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方正黑体_GBK" w:hAnsi="方正黑体_GBK" w:eastAsia="方正黑体_GBK" w:cs="方正黑体_GBK"/>
          <w:sz w:val="32"/>
          <w:szCs w:val="32"/>
          <w:lang w:val="en-US" w:eastAsia="zh-CN"/>
        </w:rPr>
      </w:pPr>
    </w:p>
    <w:p>
      <w:pPr>
        <w:jc w:val="center"/>
        <w:outlineLvl w:val="0"/>
        <w:rPr>
          <w:rFonts w:hint="eastAsia" w:ascii="仿宋" w:hAnsi="仿宋" w:eastAsia="仿宋" w:cs="仿宋"/>
          <w:spacing w:val="80"/>
          <w:sz w:val="84"/>
          <w:szCs w:val="84"/>
        </w:rPr>
      </w:pPr>
    </w:p>
    <w:p>
      <w:pPr>
        <w:spacing w:line="1600" w:lineRule="exact"/>
        <w:jc w:val="center"/>
        <w:outlineLvl w:val="0"/>
        <w:rPr>
          <w:rFonts w:hint="eastAsia" w:ascii="仿宋" w:hAnsi="仿宋" w:eastAsia="仿宋" w:cs="仿宋"/>
          <w:b/>
          <w:sz w:val="100"/>
        </w:rPr>
      </w:pPr>
      <w:bookmarkStart w:id="260" w:name="_GoBack"/>
      <w:bookmarkEnd w:id="260"/>
      <w:r>
        <w:rPr>
          <w:rFonts w:hint="eastAsia" w:ascii="仿宋" w:hAnsi="仿宋" w:eastAsia="仿宋" w:cs="仿宋"/>
          <w:b/>
          <w:sz w:val="100"/>
        </w:rPr>
        <w:t>企业采购</w:t>
      </w:r>
    </w:p>
    <w:p>
      <w:pPr>
        <w:spacing w:line="1600" w:lineRule="exact"/>
        <w:jc w:val="center"/>
        <w:outlineLvl w:val="0"/>
        <w:rPr>
          <w:rFonts w:hint="eastAsia" w:ascii="仿宋" w:hAnsi="仿宋" w:eastAsia="仿宋" w:cs="仿宋"/>
          <w:b/>
          <w:sz w:val="130"/>
          <w:szCs w:val="130"/>
        </w:rPr>
      </w:pPr>
      <w:r>
        <w:rPr>
          <w:rFonts w:hint="eastAsia" w:ascii="仿宋" w:hAnsi="仿宋" w:eastAsia="仿宋" w:cs="仿宋"/>
          <w:b/>
          <w:sz w:val="130"/>
          <w:szCs w:val="130"/>
        </w:rPr>
        <w:t>竞争性谈判文件</w:t>
      </w:r>
    </w:p>
    <w:p>
      <w:pPr>
        <w:pStyle w:val="5"/>
        <w:spacing w:line="500" w:lineRule="exact"/>
        <w:ind w:left="0"/>
        <w:jc w:val="center"/>
        <w:rPr>
          <w:rFonts w:hint="eastAsia" w:ascii="仿宋" w:hAnsi="仿宋" w:eastAsia="仿宋" w:cs="仿宋"/>
          <w:b/>
          <w:sz w:val="32"/>
          <w:lang w:eastAsia="zh-CN"/>
        </w:rPr>
      </w:pPr>
    </w:p>
    <w:p>
      <w:pPr>
        <w:pStyle w:val="5"/>
        <w:spacing w:line="500" w:lineRule="exact"/>
        <w:ind w:left="0"/>
        <w:jc w:val="center"/>
        <w:rPr>
          <w:rFonts w:hint="eastAsia" w:ascii="仿宋" w:hAnsi="仿宋" w:eastAsia="仿宋" w:cs="仿宋"/>
          <w:b/>
          <w:sz w:val="32"/>
        </w:rPr>
      </w:pPr>
    </w:p>
    <w:p>
      <w:pPr>
        <w:pStyle w:val="5"/>
        <w:spacing w:line="500" w:lineRule="exact"/>
        <w:ind w:left="0"/>
        <w:jc w:val="center"/>
        <w:rPr>
          <w:rFonts w:hint="eastAsia" w:ascii="仿宋" w:hAnsi="仿宋" w:eastAsia="仿宋" w:cs="仿宋"/>
          <w:b/>
          <w:sz w:val="32"/>
        </w:rPr>
      </w:pPr>
    </w:p>
    <w:p>
      <w:pPr>
        <w:pStyle w:val="5"/>
        <w:spacing w:line="500" w:lineRule="exact"/>
        <w:ind w:left="0"/>
        <w:jc w:val="center"/>
        <w:rPr>
          <w:rFonts w:hint="eastAsia" w:ascii="仿宋" w:hAnsi="仿宋" w:eastAsia="仿宋" w:cs="仿宋"/>
          <w:b/>
          <w:sz w:val="32"/>
        </w:rPr>
      </w:pPr>
    </w:p>
    <w:p>
      <w:pPr>
        <w:pStyle w:val="5"/>
        <w:spacing w:line="500" w:lineRule="exact"/>
        <w:ind w:left="0"/>
        <w:jc w:val="center"/>
        <w:rPr>
          <w:rFonts w:hint="eastAsia" w:ascii="仿宋" w:hAnsi="仿宋" w:eastAsia="仿宋" w:cs="仿宋"/>
          <w:b/>
          <w:sz w:val="32"/>
        </w:rPr>
      </w:pPr>
    </w:p>
    <w:p>
      <w:pPr>
        <w:spacing w:line="500" w:lineRule="exact"/>
        <w:outlineLvl w:val="0"/>
        <w:rPr>
          <w:rFonts w:hint="eastAsia" w:ascii="仿宋" w:hAnsi="仿宋" w:eastAsia="仿宋" w:cs="仿宋"/>
          <w:b/>
          <w:sz w:val="32"/>
        </w:rPr>
      </w:pPr>
      <w:r>
        <w:rPr>
          <w:rFonts w:hint="eastAsia" w:ascii="仿宋" w:hAnsi="仿宋" w:eastAsia="仿宋" w:cs="仿宋"/>
          <w:b/>
          <w:sz w:val="32"/>
        </w:rPr>
        <w:t xml:space="preserve">   </w:t>
      </w:r>
    </w:p>
    <w:p>
      <w:pPr>
        <w:spacing w:line="500" w:lineRule="exact"/>
        <w:outlineLvl w:val="0"/>
        <w:rPr>
          <w:rFonts w:ascii="仿宋" w:hAnsi="仿宋" w:eastAsia="仿宋" w:cs="仿宋"/>
          <w:b/>
          <w:color w:val="FF0000"/>
          <w:sz w:val="32"/>
        </w:rPr>
      </w:pPr>
      <w:r>
        <w:rPr>
          <w:rFonts w:hint="eastAsia" w:ascii="仿宋" w:hAnsi="仿宋" w:eastAsia="仿宋" w:cs="仿宋"/>
          <w:b/>
          <w:sz w:val="32"/>
        </w:rPr>
        <w:t xml:space="preserve">    项 目 编 号 ：YBGZ24C00024</w:t>
      </w:r>
    </w:p>
    <w:p>
      <w:pPr>
        <w:pStyle w:val="5"/>
        <w:spacing w:line="500" w:lineRule="exact"/>
        <w:ind w:left="2891" w:hanging="2891" w:hangingChars="900"/>
        <w:outlineLvl w:val="0"/>
        <w:rPr>
          <w:rFonts w:hint="default" w:ascii="仿宋" w:hAnsi="仿宋" w:eastAsia="仿宋" w:cs="仿宋"/>
          <w:b/>
          <w:sz w:val="32"/>
          <w:lang w:val="en-US"/>
        </w:rPr>
      </w:pPr>
      <w:r>
        <w:rPr>
          <w:rFonts w:hint="eastAsia" w:ascii="仿宋" w:hAnsi="仿宋" w:eastAsia="仿宋" w:cs="仿宋"/>
          <w:b/>
          <w:sz w:val="32"/>
        </w:rPr>
        <w:t xml:space="preserve">    </w:t>
      </w:r>
      <w:r>
        <w:rPr>
          <w:rFonts w:hint="eastAsia" w:ascii="仿宋" w:hAnsi="仿宋" w:eastAsia="仿宋" w:cs="仿宋"/>
          <w:b/>
          <w:sz w:val="32"/>
          <w:lang w:val="en-US" w:eastAsia="zh-CN"/>
        </w:rPr>
        <w:t>谈判</w:t>
      </w:r>
      <w:r>
        <w:rPr>
          <w:rFonts w:hint="eastAsia" w:ascii="仿宋" w:hAnsi="仿宋" w:eastAsia="仿宋" w:cs="仿宋"/>
          <w:b/>
          <w:sz w:val="32"/>
        </w:rPr>
        <w:t>项目名称：</w:t>
      </w:r>
      <w:r>
        <w:rPr>
          <w:rFonts w:hint="eastAsia" w:ascii="仿宋" w:hAnsi="仿宋" w:eastAsia="仿宋" w:cs="仿宋"/>
          <w:b/>
          <w:color w:val="000000" w:themeColor="text1"/>
          <w:sz w:val="32"/>
          <w:lang w:val="en-US" w:eastAsia="zh-CN"/>
          <w14:textFill>
            <w14:solidFill>
              <w14:schemeClr w14:val="tx1"/>
            </w14:solidFill>
          </w14:textFill>
        </w:rPr>
        <w:t>木耳物流园U17-2、U18-1号地块周边空地边坡治理服务</w:t>
      </w:r>
    </w:p>
    <w:p>
      <w:pPr>
        <w:pStyle w:val="5"/>
        <w:spacing w:line="500" w:lineRule="exact"/>
        <w:ind w:left="0"/>
        <w:jc w:val="left"/>
        <w:outlineLvl w:val="0"/>
        <w:rPr>
          <w:rFonts w:hint="eastAsia" w:ascii="仿宋" w:hAnsi="仿宋" w:eastAsia="仿宋" w:cs="仿宋"/>
          <w:b/>
          <w:sz w:val="32"/>
        </w:rPr>
      </w:pPr>
    </w:p>
    <w:p>
      <w:pPr>
        <w:pStyle w:val="5"/>
        <w:spacing w:line="500" w:lineRule="exact"/>
        <w:ind w:left="0"/>
        <w:jc w:val="center"/>
        <w:outlineLvl w:val="0"/>
        <w:rPr>
          <w:rFonts w:hint="eastAsia" w:ascii="仿宋" w:hAnsi="仿宋" w:eastAsia="仿宋" w:cs="仿宋"/>
          <w:b/>
          <w:sz w:val="32"/>
        </w:rPr>
      </w:pPr>
    </w:p>
    <w:p>
      <w:pPr>
        <w:pStyle w:val="5"/>
        <w:spacing w:line="500" w:lineRule="exact"/>
        <w:ind w:left="0"/>
        <w:jc w:val="center"/>
        <w:rPr>
          <w:rFonts w:hint="eastAsia" w:ascii="仿宋" w:hAnsi="仿宋" w:eastAsia="仿宋" w:cs="仿宋"/>
          <w:b/>
          <w:sz w:val="32"/>
        </w:rPr>
      </w:pPr>
    </w:p>
    <w:p>
      <w:pPr>
        <w:spacing w:line="500" w:lineRule="exact"/>
        <w:rPr>
          <w:rFonts w:hint="eastAsia" w:ascii="仿宋" w:hAnsi="仿宋" w:eastAsia="仿宋" w:cs="仿宋"/>
          <w:b/>
          <w:sz w:val="32"/>
        </w:rPr>
      </w:pPr>
    </w:p>
    <w:p>
      <w:pPr>
        <w:spacing w:line="500" w:lineRule="exact"/>
        <w:ind w:firstLine="904" w:firstLineChars="250"/>
        <w:outlineLvl w:val="0"/>
        <w:rPr>
          <w:rFonts w:hint="eastAsia" w:ascii="仿宋" w:hAnsi="仿宋" w:eastAsia="仿宋" w:cs="仿宋"/>
          <w:b/>
          <w:sz w:val="36"/>
        </w:rPr>
      </w:pPr>
      <w:r>
        <w:rPr>
          <w:rFonts w:hint="eastAsia" w:ascii="仿宋" w:hAnsi="仿宋" w:eastAsia="仿宋" w:cs="仿宋"/>
          <w:b/>
          <w:sz w:val="36"/>
        </w:rPr>
        <w:t>采购人：重庆空港经济开发建设有限公司</w:t>
      </w:r>
    </w:p>
    <w:p>
      <w:pPr>
        <w:spacing w:line="500" w:lineRule="exact"/>
        <w:ind w:firstLine="904" w:firstLineChars="250"/>
        <w:outlineLvl w:val="0"/>
        <w:rPr>
          <w:rFonts w:hint="eastAsia" w:ascii="仿宋" w:hAnsi="仿宋" w:eastAsia="仿宋" w:cs="仿宋"/>
          <w:b/>
          <w:sz w:val="36"/>
        </w:rPr>
      </w:pPr>
      <w:r>
        <w:rPr>
          <w:rFonts w:hint="eastAsia" w:ascii="仿宋" w:hAnsi="仿宋" w:eastAsia="仿宋" w:cs="仿宋"/>
          <w:b/>
          <w:sz w:val="36"/>
        </w:rPr>
        <w:t>采购代理机构：重庆市渝北区公共资源交易中心</w:t>
      </w:r>
    </w:p>
    <w:p>
      <w:pPr>
        <w:snapToGrid w:val="0"/>
        <w:spacing w:line="500" w:lineRule="exact"/>
        <w:jc w:val="center"/>
        <w:rPr>
          <w:rFonts w:hint="eastAsia" w:ascii="仿宋" w:hAnsi="仿宋" w:eastAsia="仿宋" w:cs="仿宋"/>
          <w:b/>
          <w:sz w:val="36"/>
        </w:rPr>
      </w:pPr>
    </w:p>
    <w:p>
      <w:pPr>
        <w:jc w:val="center"/>
        <w:outlineLvl w:val="0"/>
        <w:rPr>
          <w:rFonts w:hint="eastAsia" w:ascii="仿宋" w:hAnsi="仿宋" w:eastAsia="仿宋" w:cs="仿宋"/>
          <w:spacing w:val="80"/>
          <w:sz w:val="84"/>
          <w:szCs w:val="84"/>
        </w:rPr>
      </w:pPr>
      <w:r>
        <w:rPr>
          <w:rFonts w:hint="eastAsia" w:ascii="仿宋" w:hAnsi="仿宋" w:eastAsia="仿宋" w:cs="仿宋"/>
          <w:b/>
          <w:sz w:val="44"/>
        </w:rPr>
        <w:t xml:space="preserve"> 2024年</w:t>
      </w:r>
      <w:r>
        <w:rPr>
          <w:rFonts w:hint="eastAsia" w:ascii="仿宋" w:hAnsi="仿宋" w:eastAsia="仿宋" w:cs="仿宋"/>
          <w:b/>
          <w:color w:val="000000" w:themeColor="text1"/>
          <w:sz w:val="44"/>
          <w:lang w:val="en-US" w:eastAsia="zh-CN"/>
          <w14:textFill>
            <w14:solidFill>
              <w14:schemeClr w14:val="tx1"/>
            </w14:solidFill>
          </w14:textFill>
        </w:rPr>
        <w:t>11</w:t>
      </w:r>
      <w:r>
        <w:rPr>
          <w:rFonts w:hint="eastAsia" w:ascii="仿宋" w:hAnsi="仿宋" w:eastAsia="仿宋" w:cs="仿宋"/>
          <w:b/>
          <w:sz w:val="44"/>
        </w:rPr>
        <w:t>月</w:t>
      </w:r>
    </w:p>
    <w:p>
      <w:pPr>
        <w:pageBreakBefore/>
        <w:spacing w:line="480" w:lineRule="exact"/>
        <w:jc w:val="center"/>
        <w:outlineLvl w:val="0"/>
        <w:rPr>
          <w:rFonts w:hint="eastAsia" w:ascii="仿宋" w:hAnsi="仿宋" w:eastAsia="仿宋" w:cs="仿宋"/>
          <w:sz w:val="44"/>
          <w:szCs w:val="28"/>
        </w:rPr>
      </w:pPr>
      <w:r>
        <w:rPr>
          <w:rFonts w:hint="eastAsia" w:ascii="仿宋" w:hAnsi="仿宋" w:eastAsia="仿宋" w:cs="仿宋"/>
          <w:sz w:val="44"/>
          <w:szCs w:val="28"/>
        </w:rPr>
        <w:t xml:space="preserve">  目   录</w:t>
      </w:r>
    </w:p>
    <w:p>
      <w:pPr>
        <w:pStyle w:val="11"/>
        <w:tabs>
          <w:tab w:val="right" w:leader="dot" w:pos="9412"/>
          <w:tab w:val="clear" w:pos="8400"/>
        </w:tabs>
      </w:pP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TOC \o "1-3" \h \z </w:instrText>
      </w:r>
      <w:r>
        <w:rPr>
          <w:rFonts w:hint="eastAsia" w:ascii="仿宋" w:hAnsi="仿宋" w:eastAsia="仿宋" w:cs="仿宋"/>
          <w:sz w:val="21"/>
          <w:szCs w:val="21"/>
        </w:rPr>
        <w:fldChar w:fldCharType="separate"/>
      </w:r>
      <w:r>
        <w:rPr>
          <w:rFonts w:hint="eastAsia" w:ascii="仿宋" w:hAnsi="仿宋" w:eastAsia="仿宋" w:cs="仿宋"/>
          <w:b/>
          <w:bCs/>
          <w:szCs w:val="21"/>
        </w:rPr>
        <w:fldChar w:fldCharType="begin"/>
      </w:r>
      <w:r>
        <w:rPr>
          <w:rFonts w:hint="eastAsia" w:ascii="仿宋" w:hAnsi="仿宋" w:eastAsia="仿宋" w:cs="仿宋"/>
          <w:b/>
          <w:bCs/>
          <w:szCs w:val="21"/>
        </w:rPr>
        <w:instrText xml:space="preserve"> HYPERLINK \l _Toc1202 </w:instrText>
      </w:r>
      <w:r>
        <w:rPr>
          <w:rFonts w:hint="eastAsia" w:ascii="仿宋" w:hAnsi="仿宋" w:eastAsia="仿宋" w:cs="仿宋"/>
          <w:b/>
          <w:bCs/>
          <w:szCs w:val="21"/>
        </w:rPr>
        <w:fldChar w:fldCharType="separate"/>
      </w:r>
      <w:r>
        <w:rPr>
          <w:rFonts w:hint="eastAsia" w:ascii="仿宋" w:hAnsi="仿宋" w:eastAsia="仿宋" w:cs="仿宋"/>
          <w:b/>
          <w:bCs/>
          <w:szCs w:val="30"/>
        </w:rPr>
        <w:t>第一篇  竞争性谈判邀请书</w:t>
      </w:r>
      <w:r>
        <w:rPr>
          <w:b/>
          <w:bCs/>
        </w:rPr>
        <w:tab/>
      </w:r>
      <w:r>
        <w:rPr>
          <w:b/>
          <w:bCs/>
        </w:rPr>
        <w:fldChar w:fldCharType="begin"/>
      </w:r>
      <w:r>
        <w:rPr>
          <w:b/>
          <w:bCs/>
        </w:rPr>
        <w:instrText xml:space="preserve"> PAGEREF _Toc1202 \h </w:instrText>
      </w:r>
      <w:r>
        <w:rPr>
          <w:b/>
          <w:bCs/>
        </w:rPr>
        <w:fldChar w:fldCharType="separate"/>
      </w:r>
      <w:r>
        <w:rPr>
          <w:b/>
          <w:bCs/>
        </w:rPr>
        <w:t>4</w:t>
      </w:r>
      <w:r>
        <w:rPr>
          <w:b/>
          <w:bCs/>
        </w:rPr>
        <w:fldChar w:fldCharType="end"/>
      </w:r>
      <w:r>
        <w:rPr>
          <w:rFonts w:hint="eastAsia" w:ascii="仿宋" w:hAnsi="仿宋" w:eastAsia="仿宋" w:cs="仿宋"/>
          <w:b/>
          <w:bCs/>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_Toc11471 </w:instrText>
      </w:r>
      <w:r>
        <w:rPr>
          <w:rFonts w:hint="eastAsia" w:ascii="仿宋" w:hAnsi="仿宋" w:eastAsia="仿宋" w:cs="仿宋"/>
          <w:szCs w:val="21"/>
        </w:rPr>
        <w:fldChar w:fldCharType="separate"/>
      </w:r>
      <w:r>
        <w:rPr>
          <w:rFonts w:hint="eastAsia" w:ascii="仿宋" w:hAnsi="仿宋" w:eastAsia="仿宋" w:cs="仿宋"/>
          <w:lang w:val="en-US" w:eastAsia="zh-CN"/>
        </w:rPr>
        <w:t>一、</w:t>
      </w:r>
      <w:r>
        <w:rPr>
          <w:rFonts w:hint="eastAsia" w:ascii="仿宋" w:hAnsi="仿宋" w:eastAsia="仿宋" w:cs="仿宋"/>
        </w:rPr>
        <w:t>竞争性谈判内容</w:t>
      </w:r>
      <w:r>
        <w:tab/>
      </w:r>
      <w:r>
        <w:fldChar w:fldCharType="begin"/>
      </w:r>
      <w:r>
        <w:instrText xml:space="preserve"> PAGEREF _Toc11471 \h </w:instrText>
      </w:r>
      <w:r>
        <w:fldChar w:fldCharType="separate"/>
      </w:r>
      <w:r>
        <w:t>4</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_Toc28634 </w:instrText>
      </w:r>
      <w:r>
        <w:rPr>
          <w:rFonts w:hint="eastAsia" w:ascii="仿宋" w:hAnsi="仿宋" w:eastAsia="仿宋" w:cs="仿宋"/>
          <w:szCs w:val="21"/>
        </w:rPr>
        <w:fldChar w:fldCharType="separate"/>
      </w:r>
      <w:r>
        <w:rPr>
          <w:rFonts w:hint="eastAsia" w:ascii="仿宋" w:hAnsi="仿宋" w:eastAsia="仿宋" w:cs="仿宋"/>
        </w:rPr>
        <w:t>二、资金来源</w:t>
      </w:r>
      <w:r>
        <w:tab/>
      </w:r>
      <w:r>
        <w:fldChar w:fldCharType="begin"/>
      </w:r>
      <w:r>
        <w:instrText xml:space="preserve"> PAGEREF _Toc28634 \h </w:instrText>
      </w:r>
      <w:r>
        <w:fldChar w:fldCharType="separate"/>
      </w:r>
      <w:r>
        <w:t>4</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_Toc32521 </w:instrText>
      </w:r>
      <w:r>
        <w:rPr>
          <w:rFonts w:hint="eastAsia" w:ascii="仿宋" w:hAnsi="仿宋" w:eastAsia="仿宋" w:cs="仿宋"/>
          <w:szCs w:val="21"/>
        </w:rPr>
        <w:fldChar w:fldCharType="separate"/>
      </w:r>
      <w:r>
        <w:rPr>
          <w:rFonts w:hint="eastAsia" w:ascii="仿宋" w:hAnsi="仿宋" w:eastAsia="仿宋" w:cs="仿宋"/>
        </w:rPr>
        <w:t>三、谈判资格</w:t>
      </w:r>
      <w:r>
        <w:tab/>
      </w:r>
      <w:r>
        <w:fldChar w:fldCharType="begin"/>
      </w:r>
      <w:r>
        <w:instrText xml:space="preserve"> PAGEREF _Toc32521 \h </w:instrText>
      </w:r>
      <w:r>
        <w:fldChar w:fldCharType="separate"/>
      </w:r>
      <w:r>
        <w:t>4</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_Toc26938 </w:instrText>
      </w:r>
      <w:r>
        <w:rPr>
          <w:rFonts w:hint="eastAsia" w:ascii="仿宋" w:hAnsi="仿宋" w:eastAsia="仿宋" w:cs="仿宋"/>
          <w:szCs w:val="21"/>
        </w:rPr>
        <w:fldChar w:fldCharType="separate"/>
      </w:r>
      <w:r>
        <w:rPr>
          <w:rFonts w:hint="eastAsia" w:ascii="仿宋" w:hAnsi="仿宋" w:eastAsia="仿宋" w:cs="仿宋"/>
        </w:rPr>
        <w:t>四、谈判有关说明</w:t>
      </w:r>
      <w:r>
        <w:tab/>
      </w:r>
      <w:r>
        <w:fldChar w:fldCharType="begin"/>
      </w:r>
      <w:r>
        <w:instrText xml:space="preserve"> PAGEREF _Toc26938 \h </w:instrText>
      </w:r>
      <w:r>
        <w:fldChar w:fldCharType="separate"/>
      </w:r>
      <w:r>
        <w:t>4</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_Toc16729 </w:instrText>
      </w:r>
      <w:r>
        <w:rPr>
          <w:rFonts w:hint="eastAsia" w:ascii="仿宋" w:hAnsi="仿宋" w:eastAsia="仿宋" w:cs="仿宋"/>
          <w:szCs w:val="21"/>
        </w:rPr>
        <w:fldChar w:fldCharType="separate"/>
      </w:r>
      <w:r>
        <w:rPr>
          <w:rFonts w:hint="eastAsia" w:ascii="仿宋" w:hAnsi="仿宋" w:eastAsia="仿宋" w:cs="仿宋"/>
          <w:bCs w:val="0"/>
          <w:szCs w:val="24"/>
          <w:highlight w:val="none"/>
        </w:rPr>
        <w:t>五、保证金</w:t>
      </w:r>
      <w:r>
        <w:tab/>
      </w:r>
      <w:r>
        <w:fldChar w:fldCharType="begin"/>
      </w:r>
      <w:r>
        <w:instrText xml:space="preserve"> PAGEREF _Toc16729 \h </w:instrText>
      </w:r>
      <w:r>
        <w:fldChar w:fldCharType="separate"/>
      </w:r>
      <w:r>
        <w:t>7</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_Toc6929 </w:instrText>
      </w:r>
      <w:r>
        <w:rPr>
          <w:rFonts w:hint="eastAsia" w:ascii="仿宋" w:hAnsi="仿宋" w:eastAsia="仿宋" w:cs="仿宋"/>
          <w:szCs w:val="21"/>
        </w:rPr>
        <w:fldChar w:fldCharType="separate"/>
      </w:r>
      <w:r>
        <w:rPr>
          <w:rFonts w:hint="eastAsia" w:ascii="仿宋" w:hAnsi="仿宋" w:eastAsia="仿宋" w:cs="仿宋"/>
          <w:bCs w:val="0"/>
          <w:szCs w:val="24"/>
          <w:highlight w:val="none"/>
        </w:rPr>
        <w:t>六、采购项目需落实的政府采购政策</w:t>
      </w:r>
      <w:r>
        <w:tab/>
      </w:r>
      <w:r>
        <w:fldChar w:fldCharType="begin"/>
      </w:r>
      <w:r>
        <w:instrText xml:space="preserve"> PAGEREF _Toc6929 \h </w:instrText>
      </w:r>
      <w:r>
        <w:fldChar w:fldCharType="separate"/>
      </w:r>
      <w:r>
        <w:t>7</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_Toc13596 </w:instrText>
      </w:r>
      <w:r>
        <w:rPr>
          <w:rFonts w:hint="eastAsia" w:ascii="仿宋" w:hAnsi="仿宋" w:eastAsia="仿宋" w:cs="仿宋"/>
          <w:szCs w:val="21"/>
        </w:rPr>
        <w:fldChar w:fldCharType="separate"/>
      </w:r>
      <w:r>
        <w:rPr>
          <w:rFonts w:hint="eastAsia" w:ascii="仿宋" w:hAnsi="仿宋" w:eastAsia="仿宋" w:cs="仿宋"/>
          <w:bCs w:val="0"/>
          <w:szCs w:val="24"/>
          <w:highlight w:val="none"/>
          <w:lang w:val="en-US" w:eastAsia="zh-CN"/>
        </w:rPr>
        <w:t>七</w:t>
      </w:r>
      <w:r>
        <w:rPr>
          <w:rFonts w:hint="eastAsia" w:ascii="仿宋" w:hAnsi="仿宋" w:eastAsia="仿宋" w:cs="仿宋"/>
          <w:bCs w:val="0"/>
          <w:szCs w:val="24"/>
          <w:highlight w:val="none"/>
        </w:rPr>
        <w:t>、</w:t>
      </w:r>
      <w:r>
        <w:rPr>
          <w:rFonts w:hint="eastAsia" w:ascii="仿宋" w:hAnsi="仿宋" w:eastAsia="仿宋" w:cs="仿宋"/>
          <w:bCs w:val="0"/>
          <w:szCs w:val="24"/>
          <w:highlight w:val="none"/>
          <w:lang w:eastAsia="zh-CN"/>
        </w:rPr>
        <w:t>其他</w:t>
      </w:r>
      <w:r>
        <w:rPr>
          <w:rFonts w:hint="eastAsia" w:ascii="仿宋" w:hAnsi="仿宋" w:eastAsia="仿宋" w:cs="仿宋"/>
          <w:bCs w:val="0"/>
          <w:szCs w:val="24"/>
          <w:highlight w:val="none"/>
        </w:rPr>
        <w:t>有关规定</w:t>
      </w:r>
      <w:r>
        <w:tab/>
      </w:r>
      <w:r>
        <w:fldChar w:fldCharType="begin"/>
      </w:r>
      <w:r>
        <w:instrText xml:space="preserve"> PAGEREF _Toc13596 \h </w:instrText>
      </w:r>
      <w:r>
        <w:fldChar w:fldCharType="separate"/>
      </w:r>
      <w:r>
        <w:t>7</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_Toc18710 </w:instrText>
      </w:r>
      <w:r>
        <w:rPr>
          <w:rFonts w:hint="eastAsia" w:ascii="仿宋" w:hAnsi="仿宋" w:eastAsia="仿宋" w:cs="仿宋"/>
          <w:szCs w:val="21"/>
        </w:rPr>
        <w:fldChar w:fldCharType="separate"/>
      </w:r>
      <w:r>
        <w:rPr>
          <w:rFonts w:hint="eastAsia" w:ascii="仿宋" w:hAnsi="仿宋" w:eastAsia="仿宋" w:cs="仿宋"/>
        </w:rPr>
        <w:t>八、现场踏勘</w:t>
      </w:r>
      <w:r>
        <w:tab/>
      </w:r>
      <w:r>
        <w:fldChar w:fldCharType="begin"/>
      </w:r>
      <w:r>
        <w:instrText xml:space="preserve"> PAGEREF _Toc18710 \h </w:instrText>
      </w:r>
      <w:r>
        <w:fldChar w:fldCharType="separate"/>
      </w:r>
      <w:r>
        <w:t>8</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_Toc8138 </w:instrText>
      </w:r>
      <w:r>
        <w:rPr>
          <w:rFonts w:hint="eastAsia" w:ascii="仿宋" w:hAnsi="仿宋" w:eastAsia="仿宋" w:cs="仿宋"/>
          <w:szCs w:val="21"/>
        </w:rPr>
        <w:fldChar w:fldCharType="separate"/>
      </w:r>
      <w:r>
        <w:rPr>
          <w:rFonts w:hint="eastAsia" w:ascii="仿宋" w:hAnsi="仿宋" w:eastAsia="仿宋" w:cs="仿宋"/>
        </w:rPr>
        <w:t>九、联系方式</w:t>
      </w:r>
      <w:r>
        <w:tab/>
      </w:r>
      <w:r>
        <w:fldChar w:fldCharType="begin"/>
      </w:r>
      <w:r>
        <w:instrText xml:space="preserve"> PAGEREF _Toc8138 \h </w:instrText>
      </w:r>
      <w:r>
        <w:fldChar w:fldCharType="separate"/>
      </w:r>
      <w:r>
        <w:t>8</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b/>
          <w:bCs/>
          <w:szCs w:val="21"/>
        </w:rPr>
        <w:fldChar w:fldCharType="begin"/>
      </w:r>
      <w:r>
        <w:rPr>
          <w:rFonts w:hint="eastAsia" w:ascii="仿宋" w:hAnsi="仿宋" w:eastAsia="仿宋" w:cs="仿宋"/>
          <w:b/>
          <w:bCs/>
          <w:szCs w:val="21"/>
        </w:rPr>
        <w:instrText xml:space="preserve"> HYPERLINK \l _Toc30962 </w:instrText>
      </w:r>
      <w:r>
        <w:rPr>
          <w:rFonts w:hint="eastAsia" w:ascii="仿宋" w:hAnsi="仿宋" w:eastAsia="仿宋" w:cs="仿宋"/>
          <w:b/>
          <w:bCs/>
          <w:szCs w:val="21"/>
        </w:rPr>
        <w:fldChar w:fldCharType="separate"/>
      </w:r>
      <w:r>
        <w:rPr>
          <w:rFonts w:hint="eastAsia" w:ascii="仿宋" w:hAnsi="仿宋" w:eastAsia="仿宋" w:cs="仿宋"/>
          <w:b/>
          <w:bCs/>
          <w:szCs w:val="30"/>
        </w:rPr>
        <w:t>第二篇  谈判项目服务需求</w:t>
      </w:r>
      <w:r>
        <w:rPr>
          <w:b/>
          <w:bCs/>
        </w:rPr>
        <w:tab/>
      </w:r>
      <w:r>
        <w:rPr>
          <w:b/>
          <w:bCs/>
        </w:rPr>
        <w:fldChar w:fldCharType="begin"/>
      </w:r>
      <w:r>
        <w:rPr>
          <w:b/>
          <w:bCs/>
        </w:rPr>
        <w:instrText xml:space="preserve"> PAGEREF _Toc30962 \h </w:instrText>
      </w:r>
      <w:r>
        <w:rPr>
          <w:b/>
          <w:bCs/>
        </w:rPr>
        <w:fldChar w:fldCharType="separate"/>
      </w:r>
      <w:r>
        <w:rPr>
          <w:b/>
          <w:bCs/>
        </w:rPr>
        <w:t>- 9 -</w:t>
      </w:r>
      <w:r>
        <w:rPr>
          <w:b/>
          <w:bCs/>
        </w:rPr>
        <w:fldChar w:fldCharType="end"/>
      </w:r>
      <w:r>
        <w:rPr>
          <w:rFonts w:hint="eastAsia" w:ascii="仿宋" w:hAnsi="仿宋" w:eastAsia="仿宋" w:cs="仿宋"/>
          <w:b/>
          <w:bCs/>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_Toc22043 </w:instrText>
      </w:r>
      <w:r>
        <w:rPr>
          <w:rFonts w:hint="eastAsia" w:ascii="仿宋" w:hAnsi="仿宋" w:eastAsia="仿宋" w:cs="仿宋"/>
          <w:szCs w:val="21"/>
        </w:rPr>
        <w:fldChar w:fldCharType="separate"/>
      </w:r>
      <w:r>
        <w:rPr>
          <w:rFonts w:hint="eastAsia" w:ascii="仿宋" w:hAnsi="仿宋" w:eastAsia="仿宋" w:cs="仿宋"/>
          <w:bCs/>
          <w:szCs w:val="24"/>
          <w:lang w:val="en-US" w:eastAsia="zh-CN"/>
        </w:rPr>
        <w:t>一、项目概况</w:t>
      </w:r>
      <w:r>
        <w:tab/>
      </w:r>
      <w:r>
        <w:fldChar w:fldCharType="begin"/>
      </w:r>
      <w:r>
        <w:instrText xml:space="preserve"> PAGEREF _Toc22043 \h </w:instrText>
      </w:r>
      <w:r>
        <w:fldChar w:fldCharType="separate"/>
      </w:r>
      <w:r>
        <w:t>- 9 -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_Toc17266 </w:instrText>
      </w:r>
      <w:r>
        <w:rPr>
          <w:rFonts w:hint="eastAsia" w:ascii="仿宋" w:hAnsi="仿宋" w:eastAsia="仿宋" w:cs="仿宋"/>
          <w:szCs w:val="21"/>
        </w:rPr>
        <w:fldChar w:fldCharType="separate"/>
      </w:r>
      <w:r>
        <w:rPr>
          <w:rFonts w:hint="eastAsia" w:ascii="仿宋" w:hAnsi="仿宋" w:eastAsia="仿宋" w:cs="仿宋"/>
          <w:bCs/>
          <w:szCs w:val="24"/>
          <w:lang w:val="en-US" w:eastAsia="zh-CN"/>
        </w:rPr>
        <w:t>二、项目服务需求</w:t>
      </w:r>
      <w:r>
        <w:tab/>
      </w:r>
      <w:r>
        <w:fldChar w:fldCharType="begin"/>
      </w:r>
      <w:r>
        <w:instrText xml:space="preserve"> PAGEREF _Toc17266 \h </w:instrText>
      </w:r>
      <w:r>
        <w:fldChar w:fldCharType="separate"/>
      </w:r>
      <w:r>
        <w:t>- 9 -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_Toc28906 </w:instrText>
      </w:r>
      <w:r>
        <w:rPr>
          <w:rFonts w:hint="eastAsia" w:ascii="仿宋" w:hAnsi="仿宋" w:eastAsia="仿宋" w:cs="仿宋"/>
          <w:szCs w:val="21"/>
        </w:rPr>
        <w:fldChar w:fldCharType="separate"/>
      </w:r>
      <w:r>
        <w:rPr>
          <w:rFonts w:hint="eastAsia" w:ascii="仿宋" w:hAnsi="仿宋" w:eastAsia="仿宋" w:cs="仿宋"/>
          <w:bCs/>
          <w:szCs w:val="24"/>
          <w:lang w:val="en-US" w:eastAsia="zh-CN"/>
        </w:rPr>
        <w:t>三、人员要求</w:t>
      </w:r>
      <w:r>
        <w:tab/>
      </w:r>
      <w:r>
        <w:fldChar w:fldCharType="begin"/>
      </w:r>
      <w:r>
        <w:instrText xml:space="preserve"> PAGEREF _Toc28906 \h </w:instrText>
      </w:r>
      <w:r>
        <w:fldChar w:fldCharType="separate"/>
      </w:r>
      <w:r>
        <w:t>- 10 -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_Toc15413 </w:instrText>
      </w:r>
      <w:r>
        <w:rPr>
          <w:rFonts w:hint="eastAsia" w:ascii="仿宋" w:hAnsi="仿宋" w:eastAsia="仿宋" w:cs="仿宋"/>
          <w:szCs w:val="21"/>
        </w:rPr>
        <w:fldChar w:fldCharType="separate"/>
      </w:r>
      <w:r>
        <w:rPr>
          <w:rFonts w:hint="eastAsia" w:ascii="仿宋" w:hAnsi="仿宋" w:eastAsia="仿宋" w:cs="仿宋"/>
          <w:bCs/>
          <w:szCs w:val="24"/>
          <w:lang w:val="en-US" w:eastAsia="zh-CN"/>
        </w:rPr>
        <w:t>四、其他</w:t>
      </w:r>
      <w:r>
        <w:tab/>
      </w:r>
      <w:r>
        <w:fldChar w:fldCharType="begin"/>
      </w:r>
      <w:r>
        <w:instrText xml:space="preserve"> PAGEREF _Toc15413 \h </w:instrText>
      </w:r>
      <w:r>
        <w:fldChar w:fldCharType="separate"/>
      </w:r>
      <w:r>
        <w:t>- 1</w:t>
      </w:r>
      <w:r>
        <w:rPr>
          <w:rFonts w:hint="eastAsia"/>
          <w:lang w:val="en-US" w:eastAsia="zh-CN"/>
        </w:rPr>
        <w:t>0</w:t>
      </w:r>
      <w:r>
        <w:t xml:space="preserve">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b/>
          <w:bCs/>
          <w:szCs w:val="21"/>
        </w:rPr>
        <w:fldChar w:fldCharType="begin"/>
      </w:r>
      <w:r>
        <w:rPr>
          <w:rFonts w:hint="eastAsia" w:ascii="仿宋" w:hAnsi="仿宋" w:eastAsia="仿宋" w:cs="仿宋"/>
          <w:b/>
          <w:bCs/>
          <w:szCs w:val="21"/>
        </w:rPr>
        <w:instrText xml:space="preserve"> HYPERLINK \l _Toc686 </w:instrText>
      </w:r>
      <w:r>
        <w:rPr>
          <w:rFonts w:hint="eastAsia" w:ascii="仿宋" w:hAnsi="仿宋" w:eastAsia="仿宋" w:cs="仿宋"/>
          <w:b/>
          <w:bCs/>
          <w:szCs w:val="21"/>
        </w:rPr>
        <w:fldChar w:fldCharType="separate"/>
      </w:r>
      <w:r>
        <w:rPr>
          <w:rFonts w:hint="eastAsia" w:ascii="仿宋" w:hAnsi="仿宋" w:eastAsia="仿宋" w:cs="仿宋"/>
          <w:b/>
          <w:bCs/>
          <w:szCs w:val="30"/>
        </w:rPr>
        <w:t>第三篇  谈判项目商务需求</w:t>
      </w:r>
      <w:r>
        <w:rPr>
          <w:b/>
          <w:bCs/>
        </w:rPr>
        <w:tab/>
      </w:r>
      <w:r>
        <w:rPr>
          <w:b/>
          <w:bCs/>
        </w:rPr>
        <w:fldChar w:fldCharType="begin"/>
      </w:r>
      <w:r>
        <w:rPr>
          <w:b/>
          <w:bCs/>
        </w:rPr>
        <w:instrText xml:space="preserve"> PAGEREF _Toc686 \h </w:instrText>
      </w:r>
      <w:r>
        <w:rPr>
          <w:b/>
          <w:bCs/>
        </w:rPr>
        <w:fldChar w:fldCharType="separate"/>
      </w:r>
      <w:r>
        <w:rPr>
          <w:b/>
          <w:bCs/>
        </w:rPr>
        <w:t>- 12 -</w:t>
      </w:r>
      <w:r>
        <w:rPr>
          <w:b/>
          <w:bCs/>
        </w:rPr>
        <w:fldChar w:fldCharType="end"/>
      </w:r>
      <w:r>
        <w:rPr>
          <w:rFonts w:hint="eastAsia" w:ascii="仿宋" w:hAnsi="仿宋" w:eastAsia="仿宋" w:cs="仿宋"/>
          <w:b/>
          <w:bCs/>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_Toc3047 </w:instrText>
      </w:r>
      <w:r>
        <w:rPr>
          <w:rFonts w:hint="eastAsia" w:ascii="仿宋" w:hAnsi="仿宋" w:eastAsia="仿宋" w:cs="仿宋"/>
          <w:szCs w:val="21"/>
        </w:rPr>
        <w:fldChar w:fldCharType="separate"/>
      </w:r>
      <w:r>
        <w:rPr>
          <w:rFonts w:hint="eastAsia" w:ascii="仿宋" w:hAnsi="仿宋" w:eastAsia="仿宋" w:cs="仿宋"/>
        </w:rPr>
        <w:t>一、服务期限、地点及验收方式</w:t>
      </w:r>
      <w:r>
        <w:tab/>
      </w:r>
      <w:r>
        <w:fldChar w:fldCharType="begin"/>
      </w:r>
      <w:r>
        <w:instrText xml:space="preserve"> PAGEREF _Toc3047 \h </w:instrText>
      </w:r>
      <w:r>
        <w:fldChar w:fldCharType="separate"/>
      </w:r>
      <w:r>
        <w:t>- 12 -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_Toc6465 </w:instrText>
      </w:r>
      <w:r>
        <w:rPr>
          <w:rFonts w:hint="eastAsia" w:ascii="仿宋" w:hAnsi="仿宋" w:eastAsia="仿宋" w:cs="仿宋"/>
          <w:szCs w:val="21"/>
        </w:rPr>
        <w:fldChar w:fldCharType="separate"/>
      </w:r>
      <w:r>
        <w:rPr>
          <w:rFonts w:hint="eastAsia" w:ascii="仿宋" w:hAnsi="仿宋" w:eastAsia="仿宋" w:cs="仿宋"/>
        </w:rPr>
        <w:t>二、报价要求</w:t>
      </w:r>
      <w:r>
        <w:tab/>
      </w:r>
      <w:r>
        <w:fldChar w:fldCharType="begin"/>
      </w:r>
      <w:r>
        <w:instrText xml:space="preserve"> PAGEREF _Toc6465 \h </w:instrText>
      </w:r>
      <w:r>
        <w:fldChar w:fldCharType="separate"/>
      </w:r>
      <w:r>
        <w:t>- 12 -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_Toc31054 </w:instrText>
      </w:r>
      <w:r>
        <w:rPr>
          <w:rFonts w:hint="eastAsia" w:ascii="仿宋" w:hAnsi="仿宋" w:eastAsia="仿宋" w:cs="仿宋"/>
          <w:szCs w:val="21"/>
        </w:rPr>
        <w:fldChar w:fldCharType="separate"/>
      </w:r>
      <w:r>
        <w:rPr>
          <w:rFonts w:hint="eastAsia" w:ascii="仿宋" w:hAnsi="仿宋" w:eastAsia="仿宋" w:cs="仿宋"/>
          <w:lang w:val="en-US" w:eastAsia="zh-CN"/>
        </w:rPr>
        <w:t>三</w:t>
      </w:r>
      <w:r>
        <w:rPr>
          <w:rFonts w:hint="eastAsia" w:ascii="仿宋" w:hAnsi="仿宋" w:eastAsia="仿宋" w:cs="仿宋"/>
        </w:rPr>
        <w:t>、结算原则</w:t>
      </w:r>
      <w:r>
        <w:tab/>
      </w:r>
      <w:r>
        <w:fldChar w:fldCharType="begin"/>
      </w:r>
      <w:r>
        <w:instrText xml:space="preserve"> PAGEREF _Toc31054 \h </w:instrText>
      </w:r>
      <w:r>
        <w:fldChar w:fldCharType="separate"/>
      </w:r>
      <w:r>
        <w:t>- 13 -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_Toc30536 </w:instrText>
      </w:r>
      <w:r>
        <w:rPr>
          <w:rFonts w:hint="eastAsia" w:ascii="仿宋" w:hAnsi="仿宋" w:eastAsia="仿宋" w:cs="仿宋"/>
          <w:szCs w:val="21"/>
        </w:rPr>
        <w:fldChar w:fldCharType="separate"/>
      </w:r>
      <w:r>
        <w:rPr>
          <w:rFonts w:hint="eastAsia" w:ascii="仿宋" w:hAnsi="仿宋" w:eastAsia="仿宋" w:cs="仿宋"/>
        </w:rPr>
        <w:t>四、付款方式</w:t>
      </w:r>
      <w:r>
        <w:tab/>
      </w:r>
      <w:r>
        <w:fldChar w:fldCharType="begin"/>
      </w:r>
      <w:r>
        <w:instrText xml:space="preserve"> PAGEREF _Toc30536 \h </w:instrText>
      </w:r>
      <w:r>
        <w:fldChar w:fldCharType="separate"/>
      </w:r>
      <w:r>
        <w:t>- 14 -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_Toc16298 </w:instrText>
      </w:r>
      <w:r>
        <w:rPr>
          <w:rFonts w:hint="eastAsia" w:ascii="仿宋" w:hAnsi="仿宋" w:eastAsia="仿宋" w:cs="仿宋"/>
          <w:szCs w:val="21"/>
        </w:rPr>
        <w:fldChar w:fldCharType="separate"/>
      </w:r>
      <w:r>
        <w:rPr>
          <w:rFonts w:hint="eastAsia" w:ascii="仿宋" w:hAnsi="仿宋" w:eastAsia="仿宋" w:cs="仿宋"/>
        </w:rPr>
        <w:t>五、知识产权</w:t>
      </w:r>
      <w:r>
        <w:tab/>
      </w:r>
      <w:r>
        <w:fldChar w:fldCharType="begin"/>
      </w:r>
      <w:r>
        <w:instrText xml:space="preserve"> PAGEREF _Toc16298 \h </w:instrText>
      </w:r>
      <w:r>
        <w:fldChar w:fldCharType="separate"/>
      </w:r>
      <w:r>
        <w:t>- 15 -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_Toc2431 </w:instrText>
      </w:r>
      <w:r>
        <w:rPr>
          <w:rFonts w:hint="eastAsia" w:ascii="仿宋" w:hAnsi="仿宋" w:eastAsia="仿宋" w:cs="仿宋"/>
          <w:szCs w:val="21"/>
        </w:rPr>
        <w:fldChar w:fldCharType="separate"/>
      </w:r>
      <w:r>
        <w:rPr>
          <w:rFonts w:hint="eastAsia" w:ascii="仿宋" w:hAnsi="仿宋" w:eastAsia="仿宋" w:cs="仿宋"/>
        </w:rPr>
        <w:t>六、其他</w:t>
      </w:r>
      <w:r>
        <w:tab/>
      </w:r>
      <w:r>
        <w:fldChar w:fldCharType="begin"/>
      </w:r>
      <w:r>
        <w:instrText xml:space="preserve"> PAGEREF _Toc2431 \h </w:instrText>
      </w:r>
      <w:r>
        <w:fldChar w:fldCharType="separate"/>
      </w:r>
      <w:r>
        <w:t>- 15 -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b/>
          <w:bCs/>
          <w:szCs w:val="21"/>
        </w:rPr>
        <w:fldChar w:fldCharType="begin"/>
      </w:r>
      <w:r>
        <w:rPr>
          <w:rFonts w:hint="eastAsia" w:ascii="仿宋" w:hAnsi="仿宋" w:eastAsia="仿宋" w:cs="仿宋"/>
          <w:b/>
          <w:bCs/>
          <w:szCs w:val="21"/>
        </w:rPr>
        <w:instrText xml:space="preserve"> HYPERLINK \l _Toc17729 </w:instrText>
      </w:r>
      <w:r>
        <w:rPr>
          <w:rFonts w:hint="eastAsia" w:ascii="仿宋" w:hAnsi="仿宋" w:eastAsia="仿宋" w:cs="仿宋"/>
          <w:b/>
          <w:bCs/>
          <w:szCs w:val="21"/>
        </w:rPr>
        <w:fldChar w:fldCharType="separate"/>
      </w:r>
      <w:r>
        <w:rPr>
          <w:rFonts w:hint="eastAsia" w:ascii="仿宋" w:hAnsi="仿宋" w:eastAsia="仿宋" w:cs="仿宋"/>
          <w:b/>
          <w:bCs/>
          <w:szCs w:val="30"/>
          <w:highlight w:val="none"/>
        </w:rPr>
        <w:t>第四篇  采购程序、评定成交的标准、无效谈判及采购终止</w:t>
      </w:r>
      <w:r>
        <w:rPr>
          <w:b/>
          <w:bCs/>
        </w:rPr>
        <w:tab/>
      </w:r>
      <w:r>
        <w:rPr>
          <w:b/>
          <w:bCs/>
        </w:rPr>
        <w:fldChar w:fldCharType="begin"/>
      </w:r>
      <w:r>
        <w:rPr>
          <w:b/>
          <w:bCs/>
        </w:rPr>
        <w:instrText xml:space="preserve"> PAGEREF _Toc17729 \h </w:instrText>
      </w:r>
      <w:r>
        <w:rPr>
          <w:b/>
          <w:bCs/>
        </w:rPr>
        <w:fldChar w:fldCharType="separate"/>
      </w:r>
      <w:r>
        <w:rPr>
          <w:b/>
          <w:bCs/>
        </w:rPr>
        <w:t>- 16 -</w:t>
      </w:r>
      <w:r>
        <w:rPr>
          <w:b/>
          <w:bCs/>
        </w:rPr>
        <w:fldChar w:fldCharType="end"/>
      </w:r>
      <w:r>
        <w:rPr>
          <w:rFonts w:hint="eastAsia" w:ascii="仿宋" w:hAnsi="仿宋" w:eastAsia="仿宋" w:cs="仿宋"/>
          <w:b/>
          <w:bCs/>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_Toc32685 </w:instrText>
      </w:r>
      <w:r>
        <w:rPr>
          <w:rFonts w:hint="eastAsia" w:ascii="仿宋" w:hAnsi="仿宋" w:eastAsia="仿宋" w:cs="仿宋"/>
          <w:szCs w:val="21"/>
        </w:rPr>
        <w:fldChar w:fldCharType="separate"/>
      </w:r>
      <w:r>
        <w:rPr>
          <w:rFonts w:hint="eastAsia" w:ascii="仿宋" w:hAnsi="仿宋" w:eastAsia="仿宋" w:cs="仿宋"/>
          <w:highlight w:val="none"/>
        </w:rPr>
        <w:t>一、采购程序</w:t>
      </w:r>
      <w:r>
        <w:tab/>
      </w:r>
      <w:r>
        <w:fldChar w:fldCharType="begin"/>
      </w:r>
      <w:r>
        <w:instrText xml:space="preserve"> PAGEREF _Toc32685 \h </w:instrText>
      </w:r>
      <w:r>
        <w:fldChar w:fldCharType="separate"/>
      </w:r>
      <w:r>
        <w:t>- 16 -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_Toc6916 </w:instrText>
      </w:r>
      <w:r>
        <w:rPr>
          <w:rFonts w:hint="eastAsia" w:ascii="仿宋" w:hAnsi="仿宋" w:eastAsia="仿宋" w:cs="仿宋"/>
          <w:szCs w:val="21"/>
        </w:rPr>
        <w:fldChar w:fldCharType="separate"/>
      </w:r>
      <w:r>
        <w:rPr>
          <w:rFonts w:hint="eastAsia" w:ascii="仿宋" w:hAnsi="仿宋" w:eastAsia="仿宋" w:cs="仿宋"/>
        </w:rPr>
        <w:t>二、评定成交的标准</w:t>
      </w:r>
      <w:r>
        <w:tab/>
      </w:r>
      <w:r>
        <w:fldChar w:fldCharType="begin"/>
      </w:r>
      <w:r>
        <w:instrText xml:space="preserve"> PAGEREF _Toc6916 \h </w:instrText>
      </w:r>
      <w:r>
        <w:fldChar w:fldCharType="separate"/>
      </w:r>
      <w:r>
        <w:t>- 18 -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_Toc28187 </w:instrText>
      </w:r>
      <w:r>
        <w:rPr>
          <w:rFonts w:hint="eastAsia" w:ascii="仿宋" w:hAnsi="仿宋" w:eastAsia="仿宋" w:cs="仿宋"/>
          <w:szCs w:val="21"/>
        </w:rPr>
        <w:fldChar w:fldCharType="separate"/>
      </w:r>
      <w:r>
        <w:rPr>
          <w:rFonts w:hint="eastAsia" w:ascii="仿宋" w:hAnsi="仿宋" w:eastAsia="仿宋" w:cs="仿宋"/>
          <w:highlight w:val="none"/>
        </w:rPr>
        <w:t>三、无效谈判</w:t>
      </w:r>
      <w:r>
        <w:tab/>
      </w:r>
      <w:r>
        <w:fldChar w:fldCharType="begin"/>
      </w:r>
      <w:r>
        <w:instrText xml:space="preserve"> PAGEREF _Toc28187 \h </w:instrText>
      </w:r>
      <w:r>
        <w:fldChar w:fldCharType="separate"/>
      </w:r>
      <w:r>
        <w:t>- 18 -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_Toc14006 </w:instrText>
      </w:r>
      <w:r>
        <w:rPr>
          <w:rFonts w:hint="eastAsia" w:ascii="仿宋" w:hAnsi="仿宋" w:eastAsia="仿宋" w:cs="仿宋"/>
          <w:szCs w:val="21"/>
        </w:rPr>
        <w:fldChar w:fldCharType="separate"/>
      </w:r>
      <w:r>
        <w:rPr>
          <w:rFonts w:hint="eastAsia" w:ascii="仿宋" w:hAnsi="仿宋" w:eastAsia="仿宋" w:cs="仿宋"/>
          <w:highlight w:val="none"/>
        </w:rPr>
        <w:t>四、采购终止</w:t>
      </w:r>
      <w:r>
        <w:tab/>
      </w:r>
      <w:r>
        <w:fldChar w:fldCharType="begin"/>
      </w:r>
      <w:r>
        <w:instrText xml:space="preserve"> PAGEREF _Toc14006 \h </w:instrText>
      </w:r>
      <w:r>
        <w:fldChar w:fldCharType="separate"/>
      </w:r>
      <w:r>
        <w:t>- 19 -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b/>
          <w:bCs/>
          <w:szCs w:val="21"/>
        </w:rPr>
        <w:fldChar w:fldCharType="begin"/>
      </w:r>
      <w:r>
        <w:rPr>
          <w:rFonts w:hint="eastAsia" w:ascii="仿宋" w:hAnsi="仿宋" w:eastAsia="仿宋" w:cs="仿宋"/>
          <w:b/>
          <w:bCs/>
          <w:szCs w:val="21"/>
        </w:rPr>
        <w:instrText xml:space="preserve"> HYPERLINK \l _Toc17330 </w:instrText>
      </w:r>
      <w:r>
        <w:rPr>
          <w:rFonts w:hint="eastAsia" w:ascii="仿宋" w:hAnsi="仿宋" w:eastAsia="仿宋" w:cs="仿宋"/>
          <w:b/>
          <w:bCs/>
          <w:szCs w:val="21"/>
        </w:rPr>
        <w:fldChar w:fldCharType="separate"/>
      </w:r>
      <w:r>
        <w:rPr>
          <w:rFonts w:hint="eastAsia" w:ascii="仿宋" w:hAnsi="仿宋" w:eastAsia="仿宋" w:cs="仿宋"/>
          <w:b/>
          <w:bCs/>
          <w:szCs w:val="30"/>
          <w:highlight w:val="none"/>
        </w:rPr>
        <w:t>第五篇  供应商须知</w:t>
      </w:r>
      <w:r>
        <w:rPr>
          <w:b/>
          <w:bCs/>
        </w:rPr>
        <w:tab/>
      </w:r>
      <w:r>
        <w:rPr>
          <w:b/>
          <w:bCs/>
        </w:rPr>
        <w:fldChar w:fldCharType="begin"/>
      </w:r>
      <w:r>
        <w:rPr>
          <w:b/>
          <w:bCs/>
        </w:rPr>
        <w:instrText xml:space="preserve"> PAGEREF _Toc17330 \h </w:instrText>
      </w:r>
      <w:r>
        <w:rPr>
          <w:b/>
          <w:bCs/>
        </w:rPr>
        <w:fldChar w:fldCharType="separate"/>
      </w:r>
      <w:r>
        <w:rPr>
          <w:b/>
          <w:bCs/>
        </w:rPr>
        <w:t>- 20 -</w:t>
      </w:r>
      <w:r>
        <w:rPr>
          <w:b/>
          <w:bCs/>
        </w:rPr>
        <w:fldChar w:fldCharType="end"/>
      </w:r>
      <w:r>
        <w:rPr>
          <w:rFonts w:hint="eastAsia" w:ascii="仿宋" w:hAnsi="仿宋" w:eastAsia="仿宋" w:cs="仿宋"/>
          <w:b/>
          <w:bCs/>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_Toc8962 </w:instrText>
      </w:r>
      <w:r>
        <w:rPr>
          <w:rFonts w:hint="eastAsia" w:ascii="仿宋" w:hAnsi="仿宋" w:eastAsia="仿宋" w:cs="仿宋"/>
          <w:szCs w:val="21"/>
        </w:rPr>
        <w:fldChar w:fldCharType="separate"/>
      </w:r>
      <w:r>
        <w:rPr>
          <w:rFonts w:hint="eastAsia" w:ascii="仿宋" w:hAnsi="仿宋" w:eastAsia="仿宋" w:cs="仿宋"/>
          <w:highlight w:val="none"/>
        </w:rPr>
        <w:t>一、谈判费用</w:t>
      </w:r>
      <w:r>
        <w:tab/>
      </w:r>
      <w:r>
        <w:fldChar w:fldCharType="begin"/>
      </w:r>
      <w:r>
        <w:instrText xml:space="preserve"> PAGEREF _Toc8962 \h </w:instrText>
      </w:r>
      <w:r>
        <w:fldChar w:fldCharType="separate"/>
      </w:r>
      <w:r>
        <w:t>- 20 -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_Toc569 </w:instrText>
      </w:r>
      <w:r>
        <w:rPr>
          <w:rFonts w:hint="eastAsia" w:ascii="仿宋" w:hAnsi="仿宋" w:eastAsia="仿宋" w:cs="仿宋"/>
          <w:szCs w:val="21"/>
        </w:rPr>
        <w:fldChar w:fldCharType="separate"/>
      </w:r>
      <w:r>
        <w:rPr>
          <w:rFonts w:hint="eastAsia" w:ascii="仿宋" w:hAnsi="仿宋" w:eastAsia="仿宋" w:cs="仿宋"/>
          <w:highlight w:val="none"/>
        </w:rPr>
        <w:t>二、竞争性谈判文件</w:t>
      </w:r>
      <w:r>
        <w:tab/>
      </w:r>
      <w:r>
        <w:fldChar w:fldCharType="begin"/>
      </w:r>
      <w:r>
        <w:instrText xml:space="preserve"> PAGEREF _Toc569 \h </w:instrText>
      </w:r>
      <w:r>
        <w:fldChar w:fldCharType="separate"/>
      </w:r>
      <w:r>
        <w:t>- 20 -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_Toc32080 </w:instrText>
      </w:r>
      <w:r>
        <w:rPr>
          <w:rFonts w:hint="eastAsia" w:ascii="仿宋" w:hAnsi="仿宋" w:eastAsia="仿宋" w:cs="仿宋"/>
          <w:szCs w:val="21"/>
        </w:rPr>
        <w:fldChar w:fldCharType="separate"/>
      </w:r>
      <w:r>
        <w:rPr>
          <w:rFonts w:hint="eastAsia" w:ascii="仿宋" w:hAnsi="仿宋" w:eastAsia="仿宋" w:cs="仿宋"/>
          <w:highlight w:val="none"/>
        </w:rPr>
        <w:t>三、谈判要求</w:t>
      </w:r>
      <w:r>
        <w:tab/>
      </w:r>
      <w:r>
        <w:fldChar w:fldCharType="begin"/>
      </w:r>
      <w:r>
        <w:instrText xml:space="preserve"> PAGEREF _Toc32080 \h </w:instrText>
      </w:r>
      <w:r>
        <w:fldChar w:fldCharType="separate"/>
      </w:r>
      <w:r>
        <w:t>- 20 -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_Toc20804 </w:instrText>
      </w:r>
      <w:r>
        <w:rPr>
          <w:rFonts w:hint="eastAsia" w:ascii="仿宋" w:hAnsi="仿宋" w:eastAsia="仿宋" w:cs="仿宋"/>
          <w:szCs w:val="21"/>
        </w:rPr>
        <w:fldChar w:fldCharType="separate"/>
      </w:r>
      <w:r>
        <w:rPr>
          <w:rFonts w:hint="eastAsia" w:ascii="仿宋" w:hAnsi="仿宋" w:eastAsia="仿宋" w:cs="仿宋"/>
          <w:highlight w:val="none"/>
        </w:rPr>
        <w:t>四、成交供应商的确定和变更</w:t>
      </w:r>
      <w:r>
        <w:tab/>
      </w:r>
      <w:r>
        <w:fldChar w:fldCharType="begin"/>
      </w:r>
      <w:r>
        <w:instrText xml:space="preserve"> PAGEREF _Toc20804 \h </w:instrText>
      </w:r>
      <w:r>
        <w:fldChar w:fldCharType="separate"/>
      </w:r>
      <w:r>
        <w:t>- 2</w:t>
      </w:r>
      <w:r>
        <w:rPr>
          <w:rFonts w:hint="eastAsia"/>
          <w:lang w:val="en-US" w:eastAsia="zh-CN"/>
        </w:rPr>
        <w:t>1</w:t>
      </w:r>
      <w:r>
        <w:t xml:space="preserve">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_Toc5997 </w:instrText>
      </w:r>
      <w:r>
        <w:rPr>
          <w:rFonts w:hint="eastAsia" w:ascii="仿宋" w:hAnsi="仿宋" w:eastAsia="仿宋" w:cs="仿宋"/>
          <w:szCs w:val="21"/>
        </w:rPr>
        <w:fldChar w:fldCharType="separate"/>
      </w:r>
      <w:r>
        <w:rPr>
          <w:rFonts w:hint="eastAsia" w:ascii="仿宋" w:hAnsi="仿宋" w:eastAsia="仿宋" w:cs="仿宋"/>
          <w:highlight w:val="none"/>
        </w:rPr>
        <w:t>五、成交通知</w:t>
      </w:r>
      <w:r>
        <w:tab/>
      </w:r>
      <w:r>
        <w:fldChar w:fldCharType="begin"/>
      </w:r>
      <w:r>
        <w:instrText xml:space="preserve"> PAGEREF _Toc5997 \h </w:instrText>
      </w:r>
      <w:r>
        <w:fldChar w:fldCharType="separate"/>
      </w:r>
      <w:r>
        <w:t>- 2</w:t>
      </w:r>
      <w:r>
        <w:rPr>
          <w:rFonts w:hint="eastAsia"/>
          <w:lang w:val="en-US" w:eastAsia="zh-CN"/>
        </w:rPr>
        <w:t>1</w:t>
      </w:r>
      <w:r>
        <w:t xml:space="preserve">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_Toc2513 </w:instrText>
      </w:r>
      <w:r>
        <w:rPr>
          <w:rFonts w:hint="eastAsia" w:ascii="仿宋" w:hAnsi="仿宋" w:eastAsia="仿宋" w:cs="仿宋"/>
          <w:szCs w:val="21"/>
        </w:rPr>
        <w:fldChar w:fldCharType="separate"/>
      </w:r>
      <w:r>
        <w:rPr>
          <w:rFonts w:hint="eastAsia" w:ascii="仿宋" w:hAnsi="仿宋" w:eastAsia="仿宋" w:cs="仿宋"/>
          <w:highlight w:val="none"/>
        </w:rPr>
        <w:t>六、关于质疑和投诉</w:t>
      </w:r>
      <w:r>
        <w:tab/>
      </w:r>
      <w:r>
        <w:fldChar w:fldCharType="begin"/>
      </w:r>
      <w:r>
        <w:instrText xml:space="preserve"> PAGEREF _Toc2513 \h </w:instrText>
      </w:r>
      <w:r>
        <w:fldChar w:fldCharType="separate"/>
      </w:r>
      <w:r>
        <w:t>- 22 -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_Toc827 </w:instrText>
      </w:r>
      <w:r>
        <w:rPr>
          <w:rFonts w:hint="eastAsia" w:ascii="仿宋" w:hAnsi="仿宋" w:eastAsia="仿宋" w:cs="仿宋"/>
          <w:szCs w:val="21"/>
        </w:rPr>
        <w:fldChar w:fldCharType="separate"/>
      </w:r>
      <w:r>
        <w:rPr>
          <w:rFonts w:hint="eastAsia" w:ascii="仿宋" w:hAnsi="仿宋" w:eastAsia="仿宋" w:cs="仿宋"/>
          <w:highlight w:val="none"/>
          <w:lang w:val="en-US" w:eastAsia="zh-CN"/>
        </w:rPr>
        <w:t>七</w:t>
      </w:r>
      <w:r>
        <w:rPr>
          <w:rFonts w:hint="eastAsia" w:ascii="仿宋" w:hAnsi="仿宋" w:eastAsia="仿宋" w:cs="仿宋"/>
          <w:highlight w:val="none"/>
        </w:rPr>
        <w:t>、签订合同</w:t>
      </w:r>
      <w:r>
        <w:tab/>
      </w:r>
      <w:r>
        <w:fldChar w:fldCharType="begin"/>
      </w:r>
      <w:r>
        <w:instrText xml:space="preserve"> PAGEREF _Toc827 \h </w:instrText>
      </w:r>
      <w:r>
        <w:fldChar w:fldCharType="separate"/>
      </w:r>
      <w:r>
        <w:t>- 23 -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_Toc1964 </w:instrText>
      </w:r>
      <w:r>
        <w:rPr>
          <w:rFonts w:hint="eastAsia" w:ascii="仿宋" w:hAnsi="仿宋" w:eastAsia="仿宋" w:cs="仿宋"/>
          <w:szCs w:val="21"/>
        </w:rPr>
        <w:fldChar w:fldCharType="separate"/>
      </w:r>
      <w:r>
        <w:rPr>
          <w:rFonts w:hint="eastAsia" w:ascii="仿宋" w:hAnsi="仿宋" w:eastAsia="仿宋" w:cs="仿宋"/>
          <w:highlight w:val="none"/>
          <w:lang w:val="en-US" w:eastAsia="zh-CN"/>
        </w:rPr>
        <w:t>八</w:t>
      </w:r>
      <w:r>
        <w:rPr>
          <w:rFonts w:hint="eastAsia" w:ascii="仿宋" w:hAnsi="仿宋" w:eastAsia="仿宋" w:cs="仿宋"/>
          <w:highlight w:val="none"/>
        </w:rPr>
        <w:t>、银行信用贷款支持</w:t>
      </w:r>
      <w:r>
        <w:tab/>
      </w:r>
      <w:r>
        <w:fldChar w:fldCharType="begin"/>
      </w:r>
      <w:r>
        <w:instrText xml:space="preserve"> PAGEREF _Toc1964 \h </w:instrText>
      </w:r>
      <w:r>
        <w:fldChar w:fldCharType="separate"/>
      </w:r>
      <w:r>
        <w:t>- 2</w:t>
      </w:r>
      <w:r>
        <w:rPr>
          <w:rFonts w:hint="eastAsia"/>
          <w:lang w:val="en-US" w:eastAsia="zh-CN"/>
        </w:rPr>
        <w:t>3</w:t>
      </w:r>
      <w:r>
        <w:t xml:space="preserve">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b/>
          <w:bCs/>
          <w:szCs w:val="21"/>
        </w:rPr>
        <w:fldChar w:fldCharType="begin"/>
      </w:r>
      <w:r>
        <w:rPr>
          <w:rFonts w:hint="eastAsia" w:ascii="仿宋" w:hAnsi="仿宋" w:eastAsia="仿宋" w:cs="仿宋"/>
          <w:b/>
          <w:bCs/>
          <w:szCs w:val="21"/>
        </w:rPr>
        <w:instrText xml:space="preserve"> HYPERLINK \l _Toc16636 </w:instrText>
      </w:r>
      <w:r>
        <w:rPr>
          <w:rFonts w:hint="eastAsia" w:ascii="仿宋" w:hAnsi="仿宋" w:eastAsia="仿宋" w:cs="仿宋"/>
          <w:b/>
          <w:bCs/>
          <w:szCs w:val="21"/>
        </w:rPr>
        <w:fldChar w:fldCharType="separate"/>
      </w:r>
      <w:r>
        <w:rPr>
          <w:rFonts w:hint="eastAsia" w:ascii="仿宋" w:hAnsi="仿宋" w:eastAsia="仿宋" w:cs="仿宋"/>
          <w:b/>
          <w:bCs/>
          <w:szCs w:val="30"/>
          <w:highlight w:val="none"/>
        </w:rPr>
        <w:t>第六篇  合同</w:t>
      </w:r>
      <w:r>
        <w:rPr>
          <w:rFonts w:hint="eastAsia" w:ascii="仿宋" w:hAnsi="仿宋" w:eastAsia="仿宋" w:cs="仿宋"/>
          <w:b/>
          <w:bCs/>
          <w:szCs w:val="30"/>
          <w:highlight w:val="none"/>
          <w:lang w:val="en-US" w:eastAsia="zh-CN"/>
        </w:rPr>
        <w:t>草案条款</w:t>
      </w:r>
      <w:r>
        <w:rPr>
          <w:b/>
          <w:bCs/>
        </w:rPr>
        <w:tab/>
      </w:r>
      <w:r>
        <w:rPr>
          <w:b/>
          <w:bCs/>
        </w:rPr>
        <w:fldChar w:fldCharType="begin"/>
      </w:r>
      <w:r>
        <w:rPr>
          <w:b/>
          <w:bCs/>
        </w:rPr>
        <w:instrText xml:space="preserve"> PAGEREF _Toc16636 \h </w:instrText>
      </w:r>
      <w:r>
        <w:rPr>
          <w:b/>
          <w:bCs/>
        </w:rPr>
        <w:fldChar w:fldCharType="separate"/>
      </w:r>
      <w:r>
        <w:rPr>
          <w:b/>
          <w:bCs/>
        </w:rPr>
        <w:t>2</w:t>
      </w:r>
      <w:r>
        <w:rPr>
          <w:rFonts w:hint="eastAsia"/>
          <w:b/>
          <w:bCs/>
          <w:lang w:val="en-US" w:eastAsia="zh-CN"/>
        </w:rPr>
        <w:t>4</w:t>
      </w:r>
      <w:r>
        <w:rPr>
          <w:b/>
          <w:bCs/>
        </w:rPr>
        <w:fldChar w:fldCharType="end"/>
      </w:r>
      <w:r>
        <w:rPr>
          <w:rFonts w:hint="eastAsia" w:ascii="仿宋" w:hAnsi="仿宋" w:eastAsia="仿宋" w:cs="仿宋"/>
          <w:b/>
          <w:bCs/>
          <w:szCs w:val="21"/>
        </w:rPr>
        <w:fldChar w:fldCharType="end"/>
      </w:r>
    </w:p>
    <w:p>
      <w:pPr>
        <w:pStyle w:val="11"/>
        <w:tabs>
          <w:tab w:val="right" w:leader="dot" w:pos="9412"/>
          <w:tab w:val="clear" w:pos="8400"/>
        </w:tabs>
        <w:rPr>
          <w:rFonts w:hint="eastAsia" w:eastAsia="仿宋"/>
          <w:lang w:val="en-US" w:eastAsia="zh-CN"/>
        </w:rPr>
      </w:pPr>
      <w:r>
        <w:rPr>
          <w:rFonts w:hint="eastAsia" w:ascii="仿宋" w:hAnsi="仿宋" w:eastAsia="仿宋" w:cs="仿宋"/>
          <w:b/>
          <w:bCs/>
          <w:szCs w:val="21"/>
        </w:rPr>
        <w:fldChar w:fldCharType="begin"/>
      </w:r>
      <w:r>
        <w:rPr>
          <w:rFonts w:hint="eastAsia" w:ascii="仿宋" w:hAnsi="仿宋" w:eastAsia="仿宋" w:cs="仿宋"/>
          <w:b/>
          <w:bCs/>
          <w:szCs w:val="21"/>
        </w:rPr>
        <w:instrText xml:space="preserve"> HYPERLINK \l _Toc14094 </w:instrText>
      </w:r>
      <w:r>
        <w:rPr>
          <w:rFonts w:hint="eastAsia" w:ascii="仿宋" w:hAnsi="仿宋" w:eastAsia="仿宋" w:cs="仿宋"/>
          <w:b/>
          <w:bCs/>
          <w:szCs w:val="21"/>
        </w:rPr>
        <w:fldChar w:fldCharType="separate"/>
      </w:r>
      <w:r>
        <w:rPr>
          <w:rFonts w:hint="eastAsia" w:ascii="仿宋" w:hAnsi="仿宋" w:eastAsia="仿宋" w:cs="仿宋"/>
          <w:b/>
          <w:bCs/>
          <w:szCs w:val="30"/>
        </w:rPr>
        <w:t>第七篇  电子响应文件格式要求</w:t>
      </w:r>
      <w:r>
        <w:rPr>
          <w:b/>
          <w:bCs/>
        </w:rPr>
        <w:tab/>
      </w:r>
      <w:r>
        <w:rPr>
          <w:rFonts w:hint="eastAsia"/>
          <w:b/>
          <w:bCs/>
          <w:lang w:val="en-US" w:eastAsia="zh-CN"/>
        </w:rPr>
        <w:t>3</w:t>
      </w:r>
      <w:r>
        <w:rPr>
          <w:rFonts w:hint="eastAsia" w:ascii="仿宋" w:hAnsi="仿宋" w:eastAsia="仿宋" w:cs="仿宋"/>
          <w:b/>
          <w:bCs/>
          <w:szCs w:val="21"/>
        </w:rPr>
        <w:fldChar w:fldCharType="end"/>
      </w:r>
      <w:r>
        <w:rPr>
          <w:rFonts w:hint="eastAsia" w:ascii="仿宋" w:hAnsi="仿宋" w:eastAsia="仿宋" w:cs="仿宋"/>
          <w:b/>
          <w:bCs/>
          <w:szCs w:val="21"/>
          <w:lang w:val="en-US" w:eastAsia="zh-CN"/>
        </w:rPr>
        <w:t>9</w:t>
      </w:r>
    </w:p>
    <w:p>
      <w:pPr>
        <w:pStyle w:val="6"/>
        <w:keepNext w:val="0"/>
        <w:keepLines w:val="0"/>
        <w:pageBreakBefore w:val="0"/>
        <w:widowControl w:val="0"/>
        <w:tabs>
          <w:tab w:val="right" w:leader="dot" w:pos="9412"/>
        </w:tabs>
        <w:kinsoku/>
        <w:wordWrap/>
        <w:overflowPunct/>
        <w:topLinePunct w:val="0"/>
        <w:autoSpaceDE/>
        <w:autoSpaceDN/>
        <w:bidi w:val="0"/>
        <w:adjustRightInd/>
        <w:snapToGrid/>
        <w:spacing w:line="440" w:lineRule="exact"/>
        <w:ind w:left="0" w:leftChars="0" w:firstLine="210" w:firstLineChars="100"/>
        <w:textAlignment w:val="auto"/>
        <w:rPr>
          <w:rFonts w:hint="eastAsia" w:eastAsia="仿宋"/>
          <w:lang w:val="en-US" w:eastAsia="zh-CN"/>
        </w:rPr>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_Toc19716 </w:instrText>
      </w:r>
      <w:r>
        <w:rPr>
          <w:rFonts w:hint="eastAsia" w:ascii="仿宋" w:hAnsi="仿宋" w:eastAsia="仿宋" w:cs="仿宋"/>
          <w:szCs w:val="21"/>
        </w:rPr>
        <w:fldChar w:fldCharType="separate"/>
      </w:r>
      <w:r>
        <w:rPr>
          <w:rFonts w:hint="eastAsia" w:ascii="仿宋" w:hAnsi="仿宋" w:eastAsia="仿宋" w:cs="仿宋"/>
          <w:szCs w:val="24"/>
        </w:rPr>
        <w:t>一、经济部分</w:t>
      </w:r>
      <w:r>
        <w:tab/>
      </w:r>
      <w:r>
        <w:rPr>
          <w:rFonts w:hint="eastAsia"/>
          <w:lang w:val="en-US" w:eastAsia="zh-CN"/>
        </w:rPr>
        <w:t>4</w:t>
      </w:r>
      <w:r>
        <w:rPr>
          <w:rFonts w:hint="eastAsia" w:ascii="仿宋" w:hAnsi="仿宋" w:eastAsia="仿宋" w:cs="仿宋"/>
          <w:szCs w:val="21"/>
        </w:rPr>
        <w:fldChar w:fldCharType="end"/>
      </w:r>
      <w:r>
        <w:rPr>
          <w:rFonts w:hint="eastAsia" w:ascii="仿宋" w:hAnsi="仿宋" w:eastAsia="仿宋" w:cs="仿宋"/>
          <w:szCs w:val="21"/>
          <w:lang w:val="en-US" w:eastAsia="zh-CN"/>
        </w:rPr>
        <w:t>0</w:t>
      </w:r>
    </w:p>
    <w:p>
      <w:pPr>
        <w:pStyle w:val="6"/>
        <w:keepNext w:val="0"/>
        <w:keepLines w:val="0"/>
        <w:pageBreakBefore w:val="0"/>
        <w:widowControl w:val="0"/>
        <w:tabs>
          <w:tab w:val="right" w:leader="dot" w:pos="9412"/>
        </w:tabs>
        <w:kinsoku/>
        <w:wordWrap/>
        <w:overflowPunct/>
        <w:topLinePunct w:val="0"/>
        <w:autoSpaceDE/>
        <w:autoSpaceDN/>
        <w:bidi w:val="0"/>
        <w:adjustRightInd/>
        <w:snapToGrid/>
        <w:spacing w:line="440" w:lineRule="exact"/>
        <w:ind w:left="0" w:leftChars="0" w:firstLine="210" w:firstLineChars="100"/>
        <w:textAlignment w:val="auto"/>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_Toc18449 </w:instrText>
      </w:r>
      <w:r>
        <w:rPr>
          <w:rFonts w:hint="eastAsia" w:ascii="仿宋" w:hAnsi="仿宋" w:eastAsia="仿宋" w:cs="仿宋"/>
          <w:szCs w:val="21"/>
        </w:rPr>
        <w:fldChar w:fldCharType="separate"/>
      </w:r>
      <w:r>
        <w:rPr>
          <w:rFonts w:hint="eastAsia" w:ascii="仿宋" w:hAnsi="仿宋" w:eastAsia="仿宋" w:cs="仿宋"/>
          <w:szCs w:val="24"/>
        </w:rPr>
        <w:t>二、服务部分</w:t>
      </w:r>
      <w:r>
        <w:tab/>
      </w:r>
      <w:r>
        <w:fldChar w:fldCharType="begin"/>
      </w:r>
      <w:r>
        <w:instrText xml:space="preserve"> PAGEREF _Toc18449 \h </w:instrText>
      </w:r>
      <w:r>
        <w:fldChar w:fldCharType="separate"/>
      </w:r>
      <w:r>
        <w:t>- 4</w:t>
      </w:r>
      <w:r>
        <w:rPr>
          <w:rFonts w:hint="eastAsia"/>
          <w:lang w:val="en-US" w:eastAsia="zh-CN"/>
        </w:rPr>
        <w:t>1</w:t>
      </w:r>
      <w:r>
        <w:t xml:space="preserve"> -</w:t>
      </w:r>
      <w:r>
        <w:fldChar w:fldCharType="end"/>
      </w:r>
      <w:r>
        <w:rPr>
          <w:rFonts w:hint="eastAsia" w:ascii="仿宋" w:hAnsi="仿宋" w:eastAsia="仿宋" w:cs="仿宋"/>
          <w:szCs w:val="21"/>
        </w:rPr>
        <w:fldChar w:fldCharType="end"/>
      </w:r>
    </w:p>
    <w:p>
      <w:pPr>
        <w:pStyle w:val="6"/>
        <w:keepNext w:val="0"/>
        <w:keepLines w:val="0"/>
        <w:pageBreakBefore w:val="0"/>
        <w:widowControl w:val="0"/>
        <w:tabs>
          <w:tab w:val="right" w:leader="dot" w:pos="9412"/>
        </w:tabs>
        <w:kinsoku/>
        <w:wordWrap/>
        <w:overflowPunct/>
        <w:topLinePunct w:val="0"/>
        <w:autoSpaceDE/>
        <w:autoSpaceDN/>
        <w:bidi w:val="0"/>
        <w:adjustRightInd/>
        <w:snapToGrid/>
        <w:spacing w:line="440" w:lineRule="exact"/>
        <w:ind w:left="0" w:leftChars="0" w:firstLine="210" w:firstLineChars="100"/>
        <w:textAlignment w:val="auto"/>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_Toc28617 </w:instrText>
      </w:r>
      <w:r>
        <w:rPr>
          <w:rFonts w:hint="eastAsia" w:ascii="仿宋" w:hAnsi="仿宋" w:eastAsia="仿宋" w:cs="仿宋"/>
          <w:szCs w:val="21"/>
        </w:rPr>
        <w:fldChar w:fldCharType="separate"/>
      </w:r>
      <w:r>
        <w:rPr>
          <w:rFonts w:hint="eastAsia" w:ascii="仿宋" w:hAnsi="仿宋" w:eastAsia="仿宋" w:cs="仿宋"/>
          <w:szCs w:val="24"/>
        </w:rPr>
        <w:t>三、</w:t>
      </w:r>
      <w:r>
        <w:rPr>
          <w:rFonts w:hint="eastAsia" w:ascii="仿宋" w:hAnsi="仿宋" w:eastAsia="仿宋" w:cs="仿宋"/>
        </w:rPr>
        <w:t>商务部分</w:t>
      </w:r>
      <w:r>
        <w:tab/>
      </w:r>
      <w:r>
        <w:fldChar w:fldCharType="begin"/>
      </w:r>
      <w:r>
        <w:instrText xml:space="preserve"> PAGEREF _Toc28617 \h </w:instrText>
      </w:r>
      <w:r>
        <w:fldChar w:fldCharType="separate"/>
      </w:r>
      <w:r>
        <w:t>- 4</w:t>
      </w:r>
      <w:r>
        <w:rPr>
          <w:rFonts w:hint="eastAsia"/>
          <w:lang w:val="en-US" w:eastAsia="zh-CN"/>
        </w:rPr>
        <w:t>3</w:t>
      </w:r>
      <w:r>
        <w:t xml:space="preserve"> -</w:t>
      </w:r>
      <w:r>
        <w:fldChar w:fldCharType="end"/>
      </w:r>
      <w:r>
        <w:rPr>
          <w:rFonts w:hint="eastAsia" w:ascii="仿宋" w:hAnsi="仿宋" w:eastAsia="仿宋" w:cs="仿宋"/>
          <w:szCs w:val="21"/>
        </w:rPr>
        <w:fldChar w:fldCharType="end"/>
      </w:r>
    </w:p>
    <w:p>
      <w:pPr>
        <w:pStyle w:val="6"/>
        <w:keepNext w:val="0"/>
        <w:keepLines w:val="0"/>
        <w:pageBreakBefore w:val="0"/>
        <w:widowControl w:val="0"/>
        <w:tabs>
          <w:tab w:val="right" w:leader="dot" w:pos="9412"/>
        </w:tabs>
        <w:kinsoku/>
        <w:wordWrap/>
        <w:overflowPunct/>
        <w:topLinePunct w:val="0"/>
        <w:autoSpaceDE/>
        <w:autoSpaceDN/>
        <w:bidi w:val="0"/>
        <w:adjustRightInd/>
        <w:snapToGrid/>
        <w:spacing w:line="440" w:lineRule="exact"/>
        <w:ind w:left="0" w:leftChars="0" w:firstLine="210" w:firstLineChars="100"/>
        <w:textAlignment w:val="auto"/>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_Toc32500 </w:instrText>
      </w:r>
      <w:r>
        <w:rPr>
          <w:rFonts w:hint="eastAsia" w:ascii="仿宋" w:hAnsi="仿宋" w:eastAsia="仿宋" w:cs="仿宋"/>
          <w:szCs w:val="21"/>
        </w:rPr>
        <w:fldChar w:fldCharType="separate"/>
      </w:r>
      <w:r>
        <w:rPr>
          <w:rFonts w:hint="eastAsia" w:ascii="仿宋" w:hAnsi="仿宋" w:eastAsia="仿宋" w:cs="仿宋"/>
          <w:szCs w:val="24"/>
          <w:lang w:val="en-US" w:eastAsia="zh-CN"/>
        </w:rPr>
        <w:t>四、资格条件及其他</w:t>
      </w:r>
      <w:r>
        <w:tab/>
      </w:r>
      <w:r>
        <w:fldChar w:fldCharType="begin"/>
      </w:r>
      <w:r>
        <w:instrText xml:space="preserve"> PAGEREF _Toc32500 \h </w:instrText>
      </w:r>
      <w:r>
        <w:fldChar w:fldCharType="separate"/>
      </w:r>
      <w:r>
        <w:t>- 4</w:t>
      </w:r>
      <w:r>
        <w:rPr>
          <w:rFonts w:hint="eastAsia"/>
          <w:lang w:val="en-US" w:eastAsia="zh-CN"/>
        </w:rPr>
        <w:t>5</w:t>
      </w:r>
      <w:r>
        <w:t xml:space="preserve"> -</w:t>
      </w:r>
      <w:r>
        <w:fldChar w:fldCharType="end"/>
      </w:r>
      <w:r>
        <w:rPr>
          <w:rFonts w:hint="eastAsia" w:ascii="仿宋" w:hAnsi="仿宋" w:eastAsia="仿宋" w:cs="仿宋"/>
          <w:szCs w:val="21"/>
        </w:rPr>
        <w:fldChar w:fldCharType="end"/>
      </w:r>
    </w:p>
    <w:p>
      <w:pPr>
        <w:pStyle w:val="11"/>
        <w:tabs>
          <w:tab w:val="right" w:leader="dot" w:pos="9412"/>
          <w:tab w:val="clear" w:pos="8400"/>
        </w:tabs>
      </w:pPr>
      <w:r>
        <w:rPr>
          <w:rFonts w:hint="eastAsia" w:ascii="仿宋" w:hAnsi="仿宋" w:eastAsia="仿宋" w:cs="仿宋"/>
          <w:szCs w:val="21"/>
        </w:rPr>
        <w:fldChar w:fldCharType="begin"/>
      </w:r>
      <w:r>
        <w:rPr>
          <w:rFonts w:hint="eastAsia" w:ascii="仿宋" w:hAnsi="仿宋" w:eastAsia="仿宋" w:cs="仿宋"/>
          <w:szCs w:val="21"/>
        </w:rPr>
        <w:instrText xml:space="preserve"> HYPERLINK \l _Toc2990 </w:instrText>
      </w:r>
      <w:r>
        <w:rPr>
          <w:rFonts w:hint="eastAsia" w:ascii="仿宋" w:hAnsi="仿宋" w:eastAsia="仿宋" w:cs="仿宋"/>
          <w:szCs w:val="21"/>
        </w:rPr>
        <w:fldChar w:fldCharType="separate"/>
      </w:r>
      <w:r>
        <w:rPr>
          <w:rFonts w:hint="eastAsia" w:ascii="仿宋" w:hAnsi="仿宋" w:eastAsia="仿宋" w:cs="仿宋"/>
          <w:highlight w:val="none"/>
        </w:rPr>
        <w:t>五、其他资料</w:t>
      </w:r>
      <w:r>
        <w:tab/>
      </w:r>
      <w:r>
        <w:fldChar w:fldCharType="begin"/>
      </w:r>
      <w:r>
        <w:instrText xml:space="preserve"> PAGEREF _Toc2990 \h </w:instrText>
      </w:r>
      <w:r>
        <w:fldChar w:fldCharType="separate"/>
      </w:r>
      <w:r>
        <w:t>- 5</w:t>
      </w:r>
      <w:r>
        <w:rPr>
          <w:rFonts w:hint="eastAsia"/>
          <w:lang w:val="en-US" w:eastAsia="zh-CN"/>
        </w:rPr>
        <w:t>0</w:t>
      </w:r>
      <w:r>
        <w:t xml:space="preserve"> -</w:t>
      </w:r>
      <w:r>
        <w:fldChar w:fldCharType="end"/>
      </w:r>
      <w:r>
        <w:rPr>
          <w:rFonts w:hint="eastAsia" w:ascii="仿宋" w:hAnsi="仿宋" w:eastAsia="仿宋" w:cs="仿宋"/>
          <w:szCs w:val="21"/>
        </w:rPr>
        <w:fldChar w:fldCharType="end"/>
      </w:r>
    </w:p>
    <w:p>
      <w:pPr>
        <w:pStyle w:val="11"/>
        <w:tabs>
          <w:tab w:val="right" w:leader="dot" w:pos="9402"/>
          <w:tab w:val="clear" w:pos="8400"/>
        </w:tabs>
        <w:spacing w:line="480" w:lineRule="exact"/>
        <w:ind w:left="560"/>
        <w:rPr>
          <w:rFonts w:hint="eastAsia" w:ascii="仿宋" w:hAnsi="仿宋" w:eastAsia="仿宋" w:cs="仿宋"/>
          <w:sz w:val="18"/>
          <w:szCs w:val="22"/>
        </w:rPr>
        <w:sectPr>
          <w:headerReference r:id="rId3" w:type="default"/>
          <w:footerReference r:id="rId4" w:type="default"/>
          <w:pgSz w:w="11907" w:h="16840"/>
          <w:pgMar w:top="1134" w:right="1191" w:bottom="1134" w:left="1304" w:header="851" w:footer="992" w:gutter="0"/>
          <w:pgNumType w:start="1"/>
          <w:cols w:space="720" w:num="1"/>
          <w:docGrid w:linePitch="380" w:charSpace="-5735"/>
        </w:sectPr>
      </w:pPr>
      <w:r>
        <w:rPr>
          <w:rFonts w:hint="eastAsia" w:ascii="仿宋" w:hAnsi="仿宋" w:eastAsia="仿宋" w:cs="仿宋"/>
          <w:szCs w:val="21"/>
        </w:rPr>
        <w:fldChar w:fldCharType="end"/>
      </w:r>
    </w:p>
    <w:p>
      <w:pPr>
        <w:pStyle w:val="2"/>
        <w:spacing w:line="360" w:lineRule="auto"/>
        <w:jc w:val="center"/>
        <w:rPr>
          <w:rFonts w:hint="eastAsia" w:ascii="仿宋" w:hAnsi="仿宋" w:eastAsia="仿宋" w:cs="仿宋"/>
          <w:b w:val="0"/>
          <w:sz w:val="36"/>
          <w:szCs w:val="30"/>
        </w:rPr>
      </w:pPr>
      <w:bookmarkStart w:id="0" w:name="_Toc11641050"/>
      <w:bookmarkStart w:id="1" w:name="_Toc12789052"/>
      <w:bookmarkStart w:id="2" w:name="_Toc1202"/>
      <w:r>
        <w:rPr>
          <w:rFonts w:hint="eastAsia" w:ascii="仿宋" w:hAnsi="仿宋" w:eastAsia="仿宋" w:cs="仿宋"/>
          <w:b/>
          <w:bCs/>
          <w:sz w:val="36"/>
          <w:szCs w:val="30"/>
        </w:rPr>
        <w:t>第一篇  竞争性谈判邀请书</w:t>
      </w:r>
      <w:bookmarkEnd w:id="0"/>
      <w:bookmarkEnd w:id="1"/>
      <w:bookmarkEnd w:id="2"/>
    </w:p>
    <w:p>
      <w:pPr>
        <w:snapToGrid w:val="0"/>
        <w:spacing w:line="40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sz w:val="24"/>
          <w:szCs w:val="24"/>
        </w:rPr>
        <w:t>重庆市渝北区公共资源交易中心受</w:t>
      </w:r>
      <w:r>
        <w:rPr>
          <w:rFonts w:hint="eastAsia" w:ascii="仿宋" w:hAnsi="仿宋" w:eastAsia="仿宋" w:cs="仿宋"/>
          <w:color w:val="000000" w:themeColor="text1"/>
          <w:sz w:val="24"/>
          <w:szCs w:val="24"/>
          <w:u w:val="single"/>
          <w14:textFill>
            <w14:solidFill>
              <w14:schemeClr w14:val="tx1"/>
            </w14:solidFill>
          </w14:textFill>
        </w:rPr>
        <w:t>重庆空港经济开发建设有限公司</w:t>
      </w:r>
      <w:r>
        <w:rPr>
          <w:rFonts w:hint="eastAsia" w:ascii="仿宋" w:hAnsi="仿宋" w:eastAsia="仿宋" w:cs="仿宋"/>
          <w:color w:val="000000" w:themeColor="text1"/>
          <w:sz w:val="24"/>
          <w:szCs w:val="24"/>
          <w14:textFill>
            <w14:solidFill>
              <w14:schemeClr w14:val="tx1"/>
            </w14:solidFill>
          </w14:textFill>
        </w:rPr>
        <w:t>的委托，对</w:t>
      </w:r>
      <w:r>
        <w:rPr>
          <w:rFonts w:hint="eastAsia" w:ascii="仿宋" w:hAnsi="仿宋" w:eastAsia="仿宋" w:cs="仿宋"/>
          <w:color w:val="000000" w:themeColor="text1"/>
          <w:sz w:val="24"/>
          <w:szCs w:val="24"/>
          <w:highlight w:val="none"/>
          <w:u w:val="single"/>
          <w14:textFill>
            <w14:solidFill>
              <w14:schemeClr w14:val="tx1"/>
            </w14:solidFill>
          </w14:textFill>
        </w:rPr>
        <w:t>木耳物流园U17-2、U18-1号地块周边空地边坡治理服务</w:t>
      </w:r>
      <w:r>
        <w:rPr>
          <w:rFonts w:hint="eastAsia" w:ascii="仿宋" w:hAnsi="仿宋" w:eastAsia="仿宋" w:cs="仿宋"/>
          <w:color w:val="000000" w:themeColor="text1"/>
          <w:sz w:val="24"/>
          <w:szCs w:val="24"/>
          <w14:textFill>
            <w14:solidFill>
              <w14:schemeClr w14:val="tx1"/>
            </w14:solidFill>
          </w14:textFill>
        </w:rPr>
        <w:t>项目进行竞争性谈判采购。欢迎有资格的供应商前来参加谈判。</w:t>
      </w:r>
    </w:p>
    <w:p>
      <w:pPr>
        <w:pStyle w:val="2"/>
        <w:numPr>
          <w:ilvl w:val="0"/>
          <w:numId w:val="0"/>
        </w:numPr>
        <w:adjustRightInd w:val="0"/>
        <w:snapToGrid w:val="0"/>
        <w:spacing w:before="0" w:after="0" w:line="400" w:lineRule="exact"/>
        <w:ind w:left="482" w:leftChars="0"/>
        <w:rPr>
          <w:rFonts w:ascii="仿宋" w:hAnsi="仿宋" w:eastAsia="仿宋" w:cs="仿宋"/>
          <w:b/>
          <w:bCs/>
          <w:sz w:val="24"/>
        </w:rPr>
      </w:pPr>
      <w:bookmarkStart w:id="3" w:name="_Toc409084458"/>
      <w:bookmarkStart w:id="4" w:name="_Toc11471"/>
      <w:bookmarkStart w:id="5" w:name="_Toc313893526"/>
      <w:bookmarkStart w:id="6" w:name="_Toc317775175"/>
      <w:r>
        <w:rPr>
          <w:rFonts w:hint="eastAsia" w:ascii="仿宋" w:hAnsi="仿宋" w:eastAsia="仿宋" w:cs="仿宋"/>
          <w:b/>
          <w:bCs/>
          <w:sz w:val="24"/>
          <w:lang w:val="en-US" w:eastAsia="zh-CN"/>
        </w:rPr>
        <w:t>一、</w:t>
      </w:r>
      <w:r>
        <w:rPr>
          <w:rFonts w:hint="eastAsia" w:ascii="仿宋" w:hAnsi="仿宋" w:eastAsia="仿宋" w:cs="仿宋"/>
          <w:b/>
          <w:bCs/>
          <w:sz w:val="24"/>
        </w:rPr>
        <w:t>竞争性谈判内容</w:t>
      </w:r>
      <w:bookmarkEnd w:id="3"/>
      <w:bookmarkEnd w:id="4"/>
      <w:bookmarkEnd w:id="5"/>
      <w:bookmarkEnd w:id="6"/>
    </w:p>
    <w:tbl>
      <w:tblPr>
        <w:tblStyle w:val="12"/>
        <w:tblW w:w="43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8"/>
        <w:gridCol w:w="1266"/>
        <w:gridCol w:w="2026"/>
        <w:gridCol w:w="2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445" w:type="pct"/>
            <w:tcBorders>
              <w:top w:val="single" w:color="auto" w:sz="4" w:space="0"/>
              <w:left w:val="single" w:color="auto" w:sz="4" w:space="0"/>
              <w:right w:val="single" w:color="auto" w:sz="4" w:space="0"/>
            </w:tcBorders>
            <w:noWrap w:val="0"/>
            <w:vAlign w:val="center"/>
          </w:tcPr>
          <w:p>
            <w:pPr>
              <w:widowControl/>
              <w:jc w:val="center"/>
              <w:rPr>
                <w:rFonts w:hint="eastAsia" w:ascii="仿宋" w:hAnsi="仿宋" w:eastAsia="仿宋" w:cs="仿宋"/>
                <w:b/>
                <w:bCs/>
                <w:kern w:val="0"/>
                <w:sz w:val="21"/>
                <w:szCs w:val="24"/>
              </w:rPr>
            </w:pPr>
            <w:r>
              <w:rPr>
                <w:rFonts w:hint="eastAsia" w:ascii="仿宋" w:hAnsi="仿宋" w:eastAsia="仿宋" w:cs="仿宋"/>
                <w:b/>
                <w:bCs/>
                <w:kern w:val="0"/>
                <w:sz w:val="21"/>
                <w:szCs w:val="24"/>
              </w:rPr>
              <w:t>包号及名称</w:t>
            </w:r>
          </w:p>
        </w:tc>
        <w:tc>
          <w:tcPr>
            <w:tcW w:w="733" w:type="pct"/>
            <w:tcBorders>
              <w:top w:val="single" w:color="auto" w:sz="4" w:space="0"/>
              <w:left w:val="single" w:color="auto" w:sz="4" w:space="0"/>
              <w:right w:val="single" w:color="auto" w:sz="4" w:space="0"/>
            </w:tcBorders>
            <w:noWrap w:val="0"/>
            <w:vAlign w:val="center"/>
          </w:tcPr>
          <w:p>
            <w:pPr>
              <w:widowControl/>
              <w:jc w:val="center"/>
              <w:rPr>
                <w:rFonts w:hint="eastAsia" w:ascii="仿宋" w:hAnsi="仿宋" w:eastAsia="仿宋" w:cs="仿宋"/>
                <w:b/>
                <w:bCs/>
                <w:kern w:val="0"/>
                <w:sz w:val="21"/>
                <w:szCs w:val="24"/>
              </w:rPr>
            </w:pPr>
            <w:r>
              <w:rPr>
                <w:rFonts w:hint="eastAsia" w:ascii="仿宋" w:hAnsi="仿宋" w:eastAsia="仿宋" w:cs="仿宋"/>
                <w:b/>
                <w:bCs/>
                <w:kern w:val="0"/>
                <w:sz w:val="21"/>
                <w:szCs w:val="24"/>
              </w:rPr>
              <w:t>最高限价（万元）</w:t>
            </w:r>
          </w:p>
        </w:tc>
        <w:tc>
          <w:tcPr>
            <w:tcW w:w="1282" w:type="pct"/>
            <w:tcBorders>
              <w:top w:val="single" w:color="auto" w:sz="4" w:space="0"/>
              <w:left w:val="single" w:color="auto" w:sz="4" w:space="0"/>
              <w:right w:val="single" w:color="auto" w:sz="4" w:space="0"/>
            </w:tcBorders>
            <w:noWrap w:val="0"/>
            <w:vAlign w:val="center"/>
          </w:tcPr>
          <w:p>
            <w:pPr>
              <w:jc w:val="center"/>
              <w:rPr>
                <w:rFonts w:hint="eastAsia" w:ascii="仿宋" w:hAnsi="仿宋" w:eastAsia="仿宋" w:cs="仿宋"/>
                <w:b/>
                <w:bCs/>
                <w:kern w:val="0"/>
                <w:sz w:val="21"/>
                <w:szCs w:val="24"/>
              </w:rPr>
            </w:pPr>
            <w:r>
              <w:rPr>
                <w:rFonts w:hint="eastAsia" w:ascii="仿宋" w:hAnsi="仿宋" w:eastAsia="仿宋" w:cs="仿宋"/>
                <w:b/>
                <w:bCs/>
                <w:kern w:val="0"/>
                <w:sz w:val="21"/>
                <w:szCs w:val="24"/>
              </w:rPr>
              <w:t>成交供应商数量（名）</w:t>
            </w:r>
          </w:p>
        </w:tc>
        <w:tc>
          <w:tcPr>
            <w:tcW w:w="1538" w:type="pct"/>
            <w:tcBorders>
              <w:top w:val="single" w:color="auto" w:sz="4" w:space="0"/>
              <w:left w:val="single" w:color="auto" w:sz="4" w:space="0"/>
              <w:right w:val="single" w:color="auto" w:sz="4" w:space="0"/>
            </w:tcBorders>
            <w:noWrap w:val="0"/>
            <w:vAlign w:val="center"/>
          </w:tcPr>
          <w:p>
            <w:pPr>
              <w:jc w:val="center"/>
              <w:rPr>
                <w:rFonts w:hint="eastAsia" w:ascii="仿宋" w:hAnsi="仿宋" w:eastAsia="仿宋" w:cs="仿宋"/>
                <w:b/>
                <w:bCs/>
                <w:kern w:val="0"/>
                <w:sz w:val="21"/>
                <w:szCs w:val="24"/>
              </w:rPr>
            </w:pPr>
            <w:r>
              <w:rPr>
                <w:rFonts w:hint="eastAsia" w:ascii="仿宋" w:hAnsi="仿宋" w:eastAsia="仿宋" w:cs="仿宋"/>
                <w:b/>
                <w:bCs/>
                <w:kern w:val="0"/>
                <w:sz w:val="21"/>
                <w:szCs w:val="24"/>
              </w:rPr>
              <w:t>采购标的对应的中小企业划分标准所属行业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445" w:type="pct"/>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仿宋" w:hAnsi="仿宋" w:eastAsia="仿宋" w:cs="仿宋"/>
                <w:color w:val="000000" w:themeColor="text1"/>
                <w:kern w:val="0"/>
                <w:sz w:val="21"/>
                <w:szCs w:val="24"/>
                <w:lang w:val="en-US" w:eastAsia="zh-CN"/>
                <w14:textFill>
                  <w14:solidFill>
                    <w14:schemeClr w14:val="tx1"/>
                  </w14:solidFill>
                </w14:textFill>
              </w:rPr>
            </w:pPr>
            <w:bookmarkStart w:id="7" w:name="_Hlk344477914"/>
            <w:r>
              <w:rPr>
                <w:rFonts w:hint="eastAsia" w:ascii="仿宋" w:hAnsi="仿宋" w:eastAsia="仿宋" w:cs="仿宋"/>
                <w:color w:val="000000" w:themeColor="text1"/>
                <w:kern w:val="0"/>
                <w:sz w:val="21"/>
                <w:szCs w:val="24"/>
                <w14:textFill>
                  <w14:solidFill>
                    <w14:schemeClr w14:val="tx1"/>
                  </w14:solidFill>
                </w14:textFill>
              </w:rPr>
              <w:t>包1：木耳物流园U17-2、U18-1号地块周边空地边坡治理服务</w:t>
            </w:r>
          </w:p>
        </w:tc>
        <w:tc>
          <w:tcPr>
            <w:tcW w:w="733"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 w:hAnsi="仿宋" w:eastAsia="仿宋" w:cs="仿宋"/>
                <w:color w:val="000000" w:themeColor="text1"/>
                <w:kern w:val="0"/>
                <w:sz w:val="21"/>
                <w:szCs w:val="24"/>
                <w:lang w:val="en-US" w:eastAsia="zh-CN"/>
                <w14:textFill>
                  <w14:solidFill>
                    <w14:schemeClr w14:val="tx1"/>
                  </w14:solidFill>
                </w14:textFill>
              </w:rPr>
            </w:pPr>
            <w:r>
              <w:rPr>
                <w:rFonts w:hint="eastAsia" w:ascii="仿宋" w:hAnsi="仿宋" w:eastAsia="仿宋" w:cs="仿宋"/>
                <w:color w:val="000000" w:themeColor="text1"/>
                <w:kern w:val="0"/>
                <w:sz w:val="21"/>
                <w:szCs w:val="24"/>
                <w:lang w:val="en-US" w:eastAsia="zh-CN"/>
                <w14:textFill>
                  <w14:solidFill>
                    <w14:schemeClr w14:val="tx1"/>
                  </w14:solidFill>
                </w14:textFill>
              </w:rPr>
              <w:t>198.560067</w:t>
            </w:r>
          </w:p>
        </w:tc>
        <w:tc>
          <w:tcPr>
            <w:tcW w:w="1282"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1</w:t>
            </w:r>
          </w:p>
        </w:tc>
        <w:tc>
          <w:tcPr>
            <w:tcW w:w="153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sz w:val="21"/>
                <w:szCs w:val="21"/>
              </w:rPr>
            </w:pPr>
            <w:r>
              <w:rPr>
                <w:rFonts w:hint="eastAsia" w:ascii="仿宋" w:hAnsi="仿宋" w:eastAsia="仿宋" w:cs="方正仿宋_GBK"/>
                <w:sz w:val="21"/>
                <w:szCs w:val="21"/>
              </w:rPr>
              <w:t>建筑业</w:t>
            </w:r>
          </w:p>
        </w:tc>
      </w:tr>
      <w:bookmarkEnd w:id="7"/>
    </w:tbl>
    <w:p>
      <w:pPr>
        <w:pStyle w:val="2"/>
        <w:adjustRightInd w:val="0"/>
        <w:snapToGrid w:val="0"/>
        <w:spacing w:before="0" w:after="0" w:line="400" w:lineRule="exact"/>
        <w:ind w:firstLine="482" w:firstLineChars="200"/>
        <w:rPr>
          <w:rFonts w:hint="eastAsia" w:ascii="仿宋" w:hAnsi="仿宋" w:eastAsia="仿宋" w:cs="仿宋"/>
          <w:b/>
          <w:bCs/>
          <w:sz w:val="24"/>
        </w:rPr>
      </w:pPr>
      <w:bookmarkStart w:id="8" w:name="_Toc409084459"/>
      <w:bookmarkStart w:id="9" w:name="_Toc28634"/>
      <w:bookmarkStart w:id="10" w:name="_Toc373860293"/>
      <w:bookmarkStart w:id="11" w:name="_Toc317775178"/>
      <w:r>
        <w:rPr>
          <w:rFonts w:hint="eastAsia" w:ascii="仿宋" w:hAnsi="仿宋" w:eastAsia="仿宋" w:cs="仿宋"/>
          <w:b/>
          <w:bCs/>
          <w:sz w:val="24"/>
        </w:rPr>
        <w:t>二、资金来源</w:t>
      </w:r>
      <w:bookmarkEnd w:id="8"/>
      <w:bookmarkEnd w:id="9"/>
    </w:p>
    <w:p>
      <w:pPr>
        <w:spacing w:line="400" w:lineRule="exact"/>
        <w:ind w:firstLine="480" w:firstLineChars="200"/>
        <w:rPr>
          <w:rFonts w:hint="eastAsia" w:ascii="仿宋" w:hAnsi="仿宋" w:eastAsia="仿宋" w:cs="仿宋"/>
          <w:color w:val="000000" w:themeColor="text1"/>
          <w:sz w:val="24"/>
          <w:szCs w:val="24"/>
          <w14:textFill>
            <w14:solidFill>
              <w14:schemeClr w14:val="tx1"/>
            </w14:solidFill>
          </w14:textFill>
        </w:rPr>
      </w:pPr>
      <w:bookmarkStart w:id="12" w:name="_Toc409084460"/>
      <w:r>
        <w:rPr>
          <w:rFonts w:hint="eastAsia" w:ascii="仿宋" w:hAnsi="仿宋" w:eastAsia="仿宋" w:cs="仿宋"/>
          <w:color w:val="000000" w:themeColor="text1"/>
          <w:sz w:val="24"/>
          <w:szCs w:val="24"/>
          <w:lang w:val="en-US" w:eastAsia="zh-CN"/>
          <w14:textFill>
            <w14:solidFill>
              <w14:schemeClr w14:val="tx1"/>
            </w14:solidFill>
          </w14:textFill>
        </w:rPr>
        <w:t>单位</w:t>
      </w:r>
      <w:r>
        <w:rPr>
          <w:rFonts w:hint="eastAsia" w:ascii="仿宋" w:hAnsi="仿宋" w:eastAsia="仿宋" w:cs="仿宋"/>
          <w:color w:val="000000" w:themeColor="text1"/>
          <w:sz w:val="24"/>
          <w:szCs w:val="24"/>
          <w14:textFill>
            <w14:solidFill>
              <w14:schemeClr w14:val="tx1"/>
            </w14:solidFill>
          </w14:textFill>
        </w:rPr>
        <w:t>自筹资金</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预算金额为</w:t>
      </w:r>
      <w:r>
        <w:rPr>
          <w:rFonts w:hint="eastAsia" w:ascii="仿宋" w:hAnsi="仿宋" w:eastAsia="仿宋" w:cs="仿宋"/>
          <w:color w:val="000000" w:themeColor="text1"/>
          <w:sz w:val="24"/>
          <w:szCs w:val="24"/>
          <w:u w:val="single"/>
          <w:lang w:val="en-US" w:eastAsia="zh-CN"/>
          <w14:textFill>
            <w14:solidFill>
              <w14:schemeClr w14:val="tx1"/>
            </w14:solidFill>
          </w14:textFill>
        </w:rPr>
        <w:t>198.560067</w:t>
      </w:r>
      <w:r>
        <w:rPr>
          <w:rFonts w:hint="eastAsia" w:ascii="仿宋" w:hAnsi="仿宋" w:eastAsia="仿宋" w:cs="仿宋"/>
          <w:color w:val="000000" w:themeColor="text1"/>
          <w:sz w:val="24"/>
          <w:szCs w:val="24"/>
          <w14:textFill>
            <w14:solidFill>
              <w14:schemeClr w14:val="tx1"/>
            </w14:solidFill>
          </w14:textFill>
        </w:rPr>
        <w:t>万元。</w:t>
      </w:r>
    </w:p>
    <w:p>
      <w:pPr>
        <w:pStyle w:val="2"/>
        <w:adjustRightInd w:val="0"/>
        <w:snapToGrid w:val="0"/>
        <w:spacing w:before="0" w:after="0" w:line="400" w:lineRule="exact"/>
        <w:ind w:firstLine="482" w:firstLineChars="200"/>
        <w:rPr>
          <w:rFonts w:hint="eastAsia" w:ascii="仿宋" w:hAnsi="仿宋" w:eastAsia="仿宋" w:cs="仿宋"/>
          <w:b/>
          <w:bCs/>
          <w:sz w:val="24"/>
        </w:rPr>
      </w:pPr>
      <w:bookmarkStart w:id="13" w:name="_Toc32521"/>
      <w:r>
        <w:rPr>
          <w:rFonts w:hint="eastAsia" w:ascii="仿宋" w:hAnsi="仿宋" w:eastAsia="仿宋" w:cs="仿宋"/>
          <w:b/>
          <w:bCs/>
          <w:sz w:val="24"/>
        </w:rPr>
        <w:t>三、谈判资格</w:t>
      </w:r>
      <w:bookmarkEnd w:id="12"/>
      <w:bookmarkEnd w:id="13"/>
    </w:p>
    <w:p>
      <w:pPr>
        <w:spacing w:line="38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谈判供应商必须符合下列条件：</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（一）满足《渝北区属国有企业采购管理办法》第十二条规定：</w:t>
      </w:r>
    </w:p>
    <w:p>
      <w:pPr>
        <w:spacing w:line="400" w:lineRule="exact"/>
        <w:ind w:firstLine="600" w:firstLineChars="250"/>
        <w:rPr>
          <w:rFonts w:hint="eastAsia" w:ascii="仿宋" w:hAnsi="仿宋" w:eastAsia="仿宋" w:cs="仿宋"/>
          <w:sz w:val="24"/>
          <w:szCs w:val="24"/>
        </w:rPr>
      </w:pPr>
      <w:r>
        <w:rPr>
          <w:rFonts w:hint="eastAsia" w:ascii="仿宋" w:hAnsi="仿宋" w:eastAsia="仿宋" w:cs="仿宋"/>
          <w:sz w:val="24"/>
          <w:szCs w:val="24"/>
        </w:rPr>
        <w:t>1.具有独立承担民事责任的能力；</w:t>
      </w:r>
    </w:p>
    <w:p>
      <w:pPr>
        <w:spacing w:line="400" w:lineRule="exact"/>
        <w:ind w:firstLine="600" w:firstLineChars="250"/>
        <w:rPr>
          <w:rFonts w:hint="eastAsia" w:ascii="仿宋" w:hAnsi="仿宋" w:eastAsia="仿宋" w:cs="仿宋"/>
          <w:sz w:val="24"/>
          <w:szCs w:val="24"/>
        </w:rPr>
      </w:pPr>
      <w:r>
        <w:rPr>
          <w:rFonts w:hint="eastAsia" w:ascii="仿宋" w:hAnsi="仿宋" w:eastAsia="仿宋" w:cs="仿宋"/>
          <w:sz w:val="24"/>
          <w:szCs w:val="24"/>
        </w:rPr>
        <w:t>2.具有良好的商业信誉和健全的财务会计制度；</w:t>
      </w:r>
    </w:p>
    <w:p>
      <w:pPr>
        <w:spacing w:line="400" w:lineRule="exact"/>
        <w:ind w:firstLine="600" w:firstLineChars="250"/>
        <w:rPr>
          <w:rFonts w:hint="eastAsia" w:ascii="仿宋" w:hAnsi="仿宋" w:eastAsia="仿宋" w:cs="仿宋"/>
          <w:sz w:val="24"/>
          <w:szCs w:val="24"/>
        </w:rPr>
      </w:pPr>
      <w:r>
        <w:rPr>
          <w:rFonts w:hint="eastAsia" w:ascii="仿宋" w:hAnsi="仿宋" w:eastAsia="仿宋" w:cs="仿宋"/>
          <w:sz w:val="24"/>
          <w:szCs w:val="24"/>
        </w:rPr>
        <w:t>3.具有履行合同所必需的设备和专业技术、售后保障等能力；</w:t>
      </w:r>
    </w:p>
    <w:p>
      <w:pPr>
        <w:spacing w:line="400" w:lineRule="exact"/>
        <w:ind w:firstLine="600" w:firstLineChars="250"/>
        <w:rPr>
          <w:rFonts w:hint="eastAsia" w:ascii="仿宋" w:hAnsi="仿宋" w:eastAsia="仿宋" w:cs="仿宋"/>
          <w:sz w:val="24"/>
          <w:szCs w:val="24"/>
        </w:rPr>
      </w:pPr>
      <w:r>
        <w:rPr>
          <w:rFonts w:hint="eastAsia" w:ascii="仿宋" w:hAnsi="仿宋" w:eastAsia="仿宋" w:cs="仿宋"/>
          <w:sz w:val="24"/>
          <w:szCs w:val="24"/>
        </w:rPr>
        <w:t>4.有依法缴纳税收和社会保障资金的良好记录；</w:t>
      </w:r>
    </w:p>
    <w:p>
      <w:pPr>
        <w:spacing w:line="400" w:lineRule="exact"/>
        <w:ind w:firstLine="600" w:firstLineChars="250"/>
        <w:rPr>
          <w:rFonts w:hint="eastAsia" w:ascii="仿宋" w:hAnsi="仿宋" w:eastAsia="仿宋" w:cs="仿宋"/>
          <w:sz w:val="24"/>
          <w:szCs w:val="24"/>
        </w:rPr>
      </w:pPr>
      <w:r>
        <w:rPr>
          <w:rFonts w:hint="eastAsia" w:ascii="仿宋" w:hAnsi="仿宋" w:eastAsia="仿宋" w:cs="仿宋"/>
          <w:sz w:val="24"/>
          <w:szCs w:val="24"/>
        </w:rPr>
        <w:t>5.参加采购、招投标等活动前3年内，在经营活动中没有重大违法记录；</w:t>
      </w:r>
    </w:p>
    <w:p>
      <w:pPr>
        <w:spacing w:line="400" w:lineRule="exact"/>
        <w:ind w:firstLine="600" w:firstLineChars="250"/>
        <w:rPr>
          <w:rFonts w:hint="eastAsia" w:ascii="仿宋" w:hAnsi="仿宋" w:eastAsia="仿宋" w:cs="仿宋"/>
          <w:sz w:val="24"/>
          <w:szCs w:val="24"/>
          <w:lang w:eastAsia="zh-CN"/>
        </w:rPr>
      </w:pPr>
      <w:r>
        <w:rPr>
          <w:rFonts w:hint="eastAsia" w:ascii="仿宋" w:hAnsi="仿宋" w:eastAsia="仿宋" w:cs="仿宋"/>
          <w:sz w:val="24"/>
          <w:szCs w:val="24"/>
        </w:rPr>
        <w:t>6.法律、法规规定的其他条件</w:t>
      </w:r>
      <w:r>
        <w:rPr>
          <w:rFonts w:hint="eastAsia" w:ascii="仿宋" w:hAnsi="仿宋" w:eastAsia="仿宋" w:cs="仿宋"/>
          <w:sz w:val="24"/>
          <w:szCs w:val="24"/>
          <w:lang w:eastAsia="zh-CN"/>
        </w:rPr>
        <w:t>。</w:t>
      </w:r>
    </w:p>
    <w:p>
      <w:pPr>
        <w:snapToGrid w:val="0"/>
        <w:spacing w:line="48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（二）落实政府采购政策需满足的资格要求：</w:t>
      </w:r>
    </w:p>
    <w:p>
      <w:pPr>
        <w:spacing w:line="400" w:lineRule="exact"/>
        <w:ind w:firstLine="600" w:firstLineChars="250"/>
        <w:rPr>
          <w:rFonts w:hint="eastAsia" w:ascii="仿宋" w:hAnsi="仿宋" w:eastAsia="仿宋" w:cs="仿宋"/>
          <w:sz w:val="24"/>
          <w:szCs w:val="24"/>
          <w:lang w:eastAsia="zh-CN"/>
        </w:rPr>
      </w:pPr>
      <w:r>
        <w:rPr>
          <w:rFonts w:hint="eastAsia" w:ascii="仿宋" w:hAnsi="仿宋" w:eastAsia="仿宋" w:cs="仿宋"/>
          <w:sz w:val="24"/>
          <w:szCs w:val="24"/>
        </w:rPr>
        <w:t>无</w:t>
      </w:r>
      <w:r>
        <w:rPr>
          <w:rFonts w:hint="eastAsia" w:ascii="仿宋" w:hAnsi="仿宋" w:eastAsia="仿宋" w:cs="仿宋"/>
          <w:sz w:val="24"/>
          <w:szCs w:val="24"/>
          <w:lang w:eastAsia="zh-CN"/>
        </w:rPr>
        <w:t>。</w:t>
      </w:r>
    </w:p>
    <w:p>
      <w:pPr>
        <w:spacing w:line="400" w:lineRule="exact"/>
        <w:ind w:firstLine="480" w:firstLineChars="200"/>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（三）本项目的特定资格条件</w:t>
      </w:r>
      <w:r>
        <w:rPr>
          <w:rFonts w:hint="eastAsia" w:ascii="仿宋" w:hAnsi="仿宋" w:eastAsia="仿宋" w:cs="仿宋"/>
          <w:color w:val="000000" w:themeColor="text1"/>
          <w:sz w:val="24"/>
          <w:szCs w:val="24"/>
          <w:highlight w:val="none"/>
          <w:lang w:eastAsia="zh-CN"/>
          <w14:textFill>
            <w14:solidFill>
              <w14:schemeClr w14:val="tx1"/>
            </w14:solidFill>
          </w14:textFill>
        </w:rPr>
        <w:t>：</w:t>
      </w:r>
    </w:p>
    <w:p>
      <w:pPr>
        <w:spacing w:line="400" w:lineRule="exact"/>
        <w:ind w:firstLine="600" w:firstLineChars="250"/>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eastAsia="zh-CN"/>
          <w14:textFill>
            <w14:solidFill>
              <w14:schemeClr w14:val="tx1"/>
            </w14:solidFill>
          </w14:textFill>
        </w:rPr>
        <w:t>供应商须</w:t>
      </w:r>
      <w:r>
        <w:rPr>
          <w:rFonts w:hint="eastAsia" w:ascii="仿宋" w:hAnsi="仿宋" w:eastAsia="仿宋" w:cs="仿宋"/>
          <w:color w:val="000000" w:themeColor="text1"/>
          <w:sz w:val="24"/>
          <w:szCs w:val="24"/>
          <w:highlight w:val="none"/>
          <w14:textFill>
            <w14:solidFill>
              <w14:schemeClr w14:val="tx1"/>
            </w14:solidFill>
          </w14:textFill>
        </w:rPr>
        <w:t>具备建设行政主管部门颁发的市政公用工程施工总承包叁级及以上资质（须提供有效的资质证书</w:t>
      </w:r>
      <w:r>
        <w:rPr>
          <w:rFonts w:hint="eastAsia" w:ascii="仿宋" w:hAnsi="仿宋" w:eastAsia="仿宋" w:cs="仿宋"/>
          <w:color w:val="000000" w:themeColor="text1"/>
          <w:sz w:val="24"/>
          <w:szCs w:val="24"/>
          <w:highlight w:val="none"/>
          <w:lang w:val="en-US" w:eastAsia="zh-CN"/>
          <w14:textFill>
            <w14:solidFill>
              <w14:schemeClr w14:val="tx1"/>
            </w14:solidFill>
          </w14:textFill>
        </w:rPr>
        <w:t>复印件</w:t>
      </w:r>
      <w:r>
        <w:rPr>
          <w:rFonts w:hint="eastAsia" w:ascii="仿宋" w:hAnsi="仿宋" w:eastAsia="仿宋" w:cs="仿宋"/>
          <w:color w:val="000000" w:themeColor="text1"/>
          <w:sz w:val="24"/>
          <w:szCs w:val="24"/>
          <w:highlight w:val="none"/>
          <w14:textFill>
            <w14:solidFill>
              <w14:schemeClr w14:val="tx1"/>
            </w14:solidFill>
          </w14:textFill>
        </w:rPr>
        <w:t>并加盖供应商公章）</w:t>
      </w:r>
      <w:r>
        <w:rPr>
          <w:rFonts w:hint="eastAsia" w:ascii="仿宋" w:hAnsi="仿宋" w:eastAsia="仿宋" w:cs="仿宋"/>
          <w:color w:val="000000" w:themeColor="text1"/>
          <w:sz w:val="24"/>
          <w:szCs w:val="24"/>
          <w:highlight w:val="none"/>
          <w:lang w:eastAsia="zh-CN"/>
          <w14:textFill>
            <w14:solidFill>
              <w14:schemeClr w14:val="tx1"/>
            </w14:solidFill>
          </w14:textFill>
        </w:rPr>
        <w:t>。</w:t>
      </w:r>
    </w:p>
    <w:p>
      <w:pPr>
        <w:spacing w:line="400" w:lineRule="exact"/>
        <w:ind w:firstLine="600" w:firstLineChars="250"/>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2.供应商须具有建设行政主管部门颁发的有效的安全生产许可证（须提供有效的安全生产许可证书</w:t>
      </w:r>
      <w:r>
        <w:rPr>
          <w:rFonts w:hint="eastAsia" w:ascii="仿宋" w:hAnsi="仿宋" w:eastAsia="仿宋" w:cs="仿宋"/>
          <w:color w:val="000000" w:themeColor="text1"/>
          <w:sz w:val="24"/>
          <w:szCs w:val="24"/>
          <w:highlight w:val="none"/>
          <w:lang w:val="en-US" w:eastAsia="zh-CN"/>
          <w14:textFill>
            <w14:solidFill>
              <w14:schemeClr w14:val="tx1"/>
            </w14:solidFill>
          </w14:textFill>
        </w:rPr>
        <w:t>复印件</w:t>
      </w:r>
      <w:r>
        <w:rPr>
          <w:rFonts w:hint="eastAsia" w:ascii="仿宋" w:hAnsi="仿宋" w:eastAsia="仿宋" w:cs="仿宋"/>
          <w:color w:val="000000" w:themeColor="text1"/>
          <w:sz w:val="24"/>
          <w:szCs w:val="24"/>
          <w:highlight w:val="none"/>
          <w14:textFill>
            <w14:solidFill>
              <w14:schemeClr w14:val="tx1"/>
            </w14:solidFill>
          </w14:textFill>
        </w:rPr>
        <w:t>并加盖供应商公章）</w:t>
      </w:r>
      <w:r>
        <w:rPr>
          <w:rFonts w:hint="eastAsia" w:ascii="仿宋" w:hAnsi="仿宋" w:eastAsia="仿宋" w:cs="仿宋"/>
          <w:color w:val="000000" w:themeColor="text1"/>
          <w:sz w:val="24"/>
          <w:szCs w:val="24"/>
          <w:highlight w:val="none"/>
          <w:lang w:eastAsia="zh-CN"/>
          <w14:textFill>
            <w14:solidFill>
              <w14:schemeClr w14:val="tx1"/>
            </w14:solidFill>
          </w14:textFill>
        </w:rPr>
        <w:t>。</w:t>
      </w:r>
    </w:p>
    <w:p>
      <w:pPr>
        <w:pStyle w:val="2"/>
        <w:adjustRightInd w:val="0"/>
        <w:snapToGrid w:val="0"/>
        <w:spacing w:before="0" w:after="0" w:line="400" w:lineRule="exact"/>
        <w:ind w:firstLine="482" w:firstLineChars="200"/>
        <w:rPr>
          <w:rFonts w:hint="eastAsia" w:ascii="仿宋" w:hAnsi="仿宋" w:eastAsia="仿宋" w:cs="仿宋"/>
          <w:b/>
          <w:bCs/>
          <w:sz w:val="24"/>
        </w:rPr>
      </w:pPr>
      <w:bookmarkStart w:id="14" w:name="_Toc409084461"/>
      <w:bookmarkStart w:id="15" w:name="_Toc26938"/>
      <w:r>
        <w:rPr>
          <w:rFonts w:hint="eastAsia" w:ascii="仿宋" w:hAnsi="仿宋" w:eastAsia="仿宋" w:cs="仿宋"/>
          <w:b/>
          <w:bCs/>
          <w:sz w:val="24"/>
        </w:rPr>
        <w:t>四、谈判有关说明</w:t>
      </w:r>
      <w:bookmarkEnd w:id="10"/>
      <w:bookmarkEnd w:id="14"/>
      <w:bookmarkEnd w:id="15"/>
    </w:p>
    <w:bookmarkEnd w:id="11"/>
    <w:p>
      <w:pPr>
        <w:spacing w:line="400" w:lineRule="exact"/>
        <w:ind w:firstLine="480" w:firstLineChars="200"/>
        <w:rPr>
          <w:rFonts w:hint="eastAsia" w:ascii="仿宋" w:hAnsi="仿宋" w:eastAsia="仿宋" w:cs="仿宋"/>
          <w:bCs/>
          <w:sz w:val="24"/>
          <w:szCs w:val="24"/>
          <w:highlight w:val="none"/>
        </w:rPr>
      </w:pPr>
      <w:bookmarkStart w:id="16" w:name="_Toc441065657"/>
      <w:r>
        <w:rPr>
          <w:rFonts w:hint="eastAsia" w:ascii="仿宋" w:hAnsi="仿宋" w:eastAsia="仿宋" w:cs="仿宋"/>
          <w:sz w:val="24"/>
          <w:szCs w:val="24"/>
          <w:highlight w:val="none"/>
        </w:rPr>
        <w:t>（一）供应商应通过</w:t>
      </w:r>
      <w:r>
        <w:rPr>
          <w:rFonts w:hint="eastAsia" w:ascii="仿宋" w:hAnsi="仿宋" w:eastAsia="仿宋" w:cs="仿宋"/>
          <w:sz w:val="24"/>
          <w:szCs w:val="24"/>
          <w:highlight w:val="none"/>
          <w:lang w:val="en-US" w:eastAsia="zh-CN"/>
        </w:rPr>
        <w:t>行采家</w:t>
      </w:r>
      <w:r>
        <w:rPr>
          <w:rFonts w:hint="eastAsia" w:ascii="仿宋" w:hAnsi="仿宋" w:eastAsia="仿宋" w:cs="仿宋"/>
          <w:sz w:val="24"/>
          <w:szCs w:val="24"/>
          <w:highlight w:val="none"/>
        </w:rPr>
        <w:t>（https://</w:t>
      </w:r>
      <w:r>
        <w:rPr>
          <w:rFonts w:hint="eastAsia" w:ascii="仿宋" w:hAnsi="仿宋" w:eastAsia="仿宋" w:cs="仿宋"/>
          <w:sz w:val="24"/>
          <w:szCs w:val="24"/>
          <w:highlight w:val="none"/>
          <w:lang w:val="en-US" w:eastAsia="zh-CN"/>
        </w:rPr>
        <w:t>www</w:t>
      </w:r>
      <w:r>
        <w:rPr>
          <w:rFonts w:hint="eastAsia" w:ascii="仿宋" w:hAnsi="仿宋" w:eastAsia="仿宋" w:cs="仿宋"/>
          <w:sz w:val="24"/>
          <w:szCs w:val="24"/>
          <w:highlight w:val="none"/>
        </w:rPr>
        <w:t>.gec123.com/）登记加入“</w:t>
      </w:r>
      <w:r>
        <w:rPr>
          <w:rFonts w:hint="eastAsia" w:ascii="仿宋" w:hAnsi="仿宋" w:eastAsia="仿宋" w:cs="仿宋"/>
          <w:sz w:val="24"/>
          <w:szCs w:val="24"/>
          <w:highlight w:val="none"/>
          <w:lang w:val="en-US" w:eastAsia="zh-CN"/>
        </w:rPr>
        <w:t>行采家</w:t>
      </w:r>
      <w:r>
        <w:rPr>
          <w:rFonts w:hint="eastAsia" w:ascii="仿宋" w:hAnsi="仿宋" w:eastAsia="仿宋" w:cs="仿宋"/>
          <w:sz w:val="24"/>
          <w:szCs w:val="24"/>
          <w:highlight w:val="none"/>
        </w:rPr>
        <w:t>供应商库”。</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（二）凡有意参加</w:t>
      </w:r>
      <w:r>
        <w:rPr>
          <w:rFonts w:hint="eastAsia" w:ascii="仿宋" w:hAnsi="仿宋" w:eastAsia="仿宋" w:cs="仿宋"/>
          <w:sz w:val="24"/>
          <w:szCs w:val="24"/>
          <w:highlight w:val="none"/>
          <w:lang w:eastAsia="zh-CN"/>
        </w:rPr>
        <w:t>谈判</w:t>
      </w:r>
      <w:r>
        <w:rPr>
          <w:rFonts w:hint="eastAsia" w:ascii="仿宋" w:hAnsi="仿宋" w:eastAsia="仿宋" w:cs="仿宋"/>
          <w:sz w:val="24"/>
          <w:szCs w:val="24"/>
          <w:highlight w:val="none"/>
        </w:rPr>
        <w:t>的供应商，请</w:t>
      </w:r>
      <w:r>
        <w:rPr>
          <w:rFonts w:hint="eastAsia" w:ascii="仿宋" w:hAnsi="仿宋" w:eastAsia="仿宋" w:cs="仿宋"/>
          <w:sz w:val="24"/>
          <w:szCs w:val="24"/>
          <w:highlight w:val="none"/>
          <w:lang w:val="en-US" w:eastAsia="zh-CN"/>
        </w:rPr>
        <w:t>在规定的采购文件提供期限内</w:t>
      </w:r>
      <w:r>
        <w:rPr>
          <w:rFonts w:hint="eastAsia" w:ascii="仿宋" w:hAnsi="仿宋" w:eastAsia="仿宋" w:cs="仿宋"/>
          <w:sz w:val="24"/>
          <w:szCs w:val="24"/>
          <w:highlight w:val="none"/>
        </w:rPr>
        <w:t>登陆“</w:t>
      </w:r>
      <w:r>
        <w:rPr>
          <w:rFonts w:hint="eastAsia" w:ascii="仿宋" w:hAnsi="仿宋" w:eastAsia="仿宋" w:cs="仿宋"/>
          <w:sz w:val="24"/>
          <w:szCs w:val="24"/>
          <w:highlight w:val="none"/>
          <w:lang w:val="en-US" w:eastAsia="zh-CN"/>
        </w:rPr>
        <w:t>行采家</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进入</w:t>
      </w:r>
      <w:r>
        <w:rPr>
          <w:rFonts w:hint="eastAsia" w:ascii="仿宋" w:hAnsi="仿宋" w:eastAsia="仿宋" w:cs="仿宋"/>
          <w:sz w:val="24"/>
          <w:szCs w:val="24"/>
          <w:highlight w:val="none"/>
        </w:rPr>
        <w:t>“个人中心”→“</w:t>
      </w:r>
      <w:r>
        <w:rPr>
          <w:rFonts w:hint="eastAsia" w:ascii="仿宋" w:hAnsi="仿宋" w:eastAsia="仿宋" w:cs="仿宋"/>
          <w:sz w:val="24"/>
          <w:szCs w:val="24"/>
          <w:highlight w:val="none"/>
          <w:lang w:val="en-US" w:eastAsia="zh-CN"/>
        </w:rPr>
        <w:t>电子招投标</w:t>
      </w:r>
      <w:r>
        <w:rPr>
          <w:rFonts w:hint="eastAsia" w:ascii="仿宋" w:hAnsi="仿宋" w:eastAsia="仿宋" w:cs="仿宋"/>
          <w:sz w:val="24"/>
          <w:szCs w:val="24"/>
          <w:highlight w:val="none"/>
        </w:rPr>
        <w:t>”→“电子</w:t>
      </w:r>
      <w:r>
        <w:rPr>
          <w:rFonts w:hint="eastAsia" w:ascii="仿宋" w:hAnsi="仿宋" w:eastAsia="仿宋" w:cs="仿宋"/>
          <w:sz w:val="24"/>
          <w:szCs w:val="24"/>
          <w:highlight w:val="none"/>
          <w:lang w:val="en-US" w:eastAsia="zh-CN"/>
        </w:rPr>
        <w:t>投标在线报名</w:t>
      </w:r>
      <w:r>
        <w:rPr>
          <w:rFonts w:hint="eastAsia" w:ascii="仿宋" w:hAnsi="仿宋" w:eastAsia="仿宋" w:cs="仿宋"/>
          <w:sz w:val="24"/>
          <w:szCs w:val="24"/>
          <w:highlight w:val="none"/>
        </w:rPr>
        <w:t>”处→搜索该项目，并在项目信息右侧点击“在线获取”按钮。完成本项目竞争性谈判文件以及图纸、澄清等</w:t>
      </w:r>
      <w:r>
        <w:rPr>
          <w:rFonts w:hint="eastAsia" w:ascii="仿宋" w:hAnsi="仿宋" w:eastAsia="仿宋" w:cs="仿宋"/>
          <w:sz w:val="24"/>
          <w:szCs w:val="24"/>
          <w:highlight w:val="none"/>
          <w:lang w:eastAsia="zh-CN"/>
        </w:rPr>
        <w:t>谈判</w:t>
      </w:r>
      <w:r>
        <w:rPr>
          <w:rFonts w:hint="eastAsia" w:ascii="仿宋" w:hAnsi="仿宋" w:eastAsia="仿宋" w:cs="仿宋"/>
          <w:sz w:val="24"/>
          <w:szCs w:val="24"/>
          <w:highlight w:val="none"/>
        </w:rPr>
        <w:t>前公布的所有项目资料（</w:t>
      </w:r>
      <w:r>
        <w:rPr>
          <w:rFonts w:hint="eastAsia" w:ascii="仿宋" w:hAnsi="仿宋" w:eastAsia="仿宋" w:cs="仿宋"/>
          <w:b/>
          <w:bCs/>
          <w:sz w:val="24"/>
          <w:szCs w:val="24"/>
          <w:highlight w:val="none"/>
        </w:rPr>
        <w:t>本次</w:t>
      </w:r>
      <w:r>
        <w:rPr>
          <w:rFonts w:hint="eastAsia" w:ascii="仿宋" w:hAnsi="仿宋" w:eastAsia="仿宋" w:cs="仿宋"/>
          <w:b/>
          <w:bCs/>
          <w:sz w:val="24"/>
          <w:szCs w:val="24"/>
          <w:highlight w:val="none"/>
          <w:lang w:eastAsia="zh-CN"/>
        </w:rPr>
        <w:t>谈判</w:t>
      </w:r>
      <w:r>
        <w:rPr>
          <w:rFonts w:hint="eastAsia" w:ascii="仿宋" w:hAnsi="仿宋" w:eastAsia="仿宋" w:cs="仿宋"/>
          <w:b/>
          <w:bCs/>
          <w:sz w:val="24"/>
          <w:szCs w:val="24"/>
          <w:highlight w:val="none"/>
        </w:rPr>
        <w:t>不提供纸质版</w:t>
      </w:r>
      <w:r>
        <w:rPr>
          <w:rFonts w:hint="eastAsia" w:ascii="仿宋" w:hAnsi="仿宋" w:eastAsia="仿宋" w:cs="仿宋"/>
          <w:sz w:val="24"/>
          <w:szCs w:val="24"/>
          <w:highlight w:val="none"/>
        </w:rPr>
        <w:t>竞争性谈判文件）的获取和下载，无论供应商下载或获取与否，均视为已知晓所有实质性要求内容。</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注：登陆“</w:t>
      </w:r>
      <w:r>
        <w:rPr>
          <w:rFonts w:hint="eastAsia" w:ascii="仿宋" w:hAnsi="仿宋" w:eastAsia="仿宋" w:cs="仿宋"/>
          <w:sz w:val="24"/>
          <w:szCs w:val="24"/>
          <w:highlight w:val="none"/>
          <w:lang w:val="en-US" w:eastAsia="zh-CN"/>
        </w:rPr>
        <w:t>行采家</w:t>
      </w:r>
      <w:r>
        <w:rPr>
          <w:rFonts w:hint="eastAsia" w:ascii="仿宋" w:hAnsi="仿宋" w:eastAsia="仿宋" w:cs="仿宋"/>
          <w:sz w:val="24"/>
          <w:szCs w:val="24"/>
          <w:highlight w:val="none"/>
        </w:rPr>
        <w:t>”获取电子标书无须CA证书，CA证书仅用于制作电子</w:t>
      </w:r>
      <w:r>
        <w:rPr>
          <w:rFonts w:hint="eastAsia" w:ascii="仿宋" w:hAnsi="仿宋" w:eastAsia="仿宋" w:cs="仿宋"/>
          <w:sz w:val="24"/>
          <w:szCs w:val="24"/>
          <w:highlight w:val="none"/>
          <w:lang w:val="en-US" w:eastAsia="zh-CN"/>
        </w:rPr>
        <w:t>响应</w:t>
      </w:r>
      <w:r>
        <w:rPr>
          <w:rFonts w:hint="eastAsia" w:ascii="仿宋" w:hAnsi="仿宋" w:eastAsia="仿宋" w:cs="仿宋"/>
          <w:sz w:val="24"/>
          <w:szCs w:val="24"/>
          <w:highlight w:val="none"/>
        </w:rPr>
        <w:t>文件、开标解密。</w:t>
      </w:r>
    </w:p>
    <w:p>
      <w:pPr>
        <w:numPr>
          <w:ilvl w:val="0"/>
          <w:numId w:val="1"/>
        </w:num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竞争性</w:t>
      </w:r>
      <w:r>
        <w:rPr>
          <w:rFonts w:hint="eastAsia" w:ascii="仿宋" w:hAnsi="仿宋" w:eastAsia="仿宋" w:cs="仿宋"/>
          <w:sz w:val="24"/>
          <w:szCs w:val="24"/>
          <w:highlight w:val="none"/>
          <w:lang w:eastAsia="zh-CN"/>
        </w:rPr>
        <w:t>谈判</w:t>
      </w:r>
      <w:r>
        <w:rPr>
          <w:rFonts w:hint="eastAsia" w:ascii="仿宋" w:hAnsi="仿宋" w:eastAsia="仿宋" w:cs="仿宋"/>
          <w:sz w:val="24"/>
          <w:szCs w:val="24"/>
          <w:highlight w:val="none"/>
        </w:rPr>
        <w:t>公告所附竞争性谈判文件仅供阅览使用，供应商只有</w:t>
      </w:r>
      <w:r>
        <w:rPr>
          <w:rFonts w:hint="eastAsia" w:ascii="仿宋" w:hAnsi="仿宋" w:eastAsia="仿宋" w:cs="仿宋"/>
          <w:sz w:val="24"/>
          <w:szCs w:val="24"/>
          <w:highlight w:val="none"/>
          <w:lang w:val="en-US" w:eastAsia="zh-CN"/>
        </w:rPr>
        <w:t>在规定的采购文件提供期限内</w:t>
      </w:r>
      <w:r>
        <w:rPr>
          <w:rFonts w:hint="eastAsia" w:ascii="仿宋" w:hAnsi="仿宋" w:eastAsia="仿宋" w:cs="仿宋"/>
          <w:sz w:val="24"/>
          <w:szCs w:val="24"/>
          <w:highlight w:val="none"/>
        </w:rPr>
        <w:t>登陆“</w:t>
      </w:r>
      <w:r>
        <w:rPr>
          <w:rFonts w:hint="eastAsia" w:ascii="仿宋" w:hAnsi="仿宋" w:eastAsia="仿宋" w:cs="仿宋"/>
          <w:sz w:val="24"/>
          <w:szCs w:val="24"/>
          <w:highlight w:val="none"/>
          <w:lang w:val="en-US" w:eastAsia="zh-CN"/>
        </w:rPr>
        <w:t>行采家</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进入</w:t>
      </w:r>
      <w:r>
        <w:rPr>
          <w:rFonts w:hint="eastAsia" w:ascii="仿宋" w:hAnsi="仿宋" w:eastAsia="仿宋" w:cs="仿宋"/>
          <w:sz w:val="24"/>
          <w:szCs w:val="24"/>
          <w:highlight w:val="none"/>
        </w:rPr>
        <w:t>“个人中心”→“</w:t>
      </w:r>
      <w:r>
        <w:rPr>
          <w:rFonts w:hint="eastAsia" w:ascii="仿宋" w:hAnsi="仿宋" w:eastAsia="仿宋" w:cs="仿宋"/>
          <w:sz w:val="24"/>
          <w:szCs w:val="24"/>
          <w:highlight w:val="none"/>
          <w:lang w:val="en-US" w:eastAsia="zh-CN"/>
        </w:rPr>
        <w:t>电子招投标</w:t>
      </w:r>
      <w:r>
        <w:rPr>
          <w:rFonts w:hint="eastAsia" w:ascii="仿宋" w:hAnsi="仿宋" w:eastAsia="仿宋" w:cs="仿宋"/>
          <w:sz w:val="24"/>
          <w:szCs w:val="24"/>
          <w:highlight w:val="none"/>
        </w:rPr>
        <w:t>”→“电子</w:t>
      </w:r>
      <w:r>
        <w:rPr>
          <w:rFonts w:hint="eastAsia" w:ascii="仿宋" w:hAnsi="仿宋" w:eastAsia="仿宋" w:cs="仿宋"/>
          <w:sz w:val="24"/>
          <w:szCs w:val="24"/>
          <w:highlight w:val="none"/>
          <w:lang w:val="en-US" w:eastAsia="zh-CN"/>
        </w:rPr>
        <w:t>投标在线报名</w:t>
      </w:r>
      <w:r>
        <w:rPr>
          <w:rFonts w:hint="eastAsia" w:ascii="仿宋" w:hAnsi="仿宋" w:eastAsia="仿宋" w:cs="仿宋"/>
          <w:sz w:val="24"/>
          <w:szCs w:val="24"/>
          <w:highlight w:val="none"/>
        </w:rPr>
        <w:t>”处→搜索该项目，并在项目信息右侧</w:t>
      </w:r>
      <w:r>
        <w:rPr>
          <w:rFonts w:hint="eastAsia" w:ascii="仿宋" w:hAnsi="仿宋" w:eastAsia="仿宋" w:cs="仿宋"/>
          <w:sz w:val="24"/>
          <w:szCs w:val="24"/>
          <w:highlight w:val="none"/>
          <w:lang w:val="en-US" w:eastAsia="zh-CN"/>
        </w:rPr>
        <w:t>点击</w:t>
      </w:r>
      <w:r>
        <w:rPr>
          <w:rFonts w:hint="eastAsia" w:ascii="仿宋" w:hAnsi="仿宋" w:eastAsia="仿宋" w:cs="仿宋"/>
          <w:sz w:val="24"/>
          <w:szCs w:val="24"/>
          <w:highlight w:val="none"/>
        </w:rPr>
        <w:t>“在线获取”按钮</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完成网上获取采购文件，供应商才被视为合法获取了采购文件，否则其响应将被拒绝。</w:t>
      </w:r>
    </w:p>
    <w:p>
      <w:pPr>
        <w:numPr>
          <w:ilvl w:val="0"/>
          <w:numId w:val="0"/>
        </w:num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即：若供应商未通过以上获取采购文件流程完成采购文件的下载、获取，供应商将无法在电子招投标系统中上传电子响应文件。</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注意事项：本项目为渝北区属国有企业采购电子招投标项目，首次参与电子招投标的供应商须申请</w:t>
      </w:r>
      <w:r>
        <w:rPr>
          <w:rFonts w:hint="eastAsia" w:ascii="仿宋" w:hAnsi="仿宋" w:eastAsia="仿宋" w:cs="仿宋"/>
          <w:sz w:val="24"/>
          <w:szCs w:val="24"/>
          <w:highlight w:val="none"/>
          <w:lang w:val="en-US" w:eastAsia="zh-CN"/>
        </w:rPr>
        <w:t>行采家</w:t>
      </w:r>
      <w:r>
        <w:rPr>
          <w:rFonts w:hint="eastAsia" w:ascii="仿宋" w:hAnsi="仿宋" w:eastAsia="仿宋" w:cs="仿宋"/>
          <w:sz w:val="24"/>
          <w:szCs w:val="24"/>
          <w:highlight w:val="none"/>
        </w:rPr>
        <w:t>账号密码、办理CA证书（</w:t>
      </w:r>
      <w:r>
        <w:rPr>
          <w:rFonts w:hint="eastAsia" w:ascii="仿宋" w:hAnsi="仿宋" w:eastAsia="仿宋" w:cs="仿宋"/>
          <w:b/>
          <w:bCs/>
          <w:sz w:val="24"/>
          <w:szCs w:val="24"/>
          <w:highlight w:val="none"/>
        </w:rPr>
        <w:t>办理CA证书费用由供应商自行承担</w:t>
      </w:r>
      <w:r>
        <w:rPr>
          <w:rFonts w:hint="eastAsia" w:ascii="仿宋" w:hAnsi="仿宋" w:eastAsia="仿宋" w:cs="仿宋"/>
          <w:sz w:val="24"/>
          <w:szCs w:val="24"/>
          <w:highlight w:val="none"/>
        </w:rPr>
        <w:t>）并下载电子投标文件制作系统，制作电子响应文件进行互联网在线响应，具体操作流程请下载项目公告附件《采购公告附件（行采家供应商必看手册）24-3版》进行查看。</w:t>
      </w:r>
      <w:r>
        <w:rPr>
          <w:rFonts w:hint="eastAsia" w:ascii="仿宋" w:hAnsi="仿宋" w:eastAsia="仿宋" w:cs="仿宋"/>
          <w:b w:val="0"/>
          <w:bCs w:val="0"/>
          <w:sz w:val="24"/>
          <w:szCs w:val="24"/>
          <w:highlight w:val="none"/>
        </w:rPr>
        <w:t>因未注册</w:t>
      </w:r>
      <w:r>
        <w:rPr>
          <w:rFonts w:hint="eastAsia" w:ascii="仿宋" w:hAnsi="仿宋" w:eastAsia="仿宋" w:cs="仿宋"/>
          <w:b w:val="0"/>
          <w:bCs w:val="0"/>
          <w:sz w:val="24"/>
          <w:szCs w:val="24"/>
          <w:highlight w:val="none"/>
          <w:lang w:val="en-US" w:eastAsia="zh-CN"/>
        </w:rPr>
        <w:t>行采家</w:t>
      </w:r>
      <w:r>
        <w:rPr>
          <w:rFonts w:hint="eastAsia" w:ascii="仿宋" w:hAnsi="仿宋" w:eastAsia="仿宋" w:cs="仿宋"/>
          <w:b w:val="0"/>
          <w:bCs w:val="0"/>
          <w:sz w:val="24"/>
          <w:szCs w:val="24"/>
          <w:highlight w:val="none"/>
        </w:rPr>
        <w:t>账号、未办理CA证书、操作不当等原因造成无法递交电子响应文件或</w:t>
      </w:r>
      <w:r>
        <w:rPr>
          <w:rFonts w:hint="eastAsia" w:ascii="仿宋" w:hAnsi="仿宋" w:eastAsia="仿宋" w:cs="仿宋"/>
          <w:b w:val="0"/>
          <w:bCs w:val="0"/>
          <w:sz w:val="24"/>
          <w:szCs w:val="24"/>
          <w:highlight w:val="none"/>
          <w:lang w:eastAsia="zh-CN"/>
        </w:rPr>
        <w:t>谈判</w:t>
      </w:r>
      <w:r>
        <w:rPr>
          <w:rFonts w:hint="eastAsia" w:ascii="仿宋" w:hAnsi="仿宋" w:eastAsia="仿宋" w:cs="仿宋"/>
          <w:b w:val="0"/>
          <w:bCs w:val="0"/>
          <w:sz w:val="24"/>
          <w:szCs w:val="24"/>
          <w:highlight w:val="none"/>
        </w:rPr>
        <w:t>响应失败的，其后果皆由供应商自行承担。</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1.CA证书的办理流程：下载</w:t>
      </w:r>
      <w:r>
        <w:rPr>
          <w:rFonts w:hint="eastAsia" w:ascii="仿宋" w:hAnsi="仿宋" w:eastAsia="仿宋" w:cs="仿宋"/>
          <w:sz w:val="24"/>
          <w:szCs w:val="24"/>
          <w:highlight w:val="none"/>
          <w:lang w:val="en-US" w:eastAsia="zh-CN"/>
        </w:rPr>
        <w:t>采购公告</w:t>
      </w:r>
      <w:r>
        <w:rPr>
          <w:rFonts w:hint="eastAsia" w:ascii="仿宋" w:hAnsi="仿宋" w:eastAsia="仿宋" w:cs="仿宋"/>
          <w:sz w:val="24"/>
          <w:szCs w:val="24"/>
          <w:highlight w:val="none"/>
        </w:rPr>
        <w:t>附件《采购公告附件（行采家供应商必看手册）24-3版》</w:t>
      </w:r>
      <w:r>
        <w:rPr>
          <w:rFonts w:hint="eastAsia" w:ascii="仿宋" w:hAnsi="仿宋" w:eastAsia="仿宋" w:cs="仿宋"/>
          <w:sz w:val="24"/>
          <w:szCs w:val="24"/>
          <w:highlight w:val="none"/>
          <w:lang w:val="en-US" w:eastAsia="zh-CN"/>
        </w:rPr>
        <w:t>-</w:t>
      </w:r>
      <w:r>
        <w:rPr>
          <w:rFonts w:hint="eastAsia" w:ascii="仿宋" w:hAnsi="仿宋" w:eastAsia="仿宋" w:cs="仿宋"/>
          <w:sz w:val="24"/>
          <w:szCs w:val="24"/>
          <w:highlight w:val="none"/>
        </w:rPr>
        <w:t>《重庆政府采购（兼用行采家）全程电子化招标采购CA办理手册》，并按照</w:t>
      </w:r>
      <w:r>
        <w:rPr>
          <w:rFonts w:hint="eastAsia" w:ascii="仿宋" w:hAnsi="仿宋" w:eastAsia="仿宋" w:cs="仿宋"/>
          <w:sz w:val="24"/>
          <w:szCs w:val="24"/>
          <w:highlight w:val="none"/>
          <w:lang w:val="en-US" w:eastAsia="zh-CN"/>
        </w:rPr>
        <w:t>其中</w:t>
      </w:r>
      <w:r>
        <w:rPr>
          <w:rFonts w:hint="eastAsia" w:ascii="仿宋" w:hAnsi="仿宋" w:eastAsia="仿宋" w:cs="仿宋"/>
          <w:sz w:val="24"/>
          <w:szCs w:val="24"/>
          <w:highlight w:val="none"/>
        </w:rPr>
        <w:t>要求操作。</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2.电子响应文件制作：登录“</w:t>
      </w:r>
      <w:r>
        <w:rPr>
          <w:rFonts w:hint="eastAsia" w:ascii="仿宋" w:hAnsi="仿宋" w:eastAsia="仿宋" w:cs="仿宋"/>
          <w:sz w:val="24"/>
          <w:szCs w:val="24"/>
          <w:highlight w:val="none"/>
          <w:lang w:val="en-US" w:eastAsia="zh-CN"/>
        </w:rPr>
        <w:t>行采家</w:t>
      </w:r>
      <w:r>
        <w:rPr>
          <w:rFonts w:hint="eastAsia" w:ascii="仿宋" w:hAnsi="仿宋" w:eastAsia="仿宋" w:cs="仿宋"/>
          <w:sz w:val="24"/>
          <w:szCs w:val="24"/>
          <w:highlight w:val="none"/>
        </w:rPr>
        <w:t>”→“个人中心”→“</w:t>
      </w:r>
      <w:r>
        <w:rPr>
          <w:rFonts w:hint="eastAsia" w:ascii="仿宋" w:hAnsi="仿宋" w:eastAsia="仿宋" w:cs="仿宋"/>
          <w:sz w:val="24"/>
          <w:szCs w:val="24"/>
          <w:highlight w:val="none"/>
          <w:lang w:val="en-US" w:eastAsia="zh-CN"/>
        </w:rPr>
        <w:t>电子招投标</w:t>
      </w:r>
      <w:r>
        <w:rPr>
          <w:rFonts w:hint="eastAsia" w:ascii="仿宋" w:hAnsi="仿宋" w:eastAsia="仿宋" w:cs="仿宋"/>
          <w:sz w:val="24"/>
          <w:szCs w:val="24"/>
          <w:highlight w:val="none"/>
        </w:rPr>
        <w:t>”→“电子招投标中心”→“相关下载”栏目，下载“</w:t>
      </w:r>
      <w:r>
        <w:rPr>
          <w:rFonts w:hint="eastAsia" w:ascii="仿宋" w:hAnsi="仿宋" w:eastAsia="仿宋" w:cs="仿宋"/>
          <w:sz w:val="24"/>
          <w:szCs w:val="24"/>
          <w:highlight w:val="none"/>
          <w:lang w:val="en-US" w:eastAsia="zh-CN"/>
        </w:rPr>
        <w:t>大家采</w:t>
      </w:r>
      <w:r>
        <w:rPr>
          <w:rFonts w:hint="eastAsia" w:ascii="仿宋" w:hAnsi="仿宋" w:eastAsia="仿宋" w:cs="仿宋"/>
          <w:sz w:val="24"/>
          <w:szCs w:val="24"/>
          <w:highlight w:val="none"/>
        </w:rPr>
        <w:t>投标文件</w:t>
      </w:r>
      <w:r>
        <w:rPr>
          <w:rFonts w:hint="eastAsia" w:ascii="仿宋" w:hAnsi="仿宋" w:eastAsia="仿宋" w:cs="仿宋"/>
          <w:sz w:val="24"/>
          <w:szCs w:val="24"/>
          <w:highlight w:val="none"/>
          <w:lang w:val="en-US" w:eastAsia="zh-CN"/>
        </w:rPr>
        <w:t>制作工具</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统一签章客户端（正式版）</w:t>
      </w:r>
      <w:r>
        <w:rPr>
          <w:rFonts w:hint="eastAsia" w:ascii="仿宋" w:hAnsi="仿宋" w:eastAsia="仿宋" w:cs="仿宋"/>
          <w:sz w:val="24"/>
          <w:szCs w:val="24"/>
          <w:highlight w:val="none"/>
        </w:rPr>
        <w:t>”安装包，并按照《采购公告附件（行采家供应商必看手册）24-3版》</w:t>
      </w:r>
      <w:r>
        <w:rPr>
          <w:rFonts w:hint="eastAsia" w:ascii="仿宋" w:hAnsi="仿宋" w:eastAsia="仿宋" w:cs="仿宋"/>
          <w:sz w:val="24"/>
          <w:szCs w:val="24"/>
          <w:highlight w:val="none"/>
          <w:lang w:val="en-US" w:eastAsia="zh-CN"/>
        </w:rPr>
        <w:t>-</w:t>
      </w:r>
      <w:r>
        <w:rPr>
          <w:rFonts w:hint="eastAsia" w:ascii="仿宋" w:hAnsi="仿宋" w:eastAsia="仿宋" w:cs="仿宋"/>
          <w:sz w:val="24"/>
          <w:szCs w:val="24"/>
          <w:highlight w:val="none"/>
        </w:rPr>
        <w:t>《【供应商必看】行采家（CA版）供应商投标前软件安装手册》、《行采家全程电子化操作手册-供应商(CA证书解密版)》</w:t>
      </w:r>
      <w:r>
        <w:rPr>
          <w:rFonts w:hint="eastAsia" w:ascii="仿宋" w:hAnsi="仿宋" w:eastAsia="仿宋" w:cs="仿宋"/>
          <w:sz w:val="24"/>
          <w:szCs w:val="24"/>
          <w:highlight w:val="none"/>
          <w:lang w:val="en-US" w:eastAsia="zh-CN"/>
        </w:rPr>
        <w:t>要求</w:t>
      </w:r>
      <w:r>
        <w:rPr>
          <w:rFonts w:hint="eastAsia" w:ascii="仿宋" w:hAnsi="仿宋" w:eastAsia="仿宋" w:cs="仿宋"/>
          <w:sz w:val="24"/>
          <w:szCs w:val="24"/>
          <w:highlight w:val="none"/>
        </w:rPr>
        <w:t>操作。</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（四）竞争性谈判公告期限：自采购公告发布之日起三个工作日。</w:t>
      </w:r>
    </w:p>
    <w:p>
      <w:pPr>
        <w:spacing w:line="400" w:lineRule="exact"/>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sz w:val="24"/>
          <w:szCs w:val="24"/>
          <w:highlight w:val="none"/>
        </w:rPr>
        <w:t>（五）竞争性谈判</w:t>
      </w:r>
      <w:r>
        <w:rPr>
          <w:rFonts w:hint="eastAsia" w:ascii="仿宋" w:hAnsi="仿宋" w:eastAsia="仿宋" w:cs="仿宋"/>
          <w:sz w:val="24"/>
          <w:szCs w:val="24"/>
          <w:highlight w:val="none"/>
          <w:lang w:val="en-US" w:eastAsia="zh-CN"/>
        </w:rPr>
        <w:t>文</w:t>
      </w:r>
      <w:r>
        <w:rPr>
          <w:rFonts w:hint="eastAsia" w:ascii="仿宋" w:hAnsi="仿宋" w:eastAsia="仿宋" w:cs="仿宋"/>
          <w:color w:val="000000" w:themeColor="text1"/>
          <w:sz w:val="24"/>
          <w:szCs w:val="24"/>
          <w:highlight w:val="none"/>
          <w:lang w:val="en-US" w:eastAsia="zh-CN"/>
          <w14:textFill>
            <w14:solidFill>
              <w14:schemeClr w14:val="tx1"/>
            </w14:solidFill>
          </w14:textFill>
        </w:rPr>
        <w:t>件</w:t>
      </w:r>
      <w:r>
        <w:rPr>
          <w:rFonts w:hint="eastAsia" w:ascii="仿宋" w:hAnsi="仿宋" w:eastAsia="仿宋" w:cs="仿宋"/>
          <w:color w:val="000000" w:themeColor="text1"/>
          <w:sz w:val="24"/>
          <w:szCs w:val="24"/>
          <w:highlight w:val="none"/>
          <w14:textFill>
            <w14:solidFill>
              <w14:schemeClr w14:val="tx1"/>
            </w14:solidFill>
          </w14:textFill>
        </w:rPr>
        <w:t>获取期限及</w:t>
      </w:r>
      <w:r>
        <w:rPr>
          <w:rFonts w:hint="eastAsia" w:ascii="仿宋" w:hAnsi="仿宋" w:eastAsia="仿宋" w:cs="仿宋"/>
          <w:color w:val="000000" w:themeColor="text1"/>
          <w:sz w:val="24"/>
          <w:szCs w:val="24"/>
          <w:highlight w:val="none"/>
          <w:lang w:eastAsia="zh-CN"/>
          <w14:textFill>
            <w14:solidFill>
              <w14:schemeClr w14:val="tx1"/>
            </w14:solidFill>
          </w14:textFill>
        </w:rPr>
        <w:t>谈判</w:t>
      </w:r>
      <w:r>
        <w:rPr>
          <w:rFonts w:hint="eastAsia" w:ascii="仿宋" w:hAnsi="仿宋" w:eastAsia="仿宋" w:cs="仿宋"/>
          <w:color w:val="000000" w:themeColor="text1"/>
          <w:sz w:val="24"/>
          <w:szCs w:val="24"/>
          <w:highlight w:val="none"/>
          <w:lang w:val="en-US" w:eastAsia="zh-CN"/>
          <w14:textFill>
            <w14:solidFill>
              <w14:schemeClr w14:val="tx1"/>
            </w14:solidFill>
          </w14:textFill>
        </w:rPr>
        <w:t>文件</w:t>
      </w:r>
      <w:r>
        <w:rPr>
          <w:rFonts w:hint="eastAsia" w:ascii="仿宋" w:hAnsi="仿宋" w:eastAsia="仿宋" w:cs="仿宋"/>
          <w:color w:val="000000" w:themeColor="text1"/>
          <w:sz w:val="24"/>
          <w:szCs w:val="24"/>
          <w:highlight w:val="none"/>
          <w14:textFill>
            <w14:solidFill>
              <w14:schemeClr w14:val="tx1"/>
            </w14:solidFill>
          </w14:textFill>
        </w:rPr>
        <w:t>售价</w:t>
      </w:r>
    </w:p>
    <w:p>
      <w:pPr>
        <w:spacing w:line="400" w:lineRule="exact"/>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1.竞争性谈判</w:t>
      </w:r>
      <w:r>
        <w:rPr>
          <w:rFonts w:hint="eastAsia" w:ascii="仿宋" w:hAnsi="仿宋" w:eastAsia="仿宋" w:cs="仿宋"/>
          <w:color w:val="000000" w:themeColor="text1"/>
          <w:sz w:val="24"/>
          <w:szCs w:val="24"/>
          <w:highlight w:val="none"/>
          <w:lang w:val="en-US" w:eastAsia="zh-CN"/>
          <w14:textFill>
            <w14:solidFill>
              <w14:schemeClr w14:val="tx1"/>
            </w14:solidFill>
          </w14:textFill>
        </w:rPr>
        <w:t>文件</w:t>
      </w:r>
      <w:r>
        <w:rPr>
          <w:rFonts w:hint="eastAsia" w:ascii="仿宋" w:hAnsi="仿宋" w:eastAsia="仿宋" w:cs="仿宋"/>
          <w:color w:val="000000" w:themeColor="text1"/>
          <w:sz w:val="24"/>
          <w:szCs w:val="24"/>
          <w:highlight w:val="none"/>
          <w14:textFill>
            <w14:solidFill>
              <w14:schemeClr w14:val="tx1"/>
            </w14:solidFill>
          </w14:textFill>
        </w:rPr>
        <w:t>获取期限：202</w:t>
      </w: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年</w:t>
      </w:r>
      <w:r>
        <w:rPr>
          <w:rFonts w:hint="eastAsia" w:ascii="仿宋" w:hAnsi="仿宋" w:eastAsia="仿宋" w:cs="仿宋"/>
          <w:color w:val="000000" w:themeColor="text1"/>
          <w:sz w:val="24"/>
          <w:szCs w:val="24"/>
          <w:highlight w:val="none"/>
          <w:lang w:val="en-US" w:eastAsia="zh-CN"/>
          <w14:textFill>
            <w14:solidFill>
              <w14:schemeClr w14:val="tx1"/>
            </w14:solidFill>
          </w14:textFill>
        </w:rPr>
        <w:t>11</w:t>
      </w:r>
      <w:r>
        <w:rPr>
          <w:rFonts w:hint="eastAsia" w:ascii="仿宋" w:hAnsi="仿宋" w:eastAsia="仿宋" w:cs="仿宋"/>
          <w:color w:val="000000" w:themeColor="text1"/>
          <w:sz w:val="24"/>
          <w:szCs w:val="24"/>
          <w:highlight w:val="none"/>
          <w14:textFill>
            <w14:solidFill>
              <w14:schemeClr w14:val="tx1"/>
            </w14:solidFill>
          </w14:textFill>
        </w:rPr>
        <w:t>月</w:t>
      </w:r>
      <w:r>
        <w:rPr>
          <w:rFonts w:hint="eastAsia" w:ascii="仿宋" w:hAnsi="仿宋" w:eastAsia="仿宋" w:cs="仿宋"/>
          <w:color w:val="000000" w:themeColor="text1"/>
          <w:sz w:val="24"/>
          <w:szCs w:val="24"/>
          <w:highlight w:val="none"/>
          <w:lang w:val="en-US" w:eastAsia="zh-CN"/>
          <w14:textFill>
            <w14:solidFill>
              <w14:schemeClr w14:val="tx1"/>
            </w14:solidFill>
          </w14:textFill>
        </w:rPr>
        <w:t>20</w:t>
      </w:r>
      <w:r>
        <w:rPr>
          <w:rFonts w:hint="eastAsia" w:ascii="仿宋" w:hAnsi="仿宋" w:eastAsia="仿宋" w:cs="仿宋"/>
          <w:color w:val="000000" w:themeColor="text1"/>
          <w:sz w:val="24"/>
          <w:szCs w:val="24"/>
          <w:highlight w:val="none"/>
          <w14:textFill>
            <w14:solidFill>
              <w14:schemeClr w14:val="tx1"/>
            </w14:solidFill>
          </w14:textFill>
        </w:rPr>
        <w:t>日至202</w:t>
      </w: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年</w:t>
      </w:r>
      <w:r>
        <w:rPr>
          <w:rFonts w:hint="eastAsia" w:ascii="仿宋" w:hAnsi="仿宋" w:eastAsia="仿宋" w:cs="仿宋"/>
          <w:color w:val="000000" w:themeColor="text1"/>
          <w:sz w:val="24"/>
          <w:szCs w:val="24"/>
          <w:highlight w:val="none"/>
          <w:lang w:val="en-US" w:eastAsia="zh-CN"/>
          <w14:textFill>
            <w14:solidFill>
              <w14:schemeClr w14:val="tx1"/>
            </w14:solidFill>
          </w14:textFill>
        </w:rPr>
        <w:t>11</w:t>
      </w:r>
      <w:r>
        <w:rPr>
          <w:rFonts w:hint="eastAsia" w:ascii="仿宋" w:hAnsi="仿宋" w:eastAsia="仿宋" w:cs="仿宋"/>
          <w:color w:val="000000" w:themeColor="text1"/>
          <w:sz w:val="24"/>
          <w:szCs w:val="24"/>
          <w:highlight w:val="none"/>
          <w14:textFill>
            <w14:solidFill>
              <w14:schemeClr w14:val="tx1"/>
            </w14:solidFill>
          </w14:textFill>
        </w:rPr>
        <w:t>月</w:t>
      </w:r>
      <w:r>
        <w:rPr>
          <w:rFonts w:hint="eastAsia" w:ascii="仿宋" w:hAnsi="仿宋" w:eastAsia="仿宋" w:cs="仿宋"/>
          <w:color w:val="000000" w:themeColor="text1"/>
          <w:sz w:val="24"/>
          <w:szCs w:val="24"/>
          <w:highlight w:val="none"/>
          <w:lang w:val="en-US" w:eastAsia="zh-CN"/>
          <w14:textFill>
            <w14:solidFill>
              <w14:schemeClr w14:val="tx1"/>
            </w14:solidFill>
          </w14:textFill>
        </w:rPr>
        <w:t>27</w:t>
      </w:r>
      <w:r>
        <w:rPr>
          <w:rFonts w:hint="eastAsia" w:ascii="仿宋" w:hAnsi="仿宋" w:eastAsia="仿宋" w:cs="仿宋"/>
          <w:color w:val="000000" w:themeColor="text1"/>
          <w:sz w:val="24"/>
          <w:szCs w:val="24"/>
          <w:highlight w:val="none"/>
          <w14:textFill>
            <w14:solidFill>
              <w14:schemeClr w14:val="tx1"/>
            </w14:solidFill>
          </w14:textFill>
        </w:rPr>
        <w:t>日。</w:t>
      </w:r>
    </w:p>
    <w:p>
      <w:pPr>
        <w:spacing w:line="400" w:lineRule="exact"/>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2.竞争性谈判</w:t>
      </w:r>
      <w:r>
        <w:rPr>
          <w:rFonts w:hint="eastAsia" w:ascii="仿宋" w:hAnsi="仿宋" w:eastAsia="仿宋" w:cs="仿宋"/>
          <w:color w:val="000000" w:themeColor="text1"/>
          <w:sz w:val="24"/>
          <w:szCs w:val="24"/>
          <w:highlight w:val="none"/>
          <w:lang w:val="en-US" w:eastAsia="zh-CN"/>
          <w14:textFill>
            <w14:solidFill>
              <w14:schemeClr w14:val="tx1"/>
            </w14:solidFill>
          </w14:textFill>
        </w:rPr>
        <w:t>文件</w:t>
      </w:r>
      <w:r>
        <w:rPr>
          <w:rFonts w:hint="eastAsia" w:ascii="仿宋" w:hAnsi="仿宋" w:eastAsia="仿宋" w:cs="仿宋"/>
          <w:color w:val="000000" w:themeColor="text1"/>
          <w:sz w:val="24"/>
          <w:szCs w:val="24"/>
          <w:highlight w:val="none"/>
          <w14:textFill>
            <w14:solidFill>
              <w14:schemeClr w14:val="tx1"/>
            </w14:solidFill>
          </w14:textFill>
        </w:rPr>
        <w:t>阅览：详见本项目</w:t>
      </w:r>
      <w:r>
        <w:rPr>
          <w:rFonts w:hint="eastAsia" w:ascii="仿宋" w:hAnsi="仿宋" w:eastAsia="仿宋" w:cs="仿宋"/>
          <w:color w:val="000000" w:themeColor="text1"/>
          <w:sz w:val="24"/>
          <w:szCs w:val="24"/>
          <w:highlight w:val="none"/>
          <w:lang w:eastAsia="zh-CN"/>
          <w14:textFill>
            <w14:solidFill>
              <w14:schemeClr w14:val="tx1"/>
            </w14:solidFill>
          </w14:textFill>
        </w:rPr>
        <w:t>谈判</w:t>
      </w:r>
      <w:r>
        <w:rPr>
          <w:rFonts w:hint="eastAsia" w:ascii="仿宋" w:hAnsi="仿宋" w:eastAsia="仿宋" w:cs="仿宋"/>
          <w:color w:val="000000" w:themeColor="text1"/>
          <w:sz w:val="24"/>
          <w:szCs w:val="24"/>
          <w:highlight w:val="none"/>
          <w14:textFill>
            <w14:solidFill>
              <w14:schemeClr w14:val="tx1"/>
            </w14:solidFill>
          </w14:textFill>
        </w:rPr>
        <w:t>公告的附件。</w:t>
      </w:r>
    </w:p>
    <w:p>
      <w:pPr>
        <w:spacing w:line="400" w:lineRule="exact"/>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3.竞争性谈判</w:t>
      </w:r>
      <w:r>
        <w:rPr>
          <w:rFonts w:hint="eastAsia" w:ascii="仿宋" w:hAnsi="仿宋" w:eastAsia="仿宋" w:cs="仿宋"/>
          <w:color w:val="000000" w:themeColor="text1"/>
          <w:sz w:val="24"/>
          <w:szCs w:val="24"/>
          <w:highlight w:val="none"/>
          <w:lang w:val="en-US" w:eastAsia="zh-CN"/>
          <w14:textFill>
            <w14:solidFill>
              <w14:schemeClr w14:val="tx1"/>
            </w14:solidFill>
          </w14:textFill>
        </w:rPr>
        <w:t>文件</w:t>
      </w:r>
      <w:r>
        <w:rPr>
          <w:rFonts w:hint="eastAsia" w:ascii="仿宋" w:hAnsi="仿宋" w:eastAsia="仿宋" w:cs="仿宋"/>
          <w:color w:val="000000" w:themeColor="text1"/>
          <w:sz w:val="24"/>
          <w:szCs w:val="24"/>
          <w:highlight w:val="none"/>
          <w14:textFill>
            <w14:solidFill>
              <w14:schemeClr w14:val="tx1"/>
            </w14:solidFill>
          </w14:textFill>
        </w:rPr>
        <w:t>售价：人民币0.00元/包。</w:t>
      </w:r>
    </w:p>
    <w:p>
      <w:pPr>
        <w:spacing w:line="400" w:lineRule="exact"/>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（六）电子响应文件递交</w:t>
      </w:r>
    </w:p>
    <w:p>
      <w:pPr>
        <w:spacing w:line="400" w:lineRule="exact"/>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1.电子响应文件递交方式：本项目采用网上递交方式，供应商于电子响应文件递交截止时间前，登录“</w:t>
      </w:r>
      <w:r>
        <w:rPr>
          <w:rFonts w:hint="eastAsia" w:ascii="仿宋" w:hAnsi="仿宋" w:eastAsia="仿宋" w:cs="仿宋"/>
          <w:color w:val="000000" w:themeColor="text1"/>
          <w:sz w:val="24"/>
          <w:szCs w:val="24"/>
          <w:highlight w:val="none"/>
          <w:lang w:val="en-US" w:eastAsia="zh-CN"/>
          <w14:textFill>
            <w14:solidFill>
              <w14:schemeClr w14:val="tx1"/>
            </w14:solidFill>
          </w14:textFill>
        </w:rPr>
        <w:t>行采家</w:t>
      </w:r>
      <w:r>
        <w:rPr>
          <w:rFonts w:hint="eastAsia" w:ascii="仿宋" w:hAnsi="仿宋" w:eastAsia="仿宋" w:cs="仿宋"/>
          <w:color w:val="000000" w:themeColor="text1"/>
          <w:sz w:val="24"/>
          <w:szCs w:val="24"/>
          <w:highlight w:val="none"/>
          <w14:textFill>
            <w14:solidFill>
              <w14:schemeClr w14:val="tx1"/>
            </w14:solidFill>
          </w14:textFill>
        </w:rPr>
        <w:t>”，进入“</w:t>
      </w:r>
      <w:r>
        <w:rPr>
          <w:rFonts w:hint="eastAsia" w:ascii="仿宋" w:hAnsi="仿宋" w:eastAsia="仿宋" w:cs="仿宋"/>
          <w:color w:val="000000" w:themeColor="text1"/>
          <w:sz w:val="24"/>
          <w:szCs w:val="24"/>
          <w:highlight w:val="none"/>
          <w:lang w:val="en-US" w:eastAsia="zh-CN"/>
          <w14:textFill>
            <w14:solidFill>
              <w14:schemeClr w14:val="tx1"/>
            </w14:solidFill>
          </w14:textFill>
        </w:rPr>
        <w:t>电子招投标</w:t>
      </w:r>
      <w:r>
        <w:rPr>
          <w:rFonts w:hint="eastAsia" w:ascii="仿宋" w:hAnsi="仿宋" w:eastAsia="仿宋" w:cs="仿宋"/>
          <w:color w:val="000000" w:themeColor="text1"/>
          <w:sz w:val="24"/>
          <w:szCs w:val="24"/>
          <w:highlight w:val="none"/>
          <w14:textFill>
            <w14:solidFill>
              <w14:schemeClr w14:val="tx1"/>
            </w14:solidFill>
          </w14:textFill>
        </w:rPr>
        <w:t>”栏目，在“我的投标项目”→“在线投标”板块内找到对应响应项目，进行电子响应文件递交。</w:t>
      </w:r>
    </w:p>
    <w:p>
      <w:pPr>
        <w:spacing w:line="400" w:lineRule="exact"/>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2.电子响应文件截止时间：202</w:t>
      </w: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年</w:t>
      </w:r>
      <w:r>
        <w:rPr>
          <w:rFonts w:hint="eastAsia" w:ascii="仿宋" w:hAnsi="仿宋" w:eastAsia="仿宋" w:cs="仿宋"/>
          <w:color w:val="000000" w:themeColor="text1"/>
          <w:sz w:val="24"/>
          <w:szCs w:val="24"/>
          <w:highlight w:val="none"/>
          <w:lang w:val="en-US" w:eastAsia="zh-CN"/>
          <w14:textFill>
            <w14:solidFill>
              <w14:schemeClr w14:val="tx1"/>
            </w14:solidFill>
          </w14:textFill>
        </w:rPr>
        <w:t>11</w:t>
      </w:r>
      <w:r>
        <w:rPr>
          <w:rFonts w:hint="eastAsia" w:ascii="仿宋" w:hAnsi="仿宋" w:eastAsia="仿宋" w:cs="仿宋"/>
          <w:color w:val="000000" w:themeColor="text1"/>
          <w:sz w:val="24"/>
          <w:szCs w:val="24"/>
          <w:highlight w:val="none"/>
          <w14:textFill>
            <w14:solidFill>
              <w14:schemeClr w14:val="tx1"/>
            </w14:solidFill>
          </w14:textFill>
        </w:rPr>
        <w:t>月</w:t>
      </w:r>
      <w:r>
        <w:rPr>
          <w:rFonts w:hint="eastAsia" w:ascii="仿宋" w:hAnsi="仿宋" w:eastAsia="仿宋" w:cs="仿宋"/>
          <w:color w:val="000000" w:themeColor="text1"/>
          <w:sz w:val="24"/>
          <w:szCs w:val="24"/>
          <w:highlight w:val="none"/>
          <w:lang w:val="en-US" w:eastAsia="zh-CN"/>
          <w14:textFill>
            <w14:solidFill>
              <w14:schemeClr w14:val="tx1"/>
            </w14:solidFill>
          </w14:textFill>
        </w:rPr>
        <w:t>27</w:t>
      </w:r>
      <w:r>
        <w:rPr>
          <w:rFonts w:hint="eastAsia" w:ascii="仿宋" w:hAnsi="仿宋" w:eastAsia="仿宋" w:cs="仿宋"/>
          <w:color w:val="000000" w:themeColor="text1"/>
          <w:sz w:val="24"/>
          <w:szCs w:val="24"/>
          <w:highlight w:val="none"/>
          <w14:textFill>
            <w14:solidFill>
              <w14:schemeClr w14:val="tx1"/>
            </w14:solidFill>
          </w14:textFill>
        </w:rPr>
        <w:t>日北京时间</w:t>
      </w:r>
      <w:r>
        <w:rPr>
          <w:rFonts w:hint="eastAsia" w:ascii="仿宋" w:hAnsi="仿宋" w:eastAsia="仿宋" w:cs="仿宋"/>
          <w:color w:val="000000" w:themeColor="text1"/>
          <w:sz w:val="24"/>
          <w:szCs w:val="24"/>
          <w:highlight w:val="none"/>
          <w:lang w:val="en-US" w:eastAsia="zh-CN"/>
          <w14:textFill>
            <w14:solidFill>
              <w14:schemeClr w14:val="tx1"/>
            </w14:solidFill>
          </w14:textFill>
        </w:rPr>
        <w:t>09</w:t>
      </w:r>
      <w:r>
        <w:rPr>
          <w:rFonts w:hint="eastAsia" w:ascii="仿宋" w:hAnsi="仿宋" w:eastAsia="仿宋" w:cs="仿宋"/>
          <w:color w:val="000000" w:themeColor="text1"/>
          <w:sz w:val="24"/>
          <w:szCs w:val="24"/>
          <w:highlight w:val="none"/>
          <w14:textFill>
            <w14:solidFill>
              <w14:schemeClr w14:val="tx1"/>
            </w14:solidFill>
          </w14:textFill>
        </w:rPr>
        <w:t>:</w:t>
      </w:r>
      <w:r>
        <w:rPr>
          <w:rFonts w:hint="eastAsia" w:ascii="仿宋" w:hAnsi="仿宋" w:eastAsia="仿宋" w:cs="仿宋"/>
          <w:color w:val="000000" w:themeColor="text1"/>
          <w:sz w:val="24"/>
          <w:szCs w:val="24"/>
          <w:highlight w:val="none"/>
          <w:lang w:val="en-US" w:eastAsia="zh-CN"/>
          <w14:textFill>
            <w14:solidFill>
              <w14:schemeClr w14:val="tx1"/>
            </w14:solidFill>
          </w14:textFill>
        </w:rPr>
        <w:t>3</w:t>
      </w:r>
      <w:r>
        <w:rPr>
          <w:rFonts w:hint="eastAsia" w:ascii="仿宋" w:hAnsi="仿宋" w:eastAsia="仿宋" w:cs="仿宋"/>
          <w:color w:val="000000" w:themeColor="text1"/>
          <w:sz w:val="24"/>
          <w:szCs w:val="24"/>
          <w:highlight w:val="none"/>
          <w14:textFill>
            <w14:solidFill>
              <w14:schemeClr w14:val="tx1"/>
            </w14:solidFill>
          </w14:textFill>
        </w:rPr>
        <w:t>0:00（以电子招投标平台显示的时间为准，其他时间不接受任何形式的送达）。</w:t>
      </w:r>
    </w:p>
    <w:p>
      <w:pPr>
        <w:spacing w:line="400" w:lineRule="exact"/>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（七）</w:t>
      </w:r>
      <w:r>
        <w:rPr>
          <w:rFonts w:hint="eastAsia" w:ascii="仿宋" w:hAnsi="仿宋" w:eastAsia="仿宋" w:cs="仿宋"/>
          <w:color w:val="000000" w:themeColor="text1"/>
          <w:sz w:val="24"/>
          <w:szCs w:val="24"/>
          <w:highlight w:val="none"/>
          <w:lang w:eastAsia="zh-CN"/>
          <w14:textFill>
            <w14:solidFill>
              <w14:schemeClr w14:val="tx1"/>
            </w14:solidFill>
          </w14:textFill>
        </w:rPr>
        <w:t>谈判</w:t>
      </w:r>
      <w:r>
        <w:rPr>
          <w:rFonts w:hint="eastAsia" w:ascii="仿宋" w:hAnsi="仿宋" w:eastAsia="仿宋" w:cs="仿宋"/>
          <w:color w:val="000000" w:themeColor="text1"/>
          <w:sz w:val="24"/>
          <w:szCs w:val="24"/>
          <w:highlight w:val="none"/>
          <w14:textFill>
            <w14:solidFill>
              <w14:schemeClr w14:val="tx1"/>
            </w14:solidFill>
          </w14:textFill>
        </w:rPr>
        <w:t>信息</w:t>
      </w:r>
    </w:p>
    <w:p>
      <w:pPr>
        <w:spacing w:line="400" w:lineRule="exact"/>
        <w:ind w:firstLine="480" w:firstLineChars="200"/>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eastAsia="zh-CN"/>
          <w14:textFill>
            <w14:solidFill>
              <w14:schemeClr w14:val="tx1"/>
            </w14:solidFill>
          </w14:textFill>
        </w:rPr>
        <w:t>谈判</w:t>
      </w:r>
      <w:r>
        <w:rPr>
          <w:rFonts w:hint="eastAsia" w:ascii="仿宋" w:hAnsi="仿宋" w:eastAsia="仿宋" w:cs="仿宋"/>
          <w:color w:val="000000" w:themeColor="text1"/>
          <w:sz w:val="24"/>
          <w:szCs w:val="24"/>
          <w:highlight w:val="none"/>
          <w14:textFill>
            <w14:solidFill>
              <w14:schemeClr w14:val="tx1"/>
            </w14:solidFill>
          </w14:textFill>
        </w:rPr>
        <w:t>开始时间：202</w:t>
      </w: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年</w:t>
      </w:r>
      <w:r>
        <w:rPr>
          <w:rFonts w:hint="eastAsia" w:ascii="仿宋" w:hAnsi="仿宋" w:eastAsia="仿宋" w:cs="仿宋"/>
          <w:color w:val="000000" w:themeColor="text1"/>
          <w:sz w:val="24"/>
          <w:szCs w:val="24"/>
          <w:highlight w:val="none"/>
          <w:lang w:val="en-US" w:eastAsia="zh-CN"/>
          <w14:textFill>
            <w14:solidFill>
              <w14:schemeClr w14:val="tx1"/>
            </w14:solidFill>
          </w14:textFill>
        </w:rPr>
        <w:t>11</w:t>
      </w:r>
      <w:r>
        <w:rPr>
          <w:rFonts w:hint="eastAsia" w:ascii="仿宋" w:hAnsi="仿宋" w:eastAsia="仿宋" w:cs="仿宋"/>
          <w:color w:val="000000" w:themeColor="text1"/>
          <w:sz w:val="24"/>
          <w:szCs w:val="24"/>
          <w:highlight w:val="none"/>
          <w14:textFill>
            <w14:solidFill>
              <w14:schemeClr w14:val="tx1"/>
            </w14:solidFill>
          </w14:textFill>
        </w:rPr>
        <w:t>月</w:t>
      </w:r>
      <w:r>
        <w:rPr>
          <w:rFonts w:hint="eastAsia" w:ascii="仿宋" w:hAnsi="仿宋" w:eastAsia="仿宋" w:cs="仿宋"/>
          <w:color w:val="000000" w:themeColor="text1"/>
          <w:sz w:val="24"/>
          <w:szCs w:val="24"/>
          <w:highlight w:val="none"/>
          <w:lang w:val="en-US" w:eastAsia="zh-CN"/>
          <w14:textFill>
            <w14:solidFill>
              <w14:schemeClr w14:val="tx1"/>
            </w14:solidFill>
          </w14:textFill>
        </w:rPr>
        <w:t>27</w:t>
      </w:r>
      <w:r>
        <w:rPr>
          <w:rFonts w:hint="eastAsia" w:ascii="仿宋" w:hAnsi="仿宋" w:eastAsia="仿宋" w:cs="仿宋"/>
          <w:color w:val="000000" w:themeColor="text1"/>
          <w:sz w:val="24"/>
          <w:szCs w:val="24"/>
          <w:highlight w:val="none"/>
          <w14:textFill>
            <w14:solidFill>
              <w14:schemeClr w14:val="tx1"/>
            </w14:solidFill>
          </w14:textFill>
        </w:rPr>
        <w:t>日北京时间</w:t>
      </w:r>
      <w:r>
        <w:rPr>
          <w:rFonts w:hint="eastAsia" w:ascii="仿宋" w:hAnsi="仿宋" w:eastAsia="仿宋" w:cs="仿宋"/>
          <w:color w:val="000000" w:themeColor="text1"/>
          <w:sz w:val="24"/>
          <w:szCs w:val="24"/>
          <w:highlight w:val="none"/>
          <w:lang w:val="en-US" w:eastAsia="zh-CN"/>
          <w14:textFill>
            <w14:solidFill>
              <w14:schemeClr w14:val="tx1"/>
            </w14:solidFill>
          </w14:textFill>
        </w:rPr>
        <w:t>09</w:t>
      </w:r>
      <w:r>
        <w:rPr>
          <w:rFonts w:hint="eastAsia" w:ascii="仿宋" w:hAnsi="仿宋" w:eastAsia="仿宋" w:cs="仿宋"/>
          <w:color w:val="000000" w:themeColor="text1"/>
          <w:sz w:val="24"/>
          <w:szCs w:val="24"/>
          <w:highlight w:val="none"/>
          <w14:textFill>
            <w14:solidFill>
              <w14:schemeClr w14:val="tx1"/>
            </w14:solidFill>
          </w14:textFill>
        </w:rPr>
        <w:t>:</w:t>
      </w:r>
      <w:r>
        <w:rPr>
          <w:rFonts w:hint="eastAsia" w:ascii="仿宋" w:hAnsi="仿宋" w:eastAsia="仿宋" w:cs="仿宋"/>
          <w:color w:val="000000" w:themeColor="text1"/>
          <w:sz w:val="24"/>
          <w:szCs w:val="24"/>
          <w:highlight w:val="none"/>
          <w:lang w:val="en-US" w:eastAsia="zh-CN"/>
          <w14:textFill>
            <w14:solidFill>
              <w14:schemeClr w14:val="tx1"/>
            </w14:solidFill>
          </w14:textFill>
        </w:rPr>
        <w:t>3</w:t>
      </w:r>
      <w:r>
        <w:rPr>
          <w:rFonts w:hint="eastAsia" w:ascii="仿宋" w:hAnsi="仿宋" w:eastAsia="仿宋" w:cs="仿宋"/>
          <w:color w:val="000000" w:themeColor="text1"/>
          <w:sz w:val="24"/>
          <w:szCs w:val="24"/>
          <w:highlight w:val="none"/>
          <w14:textFill>
            <w14:solidFill>
              <w14:schemeClr w14:val="tx1"/>
            </w14:solidFill>
          </w14:textFill>
        </w:rPr>
        <w:t>0:00</w:t>
      </w:r>
      <w:r>
        <w:rPr>
          <w:rFonts w:hint="eastAsia" w:ascii="仿宋" w:hAnsi="仿宋" w:eastAsia="仿宋" w:cs="仿宋"/>
          <w:color w:val="000000" w:themeColor="text1"/>
          <w:sz w:val="24"/>
          <w:szCs w:val="24"/>
          <w:highlight w:val="none"/>
          <w:lang w:val="en-US" w:eastAsia="zh-CN"/>
          <w14:textFill>
            <w14:solidFill>
              <w14:schemeClr w14:val="tx1"/>
            </w14:solidFill>
          </w14:textFill>
        </w:rPr>
        <w:t xml:space="preserve"> </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w:t>
      </w:r>
      <w:r>
        <w:rPr>
          <w:rFonts w:hint="eastAsia" w:ascii="仿宋" w:hAnsi="仿宋" w:eastAsia="仿宋" w:cs="仿宋"/>
          <w:sz w:val="24"/>
          <w:szCs w:val="24"/>
          <w:highlight w:val="none"/>
          <w:lang w:eastAsia="zh-CN"/>
        </w:rPr>
        <w:t>谈判</w:t>
      </w:r>
      <w:r>
        <w:rPr>
          <w:rFonts w:hint="eastAsia" w:ascii="仿宋" w:hAnsi="仿宋" w:eastAsia="仿宋" w:cs="仿宋"/>
          <w:sz w:val="24"/>
          <w:szCs w:val="24"/>
          <w:highlight w:val="none"/>
        </w:rPr>
        <w:t>方式：本项目采用网上在线</w:t>
      </w:r>
      <w:r>
        <w:rPr>
          <w:rFonts w:hint="eastAsia" w:ascii="仿宋" w:hAnsi="仿宋" w:eastAsia="仿宋" w:cs="仿宋"/>
          <w:sz w:val="24"/>
          <w:szCs w:val="24"/>
          <w:highlight w:val="none"/>
          <w:lang w:eastAsia="zh-CN"/>
        </w:rPr>
        <w:t>谈判</w:t>
      </w:r>
      <w:r>
        <w:rPr>
          <w:rFonts w:hint="eastAsia" w:ascii="仿宋" w:hAnsi="仿宋" w:eastAsia="仿宋" w:cs="仿宋"/>
          <w:sz w:val="24"/>
          <w:szCs w:val="24"/>
          <w:highlight w:val="none"/>
        </w:rPr>
        <w:t>方式，供应商的法定代表人或其授权代表须持CA证书和可以上网的电脑（用于在线</w:t>
      </w:r>
      <w:r>
        <w:rPr>
          <w:rFonts w:hint="eastAsia" w:ascii="仿宋" w:hAnsi="仿宋" w:eastAsia="仿宋" w:cs="仿宋"/>
          <w:sz w:val="24"/>
          <w:szCs w:val="24"/>
          <w:highlight w:val="none"/>
          <w:lang w:eastAsia="zh-CN"/>
        </w:rPr>
        <w:t>谈判</w:t>
      </w:r>
      <w:r>
        <w:rPr>
          <w:rFonts w:hint="eastAsia" w:ascii="仿宋" w:hAnsi="仿宋" w:eastAsia="仿宋" w:cs="仿宋"/>
          <w:sz w:val="24"/>
          <w:szCs w:val="24"/>
          <w:highlight w:val="none"/>
        </w:rPr>
        <w:t>的电脑必须带有摄像头和麦克风、声卡等功能），于规定的</w:t>
      </w:r>
      <w:r>
        <w:rPr>
          <w:rFonts w:hint="eastAsia" w:ascii="仿宋" w:hAnsi="仿宋" w:eastAsia="仿宋" w:cs="仿宋"/>
          <w:sz w:val="24"/>
          <w:szCs w:val="24"/>
          <w:highlight w:val="none"/>
          <w:lang w:eastAsia="zh-CN"/>
        </w:rPr>
        <w:t>谈判</w:t>
      </w:r>
      <w:r>
        <w:rPr>
          <w:rFonts w:hint="eastAsia" w:ascii="仿宋" w:hAnsi="仿宋" w:eastAsia="仿宋" w:cs="仿宋"/>
          <w:sz w:val="24"/>
          <w:szCs w:val="24"/>
          <w:highlight w:val="none"/>
        </w:rPr>
        <w:t>开始时间前</w:t>
      </w:r>
      <w:r>
        <w:rPr>
          <w:rFonts w:hint="eastAsia" w:ascii="仿宋" w:hAnsi="仿宋" w:eastAsia="仿宋" w:cs="仿宋"/>
          <w:sz w:val="24"/>
          <w:szCs w:val="24"/>
          <w:highlight w:val="none"/>
          <w:lang w:val="en-US" w:eastAsia="zh-CN"/>
        </w:rPr>
        <w:t>30分钟</w:t>
      </w:r>
      <w:r>
        <w:rPr>
          <w:rFonts w:hint="eastAsia" w:ascii="仿宋" w:hAnsi="仿宋" w:eastAsia="仿宋" w:cs="仿宋"/>
          <w:sz w:val="24"/>
          <w:szCs w:val="24"/>
          <w:highlight w:val="none"/>
        </w:rPr>
        <w:t>登录“</w:t>
      </w:r>
      <w:r>
        <w:rPr>
          <w:rFonts w:hint="eastAsia" w:ascii="仿宋" w:hAnsi="仿宋" w:eastAsia="仿宋" w:cs="仿宋"/>
          <w:sz w:val="24"/>
          <w:szCs w:val="24"/>
          <w:highlight w:val="none"/>
          <w:lang w:val="en-US" w:eastAsia="zh-CN"/>
        </w:rPr>
        <w:t>行采家</w:t>
      </w:r>
      <w:r>
        <w:rPr>
          <w:rFonts w:hint="eastAsia" w:ascii="仿宋" w:hAnsi="仿宋" w:eastAsia="仿宋" w:cs="仿宋"/>
          <w:sz w:val="24"/>
          <w:szCs w:val="24"/>
          <w:highlight w:val="none"/>
        </w:rPr>
        <w:t>”→“个人中心”→“</w:t>
      </w:r>
      <w:r>
        <w:rPr>
          <w:rFonts w:hint="eastAsia" w:ascii="仿宋" w:hAnsi="仿宋" w:eastAsia="仿宋" w:cs="仿宋"/>
          <w:sz w:val="24"/>
          <w:szCs w:val="24"/>
          <w:highlight w:val="none"/>
          <w:lang w:val="en-US" w:eastAsia="zh-CN"/>
        </w:rPr>
        <w:t>电子招投标</w:t>
      </w:r>
      <w:r>
        <w:rPr>
          <w:rFonts w:hint="eastAsia" w:ascii="仿宋" w:hAnsi="仿宋" w:eastAsia="仿宋" w:cs="仿宋"/>
          <w:sz w:val="24"/>
          <w:szCs w:val="24"/>
          <w:highlight w:val="none"/>
        </w:rPr>
        <w:t>”→“开评标大厅”，进入电子开标室完成在线准备。</w:t>
      </w:r>
      <w:r>
        <w:rPr>
          <w:rFonts w:hint="eastAsia" w:ascii="仿宋" w:hAnsi="仿宋" w:eastAsia="仿宋" w:cs="仿宋"/>
          <w:sz w:val="24"/>
          <w:szCs w:val="24"/>
          <w:highlight w:val="none"/>
          <w:lang w:eastAsia="zh-CN"/>
        </w:rPr>
        <w:t>谈判</w:t>
      </w:r>
      <w:r>
        <w:rPr>
          <w:rFonts w:hint="eastAsia" w:ascii="仿宋" w:hAnsi="仿宋" w:eastAsia="仿宋" w:cs="仿宋"/>
          <w:sz w:val="24"/>
          <w:szCs w:val="24"/>
          <w:highlight w:val="none"/>
        </w:rPr>
        <w:t>开始后供应商须根据采购代理机构引导来完成电子响应文件解密、查看开标一览汇总表等工作。</w:t>
      </w:r>
    </w:p>
    <w:p>
      <w:pPr>
        <w:spacing w:line="400" w:lineRule="exact"/>
        <w:ind w:firstLine="480" w:firstLineChars="200"/>
        <w:rPr>
          <w:rFonts w:hint="eastAsia" w:ascii="仿宋" w:hAnsi="仿宋" w:eastAsia="仿宋" w:cs="仿宋"/>
          <w:b/>
          <w:bCs/>
          <w:sz w:val="24"/>
          <w:szCs w:val="24"/>
          <w:highlight w:val="none"/>
        </w:rPr>
      </w:pPr>
      <w:r>
        <w:rPr>
          <w:rFonts w:hint="eastAsia" w:ascii="仿宋" w:hAnsi="仿宋" w:eastAsia="仿宋" w:cs="仿宋"/>
          <w:sz w:val="24"/>
          <w:szCs w:val="24"/>
          <w:highlight w:val="none"/>
        </w:rPr>
        <w:t>供应商的法定代表人或其授权代表也可以持CA证书和可以无线上网的笔记本电脑（用于在线</w:t>
      </w:r>
      <w:r>
        <w:rPr>
          <w:rFonts w:hint="eastAsia" w:ascii="仿宋" w:hAnsi="仿宋" w:eastAsia="仿宋" w:cs="仿宋"/>
          <w:sz w:val="24"/>
          <w:szCs w:val="24"/>
          <w:highlight w:val="none"/>
          <w:lang w:eastAsia="zh-CN"/>
        </w:rPr>
        <w:t>谈判</w:t>
      </w:r>
      <w:r>
        <w:rPr>
          <w:rFonts w:hint="eastAsia" w:ascii="仿宋" w:hAnsi="仿宋" w:eastAsia="仿宋" w:cs="仿宋"/>
          <w:sz w:val="24"/>
          <w:szCs w:val="24"/>
          <w:highlight w:val="none"/>
        </w:rPr>
        <w:t>的笔记本电脑必须带有摄像头和麦克风、声卡</w:t>
      </w:r>
      <w:r>
        <w:rPr>
          <w:rFonts w:hint="eastAsia" w:ascii="仿宋" w:hAnsi="仿宋" w:eastAsia="仿宋" w:cs="仿宋"/>
          <w:sz w:val="24"/>
          <w:szCs w:val="24"/>
          <w:highlight w:val="none"/>
          <w:lang w:eastAsia="zh-CN"/>
        </w:rPr>
        <w:t>等</w:t>
      </w:r>
      <w:r>
        <w:rPr>
          <w:rFonts w:hint="eastAsia" w:ascii="仿宋" w:hAnsi="仿宋" w:eastAsia="仿宋" w:cs="仿宋"/>
          <w:sz w:val="24"/>
          <w:szCs w:val="24"/>
          <w:highlight w:val="none"/>
        </w:rPr>
        <w:t>功能）、无线网卡于</w:t>
      </w:r>
      <w:r>
        <w:rPr>
          <w:rFonts w:hint="eastAsia" w:ascii="仿宋" w:hAnsi="仿宋" w:eastAsia="仿宋" w:cs="仿宋"/>
          <w:sz w:val="24"/>
          <w:szCs w:val="24"/>
          <w:highlight w:val="none"/>
          <w:lang w:eastAsia="zh-CN"/>
        </w:rPr>
        <w:t>谈判</w:t>
      </w:r>
      <w:r>
        <w:rPr>
          <w:rFonts w:hint="eastAsia" w:ascii="仿宋" w:hAnsi="仿宋" w:eastAsia="仿宋" w:cs="仿宋"/>
          <w:sz w:val="24"/>
          <w:szCs w:val="24"/>
          <w:highlight w:val="none"/>
        </w:rPr>
        <w:t>开始时间前，到达</w:t>
      </w:r>
      <w:r>
        <w:rPr>
          <w:rFonts w:hint="eastAsia" w:ascii="仿宋" w:hAnsi="仿宋" w:eastAsia="仿宋" w:cs="仿宋"/>
          <w:b w:val="0"/>
          <w:bCs w:val="0"/>
          <w:sz w:val="24"/>
          <w:szCs w:val="24"/>
          <w:highlight w:val="none"/>
        </w:rPr>
        <w:t>线下指定</w:t>
      </w:r>
      <w:r>
        <w:rPr>
          <w:rFonts w:hint="eastAsia" w:ascii="仿宋" w:hAnsi="仿宋" w:eastAsia="仿宋" w:cs="仿宋"/>
          <w:b w:val="0"/>
          <w:bCs w:val="0"/>
          <w:sz w:val="24"/>
          <w:szCs w:val="24"/>
          <w:highlight w:val="none"/>
          <w:lang w:eastAsia="zh-CN"/>
        </w:rPr>
        <w:t>谈判</w:t>
      </w:r>
      <w:r>
        <w:rPr>
          <w:rFonts w:hint="eastAsia" w:ascii="仿宋" w:hAnsi="仿宋" w:eastAsia="仿宋" w:cs="仿宋"/>
          <w:b w:val="0"/>
          <w:bCs w:val="0"/>
          <w:sz w:val="24"/>
          <w:szCs w:val="24"/>
          <w:highlight w:val="none"/>
        </w:rPr>
        <w:t>地点（地址：重庆市</w:t>
      </w:r>
      <w:r>
        <w:rPr>
          <w:rFonts w:hint="eastAsia" w:ascii="仿宋" w:hAnsi="仿宋" w:eastAsia="仿宋" w:cs="仿宋"/>
          <w:b w:val="0"/>
          <w:bCs w:val="0"/>
          <w:sz w:val="24"/>
          <w:szCs w:val="24"/>
          <w:highlight w:val="none"/>
          <w:lang w:val="en-US" w:eastAsia="zh-CN"/>
        </w:rPr>
        <w:t>渝北</w:t>
      </w:r>
      <w:r>
        <w:rPr>
          <w:rFonts w:hint="eastAsia" w:ascii="仿宋" w:hAnsi="仿宋" w:eastAsia="仿宋" w:cs="仿宋"/>
          <w:b w:val="0"/>
          <w:bCs w:val="0"/>
          <w:sz w:val="24"/>
          <w:szCs w:val="24"/>
          <w:highlight w:val="none"/>
        </w:rPr>
        <w:t>区公共资源交易中心（重庆市渝北区同茂大道66号区行政服务中心五楼 渝北八中大门正对面））</w:t>
      </w:r>
      <w:r>
        <w:rPr>
          <w:rFonts w:hint="eastAsia" w:ascii="仿宋" w:hAnsi="仿宋" w:eastAsia="仿宋" w:cs="仿宋"/>
          <w:sz w:val="24"/>
          <w:szCs w:val="24"/>
          <w:highlight w:val="none"/>
        </w:rPr>
        <w:t>参加在线</w:t>
      </w:r>
      <w:r>
        <w:rPr>
          <w:rFonts w:hint="eastAsia" w:ascii="仿宋" w:hAnsi="仿宋" w:eastAsia="仿宋" w:cs="仿宋"/>
          <w:sz w:val="24"/>
          <w:szCs w:val="24"/>
          <w:highlight w:val="none"/>
          <w:lang w:eastAsia="zh-CN"/>
        </w:rPr>
        <w:t>谈判</w:t>
      </w:r>
      <w:r>
        <w:rPr>
          <w:rFonts w:hint="eastAsia" w:ascii="仿宋" w:hAnsi="仿宋" w:eastAsia="仿宋" w:cs="仿宋"/>
          <w:sz w:val="24"/>
          <w:szCs w:val="24"/>
          <w:highlight w:val="none"/>
        </w:rPr>
        <w:t>。供应商线下持对应设备到线下指定</w:t>
      </w:r>
      <w:r>
        <w:rPr>
          <w:rFonts w:hint="eastAsia" w:ascii="仿宋" w:hAnsi="仿宋" w:eastAsia="仿宋" w:cs="仿宋"/>
          <w:sz w:val="24"/>
          <w:szCs w:val="24"/>
          <w:highlight w:val="none"/>
          <w:lang w:eastAsia="zh-CN"/>
        </w:rPr>
        <w:t>谈判</w:t>
      </w:r>
      <w:r>
        <w:rPr>
          <w:rFonts w:hint="eastAsia" w:ascii="仿宋" w:hAnsi="仿宋" w:eastAsia="仿宋" w:cs="仿宋"/>
          <w:sz w:val="24"/>
          <w:szCs w:val="24"/>
          <w:highlight w:val="none"/>
        </w:rPr>
        <w:t>地点参与在线</w:t>
      </w:r>
      <w:r>
        <w:rPr>
          <w:rFonts w:hint="eastAsia" w:ascii="仿宋" w:hAnsi="仿宋" w:eastAsia="仿宋" w:cs="仿宋"/>
          <w:sz w:val="24"/>
          <w:szCs w:val="24"/>
          <w:highlight w:val="none"/>
          <w:lang w:eastAsia="zh-CN"/>
        </w:rPr>
        <w:t>谈判</w:t>
      </w:r>
      <w:r>
        <w:rPr>
          <w:rFonts w:hint="eastAsia" w:ascii="仿宋" w:hAnsi="仿宋" w:eastAsia="仿宋" w:cs="仿宋"/>
          <w:sz w:val="24"/>
          <w:szCs w:val="24"/>
          <w:highlight w:val="none"/>
        </w:rPr>
        <w:t>都是由供应商主观自行决定。</w:t>
      </w:r>
      <w:r>
        <w:rPr>
          <w:rFonts w:hint="eastAsia" w:ascii="仿宋" w:hAnsi="仿宋" w:eastAsia="仿宋" w:cs="仿宋"/>
          <w:b/>
          <w:bCs/>
          <w:sz w:val="24"/>
          <w:szCs w:val="24"/>
          <w:highlight w:val="none"/>
        </w:rPr>
        <w:t>因供应商自身原因导致未能在规定时间内解密电子响应文件或参与</w:t>
      </w:r>
      <w:r>
        <w:rPr>
          <w:rFonts w:hint="eastAsia" w:ascii="仿宋" w:hAnsi="仿宋" w:eastAsia="仿宋" w:cs="仿宋"/>
          <w:b/>
          <w:bCs/>
          <w:sz w:val="24"/>
          <w:szCs w:val="24"/>
          <w:highlight w:val="none"/>
          <w:lang w:eastAsia="zh-CN"/>
        </w:rPr>
        <w:t>谈判</w:t>
      </w:r>
      <w:r>
        <w:rPr>
          <w:rFonts w:hint="eastAsia" w:ascii="仿宋" w:hAnsi="仿宋" w:eastAsia="仿宋" w:cs="仿宋"/>
          <w:b/>
          <w:bCs/>
          <w:sz w:val="24"/>
          <w:szCs w:val="24"/>
          <w:highlight w:val="none"/>
        </w:rPr>
        <w:t>的，其后果由供应商自行承担。</w:t>
      </w:r>
    </w:p>
    <w:p>
      <w:pPr>
        <w:numPr>
          <w:ilvl w:val="0"/>
          <w:numId w:val="0"/>
        </w:numPr>
        <w:spacing w:line="400" w:lineRule="exact"/>
        <w:ind w:firstLine="482" w:firstLineChars="200"/>
        <w:rPr>
          <w:rFonts w:hint="eastAsia" w:ascii="仿宋" w:hAnsi="仿宋" w:eastAsia="仿宋" w:cs="仿宋"/>
          <w:b/>
          <w:bCs/>
          <w:sz w:val="24"/>
          <w:szCs w:val="24"/>
          <w:highlight w:val="none"/>
          <w:lang w:eastAsia="zh-CN"/>
        </w:rPr>
      </w:pPr>
      <w:r>
        <w:rPr>
          <w:rFonts w:hint="eastAsia" w:ascii="仿宋" w:hAnsi="仿宋" w:eastAsia="仿宋" w:cs="仿宋"/>
          <w:b/>
          <w:bCs/>
          <w:sz w:val="24"/>
          <w:szCs w:val="24"/>
          <w:highlight w:val="none"/>
          <w:lang w:val="en-US" w:eastAsia="zh-CN"/>
        </w:rPr>
        <w:t>3.</w:t>
      </w:r>
      <w:r>
        <w:rPr>
          <w:rFonts w:hint="eastAsia" w:ascii="仿宋" w:hAnsi="仿宋" w:eastAsia="仿宋" w:cs="仿宋"/>
          <w:b/>
          <w:bCs/>
          <w:sz w:val="24"/>
          <w:szCs w:val="24"/>
          <w:highlight w:val="none"/>
        </w:rPr>
        <w:t>线下指定</w:t>
      </w:r>
      <w:r>
        <w:rPr>
          <w:rFonts w:hint="eastAsia" w:ascii="仿宋" w:hAnsi="仿宋" w:eastAsia="仿宋" w:cs="仿宋"/>
          <w:b/>
          <w:bCs/>
          <w:sz w:val="24"/>
          <w:szCs w:val="24"/>
          <w:highlight w:val="none"/>
          <w:lang w:eastAsia="zh-CN"/>
        </w:rPr>
        <w:t>谈判</w:t>
      </w:r>
      <w:r>
        <w:rPr>
          <w:rFonts w:hint="eastAsia" w:ascii="仿宋" w:hAnsi="仿宋" w:eastAsia="仿宋" w:cs="仿宋"/>
          <w:b/>
          <w:bCs/>
          <w:sz w:val="24"/>
          <w:szCs w:val="24"/>
          <w:highlight w:val="none"/>
        </w:rPr>
        <w:t>地点：</w:t>
      </w:r>
      <w:bookmarkStart w:id="17" w:name="_Hlk148263824"/>
      <w:r>
        <w:rPr>
          <w:rFonts w:hint="eastAsia" w:ascii="仿宋" w:hAnsi="仿宋" w:eastAsia="仿宋" w:cs="仿宋"/>
          <w:b/>
          <w:bCs/>
          <w:sz w:val="24"/>
          <w:szCs w:val="24"/>
          <w:highlight w:val="none"/>
        </w:rPr>
        <w:t>重庆市</w:t>
      </w:r>
      <w:r>
        <w:rPr>
          <w:rFonts w:hint="eastAsia" w:ascii="仿宋" w:hAnsi="仿宋" w:eastAsia="仿宋" w:cs="仿宋"/>
          <w:b/>
          <w:bCs/>
          <w:sz w:val="24"/>
          <w:szCs w:val="24"/>
          <w:highlight w:val="none"/>
          <w:lang w:val="en-US" w:eastAsia="zh-CN"/>
        </w:rPr>
        <w:t>渝北</w:t>
      </w:r>
      <w:r>
        <w:rPr>
          <w:rFonts w:hint="eastAsia" w:ascii="仿宋" w:hAnsi="仿宋" w:eastAsia="仿宋" w:cs="仿宋"/>
          <w:b/>
          <w:bCs/>
          <w:sz w:val="24"/>
          <w:szCs w:val="24"/>
          <w:highlight w:val="none"/>
        </w:rPr>
        <w:t>区公共资源交易中心（重庆市渝北区同茂大道66号区行政服务中心五楼 渝北八中大门正对面）</w:t>
      </w:r>
      <w:r>
        <w:rPr>
          <w:rFonts w:hint="eastAsia" w:ascii="仿宋" w:hAnsi="仿宋" w:eastAsia="仿宋" w:cs="仿宋"/>
          <w:b/>
          <w:bCs/>
          <w:sz w:val="24"/>
          <w:szCs w:val="24"/>
          <w:highlight w:val="none"/>
          <w:lang w:eastAsia="zh-CN"/>
        </w:rPr>
        <w:t>。</w:t>
      </w:r>
    </w:p>
    <w:p>
      <w:pPr>
        <w:numPr>
          <w:ilvl w:val="0"/>
          <w:numId w:val="0"/>
        </w:num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注：电子招投标系统</w:t>
      </w:r>
      <w:r>
        <w:rPr>
          <w:rFonts w:hint="eastAsia" w:ascii="仿宋" w:hAnsi="仿宋" w:eastAsia="仿宋" w:cs="仿宋"/>
          <w:sz w:val="24"/>
          <w:szCs w:val="24"/>
          <w:highlight w:val="none"/>
          <w:lang w:val="en-US" w:eastAsia="zh-CN"/>
        </w:rPr>
        <w:t>谈判开始</w:t>
      </w:r>
      <w:r>
        <w:rPr>
          <w:rFonts w:hint="eastAsia" w:ascii="仿宋" w:hAnsi="仿宋" w:eastAsia="仿宋" w:cs="仿宋"/>
          <w:sz w:val="24"/>
          <w:szCs w:val="24"/>
          <w:highlight w:val="none"/>
        </w:rPr>
        <w:t>时间前的</w:t>
      </w:r>
      <w:r>
        <w:rPr>
          <w:rFonts w:hint="eastAsia" w:ascii="仿宋" w:hAnsi="仿宋" w:eastAsia="仿宋" w:cs="仿宋"/>
          <w:sz w:val="24"/>
          <w:szCs w:val="24"/>
          <w:highlight w:val="none"/>
          <w:lang w:val="en-US" w:eastAsia="zh-CN"/>
        </w:rPr>
        <w:t>30分钟</w:t>
      </w:r>
      <w:r>
        <w:rPr>
          <w:rFonts w:hint="eastAsia" w:ascii="仿宋" w:hAnsi="仿宋" w:eastAsia="仿宋" w:cs="仿宋"/>
          <w:sz w:val="24"/>
          <w:szCs w:val="24"/>
          <w:highlight w:val="none"/>
        </w:rPr>
        <w:t>是供应商自主在线准备环节时间（是否在线准备由供应商主观决定，在线准备环节意义在于提前测试CA证书与当前电脑设备运行环境是否正常），在线准备环节不具备签到意义</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特此声明。</w:t>
      </w:r>
    </w:p>
    <w:bookmarkEnd w:id="17"/>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（八）其他补充事宜</w:t>
      </w:r>
    </w:p>
    <w:p>
      <w:pPr>
        <w:spacing w:line="4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1.供应商如未在规定解密时长（系统默认30分钟解密时长，采购人/采购代理机构可根据现场响应情况进行延长/变更解密时长）内解密电子响应文件的情形约定：</w:t>
      </w:r>
    </w:p>
    <w:p>
      <w:pPr>
        <w:spacing w:line="4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（1）因</w:t>
      </w:r>
      <w:r>
        <w:rPr>
          <w:rFonts w:hint="eastAsia" w:ascii="仿宋" w:hAnsi="仿宋" w:eastAsia="仿宋" w:cs="仿宋"/>
          <w:sz w:val="24"/>
          <w:szCs w:val="24"/>
          <w:highlight w:val="none"/>
          <w:lang w:val="en-US" w:eastAsia="zh-CN"/>
        </w:rPr>
        <w:t>行采家</w:t>
      </w:r>
      <w:r>
        <w:rPr>
          <w:rFonts w:hint="eastAsia" w:ascii="仿宋" w:hAnsi="仿宋" w:eastAsia="仿宋" w:cs="仿宋"/>
          <w:sz w:val="24"/>
          <w:szCs w:val="24"/>
          <w:highlight w:val="none"/>
        </w:rPr>
        <w:t>全程电子化系统客观原因影响解密时长的，采购人/采购代理机构可根据现场实际情况延长解密时长。供应商在仍不能正常解密的情况下，供应商可向采购人/采购代理机构申请，启用上传不加密的电子备份响应文件的方法作为补救措施；在规定的解密时长内，供应商既不解密，也未提供不加密的电子备份响应文件作为补救措施的，视为供应商主动放弃对该项目的响应资格。</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因供应商主观原因未在规定解密时长内完成解密工作的，且未在规定解密时长内向采购人/采购代理机构申请启用上传不加密的电子备份响应文件的方法作为补救措施或者已申请启用电子备份响应文件后仍不在规定解密时长内提供有效不加密的电子备份响应文件的情况，都视为供应商在递交电子响应文件截止时间后撤销电子响应文件，响应无效且供应商不得再参与本项目后续采购活动。</w:t>
      </w:r>
    </w:p>
    <w:p>
      <w:pPr>
        <w:spacing w:line="4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本项目采用全流程电子招投标。各供应商需熟悉了解整个渝北区属国有企业采购电子化开评标全过程。具体电子化采购规则以及操作指南请下载项目公告附件《采购公告附件（行采家供应商必看手册）24-3版》（《行采家全程电子化操作手册-供应商(CA证书解密版)》和《重庆政府采购（兼用行采家）全程电子化招标采购CA办理手册》、《【供应商必看】行采家（CA版）供应商投标前软件安装手册》），并按其对应手册要求完成操作。</w:t>
      </w:r>
    </w:p>
    <w:p>
      <w:pPr>
        <w:pStyle w:val="2"/>
        <w:spacing w:before="0" w:after="0" w:line="440" w:lineRule="exact"/>
        <w:ind w:firstLine="482"/>
        <w:rPr>
          <w:rFonts w:hint="eastAsia" w:ascii="仿宋" w:hAnsi="仿宋" w:eastAsia="仿宋" w:cs="仿宋"/>
          <w:bCs w:val="0"/>
          <w:sz w:val="24"/>
          <w:szCs w:val="24"/>
          <w:highlight w:val="none"/>
        </w:rPr>
      </w:pPr>
      <w:bookmarkStart w:id="18" w:name="_Toc16729"/>
      <w:bookmarkStart w:id="19" w:name="_Toc13306"/>
      <w:bookmarkStart w:id="20" w:name="_Toc18709"/>
      <w:r>
        <w:rPr>
          <w:rFonts w:hint="eastAsia" w:ascii="仿宋" w:hAnsi="仿宋" w:eastAsia="仿宋" w:cs="仿宋"/>
          <w:b/>
          <w:bCs/>
          <w:sz w:val="24"/>
          <w:szCs w:val="24"/>
          <w:highlight w:val="none"/>
        </w:rPr>
        <w:t>五、保证金</w:t>
      </w:r>
      <w:bookmarkEnd w:id="16"/>
      <w:bookmarkEnd w:id="18"/>
      <w:bookmarkEnd w:id="19"/>
      <w:bookmarkEnd w:id="20"/>
      <w:bookmarkStart w:id="21" w:name="_Toc441065658"/>
    </w:p>
    <w:p>
      <w:pPr>
        <w:snapToGrid w:val="0"/>
        <w:spacing w:line="440" w:lineRule="exact"/>
        <w:ind w:left="239" w:leftChars="114" w:firstLine="241" w:firstLineChars="100"/>
        <w:rPr>
          <w:rFonts w:hint="eastAsia" w:ascii="仿宋" w:hAnsi="仿宋" w:eastAsia="仿宋" w:cs="仿宋"/>
          <w:sz w:val="24"/>
          <w:szCs w:val="24"/>
          <w:highlight w:val="none"/>
          <w:lang w:val="en-US" w:eastAsia="zh-CN"/>
        </w:rPr>
      </w:pPr>
      <w:r>
        <w:rPr>
          <w:rFonts w:hint="eastAsia" w:ascii="仿宋" w:hAnsi="仿宋" w:eastAsia="仿宋" w:cs="仿宋"/>
          <w:b/>
          <w:color w:val="FF0000"/>
          <w:sz w:val="24"/>
          <w:szCs w:val="24"/>
          <w:highlight w:val="none"/>
        </w:rPr>
        <w:t>为响应国家政策，优化营商环境，减轻企业负担，本项目不收取投标保证金。</w:t>
      </w:r>
    </w:p>
    <w:bookmarkEnd w:id="21"/>
    <w:p>
      <w:pPr>
        <w:pStyle w:val="2"/>
        <w:spacing w:before="0" w:after="0" w:line="440" w:lineRule="exact"/>
        <w:ind w:firstLine="482"/>
        <w:rPr>
          <w:rFonts w:hint="eastAsia" w:ascii="仿宋" w:hAnsi="仿宋" w:eastAsia="仿宋" w:cs="仿宋"/>
          <w:b/>
          <w:bCs/>
          <w:sz w:val="24"/>
          <w:szCs w:val="24"/>
          <w:highlight w:val="none"/>
        </w:rPr>
      </w:pPr>
      <w:bookmarkStart w:id="22" w:name="_Toc2945"/>
      <w:bookmarkStart w:id="23" w:name="_Toc12296"/>
      <w:bookmarkStart w:id="24" w:name="_Toc24793"/>
      <w:bookmarkStart w:id="25" w:name="_Toc65660335"/>
      <w:bookmarkStart w:id="26" w:name="_Toc521053054"/>
      <w:bookmarkStart w:id="27" w:name="_Toc479668114"/>
      <w:bookmarkStart w:id="28" w:name="_Toc4355"/>
      <w:bookmarkStart w:id="29" w:name="_Toc525047162"/>
      <w:bookmarkStart w:id="30" w:name="_Toc106034775"/>
      <w:bookmarkStart w:id="31" w:name="_Toc13236"/>
      <w:bookmarkStart w:id="32" w:name="_Toc6929"/>
      <w:bookmarkStart w:id="33" w:name="_Toc29066"/>
      <w:r>
        <w:rPr>
          <w:rFonts w:hint="eastAsia" w:ascii="仿宋" w:hAnsi="仿宋" w:eastAsia="仿宋" w:cs="仿宋"/>
          <w:b/>
          <w:bCs/>
          <w:sz w:val="24"/>
          <w:szCs w:val="24"/>
          <w:highlight w:val="none"/>
        </w:rPr>
        <w:t>六、</w:t>
      </w:r>
      <w:bookmarkEnd w:id="22"/>
      <w:bookmarkEnd w:id="23"/>
      <w:bookmarkEnd w:id="24"/>
      <w:bookmarkEnd w:id="25"/>
      <w:bookmarkEnd w:id="26"/>
      <w:bookmarkEnd w:id="27"/>
      <w:bookmarkEnd w:id="28"/>
      <w:bookmarkEnd w:id="29"/>
      <w:bookmarkEnd w:id="30"/>
      <w:r>
        <w:rPr>
          <w:rFonts w:hint="eastAsia" w:ascii="仿宋" w:hAnsi="仿宋" w:eastAsia="仿宋" w:cs="仿宋"/>
          <w:b/>
          <w:bCs/>
          <w:sz w:val="24"/>
          <w:szCs w:val="24"/>
          <w:highlight w:val="none"/>
        </w:rPr>
        <w:t>采购项目需落实的政府采购政策</w:t>
      </w:r>
      <w:bookmarkEnd w:id="31"/>
      <w:bookmarkEnd w:id="32"/>
    </w:p>
    <w:p>
      <w:pPr>
        <w:spacing w:line="440" w:lineRule="exact"/>
        <w:ind w:firstLine="480" w:firstLineChars="200"/>
        <w:rPr>
          <w:rFonts w:hint="eastAsia" w:ascii="仿宋" w:hAnsi="仿宋" w:eastAsia="仿宋" w:cs="仿宋"/>
          <w:sz w:val="24"/>
          <w:szCs w:val="24"/>
          <w:highlight w:val="none"/>
          <w:lang w:val="en-US" w:eastAsia="zh-CN"/>
        </w:rPr>
      </w:pPr>
      <w:bookmarkStart w:id="34" w:name="_Toc32325"/>
      <w:bookmarkStart w:id="35" w:name="_Toc1841"/>
      <w:bookmarkStart w:id="36" w:name="_Toc17894"/>
      <w:bookmarkStart w:id="37" w:name="_Toc13630"/>
      <w:r>
        <w:rPr>
          <w:rFonts w:hint="eastAsia" w:ascii="仿宋" w:hAnsi="仿宋" w:eastAsia="仿宋" w:cs="仿宋"/>
          <w:sz w:val="24"/>
          <w:szCs w:val="24"/>
          <w:highlight w:val="none"/>
          <w:lang w:val="en-US" w:eastAsia="zh-CN"/>
        </w:rPr>
        <w:t>（一）参照《财政部 生态环境部关于印发环境标志产品政府采购品目清单的通知》（财库〔2019〕18号）和《财政部 发展改革委关于印发节能产品政府采购品目清单的通知》（财库〔2019〕19号）的规定，落实国家节能环保政策。</w:t>
      </w:r>
      <w:bookmarkEnd w:id="34"/>
      <w:bookmarkEnd w:id="35"/>
      <w:bookmarkEnd w:id="36"/>
      <w:bookmarkEnd w:id="37"/>
    </w:p>
    <w:p>
      <w:pPr>
        <w:spacing w:line="440" w:lineRule="exact"/>
        <w:ind w:firstLine="480" w:firstLineChars="200"/>
        <w:rPr>
          <w:rFonts w:hint="eastAsia" w:ascii="仿宋" w:hAnsi="仿宋" w:eastAsia="仿宋" w:cs="仿宋"/>
          <w:sz w:val="24"/>
          <w:szCs w:val="24"/>
          <w:highlight w:val="none"/>
          <w:lang w:val="en-US" w:eastAsia="zh-CN"/>
        </w:rPr>
      </w:pPr>
      <w:bookmarkStart w:id="38" w:name="_Toc7617"/>
      <w:bookmarkStart w:id="39" w:name="_Toc26525"/>
      <w:bookmarkStart w:id="40" w:name="_Toc2066"/>
      <w:bookmarkStart w:id="41" w:name="_Toc5365"/>
      <w:r>
        <w:rPr>
          <w:rFonts w:hint="eastAsia" w:ascii="仿宋" w:hAnsi="仿宋" w:eastAsia="仿宋" w:cs="仿宋"/>
          <w:sz w:val="24"/>
          <w:szCs w:val="24"/>
          <w:highlight w:val="none"/>
          <w:lang w:val="en-US" w:eastAsia="zh-CN"/>
        </w:rPr>
        <w:t>（二）参照财政部、工业和信息化部关于印发《政府采购促进中小企业发展管理办法》的通知（财库〔2020〕46号），落实促进中小企业发展政策。</w:t>
      </w:r>
      <w:bookmarkEnd w:id="38"/>
      <w:bookmarkEnd w:id="39"/>
      <w:bookmarkEnd w:id="40"/>
      <w:bookmarkEnd w:id="41"/>
    </w:p>
    <w:p>
      <w:pPr>
        <w:spacing w:line="440" w:lineRule="exact"/>
        <w:ind w:firstLine="480" w:firstLineChars="200"/>
        <w:rPr>
          <w:rFonts w:hint="eastAsia" w:ascii="仿宋" w:hAnsi="仿宋" w:eastAsia="仿宋" w:cs="仿宋"/>
          <w:sz w:val="24"/>
          <w:szCs w:val="24"/>
          <w:highlight w:val="none"/>
          <w:lang w:val="en-US" w:eastAsia="zh-CN"/>
        </w:rPr>
      </w:pPr>
      <w:bookmarkStart w:id="42" w:name="_Toc16641"/>
      <w:bookmarkStart w:id="43" w:name="_Toc21833"/>
      <w:bookmarkStart w:id="44" w:name="_Toc19061"/>
      <w:bookmarkStart w:id="45" w:name="_Toc21055"/>
      <w:r>
        <w:rPr>
          <w:rFonts w:hint="eastAsia" w:ascii="仿宋" w:hAnsi="仿宋" w:eastAsia="仿宋" w:cs="仿宋"/>
          <w:sz w:val="24"/>
          <w:szCs w:val="24"/>
          <w:highlight w:val="none"/>
          <w:lang w:val="en-US" w:eastAsia="zh-CN"/>
        </w:rPr>
        <w:t>（三）参照《财政部、司法部关于政府采购支持监狱企业发展有关问题的通知》（财库〔2014〕68号）的规定，落实支持监狱企业发展政策。</w:t>
      </w:r>
      <w:bookmarkEnd w:id="42"/>
      <w:bookmarkEnd w:id="43"/>
      <w:bookmarkEnd w:id="44"/>
      <w:bookmarkEnd w:id="45"/>
    </w:p>
    <w:p>
      <w:pPr>
        <w:spacing w:line="440" w:lineRule="exact"/>
        <w:ind w:firstLine="480" w:firstLineChars="200"/>
        <w:rPr>
          <w:rFonts w:hint="eastAsia" w:ascii="仿宋" w:hAnsi="仿宋" w:eastAsia="仿宋" w:cs="仿宋"/>
          <w:sz w:val="24"/>
          <w:szCs w:val="24"/>
          <w:highlight w:val="none"/>
        </w:rPr>
      </w:pPr>
      <w:bookmarkStart w:id="46" w:name="_Toc20231"/>
      <w:bookmarkStart w:id="47" w:name="_Toc26777"/>
      <w:bookmarkStart w:id="48" w:name="_Toc21080"/>
      <w:bookmarkStart w:id="49" w:name="_Toc21332"/>
      <w:r>
        <w:rPr>
          <w:rFonts w:hint="eastAsia" w:ascii="仿宋" w:hAnsi="仿宋" w:eastAsia="仿宋" w:cs="仿宋"/>
          <w:sz w:val="24"/>
          <w:szCs w:val="24"/>
          <w:highlight w:val="none"/>
          <w:lang w:val="en-US" w:eastAsia="zh-CN"/>
        </w:rPr>
        <w:t>（四）参照《三部门联合发布关于促进残疾人就业政府采购政策的通知》（财库〔2017〕 141号）的规定，落实支持残疾人福利性单位发展政策。</w:t>
      </w:r>
      <w:bookmarkEnd w:id="46"/>
      <w:bookmarkEnd w:id="47"/>
      <w:bookmarkEnd w:id="48"/>
      <w:bookmarkEnd w:id="49"/>
    </w:p>
    <w:p>
      <w:pPr>
        <w:pStyle w:val="2"/>
        <w:spacing w:before="0" w:after="0" w:line="440" w:lineRule="exact"/>
        <w:ind w:firstLine="482"/>
        <w:rPr>
          <w:rFonts w:hint="eastAsia" w:ascii="仿宋" w:hAnsi="仿宋" w:eastAsia="仿宋" w:cs="仿宋"/>
          <w:b/>
          <w:bCs/>
          <w:sz w:val="24"/>
          <w:szCs w:val="24"/>
          <w:highlight w:val="none"/>
        </w:rPr>
      </w:pPr>
      <w:bookmarkStart w:id="50" w:name="_Toc27342"/>
      <w:bookmarkStart w:id="51" w:name="_Toc17361"/>
      <w:bookmarkStart w:id="52" w:name="_Toc13596"/>
      <w:r>
        <w:rPr>
          <w:rFonts w:hint="eastAsia" w:ascii="仿宋" w:hAnsi="仿宋" w:eastAsia="仿宋" w:cs="仿宋"/>
          <w:b/>
          <w:bCs/>
          <w:sz w:val="24"/>
          <w:szCs w:val="24"/>
          <w:highlight w:val="none"/>
          <w:lang w:val="en-US" w:eastAsia="zh-CN"/>
        </w:rPr>
        <w:t>七</w:t>
      </w:r>
      <w:r>
        <w:rPr>
          <w:rFonts w:hint="eastAsia" w:ascii="仿宋" w:hAnsi="仿宋" w:eastAsia="仿宋" w:cs="仿宋"/>
          <w:b/>
          <w:bCs/>
          <w:sz w:val="24"/>
          <w:szCs w:val="24"/>
          <w:highlight w:val="none"/>
        </w:rPr>
        <w:t>、</w:t>
      </w:r>
      <w:r>
        <w:rPr>
          <w:rFonts w:hint="eastAsia" w:ascii="仿宋" w:hAnsi="仿宋" w:eastAsia="仿宋" w:cs="仿宋"/>
          <w:b/>
          <w:bCs/>
          <w:sz w:val="24"/>
          <w:szCs w:val="24"/>
          <w:highlight w:val="none"/>
          <w:lang w:eastAsia="zh-CN"/>
        </w:rPr>
        <w:t>其他</w:t>
      </w:r>
      <w:r>
        <w:rPr>
          <w:rFonts w:hint="eastAsia" w:ascii="仿宋" w:hAnsi="仿宋" w:eastAsia="仿宋" w:cs="仿宋"/>
          <w:b/>
          <w:bCs/>
          <w:sz w:val="24"/>
          <w:szCs w:val="24"/>
          <w:highlight w:val="none"/>
        </w:rPr>
        <w:t>有关规定</w:t>
      </w:r>
      <w:bookmarkEnd w:id="33"/>
      <w:bookmarkEnd w:id="50"/>
      <w:bookmarkEnd w:id="51"/>
      <w:bookmarkEnd w:id="52"/>
    </w:p>
    <w:p>
      <w:pPr>
        <w:snapToGrid w:val="0"/>
        <w:spacing w:line="4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（一）单位负责人为同一人或者存在直接控股、管理关系的不同供应商，不得参加同一合同项（包）下的</w:t>
      </w:r>
      <w:r>
        <w:rPr>
          <w:rFonts w:hint="eastAsia" w:ascii="仿宋" w:hAnsi="仿宋" w:eastAsia="仿宋" w:cs="仿宋"/>
          <w:sz w:val="24"/>
          <w:szCs w:val="24"/>
          <w:highlight w:val="none"/>
          <w:lang w:val="en-US" w:eastAsia="zh-CN"/>
        </w:rPr>
        <w:t>企业</w:t>
      </w:r>
      <w:r>
        <w:rPr>
          <w:rFonts w:hint="eastAsia" w:ascii="仿宋" w:hAnsi="仿宋" w:eastAsia="仿宋" w:cs="仿宋"/>
          <w:sz w:val="24"/>
          <w:szCs w:val="24"/>
          <w:highlight w:val="none"/>
        </w:rPr>
        <w:t>采购活动，否则均为无效谈判。</w:t>
      </w:r>
    </w:p>
    <w:p>
      <w:pPr>
        <w:snapToGrid w:val="0"/>
        <w:spacing w:line="4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（二）为采购项目提供整体设计、规范编制或者项目管理、监理、检测等服务的供应商，不得再参加该采购项目的其他采购活动。</w:t>
      </w:r>
    </w:p>
    <w:p>
      <w:pPr>
        <w:snapToGrid w:val="0"/>
        <w:spacing w:line="4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三</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本项目的补遗文件（如果有）一律在</w:t>
      </w:r>
      <w:r>
        <w:rPr>
          <w:rFonts w:hint="eastAsia" w:ascii="仿宋" w:hAnsi="仿宋" w:eastAsia="仿宋"/>
          <w:sz w:val="24"/>
          <w:szCs w:val="24"/>
          <w:highlight w:val="none"/>
          <w:lang w:val="en-US" w:eastAsia="zh-CN"/>
        </w:rPr>
        <w:t>渝北区国资委采购平台</w:t>
      </w:r>
      <w:r>
        <w:rPr>
          <w:rFonts w:hint="eastAsia" w:ascii="仿宋" w:hAnsi="仿宋" w:eastAsia="仿宋"/>
          <w:sz w:val="24"/>
          <w:szCs w:val="24"/>
          <w:highlight w:val="none"/>
        </w:rPr>
        <w:t>（https://ybqgzw.gec123.com/）</w:t>
      </w:r>
      <w:r>
        <w:rPr>
          <w:rFonts w:hint="eastAsia" w:ascii="仿宋" w:hAnsi="仿宋" w:eastAsia="仿宋"/>
          <w:sz w:val="24"/>
          <w:szCs w:val="24"/>
          <w:highlight w:val="none"/>
          <w:lang w:eastAsia="zh-CN"/>
        </w:rPr>
        <w:t>、</w:t>
      </w:r>
      <w:r>
        <w:rPr>
          <w:rFonts w:hint="eastAsia" w:ascii="仿宋" w:hAnsi="仿宋" w:eastAsia="仿宋"/>
          <w:sz w:val="24"/>
          <w:szCs w:val="24"/>
          <w:highlight w:val="none"/>
          <w:lang w:val="en-US" w:eastAsia="zh-CN"/>
        </w:rPr>
        <w:t>行采家（https://www.gec123.com）</w:t>
      </w:r>
      <w:r>
        <w:rPr>
          <w:rFonts w:hint="eastAsia" w:ascii="仿宋" w:hAnsi="仿宋" w:eastAsia="仿宋" w:cs="仿宋"/>
          <w:sz w:val="24"/>
          <w:szCs w:val="24"/>
          <w:highlight w:val="none"/>
        </w:rPr>
        <w:t>和重庆市公共资源交易网（渝北区）（https://www.cqggzy.com/yubeiweb/）上发布，请各</w:t>
      </w:r>
      <w:r>
        <w:rPr>
          <w:rFonts w:hint="eastAsia" w:ascii="仿宋" w:hAnsi="仿宋" w:eastAsia="仿宋" w:cs="仿宋"/>
          <w:sz w:val="24"/>
          <w:szCs w:val="24"/>
          <w:highlight w:val="none"/>
          <w:lang w:eastAsia="zh-CN"/>
        </w:rPr>
        <w:t>供应商</w:t>
      </w:r>
      <w:r>
        <w:rPr>
          <w:rFonts w:hint="eastAsia" w:ascii="仿宋" w:hAnsi="仿宋" w:eastAsia="仿宋" w:cs="仿宋"/>
          <w:sz w:val="24"/>
          <w:szCs w:val="24"/>
          <w:highlight w:val="none"/>
        </w:rPr>
        <w:t>注意下载；无论</w:t>
      </w:r>
      <w:r>
        <w:rPr>
          <w:rFonts w:hint="eastAsia" w:ascii="仿宋" w:hAnsi="仿宋" w:eastAsia="仿宋" w:cs="仿宋"/>
          <w:sz w:val="24"/>
          <w:szCs w:val="24"/>
          <w:highlight w:val="none"/>
          <w:lang w:eastAsia="zh-CN"/>
        </w:rPr>
        <w:t>供应商</w:t>
      </w:r>
      <w:r>
        <w:rPr>
          <w:rFonts w:hint="eastAsia" w:ascii="仿宋" w:hAnsi="仿宋" w:eastAsia="仿宋" w:cs="仿宋"/>
          <w:sz w:val="24"/>
          <w:szCs w:val="24"/>
          <w:highlight w:val="none"/>
        </w:rPr>
        <w:t>下载与否，均视同</w:t>
      </w:r>
      <w:r>
        <w:rPr>
          <w:rFonts w:hint="eastAsia" w:ascii="仿宋" w:hAnsi="仿宋" w:eastAsia="仿宋" w:cs="仿宋"/>
          <w:sz w:val="24"/>
          <w:szCs w:val="24"/>
          <w:highlight w:val="none"/>
          <w:lang w:eastAsia="zh-CN"/>
        </w:rPr>
        <w:t>供应商</w:t>
      </w:r>
      <w:r>
        <w:rPr>
          <w:rFonts w:hint="eastAsia" w:ascii="仿宋" w:hAnsi="仿宋" w:eastAsia="仿宋" w:cs="仿宋"/>
          <w:sz w:val="24"/>
          <w:szCs w:val="24"/>
          <w:highlight w:val="none"/>
        </w:rPr>
        <w:t>已知晓本项目补遗文件（如果有）的内容。</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四</w:t>
      </w:r>
      <w:r>
        <w:rPr>
          <w:rFonts w:hint="eastAsia" w:ascii="仿宋" w:hAnsi="仿宋" w:eastAsia="仿宋" w:cs="仿宋"/>
          <w:sz w:val="24"/>
          <w:szCs w:val="24"/>
          <w:highlight w:val="none"/>
        </w:rPr>
        <w:t>）超过电子响应文件截止时间递交的电子响应文件，恕不接</w:t>
      </w:r>
      <w:r>
        <w:rPr>
          <w:rFonts w:hint="eastAsia" w:ascii="仿宋" w:hAnsi="仿宋" w:eastAsia="仿宋" w:cs="仿宋"/>
          <w:sz w:val="24"/>
          <w:szCs w:val="24"/>
          <w:highlight w:val="none"/>
          <w:lang w:val="en-US" w:eastAsia="zh-CN"/>
        </w:rPr>
        <w:t>收</w:t>
      </w:r>
      <w:r>
        <w:rPr>
          <w:rFonts w:hint="eastAsia" w:ascii="仿宋" w:hAnsi="仿宋" w:eastAsia="仿宋" w:cs="仿宋"/>
          <w:sz w:val="24"/>
          <w:szCs w:val="24"/>
          <w:highlight w:val="none"/>
        </w:rPr>
        <w:t>。</w:t>
      </w:r>
    </w:p>
    <w:p>
      <w:pPr>
        <w:snapToGrid w:val="0"/>
        <w:spacing w:line="4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五</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谈判</w:t>
      </w:r>
      <w:r>
        <w:rPr>
          <w:rFonts w:hint="eastAsia" w:ascii="仿宋" w:hAnsi="仿宋" w:eastAsia="仿宋" w:cs="仿宋"/>
          <w:sz w:val="24"/>
          <w:szCs w:val="24"/>
          <w:highlight w:val="none"/>
        </w:rPr>
        <w:t>费用：无论</w:t>
      </w:r>
      <w:r>
        <w:rPr>
          <w:rFonts w:hint="eastAsia" w:ascii="仿宋" w:hAnsi="仿宋" w:eastAsia="仿宋" w:cs="仿宋"/>
          <w:sz w:val="24"/>
          <w:szCs w:val="24"/>
          <w:highlight w:val="none"/>
          <w:lang w:val="en-US" w:eastAsia="zh-CN"/>
        </w:rPr>
        <w:t>谈判</w:t>
      </w:r>
      <w:r>
        <w:rPr>
          <w:rFonts w:hint="eastAsia" w:ascii="仿宋" w:hAnsi="仿宋" w:eastAsia="仿宋" w:cs="仿宋"/>
          <w:sz w:val="24"/>
          <w:szCs w:val="24"/>
          <w:highlight w:val="none"/>
        </w:rPr>
        <w:t>结果如何，</w:t>
      </w:r>
      <w:r>
        <w:rPr>
          <w:rFonts w:hint="eastAsia" w:ascii="仿宋" w:hAnsi="仿宋" w:eastAsia="仿宋" w:cs="仿宋"/>
          <w:sz w:val="24"/>
          <w:szCs w:val="24"/>
          <w:highlight w:val="none"/>
          <w:lang w:eastAsia="zh-CN"/>
        </w:rPr>
        <w:t>供应商</w:t>
      </w:r>
      <w:r>
        <w:rPr>
          <w:rFonts w:hint="eastAsia" w:ascii="仿宋" w:hAnsi="仿宋" w:eastAsia="仿宋" w:cs="仿宋"/>
          <w:sz w:val="24"/>
          <w:szCs w:val="24"/>
          <w:highlight w:val="none"/>
        </w:rPr>
        <w:t>参与本项目</w:t>
      </w:r>
      <w:r>
        <w:rPr>
          <w:rFonts w:hint="eastAsia" w:ascii="仿宋" w:hAnsi="仿宋" w:eastAsia="仿宋" w:cs="仿宋"/>
          <w:sz w:val="24"/>
          <w:szCs w:val="24"/>
          <w:highlight w:val="none"/>
          <w:lang w:val="en-US" w:eastAsia="zh-CN"/>
        </w:rPr>
        <w:t>谈判</w:t>
      </w:r>
      <w:r>
        <w:rPr>
          <w:rFonts w:hint="eastAsia" w:ascii="仿宋" w:hAnsi="仿宋" w:eastAsia="仿宋" w:cs="仿宋"/>
          <w:sz w:val="24"/>
          <w:szCs w:val="24"/>
          <w:highlight w:val="none"/>
        </w:rPr>
        <w:t>的所有费用均应由</w:t>
      </w:r>
      <w:r>
        <w:rPr>
          <w:rFonts w:hint="eastAsia" w:ascii="仿宋" w:hAnsi="仿宋" w:eastAsia="仿宋" w:cs="仿宋"/>
          <w:sz w:val="24"/>
          <w:szCs w:val="24"/>
          <w:highlight w:val="none"/>
          <w:lang w:eastAsia="zh-CN"/>
        </w:rPr>
        <w:t>供应商</w:t>
      </w:r>
      <w:r>
        <w:rPr>
          <w:rFonts w:hint="eastAsia" w:ascii="仿宋" w:hAnsi="仿宋" w:eastAsia="仿宋" w:cs="仿宋"/>
          <w:sz w:val="24"/>
          <w:szCs w:val="24"/>
          <w:highlight w:val="none"/>
        </w:rPr>
        <w:t>自行承担。</w:t>
      </w:r>
    </w:p>
    <w:p>
      <w:pPr>
        <w:snapToGrid w:val="0"/>
        <w:spacing w:line="400" w:lineRule="exact"/>
        <w:ind w:firstLine="482" w:firstLineChars="200"/>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w:t>
      </w:r>
      <w:r>
        <w:rPr>
          <w:rFonts w:hint="eastAsia" w:ascii="仿宋" w:hAnsi="仿宋" w:eastAsia="仿宋" w:cs="仿宋"/>
          <w:b/>
          <w:bCs/>
          <w:sz w:val="24"/>
          <w:szCs w:val="24"/>
          <w:highlight w:val="none"/>
          <w:lang w:val="en-US" w:eastAsia="zh-CN"/>
        </w:rPr>
        <w:t>六</w:t>
      </w:r>
      <w:r>
        <w:rPr>
          <w:rFonts w:hint="eastAsia" w:ascii="仿宋" w:hAnsi="仿宋" w:eastAsia="仿宋" w:cs="仿宋"/>
          <w:b/>
          <w:bCs/>
          <w:sz w:val="24"/>
          <w:szCs w:val="24"/>
          <w:highlight w:val="none"/>
        </w:rPr>
        <w:t>）本项目不接受联合体参与谈判，否则按无效处理。</w:t>
      </w:r>
    </w:p>
    <w:p>
      <w:pPr>
        <w:snapToGrid w:val="0"/>
        <w:spacing w:line="400" w:lineRule="exact"/>
        <w:ind w:firstLine="482" w:firstLineChars="200"/>
        <w:rPr>
          <w:rFonts w:hint="eastAsia" w:ascii="仿宋" w:hAnsi="仿宋" w:eastAsia="仿宋" w:cs="仿宋"/>
          <w:highlight w:val="none"/>
        </w:rPr>
      </w:pPr>
      <w:r>
        <w:rPr>
          <w:rFonts w:hint="eastAsia" w:ascii="仿宋" w:hAnsi="仿宋" w:eastAsia="仿宋" w:cs="仿宋"/>
          <w:b/>
          <w:bCs/>
          <w:sz w:val="24"/>
          <w:szCs w:val="24"/>
          <w:highlight w:val="none"/>
        </w:rPr>
        <w:t>（</w:t>
      </w:r>
      <w:r>
        <w:rPr>
          <w:rFonts w:hint="eastAsia" w:ascii="仿宋" w:hAnsi="仿宋" w:eastAsia="仿宋" w:cs="仿宋"/>
          <w:b/>
          <w:bCs/>
          <w:sz w:val="24"/>
          <w:szCs w:val="24"/>
          <w:highlight w:val="none"/>
          <w:lang w:val="en-US" w:eastAsia="zh-CN"/>
        </w:rPr>
        <w:t>七</w:t>
      </w:r>
      <w:r>
        <w:rPr>
          <w:rFonts w:hint="eastAsia" w:ascii="仿宋" w:hAnsi="仿宋" w:eastAsia="仿宋" w:cs="仿宋"/>
          <w:b/>
          <w:bCs/>
          <w:sz w:val="24"/>
          <w:szCs w:val="24"/>
          <w:highlight w:val="none"/>
        </w:rPr>
        <w:t>）本项目不接受合同分包，否则按无效处理。</w:t>
      </w:r>
    </w:p>
    <w:p>
      <w:pPr>
        <w:spacing w:line="440" w:lineRule="exact"/>
        <w:ind w:firstLine="480" w:firstLineChars="200"/>
        <w:rPr>
          <w:rFonts w:hint="eastAsia" w:ascii="仿宋" w:hAnsi="仿宋" w:eastAsia="仿宋" w:cs="仿宋"/>
          <w:sz w:val="24"/>
          <w:szCs w:val="24"/>
          <w:highlight w:val="none"/>
          <w:lang w:val="en-US" w:eastAsia="zh-CN"/>
        </w:rPr>
      </w:pPr>
      <w:bookmarkStart w:id="53" w:name="_Toc13553"/>
      <w:bookmarkStart w:id="54" w:name="_Toc31600"/>
      <w:bookmarkStart w:id="55" w:name="_Toc414625128"/>
      <w:bookmarkStart w:id="56" w:name="_Toc410913862"/>
      <w:bookmarkStart w:id="57" w:name="_Toc409084464"/>
      <w:r>
        <w:rPr>
          <w:rFonts w:hint="eastAsia" w:ascii="仿宋" w:hAnsi="仿宋" w:eastAsia="仿宋" w:cs="仿宋"/>
          <w:sz w:val="24"/>
          <w:szCs w:val="24"/>
          <w:highlight w:val="none"/>
          <w:lang w:val="en-US" w:eastAsia="zh-CN"/>
        </w:rPr>
        <w:t>（八）参照《财政部关于在政府采购活动中查询及使用信用记录有关问题的通知》财库〔2016〕125号，供应商列入失信被执行人、重大税收违法案件当事人名单、政府采购严重违法失信行为记录名单及其他不符合《渝北区属国有企业采购管理办法》第十二条规定条件的供应商，将拒绝其参与企业采购活动。</w:t>
      </w:r>
      <w:bookmarkEnd w:id="53"/>
      <w:bookmarkEnd w:id="54"/>
    </w:p>
    <w:p>
      <w:pPr>
        <w:pStyle w:val="2"/>
        <w:adjustRightInd w:val="0"/>
        <w:snapToGrid w:val="0"/>
        <w:spacing w:before="0" w:after="0" w:line="400" w:lineRule="exact"/>
        <w:ind w:firstLine="482" w:firstLineChars="200"/>
        <w:rPr>
          <w:rFonts w:hint="eastAsia" w:ascii="仿宋" w:hAnsi="仿宋" w:eastAsia="仿宋" w:cs="仿宋"/>
          <w:b/>
          <w:bCs/>
          <w:sz w:val="24"/>
        </w:rPr>
      </w:pPr>
      <w:bookmarkStart w:id="58" w:name="_Toc18710"/>
      <w:r>
        <w:rPr>
          <w:rFonts w:hint="eastAsia" w:ascii="仿宋" w:hAnsi="仿宋" w:eastAsia="仿宋" w:cs="仿宋"/>
          <w:b/>
          <w:bCs/>
          <w:sz w:val="24"/>
        </w:rPr>
        <w:t>八、现场踏勘</w:t>
      </w:r>
      <w:bookmarkEnd w:id="55"/>
      <w:bookmarkEnd w:id="56"/>
      <w:bookmarkEnd w:id="58"/>
    </w:p>
    <w:p>
      <w:pPr>
        <w:snapToGrid w:val="0"/>
        <w:spacing w:line="38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独立踏勘现场，不组织集中踏勘现场。</w:t>
      </w:r>
    </w:p>
    <w:p>
      <w:pPr>
        <w:snapToGrid w:val="0"/>
        <w:spacing w:line="38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投标人可自行踏勘工程现场，并对因踏勘现场而造成的死亡、人身伤害、财产损失和产生的费用等承担全部责任。</w:t>
      </w:r>
    </w:p>
    <w:p>
      <w:pPr>
        <w:pStyle w:val="2"/>
        <w:adjustRightInd w:val="0"/>
        <w:snapToGrid w:val="0"/>
        <w:spacing w:before="0" w:after="0" w:line="400" w:lineRule="exact"/>
        <w:ind w:firstLine="482" w:firstLineChars="200"/>
        <w:rPr>
          <w:rFonts w:hint="eastAsia" w:ascii="仿宋" w:hAnsi="仿宋" w:eastAsia="仿宋" w:cs="仿宋"/>
          <w:b/>
          <w:bCs/>
          <w:color w:val="000000" w:themeColor="text1"/>
          <w:sz w:val="24"/>
          <w14:textFill>
            <w14:solidFill>
              <w14:schemeClr w14:val="tx1"/>
            </w14:solidFill>
          </w14:textFill>
        </w:rPr>
      </w:pPr>
      <w:bookmarkStart w:id="59" w:name="_Toc8138"/>
      <w:r>
        <w:rPr>
          <w:rFonts w:hint="eastAsia" w:ascii="仿宋" w:hAnsi="仿宋" w:eastAsia="仿宋" w:cs="仿宋"/>
          <w:b/>
          <w:bCs/>
          <w:color w:val="000000" w:themeColor="text1"/>
          <w:sz w:val="24"/>
          <w14:textFill>
            <w14:solidFill>
              <w14:schemeClr w14:val="tx1"/>
            </w14:solidFill>
          </w14:textFill>
        </w:rPr>
        <w:t>九、联系方式</w:t>
      </w:r>
      <w:bookmarkEnd w:id="57"/>
      <w:bookmarkEnd w:id="59"/>
    </w:p>
    <w:p>
      <w:pPr>
        <w:snapToGrid w:val="0"/>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（一）采购代理机构：重庆市渝北区公共资源交易中心</w:t>
      </w:r>
    </w:p>
    <w:p>
      <w:pPr>
        <w:snapToGrid w:val="0"/>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联系人：</w:t>
      </w:r>
      <w:r>
        <w:rPr>
          <w:rFonts w:hint="eastAsia" w:ascii="仿宋" w:hAnsi="仿宋" w:eastAsia="仿宋" w:cs="仿宋"/>
          <w:color w:val="000000" w:themeColor="text1"/>
          <w:sz w:val="24"/>
          <w:szCs w:val="24"/>
          <w:lang w:val="en-US" w:eastAsia="zh-CN"/>
          <w14:textFill>
            <w14:solidFill>
              <w14:schemeClr w14:val="tx1"/>
            </w14:solidFill>
          </w14:textFill>
        </w:rPr>
        <w:t>王老师</w:t>
      </w:r>
      <w:r>
        <w:rPr>
          <w:rFonts w:hint="eastAsia" w:ascii="仿宋" w:hAnsi="仿宋" w:eastAsia="仿宋" w:cs="仿宋"/>
          <w:color w:val="000000" w:themeColor="text1"/>
          <w:sz w:val="24"/>
          <w:szCs w:val="24"/>
          <w14:textFill>
            <w14:solidFill>
              <w14:schemeClr w14:val="tx1"/>
            </w14:solidFill>
          </w14:textFill>
        </w:rPr>
        <w:t xml:space="preserve">，郭老师 </w:t>
      </w:r>
    </w:p>
    <w:p>
      <w:pPr>
        <w:snapToGrid w:val="0"/>
        <w:spacing w:line="440" w:lineRule="exact"/>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电  话：</w:t>
      </w:r>
      <w:r>
        <w:rPr>
          <w:rFonts w:hint="eastAsia" w:ascii="仿宋" w:hAnsi="仿宋" w:eastAsia="仿宋" w:cs="仿宋"/>
          <w:color w:val="000000" w:themeColor="text1"/>
          <w:sz w:val="24"/>
          <w:szCs w:val="24"/>
          <w:lang w:val="en-US" w:eastAsia="zh-CN"/>
          <w14:textFill>
            <w14:solidFill>
              <w14:schemeClr w14:val="tx1"/>
            </w14:solidFill>
          </w14:textFill>
        </w:rPr>
        <w:t>67824966</w:t>
      </w:r>
    </w:p>
    <w:p>
      <w:pPr>
        <w:numPr>
          <w:ilvl w:val="0"/>
          <w:numId w:val="0"/>
        </w:numPr>
        <w:snapToGrid w:val="0"/>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地  址：重庆市渝北区同茂大道66号区行政服务中心五楼 渝北八中大门正对面</w:t>
      </w:r>
    </w:p>
    <w:p>
      <w:pPr>
        <w:numPr>
          <w:ilvl w:val="0"/>
          <w:numId w:val="2"/>
        </w:numPr>
        <w:snapToGrid w:val="0"/>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采购人：重庆空港经济开发建设有限公司  </w:t>
      </w:r>
    </w:p>
    <w:p>
      <w:pPr>
        <w:snapToGrid w:val="0"/>
        <w:spacing w:line="44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联系人：周老师 </w:t>
      </w:r>
    </w:p>
    <w:p>
      <w:pPr>
        <w:snapToGrid w:val="0"/>
        <w:spacing w:line="440" w:lineRule="exact"/>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电  话：023-67839806</w:t>
      </w:r>
    </w:p>
    <w:p>
      <w:pPr>
        <w:snapToGrid w:val="0"/>
        <w:spacing w:line="40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地  址：重庆市渝北区空港东路289号 </w:t>
      </w:r>
    </w:p>
    <w:p>
      <w:pPr>
        <w:snapToGrid w:val="0"/>
        <w:spacing w:line="38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（三）电子招投标系统技术指导：重庆港澳大家软件产业有限公司</w:t>
      </w:r>
    </w:p>
    <w:p>
      <w:pPr>
        <w:snapToGrid w:val="0"/>
        <w:spacing w:line="38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val="en-US" w:eastAsia="zh-CN"/>
        </w:rPr>
        <w:t>客服联系</w:t>
      </w:r>
      <w:r>
        <w:rPr>
          <w:rFonts w:hint="eastAsia" w:ascii="方正仿宋_GBK" w:hAnsi="方正仿宋_GBK" w:eastAsia="方正仿宋_GBK" w:cs="方正仿宋_GBK"/>
          <w:color w:val="auto"/>
          <w:sz w:val="24"/>
          <w:szCs w:val="24"/>
          <w:highlight w:val="none"/>
        </w:rPr>
        <w:t>电话：023-88158029（工作日）   18183107831（节假日）</w:t>
      </w:r>
    </w:p>
    <w:p>
      <w:pPr>
        <w:snapToGrid w:val="0"/>
        <w:spacing w:line="380" w:lineRule="exact"/>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四</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CA</w:t>
      </w:r>
      <w:r>
        <w:rPr>
          <w:rFonts w:hint="eastAsia" w:ascii="方正仿宋_GBK" w:hAnsi="方正仿宋_GBK" w:eastAsia="方正仿宋_GBK" w:cs="方正仿宋_GBK"/>
          <w:color w:val="auto"/>
          <w:sz w:val="24"/>
          <w:szCs w:val="24"/>
          <w:highlight w:val="none"/>
        </w:rPr>
        <w:t>数字证书</w:t>
      </w:r>
      <w:r>
        <w:rPr>
          <w:rFonts w:hint="eastAsia" w:ascii="方正仿宋_GBK" w:hAnsi="方正仿宋_GBK" w:eastAsia="方正仿宋_GBK" w:cs="方正仿宋_GBK"/>
          <w:color w:val="auto"/>
          <w:sz w:val="24"/>
          <w:szCs w:val="24"/>
          <w:highlight w:val="none"/>
          <w:lang w:val="en-US" w:eastAsia="zh-CN"/>
        </w:rPr>
        <w:t>办理服务平台：</w:t>
      </w:r>
    </w:p>
    <w:p>
      <w:pPr>
        <w:snapToGrid w:val="0"/>
        <w:spacing w:line="38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val="en-US" w:eastAsia="zh-CN"/>
        </w:rPr>
        <w:t>1、</w:t>
      </w:r>
      <w:r>
        <w:rPr>
          <w:rFonts w:hint="eastAsia" w:ascii="方正仿宋_GBK" w:hAnsi="方正仿宋_GBK" w:eastAsia="方正仿宋_GBK" w:cs="方正仿宋_GBK"/>
          <w:color w:val="auto"/>
          <w:sz w:val="24"/>
          <w:szCs w:val="24"/>
          <w:highlight w:val="none"/>
        </w:rPr>
        <w:t>CA数字证书：网证通</w:t>
      </w:r>
    </w:p>
    <w:p>
      <w:pPr>
        <w:snapToGrid w:val="0"/>
        <w:spacing w:line="38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联系人：刘娟</w:t>
      </w:r>
    </w:p>
    <w:p>
      <w:pPr>
        <w:snapToGrid w:val="0"/>
        <w:spacing w:line="38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电</w:t>
      </w:r>
      <w:r>
        <w:rPr>
          <w:rFonts w:hint="eastAsia" w:ascii="方正仿宋_GBK" w:hAnsi="方正仿宋_GBK" w:eastAsia="方正仿宋_GBK" w:cs="方正仿宋_GBK"/>
          <w:color w:val="auto"/>
          <w:sz w:val="24"/>
          <w:szCs w:val="24"/>
          <w:highlight w:val="none"/>
          <w:lang w:val="en-US" w:eastAsia="zh-CN"/>
        </w:rPr>
        <w:t xml:space="preserve"> </w:t>
      </w:r>
      <w:r>
        <w:rPr>
          <w:rFonts w:hint="eastAsia" w:ascii="方正仿宋_GBK" w:hAnsi="方正仿宋_GBK" w:eastAsia="方正仿宋_GBK" w:cs="方正仿宋_GBK"/>
          <w:color w:val="auto"/>
          <w:sz w:val="24"/>
          <w:szCs w:val="24"/>
          <w:highlight w:val="none"/>
        </w:rPr>
        <w:t>话：023-63010240（工作日）  18996084960（工作日）</w:t>
      </w:r>
    </w:p>
    <w:p>
      <w:pPr>
        <w:snapToGrid w:val="0"/>
        <w:spacing w:line="38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val="en-US" w:eastAsia="zh-CN"/>
        </w:rPr>
        <w:t>2、</w:t>
      </w:r>
      <w:r>
        <w:rPr>
          <w:rFonts w:hint="eastAsia" w:ascii="方正仿宋_GBK" w:hAnsi="方正仿宋_GBK" w:eastAsia="方正仿宋_GBK" w:cs="方正仿宋_GBK"/>
          <w:color w:val="auto"/>
          <w:sz w:val="24"/>
          <w:szCs w:val="24"/>
          <w:highlight w:val="none"/>
        </w:rPr>
        <w:t>CA数字证书：东方中讯数字证书认证有限公司</w:t>
      </w:r>
    </w:p>
    <w:p>
      <w:pPr>
        <w:snapToGrid w:val="0"/>
        <w:spacing w:line="38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联系人：何晓伦</w:t>
      </w:r>
    </w:p>
    <w:p>
      <w:pPr>
        <w:snapToGrid w:val="0"/>
        <w:spacing w:line="38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电</w:t>
      </w:r>
      <w:r>
        <w:rPr>
          <w:rFonts w:hint="eastAsia" w:ascii="方正仿宋_GBK" w:hAnsi="方正仿宋_GBK" w:eastAsia="方正仿宋_GBK" w:cs="方正仿宋_GBK"/>
          <w:color w:val="auto"/>
          <w:sz w:val="24"/>
          <w:szCs w:val="24"/>
          <w:highlight w:val="none"/>
          <w:lang w:val="en-US" w:eastAsia="zh-CN"/>
        </w:rPr>
        <w:t xml:space="preserve"> </w:t>
      </w:r>
      <w:r>
        <w:rPr>
          <w:rFonts w:hint="eastAsia" w:ascii="方正仿宋_GBK" w:hAnsi="方正仿宋_GBK" w:eastAsia="方正仿宋_GBK" w:cs="方正仿宋_GBK"/>
          <w:color w:val="auto"/>
          <w:sz w:val="24"/>
          <w:szCs w:val="24"/>
          <w:highlight w:val="none"/>
        </w:rPr>
        <w:t>话：023-88257082  023-63153662（工作日）</w:t>
      </w:r>
    </w:p>
    <w:p>
      <w:pPr>
        <w:snapToGrid w:val="0"/>
        <w:spacing w:line="380" w:lineRule="exact"/>
        <w:ind w:firstLine="1200" w:firstLineChars="500"/>
        <w:rPr>
          <w:rFonts w:hint="eastAsia" w:ascii="仿宋" w:hAnsi="仿宋" w:eastAsia="仿宋" w:cs="仿宋"/>
          <w:color w:val="auto"/>
          <w:sz w:val="24"/>
          <w:szCs w:val="24"/>
          <w:highlight w:val="none"/>
        </w:rPr>
      </w:pPr>
      <w:r>
        <w:rPr>
          <w:rFonts w:hint="eastAsia" w:ascii="方正仿宋_GBK" w:hAnsi="方正仿宋_GBK" w:eastAsia="方正仿宋_GBK" w:cs="方正仿宋_GBK"/>
          <w:color w:val="auto"/>
          <w:sz w:val="24"/>
          <w:szCs w:val="24"/>
          <w:highlight w:val="none"/>
          <w:lang w:val="en-US" w:eastAsia="zh-CN"/>
        </w:rPr>
        <w:t>13983787460   17623094654</w:t>
      </w:r>
      <w:r>
        <w:rPr>
          <w:rFonts w:hint="eastAsia" w:ascii="方正仿宋_GBK" w:hAnsi="方正仿宋_GBK" w:eastAsia="方正仿宋_GBK" w:cs="方正仿宋_GBK"/>
          <w:color w:val="auto"/>
          <w:sz w:val="24"/>
          <w:szCs w:val="24"/>
          <w:highlight w:val="none"/>
        </w:rPr>
        <w:t>（节假日）</w:t>
      </w:r>
      <w:r>
        <w:rPr>
          <w:rFonts w:hint="eastAsia" w:ascii="仿宋" w:hAnsi="仿宋" w:eastAsia="仿宋" w:cs="仿宋"/>
          <w:color w:val="auto"/>
          <w:sz w:val="24"/>
          <w:szCs w:val="24"/>
          <w:highlight w:val="none"/>
        </w:rPr>
        <w:t xml:space="preserve"> </w:t>
      </w:r>
    </w:p>
    <w:p>
      <w:pPr>
        <w:snapToGrid w:val="0"/>
        <w:spacing w:line="380" w:lineRule="exact"/>
        <w:rPr>
          <w:rFonts w:hint="eastAsia" w:ascii="仿宋" w:hAnsi="仿宋" w:eastAsia="仿宋" w:cs="仿宋"/>
          <w:sz w:val="24"/>
          <w:szCs w:val="24"/>
        </w:rPr>
        <w:sectPr>
          <w:pgSz w:w="11907" w:h="16840"/>
          <w:pgMar w:top="1134" w:right="1418" w:bottom="1134" w:left="1418" w:header="964" w:footer="992" w:gutter="0"/>
          <w:cols w:space="720" w:num="1"/>
          <w:docGrid w:linePitch="312" w:charSpace="0"/>
        </w:sectPr>
      </w:pPr>
    </w:p>
    <w:p>
      <w:pPr>
        <w:pStyle w:val="2"/>
        <w:spacing w:before="0" w:after="0" w:line="360" w:lineRule="auto"/>
        <w:jc w:val="center"/>
        <w:rPr>
          <w:rFonts w:hint="eastAsia" w:ascii="仿宋" w:hAnsi="仿宋" w:eastAsia="仿宋" w:cs="仿宋"/>
          <w:b/>
          <w:bCs w:val="0"/>
          <w:sz w:val="36"/>
          <w:szCs w:val="30"/>
        </w:rPr>
      </w:pPr>
      <w:bookmarkStart w:id="60" w:name="_Toc1292"/>
      <w:bookmarkStart w:id="61" w:name="_Toc65660338"/>
      <w:bookmarkStart w:id="62" w:name="_Toc18082"/>
      <w:bookmarkStart w:id="63" w:name="_Toc14516"/>
      <w:bookmarkStart w:id="64" w:name="_Toc30962"/>
      <w:bookmarkStart w:id="65" w:name="_Toc102227313"/>
      <w:bookmarkStart w:id="66" w:name="_Toc409084465"/>
      <w:r>
        <w:rPr>
          <w:rFonts w:hint="eastAsia" w:ascii="仿宋" w:hAnsi="仿宋" w:eastAsia="仿宋" w:cs="仿宋"/>
          <w:b/>
          <w:bCs w:val="0"/>
          <w:sz w:val="36"/>
          <w:szCs w:val="30"/>
        </w:rPr>
        <w:t>第二篇  谈判项目服务需求</w:t>
      </w:r>
      <w:bookmarkEnd w:id="60"/>
      <w:bookmarkEnd w:id="61"/>
      <w:bookmarkEnd w:id="62"/>
      <w:bookmarkEnd w:id="63"/>
      <w:bookmarkEnd w:id="64"/>
    </w:p>
    <w:p>
      <w:pPr>
        <w:pStyle w:val="2"/>
        <w:adjustRightInd w:val="0"/>
        <w:snapToGrid w:val="0"/>
        <w:spacing w:before="0" w:after="0" w:line="390" w:lineRule="exact"/>
        <w:ind w:firstLine="482" w:firstLineChars="200"/>
        <w:rPr>
          <w:rFonts w:hint="eastAsia" w:ascii="仿宋" w:hAnsi="仿宋" w:eastAsia="仿宋" w:cs="仿宋"/>
          <w:b/>
          <w:bCs w:val="0"/>
          <w:color w:val="000000" w:themeColor="text1"/>
          <w:sz w:val="24"/>
          <w:szCs w:val="24"/>
          <w:lang w:val="en-US" w:eastAsia="zh-CN"/>
          <w14:textFill>
            <w14:solidFill>
              <w14:schemeClr w14:val="tx1"/>
            </w14:solidFill>
          </w14:textFill>
        </w:rPr>
      </w:pPr>
      <w:bookmarkStart w:id="67" w:name="_Toc22043"/>
      <w:r>
        <w:rPr>
          <w:rFonts w:hint="eastAsia" w:ascii="仿宋" w:hAnsi="仿宋" w:eastAsia="仿宋" w:cs="仿宋"/>
          <w:b/>
          <w:bCs w:val="0"/>
          <w:color w:val="000000" w:themeColor="text1"/>
          <w:sz w:val="24"/>
          <w:szCs w:val="24"/>
          <w:lang w:val="en-US" w:eastAsia="zh-CN"/>
          <w14:textFill>
            <w14:solidFill>
              <w14:schemeClr w14:val="tx1"/>
            </w14:solidFill>
          </w14:textFill>
        </w:rPr>
        <w:t>一、项目概况</w:t>
      </w:r>
      <w:bookmarkEnd w:id="67"/>
    </w:p>
    <w:p>
      <w:pPr>
        <w:snapToGrid w:val="0"/>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（一）基本情况</w:t>
      </w:r>
    </w:p>
    <w:p>
      <w:pPr>
        <w:spacing w:line="390" w:lineRule="exact"/>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1.项目名称：</w:t>
      </w:r>
      <w:r>
        <w:rPr>
          <w:rFonts w:hint="eastAsia" w:ascii="仿宋" w:hAnsi="仿宋" w:eastAsia="仿宋" w:cs="仿宋"/>
          <w:color w:val="000000" w:themeColor="text1"/>
          <w:sz w:val="24"/>
          <w:szCs w:val="24"/>
          <w:lang w:eastAsia="zh-CN"/>
          <w14:textFill>
            <w14:solidFill>
              <w14:schemeClr w14:val="tx1"/>
            </w14:solidFill>
          </w14:textFill>
        </w:rPr>
        <w:t>木耳物流园U17-2、U18-1号地块周边空地边坡治理服务。</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r>
        <w:rPr>
          <w:rFonts w:hint="eastAsia" w:ascii="仿宋" w:hAnsi="仿宋" w:eastAsia="仿宋" w:cs="仿宋"/>
          <w:color w:val="000000" w:themeColor="text1"/>
          <w:sz w:val="24"/>
          <w:szCs w:val="24"/>
          <w:lang w:val="en-US" w:eastAsia="zh-CN"/>
          <w14:textFill>
            <w14:solidFill>
              <w14:schemeClr w14:val="tx1"/>
            </w14:solidFill>
          </w14:textFill>
        </w:rPr>
        <w:t>项目实施</w:t>
      </w:r>
      <w:r>
        <w:rPr>
          <w:rFonts w:hint="eastAsia" w:ascii="仿宋" w:hAnsi="仿宋" w:eastAsia="仿宋" w:cs="仿宋"/>
          <w:color w:val="000000" w:themeColor="text1"/>
          <w:sz w:val="24"/>
          <w:szCs w:val="24"/>
          <w14:textFill>
            <w14:solidFill>
              <w14:schemeClr w14:val="tx1"/>
            </w14:solidFill>
          </w14:textFill>
        </w:rPr>
        <w:t>地点：</w:t>
      </w:r>
      <w:r>
        <w:rPr>
          <w:rFonts w:hint="eastAsia" w:ascii="仿宋" w:hAnsi="仿宋" w:eastAsia="仿宋" w:cs="仿宋"/>
          <w:color w:val="000000" w:themeColor="text1"/>
          <w:sz w:val="24"/>
          <w:szCs w:val="24"/>
          <w:lang w:eastAsia="zh-CN"/>
          <w14:textFill>
            <w14:solidFill>
              <w14:schemeClr w14:val="tx1"/>
            </w14:solidFill>
          </w14:textFill>
        </w:rPr>
        <w:t>渝北区木耳物流园</w:t>
      </w:r>
      <w:r>
        <w:rPr>
          <w:rFonts w:hint="eastAsia" w:ascii="仿宋" w:hAnsi="仿宋" w:eastAsia="仿宋" w:cs="仿宋"/>
          <w:color w:val="000000" w:themeColor="text1"/>
          <w:sz w:val="24"/>
          <w:szCs w:val="24"/>
          <w14:textFill>
            <w14:solidFill>
              <w14:schemeClr w14:val="tx1"/>
            </w14:solidFill>
          </w14:textFill>
        </w:rPr>
        <w:t>。</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w:t>
      </w:r>
      <w:r>
        <w:rPr>
          <w:rFonts w:hint="eastAsia" w:ascii="仿宋" w:hAnsi="仿宋" w:eastAsia="仿宋" w:cs="仿宋"/>
          <w:color w:val="000000" w:themeColor="text1"/>
          <w:sz w:val="24"/>
          <w:szCs w:val="24"/>
          <w:lang w:val="en-US" w:eastAsia="zh-CN"/>
          <w14:textFill>
            <w14:solidFill>
              <w14:schemeClr w14:val="tx1"/>
            </w14:solidFill>
          </w14:textFill>
        </w:rPr>
        <w:t>项目</w:t>
      </w:r>
      <w:r>
        <w:rPr>
          <w:rFonts w:hint="eastAsia" w:ascii="仿宋" w:hAnsi="仿宋" w:eastAsia="仿宋" w:cs="仿宋"/>
          <w:color w:val="000000" w:themeColor="text1"/>
          <w:sz w:val="24"/>
          <w:szCs w:val="24"/>
          <w14:textFill>
            <w14:solidFill>
              <w14:schemeClr w14:val="tx1"/>
            </w14:solidFill>
          </w14:textFill>
        </w:rPr>
        <w:t>内容：施工设计图</w:t>
      </w:r>
      <w:r>
        <w:rPr>
          <w:rFonts w:hint="eastAsia" w:ascii="仿宋" w:hAnsi="仿宋" w:eastAsia="仿宋" w:cs="仿宋"/>
          <w:color w:val="000000" w:themeColor="text1"/>
          <w:sz w:val="24"/>
          <w:szCs w:val="24"/>
          <w:lang w:val="en-US" w:eastAsia="zh-CN"/>
          <w14:textFill>
            <w14:solidFill>
              <w14:schemeClr w14:val="tx1"/>
            </w14:solidFill>
          </w14:textFill>
        </w:rPr>
        <w:t>、</w:t>
      </w:r>
      <w:r>
        <w:rPr>
          <w:rFonts w:hint="eastAsia" w:ascii="仿宋" w:hAnsi="仿宋" w:eastAsia="仿宋" w:cs="仿宋"/>
          <w:color w:val="000000" w:themeColor="text1"/>
          <w:sz w:val="24"/>
          <w:szCs w:val="24"/>
          <w:highlight w:val="none"/>
          <w14:textFill>
            <w14:solidFill>
              <w14:schemeClr w14:val="tx1"/>
            </w14:solidFill>
          </w14:textFill>
        </w:rPr>
        <w:t>工程量清单</w:t>
      </w:r>
      <w:r>
        <w:rPr>
          <w:rFonts w:hint="eastAsia" w:ascii="仿宋" w:hAnsi="仿宋" w:eastAsia="仿宋" w:cs="仿宋"/>
          <w:color w:val="000000" w:themeColor="text1"/>
          <w:sz w:val="24"/>
          <w:szCs w:val="24"/>
          <w:highlight w:val="none"/>
          <w:lang w:val="en-US" w:eastAsia="zh-CN"/>
          <w14:textFill>
            <w14:solidFill>
              <w14:schemeClr w14:val="tx1"/>
            </w14:solidFill>
          </w14:textFill>
        </w:rPr>
        <w:t>所示</w:t>
      </w:r>
      <w:r>
        <w:rPr>
          <w:rFonts w:hint="eastAsia" w:ascii="仿宋" w:hAnsi="仿宋" w:eastAsia="仿宋" w:cs="仿宋"/>
          <w:color w:val="000000" w:themeColor="text1"/>
          <w:sz w:val="24"/>
          <w:szCs w:val="24"/>
          <w14:textFill>
            <w14:solidFill>
              <w14:schemeClr w14:val="tx1"/>
            </w14:solidFill>
          </w14:textFill>
        </w:rPr>
        <w:t>全部内容。</w:t>
      </w:r>
      <w:r>
        <w:rPr>
          <w:rFonts w:hint="eastAsia" w:ascii="仿宋" w:hAnsi="仿宋" w:eastAsia="仿宋" w:cs="仿宋"/>
          <w:color w:val="000000" w:themeColor="text1"/>
          <w:sz w:val="24"/>
          <w:szCs w:val="24"/>
          <w:lang w:val="en-US" w:eastAsia="zh-CN"/>
          <w14:textFill>
            <w14:solidFill>
              <w14:schemeClr w14:val="tx1"/>
            </w14:solidFill>
          </w14:textFill>
        </w:rPr>
        <w:t>包括竞争性谈判文件及</w:t>
      </w:r>
      <w:r>
        <w:rPr>
          <w:rFonts w:hint="eastAsia" w:ascii="仿宋" w:hAnsi="仿宋" w:eastAsia="仿宋" w:cs="仿宋"/>
          <w:color w:val="000000" w:themeColor="text1"/>
          <w:sz w:val="24"/>
          <w:szCs w:val="24"/>
          <w14:textFill>
            <w14:solidFill>
              <w14:schemeClr w14:val="tx1"/>
            </w14:solidFill>
          </w14:textFill>
        </w:rPr>
        <w:t>补遗、答疑、澄清中补充的内容。</w:t>
      </w:r>
    </w:p>
    <w:p>
      <w:pPr>
        <w:spacing w:line="390" w:lineRule="exact"/>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4.采购范围：</w:t>
      </w:r>
      <w:r>
        <w:rPr>
          <w:rFonts w:hint="eastAsia" w:ascii="仿宋" w:hAnsi="仿宋" w:eastAsia="仿宋" w:cs="仿宋"/>
          <w:color w:val="000000" w:themeColor="text1"/>
          <w:sz w:val="24"/>
          <w:szCs w:val="24"/>
          <w14:textFill>
            <w14:solidFill>
              <w14:schemeClr w14:val="tx1"/>
            </w14:solidFill>
          </w14:textFill>
        </w:rPr>
        <w:t>施工设计图</w:t>
      </w:r>
      <w:r>
        <w:rPr>
          <w:rFonts w:hint="eastAsia" w:ascii="仿宋" w:hAnsi="仿宋" w:eastAsia="仿宋" w:cs="仿宋"/>
          <w:color w:val="000000" w:themeColor="text1"/>
          <w:sz w:val="24"/>
          <w:szCs w:val="24"/>
          <w:lang w:val="en-US" w:eastAsia="zh-CN"/>
          <w14:textFill>
            <w14:solidFill>
              <w14:schemeClr w14:val="tx1"/>
            </w14:solidFill>
          </w14:textFill>
        </w:rPr>
        <w:t>、</w:t>
      </w:r>
      <w:r>
        <w:rPr>
          <w:rFonts w:hint="eastAsia" w:ascii="仿宋" w:hAnsi="仿宋" w:eastAsia="仿宋" w:cs="仿宋"/>
          <w:color w:val="000000" w:themeColor="text1"/>
          <w:sz w:val="24"/>
          <w:szCs w:val="24"/>
          <w:highlight w:val="none"/>
          <w14:textFill>
            <w14:solidFill>
              <w14:schemeClr w14:val="tx1"/>
            </w14:solidFill>
          </w14:textFill>
        </w:rPr>
        <w:t>工程量清单</w:t>
      </w:r>
      <w:r>
        <w:rPr>
          <w:rFonts w:hint="eastAsia" w:ascii="仿宋" w:hAnsi="仿宋" w:eastAsia="仿宋" w:cs="仿宋"/>
          <w:color w:val="000000" w:themeColor="text1"/>
          <w:sz w:val="24"/>
          <w:szCs w:val="24"/>
          <w14:textFill>
            <w14:solidFill>
              <w14:schemeClr w14:val="tx1"/>
            </w14:solidFill>
          </w14:textFill>
        </w:rPr>
        <w:t>所示全部内容。</w:t>
      </w:r>
      <w:r>
        <w:rPr>
          <w:rFonts w:hint="eastAsia" w:ascii="仿宋" w:hAnsi="仿宋" w:eastAsia="仿宋" w:cs="仿宋"/>
          <w:color w:val="000000" w:themeColor="text1"/>
          <w:sz w:val="24"/>
          <w:szCs w:val="24"/>
          <w:lang w:val="en-US" w:eastAsia="zh-CN"/>
          <w14:textFill>
            <w14:solidFill>
              <w14:schemeClr w14:val="tx1"/>
            </w14:solidFill>
          </w14:textFill>
        </w:rPr>
        <w:t>包括竞争性谈判文件及</w:t>
      </w:r>
      <w:r>
        <w:rPr>
          <w:rFonts w:hint="eastAsia" w:ascii="仿宋" w:hAnsi="仿宋" w:eastAsia="仿宋" w:cs="仿宋"/>
          <w:color w:val="000000" w:themeColor="text1"/>
          <w:sz w:val="24"/>
          <w:szCs w:val="24"/>
          <w14:textFill>
            <w14:solidFill>
              <w14:schemeClr w14:val="tx1"/>
            </w14:solidFill>
          </w14:textFill>
        </w:rPr>
        <w:t>补遗、答疑、澄清中补充</w:t>
      </w:r>
      <w:r>
        <w:rPr>
          <w:rFonts w:hint="eastAsia" w:ascii="仿宋" w:hAnsi="仿宋" w:eastAsia="仿宋" w:cs="仿宋"/>
          <w:color w:val="000000" w:themeColor="text1"/>
          <w:sz w:val="24"/>
          <w:szCs w:val="24"/>
          <w:lang w:val="en-US" w:eastAsia="zh-CN"/>
          <w14:textFill>
            <w14:solidFill>
              <w14:schemeClr w14:val="tx1"/>
            </w14:solidFill>
          </w14:textFill>
        </w:rPr>
        <w:t>的</w:t>
      </w:r>
      <w:r>
        <w:rPr>
          <w:rFonts w:hint="eastAsia" w:ascii="仿宋" w:hAnsi="仿宋" w:eastAsia="仿宋" w:cs="仿宋"/>
          <w:color w:val="000000" w:themeColor="text1"/>
          <w:sz w:val="24"/>
          <w:szCs w:val="24"/>
          <w14:textFill>
            <w14:solidFill>
              <w14:schemeClr w14:val="tx1"/>
            </w14:solidFill>
          </w14:textFill>
        </w:rPr>
        <w:t>内容。</w:t>
      </w:r>
    </w:p>
    <w:p>
      <w:pPr>
        <w:pStyle w:val="2"/>
        <w:adjustRightInd w:val="0"/>
        <w:snapToGrid w:val="0"/>
        <w:spacing w:before="0" w:after="0" w:line="390" w:lineRule="exact"/>
        <w:ind w:firstLine="482" w:firstLineChars="200"/>
        <w:rPr>
          <w:rFonts w:hint="eastAsia" w:ascii="仿宋" w:hAnsi="仿宋" w:eastAsia="仿宋" w:cs="仿宋"/>
          <w:b/>
          <w:bCs/>
          <w:color w:val="000000" w:themeColor="text1"/>
          <w:sz w:val="24"/>
          <w:szCs w:val="24"/>
          <w:lang w:val="en-US" w:eastAsia="zh-CN"/>
          <w14:textFill>
            <w14:solidFill>
              <w14:schemeClr w14:val="tx1"/>
            </w14:solidFill>
          </w14:textFill>
        </w:rPr>
      </w:pPr>
      <w:bookmarkStart w:id="68" w:name="_Toc17266"/>
      <w:r>
        <w:rPr>
          <w:rFonts w:hint="eastAsia" w:ascii="仿宋" w:hAnsi="仿宋" w:eastAsia="仿宋" w:cs="仿宋"/>
          <w:b/>
          <w:bCs/>
          <w:color w:val="000000" w:themeColor="text1"/>
          <w:sz w:val="24"/>
          <w:szCs w:val="24"/>
          <w:lang w:val="en-US" w:eastAsia="zh-CN"/>
          <w14:textFill>
            <w14:solidFill>
              <w14:schemeClr w14:val="tx1"/>
            </w14:solidFill>
          </w14:textFill>
        </w:rPr>
        <w:t>二、项目服务需求</w:t>
      </w:r>
      <w:bookmarkEnd w:id="68"/>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（一）质量要求：符合强制性质量标准，符合国家和重庆市现行有关施工质量验收规范要求，并达到合格标准。</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（二）工程量清单及</w:t>
      </w:r>
      <w:r>
        <w:rPr>
          <w:rFonts w:hint="eastAsia" w:ascii="仿宋" w:hAnsi="仿宋" w:eastAsia="仿宋" w:cs="仿宋"/>
          <w:color w:val="000000" w:themeColor="text1"/>
          <w:sz w:val="24"/>
          <w:szCs w:val="24"/>
          <w:lang w:val="en-US" w:eastAsia="zh-CN"/>
          <w14:textFill>
            <w14:solidFill>
              <w14:schemeClr w14:val="tx1"/>
            </w14:solidFill>
          </w14:textFill>
        </w:rPr>
        <w:t>设计</w:t>
      </w:r>
      <w:r>
        <w:rPr>
          <w:rFonts w:hint="eastAsia" w:ascii="仿宋" w:hAnsi="仿宋" w:eastAsia="仿宋" w:cs="仿宋"/>
          <w:color w:val="000000" w:themeColor="text1"/>
          <w:sz w:val="24"/>
          <w:szCs w:val="24"/>
          <w14:textFill>
            <w14:solidFill>
              <w14:schemeClr w14:val="tx1"/>
            </w14:solidFill>
          </w14:textFill>
        </w:rPr>
        <w:t>施工图：工程量清单及施工</w:t>
      </w:r>
      <w:r>
        <w:rPr>
          <w:rFonts w:hint="eastAsia" w:ascii="仿宋" w:hAnsi="仿宋" w:eastAsia="仿宋" w:cs="仿宋"/>
          <w:color w:val="000000" w:themeColor="text1"/>
          <w:sz w:val="24"/>
          <w:szCs w:val="24"/>
          <w:lang w:val="en-US" w:eastAsia="zh-CN"/>
          <w14:textFill>
            <w14:solidFill>
              <w14:schemeClr w14:val="tx1"/>
            </w14:solidFill>
          </w14:textFill>
        </w:rPr>
        <w:t>设计</w:t>
      </w:r>
      <w:r>
        <w:rPr>
          <w:rFonts w:hint="eastAsia" w:ascii="仿宋" w:hAnsi="仿宋" w:eastAsia="仿宋" w:cs="仿宋"/>
          <w:color w:val="000000" w:themeColor="text1"/>
          <w:sz w:val="24"/>
          <w:szCs w:val="24"/>
          <w14:textFill>
            <w14:solidFill>
              <w14:schemeClr w14:val="tx1"/>
            </w14:solidFill>
          </w14:textFill>
        </w:rPr>
        <w:t>图请供应商在行采家网上自行下载。</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三）现场踏勘：采购人不统一组织踏勘项目现场。供应商可以在响应文件递交截止时间之前自行对本项目现场进行踏勘、询问。无论供应商是否踏勘过现场，均被视为在响应文件递交截止时间之前对本项目潜在的风险和义务已完全了解，并在其响应文件中已充分考虑了本项目可能面临的不确定因素可能导致的风险。</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（四）计划工期：</w:t>
      </w:r>
      <w:r>
        <w:rPr>
          <w:rFonts w:hint="eastAsia" w:ascii="仿宋" w:hAnsi="仿宋" w:eastAsia="仿宋" w:cs="仿宋"/>
          <w:color w:val="000000" w:themeColor="text1"/>
          <w:sz w:val="24"/>
          <w:szCs w:val="24"/>
          <w:lang w:val="en-US" w:eastAsia="zh-CN"/>
          <w14:textFill>
            <w14:solidFill>
              <w14:schemeClr w14:val="tx1"/>
            </w14:solidFill>
          </w14:textFill>
        </w:rPr>
        <w:t>180</w:t>
      </w:r>
      <w:r>
        <w:rPr>
          <w:rFonts w:hint="eastAsia" w:ascii="仿宋" w:hAnsi="仿宋" w:eastAsia="仿宋" w:cs="仿宋"/>
          <w:color w:val="000000" w:themeColor="text1"/>
          <w:sz w:val="24"/>
          <w:szCs w:val="24"/>
          <w14:textFill>
            <w14:solidFill>
              <w14:schemeClr w14:val="tx1"/>
            </w14:solidFill>
          </w14:textFill>
        </w:rPr>
        <w:t>日历天。</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五</w:t>
      </w:r>
      <w:r>
        <w:rPr>
          <w:rFonts w:hint="eastAsia" w:ascii="仿宋" w:hAnsi="仿宋" w:eastAsia="仿宋" w:cs="仿宋"/>
          <w:color w:val="000000" w:themeColor="text1"/>
          <w:sz w:val="24"/>
          <w:szCs w:val="24"/>
          <w14:textFill>
            <w14:solidFill>
              <w14:schemeClr w14:val="tx1"/>
            </w14:solidFill>
          </w14:textFill>
        </w:rPr>
        <w:t>）安全及质量事故责任</w:t>
      </w:r>
    </w:p>
    <w:p>
      <w:pPr>
        <w:spacing w:line="390" w:lineRule="exact"/>
        <w:ind w:firstLine="480" w:firstLineChars="200"/>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1.成交供应商根据项目需要提供和维修非夜间施工使用的照明、围栏设施，并负责安全保卫。</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2.成交供应商须严格遵守</w:t>
      </w:r>
      <w:r>
        <w:rPr>
          <w:rFonts w:hint="eastAsia" w:ascii="仿宋" w:hAnsi="仿宋" w:eastAsia="仿宋" w:cs="仿宋"/>
          <w:color w:val="000000" w:themeColor="text1"/>
          <w:sz w:val="24"/>
          <w:szCs w:val="24"/>
          <w14:textFill>
            <w14:solidFill>
              <w14:schemeClr w14:val="tx1"/>
            </w14:solidFill>
          </w14:textFill>
        </w:rPr>
        <w:t>国家有关安全生产的法律法规，做到安全生产，文明施工</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照图施工，按国家和有关部门规范要求，精心组织施工</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若</w:t>
      </w:r>
      <w:r>
        <w:rPr>
          <w:rFonts w:hint="eastAsia" w:ascii="仿宋" w:hAnsi="仿宋" w:eastAsia="仿宋" w:cs="仿宋"/>
          <w:color w:val="000000" w:themeColor="text1"/>
          <w:sz w:val="24"/>
          <w:szCs w:val="24"/>
          <w:lang w:val="en-US" w:eastAsia="zh-CN"/>
          <w14:textFill>
            <w14:solidFill>
              <w14:schemeClr w14:val="tx1"/>
            </w14:solidFill>
          </w14:textFill>
        </w:rPr>
        <w:t>项目实施过程中</w:t>
      </w:r>
      <w:r>
        <w:rPr>
          <w:rFonts w:hint="eastAsia" w:ascii="仿宋" w:hAnsi="仿宋" w:eastAsia="仿宋" w:cs="仿宋"/>
          <w:color w:val="000000" w:themeColor="text1"/>
          <w:sz w:val="24"/>
          <w:szCs w:val="24"/>
          <w14:textFill>
            <w14:solidFill>
              <w14:schemeClr w14:val="tx1"/>
            </w14:solidFill>
          </w14:textFill>
        </w:rPr>
        <w:t>发生大小工、伤、残、亡事故概由成交供应商负责解决并承担经济损失。</w:t>
      </w:r>
    </w:p>
    <w:p>
      <w:pPr>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成交供应商严格执行国家和重庆市对</w:t>
      </w:r>
      <w:r>
        <w:rPr>
          <w:rFonts w:hint="eastAsia" w:ascii="仿宋" w:hAnsi="仿宋" w:eastAsia="仿宋" w:cs="仿宋"/>
          <w:color w:val="000000" w:themeColor="text1"/>
          <w:sz w:val="24"/>
          <w:szCs w:val="24"/>
          <w:lang w:val="en-US" w:eastAsia="zh-CN"/>
          <w14:textFill>
            <w14:solidFill>
              <w14:schemeClr w14:val="tx1"/>
            </w14:solidFill>
          </w14:textFill>
        </w:rPr>
        <w:t>项目实施</w:t>
      </w:r>
      <w:r>
        <w:rPr>
          <w:rFonts w:hint="eastAsia" w:ascii="仿宋" w:hAnsi="仿宋" w:eastAsia="仿宋" w:cs="仿宋"/>
          <w:color w:val="000000" w:themeColor="text1"/>
          <w:sz w:val="24"/>
          <w:szCs w:val="24"/>
          <w14:textFill>
            <w14:solidFill>
              <w14:schemeClr w14:val="tx1"/>
            </w14:solidFill>
          </w14:textFill>
        </w:rPr>
        <w:t>现场交通、施工噪音及环境保护、文物保护的法律法规条例，做好</w:t>
      </w:r>
      <w:r>
        <w:rPr>
          <w:rFonts w:hint="eastAsia" w:ascii="仿宋" w:hAnsi="仿宋" w:eastAsia="仿宋" w:cs="仿宋"/>
          <w:color w:val="000000" w:themeColor="text1"/>
          <w:sz w:val="24"/>
          <w:szCs w:val="24"/>
          <w:lang w:val="en-US" w:eastAsia="zh-CN"/>
          <w14:textFill>
            <w14:solidFill>
              <w14:schemeClr w14:val="tx1"/>
            </w14:solidFill>
          </w14:textFill>
        </w:rPr>
        <w:t>实施</w:t>
      </w:r>
      <w:r>
        <w:rPr>
          <w:rFonts w:hint="eastAsia" w:ascii="仿宋" w:hAnsi="仿宋" w:eastAsia="仿宋" w:cs="仿宋"/>
          <w:color w:val="000000" w:themeColor="text1"/>
          <w:sz w:val="24"/>
          <w:szCs w:val="24"/>
          <w14:textFill>
            <w14:solidFill>
              <w14:schemeClr w14:val="tx1"/>
            </w14:solidFill>
          </w14:textFill>
        </w:rPr>
        <w:t>场地地下管网和邻近建筑物、构筑物的保护工作。</w:t>
      </w:r>
    </w:p>
    <w:p>
      <w:pPr>
        <w:spacing w:line="440" w:lineRule="exact"/>
        <w:ind w:firstLine="57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成交供应商负责</w:t>
      </w:r>
      <w:r>
        <w:rPr>
          <w:rFonts w:hint="eastAsia" w:ascii="仿宋" w:hAnsi="仿宋" w:eastAsia="仿宋" w:cs="仿宋"/>
          <w:color w:val="000000" w:themeColor="text1"/>
          <w:sz w:val="24"/>
          <w:szCs w:val="24"/>
          <w:lang w:val="en-US" w:eastAsia="zh-CN"/>
          <w14:textFill>
            <w14:solidFill>
              <w14:schemeClr w14:val="tx1"/>
            </w14:solidFill>
          </w14:textFill>
        </w:rPr>
        <w:t>本</w:t>
      </w:r>
      <w:r>
        <w:rPr>
          <w:rFonts w:hint="eastAsia" w:ascii="仿宋" w:hAnsi="仿宋" w:eastAsia="仿宋" w:cs="仿宋"/>
          <w:color w:val="000000" w:themeColor="text1"/>
          <w:sz w:val="24"/>
          <w:szCs w:val="24"/>
          <w14:textFill>
            <w14:solidFill>
              <w14:schemeClr w14:val="tx1"/>
            </w14:solidFill>
          </w14:textFill>
        </w:rPr>
        <w:t>项目</w:t>
      </w:r>
      <w:r>
        <w:rPr>
          <w:rFonts w:hint="eastAsia" w:ascii="仿宋" w:hAnsi="仿宋" w:eastAsia="仿宋" w:cs="仿宋"/>
          <w:color w:val="000000" w:themeColor="text1"/>
          <w:sz w:val="24"/>
          <w:szCs w:val="24"/>
          <w:lang w:val="en-US" w:eastAsia="zh-CN"/>
          <w14:textFill>
            <w14:solidFill>
              <w14:schemeClr w14:val="tx1"/>
            </w14:solidFill>
          </w14:textFill>
        </w:rPr>
        <w:t>实施</w:t>
      </w:r>
      <w:r>
        <w:rPr>
          <w:rFonts w:hint="eastAsia" w:ascii="仿宋" w:hAnsi="仿宋" w:eastAsia="仿宋" w:cs="仿宋"/>
          <w:color w:val="000000" w:themeColor="text1"/>
          <w:sz w:val="24"/>
          <w:szCs w:val="24"/>
          <w14:textFill>
            <w14:solidFill>
              <w14:schemeClr w14:val="tx1"/>
            </w14:solidFill>
          </w14:textFill>
        </w:rPr>
        <w:t>进度、质量、安全，承担本</w:t>
      </w:r>
      <w:r>
        <w:rPr>
          <w:rFonts w:hint="eastAsia" w:ascii="仿宋" w:hAnsi="仿宋" w:eastAsia="仿宋" w:cs="仿宋"/>
          <w:color w:val="000000" w:themeColor="text1"/>
          <w:sz w:val="24"/>
          <w:szCs w:val="24"/>
          <w:lang w:val="en-US" w:eastAsia="zh-CN"/>
          <w14:textFill>
            <w14:solidFill>
              <w14:schemeClr w14:val="tx1"/>
            </w14:solidFill>
          </w14:textFill>
        </w:rPr>
        <w:t>项目实施过程中的</w:t>
      </w:r>
      <w:r>
        <w:rPr>
          <w:rFonts w:hint="eastAsia" w:ascii="仿宋" w:hAnsi="仿宋" w:eastAsia="仿宋" w:cs="仿宋"/>
          <w:color w:val="000000" w:themeColor="text1"/>
          <w:sz w:val="24"/>
          <w:szCs w:val="24"/>
          <w14:textFill>
            <w14:solidFill>
              <w14:schemeClr w14:val="tx1"/>
            </w14:solidFill>
          </w14:textFill>
        </w:rPr>
        <w:t>一切质量、安全责任。</w:t>
      </w:r>
    </w:p>
    <w:p>
      <w:pPr>
        <w:spacing w:line="440" w:lineRule="exact"/>
        <w:ind w:firstLine="570"/>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5.</w:t>
      </w:r>
      <w:r>
        <w:rPr>
          <w:rFonts w:hint="eastAsia" w:ascii="仿宋" w:hAnsi="仿宋" w:eastAsia="仿宋" w:cs="仿宋"/>
          <w:color w:val="000000" w:themeColor="text1"/>
          <w:sz w:val="24"/>
          <w:szCs w:val="24"/>
          <w14:textFill>
            <w14:solidFill>
              <w14:schemeClr w14:val="tx1"/>
            </w14:solidFill>
          </w14:textFill>
        </w:rPr>
        <w:t>成交供应商保证施工场地清洁符合环境卫生管理的有关规定，交工前清理现场达到有关规定要求，承担因自身原因造成的损失和罚款</w:t>
      </w:r>
      <w:r>
        <w:rPr>
          <w:rFonts w:hint="eastAsia" w:ascii="仿宋" w:hAnsi="仿宋" w:eastAsia="仿宋" w:cs="仿宋"/>
          <w:color w:val="000000" w:themeColor="text1"/>
          <w:sz w:val="24"/>
          <w:szCs w:val="24"/>
          <w:lang w:eastAsia="zh-CN"/>
          <w14:textFill>
            <w14:solidFill>
              <w14:schemeClr w14:val="tx1"/>
            </w14:solidFill>
          </w14:textFill>
        </w:rPr>
        <w:t>。</w:t>
      </w:r>
    </w:p>
    <w:p>
      <w:pPr>
        <w:spacing w:line="440" w:lineRule="exact"/>
        <w:ind w:firstLine="570"/>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6.成交供应商负责项目所需材料的运输、制作、安装等实施过程中成交供应商人员的安全工作，自行负责实施期间用水用电事项等事项的协调，如遇安全事故，概由成交供应商自行承担。</w:t>
      </w:r>
    </w:p>
    <w:p>
      <w:pPr>
        <w:spacing w:line="390" w:lineRule="exact"/>
        <w:ind w:firstLine="480" w:firstLineChars="200"/>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w:t>
      </w:r>
      <w:r>
        <w:rPr>
          <w:rFonts w:hint="eastAsia" w:ascii="仿宋" w:hAnsi="仿宋" w:eastAsia="仿宋" w:cs="仿宋"/>
          <w:color w:val="000000" w:themeColor="text1"/>
          <w:sz w:val="24"/>
          <w:szCs w:val="24"/>
          <w:highlight w:val="none"/>
          <w:lang w:val="en-US" w:eastAsia="zh-CN"/>
          <w14:textFill>
            <w14:solidFill>
              <w14:schemeClr w14:val="tx1"/>
            </w14:solidFill>
          </w14:textFill>
        </w:rPr>
        <w:t>六</w:t>
      </w:r>
      <w:r>
        <w:rPr>
          <w:rFonts w:hint="eastAsia" w:ascii="仿宋" w:hAnsi="仿宋" w:eastAsia="仿宋" w:cs="仿宋"/>
          <w:color w:val="000000" w:themeColor="text1"/>
          <w:sz w:val="24"/>
          <w:szCs w:val="24"/>
          <w:highlight w:val="none"/>
          <w:lang w:eastAsia="zh-CN"/>
          <w14:textFill>
            <w14:solidFill>
              <w14:schemeClr w14:val="tx1"/>
            </w14:solidFill>
          </w14:textFill>
        </w:rPr>
        <w:t>）</w:t>
      </w:r>
      <w:r>
        <w:rPr>
          <w:rFonts w:hint="eastAsia" w:ascii="仿宋" w:hAnsi="仿宋" w:eastAsia="仿宋" w:cs="仿宋"/>
          <w:color w:val="000000" w:themeColor="text1"/>
          <w:sz w:val="24"/>
          <w:szCs w:val="24"/>
          <w:highlight w:val="none"/>
          <w:lang w:val="en-US" w:eastAsia="zh-CN"/>
          <w14:textFill>
            <w14:solidFill>
              <w14:schemeClr w14:val="tx1"/>
            </w14:solidFill>
          </w14:textFill>
        </w:rPr>
        <w:t>质量</w:t>
      </w: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缺</w:t>
      </w:r>
      <w:r>
        <w:rPr>
          <w:rFonts w:hint="eastAsia" w:ascii="仿宋" w:hAnsi="仿宋" w:eastAsia="仿宋" w:cs="仿宋"/>
          <w:color w:val="000000" w:themeColor="text1"/>
          <w:sz w:val="24"/>
          <w:szCs w:val="24"/>
          <w:highlight w:val="none"/>
          <w:lang w:val="en-US" w:eastAsia="zh-CN"/>
          <w14:textFill>
            <w14:solidFill>
              <w14:schemeClr w14:val="tx1"/>
            </w14:solidFill>
          </w14:textFill>
        </w:rPr>
        <w:t>陷责任期及质量保修期：</w:t>
      </w:r>
      <w:r>
        <w:rPr>
          <w:rFonts w:hint="eastAsia" w:ascii="仿宋" w:hAnsi="仿宋" w:eastAsia="仿宋" w:cs="仿宋"/>
          <w:color w:val="000000" w:themeColor="text1"/>
          <w:sz w:val="24"/>
          <w:szCs w:val="24"/>
          <w:highlight w:val="none"/>
          <w14:textFill>
            <w14:solidFill>
              <w14:schemeClr w14:val="tx1"/>
            </w14:solidFill>
          </w14:textFill>
        </w:rPr>
        <w:t>质量缺陷责任期同</w:t>
      </w:r>
      <w:r>
        <w:rPr>
          <w:rFonts w:hint="eastAsia" w:ascii="仿宋" w:hAnsi="仿宋" w:eastAsia="仿宋" w:cs="仿宋"/>
          <w:color w:val="000000" w:themeColor="text1"/>
          <w:sz w:val="24"/>
          <w:szCs w:val="24"/>
          <w:highlight w:val="none"/>
          <w:lang w:val="en-US" w:eastAsia="zh-CN"/>
          <w14:textFill>
            <w14:solidFill>
              <w14:schemeClr w14:val="tx1"/>
            </w14:solidFill>
          </w14:textFill>
        </w:rPr>
        <w:t>质量保修</w:t>
      </w:r>
      <w:r>
        <w:rPr>
          <w:rFonts w:hint="eastAsia" w:ascii="仿宋" w:hAnsi="仿宋" w:eastAsia="仿宋" w:cs="仿宋"/>
          <w:color w:val="000000" w:themeColor="text1"/>
          <w:sz w:val="24"/>
          <w:szCs w:val="24"/>
          <w:highlight w:val="none"/>
          <w14:textFill>
            <w14:solidFill>
              <w14:schemeClr w14:val="tx1"/>
            </w14:solidFill>
          </w14:textFill>
        </w:rPr>
        <w:t>期</w:t>
      </w:r>
      <w:r>
        <w:rPr>
          <w:rFonts w:hint="eastAsia" w:ascii="仿宋" w:hAnsi="仿宋" w:eastAsia="仿宋" w:cs="仿宋"/>
          <w:color w:val="000000" w:themeColor="text1"/>
          <w:sz w:val="24"/>
          <w:szCs w:val="24"/>
          <w:highlight w:val="none"/>
          <w:lang w:eastAsia="zh-CN"/>
          <w14:textFill>
            <w14:solidFill>
              <w14:schemeClr w14:val="tx1"/>
            </w14:solidFill>
          </w14:textFill>
        </w:rPr>
        <w:t>，</w:t>
      </w:r>
      <w:r>
        <w:rPr>
          <w:rFonts w:hint="eastAsia" w:ascii="仿宋" w:hAnsi="仿宋" w:eastAsia="仿宋" w:cs="仿宋"/>
          <w:color w:val="000000" w:themeColor="text1"/>
          <w:sz w:val="24"/>
          <w:szCs w:val="24"/>
          <w:highlight w:val="none"/>
          <w14:textFill>
            <w14:solidFill>
              <w14:schemeClr w14:val="tx1"/>
            </w14:solidFill>
          </w14:textFill>
        </w:rPr>
        <w:t>自</w:t>
      </w:r>
      <w:r>
        <w:rPr>
          <w:rFonts w:hint="eastAsia" w:ascii="仿宋" w:hAnsi="仿宋" w:eastAsia="仿宋" w:cs="仿宋"/>
          <w:color w:val="000000" w:themeColor="text1"/>
          <w:sz w:val="24"/>
          <w:szCs w:val="24"/>
          <w:highlight w:val="none"/>
          <w:lang w:val="en-US" w:eastAsia="zh-CN"/>
          <w14:textFill>
            <w14:solidFill>
              <w14:schemeClr w14:val="tx1"/>
            </w14:solidFill>
          </w14:textFill>
        </w:rPr>
        <w:t>项目</w:t>
      </w:r>
      <w:r>
        <w:rPr>
          <w:rFonts w:hint="eastAsia" w:ascii="仿宋" w:hAnsi="仿宋" w:eastAsia="仿宋" w:cs="仿宋"/>
          <w:color w:val="000000" w:themeColor="text1"/>
          <w:sz w:val="24"/>
          <w:szCs w:val="24"/>
          <w:highlight w:val="none"/>
          <w14:textFill>
            <w14:solidFill>
              <w14:schemeClr w14:val="tx1"/>
            </w14:solidFill>
          </w14:textFill>
        </w:rPr>
        <w:t>全部</w:t>
      </w:r>
      <w:r>
        <w:rPr>
          <w:rFonts w:hint="eastAsia" w:ascii="仿宋" w:hAnsi="仿宋" w:eastAsia="仿宋" w:cs="仿宋"/>
          <w:color w:val="000000" w:themeColor="text1"/>
          <w:sz w:val="24"/>
          <w:szCs w:val="24"/>
          <w:highlight w:val="none"/>
          <w:lang w:val="en-US" w:eastAsia="zh-CN"/>
          <w14:textFill>
            <w14:solidFill>
              <w14:schemeClr w14:val="tx1"/>
            </w14:solidFill>
          </w14:textFill>
        </w:rPr>
        <w:t>完工且</w:t>
      </w:r>
      <w:r>
        <w:rPr>
          <w:rFonts w:hint="eastAsia" w:ascii="仿宋" w:hAnsi="仿宋" w:eastAsia="仿宋" w:cs="仿宋"/>
          <w:color w:val="000000" w:themeColor="text1"/>
          <w:sz w:val="24"/>
          <w:szCs w:val="24"/>
          <w:highlight w:val="none"/>
          <w14:textFill>
            <w14:solidFill>
              <w14:schemeClr w14:val="tx1"/>
            </w14:solidFill>
          </w14:textFill>
        </w:rPr>
        <w:t>验收合格之日起</w:t>
      </w:r>
      <w:r>
        <w:rPr>
          <w:rFonts w:hint="eastAsia" w:ascii="仿宋" w:hAnsi="仿宋" w:eastAsia="仿宋" w:cs="仿宋"/>
          <w:color w:val="000000" w:themeColor="text1"/>
          <w:sz w:val="24"/>
          <w:szCs w:val="24"/>
          <w:highlight w:val="none"/>
          <w:lang w:val="en-US" w:eastAsia="zh-CN"/>
          <w14:textFill>
            <w14:solidFill>
              <w14:schemeClr w14:val="tx1"/>
            </w14:solidFill>
          </w14:textFill>
        </w:rPr>
        <w:t>算</w:t>
      </w:r>
      <w:r>
        <w:rPr>
          <w:rFonts w:hint="eastAsia" w:ascii="仿宋" w:hAnsi="仿宋" w:eastAsia="仿宋" w:cs="仿宋"/>
          <w:color w:val="000000" w:themeColor="text1"/>
          <w:sz w:val="24"/>
          <w:szCs w:val="24"/>
          <w:highlight w:val="none"/>
          <w14:textFill>
            <w14:solidFill>
              <w14:schemeClr w14:val="tx1"/>
            </w14:solidFill>
          </w14:textFill>
        </w:rPr>
        <w:t>2</w:t>
      </w:r>
      <w:r>
        <w:rPr>
          <w:rFonts w:hint="eastAsia" w:ascii="仿宋" w:hAnsi="仿宋" w:eastAsia="仿宋" w:cs="仿宋"/>
          <w:color w:val="000000" w:themeColor="text1"/>
          <w:sz w:val="24"/>
          <w:szCs w:val="24"/>
          <w:highlight w:val="none"/>
          <w:lang w:val="en-US" w:eastAsia="zh-CN"/>
          <w14:textFill>
            <w14:solidFill>
              <w14:schemeClr w14:val="tx1"/>
            </w14:solidFill>
          </w14:textFill>
        </w:rPr>
        <w:t>年。</w:t>
      </w:r>
    </w:p>
    <w:p>
      <w:pPr>
        <w:spacing w:line="390" w:lineRule="exact"/>
        <w:ind w:firstLine="480" w:firstLineChars="200"/>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（七）质量保修责任</w:t>
      </w:r>
    </w:p>
    <w:p>
      <w:pPr>
        <w:spacing w:line="390" w:lineRule="exact"/>
        <w:ind w:firstLine="480" w:firstLineChars="200"/>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成交供应商在项目质量缺陷责任期及质量保修期间应对中承担管护义务，管护期自项目完工验收合格之日起算至质量保修期满之日止，其中园林绿化部分管护需达到重庆市渝北区园林绿化日常管理效果检查实施方案相关要求及标准，其他部分按相关标准规定执行。质量保修期结束时，绿化成活率须达到100%，否则，采购人有权扣留或没收其尾款和履约保证金。成交供应商拒不履行管护义务的，采购人有权委托第三方单位进行管护，由此产生的费用由成交供应商承担，采购人有权从项目尾款和履约保证金中扣除，且有权扣留或没收项目尾款和履约保证金。</w:t>
      </w:r>
    </w:p>
    <w:p>
      <w:pPr>
        <w:pStyle w:val="2"/>
        <w:adjustRightInd w:val="0"/>
        <w:snapToGrid w:val="0"/>
        <w:spacing w:before="0" w:after="0" w:line="390" w:lineRule="exact"/>
        <w:ind w:firstLine="482" w:firstLineChars="200"/>
        <w:rPr>
          <w:rFonts w:hint="eastAsia" w:ascii="仿宋" w:hAnsi="仿宋" w:eastAsia="仿宋" w:cs="仿宋"/>
          <w:b/>
          <w:bCs/>
          <w:color w:val="000000" w:themeColor="text1"/>
          <w:sz w:val="24"/>
          <w:szCs w:val="24"/>
          <w:lang w:val="en-US" w:eastAsia="zh-CN"/>
          <w14:textFill>
            <w14:solidFill>
              <w14:schemeClr w14:val="tx1"/>
            </w14:solidFill>
          </w14:textFill>
        </w:rPr>
      </w:pPr>
      <w:bookmarkStart w:id="69" w:name="_Toc28906"/>
      <w:r>
        <w:rPr>
          <w:rFonts w:hint="eastAsia" w:ascii="仿宋" w:hAnsi="仿宋" w:eastAsia="仿宋" w:cs="仿宋"/>
          <w:b/>
          <w:bCs/>
          <w:color w:val="000000" w:themeColor="text1"/>
          <w:sz w:val="24"/>
          <w:szCs w:val="24"/>
          <w:lang w:val="en-US" w:eastAsia="zh-CN"/>
          <w14:textFill>
            <w14:solidFill>
              <w14:schemeClr w14:val="tx1"/>
            </w14:solidFill>
          </w14:textFill>
        </w:rPr>
        <w:t>三、人员要求</w:t>
      </w:r>
      <w:bookmarkEnd w:id="69"/>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（一）项目经理（1人）：供应商拟派的项目经理必须已在供应商本单位注册并应具有市政公用工程</w:t>
      </w:r>
      <w:r>
        <w:rPr>
          <w:rFonts w:hint="eastAsia" w:ascii="仿宋" w:hAnsi="仿宋" w:eastAsia="仿宋" w:cs="仿宋"/>
          <w:color w:val="000000" w:themeColor="text1"/>
          <w:sz w:val="24"/>
          <w:szCs w:val="24"/>
          <w:u w:val="single"/>
          <w:lang w:val="en-US" w:eastAsia="zh-CN"/>
          <w14:textFill>
            <w14:solidFill>
              <w14:schemeClr w14:val="tx1"/>
            </w14:solidFill>
          </w14:textFill>
        </w:rPr>
        <w:t>二级</w:t>
      </w:r>
      <w:r>
        <w:rPr>
          <w:rFonts w:hint="eastAsia" w:ascii="仿宋" w:hAnsi="仿宋" w:eastAsia="仿宋" w:cs="仿宋"/>
          <w:color w:val="000000" w:themeColor="text1"/>
          <w:sz w:val="24"/>
          <w:szCs w:val="24"/>
          <w14:textFill>
            <w14:solidFill>
              <w14:schemeClr w14:val="tx1"/>
            </w14:solidFill>
          </w14:textFill>
        </w:rPr>
        <w:t>及以上注册建造师执业资格、具备建设行政主管部门颁发的有效的安全生产许可证。</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注：提供拟派项目经理身份证、建造师执业证书和建造师注册证书、建设行政主管部门颁发的有效的安全生产许可证</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提供以上证明材料</w:t>
      </w:r>
      <w:r>
        <w:rPr>
          <w:rFonts w:hint="eastAsia" w:ascii="仿宋" w:hAnsi="仿宋" w:eastAsia="仿宋" w:cs="仿宋"/>
          <w:color w:val="000000" w:themeColor="text1"/>
          <w:sz w:val="24"/>
          <w:szCs w:val="24"/>
          <w:lang w:val="en-US" w:eastAsia="zh-CN"/>
          <w14:textFill>
            <w14:solidFill>
              <w14:schemeClr w14:val="tx1"/>
            </w14:solidFill>
          </w14:textFill>
        </w:rPr>
        <w:t>复印</w:t>
      </w:r>
      <w:r>
        <w:rPr>
          <w:rFonts w:hint="eastAsia" w:ascii="仿宋" w:hAnsi="仿宋" w:eastAsia="仿宋" w:cs="仿宋"/>
          <w:color w:val="000000" w:themeColor="text1"/>
          <w:sz w:val="24"/>
          <w:szCs w:val="24"/>
          <w14:textFill>
            <w14:solidFill>
              <w14:schemeClr w14:val="tx1"/>
            </w14:solidFill>
          </w14:textFill>
        </w:rPr>
        <w:t>件并加盖供应商公章。</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（二）项目技术负责人（1人）：供应商拟派的项目技术负责人应具有工程类</w:t>
      </w:r>
      <w:r>
        <w:rPr>
          <w:rFonts w:hint="eastAsia" w:ascii="仿宋" w:hAnsi="仿宋" w:eastAsia="仿宋" w:cs="仿宋"/>
          <w:color w:val="000000" w:themeColor="text1"/>
          <w:sz w:val="24"/>
          <w:szCs w:val="24"/>
          <w:u w:val="single"/>
          <w14:textFill>
            <w14:solidFill>
              <w14:schemeClr w14:val="tx1"/>
            </w14:solidFill>
          </w14:textFill>
        </w:rPr>
        <w:t>中级</w:t>
      </w:r>
      <w:r>
        <w:rPr>
          <w:rFonts w:hint="eastAsia" w:ascii="仿宋" w:hAnsi="仿宋" w:eastAsia="仿宋" w:cs="仿宋"/>
          <w:color w:val="000000" w:themeColor="text1"/>
          <w:sz w:val="24"/>
          <w:szCs w:val="24"/>
          <w14:textFill>
            <w14:solidFill>
              <w14:schemeClr w14:val="tx1"/>
            </w14:solidFill>
          </w14:textFill>
        </w:rPr>
        <w:t>及以上职称。</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注：提供拟派技术负责人身份证、职称证</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提供以上证明材料</w:t>
      </w:r>
      <w:r>
        <w:rPr>
          <w:rFonts w:hint="eastAsia" w:ascii="仿宋" w:hAnsi="仿宋" w:eastAsia="仿宋" w:cs="仿宋"/>
          <w:color w:val="000000" w:themeColor="text1"/>
          <w:sz w:val="24"/>
          <w:szCs w:val="24"/>
          <w:lang w:val="en-US" w:eastAsia="zh-CN"/>
          <w14:textFill>
            <w14:solidFill>
              <w14:schemeClr w14:val="tx1"/>
            </w14:solidFill>
          </w14:textFill>
        </w:rPr>
        <w:t>复印</w:t>
      </w:r>
      <w:r>
        <w:rPr>
          <w:rFonts w:hint="eastAsia" w:ascii="仿宋" w:hAnsi="仿宋" w:eastAsia="仿宋" w:cs="仿宋"/>
          <w:color w:val="000000" w:themeColor="text1"/>
          <w:sz w:val="24"/>
          <w:szCs w:val="24"/>
          <w14:textFill>
            <w14:solidFill>
              <w14:schemeClr w14:val="tx1"/>
            </w14:solidFill>
          </w14:textFill>
        </w:rPr>
        <w:t>件并加盖供应商公章。</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三）主要管理人员：供应商自行承诺成交后在签订合同之前，须按照主管部门的要求组建项目部，配置项目管理班子，明确施工项目部的职责、岗位设置、人员配备，并书面通知采购人。拟派的项目经理、项目技术负责人未经过采购人同意，不得变更</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成交后不能满足该要求的，给采购人造成损失的，成交供应商依法承担违约赔偿责任。</w:t>
      </w:r>
    </w:p>
    <w:p>
      <w:pPr>
        <w:spacing w:line="390" w:lineRule="exact"/>
        <w:ind w:firstLine="480" w:firstLineChars="200"/>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注：</w:t>
      </w:r>
      <w:r>
        <w:rPr>
          <w:rFonts w:hint="eastAsia" w:ascii="仿宋" w:hAnsi="仿宋" w:eastAsia="仿宋" w:cs="仿宋"/>
          <w:color w:val="000000" w:themeColor="text1"/>
          <w:sz w:val="24"/>
          <w:szCs w:val="24"/>
          <w14:textFill>
            <w14:solidFill>
              <w14:schemeClr w14:val="tx1"/>
            </w14:solidFill>
          </w14:textFill>
        </w:rPr>
        <w:t>提供上述内容承诺函并加盖供应商公章（承诺格式自拟）</w:t>
      </w:r>
      <w:r>
        <w:rPr>
          <w:rFonts w:hint="eastAsia" w:ascii="仿宋" w:hAnsi="仿宋" w:eastAsia="仿宋" w:cs="仿宋"/>
          <w:color w:val="000000" w:themeColor="text1"/>
          <w:sz w:val="24"/>
          <w:szCs w:val="24"/>
          <w:lang w:eastAsia="zh-CN"/>
          <w14:textFill>
            <w14:solidFill>
              <w14:schemeClr w14:val="tx1"/>
            </w14:solidFill>
          </w14:textFill>
        </w:rPr>
        <w:t>。</w:t>
      </w:r>
    </w:p>
    <w:p>
      <w:pPr>
        <w:spacing w:line="390" w:lineRule="exact"/>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特别说明：</w:t>
      </w:r>
      <w:r>
        <w:rPr>
          <w:rFonts w:hint="eastAsia" w:ascii="仿宋" w:hAnsi="仿宋" w:eastAsia="仿宋" w:cs="仿宋"/>
          <w:color w:val="000000" w:themeColor="text1"/>
          <w:sz w:val="24"/>
          <w:szCs w:val="24"/>
          <w:highlight w:val="none"/>
          <w14:textFill>
            <w14:solidFill>
              <w14:schemeClr w14:val="tx1"/>
            </w14:solidFill>
          </w14:textFill>
        </w:rPr>
        <w:t>供应商须自行承诺其提供的上述相关证明材料真实有效，不存在弄虚作假情形。采购人在合同签订前均有权对供应商提供的资料进行核实，若发现弄虚作假，按相关法律法规报行政主管部门，供应商承担因此造成的相关责任并赔偿采购人相应损失。提供上述内容承诺函并加盖供应商公章（承诺格式自拟）。</w:t>
      </w:r>
    </w:p>
    <w:p>
      <w:pPr>
        <w:pStyle w:val="2"/>
        <w:adjustRightInd w:val="0"/>
        <w:snapToGrid w:val="0"/>
        <w:spacing w:before="0" w:after="0" w:line="390" w:lineRule="exact"/>
        <w:ind w:firstLine="482" w:firstLineChars="200"/>
        <w:rPr>
          <w:rFonts w:hint="eastAsia" w:ascii="仿宋" w:hAnsi="仿宋" w:eastAsia="仿宋" w:cs="仿宋"/>
          <w:b/>
          <w:bCs/>
          <w:color w:val="000000" w:themeColor="text1"/>
          <w:sz w:val="24"/>
          <w:szCs w:val="24"/>
          <w:lang w:val="en-US" w:eastAsia="zh-CN"/>
          <w14:textFill>
            <w14:solidFill>
              <w14:schemeClr w14:val="tx1"/>
            </w14:solidFill>
          </w14:textFill>
        </w:rPr>
      </w:pPr>
      <w:bookmarkStart w:id="70" w:name="_Toc15413"/>
      <w:r>
        <w:rPr>
          <w:rFonts w:hint="eastAsia" w:ascii="仿宋" w:hAnsi="仿宋" w:eastAsia="仿宋" w:cs="仿宋"/>
          <w:b/>
          <w:bCs/>
          <w:color w:val="000000" w:themeColor="text1"/>
          <w:sz w:val="24"/>
          <w:szCs w:val="24"/>
          <w:lang w:val="en-US" w:eastAsia="zh-CN"/>
          <w14:textFill>
            <w14:solidFill>
              <w14:schemeClr w14:val="tx1"/>
            </w14:solidFill>
          </w14:textFill>
        </w:rPr>
        <w:t>四、其他</w:t>
      </w:r>
      <w:bookmarkEnd w:id="70"/>
    </w:p>
    <w:p>
      <w:pPr>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1、采购人保留对</w:t>
      </w:r>
      <w:r>
        <w:rPr>
          <w:rFonts w:hint="eastAsia" w:ascii="仿宋" w:hAnsi="仿宋" w:eastAsia="仿宋" w:cs="仿宋"/>
          <w:color w:val="000000" w:themeColor="text1"/>
          <w:sz w:val="24"/>
          <w:szCs w:val="24"/>
          <w:lang w:val="en-US" w:eastAsia="zh-CN"/>
          <w14:textFill>
            <w14:solidFill>
              <w14:schemeClr w14:val="tx1"/>
            </w14:solidFill>
          </w14:textFill>
        </w:rPr>
        <w:t>采购</w:t>
      </w:r>
      <w:r>
        <w:rPr>
          <w:rFonts w:hint="eastAsia" w:ascii="仿宋" w:hAnsi="仿宋" w:eastAsia="仿宋" w:cs="仿宋"/>
          <w:color w:val="000000" w:themeColor="text1"/>
          <w:sz w:val="24"/>
          <w:szCs w:val="24"/>
          <w14:textFill>
            <w14:solidFill>
              <w14:schemeClr w14:val="tx1"/>
            </w14:solidFill>
          </w14:textFill>
        </w:rPr>
        <w:t>范围内的工程项目和服务内容、工期等作出增减的权利，成交供应商不得提出任何异议或要求索赔。</w:t>
      </w:r>
    </w:p>
    <w:p>
      <w:pPr>
        <w:snapToGrid w:val="0"/>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2、参与投标的单位在本次</w:t>
      </w:r>
      <w:r>
        <w:rPr>
          <w:rFonts w:hint="eastAsia" w:ascii="仿宋" w:hAnsi="仿宋" w:eastAsia="仿宋" w:cs="仿宋"/>
          <w:color w:val="000000" w:themeColor="text1"/>
          <w:sz w:val="24"/>
          <w:szCs w:val="24"/>
          <w:lang w:val="en-US" w:eastAsia="zh-CN"/>
          <w14:textFill>
            <w14:solidFill>
              <w14:schemeClr w14:val="tx1"/>
            </w14:solidFill>
          </w14:textFill>
        </w:rPr>
        <w:t>采购</w:t>
      </w:r>
      <w:r>
        <w:rPr>
          <w:rFonts w:hint="eastAsia" w:ascii="仿宋" w:hAnsi="仿宋" w:eastAsia="仿宋" w:cs="仿宋"/>
          <w:color w:val="000000" w:themeColor="text1"/>
          <w:sz w:val="24"/>
          <w:szCs w:val="24"/>
          <w14:textFill>
            <w14:solidFill>
              <w14:schemeClr w14:val="tx1"/>
            </w14:solidFill>
          </w14:textFill>
        </w:rPr>
        <w:t>活动中存在围标、串标及其他违法行为一经查实的，采购人将投标人上述行为上报行业主管部门。</w:t>
      </w:r>
    </w:p>
    <w:p>
      <w:pPr>
        <w:snapToGrid w:val="0"/>
        <w:spacing w:line="44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3、采购人将进一步核查投标人在投标文件</w:t>
      </w:r>
      <w:r>
        <w:rPr>
          <w:rFonts w:hint="eastAsia" w:ascii="仿宋" w:hAnsi="仿宋" w:eastAsia="仿宋" w:cs="仿宋"/>
          <w:color w:val="000000" w:themeColor="text1"/>
          <w:sz w:val="24"/>
          <w:szCs w:val="24"/>
          <w:lang w:eastAsia="zh-CN"/>
          <w14:textFill>
            <w14:solidFill>
              <w14:schemeClr w14:val="tx1"/>
            </w14:solidFill>
          </w14:textFill>
        </w:rPr>
        <w:t>中所</w:t>
      </w:r>
      <w:r>
        <w:rPr>
          <w:rFonts w:hint="eastAsia" w:ascii="仿宋" w:hAnsi="仿宋" w:eastAsia="仿宋" w:cs="仿宋"/>
          <w:color w:val="000000" w:themeColor="text1"/>
          <w:sz w:val="24"/>
          <w:szCs w:val="24"/>
          <w14:textFill>
            <w14:solidFill>
              <w14:schemeClr w14:val="tx1"/>
            </w14:solidFill>
          </w14:textFill>
        </w:rPr>
        <w:t>提供的资料，若在评标期间有投标人投诉并经查实或评标委员会发现投标人提供了虚假资料</w:t>
      </w:r>
      <w:r>
        <w:rPr>
          <w:rFonts w:hint="eastAsia" w:ascii="仿宋" w:hAnsi="仿宋" w:eastAsia="仿宋" w:cs="仿宋"/>
          <w:color w:val="000000" w:themeColor="text1"/>
          <w:sz w:val="24"/>
          <w:szCs w:val="24"/>
          <w:lang w:eastAsia="zh-CN"/>
          <w14:textFill>
            <w14:solidFill>
              <w14:schemeClr w14:val="tx1"/>
            </w14:solidFill>
          </w14:textFill>
        </w:rPr>
        <w:t>，或</w:t>
      </w:r>
      <w:r>
        <w:rPr>
          <w:rFonts w:hint="eastAsia" w:ascii="仿宋" w:hAnsi="仿宋" w:eastAsia="仿宋" w:cs="仿宋"/>
          <w:color w:val="000000" w:themeColor="text1"/>
          <w:sz w:val="24"/>
          <w:szCs w:val="24"/>
          <w14:textFill>
            <w14:solidFill>
              <w14:schemeClr w14:val="tx1"/>
            </w14:solidFill>
          </w14:textFill>
        </w:rPr>
        <w:t>在评标结果公示期间或合同谈判过程中有投标人投诉</w:t>
      </w:r>
      <w:r>
        <w:rPr>
          <w:rFonts w:hint="eastAsia" w:ascii="仿宋" w:hAnsi="仿宋" w:eastAsia="仿宋" w:cs="仿宋"/>
          <w:color w:val="000000" w:themeColor="text1"/>
          <w:sz w:val="24"/>
          <w:szCs w:val="24"/>
          <w:lang w:eastAsia="zh-CN"/>
          <w14:textFill>
            <w14:solidFill>
              <w14:schemeClr w14:val="tx1"/>
            </w14:solidFill>
          </w14:textFill>
        </w:rPr>
        <w:t>且</w:t>
      </w:r>
      <w:r>
        <w:rPr>
          <w:rFonts w:hint="eastAsia" w:ascii="仿宋" w:hAnsi="仿宋" w:eastAsia="仿宋" w:cs="仿宋"/>
          <w:color w:val="000000" w:themeColor="text1"/>
          <w:sz w:val="24"/>
          <w:szCs w:val="24"/>
          <w14:textFill>
            <w14:solidFill>
              <w14:schemeClr w14:val="tx1"/>
            </w14:solidFill>
          </w14:textFill>
        </w:rPr>
        <w:t>经采购人核查并经查实发现作为中标候选人的投标人提供了虚假资料</w:t>
      </w:r>
      <w:r>
        <w:rPr>
          <w:rFonts w:hint="eastAsia" w:ascii="仿宋" w:hAnsi="仿宋" w:eastAsia="仿宋" w:cs="仿宋"/>
          <w:color w:val="000000" w:themeColor="text1"/>
          <w:sz w:val="24"/>
          <w:szCs w:val="24"/>
          <w:lang w:eastAsia="zh-CN"/>
          <w14:textFill>
            <w14:solidFill>
              <w14:schemeClr w14:val="tx1"/>
            </w14:solidFill>
          </w14:textFill>
        </w:rPr>
        <w:t>的情形</w:t>
      </w:r>
      <w:r>
        <w:rPr>
          <w:rFonts w:hint="eastAsia" w:ascii="仿宋" w:hAnsi="仿宋" w:eastAsia="仿宋" w:cs="仿宋"/>
          <w:color w:val="000000" w:themeColor="text1"/>
          <w:sz w:val="24"/>
          <w:szCs w:val="24"/>
          <w14:textFill>
            <w14:solidFill>
              <w14:schemeClr w14:val="tx1"/>
            </w14:solidFill>
          </w14:textFill>
        </w:rPr>
        <w:t>，采购人将投标人上述弄虚作假行为上报行政主管部门。</w:t>
      </w:r>
    </w:p>
    <w:p>
      <w:pPr>
        <w:bidi w:val="0"/>
        <w:rPr>
          <w:rFonts w:hint="eastAsia"/>
        </w:rPr>
      </w:pPr>
      <w:bookmarkStart w:id="71" w:name="_Toc13356"/>
      <w:bookmarkStart w:id="72" w:name="_Toc65660341"/>
      <w:bookmarkStart w:id="73" w:name="_Toc15492"/>
      <w:bookmarkStart w:id="74" w:name="_Toc28843"/>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bidi w:val="0"/>
        <w:rPr>
          <w:rFonts w:hint="eastAsia" w:eastAsia="宋体"/>
          <w:lang w:eastAsia="zh-CN"/>
        </w:rPr>
      </w:pPr>
    </w:p>
    <w:p>
      <w:pPr>
        <w:pStyle w:val="2"/>
        <w:spacing w:before="0" w:after="0" w:line="360" w:lineRule="auto"/>
        <w:jc w:val="center"/>
        <w:rPr>
          <w:rFonts w:hint="eastAsia" w:ascii="仿宋" w:hAnsi="仿宋" w:eastAsia="仿宋" w:cs="仿宋"/>
          <w:b/>
          <w:bCs/>
          <w:sz w:val="36"/>
          <w:szCs w:val="30"/>
        </w:rPr>
      </w:pPr>
      <w:bookmarkStart w:id="75" w:name="_Toc686"/>
      <w:r>
        <w:rPr>
          <w:rFonts w:hint="eastAsia" w:ascii="仿宋" w:hAnsi="仿宋" w:eastAsia="仿宋" w:cs="仿宋"/>
          <w:b/>
          <w:bCs/>
          <w:sz w:val="36"/>
          <w:szCs w:val="30"/>
        </w:rPr>
        <w:t>第三篇  谈判项目</w:t>
      </w:r>
      <w:bookmarkEnd w:id="71"/>
      <w:bookmarkEnd w:id="72"/>
      <w:bookmarkEnd w:id="73"/>
      <w:r>
        <w:rPr>
          <w:rFonts w:hint="eastAsia" w:ascii="仿宋" w:hAnsi="仿宋" w:eastAsia="仿宋" w:cs="仿宋"/>
          <w:b/>
          <w:bCs/>
          <w:sz w:val="36"/>
          <w:szCs w:val="30"/>
        </w:rPr>
        <w:t>商务需求</w:t>
      </w:r>
      <w:bookmarkEnd w:id="74"/>
      <w:bookmarkEnd w:id="75"/>
    </w:p>
    <w:p>
      <w:pPr>
        <w:pStyle w:val="2"/>
        <w:adjustRightInd w:val="0"/>
        <w:snapToGrid w:val="0"/>
        <w:spacing w:before="0" w:after="0" w:line="400" w:lineRule="exact"/>
        <w:ind w:firstLine="482" w:firstLineChars="200"/>
        <w:rPr>
          <w:rFonts w:hint="eastAsia" w:ascii="仿宋" w:hAnsi="仿宋" w:eastAsia="仿宋" w:cs="仿宋"/>
          <w:b/>
          <w:bCs/>
          <w:color w:val="000000" w:themeColor="text1"/>
          <w:sz w:val="24"/>
          <w14:textFill>
            <w14:solidFill>
              <w14:schemeClr w14:val="tx1"/>
            </w14:solidFill>
          </w14:textFill>
        </w:rPr>
      </w:pPr>
      <w:bookmarkStart w:id="76" w:name="_Toc19438"/>
      <w:bookmarkStart w:id="77" w:name="_Toc3047"/>
      <w:bookmarkStart w:id="78" w:name="_Toc21248"/>
      <w:bookmarkStart w:id="79" w:name="_Toc31659"/>
      <w:bookmarkStart w:id="80" w:name="_Toc65660348"/>
      <w:r>
        <w:rPr>
          <w:rFonts w:hint="eastAsia" w:ascii="仿宋" w:hAnsi="仿宋" w:eastAsia="仿宋" w:cs="仿宋"/>
          <w:b/>
          <w:bCs/>
          <w:color w:val="000000" w:themeColor="text1"/>
          <w:sz w:val="24"/>
          <w14:textFill>
            <w14:solidFill>
              <w14:schemeClr w14:val="tx1"/>
            </w14:solidFill>
          </w14:textFill>
        </w:rPr>
        <w:t>一、服务期限、地点及验收方式</w:t>
      </w:r>
      <w:bookmarkEnd w:id="76"/>
      <w:bookmarkEnd w:id="77"/>
    </w:p>
    <w:p>
      <w:pPr>
        <w:spacing w:line="400" w:lineRule="exact"/>
        <w:ind w:firstLine="480" w:firstLineChars="200"/>
        <w:rPr>
          <w:rFonts w:hint="eastAsia" w:ascii="仿宋" w:hAnsi="仿宋" w:eastAsia="仿宋" w:cs="仿宋"/>
          <w:color w:val="000000" w:themeColor="text1"/>
          <w:sz w:val="24"/>
          <w:szCs w:val="24"/>
          <w14:textFill>
            <w14:solidFill>
              <w14:schemeClr w14:val="tx1"/>
            </w14:solidFill>
          </w14:textFill>
        </w:rPr>
      </w:pPr>
      <w:bookmarkStart w:id="81" w:name="_Toc19150"/>
      <w:r>
        <w:rPr>
          <w:rFonts w:hint="eastAsia" w:ascii="仿宋" w:hAnsi="仿宋" w:eastAsia="仿宋" w:cs="仿宋"/>
          <w:color w:val="000000" w:themeColor="text1"/>
          <w:sz w:val="24"/>
          <w:szCs w:val="24"/>
          <w14:textFill>
            <w14:solidFill>
              <w14:schemeClr w14:val="tx1"/>
            </w14:solidFill>
          </w14:textFill>
        </w:rPr>
        <w:t>（一）服务期限：</w:t>
      </w:r>
      <w:bookmarkStart w:id="82" w:name="_Toc344475121"/>
      <w:bookmarkStart w:id="83" w:name="_Toc409084481"/>
      <w:bookmarkStart w:id="84" w:name="_Toc408571022"/>
      <w:bookmarkStart w:id="85" w:name="_Toc344475122"/>
      <w:r>
        <w:rPr>
          <w:rFonts w:hint="eastAsia" w:ascii="仿宋" w:hAnsi="仿宋" w:eastAsia="仿宋" w:cs="仿宋"/>
          <w:color w:val="000000" w:themeColor="text1"/>
          <w:sz w:val="24"/>
          <w:szCs w:val="24"/>
          <w:lang w:val="en-US" w:eastAsia="zh-CN"/>
          <w14:textFill>
            <w14:solidFill>
              <w14:schemeClr w14:val="tx1"/>
            </w14:solidFill>
          </w14:textFill>
        </w:rPr>
        <w:t>180</w:t>
      </w:r>
      <w:r>
        <w:rPr>
          <w:rFonts w:hint="eastAsia" w:ascii="仿宋" w:hAnsi="仿宋" w:eastAsia="仿宋" w:cs="仿宋"/>
          <w:color w:val="000000" w:themeColor="text1"/>
          <w:sz w:val="24"/>
          <w:szCs w:val="24"/>
          <w14:textFill>
            <w14:solidFill>
              <w14:schemeClr w14:val="tx1"/>
            </w14:solidFill>
          </w14:textFill>
        </w:rPr>
        <w:t>日历天</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（二）服务地点：渝北区木耳物流园。</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（三）验收方式：采购人</w:t>
      </w:r>
      <w:r>
        <w:rPr>
          <w:rFonts w:hint="eastAsia" w:ascii="仿宋" w:hAnsi="仿宋" w:eastAsia="仿宋" w:cs="仿宋"/>
          <w:color w:val="000000" w:themeColor="text1"/>
          <w:sz w:val="24"/>
          <w:szCs w:val="24"/>
          <w:lang w:val="en-US" w:eastAsia="zh-CN"/>
          <w14:textFill>
            <w14:solidFill>
              <w14:schemeClr w14:val="tx1"/>
            </w14:solidFill>
          </w14:textFill>
        </w:rPr>
        <w:t>参照工程项目验收</w:t>
      </w:r>
      <w:r>
        <w:rPr>
          <w:rFonts w:hint="eastAsia" w:ascii="仿宋" w:hAnsi="仿宋" w:eastAsia="仿宋" w:cs="仿宋"/>
          <w:color w:val="000000" w:themeColor="text1"/>
          <w:sz w:val="24"/>
          <w:szCs w:val="24"/>
          <w14:textFill>
            <w14:solidFill>
              <w14:schemeClr w14:val="tx1"/>
            </w14:solidFill>
          </w14:textFill>
        </w:rPr>
        <w:t>流程，组织</w:t>
      </w:r>
      <w:r>
        <w:rPr>
          <w:rFonts w:hint="eastAsia" w:ascii="仿宋" w:hAnsi="仿宋" w:eastAsia="仿宋" w:cs="仿宋"/>
          <w:color w:val="000000" w:themeColor="text1"/>
          <w:sz w:val="24"/>
          <w:szCs w:val="24"/>
          <w:lang w:val="en-US" w:eastAsia="zh-CN"/>
          <w14:textFill>
            <w14:solidFill>
              <w14:schemeClr w14:val="tx1"/>
            </w14:solidFill>
          </w14:textFill>
        </w:rPr>
        <w:t>参建</w:t>
      </w:r>
      <w:r>
        <w:rPr>
          <w:rFonts w:hint="eastAsia" w:ascii="仿宋" w:hAnsi="仿宋" w:eastAsia="仿宋" w:cs="仿宋"/>
          <w:color w:val="000000" w:themeColor="text1"/>
          <w:sz w:val="24"/>
          <w:szCs w:val="24"/>
          <w14:textFill>
            <w14:solidFill>
              <w14:schemeClr w14:val="tx1"/>
            </w14:solidFill>
          </w14:textFill>
        </w:rPr>
        <w:t>各单位进行验收，要求如下：</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1.材料验收：成交供应商</w:t>
      </w:r>
      <w:r>
        <w:rPr>
          <w:rFonts w:hint="eastAsia" w:ascii="仿宋" w:hAnsi="仿宋" w:eastAsia="仿宋" w:cs="仿宋"/>
          <w:color w:val="000000" w:themeColor="text1"/>
          <w:sz w:val="24"/>
          <w:szCs w:val="24"/>
          <w14:textFill>
            <w14:solidFill>
              <w14:schemeClr w14:val="tx1"/>
            </w14:solidFill>
          </w14:textFill>
        </w:rPr>
        <w:t>应通知</w:t>
      </w:r>
      <w:r>
        <w:rPr>
          <w:rFonts w:hint="eastAsia" w:ascii="仿宋" w:hAnsi="仿宋" w:eastAsia="仿宋" w:cs="仿宋"/>
          <w:color w:val="000000" w:themeColor="text1"/>
          <w:sz w:val="24"/>
          <w:szCs w:val="24"/>
          <w:lang w:val="en-US" w:eastAsia="zh-CN"/>
          <w14:textFill>
            <w14:solidFill>
              <w14:schemeClr w14:val="tx1"/>
            </w14:solidFill>
          </w14:textFill>
        </w:rPr>
        <w:t>采购人及其他参建单位</w:t>
      </w:r>
      <w:r>
        <w:rPr>
          <w:rFonts w:hint="eastAsia" w:ascii="仿宋" w:hAnsi="仿宋" w:eastAsia="仿宋" w:cs="仿宋"/>
          <w:color w:val="000000" w:themeColor="text1"/>
          <w:sz w:val="24"/>
          <w:szCs w:val="24"/>
          <w14:textFill>
            <w14:solidFill>
              <w14:schemeClr w14:val="tx1"/>
            </w14:solidFill>
          </w14:textFill>
        </w:rPr>
        <w:t>现对</w:t>
      </w:r>
      <w:r>
        <w:rPr>
          <w:rFonts w:hint="eastAsia" w:ascii="仿宋" w:hAnsi="仿宋" w:eastAsia="仿宋" w:cs="仿宋"/>
          <w:color w:val="000000" w:themeColor="text1"/>
          <w:sz w:val="24"/>
          <w:szCs w:val="24"/>
          <w:lang w:val="en-US" w:eastAsia="zh-CN"/>
          <w14:textFill>
            <w14:solidFill>
              <w14:schemeClr w14:val="tx1"/>
            </w14:solidFill>
          </w14:textFill>
        </w:rPr>
        <w:t>所需</w:t>
      </w:r>
      <w:r>
        <w:rPr>
          <w:rFonts w:hint="eastAsia" w:ascii="仿宋" w:hAnsi="仿宋" w:eastAsia="仿宋" w:cs="仿宋"/>
          <w:color w:val="000000" w:themeColor="text1"/>
          <w:sz w:val="24"/>
          <w:szCs w:val="24"/>
          <w14:textFill>
            <w14:solidFill>
              <w14:schemeClr w14:val="tx1"/>
            </w14:solidFill>
          </w14:textFill>
        </w:rPr>
        <w:t>材料进行验收，货到验收</w:t>
      </w:r>
      <w:r>
        <w:rPr>
          <w:rFonts w:hint="eastAsia" w:ascii="仿宋" w:hAnsi="仿宋" w:eastAsia="仿宋" w:cs="仿宋"/>
          <w:color w:val="000000" w:themeColor="text1"/>
          <w:sz w:val="24"/>
          <w:szCs w:val="24"/>
          <w:lang w:val="en-US" w:eastAsia="zh-CN"/>
          <w14:textFill>
            <w14:solidFill>
              <w14:schemeClr w14:val="tx1"/>
            </w14:solidFill>
          </w14:textFill>
        </w:rPr>
        <w:t>不合格</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采购人</w:t>
      </w:r>
      <w:r>
        <w:rPr>
          <w:rFonts w:hint="eastAsia" w:ascii="仿宋" w:hAnsi="仿宋" w:eastAsia="仿宋" w:cs="仿宋"/>
          <w:color w:val="000000" w:themeColor="text1"/>
          <w:sz w:val="24"/>
          <w:szCs w:val="24"/>
          <w14:textFill>
            <w14:solidFill>
              <w14:schemeClr w14:val="tx1"/>
            </w14:solidFill>
          </w14:textFill>
        </w:rPr>
        <w:t>可拒绝收货，由此造成的一切损失，应由</w:t>
      </w:r>
      <w:r>
        <w:rPr>
          <w:rFonts w:hint="eastAsia" w:ascii="仿宋" w:hAnsi="仿宋" w:eastAsia="仿宋" w:cs="仿宋"/>
          <w:color w:val="000000" w:themeColor="text1"/>
          <w:sz w:val="24"/>
          <w:szCs w:val="24"/>
          <w:lang w:val="en-US" w:eastAsia="zh-CN"/>
          <w14:textFill>
            <w14:solidFill>
              <w14:schemeClr w14:val="tx1"/>
            </w14:solidFill>
          </w14:textFill>
        </w:rPr>
        <w:t>成交供应商</w:t>
      </w:r>
      <w:r>
        <w:rPr>
          <w:rFonts w:hint="eastAsia" w:ascii="仿宋" w:hAnsi="仿宋" w:eastAsia="仿宋" w:cs="仿宋"/>
          <w:color w:val="000000" w:themeColor="text1"/>
          <w:sz w:val="24"/>
          <w:szCs w:val="24"/>
          <w14:textFill>
            <w14:solidFill>
              <w14:schemeClr w14:val="tx1"/>
            </w14:solidFill>
          </w14:textFill>
        </w:rPr>
        <w:t>全部承担。</w:t>
      </w:r>
      <w:r>
        <w:rPr>
          <w:rFonts w:hint="eastAsia" w:ascii="仿宋" w:hAnsi="仿宋" w:eastAsia="仿宋" w:cs="仿宋"/>
          <w:color w:val="000000" w:themeColor="text1"/>
          <w:sz w:val="24"/>
          <w:szCs w:val="24"/>
          <w:lang w:val="en-US" w:eastAsia="zh-CN"/>
          <w14:textFill>
            <w14:solidFill>
              <w14:schemeClr w14:val="tx1"/>
            </w14:solidFill>
          </w14:textFill>
        </w:rPr>
        <w:t>所需</w:t>
      </w:r>
      <w:r>
        <w:rPr>
          <w:rFonts w:hint="eastAsia" w:ascii="仿宋" w:hAnsi="仿宋" w:eastAsia="仿宋" w:cs="仿宋"/>
          <w:color w:val="000000" w:themeColor="text1"/>
          <w:sz w:val="24"/>
          <w:szCs w:val="24"/>
          <w14:textFill>
            <w14:solidFill>
              <w14:schemeClr w14:val="tx1"/>
            </w14:solidFill>
          </w14:textFill>
        </w:rPr>
        <w:t>材料验收合格后才能</w:t>
      </w:r>
      <w:r>
        <w:rPr>
          <w:rFonts w:hint="eastAsia" w:ascii="仿宋" w:hAnsi="仿宋" w:eastAsia="仿宋" w:cs="仿宋"/>
          <w:color w:val="000000" w:themeColor="text1"/>
          <w:sz w:val="24"/>
          <w:szCs w:val="24"/>
          <w:lang w:eastAsia="zh-CN"/>
          <w14:textFill>
            <w14:solidFill>
              <w14:schemeClr w14:val="tx1"/>
            </w14:solidFill>
          </w14:textFill>
        </w:rPr>
        <w:t>实施</w:t>
      </w:r>
      <w:r>
        <w:rPr>
          <w:rFonts w:hint="eastAsia" w:ascii="仿宋" w:hAnsi="仿宋" w:eastAsia="仿宋" w:cs="仿宋"/>
          <w:color w:val="000000" w:themeColor="text1"/>
          <w:sz w:val="24"/>
          <w:szCs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2.过程验收</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成交供应商</w:t>
      </w:r>
      <w:r>
        <w:rPr>
          <w:rFonts w:hint="eastAsia" w:ascii="仿宋" w:hAnsi="仿宋" w:eastAsia="仿宋" w:cs="仿宋"/>
          <w:color w:val="000000" w:themeColor="text1"/>
          <w:sz w:val="24"/>
          <w:szCs w:val="24"/>
          <w14:textFill>
            <w14:solidFill>
              <w14:schemeClr w14:val="tx1"/>
            </w14:solidFill>
          </w14:textFill>
        </w:rPr>
        <w:t>应通知</w:t>
      </w:r>
      <w:r>
        <w:rPr>
          <w:rFonts w:hint="eastAsia" w:ascii="仿宋" w:hAnsi="仿宋" w:eastAsia="仿宋" w:cs="仿宋"/>
          <w:color w:val="000000" w:themeColor="text1"/>
          <w:sz w:val="24"/>
          <w:szCs w:val="24"/>
          <w:lang w:val="en-US" w:eastAsia="zh-CN"/>
          <w14:textFill>
            <w14:solidFill>
              <w14:schemeClr w14:val="tx1"/>
            </w14:solidFill>
          </w14:textFill>
        </w:rPr>
        <w:t>采购人及其他参建单位对涉及有隐蔽工程的进行验收，经验收</w:t>
      </w:r>
      <w:r>
        <w:rPr>
          <w:rFonts w:hint="eastAsia" w:ascii="仿宋" w:hAnsi="仿宋" w:eastAsia="仿宋" w:cs="仿宋"/>
          <w:color w:val="000000" w:themeColor="text1"/>
          <w:sz w:val="24"/>
          <w:szCs w:val="24"/>
          <w14:textFill>
            <w14:solidFill>
              <w14:schemeClr w14:val="tx1"/>
            </w14:solidFill>
          </w14:textFill>
        </w:rPr>
        <w:t>合格后方可进入下道工序施工。</w:t>
      </w:r>
      <w:r>
        <w:rPr>
          <w:rFonts w:hint="eastAsia" w:ascii="仿宋" w:hAnsi="仿宋" w:eastAsia="仿宋" w:cs="仿宋"/>
          <w:color w:val="000000" w:themeColor="text1"/>
          <w:sz w:val="24"/>
          <w:szCs w:val="24"/>
          <w:lang w:val="en-US" w:eastAsia="zh-CN"/>
          <w14:textFill>
            <w14:solidFill>
              <w14:schemeClr w14:val="tx1"/>
            </w14:solidFill>
          </w14:textFill>
        </w:rPr>
        <w:t>成交供应商</w:t>
      </w:r>
      <w:r>
        <w:rPr>
          <w:rFonts w:hint="eastAsia" w:ascii="仿宋" w:hAnsi="仿宋" w:eastAsia="仿宋" w:cs="仿宋"/>
          <w:color w:val="000000" w:themeColor="text1"/>
          <w:sz w:val="24"/>
          <w:szCs w:val="24"/>
          <w14:textFill>
            <w14:solidFill>
              <w14:schemeClr w14:val="tx1"/>
            </w14:solidFill>
          </w14:textFill>
        </w:rPr>
        <w:t>擅自覆盖的，视为不合格，由</w:t>
      </w:r>
      <w:r>
        <w:rPr>
          <w:rFonts w:hint="eastAsia" w:ascii="仿宋" w:hAnsi="仿宋" w:eastAsia="仿宋" w:cs="仿宋"/>
          <w:color w:val="000000" w:themeColor="text1"/>
          <w:sz w:val="24"/>
          <w:szCs w:val="24"/>
          <w:lang w:val="en-US" w:eastAsia="zh-CN"/>
          <w14:textFill>
            <w14:solidFill>
              <w14:schemeClr w14:val="tx1"/>
            </w14:solidFill>
          </w14:textFill>
        </w:rPr>
        <w:t>成交供应商</w:t>
      </w:r>
      <w:r>
        <w:rPr>
          <w:rFonts w:hint="eastAsia" w:ascii="仿宋" w:hAnsi="仿宋" w:eastAsia="仿宋" w:cs="仿宋"/>
          <w:color w:val="000000" w:themeColor="text1"/>
          <w:sz w:val="24"/>
          <w:szCs w:val="24"/>
          <w14:textFill>
            <w14:solidFill>
              <w14:schemeClr w14:val="tx1"/>
            </w14:solidFill>
          </w14:textFill>
        </w:rPr>
        <w:t>条件整改</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整改费用由成交供应商全部承担</w:t>
      </w:r>
      <w:r>
        <w:rPr>
          <w:rFonts w:hint="eastAsia" w:ascii="仿宋" w:hAnsi="仿宋" w:eastAsia="仿宋" w:cs="仿宋"/>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3.竣工验收：成交供应商</w:t>
      </w:r>
      <w:r>
        <w:rPr>
          <w:rFonts w:hint="eastAsia" w:ascii="仿宋" w:hAnsi="仿宋" w:eastAsia="仿宋" w:cs="仿宋"/>
          <w:color w:val="000000" w:themeColor="text1"/>
          <w:sz w:val="24"/>
          <w:szCs w:val="24"/>
          <w14:textFill>
            <w14:solidFill>
              <w14:schemeClr w14:val="tx1"/>
            </w14:solidFill>
          </w14:textFill>
        </w:rPr>
        <w:t>应通知</w:t>
      </w:r>
      <w:r>
        <w:rPr>
          <w:rFonts w:hint="eastAsia" w:ascii="仿宋" w:hAnsi="仿宋" w:eastAsia="仿宋" w:cs="仿宋"/>
          <w:color w:val="000000" w:themeColor="text1"/>
          <w:sz w:val="24"/>
          <w:szCs w:val="24"/>
          <w:lang w:val="en-US" w:eastAsia="zh-CN"/>
          <w14:textFill>
            <w14:solidFill>
              <w14:schemeClr w14:val="tx1"/>
            </w14:solidFill>
          </w14:textFill>
        </w:rPr>
        <w:t>采购人及其他参建单位对项目竣工进行验收</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参照工程建设</w:t>
      </w:r>
      <w:r>
        <w:rPr>
          <w:rFonts w:hint="eastAsia" w:ascii="仿宋" w:hAnsi="仿宋" w:eastAsia="仿宋" w:cs="仿宋"/>
          <w:color w:val="000000" w:themeColor="text1"/>
          <w:sz w:val="24"/>
          <w:szCs w:val="24"/>
          <w14:textFill>
            <w14:solidFill>
              <w14:schemeClr w14:val="tx1"/>
            </w14:solidFill>
          </w14:textFill>
        </w:rPr>
        <w:t>相关标准验收程序和规程，</w:t>
      </w:r>
      <w:r>
        <w:rPr>
          <w:rFonts w:hint="eastAsia" w:ascii="仿宋" w:hAnsi="仿宋" w:eastAsia="仿宋" w:cs="仿宋"/>
          <w:color w:val="000000" w:themeColor="text1"/>
          <w:sz w:val="24"/>
          <w:szCs w:val="24"/>
          <w:lang w:val="en-US" w:eastAsia="zh-CN"/>
          <w14:textFill>
            <w14:solidFill>
              <w14:schemeClr w14:val="tx1"/>
            </w14:solidFill>
          </w14:textFill>
        </w:rPr>
        <w:t>采购人</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其他参建单位</w:t>
      </w:r>
      <w:r>
        <w:rPr>
          <w:rFonts w:hint="eastAsia" w:ascii="仿宋" w:hAnsi="仿宋" w:eastAsia="仿宋" w:cs="仿宋"/>
          <w:color w:val="000000" w:themeColor="text1"/>
          <w:sz w:val="24"/>
          <w:szCs w:val="24"/>
          <w14:textFill>
            <w14:solidFill>
              <w14:schemeClr w14:val="tx1"/>
            </w14:solidFill>
          </w14:textFill>
        </w:rPr>
        <w:t>和</w:t>
      </w:r>
      <w:r>
        <w:rPr>
          <w:rFonts w:hint="eastAsia" w:ascii="仿宋" w:hAnsi="仿宋" w:eastAsia="仿宋" w:cs="仿宋"/>
          <w:color w:val="000000" w:themeColor="text1"/>
          <w:sz w:val="24"/>
          <w:szCs w:val="24"/>
          <w:lang w:val="en-US" w:eastAsia="zh-CN"/>
          <w14:textFill>
            <w14:solidFill>
              <w14:schemeClr w14:val="tx1"/>
            </w14:solidFill>
          </w14:textFill>
        </w:rPr>
        <w:t>成交供应商</w:t>
      </w:r>
      <w:r>
        <w:rPr>
          <w:rFonts w:hint="eastAsia" w:ascii="仿宋" w:hAnsi="仿宋" w:eastAsia="仿宋" w:cs="仿宋"/>
          <w:color w:val="000000" w:themeColor="text1"/>
          <w:sz w:val="24"/>
          <w:szCs w:val="24"/>
          <w14:textFill>
            <w14:solidFill>
              <w14:schemeClr w14:val="tx1"/>
            </w14:solidFill>
          </w14:textFill>
        </w:rPr>
        <w:t>签字确认。验收的相关费用由</w:t>
      </w:r>
      <w:r>
        <w:rPr>
          <w:rFonts w:hint="eastAsia" w:ascii="仿宋" w:hAnsi="仿宋" w:eastAsia="仿宋" w:cs="仿宋"/>
          <w:color w:val="000000" w:themeColor="text1"/>
          <w:sz w:val="24"/>
          <w:szCs w:val="24"/>
          <w:lang w:val="en-US" w:eastAsia="zh-CN"/>
          <w14:textFill>
            <w14:solidFill>
              <w14:schemeClr w14:val="tx1"/>
            </w14:solidFill>
          </w14:textFill>
        </w:rPr>
        <w:t>成交供应商</w:t>
      </w:r>
      <w:r>
        <w:rPr>
          <w:rFonts w:hint="eastAsia" w:ascii="仿宋" w:hAnsi="仿宋" w:eastAsia="仿宋" w:cs="仿宋"/>
          <w:color w:val="000000" w:themeColor="text1"/>
          <w:sz w:val="24"/>
          <w:szCs w:val="24"/>
          <w14:textFill>
            <w14:solidFill>
              <w14:schemeClr w14:val="tx1"/>
            </w14:solidFill>
          </w14:textFill>
        </w:rPr>
        <w:t>承担。</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注：实施</w:t>
      </w:r>
      <w:r>
        <w:rPr>
          <w:rFonts w:hint="eastAsia" w:ascii="仿宋" w:hAnsi="仿宋" w:eastAsia="仿宋" w:cs="仿宋"/>
          <w:color w:val="000000" w:themeColor="text1"/>
          <w:sz w:val="24"/>
          <w:szCs w:val="24"/>
          <w14:textFill>
            <w14:solidFill>
              <w14:schemeClr w14:val="tx1"/>
            </w14:solidFill>
          </w14:textFill>
        </w:rPr>
        <w:t>过程应遵照现行国家有关规范进行，成交供应商应保证项目质量，项目所用材料须符合国家及行业相关标准，达到国家现行有关施工质量验收规范要求，并达到合格标准。</w:t>
      </w:r>
    </w:p>
    <w:bookmarkEnd w:id="82"/>
    <w:bookmarkEnd w:id="83"/>
    <w:bookmarkEnd w:id="84"/>
    <w:bookmarkEnd w:id="85"/>
    <w:p>
      <w:pPr>
        <w:pStyle w:val="2"/>
        <w:adjustRightInd w:val="0"/>
        <w:snapToGrid w:val="0"/>
        <w:spacing w:before="0" w:after="0" w:line="400" w:lineRule="exact"/>
        <w:ind w:firstLine="482" w:firstLineChars="200"/>
        <w:rPr>
          <w:rFonts w:hint="eastAsia" w:ascii="仿宋" w:hAnsi="仿宋" w:eastAsia="仿宋" w:cs="仿宋"/>
          <w:b/>
          <w:bCs/>
          <w:color w:val="000000" w:themeColor="text1"/>
          <w:sz w:val="24"/>
          <w14:textFill>
            <w14:solidFill>
              <w14:schemeClr w14:val="tx1"/>
            </w14:solidFill>
          </w14:textFill>
        </w:rPr>
      </w:pPr>
      <w:bookmarkStart w:id="86" w:name="_Toc6465"/>
      <w:r>
        <w:rPr>
          <w:rFonts w:hint="eastAsia" w:ascii="仿宋" w:hAnsi="仿宋" w:eastAsia="仿宋" w:cs="仿宋"/>
          <w:b/>
          <w:bCs/>
          <w:color w:val="000000" w:themeColor="text1"/>
          <w:sz w:val="24"/>
          <w14:textFill>
            <w14:solidFill>
              <w14:schemeClr w14:val="tx1"/>
            </w14:solidFill>
          </w14:textFill>
        </w:rPr>
        <w:t>二、报价要求</w:t>
      </w:r>
      <w:bookmarkEnd w:id="81"/>
      <w:bookmarkEnd w:id="86"/>
    </w:p>
    <w:p>
      <w:pPr>
        <w:spacing w:line="390" w:lineRule="exact"/>
        <w:ind w:firstLine="480" w:firstLineChars="200"/>
        <w:rPr>
          <w:rFonts w:hint="eastAsia" w:ascii="仿宋" w:hAnsi="仿宋" w:eastAsia="仿宋" w:cs="仿宋"/>
          <w:color w:val="000000" w:themeColor="text1"/>
          <w:sz w:val="24"/>
          <w:szCs w:val="24"/>
          <w:highlight w:val="none"/>
          <w:lang w:val="en-US" w:eastAsia="zh-CN"/>
          <w14:textFill>
            <w14:solidFill>
              <w14:schemeClr w14:val="tx1"/>
            </w14:solidFill>
          </w14:textFill>
        </w:rPr>
      </w:pPr>
      <w:bookmarkStart w:id="87" w:name="_Toc24804"/>
      <w:r>
        <w:rPr>
          <w:rFonts w:hint="eastAsia" w:ascii="仿宋" w:hAnsi="仿宋" w:eastAsia="仿宋" w:cs="仿宋"/>
          <w:color w:val="000000" w:themeColor="text1"/>
          <w:sz w:val="24"/>
          <w:szCs w:val="24"/>
          <w:highlight w:val="none"/>
          <w14:textFill>
            <w14:solidFill>
              <w14:schemeClr w14:val="tx1"/>
            </w14:solidFill>
          </w14:textFill>
        </w:rPr>
        <w:t>（一）本项目采用</w:t>
      </w:r>
      <w:r>
        <w:rPr>
          <w:rFonts w:hint="eastAsia" w:ascii="仿宋" w:hAnsi="仿宋" w:eastAsia="仿宋" w:cs="仿宋"/>
          <w:color w:val="000000" w:themeColor="text1"/>
          <w:sz w:val="24"/>
          <w:szCs w:val="24"/>
          <w:highlight w:val="none"/>
          <w:lang w:val="en-US" w:eastAsia="zh-CN"/>
          <w14:textFill>
            <w14:solidFill>
              <w14:schemeClr w14:val="tx1"/>
            </w14:solidFill>
          </w14:textFill>
        </w:rPr>
        <w:t>总价</w:t>
      </w:r>
      <w:r>
        <w:rPr>
          <w:rFonts w:hint="eastAsia" w:ascii="仿宋" w:hAnsi="仿宋" w:eastAsia="仿宋" w:cs="仿宋"/>
          <w:color w:val="000000" w:themeColor="text1"/>
          <w:sz w:val="24"/>
          <w:szCs w:val="24"/>
          <w:highlight w:val="none"/>
          <w:lang w:eastAsia="zh-CN"/>
          <w14:textFill>
            <w14:solidFill>
              <w14:schemeClr w14:val="tx1"/>
            </w14:solidFill>
          </w14:textFill>
        </w:rPr>
        <w:t>下浮率报价，</w:t>
      </w:r>
      <w:r>
        <w:rPr>
          <w:rFonts w:hint="eastAsia" w:ascii="仿宋" w:hAnsi="仿宋" w:eastAsia="仿宋" w:cs="仿宋"/>
          <w:color w:val="000000" w:themeColor="text1"/>
          <w:sz w:val="24"/>
          <w:szCs w:val="24"/>
          <w:highlight w:val="none"/>
          <w:lang w:val="en-US" w:eastAsia="zh-CN"/>
          <w14:textFill>
            <w14:solidFill>
              <w14:schemeClr w14:val="tx1"/>
            </w14:solidFill>
          </w14:textFill>
        </w:rPr>
        <w:t>供应商报价下浮率以百分号为单位，在0%-100%之间，百分号前最多保留一位小数，中标价=最高限价*（1-中标总价下浮率）。</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二</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谈判报价范围：各供应商应按照谈判采购范围的规定，对采购人提供的工程量清单</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施工</w:t>
      </w:r>
      <w:r>
        <w:rPr>
          <w:rFonts w:hint="eastAsia" w:ascii="仿宋" w:hAnsi="仿宋" w:eastAsia="仿宋" w:cs="仿宋"/>
          <w:color w:val="000000" w:themeColor="text1"/>
          <w:sz w:val="24"/>
          <w:szCs w:val="24"/>
          <w:lang w:val="en-US" w:eastAsia="zh-CN"/>
          <w14:textFill>
            <w14:solidFill>
              <w14:schemeClr w14:val="tx1"/>
            </w14:solidFill>
          </w14:textFill>
        </w:rPr>
        <w:t>设计</w:t>
      </w:r>
      <w:r>
        <w:rPr>
          <w:rFonts w:hint="eastAsia" w:ascii="仿宋" w:hAnsi="仿宋" w:eastAsia="仿宋" w:cs="仿宋"/>
          <w:color w:val="000000" w:themeColor="text1"/>
          <w:sz w:val="24"/>
          <w:szCs w:val="24"/>
          <w14:textFill>
            <w14:solidFill>
              <w14:schemeClr w14:val="tx1"/>
            </w14:solidFill>
          </w14:textFill>
        </w:rPr>
        <w:t>图、竞争性谈判文件以及竞争性谈判文件补遗、答疑、澄清中补充的全部工程内容等要求予以自主报价。工程量清单中的工程量是作为谈判报价的估算工程量，不作为最终结算的工程量。用于结算的工程量是供应商实际完成的，并按有关规定计量的合格的工程量。</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三</w:t>
      </w:r>
      <w:r>
        <w:rPr>
          <w:rFonts w:hint="eastAsia" w:ascii="仿宋" w:hAnsi="仿宋" w:eastAsia="仿宋" w:cs="仿宋"/>
          <w:color w:val="000000" w:themeColor="text1"/>
          <w:sz w:val="24"/>
          <w:szCs w:val="24"/>
          <w14:textFill>
            <w14:solidFill>
              <w14:schemeClr w14:val="tx1"/>
            </w14:solidFill>
          </w14:textFill>
        </w:rPr>
        <w:t>）项目计价方式：工程量清单计价方式</w:t>
      </w:r>
      <w:r>
        <w:rPr>
          <w:rFonts w:hint="eastAsia" w:ascii="仿宋" w:hAnsi="仿宋" w:eastAsia="仿宋" w:cs="仿宋"/>
          <w:color w:val="000000" w:themeColor="text1"/>
          <w:sz w:val="24"/>
          <w:szCs w:val="24"/>
          <w:lang w:val="en-US" w:eastAsia="zh-CN"/>
          <w14:textFill>
            <w14:solidFill>
              <w14:schemeClr w14:val="tx1"/>
            </w14:solidFill>
          </w14:textFill>
        </w:rPr>
        <w:t>。</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四</w:t>
      </w:r>
      <w:r>
        <w:rPr>
          <w:rFonts w:hint="eastAsia" w:ascii="仿宋" w:hAnsi="仿宋" w:eastAsia="仿宋" w:cs="仿宋"/>
          <w:color w:val="000000" w:themeColor="text1"/>
          <w:sz w:val="24"/>
          <w:szCs w:val="24"/>
          <w14:textFill>
            <w14:solidFill>
              <w14:schemeClr w14:val="tx1"/>
            </w14:solidFill>
          </w14:textFill>
        </w:rPr>
        <w:t>）报价原则：本项目由供应商以工程量清单、</w:t>
      </w:r>
      <w:r>
        <w:rPr>
          <w:rFonts w:hint="eastAsia" w:ascii="仿宋" w:hAnsi="仿宋" w:eastAsia="仿宋" w:cs="仿宋"/>
          <w:color w:val="000000" w:themeColor="text1"/>
          <w:sz w:val="24"/>
          <w:szCs w:val="24"/>
          <w:lang w:eastAsia="zh-CN"/>
          <w14:textFill>
            <w14:solidFill>
              <w14:schemeClr w14:val="tx1"/>
            </w14:solidFill>
          </w14:textFill>
        </w:rPr>
        <w:t>施工设计图</w:t>
      </w:r>
      <w:r>
        <w:rPr>
          <w:rFonts w:hint="eastAsia" w:ascii="仿宋" w:hAnsi="仿宋" w:eastAsia="仿宋" w:cs="仿宋"/>
          <w:color w:val="000000" w:themeColor="text1"/>
          <w:sz w:val="24"/>
          <w:szCs w:val="24"/>
          <w14:textFill>
            <w14:solidFill>
              <w14:schemeClr w14:val="tx1"/>
            </w14:solidFill>
          </w14:textFill>
        </w:rPr>
        <w:t>、竞争性谈判文件以及竞争性谈判文件补遗、答疑、澄清中补充的全部工程内容、国家技术和经济规范及标准、《建设工程工程量清单计价规范》（GB50500-2013）、《重庆市建设工程工程量计算规则》（CQJLGZ-2013）、《重庆市建设工程工程量清单计价规则》（CQJJGZ-2013）、2018年</w:t>
      </w:r>
      <w:r>
        <w:rPr>
          <w:rFonts w:hint="eastAsia" w:ascii="仿宋" w:hAnsi="仿宋" w:eastAsia="仿宋" w:cs="仿宋"/>
          <w:color w:val="000000" w:themeColor="text1"/>
          <w:sz w:val="24"/>
          <w:szCs w:val="24"/>
          <w:lang w:val="zh-CN"/>
          <w14:textFill>
            <w14:solidFill>
              <w14:schemeClr w14:val="tx1"/>
            </w14:solidFill>
          </w14:textFill>
        </w:rPr>
        <w:t>《重庆市房屋建筑与装饰工程计价定额》、《</w:t>
      </w:r>
      <w:r>
        <w:rPr>
          <w:rFonts w:hint="eastAsia" w:ascii="仿宋" w:hAnsi="仿宋" w:eastAsia="仿宋" w:cs="仿宋"/>
          <w:color w:val="000000" w:themeColor="text1"/>
          <w:sz w:val="24"/>
          <w:szCs w:val="24"/>
          <w14:textFill>
            <w14:solidFill>
              <w14:schemeClr w14:val="tx1"/>
            </w14:solidFill>
          </w14:textFill>
        </w:rPr>
        <w:t>重庆市市政工程计价定额</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lang w:val="zh-CN"/>
          <w14:textFill>
            <w14:solidFill>
              <w14:schemeClr w14:val="tx1"/>
            </w14:solidFill>
          </w14:textFill>
        </w:rPr>
        <w:t>重庆市</w:t>
      </w:r>
      <w:r>
        <w:rPr>
          <w:rFonts w:hint="eastAsia" w:ascii="仿宋" w:hAnsi="仿宋" w:eastAsia="仿宋" w:cs="仿宋"/>
          <w:color w:val="000000" w:themeColor="text1"/>
          <w:sz w:val="24"/>
          <w:szCs w:val="24"/>
          <w14:textFill>
            <w14:solidFill>
              <w14:schemeClr w14:val="tx1"/>
            </w14:solidFill>
          </w14:textFill>
        </w:rPr>
        <w:t>房屋修缮工程计价</w:t>
      </w:r>
      <w:r>
        <w:rPr>
          <w:rFonts w:hint="eastAsia" w:ascii="仿宋" w:hAnsi="仿宋" w:eastAsia="仿宋" w:cs="仿宋"/>
          <w:color w:val="000000" w:themeColor="text1"/>
          <w:sz w:val="24"/>
          <w:szCs w:val="24"/>
          <w:lang w:val="zh-CN"/>
          <w14:textFill>
            <w14:solidFill>
              <w14:schemeClr w14:val="tx1"/>
            </w14:solidFill>
          </w14:textFill>
        </w:rPr>
        <w:t>定额》、《重庆市通用安装工程计价定额》、《重庆市建设工程费用定额》、《重庆市建设工程施工机械台班定额》</w:t>
      </w:r>
      <w:r>
        <w:rPr>
          <w:rFonts w:hint="eastAsia" w:ascii="仿宋" w:hAnsi="仿宋" w:eastAsia="仿宋" w:cs="仿宋"/>
          <w:color w:val="000000" w:themeColor="text1"/>
          <w:sz w:val="24"/>
          <w:szCs w:val="24"/>
          <w14:textFill>
            <w14:solidFill>
              <w14:schemeClr w14:val="tx1"/>
            </w14:solidFill>
          </w14:textFill>
        </w:rPr>
        <w:t>及相关配套文件</w:t>
      </w:r>
      <w:r>
        <w:rPr>
          <w:rFonts w:hint="eastAsia" w:ascii="仿宋" w:hAnsi="仿宋" w:eastAsia="仿宋" w:cs="仿宋"/>
          <w:color w:val="000000" w:themeColor="text1"/>
          <w:sz w:val="24"/>
          <w:szCs w:val="24"/>
          <w:lang w:val="zh-CN"/>
          <w14:textFill>
            <w14:solidFill>
              <w14:schemeClr w14:val="tx1"/>
            </w14:solidFill>
          </w14:textFill>
        </w:rPr>
        <w:t>和国家及地方相关规定为依据进行工程量清单组价</w:t>
      </w:r>
      <w:r>
        <w:rPr>
          <w:rFonts w:hint="eastAsia" w:ascii="仿宋" w:hAnsi="仿宋" w:eastAsia="仿宋" w:cs="仿宋"/>
          <w:color w:val="000000" w:themeColor="text1"/>
          <w:sz w:val="24"/>
          <w:szCs w:val="24"/>
          <w14:textFill>
            <w14:solidFill>
              <w14:schemeClr w14:val="tx1"/>
            </w14:solidFill>
          </w14:textFill>
        </w:rPr>
        <w:t>，由供应商结合自身实力、市场行情以及谈判文件对工程质量、工期、款项支付等相关实质性要求予以自主报价。谈判报价应包括并不仅限于完成采购范围内工程项目的人工费、材料费、机械费、企业管理费、利润、风险费用、已完工程及设备保护费</w:t>
      </w:r>
      <w:r>
        <w:rPr>
          <w:rFonts w:hint="eastAsia" w:ascii="仿宋" w:hAnsi="仿宋" w:eastAsia="仿宋" w:cs="仿宋"/>
          <w:color w:val="000000" w:themeColor="text1"/>
          <w:sz w:val="24"/>
          <w:szCs w:val="24"/>
          <w:highlight w:val="none"/>
          <w14:textFill>
            <w14:solidFill>
              <w14:schemeClr w14:val="tx1"/>
            </w14:solidFill>
          </w14:textFill>
        </w:rPr>
        <w:t>、材料检验试验费、临时保护设施费、建设工程竣工档案编制费、场地（竣工面）清理费（含：</w:t>
      </w:r>
      <w:r>
        <w:rPr>
          <w:rFonts w:hint="eastAsia" w:ascii="仿宋" w:hAnsi="仿宋" w:eastAsia="仿宋" w:cs="仿宋"/>
          <w:color w:val="000000" w:themeColor="text1"/>
          <w:sz w:val="24"/>
          <w:szCs w:val="24"/>
          <w14:textFill>
            <w14:solidFill>
              <w14:schemeClr w14:val="tx1"/>
            </w14:solidFill>
          </w14:textFill>
        </w:rPr>
        <w:t>垃圾清运）、规费、安全文明施工措施费、税金、政策性文件规定、报建和验收以及施工</w:t>
      </w:r>
      <w:r>
        <w:rPr>
          <w:rFonts w:hint="eastAsia" w:ascii="仿宋" w:hAnsi="仿宋" w:eastAsia="仿宋" w:cs="仿宋"/>
          <w:color w:val="000000" w:themeColor="text1"/>
          <w:sz w:val="24"/>
          <w:szCs w:val="24"/>
          <w:lang w:eastAsia="zh-CN"/>
          <w14:textFill>
            <w14:solidFill>
              <w14:schemeClr w14:val="tx1"/>
            </w14:solidFill>
          </w14:textFill>
        </w:rPr>
        <w:t>期</w:t>
      </w:r>
      <w:r>
        <w:rPr>
          <w:rFonts w:hint="eastAsia" w:ascii="仿宋" w:hAnsi="仿宋" w:eastAsia="仿宋" w:cs="仿宋"/>
          <w:color w:val="000000" w:themeColor="text1"/>
          <w:sz w:val="24"/>
          <w:szCs w:val="24"/>
          <w14:textFill>
            <w14:solidFill>
              <w14:schemeClr w14:val="tx1"/>
            </w14:solidFill>
          </w14:textFill>
        </w:rPr>
        <w:t>间的市场波动风险等所需的所有费用，采购人除此以外不支付</w:t>
      </w:r>
      <w:r>
        <w:rPr>
          <w:rFonts w:hint="eastAsia" w:ascii="仿宋" w:hAnsi="仿宋" w:eastAsia="仿宋" w:cs="仿宋"/>
          <w:color w:val="000000" w:themeColor="text1"/>
          <w:sz w:val="24"/>
          <w:szCs w:val="24"/>
          <w:lang w:eastAsia="zh-CN"/>
          <w14:textFill>
            <w14:solidFill>
              <w14:schemeClr w14:val="tx1"/>
            </w14:solidFill>
          </w14:textFill>
        </w:rPr>
        <w:t>其他费用</w:t>
      </w:r>
      <w:r>
        <w:rPr>
          <w:rFonts w:hint="eastAsia" w:ascii="仿宋" w:hAnsi="仿宋" w:eastAsia="仿宋" w:cs="仿宋"/>
          <w:color w:val="000000" w:themeColor="text1"/>
          <w:sz w:val="24"/>
          <w:szCs w:val="24"/>
          <w14:textFill>
            <w14:solidFill>
              <w14:schemeClr w14:val="tx1"/>
            </w14:solidFill>
          </w14:textFill>
        </w:rPr>
        <w:t>。</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五</w:t>
      </w:r>
      <w:r>
        <w:rPr>
          <w:rFonts w:hint="eastAsia" w:ascii="仿宋" w:hAnsi="仿宋" w:eastAsia="仿宋" w:cs="仿宋"/>
          <w:color w:val="000000" w:themeColor="text1"/>
          <w:sz w:val="24"/>
          <w:szCs w:val="24"/>
          <w14:textFill>
            <w14:solidFill>
              <w14:schemeClr w14:val="tx1"/>
            </w14:solidFill>
          </w14:textFill>
        </w:rPr>
        <w:t>）本项目增值税计税方法采用一般计税法。</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六</w:t>
      </w:r>
      <w:r>
        <w:rPr>
          <w:rFonts w:hint="eastAsia" w:ascii="仿宋" w:hAnsi="仿宋" w:eastAsia="仿宋" w:cs="仿宋"/>
          <w:color w:val="000000" w:themeColor="text1"/>
          <w:sz w:val="24"/>
          <w:szCs w:val="24"/>
          <w14:textFill>
            <w14:solidFill>
              <w14:schemeClr w14:val="tx1"/>
            </w14:solidFill>
          </w14:textFill>
        </w:rPr>
        <w:t>）如发现工程量清单中的数量与图纸中数量不一致，以工程量清单中列出的数量为准。</w:t>
      </w:r>
    </w:p>
    <w:p>
      <w:pPr>
        <w:spacing w:line="390" w:lineRule="exact"/>
        <w:ind w:firstLine="480" w:firstLineChars="200"/>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七</w:t>
      </w:r>
      <w:r>
        <w:rPr>
          <w:rFonts w:hint="eastAsia" w:ascii="仿宋" w:hAnsi="仿宋" w:eastAsia="仿宋" w:cs="仿宋"/>
          <w:color w:val="000000" w:themeColor="text1"/>
          <w:sz w:val="24"/>
          <w:szCs w:val="24"/>
          <w14:textFill>
            <w14:solidFill>
              <w14:schemeClr w14:val="tx1"/>
            </w14:solidFill>
          </w14:textFill>
        </w:rPr>
        <w:t>）其他说明</w:t>
      </w:r>
      <w:r>
        <w:rPr>
          <w:rFonts w:hint="eastAsia" w:ascii="仿宋" w:hAnsi="仿宋" w:eastAsia="仿宋" w:cs="仿宋"/>
          <w:color w:val="000000" w:themeColor="text1"/>
          <w:sz w:val="24"/>
          <w:szCs w:val="24"/>
          <w:lang w:eastAsia="zh-CN"/>
          <w14:textFill>
            <w14:solidFill>
              <w14:schemeClr w14:val="tx1"/>
            </w14:solidFill>
          </w14:textFill>
        </w:rPr>
        <w:t>：</w:t>
      </w:r>
    </w:p>
    <w:p>
      <w:pPr>
        <w:spacing w:line="390" w:lineRule="exact"/>
        <w:ind w:firstLine="480" w:firstLineChars="200"/>
        <w:rPr>
          <w:rFonts w:hint="eastAsia" w:ascii="仿宋" w:hAnsi="仿宋" w:eastAsia="仿宋" w:cs="仿宋"/>
          <w:color w:val="000000" w:themeColor="text1"/>
          <w:sz w:val="24"/>
          <w:szCs w:val="24"/>
          <w:lang w:val="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r>
        <w:rPr>
          <w:rFonts w:hint="eastAsia" w:ascii="仿宋" w:hAnsi="仿宋" w:eastAsia="仿宋" w:cs="仿宋"/>
          <w:color w:val="000000" w:themeColor="text1"/>
          <w:sz w:val="24"/>
          <w:szCs w:val="24"/>
          <w:lang w:val="zh-CN"/>
          <w14:textFill>
            <w14:solidFill>
              <w14:schemeClr w14:val="tx1"/>
            </w14:solidFill>
          </w14:textFill>
        </w:rPr>
        <w:t>按政策和合同约定的应由</w:t>
      </w:r>
      <w:r>
        <w:rPr>
          <w:rFonts w:hint="eastAsia" w:ascii="仿宋" w:hAnsi="仿宋" w:eastAsia="仿宋" w:cs="仿宋"/>
          <w:color w:val="000000" w:themeColor="text1"/>
          <w:sz w:val="24"/>
          <w:szCs w:val="24"/>
          <w14:textFill>
            <w14:solidFill>
              <w14:schemeClr w14:val="tx1"/>
            </w14:solidFill>
          </w14:textFill>
        </w:rPr>
        <w:t>成交供应商</w:t>
      </w:r>
      <w:r>
        <w:rPr>
          <w:rFonts w:hint="eastAsia" w:ascii="仿宋" w:hAnsi="仿宋" w:eastAsia="仿宋" w:cs="仿宋"/>
          <w:color w:val="000000" w:themeColor="text1"/>
          <w:sz w:val="24"/>
          <w:szCs w:val="24"/>
          <w:lang w:val="zh-CN"/>
          <w14:textFill>
            <w14:solidFill>
              <w14:schemeClr w14:val="tx1"/>
            </w14:solidFill>
          </w14:textFill>
        </w:rPr>
        <w:t>交纳的各种保险费由</w:t>
      </w:r>
      <w:r>
        <w:rPr>
          <w:rFonts w:hint="eastAsia" w:ascii="仿宋" w:hAnsi="仿宋" w:eastAsia="仿宋" w:cs="仿宋"/>
          <w:color w:val="000000" w:themeColor="text1"/>
          <w:sz w:val="24"/>
          <w:szCs w:val="24"/>
          <w14:textFill>
            <w14:solidFill>
              <w14:schemeClr w14:val="tx1"/>
            </w14:solidFill>
          </w14:textFill>
        </w:rPr>
        <w:t>成交供应商</w:t>
      </w:r>
      <w:r>
        <w:rPr>
          <w:rFonts w:hint="eastAsia" w:ascii="仿宋" w:hAnsi="仿宋" w:eastAsia="仿宋" w:cs="仿宋"/>
          <w:color w:val="000000" w:themeColor="text1"/>
          <w:sz w:val="24"/>
          <w:szCs w:val="24"/>
          <w:lang w:val="zh-CN"/>
          <w14:textFill>
            <w14:solidFill>
              <w14:schemeClr w14:val="tx1"/>
            </w14:solidFill>
          </w14:textFill>
        </w:rPr>
        <w:t>自行投保，保险费由</w:t>
      </w:r>
      <w:r>
        <w:rPr>
          <w:rFonts w:hint="eastAsia" w:ascii="仿宋" w:hAnsi="仿宋" w:eastAsia="仿宋" w:cs="仿宋"/>
          <w:color w:val="000000" w:themeColor="text1"/>
          <w:sz w:val="24"/>
          <w:szCs w:val="24"/>
          <w14:textFill>
            <w14:solidFill>
              <w14:schemeClr w14:val="tx1"/>
            </w14:solidFill>
          </w14:textFill>
        </w:rPr>
        <w:t>成交供应商</w:t>
      </w:r>
      <w:r>
        <w:rPr>
          <w:rFonts w:hint="eastAsia" w:ascii="仿宋" w:hAnsi="仿宋" w:eastAsia="仿宋" w:cs="仿宋"/>
          <w:color w:val="000000" w:themeColor="text1"/>
          <w:sz w:val="24"/>
          <w:szCs w:val="24"/>
          <w:lang w:val="zh-CN"/>
          <w14:textFill>
            <w14:solidFill>
              <w14:schemeClr w14:val="tx1"/>
            </w14:solidFill>
          </w14:textFill>
        </w:rPr>
        <w:t>承担并支付，并根据企业自身和本工程情况，测算包含在相应的报价中，采购人不另行支付。</w:t>
      </w:r>
    </w:p>
    <w:p>
      <w:pPr>
        <w:spacing w:line="390" w:lineRule="exact"/>
        <w:ind w:firstLine="480" w:firstLineChars="200"/>
        <w:rPr>
          <w:rFonts w:hint="eastAsia" w:ascii="仿宋" w:hAnsi="仿宋" w:eastAsia="仿宋" w:cs="仿宋"/>
          <w:color w:val="000000" w:themeColor="text1"/>
          <w:sz w:val="24"/>
          <w:szCs w:val="24"/>
          <w:lang w:val="zh-CN"/>
          <w14:textFill>
            <w14:solidFill>
              <w14:schemeClr w14:val="tx1"/>
            </w14:solidFill>
          </w14:textFill>
        </w:rPr>
      </w:pPr>
      <w:r>
        <w:rPr>
          <w:rFonts w:hint="eastAsia" w:ascii="仿宋" w:hAnsi="仿宋" w:eastAsia="仿宋" w:cs="仿宋"/>
          <w:color w:val="000000" w:themeColor="text1"/>
          <w:sz w:val="24"/>
          <w:szCs w:val="24"/>
          <w:lang w:val="zh-CN"/>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zh-CN"/>
          <w14:textFill>
            <w14:solidFill>
              <w14:schemeClr w14:val="tx1"/>
            </w14:solidFill>
          </w14:textFill>
        </w:rPr>
        <w:t>供应商应先到工地踏勘以充分了解工地位置、进出场道路、储存空间、装卸限制、行车干扰及任何其他足以影响承包价格的情况，任何因忽视或误解工地情况而导致的索赔或工期延长申请将不获批准。</w:t>
      </w:r>
    </w:p>
    <w:p>
      <w:pPr>
        <w:spacing w:line="390" w:lineRule="exact"/>
        <w:ind w:firstLine="480" w:firstLineChars="200"/>
        <w:rPr>
          <w:rFonts w:hint="eastAsia" w:ascii="仿宋" w:hAnsi="仿宋" w:eastAsia="仿宋" w:cs="仿宋"/>
          <w:color w:val="000000" w:themeColor="text1"/>
          <w:sz w:val="24"/>
          <w:szCs w:val="24"/>
          <w:lang w:val="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3.渣场费、施工用水用电费用、成品和半成品保护费、所有材料运输费及二次转运费均包含在工程量清单综合单价中，成交后不再做调整</w:t>
      </w:r>
      <w:r>
        <w:rPr>
          <w:rFonts w:hint="eastAsia" w:ascii="仿宋" w:hAnsi="仿宋" w:eastAsia="仿宋" w:cs="仿宋"/>
          <w:color w:val="000000" w:themeColor="text1"/>
          <w:sz w:val="24"/>
          <w:szCs w:val="24"/>
          <w:lang w:val="zh-CN"/>
          <w14:textFill>
            <w14:solidFill>
              <w14:schemeClr w14:val="tx1"/>
            </w14:solidFill>
          </w14:textFill>
        </w:rPr>
        <w:t>。</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.谈判过程中二次报价时，供应商需对</w:t>
      </w:r>
      <w:r>
        <w:rPr>
          <w:rFonts w:hint="eastAsia" w:ascii="仿宋" w:hAnsi="仿宋" w:eastAsia="仿宋" w:cs="仿宋"/>
          <w:color w:val="000000" w:themeColor="text1"/>
          <w:sz w:val="24"/>
          <w:szCs w:val="24"/>
          <w:lang w:val="en-US" w:eastAsia="zh-CN"/>
          <w14:textFill>
            <w14:solidFill>
              <w14:schemeClr w14:val="tx1"/>
            </w14:solidFill>
          </w14:textFill>
        </w:rPr>
        <w:t>总价</w:t>
      </w:r>
      <w:r>
        <w:rPr>
          <w:rFonts w:hint="eastAsia" w:ascii="仿宋" w:hAnsi="仿宋" w:eastAsia="仿宋" w:cs="仿宋"/>
          <w:color w:val="000000" w:themeColor="text1"/>
          <w:sz w:val="24"/>
          <w:szCs w:val="24"/>
          <w:lang w:eastAsia="zh-CN"/>
          <w14:textFill>
            <w14:solidFill>
              <w14:schemeClr w14:val="tx1"/>
            </w14:solidFill>
          </w14:textFill>
        </w:rPr>
        <w:t>下浮率</w:t>
      </w:r>
      <w:r>
        <w:rPr>
          <w:rFonts w:hint="eastAsia" w:ascii="仿宋" w:hAnsi="仿宋" w:eastAsia="仿宋" w:cs="仿宋"/>
          <w:color w:val="000000" w:themeColor="text1"/>
          <w:sz w:val="24"/>
          <w:szCs w:val="24"/>
          <w14:textFill>
            <w14:solidFill>
              <w14:schemeClr w14:val="tx1"/>
            </w14:solidFill>
          </w14:textFill>
        </w:rPr>
        <w:t>进行最后报价。签订合同时，成交供应商应按</w:t>
      </w:r>
      <w:r>
        <w:rPr>
          <w:rFonts w:hint="eastAsia" w:ascii="仿宋" w:hAnsi="仿宋" w:eastAsia="仿宋" w:cs="仿宋"/>
          <w:color w:val="000000" w:themeColor="text1"/>
          <w:sz w:val="24"/>
          <w:szCs w:val="24"/>
          <w:lang w:val="en-US" w:eastAsia="zh-CN"/>
          <w14:textFill>
            <w14:solidFill>
              <w14:schemeClr w14:val="tx1"/>
            </w14:solidFill>
          </w14:textFill>
        </w:rPr>
        <w:t>本</w:t>
      </w:r>
      <w:r>
        <w:rPr>
          <w:rFonts w:hint="eastAsia" w:ascii="仿宋" w:hAnsi="仿宋" w:eastAsia="仿宋" w:cs="仿宋"/>
          <w:color w:val="000000" w:themeColor="text1"/>
          <w:sz w:val="24"/>
          <w:szCs w:val="24"/>
          <w:lang w:eastAsia="zh-CN"/>
          <w14:textFill>
            <w14:solidFill>
              <w14:schemeClr w14:val="tx1"/>
            </w14:solidFill>
          </w14:textFill>
        </w:rPr>
        <w:t>项目</w:t>
      </w:r>
      <w:r>
        <w:rPr>
          <w:rFonts w:hint="eastAsia" w:ascii="仿宋" w:hAnsi="仿宋" w:eastAsia="仿宋" w:cs="仿宋"/>
          <w:color w:val="000000" w:themeColor="text1"/>
          <w:sz w:val="24"/>
          <w:szCs w:val="24"/>
          <w:lang w:val="en-US" w:eastAsia="zh-CN"/>
          <w14:textFill>
            <w14:solidFill>
              <w14:schemeClr w14:val="tx1"/>
            </w14:solidFill>
          </w14:textFill>
        </w:rPr>
        <w:t>最高限价金额*（1-中标总价下浮率）</w:t>
      </w:r>
      <w:r>
        <w:rPr>
          <w:rFonts w:hint="eastAsia" w:ascii="仿宋" w:hAnsi="仿宋" w:eastAsia="仿宋" w:cs="仿宋"/>
          <w:color w:val="000000" w:themeColor="text1"/>
          <w:sz w:val="24"/>
          <w:szCs w:val="24"/>
          <w14:textFill>
            <w14:solidFill>
              <w14:schemeClr w14:val="tx1"/>
            </w14:solidFill>
          </w14:textFill>
        </w:rPr>
        <w:t>，以此作为</w:t>
      </w:r>
      <w:r>
        <w:rPr>
          <w:rFonts w:hint="eastAsia" w:ascii="仿宋" w:hAnsi="仿宋" w:eastAsia="仿宋" w:cs="仿宋"/>
          <w:color w:val="000000" w:themeColor="text1"/>
          <w:sz w:val="24"/>
          <w:szCs w:val="24"/>
          <w:lang w:val="en-US" w:eastAsia="zh-CN"/>
          <w14:textFill>
            <w14:solidFill>
              <w14:schemeClr w14:val="tx1"/>
            </w14:solidFill>
          </w14:textFill>
        </w:rPr>
        <w:t>合同</w:t>
      </w:r>
      <w:r>
        <w:rPr>
          <w:rFonts w:hint="eastAsia" w:ascii="仿宋" w:hAnsi="仿宋" w:eastAsia="仿宋" w:cs="仿宋"/>
          <w:color w:val="000000" w:themeColor="text1"/>
          <w:sz w:val="24"/>
          <w:szCs w:val="24"/>
          <w14:textFill>
            <w14:solidFill>
              <w14:schemeClr w14:val="tx1"/>
            </w14:solidFill>
          </w14:textFill>
        </w:rPr>
        <w:t>成交价。</w:t>
      </w:r>
    </w:p>
    <w:p>
      <w:pPr>
        <w:spacing w:line="39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5</w:t>
      </w:r>
      <w:r>
        <w:rPr>
          <w:rFonts w:hint="eastAsia" w:ascii="仿宋" w:hAnsi="仿宋" w:eastAsia="仿宋" w:cs="仿宋"/>
          <w:color w:val="000000" w:themeColor="text1"/>
          <w:sz w:val="24"/>
          <w:szCs w:val="24"/>
          <w14:textFill>
            <w14:solidFill>
              <w14:schemeClr w14:val="tx1"/>
            </w14:solidFill>
          </w14:textFill>
        </w:rPr>
        <w:t>.施工期间安全由成交供应商全权负责，施工过程中出现人身伤亡、财产损失的，全部责任由成交供应商承担</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与采购人无关。由此给采购人造成损失的，成交供应商还应当赔偿。</w:t>
      </w:r>
    </w:p>
    <w:p>
      <w:pPr>
        <w:pStyle w:val="2"/>
        <w:adjustRightInd w:val="0"/>
        <w:snapToGrid w:val="0"/>
        <w:spacing w:before="0" w:after="0" w:line="400" w:lineRule="exact"/>
        <w:ind w:firstLine="482" w:firstLineChars="200"/>
        <w:rPr>
          <w:rFonts w:hint="eastAsia" w:ascii="仿宋" w:hAnsi="仿宋" w:eastAsia="仿宋" w:cs="仿宋"/>
          <w:b/>
          <w:bCs/>
          <w:color w:val="000000" w:themeColor="text1"/>
          <w:sz w:val="24"/>
          <w14:textFill>
            <w14:solidFill>
              <w14:schemeClr w14:val="tx1"/>
            </w14:solidFill>
          </w14:textFill>
        </w:rPr>
      </w:pPr>
      <w:bookmarkStart w:id="88" w:name="_Toc31054"/>
      <w:r>
        <w:rPr>
          <w:rFonts w:hint="eastAsia" w:ascii="仿宋" w:hAnsi="仿宋" w:eastAsia="仿宋" w:cs="仿宋"/>
          <w:b/>
          <w:bCs/>
          <w:color w:val="000000" w:themeColor="text1"/>
          <w:sz w:val="24"/>
          <w:lang w:val="en-US" w:eastAsia="zh-CN"/>
          <w14:textFill>
            <w14:solidFill>
              <w14:schemeClr w14:val="tx1"/>
            </w14:solidFill>
          </w14:textFill>
        </w:rPr>
        <w:t>三</w:t>
      </w:r>
      <w:r>
        <w:rPr>
          <w:rFonts w:hint="eastAsia" w:ascii="仿宋" w:hAnsi="仿宋" w:eastAsia="仿宋" w:cs="仿宋"/>
          <w:b/>
          <w:bCs/>
          <w:color w:val="000000" w:themeColor="text1"/>
          <w:sz w:val="24"/>
          <w14:textFill>
            <w14:solidFill>
              <w14:schemeClr w14:val="tx1"/>
            </w14:solidFill>
          </w14:textFill>
        </w:rPr>
        <w:t>、结算原则</w:t>
      </w:r>
      <w:bookmarkEnd w:id="88"/>
    </w:p>
    <w:p>
      <w:pPr>
        <w:spacing w:line="390" w:lineRule="exact"/>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1.</w:t>
      </w:r>
      <w:r>
        <w:rPr>
          <w:rFonts w:hint="eastAsia" w:ascii="仿宋" w:hAnsi="仿宋" w:eastAsia="仿宋" w:cs="仿宋"/>
          <w:color w:val="000000" w:themeColor="text1"/>
          <w:sz w:val="24"/>
          <w:szCs w:val="24"/>
          <w:highlight w:val="none"/>
          <w14:textFill>
            <w14:solidFill>
              <w14:schemeClr w14:val="tx1"/>
            </w14:solidFill>
          </w14:textFill>
        </w:rPr>
        <w:t>本合同采用固定综合单价合同，综合单价不因工程量的增减（工程量的变化、施工方式的变化）而调整。除非合同另有约定，</w:t>
      </w:r>
      <w:r>
        <w:rPr>
          <w:rFonts w:hint="eastAsia" w:ascii="仿宋" w:hAnsi="仿宋" w:eastAsia="仿宋" w:cs="仿宋"/>
          <w:color w:val="000000" w:themeColor="text1"/>
          <w:sz w:val="24"/>
          <w:szCs w:val="24"/>
          <w:highlight w:val="none"/>
          <w:lang w:val="en-US" w:eastAsia="zh-CN"/>
          <w14:textFill>
            <w14:solidFill>
              <w14:schemeClr w14:val="tx1"/>
            </w14:solidFill>
          </w14:textFill>
        </w:rPr>
        <w:t>合同价</w:t>
      </w:r>
      <w:r>
        <w:rPr>
          <w:rFonts w:hint="eastAsia" w:ascii="仿宋" w:hAnsi="仿宋" w:eastAsia="仿宋" w:cs="仿宋"/>
          <w:color w:val="000000" w:themeColor="text1"/>
          <w:sz w:val="24"/>
          <w:szCs w:val="24"/>
          <w:highlight w:val="none"/>
          <w14:textFill>
            <w14:solidFill>
              <w14:schemeClr w14:val="tx1"/>
            </w14:solidFill>
          </w14:textFill>
        </w:rPr>
        <w:t>均已包含但不限于成交供应商为实施和完成合同工程量清单项目所需的人工费、材料费、机械费、企业管理费、利润、风险费用、措施项目费（含安全文明施工费）、规费、税金等所有费用。</w:t>
      </w:r>
    </w:p>
    <w:p>
      <w:pPr>
        <w:spacing w:line="390" w:lineRule="exact"/>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结算总价=</w:t>
      </w:r>
      <w:bookmarkStart w:id="89" w:name="OLE_LINK2"/>
      <w:r>
        <w:rPr>
          <w:rFonts w:hint="eastAsia" w:ascii="仿宋" w:hAnsi="仿宋" w:eastAsia="仿宋" w:cs="仿宋"/>
          <w:color w:val="000000" w:themeColor="text1"/>
          <w:sz w:val="24"/>
          <w:szCs w:val="24"/>
          <w:highlight w:val="none"/>
          <w14:textFill>
            <w14:solidFill>
              <w14:schemeClr w14:val="tx1"/>
            </w14:solidFill>
          </w14:textFill>
        </w:rPr>
        <w:t>全费用工程量清单结算价</w:t>
      </w:r>
      <w:bookmarkEnd w:id="89"/>
      <w:r>
        <w:rPr>
          <w:rFonts w:hint="eastAsia" w:ascii="仿宋" w:hAnsi="仿宋" w:eastAsia="仿宋" w:cs="仿宋"/>
          <w:color w:val="000000" w:themeColor="text1"/>
          <w:sz w:val="24"/>
          <w:szCs w:val="24"/>
          <w:highlight w:val="none"/>
          <w:lang w:eastAsia="zh-CN"/>
          <w14:textFill>
            <w14:solidFill>
              <w14:schemeClr w14:val="tx1"/>
            </w14:solidFill>
          </w14:textFill>
        </w:rPr>
        <w:t>【</w:t>
      </w:r>
      <w:r>
        <w:rPr>
          <w:rFonts w:hint="eastAsia" w:ascii="仿宋" w:hAnsi="仿宋" w:eastAsia="仿宋" w:cs="仿宋"/>
          <w:color w:val="000000" w:themeColor="text1"/>
          <w:sz w:val="24"/>
          <w:szCs w:val="24"/>
          <w:highlight w:val="none"/>
          <w14:textFill>
            <w14:solidFill>
              <w14:schemeClr w14:val="tx1"/>
            </w14:solidFill>
          </w14:textFill>
        </w:rPr>
        <w:t>（全费用综合单价</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sz w:val="24"/>
          <w:szCs w:val="24"/>
          <w:highlight w:val="none"/>
          <w14:textFill>
            <w14:solidFill>
              <w14:schemeClr w14:val="tx1"/>
            </w14:solidFill>
          </w14:textFill>
        </w:rPr>
        <w:t>实际完成合格工程量）</w:t>
      </w:r>
      <w:r>
        <w:rPr>
          <w:rFonts w:hint="eastAsia" w:ascii="仿宋" w:hAnsi="仿宋" w:eastAsia="仿宋" w:cs="仿宋"/>
          <w:color w:val="000000" w:themeColor="text1"/>
          <w:sz w:val="24"/>
          <w:szCs w:val="24"/>
          <w:highlight w:val="none"/>
          <w:lang w:eastAsia="zh-CN"/>
          <w14:textFill>
            <w14:solidFill>
              <w14:schemeClr w14:val="tx1"/>
            </w14:solidFill>
          </w14:textFill>
        </w:rPr>
        <w:t>】</w:t>
      </w:r>
      <w:r>
        <w:rPr>
          <w:rFonts w:hint="eastAsia" w:ascii="仿宋" w:hAnsi="仿宋" w:eastAsia="仿宋" w:cs="仿宋"/>
          <w:color w:val="000000" w:themeColor="text1"/>
          <w:sz w:val="24"/>
          <w:szCs w:val="24"/>
          <w:highlight w:val="none"/>
          <w:lang w:val="en-US" w:eastAsia="zh-CN"/>
          <w14:textFill>
            <w14:solidFill>
              <w14:schemeClr w14:val="tx1"/>
            </w14:solidFill>
          </w14:textFill>
        </w:rPr>
        <w:t>*（1-中标总价下浮率）</w:t>
      </w:r>
      <w:r>
        <w:rPr>
          <w:rFonts w:hint="eastAsia" w:ascii="仿宋" w:hAnsi="仿宋" w:eastAsia="仿宋" w:cs="仿宋"/>
          <w:color w:val="000000" w:themeColor="text1"/>
          <w:sz w:val="24"/>
          <w:szCs w:val="24"/>
          <w:highlight w:val="none"/>
          <w14:textFill>
            <w14:solidFill>
              <w14:schemeClr w14:val="tx1"/>
            </w14:solidFill>
          </w14:textFill>
        </w:rPr>
        <w:t>±设计变更项目结算价</w:t>
      </w:r>
      <w:r>
        <w:rPr>
          <w:rFonts w:hint="eastAsia" w:ascii="仿宋" w:hAnsi="仿宋" w:eastAsia="仿宋" w:cs="仿宋"/>
          <w:color w:val="000000" w:themeColor="text1"/>
          <w:sz w:val="24"/>
          <w:szCs w:val="24"/>
          <w:highlight w:val="none"/>
          <w:lang w:val="en-US" w:eastAsia="zh-CN"/>
          <w14:textFill>
            <w14:solidFill>
              <w14:schemeClr w14:val="tx1"/>
            </w14:solidFill>
          </w14:textFill>
        </w:rPr>
        <w:t>*（1-中标总价下浮率）</w:t>
      </w:r>
      <w:r>
        <w:rPr>
          <w:rFonts w:hint="eastAsia" w:ascii="仿宋" w:hAnsi="仿宋" w:eastAsia="仿宋" w:cs="仿宋"/>
          <w:color w:val="000000" w:themeColor="text1"/>
          <w:sz w:val="24"/>
          <w:szCs w:val="24"/>
          <w:highlight w:val="none"/>
          <w14:textFill>
            <w14:solidFill>
              <w14:schemeClr w14:val="tx1"/>
            </w14:solidFill>
          </w14:textFill>
        </w:rPr>
        <w:t>。</w:t>
      </w:r>
    </w:p>
    <w:p>
      <w:pPr>
        <w:spacing w:line="390" w:lineRule="exact"/>
        <w:ind w:firstLine="480" w:firstLineChars="200"/>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工程量</w:t>
      </w:r>
      <w:r>
        <w:rPr>
          <w:rFonts w:hint="eastAsia" w:ascii="仿宋" w:hAnsi="仿宋" w:eastAsia="仿宋" w:cs="仿宋"/>
          <w:color w:val="000000" w:themeColor="text1"/>
          <w:sz w:val="24"/>
          <w:szCs w:val="24"/>
          <w:highlight w:val="none"/>
          <w:lang w:val="en-US" w:eastAsia="zh-CN"/>
          <w14:textFill>
            <w14:solidFill>
              <w14:schemeClr w14:val="tx1"/>
            </w14:solidFill>
          </w14:textFill>
        </w:rPr>
        <w:t>按《房屋建筑与装饰工程工程量计算规范》(GB50854-2013)、《仿古建筑工程工程量计算规范》(GB50855-2013)、《通用安装工程工程量计算规范》(GB50856-2013)、《市政工程工程量计算规范》(GB50857-2013)、《园林绿化工程工程量计算规范》(GB50858-2013)、《矿山工程工程量计算规范》(GB50859-2013)、《构筑物工程工程量计算规范》(GB50860-2013)、《城市轨道交通工程工程量计算规范》(GB50861-2013）和《爆破工程工程量计算规范》(GB50862-2013)《重庆市建设工程工程量清单计价规则》(CQJJGZ-2013)、《重庆市建设工程工程量计算规则》(CQJLGZ-2013）等规定的计算规则及已标价工程量清单规定的工程量计算规则计量。</w:t>
      </w:r>
    </w:p>
    <w:p>
      <w:pPr>
        <w:spacing w:line="390" w:lineRule="exact"/>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2</w:t>
      </w:r>
      <w:r>
        <w:rPr>
          <w:rFonts w:hint="eastAsia" w:ascii="仿宋" w:hAnsi="仿宋" w:eastAsia="仿宋" w:cs="仿宋"/>
          <w:color w:val="000000" w:themeColor="text1"/>
          <w:sz w:val="24"/>
          <w:szCs w:val="24"/>
          <w:highlight w:val="none"/>
          <w14:textFill>
            <w14:solidFill>
              <w14:schemeClr w14:val="tx1"/>
            </w14:solidFill>
          </w14:textFill>
        </w:rPr>
        <w:t>.工程设计变更后，设计变更涉及工程价款调整的，由成交供应商在该项目发生后向采购人提出，经采购人审核同意确认后，可进行设计变更价款调整，上述情况均以采购人提供的设计</w:t>
      </w:r>
      <w:r>
        <w:rPr>
          <w:rFonts w:hint="eastAsia" w:ascii="仿宋" w:hAnsi="仿宋" w:eastAsia="仿宋" w:cs="仿宋"/>
          <w:color w:val="000000" w:themeColor="text1"/>
          <w:sz w:val="24"/>
          <w:szCs w:val="24"/>
          <w:highlight w:val="none"/>
          <w:lang w:val="en-US" w:eastAsia="zh-CN"/>
          <w14:textFill>
            <w14:solidFill>
              <w14:schemeClr w14:val="tx1"/>
            </w14:solidFill>
          </w14:textFill>
        </w:rPr>
        <w:t>施工</w:t>
      </w:r>
      <w:r>
        <w:rPr>
          <w:rFonts w:hint="eastAsia" w:ascii="仿宋" w:hAnsi="仿宋" w:eastAsia="仿宋" w:cs="仿宋"/>
          <w:color w:val="000000" w:themeColor="text1"/>
          <w:sz w:val="24"/>
          <w:szCs w:val="24"/>
          <w:highlight w:val="none"/>
          <w14:textFill>
            <w14:solidFill>
              <w14:schemeClr w14:val="tx1"/>
            </w14:solidFill>
          </w14:textFill>
        </w:rPr>
        <w:t>图基准进行比较。变更涉及调整价格的方法如下：</w:t>
      </w:r>
    </w:p>
    <w:p>
      <w:pPr>
        <w:spacing w:line="390" w:lineRule="exact"/>
        <w:ind w:firstLine="480" w:firstLineChars="200"/>
        <w:jc w:val="both"/>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A</w:t>
      </w:r>
      <w:r>
        <w:rPr>
          <w:rFonts w:hint="eastAsia" w:ascii="仿宋" w:hAnsi="仿宋" w:eastAsia="仿宋" w:cs="仿宋"/>
          <w:color w:val="000000" w:themeColor="text1"/>
          <w:sz w:val="24"/>
          <w:szCs w:val="24"/>
          <w:highlight w:val="none"/>
          <w:lang w:eastAsia="zh-CN"/>
          <w14:textFill>
            <w14:solidFill>
              <w14:schemeClr w14:val="tx1"/>
            </w14:solidFill>
          </w14:textFill>
        </w:rPr>
        <w:t>.</w:t>
      </w:r>
      <w:r>
        <w:rPr>
          <w:rFonts w:hint="eastAsia" w:ascii="仿宋" w:hAnsi="仿宋" w:eastAsia="仿宋" w:cs="仿宋"/>
          <w:color w:val="000000" w:themeColor="text1"/>
          <w:sz w:val="24"/>
          <w:szCs w:val="24"/>
          <w:highlight w:val="none"/>
          <w14:textFill>
            <w14:solidFill>
              <w14:schemeClr w14:val="tx1"/>
            </w14:solidFill>
          </w14:textFill>
        </w:rPr>
        <w:t>变更工程与附表的工程量清单中有相同或类似的子项（类似项目由采购人认定），则按相同子项或类似的固定综合单价执行；</w:t>
      </w:r>
    </w:p>
    <w:p>
      <w:pPr>
        <w:spacing w:line="390" w:lineRule="exact"/>
        <w:ind w:firstLine="480" w:firstLineChars="200"/>
        <w:jc w:val="both"/>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B</w:t>
      </w:r>
      <w:r>
        <w:rPr>
          <w:rFonts w:hint="eastAsia" w:ascii="仿宋" w:hAnsi="仿宋" w:eastAsia="仿宋" w:cs="仿宋"/>
          <w:color w:val="000000" w:themeColor="text1"/>
          <w:sz w:val="24"/>
          <w:szCs w:val="24"/>
          <w:highlight w:val="none"/>
          <w:lang w:eastAsia="zh-CN"/>
          <w14:textFill>
            <w14:solidFill>
              <w14:schemeClr w14:val="tx1"/>
            </w14:solidFill>
          </w14:textFill>
        </w:rPr>
        <w:t>.</w:t>
      </w:r>
      <w:r>
        <w:rPr>
          <w:rFonts w:hint="eastAsia" w:ascii="仿宋" w:hAnsi="仿宋" w:eastAsia="仿宋" w:cs="仿宋"/>
          <w:color w:val="000000" w:themeColor="text1"/>
          <w:sz w:val="24"/>
          <w:szCs w:val="24"/>
          <w:highlight w:val="none"/>
          <w14:textFill>
            <w14:solidFill>
              <w14:schemeClr w14:val="tx1"/>
            </w14:solidFill>
          </w14:textFill>
        </w:rPr>
        <w:t>变更工程与工程量清单中无相同子项或类似的子项的，</w:t>
      </w:r>
      <w:r>
        <w:rPr>
          <w:rFonts w:hint="eastAsia" w:ascii="仿宋" w:hAnsi="仿宋" w:eastAsia="仿宋" w:cs="仿宋"/>
          <w:color w:val="000000" w:themeColor="text1"/>
          <w:sz w:val="24"/>
          <w:szCs w:val="24"/>
          <w:highlight w:val="none"/>
          <w:lang w:eastAsia="zh-CN"/>
          <w14:textFill>
            <w14:solidFill>
              <w14:schemeClr w14:val="tx1"/>
            </w14:solidFill>
          </w14:textFill>
        </w:rPr>
        <w:t>按照</w:t>
      </w:r>
      <w:r>
        <w:rPr>
          <w:rFonts w:hint="eastAsia" w:ascii="仿宋" w:hAnsi="仿宋" w:eastAsia="仿宋" w:cs="仿宋"/>
          <w:color w:val="000000" w:themeColor="text1"/>
          <w:sz w:val="24"/>
          <w:szCs w:val="24"/>
          <w:lang w:val="en-US" w:eastAsia="zh-CN"/>
          <w14:textFill>
            <w14:solidFill>
              <w14:schemeClr w14:val="tx1"/>
            </w14:solidFill>
          </w14:textFill>
        </w:rPr>
        <w:t>《建设工程量清单计价规范》（GB50500-2013）、《重庆市建设工程工程量清单计价规则》（CQJJGZ-2013）和《重庆市建设工程工程量计算规则》（CQJLGZ-2013）、《重庆市通用安装工程计价定额》（2018）、《重庆市建设工程费用定额》（2018）等及相关配套文件。</w:t>
      </w:r>
    </w:p>
    <w:p>
      <w:pPr>
        <w:spacing w:line="390" w:lineRule="exact"/>
        <w:ind w:firstLine="480" w:firstLineChars="200"/>
        <w:jc w:val="both"/>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人工、材料价格按《重庆工程造价信息》（重庆市造价总站发布）公布的项目所在地当期最新的信息价执行，若《重庆工程造价信息》上没有的人工、材料、机械价格参考渝北区财政预算评审项目重庆工程造价信息缺项材料及部分装饰、安装材料不含税价格或发包人核定的人工、材料、机械单价执行；以及分部分项工程量清单综合单价分析表中的所有分部最低管理费率、最低风险率和最低利润率计算单价。组价后依据渝北区人民政府《关于印发渝北区公共投资建设项目计价原则的通知》（渝北府办〔2021〕15号文）和《渝北区公共投资建设项目调减比例》等文件要求，分专业及规模下浮调减作为结算综合单价。</w:t>
      </w:r>
    </w:p>
    <w:p>
      <w:pPr>
        <w:spacing w:line="390" w:lineRule="exact"/>
        <w:ind w:firstLine="480" w:firstLineChars="200"/>
        <w:jc w:val="both"/>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3.</w:t>
      </w:r>
      <w:r>
        <w:rPr>
          <w:rFonts w:hint="eastAsia" w:ascii="仿宋" w:hAnsi="仿宋" w:eastAsia="仿宋" w:cs="仿宋"/>
          <w:color w:val="000000" w:themeColor="text1"/>
          <w:sz w:val="24"/>
          <w:szCs w:val="24"/>
          <w:highlight w:val="none"/>
          <w14:textFill>
            <w14:solidFill>
              <w14:schemeClr w14:val="tx1"/>
            </w14:solidFill>
          </w14:textFill>
        </w:rPr>
        <w:t>措施费：不因设计变更或施工工艺变化等任何因素而调整，也不因工程实施时监理和采购人根据现场实际情况审核的施工组织设计变化而调整，其费用均按中选措施费结算。</w:t>
      </w:r>
    </w:p>
    <w:p>
      <w:pPr>
        <w:spacing w:line="390" w:lineRule="exact"/>
        <w:ind w:firstLine="480" w:firstLineChars="200"/>
        <w:jc w:val="both"/>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安全文明施工费：按照“渝建发</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sz w:val="24"/>
          <w:szCs w:val="24"/>
          <w:highlight w:val="none"/>
          <w14:textFill>
            <w14:solidFill>
              <w14:schemeClr w14:val="tx1"/>
            </w14:solidFill>
          </w14:textFill>
        </w:rPr>
        <w:t>2014</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sz w:val="24"/>
          <w:szCs w:val="24"/>
          <w:highlight w:val="none"/>
          <w14:textFill>
            <w14:solidFill>
              <w14:schemeClr w14:val="tx1"/>
            </w14:solidFill>
          </w14:textFill>
        </w:rPr>
        <w:t>25号”结合“渝建发</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sz w:val="24"/>
          <w:szCs w:val="24"/>
          <w:highlight w:val="none"/>
          <w14:textFill>
            <w14:solidFill>
              <w14:schemeClr w14:val="tx1"/>
            </w14:solidFill>
          </w14:textFill>
        </w:rPr>
        <w:t>2016</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color w:val="000000" w:themeColor="text1"/>
          <w:sz w:val="24"/>
          <w:szCs w:val="24"/>
          <w:highlight w:val="none"/>
          <w14:textFill>
            <w14:solidFill>
              <w14:schemeClr w14:val="tx1"/>
            </w14:solidFill>
          </w14:textFill>
        </w:rPr>
        <w:t>35号”、“渝建〔2018〕195号”等规定执行。</w:t>
      </w:r>
    </w:p>
    <w:p>
      <w:pPr>
        <w:spacing w:line="390" w:lineRule="exact"/>
        <w:ind w:firstLine="480" w:firstLineChars="200"/>
        <w:jc w:val="both"/>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5.</w:t>
      </w:r>
      <w:r>
        <w:rPr>
          <w:rFonts w:hint="eastAsia" w:ascii="仿宋" w:hAnsi="仿宋" w:eastAsia="仿宋" w:cs="仿宋"/>
          <w:color w:val="000000" w:themeColor="text1"/>
          <w:sz w:val="24"/>
          <w:szCs w:val="24"/>
          <w:highlight w:val="none"/>
          <w14:textFill>
            <w14:solidFill>
              <w14:schemeClr w14:val="tx1"/>
            </w14:solidFill>
          </w14:textFill>
        </w:rPr>
        <w:t>建设工程竣工档案编制费：以规定费率结合最新文件结算。</w:t>
      </w:r>
    </w:p>
    <w:p>
      <w:pPr>
        <w:spacing w:line="390" w:lineRule="exact"/>
        <w:ind w:firstLine="480" w:firstLineChars="200"/>
        <w:jc w:val="both"/>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6.</w:t>
      </w:r>
      <w:r>
        <w:rPr>
          <w:rFonts w:hint="eastAsia" w:ascii="仿宋" w:hAnsi="仿宋" w:eastAsia="仿宋" w:cs="仿宋"/>
          <w:color w:val="000000" w:themeColor="text1"/>
          <w:sz w:val="24"/>
          <w:szCs w:val="24"/>
          <w:highlight w:val="none"/>
          <w14:textFill>
            <w14:solidFill>
              <w14:schemeClr w14:val="tx1"/>
            </w14:solidFill>
          </w14:textFill>
        </w:rPr>
        <w:t>规费：以规定费率结合最新文件结算。</w:t>
      </w:r>
    </w:p>
    <w:p>
      <w:pPr>
        <w:spacing w:line="390" w:lineRule="exact"/>
        <w:ind w:firstLine="480" w:firstLineChars="200"/>
        <w:jc w:val="both"/>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7.</w:t>
      </w:r>
      <w:r>
        <w:rPr>
          <w:rFonts w:hint="eastAsia" w:ascii="仿宋" w:hAnsi="仿宋" w:eastAsia="仿宋" w:cs="仿宋"/>
          <w:color w:val="000000" w:themeColor="text1"/>
          <w:sz w:val="24"/>
          <w:szCs w:val="24"/>
          <w:highlight w:val="none"/>
          <w14:textFill>
            <w14:solidFill>
              <w14:schemeClr w14:val="tx1"/>
            </w14:solidFill>
          </w14:textFill>
        </w:rPr>
        <w:t>税金：以规定费率结合最新文件结算。</w:t>
      </w:r>
    </w:p>
    <w:p>
      <w:pPr>
        <w:spacing w:line="390" w:lineRule="exact"/>
        <w:ind w:firstLine="480" w:firstLineChars="200"/>
        <w:jc w:val="both"/>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8.</w:t>
      </w:r>
      <w:r>
        <w:rPr>
          <w:rFonts w:hint="eastAsia" w:ascii="仿宋" w:hAnsi="仿宋" w:eastAsia="仿宋" w:cs="仿宋"/>
          <w:color w:val="000000" w:themeColor="text1"/>
          <w:sz w:val="24"/>
          <w:szCs w:val="24"/>
          <w:highlight w:val="none"/>
          <w14:textFill>
            <w14:solidFill>
              <w14:schemeClr w14:val="tx1"/>
            </w14:solidFill>
          </w14:textFill>
        </w:rPr>
        <w:t>最终结算原则</w:t>
      </w:r>
    </w:p>
    <w:p>
      <w:pPr>
        <w:spacing w:line="390" w:lineRule="exact"/>
        <w:ind w:firstLine="480" w:firstLineChars="200"/>
        <w:jc w:val="both"/>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本项目的最终结算价按上述计价原则和“渝建〔2019〕143号”、“渝北府办〔2020〕5号”、“渝北府办〔2020〕6号”、“渝北府办发〔2021〕15号文”“渝北府办〔2022〕33号”等相关配套文件及结算原则执行，并以审核</w:t>
      </w:r>
      <w:r>
        <w:rPr>
          <w:rFonts w:hint="eastAsia" w:ascii="仿宋" w:hAnsi="仿宋" w:eastAsia="仿宋" w:cs="仿宋"/>
          <w:color w:val="000000" w:themeColor="text1"/>
          <w:sz w:val="24"/>
          <w:szCs w:val="24"/>
          <w:highlight w:val="none"/>
          <w:lang w:val="en-US" w:eastAsia="zh-CN"/>
          <w14:textFill>
            <w14:solidFill>
              <w14:schemeClr w14:val="tx1"/>
            </w14:solidFill>
          </w14:textFill>
        </w:rPr>
        <w:t>审定</w:t>
      </w:r>
      <w:r>
        <w:rPr>
          <w:rFonts w:hint="eastAsia" w:ascii="仿宋" w:hAnsi="仿宋" w:eastAsia="仿宋" w:cs="仿宋"/>
          <w:color w:val="000000" w:themeColor="text1"/>
          <w:sz w:val="24"/>
          <w:szCs w:val="24"/>
          <w:highlight w:val="none"/>
          <w14:textFill>
            <w14:solidFill>
              <w14:schemeClr w14:val="tx1"/>
            </w14:solidFill>
          </w14:textFill>
        </w:rPr>
        <w:t>价格作为设计变更项目结算价。</w:t>
      </w:r>
    </w:p>
    <w:p>
      <w:pPr>
        <w:spacing w:line="390" w:lineRule="exact"/>
        <w:ind w:firstLine="480" w:firstLineChars="200"/>
        <w:jc w:val="both"/>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特别说明：若项目实施过程中，上述结算原则与渝北区强制性执行文件相悖的，以渝北区强制性执行文件为准，否则按上述规定办理结算。</w:t>
      </w:r>
    </w:p>
    <w:p>
      <w:pPr>
        <w:pStyle w:val="2"/>
        <w:adjustRightInd w:val="0"/>
        <w:snapToGrid w:val="0"/>
        <w:spacing w:before="0" w:after="0" w:line="400" w:lineRule="exact"/>
        <w:ind w:firstLine="482" w:firstLineChars="200"/>
        <w:rPr>
          <w:rFonts w:ascii="仿宋" w:hAnsi="仿宋" w:eastAsia="仿宋" w:cs="仿宋"/>
          <w:b/>
          <w:bCs/>
          <w:color w:val="000000" w:themeColor="text1"/>
          <w:sz w:val="24"/>
          <w14:textFill>
            <w14:solidFill>
              <w14:schemeClr w14:val="tx1"/>
            </w14:solidFill>
          </w14:textFill>
        </w:rPr>
      </w:pPr>
      <w:bookmarkStart w:id="90" w:name="_Toc30536"/>
      <w:r>
        <w:rPr>
          <w:rFonts w:hint="eastAsia" w:ascii="仿宋" w:hAnsi="仿宋" w:eastAsia="仿宋" w:cs="仿宋"/>
          <w:b/>
          <w:bCs/>
          <w:color w:val="000000" w:themeColor="text1"/>
          <w:sz w:val="24"/>
          <w14:textFill>
            <w14:solidFill>
              <w14:schemeClr w14:val="tx1"/>
            </w14:solidFill>
          </w14:textFill>
        </w:rPr>
        <w:t>四、付款方式</w:t>
      </w:r>
      <w:bookmarkEnd w:id="87"/>
      <w:bookmarkEnd w:id="90"/>
    </w:p>
    <w:p>
      <w:pPr>
        <w:snapToGrid w:val="0"/>
        <w:spacing w:line="400" w:lineRule="exact"/>
        <w:ind w:firstLine="480" w:firstLineChars="200"/>
        <w:rPr>
          <w:rFonts w:hint="eastAsia" w:ascii="仿宋" w:eastAsia="仿宋" w:cs="宋体"/>
          <w:color w:val="000000" w:themeColor="text1"/>
          <w:kern w:val="0"/>
          <w:sz w:val="24"/>
          <w:szCs w:val="24"/>
          <w14:textFill>
            <w14:solidFill>
              <w14:schemeClr w14:val="tx1"/>
            </w14:solidFill>
          </w14:textFill>
        </w:rPr>
      </w:pPr>
      <w:r>
        <w:rPr>
          <w:rFonts w:hint="eastAsia" w:ascii="仿宋" w:eastAsia="仿宋" w:cs="宋体"/>
          <w:color w:val="000000" w:themeColor="text1"/>
          <w:kern w:val="0"/>
          <w:sz w:val="24"/>
          <w:szCs w:val="24"/>
          <w14:textFill>
            <w14:solidFill>
              <w14:schemeClr w14:val="tx1"/>
            </w14:solidFill>
          </w14:textFill>
        </w:rPr>
        <w:t>（一）履约保证金</w:t>
      </w:r>
    </w:p>
    <w:p>
      <w:pPr>
        <w:snapToGrid w:val="0"/>
        <w:spacing w:line="400" w:lineRule="exact"/>
        <w:ind w:firstLine="480" w:firstLineChars="200"/>
        <w:rPr>
          <w:rFonts w:hint="eastAsia" w:ascii="仿宋" w:eastAsia="仿宋" w:cs="宋体"/>
          <w:color w:val="000000" w:themeColor="text1"/>
          <w:kern w:val="0"/>
          <w:sz w:val="24"/>
          <w:szCs w:val="24"/>
          <w:highlight w:val="none"/>
          <w14:textFill>
            <w14:solidFill>
              <w14:schemeClr w14:val="tx1"/>
            </w14:solidFill>
          </w14:textFill>
        </w:rPr>
      </w:pPr>
      <w:r>
        <w:rPr>
          <w:rFonts w:hint="eastAsia" w:ascii="仿宋" w:eastAsia="仿宋" w:cs="宋体"/>
          <w:color w:val="000000" w:themeColor="text1"/>
          <w:kern w:val="0"/>
          <w:sz w:val="24"/>
          <w:szCs w:val="24"/>
          <w14:textFill>
            <w14:solidFill>
              <w14:schemeClr w14:val="tx1"/>
            </w14:solidFill>
          </w14:textFill>
        </w:rPr>
        <w:t>成交供应商应自中标通知书发出之日起</w:t>
      </w:r>
      <w:r>
        <w:rPr>
          <w:rFonts w:hint="eastAsia" w:ascii="仿宋" w:eastAsia="仿宋" w:cs="宋体"/>
          <w:color w:val="000000" w:themeColor="text1"/>
          <w:kern w:val="0"/>
          <w:sz w:val="24"/>
          <w:szCs w:val="24"/>
          <w:lang w:val="en-US" w:eastAsia="zh-CN"/>
          <w14:textFill>
            <w14:solidFill>
              <w14:schemeClr w14:val="tx1"/>
            </w14:solidFill>
          </w14:textFill>
        </w:rPr>
        <w:t>7</w:t>
      </w:r>
      <w:r>
        <w:rPr>
          <w:rFonts w:hint="eastAsia" w:ascii="仿宋" w:eastAsia="仿宋" w:cs="宋体"/>
          <w:color w:val="000000" w:themeColor="text1"/>
          <w:kern w:val="0"/>
          <w:sz w:val="24"/>
          <w:szCs w:val="24"/>
          <w14:textFill>
            <w14:solidFill>
              <w14:schemeClr w14:val="tx1"/>
            </w14:solidFill>
          </w14:textFill>
        </w:rPr>
        <w:t>个工作日内向采购人缴纳中标金额</w:t>
      </w:r>
      <w:r>
        <w:rPr>
          <w:rFonts w:hint="eastAsia" w:ascii="仿宋" w:eastAsia="仿宋" w:cs="宋体"/>
          <w:color w:val="000000" w:themeColor="text1"/>
          <w:kern w:val="0"/>
          <w:sz w:val="24"/>
          <w:szCs w:val="24"/>
          <w:lang w:val="en-US" w:eastAsia="zh-CN"/>
          <w14:textFill>
            <w14:solidFill>
              <w14:schemeClr w14:val="tx1"/>
            </w14:solidFill>
          </w14:textFill>
        </w:rPr>
        <w:t>10</w:t>
      </w:r>
      <w:r>
        <w:rPr>
          <w:rFonts w:hint="eastAsia" w:ascii="仿宋" w:eastAsia="仿宋" w:cs="宋体"/>
          <w:color w:val="000000" w:themeColor="text1"/>
          <w:kern w:val="0"/>
          <w:sz w:val="24"/>
          <w:szCs w:val="24"/>
          <w14:textFill>
            <w14:solidFill>
              <w14:schemeClr w14:val="tx1"/>
            </w14:solidFill>
          </w14:textFill>
        </w:rPr>
        <w:t>%的履约保证金。若中标人未按时缴纳履约保证金，视为中标人自动放弃中标资格，采购人将按相关规定重新确定中</w:t>
      </w:r>
      <w:r>
        <w:rPr>
          <w:rFonts w:hint="eastAsia" w:ascii="仿宋" w:eastAsia="仿宋" w:cs="宋体"/>
          <w:color w:val="000000" w:themeColor="text1"/>
          <w:kern w:val="0"/>
          <w:sz w:val="24"/>
          <w:szCs w:val="24"/>
          <w:highlight w:val="none"/>
          <w14:textFill>
            <w14:solidFill>
              <w14:schemeClr w14:val="tx1"/>
            </w14:solidFill>
          </w14:textFill>
        </w:rPr>
        <w:t>标人。</w:t>
      </w:r>
      <w:r>
        <w:rPr>
          <w:rFonts w:hint="eastAsia" w:ascii="仿宋" w:eastAsia="仿宋" w:cs="宋体"/>
          <w:color w:val="000000" w:themeColor="text1"/>
          <w:kern w:val="0"/>
          <w:sz w:val="24"/>
          <w:szCs w:val="24"/>
          <w:highlight w:val="none"/>
          <w:lang w:val="en-US" w:eastAsia="zh-CN"/>
          <w14:textFill>
            <w14:solidFill>
              <w14:schemeClr w14:val="tx1"/>
            </w14:solidFill>
          </w14:textFill>
        </w:rPr>
        <w:t>质量保修期结束且</w:t>
      </w:r>
      <w:r>
        <w:rPr>
          <w:rFonts w:hint="eastAsia" w:ascii="仿宋" w:eastAsia="仿宋" w:cs="宋体"/>
          <w:color w:val="000000" w:themeColor="text1"/>
          <w:kern w:val="0"/>
          <w:sz w:val="24"/>
          <w:szCs w:val="24"/>
          <w:highlight w:val="none"/>
          <w14:textFill>
            <w14:solidFill>
              <w14:schemeClr w14:val="tx1"/>
            </w14:solidFill>
          </w14:textFill>
        </w:rPr>
        <w:t>成交供应商</w:t>
      </w:r>
      <w:r>
        <w:rPr>
          <w:rFonts w:hint="eastAsia" w:ascii="仿宋" w:eastAsia="仿宋" w:cs="宋体"/>
          <w:color w:val="000000" w:themeColor="text1"/>
          <w:kern w:val="0"/>
          <w:sz w:val="24"/>
          <w:szCs w:val="24"/>
          <w:highlight w:val="none"/>
          <w:lang w:val="en-US" w:eastAsia="zh-CN"/>
          <w14:textFill>
            <w14:solidFill>
              <w14:schemeClr w14:val="tx1"/>
            </w14:solidFill>
          </w14:textFill>
        </w:rPr>
        <w:t>履行完质量保修责任，成交供应商</w:t>
      </w:r>
      <w:r>
        <w:rPr>
          <w:rFonts w:hint="eastAsia" w:ascii="仿宋" w:eastAsia="仿宋" w:cs="宋体"/>
          <w:color w:val="000000" w:themeColor="text1"/>
          <w:kern w:val="0"/>
          <w:sz w:val="24"/>
          <w:szCs w:val="24"/>
          <w:highlight w:val="none"/>
          <w14:textFill>
            <w14:solidFill>
              <w14:schemeClr w14:val="tx1"/>
            </w14:solidFill>
          </w14:textFill>
        </w:rPr>
        <w:t>向</w:t>
      </w:r>
      <w:r>
        <w:rPr>
          <w:rFonts w:hint="eastAsia" w:ascii="仿宋" w:eastAsia="仿宋" w:cs="宋体"/>
          <w:color w:val="000000" w:themeColor="text1"/>
          <w:kern w:val="0"/>
          <w:sz w:val="24"/>
          <w:szCs w:val="24"/>
          <w:highlight w:val="none"/>
          <w:lang w:val="en-US" w:eastAsia="zh-CN"/>
          <w14:textFill>
            <w14:solidFill>
              <w14:schemeClr w14:val="tx1"/>
            </w14:solidFill>
          </w14:textFill>
        </w:rPr>
        <w:t>采购人</w:t>
      </w:r>
      <w:r>
        <w:rPr>
          <w:rFonts w:hint="eastAsia" w:ascii="仿宋" w:eastAsia="仿宋" w:cs="宋体"/>
          <w:color w:val="000000" w:themeColor="text1"/>
          <w:kern w:val="0"/>
          <w:sz w:val="24"/>
          <w:szCs w:val="24"/>
          <w:highlight w:val="none"/>
          <w14:textFill>
            <w14:solidFill>
              <w14:schemeClr w14:val="tx1"/>
            </w14:solidFill>
          </w14:textFill>
        </w:rPr>
        <w:t>提交书面申请</w:t>
      </w:r>
      <w:r>
        <w:rPr>
          <w:rFonts w:hint="eastAsia" w:ascii="仿宋" w:eastAsia="仿宋" w:cs="宋体"/>
          <w:color w:val="000000" w:themeColor="text1"/>
          <w:kern w:val="0"/>
          <w:sz w:val="24"/>
          <w:szCs w:val="24"/>
          <w:highlight w:val="none"/>
          <w:lang w:val="en-US" w:eastAsia="zh-CN"/>
          <w14:textFill>
            <w14:solidFill>
              <w14:schemeClr w14:val="tx1"/>
            </w14:solidFill>
          </w14:textFill>
        </w:rPr>
        <w:t>等相关资料，</w:t>
      </w:r>
      <w:r>
        <w:rPr>
          <w:rFonts w:hint="eastAsia" w:ascii="仿宋" w:eastAsia="仿宋" w:cs="宋体"/>
          <w:color w:val="000000" w:themeColor="text1"/>
          <w:kern w:val="0"/>
          <w:sz w:val="24"/>
          <w:szCs w:val="24"/>
          <w:highlight w:val="none"/>
          <w14:textFill>
            <w14:solidFill>
              <w14:schemeClr w14:val="tx1"/>
            </w14:solidFill>
          </w14:textFill>
        </w:rPr>
        <w:t>采购人在</w:t>
      </w:r>
      <w:r>
        <w:rPr>
          <w:rFonts w:hint="eastAsia" w:ascii="仿宋" w:eastAsia="仿宋" w:cs="宋体"/>
          <w:color w:val="000000" w:themeColor="text1"/>
          <w:kern w:val="0"/>
          <w:sz w:val="24"/>
          <w:szCs w:val="24"/>
          <w:highlight w:val="none"/>
          <w:lang w:val="en-US" w:eastAsia="zh-CN"/>
          <w14:textFill>
            <w14:solidFill>
              <w14:schemeClr w14:val="tx1"/>
            </w14:solidFill>
          </w14:textFill>
        </w:rPr>
        <w:t>20</w:t>
      </w:r>
      <w:r>
        <w:rPr>
          <w:rFonts w:hint="eastAsia" w:ascii="仿宋" w:eastAsia="仿宋" w:cs="宋体"/>
          <w:color w:val="000000" w:themeColor="text1"/>
          <w:kern w:val="0"/>
          <w:sz w:val="24"/>
          <w:szCs w:val="24"/>
          <w:highlight w:val="none"/>
          <w14:textFill>
            <w14:solidFill>
              <w14:schemeClr w14:val="tx1"/>
            </w14:solidFill>
          </w14:textFill>
        </w:rPr>
        <w:t>个工作日内无息退还履约保证金。</w:t>
      </w:r>
    </w:p>
    <w:p>
      <w:pPr>
        <w:pStyle w:val="4"/>
        <w:widowControl/>
        <w:tabs>
          <w:tab w:val="left" w:pos="6659"/>
        </w:tabs>
        <w:spacing w:line="400" w:lineRule="exact"/>
        <w:ind w:firstLine="480" w:firstLineChars="200"/>
        <w:rPr>
          <w:rFonts w:hint="eastAsia" w:ascii="仿宋" w:hAnsi="仿宋" w:eastAsia="仿宋" w:cs="仿宋"/>
          <w:bCs/>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kern w:val="0"/>
          <w:sz w:val="24"/>
          <w:szCs w:val="24"/>
          <w:highlight w:val="none"/>
          <w14:textFill>
            <w14:solidFill>
              <w14:schemeClr w14:val="tx1"/>
            </w14:solidFill>
          </w14:textFill>
        </w:rPr>
        <w:t>履约保证金汇入户名</w:t>
      </w:r>
      <w:r>
        <w:rPr>
          <w:rFonts w:hint="eastAsia" w:ascii="仿宋" w:hAnsi="仿宋" w:eastAsia="仿宋" w:cs="仿宋"/>
          <w:bCs/>
          <w:color w:val="000000" w:themeColor="text1"/>
          <w:sz w:val="24"/>
          <w:szCs w:val="24"/>
          <w:highlight w:val="none"/>
          <w14:textFill>
            <w14:solidFill>
              <w14:schemeClr w14:val="tx1"/>
            </w14:solidFill>
          </w14:textFill>
        </w:rPr>
        <w:t>：重庆空港经济开发建设有限公司</w:t>
      </w:r>
    </w:p>
    <w:p>
      <w:pPr>
        <w:pStyle w:val="4"/>
        <w:widowControl/>
        <w:tabs>
          <w:tab w:val="left" w:pos="6659"/>
        </w:tabs>
        <w:spacing w:line="400" w:lineRule="exact"/>
        <w:ind w:firstLine="480" w:firstLineChars="200"/>
        <w:rPr>
          <w:rFonts w:hint="eastAsia" w:ascii="仿宋" w:hAnsi="仿宋" w:eastAsia="仿宋" w:cs="仿宋"/>
          <w:bCs/>
          <w:color w:val="000000" w:themeColor="text1"/>
          <w:sz w:val="24"/>
          <w:szCs w:val="24"/>
          <w:highlight w:val="none"/>
          <w14:textFill>
            <w14:solidFill>
              <w14:schemeClr w14:val="tx1"/>
            </w14:solidFill>
          </w14:textFill>
        </w:rPr>
      </w:pPr>
      <w:r>
        <w:rPr>
          <w:rFonts w:hint="eastAsia" w:ascii="仿宋" w:hAnsi="仿宋" w:eastAsia="仿宋" w:cs="仿宋"/>
          <w:bCs/>
          <w:color w:val="000000" w:themeColor="text1"/>
          <w:sz w:val="24"/>
          <w:szCs w:val="24"/>
          <w:highlight w:val="none"/>
          <w14:textFill>
            <w14:solidFill>
              <w14:schemeClr w14:val="tx1"/>
            </w14:solidFill>
          </w14:textFill>
        </w:rPr>
        <w:t>开户银行：</w:t>
      </w:r>
      <w:r>
        <w:rPr>
          <w:rFonts w:hint="eastAsia" w:ascii="仿宋" w:eastAsia="仿宋" w:cs="宋体"/>
          <w:color w:val="000000" w:themeColor="text1"/>
          <w:kern w:val="0"/>
          <w:sz w:val="24"/>
          <w:szCs w:val="24"/>
          <w:highlight w:val="none"/>
          <w:lang w:val="en-US" w:eastAsia="zh-CN"/>
          <w14:textFill>
            <w14:solidFill>
              <w14:schemeClr w14:val="tx1"/>
            </w14:solidFill>
          </w14:textFill>
        </w:rPr>
        <w:t>建设银行</w:t>
      </w:r>
      <w:r>
        <w:rPr>
          <w:rFonts w:hint="eastAsia" w:ascii="仿宋" w:eastAsia="仿宋" w:cs="宋体"/>
          <w:color w:val="000000" w:themeColor="text1"/>
          <w:kern w:val="0"/>
          <w:sz w:val="24"/>
          <w:szCs w:val="24"/>
          <w:highlight w:val="none"/>
          <w14:textFill>
            <w14:solidFill>
              <w14:schemeClr w14:val="tx1"/>
            </w14:solidFill>
          </w14:textFill>
        </w:rPr>
        <w:t>渝北支行</w:t>
      </w:r>
    </w:p>
    <w:p>
      <w:pPr>
        <w:pStyle w:val="4"/>
        <w:widowControl/>
        <w:tabs>
          <w:tab w:val="left" w:pos="6659"/>
        </w:tabs>
        <w:spacing w:line="400" w:lineRule="exact"/>
        <w:ind w:firstLine="480" w:firstLineChars="200"/>
        <w:rPr>
          <w:rFonts w:hint="eastAsia" w:ascii="仿宋" w:hAnsi="仿宋" w:eastAsia="仿宋" w:cs="仿宋"/>
          <w:bCs/>
          <w:color w:val="000000" w:themeColor="text1"/>
          <w:sz w:val="24"/>
          <w:szCs w:val="24"/>
          <w:highlight w:val="none"/>
          <w14:textFill>
            <w14:solidFill>
              <w14:schemeClr w14:val="tx1"/>
            </w14:solidFill>
          </w14:textFill>
        </w:rPr>
      </w:pPr>
      <w:r>
        <w:rPr>
          <w:rFonts w:hint="eastAsia" w:ascii="仿宋" w:hAnsi="仿宋" w:eastAsia="仿宋" w:cs="仿宋"/>
          <w:bCs/>
          <w:color w:val="000000" w:themeColor="text1"/>
          <w:sz w:val="24"/>
          <w:szCs w:val="24"/>
          <w:highlight w:val="none"/>
          <w14:textFill>
            <w14:solidFill>
              <w14:schemeClr w14:val="tx1"/>
            </w14:solidFill>
          </w14:textFill>
        </w:rPr>
        <w:t>账  号：</w:t>
      </w:r>
      <w:r>
        <w:rPr>
          <w:rFonts w:ascii="仿宋" w:eastAsia="仿宋" w:cs="宋体"/>
          <w:color w:val="000000" w:themeColor="text1"/>
          <w:kern w:val="0"/>
          <w:sz w:val="24"/>
          <w:szCs w:val="24"/>
          <w:highlight w:val="none"/>
          <w14:textFill>
            <w14:solidFill>
              <w14:schemeClr w14:val="tx1"/>
            </w14:solidFill>
          </w14:textFill>
        </w:rPr>
        <w:t>50001083600050002207</w:t>
      </w:r>
    </w:p>
    <w:p>
      <w:pPr>
        <w:snapToGrid w:val="0"/>
        <w:spacing w:line="400" w:lineRule="exact"/>
        <w:ind w:firstLine="480" w:firstLineChars="200"/>
        <w:rPr>
          <w:rFonts w:hint="eastAsia" w:eastAsia="仿宋"/>
          <w:color w:val="000000" w:themeColor="text1"/>
          <w:highlight w:val="none"/>
          <w14:textFill>
            <w14:solidFill>
              <w14:schemeClr w14:val="tx1"/>
            </w14:solidFill>
          </w14:textFill>
        </w:rPr>
      </w:pPr>
      <w:r>
        <w:rPr>
          <w:rFonts w:hint="eastAsia" w:ascii="仿宋" w:eastAsia="仿宋" w:cs="宋体"/>
          <w:color w:val="000000" w:themeColor="text1"/>
          <w:kern w:val="0"/>
          <w:sz w:val="24"/>
          <w:szCs w:val="24"/>
          <w:highlight w:val="none"/>
          <w14:textFill>
            <w14:solidFill>
              <w14:schemeClr w14:val="tx1"/>
            </w14:solidFill>
          </w14:textFill>
        </w:rPr>
        <w:t>备注里面须注明：（</w:t>
      </w:r>
      <w:r>
        <w:rPr>
          <w:rFonts w:hint="eastAsia" w:ascii="仿宋" w:eastAsia="仿宋" w:cs="宋体"/>
          <w:color w:val="000000" w:themeColor="text1"/>
          <w:kern w:val="0"/>
          <w:sz w:val="24"/>
          <w:szCs w:val="24"/>
          <w:highlight w:val="none"/>
          <w:lang w:eastAsia="zh-CN"/>
          <w14:textFill>
            <w14:solidFill>
              <w14:schemeClr w14:val="tx1"/>
            </w14:solidFill>
          </w14:textFill>
        </w:rPr>
        <w:t>木耳物流园周边空地治理</w:t>
      </w:r>
      <w:r>
        <w:rPr>
          <w:rFonts w:hint="eastAsia" w:ascii="仿宋" w:eastAsia="仿宋" w:cs="宋体"/>
          <w:color w:val="000000" w:themeColor="text1"/>
          <w:kern w:val="0"/>
          <w:sz w:val="24"/>
          <w:szCs w:val="24"/>
          <w:highlight w:val="none"/>
          <w14:textFill>
            <w14:solidFill>
              <w14:schemeClr w14:val="tx1"/>
            </w14:solidFill>
          </w14:textFill>
        </w:rPr>
        <w:t>）履约保证金。</w:t>
      </w:r>
    </w:p>
    <w:p>
      <w:pPr>
        <w:snapToGrid w:val="0"/>
        <w:spacing w:line="400" w:lineRule="exact"/>
        <w:ind w:firstLine="480" w:firstLineChars="200"/>
        <w:rPr>
          <w:rFonts w:hint="eastAsia" w:ascii="仿宋" w:hAnsi="仿宋" w:eastAsia="仿宋" w:cs="宋体"/>
          <w:color w:val="000000" w:themeColor="text1"/>
          <w:kern w:val="0"/>
          <w:sz w:val="24"/>
          <w:szCs w:val="24"/>
          <w:highlight w:val="none"/>
          <w14:textFill>
            <w14:solidFill>
              <w14:schemeClr w14:val="tx1"/>
            </w14:solidFill>
          </w14:textFill>
        </w:rPr>
      </w:pPr>
      <w:r>
        <w:rPr>
          <w:rFonts w:hint="eastAsia" w:ascii="仿宋" w:hAnsi="仿宋" w:eastAsia="仿宋" w:cs="宋体"/>
          <w:color w:val="000000" w:themeColor="text1"/>
          <w:kern w:val="0"/>
          <w:sz w:val="24"/>
          <w:szCs w:val="24"/>
          <w:highlight w:val="none"/>
          <w14:textFill>
            <w14:solidFill>
              <w14:schemeClr w14:val="tx1"/>
            </w14:solidFill>
          </w14:textFill>
        </w:rPr>
        <w:t>履约保证金缴纳方式</w:t>
      </w:r>
      <w:r>
        <w:rPr>
          <w:rFonts w:hint="eastAsia" w:ascii="仿宋" w:hAnsi="仿宋" w:eastAsia="仿宋" w:cs="宋体"/>
          <w:color w:val="000000" w:themeColor="text1"/>
          <w:kern w:val="0"/>
          <w:sz w:val="24"/>
          <w:szCs w:val="24"/>
          <w:highlight w:val="none"/>
          <w:lang w:eastAsia="zh-CN"/>
          <w14:textFill>
            <w14:solidFill>
              <w14:schemeClr w14:val="tx1"/>
            </w14:solidFill>
          </w14:textFill>
        </w:rPr>
        <w:t>：</w:t>
      </w:r>
      <w:r>
        <w:rPr>
          <w:rFonts w:hint="eastAsia" w:ascii="仿宋" w:hAnsi="仿宋" w:eastAsia="仿宋" w:cs="宋体"/>
          <w:color w:val="000000" w:themeColor="text1"/>
          <w:kern w:val="0"/>
          <w:sz w:val="24"/>
          <w:szCs w:val="24"/>
          <w:highlight w:val="none"/>
          <w14:textFill>
            <w14:solidFill>
              <w14:schemeClr w14:val="tx1"/>
            </w14:solidFill>
          </w14:textFill>
        </w:rPr>
        <w:t>从成交供应商基本账户以支票、汇票、本票或者保函等非现金形式，</w:t>
      </w:r>
      <w:r>
        <w:rPr>
          <w:rFonts w:hint="eastAsia" w:ascii="仿宋" w:hAnsi="仿宋" w:eastAsia="仿宋"/>
          <w:bCs/>
          <w:color w:val="000000" w:themeColor="text1"/>
          <w:sz w:val="24"/>
          <w:highlight w:val="none"/>
          <w14:textFill>
            <w14:solidFill>
              <w14:schemeClr w14:val="tx1"/>
            </w14:solidFill>
          </w14:textFill>
        </w:rPr>
        <w:t>保函须为不可撤销、不可转让的见索即付保函。</w:t>
      </w:r>
    </w:p>
    <w:p>
      <w:pPr>
        <w:spacing w:line="400" w:lineRule="exact"/>
        <w:ind w:firstLine="480" w:firstLineChars="200"/>
        <w:rPr>
          <w:rFonts w:hint="eastAsia" w:ascii="仿宋" w:hAnsi="仿宋" w:eastAsia="仿宋" w:cs="仿宋"/>
          <w:color w:val="000000" w:themeColor="text1"/>
          <w:kern w:val="0"/>
          <w:sz w:val="24"/>
          <w:szCs w:val="24"/>
          <w:highlight w:val="none"/>
          <w14:textFill>
            <w14:solidFill>
              <w14:schemeClr w14:val="tx1"/>
            </w14:solidFill>
          </w14:textFill>
        </w:rPr>
      </w:pPr>
      <w:r>
        <w:rPr>
          <w:rFonts w:hint="eastAsia" w:ascii="仿宋" w:hAnsi="仿宋" w:eastAsia="仿宋" w:cs="仿宋"/>
          <w:color w:val="000000" w:themeColor="text1"/>
          <w:kern w:val="0"/>
          <w:sz w:val="24"/>
          <w:szCs w:val="24"/>
          <w:highlight w:val="none"/>
          <w14:textFill>
            <w14:solidFill>
              <w14:schemeClr w14:val="tx1"/>
            </w14:solidFill>
          </w14:textFill>
        </w:rPr>
        <w:t>（二）项目款项支付</w:t>
      </w:r>
    </w:p>
    <w:p>
      <w:pPr>
        <w:snapToGrid w:val="0"/>
        <w:spacing w:line="400" w:lineRule="exact"/>
        <w:ind w:firstLine="480" w:firstLineChars="200"/>
        <w:rPr>
          <w:rFonts w:hint="eastAsia" w:ascii="仿宋" w:hAnsi="Times New Roman" w:eastAsia="仿宋" w:cs="宋体"/>
          <w:color w:val="000000" w:themeColor="text1"/>
          <w:kern w:val="0"/>
          <w:sz w:val="24"/>
          <w:szCs w:val="24"/>
          <w:highlight w:val="none"/>
          <w14:textFill>
            <w14:solidFill>
              <w14:schemeClr w14:val="tx1"/>
            </w14:solidFill>
          </w14:textFill>
        </w:rPr>
      </w:pP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1</w:t>
      </w:r>
      <w:r>
        <w:rPr>
          <w:rFonts w:hint="eastAsia" w:ascii="仿宋" w:hAnsi="Times New Roman" w:eastAsia="仿宋" w:cs="宋体"/>
          <w:color w:val="000000" w:themeColor="text1"/>
          <w:kern w:val="0"/>
          <w:sz w:val="24"/>
          <w:szCs w:val="24"/>
          <w:highlight w:val="none"/>
          <w14:textFill>
            <w14:solidFill>
              <w14:schemeClr w14:val="tx1"/>
            </w14:solidFill>
          </w14:textFill>
        </w:rPr>
        <w:t>.</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进度款：</w:t>
      </w:r>
      <w:r>
        <w:rPr>
          <w:rFonts w:hint="eastAsia" w:ascii="仿宋" w:hAnsi="Times New Roman" w:eastAsia="仿宋" w:cs="宋体"/>
          <w:color w:val="000000" w:themeColor="text1"/>
          <w:kern w:val="0"/>
          <w:sz w:val="24"/>
          <w:szCs w:val="24"/>
          <w:highlight w:val="none"/>
          <w14:textFill>
            <w14:solidFill>
              <w14:schemeClr w14:val="tx1"/>
            </w14:solidFill>
          </w14:textFill>
        </w:rPr>
        <w:t>本项目</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全部完工并</w:t>
      </w:r>
      <w:r>
        <w:rPr>
          <w:rFonts w:hint="eastAsia" w:ascii="仿宋" w:hAnsi="Times New Roman" w:eastAsia="仿宋" w:cs="宋体"/>
          <w:color w:val="000000" w:themeColor="text1"/>
          <w:kern w:val="0"/>
          <w:sz w:val="24"/>
          <w:szCs w:val="24"/>
          <w:highlight w:val="none"/>
          <w14:textFill>
            <w14:solidFill>
              <w14:schemeClr w14:val="tx1"/>
            </w14:solidFill>
          </w14:textFill>
        </w:rPr>
        <w:t>验收合格，</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采购人收到成交供应商</w:t>
      </w:r>
      <w:r>
        <w:rPr>
          <w:rFonts w:hint="eastAsia" w:ascii="仿宋" w:hAnsi="Times New Roman" w:eastAsia="仿宋" w:cs="宋体"/>
          <w:color w:val="000000" w:themeColor="text1"/>
          <w:kern w:val="0"/>
          <w:sz w:val="24"/>
          <w:szCs w:val="24"/>
          <w:highlight w:val="none"/>
          <w14:textFill>
            <w14:solidFill>
              <w14:schemeClr w14:val="tx1"/>
            </w14:solidFill>
          </w14:textFill>
        </w:rPr>
        <w:t>提供符合</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采购人</w:t>
      </w:r>
      <w:r>
        <w:rPr>
          <w:rFonts w:hint="eastAsia" w:ascii="仿宋" w:hAnsi="Times New Roman" w:eastAsia="仿宋" w:cs="宋体"/>
          <w:color w:val="000000" w:themeColor="text1"/>
          <w:kern w:val="0"/>
          <w:sz w:val="24"/>
          <w:szCs w:val="24"/>
          <w:highlight w:val="none"/>
          <w14:textFill>
            <w14:solidFill>
              <w14:schemeClr w14:val="tx1"/>
            </w14:solidFill>
          </w14:textFill>
        </w:rPr>
        <w:t>财务管理要求的合法发票</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后，在</w:t>
      </w:r>
      <w:r>
        <w:rPr>
          <w:rFonts w:hint="eastAsia" w:ascii="仿宋" w:hAnsi="Times New Roman" w:eastAsia="仿宋" w:cs="宋体"/>
          <w:color w:val="000000" w:themeColor="text1"/>
          <w:kern w:val="0"/>
          <w:sz w:val="24"/>
          <w:szCs w:val="24"/>
          <w:highlight w:val="none"/>
          <w14:textFill>
            <w14:solidFill>
              <w14:schemeClr w14:val="tx1"/>
            </w14:solidFill>
          </w14:textFill>
        </w:rPr>
        <w:t>30个工作日内支付</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至</w:t>
      </w:r>
      <w:r>
        <w:rPr>
          <w:rFonts w:hint="eastAsia" w:ascii="仿宋" w:hAnsi="Times New Roman" w:eastAsia="仿宋" w:cs="宋体"/>
          <w:color w:val="000000" w:themeColor="text1"/>
          <w:kern w:val="0"/>
          <w:sz w:val="24"/>
          <w:szCs w:val="24"/>
          <w:highlight w:val="none"/>
          <w14:textFill>
            <w14:solidFill>
              <w14:schemeClr w14:val="tx1"/>
            </w14:solidFill>
          </w14:textFill>
        </w:rPr>
        <w:t>合格工程量</w:t>
      </w:r>
      <w:r>
        <w:rPr>
          <w:rFonts w:hint="eastAsia" w:ascii="仿宋" w:hAnsi="Times New Roman" w:eastAsia="仿宋" w:cs="宋体"/>
          <w:color w:val="000000" w:themeColor="text1"/>
          <w:kern w:val="0"/>
          <w:sz w:val="24"/>
          <w:szCs w:val="24"/>
          <w:highlight w:val="none"/>
          <w:lang w:eastAsia="zh-CN"/>
          <w14:textFill>
            <w14:solidFill>
              <w14:schemeClr w14:val="tx1"/>
            </w14:solidFill>
          </w14:textFill>
        </w:rPr>
        <w:t>（</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不含增加部分</w:t>
      </w:r>
      <w:r>
        <w:rPr>
          <w:rFonts w:hint="eastAsia" w:ascii="仿宋" w:hAnsi="Times New Roman" w:eastAsia="仿宋" w:cs="宋体"/>
          <w:color w:val="000000" w:themeColor="text1"/>
          <w:kern w:val="0"/>
          <w:sz w:val="24"/>
          <w:szCs w:val="24"/>
          <w:highlight w:val="none"/>
          <w:lang w:eastAsia="zh-CN"/>
          <w14:textFill>
            <w14:solidFill>
              <w14:schemeClr w14:val="tx1"/>
            </w14:solidFill>
          </w14:textFill>
        </w:rPr>
        <w:t>）</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的</w:t>
      </w:r>
      <w:r>
        <w:rPr>
          <w:rFonts w:hint="eastAsia" w:ascii="仿宋" w:hAnsi="Times New Roman" w:eastAsia="仿宋" w:cs="宋体"/>
          <w:color w:val="000000" w:themeColor="text1"/>
          <w:kern w:val="0"/>
          <w:sz w:val="24"/>
          <w:szCs w:val="24"/>
          <w:highlight w:val="none"/>
          <w14:textFill>
            <w14:solidFill>
              <w14:schemeClr w14:val="tx1"/>
            </w14:solidFill>
          </w14:textFill>
        </w:rPr>
        <w:t>80%。</w:t>
      </w:r>
    </w:p>
    <w:p>
      <w:pPr>
        <w:snapToGrid w:val="0"/>
        <w:spacing w:line="400" w:lineRule="exact"/>
        <w:ind w:firstLine="480" w:firstLineChars="200"/>
        <w:rPr>
          <w:rFonts w:hint="eastAsia" w:ascii="仿宋" w:hAnsi="Times New Roman" w:eastAsia="仿宋" w:cs="宋体"/>
          <w:color w:val="000000" w:themeColor="text1"/>
          <w:kern w:val="0"/>
          <w:sz w:val="24"/>
          <w:szCs w:val="24"/>
          <w:highlight w:val="none"/>
          <w14:textFill>
            <w14:solidFill>
              <w14:schemeClr w14:val="tx1"/>
            </w14:solidFill>
          </w14:textFill>
        </w:rPr>
      </w:pP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2</w:t>
      </w:r>
      <w:r>
        <w:rPr>
          <w:rFonts w:hint="eastAsia" w:ascii="仿宋" w:hAnsi="Times New Roman" w:eastAsia="仿宋" w:cs="宋体"/>
          <w:color w:val="000000" w:themeColor="text1"/>
          <w:kern w:val="0"/>
          <w:sz w:val="24"/>
          <w:szCs w:val="24"/>
          <w:highlight w:val="none"/>
          <w14:textFill>
            <w14:solidFill>
              <w14:schemeClr w14:val="tx1"/>
            </w14:solidFill>
          </w14:textFill>
        </w:rPr>
        <w:t>.</w:t>
      </w:r>
      <w:r>
        <w:rPr>
          <w:rFonts w:hint="eastAsia" w:ascii="仿宋" w:hAnsi="Times New Roman" w:eastAsia="仿宋" w:cs="宋体"/>
          <w:color w:val="000000" w:themeColor="text1"/>
          <w:kern w:val="0"/>
          <w:sz w:val="24"/>
          <w:szCs w:val="24"/>
          <w:highlight w:val="none"/>
          <w:lang w:eastAsia="zh-CN"/>
          <w14:textFill>
            <w14:solidFill>
              <w14:schemeClr w14:val="tx1"/>
            </w14:solidFill>
          </w14:textFill>
        </w:rPr>
        <w:t>结算</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款：</w:t>
      </w:r>
      <w:r>
        <w:rPr>
          <w:rFonts w:hint="eastAsia" w:ascii="仿宋" w:hAnsi="Times New Roman" w:eastAsia="仿宋" w:cs="宋体"/>
          <w:color w:val="000000" w:themeColor="text1"/>
          <w:kern w:val="0"/>
          <w:sz w:val="24"/>
          <w:szCs w:val="24"/>
          <w:highlight w:val="none"/>
          <w14:textFill>
            <w14:solidFill>
              <w14:schemeClr w14:val="tx1"/>
            </w14:solidFill>
          </w14:textFill>
        </w:rPr>
        <w:t>项目结算</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审计（</w:t>
      </w:r>
      <w:r>
        <w:rPr>
          <w:rFonts w:hint="eastAsia" w:ascii="仿宋" w:hAnsi="Times New Roman" w:eastAsia="仿宋" w:cs="宋体"/>
          <w:color w:val="000000" w:themeColor="text1"/>
          <w:kern w:val="0"/>
          <w:sz w:val="24"/>
          <w:szCs w:val="24"/>
          <w:highlight w:val="none"/>
          <w14:textFill>
            <w14:solidFill>
              <w14:schemeClr w14:val="tx1"/>
            </w14:solidFill>
          </w14:textFill>
        </w:rPr>
        <w:t>审核</w:t>
      </w:r>
      <w:r>
        <w:rPr>
          <w:rFonts w:hint="eastAsia" w:ascii="仿宋" w:hAnsi="Times New Roman" w:eastAsia="仿宋" w:cs="宋体"/>
          <w:color w:val="000000" w:themeColor="text1"/>
          <w:kern w:val="0"/>
          <w:sz w:val="24"/>
          <w:szCs w:val="24"/>
          <w:highlight w:val="none"/>
          <w:lang w:eastAsia="zh-CN"/>
          <w14:textFill>
            <w14:solidFill>
              <w14:schemeClr w14:val="tx1"/>
            </w14:solidFill>
          </w14:textFill>
        </w:rPr>
        <w:t>）</w:t>
      </w:r>
      <w:r>
        <w:rPr>
          <w:rFonts w:hint="eastAsia" w:ascii="仿宋" w:hAnsi="Times New Roman" w:eastAsia="仿宋" w:cs="宋体"/>
          <w:color w:val="000000" w:themeColor="text1"/>
          <w:kern w:val="0"/>
          <w:sz w:val="24"/>
          <w:szCs w:val="24"/>
          <w:highlight w:val="none"/>
          <w14:textFill>
            <w14:solidFill>
              <w14:schemeClr w14:val="tx1"/>
            </w14:solidFill>
          </w14:textFill>
        </w:rPr>
        <w:t>完成，</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采购人收到成交供应商</w:t>
      </w:r>
      <w:r>
        <w:rPr>
          <w:rFonts w:hint="eastAsia" w:ascii="仿宋" w:hAnsi="Times New Roman" w:eastAsia="仿宋" w:cs="宋体"/>
          <w:color w:val="000000" w:themeColor="text1"/>
          <w:kern w:val="0"/>
          <w:sz w:val="24"/>
          <w:szCs w:val="24"/>
          <w:highlight w:val="none"/>
          <w14:textFill>
            <w14:solidFill>
              <w14:schemeClr w14:val="tx1"/>
            </w14:solidFill>
          </w14:textFill>
        </w:rPr>
        <w:t>提供符合采购人财务管理要求的合法发票</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后，在</w:t>
      </w:r>
      <w:r>
        <w:rPr>
          <w:rFonts w:hint="eastAsia" w:ascii="仿宋" w:hAnsi="Times New Roman" w:eastAsia="仿宋" w:cs="宋体"/>
          <w:color w:val="000000" w:themeColor="text1"/>
          <w:kern w:val="0"/>
          <w:sz w:val="24"/>
          <w:szCs w:val="24"/>
          <w:highlight w:val="none"/>
          <w14:textFill>
            <w14:solidFill>
              <w14:schemeClr w14:val="tx1"/>
            </w14:solidFill>
          </w14:textFill>
        </w:rPr>
        <w:t>30个工作日内支付</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至</w:t>
      </w:r>
      <w:r>
        <w:rPr>
          <w:rFonts w:hint="eastAsia" w:ascii="仿宋" w:hAnsi="Times New Roman" w:eastAsia="仿宋" w:cs="宋体"/>
          <w:color w:val="000000" w:themeColor="text1"/>
          <w:kern w:val="0"/>
          <w:sz w:val="24"/>
          <w:szCs w:val="24"/>
          <w:highlight w:val="none"/>
          <w14:textFill>
            <w14:solidFill>
              <w14:schemeClr w14:val="tx1"/>
            </w14:solidFill>
          </w14:textFill>
        </w:rPr>
        <w:t>结算</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审计（</w:t>
      </w:r>
      <w:r>
        <w:rPr>
          <w:rFonts w:hint="eastAsia" w:ascii="仿宋" w:hAnsi="Times New Roman" w:eastAsia="仿宋" w:cs="宋体"/>
          <w:color w:val="000000" w:themeColor="text1"/>
          <w:kern w:val="0"/>
          <w:sz w:val="24"/>
          <w:szCs w:val="24"/>
          <w:highlight w:val="none"/>
          <w14:textFill>
            <w14:solidFill>
              <w14:schemeClr w14:val="tx1"/>
            </w14:solidFill>
          </w14:textFill>
        </w:rPr>
        <w:t>审核</w:t>
      </w:r>
      <w:r>
        <w:rPr>
          <w:rFonts w:hint="eastAsia" w:ascii="仿宋" w:hAnsi="Times New Roman" w:eastAsia="仿宋" w:cs="宋体"/>
          <w:color w:val="000000" w:themeColor="text1"/>
          <w:kern w:val="0"/>
          <w:sz w:val="24"/>
          <w:szCs w:val="24"/>
          <w:highlight w:val="none"/>
          <w:lang w:eastAsia="zh-CN"/>
          <w14:textFill>
            <w14:solidFill>
              <w14:schemeClr w14:val="tx1"/>
            </w14:solidFill>
          </w14:textFill>
        </w:rPr>
        <w:t>）</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审定</w:t>
      </w:r>
      <w:r>
        <w:rPr>
          <w:rFonts w:hint="eastAsia" w:ascii="仿宋" w:hAnsi="Times New Roman" w:eastAsia="仿宋" w:cs="宋体"/>
          <w:color w:val="000000" w:themeColor="text1"/>
          <w:kern w:val="0"/>
          <w:sz w:val="24"/>
          <w:szCs w:val="24"/>
          <w:highlight w:val="none"/>
          <w14:textFill>
            <w14:solidFill>
              <w14:schemeClr w14:val="tx1"/>
            </w14:solidFill>
          </w14:textFill>
        </w:rPr>
        <w:t>完金额的</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97</w:t>
      </w:r>
      <w:r>
        <w:rPr>
          <w:rFonts w:hint="eastAsia" w:ascii="仿宋" w:hAnsi="Times New Roman" w:eastAsia="仿宋" w:cs="宋体"/>
          <w:color w:val="000000" w:themeColor="text1"/>
          <w:kern w:val="0"/>
          <w:sz w:val="24"/>
          <w:szCs w:val="24"/>
          <w:highlight w:val="none"/>
          <w14:textFill>
            <w14:solidFill>
              <w14:schemeClr w14:val="tx1"/>
            </w14:solidFill>
          </w14:textFill>
        </w:rPr>
        <w:t>%。</w:t>
      </w:r>
    </w:p>
    <w:p>
      <w:pPr>
        <w:snapToGrid w:val="0"/>
        <w:spacing w:line="400" w:lineRule="exact"/>
        <w:ind w:firstLine="480" w:firstLineChars="200"/>
        <w:rPr>
          <w:rFonts w:hint="eastAsia" w:ascii="仿宋" w:hAnsi="Times New Roman" w:eastAsia="仿宋" w:cs="宋体"/>
          <w:color w:val="000000" w:themeColor="text1"/>
          <w:kern w:val="0"/>
          <w:sz w:val="24"/>
          <w:szCs w:val="24"/>
          <w:highlight w:val="none"/>
          <w14:textFill>
            <w14:solidFill>
              <w14:schemeClr w14:val="tx1"/>
            </w14:solidFill>
          </w14:textFill>
        </w:rPr>
      </w:pP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3.尾款：剩</w:t>
      </w:r>
      <w:r>
        <w:rPr>
          <w:rFonts w:hint="eastAsia" w:ascii="仿宋" w:hAnsi="Times New Roman" w:eastAsia="仿宋" w:cs="宋体"/>
          <w:color w:val="000000" w:themeColor="text1"/>
          <w:kern w:val="0"/>
          <w:sz w:val="24"/>
          <w:szCs w:val="24"/>
          <w:highlight w:val="none"/>
          <w14:textFill>
            <w14:solidFill>
              <w14:schemeClr w14:val="tx1"/>
            </w14:solidFill>
          </w14:textFill>
        </w:rPr>
        <w:t>余3%</w:t>
      </w:r>
      <w:r>
        <w:rPr>
          <w:rFonts w:hint="eastAsia" w:ascii="仿宋" w:hAnsi="Times New Roman" w:eastAsia="仿宋" w:cs="宋体"/>
          <w:color w:val="000000" w:themeColor="text1"/>
          <w:kern w:val="0"/>
          <w:sz w:val="24"/>
          <w:szCs w:val="24"/>
          <w:highlight w:val="none"/>
          <w:lang w:eastAsia="zh-CN"/>
          <w14:textFill>
            <w14:solidFill>
              <w14:schemeClr w14:val="tx1"/>
            </w14:solidFill>
          </w14:textFill>
        </w:rPr>
        <w:t>尾款</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w:t>
      </w:r>
      <w:r>
        <w:rPr>
          <w:rFonts w:hint="eastAsia" w:ascii="仿宋" w:eastAsia="仿宋" w:cs="宋体"/>
          <w:color w:val="000000" w:themeColor="text1"/>
          <w:kern w:val="0"/>
          <w:sz w:val="24"/>
          <w:szCs w:val="24"/>
          <w:highlight w:val="none"/>
          <w:lang w:val="en-US" w:eastAsia="zh-CN"/>
          <w14:textFill>
            <w14:solidFill>
              <w14:schemeClr w14:val="tx1"/>
            </w14:solidFill>
          </w14:textFill>
        </w:rPr>
        <w:t>质量保修期结束且</w:t>
      </w:r>
      <w:r>
        <w:rPr>
          <w:rFonts w:hint="eastAsia" w:ascii="仿宋" w:eastAsia="仿宋" w:cs="宋体"/>
          <w:color w:val="000000" w:themeColor="text1"/>
          <w:kern w:val="0"/>
          <w:sz w:val="24"/>
          <w:szCs w:val="24"/>
          <w:highlight w:val="none"/>
          <w14:textFill>
            <w14:solidFill>
              <w14:schemeClr w14:val="tx1"/>
            </w14:solidFill>
          </w14:textFill>
        </w:rPr>
        <w:t>成交供应商</w:t>
      </w:r>
      <w:r>
        <w:rPr>
          <w:rFonts w:hint="eastAsia" w:ascii="仿宋" w:eastAsia="仿宋" w:cs="宋体"/>
          <w:color w:val="000000" w:themeColor="text1"/>
          <w:kern w:val="0"/>
          <w:sz w:val="24"/>
          <w:szCs w:val="24"/>
          <w:highlight w:val="none"/>
          <w:lang w:val="en-US" w:eastAsia="zh-CN"/>
          <w14:textFill>
            <w14:solidFill>
              <w14:schemeClr w14:val="tx1"/>
            </w14:solidFill>
          </w14:textFill>
        </w:rPr>
        <w:t>履行完成质量保修责任</w:t>
      </w:r>
      <w:r>
        <w:rPr>
          <w:rFonts w:hint="eastAsia" w:ascii="仿宋" w:hAnsi="Times New Roman" w:eastAsia="仿宋" w:cs="宋体"/>
          <w:color w:val="000000" w:themeColor="text1"/>
          <w:kern w:val="0"/>
          <w:sz w:val="24"/>
          <w:szCs w:val="24"/>
          <w:highlight w:val="none"/>
          <w:lang w:val="en-US" w:eastAsia="zh-CN"/>
          <w14:textFill>
            <w14:solidFill>
              <w14:schemeClr w14:val="tx1"/>
            </w14:solidFill>
          </w14:textFill>
        </w:rPr>
        <w:t>，采购人在30个工作日内一次性付清（不计息）</w:t>
      </w:r>
      <w:r>
        <w:rPr>
          <w:rFonts w:hint="eastAsia" w:ascii="仿宋" w:hAnsi="Times New Roman" w:eastAsia="仿宋" w:cs="宋体"/>
          <w:color w:val="000000" w:themeColor="text1"/>
          <w:kern w:val="0"/>
          <w:sz w:val="24"/>
          <w:szCs w:val="24"/>
          <w:highlight w:val="none"/>
          <w:lang w:eastAsia="zh-CN"/>
          <w14:textFill>
            <w14:solidFill>
              <w14:schemeClr w14:val="tx1"/>
            </w14:solidFill>
          </w14:textFill>
        </w:rPr>
        <w:t>。</w:t>
      </w:r>
    </w:p>
    <w:p>
      <w:pPr>
        <w:pStyle w:val="2"/>
        <w:adjustRightInd w:val="0"/>
        <w:snapToGrid w:val="0"/>
        <w:spacing w:before="0" w:after="0" w:line="400" w:lineRule="exact"/>
        <w:ind w:firstLine="482" w:firstLineChars="200"/>
        <w:rPr>
          <w:rFonts w:hint="eastAsia" w:ascii="仿宋" w:hAnsi="仿宋" w:eastAsia="仿宋" w:cs="仿宋"/>
          <w:b/>
          <w:bCs/>
          <w:color w:val="000000" w:themeColor="text1"/>
          <w:sz w:val="24"/>
          <w:highlight w:val="none"/>
          <w14:textFill>
            <w14:solidFill>
              <w14:schemeClr w14:val="tx1"/>
            </w14:solidFill>
          </w14:textFill>
        </w:rPr>
      </w:pPr>
      <w:bookmarkStart w:id="91" w:name="_Toc22647"/>
      <w:bookmarkStart w:id="92" w:name="_Toc16298"/>
      <w:r>
        <w:rPr>
          <w:rFonts w:hint="eastAsia" w:ascii="仿宋" w:hAnsi="仿宋" w:eastAsia="仿宋" w:cs="仿宋"/>
          <w:b/>
          <w:bCs/>
          <w:color w:val="000000" w:themeColor="text1"/>
          <w:sz w:val="24"/>
          <w:highlight w:val="none"/>
          <w14:textFill>
            <w14:solidFill>
              <w14:schemeClr w14:val="tx1"/>
            </w14:solidFill>
          </w14:textFill>
        </w:rPr>
        <w:t>五、知识产权</w:t>
      </w:r>
      <w:bookmarkEnd w:id="91"/>
      <w:bookmarkEnd w:id="92"/>
    </w:p>
    <w:p>
      <w:pPr>
        <w:spacing w:line="40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采购人在中华人民共和国境内使用成交供应商提供的货物及服务时免受第三方提出的侵犯其专利权或</w:t>
      </w:r>
      <w:r>
        <w:rPr>
          <w:rFonts w:hint="eastAsia" w:ascii="仿宋" w:hAnsi="仿宋" w:eastAsia="仿宋" w:cs="仿宋"/>
          <w:color w:val="000000" w:themeColor="text1"/>
          <w:sz w:val="24"/>
          <w:szCs w:val="24"/>
          <w:lang w:eastAsia="zh-CN"/>
          <w14:textFill>
            <w14:solidFill>
              <w14:schemeClr w14:val="tx1"/>
            </w14:solidFill>
          </w14:textFill>
        </w:rPr>
        <w:t>其他</w:t>
      </w:r>
      <w:r>
        <w:rPr>
          <w:rFonts w:hint="eastAsia" w:ascii="仿宋" w:hAnsi="仿宋" w:eastAsia="仿宋" w:cs="仿宋"/>
          <w:color w:val="000000" w:themeColor="text1"/>
          <w:sz w:val="24"/>
          <w:szCs w:val="24"/>
          <w14:textFill>
            <w14:solidFill>
              <w14:schemeClr w14:val="tx1"/>
            </w14:solidFill>
          </w14:textFill>
        </w:rPr>
        <w:t>知识产权的起诉。如果第三方提出侵权指控，成交供应商应承担由此而引起的一切法律责任和费用。</w:t>
      </w:r>
    </w:p>
    <w:p>
      <w:pPr>
        <w:pStyle w:val="2"/>
        <w:adjustRightInd w:val="0"/>
        <w:snapToGrid w:val="0"/>
        <w:spacing w:before="0" w:after="0" w:line="400" w:lineRule="exact"/>
        <w:ind w:firstLine="482" w:firstLineChars="200"/>
        <w:rPr>
          <w:rFonts w:hint="eastAsia" w:ascii="仿宋" w:hAnsi="仿宋" w:eastAsia="仿宋" w:cs="仿宋"/>
          <w:b/>
          <w:bCs/>
          <w:color w:val="000000" w:themeColor="text1"/>
          <w:sz w:val="24"/>
          <w14:textFill>
            <w14:solidFill>
              <w14:schemeClr w14:val="tx1"/>
            </w14:solidFill>
          </w14:textFill>
        </w:rPr>
      </w:pPr>
      <w:bookmarkStart w:id="93" w:name="_Toc2431"/>
      <w:bookmarkStart w:id="94" w:name="_Toc11887"/>
      <w:r>
        <w:rPr>
          <w:rFonts w:hint="eastAsia" w:ascii="仿宋" w:hAnsi="仿宋" w:eastAsia="仿宋" w:cs="仿宋"/>
          <w:b/>
          <w:bCs/>
          <w:color w:val="000000" w:themeColor="text1"/>
          <w:sz w:val="24"/>
          <w14:textFill>
            <w14:solidFill>
              <w14:schemeClr w14:val="tx1"/>
            </w14:solidFill>
          </w14:textFill>
        </w:rPr>
        <w:t>六、其他</w:t>
      </w:r>
      <w:bookmarkEnd w:id="78"/>
      <w:bookmarkEnd w:id="79"/>
      <w:bookmarkEnd w:id="80"/>
      <w:bookmarkEnd w:id="93"/>
      <w:bookmarkEnd w:id="94"/>
    </w:p>
    <w:p>
      <w:pPr>
        <w:snapToGrid w:val="0"/>
        <w:spacing w:line="400" w:lineRule="exact"/>
        <w:ind w:firstLine="482" w:firstLineChars="200"/>
        <w:rPr>
          <w:rFonts w:hint="eastAsia" w:ascii="仿宋" w:hAnsi="Times New Roman" w:eastAsia="仿宋" w:cs="宋体"/>
          <w:b/>
          <w:bCs w:val="0"/>
          <w:color w:val="000000" w:themeColor="text1"/>
          <w:kern w:val="0"/>
          <w:sz w:val="24"/>
          <w:szCs w:val="24"/>
          <w:lang w:val="en-US" w:eastAsia="zh-CN"/>
          <w14:textFill>
            <w14:solidFill>
              <w14:schemeClr w14:val="tx1"/>
            </w14:solidFill>
          </w14:textFill>
        </w:rPr>
      </w:pPr>
      <w:bookmarkStart w:id="95" w:name="_Toc174612450"/>
      <w:bookmarkStart w:id="96" w:name="_Toc6104"/>
      <w:bookmarkStart w:id="97" w:name="_Toc12286"/>
      <w:bookmarkStart w:id="98" w:name="_Toc174612566"/>
      <w:bookmarkStart w:id="99" w:name="_Toc174612355"/>
      <w:bookmarkStart w:id="100" w:name="_Toc14689"/>
      <w:r>
        <w:rPr>
          <w:rFonts w:hint="eastAsia" w:ascii="仿宋" w:hAnsi="Times New Roman" w:eastAsia="仿宋" w:cs="宋体"/>
          <w:b/>
          <w:bCs w:val="0"/>
          <w:color w:val="000000" w:themeColor="text1"/>
          <w:kern w:val="0"/>
          <w:sz w:val="24"/>
          <w:szCs w:val="24"/>
          <w:lang w:val="en-US" w:eastAsia="zh-CN"/>
          <w14:textFill>
            <w14:solidFill>
              <w14:schemeClr w14:val="tx1"/>
            </w14:solidFill>
          </w14:textFill>
        </w:rPr>
        <w:t>附件：1、项目工程量清单</w:t>
      </w:r>
      <w:bookmarkEnd w:id="95"/>
      <w:bookmarkEnd w:id="96"/>
      <w:bookmarkEnd w:id="97"/>
      <w:bookmarkEnd w:id="98"/>
      <w:bookmarkEnd w:id="99"/>
      <w:bookmarkEnd w:id="100"/>
    </w:p>
    <w:p>
      <w:pPr>
        <w:snapToGrid w:val="0"/>
        <w:spacing w:line="400" w:lineRule="exact"/>
        <w:ind w:firstLine="1205" w:firstLineChars="500"/>
        <w:rPr>
          <w:rFonts w:hint="eastAsia" w:ascii="仿宋" w:hAnsi="Times New Roman" w:eastAsia="仿宋" w:cs="宋体"/>
          <w:b/>
          <w:bCs w:val="0"/>
          <w:color w:val="000000" w:themeColor="text1"/>
          <w:kern w:val="0"/>
          <w:sz w:val="24"/>
          <w:szCs w:val="24"/>
          <w:lang w:val="en-US" w:eastAsia="zh-CN"/>
          <w14:textFill>
            <w14:solidFill>
              <w14:schemeClr w14:val="tx1"/>
            </w14:solidFill>
          </w14:textFill>
        </w:rPr>
      </w:pPr>
      <w:bookmarkStart w:id="101" w:name="_Toc174612451"/>
      <w:bookmarkStart w:id="102" w:name="_Toc26593"/>
      <w:bookmarkStart w:id="103" w:name="_Toc174612356"/>
      <w:bookmarkStart w:id="104" w:name="_Toc174612567"/>
      <w:bookmarkStart w:id="105" w:name="_Toc5029"/>
      <w:bookmarkStart w:id="106" w:name="_Toc31707"/>
      <w:r>
        <w:rPr>
          <w:rFonts w:hint="eastAsia" w:ascii="仿宋" w:hAnsi="Times New Roman" w:eastAsia="仿宋" w:cs="宋体"/>
          <w:b/>
          <w:bCs w:val="0"/>
          <w:color w:val="000000" w:themeColor="text1"/>
          <w:kern w:val="0"/>
          <w:sz w:val="24"/>
          <w:szCs w:val="24"/>
          <w:lang w:val="en-US" w:eastAsia="zh-CN"/>
          <w14:textFill>
            <w14:solidFill>
              <w14:schemeClr w14:val="tx1"/>
            </w14:solidFill>
          </w14:textFill>
        </w:rPr>
        <w:t>2、项目施工设计图</w:t>
      </w:r>
      <w:bookmarkEnd w:id="101"/>
      <w:bookmarkEnd w:id="102"/>
      <w:bookmarkEnd w:id="103"/>
      <w:bookmarkEnd w:id="104"/>
      <w:bookmarkEnd w:id="105"/>
      <w:bookmarkEnd w:id="106"/>
    </w:p>
    <w:p>
      <w:pPr>
        <w:rPr>
          <w:rFonts w:hint="eastAsia" w:ascii="仿宋" w:hAnsi="仿宋" w:eastAsia="仿宋" w:cs="仿宋"/>
          <w:color w:val="000000" w:themeColor="text1"/>
          <w:sz w:val="24"/>
          <w:szCs w:val="24"/>
          <w14:textFill>
            <w14:solidFill>
              <w14:schemeClr w14:val="tx1"/>
            </w14:solidFill>
          </w14:textFill>
        </w:rPr>
      </w:pPr>
    </w:p>
    <w:p>
      <w:pPr>
        <w:rPr>
          <w:rFonts w:hint="eastAsia" w:ascii="仿宋" w:hAnsi="仿宋" w:eastAsia="仿宋" w:cs="仿宋"/>
          <w:color w:val="000000" w:themeColor="text1"/>
          <w:sz w:val="24"/>
          <w:szCs w:val="24"/>
          <w14:textFill>
            <w14:solidFill>
              <w14:schemeClr w14:val="tx1"/>
            </w14:solidFill>
          </w14:textFill>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pStyle w:val="2"/>
        <w:spacing w:before="0" w:after="0" w:line="360" w:lineRule="auto"/>
        <w:jc w:val="center"/>
        <w:rPr>
          <w:rFonts w:hint="eastAsia" w:ascii="仿宋" w:hAnsi="仿宋" w:eastAsia="仿宋" w:cs="仿宋"/>
          <w:b w:val="0"/>
          <w:sz w:val="36"/>
          <w:szCs w:val="30"/>
          <w:highlight w:val="none"/>
        </w:rPr>
      </w:pPr>
      <w:bookmarkStart w:id="107" w:name="_Toc24195"/>
      <w:bookmarkStart w:id="108" w:name="_Toc17729"/>
      <w:bookmarkStart w:id="109" w:name="_Toc65660349"/>
      <w:bookmarkStart w:id="110" w:name="_Toc16123"/>
      <w:bookmarkStart w:id="111" w:name="_Toc30688"/>
      <w:bookmarkStart w:id="112" w:name="_Toc27754"/>
      <w:r>
        <w:rPr>
          <w:rFonts w:hint="eastAsia" w:ascii="仿宋" w:hAnsi="仿宋" w:eastAsia="仿宋" w:cs="仿宋"/>
          <w:b/>
          <w:bCs/>
          <w:sz w:val="36"/>
          <w:szCs w:val="30"/>
          <w:highlight w:val="none"/>
        </w:rPr>
        <w:t>第四篇  采购程序、评定成交的标准、无效谈判及采购终止</w:t>
      </w:r>
      <w:bookmarkEnd w:id="107"/>
      <w:bookmarkEnd w:id="108"/>
      <w:bookmarkEnd w:id="109"/>
      <w:bookmarkEnd w:id="110"/>
      <w:bookmarkEnd w:id="111"/>
      <w:bookmarkEnd w:id="112"/>
    </w:p>
    <w:p>
      <w:pPr>
        <w:pStyle w:val="2"/>
        <w:adjustRightInd w:val="0"/>
        <w:snapToGrid w:val="0"/>
        <w:spacing w:before="0" w:after="0" w:line="400" w:lineRule="exact"/>
        <w:ind w:firstLine="482" w:firstLineChars="200"/>
        <w:rPr>
          <w:rFonts w:hint="eastAsia" w:ascii="仿宋" w:hAnsi="仿宋" w:eastAsia="仿宋" w:cs="仿宋"/>
          <w:b/>
          <w:bCs/>
          <w:sz w:val="24"/>
          <w:highlight w:val="none"/>
        </w:rPr>
      </w:pPr>
      <w:bookmarkStart w:id="113" w:name="_Toc29997"/>
      <w:bookmarkStart w:id="114" w:name="_Toc64732012"/>
      <w:bookmarkStart w:id="115" w:name="_Toc7753"/>
      <w:bookmarkStart w:id="116" w:name="_Toc32685"/>
      <w:bookmarkStart w:id="117" w:name="_Toc65660350"/>
      <w:bookmarkStart w:id="118" w:name="_Toc5167"/>
      <w:bookmarkStart w:id="119" w:name="_Toc9361"/>
      <w:r>
        <w:rPr>
          <w:rFonts w:hint="eastAsia" w:ascii="仿宋" w:hAnsi="仿宋" w:eastAsia="仿宋" w:cs="仿宋"/>
          <w:b/>
          <w:bCs/>
          <w:sz w:val="24"/>
          <w:highlight w:val="none"/>
        </w:rPr>
        <w:t>一、采购程序</w:t>
      </w:r>
      <w:bookmarkEnd w:id="113"/>
      <w:bookmarkEnd w:id="114"/>
      <w:bookmarkEnd w:id="115"/>
      <w:bookmarkEnd w:id="116"/>
      <w:bookmarkEnd w:id="117"/>
      <w:bookmarkEnd w:id="118"/>
      <w:bookmarkEnd w:id="119"/>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（一）谈判按竞争性谈判文件规定的时间和地点进行。供应商须有法定代表人（或其授权代表）或自然人参加。</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（二）竞争性谈判以抽签的形式确定谈判顺序，由本项目谈判小组分别与各供应商进行视频在线谈判。在视频在线谈判前，对各供应商的资格条件、实质性响应等进行审查。</w:t>
      </w:r>
    </w:p>
    <w:p>
      <w:pPr>
        <w:snapToGrid w:val="0"/>
        <w:spacing w:line="40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sz w:val="24"/>
          <w:szCs w:val="24"/>
          <w:highlight w:val="none"/>
        </w:rPr>
        <w:t>1.资格性审查。依据法律法规和竞争性谈判文件的规定，对</w:t>
      </w:r>
      <w:r>
        <w:rPr>
          <w:rFonts w:hint="eastAsia" w:ascii="仿宋" w:hAnsi="仿宋" w:eastAsia="仿宋" w:cs="仿宋"/>
          <w:sz w:val="24"/>
          <w:szCs w:val="24"/>
          <w:highlight w:val="none"/>
          <w:lang w:val="en-US" w:eastAsia="zh-CN"/>
        </w:rPr>
        <w:t>电子响应文件</w:t>
      </w:r>
      <w:r>
        <w:rPr>
          <w:rFonts w:hint="eastAsia" w:ascii="仿宋" w:hAnsi="仿宋" w:eastAsia="仿宋" w:cs="仿宋"/>
          <w:sz w:val="24"/>
          <w:szCs w:val="24"/>
          <w:highlight w:val="none"/>
        </w:rPr>
        <w:t>中的资格证明材料等进行审查。资格性审查内容如下：</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2879"/>
        <w:gridCol w:w="5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kern w:val="0"/>
                <w:sz w:val="21"/>
                <w:szCs w:val="21"/>
                <w:highlight w:val="none"/>
              </w:rPr>
            </w:pPr>
            <w:r>
              <w:rPr>
                <w:rFonts w:hint="eastAsia" w:ascii="仿宋" w:hAnsi="仿宋" w:eastAsia="仿宋" w:cs="仿宋"/>
                <w:b/>
                <w:kern w:val="0"/>
                <w:sz w:val="21"/>
                <w:szCs w:val="21"/>
                <w:highlight w:val="none"/>
              </w:rPr>
              <w:t>序号</w:t>
            </w:r>
          </w:p>
        </w:tc>
        <w:tc>
          <w:tcPr>
            <w:tcW w:w="358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kern w:val="0"/>
                <w:sz w:val="21"/>
                <w:szCs w:val="21"/>
                <w:highlight w:val="none"/>
              </w:rPr>
            </w:pPr>
            <w:r>
              <w:rPr>
                <w:rFonts w:hint="eastAsia" w:ascii="仿宋" w:hAnsi="仿宋" w:eastAsia="仿宋" w:cs="仿宋"/>
                <w:b/>
                <w:kern w:val="0"/>
                <w:sz w:val="21"/>
                <w:szCs w:val="21"/>
                <w:highlight w:val="none"/>
              </w:rPr>
              <w:t>检查因素</w:t>
            </w:r>
          </w:p>
        </w:tc>
        <w:tc>
          <w:tcPr>
            <w:tcW w:w="522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kern w:val="0"/>
                <w:sz w:val="21"/>
                <w:szCs w:val="21"/>
                <w:highlight w:val="none"/>
              </w:rPr>
            </w:pPr>
            <w:r>
              <w:rPr>
                <w:rFonts w:hint="eastAsia" w:ascii="仿宋" w:hAnsi="仿宋" w:eastAsia="仿宋" w:cs="仿宋"/>
                <w:b/>
                <w:kern w:val="0"/>
                <w:sz w:val="21"/>
                <w:szCs w:val="21"/>
                <w:highlight w:val="none"/>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noWrap w:val="0"/>
            <w:vAlign w:val="center"/>
          </w:tcPr>
          <w:p>
            <w:pPr>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（一）</w:t>
            </w:r>
          </w:p>
        </w:tc>
        <w:tc>
          <w:tcPr>
            <w:tcW w:w="709" w:type="dxa"/>
            <w:vMerge w:val="restart"/>
            <w:noWrap w:val="0"/>
            <w:vAlign w:val="center"/>
          </w:tcPr>
          <w:p>
            <w:pPr>
              <w:rPr>
                <w:rFonts w:hint="eastAsia" w:ascii="仿宋" w:hAnsi="仿宋" w:eastAsia="仿宋" w:cs="仿宋"/>
                <w:sz w:val="21"/>
                <w:szCs w:val="21"/>
                <w:highlight w:val="none"/>
                <w:lang w:val="zh-CN"/>
              </w:rPr>
            </w:pPr>
            <w:r>
              <w:rPr>
                <w:rFonts w:hint="eastAsia" w:ascii="仿宋" w:hAnsi="仿宋" w:eastAsia="仿宋" w:cs="仿宋"/>
                <w:color w:val="auto"/>
                <w:sz w:val="21"/>
                <w:szCs w:val="21"/>
                <w:highlight w:val="none"/>
              </w:rPr>
              <w:t>《渝北区属国有企业采购管理办法》第十二条规定</w:t>
            </w:r>
          </w:p>
        </w:tc>
        <w:tc>
          <w:tcPr>
            <w:tcW w:w="2879" w:type="dxa"/>
            <w:noWrap w:val="0"/>
            <w:vAlign w:val="center"/>
          </w:tcPr>
          <w:p>
            <w:pPr>
              <w:rPr>
                <w:rFonts w:hint="eastAsia" w:ascii="仿宋" w:hAnsi="仿宋" w:eastAsia="仿宋" w:cs="仿宋"/>
                <w:sz w:val="21"/>
                <w:szCs w:val="21"/>
                <w:highlight w:val="none"/>
              </w:rPr>
            </w:pPr>
            <w:r>
              <w:rPr>
                <w:rFonts w:hint="eastAsia" w:ascii="仿宋" w:hAnsi="仿宋" w:eastAsia="仿宋" w:cs="仿宋"/>
                <w:sz w:val="21"/>
                <w:szCs w:val="21"/>
                <w:highlight w:val="none"/>
              </w:rPr>
              <w:t>1.具有独立承担民事责任的能力</w:t>
            </w:r>
          </w:p>
        </w:tc>
        <w:tc>
          <w:tcPr>
            <w:tcW w:w="5223" w:type="dxa"/>
            <w:noWrap w:val="0"/>
            <w:vAlign w:val="center"/>
          </w:tcPr>
          <w:p>
            <w:pPr>
              <w:rPr>
                <w:rFonts w:hint="eastAsia" w:ascii="仿宋" w:hAnsi="仿宋" w:eastAsia="仿宋" w:cs="仿宋"/>
                <w:sz w:val="21"/>
                <w:szCs w:val="21"/>
                <w:highlight w:val="none"/>
              </w:rPr>
            </w:pPr>
            <w:r>
              <w:rPr>
                <w:rFonts w:hint="eastAsia" w:ascii="仿宋" w:hAnsi="仿宋" w:eastAsia="仿宋" w:cs="仿宋"/>
                <w:sz w:val="21"/>
                <w:szCs w:val="21"/>
                <w:highlight w:val="none"/>
              </w:rPr>
              <w:t xml:space="preserve">1.供应商法人营业执照（副本）或事业单位法人证书（副本）或个体工商户营业执照或有效的自然人身份证明或社会团体法人登记证书（提供复印件）。 </w:t>
            </w:r>
          </w:p>
          <w:p>
            <w:pPr>
              <w:rPr>
                <w:rFonts w:hint="eastAsia" w:ascii="仿宋" w:hAnsi="仿宋" w:eastAsia="仿宋" w:cs="仿宋"/>
                <w:sz w:val="21"/>
                <w:szCs w:val="21"/>
                <w:highlight w:val="none"/>
              </w:rPr>
            </w:pPr>
            <w:r>
              <w:rPr>
                <w:rFonts w:hint="eastAsia" w:ascii="仿宋" w:hAnsi="仿宋" w:eastAsia="仿宋" w:cs="仿宋"/>
                <w:sz w:val="21"/>
                <w:szCs w:val="21"/>
                <w:highlight w:val="none"/>
              </w:rPr>
              <w:t>2.供应商法定代表人身份证明和法定代表人授权代表委托书。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noWrap w:val="0"/>
            <w:vAlign w:val="center"/>
          </w:tcPr>
          <w:p>
            <w:pPr>
              <w:jc w:val="center"/>
              <w:rPr>
                <w:rFonts w:hint="eastAsia" w:ascii="仿宋" w:hAnsi="仿宋" w:eastAsia="仿宋" w:cs="仿宋"/>
                <w:sz w:val="21"/>
                <w:szCs w:val="21"/>
                <w:highlight w:val="none"/>
              </w:rPr>
            </w:pPr>
          </w:p>
        </w:tc>
        <w:tc>
          <w:tcPr>
            <w:tcW w:w="709" w:type="dxa"/>
            <w:vMerge w:val="continue"/>
            <w:noWrap w:val="0"/>
            <w:vAlign w:val="center"/>
          </w:tcPr>
          <w:p>
            <w:pPr>
              <w:rPr>
                <w:rFonts w:hint="eastAsia" w:ascii="仿宋" w:hAnsi="仿宋" w:eastAsia="仿宋" w:cs="仿宋"/>
                <w:sz w:val="21"/>
                <w:szCs w:val="21"/>
                <w:highlight w:val="none"/>
                <w:lang w:val="zh-CN"/>
              </w:rPr>
            </w:pPr>
          </w:p>
        </w:tc>
        <w:tc>
          <w:tcPr>
            <w:tcW w:w="2879" w:type="dxa"/>
            <w:noWrap w:val="0"/>
            <w:vAlign w:val="center"/>
          </w:tcPr>
          <w:p>
            <w:pPr>
              <w:rPr>
                <w:rFonts w:hint="eastAsia" w:ascii="仿宋" w:hAnsi="仿宋" w:eastAsia="仿宋" w:cs="仿宋"/>
                <w:sz w:val="21"/>
                <w:szCs w:val="21"/>
                <w:highlight w:val="none"/>
              </w:rPr>
            </w:pPr>
            <w:r>
              <w:rPr>
                <w:rFonts w:hint="eastAsia" w:ascii="仿宋" w:hAnsi="仿宋" w:eastAsia="仿宋" w:cs="仿宋"/>
                <w:sz w:val="21"/>
                <w:szCs w:val="21"/>
                <w:highlight w:val="none"/>
                <w:lang w:val="zh-CN"/>
              </w:rPr>
              <w:t>2.</w:t>
            </w:r>
            <w:r>
              <w:rPr>
                <w:rFonts w:hint="eastAsia" w:ascii="仿宋" w:hAnsi="仿宋" w:eastAsia="仿宋" w:cs="仿宋"/>
                <w:sz w:val="21"/>
                <w:szCs w:val="21"/>
                <w:highlight w:val="none"/>
              </w:rPr>
              <w:t>具有良好的商业信誉和健全的财务会计制度</w:t>
            </w:r>
          </w:p>
        </w:tc>
        <w:tc>
          <w:tcPr>
            <w:tcW w:w="5223" w:type="dxa"/>
            <w:vMerge w:val="restart"/>
            <w:noWrap w:val="0"/>
            <w:vAlign w:val="center"/>
          </w:tcPr>
          <w:p>
            <w:pPr>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供应商</w:t>
            </w:r>
            <w:r>
              <w:rPr>
                <w:rFonts w:hint="eastAsia" w:ascii="仿宋" w:hAnsi="仿宋" w:eastAsia="仿宋" w:cs="仿宋"/>
                <w:sz w:val="21"/>
                <w:szCs w:val="21"/>
                <w:highlight w:val="none"/>
              </w:rPr>
              <w:t>提供“基本资格条件承诺函”（格式详见第七篇）。</w:t>
            </w:r>
          </w:p>
          <w:p>
            <w:pPr>
              <w:rPr>
                <w:rFonts w:hint="eastAsia" w:ascii="仿宋" w:hAnsi="仿宋" w:eastAsia="仿宋" w:cs="仿宋"/>
                <w:b/>
                <w:sz w:val="21"/>
                <w:szCs w:val="21"/>
                <w:highlight w:val="none"/>
              </w:rPr>
            </w:pPr>
            <w:r>
              <w:rPr>
                <w:rFonts w:hint="eastAsia" w:ascii="仿宋" w:hAnsi="仿宋" w:eastAsia="仿宋" w:cs="仿宋"/>
                <w:sz w:val="21"/>
                <w:szCs w:val="21"/>
                <w:highlight w:val="none"/>
              </w:rPr>
              <w:t>注：</w:t>
            </w:r>
            <w:r>
              <w:rPr>
                <w:rFonts w:hint="eastAsia" w:ascii="仿宋" w:hAnsi="仿宋" w:eastAsia="仿宋" w:cs="仿宋"/>
                <w:sz w:val="21"/>
                <w:szCs w:val="21"/>
                <w:highlight w:val="none"/>
                <w:lang w:val="en-US" w:eastAsia="zh-CN"/>
              </w:rPr>
              <w:t>供应商</w:t>
            </w:r>
            <w:r>
              <w:rPr>
                <w:rFonts w:hint="eastAsia" w:ascii="仿宋" w:hAnsi="仿宋" w:eastAsia="仿宋" w:cs="仿宋"/>
                <w:sz w:val="21"/>
                <w:szCs w:val="21"/>
                <w:highlight w:val="none"/>
              </w:rPr>
              <w:t>应对其承诺内容的真实性、合法性、有效性负责。经调查核实为虚假承诺的，视同为“提供虚假材料谋取中标、成交”的违法行为，依照《中华人民共和国政府采购法》等法律法规追究相应责任。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noWrap w:val="0"/>
            <w:vAlign w:val="center"/>
          </w:tcPr>
          <w:p>
            <w:pPr>
              <w:jc w:val="center"/>
              <w:rPr>
                <w:rFonts w:hint="eastAsia" w:ascii="仿宋" w:hAnsi="仿宋" w:eastAsia="仿宋" w:cs="仿宋"/>
                <w:sz w:val="21"/>
                <w:szCs w:val="21"/>
                <w:highlight w:val="none"/>
              </w:rPr>
            </w:pPr>
          </w:p>
        </w:tc>
        <w:tc>
          <w:tcPr>
            <w:tcW w:w="709" w:type="dxa"/>
            <w:vMerge w:val="continue"/>
            <w:noWrap w:val="0"/>
            <w:vAlign w:val="center"/>
          </w:tcPr>
          <w:p>
            <w:pPr>
              <w:rPr>
                <w:rFonts w:hint="eastAsia" w:ascii="仿宋" w:hAnsi="仿宋" w:eastAsia="仿宋" w:cs="仿宋"/>
                <w:sz w:val="21"/>
                <w:szCs w:val="21"/>
                <w:highlight w:val="none"/>
                <w:lang w:val="zh-CN"/>
              </w:rPr>
            </w:pPr>
          </w:p>
        </w:tc>
        <w:tc>
          <w:tcPr>
            <w:tcW w:w="2879" w:type="dxa"/>
            <w:noWrap w:val="0"/>
            <w:vAlign w:val="center"/>
          </w:tcPr>
          <w:p>
            <w:pPr>
              <w:rPr>
                <w:rFonts w:hint="eastAsia" w:ascii="仿宋" w:hAnsi="仿宋" w:eastAsia="仿宋" w:cs="仿宋"/>
                <w:sz w:val="21"/>
                <w:szCs w:val="21"/>
                <w:highlight w:val="none"/>
                <w:lang w:val="zh-CN"/>
              </w:rPr>
            </w:pPr>
            <w:r>
              <w:rPr>
                <w:rFonts w:hint="eastAsia" w:ascii="仿宋" w:hAnsi="仿宋" w:eastAsia="仿宋" w:cs="仿宋"/>
                <w:sz w:val="21"/>
                <w:szCs w:val="21"/>
                <w:highlight w:val="none"/>
                <w:lang w:val="zh-CN"/>
              </w:rPr>
              <w:t>3.具有履行合同所必需的设备和专业技术、售后保障等能力</w:t>
            </w:r>
          </w:p>
        </w:tc>
        <w:tc>
          <w:tcPr>
            <w:tcW w:w="5223" w:type="dxa"/>
            <w:vMerge w:val="continue"/>
            <w:noWrap w:val="0"/>
            <w:vAlign w:val="center"/>
          </w:tcPr>
          <w:p>
            <w:pPr>
              <w:rPr>
                <w:rFonts w:hint="eastAsia" w:ascii="仿宋" w:hAnsi="仿宋" w:eastAsia="仿宋" w:cs="仿宋"/>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noWrap w:val="0"/>
            <w:vAlign w:val="center"/>
          </w:tcPr>
          <w:p>
            <w:pPr>
              <w:jc w:val="center"/>
              <w:rPr>
                <w:rFonts w:hint="eastAsia" w:ascii="仿宋" w:hAnsi="仿宋" w:eastAsia="仿宋" w:cs="仿宋"/>
                <w:sz w:val="21"/>
                <w:szCs w:val="21"/>
                <w:highlight w:val="none"/>
              </w:rPr>
            </w:pPr>
          </w:p>
        </w:tc>
        <w:tc>
          <w:tcPr>
            <w:tcW w:w="709" w:type="dxa"/>
            <w:vMerge w:val="continue"/>
            <w:noWrap w:val="0"/>
            <w:vAlign w:val="center"/>
          </w:tcPr>
          <w:p>
            <w:pPr>
              <w:rPr>
                <w:rFonts w:hint="eastAsia" w:ascii="仿宋" w:hAnsi="仿宋" w:eastAsia="仿宋" w:cs="仿宋"/>
                <w:sz w:val="21"/>
                <w:szCs w:val="21"/>
                <w:highlight w:val="none"/>
                <w:lang w:val="zh-CN"/>
              </w:rPr>
            </w:pPr>
          </w:p>
        </w:tc>
        <w:tc>
          <w:tcPr>
            <w:tcW w:w="2879" w:type="dxa"/>
            <w:noWrap w:val="0"/>
            <w:vAlign w:val="center"/>
          </w:tcPr>
          <w:p>
            <w:pPr>
              <w:rPr>
                <w:rFonts w:hint="eastAsia" w:ascii="仿宋" w:hAnsi="仿宋" w:eastAsia="仿宋" w:cs="仿宋"/>
                <w:sz w:val="21"/>
                <w:szCs w:val="21"/>
                <w:highlight w:val="none"/>
                <w:lang w:val="zh-CN"/>
              </w:rPr>
            </w:pPr>
            <w:r>
              <w:rPr>
                <w:rFonts w:hint="eastAsia" w:ascii="仿宋" w:hAnsi="仿宋" w:eastAsia="仿宋" w:cs="仿宋"/>
                <w:sz w:val="21"/>
                <w:szCs w:val="21"/>
                <w:highlight w:val="none"/>
                <w:lang w:val="zh-CN"/>
              </w:rPr>
              <w:t>4.有依法缴纳税收和社会保障金的良好记录</w:t>
            </w:r>
          </w:p>
        </w:tc>
        <w:tc>
          <w:tcPr>
            <w:tcW w:w="5223" w:type="dxa"/>
            <w:vMerge w:val="continue"/>
            <w:noWrap w:val="0"/>
            <w:vAlign w:val="center"/>
          </w:tcPr>
          <w:p>
            <w:pPr>
              <w:rPr>
                <w:rFonts w:hint="eastAsia" w:ascii="仿宋" w:hAnsi="仿宋" w:eastAsia="仿宋" w:cs="仿宋"/>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noWrap w:val="0"/>
            <w:vAlign w:val="center"/>
          </w:tcPr>
          <w:p>
            <w:pPr>
              <w:jc w:val="center"/>
              <w:rPr>
                <w:rFonts w:hint="eastAsia" w:ascii="仿宋" w:hAnsi="仿宋" w:eastAsia="仿宋" w:cs="仿宋"/>
                <w:sz w:val="21"/>
                <w:szCs w:val="21"/>
                <w:highlight w:val="none"/>
              </w:rPr>
            </w:pPr>
          </w:p>
        </w:tc>
        <w:tc>
          <w:tcPr>
            <w:tcW w:w="709" w:type="dxa"/>
            <w:vMerge w:val="continue"/>
            <w:noWrap w:val="0"/>
            <w:vAlign w:val="center"/>
          </w:tcPr>
          <w:p>
            <w:pPr>
              <w:rPr>
                <w:rFonts w:hint="eastAsia" w:ascii="仿宋" w:hAnsi="仿宋" w:eastAsia="仿宋" w:cs="仿宋"/>
                <w:sz w:val="21"/>
                <w:szCs w:val="21"/>
                <w:highlight w:val="none"/>
                <w:lang w:val="zh-CN"/>
              </w:rPr>
            </w:pPr>
          </w:p>
        </w:tc>
        <w:tc>
          <w:tcPr>
            <w:tcW w:w="2879" w:type="dxa"/>
            <w:noWrap w:val="0"/>
            <w:vAlign w:val="center"/>
          </w:tcPr>
          <w:p>
            <w:pPr>
              <w:rPr>
                <w:rFonts w:hint="eastAsia" w:ascii="仿宋" w:hAnsi="仿宋" w:eastAsia="仿宋" w:cs="仿宋"/>
                <w:sz w:val="21"/>
                <w:szCs w:val="21"/>
                <w:highlight w:val="none"/>
                <w:lang w:val="zh-CN"/>
              </w:rPr>
            </w:pPr>
            <w:r>
              <w:rPr>
                <w:rFonts w:hint="eastAsia" w:ascii="仿宋" w:hAnsi="仿宋" w:eastAsia="仿宋" w:cs="仿宋"/>
                <w:sz w:val="21"/>
                <w:szCs w:val="21"/>
                <w:highlight w:val="none"/>
                <w:lang w:val="zh-CN" w:eastAsia="zh-CN"/>
              </w:rPr>
              <w:t>5</w:t>
            </w:r>
            <w:r>
              <w:rPr>
                <w:rFonts w:hint="eastAsia" w:ascii="仿宋" w:hAnsi="仿宋" w:eastAsia="仿宋" w:cs="仿宋"/>
                <w:sz w:val="21"/>
                <w:szCs w:val="21"/>
                <w:highlight w:val="none"/>
                <w:lang w:val="zh-CN"/>
              </w:rPr>
              <w:t>.参加采购、招投标等活动前3年内，在经营活动中没有重大违法记录（注</w:t>
            </w:r>
            <w:r>
              <w:rPr>
                <w:rFonts w:hint="eastAsia" w:ascii="仿宋" w:hAnsi="仿宋" w:eastAsia="仿宋" w:cs="仿宋"/>
                <w:sz w:val="21"/>
                <w:szCs w:val="21"/>
                <w:highlight w:val="none"/>
                <w:lang w:val="zh-CN"/>
              </w:rPr>
              <w:fldChar w:fldCharType="begin"/>
            </w:r>
            <w:r>
              <w:rPr>
                <w:rFonts w:hint="eastAsia" w:ascii="仿宋" w:hAnsi="仿宋" w:eastAsia="仿宋" w:cs="仿宋"/>
                <w:sz w:val="21"/>
                <w:szCs w:val="21"/>
                <w:highlight w:val="none"/>
                <w:lang w:val="zh-CN"/>
              </w:rPr>
              <w:instrText xml:space="preserve"> eq \o\ac(○,1)</w:instrText>
            </w:r>
            <w:r>
              <w:rPr>
                <w:rFonts w:hint="eastAsia" w:ascii="仿宋" w:hAnsi="仿宋" w:eastAsia="仿宋" w:cs="仿宋"/>
                <w:sz w:val="21"/>
                <w:szCs w:val="21"/>
                <w:highlight w:val="none"/>
                <w:lang w:val="zh-CN"/>
              </w:rPr>
              <w:fldChar w:fldCharType="end"/>
            </w:r>
            <w:r>
              <w:rPr>
                <w:rFonts w:hint="eastAsia" w:ascii="仿宋" w:hAnsi="仿宋" w:eastAsia="仿宋" w:cs="仿宋"/>
                <w:sz w:val="21"/>
                <w:szCs w:val="21"/>
                <w:highlight w:val="none"/>
                <w:lang w:val="zh-CN"/>
              </w:rPr>
              <w:t>）</w:t>
            </w:r>
          </w:p>
        </w:tc>
        <w:tc>
          <w:tcPr>
            <w:tcW w:w="5223" w:type="dxa"/>
            <w:vMerge w:val="continue"/>
            <w:noWrap w:val="0"/>
            <w:vAlign w:val="center"/>
          </w:tcPr>
          <w:p>
            <w:pPr>
              <w:rPr>
                <w:rFonts w:hint="eastAsia" w:ascii="仿宋" w:hAnsi="仿宋" w:eastAsia="仿宋" w:cs="仿宋"/>
                <w:b/>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817" w:type="dxa"/>
            <w:vMerge w:val="continue"/>
            <w:noWrap w:val="0"/>
            <w:vAlign w:val="center"/>
          </w:tcPr>
          <w:p>
            <w:pPr>
              <w:jc w:val="center"/>
              <w:rPr>
                <w:rFonts w:hint="eastAsia" w:ascii="仿宋" w:hAnsi="仿宋" w:eastAsia="仿宋" w:cs="仿宋"/>
                <w:sz w:val="21"/>
                <w:szCs w:val="21"/>
                <w:highlight w:val="none"/>
              </w:rPr>
            </w:pPr>
          </w:p>
        </w:tc>
        <w:tc>
          <w:tcPr>
            <w:tcW w:w="709" w:type="dxa"/>
            <w:vMerge w:val="continue"/>
            <w:noWrap w:val="0"/>
            <w:vAlign w:val="center"/>
          </w:tcPr>
          <w:p>
            <w:pPr>
              <w:rPr>
                <w:rFonts w:hint="eastAsia" w:ascii="仿宋" w:hAnsi="仿宋" w:eastAsia="仿宋" w:cs="仿宋"/>
                <w:sz w:val="21"/>
                <w:szCs w:val="21"/>
                <w:highlight w:val="none"/>
              </w:rPr>
            </w:pPr>
          </w:p>
        </w:tc>
        <w:tc>
          <w:tcPr>
            <w:tcW w:w="2879" w:type="dxa"/>
            <w:noWrap w:val="0"/>
            <w:vAlign w:val="center"/>
          </w:tcPr>
          <w:p>
            <w:pPr>
              <w:rPr>
                <w:rFonts w:hint="eastAsia" w:ascii="仿宋" w:hAnsi="仿宋" w:eastAsia="仿宋" w:cs="仿宋"/>
                <w:sz w:val="21"/>
                <w:szCs w:val="21"/>
                <w:highlight w:val="none"/>
              </w:rPr>
            </w:pPr>
            <w:r>
              <w:rPr>
                <w:rFonts w:hint="eastAsia" w:ascii="仿宋" w:hAnsi="仿宋" w:eastAsia="仿宋" w:cs="仿宋"/>
                <w:sz w:val="21"/>
                <w:szCs w:val="21"/>
                <w:highlight w:val="none"/>
              </w:rPr>
              <w:t>6.法律、法规规定的其他条件</w:t>
            </w:r>
          </w:p>
        </w:tc>
        <w:tc>
          <w:tcPr>
            <w:tcW w:w="5223" w:type="dxa"/>
            <w:noWrap w:val="0"/>
            <w:vAlign w:val="center"/>
          </w:tcPr>
          <w:p>
            <w:pPr>
              <w:rPr>
                <w:rFonts w:hint="eastAsia" w:ascii="仿宋" w:hAnsi="仿宋" w:eastAsia="仿宋" w:cs="仿宋"/>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（二）</w:t>
            </w:r>
          </w:p>
        </w:tc>
        <w:tc>
          <w:tcPr>
            <w:tcW w:w="3588" w:type="dxa"/>
            <w:gridSpan w:val="2"/>
            <w:noWrap w:val="0"/>
            <w:vAlign w:val="center"/>
          </w:tcPr>
          <w:p>
            <w:pPr>
              <w:rPr>
                <w:rFonts w:hint="eastAsia" w:ascii="仿宋" w:hAnsi="仿宋" w:eastAsia="仿宋" w:cs="仿宋"/>
                <w:sz w:val="21"/>
                <w:szCs w:val="21"/>
                <w:highlight w:val="none"/>
              </w:rPr>
            </w:pPr>
            <w:r>
              <w:rPr>
                <w:rFonts w:hint="eastAsia" w:ascii="仿宋" w:hAnsi="仿宋" w:eastAsia="仿宋" w:cs="仿宋"/>
                <w:sz w:val="21"/>
                <w:szCs w:val="21"/>
                <w:highlight w:val="none"/>
              </w:rPr>
              <w:t>落实政府采购政策需满足的资格要求</w:t>
            </w:r>
          </w:p>
        </w:tc>
        <w:tc>
          <w:tcPr>
            <w:tcW w:w="5223" w:type="dxa"/>
            <w:noWrap w:val="0"/>
            <w:vAlign w:val="center"/>
          </w:tcPr>
          <w:p>
            <w:pPr>
              <w:rPr>
                <w:rFonts w:hint="eastAsia" w:ascii="仿宋" w:hAnsi="仿宋" w:eastAsia="仿宋" w:cs="仿宋"/>
                <w:sz w:val="21"/>
                <w:szCs w:val="21"/>
                <w:highlight w:val="none"/>
              </w:rPr>
            </w:pPr>
            <w:r>
              <w:rPr>
                <w:rFonts w:hint="eastAsia" w:ascii="仿宋" w:hAnsi="仿宋" w:eastAsia="仿宋" w:cs="仿宋"/>
                <w:sz w:val="21"/>
                <w:szCs w:val="21"/>
                <w:highlight w:val="none"/>
              </w:rPr>
              <w:t>按第一篇“三、供应商资格要求（二）落实政府采购政策需满足的资格要求”的要求提交（如果有）。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（三）</w:t>
            </w:r>
          </w:p>
        </w:tc>
        <w:tc>
          <w:tcPr>
            <w:tcW w:w="3588" w:type="dxa"/>
            <w:gridSpan w:val="2"/>
            <w:noWrap w:val="0"/>
            <w:vAlign w:val="center"/>
          </w:tcPr>
          <w:p>
            <w:pP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rPr>
              <w:t>本项目的特定资格条件</w:t>
            </w:r>
          </w:p>
        </w:tc>
        <w:tc>
          <w:tcPr>
            <w:tcW w:w="5223" w:type="dxa"/>
            <w:noWrap w:val="0"/>
            <w:vAlign w:val="center"/>
          </w:tcPr>
          <w:p>
            <w:pP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rPr>
              <w:t>按第一篇“三、</w:t>
            </w:r>
            <w:r>
              <w:rPr>
                <w:rFonts w:hint="eastAsia" w:ascii="仿宋" w:hAnsi="仿宋" w:eastAsia="仿宋" w:cs="仿宋"/>
                <w:sz w:val="21"/>
                <w:szCs w:val="21"/>
                <w:highlight w:val="none"/>
                <w:lang w:eastAsia="zh-CN"/>
              </w:rPr>
              <w:t>供应商</w:t>
            </w:r>
            <w:r>
              <w:rPr>
                <w:rFonts w:hint="eastAsia" w:ascii="仿宋" w:hAnsi="仿宋" w:eastAsia="仿宋" w:cs="仿宋"/>
                <w:sz w:val="21"/>
                <w:szCs w:val="21"/>
                <w:highlight w:val="none"/>
              </w:rPr>
              <w:t>资格要求（三）本项目的特定资格条件”的要求提交（如果有）。</w:t>
            </w:r>
          </w:p>
        </w:tc>
      </w:tr>
    </w:tbl>
    <w:p>
      <w:pPr>
        <w:snapToGrid w:val="0"/>
        <w:spacing w:line="40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注：</w:t>
      </w:r>
    </w:p>
    <w:p>
      <w:pPr>
        <w:snapToGrid w:val="0"/>
        <w:spacing w:line="40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fldChar w:fldCharType="begin"/>
      </w:r>
      <w:r>
        <w:rPr>
          <w:rFonts w:hint="eastAsia" w:ascii="仿宋" w:hAnsi="仿宋" w:eastAsia="仿宋" w:cs="仿宋"/>
          <w:kern w:val="0"/>
          <w:sz w:val="24"/>
          <w:szCs w:val="24"/>
          <w:highlight w:val="none"/>
        </w:rPr>
        <w:instrText xml:space="preserve"> eq \o\ac(○,</w:instrText>
      </w:r>
      <w:r>
        <w:rPr>
          <w:rFonts w:hint="eastAsia" w:ascii="仿宋" w:hAnsi="仿宋" w:eastAsia="仿宋" w:cs="仿宋"/>
          <w:kern w:val="0"/>
          <w:position w:val="3"/>
          <w:sz w:val="16"/>
          <w:szCs w:val="24"/>
          <w:highlight w:val="none"/>
        </w:rPr>
        <w:instrText xml:space="preserve">1</w:instrText>
      </w:r>
      <w:r>
        <w:rPr>
          <w:rFonts w:hint="eastAsia" w:ascii="仿宋" w:hAnsi="仿宋" w:eastAsia="仿宋" w:cs="仿宋"/>
          <w:kern w:val="0"/>
          <w:sz w:val="24"/>
          <w:szCs w:val="24"/>
          <w:highlight w:val="none"/>
        </w:rPr>
        <w:instrText xml:space="preserve">)</w:instrText>
      </w:r>
      <w:r>
        <w:rPr>
          <w:rFonts w:hint="eastAsia" w:ascii="仿宋" w:hAnsi="仿宋" w:eastAsia="仿宋" w:cs="仿宋"/>
          <w:kern w:val="0"/>
          <w:sz w:val="24"/>
          <w:szCs w:val="24"/>
          <w:highlight w:val="none"/>
        </w:rPr>
        <w:fldChar w:fldCharType="end"/>
      </w:r>
      <w:r>
        <w:rPr>
          <w:rFonts w:hint="eastAsia" w:ascii="仿宋" w:hAnsi="仿宋" w:eastAsia="仿宋" w:cs="仿宋"/>
          <w:kern w:val="0"/>
          <w:sz w:val="24"/>
          <w:szCs w:val="24"/>
          <w:highlight w:val="none"/>
          <w:lang w:val="en-US" w:eastAsia="zh-CN"/>
        </w:rPr>
        <w:t>参照</w:t>
      </w:r>
      <w:r>
        <w:rPr>
          <w:rFonts w:hint="eastAsia" w:ascii="仿宋" w:hAnsi="仿宋" w:eastAsia="仿宋" w:cs="仿宋"/>
          <w:kern w:val="0"/>
          <w:sz w:val="24"/>
          <w:szCs w:val="24"/>
          <w:highlight w:val="none"/>
        </w:rPr>
        <w:t>《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w:t>
      </w:r>
      <w:r>
        <w:rPr>
          <w:rFonts w:hint="eastAsia" w:ascii="仿宋" w:hAnsi="仿宋" w:eastAsia="仿宋" w:cs="仿宋"/>
          <w:kern w:val="0"/>
          <w:sz w:val="24"/>
          <w:szCs w:val="24"/>
          <w:highlight w:val="none"/>
          <w:lang w:val="en-US" w:eastAsia="zh-CN"/>
        </w:rPr>
        <w:t>参照</w:t>
      </w:r>
      <w:r>
        <w:rPr>
          <w:rFonts w:hint="eastAsia" w:ascii="仿宋" w:hAnsi="仿宋" w:eastAsia="仿宋" w:cs="仿宋"/>
          <w:kern w:val="0"/>
          <w:sz w:val="24"/>
          <w:szCs w:val="24"/>
          <w:highlight w:val="none"/>
        </w:rPr>
        <w:t>“财政部关于《中华人民共和国政府采购法实施条例》第十九条第一款“较大数额罚款”具体适用问题的意见（财库〔2022〕3 号）”执行。供应商可于</w:t>
      </w:r>
      <w:r>
        <w:rPr>
          <w:rFonts w:hint="eastAsia" w:ascii="仿宋" w:hAnsi="仿宋" w:eastAsia="仿宋" w:cs="仿宋"/>
          <w:sz w:val="24"/>
          <w:szCs w:val="24"/>
          <w:highlight w:val="none"/>
          <w:lang w:val="en-US" w:eastAsia="zh-CN"/>
        </w:rPr>
        <w:t>电子响应文件</w:t>
      </w:r>
      <w:r>
        <w:rPr>
          <w:rFonts w:hint="eastAsia" w:ascii="仿宋" w:hAnsi="仿宋" w:eastAsia="仿宋" w:cs="仿宋"/>
          <w:kern w:val="0"/>
          <w:sz w:val="24"/>
          <w:szCs w:val="24"/>
          <w:highlight w:val="none"/>
        </w:rPr>
        <w:t>递交截止时间前通过 “信用中国”网站(www.creditchina.gov.cn)、"中国政府采购网"(www.ccgp.gov.cn)等渠道查询信用记录。</w:t>
      </w:r>
    </w:p>
    <w:p>
      <w:pPr>
        <w:snapToGrid w:val="0"/>
        <w:spacing w:line="400" w:lineRule="exact"/>
        <w:ind w:firstLine="480" w:firstLineChars="200"/>
        <w:rPr>
          <w:rFonts w:hint="eastAsia" w:ascii="仿宋" w:hAnsi="仿宋" w:eastAsia="仿宋" w:cs="仿宋"/>
          <w:kern w:val="0"/>
          <w:sz w:val="24"/>
          <w:szCs w:val="24"/>
          <w:highlight w:val="none"/>
        </w:rPr>
      </w:pPr>
      <w:bookmarkStart w:id="120" w:name="_Toc11713"/>
      <w:bookmarkStart w:id="121" w:name="_Toc64732013"/>
      <w:bookmarkStart w:id="122" w:name="_Toc65660351"/>
      <w:bookmarkStart w:id="123" w:name="_Toc32090"/>
      <w:bookmarkStart w:id="124" w:name="_Toc30639"/>
      <w:r>
        <w:rPr>
          <w:rFonts w:hint="eastAsia" w:ascii="仿宋" w:hAnsi="仿宋" w:eastAsia="仿宋" w:cs="仿宋"/>
          <w:sz w:val="24"/>
          <w:szCs w:val="24"/>
          <w:highlight w:val="none"/>
        </w:rPr>
        <w:t>2.实质性响应审查。谈判小组应当对</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进行评审，并根据谈判文件规定的采购程序、评定成交的标准等事项与实质性响应谈判文件要求的供应商进行谈判。未实质性响应谈判文件的</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按无效处理，谈判小组应当告知有关供应商。实质性响应审查内容如下：</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6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pPr>
              <w:jc w:val="center"/>
              <w:rPr>
                <w:rFonts w:hint="eastAsia" w:ascii="仿宋" w:hAnsi="仿宋" w:eastAsia="仿宋" w:cs="仿宋"/>
                <w:b/>
                <w:kern w:val="0"/>
                <w:sz w:val="21"/>
                <w:szCs w:val="21"/>
                <w:highlight w:val="none"/>
              </w:rPr>
            </w:pPr>
            <w:r>
              <w:rPr>
                <w:rFonts w:hint="eastAsia" w:ascii="仿宋" w:hAnsi="仿宋" w:eastAsia="仿宋" w:cs="仿宋"/>
                <w:b/>
                <w:kern w:val="0"/>
                <w:sz w:val="21"/>
                <w:szCs w:val="21"/>
                <w:highlight w:val="none"/>
              </w:rPr>
              <w:t>序号</w:t>
            </w:r>
          </w:p>
        </w:tc>
        <w:tc>
          <w:tcPr>
            <w:tcW w:w="2694" w:type="dxa"/>
            <w:noWrap w:val="0"/>
            <w:vAlign w:val="center"/>
          </w:tcPr>
          <w:p>
            <w:pPr>
              <w:jc w:val="center"/>
              <w:rPr>
                <w:rFonts w:hint="eastAsia" w:ascii="仿宋" w:hAnsi="仿宋" w:eastAsia="仿宋" w:cs="仿宋"/>
                <w:b/>
                <w:kern w:val="0"/>
                <w:sz w:val="21"/>
                <w:szCs w:val="21"/>
                <w:highlight w:val="none"/>
              </w:rPr>
            </w:pPr>
            <w:r>
              <w:rPr>
                <w:rFonts w:hint="eastAsia" w:ascii="仿宋" w:hAnsi="仿宋" w:eastAsia="仿宋" w:cs="仿宋"/>
                <w:b/>
                <w:kern w:val="0"/>
                <w:sz w:val="21"/>
                <w:szCs w:val="21"/>
                <w:highlight w:val="none"/>
              </w:rPr>
              <w:t>审查因素</w:t>
            </w:r>
          </w:p>
        </w:tc>
        <w:tc>
          <w:tcPr>
            <w:tcW w:w="6259" w:type="dxa"/>
            <w:noWrap w:val="0"/>
            <w:vAlign w:val="center"/>
          </w:tcPr>
          <w:p>
            <w:pPr>
              <w:jc w:val="center"/>
              <w:rPr>
                <w:rFonts w:hint="eastAsia" w:ascii="仿宋" w:hAnsi="仿宋" w:eastAsia="仿宋" w:cs="仿宋"/>
                <w:b/>
                <w:kern w:val="0"/>
                <w:sz w:val="21"/>
                <w:szCs w:val="21"/>
                <w:highlight w:val="none"/>
              </w:rPr>
            </w:pPr>
            <w:r>
              <w:rPr>
                <w:rFonts w:hint="eastAsia" w:ascii="仿宋" w:hAnsi="仿宋" w:eastAsia="仿宋" w:cs="仿宋"/>
                <w:b/>
                <w:kern w:val="0"/>
                <w:sz w:val="21"/>
                <w:szCs w:val="21"/>
                <w:highlight w:val="none"/>
              </w:rPr>
              <w:t>审查标准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noWrap w:val="0"/>
            <w:vAlign w:val="center"/>
          </w:tcPr>
          <w:p>
            <w:pPr>
              <w:jc w:val="cente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1</w:t>
            </w:r>
          </w:p>
        </w:tc>
        <w:tc>
          <w:tcPr>
            <w:tcW w:w="2694" w:type="dxa"/>
            <w:noWrap w:val="0"/>
            <w:vAlign w:val="center"/>
          </w:tcPr>
          <w:p>
            <w:pPr>
              <w:rPr>
                <w:rFonts w:hint="eastAsia" w:ascii="仿宋" w:hAnsi="仿宋" w:eastAsia="仿宋" w:cs="仿宋"/>
                <w:kern w:val="0"/>
                <w:sz w:val="21"/>
                <w:szCs w:val="21"/>
                <w:highlight w:val="none"/>
              </w:rPr>
            </w:pPr>
            <w:r>
              <w:rPr>
                <w:rFonts w:hint="eastAsia" w:ascii="仿宋" w:hAnsi="仿宋" w:eastAsia="仿宋" w:cs="仿宋"/>
                <w:sz w:val="21"/>
                <w:szCs w:val="21"/>
                <w:highlight w:val="none"/>
                <w:lang w:eastAsia="zh-CN"/>
              </w:rPr>
              <w:t>电子响应文件</w:t>
            </w:r>
            <w:r>
              <w:rPr>
                <w:rFonts w:hint="eastAsia" w:ascii="仿宋" w:hAnsi="仿宋" w:eastAsia="仿宋" w:cs="仿宋"/>
                <w:sz w:val="21"/>
                <w:szCs w:val="21"/>
                <w:highlight w:val="none"/>
              </w:rPr>
              <w:t>签署或盖章</w:t>
            </w:r>
          </w:p>
        </w:tc>
        <w:tc>
          <w:tcPr>
            <w:tcW w:w="6259" w:type="dxa"/>
            <w:noWrap w:val="0"/>
            <w:vAlign w:val="center"/>
          </w:tcPr>
          <w:p>
            <w:pPr>
              <w:rPr>
                <w:rFonts w:hint="eastAsia" w:ascii="仿宋" w:hAnsi="仿宋" w:eastAsia="仿宋" w:cs="仿宋"/>
                <w:kern w:val="0"/>
                <w:sz w:val="21"/>
                <w:szCs w:val="21"/>
                <w:highlight w:val="none"/>
              </w:rPr>
            </w:pPr>
            <w:r>
              <w:rPr>
                <w:rFonts w:hint="eastAsia" w:ascii="仿宋" w:hAnsi="仿宋" w:eastAsia="仿宋" w:cs="仿宋"/>
                <w:sz w:val="21"/>
                <w:szCs w:val="21"/>
                <w:highlight w:val="none"/>
              </w:rPr>
              <w:t>按“第七篇</w:t>
            </w:r>
            <w:r>
              <w:rPr>
                <w:rFonts w:hint="eastAsia" w:ascii="仿宋" w:hAnsi="仿宋" w:eastAsia="仿宋" w:cs="仿宋"/>
                <w:sz w:val="21"/>
                <w:szCs w:val="21"/>
                <w:highlight w:val="none"/>
                <w:lang w:eastAsia="zh-CN"/>
              </w:rPr>
              <w:t>电子响应文件</w:t>
            </w:r>
            <w:r>
              <w:rPr>
                <w:rFonts w:hint="eastAsia" w:ascii="仿宋" w:hAnsi="仿宋" w:eastAsia="仿宋" w:cs="仿宋"/>
                <w:sz w:val="21"/>
                <w:szCs w:val="21"/>
                <w:highlight w:val="none"/>
              </w:rPr>
              <w:t>格式要求”要求签署或盖章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noWrap w:val="0"/>
            <w:vAlign w:val="center"/>
          </w:tcPr>
          <w:p>
            <w:pPr>
              <w:jc w:val="center"/>
              <w:rPr>
                <w:rFonts w:hint="eastAsia" w:ascii="仿宋" w:hAnsi="仿宋" w:eastAsia="仿宋" w:cs="仿宋"/>
                <w:kern w:val="0"/>
                <w:sz w:val="21"/>
                <w:szCs w:val="21"/>
                <w:highlight w:val="none"/>
              </w:rPr>
            </w:pPr>
          </w:p>
        </w:tc>
        <w:tc>
          <w:tcPr>
            <w:tcW w:w="2694" w:type="dxa"/>
            <w:noWrap w:val="0"/>
            <w:vAlign w:val="center"/>
          </w:tcPr>
          <w:p>
            <w:pPr>
              <w:rPr>
                <w:rFonts w:hint="eastAsia" w:ascii="仿宋" w:hAnsi="仿宋" w:eastAsia="仿宋" w:cs="仿宋"/>
                <w:sz w:val="21"/>
                <w:szCs w:val="21"/>
                <w:highlight w:val="none"/>
              </w:rPr>
            </w:pPr>
            <w:r>
              <w:rPr>
                <w:rFonts w:hint="eastAsia" w:ascii="仿宋" w:hAnsi="仿宋" w:eastAsia="仿宋" w:cs="仿宋"/>
                <w:sz w:val="21"/>
                <w:szCs w:val="21"/>
                <w:highlight w:val="none"/>
              </w:rPr>
              <w:t>法定代表人身份证明及授权委托书</w:t>
            </w:r>
          </w:p>
        </w:tc>
        <w:tc>
          <w:tcPr>
            <w:tcW w:w="6259" w:type="dxa"/>
            <w:noWrap w:val="0"/>
            <w:vAlign w:val="center"/>
          </w:tcPr>
          <w:p>
            <w:pPr>
              <w:rPr>
                <w:rFonts w:hint="eastAsia" w:ascii="仿宋" w:hAnsi="仿宋" w:eastAsia="仿宋" w:cs="仿宋"/>
                <w:sz w:val="21"/>
                <w:szCs w:val="21"/>
                <w:highlight w:val="none"/>
              </w:rPr>
            </w:pPr>
            <w:r>
              <w:rPr>
                <w:rFonts w:hint="eastAsia" w:ascii="仿宋" w:hAnsi="仿宋" w:eastAsia="仿宋" w:cs="仿宋"/>
                <w:sz w:val="21"/>
                <w:szCs w:val="21"/>
                <w:highlight w:val="none"/>
              </w:rPr>
              <w:t>法定代表人身份证明及授权委托书有效，符合竞争性谈判文件规定的格式，签署或盖章齐全。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0"/>
            <w:vAlign w:val="center"/>
          </w:tcPr>
          <w:p>
            <w:pPr>
              <w:jc w:val="center"/>
              <w:rPr>
                <w:rFonts w:hint="eastAsia" w:ascii="仿宋" w:hAnsi="仿宋" w:eastAsia="仿宋" w:cs="仿宋"/>
                <w:kern w:val="0"/>
                <w:sz w:val="21"/>
                <w:szCs w:val="21"/>
                <w:highlight w:val="none"/>
              </w:rPr>
            </w:pPr>
          </w:p>
        </w:tc>
        <w:tc>
          <w:tcPr>
            <w:tcW w:w="2694" w:type="dxa"/>
            <w:noWrap w:val="0"/>
            <w:vAlign w:val="center"/>
          </w:tcPr>
          <w:p>
            <w:pPr>
              <w:rPr>
                <w:rFonts w:hint="eastAsia" w:ascii="仿宋" w:hAnsi="仿宋" w:eastAsia="仿宋" w:cs="仿宋"/>
                <w:sz w:val="21"/>
                <w:szCs w:val="21"/>
                <w:highlight w:val="none"/>
                <w:lang w:val="zh-CN"/>
              </w:rPr>
            </w:pPr>
            <w:r>
              <w:rPr>
                <w:rFonts w:hint="eastAsia" w:ascii="仿宋" w:hAnsi="仿宋" w:eastAsia="仿宋" w:cs="仿宋"/>
                <w:sz w:val="21"/>
                <w:szCs w:val="21"/>
                <w:highlight w:val="none"/>
              </w:rPr>
              <w:t>响应</w:t>
            </w:r>
            <w:r>
              <w:rPr>
                <w:rFonts w:hint="eastAsia" w:ascii="仿宋" w:hAnsi="仿宋" w:eastAsia="仿宋" w:cs="仿宋"/>
                <w:sz w:val="21"/>
                <w:szCs w:val="21"/>
                <w:highlight w:val="none"/>
                <w:lang w:val="zh-CN"/>
              </w:rPr>
              <w:t>方案</w:t>
            </w:r>
          </w:p>
        </w:tc>
        <w:tc>
          <w:tcPr>
            <w:tcW w:w="6259" w:type="dxa"/>
            <w:noWrap w:val="0"/>
            <w:vAlign w:val="center"/>
          </w:tcPr>
          <w:p>
            <w:pPr>
              <w:rPr>
                <w:rFonts w:hint="eastAsia" w:ascii="仿宋" w:hAnsi="仿宋" w:eastAsia="仿宋" w:cs="仿宋"/>
                <w:kern w:val="0"/>
                <w:sz w:val="21"/>
                <w:szCs w:val="21"/>
                <w:highlight w:val="none"/>
              </w:rPr>
            </w:pPr>
            <w:r>
              <w:rPr>
                <w:rFonts w:hint="eastAsia" w:ascii="仿宋" w:hAnsi="仿宋" w:eastAsia="仿宋" w:cs="仿宋"/>
                <w:sz w:val="21"/>
                <w:szCs w:val="21"/>
                <w:highlight w:val="none"/>
                <w:lang w:val="zh-CN"/>
              </w:rPr>
              <w:t>只能有一个</w:t>
            </w:r>
            <w:r>
              <w:rPr>
                <w:rFonts w:hint="eastAsia" w:ascii="仿宋" w:hAnsi="仿宋" w:eastAsia="仿宋" w:cs="仿宋"/>
                <w:sz w:val="21"/>
                <w:szCs w:val="21"/>
                <w:highlight w:val="none"/>
              </w:rPr>
              <w:t>响应</w:t>
            </w:r>
            <w:r>
              <w:rPr>
                <w:rFonts w:hint="eastAsia" w:ascii="仿宋" w:hAnsi="仿宋" w:eastAsia="仿宋" w:cs="仿宋"/>
                <w:sz w:val="21"/>
                <w:szCs w:val="21"/>
                <w:highlight w:val="none"/>
                <w:lang w:val="zh-CN"/>
              </w:rPr>
              <w:t>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noWrap w:val="0"/>
            <w:vAlign w:val="center"/>
          </w:tcPr>
          <w:p>
            <w:pPr>
              <w:jc w:val="center"/>
              <w:rPr>
                <w:rFonts w:hint="eastAsia" w:ascii="仿宋" w:hAnsi="仿宋" w:eastAsia="仿宋" w:cs="仿宋"/>
                <w:kern w:val="0"/>
                <w:sz w:val="21"/>
                <w:szCs w:val="21"/>
                <w:highlight w:val="none"/>
              </w:rPr>
            </w:pPr>
          </w:p>
        </w:tc>
        <w:tc>
          <w:tcPr>
            <w:tcW w:w="2694" w:type="dxa"/>
            <w:noWrap w:val="0"/>
            <w:vAlign w:val="center"/>
          </w:tcPr>
          <w:p>
            <w:pPr>
              <w:rPr>
                <w:rFonts w:hint="eastAsia" w:ascii="仿宋" w:hAnsi="仿宋" w:eastAsia="仿宋" w:cs="仿宋"/>
                <w:sz w:val="21"/>
                <w:szCs w:val="21"/>
                <w:highlight w:val="none"/>
                <w:lang w:val="zh-CN"/>
              </w:rPr>
            </w:pPr>
            <w:r>
              <w:rPr>
                <w:rFonts w:hint="eastAsia" w:ascii="仿宋" w:hAnsi="仿宋" w:eastAsia="仿宋" w:cs="仿宋"/>
                <w:sz w:val="21"/>
                <w:szCs w:val="21"/>
                <w:highlight w:val="none"/>
              </w:rPr>
              <w:t>报价唯一</w:t>
            </w:r>
          </w:p>
        </w:tc>
        <w:tc>
          <w:tcPr>
            <w:tcW w:w="6259" w:type="dxa"/>
            <w:noWrap w:val="0"/>
            <w:vAlign w:val="center"/>
          </w:tcPr>
          <w:p>
            <w:pPr>
              <w:rPr>
                <w:rFonts w:hint="eastAsia" w:ascii="仿宋" w:hAnsi="仿宋" w:eastAsia="仿宋" w:cs="仿宋"/>
                <w:kern w:val="0"/>
                <w:sz w:val="21"/>
                <w:szCs w:val="21"/>
                <w:highlight w:val="none"/>
              </w:rPr>
            </w:pPr>
            <w:r>
              <w:rPr>
                <w:rFonts w:hint="eastAsia" w:ascii="仿宋" w:hAnsi="仿宋" w:eastAsia="仿宋" w:cs="仿宋"/>
                <w:sz w:val="21"/>
                <w:szCs w:val="21"/>
                <w:highlight w:val="none"/>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noWrap w:val="0"/>
            <w:vAlign w:val="center"/>
          </w:tcPr>
          <w:p>
            <w:pPr>
              <w:jc w:val="cente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2</w:t>
            </w:r>
          </w:p>
        </w:tc>
        <w:tc>
          <w:tcPr>
            <w:tcW w:w="2694" w:type="dxa"/>
            <w:noWrap w:val="0"/>
            <w:vAlign w:val="center"/>
          </w:tcPr>
          <w:p>
            <w:pPr>
              <w:rPr>
                <w:rFonts w:hint="eastAsia" w:ascii="仿宋" w:hAnsi="仿宋" w:eastAsia="仿宋" w:cs="仿宋"/>
                <w:kern w:val="0"/>
                <w:sz w:val="21"/>
                <w:szCs w:val="21"/>
                <w:highlight w:val="none"/>
              </w:rPr>
            </w:pPr>
            <w:r>
              <w:rPr>
                <w:rFonts w:hint="eastAsia" w:ascii="仿宋" w:hAnsi="仿宋" w:eastAsia="仿宋" w:cs="仿宋"/>
                <w:sz w:val="21"/>
                <w:szCs w:val="21"/>
                <w:highlight w:val="none"/>
                <w:lang w:eastAsia="zh-CN"/>
              </w:rPr>
              <w:t>电子响应文件</w:t>
            </w:r>
            <w:r>
              <w:rPr>
                <w:rFonts w:hint="eastAsia" w:ascii="仿宋" w:hAnsi="仿宋" w:eastAsia="仿宋" w:cs="仿宋"/>
                <w:sz w:val="21"/>
                <w:szCs w:val="21"/>
                <w:highlight w:val="none"/>
                <w:lang w:val="zh-CN"/>
              </w:rPr>
              <w:t>份数</w:t>
            </w:r>
          </w:p>
        </w:tc>
        <w:tc>
          <w:tcPr>
            <w:tcW w:w="6259" w:type="dxa"/>
            <w:noWrap w:val="0"/>
            <w:vAlign w:val="center"/>
          </w:tcPr>
          <w:p>
            <w:pPr>
              <w:rPr>
                <w:rFonts w:hint="eastAsia" w:ascii="仿宋" w:hAnsi="仿宋" w:eastAsia="仿宋" w:cs="仿宋"/>
                <w:kern w:val="0"/>
                <w:sz w:val="21"/>
                <w:szCs w:val="21"/>
                <w:highlight w:val="none"/>
              </w:rPr>
            </w:pPr>
            <w:r>
              <w:rPr>
                <w:rFonts w:hint="eastAsia" w:ascii="仿宋" w:hAnsi="仿宋" w:eastAsia="仿宋" w:cs="仿宋"/>
                <w:sz w:val="21"/>
                <w:szCs w:val="21"/>
                <w:highlight w:val="none"/>
                <w:lang w:eastAsia="zh-CN"/>
              </w:rPr>
              <w:t>电子响应文件</w:t>
            </w:r>
            <w:r>
              <w:rPr>
                <w:rFonts w:hint="eastAsia" w:ascii="仿宋" w:hAnsi="仿宋" w:eastAsia="仿宋" w:cs="仿宋"/>
                <w:sz w:val="21"/>
                <w:szCs w:val="21"/>
                <w:highlight w:val="none"/>
                <w:lang w:val="zh-CN"/>
              </w:rPr>
              <w:t>数量符合</w:t>
            </w:r>
            <w:r>
              <w:rPr>
                <w:rFonts w:hint="eastAsia" w:ascii="仿宋" w:hAnsi="仿宋" w:eastAsia="仿宋" w:cs="仿宋"/>
                <w:sz w:val="21"/>
                <w:szCs w:val="21"/>
                <w:highlight w:val="none"/>
              </w:rPr>
              <w:t>竞争性谈判</w:t>
            </w:r>
            <w:r>
              <w:rPr>
                <w:rFonts w:hint="eastAsia" w:ascii="仿宋" w:hAnsi="仿宋" w:eastAsia="仿宋" w:cs="仿宋"/>
                <w:sz w:val="21"/>
                <w:szCs w:val="21"/>
                <w:highlight w:val="none"/>
                <w:lang w:val="zh-CN"/>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noWrap w:val="0"/>
            <w:vAlign w:val="center"/>
          </w:tcPr>
          <w:p>
            <w:pPr>
              <w:jc w:val="cente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3</w:t>
            </w:r>
          </w:p>
        </w:tc>
        <w:tc>
          <w:tcPr>
            <w:tcW w:w="2694" w:type="dxa"/>
            <w:noWrap w:val="0"/>
            <w:vAlign w:val="center"/>
          </w:tcPr>
          <w:p>
            <w:pP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lang w:eastAsia="zh-CN"/>
              </w:rPr>
              <w:t>电子响应文件</w:t>
            </w:r>
            <w:r>
              <w:rPr>
                <w:rFonts w:hint="eastAsia" w:ascii="仿宋" w:hAnsi="仿宋" w:eastAsia="仿宋" w:cs="仿宋"/>
                <w:kern w:val="0"/>
                <w:sz w:val="21"/>
                <w:szCs w:val="21"/>
                <w:highlight w:val="none"/>
              </w:rPr>
              <w:t>内容</w:t>
            </w:r>
          </w:p>
        </w:tc>
        <w:tc>
          <w:tcPr>
            <w:tcW w:w="6259" w:type="dxa"/>
            <w:noWrap w:val="0"/>
            <w:vAlign w:val="center"/>
          </w:tcPr>
          <w:p>
            <w:pPr>
              <w:pStyle w:val="8"/>
              <w:ind w:left="0" w:leftChars="0" w:firstLine="0" w:firstLineChars="0"/>
              <w:jc w:val="lef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对竞争性谈判文件第二篇、第三篇规定的谈判内容进行实质性响应。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noWrap w:val="0"/>
            <w:vAlign w:val="center"/>
          </w:tcPr>
          <w:p>
            <w:pPr>
              <w:jc w:val="center"/>
              <w:rPr>
                <w:rFonts w:hint="eastAsia" w:ascii="仿宋" w:hAnsi="仿宋" w:eastAsia="仿宋" w:cs="仿宋"/>
                <w:kern w:val="0"/>
                <w:sz w:val="21"/>
                <w:szCs w:val="21"/>
                <w:highlight w:val="none"/>
              </w:rPr>
            </w:pPr>
          </w:p>
        </w:tc>
        <w:tc>
          <w:tcPr>
            <w:tcW w:w="2694" w:type="dxa"/>
            <w:noWrap w:val="0"/>
            <w:vAlign w:val="center"/>
          </w:tcPr>
          <w:p>
            <w:pP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谈判有效期</w:t>
            </w:r>
          </w:p>
        </w:tc>
        <w:tc>
          <w:tcPr>
            <w:tcW w:w="6259" w:type="dxa"/>
            <w:noWrap w:val="0"/>
            <w:vAlign w:val="center"/>
          </w:tcPr>
          <w:p>
            <w:pP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lang w:eastAsia="zh-CN"/>
              </w:rPr>
              <w:t>电子响应文件</w:t>
            </w:r>
            <w:r>
              <w:rPr>
                <w:rFonts w:hint="eastAsia" w:ascii="仿宋" w:hAnsi="仿宋" w:eastAsia="仿宋" w:cs="仿宋"/>
                <w:kern w:val="0"/>
                <w:sz w:val="21"/>
                <w:szCs w:val="21"/>
                <w:highlight w:val="none"/>
              </w:rPr>
              <w:t>及有关承诺文件有效期为提交</w:t>
            </w:r>
            <w:r>
              <w:rPr>
                <w:rFonts w:hint="eastAsia" w:ascii="仿宋" w:hAnsi="仿宋" w:eastAsia="仿宋" w:cs="仿宋"/>
                <w:kern w:val="0"/>
                <w:sz w:val="21"/>
                <w:szCs w:val="21"/>
                <w:highlight w:val="none"/>
                <w:lang w:eastAsia="zh-CN"/>
              </w:rPr>
              <w:t>电子响应文件</w:t>
            </w:r>
            <w:r>
              <w:rPr>
                <w:rFonts w:hint="eastAsia" w:ascii="仿宋" w:hAnsi="仿宋" w:eastAsia="仿宋" w:cs="仿宋"/>
                <w:kern w:val="0"/>
                <w:sz w:val="21"/>
                <w:szCs w:val="21"/>
                <w:highlight w:val="none"/>
              </w:rPr>
              <w:t>截止时间起90天。</w:t>
            </w:r>
          </w:p>
        </w:tc>
      </w:tr>
    </w:tbl>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（三）谈判小组在对</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的有效性、完整性和响应程度进行审查时，可以要求供应商对</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中含义不明确、同类问题表述不一致或者有明显文字和计算错误的内容等作出必要的澄清、说明或者更正。供应商的澄清、说明或者更正不得超出</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的范围或者改变</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的实质性内容。</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谈判小组要求供应商澄清、说明或者更正电子响应文件应当以书面形式作出，文件电子化上传。供应商通过书面形式作出的澄清、说明或者更正应当由法定代表人（或其授权代表）或自然人（供应商为自然人）签署或者加盖</w:t>
      </w:r>
      <w:r>
        <w:rPr>
          <w:rFonts w:hint="eastAsia" w:ascii="仿宋" w:hAnsi="仿宋" w:eastAsia="仿宋" w:cs="仿宋"/>
          <w:sz w:val="24"/>
          <w:szCs w:val="24"/>
          <w:highlight w:val="none"/>
          <w:lang w:val="en-US" w:eastAsia="zh-CN"/>
        </w:rPr>
        <w:t>单位</w:t>
      </w:r>
      <w:r>
        <w:rPr>
          <w:rFonts w:hint="eastAsia" w:ascii="仿宋" w:hAnsi="仿宋" w:eastAsia="仿宋" w:cs="仿宋"/>
          <w:sz w:val="24"/>
          <w:szCs w:val="24"/>
          <w:highlight w:val="none"/>
        </w:rPr>
        <w:t>公章并将澄清等文件扫描为PDF格式，上传至</w:t>
      </w:r>
      <w:r>
        <w:rPr>
          <w:rFonts w:hint="eastAsia" w:ascii="仿宋" w:hAnsi="仿宋" w:eastAsia="仿宋" w:cs="仿宋"/>
          <w:sz w:val="24"/>
          <w:szCs w:val="24"/>
          <w:highlight w:val="none"/>
          <w:lang w:val="en-US" w:eastAsia="zh-CN"/>
        </w:rPr>
        <w:t>电子开标大厅的</w:t>
      </w:r>
      <w:r>
        <w:rPr>
          <w:rFonts w:hint="eastAsia" w:ascii="仿宋" w:hAnsi="仿宋" w:eastAsia="仿宋" w:cs="仿宋"/>
          <w:sz w:val="24"/>
          <w:szCs w:val="24"/>
          <w:highlight w:val="none"/>
        </w:rPr>
        <w:t>“问题澄清”输入框中的“澄清附件”中。由授权代表签署的，应当附法定代表人授权书。供应商为自然人的，应当由本人签署并附身份证明。以上签署等文件都要以PDF格式上传到“问题澄清”输入框中的“澄清附件”（注意：澄清附件只允许一个文档上传，所有上传的澄清文件都应归到一个PDF文档当中）。</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四）本次项目采取的是视频在线谈判方式，供应商法定代表人或者授权代表必须在电子开标室及时响应采购代理机构的通知和谈判小组的谈判邀请，并及时点击“在线谈判”按钮，参与视频在线谈判，在谈判过程中谈判的任何一方不得向他人透露与谈判有关的服务资料、价格或其他信息。</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（五）在谈判过程中，谈判小组可以根据竞争性谈判文件和谈判情况实质性变动采购需求中的</w:t>
      </w:r>
      <w:r>
        <w:rPr>
          <w:rFonts w:hint="eastAsia" w:ascii="仿宋" w:hAnsi="仿宋" w:eastAsia="仿宋" w:cs="仿宋"/>
          <w:sz w:val="24"/>
          <w:szCs w:val="24"/>
          <w:highlight w:val="none"/>
          <w:lang w:val="en-US" w:eastAsia="zh-CN"/>
        </w:rPr>
        <w:t>服务</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商务</w:t>
      </w:r>
      <w:r>
        <w:rPr>
          <w:rFonts w:hint="eastAsia" w:ascii="仿宋" w:hAnsi="仿宋" w:eastAsia="仿宋" w:cs="仿宋"/>
          <w:sz w:val="24"/>
          <w:szCs w:val="24"/>
          <w:highlight w:val="none"/>
        </w:rPr>
        <w:t>要求以及合同草案条款，但不得变动竞争性谈判文件中的其他内容。实质性变动的内容，须经采购人代表确认。对竞争性谈判文件作出的实质性变动是竞争性谈判文件的有效组成部分，谈判小组应当及时以书面形式同时通知所有参加谈判的供应商。供应商应当按照谈判文件的变动情况和谈判小组的要求以线上形式重新提交</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电子档（PDF格式），如供应商通过线上方式提交，还需由其法定代表人或授权代表签字或者加盖公章。由授权代表签字的，应当附法定代表人授权书电子档（PDF格式）。供应商为自然人的，应当由本人签字并附身份证明电子档（PDF格式）。</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（六）供应商在谈判时作出的所有书面承诺须由法定代表人（或其授权代表）或自然人（供应商为自然人）签署，并将签字后的书面承诺扫描成PDF格式以线上方式提交。</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（七）谈判结束后，谈判小组要求所有参加正式谈判的供应商在规定时间内以线上方式提交最后报价及有关承诺</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系统界面会自动提示，供应商须完成以下步骤：</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①点击“二次报价”按钮，进入二次报价界面。</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②在“本轮报价”里输入第二次报价的金额。如需上传二次报价单价明细表或者其他附件，可以点击“报价附件”→“上传文件”按钮，完成二次报价单价明细表</w:t>
      </w:r>
      <w:r>
        <w:rPr>
          <w:rFonts w:hint="eastAsia" w:ascii="仿宋" w:hAnsi="仿宋" w:eastAsia="仿宋" w:cs="仿宋"/>
          <w:sz w:val="24"/>
          <w:szCs w:val="24"/>
          <w:highlight w:val="none"/>
          <w:lang w:val="en-US" w:eastAsia="zh-CN"/>
        </w:rPr>
        <w:t>或者其他附件</w:t>
      </w:r>
      <w:r>
        <w:rPr>
          <w:rFonts w:hint="eastAsia" w:ascii="仿宋" w:hAnsi="仿宋" w:eastAsia="仿宋" w:cs="仿宋"/>
          <w:sz w:val="24"/>
          <w:szCs w:val="24"/>
          <w:highlight w:val="none"/>
        </w:rPr>
        <w:t>的上传。</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③提交报价，然后完成报价表签章，二次报价就操作成功了。</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注：已提交</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但未在规定时间内进行最后报价的供应商，视为放弃最后报价，以供应商电子招投标系统中的最后一次报价为准。</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（八）评审的依据为竞争性谈判文件和</w:t>
      </w:r>
      <w:r>
        <w:rPr>
          <w:rFonts w:hint="eastAsia" w:ascii="仿宋" w:hAnsi="仿宋" w:eastAsia="仿宋" w:cs="仿宋"/>
          <w:sz w:val="24"/>
          <w:szCs w:val="24"/>
          <w:highlight w:val="none"/>
          <w:lang w:val="en-US" w:eastAsia="zh-CN"/>
        </w:rPr>
        <w:t>电子响应文件</w:t>
      </w:r>
      <w:r>
        <w:rPr>
          <w:rFonts w:hint="eastAsia" w:ascii="仿宋" w:hAnsi="仿宋" w:eastAsia="仿宋" w:cs="仿宋"/>
          <w:sz w:val="24"/>
          <w:szCs w:val="24"/>
          <w:highlight w:val="none"/>
        </w:rPr>
        <w:t>（含有效的补充文件）。谈判小组判断</w:t>
      </w:r>
      <w:r>
        <w:rPr>
          <w:rFonts w:hint="eastAsia" w:ascii="仿宋" w:hAnsi="仿宋" w:eastAsia="仿宋" w:cs="仿宋"/>
          <w:sz w:val="24"/>
          <w:szCs w:val="24"/>
          <w:highlight w:val="none"/>
          <w:lang w:val="en-US" w:eastAsia="zh-CN"/>
        </w:rPr>
        <w:t>电子响应文件</w:t>
      </w:r>
      <w:r>
        <w:rPr>
          <w:rFonts w:hint="eastAsia" w:ascii="仿宋" w:hAnsi="仿宋" w:eastAsia="仿宋" w:cs="仿宋"/>
          <w:sz w:val="24"/>
          <w:szCs w:val="24"/>
          <w:highlight w:val="none"/>
        </w:rPr>
        <w:t>对竞争性谈判文件的响应，仅基于</w:t>
      </w:r>
      <w:r>
        <w:rPr>
          <w:rFonts w:hint="eastAsia" w:ascii="仿宋" w:hAnsi="仿宋" w:eastAsia="仿宋" w:cs="仿宋"/>
          <w:sz w:val="24"/>
          <w:szCs w:val="24"/>
          <w:highlight w:val="none"/>
          <w:lang w:val="en-US" w:eastAsia="zh-CN"/>
        </w:rPr>
        <w:t>电子响应文件</w:t>
      </w:r>
      <w:r>
        <w:rPr>
          <w:rFonts w:hint="eastAsia" w:ascii="仿宋" w:hAnsi="仿宋" w:eastAsia="仿宋" w:cs="仿宋"/>
          <w:sz w:val="24"/>
          <w:szCs w:val="24"/>
          <w:highlight w:val="none"/>
        </w:rPr>
        <w:t>本身而不靠外部证据。</w:t>
      </w:r>
    </w:p>
    <w:p>
      <w:pPr>
        <w:pStyle w:val="2"/>
        <w:adjustRightInd w:val="0"/>
        <w:snapToGrid w:val="0"/>
        <w:spacing w:before="0" w:after="0" w:line="400" w:lineRule="exact"/>
        <w:ind w:firstLine="482" w:firstLineChars="200"/>
        <w:rPr>
          <w:rFonts w:hint="eastAsia" w:ascii="仿宋" w:hAnsi="仿宋" w:eastAsia="仿宋" w:cs="仿宋"/>
          <w:b/>
          <w:bCs/>
          <w:sz w:val="24"/>
        </w:rPr>
      </w:pPr>
      <w:bookmarkStart w:id="125" w:name="_Toc6916"/>
      <w:r>
        <w:rPr>
          <w:rFonts w:hint="eastAsia" w:ascii="仿宋" w:hAnsi="仿宋" w:eastAsia="仿宋" w:cs="仿宋"/>
          <w:b/>
          <w:bCs/>
          <w:sz w:val="24"/>
        </w:rPr>
        <w:t>二、评定成交的标准</w:t>
      </w:r>
      <w:bookmarkEnd w:id="120"/>
      <w:bookmarkEnd w:id="121"/>
      <w:bookmarkEnd w:id="122"/>
      <w:bookmarkEnd w:id="123"/>
      <w:bookmarkEnd w:id="124"/>
      <w:bookmarkEnd w:id="125"/>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（一）谈判小组将依照本竞争性谈判文件相关规定对</w:t>
      </w:r>
      <w:r>
        <w:rPr>
          <w:rFonts w:hint="eastAsia" w:ascii="仿宋" w:hAnsi="仿宋" w:eastAsia="仿宋" w:cs="仿宋"/>
          <w:sz w:val="24"/>
          <w:szCs w:val="24"/>
          <w:highlight w:val="none"/>
          <w:lang w:val="en-US" w:eastAsia="zh-CN"/>
        </w:rPr>
        <w:t>服务</w:t>
      </w:r>
      <w:r>
        <w:rPr>
          <w:rFonts w:hint="eastAsia" w:ascii="仿宋" w:hAnsi="仿宋" w:eastAsia="仿宋" w:cs="仿宋"/>
          <w:sz w:val="24"/>
          <w:szCs w:val="24"/>
          <w:highlight w:val="none"/>
        </w:rPr>
        <w:t>和</w:t>
      </w:r>
      <w:r>
        <w:rPr>
          <w:rFonts w:hint="eastAsia" w:ascii="仿宋" w:hAnsi="仿宋" w:eastAsia="仿宋" w:cs="仿宋"/>
          <w:sz w:val="24"/>
          <w:szCs w:val="24"/>
          <w:highlight w:val="none"/>
          <w:lang w:val="en-US" w:eastAsia="zh-CN"/>
        </w:rPr>
        <w:t>商务</w:t>
      </w:r>
      <w:r>
        <w:rPr>
          <w:rFonts w:hint="eastAsia" w:ascii="仿宋" w:hAnsi="仿宋" w:eastAsia="仿宋" w:cs="仿宋"/>
          <w:sz w:val="24"/>
          <w:szCs w:val="24"/>
          <w:highlight w:val="none"/>
        </w:rPr>
        <w:t>均能满足竞争性谈判实质性响应要求的供应商所提交的最后报价进行政策性扣减，并依据扣减后的价格按照由低到高的顺序提出3名以上成交候选人，并编写评审报告。</w:t>
      </w:r>
    </w:p>
    <w:p>
      <w:pPr>
        <w:snapToGrid w:val="0"/>
        <w:spacing w:line="400" w:lineRule="exact"/>
        <w:ind w:firstLine="480" w:firstLineChars="200"/>
        <w:rPr>
          <w:rFonts w:hint="eastAsia" w:ascii="仿宋" w:hAnsi="仿宋" w:eastAsia="仿宋" w:cs="仿宋"/>
          <w:b w:val="0"/>
          <w:bCs w:val="0"/>
          <w:color w:val="000000" w:themeColor="text1"/>
          <w:sz w:val="24"/>
          <w:szCs w:val="24"/>
          <w:highlight w:val="none"/>
          <w14:textFill>
            <w14:solidFill>
              <w14:schemeClr w14:val="tx1"/>
            </w14:solidFill>
          </w14:textFill>
        </w:rPr>
      </w:pPr>
      <w:r>
        <w:rPr>
          <w:rFonts w:hint="eastAsia" w:ascii="仿宋" w:hAnsi="仿宋" w:eastAsia="仿宋" w:cs="仿宋"/>
          <w:b w:val="0"/>
          <w:bCs w:val="0"/>
          <w:color w:val="000000" w:themeColor="text1"/>
          <w:sz w:val="24"/>
          <w:szCs w:val="24"/>
          <w:highlight w:val="none"/>
          <w14:textFill>
            <w14:solidFill>
              <w14:schemeClr w14:val="tx1"/>
            </w14:solidFill>
          </w14:textFill>
        </w:rPr>
        <w:t>注：政策性扣减方式</w:t>
      </w:r>
    </w:p>
    <w:p>
      <w:pPr>
        <w:snapToGrid w:val="0"/>
        <w:spacing w:line="400" w:lineRule="exact"/>
        <w:ind w:firstLine="480" w:firstLineChars="200"/>
        <w:rPr>
          <w:rFonts w:hint="eastAsia" w:ascii="仿宋" w:hAnsi="仿宋" w:eastAsia="仿宋" w:cs="仿宋"/>
          <w:b w:val="0"/>
          <w:bCs w:val="0"/>
          <w:color w:val="000000" w:themeColor="text1"/>
          <w:sz w:val="24"/>
          <w:szCs w:val="24"/>
          <w:highlight w:val="none"/>
          <w14:textFill>
            <w14:solidFill>
              <w14:schemeClr w14:val="tx1"/>
            </w14:solidFill>
          </w14:textFill>
        </w:rPr>
      </w:pPr>
      <w:r>
        <w:rPr>
          <w:rFonts w:hint="eastAsia" w:ascii="仿宋" w:hAnsi="仿宋" w:eastAsia="仿宋" w:cs="仿宋"/>
          <w:b w:val="0"/>
          <w:bCs w:val="0"/>
          <w:color w:val="000000" w:themeColor="text1"/>
          <w:sz w:val="24"/>
          <w:szCs w:val="24"/>
          <w:highlight w:val="none"/>
          <w14:textFill>
            <w14:solidFill>
              <w14:schemeClr w14:val="tx1"/>
            </w14:solidFill>
          </w14:textFill>
        </w:rPr>
        <w:t>1.供应商为非联合体参与谈判的，对其服务承接商为小微型企业给予</w:t>
      </w:r>
      <w:r>
        <w:rPr>
          <w:rFonts w:hint="eastAsia" w:ascii="仿宋" w:hAnsi="仿宋" w:eastAsia="仿宋" w:cs="仿宋"/>
          <w:b w:val="0"/>
          <w:bCs w:val="0"/>
          <w:color w:val="000000" w:themeColor="text1"/>
          <w:sz w:val="24"/>
          <w:szCs w:val="24"/>
          <w:highlight w:val="none"/>
          <w:u w:val="single"/>
          <w:lang w:val="en-US" w:eastAsia="zh-CN"/>
          <w14:textFill>
            <w14:solidFill>
              <w14:schemeClr w14:val="tx1"/>
            </w14:solidFill>
          </w14:textFill>
        </w:rPr>
        <w:t xml:space="preserve"> </w:t>
      </w:r>
      <w:r>
        <w:rPr>
          <w:rFonts w:hint="eastAsia" w:ascii="仿宋" w:hAnsi="仿宋" w:eastAsia="仿宋" w:cs="仿宋"/>
          <w:b w:val="0"/>
          <w:bCs w:val="0"/>
          <w:color w:val="000000" w:themeColor="text1"/>
          <w:sz w:val="24"/>
          <w:szCs w:val="24"/>
          <w:highlight w:val="none"/>
          <w:u w:val="single"/>
          <w14:textFill>
            <w14:solidFill>
              <w14:schemeClr w14:val="tx1"/>
            </w14:solidFill>
          </w14:textFill>
        </w:rPr>
        <w:t>10 %</w:t>
      </w:r>
      <w:r>
        <w:rPr>
          <w:rFonts w:hint="eastAsia" w:ascii="仿宋" w:hAnsi="仿宋" w:eastAsia="仿宋" w:cs="仿宋"/>
          <w:b w:val="0"/>
          <w:bCs w:val="0"/>
          <w:color w:val="000000" w:themeColor="text1"/>
          <w:sz w:val="24"/>
          <w:szCs w:val="24"/>
          <w:highlight w:val="none"/>
          <w14:textFill>
            <w14:solidFill>
              <w14:schemeClr w14:val="tx1"/>
            </w14:solidFill>
          </w14:textFill>
        </w:rPr>
        <w:t>的扣除，以扣除后的报价参与评审。</w:t>
      </w:r>
    </w:p>
    <w:p>
      <w:pPr>
        <w:snapToGrid w:val="0"/>
        <w:spacing w:line="400" w:lineRule="exact"/>
        <w:ind w:firstLine="480" w:firstLineChars="200"/>
        <w:rPr>
          <w:rFonts w:hint="eastAsia" w:ascii="仿宋" w:hAnsi="仿宋" w:eastAsia="仿宋" w:cs="仿宋"/>
          <w:b w:val="0"/>
          <w:bCs w:val="0"/>
          <w:color w:val="000000" w:themeColor="text1"/>
          <w:sz w:val="24"/>
          <w:szCs w:val="24"/>
          <w:highlight w:val="none"/>
          <w14:textFill>
            <w14:solidFill>
              <w14:schemeClr w14:val="tx1"/>
            </w14:solidFill>
          </w14:textFill>
        </w:rPr>
      </w:pPr>
      <w:r>
        <w:rPr>
          <w:rFonts w:hint="eastAsia" w:ascii="仿宋" w:hAnsi="仿宋" w:eastAsia="仿宋" w:cs="仿宋"/>
          <w:b w:val="0"/>
          <w:bCs w:val="0"/>
          <w:color w:val="000000" w:themeColor="text1"/>
          <w:sz w:val="24"/>
          <w:szCs w:val="24"/>
          <w:highlight w:val="none"/>
          <w14:textFill>
            <w14:solidFill>
              <w14:schemeClr w14:val="tx1"/>
            </w14:solidFill>
          </w14:textFill>
        </w:rPr>
        <w:t>2.监狱企业、残疾人福利性单位视同小型、微型企业。</w:t>
      </w:r>
    </w:p>
    <w:p>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b w:val="0"/>
          <w:bCs w:val="0"/>
          <w:color w:val="000000" w:themeColor="text1"/>
          <w:sz w:val="24"/>
          <w:szCs w:val="24"/>
          <w:highlight w:val="none"/>
          <w14:textFill>
            <w14:solidFill>
              <w14:schemeClr w14:val="tx1"/>
            </w14:solidFill>
          </w14:textFill>
        </w:rPr>
        <w:t>3.符合中小企业划分标准的个体工商户视同中小企业。</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（二）若供应商的最后报价经扣减后价格相同，按</w:t>
      </w:r>
      <w:r>
        <w:rPr>
          <w:rFonts w:hint="eastAsia" w:ascii="仿宋" w:hAnsi="仿宋" w:eastAsia="仿宋" w:cs="仿宋"/>
          <w:sz w:val="24"/>
          <w:szCs w:val="24"/>
          <w:highlight w:val="none"/>
          <w:lang w:val="en-US" w:eastAsia="zh-CN"/>
        </w:rPr>
        <w:t>服务</w:t>
      </w:r>
      <w:r>
        <w:rPr>
          <w:rFonts w:hint="eastAsia" w:ascii="仿宋" w:hAnsi="仿宋" w:eastAsia="仿宋" w:cs="仿宋"/>
          <w:sz w:val="24"/>
          <w:szCs w:val="24"/>
          <w:highlight w:val="none"/>
        </w:rPr>
        <w:t>的优劣顺序排列；以上都相同的，按</w:t>
      </w:r>
      <w:r>
        <w:rPr>
          <w:rFonts w:hint="eastAsia" w:ascii="仿宋" w:hAnsi="仿宋" w:eastAsia="仿宋" w:cs="仿宋"/>
          <w:sz w:val="24"/>
          <w:szCs w:val="24"/>
          <w:highlight w:val="none"/>
          <w:lang w:val="en-US" w:eastAsia="zh-CN"/>
        </w:rPr>
        <w:t>商务</w:t>
      </w:r>
      <w:r>
        <w:rPr>
          <w:rFonts w:hint="eastAsia" w:ascii="仿宋" w:hAnsi="仿宋" w:eastAsia="仿宋" w:cs="仿宋"/>
          <w:sz w:val="24"/>
          <w:szCs w:val="24"/>
          <w:highlight w:val="none"/>
        </w:rPr>
        <w:t>条款的优劣顺序排列。</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（三）成交价格=成交供应商的最后报价。</w:t>
      </w:r>
    </w:p>
    <w:p>
      <w:pPr>
        <w:pStyle w:val="2"/>
        <w:adjustRightInd w:val="0"/>
        <w:snapToGrid w:val="0"/>
        <w:spacing w:before="0" w:after="0" w:line="400" w:lineRule="exact"/>
        <w:ind w:firstLine="482" w:firstLineChars="200"/>
        <w:rPr>
          <w:rFonts w:hint="eastAsia" w:ascii="仿宋" w:hAnsi="仿宋" w:eastAsia="仿宋" w:cs="仿宋"/>
          <w:b/>
          <w:bCs/>
          <w:sz w:val="24"/>
          <w:highlight w:val="none"/>
        </w:rPr>
      </w:pPr>
      <w:bookmarkStart w:id="126" w:name="_Toc29113"/>
      <w:bookmarkStart w:id="127" w:name="_Toc28187"/>
      <w:bookmarkStart w:id="128" w:name="_Toc65660352"/>
      <w:bookmarkStart w:id="129" w:name="_Toc12644"/>
      <w:bookmarkStart w:id="130" w:name="_Toc9152"/>
      <w:bookmarkStart w:id="131" w:name="_Toc32196"/>
      <w:r>
        <w:rPr>
          <w:rFonts w:hint="eastAsia" w:ascii="仿宋" w:hAnsi="仿宋" w:eastAsia="仿宋" w:cs="仿宋"/>
          <w:b/>
          <w:bCs/>
          <w:sz w:val="24"/>
          <w:highlight w:val="none"/>
        </w:rPr>
        <w:t>三、无效谈判</w:t>
      </w:r>
      <w:bookmarkEnd w:id="126"/>
      <w:bookmarkEnd w:id="127"/>
      <w:bookmarkEnd w:id="128"/>
      <w:bookmarkEnd w:id="129"/>
      <w:bookmarkEnd w:id="130"/>
      <w:bookmarkEnd w:id="131"/>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供应商发生以下条款情况之一者，视为无效谈判：</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（一）供应商不符合规定的资格条件的；</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（二）供应商未通过实质性响应审查的；</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（三）供应商的法定代表人（或其授权代表）或自然人未参加谈判的；</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（四）供应商所提交的</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未按“第七篇</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格式要求”要求签署或盖章的；</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（五）供应商的最后报价超过采购预算或最高限价的；</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（六）供应商不接受谈判小组修正后的价格的；</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（七）单位负责人为同一人或者存在直接控股、管理关系的不同供应商，参加同一合同项（包）谈判的；</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（八）为采购项目提供整体设计、规范编制或者项目管理、监理、检测等服务的供应商再参加该采购项目的其他采购活动的；</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九</w:t>
      </w:r>
      <w:r>
        <w:rPr>
          <w:rFonts w:hint="eastAsia" w:ascii="仿宋" w:hAnsi="仿宋" w:eastAsia="仿宋" w:cs="仿宋"/>
          <w:sz w:val="24"/>
          <w:szCs w:val="24"/>
          <w:highlight w:val="none"/>
        </w:rPr>
        <w:t>）供应商以联合体形式参与谈判的（不接受联合体参与谈判时适用）；</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（十）供应商进行合同分包的（不接受合同分包时适用）；</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（十</w:t>
      </w:r>
      <w:r>
        <w:rPr>
          <w:rFonts w:hint="eastAsia" w:ascii="仿宋" w:hAnsi="仿宋" w:eastAsia="仿宋" w:cs="仿宋"/>
          <w:sz w:val="24"/>
          <w:szCs w:val="24"/>
          <w:highlight w:val="none"/>
          <w:lang w:val="en-US" w:eastAsia="zh-CN"/>
        </w:rPr>
        <w:t>一</w:t>
      </w:r>
      <w:r>
        <w:rPr>
          <w:rFonts w:hint="eastAsia" w:ascii="仿宋" w:hAnsi="仿宋" w:eastAsia="仿宋" w:cs="仿宋"/>
          <w:sz w:val="24"/>
          <w:szCs w:val="24"/>
          <w:highlight w:val="none"/>
        </w:rPr>
        <w:t>）供应商</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内容有与国家现行法律法规相违背的内容，或附有采购人无法接受条件的；</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（十</w:t>
      </w:r>
      <w:r>
        <w:rPr>
          <w:rFonts w:hint="eastAsia" w:ascii="仿宋" w:hAnsi="仿宋" w:eastAsia="仿宋" w:cs="仿宋"/>
          <w:sz w:val="24"/>
          <w:szCs w:val="24"/>
          <w:highlight w:val="none"/>
          <w:lang w:val="en-US" w:eastAsia="zh-CN"/>
        </w:rPr>
        <w:t>二</w:t>
      </w:r>
      <w:r>
        <w:rPr>
          <w:rFonts w:hint="eastAsia" w:ascii="仿宋" w:hAnsi="仿宋" w:eastAsia="仿宋" w:cs="仿宋"/>
          <w:sz w:val="24"/>
          <w:szCs w:val="24"/>
          <w:highlight w:val="none"/>
        </w:rPr>
        <w:t>）法律、法规和竞争性谈判文件规定的其他无效情形。</w:t>
      </w:r>
    </w:p>
    <w:p>
      <w:pPr>
        <w:pStyle w:val="2"/>
        <w:adjustRightInd w:val="0"/>
        <w:snapToGrid w:val="0"/>
        <w:spacing w:before="0" w:after="0" w:line="400" w:lineRule="exact"/>
        <w:ind w:firstLine="482" w:firstLineChars="200"/>
        <w:rPr>
          <w:rFonts w:hint="eastAsia" w:ascii="仿宋" w:hAnsi="仿宋" w:eastAsia="仿宋" w:cs="仿宋"/>
          <w:b/>
          <w:bCs/>
          <w:sz w:val="24"/>
          <w:highlight w:val="none"/>
        </w:rPr>
      </w:pPr>
      <w:bookmarkStart w:id="132" w:name="_Toc19937"/>
      <w:bookmarkStart w:id="133" w:name="_Toc65660353"/>
      <w:bookmarkStart w:id="134" w:name="_Toc29298"/>
      <w:bookmarkStart w:id="135" w:name="_Toc14006"/>
      <w:bookmarkStart w:id="136" w:name="_Toc28422"/>
      <w:bookmarkStart w:id="137" w:name="_Toc9760"/>
      <w:r>
        <w:rPr>
          <w:rFonts w:hint="eastAsia" w:ascii="仿宋" w:hAnsi="仿宋" w:eastAsia="仿宋" w:cs="仿宋"/>
          <w:b/>
          <w:bCs/>
          <w:sz w:val="24"/>
          <w:highlight w:val="none"/>
        </w:rPr>
        <w:t>四、采购终止</w:t>
      </w:r>
      <w:bookmarkEnd w:id="132"/>
      <w:bookmarkEnd w:id="133"/>
      <w:bookmarkEnd w:id="134"/>
      <w:bookmarkEnd w:id="135"/>
      <w:bookmarkEnd w:id="136"/>
      <w:bookmarkEnd w:id="137"/>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出现下列情形之一的，采购人或者采购代理机构应当终止竞争性谈判采购活动，发布项目终止公告并说明原因，重新开展采购活动：</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（一）因情况变化，不再符合规定的竞争性谈判采购方式适用情形的；</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（二）出现影响采购公正的违法、违规行为的；</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（三）在采购过程中符合竞争要求的供应商或者报价未超过采购预算的供应商不足3家的，但《政府采购非招标采购方式管理办法》第二十七条第二款规定的情形除外。</w:t>
      </w:r>
    </w:p>
    <w:p>
      <w:pPr>
        <w:snapToGrid w:val="0"/>
        <w:spacing w:line="400" w:lineRule="exact"/>
        <w:ind w:firstLine="480" w:firstLineChars="200"/>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pStyle w:val="2"/>
        <w:spacing w:before="0" w:after="0" w:line="360" w:lineRule="auto"/>
        <w:jc w:val="center"/>
        <w:rPr>
          <w:rFonts w:hint="eastAsia" w:ascii="仿宋" w:hAnsi="仿宋" w:eastAsia="仿宋" w:cs="仿宋"/>
          <w:b/>
          <w:bCs/>
          <w:sz w:val="36"/>
          <w:szCs w:val="30"/>
          <w:highlight w:val="none"/>
        </w:rPr>
      </w:pPr>
      <w:bookmarkStart w:id="138" w:name="_Toc10768"/>
      <w:bookmarkStart w:id="139" w:name="_Toc65660354"/>
      <w:bookmarkStart w:id="140" w:name="_Toc32562"/>
      <w:bookmarkStart w:id="141" w:name="_Toc17330"/>
      <w:bookmarkStart w:id="142" w:name="_Toc20055"/>
      <w:bookmarkStart w:id="143" w:name="_Toc4851"/>
      <w:r>
        <w:rPr>
          <w:rFonts w:hint="eastAsia" w:ascii="仿宋" w:hAnsi="仿宋" w:eastAsia="仿宋" w:cs="仿宋"/>
          <w:b/>
          <w:bCs/>
          <w:sz w:val="36"/>
          <w:szCs w:val="30"/>
          <w:highlight w:val="none"/>
        </w:rPr>
        <w:t>第五篇  供应商须知</w:t>
      </w:r>
      <w:bookmarkEnd w:id="138"/>
      <w:bookmarkEnd w:id="139"/>
      <w:bookmarkEnd w:id="140"/>
      <w:bookmarkEnd w:id="141"/>
      <w:bookmarkEnd w:id="142"/>
      <w:bookmarkEnd w:id="143"/>
    </w:p>
    <w:p>
      <w:pPr>
        <w:pStyle w:val="2"/>
        <w:adjustRightInd w:val="0"/>
        <w:snapToGrid w:val="0"/>
        <w:spacing w:before="0" w:after="0" w:line="400" w:lineRule="exact"/>
        <w:ind w:firstLine="482" w:firstLineChars="200"/>
        <w:rPr>
          <w:rFonts w:hint="eastAsia" w:ascii="仿宋" w:hAnsi="仿宋" w:eastAsia="仿宋" w:cs="仿宋"/>
          <w:b/>
          <w:bCs/>
          <w:sz w:val="24"/>
          <w:highlight w:val="none"/>
        </w:rPr>
      </w:pPr>
      <w:bookmarkStart w:id="144" w:name="_Toc16524"/>
      <w:bookmarkStart w:id="145" w:name="_Toc12986"/>
      <w:bookmarkStart w:id="146" w:name="_Toc65660355"/>
      <w:bookmarkStart w:id="147" w:name="_Toc8962"/>
      <w:bookmarkStart w:id="148" w:name="_Toc12684"/>
      <w:bookmarkStart w:id="149" w:name="_Toc5290"/>
      <w:r>
        <w:rPr>
          <w:rFonts w:hint="eastAsia" w:ascii="仿宋" w:hAnsi="仿宋" w:eastAsia="仿宋" w:cs="仿宋"/>
          <w:b/>
          <w:bCs/>
          <w:sz w:val="24"/>
          <w:highlight w:val="none"/>
        </w:rPr>
        <w:t>一、谈判费用</w:t>
      </w:r>
      <w:bookmarkEnd w:id="144"/>
      <w:bookmarkEnd w:id="145"/>
      <w:bookmarkEnd w:id="146"/>
      <w:bookmarkEnd w:id="147"/>
      <w:bookmarkEnd w:id="148"/>
      <w:bookmarkEnd w:id="149"/>
    </w:p>
    <w:p>
      <w:pPr>
        <w:pStyle w:val="15"/>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参与谈判的供应商应承担其编制</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与递交</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所涉及的一切费用，不论谈判结果如何，采购人和采购代理机构在任何情况下无义务也无责任承担这些费用。</w:t>
      </w:r>
    </w:p>
    <w:p>
      <w:pPr>
        <w:pStyle w:val="2"/>
        <w:adjustRightInd w:val="0"/>
        <w:snapToGrid w:val="0"/>
        <w:spacing w:before="0" w:after="0" w:line="400" w:lineRule="exact"/>
        <w:ind w:firstLine="482" w:firstLineChars="200"/>
        <w:rPr>
          <w:rFonts w:hint="eastAsia" w:ascii="仿宋" w:hAnsi="仿宋" w:eastAsia="仿宋" w:cs="仿宋"/>
          <w:b/>
          <w:bCs/>
          <w:sz w:val="24"/>
          <w:highlight w:val="none"/>
        </w:rPr>
      </w:pPr>
      <w:bookmarkStart w:id="150" w:name="_Toc5915"/>
      <w:bookmarkStart w:id="151" w:name="_Toc569"/>
      <w:bookmarkStart w:id="152" w:name="_Toc1867"/>
      <w:bookmarkStart w:id="153" w:name="_Toc65660356"/>
      <w:bookmarkStart w:id="154" w:name="_Toc6356"/>
      <w:bookmarkStart w:id="155" w:name="_Toc31739"/>
      <w:r>
        <w:rPr>
          <w:rFonts w:hint="eastAsia" w:ascii="仿宋" w:hAnsi="仿宋" w:eastAsia="仿宋" w:cs="仿宋"/>
          <w:b/>
          <w:bCs/>
          <w:sz w:val="24"/>
          <w:highlight w:val="none"/>
        </w:rPr>
        <w:t>二、竞争性谈判文件</w:t>
      </w:r>
      <w:bookmarkEnd w:id="150"/>
      <w:bookmarkEnd w:id="151"/>
      <w:bookmarkEnd w:id="152"/>
      <w:bookmarkEnd w:id="153"/>
      <w:bookmarkEnd w:id="154"/>
      <w:bookmarkEnd w:id="155"/>
      <w:r>
        <w:rPr>
          <w:rFonts w:hint="eastAsia" w:ascii="仿宋" w:hAnsi="仿宋" w:eastAsia="仿宋" w:cs="仿宋"/>
          <w:b/>
          <w:bCs/>
          <w:sz w:val="24"/>
          <w:highlight w:val="none"/>
        </w:rPr>
        <w:tab/>
      </w:r>
    </w:p>
    <w:p>
      <w:pPr>
        <w:snapToGrid w:val="0"/>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（一）竞争性谈判文件由竞争性谈判邀请书、谈判项目</w:t>
      </w:r>
      <w:r>
        <w:rPr>
          <w:rFonts w:hint="eastAsia" w:ascii="仿宋" w:hAnsi="仿宋" w:eastAsia="仿宋" w:cs="仿宋"/>
          <w:sz w:val="24"/>
          <w:szCs w:val="24"/>
          <w:highlight w:val="none"/>
          <w:lang w:val="en-US" w:eastAsia="zh-CN"/>
        </w:rPr>
        <w:t>服务</w:t>
      </w:r>
      <w:r>
        <w:rPr>
          <w:rFonts w:hint="eastAsia" w:ascii="仿宋" w:hAnsi="仿宋" w:eastAsia="仿宋" w:cs="仿宋"/>
          <w:sz w:val="24"/>
          <w:szCs w:val="24"/>
          <w:highlight w:val="none"/>
        </w:rPr>
        <w:t>需求、谈判项目</w:t>
      </w:r>
      <w:r>
        <w:rPr>
          <w:rFonts w:hint="eastAsia" w:ascii="仿宋" w:hAnsi="仿宋" w:eastAsia="仿宋" w:cs="仿宋"/>
          <w:sz w:val="24"/>
          <w:szCs w:val="24"/>
          <w:highlight w:val="none"/>
          <w:lang w:val="en-US" w:eastAsia="zh-CN"/>
        </w:rPr>
        <w:t>商务</w:t>
      </w:r>
      <w:r>
        <w:rPr>
          <w:rFonts w:hint="eastAsia" w:ascii="仿宋" w:hAnsi="仿宋" w:eastAsia="仿宋" w:cs="仿宋"/>
          <w:sz w:val="24"/>
          <w:szCs w:val="24"/>
          <w:highlight w:val="none"/>
        </w:rPr>
        <w:t>需求、采购程序、评定成交的标准、无效谈判及采购终止、供应商须知、合同草案条款、</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格式要求七部分组成。</w:t>
      </w:r>
    </w:p>
    <w:p>
      <w:pPr>
        <w:snapToGrid w:val="0"/>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（二）采购人（或采购代理机构）所作的一切有效的书面通知、修改及补充，都是竞争性谈判文件不可分割的部分。</w:t>
      </w:r>
    </w:p>
    <w:p>
      <w:pPr>
        <w:snapToGrid w:val="0"/>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（三）本竞争性谈判文件中，谈判小组根据与供应商谈判情况可能实质性变动的内容为竞争性谈判文件第二、三、六篇全部内容。</w:t>
      </w:r>
    </w:p>
    <w:p>
      <w:pPr>
        <w:pStyle w:val="2"/>
        <w:adjustRightInd w:val="0"/>
        <w:snapToGrid w:val="0"/>
        <w:spacing w:before="0" w:after="0" w:line="400" w:lineRule="exact"/>
        <w:ind w:firstLine="482" w:firstLineChars="200"/>
        <w:rPr>
          <w:rFonts w:hint="eastAsia" w:ascii="仿宋" w:hAnsi="仿宋" w:eastAsia="仿宋" w:cs="仿宋"/>
          <w:b/>
          <w:bCs/>
          <w:sz w:val="24"/>
          <w:highlight w:val="none"/>
        </w:rPr>
      </w:pPr>
      <w:bookmarkStart w:id="156" w:name="_Toc9532"/>
      <w:bookmarkStart w:id="157" w:name="_Toc65660357"/>
      <w:bookmarkStart w:id="158" w:name="_Toc16539"/>
      <w:bookmarkStart w:id="159" w:name="_Toc3061"/>
      <w:bookmarkStart w:id="160" w:name="_Toc32080"/>
      <w:bookmarkStart w:id="161" w:name="_Toc28072"/>
      <w:r>
        <w:rPr>
          <w:rFonts w:hint="eastAsia" w:ascii="仿宋" w:hAnsi="仿宋" w:eastAsia="仿宋" w:cs="仿宋"/>
          <w:b/>
          <w:bCs/>
          <w:sz w:val="24"/>
          <w:highlight w:val="none"/>
        </w:rPr>
        <w:t>三、谈判要求</w:t>
      </w:r>
      <w:bookmarkEnd w:id="156"/>
      <w:bookmarkEnd w:id="157"/>
      <w:bookmarkEnd w:id="158"/>
      <w:bookmarkEnd w:id="159"/>
      <w:bookmarkEnd w:id="160"/>
      <w:bookmarkEnd w:id="161"/>
    </w:p>
    <w:p>
      <w:pPr>
        <w:snapToGrid w:val="0"/>
        <w:spacing w:line="400" w:lineRule="exact"/>
        <w:ind w:firstLine="360" w:firstLineChars="150"/>
        <w:outlineLvl w:val="2"/>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（一）</w:t>
      </w:r>
      <w:r>
        <w:rPr>
          <w:rFonts w:hint="eastAsia" w:ascii="仿宋" w:hAnsi="仿宋" w:eastAsia="仿宋" w:cs="仿宋"/>
          <w:sz w:val="24"/>
          <w:szCs w:val="24"/>
          <w:highlight w:val="none"/>
          <w:lang w:eastAsia="zh-CN"/>
        </w:rPr>
        <w:t>电子响应文件</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供应商应当按照竞争性谈判文件的要求编制</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，并对竞争性谈判文件提出的要求和条件作出实质性响应，</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应编制完整的页码、目录。</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组成</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由“第七篇</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格式要求”规定的部分和供应商所作的一切有效补充、修改和承诺等文件组成，供应商应按照“第七篇</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格式”规定进行编写，也可在基本格式基础上对表格进行扩展，未规定格式的由供应商自定格式。</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必须根据《</w:t>
      </w:r>
      <w:r>
        <w:rPr>
          <w:rFonts w:hint="eastAsia" w:ascii="仿宋" w:hAnsi="仿宋" w:eastAsia="仿宋" w:cs="仿宋"/>
          <w:sz w:val="24"/>
          <w:highlight w:val="none"/>
        </w:rPr>
        <w:t>行采家全程电子化操作手册-供应商(CA证书解密版)</w:t>
      </w:r>
      <w:r>
        <w:rPr>
          <w:rFonts w:hint="eastAsia" w:ascii="仿宋" w:hAnsi="仿宋" w:eastAsia="仿宋" w:cs="仿宋"/>
          <w:sz w:val="24"/>
          <w:szCs w:val="24"/>
          <w:highlight w:val="none"/>
        </w:rPr>
        <w:t>》手册第五章内容，完成电子响应文件的报价一览表信息填写、响应文件（PDF格式）的导入、条款页码关联、电子响应文件电子章签署、下载加密电子响应文件等工作。否则有可能影响</w:t>
      </w:r>
      <w:r>
        <w:rPr>
          <w:rFonts w:hint="eastAsia" w:ascii="仿宋" w:hAnsi="仿宋" w:eastAsia="仿宋" w:cs="仿宋"/>
          <w:sz w:val="24"/>
          <w:szCs w:val="24"/>
          <w:highlight w:val="none"/>
          <w:lang w:val="en-US" w:eastAsia="zh-CN"/>
        </w:rPr>
        <w:t>谈判小组</w:t>
      </w:r>
      <w:r>
        <w:rPr>
          <w:rFonts w:hint="eastAsia" w:ascii="仿宋" w:hAnsi="仿宋" w:eastAsia="仿宋" w:cs="仿宋"/>
          <w:sz w:val="24"/>
          <w:szCs w:val="24"/>
          <w:highlight w:val="none"/>
        </w:rPr>
        <w:t>对电子</w:t>
      </w:r>
      <w:r>
        <w:rPr>
          <w:rFonts w:hint="eastAsia" w:ascii="仿宋" w:hAnsi="仿宋" w:eastAsia="仿宋" w:cs="仿宋"/>
          <w:sz w:val="24"/>
          <w:szCs w:val="24"/>
          <w:highlight w:val="none"/>
          <w:lang w:val="en-US" w:eastAsia="zh-CN"/>
        </w:rPr>
        <w:t>响应</w:t>
      </w:r>
      <w:r>
        <w:rPr>
          <w:rFonts w:hint="eastAsia" w:ascii="仿宋" w:hAnsi="仿宋" w:eastAsia="仿宋" w:cs="仿宋"/>
          <w:sz w:val="24"/>
          <w:szCs w:val="24"/>
          <w:highlight w:val="none"/>
        </w:rPr>
        <w:t>文件的评审。</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.谈判有效期：</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及有关承诺文件有效期为提交</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截止时间起90天。</w:t>
      </w:r>
    </w:p>
    <w:p>
      <w:pPr>
        <w:snapToGrid w:val="0"/>
        <w:spacing w:line="400" w:lineRule="exact"/>
        <w:ind w:firstLine="360" w:firstLineChars="150"/>
        <w:outlineLvl w:val="2"/>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二</w:t>
      </w:r>
      <w:r>
        <w:rPr>
          <w:rFonts w:hint="eastAsia" w:ascii="仿宋" w:hAnsi="仿宋" w:eastAsia="仿宋" w:cs="仿宋"/>
          <w:sz w:val="24"/>
          <w:szCs w:val="24"/>
          <w:highlight w:val="none"/>
        </w:rPr>
        <w:t>）修正错误</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1.若供应商所递交的电子响应文件或最后报价中的价格出现大写金额和小写金额不一致的错误，以大写金额修正为准。</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color w:val="000000"/>
          <w:sz w:val="24"/>
          <w:szCs w:val="24"/>
          <w:highlight w:val="none"/>
        </w:rPr>
        <w:t>2.若供应商所递交的电子响应文件中报价函的初始报价与电子招投标系统中的报价一览表所展示的</w:t>
      </w:r>
      <w:r>
        <w:rPr>
          <w:rFonts w:hint="eastAsia" w:ascii="仿宋" w:hAnsi="仿宋" w:eastAsia="仿宋" w:cs="仿宋"/>
          <w:color w:val="000000"/>
          <w:sz w:val="24"/>
          <w:szCs w:val="24"/>
          <w:highlight w:val="none"/>
          <w:lang w:val="en-US" w:eastAsia="zh-CN"/>
        </w:rPr>
        <w:t>响应</w:t>
      </w:r>
      <w:r>
        <w:rPr>
          <w:rFonts w:hint="eastAsia" w:ascii="仿宋" w:hAnsi="仿宋" w:eastAsia="仿宋" w:cs="仿宋"/>
          <w:color w:val="000000"/>
          <w:sz w:val="24"/>
          <w:szCs w:val="24"/>
          <w:highlight w:val="none"/>
        </w:rPr>
        <w:t>报价不一致时，以电子招投标系统中的报价一览表所展示的</w:t>
      </w:r>
      <w:r>
        <w:rPr>
          <w:rFonts w:hint="eastAsia" w:ascii="仿宋" w:hAnsi="仿宋" w:eastAsia="仿宋" w:cs="仿宋"/>
          <w:color w:val="000000"/>
          <w:sz w:val="24"/>
          <w:szCs w:val="24"/>
          <w:highlight w:val="none"/>
          <w:lang w:val="en-US" w:eastAsia="zh-CN"/>
        </w:rPr>
        <w:t>响应</w:t>
      </w:r>
      <w:r>
        <w:rPr>
          <w:rFonts w:hint="eastAsia" w:ascii="仿宋" w:hAnsi="仿宋" w:eastAsia="仿宋" w:cs="仿宋"/>
          <w:color w:val="000000"/>
          <w:sz w:val="24"/>
          <w:szCs w:val="24"/>
          <w:highlight w:val="none"/>
        </w:rPr>
        <w:t>报价为准。</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谈判小组按上述修正错误的原则及方法修正供应商的报价，供应商同意并签字确认后，修正后的报价对供应商具有约束作用。如果供应商不接受修正后的价格，将视为无效响应。</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（四）电子响应文件的份数和签署</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outlineLvl w:val="2"/>
        <w:rPr>
          <w:rFonts w:hint="eastAsia" w:ascii="仿宋" w:hAnsi="仿宋" w:eastAsia="仿宋" w:cs="仿宋"/>
          <w:sz w:val="24"/>
          <w:szCs w:val="24"/>
          <w:highlight w:val="none"/>
        </w:rPr>
      </w:pPr>
      <w:r>
        <w:rPr>
          <w:rFonts w:hint="eastAsia" w:ascii="仿宋" w:hAnsi="仿宋" w:eastAsia="仿宋" w:cs="仿宋"/>
          <w:sz w:val="24"/>
          <w:szCs w:val="24"/>
          <w:highlight w:val="none"/>
        </w:rPr>
        <w:t>1. 电子响应文件一式一份，递交电子响应文件时请提交通过投标文件制作系统下载的电子加密响应文件。若因系统或CA证书异常原因无法正常解密，供应商须在电子开标室向采购代理机构申请提交电子备份响应文件，电子招投标系统会对电子备份响应文件与电子加密响应文件的一致性进行核验，若供应商操作失误，后果自行负责。</w:t>
      </w:r>
    </w:p>
    <w:p>
      <w:pP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szCs w:val="24"/>
          <w:highlight w:val="none"/>
        </w:rPr>
        <w:t>2.</w:t>
      </w:r>
      <w:r>
        <w:rPr>
          <w:rFonts w:hint="eastAsia" w:ascii="仿宋" w:hAnsi="仿宋" w:eastAsia="仿宋" w:cs="仿宋"/>
          <w:sz w:val="24"/>
          <w:highlight w:val="none"/>
        </w:rPr>
        <w:t>在</w:t>
      </w:r>
      <w:r>
        <w:rPr>
          <w:rFonts w:hint="eastAsia" w:ascii="仿宋" w:hAnsi="仿宋" w:eastAsia="仿宋" w:cs="仿宋"/>
          <w:sz w:val="24"/>
          <w:highlight w:val="none"/>
          <w:lang w:val="en-US" w:eastAsia="zh-CN"/>
        </w:rPr>
        <w:t>电子响应文件</w:t>
      </w:r>
      <w:r>
        <w:rPr>
          <w:rFonts w:hint="eastAsia" w:ascii="仿宋" w:hAnsi="仿宋" w:eastAsia="仿宋" w:cs="仿宋"/>
          <w:sz w:val="24"/>
          <w:highlight w:val="none"/>
        </w:rPr>
        <w:t>中，竞争性谈判文件第七篇</w:t>
      </w:r>
      <w:r>
        <w:rPr>
          <w:rFonts w:hint="eastAsia" w:ascii="仿宋" w:hAnsi="仿宋" w:eastAsia="仿宋" w:cs="仿宋"/>
          <w:sz w:val="24"/>
          <w:highlight w:val="none"/>
          <w:lang w:eastAsia="zh-CN"/>
        </w:rPr>
        <w:t>电子响应文件</w:t>
      </w:r>
      <w:r>
        <w:rPr>
          <w:rFonts w:hint="eastAsia" w:ascii="仿宋" w:hAnsi="仿宋" w:eastAsia="仿宋" w:cs="仿宋"/>
          <w:sz w:val="24"/>
          <w:highlight w:val="none"/>
        </w:rPr>
        <w:t>格式中规定签署、盖章的地方必须按其规定签署、盖章。</w:t>
      </w:r>
    </w:p>
    <w:p>
      <w:pP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3.若供应商对</w:t>
      </w:r>
      <w:r>
        <w:rPr>
          <w:rFonts w:hint="eastAsia" w:ascii="仿宋" w:hAnsi="仿宋" w:eastAsia="仿宋" w:cs="仿宋"/>
          <w:sz w:val="24"/>
          <w:highlight w:val="none"/>
          <w:lang w:val="en-US" w:eastAsia="zh-CN"/>
        </w:rPr>
        <w:t>电子响应文件</w:t>
      </w:r>
      <w:r>
        <w:rPr>
          <w:rFonts w:hint="eastAsia" w:ascii="仿宋" w:hAnsi="仿宋" w:eastAsia="仿宋" w:cs="仿宋"/>
          <w:sz w:val="24"/>
          <w:highlight w:val="none"/>
        </w:rPr>
        <w:t>的错处作必要修改，则应在修改处加盖供应商公章或由法定代表人（或其授权代表）或自然人</w:t>
      </w:r>
      <w:r>
        <w:rPr>
          <w:rFonts w:hint="eastAsia" w:ascii="仿宋" w:hAnsi="仿宋" w:eastAsia="仿宋" w:cs="仿宋"/>
          <w:sz w:val="24"/>
          <w:szCs w:val="24"/>
          <w:highlight w:val="none"/>
        </w:rPr>
        <w:t>（供应商为自然人）签署</w:t>
      </w:r>
      <w:r>
        <w:rPr>
          <w:rFonts w:hint="eastAsia" w:ascii="仿宋" w:hAnsi="仿宋" w:eastAsia="仿宋" w:cs="仿宋"/>
          <w:sz w:val="24"/>
          <w:highlight w:val="none"/>
        </w:rPr>
        <w:t>确认。</w:t>
      </w:r>
    </w:p>
    <w:p>
      <w:pP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4.电报、电话、传真形式的</w:t>
      </w:r>
      <w:r>
        <w:rPr>
          <w:rFonts w:hint="eastAsia" w:ascii="仿宋" w:hAnsi="仿宋" w:eastAsia="仿宋" w:cs="仿宋"/>
          <w:sz w:val="24"/>
          <w:highlight w:val="none"/>
          <w:lang w:eastAsia="zh-CN"/>
        </w:rPr>
        <w:t>电子响应文件</w:t>
      </w:r>
      <w:r>
        <w:rPr>
          <w:rFonts w:hint="eastAsia" w:ascii="仿宋" w:hAnsi="仿宋" w:eastAsia="仿宋" w:cs="仿宋"/>
          <w:sz w:val="24"/>
          <w:highlight w:val="none"/>
        </w:rPr>
        <w:t>概不接受。</w:t>
      </w:r>
    </w:p>
    <w:p>
      <w:pPr>
        <w:snapToGrid w:val="0"/>
        <w:spacing w:line="400" w:lineRule="exact"/>
        <w:ind w:firstLine="360" w:firstLineChars="150"/>
        <w:outlineLvl w:val="2"/>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四</w:t>
      </w:r>
      <w:r>
        <w:rPr>
          <w:rFonts w:hint="eastAsia" w:ascii="仿宋" w:hAnsi="仿宋" w:eastAsia="仿宋" w:cs="仿宋"/>
          <w:sz w:val="24"/>
          <w:szCs w:val="24"/>
          <w:highlight w:val="none"/>
        </w:rPr>
        <w:t>）</w:t>
      </w:r>
      <w:r>
        <w:rPr>
          <w:rFonts w:hint="eastAsia" w:ascii="仿宋" w:hAnsi="仿宋" w:eastAsia="仿宋" w:cs="仿宋"/>
          <w:sz w:val="24"/>
          <w:highlight w:val="none"/>
          <w:lang w:val="en-US" w:eastAsia="zh-CN"/>
        </w:rPr>
        <w:t>电子响应文件</w:t>
      </w:r>
      <w:r>
        <w:rPr>
          <w:rFonts w:hint="eastAsia" w:ascii="仿宋" w:hAnsi="仿宋" w:eastAsia="仿宋" w:cs="仿宋"/>
          <w:sz w:val="24"/>
          <w:szCs w:val="24"/>
          <w:highlight w:val="none"/>
        </w:rPr>
        <w:t>的递交</w:t>
      </w:r>
    </w:p>
    <w:p>
      <w:pPr>
        <w:snapToGrid w:val="0"/>
        <w:spacing w:line="400" w:lineRule="exact"/>
        <w:ind w:firstLine="360" w:firstLineChars="150"/>
        <w:outlineLvl w:val="2"/>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电子响应文件的递交（上传）按照《</w:t>
      </w:r>
      <w:r>
        <w:rPr>
          <w:rFonts w:hint="eastAsia" w:ascii="仿宋" w:hAnsi="仿宋" w:eastAsia="仿宋" w:cs="仿宋"/>
          <w:sz w:val="24"/>
          <w:szCs w:val="24"/>
          <w:highlight w:val="none"/>
          <w:lang w:val="en-US" w:eastAsia="zh-CN"/>
        </w:rPr>
        <w:t>行采家</w:t>
      </w:r>
      <w:r>
        <w:rPr>
          <w:rFonts w:hint="eastAsia" w:ascii="仿宋" w:hAnsi="仿宋" w:eastAsia="仿宋" w:cs="仿宋"/>
          <w:sz w:val="24"/>
          <w:szCs w:val="24"/>
          <w:highlight w:val="none"/>
        </w:rPr>
        <w:t>全程电子化</w:t>
      </w:r>
      <w:r>
        <w:rPr>
          <w:rFonts w:hint="eastAsia" w:ascii="仿宋" w:hAnsi="仿宋" w:eastAsia="仿宋" w:cs="仿宋"/>
          <w:sz w:val="24"/>
          <w:szCs w:val="24"/>
          <w:highlight w:val="none"/>
          <w:lang w:val="en-US" w:eastAsia="zh-CN"/>
        </w:rPr>
        <w:t>操作手册-</w:t>
      </w:r>
      <w:r>
        <w:rPr>
          <w:rFonts w:hint="eastAsia" w:ascii="仿宋" w:hAnsi="仿宋" w:eastAsia="仿宋" w:cs="仿宋"/>
          <w:sz w:val="24"/>
          <w:szCs w:val="24"/>
          <w:highlight w:val="none"/>
        </w:rPr>
        <w:t>供应商(CA</w:t>
      </w:r>
      <w:r>
        <w:rPr>
          <w:rFonts w:hint="eastAsia" w:ascii="仿宋" w:hAnsi="仿宋" w:eastAsia="仿宋" w:cs="仿宋"/>
          <w:sz w:val="24"/>
          <w:szCs w:val="24"/>
          <w:highlight w:val="none"/>
          <w:lang w:val="en-US" w:eastAsia="zh-CN"/>
        </w:rPr>
        <w:t>证书解密</w:t>
      </w:r>
      <w:r>
        <w:rPr>
          <w:rFonts w:hint="eastAsia" w:ascii="仿宋" w:hAnsi="仿宋" w:eastAsia="仿宋" w:cs="仿宋"/>
          <w:sz w:val="24"/>
          <w:szCs w:val="24"/>
          <w:highlight w:val="none"/>
        </w:rPr>
        <w:t>版本)》第七章流程操作。</w:t>
      </w:r>
    </w:p>
    <w:p>
      <w:pPr>
        <w:snapToGrid w:val="0"/>
        <w:spacing w:line="400" w:lineRule="exact"/>
        <w:ind w:firstLine="360" w:firstLineChars="150"/>
        <w:outlineLvl w:val="2"/>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五</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电子响应文件</w:t>
      </w:r>
      <w:r>
        <w:rPr>
          <w:rFonts w:hint="eastAsia" w:ascii="仿宋" w:hAnsi="仿宋" w:eastAsia="仿宋" w:cs="仿宋"/>
          <w:sz w:val="24"/>
          <w:szCs w:val="24"/>
          <w:highlight w:val="none"/>
        </w:rPr>
        <w:t>语言：简体中文</w:t>
      </w:r>
    </w:p>
    <w:p>
      <w:pPr>
        <w:snapToGrid w:val="0"/>
        <w:spacing w:line="400" w:lineRule="exact"/>
        <w:ind w:firstLine="360" w:firstLineChars="150"/>
        <w:outlineLvl w:val="2"/>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六</w:t>
      </w:r>
      <w:r>
        <w:rPr>
          <w:rFonts w:hint="eastAsia" w:ascii="仿宋" w:hAnsi="仿宋" w:eastAsia="仿宋" w:cs="仿宋"/>
          <w:sz w:val="24"/>
          <w:szCs w:val="24"/>
          <w:highlight w:val="none"/>
        </w:rPr>
        <w:t>）供应商参与人员及参与人员证明原件</w:t>
      </w:r>
    </w:p>
    <w:p>
      <w:pPr>
        <w:snapToGrid w:val="0"/>
        <w:spacing w:line="400" w:lineRule="exact"/>
        <w:ind w:firstLine="480" w:firstLineChars="200"/>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1.参与谈判人员要求：各个供应商应当派1-2名代表参与谈判，至少1人应为法定代表人（或其授权代表）或自然人（供应商为自然人）。</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color w:val="000000"/>
          <w:sz w:val="24"/>
          <w:szCs w:val="24"/>
          <w:highlight w:val="none"/>
          <w:lang w:val="en-US" w:eastAsia="zh-CN"/>
        </w:rPr>
        <w:t>2.</w:t>
      </w:r>
      <w:r>
        <w:rPr>
          <w:rFonts w:hint="eastAsia" w:ascii="仿宋" w:hAnsi="仿宋" w:eastAsia="仿宋" w:cs="仿宋"/>
          <w:color w:val="000000"/>
          <w:sz w:val="24"/>
          <w:szCs w:val="24"/>
          <w:highlight w:val="none"/>
          <w:lang w:eastAsia="zh-CN"/>
        </w:rPr>
        <w:t>参与</w:t>
      </w:r>
      <w:r>
        <w:rPr>
          <w:rFonts w:hint="eastAsia" w:ascii="仿宋" w:hAnsi="仿宋" w:eastAsia="仿宋" w:cs="仿宋"/>
          <w:color w:val="000000"/>
          <w:sz w:val="24"/>
          <w:szCs w:val="24"/>
          <w:highlight w:val="none"/>
          <w:lang w:val="en-US" w:eastAsia="zh-CN"/>
        </w:rPr>
        <w:t>谈判</w:t>
      </w:r>
      <w:r>
        <w:rPr>
          <w:rFonts w:hint="eastAsia" w:ascii="仿宋" w:hAnsi="仿宋" w:eastAsia="仿宋" w:cs="仿宋"/>
          <w:color w:val="000000"/>
          <w:sz w:val="24"/>
          <w:szCs w:val="24"/>
          <w:highlight w:val="none"/>
          <w:lang w:eastAsia="zh-CN"/>
        </w:rPr>
        <w:t>人员证明原件要求：参与</w:t>
      </w:r>
      <w:r>
        <w:rPr>
          <w:rFonts w:hint="eastAsia" w:ascii="仿宋" w:hAnsi="仿宋" w:eastAsia="仿宋" w:cs="仿宋"/>
          <w:color w:val="000000"/>
          <w:sz w:val="24"/>
          <w:szCs w:val="24"/>
          <w:highlight w:val="none"/>
          <w:lang w:val="en-US" w:eastAsia="zh-CN"/>
        </w:rPr>
        <w:t>谈判</w:t>
      </w:r>
      <w:r>
        <w:rPr>
          <w:rFonts w:hint="eastAsia" w:ascii="仿宋" w:hAnsi="仿宋" w:eastAsia="仿宋" w:cs="仿宋"/>
          <w:color w:val="000000"/>
          <w:sz w:val="24"/>
          <w:szCs w:val="24"/>
          <w:highlight w:val="none"/>
          <w:lang w:eastAsia="zh-CN"/>
        </w:rPr>
        <w:t>的供应商代表必须准备好中华人民共和国居民身份证原件，在</w:t>
      </w:r>
      <w:r>
        <w:rPr>
          <w:rFonts w:hint="eastAsia" w:ascii="仿宋" w:hAnsi="仿宋" w:eastAsia="仿宋" w:cs="仿宋"/>
          <w:color w:val="000000"/>
          <w:sz w:val="24"/>
          <w:szCs w:val="24"/>
          <w:highlight w:val="none"/>
          <w:lang w:val="en-US" w:eastAsia="zh-CN"/>
        </w:rPr>
        <w:t>谈判</w:t>
      </w:r>
      <w:r>
        <w:rPr>
          <w:rFonts w:hint="eastAsia" w:ascii="仿宋" w:hAnsi="仿宋" w:eastAsia="仿宋" w:cs="仿宋"/>
          <w:color w:val="000000"/>
          <w:sz w:val="24"/>
          <w:szCs w:val="24"/>
          <w:highlight w:val="none"/>
          <w:lang w:eastAsia="zh-CN"/>
        </w:rPr>
        <w:t>环节开始时表明本人身份是否符合供应商</w:t>
      </w:r>
      <w:r>
        <w:rPr>
          <w:rFonts w:hint="eastAsia" w:ascii="仿宋" w:hAnsi="仿宋" w:eastAsia="仿宋" w:cs="仿宋"/>
          <w:color w:val="000000"/>
          <w:sz w:val="24"/>
          <w:szCs w:val="24"/>
          <w:highlight w:val="none"/>
          <w:lang w:val="en-US" w:eastAsia="zh-CN"/>
        </w:rPr>
        <w:t>谈判</w:t>
      </w:r>
      <w:r>
        <w:rPr>
          <w:rFonts w:hint="eastAsia" w:ascii="仿宋" w:hAnsi="仿宋" w:eastAsia="仿宋" w:cs="仿宋"/>
          <w:color w:val="000000"/>
          <w:sz w:val="24"/>
          <w:szCs w:val="24"/>
          <w:highlight w:val="none"/>
          <w:lang w:eastAsia="zh-CN"/>
        </w:rPr>
        <w:t>代表的身份要求。</w:t>
      </w:r>
    </w:p>
    <w:p>
      <w:pPr>
        <w:pStyle w:val="2"/>
        <w:adjustRightInd w:val="0"/>
        <w:snapToGrid w:val="0"/>
        <w:spacing w:before="0" w:after="0" w:line="400" w:lineRule="exact"/>
        <w:ind w:firstLine="482" w:firstLineChars="200"/>
        <w:rPr>
          <w:rFonts w:hint="eastAsia" w:ascii="仿宋" w:hAnsi="仿宋" w:eastAsia="仿宋" w:cs="仿宋"/>
          <w:b/>
          <w:bCs/>
          <w:sz w:val="24"/>
          <w:highlight w:val="none"/>
        </w:rPr>
      </w:pPr>
      <w:bookmarkStart w:id="162" w:name="_Toc4980"/>
      <w:bookmarkStart w:id="163" w:name="_Toc20804"/>
      <w:bookmarkStart w:id="164" w:name="_Toc6242"/>
      <w:bookmarkStart w:id="165" w:name="_Toc14702"/>
      <w:bookmarkStart w:id="166" w:name="_Toc65660358"/>
      <w:bookmarkStart w:id="167" w:name="_Toc8755"/>
      <w:r>
        <w:rPr>
          <w:rFonts w:hint="eastAsia" w:ascii="仿宋" w:hAnsi="仿宋" w:eastAsia="仿宋" w:cs="仿宋"/>
          <w:b/>
          <w:bCs/>
          <w:sz w:val="24"/>
          <w:highlight w:val="none"/>
        </w:rPr>
        <w:t>四、成交供应商的确定和变更</w:t>
      </w:r>
      <w:bookmarkEnd w:id="162"/>
      <w:bookmarkEnd w:id="163"/>
      <w:bookmarkEnd w:id="164"/>
      <w:bookmarkEnd w:id="165"/>
      <w:bookmarkEnd w:id="166"/>
      <w:bookmarkEnd w:id="167"/>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（一）采购代理机构应当在评审结束后2个工作日内将评审报告送采购人确认。采购人应当在收到评审报告后5个工作日内，从评审报告提出的成交候选人中，根据</w:t>
      </w:r>
      <w:r>
        <w:rPr>
          <w:rFonts w:hint="eastAsia" w:ascii="仿宋" w:hAnsi="仿宋" w:eastAsia="仿宋" w:cs="仿宋"/>
          <w:sz w:val="24"/>
          <w:szCs w:val="24"/>
          <w:highlight w:val="none"/>
          <w:lang w:val="en-US" w:eastAsia="zh-CN"/>
        </w:rPr>
        <w:t>服务</w:t>
      </w:r>
      <w:r>
        <w:rPr>
          <w:rFonts w:hint="eastAsia" w:ascii="仿宋" w:hAnsi="仿宋" w:eastAsia="仿宋" w:cs="仿宋"/>
          <w:sz w:val="24"/>
          <w:szCs w:val="24"/>
          <w:highlight w:val="none"/>
        </w:rPr>
        <w:t>和</w:t>
      </w:r>
      <w:r>
        <w:rPr>
          <w:rFonts w:hint="eastAsia" w:ascii="仿宋" w:hAnsi="仿宋" w:eastAsia="仿宋" w:cs="仿宋"/>
          <w:sz w:val="24"/>
          <w:szCs w:val="24"/>
          <w:highlight w:val="none"/>
          <w:lang w:val="en-US" w:eastAsia="zh-CN"/>
        </w:rPr>
        <w:t>商务</w:t>
      </w:r>
      <w:r>
        <w:rPr>
          <w:rFonts w:hint="eastAsia" w:ascii="仿宋" w:hAnsi="仿宋" w:eastAsia="仿宋" w:cs="仿宋"/>
          <w:sz w:val="24"/>
          <w:szCs w:val="24"/>
          <w:highlight w:val="none"/>
        </w:rPr>
        <w:t>均能满足</w:t>
      </w:r>
      <w:r>
        <w:rPr>
          <w:rFonts w:hint="eastAsia" w:ascii="仿宋" w:hAnsi="仿宋" w:eastAsia="仿宋" w:cs="仿宋"/>
          <w:sz w:val="24"/>
          <w:szCs w:val="24"/>
          <w:highlight w:val="none"/>
          <w:lang w:val="en-US" w:eastAsia="zh-CN"/>
        </w:rPr>
        <w:t>竞争性谈判</w:t>
      </w:r>
      <w:r>
        <w:rPr>
          <w:rFonts w:hint="eastAsia" w:ascii="仿宋" w:hAnsi="仿宋" w:eastAsia="仿宋" w:cs="仿宋"/>
          <w:sz w:val="24"/>
          <w:szCs w:val="24"/>
          <w:highlight w:val="none"/>
        </w:rPr>
        <w:t>文件实质性响应要求且最后报价最低的原则确定成交供应商，也可以书面授权谈判小组直接确定成交供应商。采购人逾期未确定成交供应商且不提出异议的，视为确定评审报告提出的最后报价最低的供应商为成交供应商。</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（二）成交供应商的变更</w:t>
      </w:r>
    </w:p>
    <w:p>
      <w:pPr>
        <w:snapToGrid w:val="0"/>
        <w:spacing w:line="400" w:lineRule="exact"/>
        <w:ind w:firstLine="480" w:firstLineChars="200"/>
        <w:rPr>
          <w:rFonts w:hint="eastAsia" w:ascii="仿宋" w:hAnsi="仿宋" w:eastAsia="仿宋" w:cs="仿宋"/>
          <w:sz w:val="24"/>
          <w:szCs w:val="24"/>
          <w:highlight w:val="none"/>
        </w:rPr>
      </w:pPr>
      <w:bookmarkStart w:id="168" w:name="_Toc23876"/>
      <w:r>
        <w:rPr>
          <w:rFonts w:hint="eastAsia" w:ascii="仿宋" w:hAnsi="仿宋" w:eastAsia="仿宋" w:cs="仿宋"/>
          <w:sz w:val="24"/>
          <w:szCs w:val="24"/>
          <w:highlight w:val="none"/>
          <w:lang w:val="en-US" w:eastAsia="zh-CN"/>
        </w:rPr>
        <w:t>1.成交供应商拒绝签订企业采购合同的，采购人可以按照评审报告推荐的成交候选人顺序，确定排名下一位的候选人为成交供应商，也可以重新开展企业采购活动。拒绝签订企业采购合同的成交供应商不得参加对该项目重新开展的采购活动。</w:t>
      </w:r>
      <w:r>
        <w:rPr>
          <w:rFonts w:hint="eastAsia" w:ascii="仿宋" w:hAnsi="仿宋" w:eastAsia="仿宋" w:cs="仿宋"/>
          <w:sz w:val="24"/>
          <w:szCs w:val="24"/>
          <w:highlight w:val="none"/>
          <w:lang w:val="en-US" w:eastAsia="zh-CN"/>
        </w:rPr>
        <w:br w:type="textWrapping"/>
      </w:r>
      <w:r>
        <w:rPr>
          <w:rFonts w:hint="eastAsia" w:ascii="仿宋" w:hAnsi="仿宋" w:eastAsia="仿宋" w:cs="仿宋"/>
          <w:sz w:val="24"/>
          <w:szCs w:val="24"/>
          <w:highlight w:val="none"/>
          <w:lang w:val="en-US" w:eastAsia="zh-CN"/>
        </w:rPr>
        <w:t xml:space="preserve">    2.成交供应商无充分理由放弃成交的，采购人将向相关部门报告，相关部门将根据相关法律法规的规定进行处理。</w:t>
      </w:r>
      <w:bookmarkEnd w:id="168"/>
    </w:p>
    <w:p>
      <w:pPr>
        <w:pStyle w:val="2"/>
        <w:adjustRightInd w:val="0"/>
        <w:snapToGrid w:val="0"/>
        <w:spacing w:before="0" w:after="0" w:line="400" w:lineRule="exact"/>
        <w:ind w:firstLine="482" w:firstLineChars="200"/>
        <w:rPr>
          <w:rFonts w:hint="eastAsia" w:ascii="仿宋" w:hAnsi="仿宋" w:eastAsia="仿宋" w:cs="仿宋"/>
          <w:b/>
          <w:bCs/>
          <w:sz w:val="24"/>
          <w:highlight w:val="none"/>
        </w:rPr>
      </w:pPr>
      <w:bookmarkStart w:id="169" w:name="_Toc13108"/>
      <w:bookmarkStart w:id="170" w:name="_Toc18473"/>
      <w:bookmarkStart w:id="171" w:name="_Toc5997"/>
      <w:bookmarkStart w:id="172" w:name="_Toc1092"/>
      <w:bookmarkStart w:id="173" w:name="_Toc65660359"/>
      <w:bookmarkStart w:id="174" w:name="_Toc29821"/>
      <w:r>
        <w:rPr>
          <w:rFonts w:hint="eastAsia" w:ascii="仿宋" w:hAnsi="仿宋" w:eastAsia="仿宋" w:cs="仿宋"/>
          <w:b/>
          <w:bCs/>
          <w:sz w:val="24"/>
          <w:highlight w:val="none"/>
        </w:rPr>
        <w:t>五、成交通知</w:t>
      </w:r>
      <w:bookmarkEnd w:id="169"/>
      <w:bookmarkEnd w:id="170"/>
      <w:bookmarkEnd w:id="171"/>
      <w:bookmarkEnd w:id="172"/>
      <w:bookmarkEnd w:id="173"/>
      <w:bookmarkEnd w:id="174"/>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（一）成交供应商确定后，采购代理机构将在</w:t>
      </w:r>
      <w:r>
        <w:rPr>
          <w:rFonts w:hint="eastAsia" w:ascii="仿宋" w:hAnsi="仿宋" w:eastAsia="仿宋" w:cs="仿宋"/>
          <w:color w:val="auto"/>
          <w:sz w:val="24"/>
          <w:szCs w:val="24"/>
          <w:highlight w:val="none"/>
          <w:lang w:val="en-US" w:eastAsia="zh-CN"/>
        </w:rPr>
        <w:t>渝北区国资委采购平台</w:t>
      </w:r>
      <w:r>
        <w:rPr>
          <w:rFonts w:hint="eastAsia" w:ascii="仿宋" w:hAnsi="仿宋" w:eastAsia="仿宋" w:cs="仿宋"/>
          <w:color w:val="auto"/>
          <w:sz w:val="24"/>
          <w:szCs w:val="24"/>
          <w:highlight w:val="none"/>
        </w:rPr>
        <w:t>（https://ybqgzw.gec123.com/）</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行采家（https://www.gec123.com）和</w:t>
      </w:r>
      <w:r>
        <w:rPr>
          <w:rFonts w:hint="eastAsia" w:ascii="仿宋" w:hAnsi="仿宋" w:eastAsia="仿宋" w:cs="仿宋"/>
          <w:sz w:val="24"/>
          <w:szCs w:val="24"/>
          <w:highlight w:val="none"/>
        </w:rPr>
        <w:t>重庆市公共资源交易网（渝北区）（https://www.cqggzy.com/yubeiweb/）上发布成交结果公告。</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（二）采购代理机构将发出《成交通知书》。《成交通知书》一经发出即发生法律效力。</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（三）《成交通知书》将作为签订合同的依据。</w:t>
      </w:r>
    </w:p>
    <w:p>
      <w:pPr>
        <w:pStyle w:val="2"/>
        <w:adjustRightInd w:val="0"/>
        <w:snapToGrid w:val="0"/>
        <w:spacing w:before="0" w:after="0" w:line="400" w:lineRule="exact"/>
        <w:ind w:firstLine="482" w:firstLineChars="200"/>
        <w:rPr>
          <w:rFonts w:hint="eastAsia" w:ascii="仿宋" w:hAnsi="仿宋" w:eastAsia="仿宋" w:cs="仿宋"/>
          <w:b/>
          <w:bCs/>
          <w:sz w:val="24"/>
          <w:highlight w:val="none"/>
        </w:rPr>
      </w:pPr>
      <w:bookmarkStart w:id="175" w:name="_Toc26604"/>
      <w:bookmarkStart w:id="176" w:name="_Toc65660360"/>
      <w:bookmarkStart w:id="177" w:name="_Toc16114"/>
      <w:bookmarkStart w:id="178" w:name="_Toc30909"/>
      <w:bookmarkStart w:id="179" w:name="_Toc2513"/>
      <w:bookmarkStart w:id="180" w:name="_Toc1010"/>
      <w:r>
        <w:rPr>
          <w:rFonts w:hint="eastAsia" w:ascii="仿宋" w:hAnsi="仿宋" w:eastAsia="仿宋" w:cs="仿宋"/>
          <w:b/>
          <w:bCs/>
          <w:sz w:val="24"/>
          <w:highlight w:val="none"/>
        </w:rPr>
        <w:t>六、关于质疑和投诉</w:t>
      </w:r>
      <w:bookmarkEnd w:id="175"/>
      <w:bookmarkEnd w:id="176"/>
      <w:bookmarkEnd w:id="177"/>
      <w:bookmarkEnd w:id="178"/>
      <w:bookmarkEnd w:id="179"/>
      <w:bookmarkEnd w:id="180"/>
    </w:p>
    <w:p>
      <w:pPr>
        <w:spacing w:line="400" w:lineRule="exact"/>
        <w:ind w:firstLine="360" w:firstLineChars="150"/>
        <w:outlineLvl w:val="2"/>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（一）质疑</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供应商认为采购文件、采购过程和成交结果使自己的权益</w:t>
      </w:r>
      <w:r>
        <w:rPr>
          <w:rFonts w:hint="eastAsia" w:ascii="仿宋" w:hAnsi="仿宋" w:eastAsia="仿宋" w:cs="仿宋"/>
          <w:sz w:val="24"/>
          <w:highlight w:val="none"/>
          <w:lang w:eastAsia="zh-CN"/>
        </w:rPr>
        <w:t>受</w:t>
      </w:r>
      <w:r>
        <w:rPr>
          <w:rFonts w:hint="eastAsia" w:ascii="仿宋" w:hAnsi="仿宋" w:eastAsia="仿宋" w:cs="仿宋"/>
          <w:sz w:val="24"/>
          <w:highlight w:val="none"/>
        </w:rPr>
        <w:t>到伤害的，可向采购人或采购代理机构以书面形式提出质疑。</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 xml:space="preserve">提出质疑的应当是参与所质疑项目采购活动的供应商。 </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1.质疑时限、内容</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1.1供应商认为采购文件、采购过程、成交结果使自己的权益受到损害的，可以在知道或者应知其权益受到损害之日起7个工作日内，以书面形式向采购人、采购代理机构提出质疑。</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1.2供应商提出质疑应当提交质疑函和必要的证明材料，质疑函应当包括下列内容：</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1.2.1供应商的姓名或者名称、地址、邮编、联系人及联系电话；</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1.2.2</w:t>
      </w:r>
      <w:r>
        <w:rPr>
          <w:rFonts w:hint="eastAsia" w:ascii="仿宋" w:hAnsi="仿宋" w:eastAsia="仿宋" w:cs="仿宋"/>
          <w:sz w:val="24"/>
          <w:szCs w:val="24"/>
          <w:highlight w:val="none"/>
        </w:rPr>
        <w:t>质疑项目的项目名称、项目号以及采购执行编号</w:t>
      </w:r>
      <w:r>
        <w:rPr>
          <w:rFonts w:hint="eastAsia" w:ascii="仿宋" w:hAnsi="仿宋" w:eastAsia="仿宋" w:cs="仿宋"/>
          <w:sz w:val="24"/>
          <w:highlight w:val="none"/>
        </w:rPr>
        <w:t>；</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1.2.3具体、明确的质疑事项和与质疑事项相关的请求；</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1.2.4事实依据；</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1.2.5必要的法律依据；</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1.2.6提出质疑的日期；</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1.2.7营业执照（或事业单位法人证书，或个体工商户营业执照或有效的自然人身份证明）复印件；</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1.2.8法定代表人授权委托书原件、法定代表人身份证复印件和其授权代表的身份证复印件（供应商为自然人的提供自然人身份证复印件）；</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1.3供应商为自然人的，质疑函应当由本人签字；供应商为法人或者其他组织的，质疑函应当由法定代表人、主要负责人，或者其授权代表签字或者盖章，并加盖公章。</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 xml:space="preserve"> 质疑文件的递交：一式两份，采购人和采购代理机构各一份。</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2.质疑答复</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采购人、采购代理机构应当在收到供应商的书面质疑后七个工作日内作出答复，并以书面形式通知质疑供应商和其他有关供应商。</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3.其他</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3.1供应商应</w:t>
      </w:r>
      <w:r>
        <w:rPr>
          <w:rFonts w:hint="eastAsia" w:ascii="仿宋" w:hAnsi="仿宋" w:eastAsia="仿宋" w:cs="仿宋"/>
          <w:sz w:val="24"/>
          <w:highlight w:val="none"/>
          <w:lang w:val="en-US" w:eastAsia="zh-CN"/>
        </w:rPr>
        <w:t>参照</w:t>
      </w:r>
      <w:r>
        <w:rPr>
          <w:rFonts w:hint="eastAsia" w:ascii="仿宋" w:hAnsi="仿宋" w:eastAsia="仿宋" w:cs="仿宋"/>
          <w:sz w:val="24"/>
          <w:highlight w:val="none"/>
        </w:rPr>
        <w:t>《政府采购质疑和投诉办法》（财政部令第94号）及相关法律法规要求，在法定质疑期内一次性提出针对同一采购程序环节的质疑。</w:t>
      </w:r>
    </w:p>
    <w:p>
      <w:pP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3.2质疑函范本可在财政部门户网站和中国政府采购网下载。</w:t>
      </w:r>
    </w:p>
    <w:p>
      <w:pPr>
        <w:spacing w:line="400" w:lineRule="exact"/>
        <w:ind w:right="12" w:firstLine="480"/>
        <w:outlineLvl w:val="2"/>
        <w:rPr>
          <w:rFonts w:hint="eastAsia" w:ascii="仿宋" w:hAnsi="仿宋" w:eastAsia="仿宋" w:cs="仿宋"/>
          <w:sz w:val="24"/>
        </w:rPr>
      </w:pPr>
      <w:r>
        <w:rPr>
          <w:rFonts w:hint="eastAsia" w:ascii="仿宋" w:hAnsi="仿宋" w:eastAsia="仿宋" w:cs="仿宋"/>
          <w:sz w:val="24"/>
        </w:rPr>
        <w:t>（二）投诉</w:t>
      </w:r>
    </w:p>
    <w:bookmarkEnd w:id="65"/>
    <w:bookmarkEnd w:id="66"/>
    <w:p>
      <w:pPr>
        <w:spacing w:line="400" w:lineRule="exact"/>
        <w:ind w:right="12" w:firstLine="480"/>
        <w:rPr>
          <w:rFonts w:hint="eastAsia" w:ascii="仿宋" w:hAnsi="仿宋" w:eastAsia="仿宋" w:cs="仿宋"/>
          <w:sz w:val="24"/>
          <w:highlight w:val="none"/>
        </w:rPr>
      </w:pPr>
      <w:bookmarkStart w:id="181" w:name="_Toc76715403"/>
      <w:bookmarkStart w:id="182" w:name="_Toc277084870"/>
      <w:bookmarkStart w:id="183" w:name="_Toc285722712"/>
      <w:bookmarkStart w:id="184" w:name="_Toc8653"/>
      <w:bookmarkStart w:id="185" w:name="_Toc28162"/>
      <w:bookmarkStart w:id="186" w:name="_Toc2530"/>
      <w:bookmarkStart w:id="187" w:name="_Toc65660365"/>
      <w:bookmarkStart w:id="188" w:name="_Toc17055"/>
      <w:bookmarkStart w:id="189" w:name="_Toc12789059"/>
      <w:bookmarkStart w:id="190" w:name="_Toc28912"/>
      <w:bookmarkStart w:id="191" w:name="_Toc303945820"/>
      <w:bookmarkStart w:id="192" w:name="_Toc148265480"/>
      <w:bookmarkStart w:id="193" w:name="_Toc11641055"/>
      <w:bookmarkStart w:id="194" w:name="_Toc14861"/>
      <w:bookmarkStart w:id="195" w:name="_Toc16886"/>
      <w:bookmarkStart w:id="196" w:name="_Toc2093"/>
      <w:r>
        <w:rPr>
          <w:rFonts w:hint="eastAsia" w:ascii="仿宋" w:hAnsi="仿宋" w:eastAsia="仿宋" w:cs="仿宋"/>
          <w:sz w:val="24"/>
          <w:highlight w:val="none"/>
        </w:rPr>
        <w:t>1.</w:t>
      </w:r>
      <w:r>
        <w:rPr>
          <w:rFonts w:hint="eastAsia" w:ascii="仿宋" w:hAnsi="仿宋" w:eastAsia="仿宋" w:cs="仿宋"/>
          <w:sz w:val="24"/>
          <w:szCs w:val="24"/>
          <w:highlight w:val="none"/>
        </w:rPr>
        <w:t>投标人对采购人、采购代理机构的答复不满意，或者采购人、采购代理机构未在规定时间内答复的，可在答复期满后十五个工作日内向采购人采购领导小组提出投诉。</w:t>
      </w:r>
      <w:r>
        <w:rPr>
          <w:rFonts w:hint="eastAsia" w:ascii="仿宋" w:hAnsi="仿宋" w:eastAsia="仿宋" w:cs="仿宋"/>
          <w:color w:val="FF0000"/>
          <w:sz w:val="24"/>
          <w:highlight w:val="none"/>
        </w:rPr>
        <w:t>采购领导小组联系方式：</w:t>
      </w:r>
      <w:r>
        <w:rPr>
          <w:rFonts w:hint="eastAsia" w:ascii="仿宋" w:hAnsi="仿宋" w:eastAsia="仿宋" w:cs="仿宋"/>
          <w:color w:val="FF0000"/>
          <w:sz w:val="24"/>
          <w:highlight w:val="none"/>
          <w:lang w:val="en-US" w:eastAsia="zh-CN"/>
        </w:rPr>
        <w:t>023-67838842</w:t>
      </w:r>
      <w:r>
        <w:rPr>
          <w:rFonts w:hint="eastAsia" w:ascii="仿宋" w:hAnsi="仿宋" w:eastAsia="仿宋" w:cs="仿宋"/>
          <w:color w:val="FF0000"/>
          <w:sz w:val="24"/>
          <w:highlight w:val="none"/>
        </w:rPr>
        <w:t>，联系人：</w:t>
      </w:r>
      <w:r>
        <w:rPr>
          <w:rFonts w:hint="eastAsia" w:ascii="仿宋" w:hAnsi="仿宋" w:eastAsia="仿宋" w:cs="仿宋"/>
          <w:color w:val="FF0000"/>
          <w:sz w:val="24"/>
          <w:highlight w:val="none"/>
          <w:lang w:val="en-US" w:eastAsia="zh-CN"/>
        </w:rPr>
        <w:t>陈老师</w:t>
      </w:r>
      <w:r>
        <w:rPr>
          <w:rFonts w:hint="eastAsia" w:ascii="仿宋" w:hAnsi="仿宋" w:eastAsia="仿宋" w:cs="仿宋"/>
          <w:color w:val="FF0000"/>
          <w:sz w:val="24"/>
          <w:highlight w:val="none"/>
        </w:rPr>
        <w:t>。</w:t>
      </w:r>
    </w:p>
    <w:p>
      <w:pPr>
        <w:spacing w:line="39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2.在提出投诉时，应附送相关证明材料。投诉书及证明材料为外文的，应同时提供其中文译本；中文与外文意思不一致的，以中文为准。</w:t>
      </w:r>
      <w:r>
        <w:rPr>
          <w:rFonts w:hint="eastAsia" w:ascii="仿宋" w:hAnsi="仿宋" w:eastAsia="仿宋" w:cs="仿宋"/>
          <w:sz w:val="24"/>
          <w:szCs w:val="24"/>
          <w:highlight w:val="none"/>
        </w:rPr>
        <w:br w:type="textWrapping"/>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3.在确定受理投诉后，采购人采购领导小组自受理投诉之日起三十个工作日内（进行调查取证或者组织质证时间除外）对投诉事项做出处理决定，并将投诉处理决定书送达投诉人、被投诉人和其他与投诉处理决定有利害关系的企业采购相关当事人。</w:t>
      </w:r>
    </w:p>
    <w:p>
      <w:pPr>
        <w:pStyle w:val="2"/>
        <w:adjustRightInd w:val="0"/>
        <w:snapToGrid w:val="0"/>
        <w:spacing w:before="0" w:after="0" w:line="400" w:lineRule="exact"/>
        <w:ind w:firstLine="482" w:firstLineChars="200"/>
        <w:rPr>
          <w:rFonts w:hint="eastAsia" w:ascii="仿宋" w:hAnsi="仿宋" w:eastAsia="仿宋" w:cs="仿宋"/>
          <w:b/>
          <w:sz w:val="24"/>
          <w:highlight w:val="none"/>
        </w:rPr>
      </w:pPr>
      <w:bookmarkStart w:id="197" w:name="_Toc102227322"/>
      <w:bookmarkStart w:id="198" w:name="_Toc601"/>
      <w:bookmarkStart w:id="199" w:name="_Toc409084474"/>
      <w:bookmarkStart w:id="200" w:name="_Toc827"/>
      <w:bookmarkStart w:id="201" w:name="_Toc342913396"/>
      <w:r>
        <w:rPr>
          <w:rFonts w:hint="eastAsia" w:ascii="仿宋" w:hAnsi="仿宋" w:eastAsia="仿宋" w:cs="仿宋"/>
          <w:b/>
          <w:sz w:val="24"/>
          <w:highlight w:val="none"/>
          <w:lang w:val="en-US" w:eastAsia="zh-CN"/>
        </w:rPr>
        <w:t>七</w:t>
      </w:r>
      <w:r>
        <w:rPr>
          <w:rFonts w:hint="eastAsia" w:ascii="仿宋" w:hAnsi="仿宋" w:eastAsia="仿宋" w:cs="仿宋"/>
          <w:b/>
          <w:sz w:val="24"/>
          <w:highlight w:val="none"/>
        </w:rPr>
        <w:t>、签订</w:t>
      </w:r>
      <w:bookmarkEnd w:id="197"/>
      <w:r>
        <w:rPr>
          <w:rFonts w:hint="eastAsia" w:ascii="仿宋" w:hAnsi="仿宋" w:eastAsia="仿宋" w:cs="仿宋"/>
          <w:b/>
          <w:sz w:val="24"/>
          <w:highlight w:val="none"/>
        </w:rPr>
        <w:t>合同</w:t>
      </w:r>
      <w:bookmarkEnd w:id="198"/>
      <w:bookmarkEnd w:id="199"/>
      <w:bookmarkEnd w:id="200"/>
      <w:bookmarkEnd w:id="201"/>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（一）</w:t>
      </w:r>
      <w:r>
        <w:rPr>
          <w:rFonts w:hint="eastAsia" w:ascii="仿宋" w:hAnsi="仿宋" w:eastAsia="仿宋" w:cs="仿宋"/>
          <w:sz w:val="24"/>
          <w:highlight w:val="none"/>
        </w:rPr>
        <w:t>采购人原则上应在成交通知书发出之日起</w:t>
      </w:r>
      <w:r>
        <w:rPr>
          <w:rFonts w:hint="eastAsia" w:ascii="仿宋" w:hAnsi="仿宋" w:eastAsia="仿宋" w:cs="仿宋"/>
          <w:sz w:val="24"/>
          <w:highlight w:val="none"/>
          <w:lang w:val="en-US" w:eastAsia="zh-CN"/>
        </w:rPr>
        <w:t>三</w:t>
      </w:r>
      <w:r>
        <w:rPr>
          <w:rFonts w:hint="eastAsia" w:ascii="仿宋" w:hAnsi="仿宋" w:eastAsia="仿宋" w:cs="仿宋"/>
          <w:sz w:val="24"/>
          <w:highlight w:val="none"/>
        </w:rPr>
        <w:t>十日内和成交供应商签订企业采购合同，无正当理由不得拒绝或拖延合同签订</w:t>
      </w:r>
      <w:r>
        <w:rPr>
          <w:rFonts w:hint="eastAsia" w:ascii="仿宋" w:hAnsi="仿宋" w:eastAsia="仿宋" w:cs="仿宋"/>
          <w:sz w:val="24"/>
          <w:szCs w:val="24"/>
          <w:highlight w:val="none"/>
        </w:rPr>
        <w:t>。所签订的合同不得对竞争性谈判文件和供应商的</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作实质性修改。其他未尽事宜由采购人和成交供应商在采购合同中详细约定。</w:t>
      </w:r>
    </w:p>
    <w:p>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szCs w:val="24"/>
          <w:highlight w:val="none"/>
        </w:rPr>
        <w:t>（二）</w:t>
      </w:r>
      <w:r>
        <w:rPr>
          <w:rFonts w:hint="eastAsia" w:ascii="仿宋" w:hAnsi="仿宋" w:eastAsia="仿宋"/>
          <w:sz w:val="24"/>
          <w:highlight w:val="none"/>
        </w:rPr>
        <w:t>采购人应当自企业采购合同签订之日起2个工作日内进行合同登记备案</w:t>
      </w:r>
      <w:r>
        <w:rPr>
          <w:rFonts w:hint="eastAsia" w:ascii="仿宋" w:hAnsi="仿宋" w:eastAsia="仿宋" w:cs="仿宋"/>
          <w:sz w:val="24"/>
          <w:highlight w:val="none"/>
          <w:lang w:eastAsia="zh-CN"/>
        </w:rPr>
        <w:t>。</w:t>
      </w:r>
      <w:r>
        <w:rPr>
          <w:rFonts w:hint="eastAsia" w:ascii="仿宋" w:hAnsi="仿宋" w:eastAsia="仿宋" w:cs="仿宋"/>
          <w:sz w:val="24"/>
          <w:highlight w:val="none"/>
        </w:rPr>
        <w:t>但</w:t>
      </w:r>
      <w:r>
        <w:rPr>
          <w:rFonts w:hint="eastAsia" w:ascii="仿宋" w:hAnsi="仿宋" w:eastAsia="仿宋" w:cs="仿宋"/>
          <w:sz w:val="24"/>
          <w:highlight w:val="none"/>
          <w:lang w:val="en-US" w:eastAsia="zh-CN"/>
        </w:rPr>
        <w:t>企业</w:t>
      </w:r>
      <w:r>
        <w:rPr>
          <w:rFonts w:hint="eastAsia" w:ascii="仿宋" w:hAnsi="仿宋" w:eastAsia="仿宋" w:cs="仿宋"/>
          <w:sz w:val="24"/>
          <w:highlight w:val="none"/>
        </w:rPr>
        <w:t>采购合同中涉及国家秘密、商业秘密的内容除外。</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（三）竞争性谈判文件、供应商的</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rPr>
        <w:t>及澄清文件等，均为签订企业采购合同的依据。</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（四）合同生效条款由供需双方约定，法律、行政法规规定应当办理批准、登记等手续后生效的合同，依照其规定。</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（五）合同原则上应参照《重庆市政府采购合同》签订，相关单位要求适用合同通用格式版本的，应按其要求另行签订其他合同。</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sz w:val="24"/>
          <w:szCs w:val="24"/>
          <w:highlight w:val="none"/>
        </w:rPr>
        <w:t>（六）采购人要求成交供应商提供履约保证金的，应当在竞争性谈判文件中予以约定。成交供应商履约完毕后，采购人根据采购文件规定无息退还其履约保证金。</w:t>
      </w:r>
    </w:p>
    <w:p>
      <w:pPr>
        <w:spacing w:line="400" w:lineRule="exact"/>
        <w:ind w:firstLine="360" w:firstLineChars="150"/>
        <w:rPr>
          <w:rFonts w:hint="eastAsia" w:ascii="仿宋" w:hAnsi="仿宋" w:eastAsia="仿宋" w:cs="仿宋"/>
          <w:sz w:val="24"/>
          <w:szCs w:val="24"/>
          <w:highlight w:val="none"/>
        </w:rPr>
      </w:pPr>
      <w:r>
        <w:rPr>
          <w:rFonts w:hint="eastAsia" w:ascii="仿宋" w:hAnsi="仿宋" w:eastAsia="仿宋" w:cs="仿宋"/>
          <w:kern w:val="2"/>
          <w:sz w:val="24"/>
          <w:highlight w:val="none"/>
          <w:lang w:val="en-US" w:eastAsia="zh-CN" w:bidi="ar-SA"/>
        </w:rPr>
        <w:t>（七）合同条款中应规定，乙方完全遵守《中华人民共和国妇女儿童权益保障法》中关于：“劳动和社会保障权益”的有关要求。</w:t>
      </w:r>
    </w:p>
    <w:p>
      <w:pPr>
        <w:pStyle w:val="2"/>
        <w:adjustRightInd w:val="0"/>
        <w:snapToGrid w:val="0"/>
        <w:spacing w:before="0" w:after="0" w:line="400" w:lineRule="exact"/>
        <w:ind w:firstLine="482" w:firstLineChars="200"/>
        <w:rPr>
          <w:rFonts w:hint="eastAsia" w:ascii="仿宋" w:hAnsi="仿宋" w:eastAsia="仿宋" w:cs="仿宋"/>
          <w:b/>
          <w:sz w:val="24"/>
          <w:highlight w:val="none"/>
        </w:rPr>
      </w:pPr>
      <w:bookmarkStart w:id="202" w:name="_Toc13508"/>
      <w:bookmarkStart w:id="203" w:name="_Toc1964"/>
      <w:r>
        <w:rPr>
          <w:rFonts w:hint="eastAsia" w:ascii="仿宋" w:hAnsi="仿宋" w:eastAsia="仿宋" w:cs="仿宋"/>
          <w:b/>
          <w:sz w:val="24"/>
          <w:highlight w:val="none"/>
          <w:lang w:val="en-US" w:eastAsia="zh-CN"/>
        </w:rPr>
        <w:t>八</w:t>
      </w:r>
      <w:r>
        <w:rPr>
          <w:rFonts w:hint="eastAsia" w:ascii="仿宋" w:hAnsi="仿宋" w:eastAsia="仿宋" w:cs="仿宋"/>
          <w:b/>
          <w:sz w:val="24"/>
          <w:highlight w:val="none"/>
        </w:rPr>
        <w:t>、银行信用贷款支持</w:t>
      </w:r>
      <w:bookmarkEnd w:id="202"/>
      <w:bookmarkEnd w:id="203"/>
    </w:p>
    <w:p>
      <w:pPr>
        <w:spacing w:line="400" w:lineRule="exact"/>
        <w:ind w:firstLine="480" w:firstLineChars="200"/>
        <w:rPr>
          <w:rFonts w:hint="eastAsia" w:ascii="仿宋" w:hAnsi="仿宋" w:eastAsia="仿宋" w:cs="仿宋"/>
          <w:sz w:val="24"/>
          <w:szCs w:val="24"/>
          <w:highlight w:val="none"/>
        </w:rPr>
        <w:sectPr>
          <w:headerReference r:id="rId5" w:type="default"/>
          <w:footerReference r:id="rId6" w:type="default"/>
          <w:pgSz w:w="11907" w:h="16840"/>
          <w:pgMar w:top="1134" w:right="1191" w:bottom="1134" w:left="1304" w:header="964" w:footer="992" w:gutter="0"/>
          <w:pgNumType w:fmt="numberInDash"/>
          <w:cols w:space="720" w:num="1"/>
          <w:docGrid w:linePitch="312" w:charSpace="0"/>
        </w:sectPr>
      </w:pPr>
      <w:bookmarkStart w:id="204" w:name="_Toc409084475"/>
      <w:bookmarkStart w:id="205" w:name="_Toc357004849"/>
      <w:bookmarkStart w:id="206" w:name="_Toc405361476"/>
      <w:bookmarkStart w:id="207" w:name="_Toc12789058"/>
      <w:r>
        <w:rPr>
          <w:rFonts w:hint="eastAsia" w:ascii="仿宋" w:hAnsi="仿宋" w:eastAsia="仿宋" w:cs="仿宋"/>
          <w:sz w:val="24"/>
          <w:szCs w:val="22"/>
          <w:highlight w:val="none"/>
        </w:rPr>
        <w:t>供应商参与采购活动，成为</w:t>
      </w:r>
      <w:r>
        <w:rPr>
          <w:rFonts w:hint="eastAsia" w:ascii="仿宋" w:hAnsi="仿宋" w:eastAsia="仿宋" w:cs="仿宋"/>
          <w:sz w:val="24"/>
          <w:szCs w:val="22"/>
          <w:highlight w:val="none"/>
          <w:lang w:val="en-US" w:eastAsia="zh-CN"/>
        </w:rPr>
        <w:t>成交供应商</w:t>
      </w:r>
      <w:r>
        <w:rPr>
          <w:rFonts w:hint="eastAsia" w:ascii="仿宋" w:hAnsi="仿宋" w:eastAsia="仿宋" w:cs="仿宋"/>
          <w:sz w:val="24"/>
          <w:szCs w:val="22"/>
          <w:highlight w:val="none"/>
        </w:rPr>
        <w:t>，并与采购人签订采购合同后，可</w:t>
      </w:r>
      <w:r>
        <w:rPr>
          <w:rFonts w:hint="eastAsia" w:ascii="仿宋" w:hAnsi="仿宋" w:eastAsia="仿宋" w:cs="仿宋"/>
          <w:sz w:val="24"/>
          <w:szCs w:val="22"/>
          <w:highlight w:val="none"/>
          <w:lang w:val="en-US" w:eastAsia="zh-CN"/>
        </w:rPr>
        <w:t>参照</w:t>
      </w:r>
      <w:r>
        <w:rPr>
          <w:rFonts w:hint="eastAsia" w:ascii="仿宋" w:hAnsi="仿宋" w:eastAsia="仿宋" w:cs="仿宋"/>
          <w:sz w:val="24"/>
          <w:szCs w:val="22"/>
          <w:highlight w:val="none"/>
        </w:rPr>
        <w:t>重庆市政府采购支持中小企业信用融资办法的规定，向开展政府采购信用融资业务的银行申请贷款。具体内容详见重庆市政府采购网“信用融资”信息专栏。建设银行联系人：向隽逸18108380999；重庆渝北银座村镇银行联系人：王益13648321616；光大银行联系人：张经理15923353287；中信银行联系人：曾怡琴13883637788，刘倩 18680723923</w:t>
      </w:r>
      <w:r>
        <w:rPr>
          <w:rFonts w:hint="eastAsia" w:ascii="仿宋" w:hAnsi="仿宋" w:eastAsia="仿宋" w:cs="仿宋"/>
          <w:sz w:val="24"/>
          <w:szCs w:val="22"/>
          <w:highlight w:val="none"/>
          <w:lang w:eastAsia="zh-CN"/>
        </w:rPr>
        <w:t>；</w:t>
      </w:r>
      <w:r>
        <w:rPr>
          <w:rFonts w:hint="eastAsia" w:ascii="仿宋" w:hAnsi="仿宋" w:eastAsia="仿宋" w:cs="仿宋"/>
          <w:sz w:val="24"/>
          <w:szCs w:val="22"/>
          <w:highlight w:val="none"/>
          <w:lang w:val="en-US" w:eastAsia="zh-CN"/>
        </w:rPr>
        <w:t>中国工商银行两路支行联系人：蒲老师15320352745</w:t>
      </w:r>
      <w:r>
        <w:rPr>
          <w:rFonts w:hint="eastAsia" w:ascii="仿宋" w:hAnsi="仿宋" w:eastAsia="仿宋" w:cs="仿宋"/>
          <w:sz w:val="24"/>
          <w:szCs w:val="22"/>
          <w:highlight w:val="none"/>
        </w:rPr>
        <w:t>。</w:t>
      </w:r>
    </w:p>
    <w:bookmarkEnd w:id="204"/>
    <w:bookmarkEnd w:id="205"/>
    <w:bookmarkEnd w:id="206"/>
    <w:bookmarkEnd w:id="207"/>
    <w:p>
      <w:pPr>
        <w:pStyle w:val="2"/>
        <w:spacing w:before="0" w:after="0" w:line="360" w:lineRule="auto"/>
        <w:jc w:val="center"/>
        <w:rPr>
          <w:rFonts w:hint="default" w:ascii="仿宋" w:hAnsi="仿宋" w:eastAsia="仿宋" w:cs="仿宋"/>
          <w:b/>
          <w:bCs/>
          <w:sz w:val="36"/>
          <w:szCs w:val="30"/>
          <w:highlight w:val="none"/>
          <w:lang w:val="en-US" w:eastAsia="zh-CN"/>
        </w:rPr>
      </w:pPr>
      <w:bookmarkStart w:id="208" w:name="_Toc16636"/>
      <w:r>
        <w:rPr>
          <w:rFonts w:hint="eastAsia" w:ascii="仿宋" w:hAnsi="仿宋" w:eastAsia="仿宋" w:cs="仿宋"/>
          <w:b/>
          <w:bCs/>
          <w:sz w:val="36"/>
          <w:szCs w:val="30"/>
          <w:highlight w:val="none"/>
        </w:rPr>
        <w:t>第六篇  合同</w:t>
      </w:r>
      <w:bookmarkEnd w:id="181"/>
      <w:r>
        <w:rPr>
          <w:rFonts w:hint="eastAsia" w:ascii="仿宋" w:hAnsi="仿宋" w:eastAsia="仿宋" w:cs="仿宋"/>
          <w:b/>
          <w:bCs/>
          <w:sz w:val="36"/>
          <w:szCs w:val="30"/>
          <w:highlight w:val="none"/>
          <w:lang w:val="en-US" w:eastAsia="zh-CN"/>
        </w:rPr>
        <w:t>草案条款</w:t>
      </w:r>
      <w:bookmarkEnd w:id="208"/>
    </w:p>
    <w:bookmarkEnd w:id="182"/>
    <w:bookmarkEnd w:id="183"/>
    <w:bookmarkEnd w:id="184"/>
    <w:p>
      <w:pPr>
        <w:ind w:firstLine="480" w:firstLineChars="200"/>
        <w:rPr>
          <w:rFonts w:hint="default" w:ascii="仿宋" w:hAnsi="仿宋" w:eastAsia="仿宋" w:cs="仿宋"/>
          <w:sz w:val="24"/>
          <w:highlight w:val="none"/>
          <w:lang w:val="en-US" w:eastAsia="zh-CN"/>
        </w:rPr>
      </w:pPr>
      <w:r>
        <w:rPr>
          <w:rFonts w:hint="eastAsia" w:ascii="仿宋" w:hAnsi="仿宋" w:eastAsia="仿宋" w:cs="仿宋"/>
          <w:sz w:val="24"/>
          <w:highlight w:val="none"/>
          <w:lang w:val="en-US" w:eastAsia="zh-CN"/>
        </w:rPr>
        <w:t>附页：采购合同（草案）</w:t>
      </w:r>
    </w:p>
    <w:bookmarkEnd w:id="185"/>
    <w:bookmarkEnd w:id="186"/>
    <w:bookmarkEnd w:id="187"/>
    <w:bookmarkEnd w:id="188"/>
    <w:bookmarkEnd w:id="189"/>
    <w:bookmarkEnd w:id="190"/>
    <w:bookmarkEnd w:id="191"/>
    <w:bookmarkEnd w:id="192"/>
    <w:bookmarkEnd w:id="193"/>
    <w:bookmarkEnd w:id="194"/>
    <w:bookmarkEnd w:id="195"/>
    <w:bookmarkEnd w:id="196"/>
    <w:p>
      <w:pPr>
        <w:rPr>
          <w:rFonts w:ascii="Calibri" w:hAnsi="Calibri"/>
          <w:sz w:val="24"/>
          <w:szCs w:val="24"/>
        </w:rPr>
      </w:pPr>
      <w:bookmarkStart w:id="209" w:name="_Toc409084487"/>
    </w:p>
    <w:p>
      <w:pPr>
        <w:spacing w:line="560" w:lineRule="exact"/>
        <w:jc w:val="center"/>
        <w:rPr>
          <w:rFonts w:hint="eastAsia" w:ascii="宋体" w:hAnsi="宋体"/>
          <w:b/>
          <w:color w:val="000000" w:themeColor="text1"/>
          <w:kern w:val="0"/>
          <w:sz w:val="28"/>
          <w:szCs w:val="28"/>
          <w:highlight w:val="none"/>
          <w14:textFill>
            <w14:solidFill>
              <w14:schemeClr w14:val="tx1"/>
            </w14:solidFill>
          </w14:textFill>
        </w:rPr>
      </w:pPr>
      <w:r>
        <w:rPr>
          <w:rFonts w:hint="default" w:ascii="方正小标宋_GBK" w:hAnsi="Times New Roman" w:eastAsia="方正小标宋_GBK" w:cs="Times New Roman"/>
          <w:b/>
          <w:bCs/>
          <w:color w:val="000000" w:themeColor="text1"/>
          <w:sz w:val="44"/>
          <w:szCs w:val="44"/>
          <w:lang w:val="en-US" w:eastAsia="zh-CN"/>
          <w14:textFill>
            <w14:solidFill>
              <w14:schemeClr w14:val="tx1"/>
            </w14:solidFill>
          </w14:textFill>
        </w:rPr>
        <w:t>木耳物流园U17-2、U18-1号地块周边空地边坡治理服务采购</w:t>
      </w:r>
      <w:r>
        <w:rPr>
          <w:rFonts w:hint="eastAsia" w:ascii="方正小标宋_GBK" w:eastAsia="方正小标宋_GBK"/>
          <w:b/>
          <w:bCs/>
          <w:color w:val="000000" w:themeColor="text1"/>
          <w:sz w:val="44"/>
          <w:szCs w:val="44"/>
          <w14:textFill>
            <w14:solidFill>
              <w14:schemeClr w14:val="tx1"/>
            </w14:solidFill>
          </w14:textFill>
        </w:rPr>
        <w:t>合同</w:t>
      </w:r>
    </w:p>
    <w:p>
      <w:pPr>
        <w:spacing w:line="560" w:lineRule="exact"/>
        <w:jc w:val="center"/>
        <w:outlineLvl w:val="0"/>
        <w:rPr>
          <w:rFonts w:hint="eastAsia" w:ascii="方正仿宋_GBK" w:hAnsi="方正仿宋_GBK" w:eastAsia="方正仿宋_GBK" w:cs="方正仿宋_GBK"/>
          <w:bCs/>
          <w:color w:val="auto"/>
          <w:sz w:val="32"/>
          <w:szCs w:val="32"/>
          <w:highlight w:val="none"/>
          <w:lang w:eastAsia="zh-CN"/>
        </w:rPr>
      </w:pPr>
      <w:bookmarkStart w:id="210" w:name="_Toc304992627"/>
      <w:r>
        <w:rPr>
          <w:rFonts w:hint="eastAsia" w:ascii="方正仿宋_GBK" w:hAnsi="方正仿宋_GBK" w:eastAsia="方正仿宋_GBK" w:cs="方正仿宋_GBK"/>
          <w:bCs/>
          <w:color w:val="auto"/>
          <w:sz w:val="32"/>
          <w:szCs w:val="32"/>
          <w:highlight w:val="none"/>
          <w:lang w:eastAsia="zh-CN"/>
        </w:rPr>
        <w:t>（</w:t>
      </w:r>
      <w:r>
        <w:rPr>
          <w:rFonts w:hint="eastAsia" w:ascii="方正仿宋_GBK" w:hAnsi="方正仿宋_GBK" w:eastAsia="方正仿宋_GBK" w:cs="方正仿宋_GBK"/>
          <w:bCs/>
          <w:color w:val="auto"/>
          <w:sz w:val="32"/>
          <w:szCs w:val="32"/>
          <w:highlight w:val="none"/>
          <w:lang w:val="en-US" w:eastAsia="zh-CN"/>
        </w:rPr>
        <w:t>草案</w:t>
      </w:r>
      <w:r>
        <w:rPr>
          <w:rFonts w:hint="eastAsia" w:ascii="方正仿宋_GBK" w:hAnsi="方正仿宋_GBK" w:eastAsia="方正仿宋_GBK" w:cs="方正仿宋_GBK"/>
          <w:bCs/>
          <w:color w:val="auto"/>
          <w:sz w:val="32"/>
          <w:szCs w:val="32"/>
          <w:highlight w:val="none"/>
          <w:lang w:eastAsia="zh-CN"/>
        </w:rPr>
        <w:t>）</w:t>
      </w:r>
    </w:p>
    <w:p>
      <w:pPr>
        <w:spacing w:line="560" w:lineRule="exact"/>
        <w:outlineLvl w:val="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甲方：</w:t>
      </w:r>
      <w:r>
        <w:rPr>
          <w:rFonts w:hint="eastAsia" w:ascii="方正仿宋_GBK" w:hAnsi="方正仿宋_GBK" w:eastAsia="方正仿宋_GBK" w:cs="方正仿宋_GBK"/>
          <w:bCs/>
          <w:color w:val="auto"/>
          <w:sz w:val="32"/>
          <w:szCs w:val="32"/>
          <w:highlight w:val="none"/>
          <w:u w:val="single"/>
        </w:rPr>
        <w:t xml:space="preserve">重庆空港经济开发建设有限公司  </w:t>
      </w:r>
      <w:r>
        <w:rPr>
          <w:rFonts w:hint="eastAsia" w:ascii="方正仿宋_GBK" w:hAnsi="方正仿宋_GBK" w:eastAsia="方正仿宋_GBK" w:cs="方正仿宋_GBK"/>
          <w:bCs/>
          <w:color w:val="auto"/>
          <w:sz w:val="32"/>
          <w:szCs w:val="32"/>
          <w:highlight w:val="none"/>
        </w:rPr>
        <w:t xml:space="preserve">  （以下简称甲方）</w:t>
      </w:r>
    </w:p>
    <w:p>
      <w:pPr>
        <w:spacing w:line="560" w:lineRule="exact"/>
        <w:ind w:left="-359" w:leftChars="-171" w:firstLine="360"/>
        <w:jc w:val="left"/>
        <w:outlineLvl w:val="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乙方：</w:t>
      </w:r>
      <w:r>
        <w:rPr>
          <w:rFonts w:hint="eastAsia" w:ascii="方正仿宋_GBK" w:hAnsi="方正仿宋_GBK" w:eastAsia="方正仿宋_GBK" w:cs="方正仿宋_GBK"/>
          <w:bCs/>
          <w:color w:val="auto"/>
          <w:sz w:val="32"/>
          <w:szCs w:val="32"/>
          <w:highlight w:val="none"/>
          <w:u w:val="single"/>
        </w:rPr>
        <w:t xml:space="preserve">                              </w:t>
      </w:r>
      <w:r>
        <w:rPr>
          <w:rFonts w:hint="eastAsia" w:ascii="方正仿宋_GBK" w:hAnsi="方正仿宋_GBK" w:eastAsia="方正仿宋_GBK" w:cs="方正仿宋_GBK"/>
          <w:bCs/>
          <w:color w:val="auto"/>
          <w:sz w:val="32"/>
          <w:szCs w:val="32"/>
          <w:highlight w:val="none"/>
        </w:rPr>
        <w:t xml:space="preserve"> （以下简称乙方）</w:t>
      </w:r>
    </w:p>
    <w:p>
      <w:pPr>
        <w:spacing w:line="560" w:lineRule="exact"/>
        <w:jc w:val="lef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 xml:space="preserve">    根据《中华人民共和国民法典》、《中华人民共和国建筑法》及有关法律规定，遵循平等、自愿、公平和诚实信用的原则，双方就木耳物流园U17-2、U18-1号地块周边空地边坡治理服务及有关事项协商一致，签订如下合同条款：</w:t>
      </w:r>
    </w:p>
    <w:p>
      <w:pPr>
        <w:spacing w:line="560" w:lineRule="exact"/>
        <w:ind w:firstLine="643" w:firstLineChars="200"/>
        <w:rPr>
          <w:rFonts w:hint="eastAsia" w:ascii="方正仿宋_GBK" w:hAnsi="方正仿宋_GBK" w:eastAsia="方正仿宋_GBK" w:cs="方正仿宋_GBK"/>
          <w:b/>
          <w:bCs/>
          <w:color w:val="auto"/>
          <w:sz w:val="32"/>
          <w:szCs w:val="32"/>
          <w:highlight w:val="none"/>
        </w:rPr>
      </w:pPr>
      <w:r>
        <w:rPr>
          <w:rFonts w:hint="eastAsia" w:ascii="方正仿宋_GBK" w:hAnsi="方正仿宋_GBK" w:eastAsia="方正仿宋_GBK" w:cs="方正仿宋_GBK"/>
          <w:b/>
          <w:bCs/>
          <w:color w:val="auto"/>
          <w:sz w:val="32"/>
          <w:szCs w:val="32"/>
          <w:highlight w:val="none"/>
        </w:rPr>
        <w:t>第一条  项目概况</w:t>
      </w:r>
    </w:p>
    <w:p>
      <w:pPr>
        <w:spacing w:line="560" w:lineRule="exact"/>
        <w:ind w:firstLine="640" w:firstLineChars="200"/>
        <w:jc w:val="left"/>
        <w:outlineLvl w:val="0"/>
        <w:rPr>
          <w:rFonts w:hint="eastAsia" w:ascii="方正仿宋_GBK" w:hAnsi="方正仿宋_GBK" w:eastAsia="方正仿宋_GBK" w:cs="方正仿宋_GBK"/>
          <w:color w:val="auto"/>
          <w:sz w:val="32"/>
          <w:szCs w:val="32"/>
          <w:highlight w:val="none"/>
          <w:u w:val="single"/>
        </w:rPr>
      </w:pPr>
      <w:r>
        <w:rPr>
          <w:rFonts w:hint="eastAsia" w:ascii="方正仿宋_GBK" w:hAnsi="方正仿宋_GBK" w:eastAsia="方正仿宋_GBK" w:cs="方正仿宋_GBK"/>
          <w:color w:val="auto"/>
          <w:sz w:val="32"/>
          <w:szCs w:val="32"/>
          <w:highlight w:val="none"/>
        </w:rPr>
        <w:t>1.1项目名称：</w:t>
      </w:r>
      <w:r>
        <w:rPr>
          <w:rFonts w:hint="eastAsia" w:ascii="方正仿宋_GBK" w:hAnsi="方正仿宋_GBK" w:eastAsia="方正仿宋_GBK" w:cs="方正仿宋_GBK"/>
          <w:color w:val="auto"/>
          <w:sz w:val="32"/>
          <w:szCs w:val="32"/>
          <w:highlight w:val="none"/>
          <w:u w:val="single"/>
        </w:rPr>
        <w:t>木耳物流园U17-2、U18-1号地块周边空地边坡治理服务。</w:t>
      </w:r>
    </w:p>
    <w:p>
      <w:pPr>
        <w:spacing w:line="390" w:lineRule="exact"/>
        <w:ind w:firstLine="640" w:firstLineChars="200"/>
        <w:rPr>
          <w:rFonts w:hint="eastAsia" w:ascii="仿宋" w:hAnsi="仿宋" w:eastAsia="仿宋" w:cs="仿宋"/>
          <w:color w:val="auto"/>
          <w:sz w:val="24"/>
          <w:highlight w:val="none"/>
        </w:rPr>
      </w:pPr>
      <w:r>
        <w:rPr>
          <w:rFonts w:hint="eastAsia" w:ascii="方正仿宋_GBK" w:hAnsi="方正仿宋_GBK" w:eastAsia="方正仿宋_GBK" w:cs="方正仿宋_GBK"/>
          <w:color w:val="auto"/>
          <w:sz w:val="32"/>
          <w:szCs w:val="32"/>
          <w:highlight w:val="none"/>
        </w:rPr>
        <w:t>1.</w:t>
      </w:r>
      <w:r>
        <w:rPr>
          <w:rFonts w:hint="eastAsia" w:ascii="方正仿宋_GBK" w:hAnsi="方正仿宋_GBK" w:eastAsia="方正仿宋_GBK" w:cs="方正仿宋_GBK"/>
          <w:color w:val="auto"/>
          <w:sz w:val="32"/>
          <w:szCs w:val="32"/>
          <w:highlight w:val="none"/>
          <w:lang w:val="en-US" w:eastAsia="zh-CN"/>
        </w:rPr>
        <w:t>1.1</w:t>
      </w:r>
      <w:r>
        <w:rPr>
          <w:rFonts w:hint="eastAsia" w:ascii="方正仿宋_GBK" w:hAnsi="方正仿宋_GBK" w:eastAsia="方正仿宋_GBK" w:cs="方正仿宋_GBK"/>
          <w:color w:val="auto"/>
          <w:sz w:val="32"/>
          <w:szCs w:val="32"/>
          <w:highlight w:val="none"/>
        </w:rPr>
        <w:t>实施地点：</w:t>
      </w:r>
      <w:r>
        <w:rPr>
          <w:rFonts w:hint="eastAsia" w:ascii="方正仿宋_GBK" w:hAnsi="方正仿宋_GBK" w:eastAsia="方正仿宋_GBK" w:cs="方正仿宋_GBK"/>
          <w:color w:val="auto"/>
          <w:sz w:val="32"/>
          <w:szCs w:val="32"/>
          <w:highlight w:val="none"/>
          <w:u w:val="single"/>
        </w:rPr>
        <w:t>渝北区木耳物流园。</w:t>
      </w:r>
    </w:p>
    <w:p>
      <w:pPr>
        <w:spacing w:line="560" w:lineRule="exact"/>
        <w:ind w:firstLine="640" w:firstLineChars="200"/>
        <w:outlineLvl w:val="0"/>
        <w:rPr>
          <w:rFonts w:hint="eastAsia" w:ascii="方正仿宋_GBK" w:hAnsi="方正仿宋_GBK" w:eastAsia="方正仿宋_GBK" w:cs="方正仿宋_GBK"/>
          <w:color w:val="auto"/>
          <w:sz w:val="32"/>
          <w:szCs w:val="32"/>
          <w:highlight w:val="none"/>
          <w:u w:val="single"/>
        </w:rPr>
      </w:pPr>
      <w:r>
        <w:rPr>
          <w:rFonts w:hint="eastAsia" w:ascii="方正仿宋_GBK" w:hAnsi="方正仿宋_GBK" w:eastAsia="方正仿宋_GBK" w:cs="方正仿宋_GBK"/>
          <w:color w:val="auto"/>
          <w:sz w:val="32"/>
          <w:szCs w:val="32"/>
          <w:highlight w:val="none"/>
        </w:rPr>
        <w:t>1.</w:t>
      </w:r>
      <w:r>
        <w:rPr>
          <w:rFonts w:hint="eastAsia" w:ascii="方正仿宋_GBK" w:hAnsi="方正仿宋_GBK" w:eastAsia="方正仿宋_GBK" w:cs="方正仿宋_GBK"/>
          <w:color w:val="auto"/>
          <w:sz w:val="32"/>
          <w:szCs w:val="32"/>
          <w:highlight w:val="none"/>
          <w:lang w:val="en-US" w:eastAsia="zh-CN"/>
        </w:rPr>
        <w:t>1.2</w:t>
      </w:r>
      <w:r>
        <w:rPr>
          <w:rFonts w:hint="eastAsia" w:ascii="方正仿宋_GBK" w:hAnsi="方正仿宋_GBK" w:eastAsia="方正仿宋_GBK" w:cs="方正仿宋_GBK"/>
          <w:color w:val="auto"/>
          <w:sz w:val="32"/>
          <w:szCs w:val="32"/>
          <w:highlight w:val="none"/>
        </w:rPr>
        <w:t>实施范围：</w:t>
      </w:r>
      <w:r>
        <w:rPr>
          <w:rFonts w:hint="eastAsia" w:ascii="方正仿宋_GBK" w:hAnsi="方正仿宋_GBK" w:eastAsia="方正仿宋_GBK" w:cs="方正仿宋_GBK"/>
          <w:color w:val="auto"/>
          <w:sz w:val="32"/>
          <w:szCs w:val="32"/>
          <w:highlight w:val="none"/>
          <w:u w:val="single"/>
        </w:rPr>
        <w:t>施工设计图、工程量清单所示全部内容。包括竞争性谈判文件及补遗、答疑、澄清中补充的内容。</w:t>
      </w:r>
    </w:p>
    <w:p>
      <w:pPr>
        <w:spacing w:line="560" w:lineRule="exact"/>
        <w:ind w:firstLine="640" w:firstLineChars="200"/>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1.</w:t>
      </w:r>
      <w:r>
        <w:rPr>
          <w:rFonts w:hint="eastAsia" w:ascii="方正仿宋_GBK" w:hAnsi="方正仿宋_GBK" w:eastAsia="方正仿宋_GBK" w:cs="方正仿宋_GBK"/>
          <w:color w:val="auto"/>
          <w:sz w:val="32"/>
          <w:szCs w:val="32"/>
          <w:highlight w:val="none"/>
          <w:lang w:val="en-US" w:eastAsia="zh-CN"/>
        </w:rPr>
        <w:t>1.3</w:t>
      </w:r>
      <w:r>
        <w:rPr>
          <w:rFonts w:hint="eastAsia" w:ascii="方正仿宋_GBK" w:hAnsi="方正仿宋_GBK" w:eastAsia="方正仿宋_GBK" w:cs="方正仿宋_GBK"/>
          <w:color w:val="auto"/>
          <w:sz w:val="32"/>
          <w:szCs w:val="32"/>
          <w:highlight w:val="none"/>
        </w:rPr>
        <w:t>项目内容：施工设计图、工程量清单所示全部内容。包括竞争性谈判文件及补遗、答疑、澄清中补充的内容。</w:t>
      </w:r>
    </w:p>
    <w:p>
      <w:pPr>
        <w:spacing w:line="560" w:lineRule="exact"/>
        <w:ind w:firstLine="640" w:firstLineChars="200"/>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1.</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rPr>
        <w:t>项目工期：以甲方现场代表下达的开工令为准。工期总日历天数：</w:t>
      </w:r>
      <w:r>
        <w:rPr>
          <w:rFonts w:hint="eastAsia" w:ascii="方正仿宋_GBK" w:hAnsi="方正仿宋_GBK" w:eastAsia="方正仿宋_GBK" w:cs="方正仿宋_GBK"/>
          <w:color w:val="auto"/>
          <w:sz w:val="32"/>
          <w:szCs w:val="32"/>
          <w:highlight w:val="none"/>
          <w:u w:val="single"/>
        </w:rPr>
        <w:t>180</w:t>
      </w:r>
      <w:r>
        <w:rPr>
          <w:rFonts w:hint="eastAsia" w:ascii="方正仿宋_GBK" w:hAnsi="方正仿宋_GBK" w:eastAsia="方正仿宋_GBK" w:cs="方正仿宋_GBK"/>
          <w:color w:val="auto"/>
          <w:sz w:val="32"/>
          <w:szCs w:val="32"/>
          <w:highlight w:val="none"/>
        </w:rPr>
        <w:t>天。</w:t>
      </w:r>
    </w:p>
    <w:p>
      <w:pPr>
        <w:spacing w:line="560" w:lineRule="exact"/>
        <w:ind w:firstLine="640" w:firstLineChars="200"/>
        <w:rPr>
          <w:rFonts w:hint="eastAsia" w:ascii="方正仿宋_GBK" w:hAnsi="方正仿宋_GBK" w:eastAsia="方正仿宋_GBK" w:cs="方正仿宋_GBK"/>
          <w:color w:val="auto"/>
          <w:spacing w:val="-12"/>
          <w:sz w:val="32"/>
          <w:szCs w:val="32"/>
          <w:highlight w:val="none"/>
          <w:u w:val="single"/>
        </w:rPr>
      </w:pPr>
      <w:r>
        <w:rPr>
          <w:rFonts w:hint="eastAsia" w:ascii="方正仿宋_GBK" w:hAnsi="方正仿宋_GBK" w:eastAsia="方正仿宋_GBK" w:cs="方正仿宋_GBK"/>
          <w:color w:val="auto"/>
          <w:sz w:val="32"/>
          <w:szCs w:val="32"/>
          <w:highlight w:val="none"/>
        </w:rPr>
        <w:t>1.</w:t>
      </w:r>
      <w:r>
        <w:rPr>
          <w:rFonts w:hint="eastAsia" w:ascii="方正仿宋_GBK" w:hAnsi="方正仿宋_GBK" w:eastAsia="方正仿宋_GBK" w:cs="方正仿宋_GBK"/>
          <w:color w:val="auto"/>
          <w:sz w:val="32"/>
          <w:szCs w:val="32"/>
          <w:highlight w:val="none"/>
          <w:lang w:val="en-US" w:eastAsia="zh-CN"/>
        </w:rPr>
        <w:t>3</w:t>
      </w:r>
      <w:r>
        <w:rPr>
          <w:rFonts w:hint="eastAsia" w:ascii="方正仿宋_GBK" w:hAnsi="方正仿宋_GBK" w:eastAsia="方正仿宋_GBK" w:cs="方正仿宋_GBK"/>
          <w:color w:val="auto"/>
          <w:sz w:val="32"/>
          <w:szCs w:val="32"/>
          <w:highlight w:val="none"/>
        </w:rPr>
        <w:t>甲方驻现场代表：</w:t>
      </w:r>
      <w:r>
        <w:rPr>
          <w:rFonts w:hint="eastAsia" w:ascii="方正仿宋_GBK" w:hAnsi="方正仿宋_GBK" w:eastAsia="方正仿宋_GBK" w:cs="方正仿宋_GBK"/>
          <w:color w:val="auto"/>
          <w:spacing w:val="-12"/>
          <w:sz w:val="32"/>
          <w:szCs w:val="32"/>
          <w:highlight w:val="none"/>
          <w:u w:val="single"/>
        </w:rPr>
        <w:t xml:space="preserve">            </w:t>
      </w:r>
    </w:p>
    <w:p>
      <w:pPr>
        <w:spacing w:line="560" w:lineRule="exact"/>
        <w:ind w:firstLine="1184" w:firstLineChars="40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pacing w:val="-12"/>
          <w:sz w:val="32"/>
          <w:szCs w:val="32"/>
          <w:highlight w:val="none"/>
          <w:u w:val="single"/>
        </w:rPr>
        <w:t>联系方式：                  。</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lang w:val="en-US" w:eastAsia="zh-CN"/>
        </w:rPr>
        <w:t>1.4</w:t>
      </w:r>
      <w:r>
        <w:rPr>
          <w:rFonts w:hint="eastAsia" w:ascii="方正仿宋_GBK" w:hAnsi="方正仿宋_GBK" w:eastAsia="方正仿宋_GBK" w:cs="方正仿宋_GBK"/>
          <w:color w:val="auto"/>
          <w:spacing w:val="-12"/>
          <w:sz w:val="32"/>
          <w:szCs w:val="32"/>
          <w:highlight w:val="none"/>
        </w:rPr>
        <w:t>乙方项目经理</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lang w:val="en-US" w:eastAsia="zh-CN"/>
        </w:rPr>
        <w:t>1.4.1</w:t>
      </w:r>
      <w:r>
        <w:rPr>
          <w:rFonts w:hint="eastAsia" w:ascii="方正仿宋_GBK" w:hAnsi="方正仿宋_GBK" w:eastAsia="方正仿宋_GBK" w:cs="方正仿宋_GBK"/>
          <w:color w:val="auto"/>
          <w:spacing w:val="-12"/>
          <w:sz w:val="32"/>
          <w:szCs w:val="32"/>
          <w:highlight w:val="none"/>
        </w:rPr>
        <w:t xml:space="preserve"> 项目经理：</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u w:val="single"/>
        </w:rPr>
      </w:pPr>
      <w:r>
        <w:rPr>
          <w:rFonts w:hint="eastAsia" w:ascii="方正仿宋_GBK" w:hAnsi="方正仿宋_GBK" w:eastAsia="方正仿宋_GBK" w:cs="方正仿宋_GBK"/>
          <w:color w:val="auto"/>
          <w:spacing w:val="-12"/>
          <w:sz w:val="32"/>
          <w:szCs w:val="32"/>
          <w:highlight w:val="none"/>
        </w:rPr>
        <w:t>姓    名：</w:t>
      </w:r>
      <w:r>
        <w:rPr>
          <w:rFonts w:hint="eastAsia" w:ascii="方正仿宋_GBK" w:hAnsi="方正仿宋_GBK" w:eastAsia="方正仿宋_GBK" w:cs="方正仿宋_GBK"/>
          <w:color w:val="auto"/>
          <w:spacing w:val="-12"/>
          <w:sz w:val="32"/>
          <w:szCs w:val="32"/>
          <w:highlight w:val="none"/>
          <w:u w:val="single"/>
        </w:rPr>
        <w:t xml:space="preserve">                       </w:t>
      </w:r>
      <w:r>
        <w:rPr>
          <w:rFonts w:hint="eastAsia" w:ascii="方正仿宋_GBK" w:hAnsi="方正仿宋_GBK" w:eastAsia="方正仿宋_GBK" w:cs="方正仿宋_GBK"/>
          <w:color w:val="auto"/>
          <w:spacing w:val="-12"/>
          <w:sz w:val="32"/>
          <w:szCs w:val="32"/>
          <w:highlight w:val="none"/>
        </w:rPr>
        <w:t>；</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身份证号：</w:t>
      </w:r>
      <w:r>
        <w:rPr>
          <w:rFonts w:hint="eastAsia" w:ascii="方正仿宋_GBK" w:hAnsi="方正仿宋_GBK" w:eastAsia="方正仿宋_GBK" w:cs="方正仿宋_GBK"/>
          <w:color w:val="auto"/>
          <w:spacing w:val="-12"/>
          <w:sz w:val="32"/>
          <w:szCs w:val="32"/>
          <w:highlight w:val="none"/>
          <w:u w:val="single"/>
        </w:rPr>
        <w:t xml:space="preserve">                       </w:t>
      </w:r>
      <w:r>
        <w:rPr>
          <w:rFonts w:hint="eastAsia" w:ascii="方正仿宋_GBK" w:hAnsi="方正仿宋_GBK" w:eastAsia="方正仿宋_GBK" w:cs="方正仿宋_GBK"/>
          <w:color w:val="auto"/>
          <w:spacing w:val="-12"/>
          <w:sz w:val="32"/>
          <w:szCs w:val="32"/>
          <w:highlight w:val="none"/>
        </w:rPr>
        <w:t>；</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建造师执业资格等级：</w:t>
      </w:r>
      <w:r>
        <w:rPr>
          <w:rFonts w:hint="eastAsia" w:ascii="方正仿宋_GBK" w:hAnsi="方正仿宋_GBK" w:eastAsia="方正仿宋_GBK" w:cs="方正仿宋_GBK"/>
          <w:color w:val="auto"/>
          <w:spacing w:val="-12"/>
          <w:sz w:val="32"/>
          <w:szCs w:val="32"/>
          <w:highlight w:val="none"/>
          <w:u w:val="single"/>
        </w:rPr>
        <w:t xml:space="preserve">              </w:t>
      </w:r>
      <w:r>
        <w:rPr>
          <w:rFonts w:hint="eastAsia" w:ascii="方正仿宋_GBK" w:hAnsi="方正仿宋_GBK" w:eastAsia="方正仿宋_GBK" w:cs="方正仿宋_GBK"/>
          <w:color w:val="auto"/>
          <w:spacing w:val="-12"/>
          <w:sz w:val="32"/>
          <w:szCs w:val="32"/>
          <w:highlight w:val="none"/>
        </w:rPr>
        <w:t>；</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建造师注册证书号：</w:t>
      </w:r>
      <w:r>
        <w:rPr>
          <w:rFonts w:hint="eastAsia" w:ascii="方正仿宋_GBK" w:hAnsi="方正仿宋_GBK" w:eastAsia="方正仿宋_GBK" w:cs="方正仿宋_GBK"/>
          <w:color w:val="auto"/>
          <w:spacing w:val="-12"/>
          <w:sz w:val="32"/>
          <w:szCs w:val="32"/>
          <w:highlight w:val="none"/>
          <w:u w:val="single"/>
        </w:rPr>
        <w:t xml:space="preserve">                </w:t>
      </w:r>
      <w:r>
        <w:rPr>
          <w:rFonts w:hint="eastAsia" w:ascii="方正仿宋_GBK" w:hAnsi="方正仿宋_GBK" w:eastAsia="方正仿宋_GBK" w:cs="方正仿宋_GBK"/>
          <w:color w:val="auto"/>
          <w:spacing w:val="-12"/>
          <w:sz w:val="32"/>
          <w:szCs w:val="32"/>
          <w:highlight w:val="none"/>
        </w:rPr>
        <w:t>；</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建造师执业印章号：</w:t>
      </w:r>
      <w:r>
        <w:rPr>
          <w:rFonts w:hint="eastAsia" w:ascii="方正仿宋_GBK" w:hAnsi="方正仿宋_GBK" w:eastAsia="方正仿宋_GBK" w:cs="方正仿宋_GBK"/>
          <w:color w:val="auto"/>
          <w:spacing w:val="-12"/>
          <w:sz w:val="32"/>
          <w:szCs w:val="32"/>
          <w:highlight w:val="none"/>
          <w:u w:val="single"/>
        </w:rPr>
        <w:t xml:space="preserve">                </w:t>
      </w:r>
      <w:r>
        <w:rPr>
          <w:rFonts w:hint="eastAsia" w:ascii="方正仿宋_GBK" w:hAnsi="方正仿宋_GBK" w:eastAsia="方正仿宋_GBK" w:cs="方正仿宋_GBK"/>
          <w:color w:val="auto"/>
          <w:spacing w:val="-12"/>
          <w:sz w:val="32"/>
          <w:szCs w:val="32"/>
          <w:highlight w:val="none"/>
        </w:rPr>
        <w:t>；</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 xml:space="preserve">安全生产考核合格证书号： </w:t>
      </w:r>
      <w:r>
        <w:rPr>
          <w:rFonts w:hint="eastAsia" w:ascii="方正仿宋_GBK" w:hAnsi="方正仿宋_GBK" w:eastAsia="方正仿宋_GBK" w:cs="方正仿宋_GBK"/>
          <w:color w:val="auto"/>
          <w:spacing w:val="-12"/>
          <w:sz w:val="32"/>
          <w:szCs w:val="32"/>
          <w:highlight w:val="none"/>
          <w:u w:val="single"/>
        </w:rPr>
        <w:t xml:space="preserve">                           </w:t>
      </w:r>
      <w:r>
        <w:rPr>
          <w:rFonts w:hint="eastAsia" w:ascii="方正仿宋_GBK" w:hAnsi="方正仿宋_GBK" w:eastAsia="方正仿宋_GBK" w:cs="方正仿宋_GBK"/>
          <w:color w:val="auto"/>
          <w:spacing w:val="-12"/>
          <w:sz w:val="32"/>
          <w:szCs w:val="32"/>
          <w:highlight w:val="none"/>
        </w:rPr>
        <w:t>；</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联系电话：</w:t>
      </w:r>
      <w:r>
        <w:rPr>
          <w:rFonts w:hint="eastAsia" w:ascii="方正仿宋_GBK" w:hAnsi="方正仿宋_GBK" w:eastAsia="方正仿宋_GBK" w:cs="方正仿宋_GBK"/>
          <w:color w:val="auto"/>
          <w:spacing w:val="-12"/>
          <w:sz w:val="32"/>
          <w:szCs w:val="32"/>
          <w:highlight w:val="none"/>
          <w:u w:val="single"/>
        </w:rPr>
        <w:t xml:space="preserve">                     </w:t>
      </w:r>
      <w:r>
        <w:rPr>
          <w:rFonts w:hint="eastAsia" w:ascii="方正仿宋_GBK" w:hAnsi="方正仿宋_GBK" w:eastAsia="方正仿宋_GBK" w:cs="方正仿宋_GBK"/>
          <w:color w:val="auto"/>
          <w:spacing w:val="-12"/>
          <w:sz w:val="32"/>
          <w:szCs w:val="32"/>
          <w:highlight w:val="none"/>
        </w:rPr>
        <w:t>；</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电子信箱：</w:t>
      </w:r>
      <w:r>
        <w:rPr>
          <w:rFonts w:hint="eastAsia" w:ascii="方正仿宋_GBK" w:hAnsi="方正仿宋_GBK" w:eastAsia="方正仿宋_GBK" w:cs="方正仿宋_GBK"/>
          <w:color w:val="auto"/>
          <w:spacing w:val="-12"/>
          <w:sz w:val="32"/>
          <w:szCs w:val="32"/>
          <w:highlight w:val="none"/>
          <w:u w:val="single"/>
        </w:rPr>
        <w:t xml:space="preserve">                     </w:t>
      </w:r>
      <w:r>
        <w:rPr>
          <w:rFonts w:hint="eastAsia" w:ascii="方正仿宋_GBK" w:hAnsi="方正仿宋_GBK" w:eastAsia="方正仿宋_GBK" w:cs="方正仿宋_GBK"/>
          <w:color w:val="auto"/>
          <w:spacing w:val="-12"/>
          <w:sz w:val="32"/>
          <w:szCs w:val="32"/>
          <w:highlight w:val="none"/>
        </w:rPr>
        <w:t>；</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通信地址：</w:t>
      </w:r>
      <w:r>
        <w:rPr>
          <w:rFonts w:hint="eastAsia" w:ascii="方正仿宋_GBK" w:hAnsi="方正仿宋_GBK" w:eastAsia="方正仿宋_GBK" w:cs="方正仿宋_GBK"/>
          <w:color w:val="auto"/>
          <w:spacing w:val="-12"/>
          <w:sz w:val="32"/>
          <w:szCs w:val="32"/>
          <w:highlight w:val="none"/>
          <w:u w:val="single"/>
        </w:rPr>
        <w:t xml:space="preserve">                     </w:t>
      </w:r>
      <w:r>
        <w:rPr>
          <w:rFonts w:hint="eastAsia" w:ascii="方正仿宋_GBK" w:hAnsi="方正仿宋_GBK" w:eastAsia="方正仿宋_GBK" w:cs="方正仿宋_GBK"/>
          <w:color w:val="auto"/>
          <w:spacing w:val="-12"/>
          <w:sz w:val="32"/>
          <w:szCs w:val="32"/>
          <w:highlight w:val="none"/>
        </w:rPr>
        <w:t>；</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乙方对项目经理的授权范围如下：代表乙方项目部负责本项目施工现场的管理工作，负责质量、进度、安全等，与甲方现场代表协调处理有关施工的一些具体事项。</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关于项目经理每月在施工现场的时间要求：在施工现场的时间不得少于</w:t>
      </w:r>
      <w:r>
        <w:rPr>
          <w:rFonts w:hint="eastAsia" w:ascii="方正仿宋_GBK" w:hAnsi="方正仿宋_GBK" w:eastAsia="方正仿宋_GBK" w:cs="方正仿宋_GBK"/>
          <w:color w:val="auto"/>
          <w:spacing w:val="-12"/>
          <w:sz w:val="32"/>
          <w:szCs w:val="32"/>
          <w:highlight w:val="none"/>
          <w:u w:val="single"/>
        </w:rPr>
        <w:t>24</w:t>
      </w:r>
      <w:r>
        <w:rPr>
          <w:rFonts w:hint="eastAsia" w:ascii="方正仿宋_GBK" w:hAnsi="方正仿宋_GBK" w:eastAsia="方正仿宋_GBK" w:cs="方正仿宋_GBK"/>
          <w:color w:val="auto"/>
          <w:spacing w:val="-12"/>
          <w:sz w:val="32"/>
          <w:szCs w:val="32"/>
          <w:highlight w:val="none"/>
        </w:rPr>
        <w:t>天，未到场或提前离开每天罚款</w:t>
      </w:r>
      <w:r>
        <w:rPr>
          <w:rFonts w:hint="eastAsia" w:ascii="方正仿宋_GBK" w:hAnsi="方正仿宋_GBK" w:eastAsia="方正仿宋_GBK" w:cs="方正仿宋_GBK"/>
          <w:color w:val="auto"/>
          <w:spacing w:val="-12"/>
          <w:sz w:val="32"/>
          <w:szCs w:val="32"/>
          <w:highlight w:val="none"/>
          <w:u w:val="single"/>
        </w:rPr>
        <w:t>1000</w:t>
      </w:r>
      <w:r>
        <w:rPr>
          <w:rFonts w:hint="eastAsia" w:ascii="方正仿宋_GBK" w:hAnsi="方正仿宋_GBK" w:eastAsia="方正仿宋_GBK" w:cs="方正仿宋_GBK"/>
          <w:color w:val="auto"/>
          <w:spacing w:val="-12"/>
          <w:sz w:val="32"/>
          <w:szCs w:val="32"/>
          <w:highlight w:val="none"/>
        </w:rPr>
        <w:t>元。</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lang w:val="en-US" w:eastAsia="zh-CN"/>
        </w:rPr>
        <w:t>1.5</w:t>
      </w:r>
      <w:r>
        <w:rPr>
          <w:rFonts w:hint="eastAsia" w:ascii="方正仿宋_GBK" w:hAnsi="方正仿宋_GBK" w:eastAsia="方正仿宋_GBK" w:cs="方正仿宋_GBK"/>
          <w:color w:val="auto"/>
          <w:spacing w:val="-12"/>
          <w:sz w:val="32"/>
          <w:szCs w:val="32"/>
          <w:highlight w:val="none"/>
        </w:rPr>
        <w:t xml:space="preserve"> 乙方擅自更换项目经理的违约责任：甲方可单方面解除合同，并没收其履约保证金，同时乙方须赔偿由此给甲方带来的一切经济损失。</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lang w:val="en-US" w:eastAsia="zh-CN"/>
        </w:rPr>
        <w:t>1.6</w:t>
      </w:r>
      <w:r>
        <w:rPr>
          <w:rFonts w:hint="eastAsia" w:ascii="方正仿宋_GBK" w:hAnsi="方正仿宋_GBK" w:eastAsia="方正仿宋_GBK" w:cs="方正仿宋_GBK"/>
          <w:color w:val="auto"/>
          <w:spacing w:val="-12"/>
          <w:sz w:val="32"/>
          <w:szCs w:val="32"/>
          <w:highlight w:val="none"/>
        </w:rPr>
        <w:t>乙方无正当理由拒绝更换项目经理的违约责任：甲方可单方面解除合同，并没收其履约保证金，同时乙方须赔偿由此给甲方带来的一切经济损失。</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lang w:val="en-US" w:eastAsia="zh-CN"/>
        </w:rPr>
        <w:t>1.7</w:t>
      </w:r>
      <w:r>
        <w:rPr>
          <w:rFonts w:hint="eastAsia" w:ascii="方正仿宋_GBK" w:hAnsi="方正仿宋_GBK" w:eastAsia="方正仿宋_GBK" w:cs="方正仿宋_GBK"/>
          <w:color w:val="auto"/>
          <w:spacing w:val="-12"/>
          <w:sz w:val="32"/>
          <w:szCs w:val="32"/>
          <w:highlight w:val="none"/>
        </w:rPr>
        <w:t>现场施工从业人员应按照《房屋建筑和市政基础设施工程施工现场从业人员配备标准》（</w:t>
      </w:r>
      <w:r>
        <w:rPr>
          <w:rFonts w:ascii="方正仿宋_GBK" w:hAnsi="方正仿宋_GBK" w:eastAsia="方正仿宋_GBK" w:cs="方正仿宋_GBK"/>
          <w:color w:val="auto"/>
          <w:spacing w:val="-12"/>
          <w:sz w:val="32"/>
          <w:szCs w:val="32"/>
          <w:highlight w:val="none"/>
        </w:rPr>
        <w:t>DBJ50/T-157-2022</w:t>
      </w:r>
      <w:r>
        <w:rPr>
          <w:rFonts w:hint="eastAsia" w:ascii="方正仿宋_GBK" w:hAnsi="方正仿宋_GBK" w:eastAsia="方正仿宋_GBK" w:cs="方正仿宋_GBK"/>
          <w:color w:val="auto"/>
          <w:spacing w:val="-12"/>
          <w:sz w:val="32"/>
          <w:szCs w:val="32"/>
          <w:highlight w:val="none"/>
        </w:rPr>
        <w:t>）配置，并交相关职能部门备案，配备人员持证上岗，未持证上岗的每次罚款</w:t>
      </w:r>
      <w:r>
        <w:rPr>
          <w:rFonts w:hint="eastAsia" w:ascii="方正仿宋_GBK" w:hAnsi="方正仿宋_GBK" w:eastAsia="方正仿宋_GBK" w:cs="方正仿宋_GBK"/>
          <w:color w:val="auto"/>
          <w:spacing w:val="-12"/>
          <w:sz w:val="32"/>
          <w:szCs w:val="32"/>
          <w:highlight w:val="none"/>
          <w:u w:val="single"/>
        </w:rPr>
        <w:t>1000</w:t>
      </w:r>
      <w:r>
        <w:rPr>
          <w:rFonts w:hint="eastAsia" w:ascii="方正仿宋_GBK" w:hAnsi="方正仿宋_GBK" w:eastAsia="方正仿宋_GBK" w:cs="方正仿宋_GBK"/>
          <w:color w:val="auto"/>
          <w:spacing w:val="-12"/>
          <w:sz w:val="32"/>
          <w:szCs w:val="32"/>
          <w:highlight w:val="none"/>
        </w:rPr>
        <w:t>元。</w:t>
      </w:r>
    </w:p>
    <w:p>
      <w:pPr>
        <w:spacing w:line="560" w:lineRule="exact"/>
        <w:ind w:firstLine="643" w:firstLineChars="200"/>
        <w:rPr>
          <w:rFonts w:hint="eastAsia" w:ascii="方正仿宋_GBK" w:hAnsi="方正仿宋_GBK" w:eastAsia="方正仿宋_GBK" w:cs="方正仿宋_GBK"/>
          <w:b/>
          <w:bCs/>
          <w:color w:val="auto"/>
          <w:sz w:val="32"/>
          <w:szCs w:val="32"/>
          <w:highlight w:val="none"/>
        </w:rPr>
      </w:pPr>
      <w:r>
        <w:rPr>
          <w:rFonts w:hint="eastAsia" w:ascii="方正仿宋_GBK" w:hAnsi="方正仿宋_GBK" w:eastAsia="方正仿宋_GBK" w:cs="方正仿宋_GBK"/>
          <w:b/>
          <w:bCs/>
          <w:color w:val="auto"/>
          <w:sz w:val="32"/>
          <w:szCs w:val="32"/>
          <w:highlight w:val="none"/>
        </w:rPr>
        <w:t>第二条  合同文件构成</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本合同与下列文件一起构成合同文件</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2.1施工设计图、工程量清单、竞争性谈判文件及补遗、答疑、澄清文件；</w:t>
      </w:r>
    </w:p>
    <w:p>
      <w:pPr>
        <w:spacing w:line="560" w:lineRule="exact"/>
        <w:ind w:firstLine="592" w:firstLineChars="200"/>
        <w:rPr>
          <w:rFonts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2.2 谈判响应文件及其附录；</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2.3 中标通知书；</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2.4 其他合同文件。</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本合同如与上述各项合同文件之间约定不一致的，以本合同约定为准。如上述各项文件之间约定不一致的，以排序在先的文件效力优先。上述各项合同文件包括合同当事人就该项合同文件所作出的补充和修改，属于同一类内容的文件，应以最新签署的为准。</w:t>
      </w:r>
    </w:p>
    <w:p>
      <w:pPr>
        <w:spacing w:line="560" w:lineRule="exact"/>
        <w:ind w:firstLine="643"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b/>
          <w:bCs/>
          <w:color w:val="auto"/>
          <w:sz w:val="32"/>
          <w:szCs w:val="32"/>
          <w:highlight w:val="none"/>
        </w:rPr>
        <w:t xml:space="preserve">第三条 </w:t>
      </w:r>
      <w:r>
        <w:rPr>
          <w:rFonts w:hint="eastAsia" w:ascii="方正仿宋_GBK" w:hAnsi="方正仿宋_GBK" w:eastAsia="方正仿宋_GBK" w:cs="方正仿宋_GBK"/>
          <w:color w:val="auto"/>
          <w:spacing w:val="-12"/>
          <w:sz w:val="32"/>
          <w:szCs w:val="32"/>
          <w:highlight w:val="none"/>
        </w:rPr>
        <w:t xml:space="preserve"> </w:t>
      </w:r>
      <w:r>
        <w:rPr>
          <w:rFonts w:hint="eastAsia" w:ascii="方正仿宋_GBK" w:hAnsi="方正仿宋_GBK" w:eastAsia="方正仿宋_GBK" w:cs="方正仿宋_GBK"/>
          <w:b/>
          <w:bCs/>
          <w:color w:val="auto"/>
          <w:sz w:val="32"/>
          <w:szCs w:val="32"/>
          <w:highlight w:val="none"/>
        </w:rPr>
        <w:t>履约担保</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3.1乙方提供的履约保证金金额：</w:t>
      </w:r>
      <w:r>
        <w:rPr>
          <w:rFonts w:hint="eastAsia" w:ascii="方正仿宋_GBK" w:hAnsi="方正仿宋_GBK" w:eastAsia="方正仿宋_GBK" w:cs="方正仿宋_GBK"/>
          <w:color w:val="auto"/>
          <w:spacing w:val="-12"/>
          <w:sz w:val="32"/>
          <w:szCs w:val="32"/>
          <w:highlight w:val="none"/>
          <w:u w:val="single"/>
        </w:rPr>
        <w:t>签约合同金额的10%</w:t>
      </w:r>
      <w:r>
        <w:rPr>
          <w:rFonts w:hint="eastAsia" w:ascii="方正仿宋_GBK" w:hAnsi="方正仿宋_GBK" w:eastAsia="方正仿宋_GBK" w:cs="方正仿宋_GBK"/>
          <w:color w:val="auto"/>
          <w:spacing w:val="-12"/>
          <w:sz w:val="32"/>
          <w:szCs w:val="32"/>
          <w:highlight w:val="none"/>
        </w:rPr>
        <w:t>。</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3.2担保方式：从成交供应商基本账户以支票、汇票、本票或者保函等非现金形式，保函须为不可撤销、不可转让的见索即付保函。</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3.3提交时间：中标通知书发出之日起</w:t>
      </w:r>
      <w:r>
        <w:rPr>
          <w:rFonts w:hint="eastAsia" w:ascii="方正仿宋_GBK" w:hAnsi="方正仿宋_GBK" w:eastAsia="方正仿宋_GBK" w:cs="方正仿宋_GBK"/>
          <w:color w:val="auto"/>
          <w:spacing w:val="-12"/>
          <w:sz w:val="32"/>
          <w:szCs w:val="32"/>
          <w:highlight w:val="none"/>
          <w:u w:val="single"/>
        </w:rPr>
        <w:t>7</w:t>
      </w:r>
      <w:r>
        <w:rPr>
          <w:rFonts w:hint="eastAsia" w:ascii="方正仿宋_GBK" w:hAnsi="方正仿宋_GBK" w:eastAsia="方正仿宋_GBK" w:cs="方正仿宋_GBK"/>
          <w:color w:val="auto"/>
          <w:spacing w:val="-12"/>
          <w:sz w:val="32"/>
          <w:szCs w:val="32"/>
          <w:highlight w:val="none"/>
        </w:rPr>
        <w:t>个工作日内从乙方基本账户划入甲方指定账户，并作为签订合同的必备条件，且乙方应自收到中标通知书后</w:t>
      </w:r>
      <w:r>
        <w:rPr>
          <w:rFonts w:hint="eastAsia" w:ascii="方正仿宋_GBK" w:hAnsi="方正仿宋_GBK" w:eastAsia="方正仿宋_GBK" w:cs="方正仿宋_GBK"/>
          <w:color w:val="auto"/>
          <w:spacing w:val="-12"/>
          <w:sz w:val="32"/>
          <w:szCs w:val="32"/>
          <w:highlight w:val="none"/>
          <w:u w:val="single"/>
        </w:rPr>
        <w:t>20</w:t>
      </w:r>
      <w:r>
        <w:rPr>
          <w:rFonts w:hint="eastAsia" w:ascii="方正仿宋_GBK" w:hAnsi="方正仿宋_GBK" w:eastAsia="方正仿宋_GBK" w:cs="方正仿宋_GBK"/>
          <w:color w:val="auto"/>
          <w:spacing w:val="-12"/>
          <w:sz w:val="32"/>
          <w:szCs w:val="32"/>
          <w:highlight w:val="none"/>
        </w:rPr>
        <w:t>日内签订施工合同，否则视为自动放弃中选资格。</w:t>
      </w:r>
    </w:p>
    <w:p>
      <w:pPr>
        <w:spacing w:line="560" w:lineRule="exact"/>
        <w:ind w:left="-170" w:leftChars="-81" w:firstLine="640" w:firstLineChars="200"/>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3.4履约保证金退还：质量保修期结束且乙方履行完成质量保修责任，</w:t>
      </w:r>
      <w:r>
        <w:rPr>
          <w:rFonts w:hint="eastAsia" w:ascii="仿宋" w:hAnsi="仿宋" w:eastAsia="仿宋" w:cs="方正仿宋_GBK"/>
          <w:color w:val="auto"/>
          <w:sz w:val="32"/>
          <w:szCs w:val="32"/>
          <w:highlight w:val="none"/>
        </w:rPr>
        <w:t>甲乙双方无异议，由乙方向甲方提交书面</w:t>
      </w:r>
      <w:r>
        <w:rPr>
          <w:rFonts w:hint="eastAsia" w:ascii="仿宋" w:hAnsi="仿宋" w:eastAsia="仿宋" w:cs="宋体"/>
          <w:color w:val="auto"/>
          <w:sz w:val="32"/>
          <w:szCs w:val="32"/>
          <w:highlight w:val="none"/>
        </w:rPr>
        <w:t>申请</w:t>
      </w:r>
      <w:r>
        <w:rPr>
          <w:rFonts w:hint="eastAsia" w:ascii="仿宋" w:hAnsi="仿宋" w:eastAsia="仿宋" w:cs="宋体"/>
          <w:color w:val="auto"/>
          <w:sz w:val="32"/>
          <w:szCs w:val="32"/>
          <w:highlight w:val="none"/>
          <w:lang w:val="en-US" w:eastAsia="zh-CN"/>
        </w:rPr>
        <w:t>等相关资料</w:t>
      </w:r>
      <w:r>
        <w:rPr>
          <w:rFonts w:hint="eastAsia" w:ascii="仿宋" w:hAnsi="仿宋" w:eastAsia="仿宋" w:cs="宋体"/>
          <w:color w:val="auto"/>
          <w:sz w:val="32"/>
          <w:szCs w:val="32"/>
          <w:highlight w:val="none"/>
        </w:rPr>
        <w:t>，甲方</w:t>
      </w:r>
      <w:r>
        <w:rPr>
          <w:rFonts w:hint="eastAsia" w:ascii="仿宋" w:hAnsi="仿宋" w:eastAsia="仿宋" w:cs="方正仿宋_GBK"/>
          <w:color w:val="auto"/>
          <w:sz w:val="32"/>
          <w:szCs w:val="32"/>
          <w:highlight w:val="none"/>
        </w:rPr>
        <w:t>在</w:t>
      </w:r>
      <w:r>
        <w:rPr>
          <w:rFonts w:hint="eastAsia" w:ascii="仿宋" w:hAnsi="仿宋" w:eastAsia="仿宋" w:cs="方正仿宋_GBK"/>
          <w:color w:val="auto"/>
          <w:spacing w:val="-12"/>
          <w:sz w:val="32"/>
          <w:szCs w:val="32"/>
          <w:highlight w:val="none"/>
          <w:u w:val="single"/>
          <w:lang w:val="en-US" w:eastAsia="zh-CN"/>
        </w:rPr>
        <w:t>2</w:t>
      </w:r>
      <w:r>
        <w:rPr>
          <w:rFonts w:hint="eastAsia" w:ascii="仿宋" w:hAnsi="仿宋" w:eastAsia="仿宋" w:cs="方正仿宋_GBK"/>
          <w:color w:val="auto"/>
          <w:spacing w:val="-12"/>
          <w:sz w:val="32"/>
          <w:szCs w:val="32"/>
          <w:highlight w:val="none"/>
          <w:u w:val="single"/>
        </w:rPr>
        <w:t>0</w:t>
      </w:r>
      <w:r>
        <w:rPr>
          <w:rFonts w:hint="eastAsia" w:ascii="仿宋" w:hAnsi="仿宋" w:eastAsia="仿宋" w:cs="方正仿宋_GBK"/>
          <w:color w:val="auto"/>
          <w:sz w:val="32"/>
          <w:szCs w:val="32"/>
          <w:highlight w:val="none"/>
        </w:rPr>
        <w:t>个工作日内无息退还履约保证金。</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3.4乙方履约保证金应提交至下列账户：</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 xml:space="preserve">账户名：重庆空港经济开发建设有限公司  </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 xml:space="preserve">开户行：建设银行渝北支行                        </w:t>
      </w:r>
    </w:p>
    <w:p>
      <w:pPr>
        <w:spacing w:line="560" w:lineRule="exact"/>
        <w:ind w:firstLine="592" w:firstLineChars="200"/>
        <w:rPr>
          <w:rFonts w:hint="eastAsia" w:ascii="方正仿宋_GBK" w:hAnsi="方正仿宋_GBK" w:eastAsia="方正仿宋_GBK" w:cs="方正仿宋_GBK"/>
          <w:color w:val="auto"/>
          <w:spacing w:val="-12"/>
          <w:sz w:val="32"/>
          <w:szCs w:val="32"/>
          <w:highlight w:val="none"/>
        </w:rPr>
      </w:pPr>
      <w:r>
        <w:rPr>
          <w:rFonts w:hint="eastAsia" w:ascii="方正仿宋_GBK" w:hAnsi="方正仿宋_GBK" w:eastAsia="方正仿宋_GBK" w:cs="方正仿宋_GBK"/>
          <w:color w:val="auto"/>
          <w:spacing w:val="-12"/>
          <w:sz w:val="32"/>
          <w:szCs w:val="32"/>
          <w:highlight w:val="none"/>
        </w:rPr>
        <w:t xml:space="preserve">账  号：50001083600050002207            </w:t>
      </w:r>
    </w:p>
    <w:p>
      <w:pPr>
        <w:spacing w:line="560" w:lineRule="exact"/>
        <w:ind w:firstLine="321" w:firstLineChars="1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
          <w:bCs/>
          <w:color w:val="auto"/>
          <w:sz w:val="32"/>
          <w:szCs w:val="32"/>
          <w:highlight w:val="none"/>
        </w:rPr>
        <w:t>第四条   甲方责任</w:t>
      </w:r>
    </w:p>
    <w:p>
      <w:pPr>
        <w:spacing w:line="560" w:lineRule="exact"/>
        <w:ind w:left="-171" w:firstLine="640" w:firstLineChars="20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4.1落实场地：开工前交现场给乙方。</w:t>
      </w:r>
    </w:p>
    <w:p>
      <w:pPr>
        <w:spacing w:line="560" w:lineRule="exact"/>
        <w:ind w:left="-171" w:firstLine="640" w:firstLineChars="20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4.2提供设计图纸和设计资料。</w:t>
      </w:r>
    </w:p>
    <w:p>
      <w:pPr>
        <w:spacing w:line="560" w:lineRule="exact"/>
        <w:ind w:left="-171" w:firstLine="640" w:firstLineChars="20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4.3组织设计技术交底并发出设计交底纪要。</w:t>
      </w:r>
    </w:p>
    <w:p>
      <w:pPr>
        <w:spacing w:line="560" w:lineRule="exact"/>
        <w:ind w:left="-171" w:firstLine="640" w:firstLineChars="20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4.4审核乙方施工组织设计方案、计划和有关报表。</w:t>
      </w:r>
    </w:p>
    <w:p>
      <w:pPr>
        <w:spacing w:line="560" w:lineRule="exact"/>
        <w:ind w:left="-171" w:firstLine="640" w:firstLineChars="20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4.5督促检查施工队伍的实施质量和实施进度。</w:t>
      </w:r>
    </w:p>
    <w:p>
      <w:pPr>
        <w:spacing w:line="560" w:lineRule="exact"/>
        <w:ind w:firstLine="321" w:firstLineChars="100"/>
        <w:rPr>
          <w:rFonts w:hint="eastAsia" w:ascii="方正仿宋_GBK" w:hAnsi="方正仿宋_GBK" w:eastAsia="方正仿宋_GBK" w:cs="方正仿宋_GBK"/>
          <w:b/>
          <w:bCs/>
          <w:color w:val="auto"/>
          <w:sz w:val="32"/>
          <w:szCs w:val="32"/>
          <w:highlight w:val="none"/>
        </w:rPr>
      </w:pPr>
      <w:r>
        <w:rPr>
          <w:rFonts w:hint="eastAsia" w:ascii="方正仿宋_GBK" w:hAnsi="方正仿宋_GBK" w:eastAsia="方正仿宋_GBK" w:cs="方正仿宋_GBK"/>
          <w:b/>
          <w:bCs/>
          <w:color w:val="auto"/>
          <w:sz w:val="32"/>
          <w:szCs w:val="32"/>
          <w:highlight w:val="none"/>
        </w:rPr>
        <w:t>第五条  乙方责任</w:t>
      </w:r>
    </w:p>
    <w:p>
      <w:pPr>
        <w:spacing w:line="560" w:lineRule="exact"/>
        <w:ind w:left="-170" w:leftChars="-81" w:firstLine="640" w:firstLineChars="200"/>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5.1向甲方提供施工组织设计方案、工程预算和有关开工报告，进度报表等。</w:t>
      </w:r>
    </w:p>
    <w:p>
      <w:pPr>
        <w:spacing w:line="560" w:lineRule="exact"/>
        <w:ind w:left="-170" w:leftChars="-81" w:firstLine="640" w:firstLineChars="200"/>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5.2根据项目需要提供和维修非夜间施工使用的照明、围栏设施，并负责安全保卫。</w:t>
      </w:r>
    </w:p>
    <w:p>
      <w:pPr>
        <w:spacing w:line="560" w:lineRule="exact"/>
        <w:ind w:left="-170" w:leftChars="-81" w:firstLine="640" w:firstLineChars="200"/>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5.3做到安全生产，文明施工，照图施工，按国家和有关部门规范要求，精心组织施工；若发生大小工、伤、残、亡事故概由乙方负责解决并承担经济损失。</w:t>
      </w:r>
    </w:p>
    <w:p>
      <w:pPr>
        <w:spacing w:line="560" w:lineRule="exact"/>
        <w:ind w:left="-170" w:leftChars="-81" w:firstLine="640" w:firstLineChars="200"/>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5.4自觉接受甲方、质监、安管、环保、城管等相关职能部门的督促和检查。</w:t>
      </w:r>
    </w:p>
    <w:p>
      <w:pPr>
        <w:spacing w:line="560" w:lineRule="exact"/>
        <w:ind w:left="-170" w:leftChars="-81" w:firstLine="640" w:firstLineChars="200"/>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5.5严格执行国家和重庆市对施工现场交通、施工噪音及环境保护、文物保护的法律法规条例，做好施工场地地下管网和邻近建筑物、构筑物的保护工作。</w:t>
      </w:r>
    </w:p>
    <w:p>
      <w:pPr>
        <w:spacing w:line="560" w:lineRule="exact"/>
        <w:ind w:left="-170" w:leftChars="-81" w:firstLine="640" w:firstLineChars="200"/>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5.6负责项目进度、质量、安全，承担本项目一切质量、安全责任，包括照明过程中的一切安全责任。</w:t>
      </w:r>
    </w:p>
    <w:p>
      <w:pPr>
        <w:spacing w:line="560" w:lineRule="exact"/>
        <w:ind w:firstLine="480" w:firstLineChars="150"/>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5.7保证施工场地清洁符合环境卫生管理的有关规定，交工前清理现场达到有关规定要求，承担因自身原因造成的损失和罚款；</w:t>
      </w:r>
    </w:p>
    <w:p>
      <w:pPr>
        <w:spacing w:line="560" w:lineRule="exact"/>
        <w:ind w:firstLine="480" w:firstLineChars="150"/>
        <w:outlineLvl w:val="0"/>
        <w:rPr>
          <w:rFonts w:hint="eastAsia" w:ascii="仿宋" w:hAnsi="仿宋" w:eastAsia="仿宋"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5.8负责项目材料的运输、制作、安装等施工中乙方人员的安全工作，自行负责施工期间用水用电、协调有关部门，如遇安全事故，概由乙方自行承担。</w:t>
      </w:r>
      <w:r>
        <w:rPr>
          <w:rFonts w:hint="eastAsia" w:ascii="仿宋" w:hAnsi="仿宋" w:eastAsia="仿宋" w:cs="方正仿宋_GBK"/>
          <w:color w:val="auto"/>
          <w:sz w:val="32"/>
          <w:szCs w:val="32"/>
          <w:highlight w:val="none"/>
        </w:rPr>
        <w:t>乙方在履行本合同过程中，因乙方原因造成人身、财产损害，一切经济及法律责任由乙方自行承担。</w:t>
      </w:r>
    </w:p>
    <w:p>
      <w:pPr>
        <w:spacing w:line="560" w:lineRule="exact"/>
        <w:ind w:left="-170" w:leftChars="-81" w:firstLine="640" w:firstLineChars="200"/>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5.9负责在竣工验收合格后30个工作日内报送档案资料和结算书（一式叁套，并附上设计图及设计变更、竣工图的电子光盘），参照渝北区档案室要求装订并提供扫描件的光盘。逾期不交上述资料者，甲方有权扣除乙方项目款项总额每日1‰的延误工期费，直到交齐为止。</w:t>
      </w:r>
    </w:p>
    <w:p>
      <w:pPr>
        <w:spacing w:line="560" w:lineRule="exact"/>
        <w:ind w:firstLine="482" w:firstLineChars="150"/>
        <w:rPr>
          <w:rFonts w:ascii="方正仿宋_GBK" w:hAnsi="方正仿宋_GBK" w:eastAsia="方正仿宋_GBK" w:cs="方正仿宋_GBK"/>
          <w:b/>
          <w:bCs/>
          <w:color w:val="auto"/>
          <w:sz w:val="32"/>
          <w:szCs w:val="32"/>
          <w:highlight w:val="none"/>
        </w:rPr>
      </w:pPr>
      <w:r>
        <w:rPr>
          <w:rFonts w:hint="eastAsia" w:ascii="方正仿宋_GBK" w:hAnsi="方正仿宋_GBK" w:eastAsia="方正仿宋_GBK" w:cs="方正仿宋_GBK"/>
          <w:b/>
          <w:bCs/>
          <w:color w:val="auto"/>
          <w:sz w:val="32"/>
          <w:szCs w:val="32"/>
          <w:highlight w:val="none"/>
        </w:rPr>
        <w:t>第六条  项目质量等级与验收</w:t>
      </w:r>
    </w:p>
    <w:p>
      <w:pPr>
        <w:spacing w:line="560" w:lineRule="exact"/>
        <w:ind w:left="-170" w:leftChars="-81" w:firstLine="697" w:firstLineChars="218"/>
        <w:rPr>
          <w:color w:val="auto"/>
          <w:highlight w:val="none"/>
        </w:rPr>
      </w:pPr>
      <w:r>
        <w:rPr>
          <w:rFonts w:hint="eastAsia" w:ascii="方正仿宋_GBK" w:hAnsi="方正仿宋_GBK" w:eastAsia="方正仿宋_GBK" w:cs="方正仿宋_GBK"/>
          <w:color w:val="auto"/>
          <w:sz w:val="32"/>
          <w:szCs w:val="32"/>
          <w:highlight w:val="none"/>
        </w:rPr>
        <w:t>6.1 项目质量达到国家有关工程质量验收规范和标准要求的合格标准及国家相关规范。</w:t>
      </w:r>
    </w:p>
    <w:p>
      <w:pPr>
        <w:widowControl/>
        <w:spacing w:line="560" w:lineRule="exact"/>
        <w:ind w:left="-170" w:leftChars="-81" w:firstLine="640" w:firstLineChars="200"/>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6.2本合同约定项目按如下流程进行验收：</w:t>
      </w:r>
    </w:p>
    <w:p>
      <w:pPr>
        <w:widowControl/>
        <w:spacing w:line="560" w:lineRule="exact"/>
        <w:ind w:left="-170" w:leftChars="-81" w:firstLine="640" w:firstLineChars="200"/>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6.2.1材料验收：乙方应通知甲方及其他参建单位对所需材料进行验收，验收不合格，甲方可拒绝收货，由此造成的一切损失，应由乙方全部承担。所需材料验收合格后才能实施。</w:t>
      </w:r>
    </w:p>
    <w:p>
      <w:pPr>
        <w:widowControl/>
        <w:spacing w:line="560" w:lineRule="exact"/>
        <w:ind w:left="-170" w:leftChars="-81" w:firstLine="640" w:firstLineChars="200"/>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6.2.2过程验收的：乙方应通知甲方及其他参建单位对涉及有隐蔽工程的进行验收，经验收合格后方可进入下道工序施工。乙方擅自覆盖的，视为不合格，由乙方无条件整改，整改费用由乙方全部承担。</w:t>
      </w:r>
    </w:p>
    <w:p>
      <w:pPr>
        <w:spacing w:line="560" w:lineRule="exact"/>
        <w:ind w:left="-170" w:leftChars="-81" w:firstLine="697" w:firstLineChars="218"/>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6.2.3竣工验收：乙方应通知甲方及其他参建单位对项目完工进行验收，参照工程建设相关标准验收程序和规程，甲方、其他参建单位和乙方签字确认。验收的相关费用由乙方承担。</w:t>
      </w:r>
    </w:p>
    <w:p>
      <w:pPr>
        <w:spacing w:line="560" w:lineRule="exact"/>
        <w:ind w:left="-170" w:leftChars="-81" w:firstLine="700" w:firstLineChars="218"/>
        <w:outlineLvl w:val="0"/>
        <w:rPr>
          <w:rFonts w:hint="eastAsia" w:ascii="方正仿宋_GBK" w:hAnsi="方正仿宋_GBK" w:eastAsia="方正仿宋_GBK" w:cs="方正仿宋_GBK"/>
          <w:b/>
          <w:bCs/>
          <w:color w:val="auto"/>
          <w:sz w:val="32"/>
          <w:szCs w:val="32"/>
          <w:highlight w:val="none"/>
        </w:rPr>
      </w:pPr>
      <w:r>
        <w:rPr>
          <w:rFonts w:hint="eastAsia" w:ascii="方正仿宋_GBK" w:hAnsi="方正仿宋_GBK" w:eastAsia="方正仿宋_GBK" w:cs="方正仿宋_GBK"/>
          <w:b/>
          <w:bCs/>
          <w:color w:val="auto"/>
          <w:sz w:val="32"/>
          <w:szCs w:val="32"/>
          <w:highlight w:val="none"/>
        </w:rPr>
        <w:t>第七条  工期违约责任</w:t>
      </w:r>
    </w:p>
    <w:p>
      <w:pPr>
        <w:spacing w:line="560" w:lineRule="exact"/>
        <w:ind w:left="-170" w:leftChars="-81" w:firstLine="697" w:firstLineChars="218"/>
        <w:rPr>
          <w:rFonts w:hint="eastAsia" w:ascii="方正仿宋_GBK" w:hAnsi="方正仿宋_GBK" w:eastAsia="方正仿宋_GBK" w:cs="方正仿宋_GBK"/>
          <w:color w:val="auto"/>
          <w:sz w:val="32"/>
          <w:szCs w:val="32"/>
          <w:highlight w:val="none"/>
        </w:rPr>
      </w:pPr>
      <w:bookmarkStart w:id="211" w:name="_Toc297216175"/>
      <w:bookmarkStart w:id="212" w:name="_Toc297123516"/>
      <w:bookmarkStart w:id="213" w:name="_Toc300934968"/>
      <w:bookmarkStart w:id="214" w:name="_Toc312677484"/>
      <w:bookmarkStart w:id="215" w:name="_Toc312678010"/>
      <w:bookmarkStart w:id="216" w:name="_Toc303539125"/>
      <w:bookmarkStart w:id="217" w:name="_Toc304295546"/>
      <w:r>
        <w:rPr>
          <w:rFonts w:hint="eastAsia" w:ascii="方正仿宋_GBK" w:hAnsi="方正仿宋_GBK" w:eastAsia="方正仿宋_GBK" w:cs="方正仿宋_GBK"/>
          <w:color w:val="auto"/>
          <w:sz w:val="32"/>
          <w:szCs w:val="32"/>
          <w:highlight w:val="none"/>
        </w:rPr>
        <w:t>7.1工期延误</w:t>
      </w:r>
    </w:p>
    <w:p>
      <w:pPr>
        <w:spacing w:line="560" w:lineRule="exact"/>
        <w:ind w:left="-170" w:leftChars="-81" w:firstLine="697" w:firstLineChars="218"/>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7.1.1 因甲方原因导致工期延误</w:t>
      </w:r>
    </w:p>
    <w:p>
      <w:pPr>
        <w:spacing w:line="560" w:lineRule="exact"/>
        <w:ind w:left="-170" w:leftChars="-81" w:firstLine="697" w:firstLineChars="218"/>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因甲方原因导致工期延误的其他情形：由于征地、拆迁、迁改等原因阻碍项目施工，经甲方确认后，工期顺延，工期可顺延，</w:t>
      </w:r>
      <w:r>
        <w:rPr>
          <w:rFonts w:hint="eastAsia" w:ascii="仿宋" w:hAnsi="仿宋" w:eastAsia="仿宋" w:cs="方正仿宋_GBK"/>
          <w:color w:val="auto"/>
          <w:sz w:val="32"/>
          <w:szCs w:val="32"/>
          <w:highlight w:val="none"/>
        </w:rPr>
        <w:t>但乙方不得因此向甲方</w:t>
      </w:r>
      <w:r>
        <w:rPr>
          <w:rFonts w:hint="eastAsia" w:ascii="仿宋" w:hAnsi="仿宋" w:eastAsia="仿宋" w:cs="宋体"/>
          <w:color w:val="auto"/>
          <w:sz w:val="32"/>
          <w:szCs w:val="32"/>
          <w:highlight w:val="none"/>
        </w:rPr>
        <w:t>索要任何费用或补偿</w:t>
      </w:r>
      <w:r>
        <w:rPr>
          <w:rFonts w:hint="eastAsia" w:ascii="方正仿宋_GBK" w:hAnsi="方正仿宋_GBK" w:eastAsia="方正仿宋_GBK" w:cs="方正仿宋_GBK"/>
          <w:color w:val="auto"/>
          <w:sz w:val="32"/>
          <w:szCs w:val="32"/>
          <w:highlight w:val="none"/>
        </w:rPr>
        <w:t>。</w:t>
      </w:r>
    </w:p>
    <w:p>
      <w:pPr>
        <w:spacing w:line="560" w:lineRule="exact"/>
        <w:ind w:left="-170" w:leftChars="-81" w:firstLine="697" w:firstLineChars="218"/>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7.1.2 因乙方原因导致工期延误</w:t>
      </w:r>
    </w:p>
    <w:p>
      <w:pPr>
        <w:spacing w:line="560" w:lineRule="exact"/>
        <w:ind w:left="-170" w:leftChars="-81" w:firstLine="697" w:firstLineChars="218"/>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逾期竣工违约金的计算方法：本合同约定项目的全部工作，均应按照本合同约定期限按时完成，否则乙方应赔偿由于乙方原因引起的工期延误给甲方带来的损失，损失按每延误一天向甲方支付人民币2000元，以此累计计算。如任何阶段工期延误超过5天或累计延误达到20天，甲方有权终止合同，乙方向甲方赔偿由此引起的一切损失。</w:t>
      </w:r>
    </w:p>
    <w:p>
      <w:pPr>
        <w:spacing w:line="560" w:lineRule="exact"/>
        <w:ind w:left="-170" w:leftChars="-81" w:firstLine="697" w:firstLineChars="218"/>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逾期竣工违约金的限额：签约合同金额的10%。</w:t>
      </w:r>
    </w:p>
    <w:p>
      <w:pPr>
        <w:spacing w:line="560" w:lineRule="exact"/>
        <w:ind w:left="-170" w:leftChars="-81" w:firstLine="697" w:firstLineChars="218"/>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7.2 提前竣工的奖励：无</w:t>
      </w:r>
      <w:bookmarkEnd w:id="211"/>
      <w:bookmarkEnd w:id="212"/>
      <w:bookmarkEnd w:id="213"/>
      <w:bookmarkEnd w:id="214"/>
      <w:bookmarkEnd w:id="215"/>
      <w:bookmarkEnd w:id="216"/>
      <w:bookmarkEnd w:id="217"/>
      <w:r>
        <w:rPr>
          <w:rFonts w:hint="eastAsia" w:ascii="方正仿宋_GBK" w:hAnsi="方正仿宋_GBK" w:eastAsia="方正仿宋_GBK" w:cs="方正仿宋_GBK"/>
          <w:color w:val="auto"/>
          <w:sz w:val="32"/>
          <w:szCs w:val="32"/>
          <w:highlight w:val="none"/>
        </w:rPr>
        <w:t>。</w:t>
      </w:r>
    </w:p>
    <w:p>
      <w:pPr>
        <w:spacing w:line="560" w:lineRule="exact"/>
        <w:ind w:left="-170" w:leftChars="-81" w:firstLine="700" w:firstLineChars="218"/>
        <w:outlineLvl w:val="0"/>
        <w:rPr>
          <w:rFonts w:hint="eastAsia" w:ascii="方正仿宋_GBK" w:hAnsi="方正仿宋_GBK" w:eastAsia="方正仿宋_GBK" w:cs="方正仿宋_GBK"/>
          <w:color w:val="auto"/>
          <w:sz w:val="32"/>
          <w:szCs w:val="32"/>
          <w:highlight w:val="none"/>
        </w:rPr>
      </w:pPr>
      <w:bookmarkStart w:id="218" w:name="_Toc351203647"/>
      <w:bookmarkStart w:id="219" w:name="_Toc267251484"/>
      <w:bookmarkStart w:id="220" w:name="_Toc267251485"/>
      <w:bookmarkStart w:id="221" w:name="_Toc267251483"/>
      <w:bookmarkStart w:id="222" w:name="_Toc267251482"/>
      <w:bookmarkStart w:id="223" w:name="_Toc267251489"/>
      <w:bookmarkStart w:id="224" w:name="_Toc267251486"/>
      <w:bookmarkStart w:id="225" w:name="_Toc267251488"/>
      <w:bookmarkStart w:id="226" w:name="_Toc267251490"/>
      <w:r>
        <w:rPr>
          <w:rFonts w:hint="eastAsia" w:ascii="方正仿宋_GBK" w:hAnsi="方正仿宋_GBK" w:eastAsia="方正仿宋_GBK" w:cs="方正仿宋_GBK"/>
          <w:b/>
          <w:bCs/>
          <w:color w:val="auto"/>
          <w:sz w:val="32"/>
          <w:szCs w:val="32"/>
          <w:highlight w:val="none"/>
        </w:rPr>
        <w:t>第八条   缺陷责任期与保修</w:t>
      </w:r>
      <w:bookmarkEnd w:id="218"/>
    </w:p>
    <w:p>
      <w:pPr>
        <w:spacing w:line="560" w:lineRule="exact"/>
        <w:ind w:left="-170" w:leftChars="-81" w:firstLine="697" w:firstLineChars="218"/>
        <w:rPr>
          <w:rFonts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8.1质量缺陷责任期和质量保修期</w:t>
      </w:r>
    </w:p>
    <w:p>
      <w:pPr>
        <w:spacing w:line="560" w:lineRule="exact"/>
        <w:ind w:left="-170" w:leftChars="-81" w:firstLine="697" w:firstLineChars="218"/>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8.1.1质量保修范围：乙方实际实施的本项目所有内容。</w:t>
      </w:r>
    </w:p>
    <w:p>
      <w:pPr>
        <w:spacing w:line="560" w:lineRule="exact"/>
        <w:ind w:left="-170" w:leftChars="-81" w:firstLine="697" w:firstLineChars="218"/>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8.1.2质量缺陷责任期的具体期限：质量缺陷责任期同质量保修期，自项目全部完工且验收合格之日起算</w:t>
      </w:r>
      <w:r>
        <w:rPr>
          <w:rFonts w:hint="eastAsia" w:ascii="方正仿宋_GBK" w:hAnsi="方正仿宋_GBK" w:eastAsia="方正仿宋_GBK" w:cs="方正仿宋_GBK"/>
          <w:color w:val="auto"/>
          <w:sz w:val="32"/>
          <w:szCs w:val="32"/>
          <w:highlight w:val="none"/>
          <w:u w:val="single"/>
        </w:rPr>
        <w:t>2</w:t>
      </w:r>
      <w:r>
        <w:rPr>
          <w:rFonts w:hint="eastAsia" w:ascii="方正仿宋_GBK" w:hAnsi="方正仿宋_GBK" w:eastAsia="方正仿宋_GBK" w:cs="方正仿宋_GBK"/>
          <w:color w:val="auto"/>
          <w:sz w:val="32"/>
          <w:szCs w:val="32"/>
          <w:highlight w:val="none"/>
        </w:rPr>
        <w:t>年。</w:t>
      </w:r>
    </w:p>
    <w:p>
      <w:pPr>
        <w:spacing w:line="560" w:lineRule="exact"/>
        <w:ind w:left="-170" w:leftChars="-81" w:firstLine="697" w:firstLineChars="218"/>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8.1.1 质量保修责任：乙方在项目质量缺陷责任期及质量保修期间应对中承担管护义务，管护期自项目完工验收合格之日起算至质量保修期满之日止，其中园林绿化部分管护需达到重庆市渝北区园林绿化日常管理效果检查实施方案相关要求及标准，其他部分按相关标准规定执行。质量保修期结束时，绿化成活率须达到100%，否则，甲方有权扣留或没收其</w:t>
      </w:r>
      <w:r>
        <w:rPr>
          <w:rFonts w:hint="eastAsia" w:ascii="方正仿宋_GBK" w:hAnsi="方正仿宋_GBK" w:eastAsia="方正仿宋_GBK" w:cs="方正仿宋_GBK"/>
          <w:color w:val="auto"/>
          <w:sz w:val="32"/>
          <w:szCs w:val="32"/>
          <w:highlight w:val="none"/>
          <w:lang w:eastAsia="zh-CN"/>
        </w:rPr>
        <w:t>尾款</w:t>
      </w:r>
      <w:r>
        <w:rPr>
          <w:rFonts w:hint="eastAsia" w:ascii="方正仿宋_GBK" w:hAnsi="方正仿宋_GBK" w:eastAsia="方正仿宋_GBK" w:cs="方正仿宋_GBK"/>
          <w:color w:val="auto"/>
          <w:sz w:val="32"/>
          <w:szCs w:val="32"/>
          <w:highlight w:val="none"/>
        </w:rPr>
        <w:t>和履约保证金。乙方拒不履行管护义务的，甲方有权委托第三方单位进行管护，由此产生的费用由乙方承担，甲方有权从项目</w:t>
      </w:r>
      <w:r>
        <w:rPr>
          <w:rFonts w:hint="eastAsia" w:ascii="方正仿宋_GBK" w:hAnsi="方正仿宋_GBK" w:eastAsia="方正仿宋_GBK" w:cs="方正仿宋_GBK"/>
          <w:color w:val="auto"/>
          <w:sz w:val="32"/>
          <w:szCs w:val="32"/>
          <w:highlight w:val="none"/>
          <w:lang w:eastAsia="zh-CN"/>
        </w:rPr>
        <w:t>尾款</w:t>
      </w:r>
      <w:r>
        <w:rPr>
          <w:rFonts w:hint="eastAsia" w:ascii="方正仿宋_GBK" w:hAnsi="方正仿宋_GBK" w:eastAsia="方正仿宋_GBK" w:cs="方正仿宋_GBK"/>
          <w:color w:val="auto"/>
          <w:sz w:val="32"/>
          <w:szCs w:val="32"/>
          <w:highlight w:val="none"/>
        </w:rPr>
        <w:t>和履约保证金中扣除，且有权扣留或没收项目</w:t>
      </w:r>
      <w:r>
        <w:rPr>
          <w:rFonts w:hint="eastAsia" w:ascii="方正仿宋_GBK" w:hAnsi="方正仿宋_GBK" w:eastAsia="方正仿宋_GBK" w:cs="方正仿宋_GBK"/>
          <w:color w:val="auto"/>
          <w:sz w:val="32"/>
          <w:szCs w:val="32"/>
          <w:highlight w:val="none"/>
          <w:lang w:eastAsia="zh-CN"/>
        </w:rPr>
        <w:t>尾款</w:t>
      </w:r>
      <w:r>
        <w:rPr>
          <w:rFonts w:hint="eastAsia" w:ascii="方正仿宋_GBK" w:hAnsi="方正仿宋_GBK" w:eastAsia="方正仿宋_GBK" w:cs="方正仿宋_GBK"/>
          <w:color w:val="auto"/>
          <w:sz w:val="32"/>
          <w:szCs w:val="32"/>
          <w:highlight w:val="none"/>
        </w:rPr>
        <w:t>和履约保证金。</w:t>
      </w:r>
    </w:p>
    <w:p>
      <w:pPr>
        <w:spacing w:line="560" w:lineRule="exact"/>
        <w:ind w:left="-170" w:leftChars="-81" w:firstLine="697" w:firstLineChars="218"/>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rPr>
        <w:t xml:space="preserve">8.2 </w:t>
      </w:r>
      <w:r>
        <w:rPr>
          <w:rFonts w:hint="eastAsia" w:ascii="方正仿宋_GBK" w:hAnsi="方正仿宋_GBK" w:eastAsia="方正仿宋_GBK" w:cs="方正仿宋_GBK"/>
          <w:color w:val="auto"/>
          <w:sz w:val="32"/>
          <w:szCs w:val="32"/>
          <w:highlight w:val="none"/>
          <w:lang w:eastAsia="zh-CN"/>
        </w:rPr>
        <w:t>尾款</w:t>
      </w:r>
    </w:p>
    <w:p>
      <w:pPr>
        <w:spacing w:line="560" w:lineRule="exact"/>
        <w:ind w:left="-170" w:leftChars="-81" w:firstLine="697" w:firstLineChars="218"/>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关于是否扣留</w:t>
      </w:r>
      <w:r>
        <w:rPr>
          <w:rFonts w:hint="eastAsia" w:ascii="方正仿宋_GBK" w:hAnsi="方正仿宋_GBK" w:eastAsia="方正仿宋_GBK" w:cs="方正仿宋_GBK"/>
          <w:color w:val="auto"/>
          <w:sz w:val="32"/>
          <w:szCs w:val="32"/>
          <w:highlight w:val="none"/>
          <w:lang w:eastAsia="zh-CN"/>
        </w:rPr>
        <w:t>尾款</w:t>
      </w:r>
      <w:r>
        <w:rPr>
          <w:rFonts w:hint="eastAsia" w:ascii="方正仿宋_GBK" w:hAnsi="方正仿宋_GBK" w:eastAsia="方正仿宋_GBK" w:cs="方正仿宋_GBK"/>
          <w:color w:val="auto"/>
          <w:sz w:val="32"/>
          <w:szCs w:val="32"/>
          <w:highlight w:val="none"/>
        </w:rPr>
        <w:t>的约定：</w:t>
      </w:r>
      <w:r>
        <w:rPr>
          <w:rFonts w:hint="eastAsia" w:ascii="方正仿宋_GBK" w:hAnsi="方正仿宋_GBK" w:eastAsia="方正仿宋_GBK" w:cs="方正仿宋_GBK"/>
          <w:color w:val="auto"/>
          <w:sz w:val="32"/>
          <w:szCs w:val="32"/>
          <w:highlight w:val="none"/>
          <w:u w:val="single"/>
        </w:rPr>
        <w:t>是</w:t>
      </w:r>
      <w:r>
        <w:rPr>
          <w:rFonts w:hint="eastAsia" w:ascii="方正仿宋_GBK" w:hAnsi="方正仿宋_GBK" w:eastAsia="方正仿宋_GBK" w:cs="方正仿宋_GBK"/>
          <w:color w:val="auto"/>
          <w:sz w:val="32"/>
          <w:szCs w:val="32"/>
          <w:highlight w:val="none"/>
        </w:rPr>
        <w:t>。</w:t>
      </w:r>
    </w:p>
    <w:p>
      <w:pPr>
        <w:spacing w:line="560" w:lineRule="exact"/>
        <w:ind w:left="-170" w:leftChars="-81" w:firstLine="697" w:firstLineChars="218"/>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 xml:space="preserve">8.2.1 </w:t>
      </w:r>
      <w:r>
        <w:rPr>
          <w:rFonts w:hint="eastAsia" w:ascii="方正仿宋_GBK" w:hAnsi="方正仿宋_GBK" w:eastAsia="方正仿宋_GBK" w:cs="方正仿宋_GBK"/>
          <w:color w:val="auto"/>
          <w:sz w:val="32"/>
          <w:szCs w:val="32"/>
          <w:highlight w:val="none"/>
          <w:lang w:eastAsia="zh-CN"/>
        </w:rPr>
        <w:t>尾款</w:t>
      </w:r>
      <w:r>
        <w:rPr>
          <w:rFonts w:hint="eastAsia" w:ascii="方正仿宋_GBK" w:hAnsi="方正仿宋_GBK" w:eastAsia="方正仿宋_GBK" w:cs="方正仿宋_GBK"/>
          <w:color w:val="auto"/>
          <w:sz w:val="32"/>
          <w:szCs w:val="32"/>
          <w:highlight w:val="none"/>
        </w:rPr>
        <w:t>的扣留方式：</w:t>
      </w:r>
      <w:r>
        <w:rPr>
          <w:rFonts w:hint="eastAsia" w:ascii="方正仿宋_GBK" w:hAnsi="方正仿宋_GBK" w:eastAsia="方正仿宋_GBK" w:cs="方正仿宋_GBK"/>
          <w:color w:val="auto"/>
          <w:sz w:val="32"/>
          <w:szCs w:val="32"/>
          <w:highlight w:val="none"/>
          <w:u w:val="single"/>
        </w:rPr>
        <w:t>甲方在支付乙方项目结算款时扣留结算（审计）审核审定金额的3%</w:t>
      </w:r>
      <w:bookmarkEnd w:id="219"/>
      <w:bookmarkEnd w:id="220"/>
      <w:bookmarkEnd w:id="221"/>
      <w:bookmarkEnd w:id="222"/>
      <w:r>
        <w:rPr>
          <w:rFonts w:hint="eastAsia" w:ascii="方正仿宋_GBK" w:hAnsi="方正仿宋_GBK" w:eastAsia="方正仿宋_GBK" w:cs="方正仿宋_GBK"/>
          <w:color w:val="auto"/>
          <w:sz w:val="32"/>
          <w:szCs w:val="32"/>
          <w:highlight w:val="none"/>
        </w:rPr>
        <w:t>。</w:t>
      </w:r>
    </w:p>
    <w:bookmarkEnd w:id="223"/>
    <w:bookmarkEnd w:id="224"/>
    <w:bookmarkEnd w:id="225"/>
    <w:bookmarkEnd w:id="226"/>
    <w:p>
      <w:pPr>
        <w:spacing w:line="560" w:lineRule="exact"/>
        <w:ind w:left="-170" w:leftChars="-81" w:firstLine="700" w:firstLineChars="218"/>
        <w:outlineLvl w:val="0"/>
        <w:rPr>
          <w:rFonts w:hint="eastAsia" w:ascii="方正仿宋_GBK" w:hAnsi="方正仿宋_GBK" w:eastAsia="方正仿宋_GBK" w:cs="方正仿宋_GBK"/>
          <w:b/>
          <w:bCs/>
          <w:color w:val="auto"/>
          <w:sz w:val="32"/>
          <w:szCs w:val="32"/>
          <w:highlight w:val="none"/>
        </w:rPr>
      </w:pPr>
      <w:r>
        <w:rPr>
          <w:rFonts w:hint="eastAsia" w:ascii="方正仿宋_GBK" w:hAnsi="方正仿宋_GBK" w:eastAsia="方正仿宋_GBK" w:cs="方正仿宋_GBK"/>
          <w:b/>
          <w:bCs/>
          <w:color w:val="auto"/>
          <w:sz w:val="32"/>
          <w:szCs w:val="32"/>
          <w:highlight w:val="none"/>
        </w:rPr>
        <w:t>第九条   合同价款及调整</w:t>
      </w:r>
    </w:p>
    <w:p>
      <w:pPr>
        <w:spacing w:line="560" w:lineRule="exact"/>
        <w:ind w:firstLine="640" w:firstLineChars="200"/>
        <w:outlineLvl w:val="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9.1合同价格及形式：签约合同价为</w:t>
      </w:r>
      <w:r>
        <w:rPr>
          <w:rFonts w:hint="eastAsia" w:ascii="方正仿宋_GBK" w:hAnsi="方正仿宋_GBK" w:eastAsia="方正仿宋_GBK" w:cs="方正仿宋_GBK"/>
          <w:bCs/>
          <w:color w:val="auto"/>
          <w:sz w:val="32"/>
          <w:szCs w:val="32"/>
          <w:highlight w:val="none"/>
          <w:u w:val="single"/>
        </w:rPr>
        <w:t xml:space="preserve"> </w:t>
      </w:r>
      <w:r>
        <w:rPr>
          <w:rFonts w:hint="eastAsia" w:ascii="方正仿宋_GBK" w:hAnsi="方正仿宋_GBK" w:eastAsia="方正仿宋_GBK" w:cs="方正仿宋_GBK"/>
          <w:color w:val="auto"/>
          <w:kern w:val="0"/>
          <w:sz w:val="32"/>
          <w:szCs w:val="32"/>
          <w:highlight w:val="none"/>
          <w:u w:val="single"/>
          <w:lang w:bidi="zh-TW"/>
        </w:rPr>
        <w:t xml:space="preserve">      </w:t>
      </w:r>
      <w:r>
        <w:rPr>
          <w:rFonts w:hint="eastAsia" w:ascii="方正仿宋_GBK" w:hAnsi="方正仿宋_GBK" w:eastAsia="方正仿宋_GBK" w:cs="方正仿宋_GBK"/>
          <w:bCs/>
          <w:color w:val="auto"/>
          <w:sz w:val="32"/>
          <w:szCs w:val="32"/>
          <w:highlight w:val="none"/>
        </w:rPr>
        <w:t>万元人民币（大写：          ）；</w:t>
      </w:r>
    </w:p>
    <w:p>
      <w:pPr>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9.2结算总价=全费用工程量清单结算价【（全费用综合单价×实际完成合格工程量）】*（1-</w:t>
      </w:r>
      <w:r>
        <w:rPr>
          <w:rFonts w:hint="eastAsia" w:ascii="方正仿宋_GBK" w:hAnsi="方正仿宋_GBK" w:eastAsia="方正仿宋_GBK" w:cs="方正仿宋_GBK"/>
          <w:bCs/>
          <w:color w:val="auto"/>
          <w:sz w:val="32"/>
          <w:szCs w:val="32"/>
          <w:highlight w:val="none"/>
          <w:u w:val="single"/>
        </w:rPr>
        <w:t xml:space="preserve">   </w:t>
      </w:r>
      <w:r>
        <w:rPr>
          <w:rFonts w:hint="eastAsia" w:ascii="方正仿宋_GBK" w:hAnsi="方正仿宋_GBK" w:eastAsia="方正仿宋_GBK" w:cs="方正仿宋_GBK"/>
          <w:bCs/>
          <w:color w:val="auto"/>
          <w:sz w:val="32"/>
          <w:szCs w:val="32"/>
          <w:highlight w:val="none"/>
        </w:rPr>
        <w:t>%）±设计变更项目结算价*（1-</w:t>
      </w:r>
      <w:r>
        <w:rPr>
          <w:rFonts w:hint="eastAsia" w:ascii="方正仿宋_GBK" w:hAnsi="方正仿宋_GBK" w:eastAsia="方正仿宋_GBK" w:cs="方正仿宋_GBK"/>
          <w:bCs/>
          <w:color w:val="auto"/>
          <w:sz w:val="32"/>
          <w:szCs w:val="32"/>
          <w:highlight w:val="none"/>
          <w:u w:val="single"/>
        </w:rPr>
        <w:t xml:space="preserve">   </w:t>
      </w:r>
      <w:r>
        <w:rPr>
          <w:rFonts w:hint="eastAsia" w:ascii="方正仿宋_GBK" w:hAnsi="方正仿宋_GBK" w:eastAsia="方正仿宋_GBK" w:cs="方正仿宋_GBK"/>
          <w:bCs/>
          <w:color w:val="auto"/>
          <w:sz w:val="32"/>
          <w:szCs w:val="32"/>
          <w:highlight w:val="none"/>
        </w:rPr>
        <w:t>%）。</w:t>
      </w:r>
    </w:p>
    <w:p>
      <w:pPr>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9.3设计变更结算原则：</w:t>
      </w:r>
    </w:p>
    <w:p>
      <w:pPr>
        <w:snapToGrid w:val="0"/>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（1）工程设计变更后，设计变更涉及工程价款调整的，由成交供应商在该项目发生后向</w:t>
      </w:r>
      <w:r>
        <w:rPr>
          <w:rFonts w:hint="eastAsia" w:ascii="方正仿宋_GBK" w:hAnsi="方正仿宋_GBK" w:eastAsia="方正仿宋_GBK" w:cs="方正仿宋_GBK"/>
          <w:bCs/>
          <w:color w:val="auto"/>
          <w:sz w:val="32"/>
          <w:szCs w:val="32"/>
          <w:highlight w:val="none"/>
          <w:lang w:eastAsia="zh-CN"/>
        </w:rPr>
        <w:t>甲方</w:t>
      </w:r>
      <w:r>
        <w:rPr>
          <w:rFonts w:hint="eastAsia" w:ascii="方正仿宋_GBK" w:hAnsi="方正仿宋_GBK" w:eastAsia="方正仿宋_GBK" w:cs="方正仿宋_GBK"/>
          <w:bCs/>
          <w:color w:val="auto"/>
          <w:sz w:val="32"/>
          <w:szCs w:val="32"/>
          <w:highlight w:val="none"/>
        </w:rPr>
        <w:t>提出，经</w:t>
      </w:r>
      <w:r>
        <w:rPr>
          <w:rFonts w:hint="eastAsia" w:ascii="方正仿宋_GBK" w:hAnsi="方正仿宋_GBK" w:eastAsia="方正仿宋_GBK" w:cs="方正仿宋_GBK"/>
          <w:bCs/>
          <w:color w:val="auto"/>
          <w:sz w:val="32"/>
          <w:szCs w:val="32"/>
          <w:highlight w:val="none"/>
          <w:lang w:eastAsia="zh-CN"/>
        </w:rPr>
        <w:t>甲方</w:t>
      </w:r>
      <w:r>
        <w:rPr>
          <w:rFonts w:hint="eastAsia" w:ascii="方正仿宋_GBK" w:hAnsi="方正仿宋_GBK" w:eastAsia="方正仿宋_GBK" w:cs="方正仿宋_GBK"/>
          <w:bCs/>
          <w:color w:val="auto"/>
          <w:sz w:val="32"/>
          <w:szCs w:val="32"/>
          <w:highlight w:val="none"/>
        </w:rPr>
        <w:t>审核同意确认后，可进行设计变更价款调整，上述情况均以采购人提供的设计施工图基准进行比较。变更涉及调整价格的方法如下：</w:t>
      </w:r>
    </w:p>
    <w:p>
      <w:pPr>
        <w:snapToGrid w:val="0"/>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A.变更工程与附表的工程量清单中有相同或类似的子项（类似项目由甲方认定），则按相同子项或类似的固定综合单价执行；</w:t>
      </w:r>
    </w:p>
    <w:p>
      <w:pPr>
        <w:snapToGrid w:val="0"/>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B.变更工程与工程量清单中无相同子项或类似的子项的，按照《建设工程量清单计价规范》（GB50500-2013）、《重庆市建设工程工程量清单计价规则》（CQJJGZ-2013）和《重庆市建设工程工程量计算规则》（CQJLGZ-2013）、《重庆市通用安装工程计价定额》（2018）、《重庆市建设工程费用定额》（2018）等及相关配套文件。</w:t>
      </w:r>
    </w:p>
    <w:p>
      <w:pPr>
        <w:snapToGrid w:val="0"/>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人工、材料价格按《重庆工程造价信息》（重庆市造价总站发布）公布的项目所在地当期最新的信息价执行，若《重庆工程造价信息》上没有的人工、材料、机械价格参考渝北区财政预算评审项目重庆工程造价信息缺项材料及部分装饰、安装材料不含税价格或发包人核定的人工、材料、机械单价执行；以及分部分项工程量清单综合单价分析表中的所有分部最低管理费率、最低风险率和最低利润率计算单价。组价后依据渝北区人民政府《关于印发渝北区公共投资建设项目计价原则的通知》（渝北府办〔2021〕15号文）和《渝北区公共投资建设项目调减比例》等文件要求，分专业及规模下浮调减作为结算综合单价。</w:t>
      </w:r>
    </w:p>
    <w:p>
      <w:pPr>
        <w:snapToGrid w:val="0"/>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9.4措施费：不因设计变更或施工工艺变化等任何因素而调整，也不因工程实施时监理和</w:t>
      </w:r>
      <w:r>
        <w:rPr>
          <w:rFonts w:hint="eastAsia" w:ascii="方正仿宋_GBK" w:hAnsi="方正仿宋_GBK" w:eastAsia="方正仿宋_GBK" w:cs="方正仿宋_GBK"/>
          <w:bCs/>
          <w:color w:val="auto"/>
          <w:sz w:val="32"/>
          <w:szCs w:val="32"/>
          <w:highlight w:val="none"/>
          <w:lang w:eastAsia="zh-CN"/>
        </w:rPr>
        <w:t>甲方</w:t>
      </w:r>
      <w:r>
        <w:rPr>
          <w:rFonts w:hint="eastAsia" w:ascii="方正仿宋_GBK" w:hAnsi="方正仿宋_GBK" w:eastAsia="方正仿宋_GBK" w:cs="方正仿宋_GBK"/>
          <w:bCs/>
          <w:color w:val="auto"/>
          <w:sz w:val="32"/>
          <w:szCs w:val="32"/>
          <w:highlight w:val="none"/>
        </w:rPr>
        <w:t>根据现场实际情况审核的施工组织设计变化而调整，其费用均按中选措施费结算。</w:t>
      </w:r>
    </w:p>
    <w:p>
      <w:pPr>
        <w:snapToGrid w:val="0"/>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9.5安全文明施工费：按照“渝建发〔2014〕25号”结合“渝建发〔2016〕35号”、“渝建〔2018〕195号”等规定执行。</w:t>
      </w:r>
    </w:p>
    <w:p>
      <w:pPr>
        <w:snapToGrid w:val="0"/>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9.6建设工程竣工档案编制费：以规定费率结合最新文件结算。</w:t>
      </w:r>
    </w:p>
    <w:p>
      <w:pPr>
        <w:snapToGrid w:val="0"/>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9.7规费：以规定费率结合最新文件结算。</w:t>
      </w:r>
    </w:p>
    <w:p>
      <w:pPr>
        <w:snapToGrid w:val="0"/>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9.8税金：以规定费率结合最新文件结算。</w:t>
      </w:r>
    </w:p>
    <w:p>
      <w:pPr>
        <w:snapToGrid w:val="0"/>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本项目的最终结算价按上述计价原则和“渝建〔2019〕143号”、“渝北府办〔2020〕5号”、“渝北府办〔2020〕6号”、“渝北府办发〔2021〕15号文”“渝北府办〔2022〕33号”等相关配套文件及结算原则执行，并以审计（审核）审定价格作为设计变更项目结算价。</w:t>
      </w:r>
    </w:p>
    <w:p>
      <w:pPr>
        <w:spacing w:before="156" w:beforeLines="50" w:after="156" w:afterLines="50" w:line="560" w:lineRule="exact"/>
        <w:ind w:firstLine="640" w:firstLineChars="200"/>
        <w:jc w:val="left"/>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特别说明：若项目实施过程中，上述结算原则与渝北区强制性执行文件相悖的，以渝北区强制性执行文件为准，否则按上述规定办理结算。</w:t>
      </w:r>
    </w:p>
    <w:p>
      <w:pPr>
        <w:spacing w:before="156" w:beforeLines="50" w:after="156" w:afterLines="50" w:line="560" w:lineRule="exact"/>
        <w:ind w:firstLine="643" w:firstLineChars="200"/>
        <w:jc w:val="left"/>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rPr>
        <w:t>第十条   项目款的支付</w:t>
      </w:r>
    </w:p>
    <w:p>
      <w:pPr>
        <w:snapToGrid w:val="0"/>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10.1进度款：本项目竣工验收合格，甲方收到乙方提供符合甲方财务管理要求的合法发票后，在30个工作日内支付至合格工程量（不含增加部分）的80%。</w:t>
      </w:r>
    </w:p>
    <w:p>
      <w:pPr>
        <w:snapToGrid w:val="0"/>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10.2结算款：项目结算审计（审核）完成，甲方收到乙方提供符合</w:t>
      </w:r>
      <w:r>
        <w:rPr>
          <w:rFonts w:hint="eastAsia" w:ascii="方正仿宋_GBK" w:hAnsi="方正仿宋_GBK" w:eastAsia="方正仿宋_GBK" w:cs="方正仿宋_GBK"/>
          <w:bCs/>
          <w:color w:val="auto"/>
          <w:sz w:val="32"/>
          <w:szCs w:val="32"/>
          <w:highlight w:val="none"/>
          <w:lang w:eastAsia="zh-CN"/>
        </w:rPr>
        <w:t>甲方</w:t>
      </w:r>
      <w:r>
        <w:rPr>
          <w:rFonts w:hint="eastAsia" w:ascii="方正仿宋_GBK" w:hAnsi="方正仿宋_GBK" w:eastAsia="方正仿宋_GBK" w:cs="方正仿宋_GBK"/>
          <w:bCs/>
          <w:color w:val="auto"/>
          <w:sz w:val="32"/>
          <w:szCs w:val="32"/>
          <w:highlight w:val="none"/>
        </w:rPr>
        <w:t>财务管理要求的合法发票后，在30个工作日内支付至结算审计（审核）审定金额的97%。</w:t>
      </w:r>
    </w:p>
    <w:p>
      <w:pPr>
        <w:snapToGrid w:val="0"/>
        <w:spacing w:line="560" w:lineRule="exact"/>
        <w:ind w:firstLine="640" w:firstLineChars="200"/>
        <w:rPr>
          <w:rFonts w:hint="eastAsia" w:ascii="方正仿宋_GBK" w:hAnsi="方正仿宋_GBK" w:eastAsia="方正仿宋_GBK" w:cs="方正仿宋_GBK"/>
          <w:bCs/>
          <w:color w:val="auto"/>
          <w:sz w:val="32"/>
          <w:szCs w:val="32"/>
          <w:highlight w:val="none"/>
        </w:rPr>
      </w:pPr>
      <w:r>
        <w:rPr>
          <w:rFonts w:hint="eastAsia" w:ascii="方正仿宋_GBK" w:hAnsi="方正仿宋_GBK" w:eastAsia="方正仿宋_GBK" w:cs="方正仿宋_GBK"/>
          <w:bCs/>
          <w:color w:val="auto"/>
          <w:sz w:val="32"/>
          <w:szCs w:val="32"/>
          <w:highlight w:val="none"/>
        </w:rPr>
        <w:t>10.3尾款：剩余3%</w:t>
      </w:r>
      <w:r>
        <w:rPr>
          <w:rFonts w:hint="eastAsia" w:ascii="方正仿宋_GBK" w:hAnsi="方正仿宋_GBK" w:eastAsia="方正仿宋_GBK" w:cs="方正仿宋_GBK"/>
          <w:color w:val="auto"/>
          <w:sz w:val="32"/>
          <w:szCs w:val="32"/>
          <w:highlight w:val="none"/>
          <w:lang w:eastAsia="zh-CN"/>
        </w:rPr>
        <w:t>尾款</w:t>
      </w:r>
      <w:r>
        <w:rPr>
          <w:rFonts w:hint="eastAsia" w:ascii="方正仿宋_GBK" w:hAnsi="方正仿宋_GBK" w:eastAsia="方正仿宋_GBK" w:cs="方正仿宋_GBK"/>
          <w:bCs/>
          <w:color w:val="auto"/>
          <w:sz w:val="32"/>
          <w:szCs w:val="32"/>
          <w:highlight w:val="none"/>
        </w:rPr>
        <w:t>，质量保修期结束且乙方履行完成质量保修责任，</w:t>
      </w:r>
      <w:r>
        <w:rPr>
          <w:rFonts w:hint="eastAsia" w:ascii="仿宋" w:hAnsi="仿宋" w:eastAsia="仿宋" w:cs="方正仿宋_GBK"/>
          <w:bCs/>
          <w:color w:val="auto"/>
          <w:sz w:val="32"/>
          <w:szCs w:val="32"/>
          <w:highlight w:val="none"/>
        </w:rPr>
        <w:t>由乙方提交书面</w:t>
      </w:r>
      <w:r>
        <w:rPr>
          <w:rFonts w:hint="eastAsia" w:ascii="仿宋" w:hAnsi="仿宋" w:eastAsia="仿宋" w:cs="宋体"/>
          <w:bCs/>
          <w:color w:val="auto"/>
          <w:sz w:val="32"/>
          <w:szCs w:val="32"/>
          <w:highlight w:val="none"/>
        </w:rPr>
        <w:t>申请并提交符合甲方财务管理要求的合法发票后，</w:t>
      </w:r>
      <w:r>
        <w:rPr>
          <w:rFonts w:hint="eastAsia" w:ascii="方正仿宋_GBK" w:hAnsi="方正仿宋_GBK" w:eastAsia="方正仿宋_GBK" w:cs="方正仿宋_GBK"/>
          <w:bCs/>
          <w:color w:val="auto"/>
          <w:sz w:val="32"/>
          <w:szCs w:val="32"/>
          <w:highlight w:val="none"/>
        </w:rPr>
        <w:t>甲方在30个工作日内一次性付清（不计息）。</w:t>
      </w:r>
    </w:p>
    <w:p>
      <w:pPr>
        <w:pStyle w:val="3"/>
        <w:spacing w:line="560" w:lineRule="exact"/>
        <w:ind w:firstLine="643" w:firstLineChars="200"/>
        <w:rPr>
          <w:rFonts w:hint="eastAsia" w:ascii="方正仿宋_GBK" w:hAnsi="方正仿宋_GBK" w:eastAsia="方正仿宋_GBK" w:cs="方正仿宋_GBK"/>
          <w:color w:val="auto"/>
          <w:kern w:val="2"/>
          <w:sz w:val="32"/>
          <w:szCs w:val="32"/>
          <w:highlight w:val="none"/>
        </w:rPr>
      </w:pPr>
      <w:r>
        <w:rPr>
          <w:rFonts w:hint="eastAsia" w:ascii="方正仿宋_GBK" w:hAnsi="方正仿宋_GBK" w:eastAsia="方正仿宋_GBK" w:cs="方正仿宋_GBK"/>
          <w:color w:val="auto"/>
          <w:kern w:val="2"/>
          <w:sz w:val="32"/>
          <w:szCs w:val="32"/>
          <w:highlight w:val="none"/>
        </w:rPr>
        <w:t>特别说明：本项目严禁挂靠</w:t>
      </w:r>
      <w:r>
        <w:rPr>
          <w:rFonts w:hint="eastAsia" w:ascii="仿宋" w:hAnsi="仿宋" w:eastAsia="仿宋" w:cs="方正仿宋_GBK"/>
          <w:color w:val="auto"/>
          <w:kern w:val="2"/>
          <w:sz w:val="32"/>
          <w:szCs w:val="32"/>
          <w:highlight w:val="none"/>
        </w:rPr>
        <w:t>、</w:t>
      </w:r>
      <w:r>
        <w:rPr>
          <w:rFonts w:hint="eastAsia" w:ascii="仿宋" w:hAnsi="仿宋" w:eastAsia="仿宋" w:cs="宋体"/>
          <w:color w:val="auto"/>
          <w:kern w:val="2"/>
          <w:sz w:val="32"/>
          <w:szCs w:val="32"/>
          <w:highlight w:val="none"/>
        </w:rPr>
        <w:t>转包或分包</w:t>
      </w:r>
      <w:r>
        <w:rPr>
          <w:rFonts w:hint="eastAsia" w:ascii="方正仿宋_GBK" w:hAnsi="方正仿宋_GBK" w:eastAsia="方正仿宋_GBK" w:cs="方正仿宋_GBK"/>
          <w:color w:val="auto"/>
          <w:kern w:val="2"/>
          <w:sz w:val="32"/>
          <w:szCs w:val="32"/>
          <w:highlight w:val="none"/>
        </w:rPr>
        <w:t>，如有前述情况发生，甲方有权解除合同，并要求乙方承担本合同金额</w:t>
      </w:r>
      <w:r>
        <w:rPr>
          <w:rFonts w:hint="eastAsia" w:ascii="方正仿宋_GBK" w:hAnsi="方正仿宋_GBK" w:eastAsia="方正仿宋_GBK" w:cs="方正仿宋_GBK"/>
          <w:color w:val="auto"/>
          <w:kern w:val="2"/>
          <w:sz w:val="32"/>
          <w:szCs w:val="32"/>
          <w:highlight w:val="none"/>
          <w:u w:val="single"/>
          <w:lang w:val="en-US" w:eastAsia="zh-CN"/>
        </w:rPr>
        <w:t>20</w:t>
      </w:r>
      <w:r>
        <w:rPr>
          <w:rFonts w:hint="eastAsia" w:ascii="方正仿宋_GBK" w:hAnsi="方正仿宋_GBK" w:eastAsia="方正仿宋_GBK" w:cs="方正仿宋_GBK"/>
          <w:color w:val="auto"/>
          <w:kern w:val="2"/>
          <w:sz w:val="32"/>
          <w:szCs w:val="32"/>
          <w:highlight w:val="none"/>
          <w:u w:val="single"/>
        </w:rPr>
        <w:t>%</w:t>
      </w:r>
      <w:r>
        <w:rPr>
          <w:rFonts w:hint="eastAsia" w:ascii="方正仿宋_GBK" w:hAnsi="方正仿宋_GBK" w:eastAsia="方正仿宋_GBK" w:cs="方正仿宋_GBK"/>
          <w:color w:val="auto"/>
          <w:kern w:val="2"/>
          <w:sz w:val="32"/>
          <w:szCs w:val="32"/>
          <w:highlight w:val="none"/>
        </w:rPr>
        <w:t>作为违约金，如造成甲方损失，乙方还应予以赔偿。</w:t>
      </w:r>
    </w:p>
    <w:p>
      <w:pPr>
        <w:spacing w:before="156" w:beforeLines="50" w:after="156" w:afterLines="50"/>
        <w:ind w:left="640" w:leftChars="305" w:firstLine="0" w:firstLineChars="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
          <w:color w:val="auto"/>
          <w:sz w:val="32"/>
          <w:szCs w:val="32"/>
          <w:highlight w:val="none"/>
        </w:rPr>
        <w:t>第十一条   工期要求</w:t>
      </w:r>
    </w:p>
    <w:p>
      <w:pPr>
        <w:spacing w:line="560" w:lineRule="exact"/>
        <w:ind w:left="-171" w:firstLine="54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乙方应按质保量按时完成甲方规定的工期时间，除不可抗力外，乙方不得以任何理由拖延工期，每延期一天处以2000元罚款，造成任何后果概由乙方自负。</w:t>
      </w:r>
    </w:p>
    <w:p>
      <w:pPr>
        <w:spacing w:line="560" w:lineRule="exact"/>
        <w:ind w:left="-171" w:firstLine="538"/>
        <w:outlineLvl w:val="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
          <w:bCs/>
          <w:color w:val="auto"/>
          <w:sz w:val="32"/>
          <w:szCs w:val="32"/>
          <w:highlight w:val="none"/>
        </w:rPr>
        <w:t>第十二条   未尽事宜</w:t>
      </w:r>
    </w:p>
    <w:p>
      <w:pPr>
        <w:spacing w:line="560" w:lineRule="exact"/>
        <w:ind w:left="-171" w:firstLine="54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12.1通知与送达</w:t>
      </w:r>
    </w:p>
    <w:p>
      <w:pPr>
        <w:spacing w:line="560" w:lineRule="exact"/>
        <w:ind w:left="-171" w:firstLine="54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乙方确认，同意将下述地址作为约定送达地址：</w:t>
      </w:r>
    </w:p>
    <w:p>
      <w:pPr>
        <w:spacing w:line="560" w:lineRule="exact"/>
        <w:ind w:left="-171" w:firstLine="54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 xml:space="preserve">收件人：       </w:t>
      </w:r>
    </w:p>
    <w:p>
      <w:pPr>
        <w:spacing w:line="560" w:lineRule="exact"/>
        <w:ind w:left="-171" w:firstLine="54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 xml:space="preserve">地址：                  </w:t>
      </w:r>
    </w:p>
    <w:p>
      <w:pPr>
        <w:spacing w:line="560" w:lineRule="exact"/>
        <w:ind w:left="-171" w:firstLine="54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 xml:space="preserve">联系电话：                   </w:t>
      </w:r>
    </w:p>
    <w:p>
      <w:pPr>
        <w:spacing w:line="560" w:lineRule="exact"/>
        <w:ind w:left="-171" w:firstLine="54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其他联系方式：/</w:t>
      </w:r>
    </w:p>
    <w:p>
      <w:pPr>
        <w:spacing w:line="560" w:lineRule="exact"/>
        <w:ind w:left="-171" w:firstLine="540"/>
        <w:rPr>
          <w:color w:val="auto"/>
          <w:highlight w:val="none"/>
        </w:rPr>
      </w:pPr>
      <w:r>
        <w:rPr>
          <w:rFonts w:hint="eastAsia" w:ascii="方正仿宋_GBK" w:hAnsi="方正仿宋_GBK" w:eastAsia="方正仿宋_GBK" w:cs="方正仿宋_GBK"/>
          <w:color w:val="auto"/>
          <w:sz w:val="32"/>
          <w:szCs w:val="32"/>
          <w:highlight w:val="none"/>
        </w:rPr>
        <w:t>甲方或任何第三方根据本合同发给乙方的任何通知，包括批准、证明、确定、请求及各类诉讼、仲裁文书等，均可向上述地址送达。按照约定地址寄送的，实际签收之日为送达之日。如无人签收或拒收，则邮件被退回之日视为送达之日。如以短信/传真/电子邮件寄送的，以发出并取得数据电文接收系统记录传输确认时视为有效送达。如双方发生争议，该地址也即为法院向乙方发送各类法律文书或相关工作文书的送达地址。乙方如变更联系人或联系人信息，应当提前7日以书面形式告知甲方，如因未提前通知造成的全部损失，均由乙方承担。</w:t>
      </w:r>
    </w:p>
    <w:p>
      <w:pPr>
        <w:spacing w:line="560" w:lineRule="exact"/>
        <w:ind w:left="-171" w:firstLine="54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12.2争议解决</w:t>
      </w:r>
    </w:p>
    <w:p>
      <w:pPr>
        <w:spacing w:line="560" w:lineRule="exact"/>
        <w:ind w:left="-171" w:firstLine="540"/>
        <w:rPr>
          <w:rFonts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任何与本合同有关的争议，双方应友好协商解决。任何一方不愿意协商或协商不成的，双方均有权向本项目地点所在地有管辖权的人民法院提起诉讼。</w:t>
      </w:r>
    </w:p>
    <w:p>
      <w:pPr>
        <w:spacing w:line="560" w:lineRule="exact"/>
        <w:ind w:left="-171" w:firstLine="540"/>
        <w:rPr>
          <w:rFonts w:ascii="仿宋" w:hAnsi="仿宋" w:eastAsia="仿宋" w:cs="___WRD_EMBED_SUB_55"/>
          <w:color w:val="auto"/>
          <w:sz w:val="32"/>
          <w:szCs w:val="32"/>
          <w:highlight w:val="none"/>
        </w:rPr>
      </w:pPr>
      <w:r>
        <w:rPr>
          <w:rFonts w:hint="eastAsia" w:ascii="仿宋" w:hAnsi="仿宋" w:eastAsia="仿宋" w:cs="方正仿宋_GBK"/>
          <w:color w:val="auto"/>
          <w:sz w:val="32"/>
          <w:szCs w:val="32"/>
          <w:highlight w:val="none"/>
        </w:rPr>
        <w:t>12.3 乙方</w:t>
      </w:r>
      <w:r>
        <w:rPr>
          <w:rFonts w:hint="eastAsia" w:ascii="仿宋" w:hAnsi="仿宋" w:eastAsia="仿宋" w:cs="宋体"/>
          <w:color w:val="auto"/>
          <w:sz w:val="32"/>
          <w:szCs w:val="32"/>
          <w:highlight w:val="none"/>
        </w:rPr>
        <w:t>私</w:t>
      </w:r>
      <w:r>
        <w:rPr>
          <w:rFonts w:hint="eastAsia" w:ascii="仿宋" w:hAnsi="仿宋" w:eastAsia="仿宋" w:cs="___WRD_EMBED_SUB_55"/>
          <w:color w:val="auto"/>
          <w:sz w:val="32"/>
          <w:szCs w:val="32"/>
          <w:highlight w:val="none"/>
        </w:rPr>
        <w:t>自将合同的全部或部分权利</w:t>
      </w:r>
      <w:r>
        <w:rPr>
          <w:rFonts w:hint="eastAsia" w:ascii="仿宋" w:hAnsi="仿宋" w:eastAsia="仿宋" w:cs="宋体"/>
          <w:color w:val="auto"/>
          <w:sz w:val="32"/>
          <w:szCs w:val="32"/>
          <w:highlight w:val="none"/>
        </w:rPr>
        <w:t>转让</w:t>
      </w:r>
      <w:r>
        <w:rPr>
          <w:rFonts w:hint="eastAsia" w:ascii="仿宋" w:hAnsi="仿宋" w:eastAsia="仿宋" w:cs="___WRD_EMBED_SUB_55"/>
          <w:color w:val="auto"/>
          <w:sz w:val="32"/>
          <w:szCs w:val="32"/>
          <w:highlight w:val="none"/>
        </w:rPr>
        <w:t>给其他人，或</w:t>
      </w:r>
      <w:r>
        <w:rPr>
          <w:rFonts w:hint="eastAsia" w:ascii="仿宋" w:hAnsi="仿宋" w:eastAsia="仿宋" w:cs="宋体"/>
          <w:color w:val="auto"/>
          <w:sz w:val="32"/>
          <w:szCs w:val="32"/>
          <w:highlight w:val="none"/>
        </w:rPr>
        <w:t>私</w:t>
      </w:r>
      <w:r>
        <w:rPr>
          <w:rFonts w:hint="eastAsia" w:ascii="仿宋" w:hAnsi="仿宋" w:eastAsia="仿宋" w:cs="___WRD_EMBED_SUB_55"/>
          <w:color w:val="auto"/>
          <w:sz w:val="32"/>
          <w:szCs w:val="32"/>
          <w:highlight w:val="none"/>
        </w:rPr>
        <w:t>自将合同的全部或部分义务</w:t>
      </w:r>
      <w:r>
        <w:rPr>
          <w:rFonts w:hint="eastAsia" w:ascii="仿宋" w:hAnsi="仿宋" w:eastAsia="仿宋" w:cs="宋体"/>
          <w:color w:val="auto"/>
          <w:sz w:val="32"/>
          <w:szCs w:val="32"/>
          <w:highlight w:val="none"/>
        </w:rPr>
        <w:t>转移</w:t>
      </w:r>
      <w:r>
        <w:rPr>
          <w:rFonts w:hint="eastAsia" w:ascii="仿宋" w:hAnsi="仿宋" w:eastAsia="仿宋" w:cs="___WRD_EMBED_SUB_55"/>
          <w:color w:val="auto"/>
          <w:sz w:val="32"/>
          <w:szCs w:val="32"/>
          <w:highlight w:val="none"/>
        </w:rPr>
        <w:t>给其他人，甲方有权</w:t>
      </w:r>
      <w:r>
        <w:rPr>
          <w:rFonts w:hint="eastAsia" w:ascii="仿宋" w:hAnsi="仿宋" w:eastAsia="仿宋" w:cs="宋体"/>
          <w:color w:val="auto"/>
          <w:sz w:val="32"/>
          <w:szCs w:val="32"/>
          <w:highlight w:val="none"/>
        </w:rPr>
        <w:t>立</w:t>
      </w:r>
      <w:r>
        <w:rPr>
          <w:rFonts w:hint="eastAsia" w:ascii="仿宋" w:hAnsi="仿宋" w:eastAsia="仿宋" w:cs="___WRD_EMBED_SUB_55"/>
          <w:color w:val="auto"/>
          <w:sz w:val="32"/>
          <w:szCs w:val="32"/>
          <w:highlight w:val="none"/>
        </w:rPr>
        <w:t>即通知乙方解除合同，并要求乙方赔偿甲方的一切损失。</w:t>
      </w:r>
    </w:p>
    <w:p>
      <w:pPr>
        <w:spacing w:line="560" w:lineRule="exact"/>
        <w:ind w:left="-171" w:firstLine="540"/>
        <w:rPr>
          <w:rFonts w:hint="eastAsia" w:ascii="仿宋" w:hAnsi="仿宋" w:eastAsia="仿宋" w:cs="方正仿宋_GBK"/>
          <w:color w:val="auto"/>
          <w:sz w:val="32"/>
          <w:szCs w:val="32"/>
          <w:highlight w:val="none"/>
        </w:rPr>
      </w:pPr>
      <w:r>
        <w:rPr>
          <w:rFonts w:hint="eastAsia" w:ascii="仿宋" w:hAnsi="仿宋" w:eastAsia="仿宋" w:cs="方正仿宋_GBK"/>
          <w:color w:val="auto"/>
          <w:sz w:val="32"/>
          <w:szCs w:val="32"/>
          <w:highlight w:val="none"/>
        </w:rPr>
        <w:t>12.4 因乙方违约造成甲方损失的，乙方应当赔偿损失。甲方损失包括但不限于直接损失、预期利益损失、代乙方履行义务支出的费用，以及甲方因采取行动减少损失或向乙方追偿而发生的成本、费用、需向第三方支付的服务费、承担的违约金或支付的赔偿等。且乙方应当承担甲方维权产生的合理费用，包括但不限于诉讼费、公告费、鉴定费、评估费、公证费、保全费、保全担保费用及律师费等。</w:t>
      </w:r>
    </w:p>
    <w:p>
      <w:pPr>
        <w:spacing w:line="560" w:lineRule="exact"/>
        <w:ind w:left="-171" w:firstLine="540"/>
        <w:rPr>
          <w:rFonts w:hint="eastAsia" w:ascii="方正仿宋_GBK" w:hAnsi="方正仿宋_GBK" w:eastAsia="方正仿宋_GBK" w:cs="方正仿宋_GBK"/>
          <w:color w:val="auto"/>
          <w:sz w:val="32"/>
          <w:szCs w:val="32"/>
          <w:highlight w:val="none"/>
        </w:rPr>
      </w:pPr>
    </w:p>
    <w:p>
      <w:pPr>
        <w:spacing w:line="560" w:lineRule="exact"/>
        <w:ind w:left="-171" w:firstLine="538"/>
        <w:outlineLvl w:val="0"/>
        <w:rPr>
          <w:rFonts w:hint="eastAsia" w:ascii="方正仿宋_GBK" w:hAnsi="方正仿宋_GBK" w:eastAsia="方正仿宋_GBK" w:cs="方正仿宋_GBK"/>
          <w:b/>
          <w:bCs/>
          <w:color w:val="auto"/>
          <w:sz w:val="32"/>
          <w:szCs w:val="32"/>
          <w:highlight w:val="none"/>
        </w:rPr>
      </w:pPr>
      <w:r>
        <w:rPr>
          <w:rFonts w:hint="eastAsia" w:ascii="方正仿宋_GBK" w:hAnsi="方正仿宋_GBK" w:eastAsia="方正仿宋_GBK" w:cs="方正仿宋_GBK"/>
          <w:b/>
          <w:bCs/>
          <w:color w:val="auto"/>
          <w:sz w:val="32"/>
          <w:szCs w:val="32"/>
          <w:highlight w:val="none"/>
        </w:rPr>
        <w:t>第十三条   合同份数</w:t>
      </w:r>
    </w:p>
    <w:p>
      <w:pPr>
        <w:spacing w:line="560" w:lineRule="exact"/>
        <w:ind w:left="-170" w:leftChars="-81" w:firstLine="640" w:firstLineChars="200"/>
        <w:rPr>
          <w:rFonts w:hint="eastAsia" w:ascii="方正仿宋_GBK" w:hAnsi="宋体" w:eastAsia="方正仿宋_GBK"/>
          <w:color w:val="auto"/>
          <w:sz w:val="30"/>
          <w:szCs w:val="30"/>
          <w:highlight w:val="none"/>
        </w:rPr>
      </w:pPr>
      <w:r>
        <w:rPr>
          <w:rFonts w:hint="eastAsia" w:ascii="方正仿宋_GBK" w:hAnsi="方正仿宋_GBK" w:eastAsia="方正仿宋_GBK" w:cs="方正仿宋_GBK"/>
          <w:color w:val="auto"/>
          <w:sz w:val="32"/>
          <w:szCs w:val="32"/>
          <w:highlight w:val="none"/>
        </w:rPr>
        <w:t>本合同附件作为本合同的组成部分，本合同一式</w:t>
      </w:r>
      <w:r>
        <w:rPr>
          <w:rFonts w:hint="eastAsia" w:ascii="方正仿宋_GBK" w:hAnsi="方正仿宋_GBK" w:eastAsia="方正仿宋_GBK" w:cs="方正仿宋_GBK"/>
          <w:color w:val="auto"/>
          <w:sz w:val="32"/>
          <w:szCs w:val="32"/>
          <w:highlight w:val="none"/>
          <w:u w:val="single"/>
        </w:rPr>
        <w:t>捌</w:t>
      </w:r>
      <w:r>
        <w:rPr>
          <w:rFonts w:hint="eastAsia" w:ascii="方正仿宋_GBK" w:hAnsi="方正仿宋_GBK" w:eastAsia="方正仿宋_GBK" w:cs="方正仿宋_GBK"/>
          <w:color w:val="auto"/>
          <w:sz w:val="32"/>
          <w:szCs w:val="32"/>
          <w:highlight w:val="none"/>
        </w:rPr>
        <w:t>份，甲方</w:t>
      </w:r>
      <w:r>
        <w:rPr>
          <w:rFonts w:hint="eastAsia" w:ascii="方正仿宋_GBK" w:hAnsi="方正仿宋_GBK" w:eastAsia="方正仿宋_GBK" w:cs="方正仿宋_GBK"/>
          <w:color w:val="auto"/>
          <w:sz w:val="32"/>
          <w:szCs w:val="32"/>
          <w:highlight w:val="none"/>
          <w:u w:val="single"/>
        </w:rPr>
        <w:t>陆</w:t>
      </w:r>
      <w:r>
        <w:rPr>
          <w:rFonts w:hint="eastAsia" w:ascii="方正仿宋_GBK" w:hAnsi="方正仿宋_GBK" w:eastAsia="方正仿宋_GBK" w:cs="方正仿宋_GBK"/>
          <w:color w:val="auto"/>
          <w:sz w:val="32"/>
          <w:szCs w:val="32"/>
          <w:highlight w:val="none"/>
        </w:rPr>
        <w:t>份、乙方</w:t>
      </w:r>
      <w:r>
        <w:rPr>
          <w:rFonts w:hint="eastAsia" w:ascii="方正仿宋_GBK" w:hAnsi="方正仿宋_GBK" w:eastAsia="方正仿宋_GBK" w:cs="方正仿宋_GBK"/>
          <w:color w:val="auto"/>
          <w:sz w:val="32"/>
          <w:szCs w:val="32"/>
          <w:highlight w:val="none"/>
          <w:u w:val="single"/>
        </w:rPr>
        <w:t>贰</w:t>
      </w:r>
      <w:r>
        <w:rPr>
          <w:rFonts w:hint="eastAsia" w:ascii="方正仿宋_GBK" w:hAnsi="方正仿宋_GBK" w:eastAsia="方正仿宋_GBK" w:cs="方正仿宋_GBK"/>
          <w:color w:val="auto"/>
          <w:sz w:val="32"/>
          <w:szCs w:val="32"/>
          <w:highlight w:val="none"/>
        </w:rPr>
        <w:t>份，双方签字盖章后具有同等的法律效力。</w:t>
      </w:r>
    </w:p>
    <w:p>
      <w:pPr>
        <w:spacing w:line="560" w:lineRule="exact"/>
        <w:ind w:left="-171" w:firstLine="540"/>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（以下无正文，为双方签订页）</w:t>
      </w:r>
    </w:p>
    <w:p>
      <w:pPr>
        <w:spacing w:line="360" w:lineRule="auto"/>
        <w:rPr>
          <w:rFonts w:hint="eastAsia" w:ascii="方正仿宋_GBK" w:hAnsi="宋体" w:eastAsia="方正仿宋_GBK"/>
          <w:color w:val="auto"/>
          <w:sz w:val="30"/>
          <w:szCs w:val="30"/>
          <w:highlight w:val="none"/>
        </w:rPr>
      </w:pPr>
    </w:p>
    <w:p>
      <w:pPr>
        <w:spacing w:line="360" w:lineRule="auto"/>
        <w:rPr>
          <w:rFonts w:hint="eastAsia" w:ascii="方正仿宋_GBK" w:hAnsi="宋体" w:eastAsia="方正仿宋_GBK"/>
          <w:color w:val="auto"/>
          <w:sz w:val="30"/>
          <w:szCs w:val="30"/>
          <w:highlight w:val="none"/>
        </w:rPr>
      </w:pPr>
    </w:p>
    <w:p>
      <w:pPr>
        <w:spacing w:line="360" w:lineRule="auto"/>
        <w:rPr>
          <w:rFonts w:hint="eastAsia" w:ascii="方正仿宋_GBK" w:hAnsi="宋体" w:eastAsia="方正仿宋_GBK"/>
          <w:color w:val="auto"/>
          <w:sz w:val="30"/>
          <w:szCs w:val="30"/>
          <w:highlight w:val="none"/>
        </w:rPr>
      </w:pPr>
    </w:p>
    <w:p>
      <w:pPr>
        <w:spacing w:line="360" w:lineRule="auto"/>
        <w:rPr>
          <w:rFonts w:hint="eastAsia" w:ascii="方正仿宋_GBK" w:hAnsi="宋体" w:eastAsia="方正仿宋_GBK"/>
          <w:color w:val="auto"/>
          <w:sz w:val="30"/>
          <w:szCs w:val="30"/>
          <w:highlight w:val="none"/>
        </w:rPr>
      </w:pPr>
    </w:p>
    <w:p>
      <w:pPr>
        <w:spacing w:line="360" w:lineRule="auto"/>
        <w:rPr>
          <w:rFonts w:hint="eastAsia" w:ascii="方正仿宋_GBK" w:hAnsi="宋体" w:eastAsia="方正仿宋_GBK"/>
          <w:color w:val="auto"/>
          <w:sz w:val="30"/>
          <w:szCs w:val="30"/>
          <w:highlight w:val="none"/>
        </w:rPr>
      </w:pPr>
    </w:p>
    <w:p>
      <w:pPr>
        <w:spacing w:line="360" w:lineRule="auto"/>
        <w:rPr>
          <w:rFonts w:hint="eastAsia" w:ascii="方正仿宋_GBK" w:hAnsi="宋体" w:eastAsia="方正仿宋_GBK"/>
          <w:color w:val="auto"/>
          <w:sz w:val="30"/>
          <w:szCs w:val="30"/>
          <w:highlight w:val="none"/>
        </w:rPr>
      </w:pPr>
    </w:p>
    <w:p>
      <w:pPr>
        <w:spacing w:line="360" w:lineRule="auto"/>
        <w:rPr>
          <w:rFonts w:hint="eastAsia" w:ascii="方正仿宋_GBK" w:hAnsi="宋体" w:eastAsia="方正仿宋_GBK"/>
          <w:color w:val="auto"/>
          <w:sz w:val="30"/>
          <w:szCs w:val="30"/>
          <w:highlight w:val="none"/>
        </w:rPr>
      </w:pPr>
    </w:p>
    <w:p>
      <w:pPr>
        <w:spacing w:line="360" w:lineRule="auto"/>
        <w:rPr>
          <w:rFonts w:hint="eastAsia" w:ascii="方正仿宋_GBK" w:hAnsi="宋体" w:eastAsia="方正仿宋_GBK"/>
          <w:color w:val="auto"/>
          <w:sz w:val="30"/>
          <w:szCs w:val="30"/>
          <w:highlight w:val="none"/>
        </w:rPr>
      </w:pPr>
      <w:r>
        <w:rPr>
          <w:rFonts w:hint="eastAsia" w:ascii="方正仿宋_GBK" w:hAnsi="宋体" w:eastAsia="方正仿宋_GBK"/>
          <w:color w:val="auto"/>
          <w:sz w:val="30"/>
          <w:szCs w:val="30"/>
          <w:highlight w:val="none"/>
        </w:rPr>
        <w:t>甲方：                            乙 方：</w:t>
      </w:r>
    </w:p>
    <w:p>
      <w:pPr>
        <w:spacing w:line="360" w:lineRule="auto"/>
        <w:rPr>
          <w:rFonts w:hint="eastAsia" w:ascii="方正仿宋_GBK" w:hAnsi="宋体" w:eastAsia="方正仿宋_GBK"/>
          <w:color w:val="auto"/>
          <w:sz w:val="30"/>
          <w:szCs w:val="30"/>
          <w:highlight w:val="none"/>
        </w:rPr>
      </w:pPr>
    </w:p>
    <w:p>
      <w:pPr>
        <w:spacing w:line="360" w:lineRule="auto"/>
        <w:rPr>
          <w:rFonts w:hint="eastAsia" w:ascii="方正仿宋_GBK" w:hAnsi="宋体" w:eastAsia="方正仿宋_GBK"/>
          <w:color w:val="auto"/>
          <w:sz w:val="30"/>
          <w:szCs w:val="30"/>
          <w:highlight w:val="none"/>
        </w:rPr>
      </w:pPr>
      <w:r>
        <w:rPr>
          <w:rFonts w:hint="eastAsia" w:ascii="方正仿宋_GBK" w:hAnsi="宋体" w:eastAsia="方正仿宋_GBK"/>
          <w:color w:val="auto"/>
          <w:sz w:val="30"/>
          <w:szCs w:val="30"/>
          <w:highlight w:val="none"/>
        </w:rPr>
        <w:t xml:space="preserve">法定代表人                        法定代表人 </w:t>
      </w:r>
    </w:p>
    <w:p>
      <w:pPr>
        <w:spacing w:line="360" w:lineRule="auto"/>
        <w:rPr>
          <w:rFonts w:hint="eastAsia" w:ascii="方正仿宋_GBK" w:hAnsi="宋体" w:eastAsia="方正仿宋_GBK"/>
          <w:color w:val="auto"/>
          <w:sz w:val="30"/>
          <w:szCs w:val="30"/>
          <w:highlight w:val="none"/>
        </w:rPr>
      </w:pPr>
    </w:p>
    <w:p>
      <w:pPr>
        <w:spacing w:line="360" w:lineRule="auto"/>
        <w:rPr>
          <w:rFonts w:hint="eastAsia" w:ascii="方正仿宋_GBK" w:hAnsi="宋体" w:eastAsia="方正仿宋_GBK"/>
          <w:color w:val="auto"/>
          <w:sz w:val="30"/>
          <w:szCs w:val="30"/>
          <w:highlight w:val="none"/>
        </w:rPr>
      </w:pPr>
      <w:r>
        <w:rPr>
          <w:rFonts w:hint="eastAsia" w:ascii="方正仿宋_GBK" w:hAnsi="宋体" w:eastAsia="方正仿宋_GBK"/>
          <w:color w:val="auto"/>
          <w:sz w:val="30"/>
          <w:szCs w:val="30"/>
          <w:highlight w:val="none"/>
        </w:rPr>
        <w:t xml:space="preserve">或委托代理人 ：                   或委托代理人 ：                         </w:t>
      </w:r>
    </w:p>
    <w:p>
      <w:pPr>
        <w:spacing w:line="360" w:lineRule="auto"/>
        <w:rPr>
          <w:rFonts w:hint="eastAsia" w:ascii="方正仿宋_GBK" w:hAnsi="宋体" w:eastAsia="方正仿宋_GBK"/>
          <w:color w:val="auto"/>
          <w:sz w:val="30"/>
          <w:szCs w:val="30"/>
          <w:highlight w:val="none"/>
        </w:rPr>
      </w:pPr>
    </w:p>
    <w:p>
      <w:pPr>
        <w:spacing w:line="360" w:lineRule="auto"/>
        <w:rPr>
          <w:rFonts w:hint="eastAsia" w:ascii="方正仿宋_GBK" w:hAnsi="宋体" w:eastAsia="方正仿宋_GBK"/>
          <w:color w:val="auto"/>
          <w:sz w:val="30"/>
          <w:szCs w:val="30"/>
          <w:highlight w:val="none"/>
        </w:rPr>
      </w:pPr>
      <w:r>
        <w:rPr>
          <w:rFonts w:hint="eastAsia" w:ascii="方正仿宋_GBK" w:hAnsi="宋体" w:eastAsia="方正仿宋_GBK"/>
          <w:color w:val="auto"/>
          <w:sz w:val="30"/>
          <w:szCs w:val="30"/>
          <w:highlight w:val="none"/>
        </w:rPr>
        <w:t xml:space="preserve">分管领导：                        项目负责人：               </w:t>
      </w:r>
    </w:p>
    <w:p>
      <w:pPr>
        <w:spacing w:line="360" w:lineRule="auto"/>
        <w:rPr>
          <w:rFonts w:hint="eastAsia" w:ascii="方正仿宋_GBK" w:hAnsi="宋体" w:eastAsia="方正仿宋_GBK"/>
          <w:color w:val="auto"/>
          <w:sz w:val="30"/>
          <w:szCs w:val="30"/>
          <w:highlight w:val="none"/>
        </w:rPr>
      </w:pPr>
    </w:p>
    <w:p>
      <w:pPr>
        <w:spacing w:line="360" w:lineRule="auto"/>
        <w:rPr>
          <w:rFonts w:hint="eastAsia" w:ascii="方正仿宋_GBK" w:hAnsi="宋体" w:eastAsia="方正仿宋_GBK"/>
          <w:color w:val="auto"/>
          <w:sz w:val="30"/>
          <w:szCs w:val="30"/>
          <w:highlight w:val="none"/>
        </w:rPr>
      </w:pPr>
      <w:r>
        <w:rPr>
          <w:rFonts w:hint="eastAsia" w:ascii="方正仿宋_GBK" w:hAnsi="宋体" w:eastAsia="方正仿宋_GBK"/>
          <w:color w:val="auto"/>
          <w:sz w:val="30"/>
          <w:szCs w:val="30"/>
          <w:highlight w:val="none"/>
        </w:rPr>
        <w:t xml:space="preserve">部门负责人：                      经办人： </w:t>
      </w:r>
    </w:p>
    <w:p>
      <w:pPr>
        <w:spacing w:line="360" w:lineRule="auto"/>
        <w:rPr>
          <w:rFonts w:hint="eastAsia" w:ascii="方正仿宋_GBK" w:hAnsi="宋体" w:eastAsia="方正仿宋_GBK"/>
          <w:color w:val="auto"/>
          <w:sz w:val="30"/>
          <w:szCs w:val="30"/>
          <w:highlight w:val="none"/>
        </w:rPr>
      </w:pPr>
    </w:p>
    <w:p>
      <w:pPr>
        <w:spacing w:line="360" w:lineRule="auto"/>
        <w:rPr>
          <w:rFonts w:hint="eastAsia" w:ascii="方正仿宋_GBK" w:hAnsi="宋体" w:eastAsia="方正仿宋_GBK"/>
          <w:color w:val="auto"/>
          <w:sz w:val="30"/>
          <w:szCs w:val="30"/>
          <w:highlight w:val="none"/>
        </w:rPr>
      </w:pPr>
      <w:r>
        <w:rPr>
          <w:rFonts w:hint="eastAsia" w:ascii="方正仿宋_GBK" w:hAnsi="宋体" w:eastAsia="方正仿宋_GBK"/>
          <w:color w:val="auto"/>
          <w:sz w:val="30"/>
          <w:szCs w:val="30"/>
          <w:highlight w:val="none"/>
        </w:rPr>
        <w:t xml:space="preserve">经办人：                          联系电话：               </w:t>
      </w:r>
    </w:p>
    <w:p>
      <w:pPr>
        <w:spacing w:line="360" w:lineRule="auto"/>
        <w:rPr>
          <w:rFonts w:hint="eastAsia" w:ascii="方正仿宋_GBK" w:hAnsi="宋体" w:eastAsia="方正仿宋_GBK"/>
          <w:color w:val="auto"/>
          <w:sz w:val="30"/>
          <w:szCs w:val="30"/>
          <w:highlight w:val="none"/>
        </w:rPr>
      </w:pPr>
    </w:p>
    <w:p>
      <w:pPr>
        <w:spacing w:line="360" w:lineRule="auto"/>
        <w:jc w:val="center"/>
        <w:rPr>
          <w:rFonts w:hint="eastAsia" w:ascii="方正仿宋_GBK" w:hAnsi="宋体" w:eastAsia="方正仿宋_GBK"/>
          <w:color w:val="auto"/>
          <w:sz w:val="30"/>
          <w:szCs w:val="30"/>
          <w:highlight w:val="none"/>
        </w:rPr>
      </w:pPr>
    </w:p>
    <w:p>
      <w:pPr>
        <w:spacing w:line="360" w:lineRule="auto"/>
        <w:jc w:val="center"/>
        <w:rPr>
          <w:rFonts w:hint="eastAsia" w:ascii="方正仿宋_GBK" w:hAnsi="宋体" w:eastAsia="方正仿宋_GBK"/>
          <w:color w:val="auto"/>
          <w:sz w:val="30"/>
          <w:szCs w:val="30"/>
          <w:highlight w:val="none"/>
        </w:rPr>
      </w:pPr>
      <w:r>
        <w:rPr>
          <w:rFonts w:hint="eastAsia" w:ascii="方正仿宋_GBK" w:hAnsi="宋体" w:eastAsia="方正仿宋_GBK"/>
          <w:color w:val="auto"/>
          <w:sz w:val="30"/>
          <w:szCs w:val="30"/>
          <w:highlight w:val="none"/>
        </w:rPr>
        <w:t>签约时间： 年  月  日</w:t>
      </w:r>
    </w:p>
    <w:p>
      <w:pPr>
        <w:bidi w:val="0"/>
        <w:rPr>
          <w:rFonts w:hint="eastAsia"/>
        </w:rPr>
      </w:pPr>
    </w:p>
    <w:p>
      <w:pPr>
        <w:rPr>
          <w:rFonts w:hint="eastAsia"/>
          <w:color w:val="auto"/>
          <w:highlight w:val="none"/>
        </w:rPr>
      </w:pPr>
    </w:p>
    <w:p>
      <w:pPr>
        <w:rPr>
          <w:rFonts w:hint="eastAsia"/>
          <w:color w:val="auto"/>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ascii="宋体" w:hAnsi="宋体"/>
          <w:b/>
          <w:snapToGrid w:val="0"/>
          <w:color w:val="auto"/>
          <w:sz w:val="24"/>
          <w:highlight w:val="none"/>
        </w:rPr>
      </w:pPr>
      <w:r>
        <w:rPr>
          <w:rFonts w:hint="eastAsia" w:ascii="宋体" w:hAnsi="宋体"/>
          <w:b/>
          <w:snapToGrid w:val="0"/>
          <w:color w:val="auto"/>
          <w:sz w:val="24"/>
          <w:highlight w:val="none"/>
        </w:rPr>
        <w:t>附件一：</w:t>
      </w:r>
    </w:p>
    <w:p>
      <w:pPr>
        <w:spacing w:before="156" w:beforeLines="50" w:after="156" w:afterLines="50"/>
        <w:jc w:val="center"/>
        <w:rPr>
          <w:rFonts w:ascii="宋体" w:hAnsi="宋体"/>
          <w:b/>
          <w:snapToGrid w:val="0"/>
          <w:color w:val="auto"/>
          <w:kern w:val="0"/>
          <w:sz w:val="30"/>
          <w:szCs w:val="30"/>
          <w:highlight w:val="none"/>
        </w:rPr>
      </w:pPr>
      <w:r>
        <w:rPr>
          <w:rFonts w:hint="eastAsia" w:ascii="宋体" w:hAnsi="宋体"/>
          <w:b/>
          <w:snapToGrid w:val="0"/>
          <w:color w:val="auto"/>
          <w:sz w:val="30"/>
          <w:szCs w:val="30"/>
          <w:highlight w:val="none"/>
        </w:rPr>
        <w:t>廉政协议</w:t>
      </w:r>
    </w:p>
    <w:p>
      <w:pPr>
        <w:spacing w:line="5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根据国家有关部门以及有关工程建设、廉政建设的规定，为做好工程建设中的党风廉政建设，保证工程建设高效优质，保证建设资金的安全和有效使用以及投资效益，建设工程的项目法人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（以下简称“甲方”）与承包人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以下简称“乙方”），特订立如下合同。</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1双方的权利和义务</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(1)严格遵守党的政策规定和国家有关法律法规及相关部门的有关规定。</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(2)严格执行木耳物流园U17-2、U18-1号地块周边空地边坡治理服务的合同文件，自觉按合同办事。</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(3)双方的业务活动坚持公开、公正、诚信、透明的原则（法律认定的商业秘密和合同文件另有规定除外），不得损害国家和集体利益，违反工程建设管理规章制度。</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(4)建立健全廉政制度，开展廉政教育，设立廉政告示牌，公布举报电话，监督并认真查处违法违纪行为。</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(5)发现对方在业务活动中有违反廉政规定的行为，有及时提醒对方纠正的权利和义务。</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(6)发现对方严重违反本合同义务条款的行为，有向其上级有关部门举报、建议给予处理并要求告知处理结果的权利。</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2.甲方的义务</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(1)甲方及其工作人员不得索要或接受乙方的礼金、有价证券和贵重物品，不得在乙方报销任何应由甲方或甲方工作人员个人支付的费用等。</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(2)甲方工作人员不得参加乙方安排的超标准宴请和娱乐活动；不得接受乙方提供的通讯工具、交通工具和高档办公用品等。</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(3)甲方及其工作人员不得要求或者接受乙方为其住房装修、婚丧嫁娶活动、配偶子女的工作安排以及出国出境、旅游等提供方便等。</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(4)甲方工作人员及其配偶、子女不得从事与甲方工程有关的材料设备供应、工程分包、劳务等经济活动等。</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(5)甲方及其工作人员不得以任何理由向乙方推荐分包单位或推销材料，不得要求乙方购买合同规定外的材料和设备。</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(6)甲方工作人员要秉公办事，不准营私舞弊，不准利用职权从事各种个人有偿中介活动和安排个人施工队伍。</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3.乙方义务</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(1)乙方不得以任何理由向甲方及其工作人员行贿或馈赠礼金、有价证券、贵重礼品。</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(2)乙方不得以任何名义为甲方及其工作人员报销应由甲方单位或个人支付的任何费用。</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(3)乙方不得以任何理由安排甲方工作人员参加超标准宴请及娱乐活动。</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(4)乙方不得为甲方单位和个人购置或提供通讯工具、交通工具和高档办公用品等。</w:t>
      </w:r>
    </w:p>
    <w:p>
      <w:pPr>
        <w:spacing w:line="50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4.违约责任</w:t>
      </w:r>
    </w:p>
    <w:p>
      <w:pPr>
        <w:spacing w:line="50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(1)甲方及其工作人员违反本合同第一、二条，按管理权限，依据有关规定给予党纪、政纪或组织处理；涉嫌犯罪的，移交司法机关追究刑事责任；给乙方单位造成经济损失的，应予以赔偿。</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(2)乙方及其工作人员违反本合同第一、三条，按管理权限，依据有关规定给予党纪、政纪或组织处理；给甲方单位造成经济损失的，应予以赔偿；情节严重的，甲方建议交通工程建设主管部门给予乙方一至三年内不得进入其主管的交通工程建设市场的处罚。</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5.双方约定：本合同由双方或双方上级单位的纪检监察机关负责监督执行。由甲方或甲方上级单位的纪检监察机关约请乙方或乙方上级单位纪检监察机关对本合同执行情况进行检查，提出在本合同规定范围内的裁定意见。</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6.本合同有效期为双方签署之日起至该工程项目竣工验收后止。</w:t>
      </w:r>
    </w:p>
    <w:p>
      <w:pPr>
        <w:spacing w:line="5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7.本合同作为木耳物流园U17-2、U18-1号地块周边空地边坡治理服务合同的附件，与工程施工合同具有同等的法律效力，经合同双方签署立即生效。</w:t>
      </w:r>
    </w:p>
    <w:p>
      <w:pPr>
        <w:spacing w:line="312" w:lineRule="auto"/>
        <w:ind w:firstLine="420"/>
        <w:rPr>
          <w:rFonts w:hint="eastAsia" w:ascii="宋体" w:hAnsi="宋体" w:cs="宋体"/>
          <w:color w:val="auto"/>
          <w:szCs w:val="21"/>
          <w:highlight w:val="none"/>
        </w:rPr>
      </w:pPr>
    </w:p>
    <w:p>
      <w:pPr>
        <w:spacing w:line="312" w:lineRule="auto"/>
        <w:ind w:firstLine="420"/>
        <w:rPr>
          <w:rFonts w:hint="eastAsia" w:ascii="宋体" w:hAnsi="宋体" w:cs="宋体"/>
          <w:color w:val="auto"/>
          <w:szCs w:val="21"/>
          <w:highlight w:val="none"/>
          <w:u w:val="single"/>
        </w:rPr>
      </w:pPr>
      <w:r>
        <w:rPr>
          <w:rFonts w:hint="eastAsia" w:ascii="宋体" w:hAnsi="宋体" w:cs="宋体"/>
          <w:color w:val="auto"/>
          <w:szCs w:val="21"/>
          <w:highlight w:val="none"/>
        </w:rPr>
        <w:t>甲方(公章)：</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 xml:space="preserve">                乙方(公章)：</w:t>
      </w:r>
      <w:r>
        <w:rPr>
          <w:rFonts w:hint="eastAsia" w:ascii="宋体" w:hAnsi="宋体" w:cs="宋体"/>
          <w:color w:val="auto"/>
          <w:szCs w:val="21"/>
          <w:highlight w:val="none"/>
          <w:u w:val="single"/>
        </w:rPr>
        <w:t xml:space="preserve">           </w:t>
      </w:r>
    </w:p>
    <w:p>
      <w:pPr>
        <w:spacing w:line="312" w:lineRule="auto"/>
        <w:rPr>
          <w:rFonts w:hint="eastAsia" w:ascii="宋体" w:hAnsi="宋体" w:cs="宋体"/>
          <w:color w:val="auto"/>
          <w:szCs w:val="21"/>
          <w:highlight w:val="none"/>
        </w:rPr>
      </w:pPr>
    </w:p>
    <w:p>
      <w:pPr>
        <w:spacing w:line="312" w:lineRule="auto"/>
        <w:ind w:firstLine="420"/>
        <w:rPr>
          <w:rFonts w:hint="eastAsia" w:ascii="宋体" w:hAnsi="宋体" w:cs="宋体"/>
          <w:color w:val="auto"/>
          <w:szCs w:val="21"/>
          <w:highlight w:val="none"/>
        </w:rPr>
      </w:pPr>
      <w:r>
        <w:rPr>
          <w:rFonts w:hint="eastAsia" w:ascii="宋体" w:hAnsi="宋体" w:cs="宋体"/>
          <w:color w:val="auto"/>
          <w:szCs w:val="21"/>
          <w:highlight w:val="none"/>
        </w:rPr>
        <w:t>法定代表人：                                法定代表人：</w:t>
      </w:r>
    </w:p>
    <w:p>
      <w:pPr>
        <w:spacing w:line="312" w:lineRule="auto"/>
        <w:ind w:firstLine="420"/>
        <w:rPr>
          <w:rFonts w:hint="eastAsia" w:ascii="宋体" w:hAnsi="宋体" w:cs="宋体"/>
          <w:color w:val="auto"/>
          <w:szCs w:val="21"/>
          <w:highlight w:val="none"/>
        </w:rPr>
      </w:pPr>
    </w:p>
    <w:p>
      <w:pPr>
        <w:spacing w:line="312" w:lineRule="auto"/>
        <w:ind w:firstLine="420"/>
        <w:rPr>
          <w:rFonts w:hint="eastAsia" w:ascii="宋体" w:hAnsi="宋体"/>
          <w:color w:val="auto"/>
          <w:szCs w:val="21"/>
          <w:highlight w:val="none"/>
        </w:rPr>
      </w:pPr>
      <w:r>
        <w:rPr>
          <w:rFonts w:hint="eastAsia" w:ascii="宋体" w:hAnsi="宋体" w:cs="宋体"/>
          <w:color w:val="auto"/>
          <w:szCs w:val="21"/>
          <w:highlight w:val="none"/>
        </w:rPr>
        <w:t>或委托代理人 ：                             或委托代理人：</w:t>
      </w: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hint="eastAsia" w:ascii="宋体" w:hAnsi="宋体"/>
          <w:b/>
          <w:snapToGrid w:val="0"/>
          <w:color w:val="auto"/>
          <w:sz w:val="24"/>
          <w:highlight w:val="none"/>
        </w:rPr>
      </w:pPr>
    </w:p>
    <w:p>
      <w:pPr>
        <w:spacing w:before="156" w:beforeLines="50" w:after="156" w:afterLines="50"/>
        <w:rPr>
          <w:rFonts w:ascii="宋体" w:hAnsi="宋体"/>
          <w:b/>
          <w:snapToGrid w:val="0"/>
          <w:color w:val="auto"/>
          <w:sz w:val="24"/>
          <w:highlight w:val="none"/>
        </w:rPr>
      </w:pPr>
      <w:r>
        <w:rPr>
          <w:rFonts w:hint="eastAsia" w:ascii="宋体" w:hAnsi="宋体"/>
          <w:b/>
          <w:snapToGrid w:val="0"/>
          <w:color w:val="auto"/>
          <w:sz w:val="24"/>
          <w:highlight w:val="none"/>
        </w:rPr>
        <w:t>附件二:</w:t>
      </w:r>
    </w:p>
    <w:p>
      <w:pPr>
        <w:spacing w:line="500" w:lineRule="exact"/>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安全生产合同</w:t>
      </w:r>
    </w:p>
    <w:p>
      <w:pPr>
        <w:spacing w:line="440" w:lineRule="exact"/>
        <w:rPr>
          <w:rFonts w:hint="eastAsia" w:ascii="宋体" w:hAnsi="宋体"/>
          <w:color w:val="auto"/>
          <w:sz w:val="28"/>
          <w:szCs w:val="28"/>
          <w:highlight w:val="none"/>
        </w:rPr>
      </w:pP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为在木耳物流园U17-2、U18-1号地块周边空地边坡治理服务合同的实施过程中创造安全、高效的施工环境，切实搞好本项目的安全管理工作，本项目法人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（以下简称“甲方”）与承包人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以下简称“乙方”）特此签订安全生产合同：</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一、甲方职责</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1、严格遵守国家有关安全生产的法律法规，认真执行工程承包合同中的有关安全要求。</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2、重要的安全设施必须坚持与主体工程“三同时”的原则，即：同时设计、审批，同时施工，同时验收，投入使用。</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3、传达中央及地方有关安全生产的精神。</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4、不定期组织对乙方施工现场安全生产检查，监督乙方及时处理发现的各种安全隐患。</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二、乙方职责</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1、严格遵守国家有关安全生产的法律法规，认真执行工程承包合同中的有关安全要求。</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2、坚持“安全第一、预防为主”和“管生产必须管安全”的原则，以《中华人民共和国安全生产法》和《国务院进一步加强安全生产的决定》为指南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3、乙方要建立健全安全责任制，从派往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施工人员的1%-3%配备安全员，专职负责所有员工的安全和治安保卫工作及预防事故的发生。安全机构人员，有权按有关规定发布指令，并采取保护性措施防止事故发生。</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4、乙方在任何时候都应采取各种合理的预防措施，防止其员工发生任何违法、违禁、暴力或妨碍治安的行为。</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5、乙方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高空、机动车船艇驾驶、爆破、潜水、瓦斯检验等特殊工种的人员，经过专业培训，获得《安全操作合格证》后，方准持证上岗。没有持证上岗的，每次每人罚款2000元。</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6、乙方单位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7、乙方应随时检查并监督施工单位操作人员上岗必须按规定穿戴防护用品。不按规定穿戴防护用品的人员不得上岗。</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8、施工单位对所有施工机具设备和高空作业的设备均应定期检查，并有安全员的签字记录，保证其经常处于完好状态；不合格的机具、设备和劳动保护用品严禁使用。</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9、施工单位对施工中采用新技术、新工艺、新设备、新材料时，必须制定相应的安全技术措施，施工现场必须具有相关的安全标志牌。</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10、乙方必须按照本工种项目特点，施工单位组织制定本工种实施中的生产安全事故应急救援预案；如果发生安全事故，应按照《国务院关于特大安全事故行政责任追究的规定》以及其他有关规定，及时上报有关部门，并坚持“三不放过”的原则，严肃处理相关责任人。</w:t>
      </w:r>
    </w:p>
    <w:p>
      <w:pPr>
        <w:spacing w:line="440" w:lineRule="exact"/>
        <w:ind w:firstLine="570"/>
        <w:rPr>
          <w:rFonts w:hint="eastAsia" w:ascii="宋体" w:hAnsi="宋体" w:cs="宋体"/>
          <w:color w:val="auto"/>
          <w:spacing w:val="-2"/>
          <w:szCs w:val="21"/>
          <w:highlight w:val="none"/>
        </w:rPr>
      </w:pPr>
      <w:r>
        <w:rPr>
          <w:rFonts w:hint="eastAsia" w:ascii="宋体" w:hAnsi="宋体" w:cs="宋体"/>
          <w:color w:val="auto"/>
          <w:spacing w:val="-2"/>
          <w:szCs w:val="21"/>
          <w:highlight w:val="none"/>
        </w:rPr>
        <w:t>11、乙方严格执行《建设工程安全生产管理条例》。若施工单位在工程施工过程中发生安全事故，由施工单位负全责；施工单位在工程施工过程中发生安全事故，监理单位负连带责任。</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三、违约责任</w:t>
      </w: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如因甲方或乙方违约造成安全事故，将依法追究责任。</w:t>
      </w:r>
    </w:p>
    <w:p>
      <w:pPr>
        <w:spacing w:line="440" w:lineRule="exact"/>
        <w:ind w:firstLine="570"/>
        <w:rPr>
          <w:rFonts w:hint="eastAsia" w:ascii="宋体" w:hAnsi="宋体" w:cs="宋体"/>
          <w:color w:val="auto"/>
          <w:szCs w:val="21"/>
          <w:highlight w:val="none"/>
        </w:rPr>
      </w:pPr>
    </w:p>
    <w:p>
      <w:pPr>
        <w:spacing w:line="440" w:lineRule="exact"/>
        <w:ind w:firstLine="570"/>
        <w:rPr>
          <w:rFonts w:hint="eastAsia" w:ascii="宋体" w:hAnsi="宋体" w:cs="宋体"/>
          <w:color w:val="auto"/>
          <w:szCs w:val="21"/>
          <w:highlight w:val="none"/>
        </w:rPr>
      </w:pPr>
    </w:p>
    <w:p>
      <w:pPr>
        <w:spacing w:line="440" w:lineRule="exact"/>
        <w:ind w:firstLine="570"/>
        <w:rPr>
          <w:rFonts w:hint="eastAsia" w:ascii="宋体" w:hAnsi="宋体" w:cs="宋体"/>
          <w:color w:val="auto"/>
          <w:szCs w:val="21"/>
          <w:highlight w:val="none"/>
        </w:rPr>
      </w:pPr>
      <w:r>
        <w:rPr>
          <w:rFonts w:hint="eastAsia" w:ascii="宋体" w:hAnsi="宋体" w:cs="宋体"/>
          <w:color w:val="auto"/>
          <w:szCs w:val="21"/>
          <w:highlight w:val="none"/>
        </w:rPr>
        <w:t>甲    方：                                 乙   方：</w:t>
      </w:r>
    </w:p>
    <w:p>
      <w:pPr>
        <w:spacing w:line="440" w:lineRule="exact"/>
        <w:ind w:firstLine="570"/>
        <w:rPr>
          <w:rFonts w:hint="eastAsia" w:ascii="宋体" w:hAnsi="宋体" w:cs="宋体"/>
          <w:color w:val="auto"/>
          <w:szCs w:val="21"/>
          <w:highlight w:val="none"/>
        </w:rPr>
      </w:pPr>
    </w:p>
    <w:p>
      <w:pPr>
        <w:spacing w:line="312" w:lineRule="auto"/>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法定代表人：                                法定代表人：</w:t>
      </w:r>
    </w:p>
    <w:p>
      <w:pPr>
        <w:spacing w:line="312" w:lineRule="auto"/>
        <w:ind w:firstLine="420"/>
        <w:rPr>
          <w:rFonts w:hint="eastAsia" w:ascii="宋体" w:hAnsi="宋体" w:cs="宋体"/>
          <w:color w:val="auto"/>
          <w:szCs w:val="21"/>
          <w:highlight w:val="none"/>
        </w:rPr>
      </w:pPr>
    </w:p>
    <w:p>
      <w:pPr>
        <w:spacing w:line="312" w:lineRule="auto"/>
        <w:ind w:firstLine="420"/>
        <w:rPr>
          <w:rFonts w:hint="eastAsia"/>
          <w:color w:val="auto"/>
          <w:highlight w:val="none"/>
        </w:rPr>
      </w:pPr>
      <w:r>
        <w:rPr>
          <w:rFonts w:hint="eastAsia" w:ascii="宋体" w:hAnsi="宋体" w:cs="宋体"/>
          <w:color w:val="auto"/>
          <w:szCs w:val="21"/>
          <w:highlight w:val="none"/>
        </w:rPr>
        <w:t>或委托代理人 ：                             或委托代理人：</w:t>
      </w:r>
      <w:bookmarkEnd w:id="210"/>
    </w:p>
    <w:p>
      <w:pPr>
        <w:spacing w:line="440" w:lineRule="exact"/>
        <w:ind w:firstLine="570"/>
        <w:rPr>
          <w:rFonts w:hint="eastAsia" w:ascii="宋体" w:hAnsi="宋体" w:eastAsia="宋体" w:cs="宋体"/>
          <w:color w:val="auto"/>
          <w:sz w:val="21"/>
          <w:szCs w:val="21"/>
          <w:highlight w:val="none"/>
        </w:rPr>
      </w:pPr>
    </w:p>
    <w:p>
      <w:pPr>
        <w:pStyle w:val="2"/>
        <w:pageBreakBefore/>
        <w:spacing w:before="0" w:after="0" w:line="360" w:lineRule="auto"/>
        <w:jc w:val="center"/>
        <w:rPr>
          <w:rFonts w:hint="eastAsia" w:ascii="仿宋" w:hAnsi="仿宋" w:eastAsia="仿宋" w:cs="仿宋"/>
          <w:b/>
          <w:bCs/>
          <w:sz w:val="36"/>
          <w:szCs w:val="30"/>
        </w:rPr>
      </w:pPr>
      <w:bookmarkStart w:id="227" w:name="_Toc14094"/>
      <w:r>
        <w:rPr>
          <w:rFonts w:hint="eastAsia" w:ascii="仿宋" w:hAnsi="仿宋" w:eastAsia="仿宋" w:cs="仿宋"/>
          <w:b/>
          <w:bCs/>
          <w:sz w:val="36"/>
          <w:szCs w:val="30"/>
        </w:rPr>
        <w:t>第七篇  电子响应文件格式要求</w:t>
      </w:r>
      <w:bookmarkEnd w:id="209"/>
      <w:bookmarkEnd w:id="227"/>
    </w:p>
    <w:p>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一、经济部分</w:t>
      </w:r>
    </w:p>
    <w:p>
      <w:pPr>
        <w:spacing w:line="44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竞争性报价函</w:t>
      </w:r>
    </w:p>
    <w:p>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二、服务部分</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（一）服务响应偏离表</w:t>
      </w:r>
    </w:p>
    <w:p>
      <w:pPr>
        <w:spacing w:line="44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（二）其他资料（格式自定）</w:t>
      </w:r>
    </w:p>
    <w:p>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三、商务部分</w:t>
      </w:r>
    </w:p>
    <w:p>
      <w:pPr>
        <w:spacing w:line="440" w:lineRule="exact"/>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rPr>
        <w:t>（一）商务响应偏离表</w:t>
      </w:r>
    </w:p>
    <w:p>
      <w:pPr>
        <w:spacing w:line="44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w:t>
      </w:r>
      <w:r>
        <w:rPr>
          <w:rFonts w:hint="eastAsia" w:ascii="仿宋" w:hAnsi="仿宋" w:eastAsia="仿宋" w:cs="仿宋"/>
          <w:sz w:val="24"/>
          <w:szCs w:val="24"/>
          <w:lang w:eastAsia="zh-CN"/>
        </w:rPr>
        <w:t>其它</w:t>
      </w:r>
      <w:r>
        <w:rPr>
          <w:rFonts w:hint="eastAsia" w:ascii="仿宋" w:hAnsi="仿宋" w:eastAsia="仿宋" w:cs="仿宋"/>
          <w:sz w:val="24"/>
          <w:szCs w:val="24"/>
        </w:rPr>
        <w:t>优惠承诺（格式自定）</w:t>
      </w:r>
    </w:p>
    <w:p>
      <w:pPr>
        <w:spacing w:line="400" w:lineRule="exact"/>
        <w:ind w:firstLine="482" w:firstLineChars="200"/>
        <w:rPr>
          <w:rFonts w:hint="eastAsia" w:ascii="仿宋" w:hAnsi="仿宋" w:eastAsia="仿宋" w:cs="仿宋"/>
          <w:b/>
          <w:sz w:val="24"/>
          <w:szCs w:val="24"/>
          <w:highlight w:val="none"/>
        </w:rPr>
      </w:pPr>
      <w:r>
        <w:rPr>
          <w:rFonts w:hint="eastAsia" w:ascii="仿宋" w:hAnsi="仿宋" w:eastAsia="仿宋" w:cs="仿宋"/>
          <w:b/>
          <w:sz w:val="24"/>
          <w:szCs w:val="24"/>
          <w:highlight w:val="none"/>
        </w:rPr>
        <w:t>四、资格条件及其他</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（一）法人营业执照（副本）或事业单位法人证书（副本）或个体工商户营业执照或有效的自然人身份证明或社会团体法人登记证书</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（二）法定代表人身份证明书（格式）</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（三）法定代表人授权委托书（格式）</w:t>
      </w:r>
    </w:p>
    <w:p>
      <w:pP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（四）基本资格条件承诺函（格式）</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（五）特定资格条件证书或证明文件</w:t>
      </w:r>
    </w:p>
    <w:p>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五、其他资料</w:t>
      </w:r>
    </w:p>
    <w:p>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（一）中小企业声明函、监狱企业证明文件、残疾人福利性单位声明函</w:t>
      </w:r>
    </w:p>
    <w:p>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（二）其他与项目有关的资料（自附）</w:t>
      </w:r>
    </w:p>
    <w:p>
      <w:pPr>
        <w:snapToGrid w:val="0"/>
        <w:spacing w:line="400" w:lineRule="exact"/>
        <w:ind w:firstLine="480" w:firstLineChars="200"/>
        <w:rPr>
          <w:rFonts w:hint="eastAsia" w:ascii="仿宋" w:hAnsi="仿宋" w:eastAsia="仿宋" w:cs="仿宋"/>
          <w:sz w:val="24"/>
          <w:szCs w:val="24"/>
        </w:rPr>
      </w:pPr>
    </w:p>
    <w:p>
      <w:pPr>
        <w:snapToGrid w:val="0"/>
        <w:spacing w:line="400" w:lineRule="exact"/>
        <w:ind w:firstLine="480" w:firstLineChars="200"/>
        <w:rPr>
          <w:rFonts w:hint="eastAsia" w:ascii="仿宋" w:hAnsi="仿宋" w:eastAsia="仿宋" w:cs="仿宋"/>
          <w:sz w:val="24"/>
          <w:szCs w:val="24"/>
        </w:rPr>
      </w:pPr>
    </w:p>
    <w:p>
      <w:pPr>
        <w:snapToGrid w:val="0"/>
        <w:spacing w:line="400" w:lineRule="exact"/>
        <w:ind w:firstLine="480" w:firstLineChars="200"/>
        <w:rPr>
          <w:rFonts w:hint="eastAsia" w:ascii="仿宋" w:hAnsi="仿宋" w:eastAsia="仿宋" w:cs="仿宋"/>
          <w:sz w:val="24"/>
          <w:szCs w:val="24"/>
        </w:rPr>
      </w:pPr>
    </w:p>
    <w:p>
      <w:pPr>
        <w:snapToGrid w:val="0"/>
        <w:spacing w:line="400" w:lineRule="exact"/>
        <w:ind w:firstLine="480" w:firstLineChars="200"/>
        <w:rPr>
          <w:rFonts w:hint="eastAsia" w:ascii="仿宋" w:hAnsi="仿宋" w:eastAsia="仿宋" w:cs="仿宋"/>
          <w:sz w:val="24"/>
          <w:szCs w:val="24"/>
        </w:rPr>
      </w:pPr>
    </w:p>
    <w:p>
      <w:pPr>
        <w:snapToGrid w:val="0"/>
        <w:spacing w:line="400" w:lineRule="exact"/>
        <w:ind w:firstLine="480" w:firstLineChars="200"/>
        <w:rPr>
          <w:rFonts w:hint="eastAsia" w:ascii="仿宋" w:hAnsi="仿宋" w:eastAsia="仿宋" w:cs="仿宋"/>
          <w:sz w:val="24"/>
          <w:szCs w:val="24"/>
        </w:rPr>
      </w:pPr>
    </w:p>
    <w:p>
      <w:pPr>
        <w:snapToGrid w:val="0"/>
        <w:spacing w:line="400" w:lineRule="exact"/>
        <w:ind w:firstLine="480" w:firstLineChars="200"/>
        <w:jc w:val="center"/>
        <w:rPr>
          <w:rFonts w:hint="eastAsia" w:ascii="仿宋" w:hAnsi="仿宋" w:eastAsia="仿宋" w:cs="仿宋"/>
          <w:sz w:val="24"/>
          <w:szCs w:val="24"/>
        </w:rPr>
      </w:pPr>
    </w:p>
    <w:p>
      <w:pPr>
        <w:snapToGrid w:val="0"/>
        <w:spacing w:line="400" w:lineRule="exact"/>
        <w:ind w:firstLine="480" w:firstLineChars="200"/>
        <w:rPr>
          <w:rFonts w:hint="eastAsia" w:ascii="仿宋" w:hAnsi="仿宋" w:eastAsia="仿宋" w:cs="仿宋"/>
          <w:sz w:val="24"/>
          <w:szCs w:val="24"/>
        </w:rPr>
      </w:pPr>
    </w:p>
    <w:p>
      <w:pPr>
        <w:snapToGrid w:val="0"/>
        <w:spacing w:line="400" w:lineRule="exact"/>
        <w:ind w:firstLine="480" w:firstLineChars="200"/>
        <w:rPr>
          <w:rFonts w:hint="eastAsia" w:ascii="仿宋" w:hAnsi="仿宋" w:eastAsia="仿宋" w:cs="仿宋"/>
          <w:sz w:val="24"/>
          <w:szCs w:val="24"/>
        </w:rPr>
      </w:pPr>
    </w:p>
    <w:p>
      <w:pPr>
        <w:snapToGrid w:val="0"/>
        <w:spacing w:line="400" w:lineRule="exact"/>
        <w:ind w:firstLine="480" w:firstLineChars="200"/>
        <w:rPr>
          <w:rFonts w:hint="eastAsia" w:ascii="仿宋" w:hAnsi="仿宋" w:eastAsia="仿宋" w:cs="仿宋"/>
          <w:sz w:val="24"/>
          <w:szCs w:val="24"/>
        </w:rPr>
      </w:pPr>
    </w:p>
    <w:p>
      <w:pPr>
        <w:snapToGrid w:val="0"/>
        <w:spacing w:line="400" w:lineRule="exact"/>
        <w:ind w:firstLine="480" w:firstLineChars="200"/>
        <w:rPr>
          <w:rFonts w:hint="eastAsia" w:ascii="仿宋" w:hAnsi="仿宋" w:eastAsia="仿宋" w:cs="仿宋"/>
          <w:sz w:val="24"/>
          <w:szCs w:val="24"/>
        </w:rPr>
      </w:pPr>
    </w:p>
    <w:p>
      <w:pPr>
        <w:snapToGrid w:val="0"/>
        <w:spacing w:line="400" w:lineRule="exact"/>
        <w:ind w:firstLine="480" w:firstLineChars="200"/>
        <w:rPr>
          <w:rFonts w:hint="eastAsia" w:ascii="仿宋" w:hAnsi="仿宋" w:eastAsia="仿宋" w:cs="仿宋"/>
          <w:sz w:val="24"/>
          <w:szCs w:val="24"/>
        </w:rPr>
      </w:pPr>
    </w:p>
    <w:p>
      <w:pPr>
        <w:snapToGrid w:val="0"/>
        <w:spacing w:line="400" w:lineRule="exact"/>
        <w:ind w:firstLine="480" w:firstLineChars="200"/>
        <w:rPr>
          <w:rFonts w:hint="eastAsia" w:ascii="仿宋" w:hAnsi="仿宋" w:eastAsia="仿宋" w:cs="仿宋"/>
          <w:sz w:val="24"/>
          <w:szCs w:val="24"/>
        </w:rPr>
      </w:pPr>
    </w:p>
    <w:p>
      <w:pPr>
        <w:snapToGrid w:val="0"/>
        <w:spacing w:line="400" w:lineRule="exact"/>
        <w:ind w:firstLine="480" w:firstLineChars="200"/>
        <w:rPr>
          <w:rFonts w:hint="eastAsia" w:ascii="仿宋" w:hAnsi="仿宋" w:eastAsia="仿宋" w:cs="仿宋"/>
          <w:sz w:val="24"/>
          <w:szCs w:val="24"/>
          <w:lang w:eastAsia="zh-CN"/>
        </w:rPr>
      </w:pPr>
    </w:p>
    <w:p>
      <w:pPr>
        <w:snapToGrid w:val="0"/>
        <w:spacing w:line="400" w:lineRule="exact"/>
        <w:ind w:firstLine="480" w:firstLineChars="200"/>
        <w:rPr>
          <w:rFonts w:hint="eastAsia" w:ascii="仿宋" w:hAnsi="仿宋" w:eastAsia="仿宋" w:cs="仿宋"/>
          <w:sz w:val="24"/>
          <w:szCs w:val="24"/>
          <w:lang w:eastAsia="zh-CN"/>
        </w:rPr>
      </w:pPr>
    </w:p>
    <w:p>
      <w:pPr>
        <w:snapToGrid w:val="0"/>
        <w:spacing w:line="400" w:lineRule="exact"/>
        <w:ind w:firstLine="480" w:firstLineChars="200"/>
        <w:rPr>
          <w:rFonts w:hint="eastAsia" w:ascii="仿宋" w:hAnsi="仿宋" w:eastAsia="仿宋" w:cs="仿宋"/>
          <w:sz w:val="24"/>
          <w:szCs w:val="24"/>
          <w:lang w:eastAsia="zh-CN"/>
        </w:rPr>
      </w:pPr>
    </w:p>
    <w:p>
      <w:pPr>
        <w:pStyle w:val="3"/>
        <w:keepNext/>
        <w:keepLines/>
        <w:pageBreakBefore w:val="0"/>
        <w:widowControl w:val="0"/>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rPr>
      </w:pPr>
      <w:bookmarkStart w:id="228" w:name="_Toc342913419"/>
      <w:bookmarkStart w:id="229" w:name="_Toc409084488"/>
      <w:bookmarkStart w:id="230" w:name="_Toc19716"/>
      <w:bookmarkStart w:id="231" w:name="_Toc313888360"/>
      <w:bookmarkStart w:id="232" w:name="_Toc313008356"/>
      <w:bookmarkStart w:id="233" w:name="_Toc12789073"/>
      <w:bookmarkStart w:id="234" w:name="_Toc283382454"/>
      <w:r>
        <w:rPr>
          <w:rFonts w:hint="eastAsia" w:ascii="仿宋" w:hAnsi="仿宋" w:eastAsia="仿宋" w:cs="仿宋"/>
          <w:sz w:val="24"/>
          <w:szCs w:val="24"/>
        </w:rPr>
        <w:t>一、经济部分</w:t>
      </w:r>
      <w:bookmarkEnd w:id="228"/>
      <w:bookmarkEnd w:id="229"/>
      <w:bookmarkEnd w:id="230"/>
      <w:bookmarkEnd w:id="231"/>
      <w:bookmarkEnd w:id="232"/>
    </w:p>
    <w:bookmarkEnd w:id="233"/>
    <w:bookmarkEnd w:id="234"/>
    <w:p>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竞争性报价函</w:t>
      </w:r>
    </w:p>
    <w:p>
      <w:pPr>
        <w:tabs>
          <w:tab w:val="left" w:pos="6300"/>
        </w:tabs>
        <w:snapToGrid w:val="0"/>
        <w:spacing w:line="480" w:lineRule="exact"/>
        <w:jc w:val="center"/>
        <w:outlineLvl w:val="0"/>
        <w:rPr>
          <w:rFonts w:hint="eastAsia" w:ascii="仿宋" w:hAnsi="仿宋" w:eastAsia="仿宋" w:cs="仿宋"/>
          <w:b/>
          <w:szCs w:val="28"/>
        </w:rPr>
      </w:pPr>
      <w:r>
        <w:rPr>
          <w:rFonts w:hint="eastAsia" w:ascii="仿宋" w:hAnsi="仿宋" w:eastAsia="仿宋" w:cs="仿宋"/>
          <w:b/>
          <w:szCs w:val="28"/>
        </w:rPr>
        <w:t>竞争性报价函</w:t>
      </w:r>
    </w:p>
    <w:p>
      <w:pPr>
        <w:tabs>
          <w:tab w:val="left" w:pos="6300"/>
        </w:tabs>
        <w:snapToGrid w:val="0"/>
        <w:spacing w:line="360" w:lineRule="auto"/>
        <w:rPr>
          <w:rFonts w:hint="eastAsia" w:ascii="仿宋" w:hAnsi="仿宋" w:eastAsia="仿宋" w:cs="仿宋"/>
          <w:sz w:val="24"/>
          <w:szCs w:val="24"/>
        </w:rPr>
      </w:pPr>
      <w:r>
        <w:rPr>
          <w:rFonts w:hint="eastAsia" w:ascii="仿宋" w:hAnsi="仿宋" w:eastAsia="仿宋" w:cs="仿宋"/>
          <w:sz w:val="24"/>
          <w:szCs w:val="24"/>
        </w:rPr>
        <w:t>采购代理机构：</w:t>
      </w:r>
    </w:p>
    <w:p>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我方收到____________________________（谈判项目名称）的竞争性谈判文件，经详细研究，决定参加该谈判项目的竞争谈判。</w:t>
      </w:r>
    </w:p>
    <w:p>
      <w:pPr>
        <w:tabs>
          <w:tab w:val="left" w:pos="6300"/>
        </w:tabs>
        <w:snapToGrid w:val="0"/>
        <w:spacing w:line="360" w:lineRule="auto"/>
        <w:ind w:firstLine="480" w:firstLineChars="200"/>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sz w:val="24"/>
          <w:szCs w:val="24"/>
        </w:rPr>
        <w:t>1、愿意按照竞争性谈判文件中的一切要求，提供本项目的服务及技术服务，初始报价</w:t>
      </w:r>
      <w:r>
        <w:rPr>
          <w:rFonts w:hint="eastAsia" w:ascii="仿宋" w:hAnsi="仿宋" w:eastAsia="仿宋" w:cs="仿宋"/>
          <w:sz w:val="24"/>
          <w:szCs w:val="24"/>
          <w:lang w:val="en-US" w:eastAsia="zh-CN"/>
        </w:rPr>
        <w:t>为</w:t>
      </w:r>
      <w:r>
        <w:rPr>
          <w:rFonts w:hint="eastAsia" w:ascii="仿宋" w:hAnsi="仿宋" w:eastAsia="仿宋" w:cs="仿宋"/>
          <w:b/>
          <w:bCs/>
          <w:color w:val="000000" w:themeColor="text1"/>
          <w:sz w:val="24"/>
          <w:szCs w:val="24"/>
          <w:highlight w:val="none"/>
          <w:lang w:val="en-US" w:eastAsia="zh-CN"/>
          <w14:textFill>
            <w14:solidFill>
              <w14:schemeClr w14:val="tx1"/>
            </w14:solidFill>
          </w14:textFill>
        </w:rPr>
        <w:t>下浮率</w:t>
      </w:r>
      <w:r>
        <w:rPr>
          <w:rFonts w:hint="eastAsia" w:ascii="仿宋" w:hAnsi="仿宋" w:eastAsia="仿宋" w:cs="仿宋"/>
          <w:b/>
          <w:bCs/>
          <w:color w:val="000000" w:themeColor="text1"/>
          <w:sz w:val="24"/>
          <w:szCs w:val="24"/>
          <w:highlight w:val="none"/>
          <w14:textFill>
            <w14:solidFill>
              <w14:schemeClr w14:val="tx1"/>
            </w14:solidFill>
          </w14:textFill>
        </w:rPr>
        <w:t>：</w:t>
      </w:r>
      <w:r>
        <w:rPr>
          <w:rFonts w:hint="eastAsia" w:ascii="仿宋" w:hAnsi="仿宋" w:eastAsia="仿宋" w:cs="仿宋"/>
          <w:b/>
          <w:bCs/>
          <w:color w:val="000000" w:themeColor="text1"/>
          <w:sz w:val="24"/>
          <w:szCs w:val="24"/>
          <w:highlight w:val="none"/>
          <w:u w:val="single"/>
          <w14:textFill>
            <w14:solidFill>
              <w14:schemeClr w14:val="tx1"/>
            </w14:solidFill>
          </w14:textFill>
        </w:rPr>
        <w:t xml:space="preserve">      </w:t>
      </w:r>
      <w:r>
        <w:rPr>
          <w:rFonts w:hint="eastAsia" w:ascii="仿宋" w:hAnsi="仿宋" w:eastAsia="仿宋" w:cs="仿宋"/>
          <w:b/>
          <w:bCs/>
          <w:color w:val="000000" w:themeColor="text1"/>
          <w:sz w:val="24"/>
          <w:szCs w:val="24"/>
          <w:highlight w:val="none"/>
          <w:u w:val="single"/>
          <w:lang w:val="en-US" w:eastAsia="zh-CN"/>
          <w14:textFill>
            <w14:solidFill>
              <w14:schemeClr w14:val="tx1"/>
            </w14:solidFill>
          </w14:textFill>
        </w:rPr>
        <w:t>%</w:t>
      </w:r>
      <w:r>
        <w:rPr>
          <w:rFonts w:hint="eastAsia" w:ascii="仿宋" w:hAnsi="仿宋" w:eastAsia="仿宋" w:cs="仿宋"/>
          <w:color w:val="000000" w:themeColor="text1"/>
          <w:sz w:val="24"/>
          <w:szCs w:val="24"/>
          <w:highlight w:val="none"/>
          <w:u w:val="none"/>
          <w:lang w:val="en-US" w:eastAsia="zh-CN"/>
          <w14:textFill>
            <w14:solidFill>
              <w14:schemeClr w14:val="tx1"/>
            </w14:solidFill>
          </w14:textFill>
        </w:rPr>
        <w:t>；</w:t>
      </w:r>
      <w:r>
        <w:rPr>
          <w:rFonts w:hint="eastAsia" w:ascii="仿宋" w:hAnsi="仿宋" w:eastAsia="仿宋" w:cs="仿宋"/>
          <w:color w:val="000000" w:themeColor="text1"/>
          <w:sz w:val="24"/>
          <w:szCs w:val="24"/>
          <w:highlight w:val="none"/>
          <w:u w:val="none"/>
          <w:lang w:eastAsia="zh-CN"/>
          <w14:textFill>
            <w14:solidFill>
              <w14:schemeClr w14:val="tx1"/>
            </w14:solidFill>
          </w14:textFill>
        </w:rPr>
        <w:t>以我公司最后报价为准。</w:t>
      </w:r>
      <w:r>
        <w:rPr>
          <w:rFonts w:hint="eastAsia" w:ascii="仿宋" w:hAnsi="仿宋" w:eastAsia="仿宋" w:cs="仿宋"/>
          <w:b/>
          <w:bCs/>
          <w:color w:val="000000" w:themeColor="text1"/>
          <w:sz w:val="24"/>
          <w:szCs w:val="24"/>
          <w:highlight w:val="none"/>
          <w:u w:val="none"/>
          <w:lang w:eastAsia="zh-CN"/>
          <w14:textFill>
            <w14:solidFill>
              <w14:schemeClr w14:val="tx1"/>
            </w14:solidFill>
          </w14:textFill>
        </w:rPr>
        <w:t>（在0%-100%之间，百分号前最多保留一位小数。）</w:t>
      </w:r>
    </w:p>
    <w:p>
      <w:pPr>
        <w:tabs>
          <w:tab w:val="left" w:pos="6300"/>
        </w:tabs>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2、我方现提交的</w:t>
      </w: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rPr>
        <w:t>为：</w:t>
      </w:r>
      <w:r>
        <w:rPr>
          <w:rFonts w:hint="eastAsia" w:ascii="仿宋" w:hAnsi="仿宋" w:eastAsia="仿宋" w:cs="仿宋"/>
          <w:sz w:val="24"/>
          <w:szCs w:val="24"/>
          <w:highlight w:val="none"/>
          <w:lang w:eastAsia="zh-CN"/>
        </w:rPr>
        <w:t>电子响应文件</w:t>
      </w: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份。</w:t>
      </w:r>
    </w:p>
    <w:p>
      <w:pPr>
        <w:tabs>
          <w:tab w:val="left" w:pos="6300"/>
        </w:tabs>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3、我方承诺：本次谈判的有效期为提交电子响应文件截止时间起90天。</w:t>
      </w:r>
    </w:p>
    <w:p>
      <w:pPr>
        <w:tabs>
          <w:tab w:val="left" w:pos="6300"/>
        </w:tabs>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4、我方完全理解和接受贵方竞争性谈判文件的一切规定和要求及谈判评审办法。</w:t>
      </w:r>
    </w:p>
    <w:p>
      <w:pPr>
        <w:tabs>
          <w:tab w:val="left" w:pos="6300"/>
        </w:tabs>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5、在整个竞争性谈判过程中，我方若有违规行为，接受按照《渝北区属国有企业采购管理办法》和《竞争性谈判文件》之规定给予惩罚。</w:t>
      </w:r>
    </w:p>
    <w:p>
      <w:pPr>
        <w:tabs>
          <w:tab w:val="left" w:pos="6300"/>
        </w:tabs>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6、我方若成为成交供应商，将按照最终谈判结果签订合同，并且严格履行合同义务。本承诺函将成为合同不可分割的一部分，与合同具有同等的法律效力。</w:t>
      </w:r>
    </w:p>
    <w:p>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仿宋" w:hAnsi="仿宋" w:eastAsia="仿宋" w:cs="仿宋"/>
          <w:sz w:val="24"/>
          <w:szCs w:val="24"/>
          <w:highlight w:val="none"/>
        </w:rPr>
        <w:t>7、</w:t>
      </w:r>
      <w:r>
        <w:rPr>
          <w:rFonts w:hint="eastAsia" w:ascii="方正仿宋_GBK" w:hAnsi="宋体" w:eastAsia="方正仿宋_GBK"/>
          <w:sz w:val="24"/>
          <w:szCs w:val="28"/>
        </w:rPr>
        <w:t>我方未</w:t>
      </w:r>
      <w:r>
        <w:rPr>
          <w:rFonts w:ascii="方正仿宋_GBK" w:hAnsi="宋体" w:eastAsia="方正仿宋_GBK"/>
          <w:sz w:val="24"/>
          <w:szCs w:val="24"/>
        </w:rPr>
        <w:t>为采购项目提供整体设计、规范编制或者项目管理、监理、检测等服务。</w:t>
      </w:r>
    </w:p>
    <w:p>
      <w:pPr>
        <w:tabs>
          <w:tab w:val="left" w:pos="6300"/>
        </w:tabs>
        <w:snapToGrid w:val="0"/>
        <w:spacing w:line="360" w:lineRule="auto"/>
        <w:ind w:firstLine="480" w:firstLineChars="200"/>
        <w:rPr>
          <w:rFonts w:hint="eastAsia" w:ascii="仿宋" w:hAnsi="仿宋" w:eastAsia="仿宋" w:cs="仿宋"/>
          <w:sz w:val="24"/>
          <w:szCs w:val="24"/>
          <w:highlight w:val="none"/>
        </w:rPr>
      </w:pPr>
    </w:p>
    <w:p>
      <w:pPr>
        <w:tabs>
          <w:tab w:val="left" w:pos="6300"/>
        </w:tabs>
        <w:snapToGrid w:val="0"/>
        <w:spacing w:line="360" w:lineRule="auto"/>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供应商（公章）或自然人签署：</w:t>
      </w:r>
    </w:p>
    <w:p>
      <w:pPr>
        <w:tabs>
          <w:tab w:val="left" w:pos="6300"/>
        </w:tabs>
        <w:snapToGrid w:val="0"/>
        <w:spacing w:line="360" w:lineRule="auto"/>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地址：  </w:t>
      </w:r>
    </w:p>
    <w:p>
      <w:pPr>
        <w:tabs>
          <w:tab w:val="left" w:pos="6300"/>
        </w:tabs>
        <w:snapToGrid w:val="0"/>
        <w:spacing w:line="360" w:lineRule="auto"/>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电话：                           传真：</w:t>
      </w:r>
    </w:p>
    <w:p>
      <w:pPr>
        <w:tabs>
          <w:tab w:val="left" w:pos="6300"/>
        </w:tabs>
        <w:snapToGrid w:val="0"/>
        <w:spacing w:line="360" w:lineRule="auto"/>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网址：                           邮编：</w:t>
      </w:r>
    </w:p>
    <w:p>
      <w:pPr>
        <w:tabs>
          <w:tab w:val="left" w:pos="6300"/>
        </w:tabs>
        <w:snapToGrid w:val="0"/>
        <w:spacing w:line="360" w:lineRule="auto"/>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联系人：                         </w:t>
      </w:r>
    </w:p>
    <w:p>
      <w:pPr>
        <w:snapToGrid w:val="0"/>
        <w:spacing w:line="360" w:lineRule="auto"/>
        <w:ind w:firstLine="480" w:firstLineChars="200"/>
        <w:jc w:val="right"/>
        <w:rPr>
          <w:rFonts w:hint="eastAsia" w:ascii="仿宋" w:hAnsi="仿宋" w:eastAsia="仿宋" w:cs="仿宋"/>
          <w:sz w:val="24"/>
          <w:szCs w:val="24"/>
          <w:highlight w:val="none"/>
        </w:rPr>
        <w:sectPr>
          <w:headerReference r:id="rId7" w:type="default"/>
          <w:pgSz w:w="11907" w:h="16840"/>
          <w:pgMar w:top="1134" w:right="1191" w:bottom="1134" w:left="1304" w:header="851" w:footer="992" w:gutter="0"/>
          <w:pgNumType w:fmt="decimal"/>
          <w:cols w:space="720" w:num="1"/>
          <w:docGrid w:linePitch="380" w:charSpace="-5735"/>
        </w:sectPr>
      </w:pPr>
      <w:r>
        <w:rPr>
          <w:rFonts w:hint="eastAsia" w:ascii="仿宋" w:hAnsi="仿宋" w:eastAsia="仿宋" w:cs="仿宋"/>
          <w:sz w:val="24"/>
          <w:szCs w:val="24"/>
          <w:highlight w:val="none"/>
        </w:rPr>
        <w:t xml:space="preserve">                               年   月   日</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b/>
          <w:sz w:val="24"/>
          <w:szCs w:val="24"/>
        </w:rPr>
      </w:pPr>
      <w:bookmarkStart w:id="235" w:name="_Toc18449"/>
      <w:bookmarkStart w:id="236" w:name="_Toc22655"/>
      <w:bookmarkStart w:id="237" w:name="_Toc8171"/>
      <w:bookmarkStart w:id="238" w:name="_Toc14073"/>
      <w:bookmarkStart w:id="239" w:name="_Toc65660380"/>
      <w:r>
        <w:rPr>
          <w:rFonts w:hint="eastAsia" w:ascii="仿宋" w:hAnsi="仿宋" w:eastAsia="仿宋" w:cs="仿宋"/>
          <w:b/>
          <w:sz w:val="24"/>
          <w:szCs w:val="24"/>
        </w:rPr>
        <w:t>二、服务部分</w:t>
      </w:r>
      <w:bookmarkEnd w:id="235"/>
      <w:bookmarkEnd w:id="236"/>
      <w:bookmarkEnd w:id="237"/>
      <w:bookmarkEnd w:id="238"/>
      <w:bookmarkEnd w:id="239"/>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w:t>
      </w:r>
      <w:r>
        <w:rPr>
          <w:rFonts w:hint="eastAsia" w:ascii="仿宋" w:hAnsi="仿宋" w:eastAsia="仿宋" w:cs="仿宋"/>
          <w:sz w:val="24"/>
          <w:szCs w:val="24"/>
          <w:highlight w:val="none"/>
          <w:lang w:val="en-US" w:eastAsia="zh-CN"/>
        </w:rPr>
        <w:t>服务</w:t>
      </w:r>
      <w:r>
        <w:rPr>
          <w:rFonts w:hint="eastAsia" w:ascii="仿宋" w:hAnsi="仿宋" w:eastAsia="仿宋" w:cs="仿宋"/>
          <w:sz w:val="24"/>
          <w:szCs w:val="24"/>
          <w:highlight w:val="none"/>
        </w:rPr>
        <w:t>响应偏离表</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项目</w:t>
      </w:r>
      <w:r>
        <w:rPr>
          <w:rFonts w:hint="eastAsia" w:ascii="仿宋" w:hAnsi="仿宋" w:eastAsia="仿宋" w:cs="仿宋"/>
          <w:sz w:val="24"/>
          <w:szCs w:val="24"/>
          <w:highlight w:val="none"/>
          <w:lang w:val="en-US" w:eastAsia="zh-CN"/>
        </w:rPr>
        <w:t>编</w:t>
      </w:r>
      <w:r>
        <w:rPr>
          <w:rFonts w:hint="eastAsia" w:ascii="仿宋" w:hAnsi="仿宋" w:eastAsia="仿宋" w:cs="仿宋"/>
          <w:sz w:val="24"/>
          <w:szCs w:val="24"/>
          <w:highlight w:val="none"/>
        </w:rPr>
        <w:t xml:space="preserve">号：                               </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谈判项目名称：</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844"/>
        <w:gridCol w:w="2952"/>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18" w:type="dxa"/>
            <w:noWrap w:val="0"/>
            <w:vAlign w:val="center"/>
          </w:tcPr>
          <w:p>
            <w:pPr>
              <w:tabs>
                <w:tab w:val="left" w:pos="6300"/>
              </w:tabs>
              <w:snapToGrid w:val="0"/>
              <w:jc w:val="center"/>
              <w:outlineLvl w:val="0"/>
              <w:rPr>
                <w:rFonts w:hint="eastAsia" w:ascii="仿宋" w:hAnsi="仿宋" w:eastAsia="仿宋" w:cs="仿宋"/>
                <w:b/>
                <w:sz w:val="21"/>
                <w:szCs w:val="21"/>
                <w:highlight w:val="none"/>
              </w:rPr>
            </w:pPr>
            <w:r>
              <w:rPr>
                <w:rFonts w:hint="eastAsia" w:ascii="仿宋" w:hAnsi="仿宋" w:eastAsia="仿宋" w:cs="仿宋"/>
                <w:b/>
                <w:sz w:val="21"/>
                <w:szCs w:val="21"/>
                <w:highlight w:val="none"/>
              </w:rPr>
              <w:t>序号</w:t>
            </w:r>
          </w:p>
        </w:tc>
        <w:tc>
          <w:tcPr>
            <w:tcW w:w="2844" w:type="dxa"/>
            <w:noWrap w:val="0"/>
            <w:vAlign w:val="center"/>
          </w:tcPr>
          <w:p>
            <w:pPr>
              <w:tabs>
                <w:tab w:val="left" w:pos="6300"/>
              </w:tabs>
              <w:snapToGrid w:val="0"/>
              <w:jc w:val="center"/>
              <w:outlineLvl w:val="0"/>
              <w:rPr>
                <w:rFonts w:hint="eastAsia" w:ascii="仿宋" w:hAnsi="仿宋" w:eastAsia="仿宋" w:cs="仿宋"/>
                <w:b/>
                <w:sz w:val="21"/>
                <w:szCs w:val="21"/>
                <w:highlight w:val="none"/>
              </w:rPr>
            </w:pPr>
            <w:r>
              <w:rPr>
                <w:rFonts w:hint="eastAsia" w:ascii="仿宋" w:hAnsi="仿宋" w:eastAsia="仿宋" w:cs="仿宋"/>
                <w:b/>
                <w:sz w:val="21"/>
                <w:szCs w:val="21"/>
                <w:highlight w:val="none"/>
              </w:rPr>
              <w:t>采购需求</w:t>
            </w:r>
          </w:p>
        </w:tc>
        <w:tc>
          <w:tcPr>
            <w:tcW w:w="2952" w:type="dxa"/>
            <w:noWrap w:val="0"/>
            <w:vAlign w:val="center"/>
          </w:tcPr>
          <w:p>
            <w:pPr>
              <w:tabs>
                <w:tab w:val="left" w:pos="6300"/>
              </w:tabs>
              <w:snapToGrid w:val="0"/>
              <w:jc w:val="center"/>
              <w:outlineLvl w:val="0"/>
              <w:rPr>
                <w:rFonts w:hint="eastAsia" w:ascii="仿宋" w:hAnsi="仿宋" w:eastAsia="仿宋" w:cs="仿宋"/>
                <w:b/>
                <w:sz w:val="21"/>
                <w:szCs w:val="21"/>
                <w:highlight w:val="none"/>
              </w:rPr>
            </w:pPr>
            <w:r>
              <w:rPr>
                <w:rFonts w:hint="eastAsia" w:ascii="仿宋" w:hAnsi="仿宋" w:eastAsia="仿宋" w:cs="仿宋"/>
                <w:b/>
                <w:sz w:val="21"/>
                <w:szCs w:val="21"/>
                <w:highlight w:val="none"/>
              </w:rPr>
              <w:t>响应情况</w:t>
            </w:r>
          </w:p>
        </w:tc>
        <w:tc>
          <w:tcPr>
            <w:tcW w:w="2212" w:type="dxa"/>
            <w:noWrap w:val="0"/>
            <w:vAlign w:val="center"/>
          </w:tcPr>
          <w:p>
            <w:pPr>
              <w:tabs>
                <w:tab w:val="left" w:pos="6300"/>
              </w:tabs>
              <w:snapToGrid w:val="0"/>
              <w:jc w:val="center"/>
              <w:outlineLvl w:val="0"/>
              <w:rPr>
                <w:rFonts w:hint="eastAsia" w:ascii="仿宋" w:hAnsi="仿宋" w:eastAsia="仿宋" w:cs="仿宋"/>
                <w:b/>
                <w:sz w:val="21"/>
                <w:szCs w:val="21"/>
                <w:highlight w:val="none"/>
              </w:rPr>
            </w:pPr>
            <w:r>
              <w:rPr>
                <w:rFonts w:hint="eastAsia" w:ascii="仿宋" w:hAnsi="仿宋" w:eastAsia="仿宋" w:cs="仿宋"/>
                <w:b/>
                <w:sz w:val="21"/>
                <w:szCs w:val="21"/>
                <w:highlight w:val="none"/>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844"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952" w:type="dxa"/>
            <w:noWrap w:val="0"/>
            <w:vAlign w:val="center"/>
          </w:tcPr>
          <w:p>
            <w:pPr>
              <w:tabs>
                <w:tab w:val="left" w:pos="6300"/>
              </w:tabs>
              <w:snapToGrid w:val="0"/>
              <w:jc w:val="left"/>
              <w:outlineLvl w:val="0"/>
              <w:rPr>
                <w:rFonts w:hint="eastAsia" w:ascii="仿宋" w:hAnsi="仿宋" w:eastAsia="仿宋" w:cs="仿宋"/>
                <w:sz w:val="21"/>
                <w:szCs w:val="21"/>
                <w:highlight w:val="none"/>
              </w:rPr>
            </w:pPr>
            <w:r>
              <w:rPr>
                <w:rFonts w:hint="eastAsia" w:ascii="仿宋" w:hAnsi="仿宋" w:eastAsia="仿宋" w:cs="仿宋"/>
                <w:sz w:val="21"/>
                <w:szCs w:val="21"/>
                <w:highlight w:val="none"/>
              </w:rPr>
              <w:t>提醒：请注明具体内容以及</w:t>
            </w:r>
            <w:r>
              <w:rPr>
                <w:rFonts w:hint="eastAsia" w:ascii="仿宋" w:hAnsi="仿宋" w:eastAsia="仿宋" w:cs="仿宋"/>
                <w:sz w:val="21"/>
                <w:szCs w:val="21"/>
                <w:highlight w:val="none"/>
                <w:lang w:val="en-US" w:eastAsia="zh-CN"/>
              </w:rPr>
              <w:t>电子</w:t>
            </w:r>
            <w:r>
              <w:rPr>
                <w:rFonts w:hint="eastAsia" w:ascii="仿宋" w:hAnsi="仿宋" w:eastAsia="仿宋" w:cs="仿宋"/>
                <w:sz w:val="21"/>
                <w:szCs w:val="21"/>
                <w:highlight w:val="none"/>
              </w:rPr>
              <w:t>响应文件中具体内容的位置（页码）</w:t>
            </w:r>
          </w:p>
        </w:tc>
        <w:tc>
          <w:tcPr>
            <w:tcW w:w="221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844"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95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21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844"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95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21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844"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95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21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844"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95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21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844"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95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21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844"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95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21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844"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95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21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844"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95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21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844"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95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c>
          <w:tcPr>
            <w:tcW w:w="2212" w:type="dxa"/>
            <w:noWrap w:val="0"/>
            <w:vAlign w:val="center"/>
          </w:tcPr>
          <w:p>
            <w:pPr>
              <w:tabs>
                <w:tab w:val="left" w:pos="6300"/>
              </w:tabs>
              <w:snapToGrid w:val="0"/>
              <w:jc w:val="center"/>
              <w:outlineLvl w:val="0"/>
              <w:rPr>
                <w:rFonts w:hint="eastAsia" w:ascii="仿宋" w:hAnsi="仿宋" w:eastAsia="仿宋" w:cs="仿宋"/>
                <w:sz w:val="21"/>
                <w:szCs w:val="21"/>
                <w:highlight w:val="none"/>
              </w:rPr>
            </w:pPr>
          </w:p>
        </w:tc>
      </w:tr>
    </w:tbl>
    <w:p>
      <w:pPr>
        <w:spacing w:line="500" w:lineRule="exact"/>
        <w:ind w:firstLine="600" w:firstLineChars="250"/>
        <w:rPr>
          <w:rFonts w:hint="eastAsia" w:ascii="仿宋" w:hAnsi="仿宋" w:eastAsia="仿宋" w:cs="仿宋"/>
          <w:sz w:val="24"/>
          <w:szCs w:val="28"/>
          <w:highlight w:val="none"/>
        </w:rPr>
      </w:pPr>
      <w:r>
        <w:rPr>
          <w:rFonts w:hint="eastAsia" w:ascii="仿宋" w:hAnsi="仿宋" w:eastAsia="仿宋" w:cs="仿宋"/>
          <w:sz w:val="24"/>
          <w:szCs w:val="28"/>
          <w:highlight w:val="none"/>
        </w:rPr>
        <w:t xml:space="preserve">供应商：                         </w:t>
      </w:r>
      <w:r>
        <w:rPr>
          <w:rFonts w:hint="eastAsia" w:ascii="仿宋" w:hAnsi="仿宋" w:eastAsia="仿宋" w:cs="仿宋"/>
          <w:sz w:val="24"/>
          <w:szCs w:val="24"/>
          <w:highlight w:val="none"/>
        </w:rPr>
        <w:t>法定代表人（或其授权代表）或自然人</w:t>
      </w:r>
      <w:r>
        <w:rPr>
          <w:rFonts w:hint="eastAsia" w:ascii="仿宋" w:hAnsi="仿宋" w:eastAsia="仿宋" w:cs="仿宋"/>
          <w:sz w:val="24"/>
          <w:szCs w:val="28"/>
          <w:highlight w:val="none"/>
        </w:rPr>
        <w:t>：</w:t>
      </w:r>
    </w:p>
    <w:p>
      <w:pPr>
        <w:spacing w:line="500" w:lineRule="exact"/>
        <w:rPr>
          <w:rFonts w:hint="eastAsia" w:ascii="仿宋" w:hAnsi="仿宋" w:eastAsia="仿宋" w:cs="仿宋"/>
          <w:sz w:val="24"/>
          <w:szCs w:val="28"/>
          <w:highlight w:val="none"/>
        </w:rPr>
      </w:pPr>
      <w:r>
        <w:rPr>
          <w:rFonts w:hint="eastAsia" w:ascii="仿宋" w:hAnsi="仿宋" w:eastAsia="仿宋" w:cs="仿宋"/>
          <w:sz w:val="24"/>
          <w:szCs w:val="28"/>
          <w:highlight w:val="none"/>
        </w:rPr>
        <w:t xml:space="preserve">    </w:t>
      </w:r>
    </w:p>
    <w:p>
      <w:pPr>
        <w:spacing w:line="500" w:lineRule="exact"/>
        <w:ind w:firstLine="720" w:firstLineChars="300"/>
        <w:rPr>
          <w:rFonts w:hint="eastAsia" w:ascii="仿宋" w:hAnsi="仿宋" w:eastAsia="仿宋" w:cs="仿宋"/>
          <w:sz w:val="24"/>
          <w:szCs w:val="28"/>
          <w:highlight w:val="none"/>
        </w:rPr>
      </w:pPr>
      <w:r>
        <w:rPr>
          <w:rFonts w:hint="eastAsia" w:ascii="仿宋" w:hAnsi="仿宋" w:eastAsia="仿宋" w:cs="仿宋"/>
          <w:sz w:val="24"/>
          <w:szCs w:val="28"/>
          <w:highlight w:val="none"/>
        </w:rPr>
        <w:t>（供应商公章）                               （</w:t>
      </w:r>
      <w:r>
        <w:rPr>
          <w:rFonts w:hint="eastAsia" w:ascii="仿宋" w:hAnsi="仿宋" w:eastAsia="仿宋" w:cs="仿宋"/>
          <w:sz w:val="24"/>
          <w:szCs w:val="24"/>
          <w:highlight w:val="none"/>
        </w:rPr>
        <w:t>签署</w:t>
      </w:r>
      <w:r>
        <w:rPr>
          <w:rFonts w:hint="eastAsia" w:ascii="仿宋" w:hAnsi="仿宋" w:eastAsia="仿宋" w:cs="仿宋"/>
          <w:sz w:val="24"/>
          <w:szCs w:val="28"/>
          <w:highlight w:val="none"/>
        </w:rPr>
        <w:t>或盖章）</w:t>
      </w:r>
    </w:p>
    <w:p>
      <w:pP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szCs w:val="28"/>
          <w:highlight w:val="none"/>
        </w:rPr>
        <w:t xml:space="preserve">                                            年     月     日</w:t>
      </w:r>
    </w:p>
    <w:p>
      <w:pPr>
        <w:tabs>
          <w:tab w:val="left" w:pos="6300"/>
        </w:tabs>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注：</w:t>
      </w:r>
    </w:p>
    <w:p>
      <w:pPr>
        <w:tabs>
          <w:tab w:val="left" w:pos="6300"/>
        </w:tabs>
        <w:snapToGrid w:val="0"/>
        <w:spacing w:line="400" w:lineRule="exact"/>
        <w:ind w:firstLine="480" w:firstLineChars="200"/>
        <w:rPr>
          <w:rFonts w:hint="eastAsia" w:ascii="仿宋" w:hAnsi="仿宋" w:eastAsia="仿宋" w:cs="仿宋"/>
          <w:sz w:val="24"/>
        </w:rPr>
      </w:pPr>
      <w:r>
        <w:rPr>
          <w:rFonts w:hint="eastAsia" w:ascii="仿宋" w:hAnsi="仿宋" w:eastAsia="仿宋" w:cs="仿宋"/>
          <w:sz w:val="24"/>
          <w:szCs w:val="24"/>
          <w:highlight w:val="none"/>
        </w:rPr>
        <w:t>1</w:t>
      </w:r>
      <w:r>
        <w:rPr>
          <w:rFonts w:hint="eastAsia" w:ascii="仿宋" w:hAnsi="仿宋" w:eastAsia="仿宋" w:cs="仿宋"/>
          <w:sz w:val="24"/>
          <w:highlight w:val="none"/>
        </w:rPr>
        <w:t>.</w:t>
      </w:r>
      <w:r>
        <w:rPr>
          <w:rFonts w:hint="eastAsia" w:ascii="仿宋" w:hAnsi="仿宋" w:eastAsia="仿宋" w:cs="仿宋"/>
          <w:sz w:val="24"/>
          <w:szCs w:val="24"/>
          <w:highlight w:val="none"/>
        </w:rPr>
        <w:t>本表即为对本项目“第二篇  谈判项目</w:t>
      </w:r>
      <w:r>
        <w:rPr>
          <w:rFonts w:hint="eastAsia" w:ascii="仿宋" w:hAnsi="仿宋" w:eastAsia="仿宋" w:cs="仿宋"/>
          <w:sz w:val="24"/>
          <w:szCs w:val="24"/>
          <w:highlight w:val="none"/>
          <w:lang w:val="en-US" w:eastAsia="zh-CN"/>
        </w:rPr>
        <w:t>服务</w:t>
      </w:r>
      <w:r>
        <w:rPr>
          <w:rFonts w:hint="eastAsia" w:ascii="仿宋" w:hAnsi="仿宋" w:eastAsia="仿宋" w:cs="仿宋"/>
          <w:sz w:val="24"/>
          <w:szCs w:val="24"/>
          <w:highlight w:val="none"/>
        </w:rPr>
        <w:t>需求</w:t>
      </w:r>
      <w:r>
        <w:rPr>
          <w:rFonts w:hint="eastAsia" w:ascii="仿宋" w:hAnsi="仿宋" w:eastAsia="仿宋" w:cs="仿宋"/>
          <w:sz w:val="24"/>
          <w:szCs w:val="24"/>
        </w:rPr>
        <w:t>”中所列条款进行比较和响应；</w:t>
      </w:r>
    </w:p>
    <w:p>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2.本表可扩展。</w:t>
      </w:r>
    </w:p>
    <w:p>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br w:type="page"/>
      </w:r>
      <w:r>
        <w:rPr>
          <w:rFonts w:hint="eastAsia" w:ascii="仿宋" w:hAnsi="仿宋" w:eastAsia="仿宋" w:cs="仿宋"/>
          <w:sz w:val="24"/>
          <w:szCs w:val="24"/>
        </w:rPr>
        <w:t>（二）其他资料（格式自定）</w:t>
      </w:r>
    </w:p>
    <w:p>
      <w:pPr>
        <w:tabs>
          <w:tab w:val="left" w:pos="6300"/>
        </w:tabs>
        <w:snapToGrid w:val="0"/>
        <w:spacing w:line="500" w:lineRule="exact"/>
        <w:ind w:firstLine="480" w:firstLineChars="200"/>
        <w:rPr>
          <w:rFonts w:hint="eastAsia" w:ascii="仿宋" w:hAnsi="仿宋" w:eastAsia="仿宋" w:cs="仿宋"/>
          <w:sz w:val="24"/>
        </w:rPr>
      </w:pPr>
    </w:p>
    <w:p>
      <w:pPr>
        <w:tabs>
          <w:tab w:val="left" w:pos="6300"/>
        </w:tabs>
        <w:snapToGrid w:val="0"/>
        <w:spacing w:line="500" w:lineRule="exact"/>
        <w:ind w:firstLine="480" w:firstLineChars="200"/>
        <w:rPr>
          <w:rFonts w:hint="eastAsia" w:ascii="仿宋" w:hAnsi="仿宋" w:eastAsia="仿宋" w:cs="仿宋"/>
          <w:sz w:val="24"/>
        </w:rPr>
      </w:pPr>
    </w:p>
    <w:p>
      <w:pPr>
        <w:tabs>
          <w:tab w:val="left" w:pos="6300"/>
        </w:tabs>
        <w:snapToGrid w:val="0"/>
        <w:spacing w:line="500" w:lineRule="exact"/>
        <w:ind w:firstLine="480" w:firstLineChars="200"/>
        <w:rPr>
          <w:rFonts w:hint="eastAsia" w:ascii="仿宋" w:hAnsi="仿宋" w:eastAsia="仿宋" w:cs="仿宋"/>
          <w:sz w:val="24"/>
        </w:rPr>
      </w:pPr>
    </w:p>
    <w:p>
      <w:pPr>
        <w:tabs>
          <w:tab w:val="left" w:pos="6300"/>
        </w:tabs>
        <w:snapToGrid w:val="0"/>
        <w:spacing w:line="500" w:lineRule="exact"/>
        <w:ind w:firstLine="480" w:firstLineChars="200"/>
        <w:rPr>
          <w:rFonts w:hint="eastAsia" w:ascii="仿宋" w:hAnsi="仿宋" w:eastAsia="仿宋" w:cs="仿宋"/>
          <w:sz w:val="24"/>
        </w:rPr>
      </w:pPr>
    </w:p>
    <w:p>
      <w:pPr>
        <w:tabs>
          <w:tab w:val="left" w:pos="6300"/>
        </w:tabs>
        <w:snapToGrid w:val="0"/>
        <w:spacing w:line="500" w:lineRule="exact"/>
        <w:ind w:firstLine="480" w:firstLineChars="200"/>
        <w:rPr>
          <w:rFonts w:hint="eastAsia" w:ascii="仿宋" w:hAnsi="仿宋" w:eastAsia="仿宋" w:cs="仿宋"/>
          <w:sz w:val="24"/>
        </w:rPr>
      </w:pPr>
    </w:p>
    <w:p>
      <w:pPr>
        <w:tabs>
          <w:tab w:val="left" w:pos="6300"/>
        </w:tabs>
        <w:snapToGrid w:val="0"/>
        <w:spacing w:line="500" w:lineRule="exact"/>
        <w:ind w:firstLine="480" w:firstLineChars="200"/>
        <w:rPr>
          <w:rFonts w:hint="eastAsia" w:ascii="仿宋" w:hAnsi="仿宋" w:eastAsia="仿宋" w:cs="仿宋"/>
          <w:sz w:val="24"/>
        </w:rPr>
      </w:pPr>
    </w:p>
    <w:p>
      <w:pPr>
        <w:tabs>
          <w:tab w:val="left" w:pos="6300"/>
        </w:tabs>
        <w:snapToGrid w:val="0"/>
        <w:spacing w:line="500" w:lineRule="exact"/>
        <w:rPr>
          <w:rFonts w:hint="eastAsia" w:ascii="仿宋" w:hAnsi="仿宋" w:eastAsia="仿宋" w:cs="仿宋"/>
          <w:sz w:val="24"/>
        </w:rPr>
      </w:pPr>
    </w:p>
    <w:p>
      <w:pPr>
        <w:tabs>
          <w:tab w:val="left" w:pos="6300"/>
        </w:tabs>
        <w:snapToGrid w:val="0"/>
        <w:spacing w:line="500" w:lineRule="exact"/>
        <w:ind w:firstLine="480" w:firstLineChars="200"/>
        <w:rPr>
          <w:rFonts w:hint="eastAsia" w:ascii="仿宋" w:hAnsi="仿宋" w:eastAsia="仿宋" w:cs="仿宋"/>
          <w:sz w:val="24"/>
          <w:szCs w:val="24"/>
        </w:rPr>
      </w:pPr>
      <w:bookmarkStart w:id="240" w:name="_Toc313888362"/>
      <w:bookmarkStart w:id="241" w:name="_Toc313008358"/>
      <w:bookmarkStart w:id="242" w:name="_Toc342913421"/>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tabs>
          <w:tab w:val="left" w:pos="6300"/>
        </w:tabs>
        <w:snapToGrid w:val="0"/>
        <w:spacing w:line="500" w:lineRule="exact"/>
        <w:rPr>
          <w:rFonts w:hint="eastAsia" w:ascii="仿宋" w:hAnsi="仿宋" w:eastAsia="仿宋" w:cs="仿宋"/>
          <w:sz w:val="24"/>
          <w:szCs w:val="24"/>
        </w:rPr>
      </w:pPr>
    </w:p>
    <w:p>
      <w:pPr>
        <w:pStyle w:val="3"/>
        <w:spacing w:before="0" w:after="0" w:line="360" w:lineRule="auto"/>
        <w:ind w:firstLine="472" w:firstLineChars="196"/>
        <w:rPr>
          <w:rFonts w:hint="eastAsia" w:ascii="仿宋" w:hAnsi="仿宋" w:eastAsia="仿宋" w:cs="仿宋"/>
          <w:sz w:val="24"/>
        </w:rPr>
      </w:pPr>
      <w:bookmarkStart w:id="243" w:name="_Toc409084490"/>
      <w:bookmarkStart w:id="244" w:name="_Toc28617"/>
      <w:r>
        <w:rPr>
          <w:rFonts w:hint="eastAsia" w:ascii="仿宋" w:hAnsi="仿宋" w:eastAsia="仿宋" w:cs="仿宋"/>
          <w:sz w:val="24"/>
          <w:szCs w:val="24"/>
        </w:rPr>
        <w:t>三、</w:t>
      </w:r>
      <w:bookmarkEnd w:id="240"/>
      <w:bookmarkEnd w:id="241"/>
      <w:bookmarkEnd w:id="242"/>
      <w:bookmarkEnd w:id="243"/>
      <w:bookmarkStart w:id="245" w:name="_Toc283382459"/>
      <w:r>
        <w:rPr>
          <w:rFonts w:hint="eastAsia" w:ascii="仿宋" w:hAnsi="仿宋" w:eastAsia="仿宋" w:cs="仿宋"/>
          <w:sz w:val="24"/>
        </w:rPr>
        <w:t>商务部分</w:t>
      </w:r>
      <w:bookmarkEnd w:id="244"/>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w:t>
      </w:r>
      <w:r>
        <w:rPr>
          <w:rFonts w:hint="eastAsia" w:ascii="仿宋" w:hAnsi="仿宋" w:eastAsia="仿宋" w:cs="仿宋"/>
          <w:sz w:val="24"/>
          <w:szCs w:val="24"/>
          <w:highlight w:val="none"/>
          <w:lang w:val="en-US" w:eastAsia="zh-CN"/>
        </w:rPr>
        <w:t>商务</w:t>
      </w:r>
      <w:r>
        <w:rPr>
          <w:rFonts w:hint="eastAsia" w:ascii="仿宋" w:hAnsi="仿宋" w:eastAsia="仿宋" w:cs="仿宋"/>
          <w:sz w:val="24"/>
          <w:szCs w:val="24"/>
          <w:highlight w:val="none"/>
        </w:rPr>
        <w:t>响应偏离表</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项目</w:t>
      </w:r>
      <w:r>
        <w:rPr>
          <w:rFonts w:hint="eastAsia" w:ascii="仿宋" w:hAnsi="仿宋" w:eastAsia="仿宋" w:cs="仿宋"/>
          <w:sz w:val="24"/>
          <w:szCs w:val="24"/>
          <w:highlight w:val="none"/>
          <w:lang w:val="en-US" w:eastAsia="zh-CN"/>
        </w:rPr>
        <w:t>编</w:t>
      </w:r>
      <w:r>
        <w:rPr>
          <w:rFonts w:hint="eastAsia" w:ascii="仿宋" w:hAnsi="仿宋" w:eastAsia="仿宋" w:cs="仿宋"/>
          <w:sz w:val="24"/>
          <w:szCs w:val="24"/>
          <w:highlight w:val="none"/>
        </w:rPr>
        <w:t xml:space="preserve">号：                               </w:t>
      </w:r>
    </w:p>
    <w:p>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谈判项目名称：</w:t>
      </w:r>
    </w:p>
    <w:tbl>
      <w:tblPr>
        <w:tblStyle w:val="1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3184"/>
        <w:gridCol w:w="2438"/>
        <w:gridCol w:w="2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512" w:type="dxa"/>
            <w:noWrap w:val="0"/>
            <w:vAlign w:val="center"/>
          </w:tcPr>
          <w:p>
            <w:pPr>
              <w:tabs>
                <w:tab w:val="left" w:pos="6300"/>
              </w:tabs>
              <w:snapToGrid w:val="0"/>
              <w:jc w:val="center"/>
              <w:outlineLvl w:val="0"/>
              <w:rPr>
                <w:rFonts w:hint="eastAsia" w:ascii="仿宋" w:hAnsi="仿宋" w:eastAsia="仿宋" w:cs="仿宋"/>
                <w:b/>
                <w:sz w:val="21"/>
                <w:szCs w:val="24"/>
                <w:highlight w:val="none"/>
              </w:rPr>
            </w:pPr>
            <w:r>
              <w:rPr>
                <w:rFonts w:hint="eastAsia" w:ascii="仿宋" w:hAnsi="仿宋" w:eastAsia="仿宋" w:cs="仿宋"/>
                <w:b/>
                <w:sz w:val="21"/>
                <w:szCs w:val="24"/>
                <w:highlight w:val="none"/>
              </w:rPr>
              <w:t>序号</w:t>
            </w:r>
          </w:p>
        </w:tc>
        <w:tc>
          <w:tcPr>
            <w:tcW w:w="3184" w:type="dxa"/>
            <w:noWrap w:val="0"/>
            <w:vAlign w:val="center"/>
          </w:tcPr>
          <w:p>
            <w:pPr>
              <w:tabs>
                <w:tab w:val="left" w:pos="6300"/>
              </w:tabs>
              <w:snapToGrid w:val="0"/>
              <w:jc w:val="center"/>
              <w:outlineLvl w:val="0"/>
              <w:rPr>
                <w:rFonts w:hint="eastAsia" w:ascii="仿宋" w:hAnsi="仿宋" w:eastAsia="仿宋" w:cs="仿宋"/>
                <w:b/>
                <w:sz w:val="21"/>
                <w:szCs w:val="24"/>
                <w:highlight w:val="none"/>
              </w:rPr>
            </w:pPr>
            <w:r>
              <w:rPr>
                <w:rFonts w:hint="eastAsia" w:ascii="仿宋" w:hAnsi="仿宋" w:eastAsia="仿宋" w:cs="仿宋"/>
                <w:b/>
                <w:sz w:val="21"/>
                <w:szCs w:val="24"/>
                <w:highlight w:val="none"/>
              </w:rPr>
              <w:t>采购需求</w:t>
            </w:r>
          </w:p>
        </w:tc>
        <w:tc>
          <w:tcPr>
            <w:tcW w:w="2438" w:type="dxa"/>
            <w:noWrap w:val="0"/>
            <w:vAlign w:val="center"/>
          </w:tcPr>
          <w:p>
            <w:pPr>
              <w:tabs>
                <w:tab w:val="left" w:pos="6300"/>
              </w:tabs>
              <w:snapToGrid w:val="0"/>
              <w:jc w:val="center"/>
              <w:outlineLvl w:val="0"/>
              <w:rPr>
                <w:rFonts w:hint="eastAsia" w:ascii="仿宋" w:hAnsi="仿宋" w:eastAsia="仿宋" w:cs="仿宋"/>
                <w:b/>
                <w:sz w:val="21"/>
                <w:szCs w:val="24"/>
                <w:highlight w:val="none"/>
              </w:rPr>
            </w:pPr>
            <w:r>
              <w:rPr>
                <w:rFonts w:hint="eastAsia" w:ascii="仿宋" w:hAnsi="仿宋" w:eastAsia="仿宋" w:cs="仿宋"/>
                <w:b/>
                <w:sz w:val="21"/>
                <w:szCs w:val="24"/>
                <w:highlight w:val="none"/>
              </w:rPr>
              <w:t>响应情况</w:t>
            </w:r>
          </w:p>
        </w:tc>
        <w:tc>
          <w:tcPr>
            <w:tcW w:w="2359" w:type="dxa"/>
            <w:noWrap w:val="0"/>
            <w:vAlign w:val="center"/>
          </w:tcPr>
          <w:p>
            <w:pPr>
              <w:tabs>
                <w:tab w:val="left" w:pos="6300"/>
              </w:tabs>
              <w:snapToGrid w:val="0"/>
              <w:jc w:val="center"/>
              <w:outlineLvl w:val="0"/>
              <w:rPr>
                <w:rFonts w:hint="eastAsia" w:ascii="仿宋" w:hAnsi="仿宋" w:eastAsia="仿宋" w:cs="仿宋"/>
                <w:b/>
                <w:sz w:val="21"/>
                <w:szCs w:val="24"/>
                <w:highlight w:val="none"/>
              </w:rPr>
            </w:pPr>
            <w:r>
              <w:rPr>
                <w:rFonts w:hint="eastAsia" w:ascii="仿宋" w:hAnsi="仿宋" w:eastAsia="仿宋" w:cs="仿宋"/>
                <w:b/>
                <w:sz w:val="21"/>
                <w:szCs w:val="21"/>
                <w:highlight w:val="none"/>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3184"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2438" w:type="dxa"/>
            <w:noWrap w:val="0"/>
            <w:vAlign w:val="center"/>
          </w:tcPr>
          <w:p>
            <w:pPr>
              <w:tabs>
                <w:tab w:val="left" w:pos="6300"/>
              </w:tabs>
              <w:snapToGrid w:val="0"/>
              <w:outlineLvl w:val="0"/>
              <w:rPr>
                <w:rFonts w:hint="eastAsia" w:ascii="仿宋" w:hAnsi="仿宋" w:eastAsia="仿宋" w:cs="仿宋"/>
                <w:sz w:val="21"/>
                <w:szCs w:val="24"/>
                <w:highlight w:val="none"/>
              </w:rPr>
            </w:pPr>
            <w:r>
              <w:rPr>
                <w:rFonts w:hint="eastAsia" w:ascii="仿宋" w:hAnsi="仿宋" w:eastAsia="仿宋" w:cs="仿宋"/>
                <w:sz w:val="21"/>
                <w:szCs w:val="21"/>
                <w:highlight w:val="none"/>
              </w:rPr>
              <w:t>提醒：请注明具体内容以及</w:t>
            </w:r>
            <w:r>
              <w:rPr>
                <w:rFonts w:hint="eastAsia" w:ascii="仿宋" w:hAnsi="仿宋" w:eastAsia="仿宋" w:cs="仿宋"/>
                <w:sz w:val="21"/>
                <w:szCs w:val="21"/>
                <w:highlight w:val="none"/>
                <w:lang w:val="en-US" w:eastAsia="zh-CN"/>
              </w:rPr>
              <w:t>电子响应文件</w:t>
            </w:r>
            <w:r>
              <w:rPr>
                <w:rFonts w:hint="eastAsia" w:ascii="仿宋" w:hAnsi="仿宋" w:eastAsia="仿宋" w:cs="仿宋"/>
                <w:sz w:val="21"/>
                <w:szCs w:val="21"/>
                <w:highlight w:val="none"/>
              </w:rPr>
              <w:t>中具体内容的位置（页码）</w:t>
            </w:r>
          </w:p>
        </w:tc>
        <w:tc>
          <w:tcPr>
            <w:tcW w:w="2359"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3184"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2438"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2359"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3184"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2438"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2359"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3184"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2438"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2359"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3184"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2438"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2359"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3184"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2438"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c>
          <w:tcPr>
            <w:tcW w:w="2359" w:type="dxa"/>
            <w:noWrap w:val="0"/>
            <w:vAlign w:val="center"/>
          </w:tcPr>
          <w:p>
            <w:pPr>
              <w:tabs>
                <w:tab w:val="left" w:pos="6300"/>
              </w:tabs>
              <w:snapToGrid w:val="0"/>
              <w:jc w:val="center"/>
              <w:outlineLvl w:val="0"/>
              <w:rPr>
                <w:rFonts w:hint="eastAsia" w:ascii="仿宋" w:hAnsi="仿宋" w:eastAsia="仿宋" w:cs="仿宋"/>
                <w:sz w:val="21"/>
                <w:szCs w:val="24"/>
                <w:highlight w:val="none"/>
              </w:rPr>
            </w:pPr>
          </w:p>
        </w:tc>
      </w:tr>
    </w:tbl>
    <w:p>
      <w:pPr>
        <w:spacing w:line="500" w:lineRule="exact"/>
        <w:ind w:firstLine="600" w:firstLineChars="250"/>
        <w:rPr>
          <w:rFonts w:hint="eastAsia" w:ascii="仿宋" w:hAnsi="仿宋" w:eastAsia="仿宋" w:cs="仿宋"/>
          <w:sz w:val="24"/>
          <w:szCs w:val="28"/>
          <w:highlight w:val="none"/>
        </w:rPr>
      </w:pPr>
      <w:r>
        <w:rPr>
          <w:rFonts w:hint="eastAsia" w:ascii="仿宋" w:hAnsi="仿宋" w:eastAsia="仿宋" w:cs="仿宋"/>
          <w:sz w:val="24"/>
          <w:szCs w:val="28"/>
          <w:highlight w:val="none"/>
        </w:rPr>
        <w:t xml:space="preserve">供应商：                          </w:t>
      </w:r>
      <w:r>
        <w:rPr>
          <w:rFonts w:hint="eastAsia" w:ascii="仿宋" w:hAnsi="仿宋" w:eastAsia="仿宋" w:cs="仿宋"/>
          <w:sz w:val="24"/>
          <w:szCs w:val="24"/>
          <w:highlight w:val="none"/>
        </w:rPr>
        <w:t>法定代表人（或其授权代表）或自然人</w:t>
      </w:r>
      <w:r>
        <w:rPr>
          <w:rFonts w:hint="eastAsia" w:ascii="仿宋" w:hAnsi="仿宋" w:eastAsia="仿宋" w:cs="仿宋"/>
          <w:sz w:val="24"/>
          <w:szCs w:val="28"/>
          <w:highlight w:val="none"/>
        </w:rPr>
        <w:t>：</w:t>
      </w:r>
    </w:p>
    <w:p>
      <w:pPr>
        <w:spacing w:line="500" w:lineRule="exact"/>
        <w:rPr>
          <w:rFonts w:hint="eastAsia" w:ascii="仿宋" w:hAnsi="仿宋" w:eastAsia="仿宋" w:cs="仿宋"/>
          <w:sz w:val="24"/>
          <w:szCs w:val="28"/>
          <w:highlight w:val="none"/>
        </w:rPr>
      </w:pPr>
      <w:r>
        <w:rPr>
          <w:rFonts w:hint="eastAsia" w:ascii="仿宋" w:hAnsi="仿宋" w:eastAsia="仿宋" w:cs="仿宋"/>
          <w:sz w:val="24"/>
          <w:szCs w:val="28"/>
          <w:highlight w:val="none"/>
        </w:rPr>
        <w:t xml:space="preserve">    </w:t>
      </w:r>
    </w:p>
    <w:p>
      <w:pPr>
        <w:spacing w:line="500" w:lineRule="exact"/>
        <w:ind w:firstLine="360" w:firstLineChars="150"/>
        <w:rPr>
          <w:rFonts w:hint="eastAsia" w:ascii="仿宋" w:hAnsi="仿宋" w:eastAsia="仿宋" w:cs="仿宋"/>
          <w:sz w:val="24"/>
          <w:szCs w:val="28"/>
          <w:highlight w:val="none"/>
        </w:rPr>
      </w:pPr>
      <w:r>
        <w:rPr>
          <w:rFonts w:hint="eastAsia" w:ascii="仿宋" w:hAnsi="仿宋" w:eastAsia="仿宋" w:cs="仿宋"/>
          <w:sz w:val="24"/>
          <w:szCs w:val="28"/>
          <w:highlight w:val="none"/>
        </w:rPr>
        <w:t>（供应商公章）                                     （签署或盖章）</w:t>
      </w:r>
    </w:p>
    <w:p>
      <w:pP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szCs w:val="28"/>
          <w:highlight w:val="none"/>
        </w:rPr>
        <w:t xml:space="preserve">                                                  年     月     日</w:t>
      </w:r>
    </w:p>
    <w:p>
      <w:pPr>
        <w:tabs>
          <w:tab w:val="left" w:pos="6300"/>
        </w:tabs>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注：</w:t>
      </w:r>
    </w:p>
    <w:p>
      <w:pPr>
        <w:tabs>
          <w:tab w:val="left" w:pos="6300"/>
        </w:tabs>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szCs w:val="24"/>
          <w:highlight w:val="none"/>
        </w:rPr>
        <w:t>1</w:t>
      </w:r>
      <w:r>
        <w:rPr>
          <w:rFonts w:hint="eastAsia" w:ascii="仿宋" w:hAnsi="仿宋" w:eastAsia="仿宋" w:cs="仿宋"/>
          <w:sz w:val="24"/>
          <w:highlight w:val="none"/>
        </w:rPr>
        <w:t>.</w:t>
      </w:r>
      <w:r>
        <w:rPr>
          <w:rFonts w:hint="eastAsia" w:ascii="仿宋" w:hAnsi="仿宋" w:eastAsia="仿宋" w:cs="仿宋"/>
          <w:sz w:val="24"/>
          <w:szCs w:val="24"/>
          <w:highlight w:val="none"/>
        </w:rPr>
        <w:t>本表即为对本项目“第三篇  谈判项目</w:t>
      </w:r>
      <w:r>
        <w:rPr>
          <w:rFonts w:hint="eastAsia" w:ascii="仿宋" w:hAnsi="仿宋" w:eastAsia="仿宋" w:cs="仿宋"/>
          <w:sz w:val="24"/>
          <w:szCs w:val="24"/>
          <w:highlight w:val="none"/>
          <w:lang w:val="en-US" w:eastAsia="zh-CN"/>
        </w:rPr>
        <w:t>商务</w:t>
      </w:r>
      <w:r>
        <w:rPr>
          <w:rFonts w:hint="eastAsia" w:ascii="仿宋" w:hAnsi="仿宋" w:eastAsia="仿宋" w:cs="仿宋"/>
          <w:sz w:val="24"/>
          <w:szCs w:val="24"/>
          <w:highlight w:val="none"/>
        </w:rPr>
        <w:t>需求”中所列条款进行比较和响应；</w:t>
      </w:r>
    </w:p>
    <w:p>
      <w:pPr>
        <w:tabs>
          <w:tab w:val="left" w:pos="6300"/>
        </w:tabs>
        <w:snapToGrid w:val="0"/>
        <w:spacing w:line="48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highlight w:val="none"/>
        </w:rPr>
        <w:t>2.本表可扩展</w:t>
      </w:r>
      <w:r>
        <w:rPr>
          <w:rFonts w:hint="eastAsia" w:ascii="仿宋" w:hAnsi="仿宋" w:eastAsia="仿宋" w:cs="仿宋"/>
          <w:sz w:val="24"/>
          <w:szCs w:val="24"/>
          <w:highlight w:val="none"/>
        </w:rPr>
        <w:t>。</w:t>
      </w:r>
    </w:p>
    <w:p>
      <w:pPr>
        <w:tabs>
          <w:tab w:val="left" w:pos="6300"/>
        </w:tabs>
        <w:snapToGrid w:val="0"/>
        <w:spacing w:line="480" w:lineRule="exact"/>
        <w:ind w:firstLine="480" w:firstLineChars="200"/>
        <w:rPr>
          <w:rFonts w:hint="eastAsia" w:ascii="仿宋" w:hAnsi="仿宋" w:eastAsia="仿宋" w:cs="仿宋"/>
          <w:sz w:val="24"/>
          <w:szCs w:val="24"/>
        </w:rPr>
      </w:pPr>
    </w:p>
    <w:p>
      <w:pPr>
        <w:tabs>
          <w:tab w:val="left" w:pos="6300"/>
        </w:tabs>
        <w:snapToGrid w:val="0"/>
        <w:spacing w:line="400" w:lineRule="exact"/>
        <w:ind w:firstLine="480" w:firstLineChars="200"/>
        <w:rPr>
          <w:rFonts w:hint="eastAsia" w:ascii="仿宋" w:hAnsi="仿宋" w:eastAsia="仿宋" w:cs="仿宋"/>
          <w:sz w:val="24"/>
        </w:rPr>
      </w:pPr>
      <w:bookmarkStart w:id="246" w:name="_Toc174612476"/>
      <w:bookmarkStart w:id="247" w:name="_Toc174612592"/>
      <w:bookmarkStart w:id="248" w:name="_Toc10124"/>
      <w:r>
        <w:rPr>
          <w:rFonts w:hint="eastAsia" w:ascii="仿宋" w:hAnsi="仿宋" w:eastAsia="仿宋" w:cs="仿宋"/>
          <w:sz w:val="24"/>
        </w:rPr>
        <w:t>（二）</w:t>
      </w:r>
      <w:r>
        <w:rPr>
          <w:rFonts w:hint="eastAsia" w:ascii="仿宋" w:hAnsi="仿宋" w:eastAsia="仿宋" w:cs="仿宋"/>
          <w:sz w:val="24"/>
          <w:lang w:eastAsia="zh-CN"/>
        </w:rPr>
        <w:t>其它</w:t>
      </w:r>
      <w:r>
        <w:rPr>
          <w:rFonts w:hint="eastAsia" w:ascii="仿宋" w:hAnsi="仿宋" w:eastAsia="仿宋" w:cs="仿宋"/>
          <w:sz w:val="24"/>
        </w:rPr>
        <w:t>优惠承诺（格式自定）</w:t>
      </w:r>
      <w:bookmarkEnd w:id="245"/>
      <w:bookmarkStart w:id="249" w:name="_Toc409084491"/>
      <w:bookmarkStart w:id="250" w:name="_Toc313008359"/>
      <w:bookmarkStart w:id="251" w:name="_Toc342913422"/>
      <w:bookmarkStart w:id="252" w:name="_Toc313888363"/>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tabs>
          <w:tab w:val="left" w:pos="6300"/>
        </w:tabs>
        <w:snapToGrid w:val="0"/>
        <w:spacing w:line="400" w:lineRule="exact"/>
        <w:ind w:firstLine="480" w:firstLineChars="200"/>
        <w:rPr>
          <w:rFonts w:hint="eastAsia" w:ascii="仿宋" w:hAnsi="仿宋" w:eastAsia="仿宋" w:cs="仿宋"/>
          <w:sz w:val="24"/>
        </w:rPr>
      </w:pPr>
    </w:p>
    <w:p>
      <w:pPr>
        <w:pStyle w:val="3"/>
        <w:spacing w:before="0" w:after="0" w:line="360" w:lineRule="auto"/>
        <w:ind w:firstLine="472" w:firstLineChars="196"/>
        <w:rPr>
          <w:rFonts w:hint="eastAsia" w:ascii="仿宋" w:hAnsi="仿宋" w:eastAsia="仿宋" w:cs="仿宋"/>
          <w:b/>
          <w:sz w:val="24"/>
          <w:szCs w:val="24"/>
        </w:rPr>
      </w:pPr>
      <w:bookmarkStart w:id="253" w:name="_Toc32500"/>
      <w:r>
        <w:rPr>
          <w:rFonts w:hint="eastAsia" w:ascii="仿宋" w:hAnsi="仿宋" w:eastAsia="仿宋" w:cs="仿宋"/>
          <w:b/>
          <w:sz w:val="24"/>
          <w:szCs w:val="24"/>
          <w:lang w:val="en-US" w:eastAsia="zh-CN"/>
        </w:rPr>
        <w:t>四、资格条件及其他</w:t>
      </w:r>
      <w:bookmarkEnd w:id="246"/>
      <w:bookmarkEnd w:id="247"/>
      <w:bookmarkEnd w:id="248"/>
      <w:bookmarkEnd w:id="249"/>
      <w:bookmarkEnd w:id="250"/>
      <w:bookmarkEnd w:id="251"/>
      <w:bookmarkEnd w:id="252"/>
      <w:bookmarkEnd w:id="253"/>
    </w:p>
    <w:p>
      <w:pPr>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（一）法人营业执照（副本）或事业单位法人证书（副本）或个体工商户营业执照或有效的自然人身份证明或社会团体法人登记证书复印件</w:t>
      </w:r>
    </w:p>
    <w:p>
      <w:pPr>
        <w:spacing w:line="400" w:lineRule="exact"/>
        <w:ind w:firstLine="480" w:firstLineChars="200"/>
        <w:rPr>
          <w:rFonts w:hint="eastAsia" w:ascii="仿宋" w:hAnsi="仿宋" w:eastAsia="仿宋" w:cs="仿宋"/>
          <w:sz w:val="24"/>
          <w:szCs w:val="28"/>
        </w:rPr>
      </w:pPr>
    </w:p>
    <w:p>
      <w:pPr>
        <w:tabs>
          <w:tab w:val="left" w:pos="6300"/>
        </w:tabs>
        <w:snapToGrid w:val="0"/>
        <w:spacing w:line="500" w:lineRule="exact"/>
        <w:ind w:firstLine="570"/>
        <w:rPr>
          <w:rFonts w:hint="eastAsia" w:ascii="仿宋" w:hAnsi="仿宋" w:eastAsia="仿宋" w:cs="仿宋"/>
        </w:rPr>
      </w:pPr>
    </w:p>
    <w:p>
      <w:pPr>
        <w:tabs>
          <w:tab w:val="left" w:pos="6300"/>
        </w:tabs>
        <w:snapToGrid w:val="0"/>
        <w:spacing w:line="500" w:lineRule="exact"/>
        <w:ind w:firstLine="570"/>
        <w:rPr>
          <w:rFonts w:hint="eastAsia" w:ascii="仿宋" w:hAnsi="仿宋" w:eastAsia="仿宋" w:cs="仿宋"/>
        </w:rPr>
      </w:pPr>
    </w:p>
    <w:p>
      <w:pPr>
        <w:tabs>
          <w:tab w:val="left" w:pos="6300"/>
        </w:tabs>
        <w:snapToGrid w:val="0"/>
        <w:spacing w:line="500" w:lineRule="exact"/>
        <w:ind w:firstLine="570"/>
        <w:rPr>
          <w:rFonts w:hint="eastAsia" w:ascii="仿宋" w:hAnsi="仿宋" w:eastAsia="仿宋" w:cs="仿宋"/>
        </w:rPr>
      </w:pPr>
    </w:p>
    <w:p>
      <w:pPr>
        <w:tabs>
          <w:tab w:val="left" w:pos="6300"/>
        </w:tabs>
        <w:snapToGrid w:val="0"/>
        <w:spacing w:line="500" w:lineRule="exact"/>
        <w:ind w:firstLine="570"/>
        <w:rPr>
          <w:rFonts w:hint="eastAsia" w:ascii="仿宋" w:hAnsi="仿宋" w:eastAsia="仿宋" w:cs="仿宋"/>
        </w:rPr>
      </w:pPr>
    </w:p>
    <w:p>
      <w:pPr>
        <w:tabs>
          <w:tab w:val="left" w:pos="6300"/>
        </w:tabs>
        <w:snapToGrid w:val="0"/>
        <w:spacing w:line="500" w:lineRule="exact"/>
        <w:jc w:val="left"/>
        <w:rPr>
          <w:rFonts w:hint="eastAsia" w:ascii="仿宋" w:hAnsi="仿宋" w:eastAsia="仿宋" w:cs="仿宋"/>
          <w:sz w:val="24"/>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tabs>
          <w:tab w:val="left" w:pos="6300"/>
        </w:tabs>
        <w:snapToGrid w:val="0"/>
        <w:spacing w:line="500" w:lineRule="exact"/>
        <w:jc w:val="center"/>
        <w:rPr>
          <w:rFonts w:hint="eastAsia" w:ascii="仿宋" w:hAnsi="仿宋" w:eastAsia="仿宋" w:cs="仿宋"/>
        </w:rPr>
      </w:pPr>
    </w:p>
    <w:p>
      <w:pPr>
        <w:widowControl/>
        <w:spacing w:line="400" w:lineRule="exact"/>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（二）法定代表人身份证明书（格式）</w:t>
      </w:r>
    </w:p>
    <w:p>
      <w:pPr>
        <w:tabs>
          <w:tab w:val="left" w:pos="6300"/>
        </w:tabs>
        <w:snapToGrid w:val="0"/>
        <w:spacing w:line="500" w:lineRule="exact"/>
        <w:ind w:firstLine="570"/>
        <w:rPr>
          <w:rFonts w:hint="eastAsia" w:ascii="仿宋" w:hAnsi="仿宋" w:eastAsia="仿宋" w:cs="仿宋"/>
          <w:sz w:val="24"/>
          <w:highlight w:val="none"/>
        </w:rPr>
      </w:pPr>
    </w:p>
    <w:p>
      <w:pP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谈判项目名称：</w:t>
      </w:r>
      <w:r>
        <w:rPr>
          <w:rFonts w:hint="eastAsia" w:ascii="仿宋" w:hAnsi="仿宋" w:eastAsia="仿宋" w:cs="仿宋"/>
          <w:sz w:val="24"/>
          <w:highlight w:val="none"/>
          <w:u w:val="single"/>
        </w:rPr>
        <w:t xml:space="preserve">                                                </w:t>
      </w:r>
    </w:p>
    <w:p>
      <w:pPr>
        <w:tabs>
          <w:tab w:val="left" w:pos="6300"/>
        </w:tabs>
        <w:snapToGrid w:val="0"/>
        <w:spacing w:line="500" w:lineRule="exact"/>
        <w:ind w:firstLine="570"/>
        <w:rPr>
          <w:rFonts w:hint="eastAsia" w:ascii="仿宋" w:hAnsi="仿宋" w:eastAsia="仿宋" w:cs="仿宋"/>
          <w:sz w:val="24"/>
          <w:highlight w:val="none"/>
        </w:rPr>
      </w:pPr>
    </w:p>
    <w:p>
      <w:pPr>
        <w:tabs>
          <w:tab w:val="left" w:pos="6300"/>
        </w:tabs>
        <w:snapToGrid w:val="0"/>
        <w:spacing w:line="500" w:lineRule="exact"/>
        <w:rPr>
          <w:rFonts w:hint="eastAsia" w:ascii="仿宋" w:hAnsi="仿宋" w:eastAsia="仿宋" w:cs="仿宋"/>
          <w:sz w:val="24"/>
          <w:highlight w:val="none"/>
        </w:rPr>
      </w:pPr>
      <w:r>
        <w:rPr>
          <w:rFonts w:hint="eastAsia" w:ascii="仿宋" w:hAnsi="仿宋" w:eastAsia="仿宋" w:cs="仿宋"/>
          <w:sz w:val="24"/>
          <w:highlight w:val="none"/>
        </w:rPr>
        <w:t>致：</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（采购代理机构名称）：</w:t>
      </w:r>
    </w:p>
    <w:p>
      <w:pP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（法定代表人姓名）在</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（供应商名称）任</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（职务名称）职务，是（供应商名称）</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的法定代表人。</w:t>
      </w:r>
    </w:p>
    <w:p>
      <w:pPr>
        <w:tabs>
          <w:tab w:val="left" w:pos="6300"/>
        </w:tabs>
        <w:snapToGrid w:val="0"/>
        <w:spacing w:line="500" w:lineRule="exact"/>
        <w:ind w:firstLine="570"/>
        <w:rPr>
          <w:rFonts w:hint="eastAsia" w:ascii="仿宋" w:hAnsi="仿宋" w:eastAsia="仿宋" w:cs="仿宋"/>
          <w:sz w:val="24"/>
          <w:highlight w:val="none"/>
        </w:rPr>
      </w:pPr>
    </w:p>
    <w:p>
      <w:pP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特此证明。</w:t>
      </w:r>
    </w:p>
    <w:p>
      <w:pPr>
        <w:tabs>
          <w:tab w:val="left" w:pos="6300"/>
        </w:tabs>
        <w:snapToGrid w:val="0"/>
        <w:spacing w:line="500" w:lineRule="exact"/>
        <w:ind w:firstLine="570"/>
        <w:rPr>
          <w:rFonts w:hint="eastAsia" w:ascii="仿宋" w:hAnsi="仿宋" w:eastAsia="仿宋" w:cs="仿宋"/>
          <w:sz w:val="24"/>
          <w:highlight w:val="none"/>
        </w:rPr>
      </w:pPr>
    </w:p>
    <w:p>
      <w:pPr>
        <w:tabs>
          <w:tab w:val="left" w:pos="6300"/>
        </w:tabs>
        <w:snapToGrid w:val="0"/>
        <w:spacing w:line="500" w:lineRule="exact"/>
        <w:ind w:firstLine="570"/>
        <w:rPr>
          <w:rFonts w:hint="eastAsia" w:ascii="仿宋" w:hAnsi="仿宋" w:eastAsia="仿宋" w:cs="仿宋"/>
          <w:sz w:val="24"/>
          <w:highlight w:val="none"/>
        </w:rPr>
      </w:pPr>
    </w:p>
    <w:p>
      <w:pPr>
        <w:tabs>
          <w:tab w:val="left" w:pos="6300"/>
        </w:tabs>
        <w:snapToGrid w:val="0"/>
        <w:spacing w:line="500" w:lineRule="exact"/>
        <w:ind w:firstLine="570"/>
        <w:rPr>
          <w:rFonts w:hint="eastAsia" w:ascii="仿宋" w:hAnsi="仿宋" w:eastAsia="仿宋" w:cs="仿宋"/>
          <w:sz w:val="24"/>
          <w:highlight w:val="none"/>
        </w:rPr>
      </w:pPr>
    </w:p>
    <w:p>
      <w:pP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 xml:space="preserve">                                             （供应商公章）</w:t>
      </w:r>
    </w:p>
    <w:p>
      <w:pPr>
        <w:tabs>
          <w:tab w:val="left" w:pos="6300"/>
        </w:tabs>
        <w:snapToGrid w:val="0"/>
        <w:spacing w:line="500" w:lineRule="exact"/>
        <w:ind w:firstLine="570"/>
        <w:rPr>
          <w:rFonts w:hint="eastAsia" w:ascii="仿宋" w:hAnsi="仿宋" w:eastAsia="仿宋" w:cs="仿宋"/>
          <w:sz w:val="24"/>
          <w:highlight w:val="none"/>
        </w:rPr>
      </w:pPr>
    </w:p>
    <w:p>
      <w:pP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 xml:space="preserve">                                             年   月   日</w:t>
      </w:r>
    </w:p>
    <w:p>
      <w:pPr>
        <w:tabs>
          <w:tab w:val="left" w:pos="6300"/>
        </w:tabs>
        <w:snapToGrid w:val="0"/>
        <w:spacing w:line="500" w:lineRule="exact"/>
        <w:ind w:firstLine="570"/>
        <w:rPr>
          <w:rFonts w:hint="eastAsia" w:ascii="仿宋" w:hAnsi="仿宋" w:eastAsia="仿宋" w:cs="仿宋"/>
          <w:sz w:val="24"/>
          <w:highlight w:val="none"/>
        </w:rPr>
      </w:pPr>
    </w:p>
    <w:p>
      <w:pPr>
        <w:tabs>
          <w:tab w:val="left" w:pos="6300"/>
        </w:tabs>
        <w:snapToGrid w:val="0"/>
        <w:spacing w:line="500" w:lineRule="exact"/>
        <w:ind w:firstLine="570"/>
        <w:rPr>
          <w:rFonts w:hint="eastAsia" w:ascii="仿宋" w:hAnsi="仿宋" w:eastAsia="仿宋" w:cs="仿宋"/>
          <w:sz w:val="24"/>
          <w:highlight w:val="none"/>
        </w:rPr>
      </w:pPr>
    </w:p>
    <w:p>
      <w:pP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法定代表人电话：XXXXXXX      电子邮箱：XXXXXX@XXXXX（若授权他人办理并签署</w:t>
      </w:r>
      <w:r>
        <w:rPr>
          <w:rFonts w:hint="eastAsia" w:ascii="仿宋" w:hAnsi="仿宋" w:eastAsia="仿宋" w:cs="仿宋"/>
          <w:sz w:val="24"/>
          <w:highlight w:val="none"/>
          <w:lang w:val="en-US" w:eastAsia="zh-CN"/>
        </w:rPr>
        <w:t>电子</w:t>
      </w:r>
      <w:r>
        <w:rPr>
          <w:rFonts w:hint="eastAsia" w:ascii="仿宋" w:hAnsi="仿宋" w:eastAsia="仿宋" w:cs="仿宋"/>
          <w:sz w:val="24"/>
          <w:highlight w:val="none"/>
        </w:rPr>
        <w:t>响应文件的可不填写）</w:t>
      </w:r>
    </w:p>
    <w:p>
      <w:pP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（附：法定代表人身份证正反面复印件）</w:t>
      </w:r>
    </w:p>
    <w:p>
      <w:pPr>
        <w:tabs>
          <w:tab w:val="left" w:pos="6300"/>
        </w:tabs>
        <w:snapToGrid w:val="0"/>
        <w:spacing w:line="500" w:lineRule="exact"/>
        <w:ind w:firstLine="570"/>
        <w:rPr>
          <w:rFonts w:hint="eastAsia" w:ascii="仿宋" w:hAnsi="仿宋" w:eastAsia="仿宋" w:cs="仿宋"/>
          <w:sz w:val="24"/>
        </w:rPr>
      </w:pPr>
    </w:p>
    <w:p>
      <w:pPr>
        <w:tabs>
          <w:tab w:val="left" w:pos="6300"/>
        </w:tabs>
        <w:snapToGrid w:val="0"/>
        <w:spacing w:line="500" w:lineRule="exact"/>
        <w:ind w:firstLine="570"/>
        <w:rPr>
          <w:rFonts w:hint="eastAsia" w:ascii="仿宋" w:hAnsi="仿宋" w:eastAsia="仿宋" w:cs="仿宋"/>
          <w:sz w:val="24"/>
        </w:rPr>
      </w:pPr>
    </w:p>
    <w:p>
      <w:pPr>
        <w:tabs>
          <w:tab w:val="left" w:pos="6300"/>
        </w:tabs>
        <w:snapToGrid w:val="0"/>
        <w:spacing w:line="500" w:lineRule="exact"/>
        <w:ind w:firstLine="570"/>
        <w:rPr>
          <w:rFonts w:hint="eastAsia" w:ascii="仿宋" w:hAnsi="仿宋" w:eastAsia="仿宋" w:cs="仿宋"/>
          <w:sz w:val="24"/>
        </w:rPr>
      </w:pPr>
    </w:p>
    <w:p>
      <w:pPr>
        <w:tabs>
          <w:tab w:val="left" w:pos="6300"/>
        </w:tabs>
        <w:snapToGrid w:val="0"/>
        <w:spacing w:line="500" w:lineRule="exact"/>
        <w:ind w:firstLine="570"/>
        <w:rPr>
          <w:rFonts w:hint="eastAsia" w:ascii="仿宋" w:hAnsi="仿宋" w:eastAsia="仿宋" w:cs="仿宋"/>
          <w:sz w:val="24"/>
        </w:rPr>
      </w:pPr>
    </w:p>
    <w:p>
      <w:pPr>
        <w:tabs>
          <w:tab w:val="left" w:pos="6300"/>
        </w:tabs>
        <w:snapToGrid w:val="0"/>
        <w:spacing w:line="500" w:lineRule="exact"/>
        <w:ind w:firstLine="570"/>
        <w:rPr>
          <w:rFonts w:hint="eastAsia" w:ascii="仿宋" w:hAnsi="仿宋" w:eastAsia="仿宋" w:cs="仿宋"/>
          <w:sz w:val="24"/>
        </w:rPr>
      </w:pPr>
    </w:p>
    <w:p>
      <w:pPr>
        <w:widowControl/>
        <w:spacing w:line="400" w:lineRule="exact"/>
        <w:ind w:firstLine="420" w:firstLineChars="200"/>
        <w:jc w:val="left"/>
        <w:rPr>
          <w:rFonts w:hint="eastAsia" w:ascii="仿宋" w:hAnsi="仿宋" w:eastAsia="仿宋" w:cs="仿宋"/>
          <w:sz w:val="24"/>
          <w:szCs w:val="24"/>
          <w:highlight w:val="none"/>
        </w:rPr>
      </w:pPr>
      <w:r>
        <w:rPr>
          <w:rFonts w:hint="eastAsia" w:ascii="仿宋" w:hAnsi="仿宋" w:eastAsia="仿宋" w:cs="仿宋"/>
        </w:rPr>
        <w:br w:type="column"/>
      </w:r>
      <w:r>
        <w:rPr>
          <w:rFonts w:hint="eastAsia" w:ascii="仿宋" w:hAnsi="仿宋" w:eastAsia="仿宋" w:cs="仿宋"/>
          <w:sz w:val="24"/>
          <w:szCs w:val="24"/>
          <w:highlight w:val="none"/>
        </w:rPr>
        <w:t>（三）法定代表人授权委托书（格式）</w:t>
      </w:r>
    </w:p>
    <w:p>
      <w:pP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 xml:space="preserve">    </w:t>
      </w:r>
    </w:p>
    <w:p>
      <w:pPr>
        <w:tabs>
          <w:tab w:val="left" w:pos="6300"/>
        </w:tabs>
        <w:snapToGrid w:val="0"/>
        <w:spacing w:line="500" w:lineRule="exact"/>
        <w:ind w:firstLine="480" w:firstLineChars="200"/>
        <w:rPr>
          <w:rFonts w:hint="eastAsia" w:ascii="仿宋" w:hAnsi="仿宋" w:eastAsia="仿宋" w:cs="仿宋"/>
          <w:sz w:val="24"/>
          <w:highlight w:val="none"/>
        </w:rPr>
      </w:pPr>
      <w:r>
        <w:rPr>
          <w:rFonts w:hint="eastAsia" w:ascii="仿宋" w:hAnsi="仿宋" w:eastAsia="仿宋" w:cs="仿宋"/>
          <w:sz w:val="24"/>
          <w:szCs w:val="28"/>
          <w:highlight w:val="none"/>
        </w:rPr>
        <w:t>谈判项目名称</w:t>
      </w:r>
      <w:r>
        <w:rPr>
          <w:rFonts w:hint="eastAsia" w:ascii="仿宋" w:hAnsi="仿宋" w:eastAsia="仿宋" w:cs="仿宋"/>
          <w:sz w:val="24"/>
          <w:highlight w:val="none"/>
        </w:rPr>
        <w:t>：</w:t>
      </w:r>
      <w:r>
        <w:rPr>
          <w:rFonts w:hint="eastAsia" w:ascii="仿宋" w:hAnsi="仿宋" w:eastAsia="仿宋" w:cs="仿宋"/>
          <w:sz w:val="24"/>
          <w:highlight w:val="none"/>
          <w:u w:val="single"/>
        </w:rPr>
        <w:t xml:space="preserve">                                                </w:t>
      </w:r>
    </w:p>
    <w:p>
      <w:pPr>
        <w:tabs>
          <w:tab w:val="left" w:pos="6300"/>
        </w:tabs>
        <w:snapToGrid w:val="0"/>
        <w:spacing w:line="500" w:lineRule="exact"/>
        <w:ind w:firstLine="570"/>
        <w:rPr>
          <w:rFonts w:hint="eastAsia" w:ascii="仿宋" w:hAnsi="仿宋" w:eastAsia="仿宋" w:cs="仿宋"/>
          <w:sz w:val="24"/>
          <w:highlight w:val="none"/>
        </w:rPr>
      </w:pPr>
    </w:p>
    <w:p>
      <w:pPr>
        <w:tabs>
          <w:tab w:val="left" w:pos="6300"/>
        </w:tabs>
        <w:snapToGrid w:val="0"/>
        <w:spacing w:line="500" w:lineRule="exact"/>
        <w:rPr>
          <w:rFonts w:hint="eastAsia" w:ascii="仿宋" w:hAnsi="仿宋" w:eastAsia="仿宋" w:cs="仿宋"/>
          <w:sz w:val="24"/>
          <w:highlight w:val="none"/>
        </w:rPr>
      </w:pPr>
      <w:r>
        <w:rPr>
          <w:rFonts w:hint="eastAsia" w:ascii="仿宋" w:hAnsi="仿宋" w:eastAsia="仿宋" w:cs="仿宋"/>
          <w:sz w:val="24"/>
          <w:highlight w:val="none"/>
        </w:rPr>
        <w:t>致：</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（采购代理机构名称）：</w:t>
      </w:r>
    </w:p>
    <w:p>
      <w:pPr>
        <w:tabs>
          <w:tab w:val="left" w:pos="6300"/>
        </w:tabs>
        <w:snapToGrid w:val="0"/>
        <w:spacing w:line="5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（供应商法定代表人名称）是</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（供应商名称）的法定代表人，特授权</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（被授权人姓名及身份证</w:t>
      </w:r>
      <w:r>
        <w:rPr>
          <w:rFonts w:hint="eastAsia" w:ascii="仿宋" w:hAnsi="仿宋" w:eastAsia="仿宋" w:cs="仿宋"/>
          <w:sz w:val="24"/>
          <w:highlight w:val="none"/>
          <w:lang w:eastAsia="zh-CN"/>
        </w:rPr>
        <w:t>号码</w:t>
      </w:r>
      <w:r>
        <w:rPr>
          <w:rFonts w:hint="eastAsia" w:ascii="仿宋" w:hAnsi="仿宋" w:eastAsia="仿宋" w:cs="仿宋"/>
          <w:sz w:val="24"/>
          <w:highlight w:val="none"/>
        </w:rPr>
        <w:t>）代表我单位全权办理上述项目的谈判、签约等具体工作，并签署全部有关文件、协议及合同。</w:t>
      </w:r>
    </w:p>
    <w:p>
      <w:pPr>
        <w:tabs>
          <w:tab w:val="left" w:pos="6300"/>
        </w:tabs>
        <w:snapToGrid w:val="0"/>
        <w:spacing w:line="5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我单位对被授权人的</w:t>
      </w:r>
      <w:r>
        <w:rPr>
          <w:rFonts w:hint="eastAsia" w:ascii="仿宋" w:hAnsi="仿宋" w:eastAsia="仿宋" w:cs="仿宋"/>
          <w:sz w:val="24"/>
          <w:szCs w:val="28"/>
          <w:highlight w:val="none"/>
        </w:rPr>
        <w:t>签署</w:t>
      </w:r>
      <w:r>
        <w:rPr>
          <w:rFonts w:hint="eastAsia" w:ascii="仿宋" w:hAnsi="仿宋" w:eastAsia="仿宋" w:cs="仿宋"/>
          <w:sz w:val="24"/>
          <w:highlight w:val="none"/>
        </w:rPr>
        <w:t>负全部责任。</w:t>
      </w:r>
    </w:p>
    <w:p>
      <w:pPr>
        <w:tabs>
          <w:tab w:val="left" w:pos="6300"/>
        </w:tabs>
        <w:snapToGrid w:val="0"/>
        <w:spacing w:line="5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在撤销授权的书面通知以前，本授权书一直有效。被授权人在授权书有效期内签署的所有文件不因授权的撤销而失效。</w:t>
      </w:r>
    </w:p>
    <w:p>
      <w:pPr>
        <w:tabs>
          <w:tab w:val="left" w:pos="6300"/>
        </w:tabs>
        <w:snapToGrid w:val="0"/>
        <w:spacing w:line="500" w:lineRule="exact"/>
        <w:ind w:firstLine="570"/>
        <w:rPr>
          <w:rFonts w:hint="eastAsia" w:ascii="仿宋" w:hAnsi="仿宋" w:eastAsia="仿宋" w:cs="仿宋"/>
          <w:sz w:val="24"/>
          <w:highlight w:val="none"/>
        </w:rPr>
      </w:pPr>
    </w:p>
    <w:p>
      <w:pPr>
        <w:tabs>
          <w:tab w:val="left" w:pos="6300"/>
        </w:tabs>
        <w:snapToGrid w:val="0"/>
        <w:spacing w:line="500" w:lineRule="exact"/>
        <w:ind w:firstLine="570"/>
        <w:rPr>
          <w:rFonts w:hint="eastAsia" w:ascii="仿宋" w:hAnsi="仿宋" w:eastAsia="仿宋" w:cs="仿宋"/>
          <w:sz w:val="24"/>
          <w:highlight w:val="none"/>
        </w:rPr>
      </w:pPr>
    </w:p>
    <w:p>
      <w:pP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被授权人：                                 供应商法定代表人：</w:t>
      </w:r>
    </w:p>
    <w:p>
      <w:pPr>
        <w:tabs>
          <w:tab w:val="left" w:pos="6300"/>
        </w:tabs>
        <w:snapToGrid w:val="0"/>
        <w:spacing w:line="500" w:lineRule="exact"/>
        <w:ind w:firstLine="570"/>
        <w:rPr>
          <w:rFonts w:hint="eastAsia" w:ascii="仿宋" w:hAnsi="仿宋" w:eastAsia="仿宋" w:cs="仿宋"/>
          <w:sz w:val="24"/>
          <w:szCs w:val="28"/>
          <w:highlight w:val="none"/>
        </w:rPr>
      </w:pPr>
      <w:r>
        <w:rPr>
          <w:rFonts w:hint="eastAsia" w:ascii="仿宋" w:hAnsi="仿宋" w:eastAsia="仿宋" w:cs="仿宋"/>
          <w:sz w:val="24"/>
          <w:szCs w:val="28"/>
          <w:highlight w:val="none"/>
        </w:rPr>
        <w:t>（签署或盖章）                                （签署或盖章）</w:t>
      </w:r>
    </w:p>
    <w:p>
      <w:pPr>
        <w:tabs>
          <w:tab w:val="left" w:pos="6300"/>
        </w:tabs>
        <w:snapToGrid w:val="0"/>
        <w:spacing w:line="500" w:lineRule="exact"/>
        <w:ind w:firstLine="570"/>
        <w:rPr>
          <w:rFonts w:hint="eastAsia" w:ascii="仿宋" w:hAnsi="仿宋" w:eastAsia="仿宋" w:cs="仿宋"/>
          <w:sz w:val="24"/>
          <w:szCs w:val="28"/>
          <w:highlight w:val="none"/>
        </w:rPr>
      </w:pPr>
    </w:p>
    <w:p>
      <w:pPr>
        <w:tabs>
          <w:tab w:val="left" w:pos="6300"/>
        </w:tabs>
        <w:snapToGrid w:val="0"/>
        <w:spacing w:line="500" w:lineRule="exact"/>
        <w:ind w:firstLine="570"/>
        <w:rPr>
          <w:rFonts w:hint="eastAsia" w:ascii="仿宋" w:hAnsi="仿宋" w:eastAsia="仿宋" w:cs="仿宋"/>
          <w:sz w:val="24"/>
          <w:highlight w:val="none"/>
        </w:rPr>
      </w:pPr>
    </w:p>
    <w:p>
      <w:pP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（附：被授权人身份证正反面复印件）</w:t>
      </w:r>
    </w:p>
    <w:p>
      <w:pP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 xml:space="preserve">                                          </w:t>
      </w:r>
    </w:p>
    <w:p>
      <w:pPr>
        <w:tabs>
          <w:tab w:val="left" w:pos="6300"/>
        </w:tabs>
        <w:snapToGrid w:val="0"/>
        <w:spacing w:line="500" w:lineRule="exact"/>
        <w:rPr>
          <w:rFonts w:hint="eastAsia" w:ascii="仿宋" w:hAnsi="仿宋" w:eastAsia="仿宋" w:cs="仿宋"/>
          <w:sz w:val="24"/>
          <w:highlight w:val="none"/>
        </w:rPr>
      </w:pPr>
    </w:p>
    <w:p>
      <w:pPr>
        <w:tabs>
          <w:tab w:val="left" w:pos="6300"/>
        </w:tabs>
        <w:snapToGrid w:val="0"/>
        <w:spacing w:line="500" w:lineRule="exact"/>
        <w:ind w:right="480" w:firstLine="570"/>
        <w:jc w:val="right"/>
        <w:rPr>
          <w:rFonts w:hint="eastAsia" w:ascii="仿宋" w:hAnsi="仿宋" w:eastAsia="仿宋" w:cs="仿宋"/>
          <w:sz w:val="24"/>
          <w:highlight w:val="none"/>
        </w:rPr>
      </w:pPr>
      <w:r>
        <w:rPr>
          <w:rFonts w:hint="eastAsia" w:ascii="仿宋" w:hAnsi="仿宋" w:eastAsia="仿宋" w:cs="仿宋"/>
          <w:sz w:val="24"/>
          <w:highlight w:val="none"/>
        </w:rPr>
        <w:t>（供应商公章）</w:t>
      </w:r>
    </w:p>
    <w:p>
      <w:pPr>
        <w:tabs>
          <w:tab w:val="left" w:pos="6300"/>
        </w:tabs>
        <w:snapToGrid w:val="0"/>
        <w:spacing w:line="500" w:lineRule="exact"/>
        <w:ind w:right="480" w:firstLine="570"/>
        <w:jc w:val="right"/>
        <w:rPr>
          <w:rFonts w:hint="eastAsia" w:ascii="仿宋" w:hAnsi="仿宋" w:eastAsia="仿宋" w:cs="仿宋"/>
          <w:sz w:val="24"/>
          <w:highlight w:val="none"/>
        </w:rPr>
      </w:pPr>
      <w:r>
        <w:rPr>
          <w:rFonts w:hint="eastAsia" w:ascii="仿宋" w:hAnsi="仿宋" w:eastAsia="仿宋" w:cs="仿宋"/>
          <w:sz w:val="24"/>
          <w:highlight w:val="none"/>
        </w:rPr>
        <w:t>年   月   日</w:t>
      </w:r>
    </w:p>
    <w:p>
      <w:pPr>
        <w:tabs>
          <w:tab w:val="left" w:pos="6300"/>
        </w:tabs>
        <w:snapToGrid w:val="0"/>
        <w:spacing w:line="500" w:lineRule="exact"/>
        <w:ind w:right="480" w:firstLine="570"/>
        <w:jc w:val="left"/>
        <w:rPr>
          <w:rFonts w:hint="eastAsia" w:ascii="仿宋" w:hAnsi="仿宋" w:eastAsia="仿宋" w:cs="仿宋"/>
          <w:sz w:val="24"/>
          <w:highlight w:val="none"/>
        </w:rPr>
      </w:pPr>
      <w:r>
        <w:rPr>
          <w:rFonts w:hint="eastAsia" w:ascii="仿宋" w:hAnsi="仿宋" w:eastAsia="仿宋" w:cs="仿宋"/>
          <w:sz w:val="24"/>
          <w:highlight w:val="none"/>
        </w:rPr>
        <w:t>被授权人电话：XXXXXXX     电子邮箱：XXXXXX@XXXXX（若法定代表人办理并签署</w:t>
      </w:r>
      <w:r>
        <w:rPr>
          <w:rFonts w:hint="eastAsia" w:ascii="仿宋" w:hAnsi="仿宋" w:eastAsia="仿宋" w:cs="仿宋"/>
          <w:sz w:val="24"/>
          <w:highlight w:val="none"/>
          <w:lang w:val="en-US" w:eastAsia="zh-CN"/>
        </w:rPr>
        <w:t>电子</w:t>
      </w:r>
      <w:r>
        <w:rPr>
          <w:rFonts w:hint="eastAsia" w:ascii="仿宋" w:hAnsi="仿宋" w:eastAsia="仿宋" w:cs="仿宋"/>
          <w:sz w:val="24"/>
          <w:highlight w:val="none"/>
        </w:rPr>
        <w:t>响应文件的可不填写）</w:t>
      </w:r>
    </w:p>
    <w:p>
      <w:pPr>
        <w:tabs>
          <w:tab w:val="left" w:pos="6300"/>
        </w:tabs>
        <w:snapToGrid w:val="0"/>
        <w:spacing w:line="500" w:lineRule="exact"/>
        <w:ind w:right="480" w:firstLine="570"/>
        <w:jc w:val="left"/>
        <w:rPr>
          <w:rFonts w:hint="eastAsia" w:ascii="仿宋" w:hAnsi="仿宋" w:eastAsia="仿宋" w:cs="仿宋"/>
          <w:sz w:val="24"/>
          <w:highlight w:val="none"/>
        </w:rPr>
      </w:pPr>
      <w:r>
        <w:rPr>
          <w:rFonts w:hint="eastAsia" w:ascii="仿宋" w:hAnsi="仿宋" w:eastAsia="仿宋" w:cs="仿宋"/>
          <w:sz w:val="24"/>
          <w:highlight w:val="none"/>
        </w:rPr>
        <w:t>注：若为法定代表人办理并签署</w:t>
      </w:r>
      <w:r>
        <w:rPr>
          <w:rFonts w:hint="eastAsia" w:ascii="仿宋" w:hAnsi="仿宋" w:eastAsia="仿宋" w:cs="仿宋"/>
          <w:sz w:val="24"/>
          <w:highlight w:val="none"/>
          <w:lang w:val="en-US" w:eastAsia="zh-CN"/>
        </w:rPr>
        <w:t>电子</w:t>
      </w:r>
      <w:r>
        <w:rPr>
          <w:rFonts w:hint="eastAsia" w:ascii="仿宋" w:hAnsi="仿宋" w:eastAsia="仿宋" w:cs="仿宋"/>
          <w:sz w:val="24"/>
          <w:highlight w:val="none"/>
        </w:rPr>
        <w:t>响应文件的，不提供此文件。</w:t>
      </w:r>
    </w:p>
    <w:p>
      <w:pPr>
        <w:tabs>
          <w:tab w:val="left" w:pos="6300"/>
        </w:tabs>
        <w:snapToGrid w:val="0"/>
        <w:spacing w:line="530" w:lineRule="exact"/>
        <w:jc w:val="center"/>
        <w:rPr>
          <w:rFonts w:hint="eastAsia" w:ascii="仿宋" w:hAnsi="仿宋" w:eastAsia="仿宋" w:cs="仿宋"/>
          <w:sz w:val="44"/>
          <w:highlight w:val="none"/>
        </w:rPr>
      </w:pPr>
      <w:r>
        <w:rPr>
          <w:rFonts w:hint="eastAsia" w:ascii="仿宋" w:hAnsi="仿宋" w:eastAsia="仿宋" w:cs="仿宋"/>
          <w:highlight w:val="none"/>
        </w:rPr>
        <w:br w:type="page"/>
      </w:r>
      <w:r>
        <w:rPr>
          <w:rFonts w:hint="eastAsia" w:ascii="仿宋" w:hAnsi="仿宋" w:eastAsia="仿宋" w:cs="仿宋"/>
          <w:sz w:val="24"/>
          <w:szCs w:val="24"/>
          <w:highlight w:val="none"/>
        </w:rPr>
        <w:t>（四）基本资格条件承诺函</w:t>
      </w:r>
    </w:p>
    <w:p>
      <w:pPr>
        <w:tabs>
          <w:tab w:val="left" w:pos="6300"/>
        </w:tabs>
        <w:snapToGrid w:val="0"/>
        <w:spacing w:line="530" w:lineRule="exact"/>
        <w:rPr>
          <w:rFonts w:hint="eastAsia" w:ascii="仿宋" w:hAnsi="仿宋" w:eastAsia="仿宋" w:cs="仿宋"/>
          <w:sz w:val="24"/>
          <w:highlight w:val="none"/>
        </w:rPr>
      </w:pPr>
    </w:p>
    <w:p>
      <w:pPr>
        <w:tabs>
          <w:tab w:val="left" w:pos="6300"/>
        </w:tabs>
        <w:snapToGrid w:val="0"/>
        <w:spacing w:line="500" w:lineRule="exact"/>
        <w:ind w:right="480" w:firstLine="57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致</w:t>
      </w:r>
      <w:r>
        <w:rPr>
          <w:rFonts w:hint="eastAsia" w:ascii="仿宋" w:hAnsi="仿宋" w:eastAsia="仿宋" w:cs="仿宋"/>
          <w:sz w:val="24"/>
          <w:szCs w:val="22"/>
          <w:highlight w:val="none"/>
          <w:u w:val="single"/>
        </w:rPr>
        <w:t xml:space="preserve">                   </w:t>
      </w:r>
      <w:r>
        <w:rPr>
          <w:rFonts w:hint="eastAsia" w:ascii="仿宋" w:hAnsi="仿宋" w:eastAsia="仿宋" w:cs="仿宋"/>
          <w:sz w:val="24"/>
          <w:szCs w:val="22"/>
          <w:highlight w:val="none"/>
        </w:rPr>
        <w:t>（采购代理机构名称）：</w:t>
      </w:r>
    </w:p>
    <w:p>
      <w:pPr>
        <w:tabs>
          <w:tab w:val="left" w:pos="6300"/>
        </w:tabs>
        <w:snapToGrid w:val="0"/>
        <w:spacing w:line="500" w:lineRule="exact"/>
        <w:ind w:right="480" w:firstLine="570"/>
        <w:jc w:val="left"/>
        <w:rPr>
          <w:rFonts w:hint="eastAsia" w:ascii="仿宋" w:hAnsi="仿宋" w:eastAsia="仿宋" w:cs="仿宋"/>
          <w:sz w:val="24"/>
          <w:szCs w:val="22"/>
          <w:highlight w:val="none"/>
        </w:rPr>
      </w:pPr>
      <w:r>
        <w:rPr>
          <w:rFonts w:hint="eastAsia" w:ascii="仿宋" w:hAnsi="仿宋" w:eastAsia="仿宋" w:cs="仿宋"/>
          <w:sz w:val="24"/>
          <w:szCs w:val="22"/>
          <w:highlight w:val="none"/>
          <w:u w:val="single"/>
        </w:rPr>
        <w:t xml:space="preserve">                     </w:t>
      </w:r>
      <w:r>
        <w:rPr>
          <w:rFonts w:hint="eastAsia" w:ascii="仿宋" w:hAnsi="仿宋" w:eastAsia="仿宋" w:cs="仿宋"/>
          <w:sz w:val="24"/>
          <w:szCs w:val="22"/>
          <w:highlight w:val="none"/>
        </w:rPr>
        <w:t>（投标人名称）郑重承诺：</w:t>
      </w:r>
    </w:p>
    <w:p>
      <w:pPr>
        <w:tabs>
          <w:tab w:val="left" w:pos="6300"/>
        </w:tabs>
        <w:snapToGrid w:val="0"/>
        <w:spacing w:line="500" w:lineRule="exact"/>
        <w:ind w:right="480" w:firstLine="57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1.我方具有良好的商业信誉和健全的财务会计制度，具有履行合同所必需的设备和专业技术能力，具</w:t>
      </w:r>
      <w:r>
        <w:rPr>
          <w:rFonts w:hint="eastAsia" w:ascii="仿宋" w:hAnsi="仿宋" w:eastAsia="仿宋" w:cs="仿宋"/>
          <w:sz w:val="24"/>
          <w:szCs w:val="22"/>
          <w:highlight w:val="none"/>
          <w:lang w:val="zh-CN"/>
        </w:rPr>
        <w:t>有依法缴纳税收和社会保障金的良好记录</w:t>
      </w:r>
      <w:r>
        <w:rPr>
          <w:rFonts w:hint="eastAsia" w:ascii="仿宋" w:hAnsi="仿宋" w:eastAsia="仿宋" w:cs="仿宋"/>
          <w:sz w:val="24"/>
          <w:szCs w:val="22"/>
          <w:highlight w:val="none"/>
        </w:rPr>
        <w:t>，参加本项目采购活动前三年内无重大违法活动记录。</w:t>
      </w:r>
    </w:p>
    <w:p>
      <w:pPr>
        <w:tabs>
          <w:tab w:val="left" w:pos="6300"/>
        </w:tabs>
        <w:snapToGrid w:val="0"/>
        <w:spacing w:line="500" w:lineRule="exact"/>
        <w:ind w:right="480" w:firstLine="57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2.我方未列入在信用中国网站（www.creditchina.gov.cn）“失信被执行人”、“重大税收违法案件当事人名单”中，也未列入中国政府采购网（www.ccgp.gov.cn）“政府采购严重违法失信行为记录名单”中。</w:t>
      </w:r>
    </w:p>
    <w:p>
      <w:pPr>
        <w:tabs>
          <w:tab w:val="left" w:pos="6300"/>
        </w:tabs>
        <w:snapToGrid w:val="0"/>
        <w:spacing w:line="500" w:lineRule="exact"/>
        <w:ind w:right="480" w:firstLine="57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3.我方在采购项目评审（评标）环节结束后，随时接受采购人、采购代理机构的检查验证，配合提供相关证明材料，证明符合《渝北区属国有企业采购管理办法》第十二条规定的投标人基本资格条件。</w:t>
      </w:r>
    </w:p>
    <w:p>
      <w:pPr>
        <w:tabs>
          <w:tab w:val="left" w:pos="6300"/>
        </w:tabs>
        <w:snapToGrid w:val="0"/>
        <w:spacing w:line="500" w:lineRule="exact"/>
        <w:ind w:right="480" w:firstLine="57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我方对以上承诺负全部法律责任。</w:t>
      </w:r>
    </w:p>
    <w:p>
      <w:pPr>
        <w:tabs>
          <w:tab w:val="left" w:pos="6300"/>
        </w:tabs>
        <w:snapToGrid w:val="0"/>
        <w:spacing w:line="500" w:lineRule="exact"/>
        <w:ind w:right="480" w:firstLine="57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特此承诺。</w:t>
      </w:r>
    </w:p>
    <w:p>
      <w:pPr>
        <w:tabs>
          <w:tab w:val="left" w:pos="6300"/>
        </w:tabs>
        <w:snapToGrid w:val="0"/>
        <w:spacing w:line="500" w:lineRule="exact"/>
        <w:ind w:right="480" w:firstLine="570"/>
        <w:jc w:val="right"/>
        <w:rPr>
          <w:rFonts w:hint="eastAsia" w:ascii="仿宋" w:hAnsi="仿宋" w:eastAsia="仿宋" w:cs="仿宋"/>
          <w:sz w:val="24"/>
          <w:szCs w:val="22"/>
          <w:highlight w:val="none"/>
        </w:rPr>
      </w:pPr>
    </w:p>
    <w:p>
      <w:pPr>
        <w:tabs>
          <w:tab w:val="left" w:pos="6300"/>
        </w:tabs>
        <w:snapToGrid w:val="0"/>
        <w:spacing w:line="500" w:lineRule="exact"/>
        <w:ind w:right="480" w:firstLine="570"/>
        <w:jc w:val="right"/>
        <w:rPr>
          <w:rFonts w:hint="eastAsia" w:ascii="仿宋" w:hAnsi="仿宋" w:eastAsia="仿宋" w:cs="仿宋"/>
          <w:sz w:val="24"/>
          <w:szCs w:val="22"/>
          <w:highlight w:val="none"/>
        </w:rPr>
      </w:pPr>
      <w:r>
        <w:rPr>
          <w:rFonts w:hint="eastAsia" w:ascii="仿宋" w:hAnsi="仿宋" w:eastAsia="仿宋" w:cs="仿宋"/>
          <w:sz w:val="24"/>
          <w:szCs w:val="22"/>
          <w:highlight w:val="none"/>
        </w:rPr>
        <w:t>（投标人公章）</w:t>
      </w:r>
    </w:p>
    <w:p>
      <w:pPr>
        <w:tabs>
          <w:tab w:val="left" w:pos="6300"/>
        </w:tabs>
        <w:snapToGrid w:val="0"/>
        <w:spacing w:line="500" w:lineRule="exact"/>
        <w:ind w:right="480" w:firstLine="570"/>
        <w:jc w:val="right"/>
        <w:rPr>
          <w:rFonts w:hint="eastAsia" w:ascii="仿宋" w:hAnsi="仿宋" w:eastAsia="仿宋" w:cs="仿宋"/>
          <w:sz w:val="24"/>
          <w:szCs w:val="22"/>
          <w:highlight w:val="none"/>
        </w:rPr>
      </w:pPr>
      <w:r>
        <w:rPr>
          <w:rFonts w:hint="eastAsia" w:ascii="仿宋" w:hAnsi="仿宋" w:eastAsia="仿宋" w:cs="仿宋"/>
          <w:sz w:val="24"/>
          <w:szCs w:val="22"/>
          <w:highlight w:val="none"/>
        </w:rPr>
        <w:t>年   月   日</w:t>
      </w:r>
    </w:p>
    <w:p>
      <w:pPr>
        <w:tabs>
          <w:tab w:val="left" w:pos="6300"/>
        </w:tabs>
        <w:snapToGrid w:val="0"/>
        <w:spacing w:line="500" w:lineRule="exact"/>
        <w:ind w:right="480" w:firstLine="570"/>
        <w:jc w:val="right"/>
        <w:rPr>
          <w:rFonts w:hint="eastAsia" w:ascii="仿宋" w:hAnsi="仿宋" w:eastAsia="仿宋" w:cs="仿宋"/>
          <w:sz w:val="24"/>
          <w:szCs w:val="22"/>
        </w:rPr>
      </w:pPr>
    </w:p>
    <w:p>
      <w:pPr>
        <w:tabs>
          <w:tab w:val="left" w:pos="6300"/>
        </w:tabs>
        <w:snapToGrid w:val="0"/>
        <w:spacing w:line="500" w:lineRule="exact"/>
        <w:ind w:right="480" w:firstLine="570"/>
        <w:jc w:val="right"/>
        <w:rPr>
          <w:rFonts w:hint="eastAsia" w:ascii="仿宋" w:hAnsi="仿宋" w:eastAsia="仿宋" w:cs="仿宋"/>
          <w:sz w:val="24"/>
        </w:rPr>
      </w:pPr>
    </w:p>
    <w:p>
      <w:pPr>
        <w:snapToGrid w:val="0"/>
        <w:spacing w:line="440" w:lineRule="exact"/>
        <w:ind w:firstLine="480" w:firstLineChars="200"/>
        <w:rPr>
          <w:rFonts w:hint="eastAsia" w:ascii="仿宋" w:hAnsi="仿宋" w:eastAsia="仿宋" w:cs="仿宋"/>
          <w:sz w:val="24"/>
          <w:szCs w:val="24"/>
        </w:rPr>
      </w:pPr>
    </w:p>
    <w:p>
      <w:pPr>
        <w:spacing w:line="400" w:lineRule="exact"/>
        <w:rPr>
          <w:rFonts w:hint="eastAsia" w:ascii="仿宋" w:hAnsi="仿宋" w:eastAsia="仿宋" w:cs="仿宋"/>
        </w:rPr>
      </w:pPr>
    </w:p>
    <w:p>
      <w:pPr>
        <w:spacing w:line="400" w:lineRule="exact"/>
        <w:rPr>
          <w:rFonts w:hint="eastAsia" w:ascii="仿宋" w:hAnsi="仿宋" w:eastAsia="仿宋" w:cs="仿宋"/>
        </w:rPr>
      </w:pPr>
    </w:p>
    <w:p>
      <w:pPr>
        <w:spacing w:line="400" w:lineRule="exact"/>
        <w:rPr>
          <w:rFonts w:hint="eastAsia" w:ascii="仿宋" w:hAnsi="仿宋" w:eastAsia="仿宋" w:cs="仿宋"/>
        </w:rPr>
      </w:pPr>
    </w:p>
    <w:p>
      <w:pPr>
        <w:spacing w:line="400" w:lineRule="exact"/>
        <w:rPr>
          <w:rFonts w:hint="eastAsia" w:ascii="仿宋" w:hAnsi="仿宋" w:eastAsia="仿宋" w:cs="仿宋"/>
        </w:rPr>
      </w:pPr>
    </w:p>
    <w:p>
      <w:pPr>
        <w:spacing w:line="400" w:lineRule="exact"/>
        <w:rPr>
          <w:rFonts w:hint="eastAsia" w:ascii="仿宋" w:hAnsi="仿宋" w:eastAsia="仿宋" w:cs="仿宋"/>
        </w:rPr>
      </w:pPr>
    </w:p>
    <w:p>
      <w:pPr>
        <w:widowControl/>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五</w:t>
      </w:r>
      <w:r>
        <w:rPr>
          <w:rFonts w:hint="eastAsia" w:ascii="仿宋" w:hAnsi="仿宋" w:eastAsia="仿宋" w:cs="仿宋"/>
          <w:sz w:val="24"/>
          <w:szCs w:val="24"/>
        </w:rPr>
        <w:t>）特定资格条件证书或证明文件</w:t>
      </w: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tabs>
          <w:tab w:val="left" w:pos="6300"/>
        </w:tabs>
        <w:snapToGrid w:val="0"/>
        <w:spacing w:line="360" w:lineRule="auto"/>
        <w:rPr>
          <w:rFonts w:hint="eastAsia" w:ascii="仿宋" w:hAnsi="仿宋" w:eastAsia="仿宋" w:cs="仿宋"/>
          <w:sz w:val="24"/>
          <w:szCs w:val="28"/>
        </w:rPr>
      </w:pPr>
    </w:p>
    <w:p>
      <w:pPr>
        <w:pStyle w:val="2"/>
        <w:adjustRightInd w:val="0"/>
        <w:snapToGrid w:val="0"/>
        <w:spacing w:before="0" w:after="0" w:line="400" w:lineRule="exact"/>
        <w:ind w:firstLine="482" w:firstLineChars="200"/>
        <w:rPr>
          <w:rFonts w:hint="eastAsia" w:ascii="仿宋" w:hAnsi="仿宋" w:eastAsia="仿宋" w:cs="仿宋"/>
          <w:b/>
          <w:bCs/>
          <w:sz w:val="24"/>
          <w:highlight w:val="none"/>
        </w:rPr>
      </w:pPr>
      <w:bookmarkStart w:id="254" w:name="_Toc2990"/>
      <w:bookmarkStart w:id="255" w:name="_Toc2080"/>
      <w:bookmarkStart w:id="256" w:name="_Toc65660383"/>
      <w:bookmarkStart w:id="257" w:name="_Toc18773"/>
      <w:bookmarkStart w:id="258" w:name="_Toc6328"/>
      <w:bookmarkStart w:id="259" w:name="_Toc17010"/>
      <w:r>
        <w:rPr>
          <w:rFonts w:hint="eastAsia" w:ascii="仿宋" w:hAnsi="仿宋" w:eastAsia="仿宋" w:cs="仿宋"/>
          <w:b/>
          <w:bCs/>
          <w:sz w:val="24"/>
          <w:highlight w:val="none"/>
        </w:rPr>
        <w:t>五、其他资料</w:t>
      </w:r>
      <w:bookmarkEnd w:id="254"/>
      <w:bookmarkEnd w:id="255"/>
      <w:bookmarkEnd w:id="256"/>
      <w:bookmarkEnd w:id="257"/>
      <w:bookmarkEnd w:id="258"/>
      <w:bookmarkEnd w:id="259"/>
    </w:p>
    <w:p>
      <w:pPr>
        <w:widowControl/>
        <w:spacing w:line="400" w:lineRule="exact"/>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（一）中小企业声明函、监狱企业证明文件、残疾人福利性单位声明函</w:t>
      </w:r>
    </w:p>
    <w:p>
      <w:pPr>
        <w:tabs>
          <w:tab w:val="left" w:pos="6300"/>
        </w:tabs>
        <w:snapToGrid w:val="0"/>
        <w:spacing w:line="500" w:lineRule="exact"/>
        <w:jc w:val="center"/>
        <w:rPr>
          <w:rFonts w:hint="eastAsia" w:ascii="仿宋" w:hAnsi="仿宋" w:eastAsia="仿宋" w:cs="方正仿宋_GBK"/>
          <w:sz w:val="24"/>
          <w:szCs w:val="24"/>
          <w:highlight w:val="none"/>
        </w:rPr>
      </w:pPr>
      <w:r>
        <w:rPr>
          <w:rFonts w:hint="eastAsia" w:ascii="仿宋" w:hAnsi="仿宋" w:eastAsia="仿宋" w:cs="方正仿宋_GBK"/>
          <w:sz w:val="24"/>
          <w:szCs w:val="24"/>
          <w:highlight w:val="none"/>
        </w:rPr>
        <w:t>中小企业声明函（服务类）</w:t>
      </w:r>
    </w:p>
    <w:p>
      <w:pPr>
        <w:tabs>
          <w:tab w:val="left" w:pos="6300"/>
        </w:tabs>
        <w:snapToGrid w:val="0"/>
        <w:spacing w:line="500" w:lineRule="exact"/>
        <w:ind w:firstLine="480" w:firstLineChars="200"/>
        <w:rPr>
          <w:rFonts w:hint="eastAsia" w:ascii="仿宋" w:hAnsi="仿宋" w:eastAsia="仿宋" w:cs="方正仿宋_GBK"/>
          <w:sz w:val="24"/>
          <w:szCs w:val="28"/>
          <w:highlight w:val="none"/>
        </w:rPr>
      </w:pPr>
      <w:r>
        <w:rPr>
          <w:rFonts w:hint="eastAsia" w:ascii="仿宋" w:hAnsi="仿宋" w:eastAsia="仿宋" w:cs="方正仿宋_GBK"/>
          <w:sz w:val="24"/>
          <w:szCs w:val="28"/>
          <w:highlight w:val="none"/>
        </w:rPr>
        <w:t>本公司郑重声明，根据《政府采购促进中小企业发展管理办法》（</w:t>
      </w:r>
      <w:r>
        <w:rPr>
          <w:rFonts w:hint="eastAsia" w:ascii="仿宋" w:hAnsi="仿宋" w:eastAsia="仿宋" w:cs="方正仿宋_GBK"/>
          <w:sz w:val="24"/>
          <w:szCs w:val="24"/>
          <w:highlight w:val="none"/>
        </w:rPr>
        <w:t>财库〔2020〕46号</w:t>
      </w:r>
      <w:r>
        <w:rPr>
          <w:rFonts w:hint="eastAsia" w:ascii="仿宋" w:hAnsi="仿宋" w:eastAsia="仿宋" w:cs="方正仿宋_GBK"/>
          <w:sz w:val="24"/>
          <w:szCs w:val="28"/>
          <w:highlight w:val="none"/>
        </w:rPr>
        <w:t>）的规定，本公司参加</w:t>
      </w:r>
      <w:r>
        <w:rPr>
          <w:rFonts w:hint="eastAsia" w:ascii="仿宋" w:hAnsi="仿宋" w:eastAsia="仿宋" w:cs="方正仿宋_GBK"/>
          <w:i/>
          <w:sz w:val="24"/>
          <w:szCs w:val="28"/>
          <w:highlight w:val="none"/>
          <w:u w:val="single"/>
        </w:rPr>
        <w:t>（单位名称）</w:t>
      </w:r>
      <w:r>
        <w:rPr>
          <w:rFonts w:hint="eastAsia" w:ascii="仿宋" w:hAnsi="仿宋" w:eastAsia="仿宋" w:cs="方正仿宋_GBK"/>
          <w:sz w:val="24"/>
          <w:szCs w:val="28"/>
          <w:highlight w:val="none"/>
        </w:rPr>
        <w:t>的</w:t>
      </w:r>
      <w:r>
        <w:rPr>
          <w:rFonts w:hint="eastAsia" w:ascii="仿宋" w:hAnsi="仿宋" w:eastAsia="仿宋" w:cs="方正仿宋_GBK"/>
          <w:i/>
          <w:sz w:val="24"/>
          <w:szCs w:val="28"/>
          <w:highlight w:val="none"/>
          <w:u w:val="single"/>
        </w:rPr>
        <w:t>（项目名称）</w:t>
      </w:r>
      <w:r>
        <w:rPr>
          <w:rFonts w:hint="eastAsia" w:ascii="仿宋" w:hAnsi="仿宋" w:eastAsia="仿宋" w:cs="方正仿宋_GBK"/>
          <w:sz w:val="24"/>
          <w:szCs w:val="28"/>
          <w:highlight w:val="none"/>
        </w:rPr>
        <w:t>采购活动，服务全部由符合政策要求的中小企业承接。相关企业的具体情况如下：</w:t>
      </w:r>
    </w:p>
    <w:p>
      <w:pPr>
        <w:tabs>
          <w:tab w:val="left" w:pos="6300"/>
        </w:tabs>
        <w:snapToGrid w:val="0"/>
        <w:spacing w:line="500" w:lineRule="exact"/>
        <w:ind w:firstLine="480" w:firstLineChars="200"/>
        <w:rPr>
          <w:rFonts w:hint="eastAsia" w:ascii="仿宋" w:hAnsi="仿宋" w:eastAsia="仿宋" w:cs="方正仿宋_GBK"/>
          <w:sz w:val="24"/>
          <w:szCs w:val="28"/>
          <w:highlight w:val="none"/>
        </w:rPr>
      </w:pPr>
      <w:r>
        <w:rPr>
          <w:rFonts w:hint="eastAsia" w:ascii="仿宋" w:hAnsi="仿宋" w:eastAsia="仿宋" w:cs="方正仿宋_GBK"/>
          <w:sz w:val="24"/>
          <w:szCs w:val="28"/>
          <w:highlight w:val="none"/>
        </w:rPr>
        <w:t>1.</w:t>
      </w:r>
      <w:r>
        <w:rPr>
          <w:rFonts w:hint="eastAsia" w:ascii="仿宋" w:hAnsi="仿宋" w:eastAsia="仿宋" w:cs="方正仿宋_GBK"/>
          <w:i/>
          <w:sz w:val="24"/>
          <w:szCs w:val="28"/>
          <w:highlight w:val="none"/>
          <w:u w:val="single"/>
        </w:rPr>
        <w:t>（标的名称）</w:t>
      </w:r>
      <w:r>
        <w:rPr>
          <w:rFonts w:hint="eastAsia" w:ascii="仿宋" w:hAnsi="仿宋" w:eastAsia="仿宋" w:cs="方正仿宋_GBK"/>
          <w:sz w:val="24"/>
          <w:szCs w:val="28"/>
          <w:highlight w:val="none"/>
        </w:rPr>
        <w:t>，属于</w:t>
      </w:r>
      <w:r>
        <w:rPr>
          <w:rFonts w:hint="eastAsia" w:ascii="仿宋" w:hAnsi="仿宋" w:eastAsia="仿宋" w:cs="方正仿宋_GBK"/>
          <w:i/>
          <w:sz w:val="24"/>
          <w:szCs w:val="28"/>
          <w:highlight w:val="none"/>
          <w:u w:val="single"/>
        </w:rPr>
        <w:t>（采购文件中明确的所属行业）</w:t>
      </w:r>
      <w:r>
        <w:rPr>
          <w:rFonts w:hint="eastAsia" w:ascii="仿宋" w:hAnsi="仿宋" w:eastAsia="仿宋" w:cs="方正仿宋_GBK"/>
          <w:sz w:val="24"/>
          <w:szCs w:val="28"/>
          <w:highlight w:val="none"/>
        </w:rPr>
        <w:t>；承接企业为</w:t>
      </w:r>
      <w:r>
        <w:rPr>
          <w:rFonts w:hint="eastAsia" w:ascii="仿宋" w:hAnsi="仿宋" w:eastAsia="仿宋" w:cs="方正仿宋_GBK"/>
          <w:i/>
          <w:sz w:val="24"/>
          <w:szCs w:val="28"/>
          <w:highlight w:val="none"/>
          <w:u w:val="single"/>
        </w:rPr>
        <w:t>（企业名称）</w:t>
      </w:r>
      <w:r>
        <w:rPr>
          <w:rFonts w:hint="eastAsia" w:ascii="仿宋" w:hAnsi="仿宋" w:eastAsia="仿宋" w:cs="方正仿宋_GBK"/>
          <w:sz w:val="24"/>
          <w:szCs w:val="28"/>
          <w:highlight w:val="none"/>
        </w:rPr>
        <w:t>，从业人员</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rPr>
        <w:t>人，营业收入为</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rPr>
        <w:t>万元，资产总额为</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rPr>
        <w:t>万元，属于</w:t>
      </w:r>
      <w:r>
        <w:rPr>
          <w:rFonts w:hint="eastAsia" w:ascii="仿宋" w:hAnsi="仿宋" w:eastAsia="仿宋" w:cs="方正仿宋_GBK"/>
          <w:i/>
          <w:sz w:val="24"/>
          <w:szCs w:val="28"/>
          <w:highlight w:val="none"/>
          <w:u w:val="single"/>
        </w:rPr>
        <w:t>（中型企业、小型企业、微型企业）</w:t>
      </w:r>
      <w:r>
        <w:rPr>
          <w:rFonts w:hint="eastAsia" w:ascii="仿宋" w:hAnsi="仿宋" w:eastAsia="仿宋" w:cs="方正仿宋_GBK"/>
          <w:sz w:val="24"/>
          <w:szCs w:val="28"/>
          <w:highlight w:val="none"/>
        </w:rPr>
        <w:t>；</w:t>
      </w:r>
    </w:p>
    <w:p>
      <w:pPr>
        <w:tabs>
          <w:tab w:val="left" w:pos="6300"/>
        </w:tabs>
        <w:snapToGrid w:val="0"/>
        <w:spacing w:line="500" w:lineRule="exact"/>
        <w:ind w:firstLine="480" w:firstLineChars="200"/>
        <w:rPr>
          <w:rFonts w:hint="eastAsia" w:ascii="仿宋" w:hAnsi="仿宋" w:eastAsia="仿宋" w:cs="方正仿宋_GBK"/>
          <w:sz w:val="24"/>
          <w:szCs w:val="28"/>
          <w:highlight w:val="none"/>
        </w:rPr>
      </w:pPr>
      <w:r>
        <w:rPr>
          <w:rFonts w:hint="eastAsia" w:ascii="仿宋" w:hAnsi="仿宋" w:eastAsia="仿宋" w:cs="方正仿宋_GBK"/>
          <w:sz w:val="24"/>
          <w:szCs w:val="28"/>
          <w:highlight w:val="none"/>
        </w:rPr>
        <w:t>为本标的提供的服务人员</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u w:val="single"/>
          <w:lang w:val="en-US" w:eastAsia="zh-CN"/>
        </w:rPr>
        <w:t xml:space="preserve">  </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rPr>
        <w:t>人，其中与本企业签订劳动合同</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u w:val="single"/>
          <w:lang w:val="en-US" w:eastAsia="zh-CN"/>
        </w:rPr>
        <w:t xml:space="preserve">  </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rPr>
        <w:t>人，其他人员</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u w:val="single"/>
          <w:lang w:val="en-US" w:eastAsia="zh-CN"/>
        </w:rPr>
        <w:t xml:space="preserve">  </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rPr>
        <w:t>人。有其他人员的不符合中小企业扶持政策;</w:t>
      </w:r>
    </w:p>
    <w:p>
      <w:pPr>
        <w:tabs>
          <w:tab w:val="left" w:pos="6300"/>
        </w:tabs>
        <w:snapToGrid w:val="0"/>
        <w:spacing w:line="500" w:lineRule="exact"/>
        <w:ind w:firstLine="480" w:firstLineChars="200"/>
        <w:rPr>
          <w:rFonts w:hint="eastAsia" w:ascii="仿宋" w:hAnsi="仿宋" w:eastAsia="仿宋" w:cs="方正仿宋_GBK"/>
          <w:sz w:val="24"/>
          <w:szCs w:val="28"/>
          <w:highlight w:val="none"/>
        </w:rPr>
      </w:pPr>
      <w:r>
        <w:rPr>
          <w:rFonts w:hint="eastAsia" w:ascii="仿宋" w:hAnsi="仿宋" w:eastAsia="仿宋" w:cs="方正仿宋_GBK"/>
          <w:sz w:val="24"/>
          <w:szCs w:val="28"/>
          <w:highlight w:val="none"/>
        </w:rPr>
        <w:t>2.</w:t>
      </w:r>
      <w:r>
        <w:rPr>
          <w:rFonts w:hint="eastAsia" w:ascii="仿宋" w:hAnsi="仿宋" w:eastAsia="仿宋" w:cs="方正仿宋_GBK"/>
          <w:i/>
          <w:sz w:val="24"/>
          <w:szCs w:val="28"/>
          <w:highlight w:val="none"/>
          <w:u w:val="single"/>
        </w:rPr>
        <w:t xml:space="preserve"> （标的名称）</w:t>
      </w:r>
      <w:r>
        <w:rPr>
          <w:rFonts w:hint="eastAsia" w:ascii="仿宋" w:hAnsi="仿宋" w:eastAsia="仿宋" w:cs="方正仿宋_GBK"/>
          <w:sz w:val="24"/>
          <w:szCs w:val="28"/>
          <w:highlight w:val="none"/>
        </w:rPr>
        <w:t>，属于</w:t>
      </w:r>
      <w:r>
        <w:rPr>
          <w:rFonts w:hint="eastAsia" w:ascii="仿宋" w:hAnsi="仿宋" w:eastAsia="仿宋" w:cs="方正仿宋_GBK"/>
          <w:i/>
          <w:sz w:val="24"/>
          <w:szCs w:val="28"/>
          <w:highlight w:val="none"/>
          <w:u w:val="single"/>
        </w:rPr>
        <w:t>（采购文件中明确的所属行业）</w:t>
      </w:r>
      <w:r>
        <w:rPr>
          <w:rFonts w:hint="eastAsia" w:ascii="仿宋" w:hAnsi="仿宋" w:eastAsia="仿宋" w:cs="方正仿宋_GBK"/>
          <w:sz w:val="24"/>
          <w:szCs w:val="28"/>
          <w:highlight w:val="none"/>
        </w:rPr>
        <w:t>；承接企业为</w:t>
      </w:r>
      <w:r>
        <w:rPr>
          <w:rFonts w:hint="eastAsia" w:ascii="仿宋" w:hAnsi="仿宋" w:eastAsia="仿宋" w:cs="方正仿宋_GBK"/>
          <w:i/>
          <w:sz w:val="24"/>
          <w:szCs w:val="28"/>
          <w:highlight w:val="none"/>
          <w:u w:val="single"/>
        </w:rPr>
        <w:t>（企业名称）</w:t>
      </w:r>
      <w:r>
        <w:rPr>
          <w:rFonts w:hint="eastAsia" w:ascii="仿宋" w:hAnsi="仿宋" w:eastAsia="仿宋" w:cs="方正仿宋_GBK"/>
          <w:sz w:val="24"/>
          <w:szCs w:val="28"/>
          <w:highlight w:val="none"/>
        </w:rPr>
        <w:t>，从业人员</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rPr>
        <w:t>人，营业收入为</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rPr>
        <w:t>万元，资产总额为</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rPr>
        <w:t>万元，属于</w:t>
      </w:r>
      <w:r>
        <w:rPr>
          <w:rFonts w:hint="eastAsia" w:ascii="仿宋" w:hAnsi="仿宋" w:eastAsia="仿宋" w:cs="方正仿宋_GBK"/>
          <w:i/>
          <w:sz w:val="24"/>
          <w:szCs w:val="28"/>
          <w:highlight w:val="none"/>
          <w:u w:val="single"/>
        </w:rPr>
        <w:t>（中型企业、小型企业、微型企业）</w:t>
      </w:r>
      <w:r>
        <w:rPr>
          <w:rFonts w:hint="eastAsia" w:ascii="仿宋" w:hAnsi="仿宋" w:eastAsia="仿宋" w:cs="方正仿宋_GBK"/>
          <w:sz w:val="24"/>
          <w:szCs w:val="28"/>
          <w:highlight w:val="none"/>
        </w:rPr>
        <w:t>；</w:t>
      </w:r>
    </w:p>
    <w:p>
      <w:pPr>
        <w:tabs>
          <w:tab w:val="left" w:pos="6300"/>
        </w:tabs>
        <w:snapToGrid w:val="0"/>
        <w:spacing w:line="500" w:lineRule="exact"/>
        <w:ind w:firstLine="480" w:firstLineChars="200"/>
        <w:rPr>
          <w:rFonts w:hint="eastAsia" w:ascii="仿宋" w:hAnsi="仿宋" w:eastAsia="仿宋" w:cs="方正仿宋_GBK"/>
          <w:sz w:val="24"/>
          <w:szCs w:val="28"/>
          <w:highlight w:val="none"/>
        </w:rPr>
      </w:pPr>
      <w:r>
        <w:rPr>
          <w:rFonts w:hint="eastAsia" w:ascii="仿宋" w:hAnsi="仿宋" w:eastAsia="仿宋" w:cs="方正仿宋_GBK"/>
          <w:sz w:val="24"/>
          <w:szCs w:val="28"/>
          <w:highlight w:val="none"/>
        </w:rPr>
        <w:t>为本标的提供的服务人员</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u w:val="single"/>
          <w:lang w:val="en-US" w:eastAsia="zh-CN"/>
        </w:rPr>
        <w:t xml:space="preserve">  </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rPr>
        <w:t>人，其中与本企业签订劳动合同</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u w:val="single"/>
          <w:lang w:val="en-US" w:eastAsia="zh-CN"/>
        </w:rPr>
        <w:t xml:space="preserve">  </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rPr>
        <w:t>人，其他人员</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u w:val="single"/>
          <w:lang w:val="en-US" w:eastAsia="zh-CN"/>
        </w:rPr>
        <w:t xml:space="preserve">  </w:t>
      </w:r>
      <w:r>
        <w:rPr>
          <w:rFonts w:hint="eastAsia" w:ascii="仿宋" w:hAnsi="仿宋" w:eastAsia="仿宋" w:cs="方正仿宋_GBK"/>
          <w:sz w:val="24"/>
          <w:szCs w:val="28"/>
          <w:highlight w:val="none"/>
          <w:u w:val="single"/>
        </w:rPr>
        <w:t xml:space="preserve"> </w:t>
      </w:r>
      <w:r>
        <w:rPr>
          <w:rFonts w:hint="eastAsia" w:ascii="仿宋" w:hAnsi="仿宋" w:eastAsia="仿宋" w:cs="方正仿宋_GBK"/>
          <w:sz w:val="24"/>
          <w:szCs w:val="28"/>
          <w:highlight w:val="none"/>
        </w:rPr>
        <w:t>人。有其他人员的不符合中小企业扶持政策;</w:t>
      </w:r>
    </w:p>
    <w:p>
      <w:pPr>
        <w:tabs>
          <w:tab w:val="left" w:pos="6300"/>
        </w:tabs>
        <w:snapToGrid w:val="0"/>
        <w:spacing w:line="500" w:lineRule="exact"/>
        <w:ind w:firstLine="480" w:firstLineChars="200"/>
        <w:rPr>
          <w:rFonts w:hint="eastAsia" w:ascii="仿宋" w:hAnsi="仿宋" w:eastAsia="仿宋" w:cs="方正仿宋_GBK"/>
          <w:sz w:val="24"/>
          <w:szCs w:val="28"/>
          <w:highlight w:val="none"/>
        </w:rPr>
      </w:pPr>
      <w:r>
        <w:rPr>
          <w:rFonts w:hint="eastAsia" w:ascii="仿宋" w:hAnsi="仿宋" w:eastAsia="仿宋" w:cs="方正仿宋_GBK"/>
          <w:sz w:val="24"/>
          <w:szCs w:val="28"/>
          <w:highlight w:val="none"/>
        </w:rPr>
        <w:t>……</w:t>
      </w:r>
    </w:p>
    <w:p>
      <w:pPr>
        <w:tabs>
          <w:tab w:val="left" w:pos="6300"/>
        </w:tabs>
        <w:snapToGrid w:val="0"/>
        <w:spacing w:line="500" w:lineRule="exact"/>
        <w:ind w:firstLine="480" w:firstLineChars="200"/>
        <w:rPr>
          <w:rFonts w:hint="eastAsia" w:ascii="仿宋" w:hAnsi="仿宋" w:eastAsia="仿宋" w:cs="方正仿宋_GBK"/>
          <w:sz w:val="24"/>
          <w:szCs w:val="28"/>
          <w:highlight w:val="none"/>
        </w:rPr>
      </w:pPr>
      <w:r>
        <w:rPr>
          <w:rFonts w:hint="eastAsia" w:ascii="仿宋" w:hAnsi="仿宋" w:eastAsia="仿宋" w:cs="方正仿宋_GBK"/>
          <w:sz w:val="24"/>
          <w:szCs w:val="28"/>
          <w:highlight w:val="none"/>
        </w:rPr>
        <w:t>以上企业，不属于大企业的分支机构，不存在控股股东为大企业的情形，也不存在与大企业的负责人为同一人的情形。</w:t>
      </w:r>
    </w:p>
    <w:p>
      <w:pPr>
        <w:tabs>
          <w:tab w:val="left" w:pos="6300"/>
        </w:tabs>
        <w:snapToGrid w:val="0"/>
        <w:spacing w:line="500" w:lineRule="exact"/>
        <w:ind w:firstLine="480" w:firstLineChars="200"/>
        <w:rPr>
          <w:rFonts w:hint="eastAsia" w:ascii="仿宋" w:hAnsi="仿宋" w:eastAsia="仿宋" w:cs="方正仿宋_GBK"/>
          <w:sz w:val="24"/>
          <w:szCs w:val="28"/>
          <w:highlight w:val="none"/>
        </w:rPr>
      </w:pPr>
      <w:r>
        <w:rPr>
          <w:rFonts w:hint="eastAsia" w:ascii="仿宋" w:hAnsi="仿宋" w:eastAsia="仿宋" w:cs="方正仿宋_GBK"/>
          <w:sz w:val="24"/>
          <w:szCs w:val="28"/>
          <w:highlight w:val="none"/>
        </w:rPr>
        <w:t>本企业对上述声明内容的真实性负责。如有虚假，将依法承担相应责任。</w:t>
      </w:r>
    </w:p>
    <w:p>
      <w:pPr>
        <w:tabs>
          <w:tab w:val="left" w:pos="6300"/>
        </w:tabs>
        <w:snapToGrid w:val="0"/>
        <w:spacing w:line="500" w:lineRule="exact"/>
        <w:ind w:firstLine="6120" w:firstLineChars="2550"/>
        <w:rPr>
          <w:rFonts w:hint="eastAsia" w:ascii="仿宋" w:hAnsi="仿宋" w:eastAsia="仿宋" w:cs="方正仿宋_GBK"/>
          <w:sz w:val="24"/>
          <w:szCs w:val="28"/>
          <w:highlight w:val="none"/>
        </w:rPr>
      </w:pPr>
    </w:p>
    <w:p>
      <w:pPr>
        <w:tabs>
          <w:tab w:val="left" w:pos="6300"/>
        </w:tabs>
        <w:snapToGrid w:val="0"/>
        <w:spacing w:line="500" w:lineRule="exact"/>
        <w:ind w:firstLine="6120" w:firstLineChars="2550"/>
        <w:rPr>
          <w:rFonts w:hint="eastAsia" w:ascii="仿宋" w:hAnsi="仿宋" w:eastAsia="仿宋" w:cs="方正仿宋_GBK"/>
          <w:sz w:val="24"/>
          <w:szCs w:val="28"/>
          <w:highlight w:val="none"/>
        </w:rPr>
      </w:pPr>
      <w:r>
        <w:rPr>
          <w:rFonts w:hint="eastAsia" w:ascii="仿宋" w:hAnsi="仿宋" w:eastAsia="仿宋" w:cs="方正仿宋_GBK"/>
          <w:sz w:val="24"/>
          <w:szCs w:val="28"/>
          <w:highlight w:val="none"/>
        </w:rPr>
        <w:t xml:space="preserve">企业名称（盖章）： </w:t>
      </w:r>
    </w:p>
    <w:p>
      <w:pPr>
        <w:tabs>
          <w:tab w:val="left" w:pos="6300"/>
        </w:tabs>
        <w:snapToGrid w:val="0"/>
        <w:spacing w:line="500" w:lineRule="exact"/>
        <w:jc w:val="center"/>
        <w:rPr>
          <w:rFonts w:hint="eastAsia" w:ascii="仿宋" w:hAnsi="仿宋" w:eastAsia="仿宋" w:cs="方正仿宋_GBK"/>
          <w:sz w:val="24"/>
          <w:szCs w:val="28"/>
          <w:highlight w:val="none"/>
        </w:rPr>
      </w:pPr>
      <w:r>
        <w:rPr>
          <w:rFonts w:hint="eastAsia" w:ascii="仿宋" w:hAnsi="仿宋" w:eastAsia="仿宋" w:cs="方正仿宋_GBK"/>
          <w:sz w:val="24"/>
          <w:szCs w:val="28"/>
          <w:highlight w:val="none"/>
        </w:rPr>
        <w:t xml:space="preserve">                             日期：</w:t>
      </w:r>
    </w:p>
    <w:p>
      <w:pPr>
        <w:tabs>
          <w:tab w:val="left" w:pos="6300"/>
        </w:tabs>
        <w:snapToGrid w:val="0"/>
        <w:spacing w:line="420" w:lineRule="exact"/>
        <w:rPr>
          <w:rFonts w:hint="eastAsia" w:ascii="仿宋" w:hAnsi="仿宋" w:eastAsia="仿宋" w:cs="方正仿宋_GBK"/>
          <w:kern w:val="0"/>
          <w:sz w:val="21"/>
          <w:szCs w:val="21"/>
          <w:highlight w:val="none"/>
        </w:rPr>
      </w:pPr>
      <w:r>
        <w:rPr>
          <w:rFonts w:hint="eastAsia" w:ascii="仿宋" w:hAnsi="仿宋" w:eastAsia="仿宋" w:cs="方正仿宋_GBK"/>
          <w:kern w:val="0"/>
          <w:sz w:val="21"/>
          <w:szCs w:val="21"/>
          <w:highlight w:val="none"/>
        </w:rPr>
        <w:t>填写时应注意以下事项：</w:t>
      </w:r>
    </w:p>
    <w:p>
      <w:pPr>
        <w:tabs>
          <w:tab w:val="left" w:pos="6300"/>
        </w:tabs>
        <w:snapToGrid w:val="0"/>
        <w:spacing w:line="420" w:lineRule="exact"/>
        <w:ind w:firstLine="420" w:firstLineChars="200"/>
        <w:rPr>
          <w:rFonts w:hint="eastAsia" w:ascii="仿宋" w:hAnsi="仿宋" w:eastAsia="仿宋" w:cs="方正仿宋_GBK"/>
          <w:kern w:val="0"/>
          <w:sz w:val="21"/>
          <w:szCs w:val="21"/>
          <w:highlight w:val="none"/>
        </w:rPr>
      </w:pPr>
      <w:r>
        <w:rPr>
          <w:rFonts w:hint="eastAsia" w:ascii="仿宋" w:hAnsi="仿宋" w:eastAsia="仿宋" w:cs="方正仿宋_GBK"/>
          <w:kern w:val="0"/>
          <w:sz w:val="21"/>
          <w:szCs w:val="21"/>
          <w:highlight w:val="none"/>
        </w:rPr>
        <w:t>1.从业人员、营业收入、资产总额填报上一年度数据，无上一年度数据的新成立企业可不填报。</w:t>
      </w:r>
    </w:p>
    <w:p>
      <w:pPr>
        <w:tabs>
          <w:tab w:val="left" w:pos="6300"/>
        </w:tabs>
        <w:snapToGrid w:val="0"/>
        <w:spacing w:line="420" w:lineRule="exact"/>
        <w:ind w:firstLine="420" w:firstLineChars="200"/>
        <w:jc w:val="left"/>
        <w:rPr>
          <w:rFonts w:hint="eastAsia" w:ascii="仿宋" w:hAnsi="仿宋" w:eastAsia="仿宋" w:cs="方正仿宋_GBK"/>
          <w:kern w:val="0"/>
          <w:sz w:val="21"/>
          <w:szCs w:val="21"/>
          <w:highlight w:val="none"/>
          <w:u w:val="single"/>
        </w:rPr>
      </w:pPr>
      <w:r>
        <w:rPr>
          <w:rFonts w:hint="eastAsia" w:ascii="仿宋" w:hAnsi="仿宋" w:eastAsia="仿宋" w:cs="方正仿宋_GBK"/>
          <w:kern w:val="0"/>
          <w:sz w:val="21"/>
          <w:szCs w:val="21"/>
          <w:highlight w:val="none"/>
          <w:u w:val="single"/>
        </w:rPr>
        <w:t>2.中小企业应当按照《中小企业划型标准规定》（工信部联企业〔2011〕300号），如实填写并提交《中小企业声明函》。</w:t>
      </w:r>
    </w:p>
    <w:p>
      <w:pPr>
        <w:tabs>
          <w:tab w:val="left" w:pos="6300"/>
        </w:tabs>
        <w:snapToGrid w:val="0"/>
        <w:spacing w:line="420" w:lineRule="exact"/>
        <w:ind w:firstLine="420" w:firstLineChars="200"/>
        <w:rPr>
          <w:rFonts w:hint="eastAsia" w:ascii="仿宋" w:hAnsi="仿宋" w:eastAsia="仿宋" w:cs="方正仿宋_GBK"/>
          <w:kern w:val="0"/>
          <w:sz w:val="21"/>
          <w:szCs w:val="21"/>
          <w:highlight w:val="none"/>
          <w:u w:val="single"/>
        </w:rPr>
      </w:pPr>
      <w:r>
        <w:rPr>
          <w:rFonts w:hint="eastAsia" w:ascii="仿宋" w:hAnsi="仿宋" w:eastAsia="仿宋" w:cs="方正仿宋_GBK"/>
          <w:kern w:val="0"/>
          <w:sz w:val="21"/>
          <w:szCs w:val="21"/>
          <w:highlight w:val="none"/>
          <w:u w:val="single"/>
        </w:rPr>
        <w:t>3.</w:t>
      </w:r>
      <w:r>
        <w:rPr>
          <w:rFonts w:hint="eastAsia" w:ascii="仿宋" w:hAnsi="仿宋" w:eastAsia="仿宋" w:cs="方正仿宋_GBK"/>
          <w:kern w:val="0"/>
          <w:sz w:val="21"/>
          <w:szCs w:val="21"/>
          <w:highlight w:val="none"/>
          <w:u w:val="single"/>
          <w:lang w:eastAsia="zh-CN"/>
        </w:rPr>
        <w:t>供应商</w:t>
      </w:r>
      <w:r>
        <w:rPr>
          <w:rFonts w:hint="eastAsia" w:ascii="仿宋" w:hAnsi="仿宋" w:eastAsia="仿宋" w:cs="方正仿宋_GBK"/>
          <w:kern w:val="0"/>
          <w:sz w:val="21"/>
          <w:szCs w:val="21"/>
          <w:highlight w:val="none"/>
          <w:u w:val="single"/>
        </w:rPr>
        <w:t>填写《中小企业声明函》中所属行业时，应与采购文件第一篇“采购标的对应的中小企业划分标准所属行业”中填写的所属行业一致。</w:t>
      </w:r>
    </w:p>
    <w:p>
      <w:pPr>
        <w:tabs>
          <w:tab w:val="left" w:pos="6300"/>
        </w:tabs>
        <w:snapToGrid w:val="0"/>
        <w:spacing w:line="420" w:lineRule="exact"/>
        <w:ind w:firstLine="422" w:firstLineChars="200"/>
        <w:rPr>
          <w:rFonts w:hint="eastAsia" w:ascii="仿宋" w:hAnsi="仿宋" w:eastAsia="仿宋" w:cs="方正仿宋_GBK"/>
          <w:kern w:val="0"/>
          <w:sz w:val="21"/>
          <w:szCs w:val="21"/>
          <w:highlight w:val="none"/>
          <w:u w:val="single"/>
        </w:rPr>
      </w:pPr>
      <w:r>
        <w:rPr>
          <w:rFonts w:hint="eastAsia" w:ascii="仿宋" w:hAnsi="仿宋" w:eastAsia="仿宋" w:cs="方正仿宋_GBK"/>
          <w:b/>
          <w:bCs/>
          <w:kern w:val="0"/>
          <w:sz w:val="21"/>
          <w:szCs w:val="21"/>
          <w:highlight w:val="none"/>
          <w:u w:val="single"/>
        </w:rPr>
        <w:t>4.本声明函“企业名称（盖章）”处为供应商盖章。</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注：各行业划型标准：</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（一）农、林、牧、渔业。营业收入20000万元以下的为中小微型企业。其中，营业收入500万元及以上的为中型企业，营业收入50万元及以上的为小型企业，营业收入50万元以下的为微型企业。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pPr>
        <w:tabs>
          <w:tab w:val="left" w:pos="6300"/>
        </w:tabs>
        <w:snapToGrid w:val="0"/>
        <w:spacing w:line="400" w:lineRule="exact"/>
        <w:ind w:firstLine="420" w:firstLineChars="200"/>
        <w:jc w:val="left"/>
        <w:rPr>
          <w:rFonts w:hint="eastAsia" w:ascii="仿宋" w:hAnsi="仿宋" w:eastAsia="仿宋" w:cs="方正仿宋_GBK"/>
          <w:sz w:val="21"/>
          <w:szCs w:val="21"/>
          <w:highlight w:val="none"/>
        </w:rPr>
      </w:pPr>
      <w:r>
        <w:rPr>
          <w:rFonts w:hint="eastAsia" w:ascii="仿宋" w:hAnsi="仿宋" w:eastAsia="仿宋" w:cs="方正仿宋_GBK"/>
          <w:sz w:val="21"/>
          <w:szCs w:val="21"/>
          <w:highlight w:val="none"/>
        </w:rPr>
        <w:t>（十六）其他未列明行业。从业人员300人以下的为中小微型企业。其中，从业人员100人及以上的为中型企业；从业人员10人及以上的为小型企业；从业人员10人以下的为微型企业。</w:t>
      </w:r>
    </w:p>
    <w:p>
      <w:pPr>
        <w:tabs>
          <w:tab w:val="left" w:pos="6300"/>
        </w:tabs>
        <w:snapToGrid w:val="0"/>
        <w:spacing w:line="500" w:lineRule="exact"/>
        <w:ind w:firstLine="420" w:firstLineChars="200"/>
        <w:jc w:val="center"/>
        <w:rPr>
          <w:rFonts w:hint="eastAsia" w:ascii="仿宋" w:hAnsi="仿宋" w:eastAsia="仿宋" w:cs="仿宋"/>
          <w:szCs w:val="28"/>
          <w:highlight w:val="none"/>
        </w:rPr>
      </w:pPr>
      <w:r>
        <w:rPr>
          <w:rFonts w:hint="eastAsia" w:ascii="仿宋" w:hAnsi="仿宋" w:eastAsia="仿宋" w:cs="仿宋"/>
          <w:highlight w:val="none"/>
        </w:rPr>
        <w:br w:type="page"/>
      </w:r>
      <w:r>
        <w:rPr>
          <w:rFonts w:hint="eastAsia" w:ascii="仿宋" w:hAnsi="仿宋" w:eastAsia="仿宋" w:cs="仿宋"/>
          <w:szCs w:val="28"/>
          <w:highlight w:val="none"/>
        </w:rPr>
        <w:t>监狱企业证明文件</w:t>
      </w:r>
    </w:p>
    <w:p>
      <w:pPr>
        <w:tabs>
          <w:tab w:val="left" w:pos="6300"/>
        </w:tabs>
        <w:snapToGrid w:val="0"/>
        <w:spacing w:line="400" w:lineRule="exact"/>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以省级以上监狱管理局、戒毒管理局（含新疆生产建设兵团）出具的属于监狱企业的证明文件为准。</w:t>
      </w:r>
    </w:p>
    <w:p>
      <w:pPr>
        <w:tabs>
          <w:tab w:val="left" w:pos="6300"/>
        </w:tabs>
        <w:snapToGrid w:val="0"/>
        <w:spacing w:line="400" w:lineRule="exact"/>
        <w:ind w:firstLine="420" w:firstLineChars="200"/>
        <w:jc w:val="center"/>
        <w:rPr>
          <w:rFonts w:hint="eastAsia" w:ascii="仿宋" w:hAnsi="仿宋" w:eastAsia="仿宋" w:cs="仿宋"/>
          <w:szCs w:val="28"/>
          <w:highlight w:val="none"/>
        </w:rPr>
      </w:pPr>
      <w:r>
        <w:rPr>
          <w:rFonts w:hint="eastAsia" w:ascii="仿宋" w:hAnsi="仿宋" w:eastAsia="仿宋" w:cs="仿宋"/>
          <w:highlight w:val="none"/>
        </w:rPr>
        <w:br w:type="page"/>
      </w:r>
      <w:r>
        <w:rPr>
          <w:rFonts w:hint="eastAsia" w:ascii="仿宋" w:hAnsi="仿宋" w:eastAsia="仿宋" w:cs="仿宋"/>
          <w:sz w:val="24"/>
          <w:szCs w:val="24"/>
          <w:highlight w:val="none"/>
        </w:rPr>
        <w:t>残疾人福利性单位声明函</w:t>
      </w:r>
    </w:p>
    <w:p>
      <w:pPr>
        <w:tabs>
          <w:tab w:val="left" w:pos="6300"/>
        </w:tabs>
        <w:snapToGrid w:val="0"/>
        <w:spacing w:line="5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tabs>
          <w:tab w:val="left" w:pos="6300"/>
        </w:tabs>
        <w:snapToGrid w:val="0"/>
        <w:spacing w:line="5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本单位对上述声明的真实性负责。如有虚假，将依法承担相应责任。</w:t>
      </w:r>
    </w:p>
    <w:p>
      <w:pPr>
        <w:tabs>
          <w:tab w:val="left" w:pos="6300"/>
        </w:tabs>
        <w:snapToGrid w:val="0"/>
        <w:spacing w:line="500" w:lineRule="exact"/>
        <w:ind w:firstLine="480" w:firstLineChars="200"/>
        <w:rPr>
          <w:rFonts w:hint="eastAsia" w:ascii="仿宋" w:hAnsi="仿宋" w:eastAsia="仿宋" w:cs="仿宋"/>
          <w:sz w:val="24"/>
          <w:highlight w:val="none"/>
        </w:rPr>
      </w:pPr>
    </w:p>
    <w:p>
      <w:pPr>
        <w:tabs>
          <w:tab w:val="left" w:pos="6300"/>
        </w:tabs>
        <w:snapToGrid w:val="0"/>
        <w:spacing w:line="500" w:lineRule="exact"/>
        <w:ind w:firstLine="480" w:firstLineChars="200"/>
        <w:rPr>
          <w:rFonts w:hint="eastAsia" w:ascii="仿宋" w:hAnsi="仿宋" w:eastAsia="仿宋" w:cs="仿宋"/>
          <w:sz w:val="24"/>
          <w:highlight w:val="none"/>
        </w:rPr>
      </w:pPr>
    </w:p>
    <w:p>
      <w:pPr>
        <w:tabs>
          <w:tab w:val="left" w:pos="6300"/>
        </w:tabs>
        <w:snapToGrid w:val="0"/>
        <w:spacing w:line="500" w:lineRule="exact"/>
        <w:ind w:firstLine="480" w:firstLineChars="200"/>
        <w:rPr>
          <w:rFonts w:hint="eastAsia" w:ascii="仿宋" w:hAnsi="仿宋" w:eastAsia="仿宋" w:cs="仿宋"/>
          <w:sz w:val="24"/>
          <w:highlight w:val="none"/>
        </w:rPr>
      </w:pPr>
    </w:p>
    <w:p>
      <w:pPr>
        <w:tabs>
          <w:tab w:val="left" w:pos="6300"/>
        </w:tabs>
        <w:snapToGrid w:val="0"/>
        <w:spacing w:line="500" w:lineRule="exact"/>
        <w:ind w:firstLine="480" w:firstLineChars="200"/>
        <w:rPr>
          <w:rFonts w:hint="eastAsia" w:ascii="仿宋" w:hAnsi="仿宋" w:eastAsia="仿宋" w:cs="仿宋"/>
          <w:sz w:val="24"/>
          <w:highlight w:val="none"/>
        </w:rPr>
      </w:pPr>
    </w:p>
    <w:p>
      <w:pPr>
        <w:tabs>
          <w:tab w:val="left" w:pos="6300"/>
        </w:tabs>
        <w:snapToGrid w:val="0"/>
        <w:spacing w:line="5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 xml:space="preserve">                                                 供应商名称（盖章）：</w:t>
      </w:r>
    </w:p>
    <w:p>
      <w:pPr>
        <w:tabs>
          <w:tab w:val="left" w:pos="6300"/>
        </w:tabs>
        <w:snapToGrid w:val="0"/>
        <w:spacing w:line="500" w:lineRule="exact"/>
        <w:ind w:firstLine="570"/>
        <w:jc w:val="left"/>
        <w:rPr>
          <w:rFonts w:hint="eastAsia" w:ascii="仿宋" w:hAnsi="仿宋" w:eastAsia="仿宋" w:cs="仿宋"/>
          <w:sz w:val="24"/>
          <w:highlight w:val="none"/>
        </w:rPr>
      </w:pPr>
      <w:r>
        <w:rPr>
          <w:rFonts w:hint="eastAsia" w:ascii="仿宋" w:hAnsi="仿宋" w:eastAsia="仿宋" w:cs="仿宋"/>
          <w:sz w:val="24"/>
          <w:highlight w:val="none"/>
        </w:rPr>
        <w:t xml:space="preserve">                                                  日  期：</w:t>
      </w:r>
    </w:p>
    <w:p>
      <w:pPr>
        <w:tabs>
          <w:tab w:val="left" w:pos="6300"/>
        </w:tabs>
        <w:snapToGrid w:val="0"/>
        <w:spacing w:line="500" w:lineRule="exact"/>
        <w:ind w:firstLine="570"/>
        <w:jc w:val="left"/>
        <w:rPr>
          <w:rFonts w:hint="eastAsia" w:ascii="仿宋" w:hAnsi="仿宋" w:eastAsia="仿宋" w:cs="仿宋"/>
          <w:sz w:val="24"/>
          <w:highlight w:val="none"/>
        </w:rPr>
      </w:pPr>
    </w:p>
    <w:p>
      <w:pPr>
        <w:tabs>
          <w:tab w:val="left" w:pos="6300"/>
        </w:tabs>
        <w:snapToGrid w:val="0"/>
        <w:spacing w:line="500" w:lineRule="exact"/>
        <w:ind w:firstLine="570"/>
        <w:jc w:val="left"/>
        <w:rPr>
          <w:rFonts w:hint="eastAsia" w:ascii="仿宋" w:hAnsi="仿宋" w:eastAsia="仿宋" w:cs="仿宋"/>
          <w:sz w:val="24"/>
          <w:highlight w:val="none"/>
        </w:rPr>
      </w:pPr>
    </w:p>
    <w:p>
      <w:pPr>
        <w:tabs>
          <w:tab w:val="left" w:pos="6300"/>
        </w:tabs>
        <w:snapToGrid w:val="0"/>
        <w:spacing w:line="500" w:lineRule="exact"/>
        <w:ind w:firstLine="570"/>
        <w:jc w:val="left"/>
        <w:rPr>
          <w:rFonts w:hint="eastAsia" w:ascii="仿宋" w:hAnsi="仿宋" w:eastAsia="仿宋" w:cs="仿宋"/>
          <w:sz w:val="24"/>
          <w:highlight w:val="none"/>
        </w:rPr>
      </w:pPr>
    </w:p>
    <w:p>
      <w:pPr>
        <w:tabs>
          <w:tab w:val="left" w:pos="6300"/>
        </w:tabs>
        <w:snapToGrid w:val="0"/>
        <w:spacing w:line="500" w:lineRule="exact"/>
        <w:ind w:firstLine="570"/>
        <w:jc w:val="left"/>
        <w:rPr>
          <w:rFonts w:hint="eastAsia" w:ascii="仿宋" w:hAnsi="仿宋" w:eastAsia="仿宋" w:cs="仿宋"/>
          <w:sz w:val="24"/>
          <w:highlight w:val="none"/>
        </w:rPr>
      </w:pPr>
    </w:p>
    <w:p>
      <w:pPr>
        <w:tabs>
          <w:tab w:val="left" w:pos="6300"/>
        </w:tabs>
        <w:snapToGrid w:val="0"/>
        <w:spacing w:line="500" w:lineRule="exact"/>
        <w:ind w:firstLine="570"/>
        <w:jc w:val="left"/>
        <w:rPr>
          <w:rFonts w:hint="eastAsia" w:ascii="仿宋" w:hAnsi="仿宋" w:eastAsia="仿宋" w:cs="仿宋"/>
          <w:sz w:val="24"/>
          <w:highlight w:val="none"/>
        </w:rPr>
      </w:pPr>
    </w:p>
    <w:p>
      <w:pPr>
        <w:tabs>
          <w:tab w:val="left" w:pos="6300"/>
        </w:tabs>
        <w:snapToGrid w:val="0"/>
        <w:spacing w:line="500" w:lineRule="exact"/>
        <w:ind w:firstLine="570"/>
        <w:jc w:val="left"/>
        <w:rPr>
          <w:rFonts w:hint="eastAsia" w:ascii="仿宋" w:hAnsi="仿宋" w:eastAsia="仿宋" w:cs="仿宋"/>
          <w:sz w:val="24"/>
          <w:highlight w:val="none"/>
        </w:rPr>
      </w:pPr>
    </w:p>
    <w:p>
      <w:pPr>
        <w:tabs>
          <w:tab w:val="left" w:pos="6300"/>
        </w:tabs>
        <w:snapToGrid w:val="0"/>
        <w:spacing w:line="500" w:lineRule="exact"/>
        <w:ind w:firstLine="570"/>
        <w:jc w:val="left"/>
        <w:rPr>
          <w:rFonts w:hint="eastAsia" w:ascii="仿宋" w:hAnsi="仿宋" w:eastAsia="仿宋" w:cs="仿宋"/>
          <w:sz w:val="24"/>
          <w:highlight w:val="none"/>
        </w:rPr>
      </w:pPr>
    </w:p>
    <w:p>
      <w:pPr>
        <w:tabs>
          <w:tab w:val="left" w:pos="6300"/>
        </w:tabs>
        <w:snapToGrid w:val="0"/>
        <w:spacing w:line="500" w:lineRule="exact"/>
        <w:ind w:firstLine="570"/>
        <w:jc w:val="left"/>
        <w:rPr>
          <w:rFonts w:hint="eastAsia" w:ascii="仿宋" w:hAnsi="仿宋" w:eastAsia="仿宋" w:cs="仿宋"/>
          <w:sz w:val="24"/>
          <w:highlight w:val="none"/>
        </w:rPr>
      </w:pPr>
    </w:p>
    <w:p>
      <w:pPr>
        <w:tabs>
          <w:tab w:val="left" w:pos="6300"/>
        </w:tabs>
        <w:snapToGrid w:val="0"/>
        <w:spacing w:line="500" w:lineRule="exact"/>
        <w:ind w:firstLine="570"/>
        <w:jc w:val="left"/>
        <w:rPr>
          <w:rFonts w:hint="eastAsia" w:ascii="仿宋" w:hAnsi="仿宋" w:eastAsia="仿宋" w:cs="仿宋"/>
          <w:sz w:val="24"/>
          <w:highlight w:val="none"/>
        </w:rPr>
      </w:pPr>
    </w:p>
    <w:p>
      <w:pPr>
        <w:tabs>
          <w:tab w:val="left" w:pos="6300"/>
        </w:tabs>
        <w:snapToGrid w:val="0"/>
        <w:spacing w:line="500" w:lineRule="exact"/>
        <w:ind w:firstLine="570"/>
        <w:jc w:val="left"/>
        <w:rPr>
          <w:rFonts w:hint="eastAsia" w:ascii="仿宋" w:hAnsi="仿宋" w:eastAsia="仿宋" w:cs="仿宋"/>
          <w:sz w:val="24"/>
          <w:highlight w:val="none"/>
        </w:rPr>
      </w:pPr>
    </w:p>
    <w:p>
      <w:pPr>
        <w:tabs>
          <w:tab w:val="left" w:pos="6300"/>
        </w:tabs>
        <w:snapToGrid w:val="0"/>
        <w:spacing w:line="500" w:lineRule="exact"/>
        <w:jc w:val="left"/>
        <w:rPr>
          <w:rFonts w:hint="eastAsia" w:ascii="仿宋" w:hAnsi="仿宋" w:eastAsia="仿宋" w:cs="仿宋"/>
          <w:highlight w:val="none"/>
        </w:rPr>
      </w:pPr>
      <w:r>
        <w:rPr>
          <w:rFonts w:hint="eastAsia" w:ascii="仿宋" w:hAnsi="仿宋" w:eastAsia="仿宋" w:cs="仿宋"/>
          <w:kern w:val="0"/>
          <w:sz w:val="24"/>
          <w:highlight w:val="none"/>
        </w:rPr>
        <w:t>若成交供应商为残疾人福利性单位的，将在结果公告时公告其《残疾人福利性单位声明函》。</w:t>
      </w:r>
    </w:p>
    <w:p>
      <w:pPr>
        <w:widowControl/>
        <w:spacing w:line="400" w:lineRule="exact"/>
        <w:jc w:val="left"/>
        <w:rPr>
          <w:rFonts w:hint="eastAsia" w:ascii="仿宋" w:hAnsi="仿宋" w:eastAsia="仿宋" w:cs="仿宋"/>
          <w:sz w:val="24"/>
          <w:szCs w:val="24"/>
        </w:rPr>
      </w:pPr>
      <w:r>
        <w:rPr>
          <w:rFonts w:hint="eastAsia" w:ascii="仿宋" w:hAnsi="仿宋" w:eastAsia="仿宋" w:cs="仿宋"/>
          <w:highlight w:val="none"/>
        </w:rPr>
        <w:br w:type="page"/>
      </w:r>
      <w:r>
        <w:rPr>
          <w:rFonts w:hint="eastAsia" w:ascii="仿宋" w:hAnsi="仿宋" w:eastAsia="仿宋" w:cs="仿宋"/>
          <w:highlight w:val="none"/>
          <w:lang w:val="en-US" w:eastAsia="zh-CN"/>
        </w:rPr>
        <w:t xml:space="preserve">  </w:t>
      </w:r>
      <w:r>
        <w:rPr>
          <w:rFonts w:hint="eastAsia" w:ascii="仿宋" w:hAnsi="仿宋" w:eastAsia="仿宋" w:cs="仿宋"/>
          <w:sz w:val="24"/>
          <w:szCs w:val="24"/>
        </w:rPr>
        <w:t>（二）其他与项目有关的资料（自附）</w:t>
      </w:r>
    </w:p>
    <w:p>
      <w:pPr>
        <w:spacing w:line="360" w:lineRule="auto"/>
        <w:ind w:firstLine="480" w:firstLineChars="200"/>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p>
    <w:p>
      <w:pPr>
        <w:spacing w:line="360" w:lineRule="auto"/>
        <w:ind w:firstLine="480" w:firstLineChars="200"/>
        <w:jc w:val="center"/>
        <w:rPr>
          <w:rFonts w:hint="eastAsia" w:ascii="仿宋" w:hAnsi="仿宋" w:eastAsia="仿宋" w:cs="仿宋"/>
          <w:sz w:val="24"/>
          <w:szCs w:val="24"/>
        </w:rPr>
      </w:pPr>
      <w:r>
        <w:rPr>
          <w:rFonts w:hint="eastAsia" w:ascii="仿宋" w:hAnsi="仿宋" w:eastAsia="仿宋" w:cs="仿宋"/>
          <w:sz w:val="24"/>
          <w:szCs w:val="24"/>
        </w:rPr>
        <w:t>（结束）</w:t>
      </w:r>
    </w:p>
    <w:p>
      <w:pPr>
        <w:spacing w:line="360" w:lineRule="auto"/>
        <w:jc w:val="both"/>
        <w:rPr>
          <w:rFonts w:hint="eastAsia" w:ascii="方正黑体_GBK" w:hAnsi="方正黑体_GBK" w:eastAsia="方正黑体_GBK" w:cs="方正黑体_GBK"/>
          <w:sz w:val="32"/>
          <w:szCs w:val="32"/>
          <w:lang w:val="en-US" w:eastAsia="zh-CN"/>
        </w:rPr>
        <w:sectPr>
          <w:headerReference r:id="rId8" w:type="default"/>
          <w:footerReference r:id="rId9" w:type="default"/>
          <w:pgSz w:w="11906" w:h="16838"/>
          <w:pgMar w:top="2098" w:right="1474" w:bottom="1985" w:left="1588" w:header="851" w:footer="992" w:gutter="0"/>
          <w:pgNumType w:fmt="numberInDash"/>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___WRD_EMBED_SUB_55">
    <w:altName w:val="宋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align>top</wp:align>
              </wp:positionV>
              <wp:extent cx="534035" cy="204470"/>
              <wp:effectExtent l="0" t="0" r="0" b="0"/>
              <wp:wrapNone/>
              <wp:docPr id="3" name="矩形 3"/>
              <wp:cNvGraphicFramePr/>
              <a:graphic xmlns:a="http://schemas.openxmlformats.org/drawingml/2006/main">
                <a:graphicData uri="http://schemas.microsoft.com/office/word/2010/wordprocessingShape">
                  <wps:wsp>
                    <wps:cNvSpPr/>
                    <wps:spPr>
                      <a:xfrm>
                        <a:off x="0" y="0"/>
                        <a:ext cx="534035" cy="204470"/>
                      </a:xfrm>
                      <a:prstGeom prst="rect">
                        <a:avLst/>
                      </a:prstGeom>
                      <a:noFill/>
                      <a:ln>
                        <a:noFill/>
                      </a:ln>
                    </wps:spPr>
                    <wps:txbx>
                      <w:txbxContent>
                        <w:p>
                          <w:pPr>
                            <w:pStyle w:val="9"/>
                            <w:rPr>
                              <w:rStyle w:val="16"/>
                              <w:sz w:val="28"/>
                              <w:szCs w:val="28"/>
                            </w:rPr>
                          </w:pPr>
                          <w:r>
                            <w:rPr>
                              <w:rStyle w:val="16"/>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1</w:t>
                          </w:r>
                          <w:r>
                            <w:rPr>
                              <w:sz w:val="28"/>
                              <w:szCs w:val="28"/>
                            </w:rPr>
                            <w:fldChar w:fldCharType="end"/>
                          </w:r>
                          <w:r>
                            <w:rPr>
                              <w:rStyle w:val="16"/>
                              <w:sz w:val="28"/>
                              <w:szCs w:val="28"/>
                            </w:rPr>
                            <w:t xml:space="preserve"> —</w:t>
                          </w:r>
                        </w:p>
                      </w:txbxContent>
                    </wps:txbx>
                    <wps:bodyPr wrap="none" lIns="0" tIns="0" rIns="0" bIns="0" upright="0">
                      <a:spAutoFit/>
                    </wps:bodyPr>
                  </wps:wsp>
                </a:graphicData>
              </a:graphic>
            </wp:anchor>
          </w:drawing>
        </mc:Choice>
        <mc:Fallback>
          <w:pict>
            <v:rect id="_x0000_s1026" o:spid="_x0000_s1026" o:spt="1" style="position:absolute;left:0pt;height:16.1pt;width:42.05pt;mso-position-horizontal:center;mso-position-horizontal-relative:margin;mso-position-vertical:top;mso-wrap-style:none;z-index:251659264;mso-width-relative:page;mso-height-relative:page;" filled="f" stroked="f" coordsize="21600,21600" o:gfxdata="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hsfvb9EAAAADAQAADwAAAAAA&#10;AAABACAAAAAiAAAAZHJzL2Rvd25yZXYueG1sUEsBAhQAFAAAAAgAh07iQBi2ZJaoAQAAPAMAAA4A&#10;AAAAAAAAAQAgAAAAIAEAAGRycy9lMm9Eb2MueG1sUEsFBgAAAAAGAAYAWQEAADoFAAAAAA==&#10;">
              <v:fill on="f" focussize="0,0"/>
              <v:stroke on="f"/>
              <v:imagedata o:title=""/>
              <o:lock v:ext="edit" aspectratio="f"/>
              <v:textbox inset="0mm,0mm,0mm,0mm" style="mso-fit-shape-to-text:t;">
                <w:txbxContent>
                  <w:p>
                    <w:pPr>
                      <w:pStyle w:val="9"/>
                      <w:rPr>
                        <w:rStyle w:val="16"/>
                        <w:sz w:val="28"/>
                        <w:szCs w:val="28"/>
                      </w:rPr>
                    </w:pPr>
                    <w:r>
                      <w:rPr>
                        <w:rStyle w:val="16"/>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1</w:t>
                    </w:r>
                    <w:r>
                      <w:rPr>
                        <w:sz w:val="28"/>
                        <w:szCs w:val="28"/>
                      </w:rPr>
                      <w:fldChar w:fldCharType="end"/>
                    </w:r>
                    <w:r>
                      <w:rPr>
                        <w:rStyle w:val="16"/>
                        <w:sz w:val="28"/>
                        <w:szCs w:val="28"/>
                      </w:rPr>
                      <w:t xml:space="preserve"> —</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jc w:val="center"/>
                            <w:rPr>
                              <w:rStyle w:val="14"/>
                              <w:rFonts w:hint="eastAsia" w:ascii="宋体"/>
                              <w:sz w:val="21"/>
                              <w:szCs w:val="21"/>
                            </w:rPr>
                          </w:pPr>
                          <w:r>
                            <w:rPr>
                              <w:rFonts w:ascii="宋体"/>
                              <w:sz w:val="21"/>
                              <w:szCs w:val="21"/>
                            </w:rPr>
                            <w:fldChar w:fldCharType="begin"/>
                          </w:r>
                          <w:r>
                            <w:rPr>
                              <w:rStyle w:val="14"/>
                              <w:rFonts w:ascii="宋体"/>
                              <w:sz w:val="21"/>
                              <w:szCs w:val="21"/>
                            </w:rPr>
                            <w:instrText xml:space="preserve">PAGE  </w:instrText>
                          </w:r>
                          <w:r>
                            <w:rPr>
                              <w:rFonts w:ascii="宋体"/>
                              <w:sz w:val="21"/>
                              <w:szCs w:val="21"/>
                            </w:rPr>
                            <w:fldChar w:fldCharType="separate"/>
                          </w:r>
                          <w:r>
                            <w:rPr>
                              <w:rStyle w:val="14"/>
                              <w:rFonts w:ascii="宋体"/>
                              <w:sz w:val="21"/>
                              <w:szCs w:val="21"/>
                            </w:rPr>
                            <w:t>- 2 -</w:t>
                          </w:r>
                          <w:r>
                            <w:rPr>
                              <w:rFonts w:ascii="宋体"/>
                              <w:sz w:val="21"/>
                              <w:szCs w:val="21"/>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9"/>
                      <w:jc w:val="center"/>
                      <w:rPr>
                        <w:rStyle w:val="14"/>
                        <w:rFonts w:hint="eastAsia" w:ascii="宋体"/>
                        <w:sz w:val="21"/>
                        <w:szCs w:val="21"/>
                      </w:rPr>
                    </w:pPr>
                    <w:r>
                      <w:rPr>
                        <w:rFonts w:ascii="宋体"/>
                        <w:sz w:val="21"/>
                        <w:szCs w:val="21"/>
                      </w:rPr>
                      <w:fldChar w:fldCharType="begin"/>
                    </w:r>
                    <w:r>
                      <w:rPr>
                        <w:rStyle w:val="14"/>
                        <w:rFonts w:ascii="宋体"/>
                        <w:sz w:val="21"/>
                        <w:szCs w:val="21"/>
                      </w:rPr>
                      <w:instrText xml:space="preserve">PAGE  </w:instrText>
                    </w:r>
                    <w:r>
                      <w:rPr>
                        <w:rFonts w:ascii="宋体"/>
                        <w:sz w:val="21"/>
                        <w:szCs w:val="21"/>
                      </w:rPr>
                      <w:fldChar w:fldCharType="separate"/>
                    </w:r>
                    <w:r>
                      <w:rPr>
                        <w:rStyle w:val="14"/>
                        <w:rFonts w:ascii="宋体"/>
                        <w:sz w:val="21"/>
                        <w:szCs w:val="21"/>
                      </w:rPr>
                      <w:t>- 2 -</w:t>
                    </w:r>
                    <w:r>
                      <w:rPr>
                        <w:rFonts w:ascii="宋体"/>
                        <w:sz w:val="21"/>
                        <w:szCs w:val="21"/>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Style w:val="14"/>
                              <w:rFonts w:ascii="方正仿宋_GBK" w:eastAsia="方正仿宋_GBK"/>
                              <w:sz w:val="28"/>
                              <w:szCs w:val="28"/>
                            </w:rPr>
                          </w:pPr>
                          <w:r>
                            <w:rPr>
                              <w:rFonts w:ascii="方正仿宋_GBK" w:eastAsia="方正仿宋_GBK"/>
                              <w:sz w:val="28"/>
                              <w:szCs w:val="28"/>
                            </w:rPr>
                            <w:fldChar w:fldCharType="begin"/>
                          </w:r>
                          <w:r>
                            <w:rPr>
                              <w:rStyle w:val="14"/>
                              <w:rFonts w:ascii="方正仿宋_GBK" w:eastAsia="方正仿宋_GBK"/>
                              <w:sz w:val="28"/>
                              <w:szCs w:val="28"/>
                            </w:rPr>
                            <w:instrText xml:space="preserve">PAGE  </w:instrText>
                          </w:r>
                          <w:r>
                            <w:rPr>
                              <w:rFonts w:ascii="方正仿宋_GBK" w:eastAsia="方正仿宋_GBK"/>
                              <w:sz w:val="28"/>
                              <w:szCs w:val="28"/>
                            </w:rPr>
                            <w:fldChar w:fldCharType="separate"/>
                          </w:r>
                          <w:r>
                            <w:rPr>
                              <w:rStyle w:val="14"/>
                              <w:rFonts w:ascii="方正仿宋_GBK" w:eastAsia="方正仿宋_GBK"/>
                              <w:sz w:val="28"/>
                              <w:szCs w:val="28"/>
                            </w:rPr>
                            <w:t>- 35 -</w:t>
                          </w:r>
                          <w:r>
                            <w:rPr>
                              <w:rFonts w:ascii="方正仿宋_GBK" w:eastAsia="方正仿宋_GBK"/>
                              <w:sz w:val="28"/>
                              <w:szCs w:val="28"/>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TEYM/rIB&#10;AABOAwAADgAAAAAAAAABACAAAAAeAQAAZHJzL2Uyb0RvYy54bWxQSwUGAAAAAAYABgBZAQAAQgUA&#10;AAAA&#10;">
              <v:fill on="f" focussize="0,0"/>
              <v:stroke on="f"/>
              <v:imagedata o:title=""/>
              <o:lock v:ext="edit" aspectratio="f"/>
              <v:textbox inset="0mm,0mm,0mm,0mm" style="mso-fit-shape-to-text:t;">
                <w:txbxContent>
                  <w:p>
                    <w:pPr>
                      <w:pStyle w:val="9"/>
                      <w:rPr>
                        <w:rStyle w:val="14"/>
                        <w:rFonts w:ascii="方正仿宋_GBK" w:eastAsia="方正仿宋_GBK"/>
                        <w:sz w:val="28"/>
                        <w:szCs w:val="28"/>
                      </w:rPr>
                    </w:pPr>
                    <w:r>
                      <w:rPr>
                        <w:rFonts w:ascii="方正仿宋_GBK" w:eastAsia="方正仿宋_GBK"/>
                        <w:sz w:val="28"/>
                        <w:szCs w:val="28"/>
                      </w:rPr>
                      <w:fldChar w:fldCharType="begin"/>
                    </w:r>
                    <w:r>
                      <w:rPr>
                        <w:rStyle w:val="14"/>
                        <w:rFonts w:ascii="方正仿宋_GBK" w:eastAsia="方正仿宋_GBK"/>
                        <w:sz w:val="28"/>
                        <w:szCs w:val="28"/>
                      </w:rPr>
                      <w:instrText xml:space="preserve">PAGE  </w:instrText>
                    </w:r>
                    <w:r>
                      <w:rPr>
                        <w:rFonts w:ascii="方正仿宋_GBK" w:eastAsia="方正仿宋_GBK"/>
                        <w:sz w:val="28"/>
                        <w:szCs w:val="28"/>
                      </w:rPr>
                      <w:fldChar w:fldCharType="separate"/>
                    </w:r>
                    <w:r>
                      <w:rPr>
                        <w:rStyle w:val="14"/>
                        <w:rFonts w:ascii="方正仿宋_GBK" w:eastAsia="方正仿宋_GBK"/>
                        <w:sz w:val="28"/>
                        <w:szCs w:val="28"/>
                      </w:rPr>
                      <w:t>- 35 -</w:t>
                    </w:r>
                    <w:r>
                      <w:rPr>
                        <w:rFonts w:ascii="方正仿宋_GBK" w:eastAsia="方正仿宋_GBK"/>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rPr>
        <w:rFonts w:ascii="方正仿宋_GBK" w:eastAsia="方正仿宋_GBK"/>
        <w:sz w:val="21"/>
        <w:szCs w:val="21"/>
      </w:rPr>
    </w:pPr>
    <w:r>
      <w:rPr>
        <w:rFonts w:hint="eastAsia" w:ascii="方正仿宋_GBK" w:eastAsia="方正仿宋_GBK"/>
        <w:sz w:val="21"/>
        <w:szCs w:val="21"/>
      </w:rPr>
      <w:t>重庆市渝北区公共资源交易中心                                      竞争性谈判文件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rPr>
        <w:rFonts w:hint="eastAsia" w:ascii="仿宋" w:hAnsi="仿宋" w:eastAsia="仿宋" w:cs="仿宋"/>
        <w:sz w:val="21"/>
        <w:szCs w:val="21"/>
      </w:rPr>
    </w:pPr>
    <w:r>
      <w:rPr>
        <w:rFonts w:hint="eastAsia" w:ascii="方正仿宋_GBK" w:eastAsia="方正仿宋_GBK"/>
        <w:sz w:val="21"/>
        <w:szCs w:val="21"/>
      </w:rPr>
      <w:t xml:space="preserve"> </w:t>
    </w:r>
    <w:r>
      <w:rPr>
        <w:rFonts w:hint="eastAsia" w:ascii="仿宋" w:hAnsi="仿宋" w:eastAsia="仿宋" w:cs="仿宋"/>
        <w:sz w:val="21"/>
        <w:szCs w:val="21"/>
      </w:rPr>
      <w:t>重庆市渝北区公共资源交易中心                                              竞争性谈判文件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rPr>
        <w:rFonts w:hint="eastAsia" w:ascii="方正仿宋_GBK" w:eastAsia="方正仿宋_GBK"/>
        <w:sz w:val="21"/>
        <w:szCs w:val="21"/>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8D05E2"/>
    <w:multiLevelType w:val="singleLevel"/>
    <w:tmpl w:val="B98D05E2"/>
    <w:lvl w:ilvl="0" w:tentative="0">
      <w:start w:val="3"/>
      <w:numFmt w:val="chineseCounting"/>
      <w:suff w:val="nothing"/>
      <w:lvlText w:val="（%1）"/>
      <w:lvlJc w:val="left"/>
      <w:rPr>
        <w:rFonts w:hint="eastAsia"/>
      </w:rPr>
    </w:lvl>
  </w:abstractNum>
  <w:abstractNum w:abstractNumId="1">
    <w:nsid w:val="58DCA455"/>
    <w:multiLevelType w:val="singleLevel"/>
    <w:tmpl w:val="58DCA455"/>
    <w:lvl w:ilvl="0" w:tentative="0">
      <w:start w:val="2"/>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iMjIzOGJkNTk3YWU4ZTdhNTU4MjExNGZiZjczNjIifQ=="/>
  </w:docVars>
  <w:rsids>
    <w:rsidRoot w:val="3E855E34"/>
    <w:rsid w:val="227D75B5"/>
    <w:rsid w:val="3E855E34"/>
    <w:rsid w:val="491B4C94"/>
    <w:rsid w:val="5CA27EBC"/>
    <w:rsid w:val="6C061B80"/>
    <w:rsid w:val="6DD21E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adjustRightInd w:val="0"/>
      <w:snapToGrid w:val="0"/>
      <w:spacing w:line="360" w:lineRule="auto"/>
      <w:outlineLvl w:val="1"/>
    </w:pPr>
    <w:rPr>
      <w:rFonts w:ascii="宋体" w:hAnsi="宋体"/>
      <w:sz w:val="28"/>
      <w:szCs w:val="20"/>
    </w:rPr>
  </w:style>
  <w:style w:type="paragraph" w:styleId="3">
    <w:name w:val="heading 3"/>
    <w:basedOn w:val="1"/>
    <w:next w:val="1"/>
    <w:qFormat/>
    <w:uiPriority w:val="0"/>
    <w:pPr>
      <w:keepNext/>
      <w:keepLines/>
      <w:spacing w:before="260" w:beforeLines="0" w:after="260" w:afterLines="0" w:line="413" w:lineRule="auto"/>
      <w:outlineLvl w:val="2"/>
    </w:pPr>
    <w:rPr>
      <w:b/>
      <w:sz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Body Text"/>
    <w:basedOn w:val="1"/>
    <w:next w:val="1"/>
    <w:unhideWhenUsed/>
    <w:qFormat/>
    <w:uiPriority w:val="99"/>
  </w:style>
  <w:style w:type="paragraph" w:styleId="5">
    <w:name w:val="Body Text Indent"/>
    <w:basedOn w:val="1"/>
    <w:qFormat/>
    <w:uiPriority w:val="0"/>
    <w:pPr>
      <w:spacing w:line="700" w:lineRule="exact"/>
      <w:ind w:left="960"/>
    </w:pPr>
    <w:rPr>
      <w:sz w:val="44"/>
    </w:rPr>
  </w:style>
  <w:style w:type="paragraph" w:styleId="6">
    <w:name w:val="toc 3"/>
    <w:basedOn w:val="1"/>
    <w:next w:val="1"/>
    <w:qFormat/>
    <w:uiPriority w:val="39"/>
    <w:pPr>
      <w:ind w:left="840" w:leftChars="400"/>
    </w:pPr>
  </w:style>
  <w:style w:type="paragraph" w:styleId="7">
    <w:name w:val="Plain Text"/>
    <w:basedOn w:val="1"/>
    <w:qFormat/>
    <w:uiPriority w:val="0"/>
    <w:pPr>
      <w:adjustRightInd w:val="0"/>
      <w:snapToGrid w:val="0"/>
      <w:spacing w:line="360" w:lineRule="auto"/>
    </w:pPr>
    <w:rPr>
      <w:rFonts w:ascii="宋体" w:hAnsi="Courier New"/>
      <w:sz w:val="21"/>
    </w:rPr>
  </w:style>
  <w:style w:type="paragraph" w:styleId="8">
    <w:name w:val="Date"/>
    <w:basedOn w:val="1"/>
    <w:next w:val="1"/>
    <w:qFormat/>
    <w:uiPriority w:val="0"/>
    <w:pPr>
      <w:ind w:left="100" w:leftChars="2500"/>
    </w:p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2"/>
    <w:basedOn w:val="1"/>
    <w:next w:val="1"/>
    <w:qFormat/>
    <w:uiPriority w:val="39"/>
    <w:pPr>
      <w:tabs>
        <w:tab w:val="right" w:leader="dot" w:pos="8400"/>
      </w:tabs>
      <w:spacing w:line="440" w:lineRule="exact"/>
      <w:ind w:left="280" w:leftChars="100" w:rightChars="-91"/>
    </w:pPr>
  </w:style>
  <w:style w:type="character" w:styleId="14">
    <w:name w:val="page number"/>
    <w:basedOn w:val="13"/>
    <w:qFormat/>
    <w:uiPriority w:val="0"/>
    <w:rPr>
      <w:rFonts w:cs="Times New Roman"/>
    </w:rPr>
  </w:style>
  <w:style w:type="paragraph" w:customStyle="1" w:styleId="15">
    <w:name w:val="1"/>
    <w:basedOn w:val="1"/>
    <w:next w:val="7"/>
    <w:qFormat/>
    <w:uiPriority w:val="0"/>
    <w:rPr>
      <w:rFonts w:ascii="宋体" w:hAnsi="Courier New"/>
      <w:sz w:val="21"/>
    </w:rPr>
  </w:style>
  <w:style w:type="character" w:customStyle="1" w:styleId="16">
    <w:name w:val="page numb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721</Words>
  <Characters>794</Characters>
  <Lines>0</Lines>
  <Paragraphs>0</Paragraphs>
  <TotalTime>8</TotalTime>
  <ScaleCrop>false</ScaleCrop>
  <LinksUpToDate>false</LinksUpToDate>
  <CharactersWithSpaces>934</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2024-11-13T03:50:00Z</dcterms:created>
  <dc:creator>CHENJ</dc:creator>
  <cp:lastModifiedBy>oh You yeah You</cp:lastModifiedBy>
  <dcterms:modified xsi:type="dcterms:W3CDTF">2024-11-20T06:56:38Z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0CCC3098A3074E6599E294A4491551DA_11</vt:lpwstr>
  </property>
</Properties>
</file>