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134D45">
      <w:pPr>
        <w:spacing w:line="600" w:lineRule="exact"/>
        <w:jc w:val="left"/>
        <w:outlineLvl w:val="0"/>
        <w:rPr>
          <w:rFonts w:hint="eastAsia" w:ascii="方正仿宋_GBK" w:eastAsia="方正仿宋_GBK"/>
          <w:sz w:val="32"/>
          <w:szCs w:val="32"/>
          <w:highlight w:val="none"/>
          <w:u w:val="none" w:color="auto"/>
        </w:rPr>
      </w:pPr>
    </w:p>
    <w:p w14:paraId="53190935">
      <w:pPr>
        <w:spacing w:line="1600" w:lineRule="exact"/>
        <w:jc w:val="center"/>
        <w:outlineLvl w:val="0"/>
        <w:rPr>
          <w:rFonts w:hint="eastAsia" w:ascii="方正黑体_GBK" w:eastAsia="方正黑体_GBK"/>
          <w:sz w:val="100"/>
          <w:highlight w:val="none"/>
          <w:u w:val="none" w:color="auto"/>
        </w:rPr>
      </w:pPr>
      <w:r>
        <w:rPr>
          <w:rFonts w:hint="eastAsia" w:ascii="方正黑体_GBK" w:eastAsia="方正黑体_GBK"/>
          <w:sz w:val="100"/>
          <w:highlight w:val="none"/>
          <w:u w:val="none" w:color="auto"/>
          <w:lang w:eastAsia="zh-CN"/>
        </w:rPr>
        <w:t>国企</w:t>
      </w:r>
      <w:r>
        <w:rPr>
          <w:rFonts w:hint="eastAsia" w:ascii="方正黑体_GBK" w:eastAsia="方正黑体_GBK"/>
          <w:sz w:val="100"/>
          <w:highlight w:val="none"/>
          <w:u w:val="none" w:color="auto"/>
        </w:rPr>
        <w:t>采购</w:t>
      </w:r>
    </w:p>
    <w:p w14:paraId="024DBC32">
      <w:pPr>
        <w:spacing w:line="1600" w:lineRule="exact"/>
        <w:jc w:val="center"/>
        <w:outlineLvl w:val="0"/>
        <w:rPr>
          <w:rFonts w:hint="eastAsia" w:ascii="方正黑体_GBK" w:hAnsi="宋体" w:eastAsia="方正黑体_GBK"/>
          <w:sz w:val="130"/>
          <w:szCs w:val="130"/>
          <w:highlight w:val="none"/>
          <w:u w:val="none" w:color="auto"/>
        </w:rPr>
      </w:pPr>
      <w:r>
        <w:rPr>
          <w:rFonts w:hint="eastAsia" w:ascii="方正黑体_GBK" w:hAnsi="宋体" w:eastAsia="方正黑体_GBK"/>
          <w:sz w:val="130"/>
          <w:szCs w:val="130"/>
          <w:highlight w:val="none"/>
          <w:u w:val="none" w:color="auto"/>
        </w:rPr>
        <w:t>招 标 文 件</w:t>
      </w:r>
    </w:p>
    <w:p w14:paraId="1B51DAFA">
      <w:pPr>
        <w:pStyle w:val="25"/>
        <w:spacing w:line="500" w:lineRule="exact"/>
        <w:ind w:left="0"/>
        <w:jc w:val="left"/>
        <w:rPr>
          <w:rFonts w:hint="eastAsia" w:ascii="方正黑体_GBK" w:eastAsia="方正黑体_GBK"/>
          <w:color w:val="FF0000"/>
          <w:sz w:val="32"/>
          <w:highlight w:val="none"/>
          <w:u w:val="none" w:color="auto"/>
        </w:rPr>
      </w:pPr>
    </w:p>
    <w:p w14:paraId="22CC13DD">
      <w:pPr>
        <w:pStyle w:val="25"/>
        <w:spacing w:line="500" w:lineRule="exact"/>
        <w:ind w:left="0"/>
        <w:jc w:val="left"/>
        <w:rPr>
          <w:rFonts w:hint="eastAsia" w:ascii="方正黑体_GBK" w:eastAsia="方正黑体_GBK"/>
          <w:color w:val="FF0000"/>
          <w:sz w:val="32"/>
          <w:highlight w:val="none"/>
          <w:u w:val="none" w:color="auto"/>
        </w:rPr>
      </w:pPr>
    </w:p>
    <w:p w14:paraId="5DC519A4">
      <w:pPr>
        <w:pStyle w:val="25"/>
        <w:spacing w:line="500" w:lineRule="exact"/>
        <w:ind w:left="0"/>
        <w:jc w:val="center"/>
        <w:rPr>
          <w:rFonts w:hint="eastAsia" w:ascii="方正黑体_GBK" w:eastAsia="方正黑体_GBK"/>
          <w:sz w:val="32"/>
          <w:highlight w:val="none"/>
          <w:u w:val="none" w:color="auto"/>
        </w:rPr>
      </w:pPr>
    </w:p>
    <w:p w14:paraId="3245E535">
      <w:pPr>
        <w:pStyle w:val="25"/>
        <w:spacing w:line="500" w:lineRule="exact"/>
        <w:ind w:left="0"/>
        <w:jc w:val="center"/>
        <w:rPr>
          <w:rFonts w:hint="eastAsia" w:ascii="方正小标宋_GBK" w:eastAsia="方正小标宋_GBK"/>
          <w:sz w:val="32"/>
          <w:highlight w:val="none"/>
          <w:u w:val="none" w:color="auto"/>
        </w:rPr>
      </w:pPr>
    </w:p>
    <w:p w14:paraId="249794D9">
      <w:pPr>
        <w:spacing w:line="500" w:lineRule="exact"/>
        <w:ind w:firstLine="0" w:firstLineChars="0"/>
        <w:outlineLvl w:val="0"/>
        <w:rPr>
          <w:rFonts w:hint="default" w:ascii="方正小标宋_GBK" w:hAnsi="宋体" w:eastAsia="方正小标宋_GBK"/>
          <w:color w:val="auto"/>
          <w:sz w:val="36"/>
          <w:szCs w:val="36"/>
          <w:highlight w:val="none"/>
          <w:u w:val="none" w:color="auto"/>
          <w:lang w:val="en-US" w:eastAsia="zh-CN"/>
        </w:rPr>
      </w:pPr>
      <w:r>
        <w:rPr>
          <w:rFonts w:hint="eastAsia" w:ascii="方正小标宋_GBK" w:hAnsi="宋体" w:eastAsia="方正小标宋_GBK"/>
          <w:sz w:val="36"/>
          <w:szCs w:val="36"/>
          <w:highlight w:val="none"/>
          <w:u w:val="none" w:color="auto"/>
        </w:rPr>
        <w:t xml:space="preserve">项  </w:t>
      </w:r>
      <w:r>
        <w:rPr>
          <w:rFonts w:hint="eastAsia" w:ascii="方正小标宋_GBK" w:hAnsi="宋体" w:eastAsia="方正小标宋_GBK"/>
          <w:sz w:val="36"/>
          <w:szCs w:val="36"/>
          <w:highlight w:val="none"/>
          <w:u w:val="none" w:color="auto"/>
          <w:lang w:val="en-US" w:eastAsia="zh-CN"/>
        </w:rPr>
        <w:t xml:space="preserve"> </w:t>
      </w:r>
      <w:r>
        <w:rPr>
          <w:rFonts w:hint="eastAsia" w:ascii="方正小标宋_GBK" w:hAnsi="宋体" w:eastAsia="方正小标宋_GBK"/>
          <w:sz w:val="36"/>
          <w:szCs w:val="36"/>
          <w:highlight w:val="none"/>
          <w:u w:val="none" w:color="auto"/>
        </w:rPr>
        <w:t xml:space="preserve">目  </w:t>
      </w:r>
      <w:r>
        <w:rPr>
          <w:rFonts w:hint="eastAsia" w:ascii="方正小标宋_GBK" w:hAnsi="宋体" w:eastAsia="方正小标宋_GBK"/>
          <w:sz w:val="36"/>
          <w:szCs w:val="36"/>
          <w:highlight w:val="none"/>
          <w:u w:val="none" w:color="auto"/>
          <w:lang w:val="en-US" w:eastAsia="zh-CN"/>
        </w:rPr>
        <w:t xml:space="preserve"> </w:t>
      </w:r>
      <w:r>
        <w:rPr>
          <w:rFonts w:hint="eastAsia" w:ascii="方正小标宋_GBK" w:hAnsi="宋体" w:eastAsia="方正小标宋_GBK"/>
          <w:sz w:val="36"/>
          <w:szCs w:val="36"/>
          <w:highlight w:val="none"/>
          <w:u w:val="none" w:color="auto"/>
        </w:rPr>
        <w:t>号：</w:t>
      </w:r>
      <w:r>
        <w:rPr>
          <w:rFonts w:hint="eastAsia" w:ascii="方正小标宋_GBK" w:hAnsi="宋体" w:eastAsia="方正小标宋_GBK"/>
          <w:color w:val="auto"/>
          <w:sz w:val="36"/>
          <w:szCs w:val="36"/>
          <w:highlight w:val="none"/>
          <w:u w:val="none" w:color="auto"/>
          <w:lang w:val="en-US" w:eastAsia="zh-CN"/>
        </w:rPr>
        <w:t>DJGZ26A00010</w:t>
      </w:r>
    </w:p>
    <w:p w14:paraId="733AACA6">
      <w:pPr>
        <w:spacing w:line="500" w:lineRule="exact"/>
        <w:ind w:left="2520" w:hanging="2520" w:hangingChars="700"/>
        <w:outlineLvl w:val="0"/>
        <w:rPr>
          <w:rFonts w:hint="eastAsia" w:ascii="方正小标宋_GBK" w:hAnsi="宋体" w:eastAsia="方正小标宋_GBK"/>
          <w:sz w:val="36"/>
          <w:szCs w:val="36"/>
          <w:highlight w:val="none"/>
          <w:u w:val="none" w:color="auto"/>
          <w:lang w:val="en-US" w:eastAsia="zh-CN"/>
        </w:rPr>
      </w:pPr>
      <w:r>
        <w:rPr>
          <w:rFonts w:hint="eastAsia" w:ascii="方正小标宋_GBK" w:hAnsi="宋体" w:eastAsia="方正小标宋_GBK"/>
          <w:color w:val="auto"/>
          <w:sz w:val="36"/>
          <w:szCs w:val="36"/>
          <w:highlight w:val="none"/>
          <w:u w:val="none" w:color="auto"/>
        </w:rPr>
        <w:t>招标项目名称：</w:t>
      </w:r>
      <w:r>
        <w:rPr>
          <w:rFonts w:hint="eastAsia" w:ascii="方正小标宋_GBK" w:hAnsi="宋体" w:eastAsia="方正小标宋_GBK"/>
          <w:color w:val="auto"/>
          <w:sz w:val="36"/>
          <w:szCs w:val="36"/>
          <w:highlight w:val="none"/>
          <w:u w:val="none" w:color="auto"/>
          <w:lang w:eastAsia="zh-CN"/>
        </w:rPr>
        <w:t>重庆康科特建筑材料</w:t>
      </w:r>
      <w:r>
        <w:rPr>
          <w:rFonts w:hint="eastAsia" w:ascii="方正小标宋_GBK" w:hAnsi="宋体" w:eastAsia="方正小标宋_GBK"/>
          <w:sz w:val="36"/>
          <w:szCs w:val="36"/>
          <w:highlight w:val="none"/>
          <w:u w:val="none" w:color="auto"/>
          <w:lang w:eastAsia="zh-CN"/>
        </w:rPr>
        <w:t>有限</w:t>
      </w:r>
      <w:r>
        <w:rPr>
          <w:rFonts w:hint="eastAsia" w:ascii="方正小标宋_GBK" w:hAnsi="宋体" w:eastAsia="方正小标宋_GBK"/>
          <w:sz w:val="36"/>
          <w:szCs w:val="36"/>
          <w:highlight w:val="none"/>
          <w:u w:val="none" w:color="auto"/>
          <w:lang w:val="en-US" w:eastAsia="zh-CN"/>
        </w:rPr>
        <w:t>公司</w:t>
      </w:r>
      <w:bookmarkStart w:id="938" w:name="_GoBack"/>
      <w:bookmarkEnd w:id="938"/>
      <w:r>
        <w:rPr>
          <w:rFonts w:hint="eastAsia" w:ascii="方正小标宋_GBK" w:hAnsi="宋体" w:eastAsia="方正小标宋_GBK"/>
          <w:sz w:val="36"/>
          <w:szCs w:val="36"/>
          <w:highlight w:val="none"/>
          <w:u w:val="none" w:color="auto"/>
          <w:lang w:eastAsia="zh-CN"/>
        </w:rPr>
        <w:t>贸易水泥采购项目（</w:t>
      </w:r>
      <w:r>
        <w:rPr>
          <w:rFonts w:hint="eastAsia" w:ascii="方正小标宋_GBK" w:hAnsi="宋体" w:eastAsia="方正小标宋_GBK"/>
          <w:sz w:val="36"/>
          <w:szCs w:val="36"/>
          <w:highlight w:val="none"/>
          <w:u w:val="none" w:color="auto"/>
          <w:lang w:val="en-US" w:eastAsia="zh-CN"/>
        </w:rPr>
        <w:t>第二次</w:t>
      </w:r>
      <w:r>
        <w:rPr>
          <w:rFonts w:hint="eastAsia" w:ascii="方正小标宋_GBK" w:hAnsi="宋体" w:eastAsia="方正小标宋_GBK"/>
          <w:sz w:val="36"/>
          <w:szCs w:val="36"/>
          <w:highlight w:val="none"/>
          <w:u w:val="none" w:color="auto"/>
          <w:lang w:eastAsia="zh-CN"/>
        </w:rPr>
        <w:t>）</w:t>
      </w:r>
    </w:p>
    <w:p w14:paraId="6351A08B">
      <w:pPr>
        <w:pStyle w:val="25"/>
        <w:spacing w:line="500" w:lineRule="exact"/>
        <w:ind w:left="0"/>
        <w:jc w:val="center"/>
        <w:rPr>
          <w:rFonts w:hint="eastAsia" w:ascii="方正小标宋_GBK" w:eastAsia="方正小标宋_GBK"/>
          <w:sz w:val="32"/>
          <w:highlight w:val="none"/>
          <w:u w:val="none" w:color="auto"/>
        </w:rPr>
      </w:pPr>
    </w:p>
    <w:p w14:paraId="6829782A">
      <w:pPr>
        <w:pStyle w:val="23"/>
        <w:rPr>
          <w:rFonts w:hint="eastAsia" w:ascii="方正小标宋_GBK" w:eastAsia="方正小标宋_GBK"/>
          <w:sz w:val="32"/>
          <w:highlight w:val="none"/>
          <w:u w:val="none" w:color="auto"/>
        </w:rPr>
      </w:pPr>
    </w:p>
    <w:p w14:paraId="11643236">
      <w:pPr>
        <w:rPr>
          <w:rFonts w:hint="eastAsia" w:ascii="方正小标宋_GBK" w:eastAsia="方正小标宋_GBK"/>
          <w:sz w:val="32"/>
          <w:highlight w:val="none"/>
          <w:u w:val="none" w:color="auto"/>
        </w:rPr>
      </w:pPr>
    </w:p>
    <w:p w14:paraId="42E2E9B8">
      <w:pPr>
        <w:pStyle w:val="2"/>
        <w:rPr>
          <w:rFonts w:hint="eastAsia" w:ascii="方正小标宋_GBK" w:eastAsia="方正小标宋_GBK"/>
          <w:sz w:val="32"/>
          <w:highlight w:val="none"/>
          <w:u w:val="none" w:color="auto"/>
        </w:rPr>
      </w:pPr>
    </w:p>
    <w:p w14:paraId="55F1B6C4">
      <w:pPr>
        <w:rPr>
          <w:rFonts w:hint="eastAsia"/>
        </w:rPr>
      </w:pPr>
    </w:p>
    <w:p w14:paraId="1B7F40D2">
      <w:pPr>
        <w:pStyle w:val="25"/>
        <w:spacing w:line="500" w:lineRule="exact"/>
        <w:ind w:left="0"/>
        <w:jc w:val="center"/>
        <w:rPr>
          <w:rFonts w:hint="eastAsia" w:ascii="方正小标宋_GBK" w:eastAsia="方正小标宋_GBK"/>
          <w:sz w:val="32"/>
          <w:highlight w:val="none"/>
          <w:u w:val="none" w:color="auto"/>
        </w:rPr>
      </w:pPr>
    </w:p>
    <w:p w14:paraId="73EFCFCB">
      <w:pPr>
        <w:spacing w:line="500" w:lineRule="exact"/>
        <w:jc w:val="center"/>
        <w:rPr>
          <w:rFonts w:hint="eastAsia" w:ascii="方正小标宋_GBK" w:eastAsia="方正小标宋_GBK"/>
          <w:sz w:val="32"/>
          <w:highlight w:val="none"/>
          <w:u w:val="none" w:color="auto"/>
        </w:rPr>
      </w:pPr>
    </w:p>
    <w:p w14:paraId="624E72F3">
      <w:pPr>
        <w:spacing w:line="500" w:lineRule="exact"/>
        <w:jc w:val="center"/>
        <w:rPr>
          <w:rFonts w:hint="eastAsia" w:ascii="方正小标宋_GBK" w:eastAsia="方正小标宋_GBK"/>
          <w:sz w:val="36"/>
          <w:szCs w:val="36"/>
          <w:highlight w:val="none"/>
          <w:u w:val="none" w:color="auto"/>
        </w:rPr>
      </w:pPr>
    </w:p>
    <w:p w14:paraId="3EB3B43A">
      <w:pPr>
        <w:spacing w:line="500" w:lineRule="exact"/>
        <w:jc w:val="center"/>
        <w:rPr>
          <w:rFonts w:hint="eastAsia" w:ascii="方正小标宋_GBK" w:eastAsia="方正小标宋_GBK"/>
          <w:sz w:val="36"/>
          <w:szCs w:val="36"/>
          <w:highlight w:val="none"/>
          <w:u w:val="none" w:color="auto"/>
        </w:rPr>
      </w:pPr>
    </w:p>
    <w:p w14:paraId="7E231112">
      <w:pPr>
        <w:spacing w:line="500" w:lineRule="exact"/>
        <w:jc w:val="center"/>
        <w:outlineLvl w:val="0"/>
        <w:rPr>
          <w:rFonts w:hint="default" w:ascii="方正小标宋_GBK" w:eastAsia="方正小标宋_GBK"/>
          <w:sz w:val="36"/>
          <w:szCs w:val="36"/>
          <w:highlight w:val="none"/>
          <w:u w:val="none" w:color="auto"/>
          <w:lang w:val="en-US" w:eastAsia="zh-CN"/>
        </w:rPr>
      </w:pPr>
      <w:r>
        <w:rPr>
          <w:rFonts w:hint="eastAsia" w:ascii="方正小标宋_GBK" w:eastAsia="方正小标宋_GBK"/>
          <w:sz w:val="36"/>
          <w:szCs w:val="36"/>
          <w:highlight w:val="none"/>
          <w:u w:val="none" w:color="auto"/>
        </w:rPr>
        <w:t>采购人：</w:t>
      </w:r>
      <w:r>
        <w:rPr>
          <w:rFonts w:hint="eastAsia" w:ascii="方正小标宋_GBK" w:hAnsi="宋体" w:eastAsia="方正小标宋_GBK"/>
          <w:sz w:val="36"/>
          <w:szCs w:val="36"/>
          <w:highlight w:val="none"/>
          <w:u w:val="none" w:color="auto"/>
          <w:lang w:eastAsia="zh-CN"/>
        </w:rPr>
        <w:t>重庆康科特建筑材料有限公司</w:t>
      </w:r>
    </w:p>
    <w:p w14:paraId="32953070">
      <w:pPr>
        <w:spacing w:line="500" w:lineRule="exact"/>
        <w:jc w:val="center"/>
        <w:outlineLvl w:val="0"/>
        <w:rPr>
          <w:rFonts w:hint="eastAsia" w:ascii="方正小标宋_GBK" w:eastAsia="方正小标宋_GBK"/>
          <w:sz w:val="36"/>
          <w:szCs w:val="36"/>
          <w:highlight w:val="none"/>
          <w:u w:val="none" w:color="auto"/>
        </w:rPr>
      </w:pPr>
      <w:r>
        <w:rPr>
          <w:rFonts w:hint="eastAsia" w:ascii="方正小标宋_GBK" w:eastAsia="方正小标宋_GBK"/>
          <w:sz w:val="36"/>
          <w:szCs w:val="36"/>
          <w:highlight w:val="none"/>
          <w:u w:val="none" w:color="auto"/>
        </w:rPr>
        <w:t xml:space="preserve">采购代理机构：垫江县公共资源交易中心 </w:t>
      </w:r>
    </w:p>
    <w:p w14:paraId="367D49B7">
      <w:pPr>
        <w:snapToGrid w:val="0"/>
        <w:spacing w:line="500" w:lineRule="exact"/>
        <w:jc w:val="center"/>
        <w:rPr>
          <w:rFonts w:hint="eastAsia" w:ascii="方正小标宋_GBK" w:eastAsia="方正小标宋_GBK"/>
          <w:sz w:val="36"/>
          <w:szCs w:val="36"/>
          <w:highlight w:val="none"/>
          <w:u w:val="none" w:color="auto"/>
        </w:rPr>
      </w:pPr>
    </w:p>
    <w:p w14:paraId="0BCB148E">
      <w:pPr>
        <w:snapToGrid w:val="0"/>
        <w:spacing w:line="500" w:lineRule="exact"/>
        <w:jc w:val="center"/>
        <w:rPr>
          <w:rFonts w:hint="eastAsia" w:ascii="方正仿宋_GBK" w:eastAsia="方正仿宋_GBK"/>
          <w:sz w:val="36"/>
          <w:szCs w:val="36"/>
          <w:highlight w:val="none"/>
          <w:u w:val="none" w:color="auto"/>
        </w:rPr>
      </w:pPr>
      <w:r>
        <w:rPr>
          <w:rFonts w:hint="eastAsia" w:ascii="方正小标宋_GBK" w:eastAsia="方正小标宋_GBK"/>
          <w:sz w:val="36"/>
          <w:szCs w:val="36"/>
          <w:highlight w:val="none"/>
          <w:u w:val="none" w:color="auto"/>
        </w:rPr>
        <w:t>二○二</w:t>
      </w:r>
      <w:r>
        <w:rPr>
          <w:rFonts w:hint="eastAsia" w:ascii="方正小标宋_GBK" w:eastAsia="方正小标宋_GBK"/>
          <w:sz w:val="36"/>
          <w:szCs w:val="36"/>
          <w:highlight w:val="none"/>
          <w:u w:val="none" w:color="auto"/>
          <w:lang w:eastAsia="zh-CN"/>
        </w:rPr>
        <w:t>六</w:t>
      </w:r>
      <w:r>
        <w:rPr>
          <w:rFonts w:hint="eastAsia" w:ascii="方正小标宋_GBK" w:eastAsia="方正小标宋_GBK"/>
          <w:sz w:val="36"/>
          <w:szCs w:val="36"/>
          <w:highlight w:val="none"/>
          <w:u w:val="none" w:color="auto"/>
        </w:rPr>
        <w:t>年</w:t>
      </w:r>
      <w:r>
        <w:rPr>
          <w:rFonts w:hint="eastAsia" w:ascii="方正小标宋_GBK" w:eastAsia="方正小标宋_GBK"/>
          <w:sz w:val="36"/>
          <w:szCs w:val="36"/>
          <w:highlight w:val="none"/>
          <w:u w:val="none" w:color="auto"/>
          <w:lang w:val="en-US" w:eastAsia="zh-CN"/>
        </w:rPr>
        <w:t>五</w:t>
      </w:r>
      <w:r>
        <w:rPr>
          <w:rFonts w:hint="eastAsia" w:ascii="方正小标宋_GBK" w:eastAsia="方正小标宋_GBK"/>
          <w:sz w:val="36"/>
          <w:szCs w:val="36"/>
          <w:highlight w:val="none"/>
          <w:u w:val="none" w:color="auto"/>
        </w:rPr>
        <w:t>月</w:t>
      </w:r>
    </w:p>
    <w:p w14:paraId="7AC505A9">
      <w:pPr>
        <w:snapToGrid w:val="0"/>
        <w:spacing w:line="500" w:lineRule="exact"/>
        <w:rPr>
          <w:rFonts w:hint="eastAsia" w:ascii="方正仿宋_GBK" w:eastAsia="方正仿宋_GBK"/>
          <w:sz w:val="44"/>
          <w:highlight w:val="none"/>
          <w:u w:val="none" w:color="auto"/>
        </w:rPr>
        <w:sectPr>
          <w:headerReference r:id="rId4" w:type="first"/>
          <w:headerReference r:id="rId3" w:type="default"/>
          <w:footerReference r:id="rId5" w:type="default"/>
          <w:footerReference r:id="rId6" w:type="even"/>
          <w:pgSz w:w="11907" w:h="16840"/>
          <w:pgMar w:top="1134" w:right="1191" w:bottom="1134" w:left="1304" w:header="964" w:footer="992" w:gutter="0"/>
          <w:pgBorders w:offsetFrom="page">
            <w:top w:val="none" w:sz="0" w:space="0"/>
            <w:left w:val="none" w:sz="0" w:space="0"/>
            <w:bottom w:val="none" w:sz="0" w:space="0"/>
            <w:right w:val="none" w:sz="0" w:space="0"/>
          </w:pgBorders>
          <w:pgNumType w:start="1"/>
          <w:cols w:space="720" w:num="1"/>
          <w:titlePg/>
          <w:docGrid w:linePitch="312" w:charSpace="0"/>
        </w:sectPr>
      </w:pPr>
    </w:p>
    <w:p w14:paraId="35FCE9C1">
      <w:pPr>
        <w:snapToGrid w:val="0"/>
        <w:spacing w:line="500" w:lineRule="exact"/>
        <w:jc w:val="center"/>
        <w:rPr>
          <w:rFonts w:hint="eastAsia" w:ascii="方正仿宋_GBK" w:eastAsia="方正仿宋_GBK"/>
          <w:b/>
          <w:bCs/>
          <w:sz w:val="44"/>
          <w:highlight w:val="none"/>
          <w:u w:val="none" w:color="auto"/>
        </w:rPr>
      </w:pPr>
      <w:r>
        <w:rPr>
          <w:rFonts w:hint="eastAsia" w:ascii="方正仿宋_GBK" w:eastAsia="方正仿宋_GBK"/>
          <w:b/>
          <w:bCs/>
          <w:sz w:val="44"/>
          <w:highlight w:val="none"/>
          <w:u w:val="none" w:color="auto"/>
        </w:rPr>
        <w:t>目  录</w:t>
      </w:r>
    </w:p>
    <w:p w14:paraId="3A6A781D">
      <w:pPr>
        <w:pStyle w:val="39"/>
        <w:tabs>
          <w:tab w:val="right" w:leader="dot" w:pos="9412"/>
          <w:tab w:val="clear" w:pos="1260"/>
          <w:tab w:val="clear" w:pos="1685"/>
          <w:tab w:val="clear" w:pos="8400"/>
        </w:tabs>
      </w:pPr>
      <w:r>
        <w:rPr>
          <w:rFonts w:hint="eastAsia" w:ascii="方正仿宋_GBK" w:hAnsi="宋体" w:eastAsia="方正仿宋_GBK"/>
          <w:sz w:val="21"/>
          <w:szCs w:val="21"/>
          <w:highlight w:val="none"/>
          <w:u w:val="none" w:color="auto"/>
        </w:rPr>
        <w:fldChar w:fldCharType="begin"/>
      </w:r>
      <w:r>
        <w:rPr>
          <w:rFonts w:hint="eastAsia" w:ascii="方正仿宋_GBK" w:hAnsi="宋体" w:eastAsia="方正仿宋_GBK"/>
          <w:sz w:val="21"/>
          <w:szCs w:val="21"/>
          <w:highlight w:val="none"/>
          <w:u w:val="none" w:color="auto"/>
        </w:rPr>
        <w:instrText xml:space="preserve"> TOC \o "1-2" \h \z </w:instrText>
      </w:r>
      <w:r>
        <w:rPr>
          <w:rFonts w:hint="eastAsia" w:ascii="方正仿宋_GBK" w:hAnsi="宋体" w:eastAsia="方正仿宋_GBK"/>
          <w:sz w:val="21"/>
          <w:szCs w:val="21"/>
          <w:highlight w:val="none"/>
          <w:u w:val="none" w:color="auto"/>
        </w:rPr>
        <w:fldChar w:fldCharType="separate"/>
      </w: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_Toc920410552 </w:instrText>
      </w:r>
      <w:r>
        <w:rPr>
          <w:rFonts w:hint="eastAsia" w:ascii="方正仿宋_GBK" w:hAnsi="宋体" w:eastAsia="方正仿宋_GBK"/>
          <w:szCs w:val="21"/>
          <w:highlight w:val="none"/>
        </w:rPr>
        <w:fldChar w:fldCharType="separate"/>
      </w:r>
      <w:r>
        <w:rPr>
          <w:rFonts w:hint="eastAsia" w:ascii="方正仿宋_GBK" w:eastAsia="方正仿宋_GBK"/>
          <w:szCs w:val="36"/>
          <w:highlight w:val="none"/>
        </w:rPr>
        <w:t>第一篇 投标邀请书</w:t>
      </w:r>
      <w:r>
        <w:tab/>
      </w:r>
      <w:r>
        <w:fldChar w:fldCharType="begin"/>
      </w:r>
      <w:r>
        <w:instrText xml:space="preserve"> PAGEREF _Toc920410552 \h </w:instrText>
      </w:r>
      <w:r>
        <w:fldChar w:fldCharType="separate"/>
      </w:r>
      <w:r>
        <w:t>- 3 -</w:t>
      </w:r>
      <w:r>
        <w:fldChar w:fldCharType="end"/>
      </w:r>
      <w:r>
        <w:rPr>
          <w:rFonts w:hint="eastAsia" w:ascii="方正仿宋_GBK" w:hAnsi="宋体" w:eastAsia="方正仿宋_GBK"/>
          <w:szCs w:val="21"/>
          <w:highlight w:val="none"/>
          <w:u w:val="none" w:color="auto"/>
        </w:rPr>
        <w:fldChar w:fldCharType="end"/>
      </w:r>
    </w:p>
    <w:p w14:paraId="543BFEAF">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_Toc638515467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一、招标项目内容</w:t>
      </w:r>
      <w:r>
        <w:tab/>
      </w:r>
      <w:r>
        <w:fldChar w:fldCharType="begin"/>
      </w:r>
      <w:r>
        <w:instrText xml:space="preserve"> PAGEREF _Toc638515467 \h </w:instrText>
      </w:r>
      <w:r>
        <w:fldChar w:fldCharType="separate"/>
      </w:r>
      <w:r>
        <w:t>- 3 -</w:t>
      </w:r>
      <w:r>
        <w:fldChar w:fldCharType="end"/>
      </w:r>
      <w:r>
        <w:rPr>
          <w:rFonts w:hint="eastAsia" w:ascii="方正仿宋_GBK" w:hAnsi="宋体" w:eastAsia="方正仿宋_GBK"/>
          <w:szCs w:val="21"/>
          <w:highlight w:val="none"/>
          <w:u w:val="none" w:color="auto"/>
        </w:rPr>
        <w:fldChar w:fldCharType="end"/>
      </w:r>
    </w:p>
    <w:p w14:paraId="742BF326">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_Toc923868496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二、资金来源</w:t>
      </w:r>
      <w:r>
        <w:tab/>
      </w:r>
      <w:r>
        <w:fldChar w:fldCharType="begin"/>
      </w:r>
      <w:r>
        <w:instrText xml:space="preserve"> PAGEREF _Toc923868496 \h </w:instrText>
      </w:r>
      <w:r>
        <w:fldChar w:fldCharType="separate"/>
      </w:r>
      <w:r>
        <w:t>- 3 -</w:t>
      </w:r>
      <w:r>
        <w:fldChar w:fldCharType="end"/>
      </w:r>
      <w:r>
        <w:rPr>
          <w:rFonts w:hint="eastAsia" w:ascii="方正仿宋_GBK" w:hAnsi="宋体" w:eastAsia="方正仿宋_GBK"/>
          <w:szCs w:val="21"/>
          <w:highlight w:val="none"/>
          <w:u w:val="none" w:color="auto"/>
        </w:rPr>
        <w:fldChar w:fldCharType="end"/>
      </w:r>
    </w:p>
    <w:p w14:paraId="2BDB6DE7">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_Toc2090175858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三、投标人资格要求</w:t>
      </w:r>
      <w:r>
        <w:tab/>
      </w:r>
      <w:r>
        <w:fldChar w:fldCharType="begin"/>
      </w:r>
      <w:r>
        <w:instrText xml:space="preserve"> PAGEREF _Toc2090175858 \h </w:instrText>
      </w:r>
      <w:r>
        <w:fldChar w:fldCharType="separate"/>
      </w:r>
      <w:r>
        <w:t>- 3 -</w:t>
      </w:r>
      <w:r>
        <w:fldChar w:fldCharType="end"/>
      </w:r>
      <w:r>
        <w:rPr>
          <w:rFonts w:hint="eastAsia" w:ascii="方正仿宋_GBK" w:hAnsi="宋体" w:eastAsia="方正仿宋_GBK"/>
          <w:szCs w:val="21"/>
          <w:highlight w:val="none"/>
          <w:u w:val="none" w:color="auto"/>
        </w:rPr>
        <w:fldChar w:fldCharType="end"/>
      </w:r>
    </w:p>
    <w:p w14:paraId="59B9390E">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_Toc1481757368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四、投标、开标有关说明</w:t>
      </w:r>
      <w:r>
        <w:tab/>
      </w:r>
      <w:r>
        <w:fldChar w:fldCharType="begin"/>
      </w:r>
      <w:r>
        <w:instrText xml:space="preserve"> PAGEREF _Toc1481757368 \h </w:instrText>
      </w:r>
      <w:r>
        <w:fldChar w:fldCharType="separate"/>
      </w:r>
      <w:r>
        <w:t>- 3 -</w:t>
      </w:r>
      <w:r>
        <w:fldChar w:fldCharType="end"/>
      </w:r>
      <w:r>
        <w:rPr>
          <w:rFonts w:hint="eastAsia" w:ascii="方正仿宋_GBK" w:hAnsi="宋体" w:eastAsia="方正仿宋_GBK"/>
          <w:szCs w:val="21"/>
          <w:highlight w:val="none"/>
          <w:u w:val="none" w:color="auto"/>
        </w:rPr>
        <w:fldChar w:fldCharType="end"/>
      </w:r>
    </w:p>
    <w:p w14:paraId="19E54174">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_Toc1299634930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五、投标保证金</w:t>
      </w:r>
      <w:r>
        <w:tab/>
      </w:r>
      <w:r>
        <w:fldChar w:fldCharType="begin"/>
      </w:r>
      <w:r>
        <w:instrText xml:space="preserve"> PAGEREF _Toc1299634930 \h </w:instrText>
      </w:r>
      <w:r>
        <w:fldChar w:fldCharType="separate"/>
      </w:r>
      <w:r>
        <w:t>- 5 -</w:t>
      </w:r>
      <w:r>
        <w:fldChar w:fldCharType="end"/>
      </w:r>
      <w:r>
        <w:rPr>
          <w:rFonts w:hint="eastAsia" w:ascii="方正仿宋_GBK" w:hAnsi="宋体" w:eastAsia="方正仿宋_GBK"/>
          <w:szCs w:val="21"/>
          <w:highlight w:val="none"/>
          <w:u w:val="none" w:color="auto"/>
        </w:rPr>
        <w:fldChar w:fldCharType="end"/>
      </w:r>
    </w:p>
    <w:p w14:paraId="1C3D61BC">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_Toc566648767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六、投标有关规定</w:t>
      </w:r>
      <w:r>
        <w:tab/>
      </w:r>
      <w:r>
        <w:fldChar w:fldCharType="begin"/>
      </w:r>
      <w:r>
        <w:instrText xml:space="preserve"> PAGEREF _Toc566648767 \h </w:instrText>
      </w:r>
      <w:r>
        <w:fldChar w:fldCharType="separate"/>
      </w:r>
      <w:r>
        <w:t>- 7 -</w:t>
      </w:r>
      <w:r>
        <w:fldChar w:fldCharType="end"/>
      </w:r>
      <w:r>
        <w:rPr>
          <w:rFonts w:hint="eastAsia" w:ascii="方正仿宋_GBK" w:hAnsi="宋体" w:eastAsia="方正仿宋_GBK"/>
          <w:szCs w:val="21"/>
          <w:highlight w:val="none"/>
          <w:u w:val="none" w:color="auto"/>
        </w:rPr>
        <w:fldChar w:fldCharType="end"/>
      </w:r>
    </w:p>
    <w:p w14:paraId="3E93012A">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_Toc1904338896 </w:instrText>
      </w:r>
      <w:r>
        <w:rPr>
          <w:rFonts w:hint="eastAsia" w:ascii="方正仿宋_GBK" w:hAnsi="宋体" w:eastAsia="方正仿宋_GBK"/>
          <w:szCs w:val="21"/>
          <w:highlight w:val="none"/>
        </w:rPr>
        <w:fldChar w:fldCharType="separate"/>
      </w:r>
      <w:r>
        <w:rPr>
          <w:rFonts w:hint="eastAsia" w:ascii="方正仿宋_GBK" w:eastAsia="方正仿宋_GBK"/>
          <w:highlight w:val="none"/>
          <w:lang w:val="en-US" w:eastAsia="zh-CN"/>
        </w:rPr>
        <w:t>七</w:t>
      </w:r>
      <w:r>
        <w:rPr>
          <w:rFonts w:hint="eastAsia" w:ascii="方正仿宋_GBK" w:eastAsia="方正仿宋_GBK"/>
          <w:highlight w:val="none"/>
        </w:rPr>
        <w:t>、联系方式</w:t>
      </w:r>
      <w:r>
        <w:tab/>
      </w:r>
      <w:r>
        <w:fldChar w:fldCharType="begin"/>
      </w:r>
      <w:r>
        <w:instrText xml:space="preserve"> PAGEREF _Toc1904338896 \h </w:instrText>
      </w:r>
      <w:r>
        <w:fldChar w:fldCharType="separate"/>
      </w:r>
      <w:r>
        <w:t>- 8 -</w:t>
      </w:r>
      <w:r>
        <w:fldChar w:fldCharType="end"/>
      </w:r>
      <w:r>
        <w:rPr>
          <w:rFonts w:hint="eastAsia" w:ascii="方正仿宋_GBK" w:hAnsi="宋体" w:eastAsia="方正仿宋_GBK"/>
          <w:szCs w:val="21"/>
          <w:highlight w:val="none"/>
          <w:u w:val="none" w:color="auto"/>
        </w:rPr>
        <w:fldChar w:fldCharType="end"/>
      </w:r>
    </w:p>
    <w:p w14:paraId="22309522">
      <w:pPr>
        <w:pStyle w:val="39"/>
        <w:tabs>
          <w:tab w:val="right" w:leader="dot" w:pos="9412"/>
          <w:tab w:val="clear" w:pos="1260"/>
          <w:tab w:val="clear" w:pos="1685"/>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_Toc494763163 </w:instrText>
      </w:r>
      <w:r>
        <w:rPr>
          <w:rFonts w:hint="eastAsia" w:ascii="方正仿宋_GBK" w:hAnsi="宋体" w:eastAsia="方正仿宋_GBK"/>
          <w:szCs w:val="21"/>
          <w:highlight w:val="none"/>
        </w:rPr>
        <w:fldChar w:fldCharType="separate"/>
      </w:r>
      <w:r>
        <w:rPr>
          <w:rFonts w:hint="eastAsia" w:ascii="方正仿宋_GBK" w:hAnsi="Times New Roman" w:eastAsia="方正仿宋_GBK" w:cs="Times New Roman"/>
          <w:szCs w:val="36"/>
          <w:highlight w:val="none"/>
        </w:rPr>
        <w:t>第二篇 项目技术（质量）需求</w:t>
      </w:r>
      <w:r>
        <w:tab/>
      </w:r>
      <w:r>
        <w:fldChar w:fldCharType="begin"/>
      </w:r>
      <w:r>
        <w:instrText xml:space="preserve"> PAGEREF _Toc494763163 \h </w:instrText>
      </w:r>
      <w:r>
        <w:fldChar w:fldCharType="separate"/>
      </w:r>
      <w:r>
        <w:t>- 9 -</w:t>
      </w:r>
      <w:r>
        <w:fldChar w:fldCharType="end"/>
      </w:r>
      <w:r>
        <w:rPr>
          <w:rFonts w:hint="eastAsia" w:ascii="方正仿宋_GBK" w:hAnsi="宋体" w:eastAsia="方正仿宋_GBK"/>
          <w:szCs w:val="21"/>
          <w:highlight w:val="none"/>
          <w:u w:val="none" w:color="auto"/>
        </w:rPr>
        <w:fldChar w:fldCharType="end"/>
      </w:r>
    </w:p>
    <w:p w14:paraId="5FFD4C25">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_Toc1057200291 </w:instrText>
      </w:r>
      <w:r>
        <w:rPr>
          <w:rFonts w:hint="eastAsia" w:ascii="方正仿宋_GBK" w:hAnsi="宋体" w:eastAsia="方正仿宋_GBK"/>
          <w:szCs w:val="21"/>
          <w:highlight w:val="none"/>
        </w:rPr>
        <w:fldChar w:fldCharType="separate"/>
      </w:r>
      <w:r>
        <w:rPr>
          <w:rFonts w:hint="eastAsia" w:ascii="方正仿宋_GBK" w:hAnsi="宋体" w:eastAsia="方正仿宋_GBK" w:cs="Times New Roman"/>
          <w:szCs w:val="24"/>
          <w:highlight w:val="none"/>
        </w:rPr>
        <w:t>一、</w:t>
      </w:r>
      <w:r>
        <w:rPr>
          <w:rFonts w:hint="eastAsia" w:ascii="方正仿宋_GBK" w:hAnsi="宋体" w:eastAsia="方正仿宋_GBK" w:cs="Times New Roman"/>
          <w:szCs w:val="24"/>
          <w:highlight w:val="none"/>
          <w:lang w:val="en-US" w:eastAsia="zh-CN"/>
        </w:rPr>
        <w:t>项目一览表</w:t>
      </w:r>
      <w:r>
        <w:tab/>
      </w:r>
      <w:r>
        <w:fldChar w:fldCharType="begin"/>
      </w:r>
      <w:r>
        <w:instrText xml:space="preserve"> PAGEREF _Toc1057200291 \h </w:instrText>
      </w:r>
      <w:r>
        <w:fldChar w:fldCharType="separate"/>
      </w:r>
      <w:r>
        <w:t>- 9 -</w:t>
      </w:r>
      <w:r>
        <w:fldChar w:fldCharType="end"/>
      </w:r>
      <w:r>
        <w:rPr>
          <w:rFonts w:hint="eastAsia" w:ascii="方正仿宋_GBK" w:hAnsi="宋体" w:eastAsia="方正仿宋_GBK"/>
          <w:szCs w:val="21"/>
          <w:highlight w:val="none"/>
          <w:u w:val="none" w:color="auto"/>
        </w:rPr>
        <w:fldChar w:fldCharType="end"/>
      </w:r>
    </w:p>
    <w:p w14:paraId="055152BF">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_Toc1459168225 </w:instrText>
      </w:r>
      <w:r>
        <w:rPr>
          <w:rFonts w:hint="eastAsia" w:ascii="方正仿宋_GBK" w:hAnsi="宋体" w:eastAsia="方正仿宋_GBK"/>
          <w:szCs w:val="21"/>
          <w:highlight w:val="none"/>
        </w:rPr>
        <w:fldChar w:fldCharType="separate"/>
      </w:r>
      <w:r>
        <w:rPr>
          <w:rFonts w:hint="eastAsia" w:ascii="方正仿宋_GBK" w:hAnsi="宋体" w:eastAsia="方正仿宋_GBK" w:cs="Times New Roman"/>
          <w:szCs w:val="24"/>
          <w:highlight w:val="none"/>
          <w:lang w:eastAsia="zh-CN"/>
        </w:rPr>
        <w:t>二</w:t>
      </w:r>
      <w:r>
        <w:rPr>
          <w:rFonts w:hint="eastAsia" w:ascii="方正仿宋_GBK" w:hAnsi="宋体" w:eastAsia="方正仿宋_GBK" w:cs="Times New Roman"/>
          <w:szCs w:val="24"/>
          <w:highlight w:val="none"/>
        </w:rPr>
        <w:t>、</w:t>
      </w:r>
      <w:r>
        <w:rPr>
          <w:rFonts w:hint="eastAsia" w:ascii="方正仿宋_GBK" w:hAnsi="宋体" w:eastAsia="方正仿宋_GBK" w:cs="Times New Roman"/>
          <w:szCs w:val="24"/>
          <w:highlight w:val="none"/>
          <w:lang w:eastAsia="zh-CN"/>
        </w:rPr>
        <w:t>项目技术（质量）需求</w:t>
      </w:r>
      <w:r>
        <w:tab/>
      </w:r>
      <w:r>
        <w:fldChar w:fldCharType="begin"/>
      </w:r>
      <w:r>
        <w:instrText xml:space="preserve"> PAGEREF _Toc1459168225 \h </w:instrText>
      </w:r>
      <w:r>
        <w:fldChar w:fldCharType="separate"/>
      </w:r>
      <w:r>
        <w:t>- 9 -</w:t>
      </w:r>
      <w:r>
        <w:fldChar w:fldCharType="end"/>
      </w:r>
      <w:r>
        <w:rPr>
          <w:rFonts w:hint="eastAsia" w:ascii="方正仿宋_GBK" w:hAnsi="宋体" w:eastAsia="方正仿宋_GBK"/>
          <w:szCs w:val="21"/>
          <w:highlight w:val="none"/>
          <w:u w:val="none" w:color="auto"/>
        </w:rPr>
        <w:fldChar w:fldCharType="end"/>
      </w:r>
    </w:p>
    <w:p w14:paraId="57FBB751">
      <w:pPr>
        <w:pStyle w:val="39"/>
        <w:tabs>
          <w:tab w:val="right" w:leader="dot" w:pos="9412"/>
          <w:tab w:val="clear" w:pos="1260"/>
          <w:tab w:val="clear" w:pos="1685"/>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_Toc1417938758 </w:instrText>
      </w:r>
      <w:r>
        <w:rPr>
          <w:rFonts w:hint="eastAsia" w:ascii="方正仿宋_GBK" w:hAnsi="宋体" w:eastAsia="方正仿宋_GBK"/>
          <w:szCs w:val="21"/>
          <w:highlight w:val="none"/>
        </w:rPr>
        <w:fldChar w:fldCharType="separate"/>
      </w:r>
      <w:r>
        <w:rPr>
          <w:rFonts w:hint="eastAsia" w:ascii="方正仿宋_GBK" w:hAnsi="Times New Roman" w:eastAsia="方正仿宋_GBK" w:cs="Times New Roman"/>
          <w:szCs w:val="36"/>
          <w:highlight w:val="none"/>
        </w:rPr>
        <w:t>第三篇  项目商务需求</w:t>
      </w:r>
      <w:r>
        <w:tab/>
      </w:r>
      <w:r>
        <w:fldChar w:fldCharType="begin"/>
      </w:r>
      <w:r>
        <w:instrText xml:space="preserve"> PAGEREF _Toc1417938758 \h </w:instrText>
      </w:r>
      <w:r>
        <w:fldChar w:fldCharType="separate"/>
      </w:r>
      <w:r>
        <w:t>- 10 -</w:t>
      </w:r>
      <w:r>
        <w:fldChar w:fldCharType="end"/>
      </w:r>
      <w:r>
        <w:rPr>
          <w:rFonts w:hint="eastAsia" w:ascii="方正仿宋_GBK" w:hAnsi="宋体" w:eastAsia="方正仿宋_GBK"/>
          <w:szCs w:val="21"/>
          <w:highlight w:val="none"/>
          <w:u w:val="none" w:color="auto"/>
        </w:rPr>
        <w:fldChar w:fldCharType="end"/>
      </w:r>
    </w:p>
    <w:p w14:paraId="3E819BAC">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_Toc321989567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一、交货时间、交货地点及验收方式</w:t>
      </w:r>
      <w:r>
        <w:tab/>
      </w:r>
      <w:r>
        <w:fldChar w:fldCharType="begin"/>
      </w:r>
      <w:r>
        <w:instrText xml:space="preserve"> PAGEREF _Toc321989567 \h </w:instrText>
      </w:r>
      <w:r>
        <w:fldChar w:fldCharType="separate"/>
      </w:r>
      <w:r>
        <w:t>- 10 -</w:t>
      </w:r>
      <w:r>
        <w:fldChar w:fldCharType="end"/>
      </w:r>
      <w:r>
        <w:rPr>
          <w:rFonts w:hint="eastAsia" w:ascii="方正仿宋_GBK" w:hAnsi="宋体" w:eastAsia="方正仿宋_GBK"/>
          <w:szCs w:val="21"/>
          <w:highlight w:val="none"/>
          <w:u w:val="none" w:color="auto"/>
        </w:rPr>
        <w:fldChar w:fldCharType="end"/>
      </w:r>
    </w:p>
    <w:p w14:paraId="657B89C2">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_Toc918559794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二、报价要求</w:t>
      </w:r>
      <w:r>
        <w:tab/>
      </w:r>
      <w:r>
        <w:fldChar w:fldCharType="begin"/>
      </w:r>
      <w:r>
        <w:instrText xml:space="preserve"> PAGEREF _Toc918559794 \h </w:instrText>
      </w:r>
      <w:r>
        <w:fldChar w:fldCharType="separate"/>
      </w:r>
      <w:r>
        <w:t>- 10 -</w:t>
      </w:r>
      <w:r>
        <w:fldChar w:fldCharType="end"/>
      </w:r>
      <w:r>
        <w:rPr>
          <w:rFonts w:hint="eastAsia" w:ascii="方正仿宋_GBK" w:hAnsi="宋体" w:eastAsia="方正仿宋_GBK"/>
          <w:szCs w:val="21"/>
          <w:highlight w:val="none"/>
          <w:u w:val="none" w:color="auto"/>
        </w:rPr>
        <w:fldChar w:fldCharType="end"/>
      </w:r>
    </w:p>
    <w:p w14:paraId="1AA44BE9">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_Toc168509488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三、质量保证及售后服务</w:t>
      </w:r>
      <w:r>
        <w:tab/>
      </w:r>
      <w:r>
        <w:fldChar w:fldCharType="begin"/>
      </w:r>
      <w:r>
        <w:instrText xml:space="preserve"> PAGEREF _Toc168509488 \h </w:instrText>
      </w:r>
      <w:r>
        <w:fldChar w:fldCharType="separate"/>
      </w:r>
      <w:r>
        <w:t>- 10 -</w:t>
      </w:r>
      <w:r>
        <w:fldChar w:fldCharType="end"/>
      </w:r>
      <w:r>
        <w:rPr>
          <w:rFonts w:hint="eastAsia" w:ascii="方正仿宋_GBK" w:hAnsi="宋体" w:eastAsia="方正仿宋_GBK"/>
          <w:szCs w:val="21"/>
          <w:highlight w:val="none"/>
          <w:u w:val="none" w:color="auto"/>
        </w:rPr>
        <w:fldChar w:fldCharType="end"/>
      </w:r>
    </w:p>
    <w:p w14:paraId="7ACD2500">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_Toc1021279802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四、付款方式</w:t>
      </w:r>
      <w:r>
        <w:tab/>
      </w:r>
      <w:r>
        <w:fldChar w:fldCharType="begin"/>
      </w:r>
      <w:r>
        <w:instrText xml:space="preserve"> PAGEREF _Toc1021279802 \h </w:instrText>
      </w:r>
      <w:r>
        <w:fldChar w:fldCharType="separate"/>
      </w:r>
      <w:r>
        <w:t>- 11 -</w:t>
      </w:r>
      <w:r>
        <w:fldChar w:fldCharType="end"/>
      </w:r>
      <w:r>
        <w:rPr>
          <w:rFonts w:hint="eastAsia" w:ascii="方正仿宋_GBK" w:hAnsi="宋体" w:eastAsia="方正仿宋_GBK"/>
          <w:szCs w:val="21"/>
          <w:highlight w:val="none"/>
          <w:u w:val="none" w:color="auto"/>
        </w:rPr>
        <w:fldChar w:fldCharType="end"/>
      </w:r>
    </w:p>
    <w:p w14:paraId="551ED769">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_Toc1083329430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五、知识产权</w:t>
      </w:r>
      <w:r>
        <w:tab/>
      </w:r>
      <w:r>
        <w:fldChar w:fldCharType="begin"/>
      </w:r>
      <w:r>
        <w:instrText xml:space="preserve"> PAGEREF _Toc1083329430 \h </w:instrText>
      </w:r>
      <w:r>
        <w:fldChar w:fldCharType="separate"/>
      </w:r>
      <w:r>
        <w:t>- 11 -</w:t>
      </w:r>
      <w:r>
        <w:fldChar w:fldCharType="end"/>
      </w:r>
      <w:r>
        <w:rPr>
          <w:rFonts w:hint="eastAsia" w:ascii="方正仿宋_GBK" w:hAnsi="宋体" w:eastAsia="方正仿宋_GBK"/>
          <w:szCs w:val="21"/>
          <w:highlight w:val="none"/>
          <w:u w:val="none" w:color="auto"/>
        </w:rPr>
        <w:fldChar w:fldCharType="end"/>
      </w:r>
    </w:p>
    <w:p w14:paraId="6C5DC76B">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_Toc1327932060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六、</w:t>
      </w:r>
      <w:r>
        <w:rPr>
          <w:rFonts w:hint="eastAsia" w:ascii="方正仿宋_GBK" w:eastAsia="方正仿宋_GBK"/>
          <w:szCs w:val="24"/>
          <w:highlight w:val="none"/>
          <w:lang w:eastAsia="zh-CN"/>
        </w:rPr>
        <w:t>其他</w:t>
      </w:r>
      <w:r>
        <w:tab/>
      </w:r>
      <w:r>
        <w:fldChar w:fldCharType="begin"/>
      </w:r>
      <w:r>
        <w:instrText xml:space="preserve"> PAGEREF _Toc1327932060 \h </w:instrText>
      </w:r>
      <w:r>
        <w:fldChar w:fldCharType="separate"/>
      </w:r>
      <w:r>
        <w:t>- 11 -</w:t>
      </w:r>
      <w:r>
        <w:fldChar w:fldCharType="end"/>
      </w:r>
      <w:r>
        <w:rPr>
          <w:rFonts w:hint="eastAsia" w:ascii="方正仿宋_GBK" w:hAnsi="宋体" w:eastAsia="方正仿宋_GBK"/>
          <w:szCs w:val="21"/>
          <w:highlight w:val="none"/>
          <w:u w:val="none" w:color="auto"/>
        </w:rPr>
        <w:fldChar w:fldCharType="end"/>
      </w:r>
    </w:p>
    <w:p w14:paraId="6F65438C">
      <w:pPr>
        <w:pStyle w:val="39"/>
        <w:tabs>
          <w:tab w:val="right" w:leader="dot" w:pos="9412"/>
          <w:tab w:val="clear" w:pos="1260"/>
          <w:tab w:val="clear" w:pos="1685"/>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_Toc1357952009 </w:instrText>
      </w:r>
      <w:r>
        <w:rPr>
          <w:rFonts w:hint="eastAsia" w:ascii="方正仿宋_GBK" w:hAnsi="宋体" w:eastAsia="方正仿宋_GBK"/>
          <w:szCs w:val="21"/>
          <w:highlight w:val="none"/>
        </w:rPr>
        <w:fldChar w:fldCharType="separate"/>
      </w:r>
      <w:r>
        <w:rPr>
          <w:rFonts w:hint="eastAsia" w:ascii="方正仿宋_GBK" w:hAnsi="Times New Roman" w:eastAsia="方正仿宋_GBK" w:cs="Times New Roman"/>
          <w:szCs w:val="36"/>
          <w:highlight w:val="none"/>
        </w:rPr>
        <w:t>第四篇  资格审查及评标办法</w:t>
      </w:r>
      <w:r>
        <w:tab/>
      </w:r>
      <w:r>
        <w:fldChar w:fldCharType="begin"/>
      </w:r>
      <w:r>
        <w:instrText xml:space="preserve"> PAGEREF _Toc1357952009 \h </w:instrText>
      </w:r>
      <w:r>
        <w:fldChar w:fldCharType="separate"/>
      </w:r>
      <w:r>
        <w:t>- 12 -</w:t>
      </w:r>
      <w:r>
        <w:fldChar w:fldCharType="end"/>
      </w:r>
      <w:r>
        <w:rPr>
          <w:rFonts w:hint="eastAsia" w:ascii="方正仿宋_GBK" w:hAnsi="宋体" w:eastAsia="方正仿宋_GBK"/>
          <w:szCs w:val="21"/>
          <w:highlight w:val="none"/>
          <w:u w:val="none" w:color="auto"/>
        </w:rPr>
        <w:fldChar w:fldCharType="end"/>
      </w:r>
    </w:p>
    <w:p w14:paraId="646B1A25">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_Toc16786363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一、资格审查及</w:t>
      </w:r>
      <w:r>
        <w:rPr>
          <w:rFonts w:ascii="方正仿宋_GBK" w:eastAsia="方正仿宋_GBK"/>
          <w:szCs w:val="24"/>
          <w:highlight w:val="none"/>
        </w:rPr>
        <w:t>符合性审查</w:t>
      </w:r>
      <w:r>
        <w:tab/>
      </w:r>
      <w:r>
        <w:fldChar w:fldCharType="begin"/>
      </w:r>
      <w:r>
        <w:instrText xml:space="preserve"> PAGEREF _Toc16786363 \h </w:instrText>
      </w:r>
      <w:r>
        <w:fldChar w:fldCharType="separate"/>
      </w:r>
      <w:r>
        <w:t>- 12 -</w:t>
      </w:r>
      <w:r>
        <w:fldChar w:fldCharType="end"/>
      </w:r>
      <w:r>
        <w:rPr>
          <w:rFonts w:hint="eastAsia" w:ascii="方正仿宋_GBK" w:hAnsi="宋体" w:eastAsia="方正仿宋_GBK"/>
          <w:szCs w:val="21"/>
          <w:highlight w:val="none"/>
          <w:u w:val="none" w:color="auto"/>
        </w:rPr>
        <w:fldChar w:fldCharType="end"/>
      </w:r>
    </w:p>
    <w:p w14:paraId="1BA397C1">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_Toc110916609 </w:instrText>
      </w:r>
      <w:r>
        <w:rPr>
          <w:rFonts w:hint="eastAsia" w:ascii="方正仿宋_GBK" w:hAnsi="宋体" w:eastAsia="方正仿宋_GBK"/>
          <w:szCs w:val="21"/>
          <w:highlight w:val="none"/>
        </w:rPr>
        <w:fldChar w:fldCharType="separate"/>
      </w:r>
      <w:r>
        <w:rPr>
          <w:rFonts w:hint="eastAsia" w:ascii="方正仿宋_GBK" w:hAnsi="方正仿宋_GBK" w:eastAsia="方正仿宋_GBK" w:cs="方正仿宋_GBK"/>
          <w:szCs w:val="24"/>
          <w:highlight w:val="none"/>
        </w:rPr>
        <w:t>二、评标方法</w:t>
      </w:r>
      <w:r>
        <w:tab/>
      </w:r>
      <w:r>
        <w:fldChar w:fldCharType="begin"/>
      </w:r>
      <w:r>
        <w:instrText xml:space="preserve"> PAGEREF _Toc110916609 \h </w:instrText>
      </w:r>
      <w:r>
        <w:fldChar w:fldCharType="separate"/>
      </w:r>
      <w:r>
        <w:t>- 13 -</w:t>
      </w:r>
      <w:r>
        <w:fldChar w:fldCharType="end"/>
      </w:r>
      <w:r>
        <w:rPr>
          <w:rFonts w:hint="eastAsia" w:ascii="方正仿宋_GBK" w:hAnsi="宋体" w:eastAsia="方正仿宋_GBK"/>
          <w:szCs w:val="21"/>
          <w:highlight w:val="none"/>
          <w:u w:val="none" w:color="auto"/>
        </w:rPr>
        <w:fldChar w:fldCharType="end"/>
      </w:r>
    </w:p>
    <w:p w14:paraId="03BA370F">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_Toc1387471148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三、评标标准</w:t>
      </w:r>
      <w:r>
        <w:tab/>
      </w:r>
      <w:r>
        <w:fldChar w:fldCharType="begin"/>
      </w:r>
      <w:r>
        <w:instrText xml:space="preserve"> PAGEREF _Toc1387471148 \h </w:instrText>
      </w:r>
      <w:r>
        <w:fldChar w:fldCharType="separate"/>
      </w:r>
      <w:r>
        <w:t>- 13 -</w:t>
      </w:r>
      <w:r>
        <w:fldChar w:fldCharType="end"/>
      </w:r>
      <w:r>
        <w:rPr>
          <w:rFonts w:hint="eastAsia" w:ascii="方正仿宋_GBK" w:hAnsi="宋体" w:eastAsia="方正仿宋_GBK"/>
          <w:szCs w:val="21"/>
          <w:highlight w:val="none"/>
          <w:u w:val="none" w:color="auto"/>
        </w:rPr>
        <w:fldChar w:fldCharType="end"/>
      </w:r>
    </w:p>
    <w:p w14:paraId="508B6B49">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_Toc1634301767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四、无效投标条款</w:t>
      </w:r>
      <w:r>
        <w:tab/>
      </w:r>
      <w:r>
        <w:fldChar w:fldCharType="begin"/>
      </w:r>
      <w:r>
        <w:instrText xml:space="preserve"> PAGEREF _Toc1634301767 \h </w:instrText>
      </w:r>
      <w:r>
        <w:fldChar w:fldCharType="separate"/>
      </w:r>
      <w:r>
        <w:t>- 14 -</w:t>
      </w:r>
      <w:r>
        <w:fldChar w:fldCharType="end"/>
      </w:r>
      <w:r>
        <w:rPr>
          <w:rFonts w:hint="eastAsia" w:ascii="方正仿宋_GBK" w:hAnsi="宋体" w:eastAsia="方正仿宋_GBK"/>
          <w:szCs w:val="21"/>
          <w:highlight w:val="none"/>
          <w:u w:val="none" w:color="auto"/>
        </w:rPr>
        <w:fldChar w:fldCharType="end"/>
      </w:r>
    </w:p>
    <w:p w14:paraId="23F5FD54">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_Toc994706352 </w:instrText>
      </w:r>
      <w:r>
        <w:rPr>
          <w:rFonts w:hint="eastAsia" w:ascii="方正仿宋_GBK" w:hAnsi="宋体" w:eastAsia="方正仿宋_GBK"/>
          <w:szCs w:val="21"/>
          <w:highlight w:val="none"/>
        </w:rPr>
        <w:fldChar w:fldCharType="separate"/>
      </w:r>
      <w:r>
        <w:rPr>
          <w:rFonts w:hint="eastAsia" w:ascii="方正仿宋_GBK" w:eastAsia="方正仿宋_GBK"/>
          <w:szCs w:val="24"/>
          <w:highlight w:val="none"/>
        </w:rPr>
        <w:t>五、废标条款</w:t>
      </w:r>
      <w:r>
        <w:tab/>
      </w:r>
      <w:r>
        <w:fldChar w:fldCharType="begin"/>
      </w:r>
      <w:r>
        <w:instrText xml:space="preserve"> PAGEREF _Toc994706352 \h </w:instrText>
      </w:r>
      <w:r>
        <w:fldChar w:fldCharType="separate"/>
      </w:r>
      <w:r>
        <w:t>- 14 -</w:t>
      </w:r>
      <w:r>
        <w:fldChar w:fldCharType="end"/>
      </w:r>
      <w:r>
        <w:rPr>
          <w:rFonts w:hint="eastAsia" w:ascii="方正仿宋_GBK" w:hAnsi="宋体" w:eastAsia="方正仿宋_GBK"/>
          <w:szCs w:val="21"/>
          <w:highlight w:val="none"/>
          <w:u w:val="none" w:color="auto"/>
        </w:rPr>
        <w:fldChar w:fldCharType="end"/>
      </w:r>
    </w:p>
    <w:p w14:paraId="4777FEF6">
      <w:pPr>
        <w:pStyle w:val="39"/>
        <w:tabs>
          <w:tab w:val="right" w:leader="dot" w:pos="9412"/>
          <w:tab w:val="clear" w:pos="1260"/>
          <w:tab w:val="clear" w:pos="1685"/>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_Toc523792397 </w:instrText>
      </w:r>
      <w:r>
        <w:rPr>
          <w:rFonts w:hint="eastAsia" w:ascii="方正仿宋_GBK" w:hAnsi="宋体" w:eastAsia="方正仿宋_GBK"/>
          <w:szCs w:val="21"/>
          <w:highlight w:val="none"/>
        </w:rPr>
        <w:fldChar w:fldCharType="separate"/>
      </w:r>
      <w:r>
        <w:rPr>
          <w:rFonts w:hint="eastAsia" w:ascii="方正仿宋_GBK" w:hAnsi="Times New Roman" w:eastAsia="方正仿宋_GBK" w:cs="Times New Roman"/>
          <w:szCs w:val="36"/>
          <w:highlight w:val="none"/>
        </w:rPr>
        <w:t>第五篇  投标人须知</w:t>
      </w:r>
      <w:r>
        <w:tab/>
      </w:r>
      <w:r>
        <w:fldChar w:fldCharType="begin"/>
      </w:r>
      <w:r>
        <w:instrText xml:space="preserve"> PAGEREF _Toc523792397 \h </w:instrText>
      </w:r>
      <w:r>
        <w:fldChar w:fldCharType="separate"/>
      </w:r>
      <w:r>
        <w:t>- 15 -</w:t>
      </w:r>
      <w:r>
        <w:fldChar w:fldCharType="end"/>
      </w:r>
      <w:r>
        <w:rPr>
          <w:rFonts w:hint="eastAsia" w:ascii="方正仿宋_GBK" w:hAnsi="宋体" w:eastAsia="方正仿宋_GBK"/>
          <w:szCs w:val="21"/>
          <w:highlight w:val="none"/>
          <w:u w:val="none" w:color="auto"/>
        </w:rPr>
        <w:fldChar w:fldCharType="end"/>
      </w:r>
    </w:p>
    <w:p w14:paraId="16D47007">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_Toc2084922532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一、投标人</w:t>
      </w:r>
      <w:r>
        <w:tab/>
      </w:r>
      <w:r>
        <w:fldChar w:fldCharType="begin"/>
      </w:r>
      <w:r>
        <w:instrText xml:space="preserve"> PAGEREF _Toc2084922532 \h </w:instrText>
      </w:r>
      <w:r>
        <w:fldChar w:fldCharType="separate"/>
      </w:r>
      <w:r>
        <w:t>- 15 -</w:t>
      </w:r>
      <w:r>
        <w:fldChar w:fldCharType="end"/>
      </w:r>
      <w:r>
        <w:rPr>
          <w:rFonts w:hint="eastAsia" w:ascii="方正仿宋_GBK" w:hAnsi="宋体" w:eastAsia="方正仿宋_GBK"/>
          <w:szCs w:val="21"/>
          <w:highlight w:val="none"/>
          <w:u w:val="none" w:color="auto"/>
        </w:rPr>
        <w:fldChar w:fldCharType="end"/>
      </w:r>
    </w:p>
    <w:p w14:paraId="1067E1D6">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_Toc1945797142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二、招标文件</w:t>
      </w:r>
      <w:r>
        <w:tab/>
      </w:r>
      <w:r>
        <w:fldChar w:fldCharType="begin"/>
      </w:r>
      <w:r>
        <w:instrText xml:space="preserve"> PAGEREF _Toc1945797142 \h </w:instrText>
      </w:r>
      <w:r>
        <w:fldChar w:fldCharType="separate"/>
      </w:r>
      <w:r>
        <w:t>- 15 -</w:t>
      </w:r>
      <w:r>
        <w:fldChar w:fldCharType="end"/>
      </w:r>
      <w:r>
        <w:rPr>
          <w:rFonts w:hint="eastAsia" w:ascii="方正仿宋_GBK" w:hAnsi="宋体" w:eastAsia="方正仿宋_GBK"/>
          <w:szCs w:val="21"/>
          <w:highlight w:val="none"/>
          <w:u w:val="none" w:color="auto"/>
        </w:rPr>
        <w:fldChar w:fldCharType="end"/>
      </w:r>
    </w:p>
    <w:p w14:paraId="0C304F53">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_Toc989131842 </w:instrText>
      </w:r>
      <w:r>
        <w:rPr>
          <w:rFonts w:hint="eastAsia" w:ascii="方正仿宋_GBK" w:hAnsi="宋体" w:eastAsia="方正仿宋_GBK"/>
          <w:szCs w:val="21"/>
          <w:highlight w:val="none"/>
        </w:rPr>
        <w:fldChar w:fldCharType="separate"/>
      </w:r>
      <w:r>
        <w:rPr>
          <w:rFonts w:hint="eastAsia" w:ascii="方正仿宋_GBK" w:hAnsi="方正仿宋_GBK" w:eastAsia="方正仿宋_GBK" w:cs="方正仿宋_GBK"/>
          <w:highlight w:val="none"/>
        </w:rPr>
        <w:t>三、</w:t>
      </w:r>
      <w:r>
        <w:rPr>
          <w:rFonts w:hint="eastAsia" w:ascii="方正仿宋_GBK" w:hAnsi="方正仿宋_GBK" w:eastAsia="方正仿宋_GBK" w:cs="方正仿宋_GBK"/>
          <w:highlight w:val="none"/>
          <w:lang w:eastAsia="zh-CN"/>
        </w:rPr>
        <w:t>电子</w:t>
      </w:r>
      <w:r>
        <w:rPr>
          <w:rFonts w:hint="eastAsia" w:ascii="方正仿宋_GBK" w:hAnsi="方正仿宋_GBK" w:eastAsia="方正仿宋_GBK" w:cs="方正仿宋_GBK"/>
          <w:highlight w:val="none"/>
        </w:rPr>
        <w:t>投标文件</w:t>
      </w:r>
      <w:r>
        <w:tab/>
      </w:r>
      <w:r>
        <w:fldChar w:fldCharType="begin"/>
      </w:r>
      <w:r>
        <w:instrText xml:space="preserve"> PAGEREF _Toc989131842 \h </w:instrText>
      </w:r>
      <w:r>
        <w:fldChar w:fldCharType="separate"/>
      </w:r>
      <w:r>
        <w:t>- 15 -</w:t>
      </w:r>
      <w:r>
        <w:fldChar w:fldCharType="end"/>
      </w:r>
      <w:r>
        <w:rPr>
          <w:rFonts w:hint="eastAsia" w:ascii="方正仿宋_GBK" w:hAnsi="宋体" w:eastAsia="方正仿宋_GBK"/>
          <w:szCs w:val="21"/>
          <w:highlight w:val="none"/>
          <w:u w:val="none" w:color="auto"/>
        </w:rPr>
        <w:fldChar w:fldCharType="end"/>
      </w:r>
    </w:p>
    <w:p w14:paraId="27EE1903">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_Toc1421779878 </w:instrText>
      </w:r>
      <w:r>
        <w:rPr>
          <w:rFonts w:hint="eastAsia" w:ascii="方正仿宋_GBK" w:hAnsi="宋体" w:eastAsia="方正仿宋_GBK"/>
          <w:szCs w:val="21"/>
          <w:highlight w:val="none"/>
        </w:rPr>
        <w:fldChar w:fldCharType="separate"/>
      </w:r>
      <w:r>
        <w:rPr>
          <w:rFonts w:hint="eastAsia" w:ascii="方正仿宋_GBK" w:hAnsi="方正仿宋_GBK" w:eastAsia="方正仿宋_GBK" w:cs="方正仿宋_GBK"/>
          <w:highlight w:val="none"/>
        </w:rPr>
        <w:t>四、开标</w:t>
      </w:r>
      <w:r>
        <w:tab/>
      </w:r>
      <w:r>
        <w:fldChar w:fldCharType="begin"/>
      </w:r>
      <w:r>
        <w:instrText xml:space="preserve"> PAGEREF _Toc1421779878 \h </w:instrText>
      </w:r>
      <w:r>
        <w:fldChar w:fldCharType="separate"/>
      </w:r>
      <w:r>
        <w:t>- 17 -</w:t>
      </w:r>
      <w:r>
        <w:fldChar w:fldCharType="end"/>
      </w:r>
      <w:r>
        <w:rPr>
          <w:rFonts w:hint="eastAsia" w:ascii="方正仿宋_GBK" w:hAnsi="宋体" w:eastAsia="方正仿宋_GBK"/>
          <w:szCs w:val="21"/>
          <w:highlight w:val="none"/>
          <w:u w:val="none" w:color="auto"/>
        </w:rPr>
        <w:fldChar w:fldCharType="end"/>
      </w:r>
    </w:p>
    <w:p w14:paraId="60BD4F68">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_Toc154626813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五、评标</w:t>
      </w:r>
      <w:r>
        <w:tab/>
      </w:r>
      <w:r>
        <w:fldChar w:fldCharType="begin"/>
      </w:r>
      <w:r>
        <w:instrText xml:space="preserve"> PAGEREF _Toc154626813 \h </w:instrText>
      </w:r>
      <w:r>
        <w:fldChar w:fldCharType="separate"/>
      </w:r>
      <w:r>
        <w:t>- 17 -</w:t>
      </w:r>
      <w:r>
        <w:fldChar w:fldCharType="end"/>
      </w:r>
      <w:r>
        <w:rPr>
          <w:rFonts w:hint="eastAsia" w:ascii="方正仿宋_GBK" w:hAnsi="宋体" w:eastAsia="方正仿宋_GBK"/>
          <w:szCs w:val="21"/>
          <w:highlight w:val="none"/>
          <w:u w:val="none" w:color="auto"/>
        </w:rPr>
        <w:fldChar w:fldCharType="end"/>
      </w:r>
    </w:p>
    <w:p w14:paraId="6F264CAF">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_Toc777978654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六、定标</w:t>
      </w:r>
      <w:r>
        <w:tab/>
      </w:r>
      <w:r>
        <w:fldChar w:fldCharType="begin"/>
      </w:r>
      <w:r>
        <w:instrText xml:space="preserve"> PAGEREF _Toc777978654 \h </w:instrText>
      </w:r>
      <w:r>
        <w:fldChar w:fldCharType="separate"/>
      </w:r>
      <w:r>
        <w:t>- 17 -</w:t>
      </w:r>
      <w:r>
        <w:fldChar w:fldCharType="end"/>
      </w:r>
      <w:r>
        <w:rPr>
          <w:rFonts w:hint="eastAsia" w:ascii="方正仿宋_GBK" w:hAnsi="宋体" w:eastAsia="方正仿宋_GBK"/>
          <w:szCs w:val="21"/>
          <w:highlight w:val="none"/>
          <w:u w:val="none" w:color="auto"/>
        </w:rPr>
        <w:fldChar w:fldCharType="end"/>
      </w:r>
    </w:p>
    <w:p w14:paraId="35D0B56B">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_Toc194706782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七、中标</w:t>
      </w:r>
      <w:r>
        <w:tab/>
      </w:r>
      <w:r>
        <w:fldChar w:fldCharType="begin"/>
      </w:r>
      <w:r>
        <w:instrText xml:space="preserve"> PAGEREF _Toc194706782 \h </w:instrText>
      </w:r>
      <w:r>
        <w:fldChar w:fldCharType="separate"/>
      </w:r>
      <w:r>
        <w:t>- 18 -</w:t>
      </w:r>
      <w:r>
        <w:fldChar w:fldCharType="end"/>
      </w:r>
      <w:r>
        <w:rPr>
          <w:rFonts w:hint="eastAsia" w:ascii="方正仿宋_GBK" w:hAnsi="宋体" w:eastAsia="方正仿宋_GBK"/>
          <w:szCs w:val="21"/>
          <w:highlight w:val="none"/>
          <w:u w:val="none" w:color="auto"/>
        </w:rPr>
        <w:fldChar w:fldCharType="end"/>
      </w:r>
    </w:p>
    <w:p w14:paraId="1730C59D">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_Toc793142280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八、</w:t>
      </w:r>
      <w:r>
        <w:rPr>
          <w:rFonts w:hint="eastAsia" w:ascii="方正仿宋_GBK" w:hAnsi="仿宋" w:eastAsia="方正仿宋_GBK" w:cs="仿宋"/>
          <w:highlight w:val="none"/>
        </w:rPr>
        <w:t>询问和质疑</w:t>
      </w:r>
      <w:r>
        <w:tab/>
      </w:r>
      <w:r>
        <w:fldChar w:fldCharType="begin"/>
      </w:r>
      <w:r>
        <w:instrText xml:space="preserve"> PAGEREF _Toc793142280 \h </w:instrText>
      </w:r>
      <w:r>
        <w:fldChar w:fldCharType="separate"/>
      </w:r>
      <w:r>
        <w:t>- 18 -</w:t>
      </w:r>
      <w:r>
        <w:fldChar w:fldCharType="end"/>
      </w:r>
      <w:r>
        <w:rPr>
          <w:rFonts w:hint="eastAsia" w:ascii="方正仿宋_GBK" w:hAnsi="宋体" w:eastAsia="方正仿宋_GBK"/>
          <w:szCs w:val="21"/>
          <w:highlight w:val="none"/>
          <w:u w:val="none" w:color="auto"/>
        </w:rPr>
        <w:fldChar w:fldCharType="end"/>
      </w:r>
    </w:p>
    <w:p w14:paraId="73A4759D">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_Toc1701847150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九、采购代理服务费</w:t>
      </w:r>
      <w:r>
        <w:tab/>
      </w:r>
      <w:r>
        <w:fldChar w:fldCharType="begin"/>
      </w:r>
      <w:r>
        <w:instrText xml:space="preserve"> PAGEREF _Toc1701847150 \h </w:instrText>
      </w:r>
      <w:r>
        <w:fldChar w:fldCharType="separate"/>
      </w:r>
      <w:r>
        <w:t>- 19 -</w:t>
      </w:r>
      <w:r>
        <w:fldChar w:fldCharType="end"/>
      </w:r>
      <w:r>
        <w:rPr>
          <w:rFonts w:hint="eastAsia" w:ascii="方正仿宋_GBK" w:hAnsi="宋体" w:eastAsia="方正仿宋_GBK"/>
          <w:szCs w:val="21"/>
          <w:highlight w:val="none"/>
          <w:u w:val="none" w:color="auto"/>
        </w:rPr>
        <w:fldChar w:fldCharType="end"/>
      </w:r>
    </w:p>
    <w:p w14:paraId="7343E650">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_Toc137398992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十、交易服务费</w:t>
      </w:r>
      <w:r>
        <w:tab/>
      </w:r>
      <w:r>
        <w:fldChar w:fldCharType="begin"/>
      </w:r>
      <w:r>
        <w:instrText xml:space="preserve"> PAGEREF _Toc137398992 \h </w:instrText>
      </w:r>
      <w:r>
        <w:fldChar w:fldCharType="separate"/>
      </w:r>
      <w:r>
        <w:t>- 19 -</w:t>
      </w:r>
      <w:r>
        <w:fldChar w:fldCharType="end"/>
      </w:r>
      <w:r>
        <w:rPr>
          <w:rFonts w:hint="eastAsia" w:ascii="方正仿宋_GBK" w:hAnsi="宋体" w:eastAsia="方正仿宋_GBK"/>
          <w:szCs w:val="21"/>
          <w:highlight w:val="none"/>
          <w:u w:val="none" w:color="auto"/>
        </w:rPr>
        <w:fldChar w:fldCharType="end"/>
      </w:r>
    </w:p>
    <w:p w14:paraId="68F825B4">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_Toc127416000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十一、签订合同</w:t>
      </w:r>
      <w:r>
        <w:tab/>
      </w:r>
      <w:r>
        <w:fldChar w:fldCharType="begin"/>
      </w:r>
      <w:r>
        <w:instrText xml:space="preserve"> PAGEREF _Toc127416000 \h </w:instrText>
      </w:r>
      <w:r>
        <w:fldChar w:fldCharType="separate"/>
      </w:r>
      <w:r>
        <w:t>- 19 -</w:t>
      </w:r>
      <w:r>
        <w:fldChar w:fldCharType="end"/>
      </w:r>
      <w:r>
        <w:rPr>
          <w:rFonts w:hint="eastAsia" w:ascii="方正仿宋_GBK" w:hAnsi="宋体" w:eastAsia="方正仿宋_GBK"/>
          <w:szCs w:val="21"/>
          <w:highlight w:val="none"/>
          <w:u w:val="none" w:color="auto"/>
        </w:rPr>
        <w:fldChar w:fldCharType="end"/>
      </w:r>
    </w:p>
    <w:p w14:paraId="012FDF56">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_Toc853998432 </w:instrText>
      </w:r>
      <w:r>
        <w:rPr>
          <w:rFonts w:hint="eastAsia" w:ascii="方正仿宋_GBK" w:hAnsi="宋体" w:eastAsia="方正仿宋_GBK"/>
          <w:szCs w:val="21"/>
          <w:highlight w:val="none"/>
        </w:rPr>
        <w:fldChar w:fldCharType="separate"/>
      </w:r>
      <w:r>
        <w:rPr>
          <w:rFonts w:hint="eastAsia" w:ascii="方正仿宋_GBK" w:eastAsia="方正仿宋_GBK"/>
          <w:highlight w:val="none"/>
        </w:rPr>
        <w:t>十二、项目验收</w:t>
      </w:r>
      <w:r>
        <w:tab/>
      </w:r>
      <w:r>
        <w:fldChar w:fldCharType="begin"/>
      </w:r>
      <w:r>
        <w:instrText xml:space="preserve"> PAGEREF _Toc853998432 \h </w:instrText>
      </w:r>
      <w:r>
        <w:fldChar w:fldCharType="separate"/>
      </w:r>
      <w:r>
        <w:t>- 19 -</w:t>
      </w:r>
      <w:r>
        <w:fldChar w:fldCharType="end"/>
      </w:r>
      <w:r>
        <w:rPr>
          <w:rFonts w:hint="eastAsia" w:ascii="方正仿宋_GBK" w:hAnsi="宋体" w:eastAsia="方正仿宋_GBK"/>
          <w:szCs w:val="21"/>
          <w:highlight w:val="none"/>
          <w:u w:val="none" w:color="auto"/>
        </w:rPr>
        <w:fldChar w:fldCharType="end"/>
      </w:r>
    </w:p>
    <w:p w14:paraId="41FF02FA">
      <w:pPr>
        <w:pStyle w:val="39"/>
        <w:tabs>
          <w:tab w:val="right" w:leader="dot" w:pos="9412"/>
          <w:tab w:val="clear" w:pos="1260"/>
          <w:tab w:val="clear" w:pos="1685"/>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_Toc704047760 </w:instrText>
      </w:r>
      <w:r>
        <w:rPr>
          <w:rFonts w:hint="eastAsia" w:ascii="方正仿宋_GBK" w:hAnsi="宋体" w:eastAsia="方正仿宋_GBK"/>
          <w:szCs w:val="21"/>
          <w:highlight w:val="none"/>
        </w:rPr>
        <w:fldChar w:fldCharType="separate"/>
      </w:r>
      <w:r>
        <w:rPr>
          <w:rFonts w:hint="eastAsia" w:ascii="方正仿宋_GBK" w:hAnsi="Times New Roman" w:eastAsia="方正仿宋_GBK" w:cs="Times New Roman"/>
          <w:szCs w:val="36"/>
          <w:highlight w:val="none"/>
          <w:lang w:val="en-US" w:eastAsia="zh-CN"/>
        </w:rPr>
        <w:t>第六篇 重庆康科特建筑材料有限公司贸易水泥采购买卖合同</w:t>
      </w:r>
      <w:r>
        <w:tab/>
      </w:r>
      <w:r>
        <w:fldChar w:fldCharType="begin"/>
      </w:r>
      <w:r>
        <w:instrText xml:space="preserve"> PAGEREF _Toc704047760 \h </w:instrText>
      </w:r>
      <w:r>
        <w:fldChar w:fldCharType="separate"/>
      </w:r>
      <w:r>
        <w:t>- 20 -</w:t>
      </w:r>
      <w:r>
        <w:fldChar w:fldCharType="end"/>
      </w:r>
      <w:r>
        <w:rPr>
          <w:rFonts w:hint="eastAsia" w:ascii="方正仿宋_GBK" w:hAnsi="宋体" w:eastAsia="方正仿宋_GBK"/>
          <w:szCs w:val="21"/>
          <w:highlight w:val="none"/>
          <w:u w:val="none" w:color="auto"/>
        </w:rPr>
        <w:fldChar w:fldCharType="end"/>
      </w:r>
    </w:p>
    <w:p w14:paraId="57743680">
      <w:pPr>
        <w:pStyle w:val="39"/>
        <w:tabs>
          <w:tab w:val="right" w:leader="dot" w:pos="9412"/>
          <w:tab w:val="clear" w:pos="1260"/>
          <w:tab w:val="clear" w:pos="1685"/>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_Toc2031754897 </w:instrText>
      </w:r>
      <w:r>
        <w:rPr>
          <w:rFonts w:hint="eastAsia" w:ascii="方正仿宋_GBK" w:hAnsi="宋体" w:eastAsia="方正仿宋_GBK"/>
          <w:szCs w:val="21"/>
          <w:highlight w:val="none"/>
        </w:rPr>
        <w:fldChar w:fldCharType="separate"/>
      </w:r>
      <w:r>
        <w:rPr>
          <w:rFonts w:hint="eastAsia" w:ascii="方正仿宋_GBK" w:hAnsi="Times New Roman" w:eastAsia="方正仿宋_GBK" w:cs="Times New Roman"/>
          <w:szCs w:val="36"/>
          <w:highlight w:val="none"/>
        </w:rPr>
        <w:t xml:space="preserve">第七篇  </w:t>
      </w:r>
      <w:r>
        <w:rPr>
          <w:rFonts w:hint="eastAsia" w:ascii="方正仿宋_GBK" w:hAnsi="Times New Roman" w:eastAsia="方正仿宋_GBK" w:cs="Times New Roman"/>
          <w:szCs w:val="36"/>
          <w:highlight w:val="none"/>
          <w:lang w:eastAsia="zh-CN"/>
        </w:rPr>
        <w:t>电子</w:t>
      </w:r>
      <w:r>
        <w:rPr>
          <w:rFonts w:hint="eastAsia" w:ascii="方正仿宋_GBK" w:hAnsi="Times New Roman" w:eastAsia="方正仿宋_GBK" w:cs="Times New Roman"/>
          <w:szCs w:val="36"/>
          <w:highlight w:val="none"/>
        </w:rPr>
        <w:t>投标文件格式</w:t>
      </w:r>
      <w:r>
        <w:tab/>
      </w:r>
      <w:r>
        <w:fldChar w:fldCharType="begin"/>
      </w:r>
      <w:r>
        <w:instrText xml:space="preserve"> PAGEREF _Toc2031754897 \h </w:instrText>
      </w:r>
      <w:r>
        <w:fldChar w:fldCharType="separate"/>
      </w:r>
      <w:r>
        <w:t>- 28 -</w:t>
      </w:r>
      <w:r>
        <w:fldChar w:fldCharType="end"/>
      </w:r>
      <w:r>
        <w:rPr>
          <w:rFonts w:hint="eastAsia" w:ascii="方正仿宋_GBK" w:hAnsi="宋体" w:eastAsia="方正仿宋_GBK"/>
          <w:szCs w:val="21"/>
          <w:highlight w:val="none"/>
          <w:u w:val="none" w:color="auto"/>
        </w:rPr>
        <w:fldChar w:fldCharType="end"/>
      </w:r>
    </w:p>
    <w:p w14:paraId="578D567D">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_Toc1348761595 </w:instrText>
      </w:r>
      <w:r>
        <w:rPr>
          <w:rFonts w:hint="eastAsia" w:ascii="方正仿宋_GBK" w:hAnsi="宋体" w:eastAsia="方正仿宋_GBK"/>
          <w:szCs w:val="21"/>
          <w:highlight w:val="none"/>
        </w:rPr>
        <w:fldChar w:fldCharType="separate"/>
      </w:r>
      <w:r>
        <w:rPr>
          <w:rFonts w:hint="eastAsia" w:ascii="方正仿宋_GBK" w:hAnsi="仿宋" w:eastAsia="方正仿宋_GBK"/>
          <w:szCs w:val="28"/>
          <w:highlight w:val="none"/>
        </w:rPr>
        <w:t>一、经济文件</w:t>
      </w:r>
      <w:r>
        <w:tab/>
      </w:r>
      <w:r>
        <w:fldChar w:fldCharType="begin"/>
      </w:r>
      <w:r>
        <w:instrText xml:space="preserve"> PAGEREF _Toc1348761595 \h </w:instrText>
      </w:r>
      <w:r>
        <w:fldChar w:fldCharType="separate"/>
      </w:r>
      <w:r>
        <w:t>- 29 -</w:t>
      </w:r>
      <w:r>
        <w:fldChar w:fldCharType="end"/>
      </w:r>
      <w:r>
        <w:rPr>
          <w:rFonts w:hint="eastAsia" w:ascii="方正仿宋_GBK" w:hAnsi="宋体" w:eastAsia="方正仿宋_GBK"/>
          <w:szCs w:val="21"/>
          <w:highlight w:val="none"/>
          <w:u w:val="none" w:color="auto"/>
        </w:rPr>
        <w:fldChar w:fldCharType="end"/>
      </w:r>
    </w:p>
    <w:p w14:paraId="16F6B1C5">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_Toc1761248051 </w:instrText>
      </w:r>
      <w:r>
        <w:rPr>
          <w:rFonts w:hint="eastAsia" w:ascii="方正仿宋_GBK" w:hAnsi="宋体" w:eastAsia="方正仿宋_GBK"/>
          <w:szCs w:val="21"/>
          <w:highlight w:val="none"/>
        </w:rPr>
        <w:fldChar w:fldCharType="separate"/>
      </w:r>
      <w:r>
        <w:rPr>
          <w:rFonts w:hint="eastAsia" w:ascii="方正仿宋_GBK" w:hAnsi="仿宋" w:eastAsia="方正仿宋_GBK"/>
          <w:szCs w:val="28"/>
          <w:highlight w:val="none"/>
        </w:rPr>
        <w:t>二、技术（质量）文件</w:t>
      </w:r>
      <w:r>
        <w:tab/>
      </w:r>
      <w:r>
        <w:fldChar w:fldCharType="begin"/>
      </w:r>
      <w:r>
        <w:instrText xml:space="preserve"> PAGEREF _Toc1761248051 \h </w:instrText>
      </w:r>
      <w:r>
        <w:fldChar w:fldCharType="separate"/>
      </w:r>
      <w:r>
        <w:t>- 31 -</w:t>
      </w:r>
      <w:r>
        <w:fldChar w:fldCharType="end"/>
      </w:r>
      <w:r>
        <w:rPr>
          <w:rFonts w:hint="eastAsia" w:ascii="方正仿宋_GBK" w:hAnsi="宋体" w:eastAsia="方正仿宋_GBK"/>
          <w:szCs w:val="21"/>
          <w:highlight w:val="none"/>
          <w:u w:val="none" w:color="auto"/>
        </w:rPr>
        <w:fldChar w:fldCharType="end"/>
      </w:r>
    </w:p>
    <w:p w14:paraId="4BCDA4CF">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_Toc1343439474 </w:instrText>
      </w:r>
      <w:r>
        <w:rPr>
          <w:rFonts w:hint="eastAsia" w:ascii="方正仿宋_GBK" w:hAnsi="宋体" w:eastAsia="方正仿宋_GBK"/>
          <w:szCs w:val="21"/>
          <w:highlight w:val="none"/>
        </w:rPr>
        <w:fldChar w:fldCharType="separate"/>
      </w:r>
      <w:r>
        <w:rPr>
          <w:rFonts w:hint="eastAsia" w:ascii="方正仿宋_GBK" w:hAnsi="仿宋" w:eastAsia="方正仿宋_GBK"/>
          <w:szCs w:val="28"/>
          <w:highlight w:val="none"/>
        </w:rPr>
        <w:t>三、商务文件</w:t>
      </w:r>
      <w:r>
        <w:tab/>
      </w:r>
      <w:r>
        <w:fldChar w:fldCharType="begin"/>
      </w:r>
      <w:r>
        <w:instrText xml:space="preserve"> PAGEREF _Toc1343439474 \h </w:instrText>
      </w:r>
      <w:r>
        <w:fldChar w:fldCharType="separate"/>
      </w:r>
      <w:r>
        <w:t>- 33 -</w:t>
      </w:r>
      <w:r>
        <w:fldChar w:fldCharType="end"/>
      </w:r>
      <w:r>
        <w:rPr>
          <w:rFonts w:hint="eastAsia" w:ascii="方正仿宋_GBK" w:hAnsi="宋体" w:eastAsia="方正仿宋_GBK"/>
          <w:szCs w:val="21"/>
          <w:highlight w:val="none"/>
          <w:u w:val="none" w:color="auto"/>
        </w:rPr>
        <w:fldChar w:fldCharType="end"/>
      </w:r>
    </w:p>
    <w:p w14:paraId="20054287">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_Toc619216706 </w:instrText>
      </w:r>
      <w:r>
        <w:rPr>
          <w:rFonts w:hint="eastAsia" w:ascii="方正仿宋_GBK" w:hAnsi="宋体" w:eastAsia="方正仿宋_GBK"/>
          <w:szCs w:val="21"/>
          <w:highlight w:val="none"/>
        </w:rPr>
        <w:fldChar w:fldCharType="separate"/>
      </w:r>
      <w:r>
        <w:rPr>
          <w:rFonts w:hint="eastAsia" w:ascii="方正仿宋_GBK" w:hAnsi="仿宋" w:eastAsia="方正仿宋_GBK"/>
          <w:szCs w:val="28"/>
          <w:highlight w:val="none"/>
        </w:rPr>
        <w:t>四、其他</w:t>
      </w:r>
      <w:r>
        <w:tab/>
      </w:r>
      <w:r>
        <w:fldChar w:fldCharType="begin"/>
      </w:r>
      <w:r>
        <w:instrText xml:space="preserve"> PAGEREF _Toc619216706 \h </w:instrText>
      </w:r>
      <w:r>
        <w:fldChar w:fldCharType="separate"/>
      </w:r>
      <w:r>
        <w:t>- 36 -</w:t>
      </w:r>
      <w:r>
        <w:fldChar w:fldCharType="end"/>
      </w:r>
      <w:r>
        <w:rPr>
          <w:rFonts w:hint="eastAsia" w:ascii="方正仿宋_GBK" w:hAnsi="宋体" w:eastAsia="方正仿宋_GBK"/>
          <w:szCs w:val="21"/>
          <w:highlight w:val="none"/>
          <w:u w:val="none" w:color="auto"/>
        </w:rPr>
        <w:fldChar w:fldCharType="end"/>
      </w:r>
    </w:p>
    <w:p w14:paraId="1227A4A6">
      <w:pPr>
        <w:pStyle w:val="48"/>
        <w:tabs>
          <w:tab w:val="right" w:leader="dot" w:pos="9412"/>
          <w:tab w:val="clear" w:pos="8400"/>
        </w:tabs>
      </w:pPr>
      <w:r>
        <w:rPr>
          <w:rFonts w:hint="eastAsia" w:ascii="方正仿宋_GBK" w:hAnsi="宋体" w:eastAsia="方正仿宋_GBK"/>
          <w:szCs w:val="21"/>
          <w:highlight w:val="none"/>
          <w:u w:val="none" w:color="auto"/>
        </w:rPr>
        <w:fldChar w:fldCharType="begin"/>
      </w:r>
      <w:r>
        <w:rPr>
          <w:rFonts w:hint="eastAsia" w:ascii="方正仿宋_GBK" w:hAnsi="宋体" w:eastAsia="方正仿宋_GBK"/>
          <w:szCs w:val="21"/>
          <w:highlight w:val="none"/>
        </w:rPr>
        <w:instrText xml:space="preserve"> HYPERLINK \l _Toc2083237619 </w:instrText>
      </w:r>
      <w:r>
        <w:rPr>
          <w:rFonts w:hint="eastAsia" w:ascii="方正仿宋_GBK" w:hAnsi="宋体" w:eastAsia="方正仿宋_GBK"/>
          <w:szCs w:val="21"/>
          <w:highlight w:val="none"/>
        </w:rPr>
        <w:fldChar w:fldCharType="separate"/>
      </w:r>
      <w:r>
        <w:rPr>
          <w:rFonts w:hint="eastAsia" w:ascii="方正仿宋_GBK" w:hAnsi="仿宋" w:eastAsia="方正仿宋_GBK"/>
          <w:szCs w:val="28"/>
          <w:highlight w:val="none"/>
        </w:rPr>
        <w:t>五、资格文件</w:t>
      </w:r>
      <w:r>
        <w:tab/>
      </w:r>
      <w:r>
        <w:fldChar w:fldCharType="begin"/>
      </w:r>
      <w:r>
        <w:instrText xml:space="preserve"> PAGEREF _Toc2083237619 \h </w:instrText>
      </w:r>
      <w:r>
        <w:fldChar w:fldCharType="separate"/>
      </w:r>
      <w:r>
        <w:t>- 37 -</w:t>
      </w:r>
      <w:r>
        <w:fldChar w:fldCharType="end"/>
      </w:r>
      <w:r>
        <w:rPr>
          <w:rFonts w:hint="eastAsia" w:ascii="方正仿宋_GBK" w:hAnsi="宋体" w:eastAsia="方正仿宋_GBK"/>
          <w:szCs w:val="21"/>
          <w:highlight w:val="none"/>
          <w:u w:val="none" w:color="auto"/>
        </w:rPr>
        <w:fldChar w:fldCharType="end"/>
      </w:r>
    </w:p>
    <w:p w14:paraId="53B45199">
      <w:pPr>
        <w:pStyle w:val="39"/>
        <w:keepNext/>
        <w:pageBreakBefore w:val="0"/>
        <w:widowControl w:val="0"/>
        <w:kinsoku/>
        <w:wordWrap/>
        <w:overflowPunct/>
        <w:topLinePunct w:val="0"/>
        <w:autoSpaceDE/>
        <w:autoSpaceDN/>
        <w:bidi w:val="0"/>
        <w:snapToGrid w:val="0"/>
        <w:spacing w:line="240" w:lineRule="auto"/>
        <w:ind w:firstLine="0" w:firstLineChars="0"/>
        <w:textAlignment w:val="auto"/>
        <w:rPr>
          <w:rFonts w:hint="eastAsia" w:ascii="方正仿宋_GBK" w:eastAsia="方正仿宋_GBK"/>
          <w:sz w:val="32"/>
          <w:highlight w:val="none"/>
          <w:u w:val="none" w:color="auto"/>
        </w:rPr>
      </w:pPr>
      <w:r>
        <w:rPr>
          <w:rFonts w:hint="eastAsia" w:ascii="方正仿宋_GBK" w:hAnsi="宋体" w:eastAsia="方正仿宋_GBK"/>
          <w:szCs w:val="21"/>
          <w:highlight w:val="none"/>
          <w:u w:val="none" w:color="auto"/>
        </w:rPr>
        <w:fldChar w:fldCharType="end"/>
      </w:r>
    </w:p>
    <w:p w14:paraId="483A456D">
      <w:pPr>
        <w:rPr>
          <w:rFonts w:hint="eastAsia"/>
        </w:rPr>
        <w:sectPr>
          <w:pgSz w:w="11907" w:h="16840"/>
          <w:pgMar w:top="1134" w:right="1191" w:bottom="1134" w:left="1304" w:header="964" w:footer="992" w:gutter="0"/>
          <w:pgBorders w:offsetFrom="page">
            <w:top w:val="none" w:sz="0" w:space="0"/>
            <w:left w:val="none" w:sz="0" w:space="0"/>
            <w:bottom w:val="none" w:sz="0" w:space="0"/>
            <w:right w:val="none" w:sz="0" w:space="0"/>
          </w:pgBorders>
          <w:pgNumType w:fmt="numberInDash" w:start="1"/>
          <w:cols w:space="720" w:num="1"/>
          <w:docGrid w:linePitch="312" w:charSpace="0"/>
        </w:sectPr>
      </w:pPr>
    </w:p>
    <w:p w14:paraId="4A6CAFD8">
      <w:pPr>
        <w:pStyle w:val="3"/>
        <w:keepNext/>
        <w:keepLines w:val="0"/>
        <w:pageBreakBefore w:val="0"/>
        <w:widowControl w:val="0"/>
        <w:kinsoku/>
        <w:wordWrap/>
        <w:overflowPunct/>
        <w:topLinePunct w:val="0"/>
        <w:autoSpaceDE/>
        <w:autoSpaceDN/>
        <w:bidi w:val="0"/>
        <w:adjustRightInd w:val="0"/>
        <w:snapToGrid w:val="0"/>
        <w:spacing w:before="0" w:beforeLines="0" w:after="0" w:afterLines="0" w:line="360" w:lineRule="auto"/>
        <w:textAlignment w:val="auto"/>
        <w:rPr>
          <w:rFonts w:hint="eastAsia" w:ascii="方正仿宋_GBK" w:eastAsia="方正仿宋_GBK"/>
          <w:b/>
          <w:sz w:val="36"/>
          <w:szCs w:val="36"/>
          <w:highlight w:val="none"/>
          <w:u w:val="none" w:color="auto"/>
        </w:rPr>
      </w:pPr>
      <w:bookmarkStart w:id="0" w:name="_Toc106030371"/>
      <w:bookmarkStart w:id="1" w:name="_Toc628080555"/>
      <w:bookmarkStart w:id="2" w:name="_Toc5284"/>
      <w:bookmarkStart w:id="3" w:name="_Toc14366"/>
      <w:bookmarkStart w:id="4" w:name="_Toc13722"/>
      <w:bookmarkStart w:id="5" w:name="_Toc5896"/>
      <w:bookmarkStart w:id="6" w:name="_Toc19468"/>
      <w:bookmarkStart w:id="7" w:name="_Toc920410552"/>
      <w:bookmarkStart w:id="8" w:name="_Toc75793495"/>
      <w:bookmarkStart w:id="9" w:name="_Toc25832"/>
      <w:bookmarkStart w:id="10" w:name="_Toc2977"/>
      <w:bookmarkStart w:id="11" w:name="_Toc21693"/>
      <w:bookmarkStart w:id="12" w:name="_Toc6967"/>
      <w:bookmarkStart w:id="13" w:name="_Toc31300"/>
      <w:bookmarkStart w:id="14" w:name="_Toc16178"/>
      <w:bookmarkStart w:id="15" w:name="_Toc21468"/>
      <w:bookmarkStart w:id="16" w:name="_Toc4502"/>
      <w:bookmarkStart w:id="17" w:name="_Toc14947"/>
      <w:bookmarkStart w:id="18" w:name="_Toc1386"/>
      <w:bookmarkStart w:id="19" w:name="_Toc3517"/>
      <w:bookmarkStart w:id="20" w:name="_Toc21631"/>
      <w:r>
        <w:rPr>
          <w:rFonts w:hint="eastAsia" w:ascii="方正仿宋_GBK" w:eastAsia="方正仿宋_GBK"/>
          <w:b/>
          <w:sz w:val="36"/>
          <w:szCs w:val="36"/>
          <w:highlight w:val="none"/>
          <w:u w:val="none" w:color="auto"/>
        </w:rPr>
        <w:t>第一篇 投标邀请书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C9AC32B">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垫江县公共资源交易中心受</w:t>
      </w:r>
      <w:r>
        <w:rPr>
          <w:rFonts w:hint="eastAsia" w:ascii="方正仿宋_GBK" w:hAnsi="宋体" w:eastAsia="方正仿宋_GBK"/>
          <w:sz w:val="24"/>
          <w:szCs w:val="24"/>
          <w:highlight w:val="none"/>
          <w:u w:val="none" w:color="auto"/>
          <w:lang w:val="en-US" w:eastAsia="zh-CN"/>
        </w:rPr>
        <w:t>重庆康科特建筑材料有限公司</w:t>
      </w:r>
      <w:r>
        <w:rPr>
          <w:rFonts w:hint="eastAsia" w:ascii="方正仿宋_GBK" w:hAnsi="宋体" w:eastAsia="方正仿宋_GBK"/>
          <w:sz w:val="24"/>
          <w:szCs w:val="24"/>
          <w:highlight w:val="none"/>
          <w:u w:val="none" w:color="auto"/>
        </w:rPr>
        <w:t>的委托，对</w:t>
      </w:r>
      <w:r>
        <w:rPr>
          <w:rFonts w:hint="eastAsia" w:ascii="方正仿宋_GBK" w:hAnsi="宋体" w:eastAsia="方正仿宋_GBK"/>
          <w:sz w:val="24"/>
          <w:szCs w:val="24"/>
          <w:highlight w:val="none"/>
          <w:u w:val="none" w:color="auto"/>
          <w:lang w:eastAsia="zh-CN"/>
        </w:rPr>
        <w:t>重庆康科特建筑材料有限</w:t>
      </w:r>
      <w:r>
        <w:rPr>
          <w:rFonts w:hint="eastAsia" w:ascii="方正仿宋_GBK" w:hAnsi="宋体" w:eastAsia="方正仿宋_GBK"/>
          <w:sz w:val="24"/>
          <w:szCs w:val="24"/>
          <w:highlight w:val="none"/>
          <w:u w:val="none" w:color="auto"/>
          <w:lang w:val="en-US" w:eastAsia="zh-CN"/>
        </w:rPr>
        <w:t>公司</w:t>
      </w:r>
      <w:r>
        <w:rPr>
          <w:rFonts w:hint="eastAsia" w:ascii="方正仿宋_GBK" w:hAnsi="宋体" w:eastAsia="方正仿宋_GBK"/>
          <w:sz w:val="24"/>
          <w:szCs w:val="24"/>
          <w:highlight w:val="none"/>
          <w:u w:val="none" w:color="auto"/>
          <w:lang w:eastAsia="zh-CN"/>
        </w:rPr>
        <w:t>贸易水泥采购项目（第二次）</w:t>
      </w:r>
      <w:r>
        <w:rPr>
          <w:rFonts w:hint="eastAsia" w:ascii="方正仿宋_GBK" w:hAnsi="宋体" w:eastAsia="方正仿宋_GBK"/>
          <w:sz w:val="24"/>
          <w:szCs w:val="24"/>
          <w:highlight w:val="none"/>
          <w:u w:val="none" w:color="auto"/>
        </w:rPr>
        <w:t>进行公开招标，欢迎有资格的投标人参加投标。</w:t>
      </w:r>
    </w:p>
    <w:p w14:paraId="1432F5B8">
      <w:pPr>
        <w:pStyle w:val="4"/>
        <w:spacing w:line="400" w:lineRule="exact"/>
        <w:ind w:firstLine="482" w:firstLineChars="200"/>
        <w:rPr>
          <w:rFonts w:hint="eastAsia" w:ascii="方正仿宋_GBK" w:eastAsia="方正仿宋_GBK"/>
          <w:b/>
          <w:sz w:val="24"/>
          <w:highlight w:val="none"/>
          <w:u w:val="none" w:color="auto"/>
        </w:rPr>
      </w:pPr>
      <w:bookmarkStart w:id="21" w:name="_Toc14081"/>
      <w:bookmarkStart w:id="22" w:name="_Toc933612766"/>
      <w:bookmarkStart w:id="23" w:name="_Toc15112"/>
      <w:bookmarkStart w:id="24" w:name="_Toc398"/>
      <w:bookmarkStart w:id="25" w:name="_Toc12083"/>
      <w:bookmarkStart w:id="26" w:name="_Toc11858"/>
      <w:bookmarkStart w:id="27" w:name="_Toc19219"/>
      <w:bookmarkStart w:id="28" w:name="_Toc25391"/>
      <w:bookmarkStart w:id="29" w:name="_Toc75793496"/>
      <w:bookmarkStart w:id="30" w:name="_Toc25215"/>
      <w:bookmarkStart w:id="31" w:name="_Toc106030372"/>
      <w:bookmarkStart w:id="32" w:name="_Toc9774"/>
      <w:bookmarkStart w:id="33" w:name="_Toc16810"/>
      <w:bookmarkStart w:id="34" w:name="_Toc19082"/>
      <w:bookmarkStart w:id="35" w:name="_Toc10092"/>
      <w:bookmarkStart w:id="36" w:name="_Toc8806"/>
      <w:bookmarkStart w:id="37" w:name="_Toc27035"/>
      <w:bookmarkStart w:id="38" w:name="_Toc2284"/>
      <w:bookmarkStart w:id="39" w:name="_Toc638515467"/>
      <w:bookmarkStart w:id="40" w:name="_Toc9233"/>
      <w:bookmarkStart w:id="41" w:name="_Toc19648"/>
      <w:r>
        <w:rPr>
          <w:rFonts w:hint="eastAsia" w:ascii="方正仿宋_GBK" w:eastAsia="方正仿宋_GBK"/>
          <w:b/>
          <w:sz w:val="24"/>
          <w:highlight w:val="none"/>
          <w:u w:val="none" w:color="auto"/>
        </w:rPr>
        <w:t>一、招标项目内容</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60"/>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5"/>
        <w:gridCol w:w="2750"/>
        <w:gridCol w:w="1588"/>
        <w:gridCol w:w="1412"/>
        <w:gridCol w:w="1339"/>
      </w:tblGrid>
      <w:tr w14:paraId="0024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475" w:type="dxa"/>
            <w:noWrap w:val="0"/>
            <w:vAlign w:val="center"/>
          </w:tcPr>
          <w:p w14:paraId="181430F9">
            <w:pPr>
              <w:pStyle w:val="25"/>
              <w:spacing w:line="240" w:lineRule="auto"/>
              <w:ind w:left="0"/>
              <w:jc w:val="center"/>
              <w:outlineLvl w:val="0"/>
              <w:rPr>
                <w:rFonts w:hint="eastAsia" w:ascii="方正仿宋_GBK" w:hAnsi="宋体" w:eastAsia="方正仿宋_GBK"/>
                <w:b/>
                <w:sz w:val="21"/>
                <w:szCs w:val="21"/>
                <w:highlight w:val="none"/>
                <w:u w:val="none" w:color="auto"/>
              </w:rPr>
            </w:pPr>
            <w:r>
              <w:rPr>
                <w:rFonts w:hint="eastAsia" w:ascii="方正仿宋_GBK" w:hAnsi="宋体" w:eastAsia="方正仿宋_GBK"/>
                <w:b/>
                <w:sz w:val="21"/>
                <w:szCs w:val="21"/>
                <w:highlight w:val="none"/>
                <w:u w:val="none" w:color="auto"/>
              </w:rPr>
              <w:t>名称</w:t>
            </w:r>
          </w:p>
        </w:tc>
        <w:tc>
          <w:tcPr>
            <w:tcW w:w="2750" w:type="dxa"/>
            <w:noWrap w:val="0"/>
            <w:vAlign w:val="center"/>
          </w:tcPr>
          <w:p w14:paraId="01058CB1">
            <w:pPr>
              <w:pStyle w:val="25"/>
              <w:spacing w:line="240" w:lineRule="auto"/>
              <w:ind w:left="0"/>
              <w:jc w:val="center"/>
              <w:outlineLvl w:val="0"/>
              <w:rPr>
                <w:rFonts w:hint="eastAsia" w:ascii="方正仿宋_GBK" w:hAnsi="宋体" w:eastAsia="方正仿宋_GBK"/>
                <w:b/>
                <w:sz w:val="21"/>
                <w:szCs w:val="21"/>
                <w:highlight w:val="none"/>
                <w:u w:val="none" w:color="auto"/>
              </w:rPr>
            </w:pPr>
            <w:r>
              <w:rPr>
                <w:rFonts w:hint="eastAsia" w:ascii="方正仿宋_GBK" w:hAnsi="宋体" w:eastAsia="方正仿宋_GBK" w:cs="Times New Roman"/>
                <w:b/>
                <w:sz w:val="21"/>
                <w:szCs w:val="21"/>
                <w:highlight w:val="none"/>
                <w:u w:val="none" w:color="auto"/>
                <w:lang w:val="en-US" w:eastAsia="zh-CN"/>
              </w:rPr>
              <w:t>单价最高限价</w:t>
            </w:r>
          </w:p>
        </w:tc>
        <w:tc>
          <w:tcPr>
            <w:tcW w:w="1588" w:type="dxa"/>
            <w:noWrap w:val="0"/>
            <w:vAlign w:val="center"/>
          </w:tcPr>
          <w:p w14:paraId="701C4A32">
            <w:pPr>
              <w:pStyle w:val="25"/>
              <w:spacing w:line="240" w:lineRule="auto"/>
              <w:ind w:left="0"/>
              <w:jc w:val="center"/>
              <w:outlineLvl w:val="0"/>
              <w:rPr>
                <w:rFonts w:hint="eastAsia" w:ascii="方正仿宋_GBK" w:hAnsi="宋体" w:eastAsia="方正仿宋_GBK"/>
                <w:b/>
                <w:sz w:val="21"/>
                <w:szCs w:val="21"/>
                <w:highlight w:val="none"/>
                <w:u w:val="none" w:color="auto"/>
              </w:rPr>
            </w:pPr>
            <w:r>
              <w:rPr>
                <w:rFonts w:hint="eastAsia" w:ascii="方正仿宋_GBK" w:hAnsi="宋体" w:eastAsia="方正仿宋_GBK"/>
                <w:b/>
                <w:sz w:val="21"/>
                <w:szCs w:val="21"/>
                <w:highlight w:val="none"/>
                <w:u w:val="none" w:color="auto"/>
                <w:lang w:eastAsia="zh-CN"/>
              </w:rPr>
              <w:t>总价</w:t>
            </w:r>
            <w:r>
              <w:rPr>
                <w:rFonts w:hint="eastAsia" w:ascii="方正仿宋_GBK" w:hAnsi="宋体" w:eastAsia="方正仿宋_GBK"/>
                <w:b/>
                <w:sz w:val="21"/>
                <w:szCs w:val="21"/>
                <w:highlight w:val="none"/>
                <w:u w:val="none" w:color="auto"/>
              </w:rPr>
              <w:t>最高限价</w:t>
            </w:r>
          </w:p>
          <w:p w14:paraId="54E44C23">
            <w:pPr>
              <w:pStyle w:val="25"/>
              <w:spacing w:line="240" w:lineRule="auto"/>
              <w:ind w:left="0"/>
              <w:jc w:val="center"/>
              <w:outlineLvl w:val="0"/>
              <w:rPr>
                <w:rFonts w:hint="eastAsia" w:ascii="方正仿宋_GBK" w:hAnsi="宋体" w:eastAsia="方正仿宋_GBK"/>
                <w:b/>
                <w:sz w:val="21"/>
                <w:szCs w:val="21"/>
                <w:highlight w:val="none"/>
                <w:u w:val="none" w:color="auto"/>
              </w:rPr>
            </w:pPr>
            <w:r>
              <w:rPr>
                <w:rFonts w:hint="eastAsia" w:ascii="方正仿宋_GBK" w:hAnsi="宋体" w:eastAsia="方正仿宋_GBK"/>
                <w:b/>
                <w:sz w:val="21"/>
                <w:szCs w:val="21"/>
                <w:highlight w:val="none"/>
                <w:u w:val="none" w:color="auto"/>
              </w:rPr>
              <w:t>（万元）</w:t>
            </w:r>
          </w:p>
        </w:tc>
        <w:tc>
          <w:tcPr>
            <w:tcW w:w="1412" w:type="dxa"/>
            <w:noWrap w:val="0"/>
            <w:vAlign w:val="center"/>
          </w:tcPr>
          <w:p w14:paraId="15A10305">
            <w:pPr>
              <w:pStyle w:val="25"/>
              <w:spacing w:line="240" w:lineRule="auto"/>
              <w:ind w:left="0"/>
              <w:jc w:val="center"/>
              <w:outlineLvl w:val="0"/>
              <w:rPr>
                <w:rFonts w:hint="eastAsia" w:ascii="方正仿宋_GBK" w:hAnsi="宋体" w:eastAsia="方正仿宋_GBK"/>
                <w:b/>
                <w:sz w:val="21"/>
                <w:szCs w:val="21"/>
                <w:highlight w:val="none"/>
                <w:u w:val="none" w:color="auto"/>
              </w:rPr>
            </w:pPr>
            <w:r>
              <w:rPr>
                <w:rFonts w:hint="eastAsia" w:ascii="方正仿宋_GBK" w:hAnsi="宋体" w:eastAsia="方正仿宋_GBK"/>
                <w:b/>
                <w:sz w:val="21"/>
                <w:szCs w:val="21"/>
                <w:highlight w:val="none"/>
                <w:u w:val="none" w:color="auto"/>
              </w:rPr>
              <w:t>投标保证金</w:t>
            </w:r>
          </w:p>
          <w:p w14:paraId="530C67CE">
            <w:pPr>
              <w:pStyle w:val="25"/>
              <w:spacing w:line="240" w:lineRule="auto"/>
              <w:ind w:left="0"/>
              <w:jc w:val="center"/>
              <w:outlineLvl w:val="0"/>
              <w:rPr>
                <w:rFonts w:hint="eastAsia" w:ascii="方正仿宋_GBK" w:hAnsi="宋体" w:eastAsia="方正仿宋_GBK"/>
                <w:b/>
                <w:sz w:val="21"/>
                <w:szCs w:val="21"/>
                <w:highlight w:val="none"/>
                <w:u w:val="none" w:color="auto"/>
              </w:rPr>
            </w:pPr>
            <w:r>
              <w:rPr>
                <w:rFonts w:hint="eastAsia" w:ascii="方正仿宋_GBK" w:hAnsi="宋体" w:eastAsia="方正仿宋_GBK"/>
                <w:b/>
                <w:sz w:val="21"/>
                <w:szCs w:val="21"/>
                <w:highlight w:val="none"/>
                <w:u w:val="none" w:color="auto"/>
              </w:rPr>
              <w:t>（万元）</w:t>
            </w:r>
          </w:p>
        </w:tc>
        <w:tc>
          <w:tcPr>
            <w:tcW w:w="1339" w:type="dxa"/>
            <w:noWrap w:val="0"/>
            <w:vAlign w:val="center"/>
          </w:tcPr>
          <w:p w14:paraId="79B2E202">
            <w:pPr>
              <w:pStyle w:val="25"/>
              <w:spacing w:line="240" w:lineRule="auto"/>
              <w:ind w:left="0"/>
              <w:jc w:val="center"/>
              <w:outlineLvl w:val="0"/>
              <w:rPr>
                <w:rFonts w:hint="eastAsia" w:ascii="方正仿宋_GBK" w:hAnsi="宋体" w:eastAsia="方正仿宋_GBK"/>
                <w:b/>
                <w:sz w:val="21"/>
                <w:szCs w:val="21"/>
                <w:highlight w:val="none"/>
                <w:u w:val="none" w:color="auto"/>
              </w:rPr>
            </w:pPr>
            <w:r>
              <w:rPr>
                <w:rFonts w:hint="eastAsia" w:ascii="方正仿宋_GBK" w:hAnsi="宋体" w:eastAsia="方正仿宋_GBK"/>
                <w:b/>
                <w:sz w:val="21"/>
                <w:szCs w:val="21"/>
                <w:highlight w:val="none"/>
                <w:u w:val="none" w:color="auto"/>
              </w:rPr>
              <w:t>中标人数量（名）</w:t>
            </w:r>
          </w:p>
        </w:tc>
      </w:tr>
      <w:tr w14:paraId="5AC4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475" w:type="dxa"/>
            <w:noWrap w:val="0"/>
            <w:vAlign w:val="center"/>
          </w:tcPr>
          <w:p w14:paraId="19A69DE6">
            <w:pPr>
              <w:pStyle w:val="25"/>
              <w:spacing w:line="240" w:lineRule="auto"/>
              <w:ind w:left="0"/>
              <w:jc w:val="center"/>
              <w:outlineLvl w:val="0"/>
              <w:rPr>
                <w:rFonts w:hint="eastAsia" w:ascii="方正仿宋_GBK" w:hAnsi="宋体" w:eastAsia="方正仿宋_GBK"/>
                <w:b w:val="0"/>
                <w:bCs/>
                <w:sz w:val="21"/>
                <w:szCs w:val="21"/>
                <w:highlight w:val="none"/>
                <w:u w:val="none" w:color="auto"/>
                <w:lang w:eastAsia="zh-CN"/>
              </w:rPr>
            </w:pPr>
            <w:r>
              <w:rPr>
                <w:rFonts w:hint="eastAsia" w:ascii="方正仿宋_GBK" w:hAnsi="宋体" w:eastAsia="方正仿宋_GBK"/>
                <w:b w:val="0"/>
                <w:bCs/>
                <w:sz w:val="21"/>
                <w:szCs w:val="21"/>
                <w:highlight w:val="none"/>
                <w:u w:val="none" w:color="auto"/>
                <w:lang w:eastAsia="zh-CN"/>
              </w:rPr>
              <w:t>重庆康科特建筑材料有限</w:t>
            </w:r>
            <w:r>
              <w:rPr>
                <w:rFonts w:hint="eastAsia" w:ascii="方正仿宋_GBK" w:hAnsi="宋体" w:eastAsia="方正仿宋_GBK"/>
                <w:b w:val="0"/>
                <w:bCs/>
                <w:sz w:val="21"/>
                <w:szCs w:val="21"/>
                <w:highlight w:val="none"/>
                <w:u w:val="none" w:color="auto"/>
                <w:lang w:val="en-US" w:eastAsia="zh-CN"/>
              </w:rPr>
              <w:t>公司</w:t>
            </w:r>
            <w:r>
              <w:rPr>
                <w:rFonts w:hint="eastAsia" w:ascii="方正仿宋_GBK" w:hAnsi="宋体" w:eastAsia="方正仿宋_GBK"/>
                <w:b w:val="0"/>
                <w:bCs/>
                <w:sz w:val="21"/>
                <w:szCs w:val="21"/>
                <w:highlight w:val="none"/>
                <w:u w:val="none" w:color="auto"/>
                <w:lang w:eastAsia="zh-CN"/>
              </w:rPr>
              <w:t>贸易水泥采购项目（第二次）</w:t>
            </w:r>
          </w:p>
        </w:tc>
        <w:tc>
          <w:tcPr>
            <w:tcW w:w="2750" w:type="dxa"/>
            <w:noWrap w:val="0"/>
            <w:vAlign w:val="center"/>
          </w:tcPr>
          <w:p w14:paraId="23BCDD0B">
            <w:pPr>
              <w:pStyle w:val="25"/>
              <w:spacing w:line="240" w:lineRule="auto"/>
              <w:ind w:left="0"/>
              <w:jc w:val="center"/>
              <w:outlineLvl w:val="0"/>
              <w:rPr>
                <w:rFonts w:hint="eastAsia" w:ascii="方正仿宋_GBK" w:hAnsi="宋体" w:eastAsia="方正仿宋_GBK"/>
                <w:b w:val="0"/>
                <w:bCs/>
                <w:sz w:val="21"/>
                <w:szCs w:val="21"/>
                <w:highlight w:val="none"/>
                <w:u w:val="none" w:color="auto"/>
                <w:lang w:val="en-US" w:eastAsia="zh-CN"/>
              </w:rPr>
            </w:pPr>
            <w:r>
              <w:rPr>
                <w:rFonts w:hint="eastAsia" w:ascii="方正仿宋_GBK" w:hAnsi="宋体" w:eastAsia="方正仿宋_GBK"/>
                <w:b w:val="0"/>
                <w:bCs/>
                <w:sz w:val="21"/>
                <w:szCs w:val="21"/>
                <w:highlight w:val="none"/>
                <w:u w:val="none" w:color="auto"/>
                <w:lang w:val="en-US" w:eastAsia="zh-CN"/>
              </w:rPr>
              <w:t>以重庆市垫江县2026年第2期（含税价）建设工程价格的当月价格下浮不低于12%作为招标最高限价</w:t>
            </w:r>
          </w:p>
        </w:tc>
        <w:tc>
          <w:tcPr>
            <w:tcW w:w="1588" w:type="dxa"/>
            <w:noWrap w:val="0"/>
            <w:vAlign w:val="center"/>
          </w:tcPr>
          <w:p w14:paraId="3EA381B1">
            <w:pPr>
              <w:pStyle w:val="25"/>
              <w:spacing w:line="240" w:lineRule="auto"/>
              <w:ind w:left="0"/>
              <w:jc w:val="center"/>
              <w:outlineLvl w:val="0"/>
              <w:rPr>
                <w:rFonts w:hint="default" w:ascii="方正仿宋_GBK" w:hAnsi="宋体" w:eastAsia="方正仿宋_GBK"/>
                <w:b w:val="0"/>
                <w:bCs/>
                <w:sz w:val="21"/>
                <w:szCs w:val="21"/>
                <w:highlight w:val="none"/>
                <w:u w:val="none" w:color="auto"/>
                <w:lang w:val="en-US" w:eastAsia="zh-CN"/>
              </w:rPr>
            </w:pPr>
            <w:r>
              <w:rPr>
                <w:rFonts w:hint="eastAsia" w:ascii="方正仿宋_GBK" w:hAnsi="宋体" w:eastAsia="方正仿宋_GBK"/>
                <w:b w:val="0"/>
                <w:bCs/>
                <w:sz w:val="21"/>
                <w:szCs w:val="21"/>
                <w:highlight w:val="none"/>
                <w:u w:val="none" w:color="auto"/>
                <w:lang w:val="en-US" w:eastAsia="zh-CN"/>
              </w:rPr>
              <w:t>274</w:t>
            </w:r>
          </w:p>
        </w:tc>
        <w:tc>
          <w:tcPr>
            <w:tcW w:w="1412" w:type="dxa"/>
            <w:noWrap w:val="0"/>
            <w:vAlign w:val="center"/>
          </w:tcPr>
          <w:p w14:paraId="7119F1B9">
            <w:pPr>
              <w:pStyle w:val="25"/>
              <w:spacing w:line="240" w:lineRule="auto"/>
              <w:ind w:left="0"/>
              <w:jc w:val="center"/>
              <w:outlineLvl w:val="0"/>
              <w:rPr>
                <w:rFonts w:hint="default" w:ascii="方正仿宋_GBK" w:hAnsi="宋体" w:eastAsia="方正仿宋_GBK"/>
                <w:b w:val="0"/>
                <w:bCs/>
                <w:sz w:val="21"/>
                <w:szCs w:val="21"/>
                <w:highlight w:val="none"/>
                <w:u w:val="none" w:color="auto"/>
                <w:lang w:val="en-US" w:eastAsia="zh-CN"/>
              </w:rPr>
            </w:pPr>
            <w:r>
              <w:rPr>
                <w:rFonts w:hint="eastAsia" w:ascii="方正仿宋_GBK" w:hAnsi="宋体" w:eastAsia="方正仿宋_GBK"/>
                <w:b w:val="0"/>
                <w:bCs/>
                <w:sz w:val="21"/>
                <w:szCs w:val="21"/>
                <w:highlight w:val="none"/>
                <w:u w:val="none" w:color="auto"/>
                <w:lang w:val="en-US" w:eastAsia="zh-CN"/>
              </w:rPr>
              <w:t>5.48</w:t>
            </w:r>
          </w:p>
        </w:tc>
        <w:tc>
          <w:tcPr>
            <w:tcW w:w="1339" w:type="dxa"/>
            <w:noWrap w:val="0"/>
            <w:vAlign w:val="center"/>
          </w:tcPr>
          <w:p w14:paraId="7D8BC9A9">
            <w:pPr>
              <w:pStyle w:val="25"/>
              <w:spacing w:line="240" w:lineRule="auto"/>
              <w:ind w:left="0"/>
              <w:jc w:val="center"/>
              <w:outlineLvl w:val="0"/>
              <w:rPr>
                <w:rFonts w:hint="eastAsia" w:ascii="方正仿宋_GBK" w:hAnsi="宋体" w:eastAsia="方正仿宋_GBK"/>
                <w:b w:val="0"/>
                <w:bCs/>
                <w:sz w:val="21"/>
                <w:szCs w:val="21"/>
                <w:highlight w:val="none"/>
                <w:u w:val="none" w:color="auto"/>
                <w:lang w:val="en-US" w:eastAsia="zh-CN"/>
              </w:rPr>
            </w:pPr>
            <w:r>
              <w:rPr>
                <w:rFonts w:hint="eastAsia" w:ascii="方正仿宋_GBK" w:hAnsi="宋体" w:eastAsia="方正仿宋_GBK"/>
                <w:b w:val="0"/>
                <w:bCs/>
                <w:sz w:val="21"/>
                <w:szCs w:val="21"/>
                <w:highlight w:val="none"/>
                <w:u w:val="none" w:color="auto"/>
                <w:lang w:val="en-US" w:eastAsia="zh-CN"/>
              </w:rPr>
              <w:t>1</w:t>
            </w:r>
          </w:p>
        </w:tc>
      </w:tr>
    </w:tbl>
    <w:p w14:paraId="691BC7C7">
      <w:pPr>
        <w:pStyle w:val="4"/>
        <w:spacing w:line="400" w:lineRule="exact"/>
        <w:ind w:firstLine="482" w:firstLineChars="200"/>
        <w:rPr>
          <w:rFonts w:hint="eastAsia" w:ascii="方正仿宋_GBK" w:eastAsia="方正仿宋_GBK"/>
          <w:b/>
          <w:sz w:val="24"/>
          <w:highlight w:val="none"/>
          <w:u w:val="none" w:color="auto"/>
        </w:rPr>
      </w:pPr>
      <w:bookmarkStart w:id="42" w:name="_Toc25556"/>
      <w:bookmarkStart w:id="43" w:name="_Toc26507"/>
      <w:bookmarkStart w:id="44" w:name="_Toc514"/>
      <w:bookmarkStart w:id="45" w:name="_Toc22549"/>
      <w:bookmarkStart w:id="46" w:name="_Toc856"/>
      <w:bookmarkStart w:id="47" w:name="_Toc26284"/>
      <w:bookmarkStart w:id="48" w:name="_Toc7121"/>
      <w:bookmarkStart w:id="49" w:name="_Toc12298"/>
      <w:bookmarkStart w:id="50" w:name="_Toc9736"/>
      <w:bookmarkStart w:id="51" w:name="_Toc15664"/>
      <w:bookmarkStart w:id="52" w:name="_Toc24106"/>
      <w:bookmarkStart w:id="53" w:name="_Toc75793497"/>
      <w:bookmarkStart w:id="54" w:name="_Toc22327"/>
      <w:bookmarkStart w:id="55" w:name="_Toc106030373"/>
      <w:bookmarkStart w:id="56" w:name="_Toc425753390"/>
      <w:bookmarkStart w:id="57" w:name="_Toc31390"/>
      <w:bookmarkStart w:id="58" w:name="_Toc31180"/>
      <w:bookmarkStart w:id="59" w:name="_Toc15272"/>
      <w:bookmarkStart w:id="60" w:name="_Toc29240"/>
      <w:bookmarkStart w:id="61" w:name="_Toc26540"/>
      <w:bookmarkStart w:id="62" w:name="_Toc923868496"/>
      <w:r>
        <w:rPr>
          <w:rFonts w:hint="eastAsia" w:ascii="方正仿宋_GBK" w:eastAsia="方正仿宋_GBK"/>
          <w:b/>
          <w:sz w:val="24"/>
          <w:highlight w:val="none"/>
          <w:u w:val="none" w:color="auto"/>
        </w:rPr>
        <w:t>二、资金来源</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115DCAF5">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仿宋" w:eastAsia="方正仿宋_GBK"/>
          <w:sz w:val="24"/>
          <w:szCs w:val="24"/>
          <w:highlight w:val="none"/>
          <w:u w:val="none" w:color="auto"/>
        </w:rPr>
        <w:t>单位自筹资金，预算金额为</w:t>
      </w:r>
      <w:r>
        <w:rPr>
          <w:rFonts w:hint="eastAsia" w:ascii="方正仿宋_GBK" w:hAnsi="宋体" w:eastAsia="方正仿宋_GBK"/>
          <w:b w:val="0"/>
          <w:bCs/>
          <w:sz w:val="21"/>
          <w:szCs w:val="21"/>
          <w:highlight w:val="none"/>
          <w:u w:val="none" w:color="auto"/>
          <w:lang w:val="en-US" w:eastAsia="zh-CN"/>
        </w:rPr>
        <w:t>274</w:t>
      </w:r>
      <w:r>
        <w:rPr>
          <w:rFonts w:hint="eastAsia" w:ascii="方正仿宋_GBK" w:hAnsi="仿宋" w:eastAsia="方正仿宋_GBK"/>
          <w:sz w:val="24"/>
          <w:szCs w:val="24"/>
          <w:highlight w:val="none"/>
          <w:u w:val="none" w:color="auto"/>
        </w:rPr>
        <w:t>万元。</w:t>
      </w:r>
    </w:p>
    <w:p w14:paraId="5B13C6C7">
      <w:pPr>
        <w:pStyle w:val="4"/>
        <w:spacing w:line="400" w:lineRule="exact"/>
        <w:ind w:firstLine="482" w:firstLineChars="200"/>
        <w:rPr>
          <w:rFonts w:hint="eastAsia" w:ascii="方正仿宋_GBK" w:eastAsia="方正仿宋_GBK"/>
          <w:b/>
          <w:sz w:val="24"/>
          <w:highlight w:val="none"/>
          <w:u w:val="none" w:color="auto"/>
        </w:rPr>
      </w:pPr>
      <w:bookmarkStart w:id="63" w:name="_Toc2256"/>
      <w:bookmarkStart w:id="64" w:name="_Toc106030374"/>
      <w:bookmarkStart w:id="65" w:name="_Toc12813"/>
      <w:bookmarkStart w:id="66" w:name="_Toc148641341"/>
      <w:bookmarkStart w:id="67" w:name="_Toc2090175858"/>
      <w:bookmarkStart w:id="68" w:name="_Toc23472"/>
      <w:bookmarkStart w:id="69" w:name="_Toc21210"/>
      <w:bookmarkStart w:id="70" w:name="_Toc13316"/>
      <w:bookmarkStart w:id="71" w:name="_Toc75793498"/>
      <w:bookmarkStart w:id="72" w:name="_Toc7983"/>
      <w:bookmarkStart w:id="73" w:name="_Toc4356"/>
      <w:bookmarkStart w:id="74" w:name="_Toc29468"/>
      <w:bookmarkStart w:id="75" w:name="_Toc28070"/>
      <w:bookmarkStart w:id="76" w:name="_Toc682"/>
      <w:bookmarkStart w:id="77" w:name="_Toc20925"/>
      <w:bookmarkStart w:id="78" w:name="_Toc4504"/>
      <w:bookmarkStart w:id="79" w:name="_Toc21668"/>
      <w:bookmarkStart w:id="80" w:name="_Toc26478"/>
      <w:bookmarkStart w:id="81" w:name="_Toc20698"/>
      <w:bookmarkStart w:id="82" w:name="_Toc11835"/>
      <w:bookmarkStart w:id="83" w:name="_Toc6453"/>
      <w:r>
        <w:rPr>
          <w:rFonts w:hint="eastAsia" w:ascii="方正仿宋_GBK" w:eastAsia="方正仿宋_GBK"/>
          <w:b/>
          <w:sz w:val="24"/>
          <w:highlight w:val="none"/>
          <w:u w:val="none" w:color="auto"/>
        </w:rPr>
        <w:t>三、投标人资格要求</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7D18B15">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（一）满足《中华人民共和国政府采购法》第二十二条规定；</w:t>
      </w:r>
    </w:p>
    <w:p w14:paraId="674EB34B">
      <w:pPr>
        <w:spacing w:line="400" w:lineRule="exact"/>
        <w:ind w:firstLine="480" w:firstLineChars="200"/>
        <w:rPr>
          <w:rFonts w:hint="eastAsia" w:eastAsia="方正仿宋_GBK"/>
          <w:highlight w:val="none"/>
          <w:lang w:val="en-US" w:eastAsia="zh-CN"/>
        </w:rPr>
      </w:pPr>
      <w:r>
        <w:rPr>
          <w:rFonts w:hint="eastAsia" w:ascii="方正仿宋_GBK" w:hAnsi="宋体" w:eastAsia="方正仿宋_GBK"/>
          <w:sz w:val="24"/>
          <w:szCs w:val="24"/>
          <w:highlight w:val="none"/>
          <w:u w:val="none" w:color="auto"/>
        </w:rPr>
        <w:t>（二）</w:t>
      </w:r>
      <w:bookmarkStart w:id="84" w:name="_Toc10603"/>
      <w:r>
        <w:rPr>
          <w:rFonts w:hint="eastAsia" w:ascii="方正仿宋_GBK" w:hAnsi="宋体" w:eastAsia="方正仿宋_GBK" w:cs="Times New Roman"/>
          <w:b w:val="0"/>
          <w:bCs w:val="0"/>
          <w:sz w:val="24"/>
          <w:szCs w:val="24"/>
          <w:highlight w:val="none"/>
          <w:u w:val="none" w:color="auto"/>
        </w:rPr>
        <w:t>本项目的特定资格要求：</w:t>
      </w:r>
      <w:bookmarkEnd w:id="84"/>
      <w:bookmarkStart w:id="85" w:name="_Toc1132"/>
      <w:bookmarkStart w:id="86" w:name="_Toc27732"/>
      <w:bookmarkStart w:id="87" w:name="_Toc28188"/>
      <w:bookmarkStart w:id="88" w:name="_Toc75793499"/>
      <w:bookmarkStart w:id="89" w:name="_Toc12680"/>
      <w:bookmarkStart w:id="90" w:name="_Toc11987"/>
      <w:bookmarkStart w:id="91" w:name="_Toc11276"/>
      <w:bookmarkStart w:id="92" w:name="_Toc15980"/>
      <w:bookmarkStart w:id="93" w:name="_Toc22464"/>
      <w:bookmarkStart w:id="94" w:name="_Toc27442"/>
      <w:bookmarkStart w:id="95" w:name="_Toc106030375"/>
      <w:bookmarkStart w:id="96" w:name="_Toc24618"/>
      <w:bookmarkStart w:id="97" w:name="_Toc5414"/>
      <w:bookmarkStart w:id="98" w:name="_Toc13076"/>
      <w:bookmarkStart w:id="99" w:name="_Toc9335"/>
      <w:bookmarkStart w:id="100" w:name="_Toc8255"/>
      <w:r>
        <w:rPr>
          <w:rFonts w:hint="eastAsia" w:ascii="方正仿宋_GBK" w:hAnsi="宋体" w:eastAsia="方正仿宋_GBK" w:cs="Times New Roman"/>
          <w:b w:val="0"/>
          <w:bCs w:val="0"/>
          <w:sz w:val="24"/>
          <w:szCs w:val="24"/>
          <w:highlight w:val="none"/>
          <w:u w:val="none" w:color="auto"/>
        </w:rPr>
        <w:t>无</w:t>
      </w:r>
      <w:r>
        <w:rPr>
          <w:rFonts w:hint="eastAsia" w:ascii="方正仿宋_GBK" w:hAnsi="宋体" w:eastAsia="方正仿宋_GBK" w:cs="Times New Roman"/>
          <w:b w:val="0"/>
          <w:bCs w:val="0"/>
          <w:sz w:val="24"/>
          <w:szCs w:val="24"/>
          <w:highlight w:val="none"/>
          <w:u w:val="none" w:color="auto"/>
          <w:lang w:eastAsia="zh-CN"/>
        </w:rPr>
        <w:t>。</w:t>
      </w:r>
    </w:p>
    <w:p w14:paraId="03A473C0">
      <w:pPr>
        <w:pStyle w:val="4"/>
        <w:numPr>
          <w:ilvl w:val="0"/>
          <w:numId w:val="0"/>
        </w:numPr>
        <w:spacing w:line="400" w:lineRule="exact"/>
        <w:ind w:firstLine="482" w:firstLineChars="200"/>
        <w:rPr>
          <w:rFonts w:hint="eastAsia" w:ascii="方正仿宋_GBK" w:eastAsia="方正仿宋_GBK"/>
          <w:b/>
          <w:sz w:val="24"/>
          <w:highlight w:val="none"/>
          <w:u w:val="none" w:color="auto"/>
        </w:rPr>
      </w:pPr>
      <w:bookmarkStart w:id="101" w:name="_Toc440746672"/>
      <w:bookmarkStart w:id="102" w:name="_Toc1481757368"/>
      <w:bookmarkStart w:id="103" w:name="_Toc21328"/>
      <w:bookmarkStart w:id="104" w:name="_Toc19630"/>
      <w:bookmarkStart w:id="105" w:name="_Toc6308"/>
      <w:r>
        <w:rPr>
          <w:rFonts w:hint="eastAsia" w:ascii="方正仿宋_GBK" w:eastAsia="方正仿宋_GBK"/>
          <w:b/>
          <w:sz w:val="24"/>
          <w:highlight w:val="none"/>
          <w:u w:val="none" w:color="auto"/>
        </w:rPr>
        <w:t>四、投标、开标有关说明</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15B073AB">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（一）投标人应通过</w:t>
      </w:r>
      <w:r>
        <w:rPr>
          <w:rFonts w:hint="eastAsia" w:ascii="方正仿宋_GBK" w:hAnsi="宋体" w:eastAsia="方正仿宋_GBK"/>
          <w:sz w:val="24"/>
          <w:szCs w:val="24"/>
          <w:highlight w:val="none"/>
          <w:u w:val="none" w:color="auto"/>
          <w:lang w:val="en-US" w:eastAsia="zh-CN"/>
        </w:rPr>
        <w:t>垫江县国企数字化</w:t>
      </w:r>
      <w:r>
        <w:rPr>
          <w:rFonts w:hint="eastAsia" w:ascii="方正仿宋_GBK" w:hAnsi="宋体" w:eastAsia="方正仿宋_GBK"/>
          <w:sz w:val="24"/>
          <w:szCs w:val="24"/>
          <w:highlight w:val="none"/>
          <w:u w:val="none" w:color="auto"/>
        </w:rPr>
        <w:t>采购平台（</w:t>
      </w:r>
      <w:r>
        <w:rPr>
          <w:rFonts w:hint="eastAsia" w:ascii="方正仿宋_GBK" w:hAnsi="宋体" w:eastAsia="方正仿宋_GBK"/>
          <w:sz w:val="24"/>
          <w:szCs w:val="24"/>
          <w:highlight w:val="none"/>
          <w:u w:val="none" w:color="auto"/>
          <w:lang w:val="en-US" w:eastAsia="zh-CN"/>
        </w:rPr>
        <w:t>https://djxgzw.gec123.com/</w:t>
      </w:r>
      <w:r>
        <w:rPr>
          <w:rFonts w:hint="eastAsia" w:ascii="方正仿宋_GBK" w:hAnsi="宋体" w:eastAsia="方正仿宋_GBK"/>
          <w:sz w:val="24"/>
          <w:szCs w:val="24"/>
          <w:highlight w:val="none"/>
          <w:u w:val="none" w:color="auto"/>
        </w:rPr>
        <w:t>）</w:t>
      </w:r>
      <w:r>
        <w:rPr>
          <w:rFonts w:hint="eastAsia" w:ascii="方正仿宋_GBK" w:hAnsi="宋体" w:eastAsia="方正仿宋_GBK"/>
          <w:sz w:val="24"/>
          <w:szCs w:val="24"/>
          <w:highlight w:val="none"/>
          <w:u w:val="none" w:color="auto"/>
          <w:lang w:eastAsia="zh-CN"/>
        </w:rPr>
        <w:t>或</w:t>
      </w:r>
      <w:r>
        <w:rPr>
          <w:rFonts w:hint="eastAsia" w:ascii="方正仿宋_GBK" w:hAnsi="宋体" w:eastAsia="方正仿宋_GBK"/>
          <w:sz w:val="24"/>
          <w:szCs w:val="24"/>
          <w:highlight w:val="none"/>
          <w:u w:val="none" w:color="auto"/>
        </w:rPr>
        <w:t>行采家（https://www.gec123.com）登记</w:t>
      </w:r>
      <w:r>
        <w:rPr>
          <w:rFonts w:hint="eastAsia" w:ascii="方正仿宋_GBK" w:hAnsi="宋体" w:eastAsia="方正仿宋_GBK"/>
          <w:sz w:val="24"/>
          <w:szCs w:val="24"/>
          <w:highlight w:val="none"/>
          <w:u w:val="none" w:color="auto"/>
          <w:lang w:eastAsia="zh-CN"/>
        </w:rPr>
        <w:t>注册</w:t>
      </w:r>
      <w:r>
        <w:rPr>
          <w:rFonts w:hint="eastAsia" w:ascii="方正仿宋_GBK" w:hAnsi="宋体" w:eastAsia="方正仿宋_GBK"/>
          <w:sz w:val="24"/>
          <w:szCs w:val="24"/>
          <w:highlight w:val="none"/>
          <w:u w:val="none" w:color="auto"/>
        </w:rPr>
        <w:t>。</w:t>
      </w:r>
    </w:p>
    <w:p w14:paraId="1A78366F">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（二）凡有意参加投标的投标人，请登陆“</w:t>
      </w:r>
      <w:r>
        <w:rPr>
          <w:rFonts w:hint="eastAsia" w:ascii="方正仿宋_GBK" w:hAnsi="宋体" w:eastAsia="方正仿宋_GBK"/>
          <w:sz w:val="24"/>
          <w:szCs w:val="24"/>
          <w:highlight w:val="none"/>
          <w:u w:val="none" w:color="auto"/>
          <w:lang w:val="en-US" w:eastAsia="zh-CN"/>
        </w:rPr>
        <w:t>垫江县国企数字化</w:t>
      </w:r>
      <w:r>
        <w:rPr>
          <w:rFonts w:hint="eastAsia" w:ascii="方正仿宋_GBK" w:hAnsi="宋体" w:eastAsia="方正仿宋_GBK"/>
          <w:sz w:val="24"/>
          <w:szCs w:val="24"/>
          <w:highlight w:val="none"/>
          <w:u w:val="none" w:color="auto"/>
        </w:rPr>
        <w:t>采购平台</w:t>
      </w:r>
      <w:r>
        <w:rPr>
          <w:rFonts w:hint="eastAsia" w:ascii="方正仿宋_GBK" w:hAnsi="宋体" w:eastAsia="方正仿宋_GBK"/>
          <w:sz w:val="24"/>
          <w:szCs w:val="24"/>
          <w:highlight w:val="none"/>
          <w:u w:val="none" w:color="auto"/>
          <w:lang w:eastAsia="zh-CN"/>
        </w:rPr>
        <w:t>或</w:t>
      </w:r>
      <w:r>
        <w:rPr>
          <w:rFonts w:hint="eastAsia" w:ascii="方正仿宋_GBK" w:hAnsi="宋体" w:eastAsia="方正仿宋_GBK"/>
          <w:sz w:val="24"/>
          <w:szCs w:val="24"/>
          <w:highlight w:val="none"/>
          <w:u w:val="none" w:color="auto"/>
        </w:rPr>
        <w:t>行采家”→“个人中心”→“电子招投标”→“电子投标在线报名”处→搜索该项目并点击“在线获取”按钮。完成本项目招标文件以及图纸、澄清等开标前公布的所有项目资料（本次招标不提供纸质版招标文件）的获取和下载，无论投标人下载或获取与否，均视为已知晓所有招标内容。</w:t>
      </w:r>
    </w:p>
    <w:p w14:paraId="5DDAF9E4">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（三）招标公告所附招标文件仅供阅览使用，投标人只有登陆“</w:t>
      </w:r>
      <w:r>
        <w:rPr>
          <w:rFonts w:hint="eastAsia" w:ascii="方正仿宋_GBK" w:hAnsi="宋体" w:eastAsia="方正仿宋_GBK"/>
          <w:sz w:val="24"/>
          <w:szCs w:val="24"/>
          <w:highlight w:val="none"/>
          <w:u w:val="none" w:color="auto"/>
          <w:lang w:val="en-US" w:eastAsia="zh-CN"/>
        </w:rPr>
        <w:t>垫江县国企数字化</w:t>
      </w:r>
      <w:r>
        <w:rPr>
          <w:rFonts w:hint="eastAsia" w:ascii="方正仿宋_GBK" w:hAnsi="宋体" w:eastAsia="方正仿宋_GBK"/>
          <w:sz w:val="24"/>
          <w:szCs w:val="24"/>
          <w:highlight w:val="none"/>
          <w:u w:val="none" w:color="auto"/>
        </w:rPr>
        <w:t>采购平台</w:t>
      </w:r>
      <w:r>
        <w:rPr>
          <w:rFonts w:hint="eastAsia" w:ascii="方正仿宋_GBK" w:hAnsi="宋体" w:eastAsia="方正仿宋_GBK"/>
          <w:sz w:val="24"/>
          <w:szCs w:val="24"/>
          <w:highlight w:val="none"/>
          <w:u w:val="none" w:color="auto"/>
          <w:lang w:eastAsia="zh-CN"/>
        </w:rPr>
        <w:t>或</w:t>
      </w:r>
      <w:r>
        <w:rPr>
          <w:rFonts w:hint="eastAsia" w:ascii="方正仿宋_GBK" w:hAnsi="宋体" w:eastAsia="方正仿宋_GBK"/>
          <w:sz w:val="24"/>
          <w:szCs w:val="24"/>
          <w:highlight w:val="none"/>
          <w:u w:val="none" w:color="auto"/>
        </w:rPr>
        <w:t>行采家”→“个人中心”→“电子招投标”→在“电子投标在线报名”处→搜索该项目并点击“在线获取”按钮完成网上获取采购文件，投标人才被视为合法获取了采购文件，否则其投标将被拒绝。即：若投标人未通过以上获取采购文件流程完成采购文件的下载、获取，投标人将无法在电子招投标系统中上传电子投标文件。</w:t>
      </w:r>
    </w:p>
    <w:p w14:paraId="352BE162">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注意事项：本项目为</w:t>
      </w:r>
      <w:r>
        <w:rPr>
          <w:rFonts w:hint="eastAsia" w:ascii="方正仿宋_GBK" w:hAnsi="宋体" w:eastAsia="方正仿宋_GBK"/>
          <w:sz w:val="24"/>
          <w:szCs w:val="24"/>
          <w:highlight w:val="none"/>
          <w:u w:val="none" w:color="auto"/>
          <w:lang w:val="en-US" w:eastAsia="zh-CN"/>
        </w:rPr>
        <w:t>垫江县</w:t>
      </w:r>
      <w:r>
        <w:rPr>
          <w:rFonts w:hint="eastAsia" w:ascii="方正仿宋_GBK" w:hAnsi="宋体" w:eastAsia="方正仿宋_GBK"/>
          <w:sz w:val="24"/>
          <w:szCs w:val="24"/>
          <w:highlight w:val="none"/>
          <w:u w:val="none" w:color="auto"/>
        </w:rPr>
        <w:t>属国有企业采购电子招投标项目，首次参与电子招投标的投标人须申请行采家账号密码、办理CA证书（</w:t>
      </w:r>
      <w:r>
        <w:rPr>
          <w:rFonts w:hint="eastAsia" w:ascii="方正仿宋_GBK" w:hAnsi="宋体" w:eastAsia="方正仿宋_GBK"/>
          <w:b/>
          <w:bCs/>
          <w:sz w:val="24"/>
          <w:szCs w:val="24"/>
          <w:highlight w:val="none"/>
          <w:u w:val="none" w:color="auto"/>
        </w:rPr>
        <w:t>办理CA证书费用由供应商自行承担</w:t>
      </w:r>
      <w:r>
        <w:rPr>
          <w:rFonts w:hint="eastAsia" w:ascii="方正仿宋_GBK" w:hAnsi="宋体" w:eastAsia="方正仿宋_GBK"/>
          <w:sz w:val="24"/>
          <w:szCs w:val="24"/>
          <w:highlight w:val="none"/>
          <w:u w:val="none" w:color="auto"/>
        </w:rPr>
        <w:t>）并下载大家采投标文件制作系统，制作电子投标文件进行互联网在线投标，具体操作流程请下载项目公告附件《采购公告附件（行采家供应商必看手册）24-3版》进行查看。因未注册行采家账号、未办理CA证书、操作不当等原因造成无法投标或投标失败的后果由投标人自行承担。</w:t>
      </w:r>
    </w:p>
    <w:p w14:paraId="6D15FDDF">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1.CA证书的办理流程：下载采购公告附件《采购公告附件（行采家供应商必看手册）24-3版》-《重庆政府采购（兼用行采家）全程电子化招标采购CA办理手册》，并按照要求操作。</w:t>
      </w:r>
    </w:p>
    <w:p w14:paraId="63F11AE2">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2.电子投标文件制作：登录“行采家”→“个人中心”→“电子招投标”→“电子招投标中心”→“相关下载”栏目，下载“大家采投标文件制作工具”、“统一签章客户端” 安装包，并按照《采购公告附件（行采家供应商必看手册）24-3版》-《【供应商必看】行采家（CA版）供应商投标前软件安装手册》、《行采家全程电子化操作手册-供应商(CA证书解密版)》操作。</w:t>
      </w:r>
    </w:p>
    <w:p w14:paraId="26DE4A7A">
      <w:pPr>
        <w:spacing w:line="400" w:lineRule="exact"/>
        <w:ind w:firstLine="482" w:firstLineChars="200"/>
        <w:rPr>
          <w:rFonts w:hint="eastAsia" w:ascii="方正仿宋_GBK" w:hAnsi="宋体" w:eastAsia="方正仿宋_GBK"/>
          <w:b/>
          <w:bCs/>
          <w:color w:val="FF0000"/>
          <w:sz w:val="24"/>
          <w:szCs w:val="24"/>
          <w:highlight w:val="none"/>
          <w:u w:val="none" w:color="auto"/>
          <w:lang w:val="en-US" w:eastAsia="zh-CN"/>
        </w:rPr>
      </w:pPr>
      <w:r>
        <w:rPr>
          <w:rFonts w:hint="eastAsia" w:ascii="方正仿宋_GBK" w:hAnsi="宋体" w:eastAsia="方正仿宋_GBK"/>
          <w:b/>
          <w:bCs/>
          <w:color w:val="FF0000"/>
          <w:sz w:val="24"/>
          <w:szCs w:val="24"/>
          <w:highlight w:val="none"/>
          <w:u w:val="none" w:color="auto"/>
          <w:lang w:val="en-US" w:eastAsia="zh-CN"/>
        </w:rPr>
        <w:t>3.</w:t>
      </w:r>
      <w:r>
        <w:rPr>
          <w:rFonts w:hint="eastAsia" w:ascii="方正仿宋_GBK" w:hAnsi="宋体" w:eastAsia="方正仿宋_GBK"/>
          <w:b/>
          <w:bCs/>
          <w:color w:val="FF0000"/>
          <w:sz w:val="24"/>
          <w:szCs w:val="24"/>
          <w:highlight w:val="none"/>
          <w:u w:val="none" w:color="auto"/>
        </w:rPr>
        <w:t>重庆</w:t>
      </w:r>
      <w:r>
        <w:rPr>
          <w:rFonts w:hint="eastAsia" w:ascii="方正仿宋_GBK" w:hAnsi="宋体" w:eastAsia="方正仿宋_GBK"/>
          <w:b/>
          <w:bCs/>
          <w:color w:val="FF0000"/>
          <w:sz w:val="24"/>
          <w:szCs w:val="24"/>
          <w:highlight w:val="none"/>
          <w:u w:val="none" w:color="auto"/>
          <w:lang w:eastAsia="zh-CN"/>
        </w:rPr>
        <w:t>市</w:t>
      </w:r>
      <w:r>
        <w:rPr>
          <w:rFonts w:hint="eastAsia" w:ascii="方正仿宋_GBK" w:hAnsi="宋体" w:eastAsia="方正仿宋_GBK"/>
          <w:b/>
          <w:bCs/>
          <w:color w:val="FF0000"/>
          <w:sz w:val="24"/>
          <w:szCs w:val="24"/>
          <w:highlight w:val="none"/>
          <w:u w:val="none" w:color="auto"/>
        </w:rPr>
        <w:t>政府采购</w:t>
      </w:r>
      <w:r>
        <w:rPr>
          <w:rFonts w:hint="eastAsia" w:ascii="方正仿宋_GBK" w:hAnsi="宋体" w:eastAsia="方正仿宋_GBK"/>
          <w:b/>
          <w:bCs/>
          <w:color w:val="FF0000"/>
          <w:sz w:val="24"/>
          <w:szCs w:val="24"/>
          <w:highlight w:val="none"/>
          <w:u w:val="none" w:color="auto"/>
          <w:lang w:eastAsia="zh-CN"/>
        </w:rPr>
        <w:t>网和行采家的</w:t>
      </w:r>
      <w:r>
        <w:rPr>
          <w:rFonts w:hint="eastAsia" w:ascii="方正仿宋_GBK" w:hAnsi="宋体" w:eastAsia="方正仿宋_GBK"/>
          <w:b/>
          <w:bCs/>
          <w:color w:val="FF0000"/>
          <w:sz w:val="24"/>
          <w:szCs w:val="24"/>
          <w:highlight w:val="none"/>
          <w:u w:val="none" w:color="auto"/>
        </w:rPr>
        <w:t>CA</w:t>
      </w:r>
      <w:r>
        <w:rPr>
          <w:rFonts w:hint="eastAsia" w:ascii="方正仿宋_GBK" w:hAnsi="宋体" w:eastAsia="方正仿宋_GBK"/>
          <w:b/>
          <w:bCs/>
          <w:color w:val="FF0000"/>
          <w:sz w:val="24"/>
          <w:szCs w:val="24"/>
          <w:highlight w:val="none"/>
          <w:u w:val="none" w:color="auto"/>
          <w:lang w:eastAsia="zh-CN"/>
        </w:rPr>
        <w:t>证书通用，供应商无需重复办理。</w:t>
      </w:r>
    </w:p>
    <w:p w14:paraId="11D8471A">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w:t>
      </w:r>
      <w:r>
        <w:rPr>
          <w:rFonts w:hint="eastAsia" w:ascii="方正仿宋_GBK" w:hAnsi="宋体" w:eastAsia="方正仿宋_GBK"/>
          <w:sz w:val="24"/>
          <w:szCs w:val="24"/>
          <w:highlight w:val="none"/>
          <w:u w:val="none" w:color="auto"/>
          <w:lang w:eastAsia="zh-CN"/>
        </w:rPr>
        <w:t>四</w:t>
      </w:r>
      <w:r>
        <w:rPr>
          <w:rFonts w:hint="eastAsia" w:ascii="方正仿宋_GBK" w:hAnsi="宋体" w:eastAsia="方正仿宋_GBK"/>
          <w:sz w:val="24"/>
          <w:szCs w:val="24"/>
          <w:highlight w:val="none"/>
          <w:u w:val="none" w:color="auto"/>
        </w:rPr>
        <w:t>）招标文件公告期限：自采购公告发布之日起五个工作日。</w:t>
      </w:r>
    </w:p>
    <w:p w14:paraId="77393270">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w:t>
      </w:r>
      <w:r>
        <w:rPr>
          <w:rFonts w:hint="eastAsia" w:ascii="方正仿宋_GBK" w:hAnsi="宋体" w:eastAsia="方正仿宋_GBK"/>
          <w:sz w:val="24"/>
          <w:szCs w:val="24"/>
          <w:highlight w:val="none"/>
          <w:u w:val="none" w:color="auto"/>
          <w:lang w:eastAsia="zh-CN"/>
        </w:rPr>
        <w:t>五</w:t>
      </w:r>
      <w:r>
        <w:rPr>
          <w:rFonts w:hint="eastAsia" w:ascii="方正仿宋_GBK" w:hAnsi="宋体" w:eastAsia="方正仿宋_GBK"/>
          <w:sz w:val="24"/>
          <w:szCs w:val="24"/>
          <w:highlight w:val="none"/>
          <w:u w:val="none" w:color="auto"/>
        </w:rPr>
        <w:t>）招标文件提供期限</w:t>
      </w:r>
    </w:p>
    <w:p w14:paraId="68301BCF">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1.招标文件提供期限：同</w:t>
      </w:r>
      <w:r>
        <w:rPr>
          <w:rFonts w:hint="eastAsia" w:ascii="方正仿宋_GBK" w:hAnsi="宋体" w:eastAsia="方正仿宋_GBK"/>
          <w:sz w:val="24"/>
          <w:szCs w:val="24"/>
          <w:highlight w:val="none"/>
          <w:u w:val="none" w:color="auto"/>
          <w:lang w:val="en-US" w:eastAsia="zh-CN"/>
        </w:rPr>
        <w:t>招标</w:t>
      </w:r>
      <w:r>
        <w:rPr>
          <w:rFonts w:hint="eastAsia" w:ascii="方正仿宋_GBK" w:hAnsi="宋体" w:eastAsia="方正仿宋_GBK"/>
          <w:sz w:val="24"/>
          <w:szCs w:val="24"/>
          <w:highlight w:val="none"/>
          <w:u w:val="none" w:color="auto"/>
        </w:rPr>
        <w:t>公告期限。</w:t>
      </w:r>
    </w:p>
    <w:p w14:paraId="1D0F3A33">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2.招标文件阅览：详见本项目招标公告的附件。</w:t>
      </w:r>
    </w:p>
    <w:p w14:paraId="1EBABB57">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3.招标文件售价：人民币</w:t>
      </w:r>
      <w:r>
        <w:rPr>
          <w:rFonts w:hint="eastAsia" w:ascii="方正仿宋_GBK" w:hAnsi="宋体" w:eastAsia="方正仿宋_GBK"/>
          <w:sz w:val="24"/>
          <w:szCs w:val="24"/>
          <w:highlight w:val="none"/>
          <w:u w:val="none" w:color="auto"/>
          <w:lang w:val="en-US" w:eastAsia="zh-CN"/>
        </w:rPr>
        <w:t>0</w:t>
      </w:r>
      <w:r>
        <w:rPr>
          <w:rFonts w:hint="eastAsia" w:ascii="方正仿宋_GBK" w:hAnsi="宋体" w:eastAsia="方正仿宋_GBK"/>
          <w:sz w:val="24"/>
          <w:szCs w:val="24"/>
          <w:highlight w:val="none"/>
          <w:u w:val="none" w:color="auto"/>
        </w:rPr>
        <w:t>元/包。</w:t>
      </w:r>
    </w:p>
    <w:p w14:paraId="51BB74F6">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w:t>
      </w:r>
      <w:r>
        <w:rPr>
          <w:rFonts w:hint="eastAsia" w:ascii="方正仿宋_GBK" w:hAnsi="宋体" w:eastAsia="方正仿宋_GBK"/>
          <w:sz w:val="24"/>
          <w:szCs w:val="24"/>
          <w:highlight w:val="none"/>
          <w:u w:val="none" w:color="auto"/>
          <w:lang w:eastAsia="zh-CN"/>
        </w:rPr>
        <w:t>六</w:t>
      </w:r>
      <w:r>
        <w:rPr>
          <w:rFonts w:hint="eastAsia" w:ascii="方正仿宋_GBK" w:hAnsi="宋体" w:eastAsia="方正仿宋_GBK"/>
          <w:sz w:val="24"/>
          <w:szCs w:val="24"/>
          <w:highlight w:val="none"/>
          <w:u w:val="none" w:color="auto"/>
        </w:rPr>
        <w:t>）电子投标文件递交</w:t>
      </w:r>
    </w:p>
    <w:p w14:paraId="0F896ADE">
      <w:pPr>
        <w:spacing w:line="400" w:lineRule="exact"/>
        <w:ind w:firstLine="480" w:firstLineChars="200"/>
        <w:rPr>
          <w:rFonts w:hint="eastAsia" w:ascii="方正仿宋_GBK" w:hAnsi="宋体" w:eastAsia="方正仿宋_GBK"/>
          <w:color w:val="auto"/>
          <w:sz w:val="24"/>
          <w:szCs w:val="24"/>
          <w:highlight w:val="none"/>
          <w:u w:val="none" w:color="auto"/>
        </w:rPr>
      </w:pPr>
      <w:r>
        <w:rPr>
          <w:rFonts w:hint="eastAsia" w:ascii="方正仿宋_GBK" w:hAnsi="宋体" w:eastAsia="方正仿宋_GBK"/>
          <w:sz w:val="24"/>
          <w:szCs w:val="24"/>
          <w:highlight w:val="none"/>
          <w:u w:val="none" w:color="auto"/>
        </w:rPr>
        <w:t>1.电子投标文件递交方式：本项目采用网上递交方式，投标人于电子投标文件递交截止时间前，登录“</w:t>
      </w:r>
      <w:r>
        <w:rPr>
          <w:rFonts w:hint="eastAsia" w:ascii="方正仿宋_GBK" w:hAnsi="宋体" w:eastAsia="方正仿宋_GBK"/>
          <w:sz w:val="24"/>
          <w:szCs w:val="24"/>
          <w:highlight w:val="none"/>
          <w:u w:val="none" w:color="auto"/>
          <w:lang w:val="en-US" w:eastAsia="zh-CN"/>
        </w:rPr>
        <w:t>垫江县国企数字化</w:t>
      </w:r>
      <w:r>
        <w:rPr>
          <w:rFonts w:hint="eastAsia" w:ascii="方正仿宋_GBK" w:hAnsi="宋体" w:eastAsia="方正仿宋_GBK"/>
          <w:sz w:val="24"/>
          <w:szCs w:val="24"/>
          <w:highlight w:val="none"/>
          <w:u w:val="none" w:color="auto"/>
        </w:rPr>
        <w:t>采购平台</w:t>
      </w:r>
      <w:r>
        <w:rPr>
          <w:rFonts w:hint="eastAsia" w:ascii="方正仿宋_GBK" w:hAnsi="宋体" w:eastAsia="方正仿宋_GBK"/>
          <w:sz w:val="24"/>
          <w:szCs w:val="24"/>
          <w:highlight w:val="none"/>
          <w:u w:val="none" w:color="auto"/>
          <w:lang w:eastAsia="zh-CN"/>
        </w:rPr>
        <w:t>或</w:t>
      </w:r>
      <w:r>
        <w:rPr>
          <w:rFonts w:hint="eastAsia" w:ascii="方正仿宋_GBK" w:hAnsi="宋体" w:eastAsia="方正仿宋_GBK"/>
          <w:sz w:val="24"/>
          <w:szCs w:val="24"/>
          <w:highlight w:val="none"/>
          <w:u w:val="none" w:color="auto"/>
        </w:rPr>
        <w:t>行采家”，进入“电子招投标”栏目，在“我的投标项目”→“在</w:t>
      </w:r>
      <w:r>
        <w:rPr>
          <w:rFonts w:hint="eastAsia" w:ascii="方正仿宋_GBK" w:hAnsi="宋体" w:eastAsia="方正仿宋_GBK"/>
          <w:color w:val="auto"/>
          <w:sz w:val="24"/>
          <w:szCs w:val="24"/>
          <w:highlight w:val="none"/>
          <w:u w:val="none" w:color="auto"/>
        </w:rPr>
        <w:t>线投标”板块递交。</w:t>
      </w:r>
    </w:p>
    <w:p w14:paraId="2FDF740E">
      <w:pPr>
        <w:spacing w:line="400" w:lineRule="exact"/>
        <w:ind w:firstLine="480" w:firstLineChars="200"/>
        <w:rPr>
          <w:rFonts w:hint="eastAsia" w:ascii="方正仿宋_GBK" w:hAnsi="宋体" w:eastAsia="方正仿宋_GBK"/>
          <w:color w:val="auto"/>
          <w:sz w:val="24"/>
          <w:szCs w:val="24"/>
          <w:highlight w:val="none"/>
          <w:u w:val="none" w:color="auto"/>
        </w:rPr>
      </w:pPr>
      <w:r>
        <w:rPr>
          <w:rFonts w:hint="eastAsia" w:ascii="方正仿宋_GBK" w:hAnsi="宋体" w:eastAsia="方正仿宋_GBK"/>
          <w:color w:val="auto"/>
          <w:sz w:val="24"/>
          <w:szCs w:val="24"/>
          <w:highlight w:val="none"/>
          <w:u w:val="none" w:color="auto"/>
        </w:rPr>
        <w:t>2.电子投标文件截止时间：202</w:t>
      </w:r>
      <w:r>
        <w:rPr>
          <w:rFonts w:hint="eastAsia" w:ascii="方正仿宋_GBK" w:hAnsi="宋体" w:eastAsia="方正仿宋_GBK"/>
          <w:color w:val="auto"/>
          <w:sz w:val="24"/>
          <w:szCs w:val="24"/>
          <w:highlight w:val="none"/>
          <w:u w:val="none" w:color="auto"/>
          <w:lang w:val="en-US" w:eastAsia="zh-CN"/>
        </w:rPr>
        <w:t>6</w:t>
      </w:r>
      <w:r>
        <w:rPr>
          <w:rFonts w:hint="eastAsia" w:ascii="方正仿宋_GBK" w:hAnsi="宋体" w:eastAsia="方正仿宋_GBK"/>
          <w:color w:val="auto"/>
          <w:sz w:val="24"/>
          <w:szCs w:val="24"/>
          <w:highlight w:val="none"/>
          <w:u w:val="none" w:color="auto"/>
        </w:rPr>
        <w:t>年</w:t>
      </w:r>
      <w:r>
        <w:rPr>
          <w:rFonts w:hint="eastAsia" w:ascii="方正仿宋_GBK" w:hAnsi="宋体" w:eastAsia="方正仿宋_GBK"/>
          <w:color w:val="auto"/>
          <w:sz w:val="24"/>
          <w:szCs w:val="24"/>
          <w:highlight w:val="none"/>
          <w:u w:val="none" w:color="auto"/>
          <w:lang w:val="en-US" w:eastAsia="zh-CN"/>
        </w:rPr>
        <w:t>5</w:t>
      </w:r>
      <w:r>
        <w:rPr>
          <w:rFonts w:hint="eastAsia" w:ascii="方正仿宋_GBK" w:hAnsi="宋体" w:eastAsia="方正仿宋_GBK"/>
          <w:color w:val="auto"/>
          <w:sz w:val="24"/>
          <w:szCs w:val="24"/>
          <w:highlight w:val="none"/>
          <w:u w:val="none" w:color="auto"/>
        </w:rPr>
        <w:t>月</w:t>
      </w:r>
      <w:r>
        <w:rPr>
          <w:rFonts w:hint="eastAsia" w:ascii="方正仿宋_GBK" w:hAnsi="宋体" w:eastAsia="方正仿宋_GBK"/>
          <w:color w:val="auto"/>
          <w:sz w:val="24"/>
          <w:szCs w:val="24"/>
          <w:highlight w:val="none"/>
          <w:u w:val="none" w:color="auto"/>
          <w:lang w:val="en-US" w:eastAsia="zh-CN"/>
        </w:rPr>
        <w:t>27</w:t>
      </w:r>
      <w:r>
        <w:rPr>
          <w:rFonts w:hint="eastAsia" w:ascii="方正仿宋_GBK" w:hAnsi="宋体" w:eastAsia="方正仿宋_GBK"/>
          <w:color w:val="auto"/>
          <w:sz w:val="24"/>
          <w:szCs w:val="24"/>
          <w:highlight w:val="none"/>
          <w:u w:val="none" w:color="auto"/>
        </w:rPr>
        <w:t>日北京时间</w:t>
      </w:r>
      <w:r>
        <w:rPr>
          <w:rFonts w:hint="eastAsia" w:ascii="方正仿宋_GBK" w:hAnsi="宋体" w:eastAsia="方正仿宋_GBK"/>
          <w:color w:val="auto"/>
          <w:sz w:val="24"/>
          <w:szCs w:val="24"/>
          <w:highlight w:val="none"/>
          <w:u w:val="none" w:color="auto"/>
          <w:lang w:val="en-US" w:eastAsia="zh-CN"/>
        </w:rPr>
        <w:t>10</w:t>
      </w:r>
      <w:r>
        <w:rPr>
          <w:rFonts w:hint="eastAsia" w:ascii="方正仿宋_GBK" w:hAnsi="宋体" w:eastAsia="方正仿宋_GBK"/>
          <w:color w:val="auto"/>
          <w:sz w:val="24"/>
          <w:szCs w:val="24"/>
          <w:highlight w:val="none"/>
          <w:u w:val="none" w:color="auto"/>
        </w:rPr>
        <w:t>:</w:t>
      </w:r>
      <w:r>
        <w:rPr>
          <w:rFonts w:hint="eastAsia" w:ascii="方正仿宋_GBK" w:hAnsi="宋体" w:eastAsia="方正仿宋_GBK"/>
          <w:color w:val="auto"/>
          <w:sz w:val="24"/>
          <w:szCs w:val="24"/>
          <w:highlight w:val="none"/>
          <w:u w:val="none" w:color="auto"/>
          <w:lang w:val="en-US" w:eastAsia="zh-CN"/>
        </w:rPr>
        <w:t>0</w:t>
      </w:r>
      <w:r>
        <w:rPr>
          <w:rFonts w:hint="eastAsia" w:ascii="方正仿宋_GBK" w:hAnsi="宋体" w:eastAsia="方正仿宋_GBK"/>
          <w:color w:val="auto"/>
          <w:sz w:val="24"/>
          <w:szCs w:val="24"/>
          <w:highlight w:val="none"/>
          <w:u w:val="none" w:color="auto"/>
        </w:rPr>
        <w:t>0:00（以电子招投标平台显示的时间为准，其他时间不接受任何形式的送达）。</w:t>
      </w:r>
    </w:p>
    <w:p w14:paraId="19DA73FA">
      <w:pPr>
        <w:spacing w:line="400" w:lineRule="exact"/>
        <w:ind w:firstLine="480" w:firstLineChars="200"/>
        <w:rPr>
          <w:rFonts w:hint="eastAsia" w:ascii="方正仿宋_GBK" w:hAnsi="宋体" w:eastAsia="方正仿宋_GBK"/>
          <w:color w:val="auto"/>
          <w:sz w:val="24"/>
          <w:szCs w:val="24"/>
          <w:highlight w:val="none"/>
          <w:u w:val="none" w:color="auto"/>
        </w:rPr>
      </w:pPr>
      <w:r>
        <w:rPr>
          <w:rFonts w:hint="eastAsia" w:ascii="方正仿宋_GBK" w:hAnsi="宋体" w:eastAsia="方正仿宋_GBK"/>
          <w:color w:val="auto"/>
          <w:sz w:val="24"/>
          <w:szCs w:val="24"/>
          <w:highlight w:val="none"/>
          <w:u w:val="none" w:color="auto"/>
        </w:rPr>
        <w:t>（七）开标信息</w:t>
      </w:r>
    </w:p>
    <w:p w14:paraId="1B9BF3FF">
      <w:pPr>
        <w:spacing w:line="400" w:lineRule="exact"/>
        <w:ind w:firstLine="480" w:firstLineChars="200"/>
        <w:rPr>
          <w:rFonts w:hint="eastAsia" w:ascii="方正仿宋_GBK" w:hAnsi="宋体" w:eastAsia="方正仿宋_GBK"/>
          <w:color w:val="auto"/>
          <w:sz w:val="24"/>
          <w:szCs w:val="24"/>
          <w:highlight w:val="none"/>
          <w:u w:val="none" w:color="auto"/>
        </w:rPr>
      </w:pPr>
      <w:r>
        <w:rPr>
          <w:rFonts w:hint="eastAsia" w:ascii="方正仿宋_GBK" w:hAnsi="宋体" w:eastAsia="方正仿宋_GBK"/>
          <w:color w:val="auto"/>
          <w:sz w:val="24"/>
          <w:szCs w:val="24"/>
          <w:highlight w:val="none"/>
          <w:u w:val="none" w:color="auto"/>
        </w:rPr>
        <w:t>1.开标时间：202</w:t>
      </w:r>
      <w:r>
        <w:rPr>
          <w:rFonts w:hint="eastAsia" w:ascii="方正仿宋_GBK" w:hAnsi="宋体" w:eastAsia="方正仿宋_GBK"/>
          <w:color w:val="auto"/>
          <w:sz w:val="24"/>
          <w:szCs w:val="24"/>
          <w:highlight w:val="none"/>
          <w:u w:val="none" w:color="auto"/>
          <w:lang w:val="en-US" w:eastAsia="zh-CN"/>
        </w:rPr>
        <w:t>6</w:t>
      </w:r>
      <w:r>
        <w:rPr>
          <w:rFonts w:hint="eastAsia" w:ascii="方正仿宋_GBK" w:hAnsi="宋体" w:eastAsia="方正仿宋_GBK"/>
          <w:color w:val="auto"/>
          <w:sz w:val="24"/>
          <w:szCs w:val="24"/>
          <w:highlight w:val="none"/>
          <w:u w:val="none" w:color="auto"/>
        </w:rPr>
        <w:t>年</w:t>
      </w:r>
      <w:r>
        <w:rPr>
          <w:rFonts w:hint="eastAsia" w:ascii="方正仿宋_GBK" w:hAnsi="宋体" w:eastAsia="方正仿宋_GBK"/>
          <w:color w:val="auto"/>
          <w:sz w:val="24"/>
          <w:szCs w:val="24"/>
          <w:highlight w:val="none"/>
          <w:u w:val="none" w:color="auto"/>
          <w:lang w:val="en-US" w:eastAsia="zh-CN"/>
        </w:rPr>
        <w:t>5</w:t>
      </w:r>
      <w:r>
        <w:rPr>
          <w:rFonts w:hint="eastAsia" w:ascii="方正仿宋_GBK" w:hAnsi="宋体" w:eastAsia="方正仿宋_GBK"/>
          <w:color w:val="auto"/>
          <w:sz w:val="24"/>
          <w:szCs w:val="24"/>
          <w:highlight w:val="none"/>
          <w:u w:val="none" w:color="auto"/>
        </w:rPr>
        <w:t>月</w:t>
      </w:r>
      <w:r>
        <w:rPr>
          <w:rFonts w:hint="eastAsia" w:ascii="方正仿宋_GBK" w:hAnsi="宋体" w:eastAsia="方正仿宋_GBK"/>
          <w:color w:val="auto"/>
          <w:sz w:val="24"/>
          <w:szCs w:val="24"/>
          <w:highlight w:val="none"/>
          <w:u w:val="none" w:color="auto"/>
          <w:lang w:val="en-US" w:eastAsia="zh-CN"/>
        </w:rPr>
        <w:t>27</w:t>
      </w:r>
      <w:r>
        <w:rPr>
          <w:rFonts w:hint="eastAsia" w:ascii="方正仿宋_GBK" w:hAnsi="宋体" w:eastAsia="方正仿宋_GBK"/>
          <w:color w:val="auto"/>
          <w:sz w:val="24"/>
          <w:szCs w:val="24"/>
          <w:highlight w:val="none"/>
          <w:u w:val="none" w:color="auto"/>
        </w:rPr>
        <w:t>日北京时间</w:t>
      </w:r>
      <w:r>
        <w:rPr>
          <w:rFonts w:hint="eastAsia" w:ascii="方正仿宋_GBK" w:hAnsi="宋体" w:eastAsia="方正仿宋_GBK"/>
          <w:color w:val="auto"/>
          <w:sz w:val="24"/>
          <w:szCs w:val="24"/>
          <w:highlight w:val="none"/>
          <w:u w:val="none" w:color="auto"/>
          <w:lang w:val="en-US" w:eastAsia="zh-CN"/>
        </w:rPr>
        <w:t>10</w:t>
      </w:r>
      <w:r>
        <w:rPr>
          <w:rFonts w:hint="eastAsia" w:ascii="方正仿宋_GBK" w:hAnsi="宋体" w:eastAsia="方正仿宋_GBK"/>
          <w:color w:val="auto"/>
          <w:sz w:val="24"/>
          <w:szCs w:val="24"/>
          <w:highlight w:val="none"/>
          <w:u w:val="none" w:color="auto"/>
        </w:rPr>
        <w:t>:</w:t>
      </w:r>
      <w:r>
        <w:rPr>
          <w:rFonts w:hint="eastAsia" w:ascii="方正仿宋_GBK" w:hAnsi="宋体" w:eastAsia="方正仿宋_GBK"/>
          <w:color w:val="auto"/>
          <w:sz w:val="24"/>
          <w:szCs w:val="24"/>
          <w:highlight w:val="none"/>
          <w:u w:val="none" w:color="auto"/>
          <w:lang w:val="en-US" w:eastAsia="zh-CN"/>
        </w:rPr>
        <w:t>0</w:t>
      </w:r>
      <w:r>
        <w:rPr>
          <w:rFonts w:hint="eastAsia" w:ascii="方正仿宋_GBK" w:hAnsi="宋体" w:eastAsia="方正仿宋_GBK"/>
          <w:color w:val="auto"/>
          <w:sz w:val="24"/>
          <w:szCs w:val="24"/>
          <w:highlight w:val="none"/>
          <w:u w:val="none" w:color="auto"/>
        </w:rPr>
        <w:t>0:00</w:t>
      </w:r>
    </w:p>
    <w:p w14:paraId="7218BFDB">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2.开标方式：本项目采用网上在线开标方式，投标人的法定代表人或其授权代表须持CA证书和可以上网的电脑（用于在线开标的电脑必须带有摄像头和麦克风、声卡等功能），于规定的开标时间前30分钟登录“</w:t>
      </w:r>
      <w:r>
        <w:rPr>
          <w:rFonts w:hint="eastAsia" w:ascii="方正仿宋_GBK" w:hAnsi="宋体" w:eastAsia="方正仿宋_GBK"/>
          <w:sz w:val="24"/>
          <w:szCs w:val="24"/>
          <w:highlight w:val="none"/>
          <w:u w:val="none" w:color="auto"/>
          <w:lang w:val="en-US" w:eastAsia="zh-CN"/>
        </w:rPr>
        <w:t>垫江县国企数字化</w:t>
      </w:r>
      <w:r>
        <w:rPr>
          <w:rFonts w:hint="eastAsia" w:ascii="方正仿宋_GBK" w:hAnsi="宋体" w:eastAsia="方正仿宋_GBK"/>
          <w:sz w:val="24"/>
          <w:szCs w:val="24"/>
          <w:highlight w:val="none"/>
          <w:u w:val="none" w:color="auto"/>
        </w:rPr>
        <w:t>采购平台</w:t>
      </w:r>
      <w:r>
        <w:rPr>
          <w:rFonts w:hint="eastAsia" w:ascii="方正仿宋_GBK" w:hAnsi="宋体" w:eastAsia="方正仿宋_GBK"/>
          <w:sz w:val="24"/>
          <w:szCs w:val="24"/>
          <w:highlight w:val="none"/>
          <w:u w:val="none" w:color="auto"/>
          <w:lang w:eastAsia="zh-CN"/>
        </w:rPr>
        <w:t>或</w:t>
      </w:r>
      <w:r>
        <w:rPr>
          <w:rFonts w:hint="eastAsia" w:ascii="方正仿宋_GBK" w:hAnsi="宋体" w:eastAsia="方正仿宋_GBK"/>
          <w:sz w:val="24"/>
          <w:szCs w:val="24"/>
          <w:highlight w:val="none"/>
          <w:u w:val="none" w:color="auto"/>
        </w:rPr>
        <w:t>行采家”→“个人中心”→“电子招投标”→“开评标大厅”，进入电子开标室完成在线准备。开标开始后投标人须根据采购代理机构引导在电子开标室完成电子投标文件解密、查看开标一览汇总表等工作。</w:t>
      </w:r>
    </w:p>
    <w:p w14:paraId="1567EFCD">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投标人的法定代表人或其授权代表也可以持CA证书和可以无线上网的笔记本电脑（用于在线开标的笔记本电脑必须带有摄像头和麦克风、声卡、等功能）、无线网卡于开标时间前，到达线下指定开标地点（</w:t>
      </w:r>
      <w:r>
        <w:rPr>
          <w:rFonts w:hint="eastAsia" w:ascii="方正仿宋_GBK" w:hAnsi="宋体" w:eastAsia="方正仿宋_GBK"/>
          <w:b/>
          <w:bCs/>
          <w:sz w:val="24"/>
          <w:szCs w:val="24"/>
          <w:highlight w:val="none"/>
          <w:u w:val="none" w:color="auto"/>
          <w:lang w:eastAsia="zh-CN"/>
        </w:rPr>
        <w:t>重庆市垫江县公共资源交易中心开标室</w:t>
      </w:r>
      <w:r>
        <w:rPr>
          <w:rFonts w:hint="eastAsia" w:ascii="方正仿宋_GBK" w:hAnsi="宋体" w:eastAsia="方正仿宋_GBK"/>
          <w:sz w:val="24"/>
          <w:szCs w:val="24"/>
          <w:highlight w:val="none"/>
          <w:u w:val="none" w:color="auto"/>
        </w:rPr>
        <w:t>）参加在线开标。投标人线下持对应设备到线下指定开标地点参与在线开标都是由投标人主观自行决定。因投标人自身原因导致未能在规定时间内解密电子投标文件或参与在线开标的，其后果由投标人自行承担。</w:t>
      </w:r>
    </w:p>
    <w:p w14:paraId="34749DD4">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3.线下指定开标地点：重庆市垫江县公共资源交易中心开标室（垫江县南阳公园县级机关综合办公楼（二）2楼）。</w:t>
      </w:r>
    </w:p>
    <w:p w14:paraId="46ADAD69">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注：电子招投标系统开标时间前的半个小时是供应商自主在线准备环节时间（是否在线准备由供应商主观决定，在线准备环节意义在于提前测试CA证书与当前电脑设备运行环境是否正常），在线准备环节不具备签到意义特此声明。</w:t>
      </w:r>
    </w:p>
    <w:p w14:paraId="17020DDA">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（八）其他补充事宜</w:t>
      </w:r>
    </w:p>
    <w:p w14:paraId="1CD128C4">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1.投标人如未在规定解密时长（系统默认30分钟解密时长，采购人/采购代理机构可根据现场投标情况进行延长/变更解密时长）内解密电子投标文件的情形约定：</w:t>
      </w:r>
    </w:p>
    <w:p w14:paraId="3A387AA5">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1）因行采家全程电子化系统客观原因影响解密时长的，采购人/采购代理机构可根据现场实际情况延长解密时长。投标人在仍不能正常解密的情况下，投标人可向采购人/采购代理机构申请，启用上传不加密的电子备份投标文件的方法作为补救措施；在规定的解密时长内，投标人既不解密，也未提供不加密的电子备份投标文件作为补救措施的，视为投标人主动放弃对该项目的投标资格。</w:t>
      </w:r>
    </w:p>
    <w:p w14:paraId="10FD63BB">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2）因投标人主观原因未完成解密工作的，且未在规定解密时长内向采购人/采购代理机构申请启用上传不加密的电子备份投标文件的方法作为补救措施或者已申请启用电子备份投标文件后仍不在规定解密时长内提供有效不加密的电子备份投标文件的情况，都视为投标人在递交电子投标文件截止时间后撤销电子投标文件，投标无效且投标人不得再参与本项目后续采购活动。</w:t>
      </w:r>
    </w:p>
    <w:p w14:paraId="0EEAA674">
      <w:pPr>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2.本项目采用全流程电子招投标。各投标人需熟悉了解整个垫江县属国有企业采购电子招投标项目开评标全过程。具体电子化采购规则以及操作指南请下载项目公告附件《采购公告附件（行采家供应商必看手册）24-3版》（《行采家全程电子化操作手册-供应商(CA证书解密版)》和《重庆政府采购（兼用行采家）全程电子化招标采购CA办理手册》、《【供应商必看】行采家（CA版）供应商投标前软件安装手册》），并按其对应手册要求完成操作。</w:t>
      </w:r>
    </w:p>
    <w:p w14:paraId="7E9291BB">
      <w:pPr>
        <w:pStyle w:val="4"/>
        <w:spacing w:line="400" w:lineRule="exact"/>
        <w:ind w:firstLine="482" w:firstLineChars="200"/>
        <w:rPr>
          <w:rFonts w:hint="eastAsia" w:ascii="方正仿宋_GBK" w:eastAsia="方正仿宋_GBK"/>
          <w:b/>
          <w:sz w:val="24"/>
          <w:highlight w:val="none"/>
          <w:u w:val="none" w:color="auto"/>
        </w:rPr>
      </w:pPr>
      <w:bookmarkStart w:id="106" w:name="_Toc3476"/>
      <w:bookmarkStart w:id="107" w:name="_Toc7836"/>
      <w:bookmarkStart w:id="108" w:name="_Toc12090"/>
      <w:bookmarkStart w:id="109" w:name="_Toc30895"/>
      <w:bookmarkStart w:id="110" w:name="_Toc12140"/>
      <w:bookmarkStart w:id="111" w:name="_Toc12663"/>
      <w:bookmarkStart w:id="112" w:name="_Toc25854"/>
      <w:bookmarkStart w:id="113" w:name="_Toc438311741"/>
      <w:bookmarkStart w:id="114" w:name="_Toc1299634930"/>
      <w:bookmarkStart w:id="115" w:name="_Toc22111"/>
      <w:bookmarkStart w:id="116" w:name="_Toc18100"/>
      <w:bookmarkStart w:id="117" w:name="_Toc11844"/>
      <w:bookmarkStart w:id="118" w:name="_Toc524"/>
      <w:bookmarkStart w:id="119" w:name="_Toc9290"/>
      <w:bookmarkStart w:id="120" w:name="_Toc106030376"/>
      <w:bookmarkStart w:id="121" w:name="_Toc6572"/>
      <w:bookmarkStart w:id="122" w:name="_Toc15717"/>
      <w:bookmarkStart w:id="123" w:name="_Toc24604"/>
      <w:bookmarkStart w:id="124" w:name="_Toc75793500"/>
      <w:bookmarkStart w:id="125" w:name="_Toc6289"/>
      <w:bookmarkStart w:id="126" w:name="_Toc23960"/>
      <w:r>
        <w:rPr>
          <w:rFonts w:hint="eastAsia" w:ascii="方正仿宋_GBK" w:eastAsia="方正仿宋_GBK"/>
          <w:b/>
          <w:sz w:val="24"/>
          <w:highlight w:val="none"/>
          <w:u w:val="none" w:color="auto"/>
        </w:rPr>
        <w:t>五、投标保证金</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4F62865B">
      <w:pPr>
        <w:spacing w:line="400" w:lineRule="exact"/>
        <w:ind w:firstLine="482" w:firstLineChars="200"/>
        <w:rPr>
          <w:rFonts w:hint="eastAsia" w:ascii="方正仿宋_GBK" w:hAnsi="宋体" w:eastAsia="方正仿宋_GBK" w:cs="Times New Roman"/>
          <w:b/>
          <w:bCs/>
          <w:color w:val="auto"/>
          <w:sz w:val="24"/>
          <w:szCs w:val="24"/>
          <w:highlight w:val="none"/>
          <w:lang w:val="en-US" w:eastAsia="zh-CN"/>
        </w:rPr>
      </w:pPr>
      <w:bookmarkStart w:id="127" w:name="_Toc1726648127"/>
      <w:bookmarkStart w:id="128" w:name="_Toc1152263147"/>
      <w:bookmarkStart w:id="129" w:name="_Toc478915681"/>
      <w:bookmarkStart w:id="130" w:name="_Toc28799"/>
      <w:bookmarkStart w:id="131" w:name="_Toc75793501"/>
      <w:bookmarkStart w:id="132" w:name="_Toc12760"/>
      <w:bookmarkStart w:id="133" w:name="_Toc22275"/>
      <w:bookmarkStart w:id="134" w:name="_Toc29744"/>
      <w:bookmarkStart w:id="135" w:name="_Toc24588"/>
      <w:bookmarkStart w:id="136" w:name="_Toc441"/>
      <w:bookmarkStart w:id="137" w:name="_Toc9257"/>
      <w:bookmarkStart w:id="138" w:name="_Toc8081"/>
      <w:bookmarkStart w:id="139" w:name="_Toc18802"/>
      <w:bookmarkStart w:id="140" w:name="_Toc5839"/>
      <w:bookmarkStart w:id="141" w:name="_Toc3188"/>
      <w:bookmarkStart w:id="142" w:name="_Toc29945"/>
      <w:bookmarkStart w:id="143" w:name="_Toc106030377"/>
      <w:bookmarkStart w:id="144" w:name="_Toc21524"/>
      <w:bookmarkStart w:id="145" w:name="_Toc18254"/>
      <w:bookmarkStart w:id="146" w:name="_Toc24689"/>
      <w:bookmarkStart w:id="147" w:name="_Toc16198"/>
      <w:bookmarkStart w:id="148" w:name="_Toc19780"/>
      <w:r>
        <w:rPr>
          <w:rFonts w:hint="eastAsia" w:ascii="方正仿宋_GBK" w:hAnsi="宋体" w:eastAsia="方正仿宋_GBK" w:cs="Times New Roman"/>
          <w:b/>
          <w:bCs/>
          <w:color w:val="auto"/>
          <w:sz w:val="24"/>
          <w:szCs w:val="24"/>
          <w:highlight w:val="none"/>
          <w:lang w:val="en-US" w:eastAsia="zh-CN"/>
        </w:rPr>
        <w:t>本项目投标保证金：</w:t>
      </w:r>
      <w:r>
        <w:rPr>
          <w:rFonts w:hint="eastAsia" w:ascii="方正仿宋_GBK" w:hAnsi="宋体" w:eastAsia="方正仿宋_GBK" w:cs="Times New Roman"/>
          <w:b/>
          <w:bCs/>
          <w:color w:val="FF0000"/>
          <w:sz w:val="24"/>
          <w:szCs w:val="24"/>
          <w:highlight w:val="none"/>
          <w:u w:val="single"/>
          <w:lang w:val="en-US" w:eastAsia="zh-CN"/>
        </w:rPr>
        <w:t>5.48</w:t>
      </w:r>
      <w:r>
        <w:rPr>
          <w:rFonts w:hint="eastAsia" w:ascii="方正仿宋_GBK" w:hAnsi="宋体" w:eastAsia="方正仿宋_GBK" w:cs="Times New Roman"/>
          <w:b/>
          <w:bCs/>
          <w:color w:val="auto"/>
          <w:sz w:val="24"/>
          <w:szCs w:val="24"/>
          <w:highlight w:val="none"/>
          <w:lang w:val="en-US" w:eastAsia="zh-CN"/>
        </w:rPr>
        <w:t>万元</w:t>
      </w:r>
      <w:bookmarkEnd w:id="127"/>
      <w:bookmarkEnd w:id="128"/>
      <w:bookmarkEnd w:id="129"/>
    </w:p>
    <w:p w14:paraId="07C63044">
      <w:pPr>
        <w:snapToGrid w:val="0"/>
        <w:spacing w:line="400" w:lineRule="exact"/>
        <w:ind w:firstLine="482" w:firstLineChars="200"/>
        <w:rPr>
          <w:rFonts w:hint="eastAsia" w:ascii="方正仿宋_GBK" w:hAnsi="宋体" w:eastAsia="方正仿宋_GBK"/>
          <w:b/>
          <w:bCs/>
          <w:color w:val="auto"/>
          <w:sz w:val="24"/>
          <w:szCs w:val="24"/>
          <w:highlight w:val="none"/>
          <w:lang w:eastAsia="zh-CN"/>
        </w:rPr>
      </w:pPr>
      <w:r>
        <w:rPr>
          <w:rFonts w:hint="eastAsia" w:ascii="方正仿宋_GBK" w:hAnsi="宋体" w:eastAsia="方正仿宋_GBK"/>
          <w:b/>
          <w:bCs/>
          <w:color w:val="auto"/>
          <w:sz w:val="24"/>
          <w:szCs w:val="24"/>
          <w:highlight w:val="none"/>
        </w:rPr>
        <w:t>方式一</w:t>
      </w:r>
      <w:r>
        <w:rPr>
          <w:rFonts w:hint="eastAsia" w:ascii="方正仿宋_GBK" w:hAnsi="宋体" w:eastAsia="方正仿宋_GBK"/>
          <w:b/>
          <w:bCs/>
          <w:color w:val="auto"/>
          <w:sz w:val="24"/>
          <w:szCs w:val="24"/>
          <w:highlight w:val="none"/>
          <w:lang w:eastAsia="zh-CN"/>
        </w:rPr>
        <w:t>：</w:t>
      </w:r>
    </w:p>
    <w:p w14:paraId="4881D49A">
      <w:pPr>
        <w:numPr>
          <w:ilvl w:val="0"/>
          <w:numId w:val="0"/>
        </w:numPr>
        <w:snapToGrid w:val="0"/>
        <w:spacing w:line="360" w:lineRule="auto"/>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lang w:eastAsia="zh-CN"/>
        </w:rPr>
        <w:t>（一）</w:t>
      </w:r>
      <w:r>
        <w:rPr>
          <w:rFonts w:hint="eastAsia" w:ascii="方正仿宋_GBK" w:hAnsi="宋体" w:eastAsia="方正仿宋_GBK"/>
          <w:color w:val="auto"/>
          <w:sz w:val="24"/>
          <w:szCs w:val="24"/>
          <w:highlight w:val="none"/>
        </w:rPr>
        <w:t>投标保证金账户：</w:t>
      </w:r>
    </w:p>
    <w:tbl>
      <w:tblPr>
        <w:tblStyle w:val="60"/>
        <w:tblW w:w="7458" w:type="dxa"/>
        <w:tblInd w:w="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5"/>
        <w:gridCol w:w="5103"/>
      </w:tblGrid>
      <w:tr w14:paraId="0BC9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355" w:type="dxa"/>
            <w:noWrap w:val="0"/>
            <w:vAlign w:val="center"/>
          </w:tcPr>
          <w:p w14:paraId="4C373021">
            <w:pPr>
              <w:snapToGrid w:val="0"/>
              <w:spacing w:line="400" w:lineRule="exact"/>
              <w:ind w:firstLine="0" w:firstLineChars="0"/>
              <w:jc w:val="center"/>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户  名</w:t>
            </w:r>
          </w:p>
        </w:tc>
        <w:tc>
          <w:tcPr>
            <w:tcW w:w="5103" w:type="dxa"/>
            <w:noWrap w:val="0"/>
            <w:vAlign w:val="center"/>
          </w:tcPr>
          <w:p w14:paraId="1BB5494B">
            <w:pPr>
              <w:snapToGrid w:val="0"/>
              <w:spacing w:line="4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垫江县公共资源交易中心</w:t>
            </w:r>
          </w:p>
        </w:tc>
      </w:tr>
      <w:tr w14:paraId="005B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355" w:type="dxa"/>
            <w:vMerge w:val="restart"/>
            <w:noWrap w:val="0"/>
            <w:vAlign w:val="center"/>
          </w:tcPr>
          <w:p w14:paraId="087B5C8F">
            <w:pPr>
              <w:snapToGrid w:val="0"/>
              <w:spacing w:line="400" w:lineRule="exact"/>
              <w:ind w:firstLine="480" w:firstLineChars="200"/>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开户行</w:t>
            </w:r>
          </w:p>
          <w:p w14:paraId="2DA87610">
            <w:pPr>
              <w:snapToGrid w:val="0"/>
              <w:spacing w:line="40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帐号（任选其一）</w:t>
            </w:r>
          </w:p>
        </w:tc>
        <w:tc>
          <w:tcPr>
            <w:tcW w:w="5103" w:type="dxa"/>
            <w:noWrap w:val="0"/>
            <w:vAlign w:val="top"/>
          </w:tcPr>
          <w:p w14:paraId="23524625">
            <w:pPr>
              <w:tabs>
                <w:tab w:val="left" w:pos="700"/>
              </w:tabs>
              <w:spacing w:line="40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银行名称:重庆银行股份有限公司垫江支行</w:t>
            </w:r>
          </w:p>
          <w:p w14:paraId="4E17B624">
            <w:pPr>
              <w:keepNext w:val="0"/>
              <w:keepLines w:val="0"/>
              <w:widowControl/>
              <w:suppressLineNumbers w:val="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银行账号:820101040000584-100036</w:t>
            </w:r>
          </w:p>
        </w:tc>
      </w:tr>
      <w:tr w14:paraId="39F1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55" w:type="dxa"/>
            <w:vMerge w:val="continue"/>
            <w:noWrap w:val="0"/>
            <w:vAlign w:val="center"/>
          </w:tcPr>
          <w:p w14:paraId="773DD4E8">
            <w:pPr>
              <w:snapToGrid w:val="0"/>
              <w:spacing w:line="400" w:lineRule="exact"/>
              <w:ind w:firstLine="480" w:firstLineChars="200"/>
              <w:rPr>
                <w:rFonts w:hint="eastAsia" w:ascii="方正仿宋_GBK" w:hAnsi="方正仿宋_GBK" w:eastAsia="方正仿宋_GBK" w:cs="方正仿宋_GBK"/>
                <w:color w:val="auto"/>
                <w:sz w:val="24"/>
                <w:szCs w:val="24"/>
                <w:highlight w:val="none"/>
              </w:rPr>
            </w:pPr>
          </w:p>
        </w:tc>
        <w:tc>
          <w:tcPr>
            <w:tcW w:w="5103" w:type="dxa"/>
            <w:noWrap w:val="0"/>
            <w:vAlign w:val="top"/>
          </w:tcPr>
          <w:p w14:paraId="4DED73DB">
            <w:pPr>
              <w:tabs>
                <w:tab w:val="left" w:pos="700"/>
              </w:tabs>
              <w:spacing w:line="40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银行名称:中国银行垫江支行营业部</w:t>
            </w:r>
          </w:p>
          <w:p w14:paraId="5EA04233">
            <w:pPr>
              <w:keepNext w:val="0"/>
              <w:keepLines w:val="0"/>
              <w:widowControl/>
              <w:suppressLineNumbers w:val="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银行账号:111646889437</w:t>
            </w:r>
          </w:p>
        </w:tc>
      </w:tr>
      <w:tr w14:paraId="6AFC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355" w:type="dxa"/>
            <w:vMerge w:val="continue"/>
            <w:noWrap w:val="0"/>
            <w:vAlign w:val="center"/>
          </w:tcPr>
          <w:p w14:paraId="4B5A460A">
            <w:pPr>
              <w:snapToGrid w:val="0"/>
              <w:spacing w:line="400" w:lineRule="exact"/>
              <w:ind w:firstLine="480" w:firstLineChars="200"/>
              <w:rPr>
                <w:rFonts w:hint="eastAsia" w:ascii="方正仿宋_GBK" w:hAnsi="方正仿宋_GBK" w:eastAsia="方正仿宋_GBK" w:cs="方正仿宋_GBK"/>
                <w:color w:val="auto"/>
                <w:sz w:val="24"/>
                <w:szCs w:val="24"/>
                <w:highlight w:val="none"/>
              </w:rPr>
            </w:pPr>
          </w:p>
        </w:tc>
        <w:tc>
          <w:tcPr>
            <w:tcW w:w="5103" w:type="dxa"/>
            <w:noWrap w:val="0"/>
            <w:vAlign w:val="top"/>
          </w:tcPr>
          <w:p w14:paraId="55736A4B">
            <w:pPr>
              <w:tabs>
                <w:tab w:val="left" w:pos="700"/>
              </w:tabs>
              <w:spacing w:line="40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银行名称:重庆农村商业银行垫江支行</w:t>
            </w:r>
          </w:p>
          <w:p w14:paraId="44EC9E23">
            <w:pPr>
              <w:tabs>
                <w:tab w:val="left" w:pos="700"/>
              </w:tabs>
              <w:spacing w:line="400" w:lineRule="exac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银行账号:2501010120010009065-000073</w:t>
            </w:r>
          </w:p>
        </w:tc>
      </w:tr>
    </w:tbl>
    <w:p w14:paraId="566BB756">
      <w:pPr>
        <w:snapToGrid w:val="0"/>
        <w:spacing w:line="400" w:lineRule="exact"/>
        <w:ind w:firstLine="480" w:firstLineChars="200"/>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（二）缴纳方式</w:t>
      </w:r>
    </w:p>
    <w:p w14:paraId="0DAEC999">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1.网银缴纳：开通网上银行（基本存款账户）支付功能的，直接通过网上银行（基本存款账户）支付方式缴纳投标保证金。</w:t>
      </w:r>
    </w:p>
    <w:p w14:paraId="68E95A50">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2.银行转账：未开通网上银行的投标人，通过从企业基本存款账户转账的方式缴纳。</w:t>
      </w:r>
    </w:p>
    <w:p w14:paraId="314F59D5">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（三）投标保证金到账截止时间为电子投标文件递交截止时间。</w:t>
      </w:r>
    </w:p>
    <w:p w14:paraId="47F31E22">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注意事项：</w:t>
      </w:r>
    </w:p>
    <w:p w14:paraId="36A52A06">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1.投标保证金必须从投标人基本存款账户转出（投标人按第七篇格式要求提供基本存款账户开户许可证复印件、投标保证金回单复印件等资料，评标委员会或采购据此认定其投标保证金是否从投标人基本存款账户转出）。</w:t>
      </w:r>
    </w:p>
    <w:p w14:paraId="3F4ADEC4">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2.投标人自行考虑汇入时间风险，如异地汇入、跨行汇入的时间要求，到帐时间以银行到帐时间为准。</w:t>
      </w:r>
    </w:p>
    <w:p w14:paraId="3EACF412">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3.注意区分缴纳保证金的账户、账号。每个项目及其分包、标段以及重新招标项目的保证金账号各不相同，应按照指定的账户账号对应缴入。</w:t>
      </w:r>
    </w:p>
    <w:p w14:paraId="107C2853">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4.如本项目投标截止时间延期，投标保证金缴纳截止时间也相应顺延，已经缴纳的投标保证金不予提前退还，按“投标保证金的退还”条款进行退还或处理。</w:t>
      </w:r>
    </w:p>
    <w:p w14:paraId="3E331EE9">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5.投标人应仔细阅读采购文件中有关投标保证金的内容，并按采购文件要求的时限、金额和指定的账户账号等信息缴纳投标保证金。未按要求缴纳投标保证金而影响对其投标保证金到账认定和退还的，由投标人自行承担。</w:t>
      </w:r>
    </w:p>
    <w:p w14:paraId="6AC0E216">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lang w:val="en-US" w:eastAsia="zh-CN"/>
        </w:rPr>
        <w:t>四</w:t>
      </w: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rPr>
        <w:t>保证金退还</w:t>
      </w:r>
    </w:p>
    <w:p w14:paraId="5B2B8177">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所有进入“投标保证金指定收取账户”的资金，包括投标截止时间延期、投标人未按要求缴纳、缴入账户错误、缴纳金额错误、多次缴入的投标保证金（或其它资金）等，在本项目开标前均不予退还，开标后按下列情况进行退还或处理（特殊退还除外）：</w:t>
      </w:r>
    </w:p>
    <w:p w14:paraId="3ECFE40C">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应退还的保证金，退还至原进账账户。</w:t>
      </w:r>
    </w:p>
    <w:p w14:paraId="5C5D769D">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1.未中标人的保证金。在成交通知书发出之日起5个工作日内退还。</w:t>
      </w:r>
    </w:p>
    <w:p w14:paraId="34418453">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 xml:space="preserve">2.中标人（中标候选人）的保证金。中标候选人与业主签订书面合同之日起5个工作日内退还中标人（中标候选人）的保证金。 </w:t>
      </w:r>
    </w:p>
    <w:p w14:paraId="0EA63E59">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3.流标项目的保证金。公示期满后，无质疑、投诉、举报的情况下5个工作日内退还。</w:t>
      </w:r>
    </w:p>
    <w:p w14:paraId="0BDCBDCF">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4.有质疑、投诉、举报等情况的保证金，根据受理的行政部门出具的处理意见进行处理。</w:t>
      </w:r>
    </w:p>
    <w:p w14:paraId="154AC4DC">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5.若投标人发生采购文件规定不予退还保证金情形的，其保证金不予退还。</w:t>
      </w:r>
    </w:p>
    <w:p w14:paraId="4A637814">
      <w:pPr>
        <w:snapToGrid w:val="0"/>
        <w:spacing w:line="400" w:lineRule="exact"/>
        <w:ind w:firstLine="482" w:firstLineChars="200"/>
        <w:rPr>
          <w:rFonts w:hint="eastAsia" w:ascii="方正仿宋_GBK" w:hAnsi="宋体" w:eastAsia="方正仿宋_GBK" w:cs="Times New Roman"/>
          <w:b/>
          <w:bCs/>
          <w:color w:val="auto"/>
          <w:sz w:val="24"/>
          <w:szCs w:val="24"/>
          <w:highlight w:val="none"/>
        </w:rPr>
      </w:pPr>
      <w:r>
        <w:rPr>
          <w:rFonts w:hint="eastAsia" w:ascii="方正仿宋_GBK" w:hAnsi="宋体" w:eastAsia="方正仿宋_GBK" w:cs="Times New Roman"/>
          <w:b/>
          <w:bCs/>
          <w:color w:val="auto"/>
          <w:sz w:val="24"/>
          <w:szCs w:val="24"/>
          <w:highlight w:val="none"/>
        </w:rPr>
        <w:t>方式二：</w:t>
      </w:r>
    </w:p>
    <w:p w14:paraId="64C8D8AA">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（一）投标保证金的交纳</w:t>
      </w:r>
    </w:p>
    <w:p w14:paraId="2004165E">
      <w:pPr>
        <w:snapToGrid w:val="0"/>
        <w:spacing w:line="400" w:lineRule="exact"/>
        <w:ind w:firstLine="480" w:firstLineChars="200"/>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1.投标保证金交纳形式及要求：</w:t>
      </w:r>
    </w:p>
    <w:p w14:paraId="05F78F22">
      <w:pPr>
        <w:snapToGrid w:val="0"/>
        <w:spacing w:line="400" w:lineRule="exact"/>
        <w:ind w:firstLine="480" w:firstLineChars="200"/>
        <w:rPr>
          <w:rFonts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（1）缴纳形式：</w:t>
      </w:r>
      <w:r>
        <w:rPr>
          <w:rFonts w:hint="eastAsia" w:ascii="方正仿宋_GBK" w:hAnsi="宋体" w:eastAsia="方正仿宋_GBK"/>
          <w:sz w:val="24"/>
          <w:szCs w:val="24"/>
          <w:highlight w:val="none"/>
        </w:rPr>
        <w:t>投标人</w:t>
      </w:r>
      <w:r>
        <w:rPr>
          <w:rFonts w:hint="eastAsia" w:ascii="方正仿宋_GBK" w:hAnsi="宋体" w:eastAsia="方正仿宋_GBK"/>
          <w:color w:val="auto"/>
          <w:sz w:val="24"/>
          <w:szCs w:val="24"/>
          <w:highlight w:val="none"/>
        </w:rPr>
        <w:t>提供不可撤销且见索即付的金融机构或担保机构纸质保函；</w:t>
      </w:r>
    </w:p>
    <w:p w14:paraId="0EA29E0B">
      <w:pPr>
        <w:snapToGrid w:val="0"/>
        <w:spacing w:line="400" w:lineRule="exact"/>
        <w:ind w:firstLine="480" w:firstLineChars="200"/>
        <w:rPr>
          <w:rFonts w:hint="eastAsia" w:ascii="方正仿宋_GBK" w:hAnsi="宋体" w:eastAsia="方正仿宋_GBK" w:cs="Times New Roman"/>
          <w:b w:val="0"/>
          <w:color w:val="auto"/>
          <w:sz w:val="24"/>
          <w:szCs w:val="24"/>
          <w:highlight w:val="none"/>
        </w:rPr>
      </w:pPr>
      <w:r>
        <w:rPr>
          <w:rFonts w:hint="eastAsia" w:ascii="方正仿宋_GBK" w:hAnsi="宋体" w:eastAsia="方正仿宋_GBK"/>
          <w:color w:val="auto"/>
          <w:sz w:val="24"/>
          <w:szCs w:val="24"/>
          <w:highlight w:val="none"/>
        </w:rPr>
        <w:t>（2）具体要求：</w:t>
      </w:r>
      <w:r>
        <w:rPr>
          <w:rFonts w:hint="eastAsia" w:ascii="方正仿宋_GBK" w:hAnsi="宋体" w:eastAsia="方正仿宋_GBK" w:cs="Times New Roman"/>
          <w:b w:val="0"/>
          <w:color w:val="auto"/>
          <w:sz w:val="24"/>
          <w:szCs w:val="24"/>
          <w:highlight w:val="none"/>
        </w:rPr>
        <w:t>投标人须提供一份纸质投标保函正本和一份纸质投标保函正本纸质复制件、一份纸质投标保函正本电子复制件并加盖投标人单位鲜章。一份电子复制件须装在“第七篇  投标文件格式”规定的“四、其他（二）其他与项目有关的资料（自附）”的电子投标文件中，另一份纸质复印件和纸质投标保函正本原件单独密封装订，并于电子投标文件递交截止时间前在开标前的现场递交给采购人审查、保管。</w:t>
      </w:r>
    </w:p>
    <w:p w14:paraId="4DD52D19">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color w:val="auto"/>
          <w:sz w:val="24"/>
          <w:szCs w:val="24"/>
          <w:highlight w:val="none"/>
        </w:rPr>
        <w:t>纸质</w:t>
      </w:r>
      <w:r>
        <w:rPr>
          <w:rFonts w:hint="eastAsia" w:ascii="方正仿宋_GBK" w:hAnsi="宋体" w:eastAsia="方正仿宋_GBK"/>
          <w:sz w:val="24"/>
          <w:szCs w:val="24"/>
          <w:highlight w:val="none"/>
        </w:rPr>
        <w:t>保函应至少体现如下内容：①担保项目必须为投标人所投子项目；②受益人必须为本项目招标人；③保函担保金额必须满足投标人所投子项目要求；④保函生效时间必须在在电子投标文件递交截止时间前，有效期限必须至少包含整个投标有效期。否则，</w:t>
      </w:r>
      <w:r>
        <w:rPr>
          <w:rFonts w:hint="eastAsia" w:ascii="方正仿宋_GBK" w:hAnsi="宋体" w:eastAsia="方正仿宋_GBK"/>
          <w:color w:val="auto"/>
          <w:sz w:val="24"/>
          <w:szCs w:val="24"/>
          <w:highlight w:val="none"/>
        </w:rPr>
        <w:t>纸质</w:t>
      </w:r>
      <w:r>
        <w:rPr>
          <w:rFonts w:hint="eastAsia" w:ascii="方正仿宋_GBK" w:hAnsi="宋体" w:eastAsia="方正仿宋_GBK"/>
          <w:sz w:val="24"/>
          <w:szCs w:val="24"/>
          <w:highlight w:val="none"/>
        </w:rPr>
        <w:t>保函无效。投标人的投标文件由评标委员会作否决投标处理。</w:t>
      </w:r>
    </w:p>
    <w:p w14:paraId="7EE17137">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注：</w:t>
      </w:r>
    </w:p>
    <w:p w14:paraId="757F573E">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（1）</w:t>
      </w:r>
      <w:bookmarkStart w:id="149" w:name="_Hlk148216153"/>
      <w:r>
        <w:rPr>
          <w:rFonts w:hint="eastAsia" w:ascii="方正仿宋_GBK" w:hAnsi="宋体" w:eastAsia="方正仿宋_GBK" w:cs="Times New Roman"/>
          <w:color w:val="auto"/>
          <w:sz w:val="24"/>
          <w:szCs w:val="24"/>
          <w:highlight w:val="none"/>
        </w:rPr>
        <w:t>若电子投标文件递交截止时间延期，则纸质保函递交的截止时间和电子投标文件递交截止时间保持一致。</w:t>
      </w:r>
    </w:p>
    <w:bookmarkEnd w:id="149"/>
    <w:p w14:paraId="164B4B9D">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（2）采购人负责对纸质保函正本内容进行形式审查，不满足上述要求的纸质保函无效。纸质保函正本原件由采购人负责保管。</w:t>
      </w:r>
    </w:p>
    <w:p w14:paraId="0512510C">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2.以纸质保函形式提供投标保证金的金额：详见本篇“一、</w:t>
      </w:r>
      <w:r>
        <w:rPr>
          <w:rFonts w:hint="eastAsia" w:ascii="方正仿宋_GBK" w:hAnsi="宋体" w:eastAsia="方正仿宋_GBK" w:cs="Times New Roman"/>
          <w:sz w:val="24"/>
          <w:szCs w:val="24"/>
          <w:highlight w:val="none"/>
        </w:rPr>
        <w:t>招标项目内容</w:t>
      </w:r>
      <w:r>
        <w:rPr>
          <w:rFonts w:hint="eastAsia" w:ascii="方正仿宋_GBK" w:hAnsi="宋体" w:eastAsia="方正仿宋_GBK" w:cs="Times New Roman"/>
          <w:color w:val="auto"/>
          <w:sz w:val="24"/>
          <w:szCs w:val="24"/>
          <w:highlight w:val="none"/>
        </w:rPr>
        <w:t>”。</w:t>
      </w:r>
    </w:p>
    <w:p w14:paraId="15AA2AD7">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3.投标人对其递交的纸质保函的真实性、合法性负责。</w:t>
      </w:r>
    </w:p>
    <w:p w14:paraId="17D5F878">
      <w:pPr>
        <w:snapToGrid w:val="0"/>
        <w:spacing w:line="400" w:lineRule="exact"/>
        <w:ind w:firstLine="480" w:firstLineChars="200"/>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4.</w:t>
      </w:r>
      <w:bookmarkStart w:id="150" w:name="_Hlk148216181"/>
      <w:r>
        <w:rPr>
          <w:rFonts w:hint="eastAsia" w:ascii="方正仿宋_GBK" w:hAnsi="宋体" w:eastAsia="方正仿宋_GBK" w:cs="Times New Roman"/>
          <w:color w:val="auto"/>
          <w:sz w:val="24"/>
          <w:szCs w:val="24"/>
          <w:highlight w:val="none"/>
        </w:rPr>
        <w:t>投标人在开标前，现场递交的纸质保函原件应与电子投标文件中提供的纸质保函正本电子复制件一致，不一致的以正本原件为准。</w:t>
      </w:r>
      <w:bookmarkEnd w:id="150"/>
    </w:p>
    <w:p w14:paraId="44C88466">
      <w:pPr>
        <w:snapToGrid w:val="0"/>
        <w:spacing w:line="400" w:lineRule="exact"/>
        <w:ind w:firstLine="480" w:firstLineChars="200"/>
        <w:rPr>
          <w:rFonts w:hint="eastAsia" w:ascii="方正仿宋_GBK" w:hAnsi="宋体" w:eastAsia="方正仿宋_GBK" w:cs="Times New Roman"/>
          <w:sz w:val="24"/>
          <w:szCs w:val="24"/>
          <w:highlight w:val="none"/>
        </w:rPr>
      </w:pPr>
      <w:r>
        <w:rPr>
          <w:rFonts w:hint="eastAsia" w:ascii="方正仿宋_GBK" w:hAnsi="宋体" w:eastAsia="方正仿宋_GBK" w:cs="Times New Roman"/>
          <w:color w:val="auto"/>
          <w:sz w:val="24"/>
          <w:szCs w:val="24"/>
          <w:highlight w:val="none"/>
        </w:rPr>
        <w:t>5.如果发现投标人递交的纸质保函存在弄虚作假的，采购人或采购代理机构应当报行政主管部门依法处理。</w:t>
      </w:r>
    </w:p>
    <w:p w14:paraId="689127C7">
      <w:pPr>
        <w:snapToGrid w:val="0"/>
        <w:spacing w:line="400" w:lineRule="exact"/>
        <w:ind w:firstLine="480" w:firstLineChars="200"/>
        <w:rPr>
          <w:rFonts w:ascii="方正仿宋_GBK" w:hAnsi="宋体" w:eastAsia="方正仿宋_GBK"/>
          <w:sz w:val="24"/>
          <w:szCs w:val="24"/>
          <w:highlight w:val="none"/>
        </w:rPr>
      </w:pPr>
      <w:r>
        <w:rPr>
          <w:rFonts w:hint="eastAsia" w:ascii="方正仿宋_GBK" w:hAnsi="宋体" w:eastAsia="方正仿宋_GBK"/>
          <w:sz w:val="24"/>
          <w:szCs w:val="24"/>
          <w:highlight w:val="none"/>
        </w:rPr>
        <w:t>（二）</w:t>
      </w:r>
      <w:r>
        <w:rPr>
          <w:rFonts w:hint="eastAsia" w:ascii="方正仿宋_GBK" w:hAnsi="宋体" w:eastAsia="方正仿宋_GBK"/>
          <w:color w:val="auto"/>
          <w:sz w:val="24"/>
          <w:szCs w:val="24"/>
          <w:highlight w:val="none"/>
        </w:rPr>
        <w:t>纸质</w:t>
      </w:r>
      <w:r>
        <w:rPr>
          <w:rFonts w:hint="eastAsia" w:ascii="方正仿宋_GBK" w:hAnsi="宋体" w:eastAsia="方正仿宋_GBK"/>
          <w:sz w:val="24"/>
          <w:szCs w:val="24"/>
          <w:highlight w:val="none"/>
        </w:rPr>
        <w:t>保函的退还、注销</w:t>
      </w:r>
    </w:p>
    <w:p w14:paraId="70921174">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cs="Times New Roman"/>
          <w:color w:val="auto"/>
          <w:sz w:val="24"/>
          <w:szCs w:val="24"/>
          <w:highlight w:val="none"/>
        </w:rPr>
      </w:pPr>
      <w:r>
        <w:rPr>
          <w:rFonts w:hint="eastAsia" w:ascii="方正仿宋_GBK" w:hAnsi="宋体" w:eastAsia="方正仿宋_GBK" w:cs="Times New Roman"/>
          <w:color w:val="auto"/>
          <w:sz w:val="24"/>
          <w:szCs w:val="24"/>
          <w:highlight w:val="none"/>
        </w:rPr>
        <w:t>具体</w:t>
      </w:r>
      <w:r>
        <w:rPr>
          <w:rFonts w:hint="eastAsia" w:ascii="方正仿宋_GBK" w:hAnsi="宋体" w:eastAsia="方正仿宋_GBK" w:cs="Times New Roman"/>
          <w:color w:val="auto"/>
          <w:sz w:val="24"/>
          <w:szCs w:val="24"/>
          <w:highlight w:val="none"/>
          <w:lang w:eastAsia="zh-CN"/>
        </w:rPr>
        <w:t>投标</w:t>
      </w:r>
      <w:r>
        <w:rPr>
          <w:rFonts w:hint="eastAsia" w:ascii="方正仿宋_GBK" w:hAnsi="宋体" w:eastAsia="方正仿宋_GBK" w:cs="Times New Roman"/>
          <w:color w:val="auto"/>
          <w:sz w:val="24"/>
          <w:szCs w:val="24"/>
          <w:highlight w:val="none"/>
        </w:rPr>
        <w:t>保函注销事宜由</w:t>
      </w:r>
      <w:r>
        <w:rPr>
          <w:rFonts w:hint="eastAsia" w:ascii="方正仿宋_GBK" w:eastAsia="方正仿宋_GBK"/>
          <w:sz w:val="24"/>
          <w:szCs w:val="24"/>
          <w:highlight w:val="none"/>
          <w:lang w:eastAsia="zh-CN"/>
        </w:rPr>
        <w:t>投标人</w:t>
      </w:r>
      <w:r>
        <w:rPr>
          <w:rFonts w:hint="eastAsia" w:ascii="方正仿宋_GBK" w:hAnsi="宋体" w:eastAsia="方正仿宋_GBK" w:cs="Times New Roman"/>
          <w:color w:val="auto"/>
          <w:sz w:val="24"/>
          <w:szCs w:val="24"/>
          <w:highlight w:val="none"/>
        </w:rPr>
        <w:t>与金融机构或担保机构协商。</w:t>
      </w:r>
    </w:p>
    <w:p w14:paraId="69B6BD5E">
      <w:pPr>
        <w:pStyle w:val="4"/>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方正仿宋_GBK" w:hAnsi="宋体" w:eastAsia="方正仿宋_GBK"/>
          <w:sz w:val="24"/>
          <w:szCs w:val="24"/>
          <w:highlight w:val="none"/>
          <w:u w:val="none" w:color="auto"/>
        </w:rPr>
      </w:pPr>
      <w:bookmarkStart w:id="151" w:name="_Toc1660729619"/>
      <w:bookmarkStart w:id="152" w:name="_Toc566648767"/>
      <w:r>
        <w:rPr>
          <w:rFonts w:hint="eastAsia" w:ascii="方正仿宋_GBK" w:eastAsia="方正仿宋_GBK"/>
          <w:b/>
          <w:sz w:val="24"/>
          <w:highlight w:val="none"/>
          <w:u w:val="none" w:color="auto"/>
        </w:rPr>
        <w:t>六、投标有关规定</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51"/>
      <w:bookmarkEnd w:id="152"/>
    </w:p>
    <w:p w14:paraId="1B745986">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（一）单位负责人为同一人或者存在直接控股、管理关系的不同投标人，不得参加同一合同项（包）下的政府采购活动。</w:t>
      </w:r>
    </w:p>
    <w:p w14:paraId="61C57811">
      <w:pPr>
        <w:pageBreakBefore w:val="0"/>
        <w:widowControl w:val="0"/>
        <w:kinsoku/>
        <w:wordWrap/>
        <w:overflowPunct/>
        <w:topLinePunct w:val="0"/>
        <w:autoSpaceDE/>
        <w:autoSpaceDN/>
        <w:bidi w:val="0"/>
        <w:snapToGrid w:val="0"/>
        <w:spacing w:line="400" w:lineRule="exact"/>
        <w:ind w:firstLine="480" w:firstLineChars="200"/>
        <w:textAlignment w:val="auto"/>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（二）为采购项目提供整体设计、规范编制或者项目管理、监理、检测等服务的投标人，不得再参加该采购项目的其他采购活动。</w:t>
      </w:r>
    </w:p>
    <w:p w14:paraId="23B58FD9">
      <w:pPr>
        <w:pageBreakBefore w:val="0"/>
        <w:widowControl w:val="0"/>
        <w:shd w:val="clear" w:color="auto" w:fill="auto"/>
        <w:kinsoku/>
        <w:wordWrap/>
        <w:overflowPunct/>
        <w:topLinePunct w:val="0"/>
        <w:autoSpaceDE/>
        <w:autoSpaceDN/>
        <w:bidi w:val="0"/>
        <w:snapToGrid w:val="0"/>
        <w:spacing w:line="4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（三）本项目若有澄清文件一律在</w:t>
      </w:r>
      <w:r>
        <w:rPr>
          <w:rFonts w:hint="eastAsia" w:ascii="方正仿宋_GBK" w:hAnsi="方正仿宋_GBK" w:eastAsia="方正仿宋_GBK" w:cs="方正仿宋_GBK"/>
          <w:color w:val="auto"/>
          <w:sz w:val="24"/>
          <w:szCs w:val="24"/>
          <w:highlight w:val="none"/>
          <w:lang w:val="en-US" w:eastAsia="zh-CN"/>
        </w:rPr>
        <w:t>垫江县国企数字化</w:t>
      </w:r>
      <w:r>
        <w:rPr>
          <w:rFonts w:hint="eastAsia" w:ascii="方正仿宋_GBK" w:hAnsi="方正仿宋_GBK" w:eastAsia="方正仿宋_GBK" w:cs="方正仿宋_GBK"/>
          <w:color w:val="auto"/>
          <w:sz w:val="24"/>
          <w:szCs w:val="24"/>
          <w:highlight w:val="none"/>
        </w:rPr>
        <w:t>采购平台（</w:t>
      </w:r>
      <w:r>
        <w:rPr>
          <w:rFonts w:hint="eastAsia" w:ascii="方正仿宋_GBK" w:hAnsi="方正仿宋_GBK" w:eastAsia="方正仿宋_GBK" w:cs="方正仿宋_GBK"/>
          <w:color w:val="auto"/>
          <w:sz w:val="24"/>
          <w:szCs w:val="24"/>
          <w:highlight w:val="none"/>
          <w:lang w:val="en-US" w:eastAsia="zh-CN"/>
        </w:rPr>
        <w:t>https://djxgzw.gec123.com/</w:t>
      </w:r>
      <w:r>
        <w:rPr>
          <w:rFonts w:hint="eastAsia" w:ascii="方正仿宋_GBK" w:hAnsi="方正仿宋_GBK" w:eastAsia="方正仿宋_GBK" w:cs="方正仿宋_GBK"/>
          <w:color w:val="auto"/>
          <w:sz w:val="24"/>
          <w:szCs w:val="24"/>
          <w:highlight w:val="none"/>
        </w:rPr>
        <w:t>）、行采家（https://www.gec123.com）和重庆市公共资源交易网（</w:t>
      </w:r>
      <w:r>
        <w:rPr>
          <w:rFonts w:hint="eastAsia" w:ascii="方正仿宋_GBK" w:hAnsi="方正仿宋_GBK" w:eastAsia="方正仿宋_GBK" w:cs="方正仿宋_GBK"/>
          <w:color w:val="auto"/>
          <w:sz w:val="24"/>
          <w:szCs w:val="24"/>
          <w:highlight w:val="none"/>
          <w:lang w:val="en-US" w:eastAsia="zh-CN"/>
        </w:rPr>
        <w:t>垫江县</w:t>
      </w:r>
      <w:r>
        <w:rPr>
          <w:rFonts w:hint="eastAsia" w:ascii="方正仿宋_GBK" w:hAnsi="方正仿宋_GBK" w:eastAsia="方正仿宋_GBK" w:cs="方正仿宋_GBK"/>
          <w:color w:val="auto"/>
          <w:sz w:val="24"/>
          <w:szCs w:val="24"/>
          <w:highlight w:val="none"/>
        </w:rPr>
        <w:t>）（https://www.cqggzy.com/dianjiangweb/）上发布，请各投标人注意下载；无论投标人下载与否，均视同投标人已知晓本项目补遗文件的内容。</w:t>
      </w:r>
    </w:p>
    <w:p w14:paraId="073A533B">
      <w:pPr>
        <w:pageBreakBefore w:val="0"/>
        <w:widowControl w:val="0"/>
        <w:shd w:val="clear" w:color="auto" w:fill="auto"/>
        <w:kinsoku/>
        <w:wordWrap/>
        <w:overflowPunct/>
        <w:topLinePunct w:val="0"/>
        <w:autoSpaceDE/>
        <w:autoSpaceDN/>
        <w:bidi w:val="0"/>
        <w:snapToGrid w:val="0"/>
        <w:spacing w:line="4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（四）超过电子投标文件递交截止时间递交的电子投标文件，恕不接收。</w:t>
      </w:r>
    </w:p>
    <w:p w14:paraId="1474D8EE">
      <w:pPr>
        <w:pageBreakBefore w:val="0"/>
        <w:widowControl w:val="0"/>
        <w:shd w:val="clear" w:color="auto" w:fill="auto"/>
        <w:kinsoku/>
        <w:wordWrap/>
        <w:overflowPunct/>
        <w:topLinePunct w:val="0"/>
        <w:autoSpaceDE/>
        <w:autoSpaceDN/>
        <w:bidi w:val="0"/>
        <w:snapToGrid w:val="0"/>
        <w:spacing w:line="4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（五）投标费用：无论投标结果如何，投标人参与本项目投标的所有费用均应由投标人自行承担。</w:t>
      </w:r>
    </w:p>
    <w:p w14:paraId="6430D9E4">
      <w:pPr>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方正仿宋_GBK" w:hAnsi="宋体" w:eastAsia="方正仿宋_GBK"/>
          <w:b/>
          <w:bCs/>
          <w:i w:val="0"/>
          <w:iCs w:val="0"/>
          <w:sz w:val="24"/>
          <w:szCs w:val="24"/>
          <w:highlight w:val="none"/>
          <w:u w:val="none" w:color="auto"/>
        </w:rPr>
      </w:pPr>
      <w:r>
        <w:rPr>
          <w:rFonts w:hint="eastAsia" w:ascii="方正仿宋_GBK" w:hAnsi="宋体" w:eastAsia="方正仿宋_GBK"/>
          <w:b/>
          <w:bCs/>
          <w:sz w:val="24"/>
          <w:szCs w:val="24"/>
          <w:highlight w:val="none"/>
          <w:u w:val="none" w:color="auto"/>
        </w:rPr>
        <w:t>（六）本项目接</w:t>
      </w:r>
      <w:r>
        <w:rPr>
          <w:rFonts w:hint="eastAsia" w:ascii="方正仿宋_GBK" w:hAnsi="宋体" w:eastAsia="方正仿宋_GBK"/>
          <w:b/>
          <w:bCs/>
          <w:sz w:val="24"/>
          <w:szCs w:val="24"/>
          <w:highlight w:val="none"/>
          <w:u w:val="none" w:color="auto"/>
          <w:lang w:val="en-US" w:eastAsia="zh-CN"/>
        </w:rPr>
        <w:t>不</w:t>
      </w:r>
      <w:r>
        <w:rPr>
          <w:rFonts w:hint="eastAsia" w:ascii="方正仿宋_GBK" w:hAnsi="宋体" w:eastAsia="方正仿宋_GBK"/>
          <w:b/>
          <w:bCs/>
          <w:sz w:val="24"/>
          <w:szCs w:val="24"/>
          <w:highlight w:val="none"/>
          <w:u w:val="none" w:color="auto"/>
        </w:rPr>
        <w:t>受联合体参与</w:t>
      </w:r>
      <w:r>
        <w:rPr>
          <w:rFonts w:hint="eastAsia" w:ascii="方正仿宋_GBK" w:hAnsi="宋体" w:eastAsia="方正仿宋_GBK"/>
          <w:b/>
          <w:bCs/>
          <w:i w:val="0"/>
          <w:iCs w:val="0"/>
          <w:sz w:val="24"/>
          <w:szCs w:val="24"/>
          <w:highlight w:val="none"/>
          <w:u w:val="none" w:color="auto"/>
        </w:rPr>
        <w:t>投标，否则按无效投标处理。</w:t>
      </w:r>
    </w:p>
    <w:p w14:paraId="7F61E177">
      <w:pPr>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方正仿宋_GBK" w:hAnsi="宋体" w:eastAsia="方正仿宋_GBK"/>
          <w:b/>
          <w:bCs/>
          <w:i w:val="0"/>
          <w:iCs w:val="0"/>
          <w:sz w:val="24"/>
          <w:szCs w:val="24"/>
          <w:highlight w:val="none"/>
          <w:u w:val="none" w:color="auto"/>
        </w:rPr>
      </w:pPr>
      <w:r>
        <w:rPr>
          <w:rFonts w:hint="eastAsia" w:ascii="方正仿宋_GBK" w:hAnsi="宋体" w:eastAsia="方正仿宋_GBK"/>
          <w:b/>
          <w:bCs/>
          <w:i w:val="0"/>
          <w:iCs w:val="0"/>
          <w:sz w:val="24"/>
          <w:szCs w:val="24"/>
          <w:highlight w:val="none"/>
          <w:u w:val="none" w:color="auto"/>
        </w:rPr>
        <w:t>（七）本项目不接受合同分包，否则按无效投标处理</w:t>
      </w:r>
      <w:r>
        <w:rPr>
          <w:rFonts w:hint="eastAsia" w:ascii="方正仿宋_GBK" w:eastAsia="方正仿宋_GBK"/>
          <w:b/>
          <w:bCs/>
          <w:i w:val="0"/>
          <w:iCs w:val="0"/>
          <w:sz w:val="24"/>
          <w:szCs w:val="24"/>
          <w:highlight w:val="none"/>
          <w:u w:val="none" w:color="auto"/>
        </w:rPr>
        <w:t>。</w:t>
      </w:r>
    </w:p>
    <w:p w14:paraId="4995147A">
      <w:pPr>
        <w:snapToGrid w:val="0"/>
        <w:spacing w:line="400" w:lineRule="exact"/>
        <w:ind w:firstLine="480" w:firstLineChars="200"/>
        <w:rPr>
          <w:rFonts w:hint="eastAsia" w:ascii="方正仿宋_GBK" w:eastAsia="方正仿宋_GBK"/>
          <w:sz w:val="24"/>
          <w:szCs w:val="24"/>
          <w:highlight w:val="none"/>
          <w:u w:val="none" w:color="auto"/>
        </w:rPr>
      </w:pPr>
      <w:r>
        <w:rPr>
          <w:rFonts w:hint="eastAsia" w:ascii="方正仿宋_GBK" w:hAnsi="宋体" w:eastAsia="方正仿宋_GBK"/>
          <w:sz w:val="24"/>
          <w:szCs w:val="24"/>
          <w:highlight w:val="none"/>
          <w:u w:val="none" w:color="auto"/>
        </w:rPr>
        <w:t>（八）</w:t>
      </w:r>
      <w:bookmarkStart w:id="153" w:name="OLE_LINK2"/>
      <w:bookmarkStart w:id="154" w:name="OLE_LINK1"/>
      <w:r>
        <w:rPr>
          <w:rFonts w:hint="eastAsia" w:ascii="方正仿宋_GBK" w:eastAsia="方正仿宋_GBK"/>
          <w:sz w:val="24"/>
          <w:szCs w:val="24"/>
          <w:highlight w:val="none"/>
          <w:u w:val="none" w:color="auto"/>
        </w:rPr>
        <w:t>按照</w:t>
      </w:r>
      <w:r>
        <w:rPr>
          <w:rFonts w:hint="eastAsia" w:ascii="方正仿宋_GBK" w:hAnsi="宋体" w:eastAsia="方正仿宋_GBK"/>
          <w:sz w:val="24"/>
          <w:szCs w:val="24"/>
          <w:highlight w:val="none"/>
          <w:u w:val="none" w:color="auto"/>
        </w:rPr>
        <w:t>《</w:t>
      </w:r>
      <w:r>
        <w:rPr>
          <w:rFonts w:hint="eastAsia" w:ascii="方正仿宋_GBK" w:eastAsia="方正仿宋_GBK"/>
          <w:sz w:val="24"/>
          <w:szCs w:val="24"/>
          <w:highlight w:val="none"/>
          <w:u w:val="none" w:color="auto"/>
        </w:rPr>
        <w:t>财政部关于在政府采购活动中查询及使用信用记录有关问题的通知</w:t>
      </w:r>
      <w:r>
        <w:rPr>
          <w:rFonts w:hint="eastAsia" w:ascii="方正仿宋_GBK" w:hAnsi="宋体" w:eastAsia="方正仿宋_GBK"/>
          <w:sz w:val="24"/>
          <w:szCs w:val="24"/>
          <w:highlight w:val="none"/>
          <w:u w:val="none" w:color="auto"/>
        </w:rPr>
        <w:t>》</w:t>
      </w:r>
      <w:r>
        <w:rPr>
          <w:rFonts w:hint="eastAsia" w:ascii="方正仿宋_GBK" w:eastAsia="方正仿宋_GBK"/>
          <w:sz w:val="24"/>
          <w:szCs w:val="24"/>
          <w:highlight w:val="none"/>
          <w:u w:val="none" w:color="auto"/>
        </w:rPr>
        <w:t>财库〔2016〕125号，投标人列入失信被执行人、重大税收违法案件当事人名单、政府采购严重违法失信行为记录名单及其他不符合《中华人民共和国政府采购法》第二十二条规定条件的</w:t>
      </w:r>
      <w:bookmarkEnd w:id="153"/>
      <w:bookmarkEnd w:id="154"/>
      <w:r>
        <w:rPr>
          <w:rFonts w:hint="eastAsia" w:ascii="方正仿宋_GBK" w:eastAsia="方正仿宋_GBK"/>
          <w:sz w:val="24"/>
          <w:szCs w:val="24"/>
          <w:highlight w:val="none"/>
          <w:u w:val="none" w:color="auto"/>
        </w:rPr>
        <w:t>投标人，将拒绝其参与政府采购活动。</w:t>
      </w:r>
    </w:p>
    <w:p w14:paraId="28A34706">
      <w:pPr>
        <w:pStyle w:val="4"/>
        <w:spacing w:line="400" w:lineRule="exact"/>
        <w:ind w:firstLine="482" w:firstLineChars="200"/>
        <w:rPr>
          <w:rFonts w:hint="eastAsia" w:ascii="方正仿宋_GBK" w:eastAsia="方正仿宋_GBK"/>
          <w:b/>
          <w:sz w:val="24"/>
          <w:highlight w:val="none"/>
          <w:u w:val="none" w:color="auto"/>
        </w:rPr>
      </w:pPr>
      <w:bookmarkStart w:id="155" w:name="_Toc15522"/>
      <w:bookmarkStart w:id="156" w:name="_Toc9632"/>
      <w:bookmarkStart w:id="157" w:name="_Toc106030379"/>
      <w:bookmarkStart w:id="158" w:name="_Toc29351"/>
      <w:bookmarkStart w:id="159" w:name="_Toc29685"/>
      <w:bookmarkStart w:id="160" w:name="_Toc5228"/>
      <w:bookmarkStart w:id="161" w:name="_Toc11494"/>
      <w:bookmarkStart w:id="162" w:name="_Toc28772"/>
      <w:bookmarkStart w:id="163" w:name="_Toc1643563866"/>
      <w:bookmarkStart w:id="164" w:name="_Toc20452"/>
      <w:bookmarkStart w:id="165" w:name="_Toc19676"/>
      <w:bookmarkStart w:id="166" w:name="_Toc30488"/>
      <w:bookmarkStart w:id="167" w:name="_Toc26782"/>
      <w:bookmarkStart w:id="168" w:name="_Toc13885"/>
      <w:bookmarkStart w:id="169" w:name="_Toc12717"/>
      <w:bookmarkStart w:id="170" w:name="_Toc1904338896"/>
      <w:bookmarkStart w:id="171" w:name="_Toc16508"/>
      <w:bookmarkStart w:id="172" w:name="_Toc67"/>
      <w:bookmarkStart w:id="173" w:name="_Toc24181"/>
      <w:bookmarkStart w:id="174" w:name="_Toc28776"/>
      <w:bookmarkStart w:id="175" w:name="_Toc75793503"/>
      <w:r>
        <w:rPr>
          <w:rFonts w:hint="eastAsia" w:ascii="方正仿宋_GBK" w:eastAsia="方正仿宋_GBK"/>
          <w:b/>
          <w:sz w:val="24"/>
          <w:highlight w:val="none"/>
          <w:u w:val="none" w:color="auto"/>
          <w:lang w:val="en-US" w:eastAsia="zh-CN"/>
        </w:rPr>
        <w:t>七</w:t>
      </w:r>
      <w:r>
        <w:rPr>
          <w:rFonts w:hint="eastAsia" w:ascii="方正仿宋_GBK" w:eastAsia="方正仿宋_GBK"/>
          <w:b/>
          <w:sz w:val="24"/>
          <w:highlight w:val="none"/>
          <w:u w:val="none" w:color="auto"/>
        </w:rPr>
        <w:t>、联系方式</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713DA105">
      <w:pPr>
        <w:snapToGrid w:val="0"/>
        <w:spacing w:line="400" w:lineRule="exact"/>
        <w:ind w:firstLine="480" w:firstLineChars="200"/>
        <w:outlineLvl w:val="2"/>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（一）采购人：</w:t>
      </w:r>
      <w:r>
        <w:rPr>
          <w:rFonts w:hint="eastAsia" w:ascii="方正仿宋_GBK" w:hAnsi="宋体" w:eastAsia="方正仿宋_GBK"/>
          <w:sz w:val="24"/>
          <w:szCs w:val="24"/>
          <w:highlight w:val="none"/>
          <w:u w:val="none" w:color="auto"/>
          <w:lang w:val="en-US" w:eastAsia="zh-CN"/>
        </w:rPr>
        <w:t>重庆康科特建筑材料有限公司</w:t>
      </w:r>
      <w:r>
        <w:rPr>
          <w:rFonts w:hint="eastAsia" w:ascii="方正仿宋_GBK" w:hAnsi="宋体" w:eastAsia="方正仿宋_GBK"/>
          <w:sz w:val="24"/>
          <w:szCs w:val="24"/>
          <w:highlight w:val="none"/>
          <w:u w:val="none" w:color="auto"/>
        </w:rPr>
        <w:t xml:space="preserve"> </w:t>
      </w:r>
    </w:p>
    <w:p w14:paraId="27AFD1ED">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联系人：</w:t>
      </w:r>
      <w:r>
        <w:rPr>
          <w:rFonts w:hint="eastAsia" w:ascii="方正仿宋_GBK" w:hAnsi="宋体" w:eastAsia="方正仿宋_GBK"/>
          <w:sz w:val="24"/>
          <w:szCs w:val="24"/>
          <w:highlight w:val="none"/>
          <w:u w:val="none" w:color="auto"/>
          <w:lang w:eastAsia="zh-CN"/>
        </w:rPr>
        <w:t>梅老师</w:t>
      </w:r>
    </w:p>
    <w:p w14:paraId="3680E697">
      <w:pPr>
        <w:snapToGrid w:val="0"/>
        <w:spacing w:line="400" w:lineRule="exact"/>
        <w:ind w:firstLine="480" w:firstLineChars="200"/>
        <w:rPr>
          <w:rFonts w:hint="default" w:ascii="方正仿宋_GBK" w:hAnsi="宋体" w:eastAsia="方正仿宋_GBK"/>
          <w:sz w:val="24"/>
          <w:szCs w:val="24"/>
          <w:highlight w:val="none"/>
          <w:u w:val="none" w:color="auto"/>
          <w:lang w:val="en-US" w:eastAsia="zh-CN"/>
        </w:rPr>
      </w:pPr>
      <w:r>
        <w:rPr>
          <w:rFonts w:hint="eastAsia" w:ascii="方正仿宋_GBK" w:hAnsi="宋体" w:eastAsia="方正仿宋_GBK"/>
          <w:sz w:val="24"/>
          <w:szCs w:val="24"/>
          <w:highlight w:val="none"/>
          <w:u w:val="none" w:color="auto"/>
        </w:rPr>
        <w:t>电  话：</w:t>
      </w:r>
      <w:r>
        <w:rPr>
          <w:rFonts w:hint="eastAsia" w:ascii="方正仿宋_GBK" w:hAnsi="宋体" w:eastAsia="方正仿宋_GBK"/>
          <w:sz w:val="24"/>
          <w:szCs w:val="24"/>
          <w:highlight w:val="none"/>
          <w:lang w:val="en-US" w:eastAsia="zh-CN"/>
        </w:rPr>
        <w:t>19115035002</w:t>
      </w:r>
    </w:p>
    <w:p w14:paraId="47AF169E">
      <w:pPr>
        <w:numPr>
          <w:ilvl w:val="0"/>
          <w:numId w:val="16"/>
        </w:numPr>
        <w:snapToGrid w:val="0"/>
        <w:spacing w:line="400" w:lineRule="exact"/>
        <w:ind w:firstLine="480" w:firstLineChars="200"/>
        <w:outlineLvl w:val="2"/>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 xml:space="preserve">采购代理机构：垫江县公共资源交易中心 </w:t>
      </w:r>
    </w:p>
    <w:p w14:paraId="7068391F">
      <w:pPr>
        <w:numPr>
          <w:ilvl w:val="0"/>
          <w:numId w:val="0"/>
        </w:numPr>
        <w:snapToGrid w:val="0"/>
        <w:spacing w:line="400" w:lineRule="exact"/>
        <w:ind w:firstLine="480" w:firstLineChars="200"/>
        <w:outlineLvl w:val="2"/>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联系人：</w:t>
      </w:r>
      <w:r>
        <w:rPr>
          <w:rFonts w:hint="eastAsia" w:ascii="方正仿宋_GBK" w:hAnsi="宋体" w:eastAsia="方正仿宋_GBK"/>
          <w:sz w:val="24"/>
          <w:szCs w:val="24"/>
          <w:highlight w:val="none"/>
          <w:u w:val="none" w:color="auto"/>
          <w:lang w:val="en-US" w:eastAsia="zh-CN"/>
        </w:rPr>
        <w:t>汪老师</w:t>
      </w:r>
      <w:r>
        <w:rPr>
          <w:rFonts w:hint="eastAsia" w:ascii="方正仿宋_GBK" w:hAnsi="宋体" w:eastAsia="方正仿宋_GBK"/>
          <w:sz w:val="24"/>
          <w:szCs w:val="24"/>
          <w:highlight w:val="none"/>
          <w:u w:val="none" w:color="auto"/>
        </w:rPr>
        <w:t xml:space="preserve"> </w:t>
      </w:r>
    </w:p>
    <w:p w14:paraId="4AB51964">
      <w:pPr>
        <w:snapToGrid w:val="0"/>
        <w:spacing w:line="400" w:lineRule="exact"/>
        <w:ind w:firstLine="480" w:firstLineChars="200"/>
        <w:rPr>
          <w:rFonts w:hint="default" w:ascii="方正仿宋_GBK" w:hAnsi="宋体" w:eastAsia="方正仿宋_GBK"/>
          <w:sz w:val="24"/>
          <w:szCs w:val="24"/>
          <w:highlight w:val="none"/>
          <w:u w:val="none" w:color="auto"/>
          <w:lang w:val="en-US" w:eastAsia="zh-CN"/>
        </w:rPr>
      </w:pPr>
      <w:r>
        <w:rPr>
          <w:rFonts w:hint="eastAsia" w:ascii="方正仿宋_GBK" w:hAnsi="宋体" w:eastAsia="方正仿宋_GBK"/>
          <w:sz w:val="24"/>
          <w:szCs w:val="24"/>
          <w:highlight w:val="none"/>
          <w:u w:val="none" w:color="auto"/>
        </w:rPr>
        <w:t>电  话：023-</w:t>
      </w:r>
      <w:r>
        <w:rPr>
          <w:rFonts w:hint="eastAsia" w:ascii="方正仿宋_GBK" w:hAnsi="宋体" w:eastAsia="方正仿宋_GBK"/>
          <w:sz w:val="24"/>
          <w:szCs w:val="24"/>
          <w:highlight w:val="none"/>
          <w:u w:val="none" w:color="auto"/>
          <w:lang w:val="en-US" w:eastAsia="zh-CN"/>
        </w:rPr>
        <w:t>74528650</w:t>
      </w:r>
    </w:p>
    <w:p w14:paraId="29C411AD">
      <w:pPr>
        <w:snapToGrid w:val="0"/>
        <w:spacing w:line="400" w:lineRule="exact"/>
        <w:ind w:firstLine="482" w:firstLineChars="200"/>
        <w:outlineLvl w:val="2"/>
        <w:rPr>
          <w:rFonts w:hint="eastAsia" w:ascii="方正仿宋_GBK" w:eastAsia="方正仿宋_GBK"/>
          <w:b/>
          <w:bCs/>
          <w:color w:val="FF0000"/>
          <w:sz w:val="24"/>
          <w:szCs w:val="24"/>
          <w:highlight w:val="none"/>
        </w:rPr>
      </w:pPr>
      <w:r>
        <w:rPr>
          <w:rFonts w:hint="eastAsia" w:ascii="方正仿宋_GBK" w:eastAsia="方正仿宋_GBK"/>
          <w:b/>
          <w:bCs/>
          <w:color w:val="FF0000"/>
          <w:sz w:val="24"/>
          <w:szCs w:val="24"/>
          <w:highlight w:val="none"/>
        </w:rPr>
        <w:t>（</w:t>
      </w:r>
      <w:r>
        <w:rPr>
          <w:rFonts w:hint="eastAsia" w:ascii="方正仿宋_GBK" w:eastAsia="方正仿宋_GBK"/>
          <w:b/>
          <w:bCs/>
          <w:color w:val="FF0000"/>
          <w:sz w:val="24"/>
          <w:szCs w:val="24"/>
          <w:highlight w:val="none"/>
          <w:lang w:val="en-US" w:eastAsia="zh-CN"/>
        </w:rPr>
        <w:t>三</w:t>
      </w:r>
      <w:r>
        <w:rPr>
          <w:rFonts w:hint="eastAsia" w:ascii="方正仿宋_GBK" w:eastAsia="方正仿宋_GBK"/>
          <w:b/>
          <w:bCs/>
          <w:color w:val="FF0000"/>
          <w:sz w:val="24"/>
          <w:szCs w:val="24"/>
          <w:highlight w:val="none"/>
        </w:rPr>
        <w:t>）电子招投标系统技术指导：重庆港澳大家软件产业有限公司</w:t>
      </w:r>
    </w:p>
    <w:p w14:paraId="6472C808">
      <w:pPr>
        <w:snapToGrid w:val="0"/>
        <w:spacing w:line="400" w:lineRule="exact"/>
        <w:ind w:firstLine="482" w:firstLineChars="200"/>
        <w:outlineLvl w:val="2"/>
        <w:rPr>
          <w:rFonts w:hint="eastAsia" w:ascii="方正仿宋_GBK" w:eastAsia="方正仿宋_GBK"/>
          <w:b/>
          <w:bCs/>
          <w:color w:val="FF0000"/>
          <w:sz w:val="24"/>
          <w:szCs w:val="24"/>
          <w:highlight w:val="none"/>
        </w:rPr>
      </w:pPr>
      <w:r>
        <w:rPr>
          <w:rFonts w:hint="eastAsia" w:ascii="方正仿宋_GBK" w:eastAsia="方正仿宋_GBK"/>
          <w:b/>
          <w:bCs/>
          <w:color w:val="FF0000"/>
          <w:sz w:val="24"/>
          <w:szCs w:val="24"/>
          <w:highlight w:val="none"/>
        </w:rPr>
        <w:t>客服联系电话：023-</w:t>
      </w:r>
      <w:r>
        <w:rPr>
          <w:rFonts w:hint="eastAsia" w:ascii="方正仿宋_GBK" w:eastAsia="方正仿宋_GBK"/>
          <w:b/>
          <w:bCs/>
          <w:color w:val="FF0000"/>
          <w:sz w:val="24"/>
          <w:szCs w:val="24"/>
          <w:highlight w:val="none"/>
          <w:lang w:val="en-US" w:eastAsia="zh-CN"/>
        </w:rPr>
        <w:t>60367928</w:t>
      </w:r>
      <w:r>
        <w:rPr>
          <w:rFonts w:hint="eastAsia" w:ascii="方正仿宋_GBK" w:eastAsia="方正仿宋_GBK"/>
          <w:b/>
          <w:bCs/>
          <w:color w:val="FF0000"/>
          <w:sz w:val="24"/>
          <w:szCs w:val="24"/>
          <w:highlight w:val="none"/>
        </w:rPr>
        <w:t>（工作日）   18183107831（节假日）</w:t>
      </w:r>
    </w:p>
    <w:p w14:paraId="5E9F06C1">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w:t>
      </w:r>
      <w:r>
        <w:rPr>
          <w:rFonts w:hint="eastAsia" w:ascii="方正仿宋_GBK" w:eastAsia="方正仿宋_GBK"/>
          <w:sz w:val="24"/>
          <w:szCs w:val="24"/>
          <w:highlight w:val="none"/>
          <w:lang w:eastAsia="zh-CN"/>
        </w:rPr>
        <w:t>四</w:t>
      </w:r>
      <w:r>
        <w:rPr>
          <w:rFonts w:hint="eastAsia" w:ascii="方正仿宋_GBK" w:eastAsia="方正仿宋_GBK"/>
          <w:sz w:val="24"/>
          <w:szCs w:val="24"/>
          <w:highlight w:val="none"/>
        </w:rPr>
        <w:t>）CA数字证书办理服务平台：</w:t>
      </w:r>
    </w:p>
    <w:p w14:paraId="2346E340">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1.CA数字证书：网证通</w:t>
      </w:r>
    </w:p>
    <w:p w14:paraId="35FB5FBA">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联系人：刘娟</w:t>
      </w:r>
    </w:p>
    <w:p w14:paraId="6B5CB543">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电话：023-63010240  18996084960</w:t>
      </w:r>
    </w:p>
    <w:p w14:paraId="1FB861AE">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2.CA数字证书：东方中讯数字证书认证有限公司</w:t>
      </w:r>
    </w:p>
    <w:p w14:paraId="21F7F93F">
      <w:pPr>
        <w:snapToGrid w:val="0"/>
        <w:spacing w:line="400" w:lineRule="exact"/>
        <w:ind w:firstLine="480" w:firstLineChars="200"/>
        <w:rPr>
          <w:rFonts w:hint="eastAsia" w:ascii="方正仿宋_GBK" w:eastAsia="方正仿宋_GBK"/>
          <w:sz w:val="24"/>
          <w:szCs w:val="24"/>
          <w:highlight w:val="none"/>
        </w:rPr>
      </w:pPr>
      <w:r>
        <w:rPr>
          <w:rFonts w:hint="eastAsia" w:ascii="方正仿宋_GBK" w:eastAsia="方正仿宋_GBK"/>
          <w:sz w:val="24"/>
          <w:szCs w:val="24"/>
          <w:highlight w:val="none"/>
        </w:rPr>
        <w:t>联系人：何晓伦</w:t>
      </w:r>
    </w:p>
    <w:p w14:paraId="601B105D">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eastAsia="方正仿宋_GBK"/>
          <w:sz w:val="24"/>
          <w:szCs w:val="24"/>
          <w:highlight w:val="none"/>
        </w:rPr>
        <w:t>电话：023-88257082  023-63153662</w:t>
      </w:r>
    </w:p>
    <w:p w14:paraId="1DABFF6E">
      <w:pPr>
        <w:pStyle w:val="3"/>
        <w:spacing w:before="0" w:beforeLines="0" w:after="0" w:afterLines="0" w:line="360" w:lineRule="auto"/>
        <w:rPr>
          <w:rFonts w:hint="eastAsia" w:ascii="方正仿宋_GBK" w:hAnsi="Times New Roman" w:eastAsia="方正仿宋_GBK" w:cs="Times New Roman"/>
          <w:b/>
          <w:sz w:val="36"/>
          <w:szCs w:val="36"/>
          <w:highlight w:val="none"/>
          <w:u w:val="none" w:color="auto"/>
        </w:rPr>
      </w:pPr>
      <w:r>
        <w:rPr>
          <w:rFonts w:hint="eastAsia" w:ascii="方正仿宋_GBK" w:eastAsia="方正仿宋_GBK"/>
          <w:highlight w:val="none"/>
          <w:u w:val="none" w:color="auto"/>
        </w:rPr>
        <w:br w:type="page"/>
      </w:r>
      <w:bookmarkStart w:id="176" w:name="_Toc1625"/>
      <w:bookmarkStart w:id="177" w:name="_Toc12959"/>
      <w:bookmarkStart w:id="178" w:name="_Toc75793504"/>
      <w:bookmarkStart w:id="179" w:name="_Toc19886"/>
      <w:bookmarkStart w:id="180" w:name="_Toc23143"/>
      <w:bookmarkStart w:id="181" w:name="_Toc1492"/>
      <w:bookmarkStart w:id="182" w:name="_Toc26176"/>
      <w:bookmarkStart w:id="183" w:name="_Toc2422"/>
      <w:bookmarkStart w:id="184" w:name="_Toc2070"/>
      <w:bookmarkStart w:id="185" w:name="_Toc11017"/>
      <w:bookmarkStart w:id="186" w:name="_Toc5461"/>
      <w:bookmarkStart w:id="187" w:name="_Toc725"/>
      <w:bookmarkStart w:id="188" w:name="_Toc32686"/>
      <w:bookmarkStart w:id="189" w:name="_Toc8649"/>
      <w:bookmarkStart w:id="190" w:name="_Toc25639"/>
      <w:bookmarkStart w:id="191" w:name="_Toc13851"/>
      <w:bookmarkStart w:id="192" w:name="_Toc13380"/>
      <w:bookmarkStart w:id="193" w:name="_Toc494763163"/>
      <w:bookmarkStart w:id="194" w:name="_Toc5988"/>
      <w:bookmarkStart w:id="195" w:name="_Toc106030380"/>
      <w:bookmarkStart w:id="196" w:name="_Toc286167940"/>
      <w:r>
        <w:rPr>
          <w:rFonts w:hint="eastAsia" w:ascii="方正仿宋_GBK" w:hAnsi="Times New Roman" w:eastAsia="方正仿宋_GBK" w:cs="Times New Roman"/>
          <w:b/>
          <w:sz w:val="36"/>
          <w:szCs w:val="36"/>
          <w:highlight w:val="none"/>
          <w:u w:val="none" w:color="auto"/>
        </w:rPr>
        <w:t xml:space="preserve">第二篇 </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Fonts w:hint="eastAsia" w:ascii="方正仿宋_GBK" w:hAnsi="Times New Roman" w:eastAsia="方正仿宋_GBK" w:cs="Times New Roman"/>
          <w:b/>
          <w:sz w:val="36"/>
          <w:szCs w:val="36"/>
          <w:highlight w:val="none"/>
          <w:u w:val="none" w:color="auto"/>
        </w:rPr>
        <w:t>项目技术（质量）需求</w:t>
      </w:r>
      <w:bookmarkEnd w:id="191"/>
      <w:bookmarkEnd w:id="192"/>
      <w:bookmarkEnd w:id="193"/>
      <w:bookmarkEnd w:id="194"/>
      <w:bookmarkEnd w:id="195"/>
      <w:bookmarkEnd w:id="196"/>
    </w:p>
    <w:p w14:paraId="6738BC1B">
      <w:pPr>
        <w:pStyle w:val="4"/>
        <w:spacing w:line="400" w:lineRule="exact"/>
        <w:ind w:firstLine="482" w:firstLineChars="200"/>
        <w:rPr>
          <w:rFonts w:hint="eastAsia" w:ascii="方正仿宋_GBK" w:hAnsi="宋体" w:eastAsia="方正仿宋_GBK" w:cs="Times New Roman"/>
          <w:b/>
          <w:sz w:val="24"/>
          <w:szCs w:val="24"/>
          <w:highlight w:val="none"/>
          <w:u w:val="none" w:color="auto"/>
          <w:lang w:val="en-US" w:eastAsia="zh-CN"/>
        </w:rPr>
      </w:pPr>
      <w:bookmarkStart w:id="197" w:name="_Toc11703"/>
      <w:bookmarkStart w:id="198" w:name="_Toc7027"/>
      <w:bookmarkStart w:id="199" w:name="_Toc75793505"/>
      <w:bookmarkStart w:id="200" w:name="_Toc8370"/>
      <w:bookmarkStart w:id="201" w:name="_Toc23504"/>
      <w:bookmarkStart w:id="202" w:name="_Toc688"/>
      <w:bookmarkStart w:id="203" w:name="_Toc21155"/>
      <w:bookmarkStart w:id="204" w:name="_Toc22910"/>
      <w:bookmarkStart w:id="205" w:name="_Toc106030381"/>
      <w:bookmarkStart w:id="206" w:name="_Toc32589"/>
      <w:bookmarkStart w:id="207" w:name="_Toc4913"/>
      <w:bookmarkStart w:id="208" w:name="_Toc9261"/>
      <w:bookmarkStart w:id="209" w:name="_Toc19238"/>
      <w:bookmarkStart w:id="210" w:name="_Toc20979"/>
      <w:bookmarkStart w:id="211" w:name="_Toc4531"/>
      <w:bookmarkStart w:id="212" w:name="_Toc23656"/>
      <w:bookmarkStart w:id="213" w:name="_Toc29985"/>
      <w:bookmarkStart w:id="214" w:name="_Toc5510"/>
      <w:bookmarkStart w:id="215" w:name="_Toc4519"/>
      <w:bookmarkStart w:id="216" w:name="_Toc1057200291"/>
      <w:bookmarkStart w:id="217" w:name="_Toc2109796046"/>
      <w:r>
        <w:rPr>
          <w:rFonts w:hint="eastAsia" w:ascii="方正仿宋_GBK" w:hAnsi="宋体" w:eastAsia="方正仿宋_GBK" w:cs="Times New Roman"/>
          <w:b/>
          <w:sz w:val="24"/>
          <w:szCs w:val="24"/>
          <w:highlight w:val="none"/>
          <w:u w:val="none" w:color="auto"/>
        </w:rPr>
        <w:t>一、</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Start w:id="218" w:name="_Toc1720637445"/>
      <w:r>
        <w:rPr>
          <w:rFonts w:hint="eastAsia" w:ascii="方正仿宋_GBK" w:hAnsi="宋体" w:eastAsia="方正仿宋_GBK" w:cs="Times New Roman"/>
          <w:b/>
          <w:sz w:val="24"/>
          <w:szCs w:val="24"/>
          <w:highlight w:val="none"/>
          <w:u w:val="none" w:color="auto"/>
          <w:lang w:val="en-US" w:eastAsia="zh-CN"/>
        </w:rPr>
        <w:t>项目一览表</w:t>
      </w:r>
      <w:bookmarkEnd w:id="216"/>
      <w:bookmarkEnd w:id="217"/>
      <w:bookmarkEnd w:id="218"/>
    </w:p>
    <w:tbl>
      <w:tblPr>
        <w:tblStyle w:val="61"/>
        <w:tblW w:w="9014" w:type="dxa"/>
        <w:tblInd w:w="5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1063"/>
        <w:gridCol w:w="4687"/>
        <w:gridCol w:w="1619"/>
      </w:tblGrid>
      <w:tr w14:paraId="50FB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1645" w:type="dxa"/>
            <w:noWrap w:val="0"/>
            <w:vAlign w:val="center"/>
          </w:tcPr>
          <w:p w14:paraId="2CFAD072">
            <w:pPr>
              <w:snapToGrid w:val="0"/>
              <w:spacing w:line="400" w:lineRule="exact"/>
              <w:jc w:val="center"/>
              <w:rPr>
                <w:rFonts w:hint="eastAsia" w:ascii="方正仿宋_GBK" w:hAnsi="宋体" w:eastAsia="方正仿宋_GBK"/>
                <w:b/>
                <w:bCs/>
                <w:sz w:val="24"/>
                <w:szCs w:val="24"/>
                <w:highlight w:val="none"/>
                <w:lang w:val="en-US" w:eastAsia="zh-CN"/>
              </w:rPr>
            </w:pPr>
            <w:bookmarkStart w:id="219" w:name="_Toc28164"/>
            <w:bookmarkStart w:id="220" w:name="_Toc1363"/>
            <w:bookmarkStart w:id="221" w:name="_Toc26363"/>
            <w:bookmarkStart w:id="222" w:name="_Toc21557"/>
            <w:bookmarkStart w:id="223" w:name="_Toc31584"/>
            <w:bookmarkStart w:id="224" w:name="_Toc75793508"/>
            <w:bookmarkStart w:id="225" w:name="_Toc9326"/>
            <w:bookmarkStart w:id="226" w:name="_Toc19536"/>
            <w:bookmarkStart w:id="227" w:name="_Toc13990"/>
            <w:bookmarkStart w:id="228" w:name="_Toc8633"/>
            <w:bookmarkStart w:id="229" w:name="_Toc20842"/>
            <w:bookmarkStart w:id="230" w:name="_Toc2095"/>
            <w:bookmarkStart w:id="231" w:name="_Toc18187"/>
            <w:bookmarkStart w:id="232" w:name="_Toc15467"/>
            <w:bookmarkStart w:id="233" w:name="_Toc9920"/>
            <w:bookmarkStart w:id="234" w:name="_Toc5213"/>
            <w:bookmarkStart w:id="235" w:name="_Toc31994"/>
            <w:bookmarkStart w:id="236" w:name="_Toc11262"/>
            <w:bookmarkStart w:id="237" w:name="_Toc106030384"/>
            <w:r>
              <w:rPr>
                <w:rFonts w:hint="eastAsia" w:ascii="方正仿宋_GBK" w:hAnsi="宋体" w:eastAsia="方正仿宋_GBK"/>
                <w:b/>
                <w:bCs/>
                <w:sz w:val="24"/>
                <w:szCs w:val="24"/>
                <w:highlight w:val="none"/>
                <w:lang w:val="en-US" w:eastAsia="zh-CN"/>
              </w:rPr>
              <w:t>产品名称</w:t>
            </w:r>
          </w:p>
        </w:tc>
        <w:tc>
          <w:tcPr>
            <w:tcW w:w="1063" w:type="dxa"/>
            <w:noWrap w:val="0"/>
            <w:vAlign w:val="center"/>
          </w:tcPr>
          <w:p w14:paraId="57D655C0">
            <w:pPr>
              <w:snapToGrid w:val="0"/>
              <w:spacing w:line="400" w:lineRule="exact"/>
              <w:jc w:val="center"/>
              <w:rPr>
                <w:rFonts w:hint="eastAsia" w:ascii="方正仿宋_GBK" w:hAnsi="宋体" w:eastAsia="方正仿宋_GBK"/>
                <w:b/>
                <w:bCs/>
                <w:sz w:val="24"/>
                <w:szCs w:val="24"/>
                <w:highlight w:val="none"/>
                <w:lang w:val="en-US" w:eastAsia="zh-CN"/>
              </w:rPr>
            </w:pPr>
            <w:r>
              <w:rPr>
                <w:rFonts w:hint="eastAsia" w:ascii="方正仿宋_GBK" w:hAnsi="宋体" w:eastAsia="方正仿宋_GBK"/>
                <w:b/>
                <w:bCs/>
                <w:sz w:val="24"/>
                <w:szCs w:val="24"/>
                <w:highlight w:val="none"/>
                <w:lang w:val="en-US" w:eastAsia="zh-CN"/>
              </w:rPr>
              <w:t>数量</w:t>
            </w:r>
          </w:p>
        </w:tc>
        <w:tc>
          <w:tcPr>
            <w:tcW w:w="4687" w:type="dxa"/>
            <w:noWrap w:val="0"/>
            <w:vAlign w:val="center"/>
          </w:tcPr>
          <w:p w14:paraId="71DCE6C0">
            <w:pPr>
              <w:snapToGrid w:val="0"/>
              <w:spacing w:line="400" w:lineRule="exact"/>
              <w:jc w:val="center"/>
              <w:rPr>
                <w:rFonts w:hint="eastAsia" w:ascii="方正仿宋_GBK" w:hAnsi="宋体" w:eastAsia="方正仿宋_GBK"/>
                <w:b/>
                <w:bCs/>
                <w:sz w:val="24"/>
                <w:szCs w:val="24"/>
                <w:highlight w:val="none"/>
                <w:lang w:val="en-US" w:eastAsia="zh-CN"/>
              </w:rPr>
            </w:pPr>
            <w:r>
              <w:rPr>
                <w:rFonts w:hint="eastAsia" w:ascii="方正仿宋_GBK" w:hAnsi="宋体" w:eastAsia="方正仿宋_GBK"/>
                <w:b/>
                <w:bCs/>
                <w:sz w:val="24"/>
                <w:szCs w:val="24"/>
                <w:highlight w:val="none"/>
                <w:lang w:val="en-US" w:eastAsia="zh-CN"/>
              </w:rPr>
              <w:t>单价最高限价</w:t>
            </w:r>
          </w:p>
        </w:tc>
        <w:tc>
          <w:tcPr>
            <w:tcW w:w="1619" w:type="dxa"/>
            <w:noWrap w:val="0"/>
            <w:vAlign w:val="center"/>
          </w:tcPr>
          <w:p w14:paraId="7F7D0D70">
            <w:pPr>
              <w:snapToGrid w:val="0"/>
              <w:spacing w:line="400" w:lineRule="exact"/>
              <w:jc w:val="center"/>
              <w:rPr>
                <w:rFonts w:hint="default" w:ascii="方正仿宋_GBK" w:hAnsi="宋体" w:eastAsia="方正仿宋_GBK"/>
                <w:b/>
                <w:bCs/>
                <w:sz w:val="24"/>
                <w:szCs w:val="24"/>
                <w:highlight w:val="none"/>
                <w:lang w:val="en-US" w:eastAsia="zh-CN"/>
              </w:rPr>
            </w:pPr>
            <w:r>
              <w:rPr>
                <w:rFonts w:hint="eastAsia" w:ascii="方正仿宋_GBK" w:hAnsi="宋体" w:eastAsia="方正仿宋_GBK"/>
                <w:b/>
                <w:bCs/>
                <w:sz w:val="24"/>
                <w:szCs w:val="24"/>
                <w:highlight w:val="none"/>
                <w:lang w:val="en-US" w:eastAsia="zh-CN"/>
              </w:rPr>
              <w:t>备注</w:t>
            </w:r>
          </w:p>
        </w:tc>
      </w:tr>
      <w:tr w14:paraId="44B3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645" w:type="dxa"/>
            <w:noWrap w:val="0"/>
            <w:vAlign w:val="center"/>
          </w:tcPr>
          <w:p w14:paraId="3734189E">
            <w:pPr>
              <w:snapToGrid w:val="0"/>
              <w:spacing w:line="400" w:lineRule="exact"/>
              <w:jc w:val="center"/>
              <w:rPr>
                <w:rFonts w:hint="eastAsia" w:ascii="方正仿宋_GBK" w:hAnsi="宋体" w:eastAsia="方正仿宋_GBK"/>
                <w:sz w:val="24"/>
                <w:szCs w:val="24"/>
                <w:highlight w:val="none"/>
                <w:lang w:val="en-US" w:eastAsia="zh-CN"/>
              </w:rPr>
            </w:pPr>
            <w:r>
              <w:rPr>
                <w:rFonts w:hint="eastAsia" w:ascii="方正仿宋_GBK" w:hAnsi="宋体" w:eastAsia="方正仿宋_GBK" w:cs="宋体"/>
                <w:b/>
                <w:bCs/>
                <w:kern w:val="0"/>
                <w:sz w:val="24"/>
                <w:szCs w:val="24"/>
                <w:highlight w:val="none"/>
                <w:u w:val="none" w:color="auto"/>
                <w:lang w:val="en-US" w:eastAsia="zh-CN"/>
              </w:rPr>
              <w:t>水泥P.O42.5</w:t>
            </w:r>
          </w:p>
        </w:tc>
        <w:tc>
          <w:tcPr>
            <w:tcW w:w="1063" w:type="dxa"/>
            <w:noWrap w:val="0"/>
            <w:vAlign w:val="center"/>
          </w:tcPr>
          <w:p w14:paraId="00F93269">
            <w:pPr>
              <w:snapToGrid w:val="0"/>
              <w:spacing w:line="400" w:lineRule="exact"/>
              <w:jc w:val="center"/>
              <w:rPr>
                <w:rFonts w:hint="eastAsia" w:ascii="方正仿宋_GBK" w:hAnsi="宋体" w:eastAsia="方正仿宋_GBK"/>
                <w:sz w:val="24"/>
                <w:szCs w:val="24"/>
                <w:highlight w:val="none"/>
                <w:lang w:val="en-US" w:eastAsia="zh-CN"/>
              </w:rPr>
            </w:pPr>
            <w:r>
              <w:rPr>
                <w:rFonts w:hint="eastAsia" w:ascii="方正仿宋_GBK" w:hAnsi="宋体" w:eastAsia="方正仿宋_GBK" w:cs="宋体"/>
                <w:kern w:val="0"/>
                <w:sz w:val="24"/>
                <w:szCs w:val="24"/>
                <w:highlight w:val="none"/>
                <w:u w:val="none" w:color="auto"/>
                <w:lang w:val="en-US" w:eastAsia="zh-CN"/>
              </w:rPr>
              <w:t>4000吨</w:t>
            </w:r>
          </w:p>
        </w:tc>
        <w:tc>
          <w:tcPr>
            <w:tcW w:w="4687" w:type="dxa"/>
            <w:noWrap w:val="0"/>
            <w:vAlign w:val="center"/>
          </w:tcPr>
          <w:p w14:paraId="629F0615">
            <w:pPr>
              <w:snapToGrid w:val="0"/>
              <w:spacing w:line="400" w:lineRule="exact"/>
              <w:jc w:val="center"/>
              <w:rPr>
                <w:rFonts w:hint="default" w:ascii="方正仿宋_GBK" w:hAnsi="宋体" w:eastAsia="方正仿宋_GBK"/>
                <w:b/>
                <w:bCs/>
                <w:color w:val="FF0000"/>
                <w:sz w:val="24"/>
                <w:szCs w:val="24"/>
                <w:highlight w:val="none"/>
                <w:lang w:val="en-US" w:eastAsia="zh-CN"/>
              </w:rPr>
            </w:pPr>
            <w:r>
              <w:rPr>
                <w:rFonts w:hint="eastAsia" w:ascii="方正仿宋_GBK" w:hAnsi="宋体" w:eastAsia="方正仿宋_GBK" w:cs="宋体"/>
                <w:kern w:val="0"/>
                <w:sz w:val="24"/>
                <w:szCs w:val="24"/>
                <w:highlight w:val="none"/>
                <w:u w:val="none" w:color="auto"/>
                <w:lang w:val="en-US" w:eastAsia="zh-CN"/>
              </w:rPr>
              <w:t>以重庆市垫江县2026年第2期（含税价）建设工程价格的当月价格394元/吨下浮不低于12%作为招标最高限价</w:t>
            </w:r>
          </w:p>
        </w:tc>
        <w:tc>
          <w:tcPr>
            <w:tcW w:w="1619" w:type="dxa"/>
            <w:vMerge w:val="restart"/>
            <w:noWrap w:val="0"/>
            <w:vAlign w:val="center"/>
          </w:tcPr>
          <w:p w14:paraId="4EADE29F">
            <w:pPr>
              <w:snapToGrid w:val="0"/>
              <w:spacing w:line="400" w:lineRule="exact"/>
              <w:jc w:val="center"/>
              <w:rPr>
                <w:rFonts w:hint="eastAsia" w:ascii="方正仿宋_GBK" w:hAnsi="宋体" w:eastAsia="方正仿宋_GBK"/>
                <w:b/>
                <w:bCs/>
                <w:color w:val="FF0000"/>
                <w:sz w:val="24"/>
                <w:szCs w:val="24"/>
                <w:highlight w:val="none"/>
                <w:lang w:val="en-US" w:eastAsia="zh-CN"/>
              </w:rPr>
            </w:pPr>
            <w:r>
              <w:rPr>
                <w:rFonts w:hint="eastAsia" w:ascii="方正仿宋_GBK" w:hAnsi="宋体" w:eastAsia="方正仿宋_GBK"/>
                <w:b/>
                <w:bCs/>
                <w:color w:val="FF0000"/>
                <w:sz w:val="24"/>
                <w:szCs w:val="24"/>
                <w:highlight w:val="none"/>
                <w:lang w:val="en-US" w:eastAsia="zh-CN"/>
              </w:rPr>
              <w:t>所有产品采用同一个下浮率进行结算。</w:t>
            </w:r>
          </w:p>
        </w:tc>
      </w:tr>
      <w:tr w14:paraId="5E4D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645" w:type="dxa"/>
            <w:noWrap w:val="0"/>
            <w:vAlign w:val="center"/>
          </w:tcPr>
          <w:p w14:paraId="7AE23104">
            <w:pPr>
              <w:snapToGrid w:val="0"/>
              <w:spacing w:line="400" w:lineRule="exact"/>
              <w:jc w:val="center"/>
              <w:rPr>
                <w:rFonts w:hint="eastAsia" w:ascii="方正仿宋_GBK" w:hAnsi="宋体" w:eastAsia="方正仿宋_GBK"/>
                <w:sz w:val="24"/>
                <w:szCs w:val="24"/>
                <w:highlight w:val="none"/>
                <w:lang w:val="en-US" w:eastAsia="zh-CN"/>
              </w:rPr>
            </w:pPr>
            <w:r>
              <w:rPr>
                <w:rFonts w:hint="eastAsia" w:ascii="方正仿宋_GBK" w:hAnsi="宋体" w:eastAsia="方正仿宋_GBK" w:cs="宋体"/>
                <w:b/>
                <w:bCs/>
                <w:kern w:val="0"/>
                <w:sz w:val="24"/>
                <w:szCs w:val="24"/>
                <w:highlight w:val="none"/>
                <w:u w:val="none" w:color="auto"/>
                <w:lang w:val="en-US" w:eastAsia="zh-CN"/>
              </w:rPr>
              <w:t>水泥M32.5（袋装）</w:t>
            </w:r>
          </w:p>
        </w:tc>
        <w:tc>
          <w:tcPr>
            <w:tcW w:w="1063" w:type="dxa"/>
            <w:noWrap w:val="0"/>
            <w:vAlign w:val="center"/>
          </w:tcPr>
          <w:p w14:paraId="634C039E">
            <w:pPr>
              <w:snapToGrid w:val="0"/>
              <w:spacing w:line="400" w:lineRule="exact"/>
              <w:jc w:val="center"/>
              <w:rPr>
                <w:rFonts w:hint="eastAsia" w:ascii="方正仿宋_GBK" w:hAnsi="宋体" w:eastAsia="方正仿宋_GBK"/>
                <w:sz w:val="24"/>
                <w:szCs w:val="24"/>
                <w:highlight w:val="none"/>
                <w:lang w:val="en-US" w:eastAsia="zh-CN"/>
              </w:rPr>
            </w:pPr>
            <w:r>
              <w:rPr>
                <w:rFonts w:hint="eastAsia" w:ascii="方正仿宋_GBK" w:hAnsi="宋体" w:eastAsia="方正仿宋_GBK" w:cs="宋体"/>
                <w:kern w:val="0"/>
                <w:sz w:val="24"/>
                <w:szCs w:val="24"/>
                <w:highlight w:val="none"/>
                <w:u w:val="none" w:color="auto"/>
                <w:lang w:val="en-US" w:eastAsia="zh-CN"/>
              </w:rPr>
              <w:t>3000吨</w:t>
            </w:r>
          </w:p>
        </w:tc>
        <w:tc>
          <w:tcPr>
            <w:tcW w:w="4687" w:type="dxa"/>
            <w:noWrap w:val="0"/>
            <w:vAlign w:val="center"/>
          </w:tcPr>
          <w:p w14:paraId="45C68745">
            <w:pPr>
              <w:snapToGrid w:val="0"/>
              <w:spacing w:line="400" w:lineRule="exact"/>
              <w:jc w:val="center"/>
              <w:rPr>
                <w:rFonts w:hint="default" w:ascii="方正仿宋_GBK" w:hAnsi="宋体" w:eastAsia="方正仿宋_GBK"/>
                <w:b/>
                <w:bCs/>
                <w:color w:val="FF0000"/>
                <w:sz w:val="24"/>
                <w:szCs w:val="24"/>
                <w:highlight w:val="none"/>
                <w:lang w:val="en-US" w:eastAsia="zh-CN"/>
              </w:rPr>
            </w:pPr>
            <w:r>
              <w:rPr>
                <w:rFonts w:hint="eastAsia" w:ascii="方正仿宋_GBK" w:hAnsi="宋体" w:eastAsia="方正仿宋_GBK" w:cs="宋体"/>
                <w:kern w:val="0"/>
                <w:sz w:val="24"/>
                <w:szCs w:val="24"/>
                <w:highlight w:val="none"/>
                <w:u w:val="none" w:color="auto"/>
                <w:lang w:val="en-US" w:eastAsia="zh-CN"/>
              </w:rPr>
              <w:t>以重庆市垫江县2026年第2期（含税价）建设工程价格的当月价格388元/吨下浮不低于12%作为招标最高限价</w:t>
            </w:r>
          </w:p>
        </w:tc>
        <w:tc>
          <w:tcPr>
            <w:tcW w:w="1619" w:type="dxa"/>
            <w:vMerge w:val="continue"/>
            <w:noWrap w:val="0"/>
            <w:vAlign w:val="center"/>
          </w:tcPr>
          <w:p w14:paraId="58F7B05F">
            <w:pPr>
              <w:snapToGrid w:val="0"/>
              <w:spacing w:line="400" w:lineRule="exact"/>
              <w:jc w:val="center"/>
              <w:rPr>
                <w:rFonts w:hint="eastAsia" w:ascii="方正仿宋_GBK" w:hAnsi="宋体" w:eastAsia="方正仿宋_GBK"/>
                <w:b/>
                <w:bCs/>
                <w:color w:val="FF0000"/>
                <w:sz w:val="24"/>
                <w:szCs w:val="24"/>
                <w:highlight w:val="none"/>
                <w:lang w:val="en-US" w:eastAsia="zh-CN"/>
              </w:rPr>
            </w:pPr>
          </w:p>
        </w:tc>
      </w:tr>
    </w:tbl>
    <w:p w14:paraId="2DF878E2">
      <w:pPr>
        <w:pStyle w:val="4"/>
        <w:spacing w:line="400" w:lineRule="exact"/>
        <w:ind w:firstLine="482" w:firstLineChars="200"/>
        <w:rPr>
          <w:rFonts w:hint="eastAsia" w:ascii="方正仿宋_GBK" w:hAnsi="宋体" w:eastAsia="方正仿宋_GBK" w:cs="Times New Roman"/>
          <w:b/>
          <w:sz w:val="24"/>
          <w:szCs w:val="24"/>
          <w:highlight w:val="none"/>
          <w:u w:val="none" w:color="auto"/>
          <w:lang w:eastAsia="zh-CN"/>
        </w:rPr>
      </w:pPr>
      <w:bookmarkStart w:id="238" w:name="_Toc1344616827"/>
      <w:bookmarkStart w:id="239" w:name="_Toc696364904"/>
      <w:bookmarkStart w:id="240" w:name="_Toc1459168225"/>
      <w:r>
        <w:rPr>
          <w:rFonts w:hint="eastAsia" w:ascii="方正仿宋_GBK" w:hAnsi="宋体" w:eastAsia="方正仿宋_GBK" w:cs="Times New Roman"/>
          <w:b/>
          <w:sz w:val="24"/>
          <w:szCs w:val="24"/>
          <w:highlight w:val="none"/>
          <w:u w:val="none" w:color="auto"/>
          <w:lang w:eastAsia="zh-CN"/>
        </w:rPr>
        <w:t>二</w:t>
      </w:r>
      <w:r>
        <w:rPr>
          <w:rFonts w:hint="eastAsia" w:ascii="方正仿宋_GBK" w:hAnsi="宋体" w:eastAsia="方正仿宋_GBK" w:cs="Times New Roman"/>
          <w:b/>
          <w:sz w:val="24"/>
          <w:szCs w:val="24"/>
          <w:highlight w:val="none"/>
          <w:u w:val="none" w:color="auto"/>
        </w:rPr>
        <w:t>、</w:t>
      </w:r>
      <w:r>
        <w:rPr>
          <w:rFonts w:hint="eastAsia" w:ascii="方正仿宋_GBK" w:hAnsi="宋体" w:eastAsia="方正仿宋_GBK" w:cs="Times New Roman"/>
          <w:b/>
          <w:sz w:val="24"/>
          <w:szCs w:val="24"/>
          <w:highlight w:val="none"/>
          <w:u w:val="none" w:color="auto"/>
          <w:lang w:eastAsia="zh-CN"/>
        </w:rPr>
        <w:t>项目技术（质量）需求</w:t>
      </w:r>
      <w:bookmarkEnd w:id="238"/>
      <w:bookmarkEnd w:id="239"/>
      <w:bookmarkEnd w:id="240"/>
    </w:p>
    <w:p w14:paraId="6FC3D9EF">
      <w:pPr>
        <w:pageBreakBefore w:val="0"/>
        <w:widowControl w:val="0"/>
        <w:kinsoku/>
        <w:wordWrap/>
        <w:overflowPunct/>
        <w:topLinePunct w:val="0"/>
        <w:autoSpaceDE/>
        <w:autoSpaceDN/>
        <w:bidi w:val="0"/>
        <w:snapToGrid w:val="0"/>
        <w:spacing w:line="400" w:lineRule="exact"/>
        <w:ind w:firstLine="960" w:firstLineChars="400"/>
        <w:textAlignment w:val="auto"/>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质量标准：</w:t>
      </w:r>
      <w:r>
        <w:rPr>
          <w:rFonts w:hint="eastAsia" w:ascii="方正仿宋_GBK" w:hAnsi="宋体" w:eastAsia="方正仿宋_GBK"/>
          <w:sz w:val="24"/>
          <w:szCs w:val="24"/>
          <w:highlight w:val="none"/>
          <w:u w:val="none" w:color="auto"/>
          <w:lang w:eastAsia="zh-CN"/>
        </w:rPr>
        <w:t>所有产品</w:t>
      </w:r>
      <w:r>
        <w:rPr>
          <w:rFonts w:hint="eastAsia" w:ascii="方正仿宋_GBK" w:hAnsi="宋体" w:eastAsia="方正仿宋_GBK"/>
          <w:sz w:val="24"/>
          <w:szCs w:val="24"/>
          <w:highlight w:val="none"/>
          <w:u w:val="none" w:color="auto"/>
        </w:rPr>
        <w:t>符合国家规范标准要求，检测依据《通用硅酸盐水泥》GB175-2023。</w:t>
      </w:r>
    </w:p>
    <w:p w14:paraId="6ED5F8B9">
      <w:pPr>
        <w:pageBreakBefore w:val="0"/>
        <w:widowControl w:val="0"/>
        <w:shd w:val="clear" w:color="auto" w:fill="auto"/>
        <w:kinsoku/>
        <w:wordWrap/>
        <w:overflowPunct/>
        <w:topLinePunct w:val="0"/>
        <w:autoSpaceDE/>
        <w:autoSpaceDN/>
        <w:bidi w:val="0"/>
        <w:snapToGrid w:val="0"/>
        <w:spacing w:line="40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br w:type="page"/>
      </w:r>
    </w:p>
    <w:p w14:paraId="15D6FC76">
      <w:pPr>
        <w:pStyle w:val="3"/>
        <w:spacing w:before="0" w:beforeLines="0" w:after="0" w:afterLines="0" w:line="360" w:lineRule="auto"/>
        <w:rPr>
          <w:rFonts w:hint="eastAsia" w:ascii="方正仿宋_GBK" w:hAnsi="Times New Roman" w:eastAsia="方正仿宋_GBK" w:cs="Times New Roman"/>
          <w:b/>
          <w:sz w:val="36"/>
          <w:szCs w:val="36"/>
          <w:highlight w:val="none"/>
          <w:u w:val="none" w:color="auto"/>
        </w:rPr>
      </w:pPr>
      <w:bookmarkStart w:id="241" w:name="_Toc1305481320"/>
      <w:bookmarkStart w:id="242" w:name="_Toc1417938758"/>
      <w:r>
        <w:rPr>
          <w:rFonts w:hint="eastAsia" w:ascii="方正仿宋_GBK" w:hAnsi="Times New Roman" w:eastAsia="方正仿宋_GBK" w:cs="Times New Roman"/>
          <w:b/>
          <w:sz w:val="36"/>
          <w:szCs w:val="36"/>
          <w:highlight w:val="none"/>
          <w:u w:val="none" w:color="auto"/>
        </w:rPr>
        <w:t xml:space="preserve">第三篇  </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Fonts w:hint="eastAsia" w:ascii="方正仿宋_GBK" w:hAnsi="Times New Roman" w:eastAsia="方正仿宋_GBK" w:cs="Times New Roman"/>
          <w:b/>
          <w:sz w:val="36"/>
          <w:szCs w:val="36"/>
          <w:highlight w:val="none"/>
          <w:u w:val="none" w:color="auto"/>
        </w:rPr>
        <w:t>项目商务需求</w:t>
      </w:r>
      <w:bookmarkEnd w:id="234"/>
      <w:bookmarkEnd w:id="235"/>
      <w:bookmarkEnd w:id="236"/>
      <w:bookmarkEnd w:id="237"/>
      <w:bookmarkEnd w:id="241"/>
      <w:bookmarkEnd w:id="242"/>
    </w:p>
    <w:p w14:paraId="5E13981D">
      <w:pPr>
        <w:pStyle w:val="4"/>
        <w:spacing w:line="400" w:lineRule="exact"/>
        <w:ind w:firstLine="482" w:firstLineChars="200"/>
        <w:rPr>
          <w:rFonts w:hint="eastAsia" w:ascii="方正仿宋_GBK" w:eastAsia="方正仿宋_GBK"/>
          <w:b/>
          <w:sz w:val="24"/>
          <w:szCs w:val="24"/>
          <w:highlight w:val="none"/>
          <w:u w:val="none" w:color="auto"/>
        </w:rPr>
      </w:pPr>
      <w:bookmarkStart w:id="243" w:name="_Toc8088"/>
      <w:bookmarkStart w:id="244" w:name="_Toc267320049"/>
      <w:bookmarkStart w:id="245" w:name="_Toc30118"/>
      <w:bookmarkStart w:id="246" w:name="_Toc10039"/>
      <w:bookmarkStart w:id="247" w:name="_Toc22944"/>
      <w:bookmarkStart w:id="248" w:name="_Toc12768"/>
      <w:bookmarkStart w:id="249" w:name="_Toc8752"/>
      <w:bookmarkStart w:id="250" w:name="_Toc9676"/>
      <w:bookmarkStart w:id="251" w:name="_Toc106030385"/>
      <w:bookmarkStart w:id="252" w:name="_Toc13728"/>
      <w:bookmarkStart w:id="253" w:name="_Toc23501"/>
      <w:bookmarkStart w:id="254" w:name="_Toc75793509"/>
      <w:bookmarkStart w:id="255" w:name="_Toc13389"/>
      <w:bookmarkStart w:id="256" w:name="_Toc28521"/>
      <w:bookmarkStart w:id="257" w:name="_Toc21429"/>
      <w:bookmarkStart w:id="258" w:name="_Toc14029"/>
      <w:bookmarkStart w:id="259" w:name="_Toc11380"/>
      <w:bookmarkStart w:id="260" w:name="_Toc6595"/>
      <w:bookmarkStart w:id="261" w:name="_Toc1713883111"/>
      <w:bookmarkStart w:id="262" w:name="_Toc321989567"/>
      <w:r>
        <w:rPr>
          <w:rFonts w:hint="eastAsia" w:ascii="方正仿宋_GBK" w:eastAsia="方正仿宋_GBK"/>
          <w:b/>
          <w:sz w:val="24"/>
          <w:szCs w:val="24"/>
          <w:highlight w:val="none"/>
          <w:u w:val="none" w:color="auto"/>
        </w:rPr>
        <w:t>一、</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Fonts w:hint="eastAsia" w:ascii="方正仿宋_GBK" w:eastAsia="方正仿宋_GBK"/>
          <w:b/>
          <w:color w:val="auto"/>
          <w:sz w:val="24"/>
          <w:szCs w:val="24"/>
          <w:highlight w:val="none"/>
        </w:rPr>
        <w:t>交货时间、交货地点及验收方式</w:t>
      </w:r>
      <w:bookmarkEnd w:id="261"/>
      <w:bookmarkEnd w:id="262"/>
    </w:p>
    <w:p w14:paraId="5269F7B3">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eastAsia="zh-CN"/>
        </w:rPr>
      </w:pPr>
      <w:r>
        <w:rPr>
          <w:rFonts w:hint="eastAsia" w:ascii="方正仿宋_GBK" w:hAnsi="宋体" w:eastAsia="方正仿宋_GBK" w:cs="宋体"/>
          <w:kern w:val="0"/>
          <w:sz w:val="24"/>
          <w:szCs w:val="24"/>
          <w:highlight w:val="none"/>
          <w:u w:val="none" w:color="auto"/>
        </w:rPr>
        <w:t>（一）交货时间</w:t>
      </w:r>
      <w:r>
        <w:rPr>
          <w:rFonts w:hint="eastAsia" w:ascii="方正仿宋_GBK" w:hAnsi="宋体" w:eastAsia="方正仿宋_GBK" w:cs="宋体"/>
          <w:kern w:val="0"/>
          <w:sz w:val="24"/>
          <w:szCs w:val="24"/>
          <w:highlight w:val="none"/>
          <w:u w:val="none" w:color="auto"/>
          <w:lang w:eastAsia="zh-CN"/>
        </w:rPr>
        <w:t>及地点</w:t>
      </w:r>
    </w:p>
    <w:p w14:paraId="2FFD36F8">
      <w:pPr>
        <w:snapToGrid w:val="0"/>
        <w:spacing w:line="400" w:lineRule="exact"/>
        <w:ind w:firstLine="482" w:firstLineChars="200"/>
        <w:rPr>
          <w:rFonts w:hint="default" w:ascii="方正仿宋_GBK" w:hAnsi="宋体" w:eastAsia="方正仿宋_GBK" w:cs="宋体"/>
          <w:b/>
          <w:bCs/>
          <w:color w:val="FF0000"/>
          <w:kern w:val="0"/>
          <w:sz w:val="24"/>
          <w:szCs w:val="24"/>
          <w:highlight w:val="none"/>
          <w:u w:val="none" w:color="auto"/>
          <w:lang w:val="en-US" w:eastAsia="zh-CN"/>
        </w:rPr>
      </w:pPr>
      <w:r>
        <w:rPr>
          <w:rFonts w:hint="eastAsia" w:ascii="方正仿宋_GBK" w:hAnsi="宋体" w:eastAsia="方正仿宋_GBK" w:cs="宋体"/>
          <w:b/>
          <w:bCs/>
          <w:color w:val="FF0000"/>
          <w:kern w:val="0"/>
          <w:sz w:val="24"/>
          <w:szCs w:val="24"/>
          <w:highlight w:val="none"/>
          <w:u w:val="none" w:color="auto"/>
          <w:lang w:val="en-US" w:eastAsia="zh-CN"/>
        </w:rPr>
        <w:t>1.</w:t>
      </w:r>
      <w:r>
        <w:rPr>
          <w:rFonts w:hint="eastAsia" w:ascii="方正仿宋_GBK" w:hAnsi="宋体" w:eastAsia="方正仿宋_GBK" w:cs="宋体"/>
          <w:b/>
          <w:bCs/>
          <w:color w:val="FF0000"/>
          <w:kern w:val="0"/>
          <w:sz w:val="24"/>
          <w:szCs w:val="24"/>
          <w:highlight w:val="none"/>
          <w:u w:val="single" w:color="auto"/>
          <w:lang w:val="en-US" w:eastAsia="zh-CN"/>
        </w:rPr>
        <w:t>合同期限为1年，若合同期限满1年或供货数量达到采购数量合同立即终止</w:t>
      </w:r>
      <w:r>
        <w:rPr>
          <w:rFonts w:hint="eastAsia" w:ascii="方正仿宋_GBK" w:hAnsi="宋体" w:eastAsia="方正仿宋_GBK" w:cs="Times New Roman"/>
          <w:b/>
          <w:bCs/>
          <w:color w:val="FF0000"/>
          <w:kern w:val="2"/>
          <w:sz w:val="24"/>
          <w:szCs w:val="24"/>
          <w:highlight w:val="none"/>
          <w:u w:val="single" w:color="auto"/>
          <w:lang w:val="en-US" w:eastAsia="zh-CN" w:bidi="ar-SA"/>
        </w:rPr>
        <w:t>，供货数量据实结算。</w:t>
      </w:r>
    </w:p>
    <w:p w14:paraId="358C660D">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eastAsia="zh-CN"/>
        </w:rPr>
      </w:pPr>
      <w:r>
        <w:rPr>
          <w:rFonts w:hint="eastAsia" w:ascii="方正仿宋_GBK" w:hAnsi="宋体" w:eastAsia="方正仿宋_GBK" w:cs="宋体"/>
          <w:kern w:val="0"/>
          <w:sz w:val="24"/>
          <w:szCs w:val="24"/>
          <w:highlight w:val="none"/>
          <w:u w:val="none" w:color="auto"/>
          <w:lang w:val="en-US" w:eastAsia="zh-CN"/>
        </w:rPr>
        <w:t>2.</w:t>
      </w:r>
      <w:r>
        <w:rPr>
          <w:rFonts w:hint="eastAsia" w:ascii="方正仿宋_GBK" w:hAnsi="宋体" w:eastAsia="方正仿宋_GBK" w:cs="宋体"/>
          <w:kern w:val="0"/>
          <w:sz w:val="24"/>
          <w:szCs w:val="24"/>
          <w:highlight w:val="none"/>
          <w:u w:val="none" w:color="auto"/>
        </w:rPr>
        <w:t>具体实施（交货）时间以采购人通知为准，</w:t>
      </w:r>
      <w:r>
        <w:rPr>
          <w:rFonts w:hint="eastAsia" w:ascii="方正仿宋_GBK" w:hAnsi="宋体" w:eastAsia="方正仿宋_GBK" w:cs="宋体"/>
          <w:kern w:val="0"/>
          <w:sz w:val="24"/>
          <w:szCs w:val="24"/>
          <w:highlight w:val="none"/>
          <w:u w:val="none" w:color="auto"/>
          <w:lang w:eastAsia="zh-CN"/>
        </w:rPr>
        <w:t>投标人</w:t>
      </w:r>
      <w:r>
        <w:rPr>
          <w:rFonts w:hint="eastAsia" w:ascii="方正仿宋_GBK" w:hAnsi="宋体" w:eastAsia="方正仿宋_GBK" w:cs="宋体"/>
          <w:kern w:val="0"/>
          <w:sz w:val="24"/>
          <w:szCs w:val="24"/>
          <w:highlight w:val="none"/>
          <w:u w:val="none" w:color="auto"/>
        </w:rPr>
        <w:t>须承诺在收到采购人通知（包括但不限于书面、电话、微信等通讯方式）之时起24小时内（起止时间以采购人通知时间至成交供应商货物到采购人地磅处过磅时间为准）将货物运达指定交货地点，采购数量供完即止。具体交货地点以采购人通知为准。</w:t>
      </w:r>
    </w:p>
    <w:p w14:paraId="3B1523BF">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rPr>
        <w:t>（</w:t>
      </w:r>
      <w:r>
        <w:rPr>
          <w:rFonts w:hint="eastAsia" w:ascii="方正仿宋_GBK" w:hAnsi="宋体" w:eastAsia="方正仿宋_GBK" w:cs="宋体"/>
          <w:kern w:val="0"/>
          <w:sz w:val="24"/>
          <w:szCs w:val="24"/>
          <w:highlight w:val="none"/>
          <w:u w:val="none" w:color="auto"/>
          <w:lang w:eastAsia="zh-CN"/>
        </w:rPr>
        <w:t>二</w:t>
      </w:r>
      <w:r>
        <w:rPr>
          <w:rFonts w:hint="eastAsia" w:ascii="方正仿宋_GBK" w:hAnsi="宋体" w:eastAsia="方正仿宋_GBK" w:cs="宋体"/>
          <w:kern w:val="0"/>
          <w:sz w:val="24"/>
          <w:szCs w:val="24"/>
          <w:highlight w:val="none"/>
          <w:u w:val="none" w:color="auto"/>
        </w:rPr>
        <w:t>）验收方式</w:t>
      </w:r>
    </w:p>
    <w:p w14:paraId="6104F7B0">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bookmarkStart w:id="263" w:name="_Toc29436"/>
      <w:bookmarkStart w:id="264" w:name="_Toc8592"/>
      <w:bookmarkStart w:id="265" w:name="_Toc20367"/>
      <w:bookmarkStart w:id="266" w:name="_Toc27545"/>
      <w:bookmarkStart w:id="267" w:name="_Toc7746"/>
      <w:bookmarkStart w:id="268" w:name="_Toc29144"/>
      <w:bookmarkStart w:id="269" w:name="_Toc75793510"/>
      <w:bookmarkStart w:id="270" w:name="_Toc21022"/>
      <w:bookmarkStart w:id="271" w:name="_Toc106030386"/>
      <w:bookmarkStart w:id="272" w:name="_Toc26287"/>
      <w:bookmarkStart w:id="273" w:name="_Toc1484"/>
      <w:bookmarkStart w:id="274" w:name="_Toc22158"/>
      <w:bookmarkStart w:id="275" w:name="_Toc22142"/>
      <w:bookmarkStart w:id="276" w:name="_Toc30781"/>
      <w:bookmarkStart w:id="277" w:name="_Toc28679"/>
      <w:bookmarkStart w:id="278" w:name="_Toc11898"/>
      <w:bookmarkStart w:id="279" w:name="_Toc18152"/>
      <w:bookmarkStart w:id="280" w:name="_Toc4036"/>
      <w:bookmarkStart w:id="281" w:name="_Toc13418"/>
      <w:bookmarkStart w:id="282" w:name="_Toc267320050"/>
      <w:r>
        <w:rPr>
          <w:rFonts w:hint="eastAsia" w:ascii="方正仿宋_GBK" w:hAnsi="宋体" w:eastAsia="方正仿宋_GBK" w:cs="宋体"/>
          <w:kern w:val="0"/>
          <w:sz w:val="24"/>
          <w:szCs w:val="24"/>
          <w:highlight w:val="none"/>
          <w:u w:val="none" w:color="auto"/>
          <w:lang w:val="en-US" w:eastAsia="zh-CN"/>
        </w:rPr>
        <w:t>1.</w:t>
      </w:r>
      <w:r>
        <w:rPr>
          <w:rFonts w:hint="eastAsia" w:ascii="方正仿宋_GBK" w:hAnsi="宋体" w:eastAsia="方正仿宋_GBK" w:cs="宋体"/>
          <w:kern w:val="0"/>
          <w:sz w:val="24"/>
          <w:szCs w:val="24"/>
          <w:highlight w:val="none"/>
          <w:u w:val="none" w:color="auto"/>
        </w:rPr>
        <w:t>采购人有权根据需要随机抽取货物进行检测，如检测不合格，</w:t>
      </w:r>
      <w:r>
        <w:rPr>
          <w:rFonts w:hint="eastAsia" w:ascii="方正仿宋_GBK" w:hAnsi="宋体" w:eastAsia="方正仿宋_GBK" w:cs="宋体"/>
          <w:kern w:val="0"/>
          <w:sz w:val="24"/>
          <w:szCs w:val="24"/>
          <w:highlight w:val="none"/>
          <w:u w:val="none" w:color="auto"/>
          <w:lang w:eastAsia="zh-CN"/>
        </w:rPr>
        <w:t>中标人</w:t>
      </w:r>
      <w:r>
        <w:rPr>
          <w:rFonts w:hint="eastAsia" w:ascii="方正仿宋_GBK" w:hAnsi="宋体" w:eastAsia="方正仿宋_GBK" w:cs="宋体"/>
          <w:kern w:val="0"/>
          <w:sz w:val="24"/>
          <w:szCs w:val="24"/>
          <w:highlight w:val="none"/>
          <w:u w:val="none" w:color="auto"/>
        </w:rPr>
        <w:t>负责赔偿采购人一切损失。</w:t>
      </w:r>
    </w:p>
    <w:p w14:paraId="46A0DEA6">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lang w:val="en-US" w:eastAsia="zh-CN"/>
        </w:rPr>
        <w:t>2.</w:t>
      </w:r>
      <w:r>
        <w:rPr>
          <w:rFonts w:hint="eastAsia" w:ascii="方正仿宋_GBK" w:hAnsi="宋体" w:eastAsia="方正仿宋_GBK" w:cs="宋体"/>
          <w:kern w:val="0"/>
          <w:sz w:val="24"/>
          <w:szCs w:val="24"/>
          <w:highlight w:val="none"/>
          <w:u w:val="none" w:color="auto"/>
        </w:rPr>
        <w:t>中标人应按合同规定的货物性能、技术要求、质量标准向采购人提供未经使用的全新产品。中标人提供的原材料须符合现行国家、行业标准及招标文件要求。原材料进场，要提供合格证和质量证明文件，并按规定取样。</w:t>
      </w:r>
    </w:p>
    <w:p w14:paraId="4D49583E">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lang w:val="en-US" w:eastAsia="zh-CN"/>
        </w:rPr>
        <w:t>3.</w:t>
      </w:r>
      <w:r>
        <w:rPr>
          <w:rFonts w:hint="eastAsia" w:ascii="方正仿宋_GBK" w:hAnsi="宋体" w:eastAsia="方正仿宋_GBK" w:cs="宋体"/>
          <w:kern w:val="0"/>
          <w:sz w:val="24"/>
          <w:szCs w:val="24"/>
          <w:highlight w:val="none"/>
          <w:u w:val="none" w:color="auto"/>
        </w:rPr>
        <w:t>采购人须检查产品合格证的品种、强度等级等指标是否符合要求，进货品种是否与合格证相符。</w:t>
      </w:r>
    </w:p>
    <w:p w14:paraId="43CD1931">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lang w:val="en-US" w:eastAsia="zh-CN"/>
        </w:rPr>
        <w:t>4.</w:t>
      </w:r>
      <w:r>
        <w:rPr>
          <w:rFonts w:hint="eastAsia" w:ascii="方正仿宋_GBK" w:hAnsi="宋体" w:eastAsia="方正仿宋_GBK" w:cs="宋体"/>
          <w:kern w:val="0"/>
          <w:sz w:val="24"/>
          <w:szCs w:val="24"/>
          <w:highlight w:val="none"/>
          <w:u w:val="none" w:color="auto"/>
        </w:rPr>
        <w:t>中标人供货的原材料应做好防尘、防受潮措施。不得有受潮、结块、混入杂原材料的情况，采购人可对中标人所供原材料进行试验的取样方法进行检测验收，若发现原材料有受潮、结块或混入杂原材料的情况，采购人有权拒绝收货，并让中标人在规定的时间内重新供货，若对采购人造成损失的，须对采购人进行赔偿。</w:t>
      </w:r>
    </w:p>
    <w:p w14:paraId="3E08F759">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lang w:val="en-US" w:eastAsia="zh-CN"/>
        </w:rPr>
        <w:t>5.</w:t>
      </w:r>
      <w:r>
        <w:rPr>
          <w:rFonts w:hint="eastAsia" w:ascii="方正仿宋_GBK" w:hAnsi="宋体" w:eastAsia="方正仿宋_GBK" w:cs="宋体"/>
          <w:kern w:val="0"/>
          <w:sz w:val="24"/>
          <w:szCs w:val="24"/>
          <w:highlight w:val="none"/>
          <w:u w:val="none" w:color="auto"/>
        </w:rPr>
        <w:t>供货数量按照招标人现场过磅数量为准。</w:t>
      </w:r>
    </w:p>
    <w:p w14:paraId="6513957C">
      <w:pPr>
        <w:pStyle w:val="4"/>
        <w:spacing w:line="400" w:lineRule="exact"/>
        <w:ind w:firstLine="482" w:firstLineChars="200"/>
        <w:rPr>
          <w:rFonts w:hint="eastAsia" w:ascii="方正仿宋_GBK" w:eastAsia="方正仿宋_GBK"/>
          <w:b/>
          <w:sz w:val="24"/>
          <w:szCs w:val="24"/>
          <w:highlight w:val="none"/>
          <w:u w:val="none" w:color="auto"/>
        </w:rPr>
      </w:pPr>
      <w:bookmarkStart w:id="283" w:name="_Toc918559794"/>
      <w:bookmarkStart w:id="284" w:name="_Toc505770590"/>
      <w:r>
        <w:rPr>
          <w:rFonts w:hint="eastAsia" w:ascii="方正仿宋_GBK" w:eastAsia="方正仿宋_GBK"/>
          <w:b/>
          <w:sz w:val="24"/>
          <w:szCs w:val="24"/>
          <w:highlight w:val="none"/>
          <w:u w:val="none" w:color="auto"/>
        </w:rPr>
        <w:t>二、报价要求</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3"/>
      <w:bookmarkEnd w:id="284"/>
    </w:p>
    <w:p w14:paraId="7F2A5C37">
      <w:pPr>
        <w:snapToGrid w:val="0"/>
        <w:spacing w:line="400" w:lineRule="exact"/>
        <w:ind w:firstLine="482" w:firstLineChars="200"/>
        <w:rPr>
          <w:rFonts w:hint="eastAsia"/>
        </w:rPr>
      </w:pPr>
      <w:r>
        <w:rPr>
          <w:rFonts w:hint="eastAsia" w:ascii="方正仿宋_GBK" w:hAnsi="宋体" w:eastAsia="方正仿宋_GBK" w:cs="Times New Roman"/>
          <w:b/>
          <w:bCs/>
          <w:color w:val="FF0000"/>
          <w:kern w:val="2"/>
          <w:sz w:val="24"/>
          <w:szCs w:val="24"/>
          <w:highlight w:val="none"/>
          <w:u w:val="single"/>
          <w:lang w:val="en-US" w:eastAsia="zh-CN" w:bidi="ar-SA"/>
        </w:rPr>
        <w:t>本次报价为单价下浮率，投标人只需填报一个下浮率，</w:t>
      </w:r>
      <w:r>
        <w:rPr>
          <w:rFonts w:hint="eastAsia" w:ascii="方正仿宋_GBK" w:hAnsi="宋体" w:eastAsia="方正仿宋_GBK"/>
          <w:b/>
          <w:bCs/>
          <w:color w:val="FF0000"/>
          <w:sz w:val="24"/>
          <w:szCs w:val="24"/>
          <w:highlight w:val="none"/>
          <w:u w:val="single"/>
          <w:lang w:val="en-US" w:eastAsia="zh-CN"/>
        </w:rPr>
        <w:t>所有产品采用同一个下浮率进行结算</w:t>
      </w:r>
      <w:r>
        <w:rPr>
          <w:rFonts w:hint="eastAsia" w:ascii="方正仿宋_GBK" w:hAnsi="宋体" w:eastAsia="方正仿宋_GBK" w:cs="Times New Roman"/>
          <w:b/>
          <w:bCs/>
          <w:color w:val="FF0000"/>
          <w:kern w:val="2"/>
          <w:sz w:val="24"/>
          <w:szCs w:val="24"/>
          <w:highlight w:val="none"/>
          <w:u w:val="single"/>
          <w:lang w:val="en-US" w:eastAsia="zh-CN" w:bidi="ar-SA"/>
        </w:rPr>
        <w:t>。</w:t>
      </w:r>
      <w:r>
        <w:rPr>
          <w:rFonts w:hint="eastAsia" w:ascii="方正仿宋_GBK" w:hAnsi="宋体" w:eastAsia="方正仿宋_GBK" w:cs="宋体"/>
          <w:kern w:val="0"/>
          <w:sz w:val="24"/>
          <w:szCs w:val="24"/>
          <w:highlight w:val="none"/>
          <w:u w:val="none" w:color="auto"/>
          <w:lang w:val="en-US" w:eastAsia="zh-CN"/>
        </w:rPr>
        <w:t>报价包含但不限于原材料费、仓储费、运杂费（装运和运输至施工现场指定地点）、上车费、风险费、税费、保险（交货验收前）、利润、各种检测及检验、原材料合格且交付给采购人正常使用的所有费用</w:t>
      </w:r>
      <w:r>
        <w:rPr>
          <w:rFonts w:hint="eastAsia" w:ascii="方正仿宋_GBK" w:hAnsi="宋体" w:eastAsia="方正仿宋_GBK" w:cs="宋体"/>
          <w:kern w:val="0"/>
          <w:sz w:val="24"/>
          <w:szCs w:val="24"/>
          <w:highlight w:val="none"/>
          <w:u w:val="none" w:color="auto"/>
        </w:rPr>
        <w:t>。因</w:t>
      </w:r>
      <w:r>
        <w:rPr>
          <w:rFonts w:hint="eastAsia" w:ascii="方正仿宋_GBK" w:hAnsi="宋体" w:eastAsia="方正仿宋_GBK" w:cs="宋体"/>
          <w:kern w:val="0"/>
          <w:sz w:val="24"/>
          <w:szCs w:val="24"/>
          <w:highlight w:val="none"/>
          <w:u w:val="none" w:color="auto"/>
          <w:lang w:eastAsia="zh-CN"/>
        </w:rPr>
        <w:t>投标人</w:t>
      </w:r>
      <w:r>
        <w:rPr>
          <w:rFonts w:hint="eastAsia" w:ascii="方正仿宋_GBK" w:hAnsi="宋体" w:eastAsia="方正仿宋_GBK" w:cs="宋体"/>
          <w:kern w:val="0"/>
          <w:sz w:val="24"/>
          <w:szCs w:val="24"/>
          <w:highlight w:val="none"/>
          <w:u w:val="none" w:color="auto"/>
        </w:rPr>
        <w:t>自身原因造成漏报、少报皆由其自行承担责任，采购人不再补偿。</w:t>
      </w:r>
    </w:p>
    <w:p w14:paraId="315E556D">
      <w:pPr>
        <w:pStyle w:val="4"/>
        <w:spacing w:line="400" w:lineRule="exact"/>
        <w:ind w:firstLine="482" w:firstLineChars="200"/>
        <w:rPr>
          <w:rFonts w:hint="eastAsia" w:ascii="方正仿宋_GBK" w:eastAsia="方正仿宋_GBK"/>
          <w:b/>
          <w:sz w:val="24"/>
          <w:szCs w:val="24"/>
          <w:highlight w:val="none"/>
          <w:u w:val="none" w:color="auto"/>
        </w:rPr>
      </w:pPr>
      <w:bookmarkStart w:id="285" w:name="_Toc14177"/>
      <w:bookmarkStart w:id="286" w:name="_Toc75793511"/>
      <w:bookmarkStart w:id="287" w:name="_Toc4252"/>
      <w:bookmarkStart w:id="288" w:name="_Toc23903"/>
      <w:bookmarkStart w:id="289" w:name="_Toc1450"/>
      <w:bookmarkStart w:id="290" w:name="_Toc2244"/>
      <w:bookmarkStart w:id="291" w:name="_Toc15677"/>
      <w:bookmarkStart w:id="292" w:name="_Toc106030387"/>
      <w:bookmarkStart w:id="293" w:name="_Toc4774"/>
      <w:bookmarkStart w:id="294" w:name="_Toc16693"/>
      <w:bookmarkStart w:id="295" w:name="_Toc7976"/>
      <w:bookmarkStart w:id="296" w:name="_Toc17137"/>
      <w:bookmarkStart w:id="297" w:name="_Toc1711187999"/>
      <w:bookmarkStart w:id="298" w:name="_Toc20887"/>
      <w:bookmarkStart w:id="299" w:name="_Toc15096"/>
      <w:bookmarkStart w:id="300" w:name="_Toc27382"/>
      <w:bookmarkStart w:id="301" w:name="_Toc2821"/>
      <w:bookmarkStart w:id="302" w:name="_Toc145"/>
      <w:bookmarkStart w:id="303" w:name="_Toc32313"/>
      <w:bookmarkStart w:id="304" w:name="_Toc168509488"/>
      <w:bookmarkStart w:id="305" w:name="_Toc3465"/>
      <w:r>
        <w:rPr>
          <w:rFonts w:hint="eastAsia" w:ascii="方正仿宋_GBK" w:eastAsia="方正仿宋_GBK"/>
          <w:b/>
          <w:sz w:val="24"/>
          <w:szCs w:val="24"/>
          <w:highlight w:val="none"/>
          <w:u w:val="none" w:color="auto"/>
        </w:rPr>
        <w:t>三、质量保证及售后服务</w:t>
      </w:r>
      <w:bookmarkEnd w:id="282"/>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7E2F453D">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eastAsia="zh-CN"/>
        </w:rPr>
      </w:pPr>
      <w:r>
        <w:rPr>
          <w:rFonts w:hint="eastAsia" w:ascii="方正仿宋_GBK" w:hAnsi="宋体" w:eastAsia="方正仿宋_GBK" w:cs="宋体"/>
          <w:kern w:val="0"/>
          <w:sz w:val="24"/>
          <w:szCs w:val="24"/>
          <w:highlight w:val="none"/>
          <w:u w:val="none" w:color="auto"/>
        </w:rPr>
        <w:t>（一）产品质量保证：按国家、行业相关规定</w:t>
      </w:r>
      <w:r>
        <w:rPr>
          <w:rFonts w:hint="eastAsia" w:ascii="方正仿宋_GBK" w:hAnsi="宋体" w:eastAsia="方正仿宋_GBK" w:cs="宋体"/>
          <w:kern w:val="0"/>
          <w:sz w:val="24"/>
          <w:szCs w:val="24"/>
          <w:highlight w:val="none"/>
          <w:u w:val="none" w:color="auto"/>
          <w:lang w:eastAsia="zh-CN"/>
        </w:rPr>
        <w:t>执行。</w:t>
      </w:r>
    </w:p>
    <w:p w14:paraId="26C2A1DE">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rPr>
        <w:t>（二）售后服务内容</w:t>
      </w:r>
      <w:bookmarkStart w:id="306" w:name="_Toc18007"/>
      <w:bookmarkStart w:id="307" w:name="_Toc8955"/>
      <w:bookmarkStart w:id="308" w:name="_Toc75793512"/>
      <w:bookmarkStart w:id="309" w:name="_Toc106030388"/>
      <w:bookmarkStart w:id="310" w:name="_Toc22695"/>
      <w:bookmarkStart w:id="311" w:name="_Toc25552"/>
      <w:bookmarkStart w:id="312" w:name="_Toc25932"/>
      <w:bookmarkStart w:id="313" w:name="_Toc267320051"/>
      <w:bookmarkStart w:id="314" w:name="_Toc1008"/>
      <w:bookmarkStart w:id="315" w:name="_Toc25745"/>
      <w:bookmarkStart w:id="316" w:name="_Toc20186"/>
      <w:bookmarkStart w:id="317" w:name="_Toc29286"/>
      <w:bookmarkStart w:id="318" w:name="_Toc21888"/>
      <w:bookmarkStart w:id="319" w:name="_Toc32722"/>
      <w:bookmarkStart w:id="320" w:name="_Toc12285"/>
      <w:bookmarkStart w:id="321" w:name="_Toc21413"/>
      <w:bookmarkStart w:id="322" w:name="_Toc5174"/>
      <w:bookmarkStart w:id="323" w:name="_Toc19350"/>
      <w:bookmarkStart w:id="324" w:name="_Toc9543"/>
      <w:bookmarkStart w:id="325" w:name="_Toc30442"/>
    </w:p>
    <w:p w14:paraId="2C46CDCE">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1.中标人应按合同规定的货物性能、技术要求、质量标准向采购人提供未经使用的全新产品。</w:t>
      </w:r>
    </w:p>
    <w:p w14:paraId="22EAE8C5">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2.中标人提供的货物在质保期内因货物本身的质量问题发生故障中标人应负责免费更换。对达不到技术要求者，根据实际情况，经双方协商，可按以下办法处理：</w:t>
      </w:r>
    </w:p>
    <w:p w14:paraId="073E5F45">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2.1.更换：由中标人承担所发生的全部费用。</w:t>
      </w:r>
    </w:p>
    <w:p w14:paraId="68DCCCD2">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2.2.贬值处理：由中标人和采购人双方合议定价。</w:t>
      </w:r>
    </w:p>
    <w:p w14:paraId="0C5D94EB">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2.3.退货处理：已支付货款的中标人应退还采购人支付的合同款同时应承担该货物的直接费用(检验、货款利息及银行手续费等)。</w:t>
      </w:r>
    </w:p>
    <w:p w14:paraId="244C0349">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3.中标人应对货物出现的质量及安全问题负责处理解决并承担一切费用。</w:t>
      </w:r>
    </w:p>
    <w:p w14:paraId="51A490AE">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4.中标人运输货物车辆到达采购人之后必须听从甲方相关人员的指挥。</w:t>
      </w:r>
    </w:p>
    <w:p w14:paraId="4079A6E9">
      <w:pPr>
        <w:snapToGrid w:val="0"/>
        <w:spacing w:line="400" w:lineRule="exact"/>
        <w:ind w:firstLine="480" w:firstLineChars="200"/>
        <w:rPr>
          <w:rFonts w:hint="default"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5.中标人应随货物提供合格证和质量证明文件。</w:t>
      </w:r>
    </w:p>
    <w:p w14:paraId="36516EEA">
      <w:pPr>
        <w:pStyle w:val="4"/>
        <w:spacing w:line="400" w:lineRule="exact"/>
        <w:ind w:firstLine="482" w:firstLineChars="200"/>
        <w:rPr>
          <w:rFonts w:hint="eastAsia" w:ascii="方正仿宋_GBK" w:eastAsia="方正仿宋_GBK"/>
          <w:b/>
          <w:sz w:val="24"/>
          <w:szCs w:val="24"/>
          <w:highlight w:val="none"/>
          <w:u w:val="none" w:color="auto"/>
        </w:rPr>
      </w:pPr>
      <w:bookmarkStart w:id="326" w:name="_Toc350075363"/>
      <w:bookmarkStart w:id="327" w:name="_Toc1021279802"/>
      <w:r>
        <w:rPr>
          <w:rFonts w:hint="eastAsia" w:ascii="方正仿宋_GBK" w:eastAsia="方正仿宋_GBK"/>
          <w:b/>
          <w:sz w:val="24"/>
          <w:szCs w:val="24"/>
          <w:highlight w:val="none"/>
          <w:u w:val="none" w:color="auto"/>
        </w:rPr>
        <w:t>四、付款方式</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56FE4AA2">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bookmarkStart w:id="328" w:name="_Toc24739"/>
      <w:bookmarkStart w:id="329" w:name="_Toc4897"/>
      <w:bookmarkStart w:id="330" w:name="_Toc22431"/>
      <w:bookmarkStart w:id="331" w:name="_Toc6116"/>
      <w:bookmarkStart w:id="332" w:name="_Toc9213"/>
      <w:bookmarkStart w:id="333" w:name="_Toc11399"/>
      <w:bookmarkStart w:id="334" w:name="_Toc10105"/>
      <w:bookmarkStart w:id="335" w:name="_Toc18959"/>
      <w:bookmarkStart w:id="336" w:name="_Toc75793513"/>
      <w:bookmarkStart w:id="337" w:name="_Toc3565"/>
      <w:bookmarkStart w:id="338" w:name="_Toc3311"/>
      <w:bookmarkStart w:id="339" w:name="_Toc25410"/>
      <w:bookmarkStart w:id="340" w:name="_Toc11060"/>
      <w:bookmarkStart w:id="341" w:name="_Toc20369"/>
      <w:bookmarkStart w:id="342" w:name="_Toc4339"/>
      <w:bookmarkStart w:id="343" w:name="_Toc28056"/>
      <w:bookmarkStart w:id="344" w:name="_Toc267320052"/>
      <w:bookmarkStart w:id="345" w:name="_Toc106030389"/>
      <w:bookmarkStart w:id="346" w:name="_Toc27144"/>
      <w:bookmarkStart w:id="347" w:name="_Toc14333"/>
      <w:r>
        <w:rPr>
          <w:rFonts w:hint="eastAsia" w:ascii="方正仿宋_GBK" w:hAnsi="宋体" w:eastAsia="方正仿宋_GBK" w:cs="宋体"/>
          <w:kern w:val="0"/>
          <w:sz w:val="24"/>
          <w:szCs w:val="24"/>
          <w:highlight w:val="none"/>
          <w:u w:val="none" w:color="auto"/>
          <w:lang w:val="en-US" w:eastAsia="zh-CN"/>
        </w:rPr>
        <w:t>（一）合同签订时</w:t>
      </w:r>
      <w:r>
        <w:rPr>
          <w:rFonts w:hint="eastAsia" w:ascii="方正仿宋_GBK" w:hAnsi="宋体" w:eastAsia="方正仿宋_GBK" w:cs="宋体"/>
          <w:kern w:val="0"/>
          <w:sz w:val="24"/>
          <w:szCs w:val="24"/>
          <w:highlight w:val="none"/>
          <w:u w:val="none" w:color="auto"/>
          <w:lang w:eastAsia="zh-CN"/>
        </w:rPr>
        <w:t>中标人</w:t>
      </w:r>
      <w:r>
        <w:rPr>
          <w:rFonts w:hint="eastAsia" w:ascii="方正仿宋_GBK" w:hAnsi="宋体" w:eastAsia="方正仿宋_GBK" w:cs="宋体"/>
          <w:kern w:val="0"/>
          <w:sz w:val="24"/>
          <w:szCs w:val="24"/>
          <w:highlight w:val="none"/>
          <w:u w:val="none" w:color="auto"/>
          <w:lang w:val="en-US" w:eastAsia="zh-CN"/>
        </w:rPr>
        <w:t>向采购人缴纳合同金额10%的履约保证金，供货完毕后在30日内一次性无息退还。</w:t>
      </w:r>
    </w:p>
    <w:p w14:paraId="662949B2">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（二）结算</w:t>
      </w:r>
    </w:p>
    <w:p w14:paraId="5AF25790">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1.月结，成交供应商向采购人开具增值税专用发票，账期3个月，采购人第4个月凭增值税专用发票以转账方式向中标人支付第1个月货款，以此类推。</w:t>
      </w:r>
    </w:p>
    <w:p w14:paraId="3F5B92E4">
      <w:pPr>
        <w:pStyle w:val="23"/>
        <w:ind w:firstLine="480" w:firstLineChars="200"/>
        <w:rPr>
          <w:rFonts w:hint="default" w:ascii="方正仿宋_GBK" w:hAnsi="宋体" w:eastAsia="方正仿宋_GBK" w:cs="Times New Roman"/>
          <w:b/>
          <w:bCs/>
          <w:color w:val="FF0000"/>
          <w:kern w:val="2"/>
          <w:sz w:val="24"/>
          <w:szCs w:val="24"/>
          <w:highlight w:val="none"/>
          <w:lang w:val="en-US" w:eastAsia="zh-CN" w:bidi="ar-SA"/>
        </w:rPr>
      </w:pPr>
      <w:r>
        <w:rPr>
          <w:rFonts w:hint="eastAsia" w:ascii="方正仿宋_GBK" w:hAnsi="宋体" w:eastAsia="方正仿宋_GBK" w:cs="宋体"/>
          <w:color w:val="FF0000"/>
          <w:kern w:val="0"/>
          <w:sz w:val="24"/>
          <w:szCs w:val="24"/>
          <w:highlight w:val="none"/>
          <w:u w:val="none" w:color="auto"/>
          <w:lang w:val="en-US" w:eastAsia="zh-CN"/>
        </w:rPr>
        <w:t>2.</w:t>
      </w:r>
      <w:r>
        <w:rPr>
          <w:rFonts w:hint="eastAsia" w:ascii="方正仿宋_GBK" w:hAnsi="宋体" w:eastAsia="方正仿宋_GBK" w:cs="Times New Roman"/>
          <w:b/>
          <w:bCs/>
          <w:color w:val="FF0000"/>
          <w:kern w:val="2"/>
          <w:sz w:val="24"/>
          <w:szCs w:val="24"/>
          <w:highlight w:val="none"/>
          <w:u w:val="single"/>
          <w:lang w:val="en-US" w:eastAsia="zh-CN" w:bidi="ar-SA"/>
        </w:rPr>
        <w:t>结算金额=产品在重庆市垫江县2026年第2期（含税价）建设工程价格的当月价格x（1-中标单价下浮率）x合格产品供货数量。</w:t>
      </w:r>
    </w:p>
    <w:p w14:paraId="5D97A48E">
      <w:pPr>
        <w:pStyle w:val="4"/>
        <w:spacing w:line="400" w:lineRule="exact"/>
        <w:ind w:firstLine="482" w:firstLineChars="200"/>
        <w:rPr>
          <w:rFonts w:hint="eastAsia" w:ascii="方正仿宋_GBK" w:eastAsia="方正仿宋_GBK"/>
          <w:b/>
          <w:sz w:val="24"/>
          <w:szCs w:val="24"/>
          <w:highlight w:val="none"/>
          <w:u w:val="none" w:color="auto"/>
        </w:rPr>
      </w:pPr>
      <w:bookmarkStart w:id="348" w:name="_Toc1083329430"/>
      <w:bookmarkStart w:id="349" w:name="_Toc1850089401"/>
      <w:r>
        <w:rPr>
          <w:rFonts w:hint="eastAsia" w:ascii="方正仿宋_GBK" w:eastAsia="方正仿宋_GBK"/>
          <w:b/>
          <w:sz w:val="24"/>
          <w:szCs w:val="24"/>
          <w:highlight w:val="none"/>
          <w:u w:val="none" w:color="auto"/>
        </w:rPr>
        <w:t>五、知识产权</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10343A3C">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rPr>
        <w:t>采购人在中华人民共和国境内使用投标人提供的货物及服务时免受第三方提出的侵犯其专利权或</w:t>
      </w:r>
      <w:r>
        <w:rPr>
          <w:rFonts w:hint="eastAsia" w:ascii="方正仿宋_GBK" w:hAnsi="宋体" w:eastAsia="方正仿宋_GBK" w:cs="宋体"/>
          <w:kern w:val="0"/>
          <w:sz w:val="24"/>
          <w:szCs w:val="24"/>
          <w:highlight w:val="none"/>
          <w:u w:val="none" w:color="auto"/>
          <w:lang w:val="en-US" w:eastAsia="zh-CN"/>
        </w:rPr>
        <w:t>其它知识产权的起诉</w:t>
      </w:r>
      <w:r>
        <w:rPr>
          <w:rFonts w:hint="eastAsia" w:ascii="方正仿宋_GBK" w:hAnsi="宋体" w:eastAsia="方正仿宋_GBK" w:cs="宋体"/>
          <w:kern w:val="0"/>
          <w:sz w:val="24"/>
          <w:szCs w:val="24"/>
          <w:highlight w:val="none"/>
          <w:u w:val="none" w:color="auto"/>
        </w:rPr>
        <w:t>。如果第三方提出侵权指控，中标人应承担由此而引起的一切法律责任和费用。</w:t>
      </w:r>
    </w:p>
    <w:p w14:paraId="29AF865E">
      <w:pPr>
        <w:pStyle w:val="4"/>
        <w:spacing w:line="400" w:lineRule="exact"/>
        <w:ind w:firstLine="482" w:firstLineChars="200"/>
        <w:rPr>
          <w:rFonts w:hint="eastAsia" w:ascii="方正仿宋_GBK" w:eastAsia="方正仿宋_GBK"/>
          <w:b/>
          <w:sz w:val="24"/>
          <w:szCs w:val="24"/>
          <w:highlight w:val="none"/>
          <w:u w:val="none" w:color="auto"/>
          <w:lang w:eastAsia="zh-CN"/>
        </w:rPr>
      </w:pPr>
      <w:bookmarkStart w:id="350" w:name="_Toc106030390"/>
      <w:bookmarkStart w:id="351" w:name="_Toc31803"/>
      <w:bookmarkStart w:id="352" w:name="_Toc3404"/>
      <w:bookmarkStart w:id="353" w:name="_Toc4784"/>
      <w:bookmarkStart w:id="354" w:name="_Toc29618"/>
      <w:bookmarkStart w:id="355" w:name="_Toc75793514"/>
      <w:bookmarkStart w:id="356" w:name="_Toc7629"/>
      <w:bookmarkStart w:id="357" w:name="_Toc26926"/>
      <w:bookmarkStart w:id="358" w:name="_Toc19948"/>
      <w:bookmarkStart w:id="359" w:name="_Toc15548"/>
      <w:bookmarkStart w:id="360" w:name="_Toc15159"/>
      <w:bookmarkStart w:id="361" w:name="_Toc25464"/>
      <w:bookmarkStart w:id="362" w:name="_Toc29615"/>
      <w:bookmarkStart w:id="363" w:name="_Toc1949"/>
      <w:bookmarkStart w:id="364" w:name="_Toc714"/>
      <w:bookmarkStart w:id="365" w:name="_Toc267320053"/>
      <w:bookmarkStart w:id="366" w:name="_Toc27637"/>
      <w:bookmarkStart w:id="367" w:name="_Toc14096"/>
      <w:bookmarkStart w:id="368" w:name="_Toc1026"/>
      <w:bookmarkStart w:id="369" w:name="_Toc15109"/>
      <w:bookmarkStart w:id="370" w:name="_Toc803626406"/>
      <w:bookmarkStart w:id="371" w:name="_Toc1327932060"/>
      <w:r>
        <w:rPr>
          <w:rFonts w:hint="eastAsia" w:ascii="方正仿宋_GBK" w:eastAsia="方正仿宋_GBK"/>
          <w:b/>
          <w:sz w:val="24"/>
          <w:szCs w:val="24"/>
          <w:highlight w:val="none"/>
          <w:u w:val="none" w:color="auto"/>
        </w:rPr>
        <w:t>六、</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Fonts w:hint="eastAsia" w:ascii="方正仿宋_GBK" w:eastAsia="方正仿宋_GBK"/>
          <w:b/>
          <w:sz w:val="24"/>
          <w:szCs w:val="24"/>
          <w:highlight w:val="none"/>
          <w:u w:val="none" w:color="auto"/>
          <w:lang w:eastAsia="zh-CN"/>
        </w:rPr>
        <w:t>其他</w:t>
      </w:r>
      <w:bookmarkEnd w:id="370"/>
      <w:bookmarkEnd w:id="371"/>
    </w:p>
    <w:p w14:paraId="63392520">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bookmarkStart w:id="372" w:name="_Toc32453"/>
      <w:r>
        <w:rPr>
          <w:rFonts w:hint="eastAsia" w:ascii="方正仿宋_GBK" w:hAnsi="宋体" w:eastAsia="方正仿宋_GBK" w:cs="宋体"/>
          <w:kern w:val="0"/>
          <w:sz w:val="24"/>
          <w:szCs w:val="24"/>
          <w:highlight w:val="none"/>
          <w:u w:val="none" w:color="auto"/>
          <w:lang w:val="en-US" w:eastAsia="zh-CN"/>
        </w:rPr>
        <w:t>1.本合同范围的货物，应由中标人直接供应，不得转让给第三方供应；</w:t>
      </w:r>
    </w:p>
    <w:p w14:paraId="6C49C688">
      <w:pPr>
        <w:snapToGrid w:val="0"/>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r>
        <w:rPr>
          <w:rFonts w:hint="eastAsia" w:ascii="方正仿宋_GBK" w:hAnsi="宋体" w:eastAsia="方正仿宋_GBK" w:cs="宋体"/>
          <w:kern w:val="0"/>
          <w:sz w:val="24"/>
          <w:szCs w:val="24"/>
          <w:highlight w:val="none"/>
          <w:u w:val="none" w:color="auto"/>
          <w:lang w:val="en-US" w:eastAsia="zh-CN"/>
        </w:rPr>
        <w:t>2.非经采购人书面同意，中标人不得将本合同范围的货物全部或部分，分包给其他第三方供应；</w:t>
      </w:r>
    </w:p>
    <w:p w14:paraId="48DEBC2E">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lang w:val="en-US" w:eastAsia="zh-CN"/>
        </w:rPr>
        <w:t>3.如有转让和未经采购人同意的分包行为，采购人有权解除合同，并且不予退还履约保证金并追究中标人的违约责任。</w:t>
      </w:r>
    </w:p>
    <w:p w14:paraId="78183BED">
      <w:pPr>
        <w:pStyle w:val="3"/>
        <w:spacing w:before="0" w:beforeLines="0" w:after="0" w:afterLines="0" w:line="360" w:lineRule="auto"/>
        <w:rPr>
          <w:rFonts w:hint="eastAsia" w:ascii="方正仿宋_GBK" w:hAnsi="Times New Roman" w:eastAsia="方正仿宋_GBK" w:cs="Times New Roman"/>
          <w:b/>
          <w:sz w:val="36"/>
          <w:szCs w:val="36"/>
          <w:highlight w:val="none"/>
          <w:u w:val="none" w:color="auto"/>
        </w:rPr>
      </w:pPr>
      <w:r>
        <w:rPr>
          <w:rFonts w:hint="eastAsia" w:ascii="方正仿宋_GBK" w:hAnsi="宋体" w:eastAsia="方正仿宋_GBK"/>
          <w:sz w:val="24"/>
          <w:szCs w:val="28"/>
          <w:highlight w:val="none"/>
          <w:u w:val="none" w:color="auto"/>
        </w:rPr>
        <w:br w:type="page"/>
      </w:r>
      <w:bookmarkStart w:id="373" w:name="_Toc106030393"/>
      <w:bookmarkStart w:id="374" w:name="_Toc22420"/>
      <w:bookmarkStart w:id="375" w:name="_Toc1357952009"/>
      <w:bookmarkStart w:id="376" w:name="_Toc8133"/>
      <w:bookmarkStart w:id="377" w:name="_Toc30067"/>
      <w:bookmarkStart w:id="378" w:name="_Toc16278"/>
      <w:bookmarkStart w:id="379" w:name="_Toc25911"/>
      <w:bookmarkStart w:id="380" w:name="_Toc2406"/>
      <w:bookmarkStart w:id="381" w:name="_Toc22763"/>
      <w:bookmarkStart w:id="382" w:name="_Toc947129555"/>
      <w:bookmarkStart w:id="383" w:name="_Toc2487"/>
      <w:bookmarkStart w:id="384" w:name="_Toc23377"/>
      <w:bookmarkStart w:id="385" w:name="_Toc3339"/>
      <w:bookmarkStart w:id="386" w:name="_Toc11875"/>
      <w:bookmarkStart w:id="387" w:name="_Toc15693"/>
      <w:bookmarkStart w:id="388" w:name="_Toc8488"/>
      <w:bookmarkStart w:id="389" w:name="_Toc25165"/>
      <w:bookmarkStart w:id="390" w:name="_Toc24966"/>
      <w:bookmarkStart w:id="391" w:name="_Toc75793517"/>
      <w:bookmarkStart w:id="392" w:name="_Toc25903"/>
      <w:r>
        <w:rPr>
          <w:rFonts w:hint="eastAsia" w:ascii="方正仿宋_GBK" w:hAnsi="Times New Roman" w:eastAsia="方正仿宋_GBK" w:cs="Times New Roman"/>
          <w:b/>
          <w:sz w:val="36"/>
          <w:szCs w:val="36"/>
          <w:highlight w:val="none"/>
          <w:u w:val="none" w:color="auto"/>
        </w:rPr>
        <w:t>第四篇  资格审查及评标办法</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56447D19">
      <w:pPr>
        <w:pStyle w:val="4"/>
        <w:spacing w:line="400" w:lineRule="exact"/>
        <w:ind w:firstLine="482" w:firstLineChars="200"/>
        <w:rPr>
          <w:rFonts w:hint="eastAsia" w:ascii="方正仿宋_GBK" w:eastAsia="方正仿宋_GBK"/>
          <w:b/>
          <w:sz w:val="24"/>
          <w:szCs w:val="24"/>
          <w:highlight w:val="none"/>
          <w:u w:val="none" w:color="auto"/>
        </w:rPr>
      </w:pPr>
      <w:bookmarkStart w:id="393" w:name="_Toc75793518"/>
      <w:bookmarkStart w:id="394" w:name="_Toc28360"/>
      <w:bookmarkStart w:id="395" w:name="_Toc27081"/>
      <w:bookmarkStart w:id="396" w:name="_Toc23973"/>
      <w:bookmarkStart w:id="397" w:name="_Toc25971"/>
      <w:bookmarkStart w:id="398" w:name="_Toc20541"/>
      <w:bookmarkStart w:id="399" w:name="_Toc1497"/>
      <w:bookmarkStart w:id="400" w:name="_Toc29755"/>
      <w:bookmarkStart w:id="401" w:name="_Toc26309"/>
      <w:bookmarkStart w:id="402" w:name="_Toc4071"/>
      <w:bookmarkStart w:id="403" w:name="_Toc8983"/>
      <w:bookmarkStart w:id="404" w:name="_Toc14564"/>
      <w:bookmarkStart w:id="405" w:name="_Toc28903"/>
      <w:bookmarkStart w:id="406" w:name="_Toc21859"/>
      <w:bookmarkStart w:id="407" w:name="_Toc12641"/>
      <w:bookmarkStart w:id="408" w:name="_Toc29"/>
      <w:bookmarkStart w:id="409" w:name="_Toc29973"/>
      <w:bookmarkStart w:id="410" w:name="_Toc127640653"/>
      <w:bookmarkStart w:id="411" w:name="_Toc106030394"/>
      <w:bookmarkStart w:id="412" w:name="_Toc766"/>
      <w:bookmarkStart w:id="413" w:name="_Toc16786363"/>
      <w:r>
        <w:rPr>
          <w:rFonts w:hint="eastAsia" w:ascii="方正仿宋_GBK" w:eastAsia="方正仿宋_GBK"/>
          <w:b/>
          <w:sz w:val="24"/>
          <w:szCs w:val="24"/>
          <w:highlight w:val="none"/>
          <w:u w:val="none" w:color="auto"/>
        </w:rPr>
        <w:t>一、资格审查</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hint="eastAsia" w:ascii="方正仿宋_GBK" w:eastAsia="方正仿宋_GBK"/>
          <w:b/>
          <w:sz w:val="24"/>
          <w:szCs w:val="24"/>
          <w:highlight w:val="none"/>
          <w:u w:val="none" w:color="auto"/>
        </w:rPr>
        <w:t>及</w:t>
      </w:r>
      <w:r>
        <w:rPr>
          <w:rFonts w:ascii="方正仿宋_GBK" w:eastAsia="方正仿宋_GBK"/>
          <w:b/>
          <w:sz w:val="24"/>
          <w:szCs w:val="24"/>
          <w:highlight w:val="none"/>
          <w:u w:val="none" w:color="auto"/>
        </w:rPr>
        <w:t>符合性审查</w:t>
      </w:r>
      <w:bookmarkEnd w:id="408"/>
      <w:bookmarkEnd w:id="409"/>
      <w:bookmarkEnd w:id="410"/>
      <w:bookmarkEnd w:id="411"/>
      <w:bookmarkEnd w:id="412"/>
      <w:bookmarkEnd w:id="413"/>
    </w:p>
    <w:p w14:paraId="321D8108">
      <w:pPr>
        <w:snapToGrid w:val="0"/>
        <w:spacing w:line="400" w:lineRule="exact"/>
        <w:ind w:firstLine="482" w:firstLineChars="200"/>
        <w:rPr>
          <w:rFonts w:hint="eastAsia" w:ascii="方正仿宋_GBK" w:eastAsia="方正仿宋_GBK"/>
          <w:b/>
          <w:color w:val="FF0000"/>
          <w:sz w:val="24"/>
          <w:szCs w:val="24"/>
          <w:highlight w:val="none"/>
          <w:u w:val="none" w:color="auto"/>
        </w:rPr>
      </w:pPr>
      <w:r>
        <w:rPr>
          <w:rFonts w:hint="eastAsia" w:ascii="方正仿宋_GBK" w:eastAsia="方正仿宋_GBK"/>
          <w:b/>
          <w:color w:val="FF0000"/>
          <w:sz w:val="24"/>
          <w:szCs w:val="24"/>
          <w:highlight w:val="none"/>
          <w:u w:val="none" w:color="auto"/>
        </w:rPr>
        <w:t>若未</w:t>
      </w:r>
      <w:r>
        <w:rPr>
          <w:rFonts w:ascii="方正仿宋_GBK" w:eastAsia="方正仿宋_GBK"/>
          <w:b/>
          <w:color w:val="FF0000"/>
          <w:sz w:val="24"/>
          <w:szCs w:val="24"/>
          <w:highlight w:val="none"/>
          <w:u w:val="none" w:color="auto"/>
        </w:rPr>
        <w:t>通过</w:t>
      </w:r>
      <w:r>
        <w:rPr>
          <w:rFonts w:hint="eastAsia" w:ascii="方正仿宋_GBK" w:eastAsia="方正仿宋_GBK"/>
          <w:b/>
          <w:color w:val="FF0000"/>
          <w:sz w:val="24"/>
          <w:szCs w:val="24"/>
          <w:highlight w:val="none"/>
          <w:u w:val="none" w:color="auto"/>
        </w:rPr>
        <w:t>资格审查</w:t>
      </w:r>
      <w:r>
        <w:rPr>
          <w:rFonts w:ascii="方正仿宋_GBK" w:eastAsia="方正仿宋_GBK"/>
          <w:b/>
          <w:color w:val="FF0000"/>
          <w:sz w:val="24"/>
          <w:szCs w:val="24"/>
          <w:highlight w:val="none"/>
          <w:u w:val="none" w:color="auto"/>
        </w:rPr>
        <w:t>及符合性审查的投标文件，</w:t>
      </w:r>
      <w:r>
        <w:rPr>
          <w:rFonts w:hint="eastAsia" w:ascii="方正仿宋_GBK" w:eastAsia="方正仿宋_GBK"/>
          <w:b/>
          <w:color w:val="FF0000"/>
          <w:sz w:val="24"/>
          <w:szCs w:val="24"/>
          <w:highlight w:val="none"/>
          <w:u w:val="none" w:color="auto"/>
        </w:rPr>
        <w:t>不进入</w:t>
      </w:r>
      <w:r>
        <w:rPr>
          <w:rFonts w:ascii="方正仿宋_GBK" w:eastAsia="方正仿宋_GBK"/>
          <w:b/>
          <w:color w:val="FF0000"/>
          <w:sz w:val="24"/>
          <w:szCs w:val="24"/>
          <w:highlight w:val="none"/>
          <w:u w:val="none" w:color="auto"/>
        </w:rPr>
        <w:t>评审</w:t>
      </w:r>
      <w:r>
        <w:rPr>
          <w:rFonts w:hint="eastAsia" w:ascii="方正仿宋_GBK" w:eastAsia="方正仿宋_GBK"/>
          <w:b/>
          <w:color w:val="FF0000"/>
          <w:sz w:val="24"/>
          <w:szCs w:val="24"/>
          <w:highlight w:val="none"/>
          <w:u w:val="none" w:color="auto"/>
        </w:rPr>
        <w:t>环节</w:t>
      </w:r>
      <w:r>
        <w:rPr>
          <w:rFonts w:ascii="方正仿宋_GBK" w:eastAsia="方正仿宋_GBK"/>
          <w:b/>
          <w:color w:val="FF0000"/>
          <w:sz w:val="24"/>
          <w:szCs w:val="24"/>
          <w:highlight w:val="none"/>
          <w:u w:val="none" w:color="auto"/>
        </w:rPr>
        <w:t>。</w:t>
      </w:r>
    </w:p>
    <w:p w14:paraId="2B094C45">
      <w:pPr>
        <w:snapToGrid w:val="0"/>
        <w:spacing w:line="400" w:lineRule="exact"/>
        <w:ind w:firstLine="482" w:firstLineChars="200"/>
        <w:rPr>
          <w:rFonts w:ascii="方正仿宋_GBK" w:hAnsi="宋体" w:eastAsia="方正仿宋_GBK" w:cs="宋体"/>
          <w:kern w:val="0"/>
          <w:sz w:val="24"/>
          <w:szCs w:val="24"/>
          <w:highlight w:val="none"/>
          <w:u w:val="none" w:color="auto"/>
        </w:rPr>
      </w:pPr>
      <w:r>
        <w:rPr>
          <w:rFonts w:hint="eastAsia" w:ascii="方正仿宋_GBK" w:eastAsia="方正仿宋_GBK"/>
          <w:b/>
          <w:sz w:val="24"/>
          <w:szCs w:val="24"/>
          <w:highlight w:val="none"/>
          <w:u w:val="none" w:color="auto"/>
        </w:rPr>
        <w:t>（一）资格审查</w:t>
      </w:r>
    </w:p>
    <w:p w14:paraId="0C1250D4">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rPr>
        <w:t>依据政府采购相关法律法规规定，由采购人对</w:t>
      </w:r>
      <w:r>
        <w:rPr>
          <w:rFonts w:hint="eastAsia" w:ascii="方正仿宋_GBK" w:hAnsi="宋体" w:eastAsia="方正仿宋_GBK" w:cs="宋体"/>
          <w:kern w:val="0"/>
          <w:sz w:val="24"/>
          <w:szCs w:val="24"/>
          <w:highlight w:val="none"/>
          <w:u w:val="none" w:color="auto"/>
          <w:lang w:eastAsia="zh-CN"/>
        </w:rPr>
        <w:t>电子</w:t>
      </w:r>
      <w:r>
        <w:rPr>
          <w:rFonts w:hint="eastAsia" w:ascii="方正仿宋_GBK" w:hAnsi="宋体" w:eastAsia="方正仿宋_GBK" w:cs="宋体"/>
          <w:kern w:val="0"/>
          <w:sz w:val="24"/>
          <w:szCs w:val="24"/>
          <w:highlight w:val="none"/>
          <w:u w:val="none" w:color="auto"/>
        </w:rPr>
        <w:t>投标文件中的资格证明文件进行审查。资格审查资料表如下：</w:t>
      </w:r>
    </w:p>
    <w:tbl>
      <w:tblPr>
        <w:tblStyle w:val="6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3197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DC7E7C4">
            <w:pPr>
              <w:jc w:val="center"/>
              <w:rPr>
                <w:rFonts w:hint="eastAsia" w:ascii="方正仿宋_GBK" w:hAnsi="仿宋" w:eastAsia="方正仿宋_GBK" w:cs="宋体"/>
                <w:b/>
                <w:kern w:val="0"/>
                <w:sz w:val="21"/>
                <w:szCs w:val="21"/>
                <w:highlight w:val="none"/>
                <w:u w:val="none" w:color="auto"/>
              </w:rPr>
            </w:pPr>
            <w:r>
              <w:rPr>
                <w:rFonts w:hint="eastAsia" w:ascii="方正仿宋_GBK" w:hAnsi="仿宋" w:eastAsia="方正仿宋_GBK" w:cs="宋体"/>
                <w:b/>
                <w:kern w:val="0"/>
                <w:sz w:val="21"/>
                <w:szCs w:val="21"/>
                <w:highlight w:val="none"/>
                <w:u w:val="none" w:color="auto"/>
              </w:rPr>
              <w:t>序号</w:t>
            </w:r>
          </w:p>
        </w:tc>
        <w:tc>
          <w:tcPr>
            <w:tcW w:w="3827" w:type="dxa"/>
            <w:gridSpan w:val="2"/>
            <w:noWrap w:val="0"/>
            <w:vAlign w:val="center"/>
          </w:tcPr>
          <w:p w14:paraId="73E23010">
            <w:pPr>
              <w:jc w:val="center"/>
              <w:rPr>
                <w:rFonts w:hint="eastAsia" w:ascii="方正仿宋_GBK" w:hAnsi="仿宋" w:eastAsia="方正仿宋_GBK" w:cs="宋体"/>
                <w:b/>
                <w:kern w:val="0"/>
                <w:sz w:val="21"/>
                <w:szCs w:val="21"/>
                <w:highlight w:val="none"/>
                <w:u w:val="none" w:color="auto"/>
              </w:rPr>
            </w:pPr>
            <w:r>
              <w:rPr>
                <w:rFonts w:hint="eastAsia" w:ascii="方正仿宋_GBK" w:hAnsi="仿宋" w:eastAsia="方正仿宋_GBK" w:cs="宋体"/>
                <w:b/>
                <w:kern w:val="0"/>
                <w:sz w:val="21"/>
                <w:szCs w:val="21"/>
                <w:highlight w:val="none"/>
                <w:u w:val="none" w:color="auto"/>
              </w:rPr>
              <w:t>检查因素</w:t>
            </w:r>
          </w:p>
        </w:tc>
        <w:tc>
          <w:tcPr>
            <w:tcW w:w="4984" w:type="dxa"/>
            <w:noWrap w:val="0"/>
            <w:vAlign w:val="center"/>
          </w:tcPr>
          <w:p w14:paraId="7DF5A602">
            <w:pPr>
              <w:jc w:val="center"/>
              <w:rPr>
                <w:rFonts w:hint="eastAsia" w:ascii="方正仿宋_GBK" w:hAnsi="仿宋" w:eastAsia="方正仿宋_GBK" w:cs="宋体"/>
                <w:b/>
                <w:kern w:val="0"/>
                <w:sz w:val="21"/>
                <w:szCs w:val="21"/>
                <w:highlight w:val="none"/>
                <w:u w:val="none" w:color="auto"/>
              </w:rPr>
            </w:pPr>
            <w:r>
              <w:rPr>
                <w:rFonts w:hint="eastAsia" w:ascii="方正仿宋_GBK" w:hAnsi="仿宋" w:eastAsia="方正仿宋_GBK" w:cs="宋体"/>
                <w:b/>
                <w:kern w:val="0"/>
                <w:sz w:val="21"/>
                <w:szCs w:val="21"/>
                <w:highlight w:val="none"/>
                <w:u w:val="none" w:color="auto"/>
              </w:rPr>
              <w:t>检查内容</w:t>
            </w:r>
          </w:p>
        </w:tc>
      </w:tr>
      <w:tr w14:paraId="1A93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579D0AD0">
            <w:pPr>
              <w:jc w:val="cente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（一）</w:t>
            </w:r>
          </w:p>
        </w:tc>
        <w:tc>
          <w:tcPr>
            <w:tcW w:w="709" w:type="dxa"/>
            <w:vMerge w:val="restart"/>
            <w:noWrap w:val="0"/>
            <w:vAlign w:val="center"/>
          </w:tcPr>
          <w:p w14:paraId="206AB4BB">
            <w:pPr>
              <w:rPr>
                <w:rFonts w:hint="eastAsia" w:ascii="方正仿宋_GBK" w:hAnsi="仿宋" w:eastAsia="方正仿宋_GBK" w:cs="仿宋_GB2312"/>
                <w:sz w:val="21"/>
                <w:szCs w:val="21"/>
                <w:highlight w:val="none"/>
                <w:u w:val="none" w:color="auto"/>
                <w:lang w:val="zh-CN"/>
              </w:rPr>
            </w:pPr>
            <w:r>
              <w:rPr>
                <w:rFonts w:hint="eastAsia" w:ascii="方正仿宋_GBK" w:hAnsi="仿宋" w:eastAsia="方正仿宋_GBK" w:cs="仿宋_GB2312"/>
                <w:sz w:val="21"/>
                <w:szCs w:val="21"/>
                <w:highlight w:val="none"/>
                <w:u w:val="none" w:color="auto"/>
                <w:lang w:val="zh-CN"/>
              </w:rPr>
              <w:t>《中华人民共和国政府采购法》第二十二条规定</w:t>
            </w:r>
          </w:p>
        </w:tc>
        <w:tc>
          <w:tcPr>
            <w:tcW w:w="3118" w:type="dxa"/>
            <w:noWrap w:val="0"/>
            <w:vAlign w:val="center"/>
          </w:tcPr>
          <w:p w14:paraId="0EDADE8E">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1.具有独立承担民事责任的能力</w:t>
            </w:r>
          </w:p>
        </w:tc>
        <w:tc>
          <w:tcPr>
            <w:tcW w:w="4984" w:type="dxa"/>
            <w:noWrap w:val="0"/>
            <w:vAlign w:val="center"/>
          </w:tcPr>
          <w:p w14:paraId="1C4847B9">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 xml:space="preserve">1.投标人法人营业执照（副本）或事业单位法人证书（副本）或个体工商户营业执照或有效的自然人身份证明或社会团体法人登记证书（提供复印件）。 </w:t>
            </w:r>
          </w:p>
          <w:p w14:paraId="4AC91087">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2.投标人法定代表人身份证明和法定代表人授权代表委托书。</w:t>
            </w:r>
          </w:p>
        </w:tc>
      </w:tr>
      <w:tr w14:paraId="6C35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9C48AAA">
            <w:pPr>
              <w:jc w:val="center"/>
              <w:rPr>
                <w:rFonts w:hint="eastAsia" w:ascii="方正仿宋_GBK" w:hAnsi="仿宋" w:eastAsia="方正仿宋_GBK"/>
                <w:sz w:val="21"/>
                <w:szCs w:val="21"/>
                <w:highlight w:val="none"/>
                <w:u w:val="none" w:color="auto"/>
              </w:rPr>
            </w:pPr>
          </w:p>
        </w:tc>
        <w:tc>
          <w:tcPr>
            <w:tcW w:w="709" w:type="dxa"/>
            <w:vMerge w:val="continue"/>
            <w:noWrap w:val="0"/>
            <w:vAlign w:val="center"/>
          </w:tcPr>
          <w:p w14:paraId="2199206B">
            <w:pPr>
              <w:rPr>
                <w:rFonts w:hint="eastAsia" w:ascii="方正仿宋_GBK" w:hAnsi="仿宋" w:eastAsia="方正仿宋_GBK" w:cs="仿宋_GB2312"/>
                <w:sz w:val="21"/>
                <w:szCs w:val="21"/>
                <w:highlight w:val="none"/>
                <w:u w:val="none" w:color="auto"/>
                <w:lang w:val="zh-CN"/>
              </w:rPr>
            </w:pPr>
          </w:p>
        </w:tc>
        <w:tc>
          <w:tcPr>
            <w:tcW w:w="3118" w:type="dxa"/>
            <w:noWrap w:val="0"/>
            <w:vAlign w:val="center"/>
          </w:tcPr>
          <w:p w14:paraId="2C5B8BCA">
            <w:pPr>
              <w:rPr>
                <w:rFonts w:hint="eastAsia" w:ascii="方正仿宋_GBK" w:hAnsi="仿宋" w:eastAsia="方正仿宋_GBK"/>
                <w:sz w:val="21"/>
                <w:szCs w:val="21"/>
                <w:highlight w:val="none"/>
                <w:u w:val="none" w:color="auto"/>
              </w:rPr>
            </w:pPr>
            <w:r>
              <w:rPr>
                <w:rFonts w:hint="eastAsia" w:ascii="方正仿宋_GBK" w:hAnsi="仿宋" w:eastAsia="方正仿宋_GBK" w:cs="仿宋_GB2312"/>
                <w:sz w:val="21"/>
                <w:szCs w:val="21"/>
                <w:highlight w:val="none"/>
                <w:u w:val="none" w:color="auto"/>
                <w:lang w:val="zh-CN"/>
              </w:rPr>
              <w:t>2.</w:t>
            </w:r>
            <w:r>
              <w:rPr>
                <w:rFonts w:hint="eastAsia" w:ascii="方正仿宋_GBK" w:hAnsi="仿宋" w:eastAsia="方正仿宋_GBK"/>
                <w:sz w:val="21"/>
                <w:szCs w:val="21"/>
                <w:highlight w:val="none"/>
                <w:u w:val="none" w:color="auto"/>
              </w:rPr>
              <w:t>具有良好的商业信誉和健全的财务会计制度</w:t>
            </w:r>
          </w:p>
        </w:tc>
        <w:tc>
          <w:tcPr>
            <w:tcW w:w="4984" w:type="dxa"/>
            <w:vMerge w:val="restart"/>
            <w:noWrap w:val="0"/>
            <w:vAlign w:val="center"/>
          </w:tcPr>
          <w:p w14:paraId="52576E89">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投标人提供“基本资格条件承诺函”（格式详见第七篇）</w:t>
            </w:r>
          </w:p>
          <w:p w14:paraId="3BE6F332">
            <w:pPr>
              <w:rPr>
                <w:rFonts w:hint="eastAsia" w:ascii="方正仿宋_GBK" w:hAnsi="仿宋" w:eastAsia="方正仿宋_GBK"/>
                <w:b/>
                <w:sz w:val="21"/>
                <w:szCs w:val="21"/>
                <w:highlight w:val="none"/>
                <w:u w:val="none" w:color="auto"/>
              </w:rPr>
            </w:pPr>
          </w:p>
        </w:tc>
      </w:tr>
      <w:tr w14:paraId="68E4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F2B8E23">
            <w:pPr>
              <w:jc w:val="center"/>
              <w:rPr>
                <w:rFonts w:hint="eastAsia" w:ascii="方正仿宋_GBK" w:hAnsi="仿宋" w:eastAsia="方正仿宋_GBK"/>
                <w:sz w:val="21"/>
                <w:szCs w:val="21"/>
                <w:highlight w:val="none"/>
                <w:u w:val="none" w:color="auto"/>
              </w:rPr>
            </w:pPr>
          </w:p>
        </w:tc>
        <w:tc>
          <w:tcPr>
            <w:tcW w:w="709" w:type="dxa"/>
            <w:vMerge w:val="continue"/>
            <w:noWrap w:val="0"/>
            <w:vAlign w:val="center"/>
          </w:tcPr>
          <w:p w14:paraId="57E77732">
            <w:pPr>
              <w:rPr>
                <w:rFonts w:hint="eastAsia" w:ascii="方正仿宋_GBK" w:hAnsi="仿宋" w:eastAsia="方正仿宋_GBK" w:cs="仿宋_GB2312"/>
                <w:sz w:val="21"/>
                <w:szCs w:val="21"/>
                <w:highlight w:val="none"/>
                <w:u w:val="none" w:color="auto"/>
                <w:lang w:val="zh-CN"/>
              </w:rPr>
            </w:pPr>
          </w:p>
        </w:tc>
        <w:tc>
          <w:tcPr>
            <w:tcW w:w="3118" w:type="dxa"/>
            <w:noWrap w:val="0"/>
            <w:vAlign w:val="center"/>
          </w:tcPr>
          <w:p w14:paraId="215C5D67">
            <w:pPr>
              <w:rPr>
                <w:rFonts w:hint="eastAsia" w:ascii="方正仿宋_GBK" w:hAnsi="仿宋" w:eastAsia="方正仿宋_GBK" w:cs="仿宋_GB2312"/>
                <w:sz w:val="21"/>
                <w:szCs w:val="21"/>
                <w:highlight w:val="none"/>
                <w:u w:val="none" w:color="auto"/>
                <w:lang w:val="zh-CN"/>
              </w:rPr>
            </w:pPr>
            <w:r>
              <w:rPr>
                <w:rFonts w:hint="eastAsia" w:ascii="方正仿宋_GBK" w:hAnsi="仿宋" w:eastAsia="方正仿宋_GBK" w:cs="仿宋_GB2312"/>
                <w:sz w:val="21"/>
                <w:szCs w:val="21"/>
                <w:highlight w:val="none"/>
                <w:u w:val="none" w:color="auto"/>
                <w:lang w:val="zh-CN"/>
              </w:rPr>
              <w:t>3.具有履行合同所必需的设备和专业技术能力</w:t>
            </w:r>
          </w:p>
        </w:tc>
        <w:tc>
          <w:tcPr>
            <w:tcW w:w="4984" w:type="dxa"/>
            <w:vMerge w:val="continue"/>
            <w:noWrap w:val="0"/>
            <w:vAlign w:val="center"/>
          </w:tcPr>
          <w:p w14:paraId="45DA9D98">
            <w:pPr>
              <w:rPr>
                <w:rFonts w:hint="eastAsia" w:ascii="方正仿宋_GBK" w:hAnsi="仿宋" w:eastAsia="方正仿宋_GBK"/>
                <w:sz w:val="21"/>
                <w:szCs w:val="21"/>
                <w:highlight w:val="none"/>
                <w:u w:val="none" w:color="auto"/>
              </w:rPr>
            </w:pPr>
          </w:p>
        </w:tc>
      </w:tr>
      <w:tr w14:paraId="4733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412D10EE">
            <w:pPr>
              <w:jc w:val="center"/>
              <w:rPr>
                <w:rFonts w:hint="eastAsia" w:ascii="方正仿宋_GBK" w:hAnsi="仿宋" w:eastAsia="方正仿宋_GBK"/>
                <w:sz w:val="21"/>
                <w:szCs w:val="21"/>
                <w:highlight w:val="none"/>
                <w:u w:val="none" w:color="auto"/>
              </w:rPr>
            </w:pPr>
          </w:p>
        </w:tc>
        <w:tc>
          <w:tcPr>
            <w:tcW w:w="709" w:type="dxa"/>
            <w:vMerge w:val="continue"/>
            <w:noWrap w:val="0"/>
            <w:vAlign w:val="center"/>
          </w:tcPr>
          <w:p w14:paraId="69392A0C">
            <w:pPr>
              <w:rPr>
                <w:rFonts w:hint="eastAsia" w:ascii="方正仿宋_GBK" w:hAnsi="仿宋" w:eastAsia="方正仿宋_GBK" w:cs="仿宋_GB2312"/>
                <w:sz w:val="21"/>
                <w:szCs w:val="21"/>
                <w:highlight w:val="none"/>
                <w:u w:val="none" w:color="auto"/>
                <w:lang w:val="zh-CN"/>
              </w:rPr>
            </w:pPr>
          </w:p>
        </w:tc>
        <w:tc>
          <w:tcPr>
            <w:tcW w:w="3118" w:type="dxa"/>
            <w:noWrap w:val="0"/>
            <w:vAlign w:val="center"/>
          </w:tcPr>
          <w:p w14:paraId="437815CE">
            <w:pPr>
              <w:rPr>
                <w:rFonts w:hint="eastAsia" w:ascii="方正仿宋_GBK" w:hAnsi="仿宋" w:eastAsia="方正仿宋_GBK" w:cs="仿宋_GB2312"/>
                <w:sz w:val="21"/>
                <w:szCs w:val="21"/>
                <w:highlight w:val="none"/>
                <w:u w:val="none" w:color="auto"/>
                <w:lang w:val="zh-CN"/>
              </w:rPr>
            </w:pPr>
            <w:r>
              <w:rPr>
                <w:rFonts w:hint="eastAsia" w:ascii="方正仿宋_GBK" w:hAnsi="仿宋" w:eastAsia="方正仿宋_GBK" w:cs="仿宋_GB2312"/>
                <w:sz w:val="21"/>
                <w:szCs w:val="21"/>
                <w:highlight w:val="none"/>
                <w:u w:val="none" w:color="auto"/>
                <w:lang w:val="zh-CN"/>
              </w:rPr>
              <w:t>4.有依法缴纳税收和社会保障金的良好记录</w:t>
            </w:r>
          </w:p>
        </w:tc>
        <w:tc>
          <w:tcPr>
            <w:tcW w:w="4984" w:type="dxa"/>
            <w:vMerge w:val="continue"/>
            <w:noWrap w:val="0"/>
            <w:vAlign w:val="center"/>
          </w:tcPr>
          <w:p w14:paraId="2AC99FAA">
            <w:pPr>
              <w:rPr>
                <w:rFonts w:hint="eastAsia" w:ascii="方正仿宋_GBK" w:hAnsi="仿宋" w:eastAsia="方正仿宋_GBK"/>
                <w:sz w:val="21"/>
                <w:szCs w:val="21"/>
                <w:highlight w:val="none"/>
                <w:u w:val="none" w:color="auto"/>
              </w:rPr>
            </w:pPr>
          </w:p>
        </w:tc>
      </w:tr>
      <w:tr w14:paraId="3F22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8C8BE53">
            <w:pPr>
              <w:jc w:val="center"/>
              <w:rPr>
                <w:rFonts w:hint="eastAsia" w:ascii="方正仿宋_GBK" w:hAnsi="仿宋" w:eastAsia="方正仿宋_GBK"/>
                <w:sz w:val="21"/>
                <w:szCs w:val="21"/>
                <w:highlight w:val="none"/>
                <w:u w:val="none" w:color="auto"/>
              </w:rPr>
            </w:pPr>
          </w:p>
        </w:tc>
        <w:tc>
          <w:tcPr>
            <w:tcW w:w="709" w:type="dxa"/>
            <w:vMerge w:val="continue"/>
            <w:noWrap w:val="0"/>
            <w:vAlign w:val="center"/>
          </w:tcPr>
          <w:p w14:paraId="313E515F">
            <w:pPr>
              <w:rPr>
                <w:rFonts w:hint="eastAsia" w:ascii="方正仿宋_GBK" w:hAnsi="仿宋" w:eastAsia="方正仿宋_GBK" w:cs="仿宋_GB2312"/>
                <w:sz w:val="21"/>
                <w:szCs w:val="21"/>
                <w:highlight w:val="none"/>
                <w:u w:val="none" w:color="auto"/>
                <w:lang w:val="zh-CN"/>
              </w:rPr>
            </w:pPr>
          </w:p>
        </w:tc>
        <w:tc>
          <w:tcPr>
            <w:tcW w:w="3118" w:type="dxa"/>
            <w:noWrap w:val="0"/>
            <w:vAlign w:val="center"/>
          </w:tcPr>
          <w:p w14:paraId="3D40014D">
            <w:pPr>
              <w:rPr>
                <w:rFonts w:hint="eastAsia" w:ascii="方正仿宋_GBK" w:hAnsi="仿宋" w:eastAsia="方正仿宋_GBK" w:cs="仿宋_GB2312"/>
                <w:sz w:val="21"/>
                <w:szCs w:val="21"/>
                <w:highlight w:val="none"/>
                <w:u w:val="none" w:color="auto"/>
                <w:lang w:val="zh-CN"/>
              </w:rPr>
            </w:pPr>
            <w:r>
              <w:rPr>
                <w:rFonts w:hint="eastAsia" w:ascii="方正仿宋_GBK" w:hAnsi="仿宋" w:eastAsia="方正仿宋_GBK"/>
                <w:sz w:val="21"/>
                <w:szCs w:val="21"/>
                <w:highlight w:val="none"/>
                <w:u w:val="none" w:color="auto"/>
              </w:rPr>
              <w:t>5.参加政府采购活动前三年内，在经营活动中没有重大违法记录（注</w:t>
            </w:r>
            <w:r>
              <w:rPr>
                <w:rFonts w:hint="eastAsia" w:ascii="方正仿宋_GBK" w:hAnsi="仿宋" w:eastAsia="方正仿宋_GBK"/>
                <w:sz w:val="21"/>
                <w:szCs w:val="21"/>
                <w:highlight w:val="none"/>
                <w:u w:val="none" w:color="auto"/>
              </w:rPr>
              <w:fldChar w:fldCharType="begin"/>
            </w:r>
            <w:r>
              <w:rPr>
                <w:rFonts w:hint="eastAsia" w:ascii="方正仿宋_GBK" w:hAnsi="仿宋" w:eastAsia="方正仿宋_GBK"/>
                <w:sz w:val="21"/>
                <w:szCs w:val="21"/>
                <w:highlight w:val="none"/>
                <w:u w:val="none" w:color="auto"/>
              </w:rPr>
              <w:instrText xml:space="preserve"> EQ \o\ac(○,</w:instrText>
            </w:r>
            <w:r>
              <w:rPr>
                <w:rFonts w:hint="eastAsia" w:ascii="方正仿宋_GBK" w:hAnsi="仿宋" w:eastAsia="方正仿宋_GBK"/>
                <w:position w:val="2"/>
                <w:sz w:val="14"/>
                <w:szCs w:val="21"/>
                <w:highlight w:val="none"/>
                <w:u w:val="none" w:color="auto"/>
              </w:rPr>
              <w:instrText xml:space="preserve">1</w:instrText>
            </w:r>
            <w:r>
              <w:rPr>
                <w:rFonts w:hint="eastAsia" w:ascii="方正仿宋_GBK" w:hAnsi="仿宋" w:eastAsia="方正仿宋_GBK"/>
                <w:sz w:val="21"/>
                <w:szCs w:val="21"/>
                <w:highlight w:val="none"/>
                <w:u w:val="none" w:color="auto"/>
              </w:rPr>
              <w:instrText xml:space="preserve">)</w:instrText>
            </w:r>
            <w:r>
              <w:rPr>
                <w:rFonts w:hint="eastAsia" w:ascii="方正仿宋_GBK" w:hAnsi="仿宋" w:eastAsia="方正仿宋_GBK"/>
                <w:sz w:val="21"/>
                <w:szCs w:val="21"/>
                <w:highlight w:val="none"/>
                <w:u w:val="none" w:color="auto"/>
              </w:rPr>
              <w:fldChar w:fldCharType="end"/>
            </w:r>
            <w:r>
              <w:rPr>
                <w:rFonts w:hint="eastAsia" w:ascii="方正仿宋_GBK" w:hAnsi="仿宋" w:eastAsia="方正仿宋_GBK"/>
                <w:sz w:val="21"/>
                <w:szCs w:val="21"/>
                <w:highlight w:val="none"/>
                <w:u w:val="none" w:color="auto"/>
              </w:rPr>
              <w:t>）</w:t>
            </w:r>
          </w:p>
        </w:tc>
        <w:tc>
          <w:tcPr>
            <w:tcW w:w="4984" w:type="dxa"/>
            <w:vMerge w:val="continue"/>
            <w:noWrap w:val="0"/>
            <w:vAlign w:val="center"/>
          </w:tcPr>
          <w:p w14:paraId="40B490B1">
            <w:pPr>
              <w:rPr>
                <w:rFonts w:hint="eastAsia" w:ascii="方正仿宋_GBK" w:hAnsi="仿宋" w:eastAsia="方正仿宋_GBK"/>
                <w:b/>
                <w:sz w:val="21"/>
                <w:szCs w:val="21"/>
                <w:highlight w:val="none"/>
                <w:u w:val="none" w:color="auto"/>
              </w:rPr>
            </w:pPr>
          </w:p>
        </w:tc>
      </w:tr>
      <w:tr w14:paraId="4126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72CC34DB">
            <w:pPr>
              <w:jc w:val="center"/>
              <w:rPr>
                <w:rFonts w:hint="eastAsia" w:ascii="方正仿宋_GBK" w:hAnsi="仿宋" w:eastAsia="方正仿宋_GBK"/>
                <w:sz w:val="21"/>
                <w:szCs w:val="21"/>
                <w:highlight w:val="none"/>
                <w:u w:val="none" w:color="auto"/>
              </w:rPr>
            </w:pPr>
          </w:p>
        </w:tc>
        <w:tc>
          <w:tcPr>
            <w:tcW w:w="709" w:type="dxa"/>
            <w:vMerge w:val="continue"/>
            <w:noWrap w:val="0"/>
            <w:vAlign w:val="center"/>
          </w:tcPr>
          <w:p w14:paraId="7C5465FC">
            <w:pPr>
              <w:rPr>
                <w:rFonts w:hint="eastAsia" w:ascii="方正仿宋_GBK" w:hAnsi="仿宋" w:eastAsia="方正仿宋_GBK" w:cs="仿宋_GB2312"/>
                <w:sz w:val="21"/>
                <w:szCs w:val="21"/>
                <w:highlight w:val="none"/>
                <w:u w:val="none" w:color="auto"/>
              </w:rPr>
            </w:pPr>
          </w:p>
        </w:tc>
        <w:tc>
          <w:tcPr>
            <w:tcW w:w="3118" w:type="dxa"/>
            <w:noWrap w:val="0"/>
            <w:vAlign w:val="center"/>
          </w:tcPr>
          <w:p w14:paraId="20E672FD">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6.法律、行政法规规定的其他条件</w:t>
            </w:r>
          </w:p>
        </w:tc>
        <w:tc>
          <w:tcPr>
            <w:tcW w:w="4984" w:type="dxa"/>
            <w:noWrap w:val="0"/>
            <w:vAlign w:val="center"/>
          </w:tcPr>
          <w:p w14:paraId="09E4FFA5">
            <w:pPr>
              <w:rPr>
                <w:rFonts w:hint="eastAsia" w:ascii="方正仿宋_GBK" w:hAnsi="仿宋" w:eastAsia="方正仿宋_GBK"/>
                <w:sz w:val="21"/>
                <w:szCs w:val="21"/>
                <w:highlight w:val="none"/>
                <w:u w:val="none" w:color="auto"/>
              </w:rPr>
            </w:pPr>
          </w:p>
        </w:tc>
      </w:tr>
      <w:tr w14:paraId="651F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088CB7F7">
            <w:pPr>
              <w:jc w:val="center"/>
              <w:rPr>
                <w:rFonts w:hint="eastAsia" w:ascii="方正仿宋_GBK" w:hAnsi="仿宋" w:eastAsia="方正仿宋_GBK"/>
                <w:sz w:val="21"/>
                <w:szCs w:val="21"/>
                <w:highlight w:val="none"/>
                <w:u w:val="none" w:color="auto"/>
              </w:rPr>
            </w:pPr>
          </w:p>
        </w:tc>
        <w:tc>
          <w:tcPr>
            <w:tcW w:w="709" w:type="dxa"/>
            <w:vMerge w:val="continue"/>
            <w:noWrap w:val="0"/>
            <w:vAlign w:val="center"/>
          </w:tcPr>
          <w:p w14:paraId="376A7712">
            <w:pPr>
              <w:rPr>
                <w:rFonts w:hint="eastAsia" w:ascii="方正仿宋_GBK" w:hAnsi="仿宋" w:eastAsia="方正仿宋_GBK" w:cs="仿宋_GB2312"/>
                <w:sz w:val="21"/>
                <w:szCs w:val="21"/>
                <w:highlight w:val="none"/>
                <w:u w:val="none" w:color="auto"/>
              </w:rPr>
            </w:pPr>
          </w:p>
        </w:tc>
        <w:tc>
          <w:tcPr>
            <w:tcW w:w="3118" w:type="dxa"/>
            <w:noWrap w:val="0"/>
            <w:vAlign w:val="center"/>
          </w:tcPr>
          <w:p w14:paraId="17D3E075">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7.本项目的特定资格要求</w:t>
            </w:r>
          </w:p>
        </w:tc>
        <w:tc>
          <w:tcPr>
            <w:tcW w:w="4984" w:type="dxa"/>
            <w:noWrap w:val="0"/>
            <w:vAlign w:val="center"/>
          </w:tcPr>
          <w:p w14:paraId="45F31B6B">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按第一篇“三、投标人资格要求（三）本项目的特定资格要求”的要求提交</w:t>
            </w:r>
            <w:r>
              <w:rPr>
                <w:rFonts w:hint="eastAsia" w:ascii="方正仿宋_GBK" w:hAnsi="宋体" w:eastAsia="方正仿宋_GBK"/>
                <w:sz w:val="21"/>
                <w:szCs w:val="21"/>
                <w:highlight w:val="none"/>
                <w:u w:val="none" w:color="auto"/>
              </w:rPr>
              <w:t>（如果有）</w:t>
            </w:r>
            <w:r>
              <w:rPr>
                <w:rFonts w:hint="eastAsia" w:ascii="方正仿宋_GBK" w:hAnsi="仿宋" w:eastAsia="方正仿宋_GBK"/>
                <w:sz w:val="21"/>
                <w:szCs w:val="21"/>
                <w:highlight w:val="none"/>
                <w:u w:val="none" w:color="auto"/>
              </w:rPr>
              <w:t>。</w:t>
            </w:r>
          </w:p>
        </w:tc>
      </w:tr>
      <w:tr w14:paraId="5232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CCB05FB">
            <w:pPr>
              <w:jc w:val="cente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（二）</w:t>
            </w:r>
          </w:p>
        </w:tc>
        <w:tc>
          <w:tcPr>
            <w:tcW w:w="3827" w:type="dxa"/>
            <w:gridSpan w:val="2"/>
            <w:noWrap w:val="0"/>
            <w:vAlign w:val="center"/>
          </w:tcPr>
          <w:p w14:paraId="024E495B">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落实政府采购政策需满足的资格要求</w:t>
            </w:r>
          </w:p>
        </w:tc>
        <w:tc>
          <w:tcPr>
            <w:tcW w:w="4984" w:type="dxa"/>
            <w:noWrap w:val="0"/>
            <w:vAlign w:val="center"/>
          </w:tcPr>
          <w:p w14:paraId="031B71DC">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按第一篇“三、投标人资格要求（二）落实政府采购政策需满足的资格要求”的要求提交</w:t>
            </w:r>
            <w:r>
              <w:rPr>
                <w:rFonts w:hint="eastAsia" w:ascii="方正仿宋_GBK" w:hAnsi="宋体" w:eastAsia="方正仿宋_GBK"/>
                <w:sz w:val="21"/>
                <w:szCs w:val="21"/>
                <w:highlight w:val="none"/>
                <w:u w:val="none" w:color="auto"/>
              </w:rPr>
              <w:t>（如果有）</w:t>
            </w:r>
            <w:r>
              <w:rPr>
                <w:rFonts w:hint="eastAsia" w:ascii="方正仿宋_GBK" w:hAnsi="仿宋" w:eastAsia="方正仿宋_GBK"/>
                <w:sz w:val="21"/>
                <w:szCs w:val="21"/>
                <w:highlight w:val="none"/>
                <w:u w:val="none" w:color="auto"/>
              </w:rPr>
              <w:t>。</w:t>
            </w:r>
          </w:p>
        </w:tc>
      </w:tr>
      <w:tr w14:paraId="343A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17" w:type="dxa"/>
            <w:noWrap w:val="0"/>
            <w:vAlign w:val="center"/>
          </w:tcPr>
          <w:p w14:paraId="15164DE0">
            <w:pPr>
              <w:jc w:val="cente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（三）</w:t>
            </w:r>
          </w:p>
        </w:tc>
        <w:tc>
          <w:tcPr>
            <w:tcW w:w="3827" w:type="dxa"/>
            <w:gridSpan w:val="2"/>
            <w:noWrap w:val="0"/>
            <w:vAlign w:val="center"/>
          </w:tcPr>
          <w:p w14:paraId="769D16F5">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投标保证金</w:t>
            </w:r>
          </w:p>
        </w:tc>
        <w:tc>
          <w:tcPr>
            <w:tcW w:w="4984" w:type="dxa"/>
            <w:noWrap w:val="0"/>
            <w:vAlign w:val="center"/>
          </w:tcPr>
          <w:p w14:paraId="123BCAE9">
            <w:pPr>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按照招标文件要求足额交纳所投包的投标保证金。</w:t>
            </w:r>
          </w:p>
        </w:tc>
      </w:tr>
    </w:tbl>
    <w:p w14:paraId="250416B9">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rPr>
        <w:t>注：</w:t>
      </w:r>
    </w:p>
    <w:p w14:paraId="38509E28">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w:t>
      </w:r>
      <w:r>
        <w:rPr>
          <w:rFonts w:ascii="方正仿宋_GBK" w:hAnsi="宋体" w:eastAsia="方正仿宋_GBK" w:cs="宋体"/>
          <w:kern w:val="0"/>
          <w:sz w:val="24"/>
          <w:szCs w:val="24"/>
          <w:highlight w:val="none"/>
          <w:u w:val="none" w:color="auto"/>
        </w:rPr>
        <w:t>财政部关于</w:t>
      </w:r>
      <w:r>
        <w:rPr>
          <w:rFonts w:hint="eastAsia" w:ascii="方正仿宋_GBK" w:hAnsi="宋体" w:eastAsia="方正仿宋_GBK" w:cs="宋体"/>
          <w:kern w:val="0"/>
          <w:sz w:val="24"/>
          <w:szCs w:val="24"/>
          <w:highlight w:val="none"/>
          <w:u w:val="none" w:color="auto"/>
        </w:rPr>
        <w:t>&lt;</w:t>
      </w:r>
      <w:r>
        <w:rPr>
          <w:rFonts w:ascii="方正仿宋_GBK" w:hAnsi="宋体" w:eastAsia="方正仿宋_GBK" w:cs="宋体"/>
          <w:kern w:val="0"/>
          <w:sz w:val="24"/>
          <w:szCs w:val="24"/>
          <w:highlight w:val="none"/>
          <w:u w:val="none" w:color="auto"/>
        </w:rPr>
        <w:t>中华人民共和国政府采购法实施条例</w:t>
      </w:r>
      <w:r>
        <w:rPr>
          <w:rFonts w:hint="eastAsia" w:ascii="方正仿宋_GBK" w:hAnsi="宋体" w:eastAsia="方正仿宋_GBK" w:cs="宋体"/>
          <w:kern w:val="0"/>
          <w:sz w:val="24"/>
          <w:szCs w:val="24"/>
          <w:highlight w:val="none"/>
          <w:u w:val="none" w:color="auto"/>
        </w:rPr>
        <w:t>&gt;</w:t>
      </w:r>
      <w:r>
        <w:rPr>
          <w:rFonts w:ascii="方正仿宋_GBK" w:hAnsi="宋体" w:eastAsia="方正仿宋_GBK" w:cs="宋体"/>
          <w:kern w:val="0"/>
          <w:sz w:val="24"/>
          <w:szCs w:val="24"/>
          <w:highlight w:val="none"/>
          <w:u w:val="none" w:color="auto"/>
        </w:rPr>
        <w:t>第十九条第一款</w:t>
      </w:r>
      <w:r>
        <w:rPr>
          <w:rFonts w:hint="eastAsia" w:ascii="方正仿宋_GBK" w:hAnsi="宋体" w:eastAsia="方正仿宋_GBK" w:cs="宋体"/>
          <w:kern w:val="0"/>
          <w:sz w:val="24"/>
          <w:szCs w:val="24"/>
          <w:highlight w:val="none"/>
          <w:u w:val="none" w:color="auto"/>
        </w:rPr>
        <w:t>“较大</w:t>
      </w:r>
      <w:r>
        <w:rPr>
          <w:rFonts w:ascii="方正仿宋_GBK" w:hAnsi="宋体" w:eastAsia="方正仿宋_GBK" w:cs="宋体"/>
          <w:kern w:val="0"/>
          <w:sz w:val="24"/>
          <w:szCs w:val="24"/>
          <w:highlight w:val="none"/>
          <w:u w:val="none" w:color="auto"/>
        </w:rPr>
        <w:t>数额罚款</w:t>
      </w:r>
      <w:r>
        <w:rPr>
          <w:rFonts w:hint="eastAsia" w:ascii="方正仿宋_GBK" w:hAnsi="宋体" w:eastAsia="方正仿宋_GBK" w:cs="宋体"/>
          <w:kern w:val="0"/>
          <w:sz w:val="24"/>
          <w:szCs w:val="24"/>
          <w:highlight w:val="none"/>
          <w:u w:val="none" w:color="auto"/>
        </w:rPr>
        <w:t>”</w:t>
      </w:r>
      <w:r>
        <w:rPr>
          <w:rFonts w:ascii="方正仿宋_GBK" w:hAnsi="宋体" w:eastAsia="方正仿宋_GBK" w:cs="宋体"/>
          <w:kern w:val="0"/>
          <w:sz w:val="24"/>
          <w:szCs w:val="24"/>
          <w:highlight w:val="none"/>
          <w:u w:val="none" w:color="auto"/>
        </w:rPr>
        <w:t>具体适用问题的意见</w:t>
      </w:r>
      <w:r>
        <w:rPr>
          <w:rFonts w:hint="eastAsia" w:ascii="方正仿宋_GBK" w:hAnsi="宋体" w:eastAsia="方正仿宋_GBK" w:cs="宋体"/>
          <w:kern w:val="0"/>
          <w:sz w:val="24"/>
          <w:szCs w:val="24"/>
          <w:highlight w:val="none"/>
          <w:u w:val="none" w:color="auto"/>
        </w:rPr>
        <w:t>》</w:t>
      </w:r>
      <w:r>
        <w:rPr>
          <w:rFonts w:ascii="方正仿宋_GBK" w:hAnsi="宋体" w:eastAsia="方正仿宋_GBK" w:cs="宋体"/>
          <w:kern w:val="0"/>
          <w:sz w:val="24"/>
          <w:szCs w:val="24"/>
          <w:highlight w:val="none"/>
          <w:u w:val="none" w:color="auto"/>
        </w:rPr>
        <w:t>（财库〔</w:t>
      </w:r>
      <w:r>
        <w:rPr>
          <w:rFonts w:hint="eastAsia" w:ascii="方正仿宋_GBK" w:hAnsi="宋体" w:eastAsia="方正仿宋_GBK" w:cs="宋体"/>
          <w:kern w:val="0"/>
          <w:sz w:val="24"/>
          <w:szCs w:val="24"/>
          <w:highlight w:val="none"/>
          <w:u w:val="none" w:color="auto"/>
        </w:rPr>
        <w:t>2022</w:t>
      </w:r>
      <w:r>
        <w:rPr>
          <w:rFonts w:ascii="方正仿宋_GBK" w:hAnsi="宋体" w:eastAsia="方正仿宋_GBK" w:cs="宋体"/>
          <w:kern w:val="0"/>
          <w:sz w:val="24"/>
          <w:szCs w:val="24"/>
          <w:highlight w:val="none"/>
          <w:u w:val="none" w:color="auto"/>
        </w:rPr>
        <w:t>〕</w:t>
      </w:r>
      <w:r>
        <w:rPr>
          <w:rFonts w:hint="eastAsia" w:ascii="方正仿宋_GBK" w:hAnsi="宋体" w:eastAsia="方正仿宋_GBK" w:cs="宋体"/>
          <w:kern w:val="0"/>
          <w:sz w:val="24"/>
          <w:szCs w:val="24"/>
          <w:highlight w:val="none"/>
          <w:u w:val="none" w:color="auto"/>
        </w:rPr>
        <w:t>3号</w:t>
      </w:r>
      <w:r>
        <w:rPr>
          <w:rFonts w:ascii="方正仿宋_GBK" w:hAnsi="宋体" w:eastAsia="方正仿宋_GBK" w:cs="宋体"/>
          <w:kern w:val="0"/>
          <w:sz w:val="24"/>
          <w:szCs w:val="24"/>
          <w:highlight w:val="none"/>
          <w:u w:val="none" w:color="auto"/>
        </w:rPr>
        <w:t>）</w:t>
      </w:r>
      <w:r>
        <w:rPr>
          <w:rFonts w:hint="eastAsia" w:ascii="方正仿宋_GBK" w:hAnsi="宋体" w:eastAsia="方正仿宋_GBK" w:cs="宋体"/>
          <w:kern w:val="0"/>
          <w:sz w:val="24"/>
          <w:szCs w:val="24"/>
          <w:highlight w:val="none"/>
          <w:u w:val="none" w:color="auto"/>
        </w:rPr>
        <w:t>执行。投标人</w:t>
      </w:r>
      <w:r>
        <w:rPr>
          <w:rFonts w:hint="eastAsia" w:ascii="方正仿宋_GBK" w:hAnsi="宋体" w:eastAsia="方正仿宋_GBK" w:cs="宋体"/>
          <w:kern w:val="0"/>
          <w:sz w:val="24"/>
          <w:szCs w:val="24"/>
          <w:highlight w:val="none"/>
          <w:u w:val="none" w:color="auto"/>
          <w:lang w:val="en-US" w:eastAsia="zh-CN"/>
        </w:rPr>
        <w:t>可</w:t>
      </w:r>
      <w:r>
        <w:rPr>
          <w:rFonts w:hint="eastAsia" w:ascii="方正仿宋_GBK" w:hAnsi="宋体" w:eastAsia="方正仿宋_GBK" w:cs="宋体"/>
          <w:kern w:val="0"/>
          <w:sz w:val="24"/>
          <w:szCs w:val="24"/>
          <w:highlight w:val="none"/>
          <w:u w:val="none" w:color="auto"/>
        </w:rPr>
        <w:t>于电子投标文件递交时间前通过“信用中国”网站(www.creditchina.gov.cn)、"中国政府采购网"(www.ccgp.gov.cn)等渠道查询信用记录。</w:t>
      </w:r>
    </w:p>
    <w:p w14:paraId="220876D0">
      <w:pPr>
        <w:snapToGrid w:val="0"/>
        <w:spacing w:line="400" w:lineRule="exact"/>
        <w:ind w:firstLine="480" w:firstLineChars="200"/>
        <w:rPr>
          <w:rFonts w:hint="eastAsia" w:ascii="方正仿宋_GBK" w:hAnsi="宋体" w:eastAsia="方正仿宋_GBK" w:cs="宋体"/>
          <w:kern w:val="0"/>
          <w:sz w:val="24"/>
          <w:szCs w:val="24"/>
          <w:highlight w:val="none"/>
          <w:u w:val="none" w:color="auto"/>
        </w:rPr>
      </w:pPr>
      <w:r>
        <w:rPr>
          <w:rFonts w:hint="eastAsia" w:ascii="方正仿宋_GBK" w:hAnsi="宋体" w:eastAsia="方正仿宋_GBK" w:cs="宋体"/>
          <w:kern w:val="0"/>
          <w:sz w:val="24"/>
          <w:szCs w:val="24"/>
          <w:highlight w:val="none"/>
          <w:u w:val="none" w:color="auto"/>
        </w:rPr>
        <w:t>（</w:t>
      </w:r>
      <w:r>
        <w:rPr>
          <w:rFonts w:hint="eastAsia" w:ascii="方正仿宋_GBK" w:hAnsi="宋体" w:eastAsia="方正仿宋_GBK" w:cs="宋体"/>
          <w:b/>
          <w:kern w:val="0"/>
          <w:sz w:val="24"/>
          <w:szCs w:val="24"/>
          <w:highlight w:val="none"/>
          <w:u w:val="none" w:color="auto"/>
        </w:rPr>
        <w:t>二</w:t>
      </w:r>
      <w:r>
        <w:rPr>
          <w:rFonts w:hint="eastAsia" w:ascii="方正仿宋_GBK" w:hAnsi="宋体" w:eastAsia="方正仿宋_GBK" w:cs="宋体"/>
          <w:kern w:val="0"/>
          <w:sz w:val="24"/>
          <w:szCs w:val="24"/>
          <w:highlight w:val="none"/>
          <w:u w:val="none" w:color="auto"/>
        </w:rPr>
        <w:t>）符合性审查</w:t>
      </w:r>
    </w:p>
    <w:p w14:paraId="6411F529">
      <w:pPr>
        <w:snapToGrid w:val="0"/>
        <w:spacing w:line="400" w:lineRule="exact"/>
        <w:ind w:firstLine="480" w:firstLineChars="200"/>
        <w:rPr>
          <w:rFonts w:hint="eastAsia" w:ascii="方正仿宋_GBK" w:eastAsia="方正仿宋_GBK"/>
          <w:kern w:val="0"/>
          <w:sz w:val="24"/>
          <w:szCs w:val="24"/>
          <w:highlight w:val="none"/>
          <w:u w:val="none" w:color="auto"/>
        </w:rPr>
      </w:pPr>
      <w:r>
        <w:rPr>
          <w:rFonts w:hint="eastAsia" w:ascii="方正仿宋_GBK" w:hAnsi="宋体" w:eastAsia="方正仿宋_GBK" w:cs="宋体"/>
          <w:kern w:val="0"/>
          <w:sz w:val="24"/>
          <w:szCs w:val="24"/>
          <w:highlight w:val="none"/>
          <w:u w:val="none" w:color="auto"/>
        </w:rPr>
        <w:t>评标委员会应当对符合资格的投标人的</w:t>
      </w:r>
      <w:r>
        <w:rPr>
          <w:rFonts w:hint="eastAsia" w:ascii="方正仿宋_GBK" w:hAnsi="宋体" w:eastAsia="方正仿宋_GBK" w:cs="宋体"/>
          <w:kern w:val="0"/>
          <w:sz w:val="24"/>
          <w:szCs w:val="24"/>
          <w:highlight w:val="none"/>
          <w:u w:val="none" w:color="auto"/>
          <w:lang w:eastAsia="zh-CN"/>
        </w:rPr>
        <w:t>电子</w:t>
      </w:r>
      <w:r>
        <w:rPr>
          <w:rFonts w:hint="eastAsia" w:ascii="方正仿宋_GBK" w:hAnsi="宋体" w:eastAsia="方正仿宋_GBK" w:cs="宋体"/>
          <w:kern w:val="0"/>
          <w:sz w:val="24"/>
          <w:szCs w:val="24"/>
          <w:highlight w:val="none"/>
          <w:u w:val="none" w:color="auto"/>
        </w:rPr>
        <w:t>投标文件进行符合性审查，以确定其是否满足招标文件的实质性要求。符合性审查资料表如下：</w:t>
      </w:r>
    </w:p>
    <w:tbl>
      <w:tblPr>
        <w:tblStyle w:val="60"/>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557"/>
        <w:gridCol w:w="5836"/>
      </w:tblGrid>
      <w:tr w14:paraId="7AA5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765A380E">
            <w:pPr>
              <w:jc w:val="center"/>
              <w:rPr>
                <w:rFonts w:hint="eastAsia" w:ascii="方正仿宋_GBK" w:hAnsi="宋体" w:eastAsia="方正仿宋_GBK" w:cs="宋体"/>
                <w:b/>
                <w:kern w:val="0"/>
                <w:sz w:val="21"/>
                <w:szCs w:val="21"/>
                <w:highlight w:val="none"/>
                <w:u w:val="none" w:color="auto"/>
              </w:rPr>
            </w:pPr>
            <w:r>
              <w:rPr>
                <w:rFonts w:hint="eastAsia" w:ascii="方正仿宋_GBK" w:hAnsi="宋体" w:eastAsia="方正仿宋_GBK" w:cs="宋体"/>
                <w:b/>
                <w:kern w:val="0"/>
                <w:sz w:val="21"/>
                <w:szCs w:val="21"/>
                <w:highlight w:val="none"/>
                <w:u w:val="none" w:color="auto"/>
              </w:rPr>
              <w:t>序号</w:t>
            </w:r>
          </w:p>
        </w:tc>
        <w:tc>
          <w:tcPr>
            <w:tcW w:w="3119" w:type="dxa"/>
            <w:gridSpan w:val="2"/>
            <w:noWrap w:val="0"/>
            <w:vAlign w:val="center"/>
          </w:tcPr>
          <w:p w14:paraId="24ED7B0C">
            <w:pPr>
              <w:jc w:val="center"/>
              <w:rPr>
                <w:rFonts w:hint="eastAsia" w:ascii="方正仿宋_GBK" w:hAnsi="宋体" w:eastAsia="方正仿宋_GBK" w:cs="宋体"/>
                <w:b/>
                <w:kern w:val="0"/>
                <w:sz w:val="21"/>
                <w:szCs w:val="21"/>
                <w:highlight w:val="none"/>
                <w:u w:val="none" w:color="auto"/>
              </w:rPr>
            </w:pPr>
            <w:r>
              <w:rPr>
                <w:rFonts w:hint="eastAsia" w:ascii="方正仿宋_GBK" w:hAnsi="宋体" w:eastAsia="方正仿宋_GBK" w:cs="宋体"/>
                <w:b/>
                <w:kern w:val="0"/>
                <w:sz w:val="21"/>
                <w:szCs w:val="21"/>
                <w:highlight w:val="none"/>
                <w:u w:val="none" w:color="auto"/>
              </w:rPr>
              <w:t>评审因素</w:t>
            </w:r>
          </w:p>
        </w:tc>
        <w:tc>
          <w:tcPr>
            <w:tcW w:w="5836" w:type="dxa"/>
            <w:noWrap w:val="0"/>
            <w:vAlign w:val="center"/>
          </w:tcPr>
          <w:p w14:paraId="0650B554">
            <w:pPr>
              <w:jc w:val="center"/>
              <w:rPr>
                <w:rFonts w:hint="eastAsia" w:ascii="方正仿宋_GBK" w:hAnsi="宋体" w:eastAsia="方正仿宋_GBK" w:cs="宋体"/>
                <w:b/>
                <w:kern w:val="0"/>
                <w:sz w:val="21"/>
                <w:szCs w:val="21"/>
                <w:highlight w:val="none"/>
                <w:u w:val="none" w:color="auto"/>
              </w:rPr>
            </w:pPr>
            <w:r>
              <w:rPr>
                <w:rFonts w:hint="eastAsia" w:ascii="方正仿宋_GBK" w:hAnsi="宋体" w:eastAsia="方正仿宋_GBK" w:cs="宋体"/>
                <w:b/>
                <w:kern w:val="0"/>
                <w:sz w:val="21"/>
                <w:szCs w:val="21"/>
                <w:highlight w:val="none"/>
                <w:u w:val="none" w:color="auto"/>
              </w:rPr>
              <w:t>评审标准</w:t>
            </w:r>
          </w:p>
        </w:tc>
      </w:tr>
      <w:tr w14:paraId="21B0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23060CEA">
            <w:pPr>
              <w:jc w:val="cente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1</w:t>
            </w:r>
          </w:p>
        </w:tc>
        <w:tc>
          <w:tcPr>
            <w:tcW w:w="1562" w:type="dxa"/>
            <w:vMerge w:val="restart"/>
            <w:noWrap w:val="0"/>
            <w:vAlign w:val="center"/>
          </w:tcPr>
          <w:p w14:paraId="7CB1AAD7">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有效性审查</w:t>
            </w:r>
          </w:p>
        </w:tc>
        <w:tc>
          <w:tcPr>
            <w:tcW w:w="1557" w:type="dxa"/>
            <w:noWrap w:val="0"/>
            <w:vAlign w:val="center"/>
          </w:tcPr>
          <w:p w14:paraId="1F5EA920">
            <w:pPr>
              <w:shd w:val="clear" w:color="auto" w:fill="auto"/>
              <w:spacing w:line="240" w:lineRule="exact"/>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sz w:val="21"/>
                <w:szCs w:val="21"/>
                <w:highlight w:val="none"/>
                <w:lang w:val="en-US" w:eastAsia="zh-CN"/>
              </w:rPr>
              <w:t>电子</w:t>
            </w:r>
            <w:r>
              <w:rPr>
                <w:rFonts w:hint="eastAsia" w:ascii="方正仿宋_GBK" w:hAnsi="方正仿宋_GBK" w:eastAsia="方正仿宋_GBK" w:cs="方正仿宋_GBK"/>
                <w:sz w:val="21"/>
                <w:szCs w:val="21"/>
                <w:highlight w:val="none"/>
              </w:rPr>
              <w:t>投标文件签署</w:t>
            </w:r>
            <w:r>
              <w:rPr>
                <w:rFonts w:hint="eastAsia" w:ascii="方正仿宋_GBK" w:hAnsi="方正仿宋_GBK" w:eastAsia="方正仿宋_GBK" w:cs="方正仿宋_GBK"/>
                <w:sz w:val="21"/>
                <w:szCs w:val="21"/>
                <w:highlight w:val="none"/>
                <w:lang w:val="en-US" w:eastAsia="zh-CN"/>
              </w:rPr>
              <w:t>或盖章</w:t>
            </w:r>
          </w:p>
        </w:tc>
        <w:tc>
          <w:tcPr>
            <w:tcW w:w="5836" w:type="dxa"/>
            <w:noWrap w:val="0"/>
            <w:vAlign w:val="center"/>
          </w:tcPr>
          <w:p w14:paraId="44B3EEE3">
            <w:pPr>
              <w:shd w:val="clear" w:color="auto" w:fill="auto"/>
              <w:spacing w:line="240" w:lineRule="exact"/>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sz w:val="21"/>
                <w:szCs w:val="21"/>
                <w:highlight w:val="none"/>
                <w:lang w:val="en-US" w:eastAsia="zh-CN"/>
              </w:rPr>
              <w:t>电子</w:t>
            </w:r>
            <w:r>
              <w:rPr>
                <w:rFonts w:hint="eastAsia" w:ascii="方正仿宋_GBK" w:hAnsi="方正仿宋_GBK" w:eastAsia="方正仿宋_GBK" w:cs="方正仿宋_GBK"/>
                <w:sz w:val="21"/>
                <w:szCs w:val="21"/>
                <w:highlight w:val="none"/>
              </w:rPr>
              <w:t>投标文件上法定代表人（或其授权代表）或自然人（投标人为自然人）的签署或盖章齐全。</w:t>
            </w:r>
          </w:p>
        </w:tc>
      </w:tr>
      <w:tr w14:paraId="5CAA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26635985">
            <w:pPr>
              <w:jc w:val="center"/>
              <w:rPr>
                <w:rFonts w:hint="eastAsia" w:ascii="方正仿宋_GBK" w:hAnsi="方正仿宋_GBK" w:eastAsia="方正仿宋_GBK" w:cs="方正仿宋_GBK"/>
                <w:kern w:val="0"/>
                <w:sz w:val="21"/>
                <w:szCs w:val="21"/>
                <w:highlight w:val="none"/>
                <w:u w:val="none" w:color="auto"/>
              </w:rPr>
            </w:pPr>
          </w:p>
        </w:tc>
        <w:tc>
          <w:tcPr>
            <w:tcW w:w="1562" w:type="dxa"/>
            <w:vMerge w:val="continue"/>
            <w:noWrap w:val="0"/>
            <w:vAlign w:val="center"/>
          </w:tcPr>
          <w:p w14:paraId="793DA7FF">
            <w:pPr>
              <w:rPr>
                <w:rFonts w:hint="eastAsia" w:ascii="方正仿宋_GBK" w:hAnsi="方正仿宋_GBK" w:eastAsia="方正仿宋_GBK" w:cs="方正仿宋_GBK"/>
                <w:kern w:val="0"/>
                <w:sz w:val="21"/>
                <w:szCs w:val="21"/>
                <w:highlight w:val="none"/>
                <w:u w:val="none" w:color="auto"/>
              </w:rPr>
            </w:pPr>
          </w:p>
        </w:tc>
        <w:tc>
          <w:tcPr>
            <w:tcW w:w="1557" w:type="dxa"/>
            <w:noWrap w:val="0"/>
            <w:vAlign w:val="center"/>
          </w:tcPr>
          <w:p w14:paraId="2F3C3CBC">
            <w:pPr>
              <w:rPr>
                <w:rFonts w:hint="eastAsia" w:ascii="方正仿宋_GBK" w:hAnsi="方正仿宋_GBK" w:eastAsia="方正仿宋_GBK" w:cs="方正仿宋_GBK"/>
                <w:sz w:val="21"/>
                <w:szCs w:val="21"/>
                <w:highlight w:val="none"/>
                <w:u w:val="none" w:color="auto"/>
                <w:lang w:val="zh-CN"/>
              </w:rPr>
            </w:pPr>
            <w:r>
              <w:rPr>
                <w:rFonts w:hint="eastAsia" w:ascii="方正仿宋_GBK" w:hAnsi="方正仿宋_GBK" w:eastAsia="方正仿宋_GBK" w:cs="方正仿宋_GBK"/>
                <w:sz w:val="21"/>
                <w:szCs w:val="21"/>
                <w:highlight w:val="none"/>
                <w:u w:val="none" w:color="auto"/>
                <w:lang w:val="zh-CN"/>
              </w:rPr>
              <w:t>投标方案</w:t>
            </w:r>
          </w:p>
        </w:tc>
        <w:tc>
          <w:tcPr>
            <w:tcW w:w="5836" w:type="dxa"/>
            <w:noWrap w:val="0"/>
            <w:vAlign w:val="center"/>
          </w:tcPr>
          <w:p w14:paraId="193EB705">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sz w:val="21"/>
                <w:szCs w:val="21"/>
                <w:highlight w:val="none"/>
                <w:u w:val="none" w:color="auto"/>
                <w:lang w:val="zh-CN"/>
              </w:rPr>
              <w:t>每个包只能有一个方案投标。</w:t>
            </w:r>
          </w:p>
        </w:tc>
      </w:tr>
      <w:tr w14:paraId="632C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22387B6">
            <w:pPr>
              <w:jc w:val="center"/>
              <w:rPr>
                <w:rFonts w:hint="eastAsia" w:ascii="方正仿宋_GBK" w:hAnsi="方正仿宋_GBK" w:eastAsia="方正仿宋_GBK" w:cs="方正仿宋_GBK"/>
                <w:kern w:val="0"/>
                <w:sz w:val="21"/>
                <w:szCs w:val="21"/>
                <w:highlight w:val="none"/>
                <w:u w:val="none" w:color="auto"/>
              </w:rPr>
            </w:pPr>
          </w:p>
        </w:tc>
        <w:tc>
          <w:tcPr>
            <w:tcW w:w="1562" w:type="dxa"/>
            <w:vMerge w:val="continue"/>
            <w:noWrap w:val="0"/>
            <w:vAlign w:val="center"/>
          </w:tcPr>
          <w:p w14:paraId="045B579A">
            <w:pPr>
              <w:rPr>
                <w:rFonts w:hint="eastAsia" w:ascii="方正仿宋_GBK" w:hAnsi="方正仿宋_GBK" w:eastAsia="方正仿宋_GBK" w:cs="方正仿宋_GBK"/>
                <w:kern w:val="0"/>
                <w:sz w:val="21"/>
                <w:szCs w:val="21"/>
                <w:highlight w:val="none"/>
                <w:u w:val="none" w:color="auto"/>
              </w:rPr>
            </w:pPr>
          </w:p>
        </w:tc>
        <w:tc>
          <w:tcPr>
            <w:tcW w:w="1557" w:type="dxa"/>
            <w:noWrap w:val="0"/>
            <w:vAlign w:val="center"/>
          </w:tcPr>
          <w:p w14:paraId="1273F3D3">
            <w:pPr>
              <w:rPr>
                <w:rFonts w:hint="eastAsia" w:ascii="方正仿宋_GBK" w:hAnsi="方正仿宋_GBK" w:eastAsia="方正仿宋_GBK" w:cs="方正仿宋_GBK"/>
                <w:sz w:val="21"/>
                <w:szCs w:val="21"/>
                <w:highlight w:val="none"/>
                <w:u w:val="none" w:color="auto"/>
                <w:lang w:val="zh-CN"/>
              </w:rPr>
            </w:pPr>
            <w:r>
              <w:rPr>
                <w:rFonts w:hint="eastAsia" w:ascii="方正仿宋_GBK" w:hAnsi="方正仿宋_GBK" w:eastAsia="方正仿宋_GBK" w:cs="方正仿宋_GBK"/>
                <w:sz w:val="21"/>
                <w:szCs w:val="21"/>
                <w:highlight w:val="none"/>
                <w:u w:val="none" w:color="auto"/>
              </w:rPr>
              <w:t>报价唯一</w:t>
            </w:r>
          </w:p>
        </w:tc>
        <w:tc>
          <w:tcPr>
            <w:tcW w:w="5836" w:type="dxa"/>
            <w:noWrap w:val="0"/>
            <w:vAlign w:val="center"/>
          </w:tcPr>
          <w:p w14:paraId="02E6127F">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sz w:val="21"/>
                <w:szCs w:val="21"/>
                <w:highlight w:val="none"/>
                <w:u w:val="none" w:color="auto"/>
                <w:lang w:val="zh-CN"/>
              </w:rPr>
              <w:t>只能在预算金额和最高限价内报价，</w:t>
            </w:r>
            <w:r>
              <w:rPr>
                <w:rFonts w:hint="eastAsia" w:ascii="方正仿宋_GBK" w:hAnsi="方正仿宋_GBK" w:eastAsia="方正仿宋_GBK" w:cs="方正仿宋_GBK"/>
                <w:sz w:val="21"/>
                <w:szCs w:val="21"/>
                <w:highlight w:val="none"/>
                <w:u w:val="none" w:color="auto"/>
              </w:rPr>
              <w:t>只能有一个有效报价，不得提交选择性报价。</w:t>
            </w:r>
          </w:p>
        </w:tc>
      </w:tr>
      <w:tr w14:paraId="52A8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7248806E">
            <w:pPr>
              <w:jc w:val="cente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2</w:t>
            </w:r>
          </w:p>
        </w:tc>
        <w:tc>
          <w:tcPr>
            <w:tcW w:w="1562" w:type="dxa"/>
            <w:noWrap w:val="0"/>
            <w:vAlign w:val="center"/>
          </w:tcPr>
          <w:p w14:paraId="7C3E1497">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完整性审查</w:t>
            </w:r>
          </w:p>
        </w:tc>
        <w:tc>
          <w:tcPr>
            <w:tcW w:w="1557" w:type="dxa"/>
            <w:noWrap w:val="0"/>
            <w:vAlign w:val="center"/>
          </w:tcPr>
          <w:p w14:paraId="3F74F168">
            <w:pPr>
              <w:shd w:val="clear" w:color="auto" w:fill="auto"/>
              <w:spacing w:line="240" w:lineRule="exact"/>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sz w:val="21"/>
                <w:szCs w:val="21"/>
                <w:highlight w:val="none"/>
                <w:lang w:val="zh-CN"/>
              </w:rPr>
              <w:t>投标文件份数</w:t>
            </w:r>
          </w:p>
        </w:tc>
        <w:tc>
          <w:tcPr>
            <w:tcW w:w="5836" w:type="dxa"/>
            <w:noWrap w:val="0"/>
            <w:vAlign w:val="center"/>
          </w:tcPr>
          <w:p w14:paraId="5E230CCA">
            <w:pPr>
              <w:shd w:val="clear" w:color="auto" w:fill="auto"/>
              <w:spacing w:line="240" w:lineRule="exact"/>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sz w:val="21"/>
                <w:szCs w:val="21"/>
                <w:highlight w:val="none"/>
                <w:lang w:val="zh-CN"/>
              </w:rPr>
              <w:t>电子投标文件数量</w:t>
            </w:r>
            <w:r>
              <w:rPr>
                <w:rFonts w:hint="eastAsia" w:ascii="方正仿宋_GBK" w:hAnsi="方正仿宋_GBK" w:eastAsia="方正仿宋_GBK" w:cs="方正仿宋_GBK"/>
                <w:sz w:val="21"/>
                <w:szCs w:val="21"/>
                <w:highlight w:val="none"/>
                <w:lang w:val="en-US" w:eastAsia="zh-CN"/>
              </w:rPr>
              <w:t>和须提交的相关原件数量（如果有）</w:t>
            </w:r>
            <w:r>
              <w:rPr>
                <w:rFonts w:hint="eastAsia" w:ascii="方正仿宋_GBK" w:hAnsi="方正仿宋_GBK" w:eastAsia="方正仿宋_GBK" w:cs="方正仿宋_GBK"/>
                <w:sz w:val="21"/>
                <w:szCs w:val="21"/>
                <w:highlight w:val="none"/>
                <w:lang w:val="zh-CN"/>
              </w:rPr>
              <w:t>符合招标文件要求。</w:t>
            </w:r>
          </w:p>
        </w:tc>
      </w:tr>
      <w:tr w14:paraId="12FF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noWrap w:val="0"/>
            <w:vAlign w:val="center"/>
          </w:tcPr>
          <w:p w14:paraId="5AFBE7AD">
            <w:pPr>
              <w:jc w:val="cente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3</w:t>
            </w:r>
          </w:p>
        </w:tc>
        <w:tc>
          <w:tcPr>
            <w:tcW w:w="1562" w:type="dxa"/>
            <w:noWrap w:val="0"/>
            <w:vAlign w:val="center"/>
          </w:tcPr>
          <w:p w14:paraId="519A6318">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技术部分</w:t>
            </w:r>
          </w:p>
        </w:tc>
        <w:tc>
          <w:tcPr>
            <w:tcW w:w="1557" w:type="dxa"/>
            <w:noWrap w:val="0"/>
            <w:vAlign w:val="center"/>
          </w:tcPr>
          <w:p w14:paraId="32535C36">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投标文件内容</w:t>
            </w:r>
          </w:p>
        </w:tc>
        <w:tc>
          <w:tcPr>
            <w:tcW w:w="5836" w:type="dxa"/>
            <w:noWrap w:val="0"/>
            <w:vAlign w:val="center"/>
          </w:tcPr>
          <w:p w14:paraId="144B5E3E">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本招标文件第二篇</w:t>
            </w:r>
            <w:r>
              <w:rPr>
                <w:rFonts w:hint="eastAsia" w:ascii="方正仿宋_GBK" w:hAnsi="方正仿宋_GBK" w:eastAsia="方正仿宋_GBK" w:cs="方正仿宋_GBK"/>
                <w:kern w:val="0"/>
                <w:sz w:val="21"/>
                <w:szCs w:val="21"/>
                <w:highlight w:val="none"/>
                <w:u w:val="none" w:color="auto"/>
                <w:lang w:eastAsia="zh-CN"/>
              </w:rPr>
              <w:t>的内容</w:t>
            </w:r>
            <w:r>
              <w:rPr>
                <w:rFonts w:hint="eastAsia" w:ascii="方正仿宋_GBK" w:hAnsi="方正仿宋_GBK" w:eastAsia="方正仿宋_GBK" w:cs="方正仿宋_GBK"/>
                <w:kern w:val="0"/>
                <w:sz w:val="21"/>
                <w:szCs w:val="21"/>
                <w:highlight w:val="none"/>
                <w:u w:val="none" w:color="auto"/>
              </w:rPr>
              <w:t>。</w:t>
            </w:r>
          </w:p>
        </w:tc>
      </w:tr>
      <w:tr w14:paraId="6D35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675" w:type="dxa"/>
            <w:noWrap w:val="0"/>
            <w:vAlign w:val="center"/>
          </w:tcPr>
          <w:p w14:paraId="636FD5D3">
            <w:pPr>
              <w:jc w:val="cente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4</w:t>
            </w:r>
          </w:p>
        </w:tc>
        <w:tc>
          <w:tcPr>
            <w:tcW w:w="1562" w:type="dxa"/>
            <w:noWrap w:val="0"/>
            <w:vAlign w:val="center"/>
          </w:tcPr>
          <w:p w14:paraId="794BE0BA">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商务部分</w:t>
            </w:r>
          </w:p>
        </w:tc>
        <w:tc>
          <w:tcPr>
            <w:tcW w:w="1557" w:type="dxa"/>
            <w:noWrap w:val="0"/>
            <w:vAlign w:val="center"/>
          </w:tcPr>
          <w:p w14:paraId="2242B781">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投标文件内容</w:t>
            </w:r>
          </w:p>
        </w:tc>
        <w:tc>
          <w:tcPr>
            <w:tcW w:w="5836" w:type="dxa"/>
            <w:noWrap w:val="0"/>
            <w:vAlign w:val="center"/>
          </w:tcPr>
          <w:p w14:paraId="7EBE0EBE">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本招标文件第三篇</w:t>
            </w:r>
            <w:r>
              <w:rPr>
                <w:rFonts w:hint="eastAsia" w:ascii="方正仿宋_GBK" w:hAnsi="方正仿宋_GBK" w:eastAsia="方正仿宋_GBK" w:cs="方正仿宋_GBK"/>
                <w:kern w:val="0"/>
                <w:sz w:val="21"/>
                <w:szCs w:val="21"/>
                <w:highlight w:val="none"/>
                <w:u w:val="none" w:color="auto"/>
                <w:lang w:eastAsia="zh-CN"/>
              </w:rPr>
              <w:t>的内容</w:t>
            </w:r>
            <w:r>
              <w:rPr>
                <w:rFonts w:hint="eastAsia" w:ascii="方正仿宋_GBK" w:hAnsi="方正仿宋_GBK" w:eastAsia="方正仿宋_GBK" w:cs="方正仿宋_GBK"/>
                <w:kern w:val="0"/>
                <w:sz w:val="21"/>
                <w:szCs w:val="21"/>
                <w:highlight w:val="none"/>
                <w:u w:val="none" w:color="auto"/>
              </w:rPr>
              <w:t>。</w:t>
            </w:r>
          </w:p>
        </w:tc>
      </w:tr>
      <w:tr w14:paraId="4D66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675" w:type="dxa"/>
            <w:noWrap w:val="0"/>
            <w:vAlign w:val="center"/>
          </w:tcPr>
          <w:p w14:paraId="71EEC3C0">
            <w:pPr>
              <w:jc w:val="cente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5</w:t>
            </w:r>
          </w:p>
        </w:tc>
        <w:tc>
          <w:tcPr>
            <w:tcW w:w="1562" w:type="dxa"/>
            <w:noWrap w:val="0"/>
            <w:vAlign w:val="center"/>
          </w:tcPr>
          <w:p w14:paraId="4F591166">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投标有效期</w:t>
            </w:r>
          </w:p>
        </w:tc>
        <w:tc>
          <w:tcPr>
            <w:tcW w:w="1557" w:type="dxa"/>
            <w:noWrap w:val="0"/>
            <w:vAlign w:val="center"/>
          </w:tcPr>
          <w:p w14:paraId="3F84E274">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投标文件内容</w:t>
            </w:r>
          </w:p>
        </w:tc>
        <w:tc>
          <w:tcPr>
            <w:tcW w:w="5836" w:type="dxa"/>
            <w:noWrap w:val="0"/>
            <w:vAlign w:val="center"/>
          </w:tcPr>
          <w:p w14:paraId="181CEFDF">
            <w:pPr>
              <w:rPr>
                <w:rFonts w:hint="eastAsia" w:ascii="方正仿宋_GBK" w:hAnsi="方正仿宋_GBK" w:eastAsia="方正仿宋_GBK" w:cs="方正仿宋_GBK"/>
                <w:kern w:val="0"/>
                <w:sz w:val="21"/>
                <w:szCs w:val="21"/>
                <w:highlight w:val="none"/>
                <w:u w:val="none" w:color="auto"/>
              </w:rPr>
            </w:pPr>
            <w:r>
              <w:rPr>
                <w:rFonts w:hint="eastAsia" w:ascii="方正仿宋_GBK" w:hAnsi="方正仿宋_GBK" w:eastAsia="方正仿宋_GBK" w:cs="方正仿宋_GBK"/>
                <w:kern w:val="0"/>
                <w:sz w:val="21"/>
                <w:szCs w:val="21"/>
                <w:highlight w:val="none"/>
                <w:u w:val="none" w:color="auto"/>
              </w:rPr>
              <w:t>投标有效期为</w:t>
            </w:r>
            <w:r>
              <w:rPr>
                <w:rFonts w:hint="eastAsia" w:ascii="方正仿宋_GBK" w:hAnsi="方正仿宋_GBK" w:eastAsia="方正仿宋_GBK" w:cs="方正仿宋_GBK"/>
                <w:kern w:val="0"/>
                <w:sz w:val="21"/>
                <w:szCs w:val="21"/>
                <w:highlight w:val="none"/>
                <w:u w:val="none" w:color="auto"/>
                <w:lang w:eastAsia="zh-CN"/>
              </w:rPr>
              <w:t>电子</w:t>
            </w:r>
            <w:r>
              <w:rPr>
                <w:rFonts w:hint="eastAsia" w:ascii="方正仿宋_GBK" w:hAnsi="方正仿宋_GBK" w:eastAsia="方正仿宋_GBK" w:cs="方正仿宋_GBK"/>
                <w:kern w:val="0"/>
                <w:sz w:val="21"/>
                <w:szCs w:val="21"/>
                <w:highlight w:val="none"/>
                <w:u w:val="none" w:color="auto"/>
              </w:rPr>
              <w:t>投标截止时间起90天。</w:t>
            </w:r>
          </w:p>
        </w:tc>
      </w:tr>
    </w:tbl>
    <w:p w14:paraId="6B7855FC">
      <w:pPr>
        <w:pStyle w:val="4"/>
        <w:spacing w:line="400" w:lineRule="exact"/>
        <w:ind w:firstLine="482" w:firstLineChars="200"/>
        <w:rPr>
          <w:rFonts w:hint="eastAsia" w:ascii="方正仿宋_GBK" w:hAnsi="方正仿宋_GBK" w:eastAsia="方正仿宋_GBK" w:cs="方正仿宋_GBK"/>
          <w:b/>
          <w:sz w:val="24"/>
          <w:szCs w:val="24"/>
          <w:highlight w:val="none"/>
          <w:u w:val="none" w:color="auto"/>
        </w:rPr>
      </w:pPr>
      <w:bookmarkStart w:id="414" w:name="_Toc1275474949"/>
      <w:bookmarkStart w:id="415" w:name="_Toc31997"/>
      <w:bookmarkStart w:id="416" w:name="_Toc106030395"/>
      <w:bookmarkStart w:id="417" w:name="_Toc30717"/>
      <w:bookmarkStart w:id="418" w:name="_Toc10909"/>
      <w:bookmarkStart w:id="419" w:name="_Toc5620"/>
      <w:bookmarkStart w:id="420" w:name="_Toc27015"/>
      <w:bookmarkStart w:id="421" w:name="_Toc27633"/>
      <w:bookmarkStart w:id="422" w:name="_Toc5674"/>
      <w:bookmarkStart w:id="423" w:name="_Toc9094"/>
      <w:bookmarkStart w:id="424" w:name="_Toc75793519"/>
      <w:bookmarkStart w:id="425" w:name="_Toc14824"/>
      <w:bookmarkStart w:id="426" w:name="_Toc110916609"/>
      <w:bookmarkStart w:id="427" w:name="_Toc25341"/>
      <w:bookmarkStart w:id="428" w:name="_Toc26796"/>
      <w:bookmarkStart w:id="429" w:name="_Toc11654"/>
      <w:bookmarkStart w:id="430" w:name="_Toc30011"/>
      <w:bookmarkStart w:id="431" w:name="_Toc29140"/>
      <w:bookmarkStart w:id="432" w:name="_Toc20171"/>
      <w:bookmarkStart w:id="433" w:name="_Toc28549"/>
      <w:bookmarkStart w:id="434" w:name="_Toc21650"/>
      <w:r>
        <w:rPr>
          <w:rFonts w:hint="eastAsia" w:ascii="方正仿宋_GBK" w:hAnsi="方正仿宋_GBK" w:eastAsia="方正仿宋_GBK" w:cs="方正仿宋_GBK"/>
          <w:b/>
          <w:sz w:val="24"/>
          <w:szCs w:val="24"/>
          <w:highlight w:val="none"/>
          <w:u w:val="none" w:color="auto"/>
        </w:rPr>
        <w:t>二、评标方法</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778D8C7B">
      <w:pPr>
        <w:snapToGrid w:val="0"/>
        <w:spacing w:line="400" w:lineRule="exact"/>
        <w:ind w:firstLine="480" w:firstLineChars="200"/>
        <w:rPr>
          <w:rFonts w:hint="eastAsia" w:ascii="方正仿宋_GBK" w:hAnsi="方正仿宋_GBK" w:eastAsia="方正仿宋_GBK" w:cs="方正仿宋_GBK"/>
          <w:kern w:val="0"/>
          <w:sz w:val="24"/>
          <w:szCs w:val="24"/>
          <w:highlight w:val="none"/>
          <w:u w:val="none" w:color="auto"/>
        </w:rPr>
      </w:pPr>
      <w:r>
        <w:rPr>
          <w:rFonts w:hint="eastAsia" w:ascii="方正仿宋_GBK" w:hAnsi="方正仿宋_GBK" w:eastAsia="方正仿宋_GBK" w:cs="方正仿宋_GBK"/>
          <w:kern w:val="0"/>
          <w:sz w:val="24"/>
          <w:szCs w:val="24"/>
          <w:highlight w:val="none"/>
          <w:u w:val="none" w:color="auto"/>
        </w:rPr>
        <w:t>本项目采用</w:t>
      </w:r>
      <w:r>
        <w:rPr>
          <w:rFonts w:hint="eastAsia" w:ascii="方正仿宋_GBK" w:hAnsi="方正仿宋_GBK" w:eastAsia="方正仿宋_GBK" w:cs="方正仿宋_GBK"/>
          <w:kern w:val="0"/>
          <w:sz w:val="24"/>
          <w:szCs w:val="24"/>
          <w:highlight w:val="none"/>
        </w:rPr>
        <w:t>最低评标价法</w:t>
      </w:r>
      <w:r>
        <w:rPr>
          <w:rFonts w:hint="eastAsia" w:ascii="方正仿宋_GBK" w:hAnsi="方正仿宋_GBK" w:eastAsia="方正仿宋_GBK" w:cs="方正仿宋_GBK"/>
          <w:kern w:val="0"/>
          <w:sz w:val="24"/>
          <w:szCs w:val="24"/>
          <w:highlight w:val="none"/>
          <w:u w:val="none" w:color="auto"/>
        </w:rPr>
        <w:t>进行评标。</w:t>
      </w:r>
    </w:p>
    <w:p w14:paraId="39496AA2">
      <w:pPr>
        <w:snapToGrid w:val="0"/>
        <w:spacing w:line="400" w:lineRule="exact"/>
        <w:ind w:firstLine="480" w:firstLineChars="200"/>
        <w:rPr>
          <w:rFonts w:hint="eastAsia" w:ascii="方正仿宋_GBK" w:hAnsi="方正仿宋_GBK" w:eastAsia="方正仿宋_GBK" w:cs="方正仿宋_GBK"/>
          <w:kern w:val="0"/>
          <w:sz w:val="24"/>
          <w:szCs w:val="24"/>
          <w:highlight w:val="none"/>
          <w:u w:val="none" w:color="auto"/>
        </w:rPr>
      </w:pPr>
      <w:r>
        <w:rPr>
          <w:rFonts w:hint="eastAsia" w:ascii="方正仿宋_GBK" w:hAnsi="方正仿宋_GBK" w:eastAsia="方正仿宋_GBK" w:cs="方正仿宋_GBK"/>
          <w:kern w:val="0"/>
          <w:sz w:val="24"/>
          <w:szCs w:val="24"/>
          <w:highlight w:val="none"/>
        </w:rPr>
        <w:t>最低评标价法，是指</w:t>
      </w:r>
      <w:r>
        <w:rPr>
          <w:rFonts w:hint="eastAsia" w:ascii="方正仿宋_GBK" w:hAnsi="方正仿宋_GBK" w:eastAsia="方正仿宋_GBK" w:cs="方正仿宋_GBK"/>
          <w:kern w:val="0"/>
          <w:sz w:val="24"/>
          <w:szCs w:val="24"/>
          <w:highlight w:val="none"/>
          <w:lang w:eastAsia="zh-CN"/>
        </w:rPr>
        <w:t>电子</w:t>
      </w:r>
      <w:r>
        <w:rPr>
          <w:rFonts w:hint="eastAsia" w:ascii="方正仿宋_GBK" w:hAnsi="方正仿宋_GBK" w:eastAsia="方正仿宋_GBK" w:cs="方正仿宋_GBK"/>
          <w:kern w:val="0"/>
          <w:sz w:val="24"/>
          <w:szCs w:val="24"/>
          <w:highlight w:val="none"/>
        </w:rPr>
        <w:t>投标文件满足招标文件全部实质性要求且投标报价最低的投标人为中标候选人的评标方法。</w:t>
      </w:r>
      <w:r>
        <w:rPr>
          <w:rFonts w:hint="eastAsia" w:ascii="方正仿宋_GBK" w:hAnsi="方正仿宋_GBK" w:eastAsia="方正仿宋_GBK" w:cs="方正仿宋_GBK"/>
          <w:kern w:val="0"/>
          <w:sz w:val="24"/>
          <w:szCs w:val="24"/>
          <w:highlight w:val="none"/>
          <w:u w:val="none" w:color="auto"/>
        </w:rPr>
        <w:t>。</w:t>
      </w:r>
    </w:p>
    <w:p w14:paraId="5BCCE7C5">
      <w:pPr>
        <w:snapToGrid w:val="0"/>
        <w:spacing w:line="400" w:lineRule="exact"/>
        <w:ind w:firstLine="480" w:firstLineChars="200"/>
        <w:rPr>
          <w:rFonts w:hint="eastAsia" w:ascii="方正仿宋_GBK" w:hAnsi="方正仿宋_GBK" w:eastAsia="方正仿宋_GBK" w:cs="方正仿宋_GBK"/>
          <w:sz w:val="24"/>
          <w:szCs w:val="24"/>
          <w:highlight w:val="none"/>
          <w:u w:val="none" w:color="auto"/>
        </w:rPr>
      </w:pPr>
      <w:r>
        <w:rPr>
          <w:rFonts w:hint="eastAsia" w:ascii="方正仿宋_GBK" w:hAnsi="方正仿宋_GBK" w:eastAsia="方正仿宋_GBK" w:cs="方正仿宋_GBK"/>
          <w:sz w:val="24"/>
          <w:szCs w:val="24"/>
          <w:highlight w:val="none"/>
          <w:u w:val="none" w:color="auto"/>
        </w:rPr>
        <w:t>澄清有关问题。</w:t>
      </w:r>
      <w:r>
        <w:rPr>
          <w:rFonts w:hint="eastAsia" w:ascii="方正仿宋_GBK" w:hAnsi="方正仿宋_GBK" w:eastAsia="方正仿宋_GBK" w:cs="方正仿宋_GBK"/>
          <w:kern w:val="0"/>
          <w:sz w:val="24"/>
          <w:szCs w:val="24"/>
          <w:highlight w:val="none"/>
        </w:rPr>
        <w:t>对电子投标文件中含义不明确、同类问题表述不一致或者有明显文字和计算错误的内容，评标委员会可在线要求投标人作出必要澄清、说明或者纠正，其澄清的内容不得超出电子投标文件的范围或者改变电子投标文件的实质性内容。澄清内容以线下书面形式作出，</w:t>
      </w:r>
      <w:bookmarkStart w:id="435" w:name="_Hlk148269031"/>
      <w:r>
        <w:rPr>
          <w:rFonts w:hint="eastAsia" w:ascii="方正仿宋_GBK" w:hAnsi="方正仿宋_GBK" w:eastAsia="方正仿宋_GBK" w:cs="方正仿宋_GBK"/>
          <w:kern w:val="0"/>
          <w:sz w:val="24"/>
          <w:szCs w:val="24"/>
          <w:highlight w:val="none"/>
        </w:rPr>
        <w:t>文件电子化上传</w:t>
      </w:r>
      <w:bookmarkEnd w:id="435"/>
      <w:r>
        <w:rPr>
          <w:rFonts w:hint="eastAsia" w:ascii="方正仿宋_GBK" w:hAnsi="方正仿宋_GBK" w:eastAsia="方正仿宋_GBK" w:cs="方正仿宋_GBK"/>
          <w:kern w:val="0"/>
          <w:sz w:val="24"/>
          <w:szCs w:val="24"/>
          <w:highlight w:val="none"/>
        </w:rPr>
        <w:t>。</w:t>
      </w:r>
      <w:bookmarkStart w:id="436" w:name="_Hlk148269077"/>
      <w:r>
        <w:rPr>
          <w:rFonts w:hint="eastAsia" w:ascii="方正仿宋_GBK" w:hAnsi="方正仿宋_GBK" w:eastAsia="方正仿宋_GBK" w:cs="方正仿宋_GBK"/>
          <w:kern w:val="0"/>
          <w:sz w:val="24"/>
          <w:szCs w:val="24"/>
          <w:highlight w:val="none"/>
        </w:rPr>
        <w:t>投标人通过书面形式作出的澄清、说明或者纠正应当由法定代表人（或其授权代表）或自然人（投标人为自然人）签署或者加盖公章并将澄清等文件扫描为PDF格式，上传至电子开标室的“问题澄清”输入框中的“澄清附件”中。由授权代表签署的，应当附法定代表人授权书。投标人为自然人的，应当由本人签署并附身份证明。以上签署等文件都要以PDF格式上传到“问题澄清”输入框中的“澄清附件”（澄清附件只允许一个文档上传，所有上传文件都应归到一个PDF文档当中）</w:t>
      </w:r>
      <w:bookmarkEnd w:id="436"/>
      <w:r>
        <w:rPr>
          <w:rFonts w:hint="eastAsia" w:ascii="方正仿宋_GBK" w:hAnsi="方正仿宋_GBK" w:eastAsia="方正仿宋_GBK" w:cs="方正仿宋_GBK"/>
          <w:sz w:val="24"/>
          <w:szCs w:val="24"/>
          <w:highlight w:val="none"/>
          <w:u w:val="none" w:color="auto"/>
        </w:rPr>
        <w:t>。</w:t>
      </w:r>
    </w:p>
    <w:p w14:paraId="58CC1690">
      <w:pPr>
        <w:snapToGrid w:val="0"/>
        <w:spacing w:line="400" w:lineRule="exact"/>
        <w:ind w:firstLine="482" w:firstLineChars="200"/>
        <w:outlineLvl w:val="2"/>
        <w:rPr>
          <w:rFonts w:hint="eastAsia" w:ascii="方正仿宋_GBK" w:hAnsi="方正仿宋_GBK" w:eastAsia="方正仿宋_GBK" w:cs="方正仿宋_GBK"/>
          <w:b/>
          <w:sz w:val="24"/>
          <w:szCs w:val="24"/>
          <w:highlight w:val="none"/>
        </w:rPr>
      </w:pPr>
      <w:bookmarkStart w:id="437" w:name="_Toc20699"/>
      <w:bookmarkStart w:id="438" w:name="_Toc1055"/>
      <w:bookmarkStart w:id="439" w:name="_Toc106030396"/>
      <w:bookmarkStart w:id="440" w:name="_Toc17311"/>
      <w:bookmarkStart w:id="441" w:name="_Toc4511"/>
      <w:bookmarkStart w:id="442" w:name="_Toc17116"/>
      <w:bookmarkStart w:id="443" w:name="_Toc24377"/>
      <w:bookmarkStart w:id="444" w:name="_Toc6342"/>
      <w:bookmarkStart w:id="445" w:name="_Toc5799"/>
      <w:bookmarkStart w:id="446" w:name="_Toc25814"/>
      <w:bookmarkStart w:id="447" w:name="_Toc75793520"/>
      <w:bookmarkStart w:id="448" w:name="_Toc22225"/>
      <w:bookmarkStart w:id="449" w:name="_Toc20354"/>
      <w:bookmarkStart w:id="450" w:name="_Toc20800"/>
      <w:bookmarkStart w:id="451" w:name="_Toc20875"/>
      <w:bookmarkStart w:id="452" w:name="_Toc15716"/>
      <w:bookmarkStart w:id="453" w:name="_Toc19924"/>
      <w:bookmarkStart w:id="454" w:name="_Toc267320057"/>
      <w:bookmarkStart w:id="455" w:name="_Toc22772"/>
      <w:bookmarkStart w:id="456" w:name="_Toc16020"/>
      <w:r>
        <w:rPr>
          <w:rFonts w:hint="eastAsia" w:ascii="方正仿宋_GBK" w:hAnsi="方正仿宋_GBK" w:eastAsia="方正仿宋_GBK" w:cs="方正仿宋_GBK"/>
          <w:b/>
          <w:sz w:val="24"/>
          <w:szCs w:val="24"/>
          <w:highlight w:val="none"/>
        </w:rPr>
        <w:t>最低评标价法：</w:t>
      </w:r>
    </w:p>
    <w:p w14:paraId="350267DF">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方正仿宋_GBK" w:eastAsia="方正仿宋_GBK" w:cs="方正仿宋_GBK"/>
          <w:sz w:val="24"/>
          <w:szCs w:val="24"/>
          <w:highlight w:val="none"/>
        </w:rPr>
        <w:t>（一）比较与评价。按招标文件中规定</w:t>
      </w:r>
      <w:r>
        <w:rPr>
          <w:rFonts w:hint="eastAsia" w:ascii="方正仿宋_GBK" w:hAnsi="宋体" w:eastAsia="方正仿宋_GBK"/>
          <w:sz w:val="24"/>
          <w:szCs w:val="24"/>
          <w:highlight w:val="none"/>
        </w:rPr>
        <w:t>的评标方法和标准，对资格审查和符合性审查合格的</w:t>
      </w:r>
      <w:r>
        <w:rPr>
          <w:rFonts w:hint="eastAsia" w:ascii="方正仿宋_GBK" w:hAnsi="宋体" w:eastAsia="方正仿宋_GBK"/>
          <w:sz w:val="24"/>
          <w:szCs w:val="24"/>
          <w:highlight w:val="none"/>
          <w:lang w:eastAsia="zh-CN"/>
        </w:rPr>
        <w:t>电子</w:t>
      </w:r>
      <w:r>
        <w:rPr>
          <w:rFonts w:hint="eastAsia" w:ascii="方正仿宋_GBK" w:hAnsi="宋体" w:eastAsia="方正仿宋_GBK"/>
          <w:sz w:val="24"/>
          <w:szCs w:val="24"/>
          <w:highlight w:val="none"/>
        </w:rPr>
        <w:t>投标文件进行商务和技术评估。</w:t>
      </w:r>
    </w:p>
    <w:p w14:paraId="1B3F4F2B">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同一合同项（包）下为单一品目或非单一品目核心产品品牌的货物采购招标中，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66F62F3">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（二）推荐中标候选人名单。</w:t>
      </w:r>
    </w:p>
    <w:p w14:paraId="7AB00143">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推荐投标文件满足招标文件全部实质性要求，投标报价进行政策性扣减，并依据扣减后的价格按照由低到高的顺序排名前三的投标人为中标候选人，其中排名第一的投标人为第一中标候选人。</w:t>
      </w:r>
    </w:p>
    <w:p w14:paraId="2C4F9C61">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仿宋" w:eastAsia="方正仿宋_GBK"/>
          <w:sz w:val="24"/>
          <w:szCs w:val="24"/>
          <w:highlight w:val="none"/>
        </w:rPr>
        <w:t>评标结果按投标报价由低到高顺序排列，若投标报价相同的并列。</w:t>
      </w:r>
    </w:p>
    <w:p w14:paraId="453C27E7">
      <w:pPr>
        <w:pStyle w:val="4"/>
        <w:spacing w:line="400" w:lineRule="exact"/>
        <w:ind w:firstLine="482" w:firstLineChars="200"/>
        <w:rPr>
          <w:rFonts w:hint="eastAsia" w:ascii="方正仿宋_GBK" w:eastAsia="方正仿宋_GBK"/>
          <w:b/>
          <w:sz w:val="24"/>
          <w:szCs w:val="24"/>
          <w:highlight w:val="none"/>
          <w:u w:val="none" w:color="auto"/>
        </w:rPr>
      </w:pPr>
      <w:bookmarkStart w:id="457" w:name="_Toc1153788740"/>
      <w:bookmarkStart w:id="458" w:name="_Toc1387471148"/>
      <w:r>
        <w:rPr>
          <w:rFonts w:hint="eastAsia" w:ascii="方正仿宋_GBK" w:eastAsia="方正仿宋_GBK"/>
          <w:b/>
          <w:sz w:val="24"/>
          <w:szCs w:val="24"/>
          <w:highlight w:val="none"/>
          <w:u w:val="none" w:color="auto"/>
        </w:rPr>
        <w:t>三、评标标准</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55873801">
      <w:pPr>
        <w:pStyle w:val="35"/>
        <w:spacing w:line="400" w:lineRule="exact"/>
        <w:ind w:firstLine="480" w:firstLineChars="200"/>
        <w:rPr>
          <w:rFonts w:hint="eastAsia" w:ascii="方正仿宋_GBK" w:hAnsi="宋体" w:eastAsia="方正仿宋_GBK"/>
          <w:color w:val="FF0000"/>
          <w:sz w:val="24"/>
          <w:szCs w:val="24"/>
          <w:highlight w:val="none"/>
        </w:rPr>
      </w:pPr>
      <w:r>
        <w:rPr>
          <w:rFonts w:hint="eastAsia" w:ascii="方正仿宋_GBK" w:hAnsi="宋体" w:eastAsia="方正仿宋_GBK"/>
          <w:color w:val="FF0000"/>
          <w:sz w:val="24"/>
          <w:szCs w:val="24"/>
          <w:highlight w:val="none"/>
        </w:rPr>
        <w:t>（一）根据《关于推动解决政府采购异常低价问题的通知》财库〔2026〕2号文件，评审中出现下列情形之一的，评审委员会应当启动异常低价投标（响应）审查程序：</w:t>
      </w:r>
    </w:p>
    <w:p w14:paraId="4A20AF9F">
      <w:pPr>
        <w:pStyle w:val="35"/>
        <w:spacing w:line="400" w:lineRule="exact"/>
        <w:ind w:firstLine="480" w:firstLineChars="200"/>
        <w:rPr>
          <w:rFonts w:hint="eastAsia" w:ascii="方正仿宋_GBK" w:hAnsi="宋体" w:eastAsia="方正仿宋_GBK"/>
          <w:color w:val="FF0000"/>
          <w:sz w:val="24"/>
          <w:szCs w:val="24"/>
          <w:highlight w:val="none"/>
        </w:rPr>
      </w:pPr>
      <w:r>
        <w:rPr>
          <w:rFonts w:hint="eastAsia" w:ascii="方正仿宋_GBK" w:hAnsi="宋体" w:eastAsia="方正仿宋_GBK"/>
          <w:color w:val="FF0000"/>
          <w:sz w:val="24"/>
          <w:szCs w:val="24"/>
          <w:highlight w:val="none"/>
        </w:rPr>
        <w:t>1.投标（响应）报价低于全部通过符合性审查供应商投标（响应）报价平均值50%的，即投标（响应）报价&lt;全部通过符合性审查供应商投标（响应）报价平均值×50%；</w:t>
      </w:r>
    </w:p>
    <w:p w14:paraId="06C15CE1">
      <w:pPr>
        <w:pStyle w:val="35"/>
        <w:spacing w:line="400" w:lineRule="exact"/>
        <w:ind w:firstLine="480" w:firstLineChars="200"/>
        <w:rPr>
          <w:rFonts w:hint="eastAsia" w:ascii="方正仿宋_GBK" w:hAnsi="宋体" w:eastAsia="方正仿宋_GBK"/>
          <w:color w:val="FF0000"/>
          <w:sz w:val="24"/>
          <w:szCs w:val="24"/>
          <w:highlight w:val="none"/>
        </w:rPr>
      </w:pPr>
      <w:r>
        <w:rPr>
          <w:rFonts w:hint="eastAsia" w:ascii="方正仿宋_GBK" w:hAnsi="宋体" w:eastAsia="方正仿宋_GBK"/>
          <w:color w:val="FF0000"/>
          <w:sz w:val="24"/>
          <w:szCs w:val="24"/>
          <w:highlight w:val="none"/>
        </w:rPr>
        <w:t>2.投标（响应）报价低于通过符合性审查的次低报价供应商投标（响应）报价50%的，即投标（响应）报价&lt;通过符合性审查的次低报价供应商投标（响应）报价×50%；</w:t>
      </w:r>
    </w:p>
    <w:p w14:paraId="08330B22">
      <w:pPr>
        <w:pStyle w:val="35"/>
        <w:spacing w:line="400" w:lineRule="exact"/>
        <w:ind w:firstLine="480" w:firstLineChars="200"/>
        <w:rPr>
          <w:rFonts w:hint="eastAsia" w:ascii="方正仿宋_GBK" w:hAnsi="宋体" w:eastAsia="方正仿宋_GBK"/>
          <w:color w:val="FF0000"/>
          <w:sz w:val="24"/>
          <w:szCs w:val="24"/>
          <w:highlight w:val="none"/>
        </w:rPr>
      </w:pPr>
      <w:r>
        <w:rPr>
          <w:rFonts w:hint="eastAsia" w:ascii="方正仿宋_GBK" w:hAnsi="宋体" w:eastAsia="方正仿宋_GBK"/>
          <w:color w:val="FF0000"/>
          <w:sz w:val="24"/>
          <w:szCs w:val="24"/>
          <w:highlight w:val="none"/>
        </w:rPr>
        <w:t>3.投标（响应）报价低于采购项目最高限价45%的，即投标（响应）报价&lt;采购项目最高限价×45%；</w:t>
      </w:r>
    </w:p>
    <w:p w14:paraId="56742EAB">
      <w:pPr>
        <w:pStyle w:val="35"/>
        <w:spacing w:line="400" w:lineRule="exact"/>
        <w:ind w:firstLine="480" w:firstLineChars="200"/>
        <w:rPr>
          <w:rFonts w:hint="eastAsia" w:ascii="方正仿宋_GBK" w:hAnsi="宋体" w:eastAsia="方正仿宋_GBK"/>
          <w:color w:val="FF0000"/>
          <w:sz w:val="24"/>
          <w:szCs w:val="24"/>
          <w:highlight w:val="none"/>
        </w:rPr>
      </w:pPr>
      <w:r>
        <w:rPr>
          <w:rFonts w:hint="eastAsia" w:ascii="方正仿宋_GBK" w:hAnsi="宋体" w:eastAsia="方正仿宋_GBK"/>
          <w:color w:val="FF0000"/>
          <w:sz w:val="24"/>
          <w:szCs w:val="24"/>
          <w:highlight w:val="none"/>
        </w:rPr>
        <w:t>4.评审委员会基于专业判断，认为供应商报价过低，有可能影响产品质量或者不能诚信履约的其他情形。</w:t>
      </w:r>
    </w:p>
    <w:p w14:paraId="41F43225">
      <w:pPr>
        <w:snapToGrid w:val="0"/>
        <w:spacing w:line="400" w:lineRule="exact"/>
        <w:ind w:firstLine="482" w:firstLineChars="200"/>
        <w:rPr>
          <w:rFonts w:hint="eastAsia" w:ascii="方正仿宋_GBK" w:hAnsi="宋体" w:eastAsia="方正仿宋_GBK"/>
          <w:b/>
          <w:sz w:val="24"/>
          <w:szCs w:val="24"/>
          <w:highlight w:val="none"/>
        </w:rPr>
      </w:pPr>
      <w:r>
        <w:rPr>
          <w:rFonts w:hint="eastAsia" w:ascii="方正仿宋_GBK" w:hAnsi="宋体" w:eastAsia="方正仿宋_GBK"/>
          <w:b/>
          <w:sz w:val="24"/>
          <w:szCs w:val="24"/>
          <w:highlight w:val="none"/>
        </w:rPr>
        <w:t>最低评标价法：</w:t>
      </w:r>
    </w:p>
    <w:p w14:paraId="718854C3">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w:t>
      </w:r>
      <w:r>
        <w:rPr>
          <w:rFonts w:hint="eastAsia" w:ascii="方正仿宋_GBK" w:hAnsi="宋体" w:eastAsia="方正仿宋_GBK"/>
          <w:sz w:val="24"/>
          <w:szCs w:val="24"/>
          <w:highlight w:val="none"/>
          <w:lang w:eastAsia="zh-CN"/>
        </w:rPr>
        <w:t>二</w:t>
      </w:r>
      <w:r>
        <w:rPr>
          <w:rFonts w:hint="eastAsia" w:ascii="方正仿宋_GBK" w:hAnsi="宋体" w:eastAsia="方正仿宋_GBK"/>
          <w:sz w:val="24"/>
          <w:szCs w:val="24"/>
          <w:highlight w:val="none"/>
        </w:rPr>
        <w:t>）关于技术（质量）、商务偏离</w:t>
      </w:r>
    </w:p>
    <w:p w14:paraId="65FD2C11">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1.投标文件投标应答有一条及以上不满足招标文件“第二篇 项目技术（质量）需求”要求的，投标人将失去成为中标候选人的资格；</w:t>
      </w:r>
    </w:p>
    <w:p w14:paraId="33E57BE8">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2.投标文件投标应答有一条及以上不满足招标文件“第三篇 项目商务需求”要求的，投标人将失去成为中标候选人的资格；</w:t>
      </w:r>
    </w:p>
    <w:p w14:paraId="41F9F78C">
      <w:pPr>
        <w:snapToGrid w:val="0"/>
        <w:spacing w:line="400" w:lineRule="exact"/>
        <w:ind w:firstLine="480" w:firstLineChars="200"/>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rPr>
        <w:t>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41F0EF1">
      <w:pPr>
        <w:pStyle w:val="4"/>
        <w:spacing w:line="400" w:lineRule="exact"/>
        <w:ind w:firstLine="482" w:firstLineChars="200"/>
        <w:rPr>
          <w:rFonts w:hint="eastAsia" w:ascii="方正仿宋_GBK" w:eastAsia="方正仿宋_GBK"/>
          <w:b/>
          <w:sz w:val="24"/>
          <w:szCs w:val="24"/>
          <w:highlight w:val="none"/>
          <w:u w:val="none" w:color="auto"/>
        </w:rPr>
      </w:pPr>
      <w:bookmarkStart w:id="459" w:name="_Toc29586"/>
      <w:bookmarkStart w:id="460" w:name="_Toc19638"/>
      <w:bookmarkStart w:id="461" w:name="_Toc10923"/>
      <w:bookmarkStart w:id="462" w:name="_Toc22167"/>
      <w:bookmarkStart w:id="463" w:name="_Toc13045"/>
      <w:bookmarkStart w:id="464" w:name="_Toc1634301767"/>
      <w:bookmarkStart w:id="465" w:name="_Toc2483"/>
      <w:bookmarkStart w:id="466" w:name="_Toc20423"/>
      <w:bookmarkStart w:id="467" w:name="_Toc30659"/>
      <w:bookmarkStart w:id="468" w:name="_Toc26747"/>
      <w:bookmarkStart w:id="469" w:name="_Toc13232"/>
      <w:bookmarkStart w:id="470" w:name="_Toc15200"/>
      <w:bookmarkStart w:id="471" w:name="_Toc4045"/>
      <w:bookmarkStart w:id="472" w:name="_Toc29658"/>
      <w:bookmarkStart w:id="473" w:name="_Toc18716"/>
      <w:bookmarkStart w:id="474" w:name="_Toc106030397"/>
      <w:bookmarkStart w:id="475" w:name="_Toc617695332"/>
      <w:bookmarkStart w:id="476" w:name="_Toc5010"/>
      <w:bookmarkStart w:id="477" w:name="_Toc27926"/>
      <w:bookmarkStart w:id="478" w:name="_Toc75793521"/>
      <w:bookmarkStart w:id="479" w:name="_Toc17065"/>
      <w:r>
        <w:rPr>
          <w:rFonts w:hint="eastAsia" w:ascii="方正仿宋_GBK" w:eastAsia="方正仿宋_GBK"/>
          <w:b/>
          <w:sz w:val="24"/>
          <w:szCs w:val="24"/>
          <w:highlight w:val="none"/>
          <w:u w:val="none" w:color="auto"/>
        </w:rPr>
        <w:t>四、无效投标条款</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212A440E">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投标人或其投标文件出现下列情况之一者，应为无效投标：</w:t>
      </w:r>
    </w:p>
    <w:p w14:paraId="6C7DAD20">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（一）未按照招标文件的规定提交投标保证金的；</w:t>
      </w:r>
    </w:p>
    <w:p w14:paraId="2D282D3F">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（二）</w:t>
      </w:r>
      <w:r>
        <w:rPr>
          <w:rFonts w:hint="eastAsia" w:ascii="方正仿宋_GBK" w:hAnsi="宋体" w:eastAsia="方正仿宋_GBK"/>
          <w:sz w:val="24"/>
          <w:szCs w:val="24"/>
          <w:highlight w:val="none"/>
          <w:u w:val="none" w:color="auto"/>
          <w:lang w:eastAsia="zh-CN"/>
        </w:rPr>
        <w:t>电子</w:t>
      </w:r>
      <w:r>
        <w:rPr>
          <w:rFonts w:hint="eastAsia" w:ascii="方正仿宋_GBK" w:hAnsi="宋体" w:eastAsia="方正仿宋_GBK"/>
          <w:sz w:val="24"/>
          <w:szCs w:val="24"/>
          <w:highlight w:val="none"/>
          <w:u w:val="none" w:color="auto"/>
        </w:rPr>
        <w:t>投标文件未按招标文件要求签署、盖章的；</w:t>
      </w:r>
    </w:p>
    <w:p w14:paraId="211235DA">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（三）不具备招标文件中规定的资格要求的；</w:t>
      </w:r>
    </w:p>
    <w:p w14:paraId="13E3388D">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（四）报价超过招标文件中规定的预算金额或者最高限价的；</w:t>
      </w:r>
    </w:p>
    <w:p w14:paraId="31DA4383">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（五）</w:t>
      </w:r>
      <w:r>
        <w:rPr>
          <w:rFonts w:hint="eastAsia" w:ascii="方正仿宋_GBK" w:hAnsi="宋体" w:eastAsia="方正仿宋_GBK"/>
          <w:sz w:val="24"/>
          <w:szCs w:val="24"/>
          <w:highlight w:val="none"/>
          <w:u w:val="none" w:color="auto"/>
          <w:lang w:eastAsia="zh-CN"/>
        </w:rPr>
        <w:t>电子</w:t>
      </w:r>
      <w:r>
        <w:rPr>
          <w:rFonts w:hint="eastAsia" w:ascii="方正仿宋_GBK" w:hAnsi="宋体" w:eastAsia="方正仿宋_GBK"/>
          <w:sz w:val="24"/>
          <w:szCs w:val="24"/>
          <w:highlight w:val="none"/>
          <w:u w:val="none" w:color="auto"/>
        </w:rPr>
        <w:t>投标文件含有采购人不能接受的附加条件的；</w:t>
      </w:r>
    </w:p>
    <w:p w14:paraId="59C26465">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（六）投标人串通投标的；</w:t>
      </w:r>
    </w:p>
    <w:p w14:paraId="201A81A1">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（七）法律、法规和招标文件规定的其他无效情形。</w:t>
      </w:r>
    </w:p>
    <w:p w14:paraId="57E3EC2B">
      <w:pPr>
        <w:pStyle w:val="4"/>
        <w:spacing w:line="400" w:lineRule="exact"/>
        <w:ind w:firstLine="482" w:firstLineChars="200"/>
        <w:rPr>
          <w:rFonts w:hint="eastAsia" w:ascii="方正仿宋_GBK" w:eastAsia="方正仿宋_GBK"/>
          <w:b/>
          <w:sz w:val="24"/>
          <w:szCs w:val="24"/>
          <w:highlight w:val="none"/>
          <w:u w:val="none" w:color="auto"/>
        </w:rPr>
      </w:pPr>
      <w:bookmarkStart w:id="480" w:name="_Toc19742"/>
      <w:bookmarkStart w:id="481" w:name="_Toc75793522"/>
      <w:bookmarkStart w:id="482" w:name="_Toc20005"/>
      <w:bookmarkStart w:id="483" w:name="_Toc7802"/>
      <w:bookmarkStart w:id="484" w:name="_Toc4422"/>
      <w:bookmarkStart w:id="485" w:name="_Toc27133"/>
      <w:bookmarkStart w:id="486" w:name="_Toc6204"/>
      <w:bookmarkStart w:id="487" w:name="_Toc449763141"/>
      <w:bookmarkStart w:id="488" w:name="_Toc10367"/>
      <w:bookmarkStart w:id="489" w:name="_Toc25549"/>
      <w:bookmarkStart w:id="490" w:name="_Toc25960"/>
      <w:bookmarkStart w:id="491" w:name="_Toc11293"/>
      <w:bookmarkStart w:id="492" w:name="_Toc6956"/>
      <w:bookmarkStart w:id="493" w:name="_Toc29242"/>
      <w:bookmarkStart w:id="494" w:name="_Toc994706352"/>
      <w:bookmarkStart w:id="495" w:name="_Toc21946"/>
      <w:bookmarkStart w:id="496" w:name="_Toc30605"/>
      <w:bookmarkStart w:id="497" w:name="_Toc14355"/>
      <w:bookmarkStart w:id="498" w:name="_Toc6719"/>
      <w:bookmarkStart w:id="499" w:name="_Toc106030398"/>
      <w:bookmarkStart w:id="500" w:name="_Toc23533"/>
      <w:r>
        <w:rPr>
          <w:rFonts w:hint="eastAsia" w:ascii="方正仿宋_GBK" w:eastAsia="方正仿宋_GBK"/>
          <w:b/>
          <w:sz w:val="24"/>
          <w:szCs w:val="24"/>
          <w:highlight w:val="none"/>
          <w:u w:val="none" w:color="auto"/>
        </w:rPr>
        <w:t>五、废标条款</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1F265F9C">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在招标采购中，出现下列情形之一的，应予废标：</w:t>
      </w:r>
    </w:p>
    <w:p w14:paraId="614315BF">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（一）符合专业条件的投标人或者对招标文件作实质响应的投标人不足三家的；</w:t>
      </w:r>
    </w:p>
    <w:p w14:paraId="61FD1228">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（二）投标人的报价均超过了采购预算，采购人不能支付的；</w:t>
      </w:r>
    </w:p>
    <w:p w14:paraId="57AEA75A">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（三）出现影响采购公正的违法、违规行为的；</w:t>
      </w:r>
    </w:p>
    <w:p w14:paraId="13A3A1DD">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（四）因重大变故，采购任务取消的。</w:t>
      </w:r>
    </w:p>
    <w:p w14:paraId="2C6B6EF6">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废标后，除采购任务取消情形外，应当重新组织采购。</w:t>
      </w:r>
    </w:p>
    <w:p w14:paraId="40EBEA14">
      <w:pPr>
        <w:pStyle w:val="3"/>
        <w:spacing w:before="0" w:beforeLines="0" w:after="0" w:afterLines="0" w:line="360" w:lineRule="auto"/>
        <w:rPr>
          <w:rFonts w:hint="eastAsia" w:ascii="方正仿宋_GBK" w:hAnsi="Times New Roman" w:eastAsia="方正仿宋_GBK" w:cs="Times New Roman"/>
          <w:b/>
          <w:sz w:val="36"/>
          <w:szCs w:val="36"/>
          <w:highlight w:val="none"/>
          <w:u w:val="none" w:color="auto"/>
        </w:rPr>
      </w:pPr>
      <w:r>
        <w:rPr>
          <w:rFonts w:hint="eastAsia" w:ascii="方正仿宋_GBK" w:hAnsi="宋体" w:eastAsia="方正仿宋_GBK"/>
          <w:sz w:val="28"/>
          <w:highlight w:val="none"/>
          <w:u w:val="none" w:color="auto"/>
        </w:rPr>
        <w:br w:type="page"/>
      </w:r>
      <w:bookmarkStart w:id="501" w:name="_Toc25755"/>
      <w:bookmarkStart w:id="502" w:name="_Toc16241"/>
      <w:bookmarkStart w:id="503" w:name="_Toc106030399"/>
      <w:bookmarkStart w:id="504" w:name="_Toc5106"/>
      <w:bookmarkStart w:id="505" w:name="_Toc19831"/>
      <w:bookmarkStart w:id="506" w:name="_Toc25962"/>
      <w:bookmarkStart w:id="507" w:name="_Toc22256"/>
      <w:bookmarkStart w:id="508" w:name="_Toc18502"/>
      <w:bookmarkStart w:id="509" w:name="_Toc4735"/>
      <w:bookmarkStart w:id="510" w:name="_Toc21000"/>
      <w:bookmarkStart w:id="511" w:name="_Toc75793523"/>
      <w:bookmarkStart w:id="512" w:name="_Toc22201"/>
      <w:bookmarkStart w:id="513" w:name="_Toc1982"/>
      <w:bookmarkStart w:id="514" w:name="_Toc19441"/>
      <w:bookmarkStart w:id="515" w:name="_Toc12533"/>
      <w:bookmarkStart w:id="516" w:name="_Toc24387"/>
      <w:bookmarkStart w:id="517" w:name="_Toc21720"/>
      <w:bookmarkStart w:id="518" w:name="_Toc2043825050"/>
      <w:bookmarkStart w:id="519" w:name="_Toc523792397"/>
      <w:bookmarkStart w:id="520" w:name="_Toc29546"/>
      <w:bookmarkStart w:id="521" w:name="_Toc13159"/>
      <w:r>
        <w:rPr>
          <w:rFonts w:hint="eastAsia" w:ascii="方正仿宋_GBK" w:hAnsi="Times New Roman" w:eastAsia="方正仿宋_GBK" w:cs="Times New Roman"/>
          <w:b/>
          <w:sz w:val="36"/>
          <w:szCs w:val="36"/>
          <w:highlight w:val="none"/>
          <w:u w:val="none" w:color="auto"/>
        </w:rPr>
        <w:t>第五篇  投标人须知</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3CA4208D">
      <w:pPr>
        <w:pStyle w:val="4"/>
        <w:spacing w:line="400" w:lineRule="exact"/>
        <w:ind w:firstLine="482" w:firstLineChars="200"/>
        <w:rPr>
          <w:rFonts w:hint="eastAsia" w:ascii="方正仿宋_GBK" w:eastAsia="方正仿宋_GBK"/>
          <w:b/>
          <w:sz w:val="24"/>
          <w:highlight w:val="none"/>
          <w:u w:val="none" w:color="auto"/>
        </w:rPr>
      </w:pPr>
      <w:bookmarkStart w:id="522" w:name="_Toc18929"/>
      <w:bookmarkStart w:id="523" w:name="_Toc2084922532"/>
      <w:bookmarkStart w:id="524" w:name="_Toc2439"/>
      <w:bookmarkStart w:id="525" w:name="_Toc697651676"/>
      <w:bookmarkStart w:id="526" w:name="_Toc29189"/>
      <w:bookmarkStart w:id="527" w:name="_Toc75793524"/>
      <w:bookmarkStart w:id="528" w:name="_Toc12172"/>
      <w:bookmarkStart w:id="529" w:name="_Toc106030400"/>
      <w:bookmarkStart w:id="530" w:name="_Toc18655"/>
      <w:bookmarkStart w:id="531" w:name="_Toc20020"/>
      <w:bookmarkStart w:id="532" w:name="_Toc12955"/>
      <w:bookmarkStart w:id="533" w:name="_Toc422"/>
      <w:bookmarkStart w:id="534" w:name="_Toc27405"/>
      <w:bookmarkStart w:id="535" w:name="_Toc10657"/>
      <w:bookmarkStart w:id="536" w:name="_Toc15432"/>
      <w:bookmarkStart w:id="537" w:name="_Toc3330"/>
      <w:bookmarkStart w:id="538" w:name="_Toc13197"/>
      <w:bookmarkStart w:id="539" w:name="_Toc1327"/>
      <w:bookmarkStart w:id="540" w:name="_Toc11996"/>
      <w:bookmarkStart w:id="541" w:name="_Toc3327"/>
      <w:bookmarkStart w:id="542" w:name="_Toc10325"/>
      <w:r>
        <w:rPr>
          <w:rFonts w:hint="eastAsia" w:ascii="方正仿宋_GBK" w:eastAsia="方正仿宋_GBK"/>
          <w:b/>
          <w:sz w:val="24"/>
          <w:highlight w:val="none"/>
          <w:u w:val="none" w:color="auto"/>
        </w:rPr>
        <w:t>一、投标人</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519684EB">
      <w:pPr>
        <w:snapToGrid w:val="0"/>
        <w:spacing w:line="400" w:lineRule="exact"/>
        <w:ind w:firstLine="480" w:firstLineChars="200"/>
        <w:outlineLvl w:val="2"/>
        <w:rPr>
          <w:rFonts w:hint="eastAsia" w:ascii="方正仿宋_GBK" w:hAnsi="宋体" w:eastAsia="方正仿宋_GBK"/>
          <w:sz w:val="24"/>
          <w:highlight w:val="none"/>
          <w:u w:val="none" w:color="auto"/>
        </w:rPr>
      </w:pPr>
      <w:r>
        <w:rPr>
          <w:rFonts w:hint="eastAsia" w:ascii="方正仿宋_GBK" w:hAnsi="宋体" w:eastAsia="方正仿宋_GBK"/>
          <w:sz w:val="24"/>
          <w:highlight w:val="none"/>
          <w:u w:val="none" w:color="auto"/>
        </w:rPr>
        <w:t>（一）投标人</w:t>
      </w:r>
    </w:p>
    <w:p w14:paraId="16704CA6">
      <w:pPr>
        <w:snapToGrid w:val="0"/>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宋体" w:eastAsia="方正仿宋_GBK"/>
          <w:sz w:val="24"/>
          <w:highlight w:val="none"/>
          <w:u w:val="none" w:color="auto"/>
        </w:rPr>
        <w:t>投标人是指响应招标、参加投标竞争的法人、其他组织或者自然人。</w:t>
      </w:r>
    </w:p>
    <w:p w14:paraId="11D7A1AE">
      <w:pPr>
        <w:snapToGrid w:val="0"/>
        <w:spacing w:line="400" w:lineRule="exact"/>
        <w:ind w:firstLine="480" w:firstLineChars="200"/>
        <w:outlineLvl w:val="2"/>
        <w:rPr>
          <w:rFonts w:hint="eastAsia" w:ascii="方正仿宋_GBK" w:hAnsi="宋体" w:eastAsia="方正仿宋_GBK"/>
          <w:sz w:val="24"/>
          <w:highlight w:val="none"/>
          <w:u w:val="none" w:color="auto"/>
        </w:rPr>
      </w:pPr>
      <w:r>
        <w:rPr>
          <w:rFonts w:hint="eastAsia" w:ascii="方正仿宋_GBK" w:hAnsi="宋体" w:eastAsia="方正仿宋_GBK"/>
          <w:sz w:val="24"/>
          <w:highlight w:val="none"/>
          <w:u w:val="none" w:color="auto"/>
        </w:rPr>
        <w:t>（二）合格投标人条件</w:t>
      </w:r>
    </w:p>
    <w:p w14:paraId="4C4413FD">
      <w:pPr>
        <w:snapToGrid w:val="0"/>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宋体" w:eastAsia="方正仿宋_GBK"/>
          <w:sz w:val="24"/>
          <w:highlight w:val="none"/>
          <w:u w:val="none" w:color="auto"/>
        </w:rPr>
        <w:t>合格投标人应完全符合招标文件第一篇中规定的投标人资格条件，并对招标文件作出实质性响应。</w:t>
      </w:r>
    </w:p>
    <w:p w14:paraId="2A2D3275">
      <w:pPr>
        <w:snapToGrid w:val="0"/>
        <w:spacing w:line="400" w:lineRule="exact"/>
        <w:ind w:firstLine="480" w:firstLineChars="200"/>
        <w:outlineLvl w:val="2"/>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（三）投标人的风险</w:t>
      </w:r>
    </w:p>
    <w:p w14:paraId="27679BB3">
      <w:pPr>
        <w:snapToGrid w:val="0"/>
        <w:spacing w:line="400" w:lineRule="exact"/>
        <w:ind w:firstLine="480" w:firstLineChars="200"/>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投标人没有按照招标文件要求提供全部资料，或者投标人没有对招标文件在各方面作出实质性响应，可能导致投标被拒绝或评定为无效投标。</w:t>
      </w:r>
    </w:p>
    <w:p w14:paraId="6E2EE51D">
      <w:pPr>
        <w:snapToGrid w:val="0"/>
        <w:spacing w:line="400" w:lineRule="exact"/>
        <w:ind w:firstLine="480" w:firstLineChars="200"/>
        <w:outlineLvl w:val="2"/>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（四）法律责任</w:t>
      </w:r>
    </w:p>
    <w:p w14:paraId="242602B2">
      <w:pPr>
        <w:snapToGrid w:val="0"/>
        <w:spacing w:line="400" w:lineRule="exact"/>
        <w:ind w:firstLine="480" w:firstLineChars="200"/>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投标人违反《中华人民共和国政府采购法》、《中华人民共和国政府采购实施条例》等相关规定，将按规定追究投标人法律责任。</w:t>
      </w:r>
    </w:p>
    <w:p w14:paraId="67E49DD4">
      <w:pPr>
        <w:pStyle w:val="4"/>
        <w:spacing w:line="400" w:lineRule="exact"/>
        <w:ind w:firstLine="482" w:firstLineChars="200"/>
        <w:rPr>
          <w:rFonts w:hint="eastAsia" w:ascii="方正仿宋_GBK" w:eastAsia="方正仿宋_GBK"/>
          <w:b/>
          <w:sz w:val="24"/>
          <w:highlight w:val="none"/>
          <w:u w:val="none" w:color="auto"/>
        </w:rPr>
      </w:pPr>
      <w:bookmarkStart w:id="543" w:name="_Toc11909"/>
      <w:bookmarkStart w:id="544" w:name="_Toc106030401"/>
      <w:bookmarkStart w:id="545" w:name="_Toc17367"/>
      <w:bookmarkStart w:id="546" w:name="_Toc85049473"/>
      <w:bookmarkStart w:id="547" w:name="_Toc13133"/>
      <w:bookmarkStart w:id="548" w:name="_Toc20751"/>
      <w:bookmarkStart w:id="549" w:name="_Toc75793525"/>
      <w:bookmarkStart w:id="550" w:name="_Toc167"/>
      <w:bookmarkStart w:id="551" w:name="_Toc22254"/>
      <w:bookmarkStart w:id="552" w:name="_Toc4836"/>
      <w:bookmarkStart w:id="553" w:name="_Toc15851"/>
      <w:bookmarkStart w:id="554" w:name="_Toc15849"/>
      <w:bookmarkStart w:id="555" w:name="_Toc26074"/>
      <w:bookmarkStart w:id="556" w:name="_Toc26158"/>
      <w:bookmarkStart w:id="557" w:name="_Toc12347"/>
      <w:bookmarkStart w:id="558" w:name="_Toc29334"/>
      <w:bookmarkStart w:id="559" w:name="_Toc1815"/>
      <w:bookmarkStart w:id="560" w:name="_Toc32343"/>
      <w:bookmarkStart w:id="561" w:name="_Toc2692"/>
      <w:bookmarkStart w:id="562" w:name="_Toc15037"/>
      <w:bookmarkStart w:id="563" w:name="_Toc1945797142"/>
      <w:r>
        <w:rPr>
          <w:rFonts w:hint="eastAsia" w:ascii="方正仿宋_GBK" w:eastAsia="方正仿宋_GBK"/>
          <w:b/>
          <w:sz w:val="24"/>
          <w:highlight w:val="none"/>
          <w:u w:val="none" w:color="auto"/>
        </w:rPr>
        <w:t>二、招标文件</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F9EFE8D">
      <w:pPr>
        <w:snapToGrid w:val="0"/>
        <w:spacing w:line="400" w:lineRule="exact"/>
        <w:ind w:firstLine="480" w:firstLineChars="200"/>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招标文件是投标人编制投标文件的依据，是评标委员会评判依据和标准。招标文件也是采购人与中标人签订合同的基础。</w:t>
      </w:r>
    </w:p>
    <w:p w14:paraId="2D5DD1E8">
      <w:pPr>
        <w:snapToGrid w:val="0"/>
        <w:spacing w:line="400" w:lineRule="exact"/>
        <w:ind w:firstLine="480" w:firstLineChars="200"/>
        <w:rPr>
          <w:rFonts w:hint="eastAsia" w:ascii="方正仿宋_GBK" w:eastAsia="方正仿宋_GBK"/>
          <w:sz w:val="24"/>
          <w:highlight w:val="none"/>
          <w:u w:val="none" w:color="auto"/>
        </w:rPr>
      </w:pPr>
      <w:r>
        <w:rPr>
          <w:rFonts w:hint="eastAsia" w:ascii="方正仿宋_GBK" w:hAnsi="宋体" w:eastAsia="方正仿宋_GBK"/>
          <w:sz w:val="24"/>
          <w:highlight w:val="none"/>
          <w:u w:val="none" w:color="auto"/>
        </w:rPr>
        <w:t>（一）</w:t>
      </w:r>
      <w:r>
        <w:rPr>
          <w:rFonts w:hint="eastAsia" w:ascii="方正仿宋_GBK" w:eastAsia="方正仿宋_GBK"/>
          <w:sz w:val="24"/>
          <w:highlight w:val="none"/>
          <w:u w:val="none" w:color="auto"/>
        </w:rPr>
        <w:t>招标文件由投标邀请书；项目技术（质量）需求；商务条款；投标人须知；评标方法、评标标准、无效投标条款和废标条款；合同主要条款、合同范本；</w:t>
      </w:r>
      <w:r>
        <w:rPr>
          <w:rFonts w:hint="eastAsia" w:ascii="方正仿宋_GBK" w:eastAsia="方正仿宋_GBK"/>
          <w:sz w:val="24"/>
          <w:highlight w:val="none"/>
          <w:u w:val="none" w:color="auto"/>
          <w:lang w:eastAsia="zh-CN"/>
        </w:rPr>
        <w:t>电子</w:t>
      </w:r>
      <w:r>
        <w:rPr>
          <w:rFonts w:hint="eastAsia" w:ascii="方正仿宋_GBK" w:eastAsia="方正仿宋_GBK"/>
          <w:sz w:val="24"/>
          <w:highlight w:val="none"/>
          <w:u w:val="none" w:color="auto"/>
        </w:rPr>
        <w:t>投标文件格式等七部分组成。</w:t>
      </w:r>
    </w:p>
    <w:p w14:paraId="6F06A091">
      <w:pPr>
        <w:snapToGrid w:val="0"/>
        <w:spacing w:line="400" w:lineRule="exact"/>
        <w:ind w:firstLine="480"/>
        <w:rPr>
          <w:rFonts w:hint="eastAsia" w:ascii="方正仿宋_GBK" w:hAnsi="方正仿宋_GBK" w:eastAsia="方正仿宋_GBK"/>
          <w:sz w:val="24"/>
          <w:highlight w:val="none"/>
          <w:u w:val="none" w:color="auto"/>
        </w:rPr>
      </w:pPr>
      <w:r>
        <w:rPr>
          <w:rFonts w:hint="eastAsia" w:ascii="方正仿宋_GBK" w:hAnsi="宋体" w:eastAsia="方正仿宋_GBK"/>
          <w:sz w:val="24"/>
          <w:szCs w:val="28"/>
          <w:highlight w:val="none"/>
          <w:u w:val="none" w:color="auto"/>
        </w:rPr>
        <w:t>（二）</w:t>
      </w:r>
      <w:r>
        <w:rPr>
          <w:rFonts w:hint="eastAsia" w:ascii="方正仿宋_GBK" w:hAnsi="方正仿宋_GBK" w:eastAsia="方正仿宋_GBK"/>
          <w:sz w:val="24"/>
          <w:highlight w:val="none"/>
          <w:u w:val="none" w:color="auto"/>
        </w:rPr>
        <w:t>采购代理机构对招标文件所作的一切有效的书面通知、修改及补充，都是招标文件不可分割的部分。</w:t>
      </w:r>
    </w:p>
    <w:p w14:paraId="623BC021">
      <w:pPr>
        <w:snapToGrid w:val="0"/>
        <w:spacing w:line="400" w:lineRule="exact"/>
        <w:ind w:firstLine="480"/>
        <w:rPr>
          <w:rFonts w:hint="eastAsia" w:ascii="方正仿宋_GBK" w:hAnsi="方正仿宋_GBK" w:eastAsia="方正仿宋_GBK"/>
          <w:sz w:val="24"/>
          <w:highlight w:val="none"/>
          <w:u w:val="none" w:color="auto"/>
        </w:rPr>
      </w:pPr>
      <w:r>
        <w:rPr>
          <w:rFonts w:hint="eastAsia" w:ascii="方正仿宋_GBK" w:hAnsi="方正仿宋_GBK" w:eastAsia="方正仿宋_GBK"/>
          <w:sz w:val="24"/>
          <w:highlight w:val="none"/>
          <w:u w:val="none" w:color="auto"/>
        </w:rPr>
        <w:t>（三）本项目的招标文件、补遗文件（如果有）一律在垫江县国企数字化采购平台（https://djxgzw.gec123.com/）、行采家（https://www.gec123.com）和重庆市公共资源交易网（垫江县）（https://www.cqggzy.com/dianjiangweb/）上发布，请各投标人注意下载；无论投标人下载与否，均视同投标人已知晓本项目招标文件、补遗文件的内容。</w:t>
      </w:r>
    </w:p>
    <w:p w14:paraId="597BBFA3">
      <w:pPr>
        <w:snapToGrid w:val="0"/>
        <w:spacing w:line="400" w:lineRule="exact"/>
        <w:ind w:firstLine="480"/>
        <w:rPr>
          <w:rFonts w:hint="eastAsia" w:ascii="方正仿宋_GBK" w:hAnsi="方正仿宋_GBK" w:eastAsia="方正仿宋_GBK" w:cs="方正仿宋_GBK"/>
          <w:sz w:val="24"/>
          <w:highlight w:val="none"/>
          <w:u w:val="none" w:color="auto"/>
        </w:rPr>
      </w:pPr>
      <w:r>
        <w:rPr>
          <w:rFonts w:hint="eastAsia" w:ascii="方正仿宋_GBK" w:hAnsi="方正仿宋_GBK" w:eastAsia="方正仿宋_GBK"/>
          <w:sz w:val="24"/>
          <w:highlight w:val="none"/>
          <w:u w:val="none" w:color="auto"/>
        </w:rPr>
        <w:t>（四）采购代理机构对已发出的招标文件需要进行澄清或修改的，应以公告形式通知</w:t>
      </w:r>
      <w:r>
        <w:rPr>
          <w:rFonts w:hint="eastAsia" w:ascii="方正仿宋_GBK" w:hAnsi="方正仿宋_GBK" w:eastAsia="方正仿宋_GBK" w:cs="方正仿宋_GBK"/>
          <w:sz w:val="24"/>
          <w:highlight w:val="none"/>
          <w:u w:val="none" w:color="auto"/>
        </w:rPr>
        <w:t>所有招标文件收受人。该澄清或者修改的内容为招标文件的组成部分。</w:t>
      </w:r>
    </w:p>
    <w:p w14:paraId="11A6C21E">
      <w:pPr>
        <w:pStyle w:val="4"/>
        <w:spacing w:line="400" w:lineRule="exact"/>
        <w:ind w:firstLine="482" w:firstLineChars="200"/>
        <w:rPr>
          <w:rFonts w:hint="eastAsia" w:ascii="方正仿宋_GBK" w:hAnsi="方正仿宋_GBK" w:eastAsia="方正仿宋_GBK" w:cs="方正仿宋_GBK"/>
          <w:b/>
          <w:sz w:val="24"/>
          <w:highlight w:val="none"/>
          <w:u w:val="none" w:color="auto"/>
        </w:rPr>
      </w:pPr>
      <w:bookmarkStart w:id="564" w:name="_Toc13738"/>
      <w:bookmarkStart w:id="565" w:name="_Toc75793526"/>
      <w:bookmarkStart w:id="566" w:name="_Toc23192"/>
      <w:bookmarkStart w:id="567" w:name="_Toc27176"/>
      <w:bookmarkStart w:id="568" w:name="_Toc6362"/>
      <w:bookmarkStart w:id="569" w:name="_Toc989131842"/>
      <w:bookmarkStart w:id="570" w:name="_Toc81039021"/>
      <w:bookmarkStart w:id="571" w:name="_Toc14777"/>
      <w:bookmarkStart w:id="572" w:name="_Toc28745"/>
      <w:bookmarkStart w:id="573" w:name="_Toc3303"/>
      <w:bookmarkStart w:id="574" w:name="_Toc28353"/>
      <w:bookmarkStart w:id="575" w:name="_Toc21839"/>
      <w:bookmarkStart w:id="576" w:name="_Toc15470"/>
      <w:bookmarkStart w:id="577" w:name="_Toc2716"/>
      <w:bookmarkStart w:id="578" w:name="_Toc15881"/>
      <w:bookmarkStart w:id="579" w:name="_Toc106030402"/>
      <w:bookmarkStart w:id="580" w:name="_Toc29709"/>
      <w:bookmarkStart w:id="581" w:name="_Toc27321"/>
      <w:bookmarkStart w:id="582" w:name="_Toc29417"/>
      <w:bookmarkStart w:id="583" w:name="_Toc32133"/>
      <w:bookmarkStart w:id="584" w:name="_Toc14835"/>
      <w:r>
        <w:rPr>
          <w:rFonts w:hint="eastAsia" w:ascii="方正仿宋_GBK" w:hAnsi="方正仿宋_GBK" w:eastAsia="方正仿宋_GBK" w:cs="方正仿宋_GBK"/>
          <w:b/>
          <w:sz w:val="24"/>
          <w:highlight w:val="none"/>
          <w:u w:val="none" w:color="auto"/>
        </w:rPr>
        <w:t>三、</w:t>
      </w:r>
      <w:r>
        <w:rPr>
          <w:rFonts w:hint="eastAsia" w:ascii="方正仿宋_GBK" w:hAnsi="方正仿宋_GBK" w:eastAsia="方正仿宋_GBK" w:cs="方正仿宋_GBK"/>
          <w:b/>
          <w:sz w:val="24"/>
          <w:highlight w:val="none"/>
          <w:u w:val="none" w:color="auto"/>
          <w:lang w:eastAsia="zh-CN"/>
        </w:rPr>
        <w:t>电子</w:t>
      </w:r>
      <w:r>
        <w:rPr>
          <w:rFonts w:hint="eastAsia" w:ascii="方正仿宋_GBK" w:hAnsi="方正仿宋_GBK" w:eastAsia="方正仿宋_GBK" w:cs="方正仿宋_GBK"/>
          <w:b/>
          <w:sz w:val="24"/>
          <w:highlight w:val="none"/>
          <w:u w:val="none" w:color="auto"/>
        </w:rPr>
        <w:t>投标文件</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1CC66254">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投标人应当按照招标文件的要求编制电子投标文件，并对招标文件提出的要求和条件作出实质性响应，电子投标文件应编制完整的页码、目录。</w:t>
      </w:r>
    </w:p>
    <w:p w14:paraId="2A021961">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（一）电子投标文件组成</w:t>
      </w:r>
    </w:p>
    <w:p w14:paraId="7D4A8A91">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电子投标文件主体内容由第七篇“</w:t>
      </w:r>
      <w:r>
        <w:rPr>
          <w:rFonts w:hint="eastAsia" w:ascii="方正仿宋_GBK" w:hAnsi="方正仿宋_GBK" w:eastAsia="方正仿宋_GBK" w:cs="方正仿宋_GBK"/>
          <w:sz w:val="24"/>
          <w:highlight w:val="none"/>
          <w:lang w:eastAsia="zh-CN"/>
        </w:rPr>
        <w:t>电子</w:t>
      </w:r>
      <w:r>
        <w:rPr>
          <w:rFonts w:hint="eastAsia" w:ascii="方正仿宋_GBK" w:hAnsi="方正仿宋_GBK" w:eastAsia="方正仿宋_GBK" w:cs="方正仿宋_GBK"/>
          <w:sz w:val="24"/>
          <w:highlight w:val="none"/>
        </w:rPr>
        <w:t>投标文件格式”规定的部分和投标人所作的一切有效补充、修改和承诺等文件组成，投标人应按照第七篇“</w:t>
      </w:r>
      <w:r>
        <w:rPr>
          <w:rFonts w:hint="eastAsia" w:ascii="方正仿宋_GBK" w:hAnsi="方正仿宋_GBK" w:eastAsia="方正仿宋_GBK" w:cs="方正仿宋_GBK"/>
          <w:sz w:val="24"/>
          <w:highlight w:val="none"/>
          <w:lang w:eastAsia="zh-CN"/>
        </w:rPr>
        <w:t>电子</w:t>
      </w:r>
      <w:r>
        <w:rPr>
          <w:rFonts w:hint="eastAsia" w:ascii="方正仿宋_GBK" w:hAnsi="方正仿宋_GBK" w:eastAsia="方正仿宋_GBK" w:cs="方正仿宋_GBK"/>
          <w:sz w:val="24"/>
          <w:highlight w:val="none"/>
        </w:rPr>
        <w:t>投标文件格式”规定的目录顺序组织编写。</w:t>
      </w:r>
    </w:p>
    <w:p w14:paraId="67310C25">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电子投标文件必须根据《行采家全程电子化操作手册-供应商(CA证书解密版)》手册第五章内容，完成电子投标文件的报价一览表信息填写、投标文件（PDF格式）的导入、条款页码关联、电子投标文件电子章签署、下载加密电子投标文件等工作。否则有可能影响评委对电子投标文件的评审。</w:t>
      </w:r>
    </w:p>
    <w:p w14:paraId="426C5FD7">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（二）投标有效期</w:t>
      </w:r>
    </w:p>
    <w:p w14:paraId="035DC3F5">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投标有效期为投标截止时间起90天。</w:t>
      </w:r>
    </w:p>
    <w:p w14:paraId="6B698FBC">
      <w:pPr>
        <w:shd w:val="clear" w:color="auto" w:fill="auto"/>
        <w:snapToGrid w:val="0"/>
        <w:spacing w:line="400" w:lineRule="exact"/>
        <w:ind w:firstLine="470" w:firstLineChars="196"/>
        <w:jc w:val="left"/>
        <w:rPr>
          <w:rFonts w:hint="eastAsia" w:ascii="方正仿宋_GBK" w:hAnsi="方正仿宋_GBK" w:eastAsia="方正仿宋_GBK" w:cs="方正仿宋_GBK"/>
          <w:bCs/>
          <w:sz w:val="24"/>
          <w:highlight w:val="none"/>
        </w:rPr>
      </w:pPr>
      <w:r>
        <w:rPr>
          <w:rFonts w:hint="eastAsia" w:ascii="方正仿宋_GBK" w:hAnsi="方正仿宋_GBK" w:eastAsia="方正仿宋_GBK" w:cs="方正仿宋_GBK"/>
          <w:bCs/>
          <w:sz w:val="24"/>
          <w:highlight w:val="none"/>
        </w:rPr>
        <w:t>（三）投标文件的份数和签署</w:t>
      </w:r>
    </w:p>
    <w:p w14:paraId="684ACD95">
      <w:pPr>
        <w:shd w:val="clear" w:color="auto" w:fill="auto"/>
        <w:tabs>
          <w:tab w:val="left" w:pos="1764"/>
        </w:tabs>
        <w:snapToGrid w:val="0"/>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电子投标文件一式一份，投标时请提交通过投标文件制作系统下载的电子加密投标文件。若因系统或CA证书异常原因无法正常解密，投标人须在电子开标室向采购代理机构申请提交电子备份投标文件，电子招投标系统会对电子备份投标文件与电子加密投标文件的一致性进行核验，若投标人操作失误，后果自行负责。</w:t>
      </w:r>
    </w:p>
    <w:p w14:paraId="012F7AF3">
      <w:pPr>
        <w:shd w:val="clear" w:color="auto" w:fill="auto"/>
        <w:tabs>
          <w:tab w:val="left" w:pos="1764"/>
        </w:tabs>
        <w:snapToGrid w:val="0"/>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2.在电子投标文件中，招标文件第七篇投标文件格式中规定签署、盖章的地方必须按其规定签署、盖章。</w:t>
      </w:r>
    </w:p>
    <w:p w14:paraId="5BFC4196">
      <w:pPr>
        <w:shd w:val="clear" w:color="auto" w:fill="auto"/>
        <w:snapToGrid w:val="0"/>
        <w:spacing w:line="400" w:lineRule="exact"/>
        <w:ind w:firstLine="470" w:firstLineChars="196"/>
        <w:jc w:val="left"/>
        <w:rPr>
          <w:rFonts w:hint="eastAsia" w:ascii="方正仿宋_GBK" w:hAnsi="方正仿宋_GBK" w:eastAsia="方正仿宋_GBK" w:cs="方正仿宋_GBK"/>
          <w:bCs/>
          <w:sz w:val="24"/>
          <w:highlight w:val="none"/>
        </w:rPr>
      </w:pPr>
      <w:r>
        <w:rPr>
          <w:rFonts w:hint="eastAsia" w:ascii="方正仿宋_GBK" w:hAnsi="方正仿宋_GBK" w:eastAsia="方正仿宋_GBK" w:cs="方正仿宋_GBK"/>
          <w:sz w:val="24"/>
          <w:highlight w:val="none"/>
        </w:rPr>
        <w:t>3.电报、电话、传真形式的投标文件概不接受。</w:t>
      </w:r>
    </w:p>
    <w:p w14:paraId="0BB06048">
      <w:pPr>
        <w:shd w:val="clear" w:color="auto" w:fill="auto"/>
        <w:snapToGrid w:val="0"/>
        <w:spacing w:line="400" w:lineRule="exact"/>
        <w:ind w:firstLine="470" w:firstLineChars="196"/>
        <w:jc w:val="left"/>
        <w:rPr>
          <w:rFonts w:hint="eastAsia" w:ascii="方正仿宋_GBK" w:hAnsi="方正仿宋_GBK" w:eastAsia="方正仿宋_GBK" w:cs="方正仿宋_GBK"/>
          <w:bCs/>
          <w:sz w:val="24"/>
          <w:highlight w:val="none"/>
        </w:rPr>
      </w:pPr>
      <w:r>
        <w:rPr>
          <w:rFonts w:hint="eastAsia" w:ascii="方正仿宋_GBK" w:hAnsi="方正仿宋_GBK" w:eastAsia="方正仿宋_GBK" w:cs="方正仿宋_GBK"/>
          <w:bCs/>
          <w:sz w:val="24"/>
          <w:highlight w:val="none"/>
        </w:rPr>
        <w:t>（四）投标报价</w:t>
      </w:r>
    </w:p>
    <w:p w14:paraId="2701D471">
      <w:pPr>
        <w:pStyle w:val="32"/>
        <w:shd w:val="clear" w:color="auto" w:fill="auto"/>
        <w:spacing w:line="400" w:lineRule="exact"/>
        <w:ind w:firstLine="480" w:firstLineChars="200"/>
        <w:rPr>
          <w:rFonts w:hint="eastAsia" w:ascii="方正仿宋_GBK" w:hAnsi="方正仿宋_GBK" w:eastAsia="方正仿宋_GBK" w:cs="方正仿宋_GBK"/>
          <w:bCs/>
          <w:sz w:val="24"/>
          <w:highlight w:val="none"/>
        </w:rPr>
      </w:pPr>
      <w:r>
        <w:rPr>
          <w:rFonts w:hint="eastAsia" w:ascii="方正仿宋_GBK" w:hAnsi="方正仿宋_GBK" w:eastAsia="方正仿宋_GBK" w:cs="方正仿宋_GBK"/>
          <w:bCs/>
          <w:sz w:val="24"/>
          <w:highlight w:val="none"/>
        </w:rPr>
        <w:t>1.投标人应严格按照“投标文件格式”中“开标一览表”和“电子投标文件制作系统中的报价一览表”的格式填写报价。</w:t>
      </w:r>
    </w:p>
    <w:p w14:paraId="2303F6AC">
      <w:pPr>
        <w:pStyle w:val="32"/>
        <w:shd w:val="clear" w:color="auto" w:fill="auto"/>
        <w:spacing w:line="400" w:lineRule="exact"/>
        <w:ind w:firstLine="480" w:firstLineChars="200"/>
        <w:rPr>
          <w:rFonts w:hint="eastAsia" w:ascii="方正仿宋_GBK" w:hAnsi="方正仿宋_GBK" w:eastAsia="方正仿宋_GBK" w:cs="方正仿宋_GBK"/>
          <w:bCs/>
          <w:sz w:val="24"/>
          <w:highlight w:val="none"/>
        </w:rPr>
      </w:pPr>
      <w:r>
        <w:rPr>
          <w:rFonts w:hint="eastAsia" w:ascii="方正仿宋_GBK" w:hAnsi="方正仿宋_GBK" w:eastAsia="方正仿宋_GBK" w:cs="方正仿宋_GBK"/>
          <w:bCs/>
          <w:sz w:val="24"/>
          <w:highlight w:val="none"/>
        </w:rPr>
        <w:t>2.投标人的报价为一次性报价，即在投标有效期内投标价格固定不变。</w:t>
      </w:r>
    </w:p>
    <w:p w14:paraId="56DAC4CC">
      <w:pPr>
        <w:pStyle w:val="32"/>
        <w:shd w:val="clear" w:color="auto" w:fill="auto"/>
        <w:spacing w:line="400" w:lineRule="exact"/>
        <w:ind w:firstLine="480" w:firstLineChars="200"/>
        <w:rPr>
          <w:rFonts w:hint="eastAsia" w:ascii="方正仿宋_GBK" w:hAnsi="方正仿宋_GBK" w:eastAsia="方正仿宋_GBK" w:cs="方正仿宋_GBK"/>
          <w:bCs/>
          <w:sz w:val="24"/>
          <w:highlight w:val="none"/>
        </w:rPr>
      </w:pPr>
      <w:r>
        <w:rPr>
          <w:rFonts w:hint="eastAsia" w:ascii="方正仿宋_GBK" w:hAnsi="方正仿宋_GBK" w:eastAsia="方正仿宋_GBK" w:cs="方正仿宋_GBK"/>
          <w:bCs/>
          <w:sz w:val="24"/>
          <w:highlight w:val="none"/>
        </w:rPr>
        <w:t>3.本项目只接受一个投标报价（“投标文件格式”中“开标一览表”的报价必须和电子招投标系统中《开标一览汇总表》所展示报价一致。如果不一致时，以电子招投标系统中《开标一览汇总表》所展示报价为准），有选择的或有条件的报价将不予接受。</w:t>
      </w:r>
    </w:p>
    <w:p w14:paraId="13546931">
      <w:pPr>
        <w:pStyle w:val="32"/>
        <w:shd w:val="clear" w:color="auto" w:fill="auto"/>
        <w:spacing w:line="400" w:lineRule="exact"/>
        <w:ind w:firstLine="480" w:firstLineChars="200"/>
        <w:rPr>
          <w:rFonts w:hint="eastAsia" w:ascii="方正仿宋_GBK" w:hAnsi="方正仿宋_GBK" w:eastAsia="方正仿宋_GBK" w:cs="方正仿宋_GBK"/>
          <w:bCs/>
          <w:sz w:val="24"/>
          <w:highlight w:val="none"/>
        </w:rPr>
      </w:pPr>
      <w:r>
        <w:rPr>
          <w:rFonts w:hint="eastAsia" w:ascii="方正仿宋_GBK" w:hAnsi="方正仿宋_GBK" w:eastAsia="方正仿宋_GBK" w:cs="方正仿宋_GBK"/>
          <w:bCs/>
          <w:sz w:val="24"/>
          <w:highlight w:val="none"/>
        </w:rPr>
        <w:t>注：“在电子投标文件制作系统中的报价一览表所填报价”即为“电子招投标系统中《开标一览汇总表》所展示报价”。</w:t>
      </w:r>
    </w:p>
    <w:p w14:paraId="7BC90459">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（五）修正错误</w:t>
      </w:r>
    </w:p>
    <w:p w14:paraId="2803718D">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若电子投标文件出现计算或表达上的错误，修正错误的原则如下：</w:t>
      </w:r>
    </w:p>
    <w:p w14:paraId="6CF36381">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1.电子投标文件中开标一览表（报价表）内容与电子投标文件中相应内容不一致的，以开标一览表（报价表）为准；</w:t>
      </w:r>
    </w:p>
    <w:p w14:paraId="7897ADD1">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2.大写金额和小写金额不一致的，以大写金额为准；</w:t>
      </w:r>
    </w:p>
    <w:p w14:paraId="436F8D94">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3.单价金额小数点或者百分比有明显错位的，以开标一览表的总价为准，并修改单价；</w:t>
      </w:r>
    </w:p>
    <w:p w14:paraId="02D3A769">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4.总价金额与按单价汇总金额不一致的，以单价金额计算结果为准。</w:t>
      </w:r>
    </w:p>
    <w:p w14:paraId="220E92CB">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5.电子投标文件中开标一览表（报价表）内容与电子招投标系统中《开标一览汇总表》所展示内容不一致时，以电子招投标系统中《开标一览汇总表》所展示内容为准。</w:t>
      </w:r>
    </w:p>
    <w:p w14:paraId="1B4D7C2F">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14:paraId="6558694D">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（六）投标文件的递交</w:t>
      </w:r>
    </w:p>
    <w:p w14:paraId="020DD63B">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1.电子投标文件的递交按照《行采家全程电子化操作手册-供应商(CA证书解密版)》手册第七章流程操作。</w:t>
      </w:r>
    </w:p>
    <w:p w14:paraId="6403141A">
      <w:pPr>
        <w:pStyle w:val="32"/>
        <w:shd w:val="clear" w:color="auto" w:fill="auto"/>
        <w:spacing w:line="400" w:lineRule="exact"/>
        <w:ind w:firstLine="480" w:firstLineChars="200"/>
        <w:outlineLvl w:val="2"/>
        <w:rPr>
          <w:rFonts w:hint="eastAsia" w:ascii="方正仿宋_GBK" w:hAnsi="方正仿宋_GBK" w:eastAsia="方正仿宋_GBK" w:cs="方正仿宋_GBK"/>
          <w:sz w:val="24"/>
          <w:highlight w:val="none"/>
          <w:u w:val="none" w:color="auto"/>
        </w:rPr>
      </w:pPr>
      <w:r>
        <w:rPr>
          <w:rFonts w:hint="eastAsia" w:ascii="方正仿宋_GBK" w:hAnsi="方正仿宋_GBK" w:eastAsia="方正仿宋_GBK" w:cs="方正仿宋_GBK"/>
          <w:sz w:val="24"/>
          <w:highlight w:val="none"/>
        </w:rPr>
        <w:t>须提交的相关原件（如果有）：应完整封装，且在封套上注明项目名称、投标人名称，递交时间地点同开标时间地点。</w:t>
      </w:r>
    </w:p>
    <w:p w14:paraId="3F49090A">
      <w:pPr>
        <w:pStyle w:val="4"/>
        <w:spacing w:line="400" w:lineRule="exact"/>
        <w:ind w:firstLine="482" w:firstLineChars="200"/>
        <w:rPr>
          <w:rFonts w:hint="eastAsia" w:ascii="方正仿宋_GBK" w:hAnsi="方正仿宋_GBK" w:eastAsia="方正仿宋_GBK" w:cs="方正仿宋_GBK"/>
          <w:b/>
          <w:sz w:val="24"/>
          <w:highlight w:val="none"/>
          <w:u w:val="none" w:color="auto"/>
        </w:rPr>
      </w:pPr>
      <w:bookmarkStart w:id="585" w:name="_Toc4765"/>
      <w:bookmarkStart w:id="586" w:name="_Toc13013"/>
      <w:bookmarkStart w:id="587" w:name="_Toc12661"/>
      <w:bookmarkStart w:id="588" w:name="_Toc1421779878"/>
      <w:bookmarkStart w:id="589" w:name="_Toc2517"/>
      <w:bookmarkStart w:id="590" w:name="_Toc26616"/>
      <w:bookmarkStart w:id="591" w:name="_Toc22407"/>
      <w:bookmarkStart w:id="592" w:name="_Toc29335"/>
      <w:bookmarkStart w:id="593" w:name="_Toc13756"/>
      <w:bookmarkStart w:id="594" w:name="_Toc2597"/>
      <w:bookmarkStart w:id="595" w:name="_Toc4963"/>
      <w:bookmarkStart w:id="596" w:name="_Toc106030403"/>
      <w:bookmarkStart w:id="597" w:name="_Toc23080"/>
      <w:bookmarkStart w:id="598" w:name="_Toc1820"/>
      <w:bookmarkStart w:id="599" w:name="_Toc75793527"/>
      <w:bookmarkStart w:id="600" w:name="_Toc2056006127"/>
      <w:bookmarkStart w:id="601" w:name="_Toc7206"/>
      <w:bookmarkStart w:id="602" w:name="_Toc17836"/>
      <w:bookmarkStart w:id="603" w:name="_Toc12657"/>
      <w:bookmarkStart w:id="604" w:name="_Toc27924"/>
      <w:bookmarkStart w:id="605" w:name="_Toc17096"/>
      <w:r>
        <w:rPr>
          <w:rFonts w:hint="eastAsia" w:ascii="方正仿宋_GBK" w:hAnsi="方正仿宋_GBK" w:eastAsia="方正仿宋_GBK" w:cs="方正仿宋_GBK"/>
          <w:b/>
          <w:sz w:val="24"/>
          <w:highlight w:val="none"/>
          <w:u w:val="none" w:color="auto"/>
        </w:rPr>
        <w:t>四、开标</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0877AA5A">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u w:val="none" w:color="auto"/>
        </w:rPr>
        <w:t>（一）</w:t>
      </w:r>
      <w:r>
        <w:rPr>
          <w:rFonts w:hint="eastAsia" w:ascii="方正仿宋_GBK" w:hAnsi="方正仿宋_GBK" w:eastAsia="方正仿宋_GBK" w:cs="方正仿宋_GBK"/>
          <w:sz w:val="24"/>
          <w:highlight w:val="none"/>
        </w:rPr>
        <w:t>开标应当在招标文件中“投标邀请书”确定的时间和地点公开进行。</w:t>
      </w:r>
    </w:p>
    <w:p w14:paraId="66215EF8">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（二）采购代理机构可视采购具体情况，延长电子投标文件截止时间和开标时间，并将变更时间书面通知所有招标文件收受人。</w:t>
      </w:r>
    </w:p>
    <w:p w14:paraId="1767590A">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（三）开标由采购人或采购代理机构主持，邀请投标人和有关监督部门代表参加,有关监督部门可视情况派员现场监督。</w:t>
      </w:r>
    </w:p>
    <w:p w14:paraId="437835B3">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（四）开标时，采取电子开标，投标人在规定的时间内解密电子投标文件，电子开标室将展示投标人名称、投标价格和《开标一览汇总表》。投标人不足三家的，不得开标。</w:t>
      </w:r>
    </w:p>
    <w:p w14:paraId="08267B22">
      <w:pPr>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（五）未宣读的投标价格、价格折扣和招标文件允许提供的备选投标方案等实质性内容等，评标时不予承认。</w:t>
      </w:r>
    </w:p>
    <w:p w14:paraId="43989772">
      <w:pPr>
        <w:pStyle w:val="32"/>
        <w:shd w:val="clear" w:color="auto" w:fill="auto"/>
        <w:spacing w:line="400" w:lineRule="exact"/>
        <w:ind w:firstLine="480" w:firstLineChars="200"/>
        <w:rPr>
          <w:rFonts w:hint="eastAsia"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（六）开标过程由</w:t>
      </w:r>
      <w:r>
        <w:rPr>
          <w:rFonts w:hint="eastAsia" w:ascii="方正仿宋_GBK" w:hAnsi="方正仿宋_GBK" w:eastAsia="方正仿宋_GBK" w:cs="方正仿宋_GBK"/>
          <w:sz w:val="24"/>
          <w:highlight w:val="none"/>
          <w:lang w:val="en-US" w:eastAsia="zh-CN"/>
        </w:rPr>
        <w:t>垫江县国企数字化采购平台</w:t>
      </w:r>
      <w:r>
        <w:rPr>
          <w:rFonts w:hint="eastAsia" w:ascii="方正仿宋_GBK" w:hAnsi="方正仿宋_GBK" w:eastAsia="方正仿宋_GBK" w:cs="方正仿宋_GBK"/>
          <w:sz w:val="24"/>
          <w:highlight w:val="none"/>
        </w:rPr>
        <w:t>同步记录，并存档备查。</w:t>
      </w:r>
    </w:p>
    <w:p w14:paraId="7DB91860">
      <w:pPr>
        <w:pStyle w:val="32"/>
        <w:spacing w:line="400" w:lineRule="exact"/>
        <w:ind w:firstLine="480" w:firstLineChars="200"/>
        <w:rPr>
          <w:rFonts w:hint="eastAsia" w:ascii="方正仿宋_GBK" w:hAnsi="方正仿宋_GBK" w:eastAsia="方正仿宋_GBK" w:cs="方正仿宋_GBK"/>
          <w:sz w:val="24"/>
          <w:highlight w:val="none"/>
          <w:u w:val="none" w:color="auto"/>
        </w:rPr>
      </w:pPr>
      <w:r>
        <w:rPr>
          <w:rFonts w:hint="eastAsia" w:ascii="方正仿宋_GBK" w:hAnsi="方正仿宋_GBK" w:eastAsia="方正仿宋_GBK" w:cs="方正仿宋_GBK"/>
          <w:sz w:val="24"/>
          <w:highlight w:val="none"/>
        </w:rPr>
        <w:t>（七）投标人未参加开标的，视同认可开标结果。</w:t>
      </w:r>
      <w:r>
        <w:rPr>
          <w:rFonts w:hint="eastAsia" w:ascii="方正仿宋_GBK" w:hAnsi="方正仿宋_GBK" w:eastAsia="方正仿宋_GBK" w:cs="方正仿宋_GBK"/>
          <w:sz w:val="24"/>
          <w:highlight w:val="none"/>
          <w:u w:val="none" w:color="auto"/>
        </w:rPr>
        <w:t>。</w:t>
      </w:r>
    </w:p>
    <w:p w14:paraId="1627E411">
      <w:pPr>
        <w:pStyle w:val="4"/>
        <w:spacing w:line="400" w:lineRule="exact"/>
        <w:ind w:firstLine="482" w:firstLineChars="200"/>
        <w:rPr>
          <w:rFonts w:hint="eastAsia" w:ascii="方正仿宋_GBK" w:eastAsia="方正仿宋_GBK"/>
          <w:b/>
          <w:sz w:val="24"/>
          <w:highlight w:val="none"/>
          <w:u w:val="none" w:color="auto"/>
        </w:rPr>
      </w:pPr>
      <w:bookmarkStart w:id="606" w:name="_Toc8319"/>
      <w:bookmarkStart w:id="607" w:name="_Toc868"/>
      <w:bookmarkStart w:id="608" w:name="_Toc106030404"/>
      <w:bookmarkStart w:id="609" w:name="_Toc11230"/>
      <w:bookmarkStart w:id="610" w:name="_Toc20739"/>
      <w:bookmarkStart w:id="611" w:name="_Toc324160630"/>
      <w:bookmarkStart w:id="612" w:name="_Toc17837"/>
      <w:bookmarkStart w:id="613" w:name="_Toc32595"/>
      <w:bookmarkStart w:id="614" w:name="_Toc15031"/>
      <w:bookmarkStart w:id="615" w:name="_Toc12882"/>
      <w:bookmarkStart w:id="616" w:name="_Toc179"/>
      <w:bookmarkStart w:id="617" w:name="_Toc9134"/>
      <w:bookmarkStart w:id="618" w:name="_Toc24485"/>
      <w:bookmarkStart w:id="619" w:name="_Toc26506"/>
      <w:bookmarkStart w:id="620" w:name="_Toc75793528"/>
      <w:bookmarkStart w:id="621" w:name="_Toc8659"/>
      <w:bookmarkStart w:id="622" w:name="_Toc13976"/>
      <w:bookmarkStart w:id="623" w:name="_Toc7111"/>
      <w:bookmarkStart w:id="624" w:name="_Toc5409"/>
      <w:bookmarkStart w:id="625" w:name="_Toc25586"/>
      <w:bookmarkStart w:id="626" w:name="_Toc154626813"/>
      <w:r>
        <w:rPr>
          <w:rFonts w:hint="eastAsia" w:ascii="方正仿宋_GBK" w:eastAsia="方正仿宋_GBK"/>
          <w:b/>
          <w:sz w:val="24"/>
          <w:highlight w:val="none"/>
          <w:u w:val="none" w:color="auto"/>
        </w:rPr>
        <w:t>五、评标</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308D4D89">
      <w:pPr>
        <w:snapToGrid w:val="0"/>
        <w:spacing w:line="400" w:lineRule="exact"/>
        <w:ind w:firstLine="480" w:firstLineChars="200"/>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见第四篇“评标”内容。</w:t>
      </w:r>
    </w:p>
    <w:p w14:paraId="19508860">
      <w:pPr>
        <w:pStyle w:val="4"/>
        <w:spacing w:line="400" w:lineRule="exact"/>
        <w:ind w:firstLine="482" w:firstLineChars="200"/>
        <w:rPr>
          <w:rFonts w:hint="eastAsia" w:ascii="方正仿宋_GBK" w:eastAsia="方正仿宋_GBK"/>
          <w:b/>
          <w:sz w:val="24"/>
          <w:highlight w:val="none"/>
          <w:u w:val="none" w:color="auto"/>
        </w:rPr>
      </w:pPr>
      <w:bookmarkStart w:id="627" w:name="_Toc4062"/>
      <w:bookmarkStart w:id="628" w:name="_Toc14504"/>
      <w:bookmarkStart w:id="629" w:name="_Toc6174"/>
      <w:bookmarkStart w:id="630" w:name="_Toc29605"/>
      <w:bookmarkStart w:id="631" w:name="_Toc22130"/>
      <w:bookmarkStart w:id="632" w:name="_Toc4282"/>
      <w:bookmarkStart w:id="633" w:name="_Toc1839142794"/>
      <w:bookmarkStart w:id="634" w:name="_Toc4529"/>
      <w:bookmarkStart w:id="635" w:name="_Toc27276"/>
      <w:bookmarkStart w:id="636" w:name="_Toc18575"/>
      <w:bookmarkStart w:id="637" w:name="_Toc26593"/>
      <w:bookmarkStart w:id="638" w:name="_Toc106030405"/>
      <w:bookmarkStart w:id="639" w:name="_Toc19518"/>
      <w:bookmarkStart w:id="640" w:name="_Toc7649"/>
      <w:bookmarkStart w:id="641" w:name="_Toc29714"/>
      <w:bookmarkStart w:id="642" w:name="_Toc75793529"/>
      <w:bookmarkStart w:id="643" w:name="_Toc19170"/>
      <w:bookmarkStart w:id="644" w:name="_Toc5090"/>
      <w:bookmarkStart w:id="645" w:name="_Toc777978654"/>
      <w:bookmarkStart w:id="646" w:name="_Toc32002"/>
      <w:bookmarkStart w:id="647" w:name="_Toc9516"/>
      <w:r>
        <w:rPr>
          <w:rFonts w:hint="eastAsia" w:ascii="方正仿宋_GBK" w:eastAsia="方正仿宋_GBK"/>
          <w:b/>
          <w:sz w:val="24"/>
          <w:highlight w:val="none"/>
          <w:u w:val="none" w:color="auto"/>
        </w:rPr>
        <w:t>六、定标</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794CB7CE">
      <w:pPr>
        <w:snapToGrid w:val="0"/>
        <w:spacing w:line="400" w:lineRule="exact"/>
        <w:ind w:firstLine="480" w:firstLineChars="200"/>
        <w:outlineLvl w:val="2"/>
        <w:rPr>
          <w:rFonts w:hint="eastAsia" w:ascii="方正仿宋_GBK" w:hAnsi="宋体" w:eastAsia="方正仿宋_GBK"/>
          <w:sz w:val="24"/>
          <w:highlight w:val="none"/>
          <w:u w:val="none" w:color="auto"/>
        </w:rPr>
      </w:pPr>
      <w:r>
        <w:rPr>
          <w:rFonts w:hint="eastAsia" w:ascii="方正仿宋_GBK" w:hAnsi="宋体" w:eastAsia="方正仿宋_GBK"/>
          <w:sz w:val="24"/>
          <w:highlight w:val="none"/>
          <w:u w:val="none" w:color="auto"/>
        </w:rPr>
        <w:t>（一）定标原则</w:t>
      </w:r>
    </w:p>
    <w:p w14:paraId="2284E1B1">
      <w:pPr>
        <w:snapToGrid w:val="0"/>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宋体" w:eastAsia="方正仿宋_GBK"/>
          <w:sz w:val="24"/>
          <w:highlight w:val="none"/>
          <w:u w:val="none" w:color="auto"/>
        </w:rPr>
        <w:t>采购人或其授权的评标委员会应按照评标报告中推荐的中标候选人排名顺序确定中标人。</w:t>
      </w:r>
    </w:p>
    <w:p w14:paraId="29E6CDA5">
      <w:pPr>
        <w:pStyle w:val="32"/>
        <w:spacing w:line="400" w:lineRule="exact"/>
        <w:ind w:firstLine="480" w:firstLineChars="200"/>
        <w:outlineLvl w:val="2"/>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（二）定标程序</w:t>
      </w:r>
    </w:p>
    <w:p w14:paraId="3F84D9E1">
      <w:pPr>
        <w:pStyle w:val="32"/>
        <w:spacing w:line="400" w:lineRule="exact"/>
        <w:ind w:firstLine="480" w:firstLineChars="200"/>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1.</w:t>
      </w:r>
      <w:r>
        <w:rPr>
          <w:rFonts w:hint="eastAsia" w:ascii="方正仿宋_GBK" w:eastAsia="方正仿宋_GBK"/>
          <w:highlight w:val="none"/>
          <w:u w:val="none" w:color="auto"/>
        </w:rPr>
        <w:t xml:space="preserve"> </w:t>
      </w:r>
      <w:r>
        <w:rPr>
          <w:rFonts w:hint="eastAsia" w:ascii="方正仿宋_GBK" w:eastAsia="方正仿宋_GBK"/>
          <w:sz w:val="24"/>
          <w:highlight w:val="none"/>
          <w:u w:val="none" w:color="auto"/>
        </w:rPr>
        <w:t>采购代理机构应当在评标结束后2个工作日内将评标报告送采购人。</w:t>
      </w:r>
    </w:p>
    <w:p w14:paraId="68DFEF25">
      <w:pPr>
        <w:pStyle w:val="32"/>
        <w:spacing w:line="400" w:lineRule="exact"/>
        <w:ind w:firstLine="480" w:firstLineChars="200"/>
        <w:rPr>
          <w:rFonts w:hint="eastAsia" w:ascii="方正仿宋_GBK" w:hAnsi="方正仿宋_GBK" w:eastAsia="方正仿宋_GBK" w:cs="方正仿宋_GBK"/>
          <w:sz w:val="24"/>
          <w:highlight w:val="none"/>
          <w:u w:val="none" w:color="auto"/>
        </w:rPr>
      </w:pPr>
      <w:r>
        <w:rPr>
          <w:rFonts w:hint="eastAsia" w:ascii="方正仿宋_GBK" w:eastAsia="方正仿宋_GBK"/>
          <w:sz w:val="24"/>
          <w:highlight w:val="none"/>
          <w:u w:val="none" w:color="auto"/>
        </w:rPr>
        <w:t>2.采购人应当自收到评标报告之日起5个工作日内按评标报告推荐的中标候选人顺序</w:t>
      </w:r>
      <w:r>
        <w:rPr>
          <w:rFonts w:hint="eastAsia" w:ascii="方正仿宋_GBK" w:hAnsi="方正仿宋_GBK" w:eastAsia="方正仿宋_GBK" w:cs="方正仿宋_GBK"/>
          <w:sz w:val="24"/>
          <w:highlight w:val="none"/>
          <w:u w:val="none" w:color="auto"/>
        </w:rPr>
        <w:t>确定中标人。</w:t>
      </w:r>
    </w:p>
    <w:p w14:paraId="4C2465CE">
      <w:pPr>
        <w:pStyle w:val="32"/>
        <w:spacing w:line="400" w:lineRule="exact"/>
        <w:ind w:firstLine="480" w:firstLineChars="200"/>
        <w:rPr>
          <w:rFonts w:hint="eastAsia" w:ascii="方正仿宋_GBK" w:hAnsi="方正仿宋_GBK" w:eastAsia="方正仿宋_GBK" w:cs="方正仿宋_GBK"/>
          <w:sz w:val="24"/>
          <w:highlight w:val="none"/>
          <w:u w:val="none" w:color="auto"/>
        </w:rPr>
      </w:pPr>
      <w:r>
        <w:rPr>
          <w:rFonts w:hint="eastAsia" w:ascii="方正仿宋_GBK" w:hAnsi="方正仿宋_GBK" w:eastAsia="方正仿宋_GBK" w:cs="方正仿宋_GBK"/>
          <w:sz w:val="24"/>
          <w:highlight w:val="none"/>
          <w:u w:val="none" w:color="auto"/>
        </w:rPr>
        <w:t>3.采购人或者采购代理机构应当自中标人确定之日起2个工作日内，在</w:t>
      </w:r>
      <w:r>
        <w:rPr>
          <w:rFonts w:hint="eastAsia" w:ascii="方正仿宋_GBK" w:hAnsi="方正仿宋_GBK" w:eastAsia="方正仿宋_GBK" w:cs="方正仿宋_GBK"/>
          <w:sz w:val="24"/>
          <w:szCs w:val="24"/>
          <w:highlight w:val="none"/>
        </w:rPr>
        <w:t>垫江县国企数字化采购平台（https://djxgzw.gec123.com/）、行采家（https://www.gec123.com）和重庆市公共资源交易网（垫江县）（https://www.cqggzy.com/dianjiangweb/）</w:t>
      </w:r>
      <w:r>
        <w:rPr>
          <w:rFonts w:hint="eastAsia" w:ascii="方正仿宋_GBK" w:hAnsi="方正仿宋_GBK" w:eastAsia="方正仿宋_GBK" w:cs="方正仿宋_GBK"/>
          <w:sz w:val="24"/>
          <w:highlight w:val="none"/>
          <w:u w:val="none" w:color="auto"/>
        </w:rPr>
        <w:t>网上公告中标结果。中标公告期限为1个工作日。</w:t>
      </w:r>
    </w:p>
    <w:p w14:paraId="4954A7E3">
      <w:pPr>
        <w:pStyle w:val="32"/>
        <w:spacing w:line="400" w:lineRule="exact"/>
        <w:ind w:firstLine="480" w:firstLineChars="200"/>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4.中标人变更</w:t>
      </w:r>
    </w:p>
    <w:p w14:paraId="6B36B636">
      <w:pPr>
        <w:pStyle w:val="32"/>
        <w:spacing w:line="400" w:lineRule="exact"/>
        <w:ind w:firstLine="480" w:firstLineChars="200"/>
        <w:rPr>
          <w:rFonts w:hint="eastAsia" w:ascii="方正仿宋_GBK" w:eastAsia="方正仿宋_GBK"/>
          <w:sz w:val="24"/>
          <w:highlight w:val="none"/>
          <w:u w:val="none" w:color="auto"/>
        </w:rPr>
      </w:pPr>
      <w:r>
        <w:rPr>
          <w:rFonts w:hint="eastAsia" w:ascii="方正仿宋_GBK" w:eastAsia="方正仿宋_GBK"/>
          <w:sz w:val="24"/>
          <w:highlight w:val="none"/>
          <w:u w:val="none" w:color="auto"/>
        </w:rPr>
        <w:t>中标人拒绝与采购人签订合同的，采购人可以按照评标报告推荐的中标候选人顺序，确定排名下一位的候选人为中标人，也可以重新开展政府采购活动。</w:t>
      </w:r>
    </w:p>
    <w:p w14:paraId="5059FE47">
      <w:pPr>
        <w:pStyle w:val="4"/>
        <w:spacing w:line="400" w:lineRule="exact"/>
        <w:ind w:firstLine="482" w:firstLineChars="200"/>
        <w:rPr>
          <w:rFonts w:hint="eastAsia" w:ascii="方正仿宋_GBK" w:eastAsia="方正仿宋_GBK"/>
          <w:b/>
          <w:sz w:val="24"/>
          <w:highlight w:val="none"/>
          <w:u w:val="none" w:color="auto"/>
        </w:rPr>
      </w:pPr>
      <w:bookmarkStart w:id="648" w:name="_Toc8542"/>
      <w:bookmarkStart w:id="649" w:name="_Toc9203"/>
      <w:bookmarkStart w:id="650" w:name="_Toc31365"/>
      <w:bookmarkStart w:id="651" w:name="_Toc15468"/>
      <w:bookmarkStart w:id="652" w:name="_Toc106030406"/>
      <w:bookmarkStart w:id="653" w:name="_Toc30482"/>
      <w:bookmarkStart w:id="654" w:name="_Toc75793530"/>
      <w:bookmarkStart w:id="655" w:name="_Toc13043"/>
      <w:bookmarkStart w:id="656" w:name="_Toc12034"/>
      <w:bookmarkStart w:id="657" w:name="_Toc15206"/>
      <w:bookmarkStart w:id="658" w:name="_Toc1114"/>
      <w:bookmarkStart w:id="659" w:name="_Toc259"/>
      <w:bookmarkStart w:id="660" w:name="_Toc536603034"/>
      <w:bookmarkStart w:id="661" w:name="_Toc2458"/>
      <w:bookmarkStart w:id="662" w:name="_Toc27221"/>
      <w:bookmarkStart w:id="663" w:name="_Toc5060"/>
      <w:bookmarkStart w:id="664" w:name="_Toc13250"/>
      <w:bookmarkStart w:id="665" w:name="_Toc2328"/>
      <w:bookmarkStart w:id="666" w:name="_Toc13010"/>
      <w:bookmarkStart w:id="667" w:name="_Toc29924"/>
      <w:bookmarkStart w:id="668" w:name="_Toc194706782"/>
      <w:r>
        <w:rPr>
          <w:rFonts w:hint="eastAsia" w:ascii="方正仿宋_GBK" w:eastAsia="方正仿宋_GBK"/>
          <w:b/>
          <w:sz w:val="24"/>
          <w:highlight w:val="none"/>
          <w:u w:val="none" w:color="auto"/>
        </w:rPr>
        <w:t>七、中标</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7D057B50">
      <w:pPr>
        <w:snapToGrid w:val="0"/>
        <w:spacing w:line="400" w:lineRule="exact"/>
        <w:ind w:firstLine="480" w:firstLineChars="200"/>
        <w:rPr>
          <w:rFonts w:hint="eastAsia" w:ascii="方正仿宋_GBK" w:hAnsi="方正仿宋_GBK" w:eastAsia="方正仿宋_GBK"/>
          <w:sz w:val="24"/>
          <w:highlight w:val="none"/>
          <w:u w:val="none" w:color="auto"/>
        </w:rPr>
      </w:pPr>
      <w:r>
        <w:rPr>
          <w:rFonts w:hint="eastAsia" w:ascii="方正仿宋_GBK" w:hAnsi="方正仿宋_GBK" w:eastAsia="方正仿宋_GBK"/>
          <w:sz w:val="24"/>
          <w:highlight w:val="none"/>
          <w:u w:val="none" w:color="auto"/>
        </w:rPr>
        <w:t>（一）采购人依法确定中标人后，采购人</w:t>
      </w:r>
      <w:r>
        <w:rPr>
          <w:rFonts w:hint="eastAsia" w:ascii="方正仿宋_GBK" w:hAnsi="方正仿宋_GBK" w:eastAsia="方正仿宋_GBK"/>
          <w:sz w:val="24"/>
          <w:highlight w:val="none"/>
          <w:u w:val="none" w:color="auto"/>
          <w:lang w:eastAsia="zh-CN"/>
        </w:rPr>
        <w:t>或</w:t>
      </w:r>
      <w:r>
        <w:rPr>
          <w:rFonts w:hint="eastAsia" w:ascii="方正仿宋_GBK" w:hAnsi="方正仿宋_GBK" w:eastAsia="方正仿宋_GBK"/>
          <w:sz w:val="24"/>
          <w:highlight w:val="none"/>
          <w:u w:val="none" w:color="auto"/>
        </w:rPr>
        <w:t>采购代理机构以书面形式发出中标通知书。</w:t>
      </w:r>
    </w:p>
    <w:p w14:paraId="0E2BC612">
      <w:pPr>
        <w:snapToGrid w:val="0"/>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方正仿宋_GBK" w:eastAsia="方正仿宋_GBK"/>
          <w:sz w:val="24"/>
          <w:highlight w:val="none"/>
          <w:u w:val="none" w:color="auto"/>
        </w:rPr>
        <w:t>（二）中标通知书发出后，采购人改变中标结果，或者中标人放弃中标，应当承担相应的法律责任。</w:t>
      </w:r>
    </w:p>
    <w:p w14:paraId="17EDF929">
      <w:pPr>
        <w:pStyle w:val="4"/>
        <w:spacing w:line="400" w:lineRule="exact"/>
        <w:ind w:firstLine="482" w:firstLineChars="200"/>
        <w:rPr>
          <w:rFonts w:hint="eastAsia" w:ascii="方正仿宋_GBK" w:eastAsia="方正仿宋_GBK"/>
          <w:b/>
          <w:sz w:val="24"/>
          <w:highlight w:val="none"/>
          <w:u w:val="none" w:color="auto"/>
        </w:rPr>
      </w:pPr>
      <w:bookmarkStart w:id="669" w:name="_Toc4157"/>
      <w:bookmarkStart w:id="670" w:name="_Toc902"/>
      <w:bookmarkStart w:id="671" w:name="_Toc10950"/>
      <w:bookmarkStart w:id="672" w:name="_Toc7164"/>
      <w:bookmarkStart w:id="673" w:name="_Toc27770"/>
      <w:bookmarkStart w:id="674" w:name="_Toc1257773396"/>
      <w:bookmarkStart w:id="675" w:name="_Toc1046"/>
      <w:bookmarkStart w:id="676" w:name="_Toc9499"/>
      <w:bookmarkStart w:id="677" w:name="_Toc6815"/>
      <w:bookmarkStart w:id="678" w:name="_Toc26806"/>
      <w:bookmarkStart w:id="679" w:name="_Toc17845"/>
      <w:bookmarkStart w:id="680" w:name="_Toc14518"/>
      <w:bookmarkStart w:id="681" w:name="_Toc32463"/>
      <w:bookmarkStart w:id="682" w:name="_Toc75793531"/>
      <w:bookmarkStart w:id="683" w:name="_Toc32707"/>
      <w:bookmarkStart w:id="684" w:name="_Toc23031"/>
      <w:bookmarkStart w:id="685" w:name="_Toc2537"/>
      <w:bookmarkStart w:id="686" w:name="_Toc16406"/>
      <w:bookmarkStart w:id="687" w:name="_Toc106030407"/>
      <w:bookmarkStart w:id="688" w:name="_Toc793142280"/>
      <w:bookmarkStart w:id="689" w:name="_Toc32509"/>
      <w:r>
        <w:rPr>
          <w:rFonts w:hint="eastAsia" w:ascii="方正仿宋_GBK" w:eastAsia="方正仿宋_GBK"/>
          <w:b/>
          <w:sz w:val="24"/>
          <w:highlight w:val="none"/>
          <w:u w:val="none" w:color="auto"/>
        </w:rPr>
        <w:t>八、</w:t>
      </w:r>
      <w:r>
        <w:rPr>
          <w:rFonts w:hint="eastAsia" w:ascii="方正仿宋_GBK" w:hAnsi="仿宋" w:eastAsia="方正仿宋_GBK" w:cs="仿宋"/>
          <w:b/>
          <w:sz w:val="24"/>
          <w:highlight w:val="none"/>
          <w:u w:val="none" w:color="auto"/>
        </w:rPr>
        <w:t>询问和质疑</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254A026E">
      <w:pPr>
        <w:spacing w:line="400" w:lineRule="exact"/>
        <w:ind w:right="12" w:firstLine="480"/>
        <w:outlineLvl w:val="2"/>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（一）询问</w:t>
      </w:r>
    </w:p>
    <w:p w14:paraId="55FCA483">
      <w:pPr>
        <w:spacing w:line="400" w:lineRule="exact"/>
        <w:ind w:right="12" w:firstLine="48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采购人或者采购代理机构应当在3个工作日内对投标人依法提出的询问作出答复。投标人询问可以是口头或书面形式。</w:t>
      </w:r>
    </w:p>
    <w:p w14:paraId="1F747F63">
      <w:pPr>
        <w:snapToGrid w:val="0"/>
        <w:spacing w:line="400" w:lineRule="exact"/>
        <w:ind w:firstLine="480" w:firstLineChars="200"/>
        <w:outlineLvl w:val="2"/>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（二）质疑</w:t>
      </w:r>
    </w:p>
    <w:p w14:paraId="569C38F1">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投标人认为采购文件、采购过程和中标结果使自己的权益受到伤害的，可向采购人或采购代理机构以书面形式提出质疑。</w:t>
      </w:r>
    </w:p>
    <w:p w14:paraId="75A50F95">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 xml:space="preserve">提出质疑的应当是参与所质疑项目采购活动的投标人。 </w:t>
      </w:r>
    </w:p>
    <w:p w14:paraId="75D5D5D0">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1.质疑时限、内容</w:t>
      </w:r>
    </w:p>
    <w:p w14:paraId="357831F0">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1.1投标人对招标文件提出质疑的，应在依法获取招标文件之日或者招标文件公告期限届满之日起七个工作日内提出。</w:t>
      </w:r>
    </w:p>
    <w:p w14:paraId="7129DEC0">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1.2 投标人对采购过程提出质疑的，应在各采购程序环节结束之日起七个工作日内提出。</w:t>
      </w:r>
    </w:p>
    <w:p w14:paraId="39A041A6">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1.3投标人对中标结果提出质疑的，应当在中标结果公告期限届满之日起七个工作日内提出。</w:t>
      </w:r>
    </w:p>
    <w:p w14:paraId="3D69C9DB">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1.4投标人提出质疑应当提交质疑函和必要的证明材料，质疑函应当包括下列内容：</w:t>
      </w:r>
    </w:p>
    <w:p w14:paraId="6CA0E47B">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1.4.1供应商的姓名或者名称、地址、邮编、联系人及联系电话；</w:t>
      </w:r>
    </w:p>
    <w:p w14:paraId="20F807CF">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1.4.2质疑项目的名称、项目号以及采购执行编号；</w:t>
      </w:r>
    </w:p>
    <w:p w14:paraId="58D98906">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1.4.3具体、明确的质疑事项和与质疑事项相关的请求；</w:t>
      </w:r>
    </w:p>
    <w:p w14:paraId="22192D06">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1.4.4事实依据；</w:t>
      </w:r>
    </w:p>
    <w:p w14:paraId="08B0EA08">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1.4.5必要的法律依据；</w:t>
      </w:r>
    </w:p>
    <w:p w14:paraId="63992342">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1.4.6提出质疑的日期；</w:t>
      </w:r>
    </w:p>
    <w:p w14:paraId="1BB71FDC">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1.4.7营业执照（或事业单位法人证书，或个体工商户营业执照或有效的自然人身份证明）复印件；</w:t>
      </w:r>
    </w:p>
    <w:p w14:paraId="2599365D">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1.4.8法定代表人授权委托书原件、法定代表人身份证复印件和其授权代表的身份证复印件（供应商为自然人的提供自然人身份证复印件）；</w:t>
      </w:r>
    </w:p>
    <w:p w14:paraId="1BBF00A3">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1.5供应商为自然人的，质疑函应当由本人签字；供应商为法人或者其他组织的，质疑函应当由法定代表人、主要负责人，或者其授权代表签字或者盖章，并加盖公章。</w:t>
      </w:r>
    </w:p>
    <w:p w14:paraId="307E16A3">
      <w:pPr>
        <w:spacing w:line="400" w:lineRule="exact"/>
        <w:ind w:right="12" w:firstLine="480"/>
        <w:rPr>
          <w:rFonts w:hint="eastAsia" w:ascii="方正仿宋_GBK" w:hAnsi="仿宋" w:eastAsia="方正仿宋_GBK" w:cs="仿宋"/>
          <w:sz w:val="24"/>
          <w:highlight w:val="none"/>
          <w:u w:val="none" w:color="auto"/>
        </w:rPr>
      </w:pPr>
      <w:r>
        <w:rPr>
          <w:rFonts w:hint="eastAsia" w:ascii="方正仿宋_GBK" w:eastAsia="方正仿宋_GBK" w:cs="仿宋"/>
          <w:b/>
          <w:bCs/>
          <w:color w:val="FF0000"/>
          <w:sz w:val="24"/>
        </w:rPr>
        <w:t>1.</w:t>
      </w:r>
      <w:r>
        <w:rPr>
          <w:rFonts w:hint="eastAsia" w:ascii="方正仿宋_GBK" w:eastAsia="方正仿宋_GBK" w:cs="仿宋"/>
          <w:b/>
          <w:bCs/>
          <w:color w:val="FF0000"/>
          <w:sz w:val="24"/>
          <w:lang w:val="en-US" w:eastAsia="zh-CN"/>
        </w:rPr>
        <w:t>6</w:t>
      </w:r>
      <w:r>
        <w:rPr>
          <w:rFonts w:hint="eastAsia" w:ascii="方正仿宋_GBK" w:eastAsia="方正仿宋_GBK" w:cs="仿宋"/>
          <w:b/>
          <w:bCs/>
          <w:color w:val="FF0000"/>
          <w:sz w:val="24"/>
        </w:rPr>
        <w:t>在</w:t>
      </w:r>
      <w:r>
        <w:rPr>
          <w:rFonts w:hint="eastAsia" w:ascii="方正仿宋_GBK" w:hAnsi="方正仿宋_GBK" w:eastAsia="方正仿宋_GBK" w:cs="方正仿宋_GBK"/>
          <w:b/>
          <w:bCs/>
          <w:color w:val="FF0000"/>
          <w:sz w:val="24"/>
          <w:szCs w:val="24"/>
          <w:highlight w:val="none"/>
          <w:lang w:val="en-US" w:eastAsia="zh-CN"/>
        </w:rPr>
        <w:t>垫江县国企数字化采购平台（https://djxgzw.gec123.com/）或行采家</w:t>
      </w:r>
      <w:r>
        <w:rPr>
          <w:rFonts w:hint="eastAsia" w:ascii="方正仿宋_GBK" w:hAnsi="方正仿宋_GBK" w:eastAsia="方正仿宋_GBK" w:cs="方正仿宋_GBK"/>
          <w:b/>
          <w:bCs/>
          <w:color w:val="FF0000"/>
          <w:sz w:val="24"/>
          <w:szCs w:val="24"/>
          <w:highlight w:val="none"/>
        </w:rPr>
        <w:t>（https://</w:t>
      </w:r>
      <w:r>
        <w:rPr>
          <w:rFonts w:hint="eastAsia" w:ascii="方正仿宋_GBK" w:hAnsi="方正仿宋_GBK" w:eastAsia="方正仿宋_GBK" w:cs="方正仿宋_GBK"/>
          <w:b/>
          <w:bCs/>
          <w:color w:val="FF0000"/>
          <w:sz w:val="24"/>
          <w:szCs w:val="24"/>
          <w:highlight w:val="none"/>
          <w:lang w:val="en-US" w:eastAsia="zh-CN"/>
        </w:rPr>
        <w:t>www</w:t>
      </w:r>
      <w:r>
        <w:rPr>
          <w:rFonts w:hint="eastAsia" w:ascii="方正仿宋_GBK" w:hAnsi="方正仿宋_GBK" w:eastAsia="方正仿宋_GBK" w:cs="方正仿宋_GBK"/>
          <w:b/>
          <w:bCs/>
          <w:color w:val="FF0000"/>
          <w:sz w:val="24"/>
          <w:szCs w:val="24"/>
          <w:highlight w:val="none"/>
        </w:rPr>
        <w:t>.gec123.com/）</w:t>
      </w:r>
      <w:r>
        <w:rPr>
          <w:rFonts w:hint="eastAsia" w:ascii="方正仿宋_GBK" w:eastAsia="方正仿宋_GBK" w:cs="仿宋"/>
          <w:b/>
          <w:bCs/>
          <w:color w:val="FF0000"/>
          <w:sz w:val="24"/>
        </w:rPr>
        <w:t>，电子招投标系统依法获取询价通知书截图证明（获取询价通知书状态截图证明流程：登录“</w:t>
      </w:r>
      <w:r>
        <w:rPr>
          <w:rFonts w:hint="eastAsia" w:ascii="方正仿宋_GBK" w:hAnsi="方正仿宋_GBK" w:eastAsia="方正仿宋_GBK" w:cs="方正仿宋_GBK"/>
          <w:b/>
          <w:bCs/>
          <w:color w:val="FF0000"/>
          <w:sz w:val="24"/>
          <w:szCs w:val="24"/>
          <w:highlight w:val="none"/>
          <w:lang w:val="en-US" w:eastAsia="zh-CN"/>
        </w:rPr>
        <w:t>垫江县国企数字化采购平台（https://djxgzw.gec123.com/）或行采家</w:t>
      </w:r>
      <w:r>
        <w:rPr>
          <w:rFonts w:hint="eastAsia" w:ascii="方正仿宋_GBK" w:hAnsi="方正仿宋_GBK" w:eastAsia="方正仿宋_GBK" w:cs="方正仿宋_GBK"/>
          <w:b/>
          <w:bCs/>
          <w:color w:val="FF0000"/>
          <w:sz w:val="24"/>
          <w:szCs w:val="24"/>
          <w:highlight w:val="none"/>
        </w:rPr>
        <w:t>（https://</w:t>
      </w:r>
      <w:r>
        <w:rPr>
          <w:rFonts w:hint="eastAsia" w:ascii="方正仿宋_GBK" w:hAnsi="方正仿宋_GBK" w:eastAsia="方正仿宋_GBK" w:cs="方正仿宋_GBK"/>
          <w:b/>
          <w:bCs/>
          <w:color w:val="FF0000"/>
          <w:sz w:val="24"/>
          <w:szCs w:val="24"/>
          <w:highlight w:val="none"/>
          <w:lang w:val="en-US" w:eastAsia="zh-CN"/>
        </w:rPr>
        <w:t>www</w:t>
      </w:r>
      <w:r>
        <w:rPr>
          <w:rFonts w:hint="eastAsia" w:ascii="方正仿宋_GBK" w:hAnsi="方正仿宋_GBK" w:eastAsia="方正仿宋_GBK" w:cs="方正仿宋_GBK"/>
          <w:b/>
          <w:bCs/>
          <w:color w:val="FF0000"/>
          <w:sz w:val="24"/>
          <w:szCs w:val="24"/>
          <w:highlight w:val="none"/>
        </w:rPr>
        <w:t>.gec123.com/）</w:t>
      </w:r>
      <w:r>
        <w:rPr>
          <w:rFonts w:hint="eastAsia" w:ascii="方正仿宋_GBK" w:eastAsia="方正仿宋_GBK" w:cs="仿宋"/>
          <w:b/>
          <w:bCs/>
          <w:color w:val="FF0000"/>
          <w:sz w:val="24"/>
        </w:rPr>
        <w:t>”进行项目获取询价通知书信息截图）；</w:t>
      </w:r>
    </w:p>
    <w:p w14:paraId="28572B25">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2.质疑答复</w:t>
      </w:r>
    </w:p>
    <w:p w14:paraId="49CE97F7">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采购人、采购代理机构应当在收到投标人的书面质疑后七个工作日内作出答复，并以书面形式通知质疑投标人和其他有关投标人。</w:t>
      </w:r>
    </w:p>
    <w:p w14:paraId="33511A39">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3.其他</w:t>
      </w:r>
    </w:p>
    <w:p w14:paraId="45DD3B1E">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3.1投标人应按照《政府采购质疑和投诉办法》（财政部令第94号）及相关法律法规要求，在法定质疑期内一次性提出针对同一采购程序环节的质疑。</w:t>
      </w:r>
    </w:p>
    <w:p w14:paraId="5062263E">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3.2质疑函范本可在财政部门户网站和中国政府采购网下载。</w:t>
      </w:r>
    </w:p>
    <w:p w14:paraId="76B16F60">
      <w:pPr>
        <w:snapToGrid w:val="0"/>
        <w:spacing w:line="400" w:lineRule="exact"/>
        <w:ind w:firstLine="480" w:firstLineChars="200"/>
        <w:rPr>
          <w:rFonts w:hint="eastAsia" w:ascii="方正仿宋_GBK" w:hAnsi="仿宋" w:eastAsia="方正仿宋_GBK" w:cs="仿宋"/>
          <w:sz w:val="24"/>
          <w:highlight w:val="none"/>
          <w:u w:val="none" w:color="auto"/>
        </w:rPr>
      </w:pPr>
      <w:r>
        <w:rPr>
          <w:rFonts w:hint="eastAsia" w:ascii="方正仿宋_GBK" w:hAnsi="仿宋" w:eastAsia="方正仿宋_GBK" w:cs="仿宋"/>
          <w:sz w:val="24"/>
          <w:highlight w:val="none"/>
          <w:u w:val="none" w:color="auto"/>
        </w:rPr>
        <w:t>4.质疑联系方式详见第一篇“联系方式”。</w:t>
      </w:r>
    </w:p>
    <w:p w14:paraId="2EB4C0FE">
      <w:pPr>
        <w:pStyle w:val="4"/>
        <w:spacing w:line="400" w:lineRule="exact"/>
        <w:ind w:firstLine="482" w:firstLineChars="200"/>
        <w:rPr>
          <w:rFonts w:hint="eastAsia" w:ascii="方正仿宋_GBK" w:eastAsia="方正仿宋_GBK"/>
          <w:b/>
          <w:sz w:val="24"/>
          <w:highlight w:val="none"/>
          <w:u w:val="none" w:color="auto"/>
        </w:rPr>
      </w:pPr>
      <w:bookmarkStart w:id="690" w:name="_Toc12779"/>
      <w:bookmarkStart w:id="691" w:name="_Toc6066"/>
      <w:bookmarkStart w:id="692" w:name="_Toc27957"/>
      <w:bookmarkStart w:id="693" w:name="_Toc32457"/>
      <w:bookmarkStart w:id="694" w:name="_Toc28235"/>
      <w:bookmarkStart w:id="695" w:name="_Toc13258"/>
      <w:bookmarkStart w:id="696" w:name="_Toc4606"/>
      <w:bookmarkStart w:id="697" w:name="_Toc22508"/>
      <w:bookmarkStart w:id="698" w:name="_Toc25303"/>
      <w:bookmarkStart w:id="699" w:name="_Toc6890"/>
      <w:bookmarkStart w:id="700" w:name="_Toc1701847150"/>
      <w:bookmarkStart w:id="701" w:name="_Toc75793532"/>
      <w:bookmarkStart w:id="702" w:name="_Toc10858"/>
      <w:bookmarkStart w:id="703" w:name="_Toc9466"/>
      <w:bookmarkStart w:id="704" w:name="_Toc106030408"/>
      <w:bookmarkStart w:id="705" w:name="_Toc21973"/>
      <w:bookmarkStart w:id="706" w:name="_Toc5437"/>
      <w:bookmarkStart w:id="707" w:name="_Toc12684"/>
      <w:bookmarkStart w:id="708" w:name="_Toc117412537"/>
      <w:bookmarkStart w:id="709" w:name="_Toc418"/>
      <w:bookmarkStart w:id="710" w:name="_Toc8407"/>
      <w:r>
        <w:rPr>
          <w:rFonts w:hint="eastAsia" w:ascii="方正仿宋_GBK" w:eastAsia="方正仿宋_GBK"/>
          <w:b/>
          <w:sz w:val="24"/>
          <w:highlight w:val="none"/>
          <w:u w:val="none" w:color="auto"/>
        </w:rPr>
        <w:t>九、采购代理服务费</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263169E9">
      <w:pPr>
        <w:spacing w:line="400" w:lineRule="exact"/>
        <w:ind w:firstLine="480" w:firstLineChars="200"/>
        <w:rPr>
          <w:rFonts w:hint="eastAsia" w:ascii="方正仿宋_GBK" w:hAnsi="宋体" w:eastAsia="方正仿宋_GBK" w:cs="宋体"/>
          <w:kern w:val="0"/>
          <w:sz w:val="24"/>
          <w:szCs w:val="24"/>
          <w:highlight w:val="none"/>
          <w:u w:val="none" w:color="auto"/>
          <w:lang w:val="en-US" w:eastAsia="zh-CN"/>
        </w:rPr>
      </w:pPr>
      <w:bookmarkStart w:id="711" w:name="_Toc32642"/>
      <w:bookmarkStart w:id="712" w:name="_Toc2711"/>
      <w:bookmarkStart w:id="713" w:name="_Toc604"/>
      <w:bookmarkStart w:id="714" w:name="_Toc15694"/>
      <w:bookmarkStart w:id="715" w:name="_Toc343881212"/>
      <w:bookmarkStart w:id="716" w:name="_Toc18481"/>
      <w:bookmarkStart w:id="717" w:name="_Toc75793533"/>
      <w:bookmarkStart w:id="718" w:name="_Toc429584878"/>
      <w:bookmarkStart w:id="719" w:name="_Toc20094"/>
      <w:bookmarkStart w:id="720" w:name="_Toc27355"/>
      <w:bookmarkStart w:id="721" w:name="_Toc1827"/>
      <w:bookmarkStart w:id="722" w:name="_Toc21345"/>
      <w:bookmarkStart w:id="723" w:name="_Toc342983494"/>
      <w:bookmarkStart w:id="724" w:name="_Toc15547"/>
      <w:bookmarkStart w:id="725" w:name="_Toc345318310"/>
      <w:bookmarkStart w:id="726" w:name="_Toc23674"/>
      <w:bookmarkStart w:id="727" w:name="_Toc32236"/>
      <w:bookmarkStart w:id="728" w:name="_Toc13008"/>
      <w:bookmarkStart w:id="729" w:name="_Toc9407"/>
      <w:bookmarkStart w:id="730" w:name="_Toc1788"/>
      <w:bookmarkStart w:id="731" w:name="_Toc27824"/>
      <w:bookmarkStart w:id="732" w:name="_Toc31483"/>
      <w:bookmarkStart w:id="733" w:name="_Toc106030409"/>
      <w:r>
        <w:rPr>
          <w:rFonts w:hint="eastAsia" w:ascii="方正仿宋_GBK" w:hAnsi="宋体" w:eastAsia="方正仿宋_GBK" w:cs="宋体"/>
          <w:kern w:val="0"/>
          <w:sz w:val="24"/>
          <w:szCs w:val="24"/>
          <w:highlight w:val="none"/>
          <w:u w:val="none" w:color="auto"/>
          <w:lang w:val="en-US" w:eastAsia="zh-CN"/>
        </w:rPr>
        <w:t>无</w:t>
      </w:r>
      <w:bookmarkEnd w:id="711"/>
      <w:bookmarkEnd w:id="712"/>
      <w:bookmarkEnd w:id="713"/>
    </w:p>
    <w:p w14:paraId="69D116C3">
      <w:pPr>
        <w:pStyle w:val="4"/>
        <w:spacing w:line="400" w:lineRule="exact"/>
        <w:ind w:firstLine="482" w:firstLineChars="200"/>
        <w:rPr>
          <w:rFonts w:hint="eastAsia" w:ascii="方正仿宋_GBK" w:eastAsia="方正仿宋_GBK"/>
          <w:b/>
          <w:sz w:val="24"/>
          <w:highlight w:val="none"/>
          <w:u w:val="none" w:color="auto"/>
        </w:rPr>
      </w:pPr>
      <w:bookmarkStart w:id="734" w:name="_Toc15873"/>
      <w:bookmarkStart w:id="735" w:name="_Toc25184"/>
      <w:bookmarkStart w:id="736" w:name="_Toc1189"/>
      <w:bookmarkStart w:id="737" w:name="_Toc137398992"/>
      <w:bookmarkStart w:id="738" w:name="_Toc685244376"/>
      <w:r>
        <w:rPr>
          <w:rFonts w:hint="eastAsia" w:ascii="方正仿宋_GBK" w:eastAsia="方正仿宋_GBK"/>
          <w:b/>
          <w:sz w:val="24"/>
          <w:highlight w:val="none"/>
          <w:u w:val="none" w:color="auto"/>
        </w:rPr>
        <w:t>十、交易服务费</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6004C02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方正仿宋_GBK" w:hAnsi="方正仿宋_GBK" w:eastAsia="方正仿宋_GBK"/>
          <w:sz w:val="24"/>
          <w:highlight w:val="none"/>
          <w:u w:val="none" w:color="auto"/>
        </w:rPr>
      </w:pPr>
      <w:bookmarkStart w:id="739" w:name="_Toc19549"/>
      <w:bookmarkStart w:id="740" w:name="_Toc17066"/>
      <w:bookmarkStart w:id="741" w:name="_Toc75793534"/>
      <w:bookmarkStart w:id="742" w:name="_Toc9444"/>
      <w:bookmarkStart w:id="743" w:name="_Toc26946"/>
      <w:bookmarkStart w:id="744" w:name="_Toc9036"/>
      <w:bookmarkStart w:id="745" w:name="_Toc25630"/>
      <w:bookmarkStart w:id="746" w:name="_Toc25158"/>
      <w:bookmarkStart w:id="747" w:name="_Toc8954"/>
      <w:bookmarkStart w:id="748" w:name="_Toc1312"/>
      <w:bookmarkStart w:id="749" w:name="_Toc23988"/>
      <w:bookmarkStart w:id="750" w:name="_Toc106030410"/>
      <w:bookmarkStart w:id="751" w:name="_Toc18724"/>
      <w:bookmarkStart w:id="752" w:name="_Toc10797"/>
      <w:bookmarkStart w:id="753" w:name="_Toc20263"/>
      <w:bookmarkStart w:id="754" w:name="_Toc19828"/>
      <w:bookmarkStart w:id="755" w:name="_Toc20527"/>
      <w:bookmarkStart w:id="756" w:name="_Toc23717"/>
      <w:bookmarkStart w:id="757" w:name="_Toc30396"/>
      <w:r>
        <w:rPr>
          <w:rFonts w:hint="eastAsia" w:ascii="方正仿宋_GBK" w:hAnsi="方正仿宋_GBK" w:eastAsia="方正仿宋_GBK"/>
          <w:sz w:val="24"/>
          <w:highlight w:val="none"/>
          <w:u w:val="none" w:color="auto"/>
          <w:lang w:val="en-US" w:eastAsia="zh-CN"/>
        </w:rPr>
        <w:t>中标人中标后按照中标总价向“垫江县公共资源交易中心”缴纳交易服务费，交易服务费的收取标准按渝发改收费〔2023〕115号文件执行。</w:t>
      </w:r>
      <w:r>
        <w:rPr>
          <w:rFonts w:hint="default" w:ascii="方正仿宋_GBK" w:hAnsi="方正仿宋_GBK" w:eastAsia="方正仿宋_GBK"/>
          <w:sz w:val="24"/>
          <w:highlight w:val="none"/>
          <w:u w:val="none" w:color="auto"/>
          <w:lang w:val="en-US" w:eastAsia="zh-CN"/>
        </w:rPr>
        <w:br w:type="textWrapping"/>
      </w:r>
      <w:r>
        <w:rPr>
          <w:rFonts w:hint="eastAsia" w:ascii="方正仿宋_GBK" w:hAnsi="方正仿宋_GBK" w:eastAsia="方正仿宋_GBK"/>
          <w:sz w:val="24"/>
          <w:highlight w:val="none"/>
          <w:u w:val="none" w:color="auto"/>
          <w:lang w:val="en-US" w:eastAsia="zh-CN"/>
        </w:rPr>
        <w:t xml:space="preserve">    </w:t>
      </w:r>
      <w:r>
        <w:rPr>
          <w:rFonts w:hint="default" w:ascii="方正仿宋_GBK" w:hAnsi="方正仿宋_GBK" w:eastAsia="方正仿宋_GBK"/>
          <w:sz w:val="24"/>
          <w:highlight w:val="none"/>
          <w:u w:val="none" w:color="auto"/>
          <w:lang w:val="en-US" w:eastAsia="zh-CN"/>
        </w:rPr>
        <w:t>垫江县公共资源交易中心财务科咨询电话：023-74528627</w:t>
      </w:r>
    </w:p>
    <w:p w14:paraId="10951BEA">
      <w:pPr>
        <w:pStyle w:val="4"/>
        <w:spacing w:line="400" w:lineRule="exact"/>
        <w:ind w:firstLine="482" w:firstLineChars="200"/>
        <w:rPr>
          <w:rFonts w:hint="eastAsia" w:ascii="方正仿宋_GBK" w:eastAsia="方正仿宋_GBK"/>
          <w:b/>
          <w:sz w:val="24"/>
          <w:highlight w:val="none"/>
          <w:u w:val="none" w:color="auto"/>
        </w:rPr>
      </w:pPr>
      <w:bookmarkStart w:id="758" w:name="_Toc1698520069"/>
      <w:bookmarkStart w:id="759" w:name="_Toc127416000"/>
      <w:r>
        <w:rPr>
          <w:rFonts w:hint="eastAsia" w:ascii="方正仿宋_GBK" w:eastAsia="方正仿宋_GBK"/>
          <w:b/>
          <w:sz w:val="24"/>
          <w:highlight w:val="none"/>
          <w:u w:val="none" w:color="auto"/>
        </w:rPr>
        <w:t>十一、签订合同</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5F797BF4">
      <w:pPr>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方正仿宋_GBK" w:eastAsia="方正仿宋_GBK"/>
          <w:sz w:val="24"/>
          <w:highlight w:val="none"/>
          <w:u w:val="none" w:color="auto"/>
        </w:rPr>
        <w:t>（一）采购人原则上应在中标通知书发出之日起</w:t>
      </w:r>
      <w:r>
        <w:rPr>
          <w:rFonts w:hint="eastAsia" w:ascii="方正仿宋_GBK" w:hAnsi="方正仿宋_GBK" w:eastAsia="方正仿宋_GBK"/>
          <w:sz w:val="24"/>
          <w:highlight w:val="none"/>
          <w:u w:val="none" w:color="auto"/>
          <w:lang w:eastAsia="zh-CN"/>
        </w:rPr>
        <w:t>二</w:t>
      </w:r>
      <w:r>
        <w:rPr>
          <w:rFonts w:hint="eastAsia" w:ascii="方正仿宋_GBK" w:hAnsi="方正仿宋_GBK" w:eastAsia="方正仿宋_GBK"/>
          <w:sz w:val="24"/>
          <w:highlight w:val="none"/>
          <w:u w:val="none" w:color="auto"/>
        </w:rPr>
        <w:t>十日内和中标人签订政府采购合同，无正当理由不得拒绝或拖延合同签订。</w:t>
      </w:r>
      <w:r>
        <w:rPr>
          <w:rFonts w:hint="eastAsia" w:ascii="方正仿宋_GBK" w:hAnsi="宋体" w:eastAsia="方正仿宋_GBK"/>
          <w:sz w:val="24"/>
          <w:highlight w:val="none"/>
          <w:u w:val="none" w:color="auto"/>
        </w:rPr>
        <w:t>所签订的合同不得对招标文件和中标人投标文件作实质性修改。</w:t>
      </w:r>
      <w:r>
        <w:rPr>
          <w:rFonts w:hint="eastAsia" w:ascii="方正仿宋_GBK" w:hAnsi="宋体" w:eastAsia="方正仿宋_GBK" w:cs="宋体"/>
          <w:kern w:val="0"/>
          <w:sz w:val="24"/>
          <w:szCs w:val="24"/>
          <w:highlight w:val="none"/>
          <w:u w:val="none" w:color="auto"/>
        </w:rPr>
        <w:t>其他未尽事宜由采购人和中标人在采购合同中详细约定。</w:t>
      </w:r>
    </w:p>
    <w:p w14:paraId="0A2A07B1">
      <w:pPr>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方正仿宋_GBK" w:eastAsia="方正仿宋_GBK"/>
          <w:sz w:val="24"/>
          <w:highlight w:val="none"/>
          <w:u w:val="none" w:color="auto"/>
        </w:rPr>
        <w:t>（二）</w:t>
      </w:r>
      <w:r>
        <w:rPr>
          <w:rFonts w:hint="eastAsia" w:ascii="方正仿宋_GBK" w:hAnsi="宋体" w:eastAsia="方正仿宋_GBK"/>
          <w:sz w:val="24"/>
          <w:highlight w:val="none"/>
          <w:u w:val="none" w:color="auto"/>
        </w:rPr>
        <w:t>采购人应当自合同签订之日起7个工作日内，进行合同登记备案。</w:t>
      </w:r>
    </w:p>
    <w:p w14:paraId="4F90124A">
      <w:pPr>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方正仿宋_GBK" w:eastAsia="方正仿宋_GBK"/>
          <w:sz w:val="24"/>
          <w:highlight w:val="none"/>
          <w:u w:val="none" w:color="auto"/>
        </w:rPr>
        <w:t>（三）</w:t>
      </w:r>
      <w:r>
        <w:rPr>
          <w:rFonts w:hint="eastAsia" w:ascii="方正仿宋_GBK" w:hAnsi="宋体" w:eastAsia="方正仿宋_GBK"/>
          <w:sz w:val="24"/>
          <w:highlight w:val="none"/>
          <w:u w:val="none" w:color="auto"/>
        </w:rPr>
        <w:t>招标文件、中标人的投标文件及澄清文件等，均为签订政府采购合同的依据。</w:t>
      </w:r>
    </w:p>
    <w:p w14:paraId="7352BF17">
      <w:pPr>
        <w:spacing w:line="400" w:lineRule="exact"/>
        <w:ind w:firstLine="480" w:firstLineChars="200"/>
        <w:rPr>
          <w:rFonts w:hint="eastAsia" w:ascii="方正仿宋_GBK" w:hAnsi="宋体" w:eastAsia="方正仿宋_GBK"/>
          <w:sz w:val="24"/>
          <w:highlight w:val="none"/>
          <w:u w:val="none" w:color="auto"/>
        </w:rPr>
      </w:pPr>
      <w:r>
        <w:rPr>
          <w:rFonts w:hint="eastAsia" w:ascii="方正仿宋_GBK" w:hAnsi="方正仿宋_GBK" w:eastAsia="方正仿宋_GBK"/>
          <w:sz w:val="24"/>
          <w:highlight w:val="none"/>
          <w:u w:val="none" w:color="auto"/>
        </w:rPr>
        <w:t>（四）</w:t>
      </w:r>
      <w:r>
        <w:rPr>
          <w:rFonts w:hint="eastAsia" w:ascii="方正仿宋_GBK" w:hAnsi="宋体" w:eastAsia="方正仿宋_GBK"/>
          <w:sz w:val="24"/>
          <w:highlight w:val="none"/>
          <w:u w:val="none" w:color="auto"/>
        </w:rPr>
        <w:t>合同生效条款由供需双方约定，法律、行政法规规定应当办理批准、登记等手续后生效的合同，依照其规定。</w:t>
      </w:r>
    </w:p>
    <w:p w14:paraId="05906587">
      <w:pPr>
        <w:spacing w:line="400" w:lineRule="exact"/>
        <w:ind w:firstLine="480" w:firstLineChars="200"/>
        <w:rPr>
          <w:rFonts w:hint="eastAsia" w:ascii="方正仿宋_GBK" w:hAnsi="方正仿宋_GBK" w:eastAsia="方正仿宋_GBK"/>
          <w:sz w:val="24"/>
          <w:highlight w:val="none"/>
          <w:u w:val="none" w:color="auto"/>
        </w:rPr>
      </w:pPr>
      <w:r>
        <w:rPr>
          <w:rFonts w:hint="eastAsia" w:ascii="方正仿宋_GBK" w:hAnsi="方正仿宋_GBK" w:eastAsia="方正仿宋_GBK"/>
          <w:sz w:val="24"/>
          <w:highlight w:val="none"/>
          <w:u w:val="none" w:color="auto"/>
        </w:rPr>
        <w:t>（五）合同原则上应按照《重庆市政府采购合同》签订，相关单位要求适用合同通用格式版本的，应按其要求另行签订其他合同。</w:t>
      </w:r>
    </w:p>
    <w:p w14:paraId="7A045576">
      <w:pPr>
        <w:pStyle w:val="4"/>
        <w:spacing w:line="400" w:lineRule="exact"/>
        <w:ind w:firstLine="482" w:firstLineChars="200"/>
        <w:rPr>
          <w:rFonts w:hint="eastAsia" w:ascii="方正仿宋_GBK" w:eastAsia="方正仿宋_GBK"/>
          <w:b/>
          <w:sz w:val="24"/>
          <w:highlight w:val="none"/>
          <w:u w:val="none" w:color="auto"/>
        </w:rPr>
      </w:pPr>
      <w:bookmarkStart w:id="760" w:name="_Toc23671"/>
      <w:bookmarkStart w:id="761" w:name="_Toc11558"/>
      <w:bookmarkStart w:id="762" w:name="_Toc11349"/>
      <w:bookmarkStart w:id="763" w:name="_Toc23965"/>
      <w:bookmarkStart w:id="764" w:name="_Toc26438"/>
      <w:bookmarkStart w:id="765" w:name="_Toc31273"/>
      <w:bookmarkStart w:id="766" w:name="_Toc4207"/>
      <w:bookmarkStart w:id="767" w:name="_Toc22413"/>
      <w:bookmarkStart w:id="768" w:name="_Toc13027"/>
      <w:bookmarkStart w:id="769" w:name="_Toc1406"/>
      <w:bookmarkStart w:id="770" w:name="_Toc13934"/>
      <w:bookmarkStart w:id="771" w:name="_Toc4923"/>
      <w:bookmarkStart w:id="772" w:name="_Toc26213"/>
      <w:bookmarkStart w:id="773" w:name="_Toc106030411"/>
      <w:bookmarkStart w:id="774" w:name="_Toc555724278"/>
      <w:bookmarkStart w:id="775" w:name="_Toc29139"/>
      <w:bookmarkStart w:id="776" w:name="_Toc25795"/>
      <w:bookmarkStart w:id="777" w:name="_Toc9393"/>
      <w:bookmarkStart w:id="778" w:name="_Toc853998432"/>
      <w:r>
        <w:rPr>
          <w:rFonts w:hint="eastAsia" w:ascii="方正仿宋_GBK" w:eastAsia="方正仿宋_GBK"/>
          <w:b/>
          <w:sz w:val="24"/>
          <w:highlight w:val="none"/>
          <w:u w:val="none" w:color="auto"/>
        </w:rPr>
        <w:t>十二、</w:t>
      </w:r>
      <w:bookmarkEnd w:id="760"/>
      <w:bookmarkEnd w:id="761"/>
      <w:bookmarkEnd w:id="762"/>
      <w:bookmarkEnd w:id="763"/>
      <w:r>
        <w:rPr>
          <w:rFonts w:hint="eastAsia" w:ascii="方正仿宋_GBK" w:eastAsia="方正仿宋_GBK"/>
          <w:b/>
          <w:sz w:val="24"/>
          <w:highlight w:val="none"/>
          <w:u w:val="none" w:color="auto"/>
        </w:rPr>
        <w:t>项目验收</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410B3016">
      <w:pPr>
        <w:spacing w:line="400" w:lineRule="exact"/>
        <w:ind w:firstLine="480" w:firstLineChars="200"/>
        <w:rPr>
          <w:rFonts w:hint="eastAsia" w:ascii="方正仿宋_GBK" w:hAnsi="宋体" w:eastAsia="方正仿宋_GBK"/>
          <w:sz w:val="24"/>
          <w:highlight w:val="none"/>
          <w:u w:val="none" w:color="auto"/>
        </w:rPr>
        <w:sectPr>
          <w:footerReference r:id="rId7" w:type="default"/>
          <w:type w:val="nextColumn"/>
          <w:pgSz w:w="11907" w:h="16840"/>
          <w:pgMar w:top="1134" w:right="1191" w:bottom="1134" w:left="1304" w:header="964" w:footer="992" w:gutter="0"/>
          <w:pgBorders w:offsetFrom="page">
            <w:top w:val="none" w:sz="0" w:space="0"/>
            <w:left w:val="none" w:sz="0" w:space="0"/>
            <w:bottom w:val="none" w:sz="0" w:space="0"/>
            <w:right w:val="none" w:sz="0" w:space="0"/>
          </w:pgBorders>
          <w:pgNumType w:fmt="numberInDash"/>
          <w:cols w:space="720" w:num="1"/>
          <w:docGrid w:linePitch="380" w:charSpace="-5735"/>
        </w:sectPr>
      </w:pPr>
      <w:r>
        <w:rPr>
          <w:rFonts w:hint="eastAsia" w:ascii="方正仿宋_GBK" w:hAnsi="宋体" w:eastAsia="方正仿宋_GBK"/>
          <w:sz w:val="24"/>
          <w:highlight w:val="none"/>
          <w:u w:val="none" w:color="auto"/>
        </w:rPr>
        <w:t>合同执行完毕，采购人原则上应在7个工作日内组织履约情况验收，不得无故拖延或附加额外条件。</w:t>
      </w:r>
      <w:bookmarkStart w:id="779" w:name="_Toc28592"/>
      <w:bookmarkStart w:id="780" w:name="_Toc9505"/>
      <w:bookmarkStart w:id="781" w:name="_Toc5880"/>
      <w:bookmarkStart w:id="782" w:name="_Toc4454"/>
      <w:bookmarkStart w:id="783" w:name="_Toc17885"/>
      <w:bookmarkStart w:id="784" w:name="_Toc128"/>
      <w:bookmarkStart w:id="785" w:name="_Toc106030413"/>
      <w:bookmarkStart w:id="786" w:name="_Toc7301"/>
      <w:bookmarkStart w:id="787" w:name="_Toc19939"/>
      <w:bookmarkStart w:id="788" w:name="_Toc21870"/>
      <w:bookmarkStart w:id="789" w:name="_Toc5640"/>
      <w:bookmarkStart w:id="790" w:name="_Toc5544"/>
      <w:bookmarkStart w:id="791" w:name="_Toc13696"/>
      <w:bookmarkStart w:id="792" w:name="_Toc75793536"/>
      <w:bookmarkStart w:id="793" w:name="_Toc12210"/>
      <w:bookmarkStart w:id="794" w:name="_Toc7598"/>
      <w:bookmarkStart w:id="795" w:name="_Toc3344"/>
      <w:bookmarkStart w:id="796" w:name="_Toc9831"/>
      <w:bookmarkStart w:id="797" w:name="_Toc13245"/>
    </w:p>
    <w:p w14:paraId="556BD3C6">
      <w:pPr>
        <w:pStyle w:val="3"/>
        <w:spacing w:before="0" w:beforeLines="0" w:after="0" w:afterLines="0" w:line="360" w:lineRule="auto"/>
        <w:rPr>
          <w:rFonts w:hint="eastAsia" w:ascii="方正仿宋_GBK" w:hAnsi="Times New Roman" w:eastAsia="方正仿宋_GBK" w:cs="Times New Roman"/>
          <w:b/>
          <w:sz w:val="36"/>
          <w:szCs w:val="36"/>
          <w:highlight w:val="none"/>
          <w:u w:val="none" w:color="auto"/>
          <w:lang w:val="en-US" w:eastAsia="zh-CN"/>
        </w:rPr>
      </w:pPr>
      <w:bookmarkStart w:id="798" w:name="_Toc198490347"/>
      <w:bookmarkStart w:id="799" w:name="_Toc704047760"/>
      <w:r>
        <w:rPr>
          <w:rFonts w:hint="eastAsia" w:ascii="方正仿宋_GBK" w:hAnsi="Times New Roman" w:eastAsia="方正仿宋_GBK" w:cs="Times New Roman"/>
          <w:b/>
          <w:sz w:val="36"/>
          <w:szCs w:val="36"/>
          <w:highlight w:val="none"/>
          <w:u w:val="none" w:color="auto"/>
          <w:lang w:val="en-US" w:eastAsia="zh-CN"/>
        </w:rPr>
        <w:t xml:space="preserve">第六篇 </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Pr>
          <w:rFonts w:hint="eastAsia" w:ascii="方正仿宋_GBK" w:hAnsi="Times New Roman" w:eastAsia="方正仿宋_GBK" w:cs="Times New Roman"/>
          <w:b/>
          <w:sz w:val="36"/>
          <w:szCs w:val="36"/>
          <w:highlight w:val="none"/>
          <w:u w:val="none" w:color="auto"/>
          <w:lang w:val="en-US" w:eastAsia="zh-CN"/>
        </w:rPr>
        <w:t>重庆康科特建筑材料有限公司贸易水泥采购买卖合同</w:t>
      </w:r>
      <w:bookmarkEnd w:id="798"/>
      <w:bookmarkEnd w:id="799"/>
    </w:p>
    <w:p w14:paraId="4868B751"/>
    <w:p w14:paraId="0483163D">
      <w:pPr>
        <w:pStyle w:val="228"/>
        <w:spacing w:line="800" w:lineRule="exact"/>
        <w:jc w:val="center"/>
        <w:rPr>
          <w:rFonts w:ascii="Times New Roman" w:hAnsi="Times New Roman" w:eastAsia="方正小标宋_GBK" w:cs="Times New Roman"/>
          <w:bCs/>
          <w:color w:val="000000" w:themeColor="text1"/>
          <w:sz w:val="56"/>
          <w:szCs w:val="48"/>
          <w14:textFill>
            <w14:solidFill>
              <w14:schemeClr w14:val="tx1"/>
            </w14:solidFill>
          </w14:textFill>
        </w:rPr>
      </w:pPr>
      <w:r>
        <w:rPr>
          <w:rFonts w:ascii="Times New Roman" w:hAnsi="Times New Roman" w:eastAsia="方正小标宋_GBK" w:cs="Times New Roman"/>
          <w:bCs/>
          <w:color w:val="000000" w:themeColor="text1"/>
          <w:sz w:val="56"/>
          <w:szCs w:val="48"/>
          <w14:textFill>
            <w14:solidFill>
              <w14:schemeClr w14:val="tx1"/>
            </w14:solidFill>
          </w14:textFill>
        </w:rPr>
        <w:t>重庆康科特建筑材料有限公司</w:t>
      </w:r>
    </w:p>
    <w:p w14:paraId="322A76A4">
      <w:pPr>
        <w:pStyle w:val="228"/>
        <w:spacing w:line="800" w:lineRule="exact"/>
        <w:jc w:val="center"/>
        <w:rPr>
          <w:rFonts w:ascii="Times New Roman" w:hAnsi="Times New Roman" w:eastAsia="方正小标宋_GBK" w:cs="Times New Roman"/>
          <w:bCs/>
          <w:color w:val="000000" w:themeColor="text1"/>
          <w:sz w:val="56"/>
          <w:szCs w:val="48"/>
          <w14:textFill>
            <w14:solidFill>
              <w14:schemeClr w14:val="tx1"/>
            </w14:solidFill>
          </w14:textFill>
        </w:rPr>
      </w:pPr>
      <w:r>
        <w:rPr>
          <w:rFonts w:hint="eastAsia" w:ascii="Times New Roman" w:hAnsi="Times New Roman" w:eastAsia="方正小标宋_GBK" w:cs="Times New Roman"/>
          <w:bCs/>
          <w:color w:val="000000" w:themeColor="text1"/>
          <w:sz w:val="56"/>
          <w:szCs w:val="48"/>
          <w:lang w:val="en-US" w:eastAsia="zh-CN"/>
          <w14:textFill>
            <w14:solidFill>
              <w14:schemeClr w14:val="tx1"/>
            </w14:solidFill>
          </w14:textFill>
        </w:rPr>
        <w:t>贸易水泥</w:t>
      </w:r>
      <w:r>
        <w:rPr>
          <w:rFonts w:ascii="Times New Roman" w:hAnsi="Times New Roman" w:eastAsia="方正小标宋_GBK" w:cs="Times New Roman"/>
          <w:bCs/>
          <w:color w:val="000000" w:themeColor="text1"/>
          <w:sz w:val="56"/>
          <w:szCs w:val="48"/>
          <w14:textFill>
            <w14:solidFill>
              <w14:schemeClr w14:val="tx1"/>
            </w14:solidFill>
          </w14:textFill>
        </w:rPr>
        <w:t>采购买卖合同</w:t>
      </w:r>
    </w:p>
    <w:p w14:paraId="66D71C8E">
      <w:pPr>
        <w:pStyle w:val="228"/>
        <w:spacing w:line="560" w:lineRule="exact"/>
        <w:ind w:firstLine="1325" w:firstLineChars="300"/>
        <w:rPr>
          <w:rFonts w:ascii="Times New Roman" w:hAnsi="Times New Roman" w:eastAsia="黑体" w:cs="Times New Roman"/>
          <w:b/>
          <w:bCs/>
          <w:color w:val="000000" w:themeColor="text1"/>
          <w:sz w:val="44"/>
          <w:szCs w:val="44"/>
          <w:lang w:val="zh-TW" w:eastAsia="zh-TW"/>
          <w14:textFill>
            <w14:solidFill>
              <w14:schemeClr w14:val="tx1"/>
            </w14:solidFill>
          </w14:textFill>
        </w:rPr>
      </w:pPr>
    </w:p>
    <w:p w14:paraId="7F0E6ECC">
      <w:pPr>
        <w:pStyle w:val="228"/>
        <w:spacing w:line="560" w:lineRule="exact"/>
        <w:jc w:val="center"/>
        <w:rPr>
          <w:rFonts w:ascii="Times New Roman" w:hAnsi="Times New Roman" w:eastAsia="仿宋" w:cs="Times New Roman"/>
          <w:b/>
          <w:bCs/>
          <w:color w:val="000000" w:themeColor="text1"/>
          <w:sz w:val="32"/>
          <w:szCs w:val="32"/>
          <w:lang w:val="zh-TW" w:eastAsia="zh-TW"/>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合同编号</w:t>
      </w:r>
      <w:r>
        <w:rPr>
          <w:rFonts w:ascii="Times New Roman" w:hAnsi="Times New Roman" w:eastAsia="仿宋" w:cs="Times New Roman"/>
          <w:color w:val="000000" w:themeColor="text1"/>
          <w:sz w:val="32"/>
          <w:szCs w:val="32"/>
          <w14:textFill>
            <w14:solidFill>
              <w14:schemeClr w14:val="tx1"/>
            </w14:solidFill>
          </w14:textFill>
        </w:rPr>
        <w:t>：KKT-202</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6</w:t>
      </w:r>
      <w:r>
        <w:rPr>
          <w:rFonts w:ascii="Times New Roman" w:hAnsi="Times New Roman" w:eastAsia="仿宋" w:cs="Times New Roman"/>
          <w:color w:val="000000" w:themeColor="text1"/>
          <w:sz w:val="32"/>
          <w:szCs w:val="32"/>
          <w14:textFill>
            <w14:solidFill>
              <w14:schemeClr w14:val="tx1"/>
            </w14:solidFill>
          </w14:textFill>
        </w:rPr>
        <w:t>-    ）</w:t>
      </w:r>
    </w:p>
    <w:p w14:paraId="3E78FF70">
      <w:pPr>
        <w:pStyle w:val="228"/>
        <w:spacing w:line="560" w:lineRule="exact"/>
        <w:ind w:firstLine="0" w:firstLineChars="0"/>
        <w:rPr>
          <w:rFonts w:ascii="Times New Roman" w:hAnsi="Times New Roman" w:eastAsia="黑体" w:cs="Times New Roman"/>
          <w:b/>
          <w:bCs/>
          <w:color w:val="000000" w:themeColor="text1"/>
          <w:sz w:val="44"/>
          <w:szCs w:val="44"/>
          <w:lang w:val="zh-TW" w:eastAsia="zh-TW"/>
          <w14:textFill>
            <w14:solidFill>
              <w14:schemeClr w14:val="tx1"/>
            </w14:solidFill>
          </w14:textFill>
        </w:rPr>
      </w:pPr>
    </w:p>
    <w:p w14:paraId="3F0DD1EE">
      <w:pPr>
        <w:pStyle w:val="228"/>
        <w:spacing w:line="560" w:lineRule="exact"/>
        <w:rPr>
          <w:rFonts w:ascii="Times New Roman" w:hAnsi="Times New Roman" w:eastAsia="黑体" w:cs="Times New Roman"/>
          <w:b/>
          <w:bCs/>
          <w:color w:val="000000" w:themeColor="text1"/>
          <w:sz w:val="44"/>
          <w:szCs w:val="44"/>
          <w:lang w:val="zh-TW" w:eastAsia="zh-TW"/>
          <w14:textFill>
            <w14:solidFill>
              <w14:schemeClr w14:val="tx1"/>
            </w14:solidFill>
          </w14:textFill>
        </w:rPr>
      </w:pPr>
    </w:p>
    <w:p w14:paraId="46D85092">
      <w:pPr>
        <w:pStyle w:val="228"/>
        <w:spacing w:line="560" w:lineRule="exact"/>
        <w:rPr>
          <w:rFonts w:ascii="Times New Roman" w:hAnsi="Times New Roman" w:eastAsia="黑体" w:cs="Times New Roman"/>
          <w:b/>
          <w:bCs/>
          <w:color w:val="000000" w:themeColor="text1"/>
          <w:sz w:val="44"/>
          <w:szCs w:val="44"/>
          <w:lang w:val="zh-TW" w:eastAsia="zh-TW"/>
          <w14:textFill>
            <w14:solidFill>
              <w14:schemeClr w14:val="tx1"/>
            </w14:solidFill>
          </w14:textFill>
        </w:rPr>
      </w:pPr>
    </w:p>
    <w:p w14:paraId="4FF5F886">
      <w:pPr>
        <w:pStyle w:val="228"/>
        <w:spacing w:line="560" w:lineRule="exact"/>
        <w:ind w:firstLine="321" w:firstLineChars="100"/>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pPr>
      <w:r>
        <w:rPr>
          <w:rFonts w:ascii="Times New Roman" w:hAnsi="Times New Roman" w:eastAsia="方正仿宋_GBK" w:cs="Times New Roman"/>
          <w:b/>
          <w:bCs/>
          <w:color w:val="000000" w:themeColor="text1"/>
          <w:sz w:val="32"/>
          <w:szCs w:val="32"/>
          <w14:textFill>
            <w14:solidFill>
              <w14:schemeClr w14:val="tx1"/>
            </w14:solidFill>
          </w14:textFill>
        </w:rPr>
        <w:t>材料</w:t>
      </w:r>
      <w:r>
        <w:rPr>
          <w:rFonts w:ascii="Times New Roman" w:hAnsi="Times New Roman" w:eastAsia="方正仿宋_GBK" w:cs="Times New Roman"/>
          <w:b/>
          <w:bCs/>
          <w:color w:val="000000" w:themeColor="text1"/>
          <w:sz w:val="32"/>
          <w:szCs w:val="32"/>
          <w:lang w:val="zh-TW"/>
          <w14:textFill>
            <w14:solidFill>
              <w14:schemeClr w14:val="tx1"/>
            </w14:solidFill>
          </w14:textFill>
        </w:rPr>
        <w:t>名称：</w:t>
      </w:r>
      <w:r>
        <w:rPr>
          <w:rFonts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p>
    <w:p w14:paraId="5F2F1171">
      <w:pPr>
        <w:pStyle w:val="228"/>
        <w:spacing w:line="560" w:lineRule="exact"/>
        <w:ind w:firstLine="321" w:firstLineChars="100"/>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pPr>
      <w:r>
        <w:rPr>
          <w:rFonts w:ascii="Times New Roman" w:hAnsi="Times New Roman" w:eastAsia="方正仿宋_GBK" w:cs="Times New Roman"/>
          <w:b/>
          <w:bCs/>
          <w:color w:val="000000" w:themeColor="text1"/>
          <w:sz w:val="32"/>
          <w:szCs w:val="32"/>
          <w14:textFill>
            <w14:solidFill>
              <w14:schemeClr w14:val="tx1"/>
            </w14:solidFill>
          </w14:textFill>
        </w:rPr>
        <w:t>购 买 方</w:t>
      </w:r>
      <w:r>
        <w:rPr>
          <w:rFonts w:ascii="Times New Roman" w:hAnsi="Times New Roman" w:eastAsia="方正仿宋_GBK" w:cs="Times New Roman"/>
          <w:b/>
          <w:bCs/>
          <w:color w:val="000000" w:themeColor="text1"/>
          <w:sz w:val="32"/>
          <w:szCs w:val="32"/>
          <w:lang w:val="zh-TW"/>
          <w14:textFill>
            <w14:solidFill>
              <w14:schemeClr w14:val="tx1"/>
            </w14:solidFill>
          </w14:textFill>
        </w:rPr>
        <w:t>：</w:t>
      </w:r>
      <w:r>
        <w:rPr>
          <w:rFonts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p>
    <w:p w14:paraId="2F7A948F">
      <w:pPr>
        <w:pStyle w:val="228"/>
        <w:spacing w:line="560" w:lineRule="exact"/>
        <w:ind w:firstLine="321" w:firstLineChars="100"/>
        <w:rPr>
          <w:rFonts w:ascii="Times New Roman" w:hAnsi="Times New Roman" w:eastAsia="方正仿宋_GBK" w:cs="Times New Roman"/>
          <w:color w:val="000000" w:themeColor="text1"/>
          <w:sz w:val="32"/>
          <w:szCs w:val="32"/>
          <w:u w:val="single"/>
          <w14:textFill>
            <w14:solidFill>
              <w14:schemeClr w14:val="tx1"/>
            </w14:solidFill>
          </w14:textFill>
        </w:rPr>
      </w:pPr>
      <w:r>
        <w:rPr>
          <w:rFonts w:ascii="Times New Roman" w:hAnsi="Times New Roman" w:eastAsia="方正仿宋_GBK" w:cs="Times New Roman"/>
          <w:b/>
          <w:bCs/>
          <w:color w:val="000000" w:themeColor="text1"/>
          <w:sz w:val="32"/>
          <w:szCs w:val="32"/>
          <w14:textFill>
            <w14:solidFill>
              <w14:schemeClr w14:val="tx1"/>
            </w14:solidFill>
          </w14:textFill>
        </w:rPr>
        <w:t>出 卖 方</w:t>
      </w:r>
      <w:r>
        <w:rPr>
          <w:rFonts w:ascii="Times New Roman" w:hAnsi="Times New Roman" w:eastAsia="方正仿宋_GBK" w:cs="Times New Roman"/>
          <w:b/>
          <w:bCs/>
          <w:color w:val="000000" w:themeColor="text1"/>
          <w:sz w:val="32"/>
          <w:szCs w:val="32"/>
          <w:lang w:val="zh-TW"/>
          <w14:textFill>
            <w14:solidFill>
              <w14:schemeClr w14:val="tx1"/>
            </w14:solidFill>
          </w14:textFill>
        </w:rPr>
        <w:t>：</w:t>
      </w:r>
      <w:r>
        <w:rPr>
          <w:rFonts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p>
    <w:p w14:paraId="158E8C67">
      <w:pPr>
        <w:pStyle w:val="228"/>
        <w:spacing w:line="560" w:lineRule="exact"/>
        <w:ind w:firstLine="321" w:firstLineChars="100"/>
        <w:rPr>
          <w:rFonts w:hint="default" w:ascii="Times New Roman" w:hAnsi="Times New Roman" w:eastAsia="方正仿宋_GBK" w:cs="Times New Roman"/>
          <w:b/>
          <w:bCs/>
          <w:color w:val="000000" w:themeColor="text1"/>
          <w:lang w:val="en-US" w:eastAsia="zh-CN"/>
          <w14:textFill>
            <w14:solidFill>
              <w14:schemeClr w14:val="tx1"/>
            </w14:solidFill>
          </w14:textFill>
        </w:rPr>
      </w:pPr>
      <w:r>
        <w:rPr>
          <w:rFonts w:ascii="Times New Roman" w:hAnsi="Times New Roman" w:eastAsia="方正仿宋_GBK" w:cs="Times New Roman"/>
          <w:b/>
          <w:bCs/>
          <w:color w:val="000000" w:themeColor="text1"/>
          <w:sz w:val="32"/>
          <w:szCs w:val="32"/>
          <w14:textFill>
            <w14:solidFill>
              <w14:schemeClr w14:val="tx1"/>
            </w14:solidFill>
          </w14:textFill>
        </w:rPr>
        <w:t>签订日期：</w:t>
      </w:r>
      <w:r>
        <w:rPr>
          <w:rFonts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ascii="Times New Roman" w:hAnsi="Times New Roman" w:eastAsia="方正仿宋_GBK" w:cs="Times New Roman"/>
          <w:color w:val="000000" w:themeColor="text1"/>
          <w:sz w:val="32"/>
          <w:szCs w:val="32"/>
          <w:u w:val="single"/>
          <w14:textFill>
            <w14:solidFill>
              <w14:schemeClr w14:val="tx1"/>
            </w14:solidFill>
          </w14:textFill>
        </w:rPr>
        <w:t>202</w:t>
      </w:r>
      <w:r>
        <w:rPr>
          <w:rFonts w:hint="eastAsia" w:ascii="Times New Roman" w:hAnsi="Times New Roman" w:eastAsia="方正仿宋_GBK" w:cs="Times New Roman"/>
          <w:color w:val="000000" w:themeColor="text1"/>
          <w:sz w:val="32"/>
          <w:szCs w:val="32"/>
          <w:u w:val="single"/>
          <w:lang w:val="en-US" w:eastAsia="zh-CN"/>
          <w14:textFill>
            <w14:solidFill>
              <w14:schemeClr w14:val="tx1"/>
            </w14:solidFill>
          </w14:textFill>
        </w:rPr>
        <w:t>6</w:t>
      </w:r>
      <w:r>
        <w:rPr>
          <w:rFonts w:ascii="Times New Roman" w:hAnsi="Times New Roman" w:eastAsia="方正仿宋_GBK" w:cs="Times New Roman"/>
          <w:color w:val="000000" w:themeColor="text1"/>
          <w:sz w:val="32"/>
          <w:szCs w:val="32"/>
          <w:u w:val="single"/>
          <w14:textFill>
            <w14:solidFill>
              <w14:schemeClr w14:val="tx1"/>
            </w14:solidFill>
          </w14:textFill>
        </w:rPr>
        <w:t xml:space="preserve">年   月   日    </w:t>
      </w:r>
      <w:r>
        <w:rPr>
          <w:rFonts w:hint="eastAsia"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p>
    <w:p w14:paraId="1150B1E4">
      <w:pPr>
        <w:rPr>
          <w:rFonts w:ascii="Times New Roman" w:hAnsi="Times New Roman" w:eastAsia="黑体" w:cs="Times New Roman"/>
          <w:color w:val="000000" w:themeColor="text1"/>
          <w:sz w:val="44"/>
          <w:szCs w:val="44"/>
          <w:u w:val="single"/>
          <w14:textFill>
            <w14:solidFill>
              <w14:schemeClr w14:val="tx1"/>
            </w14:solidFill>
          </w14:textFill>
        </w:rPr>
      </w:pPr>
      <w:r>
        <w:rPr>
          <w:rFonts w:ascii="Times New Roman" w:hAnsi="Times New Roman" w:eastAsia="黑体" w:cs="Times New Roman"/>
          <w:color w:val="000000" w:themeColor="text1"/>
          <w:sz w:val="44"/>
          <w:szCs w:val="44"/>
          <w:u w:val="single"/>
          <w14:textFill>
            <w14:solidFill>
              <w14:schemeClr w14:val="tx1"/>
            </w14:solidFill>
          </w14:textFill>
        </w:rPr>
        <w:br w:type="page"/>
      </w:r>
    </w:p>
    <w:p w14:paraId="186A8ABD">
      <w:pPr>
        <w:spacing w:before="260" w:after="260" w:line="240" w:lineRule="auto"/>
        <w:jc w:val="center"/>
        <w:rPr>
          <w:rFonts w:eastAsia="方正小标宋_GBK"/>
          <w:color w:val="000000" w:themeColor="text1"/>
          <w:sz w:val="44"/>
          <w:szCs w:val="44"/>
          <w14:textFill>
            <w14:solidFill>
              <w14:schemeClr w14:val="tx1"/>
            </w14:solidFill>
          </w14:textFill>
        </w:rPr>
      </w:pPr>
      <w:r>
        <w:rPr>
          <w:rFonts w:eastAsia="方正小标宋_GBK"/>
          <w:color w:val="000000" w:themeColor="text1"/>
          <w:sz w:val="44"/>
          <w:szCs w:val="44"/>
          <w14:textFill>
            <w14:solidFill>
              <w14:schemeClr w14:val="tx1"/>
            </w14:solidFill>
          </w14:textFill>
        </w:rPr>
        <w:t>重庆康科特建筑材料有限公司</w:t>
      </w:r>
    </w:p>
    <w:p w14:paraId="74CA56FA">
      <w:pPr>
        <w:spacing w:before="260" w:after="260" w:line="240" w:lineRule="auto"/>
        <w:jc w:val="center"/>
        <w:rPr>
          <w:rFonts w:eastAsia="方正小标宋_GBK"/>
          <w:color w:val="000000" w:themeColor="text1"/>
          <w:sz w:val="44"/>
          <w:szCs w:val="44"/>
          <w14:textFill>
            <w14:solidFill>
              <w14:schemeClr w14:val="tx1"/>
            </w14:solidFill>
          </w14:textFill>
        </w:rPr>
      </w:pPr>
      <w:r>
        <w:rPr>
          <w:rFonts w:hint="eastAsia" w:eastAsia="方正小标宋_GBK"/>
          <w:color w:val="000000" w:themeColor="text1"/>
          <w:sz w:val="44"/>
          <w:szCs w:val="44"/>
          <w:lang w:eastAsia="zh-CN"/>
          <w14:textFill>
            <w14:solidFill>
              <w14:schemeClr w14:val="tx1"/>
            </w14:solidFill>
          </w14:textFill>
        </w:rPr>
        <w:t>贸易水泥</w:t>
      </w:r>
      <w:r>
        <w:rPr>
          <w:rFonts w:eastAsia="方正小标宋_GBK"/>
          <w:color w:val="000000" w:themeColor="text1"/>
          <w:sz w:val="44"/>
          <w:szCs w:val="44"/>
          <w14:textFill>
            <w14:solidFill>
              <w14:schemeClr w14:val="tx1"/>
            </w14:solidFill>
          </w14:textFill>
        </w:rPr>
        <w:t>采购买卖合同</w:t>
      </w:r>
    </w:p>
    <w:p w14:paraId="5C66FF91">
      <w:pPr>
        <w:spacing w:line="560" w:lineRule="exact"/>
        <w:ind w:right="140" w:rightChars="50"/>
        <w:jc w:val="left"/>
        <w:rPr>
          <w:rFonts w:eastAsia="方正仿宋_GBK"/>
          <w:b/>
          <w:bCs/>
          <w:color w:val="000000" w:themeColor="text1"/>
          <w:sz w:val="24"/>
          <w:szCs w:val="24"/>
          <w14:textFill>
            <w14:solidFill>
              <w14:schemeClr w14:val="tx1"/>
            </w14:solidFill>
          </w14:textFill>
        </w:rPr>
      </w:pPr>
      <w:r>
        <w:rPr>
          <w:rFonts w:eastAsia="方正仿宋_GBK"/>
          <w:b/>
          <w:bCs/>
          <w:color w:val="000000" w:themeColor="text1"/>
          <w:sz w:val="24"/>
          <w:szCs w:val="24"/>
          <w14:textFill>
            <w14:solidFill>
              <w14:schemeClr w14:val="tx1"/>
            </w14:solidFill>
          </w14:textFill>
        </w:rPr>
        <w:t>购买方：</w:t>
      </w:r>
      <w:r>
        <w:rPr>
          <w:rFonts w:eastAsia="方正仿宋_GBK"/>
          <w:b/>
          <w:bCs/>
          <w:color w:val="000000" w:themeColor="text1"/>
          <w:sz w:val="24"/>
          <w:szCs w:val="24"/>
          <w:u w:val="single"/>
          <w14:textFill>
            <w14:solidFill>
              <w14:schemeClr w14:val="tx1"/>
            </w14:solidFill>
          </w14:textFill>
        </w:rPr>
        <w:t xml:space="preserve">重庆康科特建筑材料有限公司 </w:t>
      </w:r>
      <w:r>
        <w:rPr>
          <w:rFonts w:eastAsia="方正仿宋_GBK"/>
          <w:b/>
          <w:bCs/>
          <w:color w:val="000000" w:themeColor="text1"/>
          <w:sz w:val="24"/>
          <w:szCs w:val="24"/>
          <w14:textFill>
            <w14:solidFill>
              <w14:schemeClr w14:val="tx1"/>
            </w14:solidFill>
          </w14:textFill>
        </w:rPr>
        <w:t>（以下简称甲方）</w:t>
      </w:r>
      <w:r>
        <w:rPr>
          <w:rFonts w:hint="eastAsia" w:eastAsia="方正仿宋_GBK"/>
          <w:b/>
          <w:bCs/>
          <w:color w:val="000000" w:themeColor="text1"/>
          <w:sz w:val="24"/>
          <w:szCs w:val="24"/>
          <w14:textFill>
            <w14:solidFill>
              <w14:schemeClr w14:val="tx1"/>
            </w14:solidFill>
          </w14:textFill>
        </w:rPr>
        <w:t xml:space="preserve"> </w:t>
      </w:r>
    </w:p>
    <w:p w14:paraId="0E63E6D9">
      <w:pPr>
        <w:pStyle w:val="58"/>
        <w:spacing w:line="560" w:lineRule="exact"/>
        <w:ind w:firstLine="0"/>
        <w:jc w:val="left"/>
        <w:rPr>
          <w:rFonts w:ascii="Times New Roman" w:hAnsi="Times New Roman" w:eastAsia="方正仿宋_GBK"/>
          <w:color w:val="000000" w:themeColor="text1"/>
          <w:sz w:val="24"/>
          <w:szCs w:val="24"/>
          <w:u w:val="single"/>
          <w14:textFill>
            <w14:solidFill>
              <w14:schemeClr w14:val="tx1"/>
            </w14:solidFill>
          </w14:textFill>
        </w:rPr>
      </w:pPr>
      <w:r>
        <w:rPr>
          <w:rFonts w:ascii="Times New Roman" w:hAnsi="Times New Roman" w:eastAsia="方正仿宋_GBK"/>
          <w:b/>
          <w:bCs/>
          <w:color w:val="000000" w:themeColor="text1"/>
          <w:sz w:val="24"/>
          <w:szCs w:val="24"/>
          <w14:textFill>
            <w14:solidFill>
              <w14:schemeClr w14:val="tx1"/>
            </w14:solidFill>
          </w14:textFill>
        </w:rPr>
        <w:t>住所地：</w:t>
      </w:r>
      <w:r>
        <w:rPr>
          <w:rFonts w:ascii="Times New Roman" w:hAnsi="Times New Roman" w:eastAsia="方正仿宋_GBK"/>
          <w:b/>
          <w:bCs/>
          <w:color w:val="000000" w:themeColor="text1"/>
          <w:sz w:val="24"/>
          <w:szCs w:val="24"/>
          <w:u w:val="single"/>
          <w14:textFill>
            <w14:solidFill>
              <w14:schemeClr w14:val="tx1"/>
            </w14:solidFill>
          </w14:textFill>
        </w:rPr>
        <w:t>重庆市垫江县桂阳街道龙凤路27号</w:t>
      </w:r>
      <w:r>
        <w:rPr>
          <w:rFonts w:hint="eastAsia" w:ascii="Times New Roman" w:hAnsi="Times New Roman" w:eastAsia="方正仿宋_GBK"/>
          <w:b/>
          <w:bCs/>
          <w:color w:val="000000" w:themeColor="text1"/>
          <w:sz w:val="24"/>
          <w:szCs w:val="24"/>
          <w:u w:val="single"/>
          <w14:textFill>
            <w14:solidFill>
              <w14:schemeClr w14:val="tx1"/>
            </w14:solidFill>
          </w14:textFill>
        </w:rPr>
        <w:t xml:space="preserve">             </w:t>
      </w:r>
    </w:p>
    <w:p w14:paraId="115433F2">
      <w:pPr>
        <w:pStyle w:val="58"/>
        <w:spacing w:line="560" w:lineRule="exact"/>
        <w:ind w:firstLine="0"/>
        <w:rPr>
          <w:rFonts w:ascii="Times New Roman" w:hAnsi="Times New Roman" w:eastAsia="方正仿宋_GBK"/>
          <w:b/>
          <w:bCs/>
          <w:color w:val="000000" w:themeColor="text1"/>
          <w:sz w:val="24"/>
          <w:szCs w:val="24"/>
          <w14:textFill>
            <w14:solidFill>
              <w14:schemeClr w14:val="tx1"/>
            </w14:solidFill>
          </w14:textFill>
        </w:rPr>
      </w:pPr>
      <w:r>
        <w:rPr>
          <w:rFonts w:ascii="Times New Roman" w:hAnsi="Times New Roman" w:eastAsia="方正仿宋_GBK"/>
          <w:b/>
          <w:bCs/>
          <w:color w:val="000000" w:themeColor="text1"/>
          <w:sz w:val="24"/>
          <w:szCs w:val="24"/>
          <w14:textFill>
            <w14:solidFill>
              <w14:schemeClr w14:val="tx1"/>
            </w14:solidFill>
          </w14:textFill>
        </w:rPr>
        <w:t>出卖</w:t>
      </w:r>
      <w:r>
        <w:rPr>
          <w:rFonts w:hint="eastAsia" w:ascii="Times New Roman" w:hAnsi="Times New Roman" w:eastAsia="方正仿宋_GBK"/>
          <w:b/>
          <w:bCs/>
          <w:color w:val="000000" w:themeColor="text1"/>
          <w:sz w:val="24"/>
          <w:szCs w:val="24"/>
          <w:lang w:val="en-US" w:eastAsia="zh-CN"/>
          <w14:textFill>
            <w14:solidFill>
              <w14:schemeClr w14:val="tx1"/>
            </w14:solidFill>
          </w14:textFill>
        </w:rPr>
        <w:t>方</w:t>
      </w:r>
      <w:r>
        <w:rPr>
          <w:rFonts w:ascii="Times New Roman" w:hAnsi="Times New Roman" w:eastAsia="方正仿宋_GBK"/>
          <w:b/>
          <w:bCs/>
          <w:color w:val="000000" w:themeColor="text1"/>
          <w:sz w:val="24"/>
          <w:szCs w:val="24"/>
          <w14:textFill>
            <w14:solidFill>
              <w14:schemeClr w14:val="tx1"/>
            </w14:solidFill>
          </w14:textFill>
        </w:rPr>
        <w:t>：</w:t>
      </w:r>
      <w:r>
        <w:rPr>
          <w:rFonts w:hint="eastAsia" w:ascii="Times New Roman" w:hAnsi="Times New Roman" w:eastAsia="方正仿宋_GBK"/>
          <w:b/>
          <w:bCs/>
          <w:color w:val="000000" w:themeColor="text1"/>
          <w:sz w:val="24"/>
          <w:szCs w:val="24"/>
          <w:u w:val="single"/>
          <w14:textFill>
            <w14:solidFill>
              <w14:schemeClr w14:val="tx1"/>
            </w14:solidFill>
          </w14:textFill>
        </w:rPr>
        <w:t xml:space="preserve">  </w:t>
      </w:r>
      <w:r>
        <w:rPr>
          <w:rFonts w:hint="eastAsia" w:ascii="Times New Roman" w:hAnsi="Times New Roman" w:eastAsia="方正仿宋_GBK"/>
          <w:b/>
          <w:bCs/>
          <w:color w:val="000000" w:themeColor="text1"/>
          <w:sz w:val="24"/>
          <w:szCs w:val="24"/>
          <w:u w:val="single"/>
          <w:lang w:val="en-US" w:eastAsia="zh-CN"/>
          <w14:textFill>
            <w14:solidFill>
              <w14:schemeClr w14:val="tx1"/>
            </w14:solidFill>
          </w14:textFill>
        </w:rPr>
        <w:t xml:space="preserve">                          </w:t>
      </w:r>
      <w:r>
        <w:rPr>
          <w:rFonts w:ascii="Times New Roman" w:hAnsi="Times New Roman" w:eastAsia="方正仿宋_GBK"/>
          <w:b/>
          <w:bCs/>
          <w:color w:val="000000" w:themeColor="text1"/>
          <w:sz w:val="24"/>
          <w:szCs w:val="24"/>
          <w14:textFill>
            <w14:solidFill>
              <w14:schemeClr w14:val="tx1"/>
            </w14:solidFill>
          </w14:textFill>
        </w:rPr>
        <w:t>（以下简称乙方）</w:t>
      </w:r>
    </w:p>
    <w:p w14:paraId="74F16A23">
      <w:pPr>
        <w:pStyle w:val="226"/>
        <w:spacing w:before="0"/>
        <w:ind w:firstLine="0" w:firstLineChars="0"/>
        <w:rPr>
          <w:rFonts w:ascii="Times New Roman" w:hAnsi="Times New Roman" w:eastAsia="方正仿宋_GBK" w:cs="Times New Roman"/>
          <w:color w:val="000000" w:themeColor="text1"/>
          <w:sz w:val="24"/>
          <w:szCs w:val="24"/>
          <w:u w:val="single"/>
          <w14:textFill>
            <w14:solidFill>
              <w14:schemeClr w14:val="tx1"/>
            </w14:solidFill>
          </w14:textFill>
        </w:rPr>
      </w:pPr>
      <w:r>
        <w:rPr>
          <w:rFonts w:ascii="Times New Roman" w:hAnsi="Times New Roman" w:eastAsia="方正仿宋_GBK" w:cs="Times New Roman"/>
          <w:color w:val="000000" w:themeColor="text1"/>
          <w:sz w:val="24"/>
          <w:szCs w:val="24"/>
          <w14:textFill>
            <w14:solidFill>
              <w14:schemeClr w14:val="tx1"/>
            </w14:solidFill>
          </w14:textFill>
        </w:rPr>
        <w:t>住所地：</w:t>
      </w:r>
      <w:r>
        <w:rPr>
          <w:rFonts w:hint="eastAsia"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eastAsia" w:ascii="Times New Roman" w:hAnsi="Times New Roman" w:eastAsia="方正仿宋_GBK" w:cs="Times New Roman"/>
          <w:color w:val="000000" w:themeColor="text1"/>
          <w:sz w:val="24"/>
          <w:szCs w:val="24"/>
          <w:u w:val="single"/>
          <w:lang w:val="en-US" w:eastAsia="zh-CN"/>
          <w14:textFill>
            <w14:solidFill>
              <w14:schemeClr w14:val="tx1"/>
            </w14:solidFill>
          </w14:textFill>
        </w:rPr>
        <w:t xml:space="preserve">                                 </w:t>
      </w:r>
    </w:p>
    <w:p w14:paraId="71F4474A">
      <w:pPr>
        <w:spacing w:line="560" w:lineRule="exact"/>
        <w:ind w:firstLine="480" w:firstLineChars="200"/>
        <w:jc w:val="left"/>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甲、乙双方在平等自愿、协商一致的基础上，根据《中华人民共和国民法典》及其他相关法律法规的规定，并结合重庆康科特建筑材料有限公司预拌商砼生产线具体情况，就甲方向乙方购买生产所需的</w:t>
      </w:r>
      <w:r>
        <w:rPr>
          <w:rFonts w:hint="eastAsia" w:eastAsia="方正仿宋_GBK"/>
          <w:color w:val="000000" w:themeColor="text1"/>
          <w:sz w:val="24"/>
          <w:szCs w:val="24"/>
          <w:lang w:eastAsia="zh-CN"/>
          <w14:textFill>
            <w14:solidFill>
              <w14:schemeClr w14:val="tx1"/>
            </w14:solidFill>
          </w14:textFill>
        </w:rPr>
        <w:t>贸易水泥</w:t>
      </w:r>
      <w:r>
        <w:rPr>
          <w:rFonts w:eastAsia="方正仿宋_GBK"/>
          <w:color w:val="000000" w:themeColor="text1"/>
          <w:sz w:val="24"/>
          <w:szCs w:val="24"/>
          <w14:textFill>
            <w14:solidFill>
              <w14:schemeClr w14:val="tx1"/>
            </w14:solidFill>
          </w14:textFill>
        </w:rPr>
        <w:t>相关事宜，特签订本合同，供双方共同遵守。</w:t>
      </w:r>
    </w:p>
    <w:p w14:paraId="1D24929F">
      <w:pPr>
        <w:spacing w:line="560" w:lineRule="exact"/>
        <w:ind w:firstLine="480" w:firstLineChars="200"/>
        <w:rPr>
          <w:rFonts w:eastAsia="黑体"/>
          <w:color w:val="000000" w:themeColor="text1"/>
          <w:sz w:val="24"/>
          <w:szCs w:val="24"/>
          <w14:textFill>
            <w14:solidFill>
              <w14:schemeClr w14:val="tx1"/>
            </w14:solidFill>
          </w14:textFill>
        </w:rPr>
      </w:pPr>
      <w:r>
        <w:rPr>
          <w:rFonts w:eastAsia="黑体"/>
          <w:color w:val="000000" w:themeColor="text1"/>
          <w:sz w:val="24"/>
          <w:szCs w:val="24"/>
          <w14:textFill>
            <w14:solidFill>
              <w14:schemeClr w14:val="tx1"/>
            </w14:solidFill>
          </w14:textFill>
        </w:rPr>
        <w:t>一、材料名称</w:t>
      </w:r>
      <w:r>
        <w:rPr>
          <w:rFonts w:hint="eastAsia" w:eastAsia="黑体"/>
          <w:color w:val="000000" w:themeColor="text1"/>
          <w:sz w:val="24"/>
          <w:szCs w:val="24"/>
          <w14:textFill>
            <w14:solidFill>
              <w14:schemeClr w14:val="tx1"/>
            </w14:solidFill>
          </w14:textFill>
        </w:rPr>
        <w:t>及质量指标</w:t>
      </w:r>
    </w:p>
    <w:p w14:paraId="30729A47">
      <w:pPr>
        <w:spacing w:line="560" w:lineRule="exact"/>
        <w:ind w:firstLine="480" w:firstLineChars="200"/>
        <w:jc w:val="left"/>
        <w:rPr>
          <w:rFonts w:hint="eastAsia" w:eastAsia="方正仿宋_GBK"/>
          <w:color w:val="000000" w:themeColor="text1"/>
          <w:sz w:val="24"/>
          <w:szCs w:val="24"/>
          <w:lang w:eastAsia="zh-CN"/>
          <w14:textFill>
            <w14:solidFill>
              <w14:schemeClr w14:val="tx1"/>
            </w14:solidFill>
          </w14:textFill>
        </w:rPr>
      </w:pPr>
      <w:r>
        <w:rPr>
          <w:rFonts w:eastAsia="方正仿宋_GBK"/>
          <w:color w:val="000000" w:themeColor="text1"/>
          <w:sz w:val="24"/>
          <w:szCs w:val="24"/>
          <w14:textFill>
            <w14:solidFill>
              <w14:schemeClr w14:val="tx1"/>
            </w14:solidFill>
          </w14:textFill>
        </w:rPr>
        <w:t>(一)材料名称</w:t>
      </w:r>
      <w:r>
        <w:rPr>
          <w:rFonts w:hint="eastAsia" w:eastAsia="方正仿宋_GBK"/>
          <w:color w:val="000000" w:themeColor="text1"/>
          <w:sz w:val="24"/>
          <w:szCs w:val="24"/>
          <w14:textFill>
            <w14:solidFill>
              <w14:schemeClr w14:val="tx1"/>
            </w14:solidFill>
          </w14:textFill>
        </w:rPr>
        <w:t>：</w:t>
      </w:r>
    </w:p>
    <w:p w14:paraId="46EF348F">
      <w:pPr>
        <w:spacing w:line="560" w:lineRule="exact"/>
        <w:ind w:firstLine="480" w:firstLineChars="200"/>
        <w:jc w:val="left"/>
        <w:rPr>
          <w:rFonts w:hint="eastAsia"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(二)质量</w:t>
      </w:r>
      <w:r>
        <w:rPr>
          <w:rFonts w:hint="eastAsia" w:eastAsia="方正仿宋_GBK"/>
          <w:color w:val="000000" w:themeColor="text1"/>
          <w:sz w:val="24"/>
          <w:szCs w:val="24"/>
          <w14:textFill>
            <w14:solidFill>
              <w14:schemeClr w14:val="tx1"/>
            </w14:solidFill>
          </w14:textFill>
        </w:rPr>
        <w:t>标准：</w:t>
      </w:r>
    </w:p>
    <w:p w14:paraId="2E05FA6B">
      <w:pPr>
        <w:spacing w:line="560" w:lineRule="exact"/>
        <w:ind w:firstLine="480" w:firstLineChars="200"/>
        <w:rPr>
          <w:rFonts w:eastAsia="仿宋_GB2312"/>
          <w:color w:val="000000" w:themeColor="text1"/>
          <w:sz w:val="24"/>
          <w:szCs w:val="24"/>
          <w14:textFill>
            <w14:solidFill>
              <w14:schemeClr w14:val="tx1"/>
            </w14:solidFill>
          </w14:textFill>
        </w:rPr>
      </w:pPr>
      <w:r>
        <w:rPr>
          <w:rFonts w:eastAsia="黑体"/>
          <w:color w:val="000000" w:themeColor="text1"/>
          <w:sz w:val="24"/>
          <w:szCs w:val="24"/>
          <w14:textFill>
            <w14:solidFill>
              <w14:schemeClr w14:val="tx1"/>
            </w14:solidFill>
          </w14:textFill>
        </w:rPr>
        <w:t>二、送货地点及时间</w:t>
      </w:r>
    </w:p>
    <w:p w14:paraId="78BC1235">
      <w:pPr>
        <w:pStyle w:val="58"/>
        <w:spacing w:line="560" w:lineRule="exact"/>
        <w:ind w:firstLine="480" w:firstLineChars="200"/>
        <w:rPr>
          <w:rFonts w:ascii="Times New Roman" w:hAnsi="Times New Roman" w:eastAsia="仿宋"/>
          <w:color w:val="000000" w:themeColor="text1"/>
          <w:sz w:val="24"/>
          <w:szCs w:val="24"/>
          <w14:textFill>
            <w14:solidFill>
              <w14:schemeClr w14:val="tx1"/>
            </w14:solidFill>
          </w14:textFill>
        </w:rPr>
      </w:pPr>
      <w:r>
        <w:rPr>
          <w:rFonts w:ascii="Times New Roman" w:hAnsi="Times New Roman" w:eastAsia="仿宋"/>
          <w:color w:val="000000" w:themeColor="text1"/>
          <w:sz w:val="24"/>
          <w:szCs w:val="24"/>
          <w14:textFill>
            <w14:solidFill>
              <w14:schemeClr w14:val="tx1"/>
            </w14:solidFill>
          </w14:textFill>
        </w:rPr>
        <w:t>1.</w:t>
      </w:r>
      <w:r>
        <w:rPr>
          <w:rFonts w:hint="eastAsia" w:ascii="Times New Roman" w:hAnsi="Times New Roman" w:eastAsia="仿宋"/>
          <w:color w:val="000000" w:themeColor="text1"/>
          <w:sz w:val="24"/>
          <w:szCs w:val="24"/>
          <w14:textFill>
            <w14:solidFill>
              <w14:schemeClr w14:val="tx1"/>
            </w14:solidFill>
          </w14:textFill>
        </w:rPr>
        <w:t>供货</w:t>
      </w:r>
      <w:r>
        <w:rPr>
          <w:rFonts w:ascii="Times New Roman" w:hAnsi="Times New Roman" w:eastAsia="仿宋"/>
          <w:color w:val="000000" w:themeColor="text1"/>
          <w:sz w:val="24"/>
          <w:szCs w:val="24"/>
          <w14:textFill>
            <w14:solidFill>
              <w14:schemeClr w14:val="tx1"/>
            </w14:solidFill>
          </w14:textFill>
        </w:rPr>
        <w:t>地点：</w:t>
      </w:r>
      <w:r>
        <w:rPr>
          <w:rFonts w:hint="default" w:ascii="Times New Roman" w:hAnsi="Times New Roman" w:eastAsia="仿宋"/>
          <w:color w:val="000000" w:themeColor="text1"/>
          <w:sz w:val="24"/>
          <w:szCs w:val="24"/>
          <w14:textFill>
            <w14:solidFill>
              <w14:schemeClr w14:val="tx1"/>
            </w14:solidFill>
          </w14:textFill>
        </w:rPr>
        <w:t>具体交货地点以采购人通知为准</w:t>
      </w:r>
      <w:r>
        <w:rPr>
          <w:rFonts w:ascii="Times New Roman" w:hAnsi="Times New Roman" w:eastAsia="仿宋"/>
          <w:color w:val="000000" w:themeColor="text1"/>
          <w:sz w:val="24"/>
          <w:szCs w:val="24"/>
          <w14:textFill>
            <w14:solidFill>
              <w14:schemeClr w14:val="tx1"/>
            </w14:solidFill>
          </w14:textFill>
        </w:rPr>
        <w:t>。</w:t>
      </w:r>
    </w:p>
    <w:p w14:paraId="429EC273">
      <w:pPr>
        <w:spacing w:line="560" w:lineRule="exact"/>
        <w:ind w:firstLine="480" w:firstLineChars="200"/>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2.送货时间：具体实施（交货）时间以甲方通知为准，但乙方必须承诺在收到甲方通知（通知方式包括但不限于书面、电话、微信、短信等其他甲方约定通讯方式）起24小时内（起止时间以甲方通知时间至乙方货物到甲方地磅处过磅时间为准）将货物运达指定地点。</w:t>
      </w:r>
    </w:p>
    <w:p w14:paraId="1EFA812D">
      <w:pPr>
        <w:autoSpaceDE w:val="0"/>
        <w:spacing w:line="600" w:lineRule="exact"/>
        <w:ind w:firstLine="480" w:firstLineChars="200"/>
        <w:rPr>
          <w:rFonts w:eastAsia="方正仿宋_GBK"/>
          <w:color w:val="000000" w:themeColor="text1"/>
          <w:sz w:val="24"/>
          <w:szCs w:val="24"/>
          <w14:textFill>
            <w14:solidFill>
              <w14:schemeClr w14:val="tx1"/>
            </w14:solidFill>
          </w14:textFill>
        </w:rPr>
      </w:pPr>
      <w:r>
        <w:rPr>
          <w:rFonts w:eastAsia="方正黑体_GBK"/>
          <w:color w:val="000000" w:themeColor="text1"/>
          <w:sz w:val="24"/>
          <w:szCs w:val="24"/>
          <w:lang w:bidi="ar"/>
          <w14:textFill>
            <w14:solidFill>
              <w14:schemeClr w14:val="tx1"/>
            </w14:solidFill>
          </w14:textFill>
        </w:rPr>
        <w:t>三、供货周期及履约保证金</w:t>
      </w:r>
    </w:p>
    <w:p w14:paraId="0FE280ED">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楷体_GBK"/>
          <w:color w:val="000000" w:themeColor="text1"/>
          <w:sz w:val="24"/>
          <w:szCs w:val="24"/>
          <w:lang w:bidi="ar"/>
          <w14:textFill>
            <w14:solidFill>
              <w14:schemeClr w14:val="tx1"/>
            </w14:solidFill>
          </w14:textFill>
        </w:rPr>
        <w:t>（一）供货周期</w:t>
      </w:r>
      <w:r>
        <w:rPr>
          <w:rFonts w:hint="eastAsia" w:eastAsia="方正楷体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完成本次买卖合同的供货量并付款完成即合同终止。</w:t>
      </w:r>
    </w:p>
    <w:p w14:paraId="222DAE4A">
      <w:pPr>
        <w:autoSpaceDE w:val="0"/>
        <w:spacing w:line="594" w:lineRule="exact"/>
        <w:ind w:firstLine="480" w:firstLineChars="200"/>
        <w:rPr>
          <w:rFonts w:eastAsia="方正楷体_GBK"/>
          <w:color w:val="000000" w:themeColor="text1"/>
          <w:sz w:val="24"/>
          <w:szCs w:val="24"/>
          <w14:textFill>
            <w14:solidFill>
              <w14:schemeClr w14:val="tx1"/>
            </w14:solidFill>
          </w14:textFill>
        </w:rPr>
      </w:pPr>
      <w:r>
        <w:rPr>
          <w:rFonts w:eastAsia="方正楷体_GBK"/>
          <w:color w:val="000000" w:themeColor="text1"/>
          <w:sz w:val="24"/>
          <w:szCs w:val="24"/>
          <w:lang w:bidi="ar"/>
          <w14:textFill>
            <w14:solidFill>
              <w14:schemeClr w14:val="tx1"/>
            </w14:solidFill>
          </w14:textFill>
        </w:rPr>
        <w:t>（二）履约保证金</w:t>
      </w:r>
    </w:p>
    <w:p w14:paraId="493A1867">
      <w:pPr>
        <w:autoSpaceDE w:val="0"/>
        <w:spacing w:line="594" w:lineRule="exact"/>
        <w:ind w:left="1331" w:leftChars="304" w:hanging="480" w:hanging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1.履约保证金的收取</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乙方向甲方缴纳履约保证金</w:t>
      </w:r>
      <w:r>
        <w:rPr>
          <w:rFonts w:hint="eastAsia" w:eastAsia="方正仿宋_GBK"/>
          <w:color w:val="000000" w:themeColor="text1"/>
          <w:sz w:val="24"/>
          <w:szCs w:val="24"/>
          <w:lang w:bidi="ar"/>
          <w14:textFill>
            <w14:solidFill>
              <w14:schemeClr w14:val="tx1"/>
            </w14:solidFill>
          </w14:textFill>
        </w:rPr>
        <w:t>：</w:t>
      </w:r>
      <w:r>
        <w:rPr>
          <w:rFonts w:hint="eastAsia" w:eastAsia="方正仿宋_GBK"/>
          <w:color w:val="000000" w:themeColor="text1"/>
          <w:sz w:val="24"/>
          <w:szCs w:val="24"/>
          <w:lang w:val="en-US" w:eastAsia="zh-CN" w:bidi="ar"/>
          <w14:textFill>
            <w14:solidFill>
              <w14:schemeClr w14:val="tx1"/>
            </w14:solidFill>
          </w14:textFill>
        </w:rPr>
        <w:t xml:space="preserve">  </w:t>
      </w:r>
      <w:r>
        <w:rPr>
          <w:rFonts w:hint="eastAsia" w:ascii="方正仿宋_GBK" w:hAnsi="方正仿宋_GBK" w:eastAsia="方正仿宋_GBK" w:cs="方正仿宋_GBK"/>
          <w:color w:val="000000" w:themeColor="text1"/>
          <w:kern w:val="0"/>
          <w:sz w:val="24"/>
          <w:szCs w:val="24"/>
          <w14:textFill>
            <w14:solidFill>
              <w14:schemeClr w14:val="tx1"/>
            </w14:solidFill>
          </w14:textFill>
        </w:rPr>
        <w:t>元</w:t>
      </w:r>
      <w:r>
        <w:rPr>
          <w:rFonts w:eastAsia="方正仿宋_GBK"/>
          <w:color w:val="000000" w:themeColor="text1"/>
          <w:sz w:val="24"/>
          <w:szCs w:val="24"/>
          <w:lang w:bidi="ar"/>
          <w14:textFill>
            <w14:solidFill>
              <w14:schemeClr w14:val="tx1"/>
            </w14:solidFill>
          </w14:textFill>
        </w:rPr>
        <w:t>(大写</w:t>
      </w:r>
      <w:r>
        <w:rPr>
          <w:rFonts w:hint="eastAsia" w:eastAsia="方正仿宋_GBK"/>
          <w:color w:val="000000" w:themeColor="text1"/>
          <w:sz w:val="24"/>
          <w:szCs w:val="24"/>
          <w:lang w:bidi="ar"/>
          <w14:textFill>
            <w14:solidFill>
              <w14:schemeClr w14:val="tx1"/>
            </w14:solidFill>
          </w14:textFill>
        </w:rPr>
        <w:t>：</w:t>
      </w:r>
      <w:r>
        <w:rPr>
          <w:rFonts w:hint="eastAsia" w:eastAsia="方正仿宋_GBK"/>
          <w:color w:val="000000" w:themeColor="text1"/>
          <w:sz w:val="24"/>
          <w:szCs w:val="24"/>
          <w:u w:val="single"/>
          <w:lang w:bidi="ar"/>
          <w14:textFill>
            <w14:solidFill>
              <w14:schemeClr w14:val="tx1"/>
            </w14:solidFill>
          </w14:textFill>
        </w:rPr>
        <w:t xml:space="preserve"> </w:t>
      </w:r>
      <w:r>
        <w:rPr>
          <w:rFonts w:hint="eastAsia" w:eastAsia="方正仿宋_GBK"/>
          <w:color w:val="000000" w:themeColor="text1"/>
          <w:sz w:val="24"/>
          <w:szCs w:val="24"/>
          <w:u w:val="single"/>
          <w:lang w:val="en-US" w:eastAsia="zh-CN" w:bidi="ar"/>
          <w14:textFill>
            <w14:solidFill>
              <w14:schemeClr w14:val="tx1"/>
            </w14:solidFill>
          </w14:textFill>
        </w:rPr>
        <w:t xml:space="preserve"> </w:t>
      </w:r>
      <w:r>
        <w:rPr>
          <w:rFonts w:hint="eastAsia" w:eastAsia="方正仿宋_GBK"/>
          <w:color w:val="000000" w:themeColor="text1"/>
          <w:sz w:val="24"/>
          <w:szCs w:val="24"/>
          <w:lang w:bidi="ar"/>
          <w14:textFill>
            <w14:solidFill>
              <w14:schemeClr w14:val="tx1"/>
            </w14:solidFill>
          </w14:textFill>
        </w:rPr>
        <w:t xml:space="preserve"> </w:t>
      </w:r>
      <w:r>
        <w:rPr>
          <w:rFonts w:eastAsia="方正仿宋_GBK"/>
          <w:color w:val="000000" w:themeColor="text1"/>
          <w:sz w:val="24"/>
          <w:szCs w:val="24"/>
          <w:lang w:bidi="ar"/>
          <w14:textFill>
            <w14:solidFill>
              <w14:schemeClr w14:val="tx1"/>
            </w14:solidFill>
          </w14:textFill>
        </w:rPr>
        <w:t>)</w:t>
      </w:r>
      <w:r>
        <w:rPr>
          <w:rFonts w:hint="eastAsia" w:eastAsia="方正仿宋_GBK"/>
          <w:color w:val="000000" w:themeColor="text1"/>
          <w:sz w:val="24"/>
          <w:szCs w:val="24"/>
          <w:lang w:bidi="ar"/>
          <w14:textFill>
            <w14:solidFill>
              <w14:schemeClr w14:val="tx1"/>
            </w14:solidFill>
          </w14:textFill>
        </w:rPr>
        <w:t>；</w:t>
      </w:r>
    </w:p>
    <w:p w14:paraId="4AEB2760">
      <w:pPr>
        <w:autoSpaceDE w:val="0"/>
        <w:spacing w:line="594" w:lineRule="exact"/>
        <w:ind w:firstLine="480" w:firstLineChars="200"/>
        <w:rPr>
          <w:rFonts w:eastAsia="方正仿宋_GBK"/>
          <w:color w:val="000000" w:themeColor="text1"/>
          <w:sz w:val="24"/>
          <w:szCs w:val="24"/>
          <w:lang w:bidi="ar"/>
          <w14:textFill>
            <w14:solidFill>
              <w14:schemeClr w14:val="tx1"/>
            </w14:solidFill>
          </w14:textFill>
        </w:rPr>
      </w:pPr>
      <w:r>
        <w:rPr>
          <w:rFonts w:eastAsia="方正仿宋_GBK"/>
          <w:color w:val="000000" w:themeColor="text1"/>
          <w:sz w:val="24"/>
          <w:szCs w:val="24"/>
          <w:lang w:bidi="ar"/>
          <w14:textFill>
            <w14:solidFill>
              <w14:schemeClr w14:val="tx1"/>
            </w14:solidFill>
          </w14:textFill>
        </w:rPr>
        <w:t>2.履约保证金缴纳形式</w:t>
      </w:r>
      <w:r>
        <w:rPr>
          <w:rFonts w:hint="eastAsia" w:eastAsia="方正仿宋_GBK"/>
          <w:color w:val="000000" w:themeColor="text1"/>
          <w:sz w:val="24"/>
          <w:szCs w:val="24"/>
          <w:lang w:bidi="ar"/>
          <w14:textFill>
            <w14:solidFill>
              <w14:schemeClr w14:val="tx1"/>
            </w14:solidFill>
          </w14:textFill>
        </w:rPr>
        <w:t>：合同签订时成交供应商向采购人缴纳合同金额10%的履约保证金，现金或履约保函或现金+履约保函的组合，履约保函包括银行保函、保证保险和担保保函。</w:t>
      </w:r>
    </w:p>
    <w:p w14:paraId="40A995B3">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户名</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重庆康科特建筑材料有限公司</w:t>
      </w:r>
    </w:p>
    <w:p w14:paraId="1EAC786E">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账号</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820102029000256841</w:t>
      </w:r>
    </w:p>
    <w:p w14:paraId="232FE845">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开户行</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重庆银行股份有限公司垫江支行</w:t>
      </w:r>
    </w:p>
    <w:p w14:paraId="7F30BA83">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3.履约保证金的退还</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供货完毕后在</w:t>
      </w:r>
      <w:r>
        <w:rPr>
          <w:rFonts w:hint="eastAsia" w:eastAsia="方正仿宋_GBK"/>
          <w:color w:val="000000" w:themeColor="text1"/>
          <w:sz w:val="24"/>
          <w:szCs w:val="24"/>
          <w:lang w:val="en-US" w:eastAsia="zh-CN" w:bidi="ar"/>
          <w14:textFill>
            <w14:solidFill>
              <w14:schemeClr w14:val="tx1"/>
            </w14:solidFill>
          </w14:textFill>
        </w:rPr>
        <w:t>3</w:t>
      </w:r>
      <w:r>
        <w:rPr>
          <w:rFonts w:eastAsia="方正仿宋_GBK"/>
          <w:color w:val="000000" w:themeColor="text1"/>
          <w:sz w:val="24"/>
          <w:szCs w:val="24"/>
          <w:lang w:bidi="ar"/>
          <w14:textFill>
            <w14:solidFill>
              <w14:schemeClr w14:val="tx1"/>
            </w14:solidFill>
          </w14:textFill>
        </w:rPr>
        <w:t>0日内一次性无息退还。</w:t>
      </w:r>
    </w:p>
    <w:p w14:paraId="2485DF7E">
      <w:pPr>
        <w:spacing w:line="560" w:lineRule="exact"/>
        <w:ind w:firstLine="480" w:firstLineChars="200"/>
        <w:rPr>
          <w:rFonts w:eastAsia="黑体"/>
          <w:color w:val="000000" w:themeColor="text1"/>
          <w:sz w:val="24"/>
          <w:szCs w:val="24"/>
          <w14:textFill>
            <w14:solidFill>
              <w14:schemeClr w14:val="tx1"/>
            </w14:solidFill>
          </w14:textFill>
        </w:rPr>
      </w:pPr>
      <w:r>
        <w:rPr>
          <w:rFonts w:hint="eastAsia" w:eastAsia="黑体"/>
          <w:color w:val="000000" w:themeColor="text1"/>
          <w:sz w:val="24"/>
          <w:szCs w:val="24"/>
          <w14:textFill>
            <w14:solidFill>
              <w14:schemeClr w14:val="tx1"/>
            </w14:solidFill>
          </w14:textFill>
        </w:rPr>
        <w:t>四</w:t>
      </w:r>
      <w:r>
        <w:rPr>
          <w:rFonts w:eastAsia="黑体"/>
          <w:color w:val="000000" w:themeColor="text1"/>
          <w:sz w:val="24"/>
          <w:szCs w:val="24"/>
          <w14:textFill>
            <w14:solidFill>
              <w14:schemeClr w14:val="tx1"/>
            </w14:solidFill>
          </w14:textFill>
        </w:rPr>
        <w:t>、</w:t>
      </w:r>
      <w:r>
        <w:rPr>
          <w:rFonts w:hint="eastAsia" w:eastAsia="黑体"/>
          <w:color w:val="000000" w:themeColor="text1"/>
          <w:sz w:val="24"/>
          <w:szCs w:val="24"/>
          <w:lang w:eastAsia="zh-CN"/>
          <w14:textFill>
            <w14:solidFill>
              <w14:schemeClr w14:val="tx1"/>
            </w14:solidFill>
          </w14:textFill>
        </w:rPr>
        <w:t>贸易水泥</w:t>
      </w:r>
      <w:r>
        <w:rPr>
          <w:rFonts w:eastAsia="黑体"/>
          <w:color w:val="000000" w:themeColor="text1"/>
          <w:sz w:val="24"/>
          <w:szCs w:val="24"/>
          <w14:textFill>
            <w14:solidFill>
              <w14:schemeClr w14:val="tx1"/>
            </w14:solidFill>
          </w14:textFill>
        </w:rPr>
        <w:t>订购货物清单</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735"/>
        <w:gridCol w:w="1170"/>
        <w:gridCol w:w="1170"/>
        <w:gridCol w:w="1335"/>
        <w:gridCol w:w="1665"/>
        <w:gridCol w:w="2178"/>
      </w:tblGrid>
      <w:tr w14:paraId="0062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vAlign w:val="center"/>
          </w:tcPr>
          <w:p w14:paraId="4ACD3DE5">
            <w:pPr>
              <w:pStyle w:val="25"/>
              <w:spacing w:line="560" w:lineRule="exact"/>
              <w:ind w:left="0" w:leftChars="0" w:firstLine="0" w:firstLineChars="0"/>
              <w:jc w:val="both"/>
              <w:outlineLvl w:val="0"/>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color w:val="000000" w:themeColor="text1"/>
                <w:sz w:val="24"/>
                <w14:textFill>
                  <w14:solidFill>
                    <w14:schemeClr w14:val="tx1"/>
                  </w14:solidFill>
                </w14:textFill>
              </w:rPr>
              <w:t>项目名称</w:t>
            </w:r>
          </w:p>
        </w:tc>
        <w:tc>
          <w:tcPr>
            <w:tcW w:w="735" w:type="dxa"/>
            <w:vAlign w:val="center"/>
          </w:tcPr>
          <w:p w14:paraId="07BBC3AE">
            <w:pPr>
              <w:pStyle w:val="25"/>
              <w:spacing w:line="560" w:lineRule="exact"/>
              <w:ind w:left="0" w:leftChars="0" w:firstLine="0" w:firstLineChars="0"/>
              <w:jc w:val="both"/>
              <w:outlineLvl w:val="0"/>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color w:val="000000" w:themeColor="text1"/>
                <w:sz w:val="24"/>
                <w14:textFill>
                  <w14:solidFill>
                    <w14:schemeClr w14:val="tx1"/>
                  </w14:solidFill>
                </w14:textFill>
              </w:rPr>
              <w:t>序号</w:t>
            </w:r>
          </w:p>
        </w:tc>
        <w:tc>
          <w:tcPr>
            <w:tcW w:w="1170" w:type="dxa"/>
            <w:vAlign w:val="center"/>
          </w:tcPr>
          <w:p w14:paraId="6D912316">
            <w:pPr>
              <w:pStyle w:val="59"/>
              <w:spacing w:line="594" w:lineRule="exact"/>
              <w:ind w:left="0" w:leftChars="0" w:firstLine="0" w:firstLineChars="0"/>
              <w:jc w:val="center"/>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rFonts w:hint="eastAsia" w:ascii="方正仿宋_GBK" w:hAnsi="宋体" w:eastAsia="方正仿宋_GBK"/>
                <w:color w:val="000000" w:themeColor="text1"/>
                <w:sz w:val="24"/>
                <w:szCs w:val="24"/>
                <w14:textFill>
                  <w14:solidFill>
                    <w14:schemeClr w14:val="tx1"/>
                  </w14:solidFill>
                </w14:textFill>
              </w:rPr>
              <w:t>货物名称</w:t>
            </w:r>
          </w:p>
        </w:tc>
        <w:tc>
          <w:tcPr>
            <w:tcW w:w="1170" w:type="dxa"/>
            <w:vAlign w:val="center"/>
          </w:tcPr>
          <w:p w14:paraId="53B065DF">
            <w:pPr>
              <w:pStyle w:val="59"/>
              <w:spacing w:line="594" w:lineRule="exact"/>
              <w:ind w:left="0" w:leftChars="0" w:firstLine="0" w:firstLineChars="0"/>
              <w:jc w:val="center"/>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rFonts w:hint="eastAsia" w:ascii="方正仿宋_GBK" w:hAnsi="宋体" w:eastAsia="方正仿宋_GBK"/>
                <w:color w:val="000000" w:themeColor="text1"/>
                <w:sz w:val="24"/>
                <w:szCs w:val="24"/>
                <w14:textFill>
                  <w14:solidFill>
                    <w14:schemeClr w14:val="tx1"/>
                  </w14:solidFill>
                </w14:textFill>
              </w:rPr>
              <w:t>单位</w:t>
            </w:r>
          </w:p>
        </w:tc>
        <w:tc>
          <w:tcPr>
            <w:tcW w:w="1335" w:type="dxa"/>
            <w:vAlign w:val="center"/>
          </w:tcPr>
          <w:p w14:paraId="0E129197">
            <w:pPr>
              <w:pStyle w:val="59"/>
              <w:spacing w:line="594" w:lineRule="exact"/>
              <w:ind w:left="0" w:leftChars="0" w:firstLine="0" w:firstLineChars="0"/>
              <w:jc w:val="center"/>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rFonts w:hint="eastAsia" w:ascii="方正仿宋_GBK" w:hAnsi="宋体" w:eastAsia="方正仿宋_GBK"/>
                <w:color w:val="000000" w:themeColor="text1"/>
                <w:sz w:val="24"/>
                <w:szCs w:val="24"/>
                <w14:textFill>
                  <w14:solidFill>
                    <w14:schemeClr w14:val="tx1"/>
                  </w14:solidFill>
                </w14:textFill>
              </w:rPr>
              <w:t>暂定采购数量</w:t>
            </w:r>
          </w:p>
        </w:tc>
        <w:tc>
          <w:tcPr>
            <w:tcW w:w="1665" w:type="dxa"/>
            <w:vAlign w:val="center"/>
          </w:tcPr>
          <w:p w14:paraId="77D91D79">
            <w:pPr>
              <w:pStyle w:val="59"/>
              <w:spacing w:line="594" w:lineRule="exact"/>
              <w:ind w:left="0" w:leftChars="0" w:firstLine="0" w:firstLineChars="0"/>
              <w:jc w:val="center"/>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rFonts w:hint="eastAsia" w:ascii="方正仿宋_GBK" w:hAnsi="宋体" w:eastAsia="方正仿宋_GBK"/>
                <w:color w:val="000000" w:themeColor="text1"/>
                <w:sz w:val="24"/>
                <w:szCs w:val="24"/>
                <w14:textFill>
                  <w14:solidFill>
                    <w14:schemeClr w14:val="tx1"/>
                  </w14:solidFill>
                </w14:textFill>
              </w:rPr>
              <w:t>单价（元</w:t>
            </w:r>
            <w:r>
              <w:rPr>
                <w:rFonts w:hint="eastAsia" w:ascii="方正仿宋_GBK" w:hAnsi="宋体" w:eastAsia="方正仿宋_GBK"/>
                <w:color w:val="000000" w:themeColor="text1"/>
                <w:sz w:val="24"/>
                <w:szCs w:val="24"/>
                <w:lang w:val="en-US" w:eastAsia="zh-CN"/>
                <w14:textFill>
                  <w14:solidFill>
                    <w14:schemeClr w14:val="tx1"/>
                  </w14:solidFill>
                </w14:textFill>
              </w:rPr>
              <w:t>/吨</w:t>
            </w:r>
            <w:r>
              <w:rPr>
                <w:rFonts w:hint="eastAsia" w:ascii="方正仿宋_GBK" w:hAnsi="宋体" w:eastAsia="方正仿宋_GBK"/>
                <w:color w:val="000000" w:themeColor="text1"/>
                <w:sz w:val="24"/>
                <w:szCs w:val="24"/>
                <w14:textFill>
                  <w14:solidFill>
                    <w14:schemeClr w14:val="tx1"/>
                  </w14:solidFill>
                </w14:textFill>
              </w:rPr>
              <w:t>）</w:t>
            </w:r>
          </w:p>
        </w:tc>
        <w:tc>
          <w:tcPr>
            <w:tcW w:w="2178" w:type="dxa"/>
            <w:vAlign w:val="center"/>
          </w:tcPr>
          <w:p w14:paraId="46B90668">
            <w:pPr>
              <w:pStyle w:val="59"/>
              <w:spacing w:line="594" w:lineRule="exact"/>
              <w:ind w:left="0" w:leftChars="0" w:firstLine="0" w:firstLineChars="0"/>
              <w:jc w:val="center"/>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rFonts w:ascii="方正仿宋_GBK" w:hAnsi="宋体" w:eastAsia="方正仿宋_GBK"/>
                <w:color w:val="000000" w:themeColor="text1"/>
                <w:sz w:val="24"/>
                <w:szCs w:val="24"/>
                <w14:textFill>
                  <w14:solidFill>
                    <w14:schemeClr w14:val="tx1"/>
                  </w14:solidFill>
                </w14:textFill>
              </w:rPr>
              <w:t>备注</w:t>
            </w:r>
          </w:p>
        </w:tc>
      </w:tr>
      <w:tr w14:paraId="06B9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vMerge w:val="restart"/>
          </w:tcPr>
          <w:p w14:paraId="0CA7F82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r>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t>重庆康科特建筑材料有限公司贸易水泥采购项目</w:t>
            </w:r>
          </w:p>
        </w:tc>
        <w:tc>
          <w:tcPr>
            <w:tcW w:w="735" w:type="dxa"/>
          </w:tcPr>
          <w:p w14:paraId="51BC4EDC">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290377BC">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15A9BEF6">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335" w:type="dxa"/>
          </w:tcPr>
          <w:p w14:paraId="1FD60663">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665" w:type="dxa"/>
          </w:tcPr>
          <w:p w14:paraId="1D43CFA9">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2178" w:type="dxa"/>
            <w:vMerge w:val="restart"/>
          </w:tcPr>
          <w:p w14:paraId="46C54017">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方正仿宋_GBK" w:hAnsi="方正仿宋_GBK" w:eastAsia="方正仿宋_GBK" w:cs="方正仿宋_GBK"/>
                <w:color w:val="000000" w:themeColor="text1"/>
                <w:sz w:val="21"/>
                <w:szCs w:val="21"/>
                <w:vertAlign w:val="baseline"/>
                <w14:textFill>
                  <w14:solidFill>
                    <w14:schemeClr w14:val="tx1"/>
                  </w14:solidFill>
                </w14:textFill>
              </w:rPr>
            </w:pPr>
            <w:r>
              <w:rPr>
                <w:rFonts w:hint="eastAsia" w:ascii="方正仿宋_GBK" w:hAnsi="方正仿宋_GBK" w:eastAsia="方正仿宋_GBK" w:cs="方正仿宋_GBK"/>
                <w:color w:val="000000" w:themeColor="text1"/>
                <w:sz w:val="21"/>
                <w:szCs w:val="21"/>
                <w:vertAlign w:val="baseline"/>
                <w14:textFill>
                  <w14:solidFill>
                    <w14:schemeClr w14:val="tx1"/>
                  </w14:solidFill>
                </w14:textFill>
              </w:rPr>
              <w:t>单价为到场价，报价包含但不限于材料费、仓储费、运杂费（装运和运输至施工现场指定地点）、上车费、风险费、税费、保险（交货验收前）、利润、各种检测及检验、材料合格且交付给采购人正常使用的所有费用。</w:t>
            </w:r>
          </w:p>
        </w:tc>
      </w:tr>
      <w:tr w14:paraId="21B9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vMerge w:val="continue"/>
          </w:tcPr>
          <w:p w14:paraId="6BFA18A2">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735" w:type="dxa"/>
          </w:tcPr>
          <w:p w14:paraId="692CEC6A">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1BE7E946">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749C6794">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335" w:type="dxa"/>
          </w:tcPr>
          <w:p w14:paraId="6B4D81CF">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665" w:type="dxa"/>
          </w:tcPr>
          <w:p w14:paraId="17397D8A">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2178" w:type="dxa"/>
            <w:vMerge w:val="continue"/>
          </w:tcPr>
          <w:p w14:paraId="4A2F0056">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r>
      <w:tr w14:paraId="25BC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vMerge w:val="continue"/>
          </w:tcPr>
          <w:p w14:paraId="42E3ABB2">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735" w:type="dxa"/>
          </w:tcPr>
          <w:p w14:paraId="0AAB8ADF">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560284CA">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7CCB21B0">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335" w:type="dxa"/>
          </w:tcPr>
          <w:p w14:paraId="330C2708">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665" w:type="dxa"/>
          </w:tcPr>
          <w:p w14:paraId="76142481">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2178" w:type="dxa"/>
            <w:vMerge w:val="continue"/>
          </w:tcPr>
          <w:p w14:paraId="7CDBBAE0">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r>
      <w:tr w14:paraId="1441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5" w:type="dxa"/>
            <w:vMerge w:val="continue"/>
          </w:tcPr>
          <w:p w14:paraId="438ADA78">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735" w:type="dxa"/>
          </w:tcPr>
          <w:p w14:paraId="65255CE1">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09FD4743">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4B8017DC">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335" w:type="dxa"/>
          </w:tcPr>
          <w:p w14:paraId="5C839BB2">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665" w:type="dxa"/>
          </w:tcPr>
          <w:p w14:paraId="4E4A051F">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2178" w:type="dxa"/>
            <w:vMerge w:val="continue"/>
          </w:tcPr>
          <w:p w14:paraId="5D71000B">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r>
      <w:tr w14:paraId="0CEF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vMerge w:val="continue"/>
          </w:tcPr>
          <w:p w14:paraId="01662332">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735" w:type="dxa"/>
          </w:tcPr>
          <w:p w14:paraId="10C38507">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43B7B0D5">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170" w:type="dxa"/>
          </w:tcPr>
          <w:p w14:paraId="60A56F87">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335" w:type="dxa"/>
          </w:tcPr>
          <w:p w14:paraId="187938F6">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1665" w:type="dxa"/>
          </w:tcPr>
          <w:p w14:paraId="1D62B27B">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c>
          <w:tcPr>
            <w:tcW w:w="2178" w:type="dxa"/>
            <w:vMerge w:val="continue"/>
          </w:tcPr>
          <w:p w14:paraId="7ABD1C5D">
            <w:pPr>
              <w:spacing w:line="560" w:lineRule="exact"/>
              <w:rPr>
                <w:rFonts w:hint="eastAsia" w:ascii="方正仿宋_GBK" w:hAnsi="方正仿宋_GBK" w:eastAsia="方正仿宋_GBK" w:cs="方正仿宋_GBK"/>
                <w:color w:val="000000" w:themeColor="text1"/>
                <w:sz w:val="24"/>
                <w:szCs w:val="24"/>
                <w:vertAlign w:val="baseline"/>
                <w14:textFill>
                  <w14:solidFill>
                    <w14:schemeClr w14:val="tx1"/>
                  </w14:solidFill>
                </w14:textFill>
              </w:rPr>
            </w:pPr>
          </w:p>
        </w:tc>
      </w:tr>
    </w:tbl>
    <w:p w14:paraId="0934D3C9">
      <w:pPr>
        <w:spacing w:line="560" w:lineRule="exact"/>
        <w:ind w:firstLine="480" w:firstLineChars="200"/>
        <w:rPr>
          <w:rFonts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注：1.发票开具方式：一票制。</w:t>
      </w:r>
    </w:p>
    <w:p w14:paraId="41463132">
      <w:pPr>
        <w:spacing w:line="560" w:lineRule="exact"/>
        <w:ind w:firstLine="480" w:firstLineChars="200"/>
        <w:rPr>
          <w:rFonts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2.发票种类：增值税专用发票。</w:t>
      </w:r>
    </w:p>
    <w:p w14:paraId="4489A2F5">
      <w:pPr>
        <w:spacing w:line="560" w:lineRule="exact"/>
        <w:ind w:firstLine="480" w:firstLineChars="200"/>
        <w:rPr>
          <w:rFonts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3.发票税率要求：税率为</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5BFD2A4D">
      <w:pPr>
        <w:autoSpaceDE w:val="0"/>
        <w:spacing w:line="594" w:lineRule="exact"/>
        <w:ind w:firstLine="480" w:firstLineChars="200"/>
        <w:rPr>
          <w:rFonts w:ascii="方正仿宋_GBK" w:hAnsi="方正仿宋_GBK" w:eastAsia="方正仿宋_GBK" w:cs="方正仿宋_GBK"/>
          <w:color w:val="000000" w:themeColor="text1"/>
          <w:sz w:val="24"/>
          <w:szCs w:val="24"/>
          <w14:textFill>
            <w14:solidFill>
              <w14:schemeClr w14:val="tx1"/>
            </w14:solidFill>
          </w14:textFill>
        </w:rPr>
      </w:pPr>
      <w:r>
        <w:rPr>
          <w:rFonts w:eastAsia="方正黑体_GBK"/>
          <w:color w:val="000000" w:themeColor="text1"/>
          <w:sz w:val="24"/>
          <w:szCs w:val="24"/>
          <w:lang w:bidi="ar"/>
          <w14:textFill>
            <w14:solidFill>
              <w14:schemeClr w14:val="tx1"/>
            </w14:solidFill>
          </w14:textFill>
        </w:rPr>
        <w:t>五、验收计量及付款方式</w:t>
      </w:r>
      <w:r>
        <w:rPr>
          <w:rFonts w:hint="eastAsia" w:eastAsia="方正黑体_GBK"/>
          <w:color w:val="000000" w:themeColor="text1"/>
          <w:sz w:val="24"/>
          <w:szCs w:val="24"/>
          <w:lang w:bidi="ar"/>
          <w14:textFill>
            <w14:solidFill>
              <w14:schemeClr w14:val="tx1"/>
            </w14:solidFill>
          </w14:textFill>
        </w:rPr>
        <w:t>：</w:t>
      </w:r>
    </w:p>
    <w:p w14:paraId="692AFE1F">
      <w:pPr>
        <w:autoSpaceDE w:val="0"/>
        <w:spacing w:line="594" w:lineRule="exact"/>
        <w:ind w:firstLine="480" w:firstLineChars="200"/>
        <w:rPr>
          <w:rFonts w:eastAsia="方正楷体_GBK"/>
          <w:color w:val="000000" w:themeColor="text1"/>
          <w:sz w:val="24"/>
          <w:szCs w:val="24"/>
          <w14:textFill>
            <w14:solidFill>
              <w14:schemeClr w14:val="tx1"/>
            </w14:solidFill>
          </w14:textFill>
        </w:rPr>
      </w:pPr>
      <w:r>
        <w:rPr>
          <w:rFonts w:eastAsia="方正楷体_GBK"/>
          <w:color w:val="000000" w:themeColor="text1"/>
          <w:sz w:val="24"/>
          <w:szCs w:val="24"/>
          <w:lang w:bidi="ar"/>
          <w14:textFill>
            <w14:solidFill>
              <w14:schemeClr w14:val="tx1"/>
            </w14:solidFill>
          </w14:textFill>
        </w:rPr>
        <w:t>（一）验收计量</w:t>
      </w:r>
    </w:p>
    <w:p w14:paraId="5CBDE2B6">
      <w:pPr>
        <w:autoSpaceDE w:val="0"/>
        <w:spacing w:line="594" w:lineRule="exact"/>
        <w:ind w:firstLine="480" w:firstLineChars="200"/>
        <w:rPr>
          <w:rFonts w:eastAsia="方正仿宋_GBK"/>
          <w:color w:val="000000" w:themeColor="text1"/>
          <w:sz w:val="24"/>
          <w:szCs w:val="24"/>
          <w:lang w:bidi="ar"/>
          <w14:textFill>
            <w14:solidFill>
              <w14:schemeClr w14:val="tx1"/>
            </w14:solidFill>
          </w14:textFill>
        </w:rPr>
      </w:pPr>
      <w:r>
        <w:rPr>
          <w:rFonts w:eastAsia="方正仿宋_GBK"/>
          <w:color w:val="000000" w:themeColor="text1"/>
          <w:sz w:val="24"/>
          <w:szCs w:val="24"/>
          <w:lang w:bidi="ar"/>
          <w14:textFill>
            <w14:solidFill>
              <w14:schemeClr w14:val="tx1"/>
            </w14:solidFill>
          </w14:textFill>
        </w:rPr>
        <w:t>1.</w:t>
      </w:r>
      <w:r>
        <w:rPr>
          <w:rFonts w:hint="eastAsia" w:eastAsia="方正仿宋_GBK"/>
          <w:color w:val="000000" w:themeColor="text1"/>
          <w:sz w:val="24"/>
          <w:szCs w:val="24"/>
          <w:lang w:val="en-US" w:eastAsia="zh-CN" w:bidi="ar"/>
          <w14:textFill>
            <w14:solidFill>
              <w14:schemeClr w14:val="tx1"/>
            </w14:solidFill>
          </w14:textFill>
        </w:rPr>
        <w:t>甲方</w:t>
      </w:r>
      <w:r>
        <w:rPr>
          <w:rFonts w:hint="eastAsia" w:eastAsia="方正仿宋_GBK"/>
          <w:color w:val="000000" w:themeColor="text1"/>
          <w:sz w:val="24"/>
          <w:szCs w:val="24"/>
          <w:lang w:bidi="ar"/>
          <w14:textFill>
            <w14:solidFill>
              <w14:schemeClr w14:val="tx1"/>
            </w14:solidFill>
          </w14:textFill>
        </w:rPr>
        <w:t>有权根据需要随机抽取货物进行检测，如检测不合格，成交供应商负责赔偿采购人一切损失。</w:t>
      </w:r>
    </w:p>
    <w:p w14:paraId="5FE94F80">
      <w:pPr>
        <w:autoSpaceDE w:val="0"/>
        <w:spacing w:line="594" w:lineRule="exact"/>
        <w:ind w:firstLine="480" w:firstLineChars="200"/>
        <w:rPr>
          <w:rFonts w:eastAsia="方正仿宋_GBK"/>
          <w:color w:val="000000" w:themeColor="text1"/>
          <w:sz w:val="24"/>
          <w:szCs w:val="24"/>
          <w:lang w:bidi="ar"/>
          <w14:textFill>
            <w14:solidFill>
              <w14:schemeClr w14:val="tx1"/>
            </w14:solidFill>
          </w14:textFill>
        </w:rPr>
      </w:pPr>
      <w:r>
        <w:rPr>
          <w:rFonts w:eastAsia="方正仿宋_GBK"/>
          <w:color w:val="000000" w:themeColor="text1"/>
          <w:sz w:val="24"/>
          <w:szCs w:val="24"/>
          <w:lang w:bidi="ar"/>
          <w14:textFill>
            <w14:solidFill>
              <w14:schemeClr w14:val="tx1"/>
            </w14:solidFill>
          </w14:textFill>
        </w:rPr>
        <w:t>2.</w:t>
      </w:r>
      <w:r>
        <w:rPr>
          <w:rFonts w:hint="eastAsia" w:ascii="方正仿宋_GBK" w:hAnsi="方正仿宋_GBK" w:eastAsia="方正仿宋_GBK" w:cs="方正仿宋_GBK"/>
          <w:color w:val="auto"/>
          <w:kern w:val="2"/>
          <w:sz w:val="24"/>
          <w:szCs w:val="24"/>
          <w:highlight w:val="none"/>
          <w:lang w:val="en-US" w:eastAsia="zh-CN" w:bidi="ar-SA"/>
        </w:rPr>
        <w:t>乙方应按合同规定的货物性能、技术要求、质量标准向采购人提供未经使用的全新产品。中标人提供的原材料须符合现行国家、行业标准及招标文件要求。原材料进场，要提供合格证和质量证明文件，并按规定取样。</w:t>
      </w:r>
    </w:p>
    <w:p w14:paraId="67B3570F">
      <w:pPr>
        <w:autoSpaceDE w:val="0"/>
        <w:spacing w:line="594" w:lineRule="exact"/>
        <w:ind w:firstLine="480" w:firstLineChars="200"/>
        <w:rPr>
          <w:rFonts w:eastAsia="方正仿宋_GBK"/>
          <w:color w:val="000000" w:themeColor="text1"/>
          <w:sz w:val="24"/>
          <w:szCs w:val="24"/>
          <w:lang w:bidi="ar"/>
          <w14:textFill>
            <w14:solidFill>
              <w14:schemeClr w14:val="tx1"/>
            </w14:solidFill>
          </w14:textFill>
        </w:rPr>
      </w:pPr>
      <w:r>
        <w:rPr>
          <w:rFonts w:eastAsia="方正仿宋_GBK"/>
          <w:color w:val="000000" w:themeColor="text1"/>
          <w:sz w:val="24"/>
          <w:szCs w:val="24"/>
          <w:lang w:bidi="ar"/>
          <w14:textFill>
            <w14:solidFill>
              <w14:schemeClr w14:val="tx1"/>
            </w14:solidFill>
          </w14:textFill>
        </w:rPr>
        <w:t>3.</w:t>
      </w:r>
      <w:r>
        <w:rPr>
          <w:rFonts w:hint="eastAsia" w:ascii="方正仿宋_GBK" w:hAnsi="方正仿宋_GBK" w:eastAsia="方正仿宋_GBK" w:cs="方正仿宋_GBK"/>
          <w:color w:val="auto"/>
          <w:kern w:val="2"/>
          <w:sz w:val="24"/>
          <w:szCs w:val="24"/>
          <w:highlight w:val="none"/>
          <w:lang w:val="en-US" w:eastAsia="zh-CN" w:bidi="ar-SA"/>
        </w:rPr>
        <w:t>甲方须检查产品合格证的品种、强度等级等指标是否符合要求，进货品种是否与合格证相符。</w:t>
      </w:r>
    </w:p>
    <w:p w14:paraId="31AAE9A5">
      <w:pPr>
        <w:autoSpaceDE w:val="0"/>
        <w:spacing w:line="594" w:lineRule="exact"/>
        <w:ind w:firstLine="480" w:firstLineChars="200"/>
        <w:rPr>
          <w:rFonts w:eastAsia="方正仿宋_GBK"/>
          <w:color w:val="000000" w:themeColor="text1"/>
          <w:sz w:val="24"/>
          <w:szCs w:val="24"/>
          <w:lang w:bidi="ar"/>
          <w14:textFill>
            <w14:solidFill>
              <w14:schemeClr w14:val="tx1"/>
            </w14:solidFill>
          </w14:textFill>
        </w:rPr>
      </w:pPr>
      <w:r>
        <w:rPr>
          <w:rFonts w:eastAsia="方正仿宋_GBK"/>
          <w:color w:val="000000" w:themeColor="text1"/>
          <w:sz w:val="24"/>
          <w:szCs w:val="24"/>
          <w:lang w:bidi="ar"/>
          <w14:textFill>
            <w14:solidFill>
              <w14:schemeClr w14:val="tx1"/>
            </w14:solidFill>
          </w14:textFill>
        </w:rPr>
        <w:t>4.</w:t>
      </w:r>
      <w:r>
        <w:rPr>
          <w:rFonts w:hint="eastAsia" w:ascii="方正仿宋_GBK" w:hAnsi="方正仿宋_GBK" w:eastAsia="方正仿宋_GBK" w:cs="方正仿宋_GBK"/>
          <w:color w:val="auto"/>
          <w:kern w:val="2"/>
          <w:sz w:val="24"/>
          <w:szCs w:val="24"/>
          <w:highlight w:val="none"/>
          <w:lang w:val="en-US" w:eastAsia="zh-CN" w:bidi="ar-SA"/>
        </w:rPr>
        <w:t>乙方供货的原材料应做好防尘、防受潮措施。不得有受潮、结块、混入杂原材料的情况，采购人可对中标人所供原材料进行试验的取样方法进行检测验收，若发现原材料有受潮、结块或混入杂原材料的情况，采购人有权拒绝收货，并让中标人在规定的时间内重新供货，若对采购人造成损失的，须对采购人进行赔偿。</w:t>
      </w:r>
    </w:p>
    <w:p w14:paraId="4EA83E59">
      <w:pPr>
        <w:pStyle w:val="59"/>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kern w:val="2"/>
          <w:sz w:val="24"/>
          <w:szCs w:val="24"/>
          <w:highlight w:val="none"/>
          <w:lang w:val="en-US" w:eastAsia="zh-CN" w:bidi="ar-SA"/>
        </w:rPr>
      </w:pPr>
      <w:r>
        <w:rPr>
          <w:rFonts w:eastAsia="方正仿宋_GBK"/>
          <w:color w:val="000000" w:themeColor="text1"/>
          <w:sz w:val="24"/>
          <w:szCs w:val="24"/>
          <w:lang w:bidi="ar"/>
          <w14:textFill>
            <w14:solidFill>
              <w14:schemeClr w14:val="tx1"/>
            </w14:solidFill>
          </w14:textFill>
        </w:rPr>
        <w:t>5.</w:t>
      </w:r>
      <w:r>
        <w:rPr>
          <w:rFonts w:hint="eastAsia" w:ascii="方正仿宋_GBK" w:hAnsi="方正仿宋_GBK" w:eastAsia="方正仿宋_GBK" w:cs="方正仿宋_GBK"/>
          <w:color w:val="auto"/>
          <w:kern w:val="2"/>
          <w:sz w:val="24"/>
          <w:szCs w:val="24"/>
          <w:highlight w:val="none"/>
          <w:lang w:val="en-US" w:eastAsia="zh-CN" w:bidi="ar-SA"/>
        </w:rPr>
        <w:t>供货数量按照甲方现场过磅数量为准。</w:t>
      </w:r>
    </w:p>
    <w:p w14:paraId="0986FD19">
      <w:pPr>
        <w:autoSpaceDE w:val="0"/>
        <w:spacing w:line="594" w:lineRule="exact"/>
        <w:ind w:firstLine="480" w:firstLineChars="200"/>
        <w:rPr>
          <w:rFonts w:eastAsia="方正楷体_GBK"/>
          <w:color w:val="000000" w:themeColor="text1"/>
          <w:sz w:val="24"/>
          <w:szCs w:val="24"/>
          <w:lang w:bidi="ar"/>
          <w14:textFill>
            <w14:solidFill>
              <w14:schemeClr w14:val="tx1"/>
            </w14:solidFill>
          </w14:textFill>
        </w:rPr>
      </w:pPr>
      <w:r>
        <w:rPr>
          <w:rFonts w:eastAsia="方正楷体_GBK"/>
          <w:color w:val="000000" w:themeColor="text1"/>
          <w:sz w:val="24"/>
          <w:szCs w:val="24"/>
          <w:lang w:bidi="ar"/>
          <w14:textFill>
            <w14:solidFill>
              <w14:schemeClr w14:val="tx1"/>
            </w14:solidFill>
          </w14:textFill>
        </w:rPr>
        <w:t>（二）付款方式</w:t>
      </w:r>
    </w:p>
    <w:p w14:paraId="12EE22C5">
      <w:pPr>
        <w:autoSpaceDE w:val="0"/>
        <w:spacing w:line="594" w:lineRule="exact"/>
        <w:ind w:left="0" w:firstLine="480" w:firstLineChars="200"/>
        <w:rPr>
          <w:rFonts w:hint="default" w:ascii="方正仿宋_GBK" w:hAnsi="宋体" w:eastAsia="方正仿宋_GBK"/>
          <w:color w:val="000000" w:themeColor="text1"/>
          <w:sz w:val="24"/>
          <w:szCs w:val="24"/>
          <w:lang w:val="en-US" w:eastAsia="zh-CN" w:bidi="ar"/>
          <w14:textFill>
            <w14:solidFill>
              <w14:schemeClr w14:val="tx1"/>
            </w14:solidFill>
          </w14:textFill>
        </w:rPr>
      </w:pPr>
      <w:r>
        <w:rPr>
          <w:rFonts w:hint="eastAsia" w:ascii="方正仿宋_GBK" w:hAnsi="宋体" w:eastAsia="方正仿宋_GBK"/>
          <w:color w:val="000000" w:themeColor="text1"/>
          <w:sz w:val="24"/>
          <w:szCs w:val="24"/>
          <w:lang w:val="en-US" w:eastAsia="zh-CN" w:bidi="ar"/>
          <w14:textFill>
            <w14:solidFill>
              <w14:schemeClr w14:val="tx1"/>
            </w14:solidFill>
          </w14:textFill>
        </w:rPr>
        <w:t xml:space="preserve">1.签约合同价：人民币 </w:t>
      </w:r>
      <w:r>
        <w:rPr>
          <w:rFonts w:hint="eastAsia" w:ascii="方正仿宋_GBK" w:hAnsi="宋体" w:eastAsia="方正仿宋_GBK"/>
          <w:color w:val="000000" w:themeColor="text1"/>
          <w:sz w:val="24"/>
          <w:szCs w:val="24"/>
          <w:u w:val="single"/>
          <w:lang w:val="en-US" w:eastAsia="zh-CN" w:bidi="ar"/>
          <w14:textFill>
            <w14:solidFill>
              <w14:schemeClr w14:val="tx1"/>
            </w14:solidFill>
          </w14:textFill>
        </w:rPr>
        <w:t xml:space="preserve">   元</w:t>
      </w:r>
      <w:r>
        <w:rPr>
          <w:rFonts w:hint="eastAsia" w:ascii="方正仿宋_GBK" w:hAnsi="宋体" w:eastAsia="方正仿宋_GBK"/>
          <w:color w:val="000000" w:themeColor="text1"/>
          <w:sz w:val="24"/>
          <w:szCs w:val="24"/>
          <w:lang w:val="en-US" w:eastAsia="zh-CN" w:bidi="ar"/>
          <w14:textFill>
            <w14:solidFill>
              <w14:schemeClr w14:val="tx1"/>
            </w14:solidFill>
          </w14:textFill>
        </w:rPr>
        <w:t>（大写：）</w:t>
      </w:r>
    </w:p>
    <w:p w14:paraId="56677DD2">
      <w:pPr>
        <w:autoSpaceDE w:val="0"/>
        <w:spacing w:line="594" w:lineRule="exact"/>
        <w:ind w:left="0" w:firstLine="480" w:firstLineChars="200"/>
        <w:rPr>
          <w:rFonts w:eastAsia="方正仿宋_GBK"/>
          <w:color w:val="000000" w:themeColor="text1"/>
          <w:sz w:val="24"/>
          <w:szCs w:val="24"/>
          <w:lang w:bidi="ar"/>
          <w14:textFill>
            <w14:solidFill>
              <w14:schemeClr w14:val="tx1"/>
            </w14:solidFill>
          </w14:textFill>
        </w:rPr>
      </w:pPr>
      <w:r>
        <w:rPr>
          <w:rFonts w:hint="eastAsia" w:ascii="方正仿宋_GBK" w:hAnsi="宋体" w:eastAsia="方正仿宋_GBK"/>
          <w:color w:val="000000" w:themeColor="text1"/>
          <w:sz w:val="24"/>
          <w:szCs w:val="24"/>
          <w:lang w:eastAsia="zh-CN" w:bidi="ar"/>
          <w14:textFill>
            <w14:solidFill>
              <w14:schemeClr w14:val="tx1"/>
            </w14:solidFill>
          </w14:textFill>
        </w:rPr>
        <w:t>2</w:t>
      </w:r>
      <w:r>
        <w:rPr>
          <w:rFonts w:hint="eastAsia" w:ascii="方正仿宋_GBK" w:hAnsi="宋体" w:eastAsia="方正仿宋_GBK"/>
          <w:color w:val="000000" w:themeColor="text1"/>
          <w:sz w:val="24"/>
          <w:szCs w:val="24"/>
          <w:lang w:val="en-US" w:eastAsia="zh-CN" w:bidi="ar"/>
          <w14:textFill>
            <w14:solidFill>
              <w14:schemeClr w14:val="tx1"/>
            </w14:solidFill>
          </w14:textFill>
        </w:rPr>
        <w:t>.</w:t>
      </w:r>
      <w:r>
        <w:rPr>
          <w:rFonts w:ascii="方正仿宋_GBK" w:hAnsi="宋体" w:eastAsia="方正仿宋_GBK"/>
          <w:color w:val="000000" w:themeColor="text1"/>
          <w:sz w:val="24"/>
          <w:szCs w:val="24"/>
          <w:lang w:bidi="ar"/>
          <w14:textFill>
            <w14:solidFill>
              <w14:schemeClr w14:val="tx1"/>
            </w14:solidFill>
          </w14:textFill>
        </w:rPr>
        <w:t xml:space="preserve">结算原则：合同结算价=合格供货量*合同单价±∑ </w:t>
      </w:r>
      <w:r>
        <w:rPr>
          <w:rFonts w:hint="eastAsia" w:ascii="方正仿宋_GBK" w:hAnsi="宋体" w:eastAsia="方正仿宋_GBK"/>
          <w:color w:val="000000" w:themeColor="text1"/>
          <w:sz w:val="24"/>
          <w:szCs w:val="24"/>
          <w:lang w:bidi="ar"/>
          <w14:textFill>
            <w14:solidFill>
              <w14:schemeClr w14:val="tx1"/>
            </w14:solidFill>
          </w14:textFill>
        </w:rPr>
        <w:t>罚金、</w:t>
      </w:r>
      <w:r>
        <w:rPr>
          <w:rFonts w:ascii="方正仿宋_GBK" w:hAnsi="宋体" w:eastAsia="方正仿宋_GBK"/>
          <w:color w:val="000000" w:themeColor="text1"/>
          <w:sz w:val="24"/>
          <w:szCs w:val="24"/>
          <w:lang w:bidi="ar"/>
          <w14:textFill>
            <w14:solidFill>
              <w14:schemeClr w14:val="tx1"/>
            </w14:solidFill>
          </w14:textFill>
        </w:rPr>
        <w:t xml:space="preserve"> </w:t>
      </w:r>
      <w:r>
        <w:rPr>
          <w:rFonts w:hint="eastAsia" w:ascii="方正仿宋_GBK" w:hAnsi="宋体" w:eastAsia="方正仿宋_GBK"/>
          <w:color w:val="000000" w:themeColor="text1"/>
          <w:sz w:val="24"/>
          <w:szCs w:val="24"/>
          <w:lang w:bidi="ar"/>
          <w14:textFill>
            <w14:solidFill>
              <w14:schemeClr w14:val="tx1"/>
            </w14:solidFill>
          </w14:textFill>
        </w:rPr>
        <w:t>违约金及其他费用</w:t>
      </w:r>
      <w:r>
        <w:rPr>
          <w:rFonts w:hint="eastAsia" w:eastAsia="方正仿宋_GBK"/>
          <w:color w:val="000000" w:themeColor="text1"/>
          <w:sz w:val="24"/>
          <w:szCs w:val="24"/>
          <w:lang w:bidi="ar"/>
          <w14:textFill>
            <w14:solidFill>
              <w14:schemeClr w14:val="tx1"/>
            </w14:solidFill>
          </w14:textFill>
        </w:rPr>
        <w:t>。</w:t>
      </w:r>
    </w:p>
    <w:p w14:paraId="05BA58FD">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hint="eastAsia" w:eastAsia="方正仿宋_GBK"/>
          <w:color w:val="000000" w:themeColor="text1"/>
          <w:sz w:val="24"/>
          <w:szCs w:val="24"/>
          <w:lang w:val="en-US" w:eastAsia="zh-CN" w:bidi="ar"/>
          <w14:textFill>
            <w14:solidFill>
              <w14:schemeClr w14:val="tx1"/>
            </w14:solidFill>
          </w14:textFill>
        </w:rPr>
        <w:t>3.</w:t>
      </w:r>
      <w:r>
        <w:rPr>
          <w:rFonts w:eastAsia="方正仿宋_GBK"/>
          <w:color w:val="000000" w:themeColor="text1"/>
          <w:sz w:val="24"/>
          <w:szCs w:val="24"/>
          <w:lang w:bidi="ar"/>
          <w14:textFill>
            <w14:solidFill>
              <w14:schemeClr w14:val="tx1"/>
            </w14:solidFill>
          </w14:textFill>
        </w:rPr>
        <w:t>付款前，乙方须向甲方提供增值税专用发票(发票开具方式</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一票制</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发票税率要求</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税率为</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，若国家税务机关对发票有最新规定，从其最新规定。</w:t>
      </w:r>
    </w:p>
    <w:p w14:paraId="22620375">
      <w:pPr>
        <w:pStyle w:val="59"/>
        <w:spacing w:line="594" w:lineRule="exact"/>
        <w:ind w:left="0" w:leftChars="0" w:firstLine="640"/>
        <w:rPr>
          <w:rFonts w:hint="eastAsia" w:ascii="方正仿宋_GBK" w:hAnsi="方正仿宋_GBK" w:eastAsia="方正仿宋_GBK" w:cs="方正仿宋_GBK"/>
          <w:color w:val="auto"/>
          <w:kern w:val="2"/>
          <w:sz w:val="24"/>
          <w:szCs w:val="24"/>
          <w:highlight w:val="none"/>
          <w:lang w:val="en-US" w:eastAsia="zh-CN" w:bidi="ar-SA"/>
        </w:rPr>
      </w:pPr>
      <w:r>
        <w:rPr>
          <w:rFonts w:hint="eastAsia" w:eastAsia="方正仿宋_GBK"/>
          <w:color w:val="000000" w:themeColor="text1"/>
          <w:sz w:val="24"/>
          <w:szCs w:val="24"/>
          <w:lang w:val="en-US" w:eastAsia="zh-CN"/>
          <w14:textFill>
            <w14:solidFill>
              <w14:schemeClr w14:val="tx1"/>
            </w14:solidFill>
          </w14:textFill>
        </w:rPr>
        <w:t>4.</w:t>
      </w:r>
      <w:r>
        <w:rPr>
          <w:rFonts w:hint="eastAsia" w:eastAsia="方正仿宋_GBK"/>
          <w:color w:val="000000" w:themeColor="text1"/>
          <w:sz w:val="24"/>
          <w:szCs w:val="24"/>
          <w14:textFill>
            <w14:solidFill>
              <w14:schemeClr w14:val="tx1"/>
            </w14:solidFill>
          </w14:textFill>
        </w:rPr>
        <w:t>付款：</w:t>
      </w:r>
      <w:r>
        <w:rPr>
          <w:rFonts w:hint="eastAsia" w:ascii="方正仿宋_GBK" w:hAnsi="方正仿宋_GBK" w:eastAsia="方正仿宋_GBK" w:cs="方正仿宋_GBK"/>
          <w:color w:val="auto"/>
          <w:kern w:val="2"/>
          <w:sz w:val="24"/>
          <w:szCs w:val="24"/>
          <w:highlight w:val="none"/>
          <w:lang w:val="en-US" w:eastAsia="zh-CN" w:bidi="ar-SA"/>
        </w:rPr>
        <w:t>月结，成交供应商向采购人开具增值税专用发票，账期3个月，采购人第4个月凭增值税专用发票以转账方式向成交供应商支付第1个月货款，以此类推。</w:t>
      </w:r>
    </w:p>
    <w:p w14:paraId="2CD20E49">
      <w:pPr>
        <w:pStyle w:val="59"/>
        <w:spacing w:line="594" w:lineRule="exact"/>
        <w:ind w:left="0" w:leftChars="0" w:firstLine="640"/>
        <w:rPr>
          <w:rFonts w:eastAsia="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auto"/>
          <w:kern w:val="2"/>
          <w:sz w:val="24"/>
          <w:szCs w:val="24"/>
          <w:highlight w:val="none"/>
          <w:lang w:val="en-US" w:eastAsia="zh-CN" w:bidi="ar-SA"/>
        </w:rPr>
        <w:t>5.合同期限为壹年，若合同期限满壹年或供货数量达到采购数量合同立即终止。</w:t>
      </w:r>
    </w:p>
    <w:p w14:paraId="79BBB148">
      <w:pPr>
        <w:spacing w:line="594" w:lineRule="exact"/>
        <w:ind w:right="140" w:rightChars="50" w:firstLine="480" w:firstLineChars="200"/>
        <w:rPr>
          <w:rFonts w:eastAsia="黑体"/>
          <w:color w:val="000000" w:themeColor="text1"/>
          <w:sz w:val="24"/>
          <w:szCs w:val="24"/>
          <w14:textFill>
            <w14:solidFill>
              <w14:schemeClr w14:val="tx1"/>
            </w14:solidFill>
          </w14:textFill>
        </w:rPr>
      </w:pPr>
      <w:r>
        <w:rPr>
          <w:rFonts w:hint="eastAsia" w:eastAsia="黑体"/>
          <w:color w:val="000000" w:themeColor="text1"/>
          <w:sz w:val="24"/>
          <w:szCs w:val="24"/>
          <w14:textFill>
            <w14:solidFill>
              <w14:schemeClr w14:val="tx1"/>
            </w14:solidFill>
          </w14:textFill>
        </w:rPr>
        <w:t>六</w:t>
      </w:r>
      <w:r>
        <w:rPr>
          <w:rFonts w:eastAsia="黑体"/>
          <w:color w:val="000000" w:themeColor="text1"/>
          <w:sz w:val="24"/>
          <w:szCs w:val="24"/>
          <w14:textFill>
            <w14:solidFill>
              <w14:schemeClr w14:val="tx1"/>
            </w14:solidFill>
          </w14:textFill>
        </w:rPr>
        <w:t>、甲方权利义务：</w:t>
      </w:r>
    </w:p>
    <w:p w14:paraId="52B9BB37">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1.甲方有权根据需要随机抽取货物进行检测，如检测不合格，乙方负责赔偿甲方一切损失。</w:t>
      </w:r>
    </w:p>
    <w:p w14:paraId="6D5761E6">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2.甲方必须根据合同规定支付相关货款；</w:t>
      </w:r>
    </w:p>
    <w:p w14:paraId="16BB681D">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3.甲方在使用乙方提供的货物及服务时免受第三方提出的侵犯其专利权或其它知识产权的起诉。如果第三方提出侵权指控，乙方应承担由此而引起的一切法律责任和费用。</w:t>
      </w:r>
    </w:p>
    <w:p w14:paraId="38571261">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4.如因乙方原因造成合同无法签订或继续履行，甲方有权收取乙方所缴纳的履约保证金用于抵扣违约金且不放弃其他法律责任的追究权。</w:t>
      </w:r>
    </w:p>
    <w:p w14:paraId="03CBA2EE">
      <w:pPr>
        <w:spacing w:line="594" w:lineRule="exact"/>
        <w:ind w:right="140" w:rightChars="50" w:firstLine="480" w:firstLineChars="200"/>
        <w:rPr>
          <w:rFonts w:eastAsia="黑体"/>
          <w:color w:val="000000" w:themeColor="text1"/>
          <w:sz w:val="24"/>
          <w:szCs w:val="24"/>
          <w14:textFill>
            <w14:solidFill>
              <w14:schemeClr w14:val="tx1"/>
            </w14:solidFill>
          </w14:textFill>
        </w:rPr>
      </w:pPr>
      <w:r>
        <w:rPr>
          <w:rFonts w:hint="eastAsia" w:eastAsia="黑体"/>
          <w:color w:val="000000" w:themeColor="text1"/>
          <w:sz w:val="24"/>
          <w:szCs w:val="24"/>
          <w14:textFill>
            <w14:solidFill>
              <w14:schemeClr w14:val="tx1"/>
            </w14:solidFill>
          </w14:textFill>
        </w:rPr>
        <w:t>七</w:t>
      </w:r>
      <w:r>
        <w:rPr>
          <w:rFonts w:eastAsia="黑体"/>
          <w:color w:val="000000" w:themeColor="text1"/>
          <w:sz w:val="24"/>
          <w:szCs w:val="24"/>
          <w14:textFill>
            <w14:solidFill>
              <w14:schemeClr w14:val="tx1"/>
            </w14:solidFill>
          </w14:textFill>
        </w:rPr>
        <w:t>、乙方权利与义务</w:t>
      </w:r>
    </w:p>
    <w:p w14:paraId="0B6703C5">
      <w:pPr>
        <w:autoSpaceDE w:val="0"/>
        <w:spacing w:line="594" w:lineRule="exact"/>
        <w:ind w:firstLine="480" w:firstLineChars="200"/>
        <w:rPr>
          <w:rFonts w:eastAsia="方正楷体_GBK"/>
          <w:color w:val="000000" w:themeColor="text1"/>
          <w:sz w:val="24"/>
          <w:szCs w:val="24"/>
          <w14:textFill>
            <w14:solidFill>
              <w14:schemeClr w14:val="tx1"/>
            </w14:solidFill>
          </w14:textFill>
        </w:rPr>
      </w:pPr>
      <w:r>
        <w:rPr>
          <w:rFonts w:eastAsia="方正楷体_GBK"/>
          <w:color w:val="000000" w:themeColor="text1"/>
          <w:sz w:val="24"/>
          <w:szCs w:val="24"/>
          <w:lang w:bidi="ar"/>
          <w14:textFill>
            <w14:solidFill>
              <w14:schemeClr w14:val="tx1"/>
            </w14:solidFill>
          </w14:textFill>
        </w:rPr>
        <w:t>（一）转包或分包</w:t>
      </w:r>
    </w:p>
    <w:p w14:paraId="7EB9BDFC">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1.本合同范围的货物，应由乙方直接供应，不得转让给第三方供应；</w:t>
      </w:r>
    </w:p>
    <w:p w14:paraId="1BE26A53">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2.非经甲方书面同意，乙方不得将本合同范围的货物全部或部分，分包给其他第三方供应；</w:t>
      </w:r>
    </w:p>
    <w:p w14:paraId="742470CF">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3.如有转让和未经甲方同意的分包行为，甲方有权解除合同，并且不予退还履约保证金并追究乙方的违约责任。</w:t>
      </w:r>
    </w:p>
    <w:p w14:paraId="4D74B60D">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（二）乙方应按合同规定的货物性能、技术要求、质量标准向甲方提供未经使用的全新产品。</w:t>
      </w:r>
    </w:p>
    <w:p w14:paraId="49D780A6">
      <w:pPr>
        <w:autoSpaceDE w:val="0"/>
        <w:spacing w:line="594" w:lineRule="exact"/>
        <w:ind w:firstLine="480" w:firstLineChars="200"/>
        <w:rPr>
          <w:rFonts w:eastAsia="方正仿宋_GBK"/>
          <w:color w:val="000000" w:themeColor="text1"/>
          <w:sz w:val="24"/>
          <w:szCs w:val="24"/>
          <w:lang w:bidi="ar"/>
          <w14:textFill>
            <w14:solidFill>
              <w14:schemeClr w14:val="tx1"/>
            </w14:solidFill>
          </w14:textFill>
        </w:rPr>
      </w:pPr>
      <w:r>
        <w:rPr>
          <w:rFonts w:eastAsia="方正仿宋_GBK"/>
          <w:color w:val="000000" w:themeColor="text1"/>
          <w:sz w:val="24"/>
          <w:szCs w:val="24"/>
          <w:lang w:bidi="ar"/>
          <w14:textFill>
            <w14:solidFill>
              <w14:schemeClr w14:val="tx1"/>
            </w14:solidFill>
          </w14:textFill>
        </w:rPr>
        <w:t>（三）乙方提供的货物在质保期内因货物本身的质量问题发生故障乙方应负责免费更换。对达不到技术要求者，根据实际情况，</w:t>
      </w:r>
      <w:r>
        <w:rPr>
          <w:rFonts w:hint="default" w:eastAsia="方正仿宋_GBK"/>
          <w:color w:val="000000" w:themeColor="text1"/>
          <w:sz w:val="24"/>
          <w:szCs w:val="24"/>
          <w:lang w:val="en-US" w:eastAsia="zh-CN" w:bidi="ar"/>
          <w14:textFill>
            <w14:solidFill>
              <w14:schemeClr w14:val="tx1"/>
            </w14:solidFill>
          </w14:textFill>
        </w:rPr>
        <w:t>甲方有权选择</w:t>
      </w:r>
      <w:r>
        <w:rPr>
          <w:rFonts w:eastAsia="方正仿宋_GBK"/>
          <w:color w:val="000000" w:themeColor="text1"/>
          <w:sz w:val="24"/>
          <w:szCs w:val="24"/>
          <w:lang w:bidi="ar"/>
          <w14:textFill>
            <w14:solidFill>
              <w14:schemeClr w14:val="tx1"/>
            </w14:solidFill>
          </w14:textFill>
        </w:rPr>
        <w:t>按以下办法处理</w:t>
      </w:r>
    </w:p>
    <w:p w14:paraId="6F556B2A">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1.更换</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由乙方承担所发生的全部费用。</w:t>
      </w:r>
    </w:p>
    <w:p w14:paraId="479DB266">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2.贬值处理</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由甲乙双方合议定价。</w:t>
      </w:r>
    </w:p>
    <w:p w14:paraId="35C0DFED">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3.退货处理</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已支付货款的乙方应退还甲方支付的合同款同时应承担该货物的直接费用(检验、货款利息及银行手续费等)。</w:t>
      </w:r>
    </w:p>
    <w:p w14:paraId="06D5D559">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（四）乙方应对货物出现的质量及安全问题负责处理解决并承担</w:t>
      </w:r>
      <w:r>
        <w:rPr>
          <w:rFonts w:hint="eastAsia" w:eastAsia="方正仿宋_GBK"/>
          <w:color w:val="000000" w:themeColor="text1"/>
          <w:sz w:val="24"/>
          <w:szCs w:val="24"/>
          <w:lang w:bidi="ar"/>
          <w14:textFill>
            <w14:solidFill>
              <w14:schemeClr w14:val="tx1"/>
            </w14:solidFill>
          </w14:textFill>
        </w:rPr>
        <w:t>一</w:t>
      </w:r>
      <w:r>
        <w:rPr>
          <w:rFonts w:eastAsia="方正仿宋_GBK"/>
          <w:color w:val="000000" w:themeColor="text1"/>
          <w:sz w:val="24"/>
          <w:szCs w:val="24"/>
          <w:lang w:bidi="ar"/>
          <w14:textFill>
            <w14:solidFill>
              <w14:schemeClr w14:val="tx1"/>
            </w14:solidFill>
          </w14:textFill>
        </w:rPr>
        <w:t>切费用。</w:t>
      </w:r>
    </w:p>
    <w:p w14:paraId="1B8C4FDA">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（五）乙方运输货物车辆到达甲方之后必须听从甲方相关人员的指挥。</w:t>
      </w:r>
    </w:p>
    <w:p w14:paraId="4ECA4409">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（六）乙方应随货物提供合格证和质量证明文件</w:t>
      </w:r>
    </w:p>
    <w:p w14:paraId="2445E6B2">
      <w:pPr>
        <w:spacing w:line="594" w:lineRule="exact"/>
        <w:ind w:right="140" w:rightChars="50" w:firstLine="480" w:firstLineChars="200"/>
        <w:rPr>
          <w:rFonts w:eastAsia="黑体"/>
          <w:color w:val="000000" w:themeColor="text1"/>
          <w:sz w:val="24"/>
          <w:szCs w:val="24"/>
          <w14:textFill>
            <w14:solidFill>
              <w14:schemeClr w14:val="tx1"/>
            </w14:solidFill>
          </w14:textFill>
        </w:rPr>
      </w:pPr>
      <w:r>
        <w:rPr>
          <w:rFonts w:hint="eastAsia" w:eastAsia="黑体"/>
          <w:color w:val="000000" w:themeColor="text1"/>
          <w:sz w:val="24"/>
          <w:szCs w:val="24"/>
          <w14:textFill>
            <w14:solidFill>
              <w14:schemeClr w14:val="tx1"/>
            </w14:solidFill>
          </w14:textFill>
        </w:rPr>
        <w:t>八</w:t>
      </w:r>
      <w:r>
        <w:rPr>
          <w:rFonts w:eastAsia="黑体"/>
          <w:color w:val="000000" w:themeColor="text1"/>
          <w:sz w:val="24"/>
          <w:szCs w:val="24"/>
          <w14:textFill>
            <w14:solidFill>
              <w14:schemeClr w14:val="tx1"/>
            </w14:solidFill>
          </w14:textFill>
        </w:rPr>
        <w:t>、争议、违约与索赔</w:t>
      </w:r>
    </w:p>
    <w:p w14:paraId="2DCE1F3D">
      <w:pPr>
        <w:spacing w:line="594" w:lineRule="exact"/>
        <w:ind w:right="140" w:rightChars="50" w:firstLine="480" w:firstLineChars="200"/>
        <w:rPr>
          <w:color w:val="000000" w:themeColor="text1"/>
          <w:sz w:val="24"/>
          <w:szCs w:val="24"/>
          <w14:textFill>
            <w14:solidFill>
              <w14:schemeClr w14:val="tx1"/>
            </w14:solidFill>
          </w14:textFill>
        </w:rPr>
      </w:pPr>
      <w:r>
        <w:rPr>
          <w:rFonts w:eastAsia="方正楷体_GBK"/>
          <w:color w:val="000000" w:themeColor="text1"/>
          <w:sz w:val="24"/>
          <w:szCs w:val="24"/>
          <w14:textFill>
            <w14:solidFill>
              <w14:schemeClr w14:val="tx1"/>
            </w14:solidFill>
          </w14:textFill>
        </w:rPr>
        <w:t>（一）争议解决方式</w:t>
      </w:r>
    </w:p>
    <w:p w14:paraId="0E9A2482">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1.甲、乙双方在合同执行过程中发生争议时，应及时协调</w:t>
      </w:r>
      <w:r>
        <w:rPr>
          <w:rFonts w:hint="eastAsia" w:eastAsia="方正仿宋_GBK"/>
          <w:color w:val="000000" w:themeColor="text1"/>
          <w:sz w:val="24"/>
          <w:szCs w:val="24"/>
          <w:lang w:bidi="ar"/>
          <w14:textFill>
            <w14:solidFill>
              <w14:schemeClr w14:val="tx1"/>
            </w14:solidFill>
          </w14:textFill>
        </w:rPr>
        <w:t>；</w:t>
      </w:r>
      <w:r>
        <w:rPr>
          <w:rFonts w:eastAsia="方正仿宋_GBK"/>
          <w:color w:val="000000" w:themeColor="text1"/>
          <w:sz w:val="24"/>
          <w:szCs w:val="24"/>
          <w:lang w:bidi="ar"/>
          <w14:textFill>
            <w14:solidFill>
              <w14:schemeClr w14:val="tx1"/>
            </w14:solidFill>
          </w14:textFill>
        </w:rPr>
        <w:t>若在60日内调解不成，双方可提请甲方所在地人民法院诉讼解决。</w:t>
      </w:r>
    </w:p>
    <w:p w14:paraId="05A50EB9">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2.争议未得到妥善解决前，除非出现下列情况，双方都应继续履行合同。</w:t>
      </w:r>
    </w:p>
    <w:p w14:paraId="5C4FC1FC">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(1)合同确已无法履行；</w:t>
      </w:r>
    </w:p>
    <w:p w14:paraId="25669DE2">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(2)双方协议同意停止执行；</w:t>
      </w:r>
    </w:p>
    <w:p w14:paraId="2A04DAB8">
      <w:pPr>
        <w:autoSpaceDE w:val="0"/>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(3)调解要求停止执行，且为双方接受；</w:t>
      </w:r>
    </w:p>
    <w:p w14:paraId="631AC540">
      <w:pPr>
        <w:autoSpaceDE w:val="0"/>
        <w:spacing w:line="594" w:lineRule="exact"/>
        <w:ind w:firstLine="480" w:firstLineChars="200"/>
        <w:rPr>
          <w:color w:val="000000" w:themeColor="text1"/>
          <w:sz w:val="24"/>
          <w:szCs w:val="24"/>
          <w14:textFill>
            <w14:solidFill>
              <w14:schemeClr w14:val="tx1"/>
            </w14:solidFill>
          </w14:textFill>
        </w:rPr>
      </w:pPr>
      <w:r>
        <w:rPr>
          <w:rFonts w:eastAsia="方正仿宋_GBK"/>
          <w:color w:val="000000" w:themeColor="text1"/>
          <w:sz w:val="24"/>
          <w:szCs w:val="24"/>
          <w:lang w:bidi="ar"/>
          <w14:textFill>
            <w14:solidFill>
              <w14:schemeClr w14:val="tx1"/>
            </w14:solidFill>
          </w14:textFill>
        </w:rPr>
        <w:t>(4)法院要求停止执行。</w:t>
      </w:r>
    </w:p>
    <w:p w14:paraId="20D0A5C6">
      <w:pPr>
        <w:spacing w:line="594" w:lineRule="exact"/>
        <w:ind w:right="140" w:rightChars="50" w:firstLine="470" w:firstLineChars="196"/>
        <w:rPr>
          <w:rFonts w:eastAsia="方正楷体_GBK"/>
          <w:color w:val="000000" w:themeColor="text1"/>
          <w:sz w:val="24"/>
          <w:szCs w:val="24"/>
          <w14:textFill>
            <w14:solidFill>
              <w14:schemeClr w14:val="tx1"/>
            </w14:solidFill>
          </w14:textFill>
        </w:rPr>
      </w:pPr>
      <w:r>
        <w:rPr>
          <w:rFonts w:eastAsia="方正楷体_GBK"/>
          <w:color w:val="000000" w:themeColor="text1"/>
          <w:sz w:val="24"/>
          <w:szCs w:val="24"/>
          <w14:textFill>
            <w14:solidFill>
              <w14:schemeClr w14:val="tx1"/>
            </w14:solidFill>
          </w14:textFill>
        </w:rPr>
        <w:t>（二）违约与索赔</w:t>
      </w:r>
    </w:p>
    <w:p w14:paraId="54FF5ADB">
      <w:pPr>
        <w:spacing w:line="594" w:lineRule="exact"/>
        <w:ind w:right="140" w:rightChars="50" w:firstLine="57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1.乙方不按合同履行其义务，导致合同无法履行（不可抗力因素除外），乙方应承担违约责任，并支付最终合同结算总价</w:t>
      </w:r>
      <w:r>
        <w:rPr>
          <w:rFonts w:eastAsia="方正仿宋_GBK"/>
          <w:color w:val="000000" w:themeColor="text1"/>
          <w:sz w:val="24"/>
          <w:szCs w:val="24"/>
          <w:u w:val="single"/>
          <w14:textFill>
            <w14:solidFill>
              <w14:schemeClr w14:val="tx1"/>
            </w14:solidFill>
          </w14:textFill>
        </w:rPr>
        <w:t xml:space="preserve"> 2 </w:t>
      </w:r>
      <w:r>
        <w:rPr>
          <w:rFonts w:eastAsia="方正仿宋_GBK"/>
          <w:color w:val="000000" w:themeColor="text1"/>
          <w:sz w:val="24"/>
          <w:szCs w:val="24"/>
          <w14:textFill>
            <w14:solidFill>
              <w14:schemeClr w14:val="tx1"/>
            </w14:solidFill>
          </w14:textFill>
        </w:rPr>
        <w:t>%的违约金。</w:t>
      </w:r>
    </w:p>
    <w:p w14:paraId="37A2CB29">
      <w:pPr>
        <w:spacing w:line="594" w:lineRule="exact"/>
        <w:ind w:right="12"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2.乙方在供货期间无法满足货物质量、数量等要求或无法供货，甲方根据招标文件要求不予退还履约保证金，并要求乙方向甲方支付最终合同结算总价2%的违约金</w:t>
      </w:r>
      <w:r>
        <w:rPr>
          <w:rFonts w:hint="eastAsia" w:eastAsia="方正仿宋_GBK"/>
          <w:color w:val="000000" w:themeColor="text1"/>
          <w:sz w:val="24"/>
          <w:szCs w:val="24"/>
          <w14:textFill>
            <w14:solidFill>
              <w14:schemeClr w14:val="tx1"/>
            </w14:solidFill>
          </w14:textFill>
        </w:rPr>
        <w:t>。</w:t>
      </w:r>
    </w:p>
    <w:p w14:paraId="7DB26554">
      <w:pPr>
        <w:spacing w:line="594" w:lineRule="exact"/>
        <w:ind w:right="140" w:rightChars="50" w:firstLine="57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3.乙方不能够按合同供应</w:t>
      </w:r>
      <w:r>
        <w:rPr>
          <w:rFonts w:hint="eastAsia" w:eastAsia="方正仿宋_GBK"/>
          <w:color w:val="000000" w:themeColor="text1"/>
          <w:sz w:val="24"/>
          <w:szCs w:val="24"/>
          <w:lang w:val="en-US" w:eastAsia="zh-CN"/>
          <w14:textFill>
            <w14:solidFill>
              <w14:schemeClr w14:val="tx1"/>
            </w14:solidFill>
          </w14:textFill>
        </w:rPr>
        <w:t>货物</w:t>
      </w:r>
      <w:r>
        <w:rPr>
          <w:rFonts w:eastAsia="方正仿宋_GBK"/>
          <w:color w:val="000000" w:themeColor="text1"/>
          <w:sz w:val="24"/>
          <w:szCs w:val="24"/>
          <w14:textFill>
            <w14:solidFill>
              <w14:schemeClr w14:val="tx1"/>
            </w14:solidFill>
          </w14:textFill>
        </w:rPr>
        <w:t>，或因其它原因（不可抗力因素除外）给甲方造成损失，除赔偿甲方损失外，乙方还应承担违约责任，支付最终合同结算总价</w:t>
      </w:r>
      <w:r>
        <w:rPr>
          <w:rFonts w:eastAsia="方正仿宋_GBK"/>
          <w:color w:val="000000" w:themeColor="text1"/>
          <w:sz w:val="24"/>
          <w:szCs w:val="24"/>
          <w:u w:val="single"/>
          <w14:textFill>
            <w14:solidFill>
              <w14:schemeClr w14:val="tx1"/>
            </w14:solidFill>
          </w14:textFill>
        </w:rPr>
        <w:t xml:space="preserve"> 2 </w:t>
      </w:r>
      <w:r>
        <w:rPr>
          <w:rFonts w:eastAsia="方正仿宋_GBK"/>
          <w:color w:val="000000" w:themeColor="text1"/>
          <w:sz w:val="24"/>
          <w:szCs w:val="24"/>
          <w14:textFill>
            <w14:solidFill>
              <w14:schemeClr w14:val="tx1"/>
            </w14:solidFill>
          </w14:textFill>
        </w:rPr>
        <w:t>%的违约金。</w:t>
      </w:r>
    </w:p>
    <w:p w14:paraId="5EA904D6">
      <w:pPr>
        <w:spacing w:line="594" w:lineRule="exact"/>
        <w:ind w:right="140" w:rightChars="50" w:firstLine="57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4.如因甲方原因导致乙方不能及时供货或供货无人接收，</w:t>
      </w:r>
      <w:r>
        <w:rPr>
          <w:rFonts w:hint="default" w:eastAsia="方正仿宋_GBK"/>
          <w:color w:val="000000" w:themeColor="text1"/>
          <w:sz w:val="24"/>
          <w:szCs w:val="24"/>
          <w14:textFill>
            <w14:solidFill>
              <w14:schemeClr w14:val="tx1"/>
            </w14:solidFill>
          </w14:textFill>
        </w:rPr>
        <w:t>乙方因此造成的损失由甲方赔偿</w:t>
      </w:r>
      <w:r>
        <w:rPr>
          <w:rFonts w:eastAsia="方正仿宋_GBK"/>
          <w:color w:val="000000" w:themeColor="text1"/>
          <w:sz w:val="24"/>
          <w:szCs w:val="24"/>
          <w14:textFill>
            <w14:solidFill>
              <w14:schemeClr w14:val="tx1"/>
            </w14:solidFill>
          </w14:textFill>
        </w:rPr>
        <w:t>。</w:t>
      </w:r>
    </w:p>
    <w:p w14:paraId="73A23408">
      <w:pPr>
        <w:spacing w:line="594" w:lineRule="exact"/>
        <w:ind w:right="140" w:rightChars="50" w:firstLine="57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5.因一方违约使合同不能履行，另一方欲终止合同，应至少提前7个日历天内书面通知对方，对方在接到通知后7个日历天内必须给予书面回复，如7天内不予回复，应视为已经同意对方要求。因终止合同造成的经济损失应由违约方承担责任，并承担因违约导致诉讼而产生的诉讼费、保全费、律师费等。</w:t>
      </w:r>
    </w:p>
    <w:p w14:paraId="25ACE114">
      <w:pPr>
        <w:spacing w:line="594" w:lineRule="exact"/>
        <w:ind w:right="-73" w:rightChars="-26" w:firstLine="57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6.因违约而索赔时，索赔方应提供索赔的有关证据；并在14个日历天内向违约方发出要求索赔的书面通知，对方在接到索赔通知后7个日历天内必须给予书面回复，如7个日历天内不予回复，应视为已同意对方索赔要求。</w:t>
      </w:r>
    </w:p>
    <w:p w14:paraId="68FFE631">
      <w:pPr>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7.甲乙双方因本合同产生争议后，在争议解决前，双方都应继续履行合同，若乙方拒绝继续履行合同，为保障甲方继续履行与他方签订的合同，甲方可临时委托第三方供应，由此带来的一切责任和损失由乙方负责。</w:t>
      </w:r>
    </w:p>
    <w:p w14:paraId="1E748613">
      <w:pPr>
        <w:pStyle w:val="58"/>
        <w:spacing w:after="0" w:line="594" w:lineRule="exact"/>
        <w:ind w:firstLine="480" w:firstLineChars="200"/>
        <w:rPr>
          <w:rFonts w:ascii="Times New Roman" w:hAnsi="Times New Roman" w:eastAsia="方正仿宋_GBK"/>
          <w:color w:val="000000" w:themeColor="text1"/>
          <w:sz w:val="24"/>
          <w:szCs w:val="24"/>
          <w14:textFill>
            <w14:solidFill>
              <w14:schemeClr w14:val="tx1"/>
            </w14:solidFill>
          </w14:textFill>
        </w:rPr>
      </w:pPr>
      <w:r>
        <w:rPr>
          <w:rFonts w:hint="eastAsia" w:ascii="Times New Roman" w:hAnsi="Times New Roman" w:eastAsia="方正仿宋_GBK"/>
          <w:color w:val="000000" w:themeColor="text1"/>
          <w:sz w:val="24"/>
          <w:szCs w:val="24"/>
          <w14:textFill>
            <w14:solidFill>
              <w14:schemeClr w14:val="tx1"/>
            </w14:solidFill>
          </w14:textFill>
        </w:rPr>
        <w:t>8.乙方在运输及卸货过程中，发生的包括不限于工伤、雇佣、侵权、行政处罚、安全等造成的任何形式的责任及损失均由乙方负责，与甲方无关。给甲方造成损失的，甲方有权向乙方追偿。</w:t>
      </w:r>
    </w:p>
    <w:p w14:paraId="3F28577B">
      <w:pPr>
        <w:spacing w:line="594" w:lineRule="exact"/>
        <w:ind w:firstLine="480" w:firstLineChars="200"/>
        <w:rPr>
          <w:rFonts w:eastAsia="黑体"/>
          <w:color w:val="000000" w:themeColor="text1"/>
          <w:sz w:val="24"/>
          <w:szCs w:val="24"/>
          <w14:textFill>
            <w14:solidFill>
              <w14:schemeClr w14:val="tx1"/>
            </w14:solidFill>
          </w14:textFill>
        </w:rPr>
      </w:pPr>
      <w:r>
        <w:rPr>
          <w:rFonts w:hint="eastAsia" w:eastAsia="黑体"/>
          <w:color w:val="000000" w:themeColor="text1"/>
          <w:sz w:val="24"/>
          <w:szCs w:val="24"/>
          <w14:textFill>
            <w14:solidFill>
              <w14:schemeClr w14:val="tx1"/>
            </w14:solidFill>
          </w14:textFill>
        </w:rPr>
        <w:t>九</w:t>
      </w:r>
      <w:r>
        <w:rPr>
          <w:rFonts w:eastAsia="黑体"/>
          <w:color w:val="000000" w:themeColor="text1"/>
          <w:sz w:val="24"/>
          <w:szCs w:val="24"/>
          <w14:textFill>
            <w14:solidFill>
              <w14:schemeClr w14:val="tx1"/>
            </w14:solidFill>
          </w14:textFill>
        </w:rPr>
        <w:t>、合同生效：</w:t>
      </w:r>
    </w:p>
    <w:p w14:paraId="0E05EC23">
      <w:pPr>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 xml:space="preserve">本合同应经甲乙双方法定代表人或委托代理人签字，加盖双方合同专用章或公章之日起生效。   </w:t>
      </w:r>
    </w:p>
    <w:p w14:paraId="11EBE35E">
      <w:pPr>
        <w:spacing w:line="594" w:lineRule="exact"/>
        <w:ind w:firstLine="480" w:firstLineChars="200"/>
        <w:rPr>
          <w:rFonts w:eastAsia="黑体"/>
          <w:color w:val="000000" w:themeColor="text1"/>
          <w:sz w:val="24"/>
          <w:szCs w:val="24"/>
          <w14:textFill>
            <w14:solidFill>
              <w14:schemeClr w14:val="tx1"/>
            </w14:solidFill>
          </w14:textFill>
        </w:rPr>
      </w:pPr>
      <w:r>
        <w:rPr>
          <w:rFonts w:eastAsia="黑体"/>
          <w:color w:val="000000" w:themeColor="text1"/>
          <w:sz w:val="24"/>
          <w:szCs w:val="24"/>
          <w14:textFill>
            <w14:solidFill>
              <w14:schemeClr w14:val="tx1"/>
            </w14:solidFill>
          </w14:textFill>
        </w:rPr>
        <w:t>十、其他：</w:t>
      </w:r>
    </w:p>
    <w:p w14:paraId="01C2FADB">
      <w:pPr>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1.在本合同有效期内，没有甲方盖章确认，凡甲方的委托人、经办人员、员工、管理人员以个人名义出具的白条，对甲方无任何约束力，甲方不承担任何责任。</w:t>
      </w:r>
    </w:p>
    <w:p w14:paraId="63E31432">
      <w:pPr>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2.经甲乙双方协商一致，本合同涉及乙方的违约责任最终全部由乙方承担。</w:t>
      </w:r>
    </w:p>
    <w:p w14:paraId="7421090C">
      <w:pPr>
        <w:spacing w:line="594" w:lineRule="exact"/>
        <w:ind w:right="140" w:rightChars="50"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3.本合同为打印合同，经手写补充、更改后无效。</w:t>
      </w:r>
    </w:p>
    <w:p w14:paraId="5C45F22F">
      <w:pPr>
        <w:spacing w:line="594" w:lineRule="exact"/>
        <w:ind w:right="140" w:rightChars="50"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4.本合同未尽事宜，甲乙双方可另行协商，签订补充协议，补充协议与本合同具有同等法律效力。</w:t>
      </w:r>
    </w:p>
    <w:p w14:paraId="452416A0">
      <w:pPr>
        <w:spacing w:line="594" w:lineRule="exact"/>
        <w:ind w:firstLine="480" w:firstLineChars="200"/>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5.本合同一式</w:t>
      </w:r>
      <w:r>
        <w:rPr>
          <w:rFonts w:eastAsia="方正仿宋_GBK"/>
          <w:color w:val="000000" w:themeColor="text1"/>
          <w:sz w:val="24"/>
          <w:szCs w:val="24"/>
          <w:u w:val="single"/>
          <w14:textFill>
            <w14:solidFill>
              <w14:schemeClr w14:val="tx1"/>
            </w14:solidFill>
          </w14:textFill>
        </w:rPr>
        <w:t>伍</w:t>
      </w:r>
      <w:r>
        <w:rPr>
          <w:rFonts w:eastAsia="方正仿宋_GBK"/>
          <w:color w:val="000000" w:themeColor="text1"/>
          <w:sz w:val="24"/>
          <w:szCs w:val="24"/>
          <w14:textFill>
            <w14:solidFill>
              <w14:schemeClr w14:val="tx1"/>
            </w14:solidFill>
          </w14:textFill>
        </w:rPr>
        <w:t>份。每份均具有同等法律效力，甲方执</w:t>
      </w:r>
      <w:r>
        <w:rPr>
          <w:rFonts w:eastAsia="方正仿宋_GBK"/>
          <w:color w:val="000000" w:themeColor="text1"/>
          <w:sz w:val="24"/>
          <w:szCs w:val="24"/>
          <w:u w:val="single"/>
          <w14:textFill>
            <w14:solidFill>
              <w14:schemeClr w14:val="tx1"/>
            </w14:solidFill>
          </w14:textFill>
        </w:rPr>
        <w:t xml:space="preserve"> 肆 </w:t>
      </w:r>
      <w:r>
        <w:rPr>
          <w:rFonts w:eastAsia="方正仿宋_GBK"/>
          <w:color w:val="000000" w:themeColor="text1"/>
          <w:sz w:val="24"/>
          <w:szCs w:val="24"/>
          <w14:textFill>
            <w14:solidFill>
              <w14:schemeClr w14:val="tx1"/>
            </w14:solidFill>
          </w14:textFill>
        </w:rPr>
        <w:t>份，乙方</w:t>
      </w:r>
      <w:r>
        <w:rPr>
          <w:rFonts w:eastAsia="方正仿宋_GBK"/>
          <w:color w:val="000000" w:themeColor="text1"/>
          <w:sz w:val="24"/>
          <w:szCs w:val="24"/>
          <w:u w:val="single"/>
          <w14:textFill>
            <w14:solidFill>
              <w14:schemeClr w14:val="tx1"/>
            </w14:solidFill>
          </w14:textFill>
        </w:rPr>
        <w:t>壹</w:t>
      </w:r>
      <w:r>
        <w:rPr>
          <w:rFonts w:eastAsia="方正仿宋_GBK"/>
          <w:color w:val="000000" w:themeColor="text1"/>
          <w:sz w:val="24"/>
          <w:szCs w:val="24"/>
          <w14:textFill>
            <w14:solidFill>
              <w14:schemeClr w14:val="tx1"/>
            </w14:solidFill>
          </w14:textFill>
        </w:rPr>
        <w:t>份，由甲、乙双方分送有关部门。</w:t>
      </w:r>
    </w:p>
    <w:p w14:paraId="090DDF1F">
      <w:pPr>
        <w:spacing w:line="594" w:lineRule="exact"/>
        <w:ind w:firstLine="0" w:firstLineChars="0"/>
        <w:jc w:val="center"/>
        <w:rPr>
          <w:rFonts w:eastAsia="方正仿宋_GBK"/>
          <w:color w:val="000000" w:themeColor="text1"/>
          <w:sz w:val="24"/>
          <w:szCs w:val="24"/>
          <w14:textFill>
            <w14:solidFill>
              <w14:schemeClr w14:val="tx1"/>
            </w14:solidFill>
          </w14:textFill>
        </w:rPr>
      </w:pPr>
      <w:r>
        <w:rPr>
          <w:rFonts w:eastAsia="方正仿宋_GBK"/>
          <w:color w:val="000000" w:themeColor="text1"/>
          <w:sz w:val="24"/>
          <w:szCs w:val="24"/>
          <w14:textFill>
            <w14:solidFill>
              <w14:schemeClr w14:val="tx1"/>
            </w14:solidFill>
          </w14:textFill>
        </w:rPr>
        <w:t>（以下无正文）</w:t>
      </w:r>
    </w:p>
    <w:p w14:paraId="0023DA89">
      <w:pPr>
        <w:rPr>
          <w:rFonts w:ascii="方正小标宋_GBK" w:hAnsi="方正小标宋_GBK" w:eastAsia="方正小标宋_GBK" w:cs="方正小标宋_GBK"/>
          <w:bCs/>
          <w:color w:val="000000" w:themeColor="text1"/>
          <w:sz w:val="44"/>
          <w:szCs w:val="44"/>
          <w:lang w:bidi="ar"/>
          <w14:textFill>
            <w14:solidFill>
              <w14:schemeClr w14:val="tx1"/>
            </w14:solidFill>
          </w14:textFill>
        </w:rPr>
      </w:pPr>
      <w:r>
        <w:rPr>
          <w:rFonts w:ascii="方正小标宋_GBK" w:hAnsi="方正小标宋_GBK" w:eastAsia="方正小标宋_GBK" w:cs="方正小标宋_GBK"/>
          <w:bCs/>
          <w:color w:val="000000" w:themeColor="text1"/>
          <w:sz w:val="44"/>
          <w:szCs w:val="44"/>
          <w:lang w:bidi="ar"/>
          <w14:textFill>
            <w14:solidFill>
              <w14:schemeClr w14:val="tx1"/>
            </w14:solidFill>
          </w14:textFill>
        </w:rPr>
        <w:br w:type="page"/>
      </w:r>
    </w:p>
    <w:p w14:paraId="6D252764">
      <w:pPr>
        <w:autoSpaceDE w:val="0"/>
        <w:spacing w:line="594" w:lineRule="exact"/>
        <w:ind w:firstLine="880" w:firstLineChars="200"/>
        <w:jc w:val="center"/>
        <w:rPr>
          <w:rFonts w:eastAsia="方正仿宋_GBK"/>
          <w:b/>
          <w:color w:val="000000" w:themeColor="text1"/>
          <w:sz w:val="32"/>
          <w:szCs w:val="32"/>
          <w14:textFill>
            <w14:solidFill>
              <w14:schemeClr w14:val="tx1"/>
            </w14:solidFill>
          </w14:textFill>
        </w:rPr>
      </w:pPr>
      <w:r>
        <w:rPr>
          <w:rFonts w:hint="eastAsia" w:ascii="方正小标宋_GBK" w:hAnsi="方正小标宋_GBK" w:eastAsia="方正小标宋_GBK" w:cs="方正小标宋_GBK"/>
          <w:bCs/>
          <w:color w:val="000000" w:themeColor="text1"/>
          <w:sz w:val="44"/>
          <w:szCs w:val="44"/>
          <w:lang w:bidi="ar"/>
          <w14:textFill>
            <w14:solidFill>
              <w14:schemeClr w14:val="tx1"/>
            </w14:solidFill>
          </w14:textFill>
        </w:rPr>
        <w:t>合同签署页</w:t>
      </w:r>
    </w:p>
    <w:p w14:paraId="021D0BF7">
      <w:pPr>
        <w:autoSpaceDE w:val="0"/>
        <w:spacing w:line="594" w:lineRule="exact"/>
        <w:rPr>
          <w:rFonts w:eastAsia="方正仿宋_GBK"/>
          <w:b/>
          <w:color w:val="000000" w:themeColor="text1"/>
          <w:sz w:val="32"/>
          <w:szCs w:val="32"/>
          <w14:textFill>
            <w14:solidFill>
              <w14:schemeClr w14:val="tx1"/>
            </w14:solidFill>
          </w14:textFill>
        </w:rPr>
      </w:pPr>
      <w:r>
        <w:rPr>
          <w:rFonts w:eastAsia="方正仿宋_GBK"/>
          <w:b/>
          <w:color w:val="000000" w:themeColor="text1"/>
          <w:sz w:val="32"/>
          <w:szCs w:val="32"/>
          <w:lang w:bidi="ar"/>
          <w14:textFill>
            <w14:solidFill>
              <w14:schemeClr w14:val="tx1"/>
            </w14:solidFill>
          </w14:textFill>
        </w:rPr>
        <w:t xml:space="preserve"> </w:t>
      </w:r>
    </w:p>
    <w:p w14:paraId="2BD42516">
      <w:pPr>
        <w:autoSpaceDE w:val="0"/>
        <w:spacing w:line="594" w:lineRule="exact"/>
        <w:rPr>
          <w:rFonts w:eastAsia="方正仿宋_GBK"/>
          <w:b/>
          <w:color w:val="000000" w:themeColor="text1"/>
          <w:sz w:val="32"/>
          <w:szCs w:val="32"/>
          <w14:textFill>
            <w14:solidFill>
              <w14:schemeClr w14:val="tx1"/>
            </w14:solidFill>
          </w14:textFill>
        </w:rPr>
      </w:pPr>
      <w:r>
        <w:rPr>
          <w:rFonts w:eastAsia="方正仿宋_GBK"/>
          <w:b/>
          <w:color w:val="000000" w:themeColor="text1"/>
          <w:sz w:val="32"/>
          <w:szCs w:val="32"/>
          <w:lang w:bidi="ar"/>
          <w14:textFill>
            <w14:solidFill>
              <w14:schemeClr w14:val="tx1"/>
            </w14:solidFill>
          </w14:textFill>
        </w:rPr>
        <w:t xml:space="preserve"> </w:t>
      </w:r>
    </w:p>
    <w:p w14:paraId="11FE0826">
      <w:pPr>
        <w:autoSpaceDE w:val="0"/>
        <w:spacing w:line="594" w:lineRule="exact"/>
        <w:rPr>
          <w:rFonts w:eastAsia="方正仿宋_GBK"/>
          <w:color w:val="000000" w:themeColor="text1"/>
          <w:sz w:val="28"/>
          <w:szCs w:val="28"/>
          <w14:textFill>
            <w14:solidFill>
              <w14:schemeClr w14:val="tx1"/>
            </w14:solidFill>
          </w14:textFill>
        </w:rPr>
      </w:pPr>
      <w:r>
        <w:rPr>
          <w:rFonts w:eastAsia="方正仿宋_GBK"/>
          <w:color w:val="000000" w:themeColor="text1"/>
          <w:sz w:val="28"/>
          <w:szCs w:val="28"/>
          <w:lang w:bidi="ar"/>
          <w14:textFill>
            <w14:solidFill>
              <w14:schemeClr w14:val="tx1"/>
            </w14:solidFill>
          </w14:textFill>
        </w:rPr>
        <w:t>甲方：  (公章)                  乙方：  (公章)</w:t>
      </w:r>
      <w:r>
        <w:rPr>
          <w:rFonts w:hint="eastAsia" w:eastAsia="方正仿宋_GBK"/>
          <w:color w:val="000000" w:themeColor="text1"/>
          <w:sz w:val="28"/>
          <w:szCs w:val="28"/>
          <w:lang w:bidi="ar"/>
          <w14:textFill>
            <w14:solidFill>
              <w14:schemeClr w14:val="tx1"/>
            </w14:solidFill>
          </w14:textFill>
        </w:rPr>
        <w:t xml:space="preserve">                      </w:t>
      </w:r>
    </w:p>
    <w:p w14:paraId="698CF222">
      <w:pPr>
        <w:autoSpaceDE w:val="0"/>
        <w:spacing w:line="594" w:lineRule="exact"/>
        <w:rPr>
          <w:rFonts w:eastAsia="方正仿宋_GBK"/>
          <w:color w:val="000000" w:themeColor="text1"/>
          <w:sz w:val="28"/>
          <w:szCs w:val="28"/>
          <w:u w:val="single"/>
          <w14:textFill>
            <w14:solidFill>
              <w14:schemeClr w14:val="tx1"/>
            </w14:solidFill>
          </w14:textFill>
        </w:rPr>
      </w:pPr>
      <w:r>
        <w:rPr>
          <w:rFonts w:eastAsia="方正仿宋_GBK"/>
          <w:color w:val="000000" w:themeColor="text1"/>
          <w:sz w:val="28"/>
          <w:szCs w:val="28"/>
          <w:lang w:bidi="ar"/>
          <w14:textFill>
            <w14:solidFill>
              <w14:schemeClr w14:val="tx1"/>
            </w14:solidFill>
          </w14:textFill>
        </w:rPr>
        <w:t xml:space="preserve">                              </w:t>
      </w:r>
      <w:r>
        <w:rPr>
          <w:rFonts w:hint="eastAsia" w:eastAsia="方正仿宋_GBK"/>
          <w:color w:val="000000" w:themeColor="text1"/>
          <w:sz w:val="28"/>
          <w:szCs w:val="28"/>
          <w:lang w:bidi="ar"/>
          <w14:textFill>
            <w14:solidFill>
              <w14:schemeClr w14:val="tx1"/>
            </w14:solidFill>
          </w14:textFill>
        </w:rPr>
        <w:t xml:space="preserve">                                  </w:t>
      </w:r>
      <w:r>
        <w:rPr>
          <w:rFonts w:eastAsia="方正仿宋_GBK"/>
          <w:color w:val="000000" w:themeColor="text1"/>
          <w:sz w:val="28"/>
          <w:szCs w:val="28"/>
          <w:lang w:bidi="ar"/>
          <w14:textFill>
            <w14:solidFill>
              <w14:schemeClr w14:val="tx1"/>
            </w14:solidFill>
          </w14:textFill>
        </w:rPr>
        <w:t xml:space="preserve">   </w:t>
      </w:r>
    </w:p>
    <w:p w14:paraId="0899B573">
      <w:pPr>
        <w:autoSpaceDE w:val="0"/>
        <w:spacing w:line="594" w:lineRule="exact"/>
        <w:rPr>
          <w:rFonts w:eastAsia="方正仿宋_GBK"/>
          <w:color w:val="000000" w:themeColor="text1"/>
          <w:sz w:val="28"/>
          <w:szCs w:val="28"/>
          <w14:textFill>
            <w14:solidFill>
              <w14:schemeClr w14:val="tx1"/>
            </w14:solidFill>
          </w14:textFill>
        </w:rPr>
      </w:pPr>
      <w:r>
        <w:rPr>
          <w:rFonts w:eastAsia="方正仿宋_GBK"/>
          <w:color w:val="000000" w:themeColor="text1"/>
          <w:sz w:val="28"/>
          <w:szCs w:val="28"/>
          <w:lang w:bidi="ar"/>
          <w14:textFill>
            <w14:solidFill>
              <w14:schemeClr w14:val="tx1"/>
            </w14:solidFill>
          </w14:textFill>
        </w:rPr>
        <w:t>法定代表人或其委托代理人：     法定代表人或其委托代理人：</w:t>
      </w:r>
    </w:p>
    <w:p w14:paraId="19AD6159">
      <w:pPr>
        <w:autoSpaceDE w:val="0"/>
        <w:spacing w:line="594" w:lineRule="exact"/>
        <w:rPr>
          <w:rFonts w:eastAsia="方正仿宋_GBK"/>
          <w:color w:val="000000" w:themeColor="text1"/>
          <w:sz w:val="28"/>
          <w:szCs w:val="28"/>
          <w14:textFill>
            <w14:solidFill>
              <w14:schemeClr w14:val="tx1"/>
            </w14:solidFill>
          </w14:textFill>
        </w:rPr>
      </w:pPr>
      <w:r>
        <w:rPr>
          <w:rFonts w:eastAsia="方正仿宋_GBK"/>
          <w:color w:val="000000" w:themeColor="text1"/>
          <w:sz w:val="28"/>
          <w:szCs w:val="28"/>
          <w:lang w:bidi="ar"/>
          <w14:textFill>
            <w14:solidFill>
              <w14:schemeClr w14:val="tx1"/>
            </w14:solidFill>
          </w14:textFill>
        </w:rPr>
        <w:t xml:space="preserve">  （签章）                       （签章）</w:t>
      </w:r>
      <w:r>
        <w:rPr>
          <w:rFonts w:hint="eastAsia" w:eastAsia="方正仿宋_GBK"/>
          <w:color w:val="000000" w:themeColor="text1"/>
          <w:sz w:val="28"/>
          <w:szCs w:val="28"/>
          <w:lang w:bidi="ar"/>
          <w14:textFill>
            <w14:solidFill>
              <w14:schemeClr w14:val="tx1"/>
            </w14:solidFill>
          </w14:textFill>
        </w:rPr>
        <w:t xml:space="preserve">                           </w:t>
      </w:r>
    </w:p>
    <w:p w14:paraId="5C311E84">
      <w:pPr>
        <w:autoSpaceDE w:val="0"/>
        <w:spacing w:line="594" w:lineRule="exact"/>
        <w:rPr>
          <w:rFonts w:eastAsia="方正仿宋_GBK"/>
          <w:color w:val="000000" w:themeColor="text1"/>
          <w:sz w:val="28"/>
          <w:szCs w:val="28"/>
          <w:u w:val="single"/>
          <w14:textFill>
            <w14:solidFill>
              <w14:schemeClr w14:val="tx1"/>
            </w14:solidFill>
          </w14:textFill>
        </w:rPr>
      </w:pPr>
    </w:p>
    <w:p w14:paraId="7439E4E1">
      <w:pPr>
        <w:autoSpaceDE w:val="0"/>
        <w:spacing w:line="594" w:lineRule="exact"/>
        <w:rPr>
          <w:rFonts w:eastAsia="方正仿宋_GBK"/>
          <w:color w:val="000000" w:themeColor="text1"/>
          <w:sz w:val="28"/>
          <w:szCs w:val="28"/>
          <w14:textFill>
            <w14:solidFill>
              <w14:schemeClr w14:val="tx1"/>
            </w14:solidFill>
          </w14:textFill>
        </w:rPr>
      </w:pPr>
      <w:r>
        <w:rPr>
          <w:rFonts w:eastAsia="方正仿宋_GBK"/>
          <w:color w:val="000000" w:themeColor="text1"/>
          <w:sz w:val="28"/>
          <w:szCs w:val="28"/>
          <w:lang w:bidi="ar"/>
          <w14:textFill>
            <w14:solidFill>
              <w14:schemeClr w14:val="tx1"/>
            </w14:solidFill>
          </w14:textFill>
        </w:rPr>
        <w:t>组织机构代码：                  组织机构代码：</w:t>
      </w:r>
    </w:p>
    <w:p w14:paraId="38264673">
      <w:pPr>
        <w:autoSpaceDE w:val="0"/>
        <w:spacing w:line="594" w:lineRule="exact"/>
        <w:rPr>
          <w:rFonts w:eastAsia="方正仿宋_GBK"/>
          <w:color w:val="000000" w:themeColor="text1"/>
          <w:sz w:val="28"/>
          <w:szCs w:val="28"/>
          <w:u w:val="single"/>
          <w14:textFill>
            <w14:solidFill>
              <w14:schemeClr w14:val="tx1"/>
            </w14:solidFill>
          </w14:textFill>
        </w:rPr>
      </w:pPr>
      <w:r>
        <w:rPr>
          <w:rFonts w:eastAsia="方正仿宋_GBK"/>
          <w:color w:val="000000" w:themeColor="text1"/>
          <w:sz w:val="28"/>
          <w:szCs w:val="28"/>
          <w:u w:val="single"/>
          <w:lang w:bidi="ar"/>
          <w14:textFill>
            <w14:solidFill>
              <w14:schemeClr w14:val="tx1"/>
            </w14:solidFill>
          </w14:textFill>
        </w:rPr>
        <w:t xml:space="preserve"> 91500231MA60Q2NU7B       </w:t>
      </w:r>
      <w:r>
        <w:rPr>
          <w:rFonts w:eastAsia="方正仿宋_GBK"/>
          <w:color w:val="000000" w:themeColor="text1"/>
          <w:sz w:val="28"/>
          <w:szCs w:val="28"/>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w:t>
      </w:r>
      <w:r>
        <w:rPr>
          <w:rFonts w:hint="eastAsia" w:eastAsia="方正仿宋_GBK"/>
          <w:color w:val="000000" w:themeColor="text1"/>
          <w:sz w:val="28"/>
          <w:szCs w:val="28"/>
          <w:u w:val="single"/>
          <w:lang w:bidi="ar"/>
          <w14:textFill>
            <w14:solidFill>
              <w14:schemeClr w14:val="tx1"/>
            </w14:solidFill>
          </w14:textFill>
        </w:rPr>
        <w:t xml:space="preserve">                          </w:t>
      </w:r>
    </w:p>
    <w:p w14:paraId="410D9A6A">
      <w:pPr>
        <w:autoSpaceDE w:val="0"/>
        <w:spacing w:line="594" w:lineRule="exact"/>
        <w:ind w:left="5040" w:hanging="5040" w:hangingChars="1800"/>
        <w:rPr>
          <w:rFonts w:hint="default" w:eastAsia="方正仿宋_GBK"/>
          <w:color w:val="000000" w:themeColor="text1"/>
          <w:szCs w:val="21"/>
          <w:u w:val="single"/>
          <w:lang w:val="en-US" w:eastAsia="zh-CN"/>
          <w14:textFill>
            <w14:solidFill>
              <w14:schemeClr w14:val="tx1"/>
            </w14:solidFill>
          </w14:textFill>
        </w:rPr>
      </w:pPr>
      <w:r>
        <w:rPr>
          <w:rFonts w:eastAsia="方正仿宋_GBK"/>
          <w:color w:val="000000" w:themeColor="text1"/>
          <w:sz w:val="28"/>
          <w:szCs w:val="28"/>
          <w:lang w:bidi="ar"/>
          <w14:textFill>
            <w14:solidFill>
              <w14:schemeClr w14:val="tx1"/>
            </w14:solidFill>
          </w14:textFill>
        </w:rPr>
        <w:t>地址：</w:t>
      </w:r>
      <w:r>
        <w:rPr>
          <w:rFonts w:eastAsia="方正仿宋_GBK"/>
          <w:color w:val="000000" w:themeColor="text1"/>
          <w:szCs w:val="21"/>
          <w:u w:val="single"/>
          <w:lang w:bidi="ar"/>
          <w14:textFill>
            <w14:solidFill>
              <w14:schemeClr w14:val="tx1"/>
            </w14:solidFill>
          </w14:textFill>
        </w:rPr>
        <w:t>重庆市垫江县桂阳街道龙凤路27号</w:t>
      </w:r>
      <w:r>
        <w:rPr>
          <w:rFonts w:eastAsia="方正仿宋_GBK"/>
          <w:color w:val="000000" w:themeColor="text1"/>
          <w:szCs w:val="21"/>
          <w:lang w:bidi="ar"/>
          <w14:textFill>
            <w14:solidFill>
              <w14:schemeClr w14:val="tx1"/>
            </w14:solidFill>
          </w14:textFill>
        </w:rPr>
        <w:t xml:space="preserve">  </w:t>
      </w:r>
      <w:r>
        <w:rPr>
          <w:rFonts w:eastAsia="方正仿宋_GBK"/>
          <w:color w:val="000000" w:themeColor="text1"/>
          <w:sz w:val="28"/>
          <w:szCs w:val="28"/>
          <w:lang w:bidi="ar"/>
          <w14:textFill>
            <w14:solidFill>
              <w14:schemeClr w14:val="tx1"/>
            </w14:solidFill>
          </w14:textFill>
        </w:rPr>
        <w:t>地址：</w:t>
      </w:r>
      <w:r>
        <w:rPr>
          <w:rFonts w:eastAsia="方正仿宋_GBK"/>
          <w:color w:val="000000" w:themeColor="text1"/>
          <w:szCs w:val="21"/>
          <w:u w:val="single"/>
          <w:lang w:bidi="ar"/>
          <w14:textFill>
            <w14:solidFill>
              <w14:schemeClr w14:val="tx1"/>
            </w14:solidFill>
          </w14:textFill>
        </w:rPr>
        <w:t xml:space="preserve"> </w:t>
      </w:r>
      <w:r>
        <w:rPr>
          <w:rFonts w:hint="eastAsia" w:eastAsia="方正仿宋_GBK"/>
          <w:color w:val="000000" w:themeColor="text1"/>
          <w:szCs w:val="21"/>
          <w:u w:val="single"/>
          <w:lang w:bidi="ar"/>
          <w14:textFill>
            <w14:solidFill>
              <w14:schemeClr w14:val="tx1"/>
            </w14:solidFill>
          </w14:textFill>
        </w:rPr>
        <w:t xml:space="preserve">                                 </w:t>
      </w:r>
      <w:r>
        <w:rPr>
          <w:rFonts w:hint="eastAsia" w:eastAsia="方正仿宋_GBK"/>
          <w:color w:val="000000" w:themeColor="text1"/>
          <w:szCs w:val="21"/>
          <w:u w:val="single"/>
          <w:lang w:val="en-US" w:eastAsia="zh-CN" w:bidi="ar"/>
          <w14:textFill>
            <w14:solidFill>
              <w14:schemeClr w14:val="tx1"/>
            </w14:solidFill>
          </w14:textFill>
        </w:rPr>
        <w:t xml:space="preserve">     </w:t>
      </w:r>
    </w:p>
    <w:p w14:paraId="3B3C048F">
      <w:pPr>
        <w:autoSpaceDE w:val="0"/>
        <w:spacing w:line="594" w:lineRule="exact"/>
        <w:rPr>
          <w:rFonts w:eastAsia="方正仿宋_GBK"/>
          <w:color w:val="000000" w:themeColor="text1"/>
          <w:sz w:val="28"/>
          <w:szCs w:val="28"/>
          <w14:textFill>
            <w14:solidFill>
              <w14:schemeClr w14:val="tx1"/>
            </w14:solidFill>
          </w14:textFill>
        </w:rPr>
      </w:pPr>
      <w:r>
        <w:rPr>
          <w:rFonts w:eastAsia="方正仿宋_GBK"/>
          <w:color w:val="000000" w:themeColor="text1"/>
          <w:sz w:val="28"/>
          <w:szCs w:val="28"/>
          <w:lang w:bidi="ar"/>
          <w14:textFill>
            <w14:solidFill>
              <w14:schemeClr w14:val="tx1"/>
            </w14:solidFill>
          </w14:textFill>
        </w:rPr>
        <w:t>邮政编码：</w:t>
      </w:r>
      <w:r>
        <w:rPr>
          <w:rFonts w:eastAsia="方正仿宋_GBK"/>
          <w:color w:val="000000" w:themeColor="text1"/>
          <w:sz w:val="28"/>
          <w:szCs w:val="28"/>
          <w:u w:val="single"/>
          <w:lang w:bidi="ar"/>
          <w14:textFill>
            <w14:solidFill>
              <w14:schemeClr w14:val="tx1"/>
            </w14:solidFill>
          </w14:textFill>
        </w:rPr>
        <w:t xml:space="preserve">        </w:t>
      </w:r>
      <w:r>
        <w:rPr>
          <w:rFonts w:eastAsia="方正仿宋_GBK"/>
          <w:color w:val="000000" w:themeColor="text1"/>
          <w:sz w:val="28"/>
          <w:szCs w:val="28"/>
          <w:lang w:bidi="ar"/>
          <w14:textFill>
            <w14:solidFill>
              <w14:schemeClr w14:val="tx1"/>
            </w14:solidFill>
          </w14:textFill>
        </w:rPr>
        <w:t xml:space="preserve">  邮政编码：</w:t>
      </w:r>
      <w:r>
        <w:rPr>
          <w:rFonts w:eastAsia="方正仿宋_GBK"/>
          <w:color w:val="000000" w:themeColor="text1"/>
          <w:sz w:val="28"/>
          <w:szCs w:val="28"/>
          <w:u w:val="single"/>
          <w:lang w:bidi="ar"/>
          <w14:textFill>
            <w14:solidFill>
              <w14:schemeClr w14:val="tx1"/>
            </w14:solidFill>
          </w14:textFill>
        </w:rPr>
        <w:t xml:space="preserve">   </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w:t>
      </w:r>
    </w:p>
    <w:p w14:paraId="242EFBDD">
      <w:pPr>
        <w:autoSpaceDE w:val="0"/>
        <w:spacing w:line="594" w:lineRule="exact"/>
        <w:rPr>
          <w:rFonts w:eastAsia="方正仿宋_GBK"/>
          <w:color w:val="000000" w:themeColor="text1"/>
          <w:sz w:val="28"/>
          <w:szCs w:val="28"/>
          <w:u w:val="single"/>
          <w14:textFill>
            <w14:solidFill>
              <w14:schemeClr w14:val="tx1"/>
            </w14:solidFill>
          </w14:textFill>
        </w:rPr>
      </w:pPr>
      <w:r>
        <w:rPr>
          <w:rFonts w:eastAsia="方正仿宋_GBK"/>
          <w:color w:val="000000" w:themeColor="text1"/>
          <w:sz w:val="28"/>
          <w:szCs w:val="28"/>
          <w:lang w:bidi="ar"/>
          <w14:textFill>
            <w14:solidFill>
              <w14:schemeClr w14:val="tx1"/>
            </w14:solidFill>
          </w14:textFill>
        </w:rPr>
        <w:t>电  话：</w:t>
      </w:r>
      <w:r>
        <w:rPr>
          <w:rFonts w:eastAsia="方正仿宋_GBK"/>
          <w:color w:val="000000" w:themeColor="text1"/>
          <w:sz w:val="28"/>
          <w:szCs w:val="28"/>
          <w:u w:val="single"/>
          <w:lang w:bidi="ar"/>
          <w14:textFill>
            <w14:solidFill>
              <w14:schemeClr w14:val="tx1"/>
            </w14:solidFill>
          </w14:textFill>
        </w:rPr>
        <w:t xml:space="preserve">    023-745</w:t>
      </w:r>
      <w:r>
        <w:rPr>
          <w:rFonts w:hint="eastAsia" w:eastAsia="方正仿宋_GBK"/>
          <w:color w:val="000000" w:themeColor="text1"/>
          <w:sz w:val="28"/>
          <w:szCs w:val="28"/>
          <w:u w:val="single"/>
          <w:lang w:bidi="ar"/>
          <w14:textFill>
            <w14:solidFill>
              <w14:schemeClr w14:val="tx1"/>
            </w14:solidFill>
          </w14:textFill>
        </w:rPr>
        <w:t>50000</w:t>
      </w:r>
      <w:r>
        <w:rPr>
          <w:rFonts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32"/>
          <w:szCs w:val="32"/>
          <w:lang w:bidi="ar"/>
          <w14:textFill>
            <w14:solidFill>
              <w14:schemeClr w14:val="tx1"/>
            </w14:solidFill>
          </w14:textFill>
        </w:rPr>
        <w:t xml:space="preserve">  </w:t>
      </w:r>
      <w:r>
        <w:rPr>
          <w:rFonts w:eastAsia="方正仿宋_GBK"/>
          <w:color w:val="000000" w:themeColor="text1"/>
          <w:sz w:val="28"/>
          <w:szCs w:val="28"/>
          <w:lang w:bidi="ar"/>
          <w14:textFill>
            <w14:solidFill>
              <w14:schemeClr w14:val="tx1"/>
            </w14:solidFill>
          </w14:textFill>
        </w:rPr>
        <w:t>电话：</w:t>
      </w:r>
      <w:r>
        <w:rPr>
          <w:rFonts w:eastAsia="方正仿宋_GBK"/>
          <w:color w:val="000000" w:themeColor="text1"/>
          <w:sz w:val="28"/>
          <w:szCs w:val="28"/>
          <w:u w:val="single"/>
          <w:lang w:bidi="ar"/>
          <w14:textFill>
            <w14:solidFill>
              <w14:schemeClr w14:val="tx1"/>
            </w14:solidFill>
          </w14:textFill>
        </w:rPr>
        <w:t xml:space="preserve"> </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  </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w:t>
      </w:r>
    </w:p>
    <w:p w14:paraId="3B95BF12">
      <w:pPr>
        <w:autoSpaceDE w:val="0"/>
        <w:spacing w:line="594" w:lineRule="exact"/>
        <w:rPr>
          <w:rFonts w:eastAsia="方正仿宋_GBK"/>
          <w:color w:val="000000" w:themeColor="text1"/>
          <w:sz w:val="28"/>
          <w:szCs w:val="28"/>
          <w14:textFill>
            <w14:solidFill>
              <w14:schemeClr w14:val="tx1"/>
            </w14:solidFill>
          </w14:textFill>
        </w:rPr>
      </w:pPr>
      <w:r>
        <w:rPr>
          <w:rFonts w:eastAsia="方正仿宋_GBK"/>
          <w:color w:val="000000" w:themeColor="text1"/>
          <w:sz w:val="28"/>
          <w:szCs w:val="28"/>
          <w:lang w:bidi="ar"/>
          <w14:textFill>
            <w14:solidFill>
              <w14:schemeClr w14:val="tx1"/>
            </w14:solidFill>
          </w14:textFill>
        </w:rPr>
        <w:t>传  真：</w:t>
      </w:r>
      <w:r>
        <w:rPr>
          <w:rFonts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lang w:bidi="ar"/>
          <w14:textFill>
            <w14:solidFill>
              <w14:schemeClr w14:val="tx1"/>
            </w14:solidFill>
          </w14:textFill>
        </w:rPr>
        <w:t xml:space="preserve">  传真：</w:t>
      </w:r>
      <w:r>
        <w:rPr>
          <w:rFonts w:eastAsia="方正仿宋_GBK"/>
          <w:color w:val="000000" w:themeColor="text1"/>
          <w:sz w:val="28"/>
          <w:szCs w:val="28"/>
          <w:u w:val="single"/>
          <w:lang w:bidi="ar"/>
          <w14:textFill>
            <w14:solidFill>
              <w14:schemeClr w14:val="tx1"/>
            </w14:solidFill>
          </w14:textFill>
        </w:rPr>
        <w:t></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           </w:t>
      </w:r>
    </w:p>
    <w:p w14:paraId="7DE83FC4">
      <w:pPr>
        <w:autoSpaceDE w:val="0"/>
        <w:spacing w:line="594" w:lineRule="exact"/>
        <w:rPr>
          <w:rFonts w:eastAsia="方正仿宋_GBK"/>
          <w:color w:val="000000" w:themeColor="text1"/>
          <w:sz w:val="28"/>
          <w:szCs w:val="28"/>
          <w14:textFill>
            <w14:solidFill>
              <w14:schemeClr w14:val="tx1"/>
            </w14:solidFill>
          </w14:textFill>
        </w:rPr>
      </w:pPr>
      <w:r>
        <w:rPr>
          <w:rFonts w:eastAsia="方正仿宋_GBK"/>
          <w:color w:val="000000" w:themeColor="text1"/>
          <w:sz w:val="28"/>
          <w:szCs w:val="28"/>
          <w:lang w:bidi="ar"/>
          <w14:textFill>
            <w14:solidFill>
              <w14:schemeClr w14:val="tx1"/>
            </w14:solidFill>
          </w14:textFill>
        </w:rPr>
        <w:t>电子信箱：</w:t>
      </w:r>
      <w:r>
        <w:rPr>
          <w:rFonts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lang w:bidi="ar"/>
          <w14:textFill>
            <w14:solidFill>
              <w14:schemeClr w14:val="tx1"/>
            </w14:solidFill>
          </w14:textFill>
        </w:rPr>
        <w:t xml:space="preserve">  电子信箱：</w:t>
      </w:r>
      <w:r>
        <w:rPr>
          <w:rFonts w:eastAsia="方正仿宋_GBK"/>
          <w:color w:val="000000" w:themeColor="text1"/>
          <w:sz w:val="28"/>
          <w:szCs w:val="28"/>
          <w:u w:val="single"/>
          <w:lang w:bidi="ar"/>
          <w14:textFill>
            <w14:solidFill>
              <w14:schemeClr w14:val="tx1"/>
            </w14:solidFill>
          </w14:textFill>
        </w:rPr>
        <w:t xml:space="preserve">       </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w:t>
      </w:r>
    </w:p>
    <w:p w14:paraId="7C264F7A">
      <w:pPr>
        <w:spacing w:line="594" w:lineRule="exact"/>
        <w:jc w:val="left"/>
        <w:rPr>
          <w:rFonts w:eastAsia="方正仿宋_GBK"/>
          <w:color w:val="000000" w:themeColor="text1"/>
          <w:sz w:val="24"/>
          <w:u w:val="single"/>
          <w:lang w:bidi="ar"/>
          <w14:textFill>
            <w14:solidFill>
              <w14:schemeClr w14:val="tx1"/>
            </w14:solidFill>
          </w14:textFill>
        </w:rPr>
      </w:pPr>
      <w:r>
        <w:rPr>
          <w:rFonts w:eastAsia="方正仿宋_GBK"/>
          <w:color w:val="000000" w:themeColor="text1"/>
          <w:sz w:val="24"/>
          <w:lang w:bidi="ar"/>
          <w14:textFill>
            <w14:solidFill>
              <w14:schemeClr w14:val="tx1"/>
            </w14:solidFill>
          </w14:textFill>
        </w:rPr>
        <w:t>开户银行：</w:t>
      </w:r>
      <w:r>
        <w:rPr>
          <w:rFonts w:eastAsia="方正仿宋_GBK"/>
          <w:color w:val="000000" w:themeColor="text1"/>
          <w:sz w:val="18"/>
          <w:szCs w:val="18"/>
          <w:u w:val="single"/>
          <w:lang w:bidi="ar"/>
          <w14:textFill>
            <w14:solidFill>
              <w14:schemeClr w14:val="tx1"/>
            </w14:solidFill>
          </w14:textFill>
        </w:rPr>
        <w:t xml:space="preserve">重庆银行股份有限公司垫江支行 </w:t>
      </w:r>
      <w:r>
        <w:rPr>
          <w:rFonts w:eastAsia="方正仿宋_GBK"/>
          <w:color w:val="000000" w:themeColor="text1"/>
          <w:sz w:val="24"/>
          <w:lang w:bidi="ar"/>
          <w14:textFill>
            <w14:solidFill>
              <w14:schemeClr w14:val="tx1"/>
            </w14:solidFill>
          </w14:textFill>
        </w:rPr>
        <w:t xml:space="preserve">  开</w:t>
      </w:r>
      <w:r>
        <w:rPr>
          <w:rFonts w:eastAsia="方正仿宋_GBK"/>
          <w:color w:val="000000" w:themeColor="text1"/>
          <w:sz w:val="28"/>
          <w:szCs w:val="28"/>
          <w:lang w:bidi="ar"/>
          <w14:textFill>
            <w14:solidFill>
              <w14:schemeClr w14:val="tx1"/>
            </w14:solidFill>
          </w14:textFill>
        </w:rPr>
        <w:t>户银行</w:t>
      </w:r>
      <w:r>
        <w:rPr>
          <w:rFonts w:eastAsia="方正仿宋_GBK"/>
          <w:color w:val="000000" w:themeColor="text1"/>
          <w:sz w:val="24"/>
          <w:lang w:bidi="ar"/>
          <w14:textFill>
            <w14:solidFill>
              <w14:schemeClr w14:val="tx1"/>
            </w14:solidFill>
          </w14:textFill>
        </w:rPr>
        <w:t>：</w:t>
      </w:r>
      <w:r>
        <w:rPr>
          <w:rFonts w:eastAsia="方正仿宋_GBK"/>
          <w:color w:val="000000" w:themeColor="text1"/>
          <w:sz w:val="28"/>
          <w:szCs w:val="28"/>
          <w:u w:val="single"/>
          <w:lang w:bidi="ar"/>
          <w14:textFill>
            <w14:solidFill>
              <w14:schemeClr w14:val="tx1"/>
            </w14:solidFill>
          </w14:textFill>
        </w:rPr>
        <w:t xml:space="preserve">     </w:t>
      </w:r>
      <w:r>
        <w:rPr>
          <w:rFonts w:eastAsia="方正仿宋_GBK"/>
          <w:color w:val="000000" w:themeColor="text1"/>
          <w:sz w:val="24"/>
          <w:u w:val="single"/>
          <w:lang w:bidi="ar"/>
          <w14:textFill>
            <w14:solidFill>
              <w14:schemeClr w14:val="tx1"/>
            </w14:solidFill>
          </w14:textFill>
        </w:rPr>
        <w:t xml:space="preserve">                         </w:t>
      </w:r>
    </w:p>
    <w:p w14:paraId="2D69E3BF">
      <w:pPr>
        <w:spacing w:line="594" w:lineRule="exact"/>
        <w:jc w:val="left"/>
        <w:rPr>
          <w:rFonts w:eastAsia="方正仿宋_GBK"/>
          <w:color w:val="000000" w:themeColor="text1"/>
          <w:sz w:val="28"/>
          <w:szCs w:val="28"/>
          <w:u w:val="single"/>
          <w14:textFill>
            <w14:solidFill>
              <w14:schemeClr w14:val="tx1"/>
            </w14:solidFill>
          </w14:textFill>
        </w:rPr>
      </w:pPr>
      <w:r>
        <w:rPr>
          <w:rFonts w:eastAsia="方正仿宋_GBK"/>
          <w:color w:val="000000" w:themeColor="text1"/>
          <w:sz w:val="32"/>
          <w:szCs w:val="32"/>
          <w:lang w:bidi="ar"/>
          <w14:textFill>
            <w14:solidFill>
              <w14:schemeClr w14:val="tx1"/>
            </w14:solidFill>
          </w14:textFill>
        </w:rPr>
        <w:t>账  号：</w:t>
      </w:r>
      <w:r>
        <w:rPr>
          <w:rFonts w:eastAsia="方正仿宋_GBK"/>
          <w:color w:val="000000" w:themeColor="text1"/>
          <w:sz w:val="28"/>
          <w:szCs w:val="28"/>
          <w:u w:val="single"/>
          <w:lang w:bidi="ar"/>
          <w14:textFill>
            <w14:solidFill>
              <w14:schemeClr w14:val="tx1"/>
            </w14:solidFill>
          </w14:textFill>
        </w:rPr>
        <w:t xml:space="preserve">820102029000256841 </w:t>
      </w:r>
      <w:r>
        <w:rPr>
          <w:rFonts w:eastAsia="方正仿宋_GBK"/>
          <w:color w:val="000000" w:themeColor="text1"/>
          <w:sz w:val="32"/>
          <w:szCs w:val="32"/>
          <w:lang w:bidi="ar"/>
          <w14:textFill>
            <w14:solidFill>
              <w14:schemeClr w14:val="tx1"/>
            </w14:solidFill>
          </w14:textFill>
        </w:rPr>
        <w:t xml:space="preserve"> 账号：</w:t>
      </w:r>
      <w:r>
        <w:rPr>
          <w:rFonts w:eastAsia="方正仿宋_GBK"/>
          <w:color w:val="000000" w:themeColor="text1"/>
          <w:sz w:val="28"/>
          <w:szCs w:val="28"/>
          <w:u w:val="single"/>
          <w:lang w:bidi="ar"/>
          <w14:textFill>
            <w14:solidFill>
              <w14:schemeClr w14:val="tx1"/>
            </w14:solidFill>
          </w14:textFill>
        </w:rPr>
        <w:t xml:space="preserve">                </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w:t>
      </w:r>
      <w:r>
        <w:rPr>
          <w:rFonts w:hint="eastAsia" w:eastAsia="方正仿宋_GBK"/>
          <w:color w:val="000000" w:themeColor="text1"/>
          <w:sz w:val="28"/>
          <w:szCs w:val="28"/>
          <w:u w:val="single"/>
          <w:lang w:bidi="ar"/>
          <w14:textFill>
            <w14:solidFill>
              <w14:schemeClr w14:val="tx1"/>
            </w14:solidFill>
          </w14:textFill>
        </w:rPr>
        <w:t xml:space="preserve"> </w:t>
      </w:r>
      <w:r>
        <w:rPr>
          <w:rFonts w:eastAsia="方正仿宋_GBK"/>
          <w:color w:val="000000" w:themeColor="text1"/>
          <w:sz w:val="28"/>
          <w:szCs w:val="28"/>
          <w:u w:val="single"/>
          <w:lang w:bidi="ar"/>
          <w14:textFill>
            <w14:solidFill>
              <w14:schemeClr w14:val="tx1"/>
            </w14:solidFill>
          </w14:textFill>
        </w:rPr>
        <w:t xml:space="preserve">   </w:t>
      </w:r>
    </w:p>
    <w:p w14:paraId="6B694E30">
      <w:pPr>
        <w:spacing w:line="360" w:lineRule="auto"/>
      </w:pPr>
    </w:p>
    <w:p w14:paraId="7D3370D6"/>
    <w:p w14:paraId="3EEAE299"/>
    <w:p w14:paraId="29A489C5">
      <w:pPr>
        <w:pStyle w:val="3"/>
        <w:spacing w:before="0" w:beforeLines="0" w:after="0" w:afterLines="0" w:line="360" w:lineRule="auto"/>
        <w:rPr>
          <w:rFonts w:hint="eastAsia" w:ascii="方正仿宋_GBK" w:hAnsi="Times New Roman" w:eastAsia="方正仿宋_GBK" w:cs="Times New Roman"/>
          <w:b/>
          <w:sz w:val="36"/>
          <w:szCs w:val="36"/>
          <w:highlight w:val="none"/>
          <w:u w:val="none" w:color="auto"/>
        </w:rPr>
      </w:pPr>
      <w:r>
        <w:rPr>
          <w:rFonts w:hint="eastAsia" w:ascii="方正仿宋_GBK" w:eastAsia="方正仿宋_GBK"/>
          <w:sz w:val="24"/>
          <w:highlight w:val="none"/>
          <w:u w:val="none" w:color="auto"/>
        </w:rPr>
        <w:br w:type="page"/>
      </w:r>
      <w:bookmarkStart w:id="800" w:name="_Toc14019"/>
      <w:bookmarkStart w:id="801" w:name="_Toc75793539"/>
      <w:bookmarkStart w:id="802" w:name="_Toc13509"/>
      <w:bookmarkStart w:id="803" w:name="_Toc14325"/>
      <w:bookmarkStart w:id="804" w:name="_Toc20425"/>
      <w:bookmarkStart w:id="805" w:name="_Toc9843"/>
      <w:bookmarkStart w:id="806" w:name="_Toc2031754897"/>
      <w:bookmarkStart w:id="807" w:name="_Toc6992"/>
      <w:bookmarkStart w:id="808" w:name="_Toc8114"/>
      <w:bookmarkStart w:id="809" w:name="_Toc25727"/>
      <w:bookmarkStart w:id="810" w:name="_Toc22748"/>
      <w:bookmarkStart w:id="811" w:name="_Toc16203"/>
      <w:bookmarkStart w:id="812" w:name="_Toc19519"/>
      <w:bookmarkStart w:id="813" w:name="_Toc12863"/>
      <w:bookmarkStart w:id="814" w:name="_Toc106030416"/>
      <w:bookmarkStart w:id="815" w:name="_Toc8818"/>
      <w:bookmarkStart w:id="816" w:name="_Toc1194600287"/>
      <w:bookmarkStart w:id="817" w:name="_Toc1198"/>
      <w:bookmarkStart w:id="818" w:name="_Toc12202"/>
      <w:bookmarkStart w:id="819" w:name="_Toc8132"/>
      <w:bookmarkStart w:id="820" w:name="_Toc31517"/>
      <w:r>
        <w:rPr>
          <w:rFonts w:hint="eastAsia" w:ascii="方正仿宋_GBK" w:hAnsi="Times New Roman" w:eastAsia="方正仿宋_GBK" w:cs="Times New Roman"/>
          <w:b/>
          <w:sz w:val="36"/>
          <w:szCs w:val="36"/>
          <w:highlight w:val="none"/>
          <w:u w:val="none" w:color="auto"/>
        </w:rPr>
        <w:t xml:space="preserve">第七篇  </w:t>
      </w:r>
      <w:r>
        <w:rPr>
          <w:rFonts w:hint="eastAsia" w:ascii="方正仿宋_GBK" w:hAnsi="Times New Roman" w:eastAsia="方正仿宋_GBK" w:cs="Times New Roman"/>
          <w:b/>
          <w:sz w:val="36"/>
          <w:szCs w:val="36"/>
          <w:highlight w:val="none"/>
          <w:u w:val="none" w:color="auto"/>
          <w:lang w:eastAsia="zh-CN"/>
        </w:rPr>
        <w:t>电子</w:t>
      </w:r>
      <w:r>
        <w:rPr>
          <w:rFonts w:hint="eastAsia" w:ascii="方正仿宋_GBK" w:hAnsi="Times New Roman" w:eastAsia="方正仿宋_GBK" w:cs="Times New Roman"/>
          <w:b/>
          <w:sz w:val="36"/>
          <w:szCs w:val="36"/>
          <w:highlight w:val="none"/>
          <w:u w:val="none" w:color="auto"/>
        </w:rPr>
        <w:t>投标文件格式</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14:paraId="72E58CDD">
      <w:pPr>
        <w:snapToGrid w:val="0"/>
        <w:spacing w:line="400" w:lineRule="exact"/>
        <w:ind w:firstLine="482" w:firstLineChars="200"/>
        <w:rPr>
          <w:rFonts w:hint="eastAsia" w:ascii="方正仿宋_GBK" w:hAnsi="仿宋" w:eastAsia="方正仿宋_GBK"/>
          <w:b/>
          <w:sz w:val="24"/>
          <w:szCs w:val="24"/>
          <w:highlight w:val="none"/>
          <w:u w:val="none" w:color="auto"/>
        </w:rPr>
      </w:pPr>
      <w:r>
        <w:rPr>
          <w:rFonts w:hint="eastAsia" w:ascii="方正仿宋_GBK" w:hAnsi="仿宋" w:eastAsia="方正仿宋_GBK"/>
          <w:b/>
          <w:sz w:val="24"/>
          <w:szCs w:val="24"/>
          <w:highlight w:val="none"/>
          <w:u w:val="none" w:color="auto"/>
        </w:rPr>
        <w:t>一、经济文件</w:t>
      </w:r>
    </w:p>
    <w:p w14:paraId="23AB5252">
      <w:pPr>
        <w:snapToGrid w:val="0"/>
        <w:spacing w:line="400" w:lineRule="exact"/>
        <w:ind w:firstLine="480" w:firstLineChars="200"/>
        <w:rPr>
          <w:rFonts w:hint="eastAsia" w:ascii="方正仿宋_GBK" w:hAnsi="仿宋" w:eastAsia="方正仿宋_GBK"/>
          <w:sz w:val="24"/>
          <w:szCs w:val="24"/>
          <w:highlight w:val="none"/>
          <w:u w:val="none" w:color="auto"/>
        </w:rPr>
      </w:pPr>
      <w:r>
        <w:rPr>
          <w:rFonts w:hint="eastAsia" w:ascii="方正仿宋_GBK" w:hAnsi="仿宋" w:eastAsia="方正仿宋_GBK"/>
          <w:sz w:val="24"/>
          <w:szCs w:val="24"/>
          <w:highlight w:val="none"/>
          <w:u w:val="none" w:color="auto"/>
        </w:rPr>
        <w:t>（一）开标一览表</w:t>
      </w:r>
    </w:p>
    <w:p w14:paraId="14FE317F">
      <w:pPr>
        <w:snapToGrid w:val="0"/>
        <w:spacing w:line="400" w:lineRule="exact"/>
        <w:ind w:firstLine="480" w:firstLineChars="200"/>
        <w:rPr>
          <w:rFonts w:hint="eastAsia" w:ascii="方正仿宋_GBK" w:hAnsi="仿宋" w:eastAsia="方正仿宋_GBK"/>
          <w:sz w:val="24"/>
          <w:szCs w:val="24"/>
          <w:highlight w:val="none"/>
          <w:u w:val="none" w:color="auto"/>
        </w:rPr>
      </w:pPr>
      <w:r>
        <w:rPr>
          <w:rFonts w:hint="eastAsia" w:ascii="方正仿宋_GBK" w:hAnsi="仿宋" w:eastAsia="方正仿宋_GBK"/>
          <w:sz w:val="24"/>
          <w:szCs w:val="24"/>
          <w:highlight w:val="none"/>
          <w:u w:val="none" w:color="auto"/>
        </w:rPr>
        <w:t>（二）分项报价明细表</w:t>
      </w:r>
    </w:p>
    <w:p w14:paraId="262AD34A">
      <w:pPr>
        <w:snapToGrid w:val="0"/>
        <w:spacing w:line="400" w:lineRule="exact"/>
        <w:ind w:firstLine="482" w:firstLineChars="200"/>
        <w:rPr>
          <w:rFonts w:hint="eastAsia" w:ascii="方正仿宋_GBK" w:hAnsi="仿宋" w:eastAsia="方正仿宋_GBK"/>
          <w:b/>
          <w:sz w:val="24"/>
          <w:szCs w:val="24"/>
          <w:highlight w:val="none"/>
          <w:u w:val="none" w:color="auto"/>
        </w:rPr>
      </w:pPr>
      <w:r>
        <w:rPr>
          <w:rFonts w:hint="eastAsia" w:ascii="方正仿宋_GBK" w:hAnsi="仿宋" w:eastAsia="方正仿宋_GBK"/>
          <w:b/>
          <w:sz w:val="24"/>
          <w:szCs w:val="24"/>
          <w:highlight w:val="none"/>
          <w:u w:val="none" w:color="auto"/>
        </w:rPr>
        <w:t>二、技术（质量）文件</w:t>
      </w:r>
    </w:p>
    <w:p w14:paraId="11E91A14">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w:t>
      </w:r>
      <w:r>
        <w:rPr>
          <w:rFonts w:hint="eastAsia" w:ascii="方正仿宋_GBK" w:hAnsi="宋体" w:eastAsia="方正仿宋_GBK"/>
          <w:sz w:val="24"/>
          <w:szCs w:val="28"/>
          <w:highlight w:val="none"/>
          <w:u w:val="none" w:color="auto"/>
        </w:rPr>
        <w:t>技术（质量）条款差异表</w:t>
      </w:r>
    </w:p>
    <w:p w14:paraId="4E7963F2">
      <w:pPr>
        <w:snapToGrid w:val="0"/>
        <w:spacing w:line="400" w:lineRule="exact"/>
        <w:ind w:firstLine="480" w:firstLineChars="200"/>
        <w:rPr>
          <w:rFonts w:hint="eastAsia" w:ascii="方正仿宋_GBK" w:hAnsi="仿宋" w:eastAsia="方正仿宋_GBK"/>
          <w:sz w:val="24"/>
          <w:szCs w:val="24"/>
          <w:highlight w:val="none"/>
          <w:u w:val="none" w:color="auto"/>
        </w:rPr>
      </w:pPr>
      <w:r>
        <w:rPr>
          <w:rFonts w:hint="eastAsia" w:ascii="方正仿宋_GBK" w:hAnsi="宋体" w:eastAsia="方正仿宋_GBK"/>
          <w:sz w:val="24"/>
          <w:szCs w:val="24"/>
          <w:highlight w:val="none"/>
          <w:u w:val="none" w:color="auto"/>
        </w:rPr>
        <w:t>（二）</w:t>
      </w:r>
      <w:r>
        <w:rPr>
          <w:rFonts w:hint="eastAsia" w:ascii="方正仿宋_GBK" w:hAnsi="宋体" w:eastAsia="方正仿宋_GBK"/>
          <w:sz w:val="24"/>
          <w:szCs w:val="28"/>
          <w:highlight w:val="none"/>
          <w:u w:val="none" w:color="auto"/>
        </w:rPr>
        <w:t>其他技术（质量）资料</w:t>
      </w:r>
    </w:p>
    <w:p w14:paraId="7C307521">
      <w:pPr>
        <w:snapToGrid w:val="0"/>
        <w:spacing w:line="400" w:lineRule="exact"/>
        <w:ind w:firstLine="482" w:firstLineChars="200"/>
        <w:rPr>
          <w:rFonts w:hint="eastAsia" w:ascii="方正仿宋_GBK" w:hAnsi="仿宋" w:eastAsia="方正仿宋_GBK"/>
          <w:b/>
          <w:sz w:val="24"/>
          <w:szCs w:val="24"/>
          <w:highlight w:val="none"/>
          <w:u w:val="none" w:color="auto"/>
        </w:rPr>
      </w:pPr>
      <w:r>
        <w:rPr>
          <w:rFonts w:hint="eastAsia" w:ascii="方正仿宋_GBK" w:hAnsi="仿宋" w:eastAsia="方正仿宋_GBK"/>
          <w:b/>
          <w:sz w:val="24"/>
          <w:szCs w:val="24"/>
          <w:highlight w:val="none"/>
          <w:u w:val="none" w:color="auto"/>
        </w:rPr>
        <w:t>三、商务文件</w:t>
      </w:r>
    </w:p>
    <w:p w14:paraId="53C83098">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（一）投标函（格式）</w:t>
      </w:r>
    </w:p>
    <w:p w14:paraId="2B0DBD5A">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（二）商务条款差异表</w:t>
      </w:r>
    </w:p>
    <w:p w14:paraId="3AC27364">
      <w:pPr>
        <w:snapToGrid w:val="0"/>
        <w:spacing w:line="400" w:lineRule="exact"/>
        <w:ind w:firstLine="480" w:firstLineChars="200"/>
        <w:rPr>
          <w:rFonts w:hint="eastAsia" w:ascii="方正仿宋_GBK" w:hAnsi="仿宋" w:eastAsia="方正仿宋_GBK"/>
          <w:sz w:val="24"/>
          <w:szCs w:val="24"/>
          <w:highlight w:val="none"/>
          <w:u w:val="none" w:color="auto"/>
        </w:rPr>
      </w:pPr>
      <w:r>
        <w:rPr>
          <w:rFonts w:hint="eastAsia" w:ascii="方正仿宋_GBK" w:hAnsi="宋体" w:eastAsia="方正仿宋_GBK"/>
          <w:sz w:val="24"/>
          <w:szCs w:val="24"/>
          <w:highlight w:val="none"/>
          <w:u w:val="none" w:color="auto"/>
        </w:rPr>
        <w:t>（三）其他商务资料</w:t>
      </w:r>
    </w:p>
    <w:p w14:paraId="6059009E">
      <w:pPr>
        <w:tabs>
          <w:tab w:val="left" w:pos="1764"/>
        </w:tabs>
        <w:snapToGrid w:val="0"/>
        <w:spacing w:line="400" w:lineRule="exact"/>
        <w:ind w:firstLine="482" w:firstLineChars="200"/>
        <w:rPr>
          <w:rFonts w:hint="eastAsia" w:ascii="方正仿宋_GBK" w:hAnsi="仿宋" w:eastAsia="方正仿宋_GBK"/>
          <w:b/>
          <w:sz w:val="24"/>
          <w:szCs w:val="24"/>
          <w:highlight w:val="none"/>
          <w:u w:val="none" w:color="auto"/>
        </w:rPr>
      </w:pPr>
      <w:r>
        <w:rPr>
          <w:rFonts w:hint="eastAsia" w:ascii="方正仿宋_GBK" w:hAnsi="仿宋" w:eastAsia="方正仿宋_GBK"/>
          <w:b/>
          <w:sz w:val="24"/>
          <w:szCs w:val="24"/>
          <w:highlight w:val="none"/>
          <w:u w:val="none" w:color="auto"/>
        </w:rPr>
        <w:t>四、其他</w:t>
      </w:r>
    </w:p>
    <w:p w14:paraId="069C37A9">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（一）其他与项目有关的资料（自附）</w:t>
      </w:r>
    </w:p>
    <w:p w14:paraId="7672042A">
      <w:pPr>
        <w:snapToGrid w:val="0"/>
        <w:spacing w:line="400" w:lineRule="exact"/>
        <w:ind w:firstLine="482" w:firstLineChars="200"/>
        <w:rPr>
          <w:rFonts w:hint="eastAsia" w:ascii="方正仿宋_GBK" w:hAnsi="仿宋" w:eastAsia="方正仿宋_GBK"/>
          <w:b/>
          <w:sz w:val="24"/>
          <w:szCs w:val="24"/>
          <w:highlight w:val="none"/>
          <w:u w:val="none" w:color="auto"/>
        </w:rPr>
      </w:pPr>
      <w:r>
        <w:rPr>
          <w:rFonts w:hint="eastAsia" w:ascii="方正仿宋_GBK" w:hAnsi="仿宋" w:eastAsia="方正仿宋_GBK"/>
          <w:b/>
          <w:sz w:val="24"/>
          <w:szCs w:val="24"/>
          <w:highlight w:val="none"/>
          <w:u w:val="none" w:color="auto"/>
        </w:rPr>
        <w:t>五、资格文件</w:t>
      </w:r>
    </w:p>
    <w:p w14:paraId="31EDDC19">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（一）法人营业执照（副本）或事业单位法人证书（副本）或个体工商户营业执照或有效的自然人身份证明或社会团体法人登记证书复印件</w:t>
      </w:r>
    </w:p>
    <w:p w14:paraId="756CD47B">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（二）法定代表人身份证明书（格式）</w:t>
      </w:r>
    </w:p>
    <w:p w14:paraId="03713E44">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（三）法定代表人授权委托书（格式）</w:t>
      </w:r>
    </w:p>
    <w:p w14:paraId="442123A4">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（四）基本资格条件承诺函（格式）</w:t>
      </w:r>
    </w:p>
    <w:p w14:paraId="1BCEEB49">
      <w:pPr>
        <w:snapToGrid w:val="0"/>
        <w:spacing w:line="400" w:lineRule="exact"/>
        <w:ind w:firstLine="480" w:firstLineChars="200"/>
        <w:rPr>
          <w:rFonts w:hint="eastAsia" w:ascii="方正仿宋_GBK" w:hAnsi="宋体" w:eastAsia="方正仿宋_GBK"/>
          <w:sz w:val="24"/>
          <w:szCs w:val="24"/>
          <w:highlight w:val="none"/>
          <w:u w:val="none" w:color="auto"/>
        </w:rPr>
      </w:pPr>
      <w:r>
        <w:rPr>
          <w:rFonts w:hint="eastAsia" w:ascii="方正仿宋_GBK" w:hAnsi="宋体" w:eastAsia="方正仿宋_GBK"/>
          <w:sz w:val="24"/>
          <w:szCs w:val="24"/>
          <w:highlight w:val="none"/>
          <w:u w:val="none" w:color="auto"/>
        </w:rPr>
        <w:t>（五）特定资格条件证书或证明文件</w:t>
      </w:r>
    </w:p>
    <w:p w14:paraId="2A02F47D">
      <w:pPr>
        <w:snapToGrid w:val="0"/>
        <w:spacing w:line="400" w:lineRule="exact"/>
        <w:ind w:firstLine="480" w:firstLineChars="200"/>
        <w:rPr>
          <w:rFonts w:hint="eastAsia" w:ascii="方正仿宋_GBK" w:hAnsi="宋体" w:eastAsia="方正仿宋_GBK" w:cs="Times New Roman"/>
          <w:sz w:val="24"/>
          <w:szCs w:val="24"/>
          <w:highlight w:val="none"/>
          <w:u w:val="none" w:color="auto"/>
        </w:rPr>
      </w:pPr>
      <w:r>
        <w:rPr>
          <w:rFonts w:hint="eastAsia" w:ascii="方正仿宋_GBK" w:hAnsi="宋体" w:eastAsia="方正仿宋_GBK"/>
          <w:sz w:val="24"/>
          <w:szCs w:val="24"/>
          <w:highlight w:val="none"/>
          <w:u w:val="none" w:color="auto"/>
        </w:rPr>
        <w:t>（</w:t>
      </w:r>
      <w:r>
        <w:rPr>
          <w:rFonts w:hint="eastAsia" w:ascii="方正仿宋_GBK" w:hAnsi="宋体" w:eastAsia="方正仿宋_GBK"/>
          <w:sz w:val="24"/>
          <w:szCs w:val="24"/>
          <w:highlight w:val="none"/>
          <w:u w:val="none" w:color="auto"/>
          <w:lang w:val="en-US" w:eastAsia="zh-CN"/>
        </w:rPr>
        <w:t>六</w:t>
      </w:r>
      <w:r>
        <w:rPr>
          <w:rFonts w:hint="eastAsia" w:ascii="方正仿宋_GBK" w:hAnsi="宋体" w:eastAsia="方正仿宋_GBK"/>
          <w:sz w:val="24"/>
          <w:szCs w:val="24"/>
          <w:highlight w:val="none"/>
          <w:u w:val="none" w:color="auto"/>
        </w:rPr>
        <w:t>）</w:t>
      </w:r>
      <w:r>
        <w:rPr>
          <w:rFonts w:hint="eastAsia" w:ascii="方正仿宋_GBK" w:hAnsi="宋体" w:eastAsia="方正仿宋_GBK" w:cs="Times New Roman"/>
          <w:sz w:val="24"/>
          <w:szCs w:val="24"/>
          <w:highlight w:val="none"/>
          <w:u w:val="none" w:color="auto"/>
        </w:rPr>
        <w:t>投标</w:t>
      </w:r>
      <w:r>
        <w:rPr>
          <w:rFonts w:hint="eastAsia" w:ascii="方正仿宋_GBK" w:hAnsi="宋体" w:eastAsia="方正仿宋_GBK" w:cs="Times New Roman"/>
          <w:sz w:val="24"/>
          <w:szCs w:val="24"/>
          <w:highlight w:val="none"/>
          <w:u w:val="none" w:color="auto"/>
          <w:lang w:val="en-US" w:eastAsia="zh-CN"/>
        </w:rPr>
        <w:t>人</w:t>
      </w:r>
      <w:r>
        <w:rPr>
          <w:rFonts w:hint="eastAsia" w:ascii="方正仿宋_GBK" w:hAnsi="宋体" w:eastAsia="方正仿宋_GBK" w:cs="Times New Roman"/>
          <w:sz w:val="24"/>
          <w:szCs w:val="24"/>
          <w:highlight w:val="none"/>
          <w:u w:val="none" w:color="auto"/>
        </w:rPr>
        <w:t>对公账户开户银行许可证或基本存款账户信息（账户与缴纳保证金的账户一致）复印件加盖鲜章；缴纳保证金的凭证复印件加盖鲜章。</w:t>
      </w:r>
    </w:p>
    <w:p w14:paraId="04A1BF69">
      <w:pPr>
        <w:snapToGrid w:val="0"/>
        <w:spacing w:line="400" w:lineRule="exact"/>
        <w:ind w:firstLine="480" w:firstLineChars="200"/>
        <w:rPr>
          <w:rFonts w:hint="eastAsia" w:ascii="方正仿宋_GBK" w:hAnsi="宋体" w:eastAsia="方正仿宋_GBK"/>
          <w:sz w:val="24"/>
          <w:szCs w:val="24"/>
          <w:highlight w:val="none"/>
          <w:u w:val="none" w:color="auto"/>
        </w:rPr>
      </w:pPr>
    </w:p>
    <w:p w14:paraId="026B40F4">
      <w:pPr>
        <w:pStyle w:val="4"/>
        <w:pageBreakBefore/>
        <w:spacing w:line="500" w:lineRule="exact"/>
        <w:ind w:firstLine="562" w:firstLineChars="200"/>
        <w:rPr>
          <w:rFonts w:hint="eastAsia" w:ascii="方正仿宋_GBK" w:hAnsi="仿宋" w:eastAsia="方正仿宋_GBK"/>
          <w:b/>
          <w:szCs w:val="28"/>
          <w:highlight w:val="none"/>
          <w:u w:val="none" w:color="auto"/>
        </w:rPr>
      </w:pPr>
      <w:bookmarkStart w:id="821" w:name="_Toc31828"/>
      <w:bookmarkStart w:id="822" w:name="_Toc841892219"/>
      <w:bookmarkStart w:id="823" w:name="_Toc15893"/>
      <w:bookmarkStart w:id="824" w:name="_Toc25659"/>
      <w:bookmarkStart w:id="825" w:name="_Toc429584884"/>
      <w:bookmarkStart w:id="826" w:name="_Toc21561"/>
      <w:bookmarkStart w:id="827" w:name="_Toc27612"/>
      <w:bookmarkStart w:id="828" w:name="_Toc13547"/>
      <w:bookmarkStart w:id="829" w:name="_Toc18349"/>
      <w:bookmarkStart w:id="830" w:name="_Toc75793540"/>
      <w:bookmarkStart w:id="831" w:name="_Toc106030417"/>
      <w:bookmarkStart w:id="832" w:name="_Toc14568"/>
      <w:bookmarkStart w:id="833" w:name="_Toc6491"/>
      <w:bookmarkStart w:id="834" w:name="_Toc23361"/>
      <w:bookmarkStart w:id="835" w:name="_Toc29821"/>
      <w:bookmarkStart w:id="836" w:name="_Toc1348761595"/>
      <w:bookmarkStart w:id="837" w:name="_Toc10124"/>
      <w:bookmarkStart w:id="838" w:name="_Toc31914"/>
      <w:bookmarkStart w:id="839" w:name="_Toc14552"/>
      <w:bookmarkStart w:id="840" w:name="_Toc22899"/>
      <w:bookmarkStart w:id="841" w:name="_Toc27943"/>
      <w:bookmarkStart w:id="842" w:name="_Toc28601"/>
      <w:r>
        <w:rPr>
          <w:rFonts w:hint="eastAsia" w:ascii="方正仿宋_GBK" w:hAnsi="仿宋" w:eastAsia="方正仿宋_GBK"/>
          <w:b/>
          <w:szCs w:val="28"/>
          <w:highlight w:val="none"/>
          <w:u w:val="none" w:color="auto"/>
        </w:rPr>
        <w:t>一、经济文件</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14C34CAE">
      <w:pPr>
        <w:snapToGrid w:val="0"/>
        <w:spacing w:line="500" w:lineRule="exact"/>
        <w:jc w:val="center"/>
        <w:rPr>
          <w:rFonts w:hint="eastAsia" w:ascii="方正仿宋_GBK" w:hAnsi="宋体" w:eastAsia="方正仿宋_GBK"/>
          <w:szCs w:val="36"/>
          <w:highlight w:val="none"/>
          <w:u w:val="none" w:color="auto"/>
        </w:rPr>
      </w:pPr>
      <w:r>
        <w:rPr>
          <w:rFonts w:hint="eastAsia" w:ascii="方正仿宋_GBK" w:hAnsi="宋体" w:eastAsia="方正仿宋_GBK"/>
          <w:szCs w:val="36"/>
          <w:highlight w:val="none"/>
          <w:u w:val="none" w:color="auto"/>
        </w:rPr>
        <w:t>（一）开标一览表</w:t>
      </w:r>
    </w:p>
    <w:p w14:paraId="12E2AD4C">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项目号：</w:t>
      </w:r>
    </w:p>
    <w:p w14:paraId="2DFBEA20">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招标项目名称：</w:t>
      </w:r>
    </w:p>
    <w:tbl>
      <w:tblPr>
        <w:tblStyle w:val="60"/>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2572"/>
        <w:gridCol w:w="1125"/>
        <w:gridCol w:w="4500"/>
      </w:tblGrid>
      <w:tr w14:paraId="7D79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788" w:type="dxa"/>
            <w:noWrap w:val="0"/>
            <w:vAlign w:val="center"/>
          </w:tcPr>
          <w:p w14:paraId="2CA5B1E3">
            <w:pPr>
              <w:spacing w:line="500" w:lineRule="exact"/>
              <w:jc w:val="center"/>
              <w:rPr>
                <w:rFonts w:hint="eastAsia" w:ascii="方正仿宋_GBK" w:hAnsi="宋体" w:eastAsia="方正仿宋_GBK"/>
                <w:sz w:val="21"/>
                <w:szCs w:val="28"/>
                <w:highlight w:val="none"/>
                <w:u w:val="none" w:color="auto"/>
              </w:rPr>
            </w:pPr>
            <w:r>
              <w:rPr>
                <w:rFonts w:hint="eastAsia" w:ascii="方正仿宋_GBK" w:hAnsi="宋体" w:eastAsia="方正仿宋_GBK"/>
                <w:sz w:val="21"/>
                <w:szCs w:val="28"/>
                <w:highlight w:val="none"/>
                <w:u w:val="none" w:color="auto"/>
              </w:rPr>
              <w:t>投标人名称</w:t>
            </w:r>
          </w:p>
        </w:tc>
        <w:tc>
          <w:tcPr>
            <w:tcW w:w="8197" w:type="dxa"/>
            <w:gridSpan w:val="3"/>
            <w:noWrap w:val="0"/>
            <w:vAlign w:val="center"/>
          </w:tcPr>
          <w:p w14:paraId="67F86869">
            <w:pPr>
              <w:spacing w:line="500" w:lineRule="exact"/>
              <w:jc w:val="center"/>
              <w:rPr>
                <w:rFonts w:hint="eastAsia" w:ascii="方正仿宋_GBK" w:hAnsi="宋体" w:eastAsia="方正仿宋_GBK"/>
                <w:sz w:val="21"/>
                <w:szCs w:val="28"/>
                <w:highlight w:val="none"/>
                <w:u w:val="none" w:color="auto"/>
              </w:rPr>
            </w:pPr>
          </w:p>
        </w:tc>
      </w:tr>
      <w:tr w14:paraId="3DD8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4360" w:type="dxa"/>
            <w:gridSpan w:val="2"/>
            <w:noWrap w:val="0"/>
            <w:vAlign w:val="center"/>
          </w:tcPr>
          <w:p w14:paraId="4B94A9A6">
            <w:pPr>
              <w:spacing w:line="500" w:lineRule="exact"/>
              <w:jc w:val="center"/>
              <w:rPr>
                <w:rFonts w:hint="eastAsia" w:ascii="方正仿宋_GBK" w:hAnsi="宋体" w:eastAsia="方正仿宋_GBK"/>
                <w:sz w:val="21"/>
                <w:szCs w:val="28"/>
                <w:highlight w:val="none"/>
                <w:u w:val="none" w:color="auto"/>
              </w:rPr>
            </w:pPr>
            <w:r>
              <w:rPr>
                <w:rFonts w:hint="eastAsia" w:ascii="方正仿宋_GBK" w:hAnsi="宋体" w:eastAsia="方正仿宋_GBK"/>
                <w:sz w:val="21"/>
                <w:szCs w:val="28"/>
                <w:highlight w:val="none"/>
                <w:u w:val="none" w:color="auto"/>
                <w:lang w:val="en-US" w:eastAsia="zh-CN"/>
              </w:rPr>
              <w:t>产品</w:t>
            </w:r>
            <w:r>
              <w:rPr>
                <w:rFonts w:hint="eastAsia" w:ascii="方正仿宋_GBK" w:hAnsi="宋体" w:eastAsia="方正仿宋_GBK"/>
                <w:sz w:val="21"/>
                <w:szCs w:val="28"/>
                <w:highlight w:val="none"/>
                <w:u w:val="none" w:color="auto"/>
              </w:rPr>
              <w:t>名称</w:t>
            </w:r>
          </w:p>
        </w:tc>
        <w:tc>
          <w:tcPr>
            <w:tcW w:w="1125" w:type="dxa"/>
            <w:noWrap w:val="0"/>
            <w:vAlign w:val="center"/>
          </w:tcPr>
          <w:p w14:paraId="68EB0491">
            <w:pPr>
              <w:spacing w:line="500" w:lineRule="exact"/>
              <w:jc w:val="center"/>
              <w:rPr>
                <w:rFonts w:hint="eastAsia" w:ascii="方正仿宋_GBK" w:hAnsi="宋体" w:eastAsia="方正仿宋_GBK"/>
                <w:sz w:val="21"/>
                <w:szCs w:val="28"/>
                <w:highlight w:val="none"/>
                <w:u w:val="none" w:color="auto"/>
              </w:rPr>
            </w:pPr>
            <w:r>
              <w:rPr>
                <w:rFonts w:hint="eastAsia" w:ascii="方正仿宋_GBK" w:hAnsi="宋体" w:eastAsia="方正仿宋_GBK"/>
                <w:sz w:val="21"/>
                <w:szCs w:val="28"/>
                <w:highlight w:val="none"/>
                <w:u w:val="none" w:color="auto"/>
              </w:rPr>
              <w:t>数量</w:t>
            </w:r>
          </w:p>
        </w:tc>
        <w:tc>
          <w:tcPr>
            <w:tcW w:w="4500" w:type="dxa"/>
            <w:noWrap w:val="0"/>
            <w:vAlign w:val="center"/>
          </w:tcPr>
          <w:p w14:paraId="76B0D259">
            <w:pPr>
              <w:spacing w:line="500" w:lineRule="exact"/>
              <w:jc w:val="center"/>
              <w:rPr>
                <w:rFonts w:hint="eastAsia" w:ascii="方正仿宋_GBK" w:hAnsi="宋体" w:eastAsia="方正仿宋_GBK"/>
                <w:b/>
                <w:bCs/>
                <w:color w:val="FF0000"/>
                <w:sz w:val="21"/>
                <w:szCs w:val="28"/>
                <w:highlight w:val="none"/>
                <w:u w:val="none" w:color="auto"/>
              </w:rPr>
            </w:pPr>
            <w:r>
              <w:rPr>
                <w:rFonts w:hint="eastAsia" w:ascii="方正仿宋_GBK" w:hAnsi="方正仿宋_GBK" w:eastAsia="方正仿宋_GBK"/>
                <w:b/>
                <w:bCs/>
                <w:color w:val="FF0000"/>
                <w:sz w:val="24"/>
                <w:szCs w:val="24"/>
                <w:highlight w:val="none"/>
                <w:lang w:eastAsia="zh-CN"/>
              </w:rPr>
              <w:t>单价下浮率</w:t>
            </w:r>
          </w:p>
        </w:tc>
      </w:tr>
      <w:tr w14:paraId="7035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4360" w:type="dxa"/>
            <w:gridSpan w:val="2"/>
            <w:tcBorders>
              <w:bottom w:val="single" w:color="auto" w:sz="4" w:space="0"/>
            </w:tcBorders>
            <w:noWrap w:val="0"/>
            <w:vAlign w:val="center"/>
          </w:tcPr>
          <w:p w14:paraId="4D03B26C">
            <w:pPr>
              <w:snapToGrid w:val="0"/>
              <w:spacing w:line="400" w:lineRule="exact"/>
              <w:jc w:val="center"/>
              <w:rPr>
                <w:rFonts w:hint="eastAsia" w:ascii="方正仿宋_GBK" w:hAnsi="宋体" w:eastAsia="方正仿宋_GBK"/>
                <w:b w:val="0"/>
                <w:bCs w:val="0"/>
                <w:sz w:val="21"/>
                <w:szCs w:val="28"/>
                <w:highlight w:val="none"/>
                <w:u w:val="none" w:color="auto"/>
              </w:rPr>
            </w:pPr>
            <w:r>
              <w:rPr>
                <w:rFonts w:hint="eastAsia" w:ascii="方正仿宋_GBK" w:hAnsi="宋体" w:eastAsia="方正仿宋_GBK" w:cs="宋体"/>
                <w:b w:val="0"/>
                <w:bCs w:val="0"/>
                <w:kern w:val="0"/>
                <w:sz w:val="24"/>
                <w:szCs w:val="24"/>
                <w:highlight w:val="none"/>
                <w:u w:val="none" w:color="auto"/>
                <w:lang w:val="en-US" w:eastAsia="zh-CN"/>
              </w:rPr>
              <w:t>水泥P.O42.5</w:t>
            </w:r>
          </w:p>
        </w:tc>
        <w:tc>
          <w:tcPr>
            <w:tcW w:w="1125" w:type="dxa"/>
            <w:tcBorders>
              <w:bottom w:val="single" w:color="auto" w:sz="4" w:space="0"/>
            </w:tcBorders>
            <w:noWrap w:val="0"/>
            <w:vAlign w:val="center"/>
          </w:tcPr>
          <w:p w14:paraId="6BE14AD0">
            <w:pPr>
              <w:snapToGrid w:val="0"/>
              <w:spacing w:line="400" w:lineRule="exact"/>
              <w:jc w:val="center"/>
              <w:rPr>
                <w:rFonts w:hint="eastAsia" w:ascii="方正仿宋_GBK" w:hAnsi="宋体" w:eastAsia="方正仿宋_GBK"/>
                <w:sz w:val="21"/>
                <w:szCs w:val="28"/>
                <w:highlight w:val="none"/>
                <w:u w:val="none" w:color="auto"/>
              </w:rPr>
            </w:pPr>
            <w:r>
              <w:rPr>
                <w:rFonts w:hint="eastAsia" w:ascii="方正仿宋_GBK" w:hAnsi="宋体" w:eastAsia="方正仿宋_GBK" w:cs="宋体"/>
                <w:kern w:val="0"/>
                <w:sz w:val="24"/>
                <w:szCs w:val="24"/>
                <w:highlight w:val="none"/>
                <w:u w:val="none" w:color="auto"/>
                <w:lang w:val="en-US" w:eastAsia="zh-CN"/>
              </w:rPr>
              <w:t>4000吨</w:t>
            </w:r>
          </w:p>
        </w:tc>
        <w:tc>
          <w:tcPr>
            <w:tcW w:w="4500" w:type="dxa"/>
            <w:vMerge w:val="restart"/>
            <w:noWrap w:val="0"/>
            <w:vAlign w:val="center"/>
          </w:tcPr>
          <w:p w14:paraId="4FDD3B32">
            <w:pPr>
              <w:spacing w:line="500" w:lineRule="exact"/>
              <w:jc w:val="center"/>
              <w:rPr>
                <w:rFonts w:hint="eastAsia" w:ascii="方正仿宋_GBK" w:hAnsi="宋体" w:eastAsia="方正仿宋_GBK"/>
                <w:b/>
                <w:bCs/>
                <w:color w:val="FF0000"/>
                <w:sz w:val="21"/>
                <w:szCs w:val="28"/>
                <w:highlight w:val="none"/>
                <w:u w:val="none" w:color="auto"/>
                <w:lang w:val="en-US" w:eastAsia="zh-CN"/>
              </w:rPr>
            </w:pPr>
            <w:r>
              <w:rPr>
                <w:rFonts w:hint="eastAsia" w:ascii="方正仿宋_GBK" w:hAnsi="宋体" w:eastAsia="方正仿宋_GBK"/>
                <w:b/>
                <w:bCs/>
                <w:color w:val="FF0000"/>
                <w:sz w:val="28"/>
                <w:szCs w:val="28"/>
                <w:highlight w:val="none"/>
                <w:u w:val="single" w:color="auto"/>
                <w:lang w:val="en-US" w:eastAsia="zh-CN"/>
              </w:rPr>
              <w:t xml:space="preserve">            </w:t>
            </w:r>
            <w:r>
              <w:rPr>
                <w:rFonts w:hint="eastAsia" w:ascii="方正仿宋_GBK" w:hAnsi="宋体" w:eastAsia="方正仿宋_GBK"/>
                <w:b/>
                <w:bCs/>
                <w:color w:val="FF0000"/>
                <w:sz w:val="28"/>
                <w:szCs w:val="28"/>
                <w:highlight w:val="none"/>
                <w:u w:val="none" w:color="auto"/>
                <w:lang w:val="en-US" w:eastAsia="zh-CN"/>
              </w:rPr>
              <w:t xml:space="preserve"> %</w:t>
            </w:r>
          </w:p>
        </w:tc>
      </w:tr>
      <w:tr w14:paraId="2D5B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4360" w:type="dxa"/>
            <w:gridSpan w:val="2"/>
            <w:tcBorders>
              <w:bottom w:val="single" w:color="auto" w:sz="4" w:space="0"/>
            </w:tcBorders>
            <w:noWrap w:val="0"/>
            <w:vAlign w:val="center"/>
          </w:tcPr>
          <w:p w14:paraId="0EB72AD2">
            <w:pPr>
              <w:snapToGrid w:val="0"/>
              <w:spacing w:line="400" w:lineRule="exact"/>
              <w:jc w:val="center"/>
              <w:rPr>
                <w:rFonts w:hint="eastAsia" w:ascii="方正仿宋_GBK" w:hAnsi="宋体" w:eastAsia="方正仿宋_GBK"/>
                <w:b w:val="0"/>
                <w:bCs w:val="0"/>
                <w:sz w:val="21"/>
                <w:szCs w:val="28"/>
                <w:highlight w:val="none"/>
                <w:u w:val="none" w:color="auto"/>
              </w:rPr>
            </w:pPr>
            <w:r>
              <w:rPr>
                <w:rFonts w:hint="eastAsia" w:ascii="方正仿宋_GBK" w:hAnsi="宋体" w:eastAsia="方正仿宋_GBK" w:cs="宋体"/>
                <w:b w:val="0"/>
                <w:bCs w:val="0"/>
                <w:kern w:val="0"/>
                <w:sz w:val="24"/>
                <w:szCs w:val="24"/>
                <w:highlight w:val="none"/>
                <w:u w:val="none" w:color="auto"/>
                <w:lang w:val="en-US" w:eastAsia="zh-CN"/>
              </w:rPr>
              <w:t>水泥M32.5（袋装）</w:t>
            </w:r>
          </w:p>
        </w:tc>
        <w:tc>
          <w:tcPr>
            <w:tcW w:w="1125" w:type="dxa"/>
            <w:tcBorders>
              <w:bottom w:val="single" w:color="auto" w:sz="4" w:space="0"/>
            </w:tcBorders>
            <w:noWrap w:val="0"/>
            <w:vAlign w:val="center"/>
          </w:tcPr>
          <w:p w14:paraId="3FE5803E">
            <w:pPr>
              <w:snapToGrid w:val="0"/>
              <w:spacing w:line="400" w:lineRule="exact"/>
              <w:jc w:val="center"/>
              <w:rPr>
                <w:rFonts w:hint="eastAsia" w:ascii="方正仿宋_GBK" w:hAnsi="宋体" w:eastAsia="方正仿宋_GBK"/>
                <w:sz w:val="21"/>
                <w:szCs w:val="28"/>
                <w:highlight w:val="none"/>
                <w:u w:val="none" w:color="auto"/>
              </w:rPr>
            </w:pPr>
            <w:r>
              <w:rPr>
                <w:rFonts w:hint="eastAsia" w:ascii="方正仿宋_GBK" w:hAnsi="宋体" w:eastAsia="方正仿宋_GBK" w:cs="宋体"/>
                <w:kern w:val="0"/>
                <w:sz w:val="24"/>
                <w:szCs w:val="24"/>
                <w:highlight w:val="none"/>
                <w:u w:val="none" w:color="auto"/>
                <w:lang w:val="en-US" w:eastAsia="zh-CN"/>
              </w:rPr>
              <w:t>3000吨</w:t>
            </w:r>
          </w:p>
        </w:tc>
        <w:tc>
          <w:tcPr>
            <w:tcW w:w="4500" w:type="dxa"/>
            <w:vMerge w:val="continue"/>
            <w:tcBorders>
              <w:bottom w:val="single" w:color="auto" w:sz="4" w:space="0"/>
            </w:tcBorders>
            <w:noWrap w:val="0"/>
            <w:vAlign w:val="top"/>
          </w:tcPr>
          <w:p w14:paraId="0F5B33D6">
            <w:pPr>
              <w:spacing w:line="500" w:lineRule="exact"/>
              <w:rPr>
                <w:rFonts w:hint="default" w:ascii="方正仿宋_GBK" w:hAnsi="宋体" w:eastAsia="方正仿宋_GBK"/>
                <w:sz w:val="21"/>
                <w:szCs w:val="28"/>
                <w:highlight w:val="none"/>
                <w:u w:val="single" w:color="auto"/>
                <w:lang w:val="en-US" w:eastAsia="zh-CN"/>
              </w:rPr>
            </w:pPr>
          </w:p>
        </w:tc>
      </w:tr>
      <w:tr w14:paraId="438E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9985" w:type="dxa"/>
            <w:gridSpan w:val="4"/>
            <w:tcBorders>
              <w:bottom w:val="single" w:color="auto" w:sz="4" w:space="0"/>
            </w:tcBorders>
            <w:noWrap w:val="0"/>
            <w:vAlign w:val="center"/>
          </w:tcPr>
          <w:p w14:paraId="1947870F">
            <w:pPr>
              <w:spacing w:line="560" w:lineRule="exact"/>
              <w:rPr>
                <w:rFonts w:hint="eastAsia" w:ascii="方正仿宋_GBK" w:hAnsi="宋体" w:eastAsia="方正仿宋_GBK"/>
                <w:sz w:val="21"/>
                <w:szCs w:val="28"/>
                <w:highlight w:val="none"/>
                <w:u w:val="none" w:color="auto"/>
              </w:rPr>
            </w:pPr>
            <w:r>
              <w:rPr>
                <w:rFonts w:hint="eastAsia" w:ascii="方正仿宋_GBK" w:hAnsi="宋体" w:eastAsia="方正仿宋_GBK"/>
                <w:b/>
                <w:bCs/>
                <w:color w:val="FF0000"/>
                <w:sz w:val="21"/>
                <w:szCs w:val="28"/>
                <w:highlight w:val="none"/>
                <w:u w:val="none" w:color="auto"/>
                <w:lang w:eastAsia="zh-CN"/>
              </w:rPr>
              <w:t>结算单价</w:t>
            </w:r>
            <w:r>
              <w:rPr>
                <w:rFonts w:hint="eastAsia" w:ascii="方正仿宋_GBK" w:hAnsi="宋体" w:eastAsia="方正仿宋_GBK"/>
                <w:b/>
                <w:bCs/>
                <w:color w:val="FF0000"/>
                <w:sz w:val="21"/>
                <w:szCs w:val="28"/>
                <w:highlight w:val="none"/>
                <w:u w:val="none" w:color="auto"/>
                <w:lang w:val="en-US" w:eastAsia="zh-CN"/>
              </w:rPr>
              <w:t>=</w:t>
            </w:r>
            <w:r>
              <w:rPr>
                <w:rFonts w:hint="eastAsia" w:ascii="方正仿宋_GBK" w:hAnsi="宋体" w:eastAsia="方正仿宋_GBK"/>
                <w:b/>
                <w:bCs/>
                <w:color w:val="FF0000"/>
                <w:sz w:val="21"/>
                <w:szCs w:val="28"/>
                <w:highlight w:val="none"/>
                <w:u w:val="none" w:color="auto"/>
              </w:rPr>
              <w:t>产品在重庆市垫江县2026年第2期（含税价）建设工程价格的当月价格x（1-中标单价下浮率）</w:t>
            </w:r>
          </w:p>
        </w:tc>
      </w:tr>
      <w:tr w14:paraId="18CC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9985" w:type="dxa"/>
            <w:gridSpan w:val="4"/>
            <w:noWrap w:val="0"/>
            <w:vAlign w:val="center"/>
          </w:tcPr>
          <w:p w14:paraId="677C5B48">
            <w:pPr>
              <w:pStyle w:val="34"/>
              <w:spacing w:line="500" w:lineRule="exact"/>
              <w:rPr>
                <w:rFonts w:hint="eastAsia"/>
              </w:rPr>
            </w:pPr>
            <w:r>
              <w:rPr>
                <w:rFonts w:hint="eastAsia" w:ascii="方正仿宋_GBK" w:hAnsi="仿宋" w:eastAsia="方正仿宋_GBK"/>
                <w:b/>
                <w:bCs/>
                <w:color w:val="FF0000"/>
                <w:sz w:val="24"/>
                <w:szCs w:val="24"/>
                <w:highlight w:val="none"/>
                <w:u w:val="none" w:color="auto"/>
              </w:rPr>
              <w:t>备注</w:t>
            </w:r>
            <w:r>
              <w:rPr>
                <w:rFonts w:hint="eastAsia" w:ascii="方正仿宋_GBK" w:hAnsi="仿宋" w:eastAsia="方正仿宋_GBK" w:cs="Times New Roman"/>
                <w:b/>
                <w:bCs/>
                <w:color w:val="FF0000"/>
                <w:sz w:val="24"/>
                <w:szCs w:val="24"/>
                <w:highlight w:val="none"/>
                <w:u w:val="none" w:color="auto"/>
              </w:rPr>
              <w:t>：</w:t>
            </w:r>
            <w:r>
              <w:rPr>
                <w:rFonts w:hint="eastAsia" w:ascii="方正仿宋_GBK" w:hAnsi="仿宋" w:eastAsia="方正仿宋_GBK" w:cs="Times New Roman"/>
                <w:b/>
                <w:bCs/>
                <w:color w:val="FF0000"/>
                <w:sz w:val="24"/>
                <w:szCs w:val="24"/>
                <w:highlight w:val="none"/>
                <w:u w:val="single" w:color="auto"/>
                <w:lang w:eastAsia="zh-CN"/>
              </w:rPr>
              <w:t>单价下浮率以百分数形式表示，百分号前的数值保留最多两位小数。</w:t>
            </w:r>
          </w:p>
        </w:tc>
      </w:tr>
    </w:tbl>
    <w:p w14:paraId="63720E21">
      <w:pPr>
        <w:pStyle w:val="34"/>
        <w:spacing w:line="500" w:lineRule="exact"/>
        <w:rPr>
          <w:rFonts w:hint="eastAsia" w:ascii="方正仿宋_GBK" w:hAnsi="宋体" w:eastAsia="方正仿宋_GBK"/>
          <w:sz w:val="24"/>
          <w:szCs w:val="28"/>
          <w:highlight w:val="none"/>
          <w:u w:val="none" w:color="auto"/>
        </w:rPr>
      </w:pPr>
    </w:p>
    <w:p w14:paraId="12C7124A">
      <w:pPr>
        <w:spacing w:line="500" w:lineRule="exact"/>
        <w:rPr>
          <w:rFonts w:hint="eastAsia" w:ascii="方正仿宋_GBK" w:hAnsi="宋体" w:eastAsia="方正仿宋_GBK"/>
          <w:sz w:val="24"/>
          <w:szCs w:val="28"/>
          <w:highlight w:val="none"/>
          <w:u w:val="none" w:color="auto"/>
        </w:rPr>
      </w:pPr>
    </w:p>
    <w:p w14:paraId="75FB6224">
      <w:pPr>
        <w:spacing w:line="5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投标人：                      法定代表人（或法定代表人授权代表）或自然人：</w:t>
      </w:r>
    </w:p>
    <w:p w14:paraId="5B7DFCF1">
      <w:pPr>
        <w:spacing w:line="500" w:lineRule="exact"/>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 xml:space="preserve">  （投标人公章）                               （签署或盖章）</w:t>
      </w:r>
    </w:p>
    <w:p w14:paraId="413A0599">
      <w:pPr>
        <w:spacing w:line="500" w:lineRule="exact"/>
        <w:rPr>
          <w:rFonts w:hint="eastAsia" w:ascii="方正仿宋_GBK" w:hAnsi="宋体" w:eastAsia="方正仿宋_GBK"/>
          <w:sz w:val="24"/>
          <w:szCs w:val="28"/>
          <w:highlight w:val="none"/>
          <w:u w:val="none" w:color="auto"/>
        </w:rPr>
      </w:pPr>
    </w:p>
    <w:p w14:paraId="6A590AF5">
      <w:pPr>
        <w:spacing w:line="500" w:lineRule="exact"/>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 xml:space="preserve">                                            年     月     日</w:t>
      </w:r>
    </w:p>
    <w:p w14:paraId="43E7CC40">
      <w:pPr>
        <w:snapToGrid w:val="0"/>
        <w:spacing w:line="5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说明：</w:t>
      </w:r>
    </w:p>
    <w:p w14:paraId="3C4EB415">
      <w:pPr>
        <w:numPr>
          <w:ilvl w:val="0"/>
          <w:numId w:val="0"/>
        </w:numPr>
        <w:snapToGrid w:val="0"/>
        <w:spacing w:line="500" w:lineRule="exact"/>
        <w:ind w:firstLine="480" w:firstLineChars="200"/>
        <w:rPr>
          <w:rFonts w:hint="eastAsia" w:ascii="方正仿宋_GBK" w:hAnsi="宋体" w:eastAsia="方正仿宋_GBK" w:cs="Times New Roman"/>
          <w:sz w:val="24"/>
          <w:szCs w:val="28"/>
          <w:highlight w:val="none"/>
          <w:u w:val="none" w:color="auto"/>
        </w:rPr>
      </w:pPr>
      <w:r>
        <w:rPr>
          <w:rFonts w:hint="eastAsia" w:ascii="方正仿宋_GBK" w:hAnsi="宋体" w:eastAsia="方正仿宋_GBK" w:cs="Times New Roman"/>
          <w:sz w:val="24"/>
          <w:szCs w:val="28"/>
          <w:highlight w:val="none"/>
          <w:u w:val="none" w:color="auto"/>
          <w:lang w:val="en-US" w:eastAsia="zh-CN"/>
        </w:rPr>
        <w:t>1.</w:t>
      </w:r>
      <w:r>
        <w:rPr>
          <w:rFonts w:hint="eastAsia" w:ascii="方正仿宋_GBK" w:hAnsi="宋体" w:eastAsia="方正仿宋_GBK" w:cs="Times New Roman"/>
          <w:sz w:val="24"/>
          <w:szCs w:val="28"/>
          <w:highlight w:val="none"/>
          <w:u w:val="none" w:color="auto"/>
        </w:rPr>
        <w:t>开标一览表按格式填列；</w:t>
      </w:r>
    </w:p>
    <w:p w14:paraId="7DC11B01">
      <w:pPr>
        <w:numPr>
          <w:ilvl w:val="0"/>
          <w:numId w:val="0"/>
        </w:numPr>
        <w:snapToGrid w:val="0"/>
        <w:spacing w:line="500" w:lineRule="exact"/>
        <w:ind w:firstLine="482" w:firstLineChars="200"/>
        <w:rPr>
          <w:rFonts w:hint="eastAsia" w:ascii="方正仿宋_GBK" w:hAnsi="宋体" w:eastAsia="方正仿宋_GBK" w:cs="Times New Roman"/>
          <w:b/>
          <w:bCs/>
          <w:color w:val="FF0000"/>
          <w:sz w:val="24"/>
          <w:szCs w:val="28"/>
          <w:highlight w:val="none"/>
          <w:u w:val="none" w:color="auto"/>
          <w:lang w:val="en-US" w:eastAsia="zh-CN"/>
        </w:rPr>
      </w:pPr>
      <w:r>
        <w:rPr>
          <w:rFonts w:hint="eastAsia" w:ascii="方正仿宋_GBK" w:hAnsi="宋体" w:eastAsia="方正仿宋_GBK" w:cs="Times New Roman"/>
          <w:b/>
          <w:bCs/>
          <w:color w:val="FF0000"/>
          <w:sz w:val="24"/>
          <w:szCs w:val="28"/>
          <w:highlight w:val="none"/>
          <w:u w:val="none" w:color="auto"/>
          <w:lang w:val="en-US" w:eastAsia="zh-CN"/>
        </w:rPr>
        <w:t>2.以产品在重庆市垫江县2026年第2期（含税价）建设工程价格的当月价格</w:t>
      </w:r>
      <w:r>
        <w:rPr>
          <w:rFonts w:hint="eastAsia" w:ascii="方正仿宋_GBK" w:hAnsi="宋体" w:eastAsia="方正仿宋_GBK" w:cs="Times New Roman"/>
          <w:b/>
          <w:bCs/>
          <w:color w:val="FF0000"/>
          <w:sz w:val="24"/>
          <w:szCs w:val="28"/>
          <w:highlight w:val="none"/>
          <w:u w:val="single" w:color="auto"/>
          <w:lang w:val="en-US" w:eastAsia="zh-CN"/>
        </w:rPr>
        <w:t>下浮不低于12%</w:t>
      </w:r>
      <w:r>
        <w:rPr>
          <w:rFonts w:hint="eastAsia" w:ascii="方正仿宋_GBK" w:hAnsi="宋体" w:eastAsia="方正仿宋_GBK" w:cs="Times New Roman"/>
          <w:b/>
          <w:bCs/>
          <w:color w:val="FF0000"/>
          <w:sz w:val="24"/>
          <w:szCs w:val="28"/>
          <w:highlight w:val="none"/>
          <w:u w:val="none" w:color="auto"/>
          <w:lang w:val="en-US" w:eastAsia="zh-CN"/>
        </w:rPr>
        <w:t>作为单价最高限价；</w:t>
      </w:r>
    </w:p>
    <w:p w14:paraId="1A1D7BC1">
      <w:pPr>
        <w:numPr>
          <w:ilvl w:val="0"/>
          <w:numId w:val="0"/>
        </w:numPr>
        <w:snapToGrid w:val="0"/>
        <w:spacing w:line="500" w:lineRule="exact"/>
        <w:ind w:firstLine="482" w:firstLineChars="200"/>
        <w:rPr>
          <w:rFonts w:hint="eastAsia" w:ascii="方正仿宋_GBK" w:hAnsi="宋体" w:eastAsia="方正仿宋_GBK" w:cs="Times New Roman"/>
          <w:b/>
          <w:bCs/>
          <w:color w:val="FF0000"/>
          <w:sz w:val="24"/>
          <w:szCs w:val="28"/>
          <w:highlight w:val="none"/>
          <w:u w:val="none" w:color="auto"/>
          <w:lang w:val="en-US" w:eastAsia="zh-CN"/>
        </w:rPr>
      </w:pPr>
      <w:r>
        <w:rPr>
          <w:rFonts w:hint="eastAsia" w:ascii="方正仿宋_GBK" w:hAnsi="宋体" w:eastAsia="方正仿宋_GBK" w:cs="Times New Roman"/>
          <w:b/>
          <w:bCs/>
          <w:color w:val="FF0000"/>
          <w:sz w:val="24"/>
          <w:szCs w:val="28"/>
          <w:highlight w:val="none"/>
          <w:u w:val="none" w:color="auto"/>
          <w:lang w:val="en-US" w:eastAsia="zh-CN"/>
        </w:rPr>
        <w:t>3.本次报价为单价下浮率，投标人只需填报一个下浮率，所有产品采用同一个下浮率进行结算；</w:t>
      </w:r>
    </w:p>
    <w:p w14:paraId="3A7370F3">
      <w:pPr>
        <w:numPr>
          <w:ilvl w:val="0"/>
          <w:numId w:val="0"/>
        </w:numPr>
        <w:snapToGrid w:val="0"/>
        <w:spacing w:line="500" w:lineRule="exact"/>
        <w:ind w:firstLine="482" w:firstLineChars="200"/>
        <w:rPr>
          <w:rFonts w:hint="eastAsia" w:ascii="方正仿宋_GBK" w:hAnsi="宋体" w:eastAsia="方正仿宋_GBK" w:cs="Times New Roman"/>
          <w:b/>
          <w:bCs/>
          <w:color w:val="FF0000"/>
          <w:sz w:val="24"/>
          <w:szCs w:val="28"/>
          <w:highlight w:val="none"/>
          <w:u w:val="none" w:color="auto"/>
        </w:rPr>
      </w:pPr>
      <w:r>
        <w:rPr>
          <w:rFonts w:hint="eastAsia" w:ascii="方正仿宋_GBK" w:hAnsi="宋体" w:eastAsia="方正仿宋_GBK" w:cs="Times New Roman"/>
          <w:b/>
          <w:bCs/>
          <w:color w:val="FF0000"/>
          <w:sz w:val="24"/>
          <w:szCs w:val="28"/>
          <w:highlight w:val="none"/>
          <w:u w:val="none" w:color="auto"/>
          <w:lang w:val="en-US" w:eastAsia="zh-CN"/>
        </w:rPr>
        <w:t>4.结算金额=产品在重庆市垫江县2026年第2期（含税价）建设工程价格的当月价格x（1-中标单价下浮率）x合格产品供货数量；</w:t>
      </w:r>
    </w:p>
    <w:p w14:paraId="4CD04824">
      <w:pPr>
        <w:numPr>
          <w:ilvl w:val="0"/>
          <w:numId w:val="0"/>
        </w:numPr>
        <w:snapToGrid w:val="0"/>
        <w:spacing w:line="500" w:lineRule="exact"/>
        <w:ind w:firstLine="480" w:firstLineChars="200"/>
        <w:rPr>
          <w:rFonts w:hint="eastAsia" w:ascii="方正仿宋_GBK" w:hAnsi="宋体" w:eastAsia="方正仿宋_GBK" w:cs="Times New Roman"/>
          <w:sz w:val="24"/>
          <w:szCs w:val="28"/>
          <w:highlight w:val="none"/>
          <w:u w:val="none" w:color="auto"/>
          <w:lang w:eastAsia="zh-CN"/>
        </w:rPr>
      </w:pPr>
      <w:r>
        <w:rPr>
          <w:rFonts w:hint="eastAsia" w:ascii="方正仿宋_GBK" w:hAnsi="宋体" w:eastAsia="方正仿宋_GBK" w:cs="Times New Roman"/>
          <w:sz w:val="24"/>
          <w:szCs w:val="28"/>
          <w:highlight w:val="none"/>
          <w:u w:val="none" w:color="auto"/>
          <w:lang w:val="en-US" w:eastAsia="zh-CN"/>
        </w:rPr>
        <w:t>5</w:t>
      </w:r>
      <w:r>
        <w:rPr>
          <w:rFonts w:hint="eastAsia" w:ascii="方正仿宋_GBK" w:hAnsi="宋体" w:eastAsia="方正仿宋_GBK" w:cs="Times New Roman"/>
          <w:sz w:val="24"/>
          <w:szCs w:val="28"/>
          <w:highlight w:val="none"/>
          <w:u w:val="none" w:color="auto"/>
        </w:rPr>
        <w:t>.开标一览表务必填写清楚，准确无误</w:t>
      </w:r>
      <w:r>
        <w:rPr>
          <w:rFonts w:hint="eastAsia" w:ascii="方正仿宋_GBK" w:hAnsi="宋体" w:eastAsia="方正仿宋_GBK" w:cs="Times New Roman"/>
          <w:sz w:val="24"/>
          <w:szCs w:val="28"/>
          <w:highlight w:val="none"/>
          <w:u w:val="none" w:color="auto"/>
          <w:lang w:eastAsia="zh-CN"/>
        </w:rPr>
        <w:t>。</w:t>
      </w:r>
    </w:p>
    <w:p w14:paraId="7517FE23">
      <w:pPr>
        <w:snapToGrid w:val="0"/>
        <w:spacing w:line="400" w:lineRule="exact"/>
        <w:ind w:firstLine="560" w:firstLineChars="200"/>
        <w:rPr>
          <w:rFonts w:hint="eastAsia" w:ascii="方正仿宋_GBK" w:hAnsi="宋体" w:eastAsia="方正仿宋_GBK"/>
          <w:b/>
          <w:bCs/>
          <w:sz w:val="24"/>
          <w:szCs w:val="28"/>
          <w:highlight w:val="none"/>
          <w:u w:val="none" w:color="auto"/>
        </w:rPr>
      </w:pPr>
      <w:r>
        <w:rPr>
          <w:rFonts w:hint="eastAsia" w:ascii="方正仿宋_GBK" w:eastAsia="方正仿宋_GBK"/>
          <w:szCs w:val="28"/>
          <w:highlight w:val="none"/>
          <w:u w:val="none" w:color="auto"/>
        </w:rPr>
        <w:br w:type="page"/>
      </w:r>
      <w:r>
        <w:rPr>
          <w:rFonts w:hint="eastAsia" w:ascii="方正仿宋_GBK" w:hAnsi="宋体" w:eastAsia="方正仿宋_GBK"/>
          <w:sz w:val="24"/>
          <w:szCs w:val="28"/>
          <w:highlight w:val="none"/>
          <w:u w:val="none" w:color="auto"/>
        </w:rPr>
        <w:t>（二）分项报价明细表</w:t>
      </w:r>
    </w:p>
    <w:p w14:paraId="72CB456C">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项目号：</w:t>
      </w:r>
    </w:p>
    <w:p w14:paraId="3013F5E6">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 xml:space="preserve">招标项目名称：                                           </w:t>
      </w:r>
    </w:p>
    <w:tbl>
      <w:tblPr>
        <w:tblStyle w:val="60"/>
        <w:tblW w:w="9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156"/>
        <w:gridCol w:w="1549"/>
        <w:gridCol w:w="1323"/>
        <w:gridCol w:w="1338"/>
        <w:gridCol w:w="1145"/>
        <w:gridCol w:w="892"/>
        <w:gridCol w:w="907"/>
        <w:gridCol w:w="1098"/>
      </w:tblGrid>
      <w:tr w14:paraId="5F7E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exact"/>
          <w:jc w:val="center"/>
        </w:trPr>
        <w:tc>
          <w:tcPr>
            <w:tcW w:w="520" w:type="dxa"/>
            <w:noWrap w:val="0"/>
            <w:vAlign w:val="center"/>
          </w:tcPr>
          <w:p w14:paraId="1E2AC1E8">
            <w:pPr>
              <w:jc w:val="center"/>
              <w:rPr>
                <w:rFonts w:hint="eastAsia" w:ascii="方正仿宋_GBK" w:hAnsi="仿宋" w:eastAsia="方正仿宋_GBK"/>
                <w:b/>
                <w:sz w:val="21"/>
                <w:szCs w:val="21"/>
                <w:highlight w:val="none"/>
                <w:u w:val="none" w:color="auto"/>
              </w:rPr>
            </w:pPr>
            <w:r>
              <w:rPr>
                <w:rFonts w:hint="eastAsia" w:ascii="方正仿宋_GBK" w:hAnsi="仿宋" w:eastAsia="方正仿宋_GBK"/>
                <w:b/>
                <w:sz w:val="21"/>
                <w:szCs w:val="21"/>
                <w:highlight w:val="none"/>
                <w:u w:val="none" w:color="auto"/>
              </w:rPr>
              <w:t>序号</w:t>
            </w:r>
          </w:p>
        </w:tc>
        <w:tc>
          <w:tcPr>
            <w:tcW w:w="1156" w:type="dxa"/>
            <w:noWrap w:val="0"/>
            <w:vAlign w:val="center"/>
          </w:tcPr>
          <w:p w14:paraId="168CFAB1">
            <w:pPr>
              <w:jc w:val="center"/>
              <w:rPr>
                <w:rFonts w:hint="eastAsia" w:ascii="方正仿宋_GBK" w:hAnsi="仿宋" w:eastAsia="方正仿宋_GBK"/>
                <w:b/>
                <w:sz w:val="21"/>
                <w:szCs w:val="21"/>
                <w:highlight w:val="none"/>
                <w:u w:val="none" w:color="auto"/>
              </w:rPr>
            </w:pPr>
            <w:r>
              <w:rPr>
                <w:rFonts w:hint="eastAsia" w:ascii="方正仿宋_GBK" w:hAnsi="仿宋" w:eastAsia="方正仿宋_GBK"/>
                <w:b/>
                <w:sz w:val="21"/>
                <w:szCs w:val="21"/>
                <w:highlight w:val="none"/>
                <w:u w:val="none" w:color="auto"/>
                <w:lang w:eastAsia="zh-CN"/>
              </w:rPr>
              <w:t>产品</w:t>
            </w:r>
            <w:r>
              <w:rPr>
                <w:rFonts w:hint="eastAsia" w:ascii="方正仿宋_GBK" w:hAnsi="仿宋" w:eastAsia="方正仿宋_GBK"/>
                <w:b/>
                <w:sz w:val="21"/>
                <w:szCs w:val="21"/>
                <w:highlight w:val="none"/>
                <w:u w:val="none" w:color="auto"/>
              </w:rPr>
              <w:t>名称</w:t>
            </w:r>
          </w:p>
        </w:tc>
        <w:tc>
          <w:tcPr>
            <w:tcW w:w="1549" w:type="dxa"/>
            <w:noWrap w:val="0"/>
            <w:vAlign w:val="center"/>
          </w:tcPr>
          <w:p w14:paraId="5A63AA4C">
            <w:pPr>
              <w:jc w:val="center"/>
              <w:rPr>
                <w:rFonts w:hint="eastAsia" w:ascii="方正仿宋_GBK" w:hAnsi="仿宋" w:eastAsia="方正仿宋_GBK"/>
                <w:b/>
                <w:sz w:val="21"/>
                <w:szCs w:val="21"/>
                <w:highlight w:val="none"/>
                <w:u w:val="none" w:color="auto"/>
              </w:rPr>
            </w:pPr>
            <w:r>
              <w:rPr>
                <w:rFonts w:hint="eastAsia" w:ascii="方正仿宋_GBK" w:hAnsi="仿宋" w:eastAsia="方正仿宋_GBK"/>
                <w:b/>
                <w:sz w:val="21"/>
                <w:szCs w:val="21"/>
                <w:highlight w:val="none"/>
                <w:u w:val="none" w:color="auto"/>
              </w:rPr>
              <w:t>品牌</w:t>
            </w:r>
          </w:p>
        </w:tc>
        <w:tc>
          <w:tcPr>
            <w:tcW w:w="1323" w:type="dxa"/>
            <w:noWrap w:val="0"/>
            <w:vAlign w:val="center"/>
          </w:tcPr>
          <w:p w14:paraId="751E4388">
            <w:pPr>
              <w:jc w:val="center"/>
              <w:rPr>
                <w:rFonts w:hint="eastAsia" w:ascii="方正仿宋_GBK" w:hAnsi="仿宋" w:eastAsia="方正仿宋_GBK"/>
                <w:b/>
                <w:sz w:val="21"/>
                <w:szCs w:val="21"/>
                <w:highlight w:val="none"/>
                <w:u w:val="none" w:color="auto"/>
              </w:rPr>
            </w:pPr>
            <w:r>
              <w:rPr>
                <w:rFonts w:hint="eastAsia" w:ascii="方正仿宋_GBK" w:hAnsi="仿宋" w:eastAsia="方正仿宋_GBK"/>
                <w:b/>
                <w:sz w:val="21"/>
                <w:szCs w:val="21"/>
                <w:highlight w:val="none"/>
                <w:u w:val="none" w:color="auto"/>
              </w:rPr>
              <w:t>规格型号</w:t>
            </w:r>
          </w:p>
        </w:tc>
        <w:tc>
          <w:tcPr>
            <w:tcW w:w="1338" w:type="dxa"/>
            <w:noWrap w:val="0"/>
            <w:vAlign w:val="center"/>
          </w:tcPr>
          <w:p w14:paraId="1DA3C93E">
            <w:pPr>
              <w:jc w:val="center"/>
              <w:rPr>
                <w:rFonts w:hint="eastAsia" w:ascii="方正仿宋_GBK" w:hAnsi="仿宋" w:eastAsia="方正仿宋_GBK"/>
                <w:b/>
                <w:sz w:val="21"/>
                <w:szCs w:val="21"/>
                <w:highlight w:val="none"/>
                <w:u w:val="none" w:color="auto"/>
              </w:rPr>
            </w:pPr>
            <w:r>
              <w:rPr>
                <w:rFonts w:hint="eastAsia" w:ascii="方正仿宋_GBK" w:hAnsi="仿宋" w:eastAsia="方正仿宋_GBK"/>
                <w:b/>
                <w:sz w:val="21"/>
                <w:szCs w:val="21"/>
                <w:highlight w:val="none"/>
                <w:u w:val="none" w:color="auto"/>
              </w:rPr>
              <w:t>制造商</w:t>
            </w:r>
          </w:p>
        </w:tc>
        <w:tc>
          <w:tcPr>
            <w:tcW w:w="1145" w:type="dxa"/>
            <w:noWrap w:val="0"/>
            <w:vAlign w:val="center"/>
          </w:tcPr>
          <w:p w14:paraId="75C51732">
            <w:pPr>
              <w:jc w:val="center"/>
              <w:rPr>
                <w:rFonts w:hint="eastAsia" w:ascii="方正仿宋_GBK" w:hAnsi="仿宋" w:eastAsia="方正仿宋_GBK"/>
                <w:b/>
                <w:sz w:val="21"/>
                <w:szCs w:val="21"/>
                <w:highlight w:val="none"/>
                <w:u w:val="none" w:color="auto"/>
              </w:rPr>
            </w:pPr>
            <w:r>
              <w:rPr>
                <w:rFonts w:hint="eastAsia" w:ascii="方正仿宋_GBK" w:hAnsi="仿宋" w:eastAsia="方正仿宋_GBK"/>
                <w:b/>
                <w:sz w:val="21"/>
                <w:szCs w:val="21"/>
                <w:highlight w:val="none"/>
                <w:u w:val="none" w:color="auto"/>
              </w:rPr>
              <w:t>生产地</w:t>
            </w:r>
          </w:p>
        </w:tc>
        <w:tc>
          <w:tcPr>
            <w:tcW w:w="892" w:type="dxa"/>
            <w:noWrap w:val="0"/>
            <w:vAlign w:val="center"/>
          </w:tcPr>
          <w:p w14:paraId="65A3D735">
            <w:pPr>
              <w:jc w:val="center"/>
              <w:rPr>
                <w:rFonts w:hint="eastAsia" w:ascii="方正仿宋_GBK" w:hAnsi="仿宋" w:eastAsia="方正仿宋_GBK"/>
                <w:b/>
                <w:sz w:val="21"/>
                <w:szCs w:val="21"/>
                <w:highlight w:val="none"/>
                <w:u w:val="none" w:color="auto"/>
              </w:rPr>
            </w:pPr>
            <w:r>
              <w:rPr>
                <w:rFonts w:hint="eastAsia" w:ascii="方正仿宋_GBK" w:hAnsi="仿宋" w:eastAsia="方正仿宋_GBK"/>
                <w:b/>
                <w:sz w:val="21"/>
                <w:szCs w:val="21"/>
                <w:highlight w:val="none"/>
                <w:u w:val="none" w:color="auto"/>
              </w:rPr>
              <w:t>数量</w:t>
            </w:r>
          </w:p>
        </w:tc>
        <w:tc>
          <w:tcPr>
            <w:tcW w:w="907" w:type="dxa"/>
            <w:noWrap w:val="0"/>
            <w:vAlign w:val="center"/>
          </w:tcPr>
          <w:p w14:paraId="2E867E58">
            <w:pPr>
              <w:jc w:val="center"/>
              <w:rPr>
                <w:rFonts w:hint="eastAsia" w:ascii="方正仿宋_GBK" w:hAnsi="仿宋" w:eastAsia="方正仿宋_GBK"/>
                <w:b/>
                <w:sz w:val="21"/>
                <w:szCs w:val="21"/>
                <w:highlight w:val="none"/>
                <w:u w:val="none" w:color="auto"/>
                <w:lang w:eastAsia="zh-CN"/>
              </w:rPr>
            </w:pPr>
            <w:r>
              <w:rPr>
                <w:rFonts w:hint="eastAsia" w:ascii="方正仿宋_GBK" w:hAnsi="仿宋" w:eastAsia="方正仿宋_GBK"/>
                <w:b/>
                <w:sz w:val="21"/>
                <w:szCs w:val="21"/>
                <w:highlight w:val="none"/>
                <w:u w:val="none" w:color="auto"/>
                <w:lang w:eastAsia="zh-CN"/>
              </w:rPr>
              <w:t>单价</w:t>
            </w:r>
          </w:p>
          <w:p w14:paraId="0B109ED3">
            <w:pPr>
              <w:jc w:val="center"/>
              <w:rPr>
                <w:rFonts w:hint="eastAsia" w:ascii="方正仿宋_GBK" w:hAnsi="仿宋" w:eastAsia="方正仿宋_GBK"/>
                <w:b/>
                <w:sz w:val="21"/>
                <w:szCs w:val="21"/>
                <w:highlight w:val="none"/>
                <w:u w:val="none" w:color="auto"/>
                <w:lang w:eastAsia="zh-CN"/>
              </w:rPr>
            </w:pPr>
            <w:r>
              <w:rPr>
                <w:rFonts w:hint="eastAsia" w:ascii="方正仿宋_GBK" w:hAnsi="仿宋" w:eastAsia="方正仿宋_GBK"/>
                <w:b/>
                <w:sz w:val="21"/>
                <w:szCs w:val="21"/>
                <w:highlight w:val="none"/>
                <w:u w:val="none" w:color="auto"/>
                <w:lang w:eastAsia="zh-CN"/>
              </w:rPr>
              <w:t>下浮率（</w:t>
            </w:r>
            <w:r>
              <w:rPr>
                <w:rFonts w:hint="eastAsia" w:ascii="方正仿宋_GBK" w:hAnsi="仿宋" w:eastAsia="方正仿宋_GBK"/>
                <w:b/>
                <w:sz w:val="21"/>
                <w:szCs w:val="21"/>
                <w:highlight w:val="none"/>
                <w:u w:val="none" w:color="auto"/>
                <w:lang w:val="en-US" w:eastAsia="zh-CN"/>
              </w:rPr>
              <w:t>%</w:t>
            </w:r>
            <w:r>
              <w:rPr>
                <w:rFonts w:hint="eastAsia" w:ascii="方正仿宋_GBK" w:hAnsi="仿宋" w:eastAsia="方正仿宋_GBK"/>
                <w:b/>
                <w:sz w:val="21"/>
                <w:szCs w:val="21"/>
                <w:highlight w:val="none"/>
                <w:u w:val="none" w:color="auto"/>
                <w:lang w:eastAsia="zh-CN"/>
              </w:rPr>
              <w:t>）</w:t>
            </w:r>
          </w:p>
        </w:tc>
        <w:tc>
          <w:tcPr>
            <w:tcW w:w="1098" w:type="dxa"/>
            <w:noWrap w:val="0"/>
            <w:vAlign w:val="center"/>
          </w:tcPr>
          <w:p w14:paraId="61A11B8A">
            <w:pPr>
              <w:jc w:val="center"/>
              <w:rPr>
                <w:rFonts w:hint="eastAsia" w:ascii="方正仿宋_GBK" w:hAnsi="仿宋" w:eastAsia="方正仿宋_GBK"/>
                <w:b/>
                <w:sz w:val="21"/>
                <w:szCs w:val="21"/>
                <w:highlight w:val="none"/>
                <w:u w:val="none" w:color="auto"/>
                <w:lang w:eastAsia="zh-CN"/>
              </w:rPr>
            </w:pPr>
            <w:r>
              <w:rPr>
                <w:rFonts w:hint="eastAsia" w:ascii="方正仿宋_GBK" w:hAnsi="仿宋" w:eastAsia="方正仿宋_GBK"/>
                <w:b/>
                <w:sz w:val="21"/>
                <w:szCs w:val="21"/>
                <w:highlight w:val="none"/>
                <w:u w:val="none" w:color="auto"/>
                <w:lang w:eastAsia="zh-CN"/>
              </w:rPr>
              <w:t>结算</w:t>
            </w:r>
            <w:r>
              <w:rPr>
                <w:rFonts w:hint="eastAsia" w:ascii="方正仿宋_GBK" w:hAnsi="仿宋" w:eastAsia="方正仿宋_GBK"/>
                <w:b/>
                <w:sz w:val="21"/>
                <w:szCs w:val="21"/>
                <w:highlight w:val="none"/>
                <w:u w:val="none" w:color="auto"/>
              </w:rPr>
              <w:t>单价</w:t>
            </w:r>
            <w:r>
              <w:rPr>
                <w:rFonts w:hint="eastAsia" w:ascii="方正仿宋_GBK" w:hAnsi="仿宋" w:eastAsia="方正仿宋_GBK"/>
                <w:b/>
                <w:sz w:val="21"/>
                <w:szCs w:val="21"/>
                <w:highlight w:val="none"/>
                <w:u w:val="none" w:color="auto"/>
                <w:lang w:eastAsia="zh-CN"/>
              </w:rPr>
              <w:t>（元</w:t>
            </w:r>
            <w:r>
              <w:rPr>
                <w:rFonts w:hint="eastAsia" w:ascii="方正仿宋_GBK" w:hAnsi="仿宋" w:eastAsia="方正仿宋_GBK"/>
                <w:b/>
                <w:sz w:val="21"/>
                <w:szCs w:val="21"/>
                <w:highlight w:val="none"/>
                <w:u w:val="none" w:color="auto"/>
                <w:lang w:val="en-US" w:eastAsia="zh-CN"/>
              </w:rPr>
              <w:t>/吨</w:t>
            </w:r>
            <w:r>
              <w:rPr>
                <w:rFonts w:hint="eastAsia" w:ascii="方正仿宋_GBK" w:hAnsi="仿宋" w:eastAsia="方正仿宋_GBK"/>
                <w:b/>
                <w:sz w:val="21"/>
                <w:szCs w:val="21"/>
                <w:highlight w:val="none"/>
                <w:u w:val="none" w:color="auto"/>
                <w:lang w:eastAsia="zh-CN"/>
              </w:rPr>
              <w:t>）</w:t>
            </w:r>
          </w:p>
        </w:tc>
      </w:tr>
      <w:tr w14:paraId="3D25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520" w:type="dxa"/>
            <w:noWrap w:val="0"/>
            <w:vAlign w:val="center"/>
          </w:tcPr>
          <w:p w14:paraId="61B382ED">
            <w:pPr>
              <w:pStyle w:val="25"/>
              <w:spacing w:line="240" w:lineRule="auto"/>
              <w:ind w:left="0"/>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1</w:t>
            </w:r>
          </w:p>
        </w:tc>
        <w:tc>
          <w:tcPr>
            <w:tcW w:w="1156" w:type="dxa"/>
            <w:noWrap w:val="0"/>
            <w:vAlign w:val="center"/>
          </w:tcPr>
          <w:p w14:paraId="05B77457">
            <w:pPr>
              <w:jc w:val="center"/>
              <w:rPr>
                <w:rFonts w:hint="eastAsia" w:ascii="方正仿宋_GBK" w:hAnsi="仿宋" w:eastAsia="方正仿宋_GBK"/>
                <w:sz w:val="21"/>
                <w:szCs w:val="21"/>
                <w:highlight w:val="none"/>
                <w:u w:val="none" w:color="auto"/>
              </w:rPr>
            </w:pPr>
          </w:p>
        </w:tc>
        <w:tc>
          <w:tcPr>
            <w:tcW w:w="1549" w:type="dxa"/>
            <w:noWrap w:val="0"/>
            <w:vAlign w:val="center"/>
          </w:tcPr>
          <w:p w14:paraId="3D1838BB">
            <w:pPr>
              <w:jc w:val="center"/>
              <w:rPr>
                <w:rFonts w:hint="eastAsia" w:ascii="方正仿宋_GBK" w:hAnsi="仿宋" w:eastAsia="方正仿宋_GBK"/>
                <w:sz w:val="21"/>
                <w:szCs w:val="21"/>
                <w:highlight w:val="none"/>
                <w:u w:val="none" w:color="auto"/>
              </w:rPr>
            </w:pPr>
          </w:p>
        </w:tc>
        <w:tc>
          <w:tcPr>
            <w:tcW w:w="1323" w:type="dxa"/>
            <w:noWrap w:val="0"/>
            <w:vAlign w:val="center"/>
          </w:tcPr>
          <w:p w14:paraId="49EE464A">
            <w:pPr>
              <w:jc w:val="center"/>
              <w:rPr>
                <w:rFonts w:hint="eastAsia" w:ascii="方正仿宋_GBK" w:hAnsi="仿宋" w:eastAsia="方正仿宋_GBK"/>
                <w:sz w:val="21"/>
                <w:szCs w:val="21"/>
                <w:highlight w:val="none"/>
                <w:u w:val="none" w:color="auto"/>
              </w:rPr>
            </w:pPr>
          </w:p>
        </w:tc>
        <w:tc>
          <w:tcPr>
            <w:tcW w:w="1338" w:type="dxa"/>
            <w:noWrap w:val="0"/>
            <w:vAlign w:val="center"/>
          </w:tcPr>
          <w:p w14:paraId="25B04D2F">
            <w:pPr>
              <w:jc w:val="center"/>
              <w:rPr>
                <w:rFonts w:hint="eastAsia" w:ascii="方正仿宋_GBK" w:hAnsi="仿宋" w:eastAsia="方正仿宋_GBK"/>
                <w:sz w:val="21"/>
                <w:szCs w:val="21"/>
                <w:highlight w:val="none"/>
                <w:u w:val="none" w:color="auto"/>
              </w:rPr>
            </w:pPr>
          </w:p>
        </w:tc>
        <w:tc>
          <w:tcPr>
            <w:tcW w:w="1145" w:type="dxa"/>
            <w:noWrap w:val="0"/>
            <w:vAlign w:val="center"/>
          </w:tcPr>
          <w:p w14:paraId="3B1D8504">
            <w:pPr>
              <w:jc w:val="center"/>
              <w:rPr>
                <w:rFonts w:hint="eastAsia" w:ascii="方正仿宋_GBK" w:hAnsi="仿宋" w:eastAsia="方正仿宋_GBK"/>
                <w:sz w:val="21"/>
                <w:szCs w:val="21"/>
                <w:highlight w:val="none"/>
                <w:u w:val="none" w:color="auto"/>
              </w:rPr>
            </w:pPr>
          </w:p>
        </w:tc>
        <w:tc>
          <w:tcPr>
            <w:tcW w:w="892" w:type="dxa"/>
            <w:noWrap w:val="0"/>
            <w:vAlign w:val="center"/>
          </w:tcPr>
          <w:p w14:paraId="0C589ACF">
            <w:pPr>
              <w:jc w:val="center"/>
              <w:rPr>
                <w:rFonts w:hint="eastAsia" w:ascii="方正仿宋_GBK" w:hAnsi="仿宋" w:eastAsia="方正仿宋_GBK"/>
                <w:sz w:val="21"/>
                <w:szCs w:val="21"/>
                <w:highlight w:val="none"/>
                <w:u w:val="none" w:color="auto"/>
              </w:rPr>
            </w:pPr>
          </w:p>
        </w:tc>
        <w:tc>
          <w:tcPr>
            <w:tcW w:w="907" w:type="dxa"/>
            <w:noWrap w:val="0"/>
            <w:vAlign w:val="center"/>
          </w:tcPr>
          <w:p w14:paraId="112B608B">
            <w:pPr>
              <w:jc w:val="center"/>
              <w:rPr>
                <w:rFonts w:hint="eastAsia" w:ascii="方正仿宋_GBK" w:hAnsi="仿宋" w:eastAsia="方正仿宋_GBK"/>
                <w:sz w:val="21"/>
                <w:szCs w:val="21"/>
                <w:highlight w:val="none"/>
                <w:u w:val="none" w:color="auto"/>
              </w:rPr>
            </w:pPr>
          </w:p>
        </w:tc>
        <w:tc>
          <w:tcPr>
            <w:tcW w:w="1098" w:type="dxa"/>
            <w:noWrap w:val="0"/>
            <w:vAlign w:val="center"/>
          </w:tcPr>
          <w:p w14:paraId="324745F2">
            <w:pPr>
              <w:jc w:val="center"/>
              <w:rPr>
                <w:rFonts w:hint="eastAsia" w:ascii="方正仿宋_GBK" w:hAnsi="仿宋" w:eastAsia="方正仿宋_GBK"/>
                <w:sz w:val="21"/>
                <w:szCs w:val="21"/>
                <w:highlight w:val="none"/>
                <w:u w:val="none" w:color="auto"/>
              </w:rPr>
            </w:pPr>
          </w:p>
        </w:tc>
      </w:tr>
      <w:tr w14:paraId="6B8A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jc w:val="center"/>
        </w:trPr>
        <w:tc>
          <w:tcPr>
            <w:tcW w:w="520" w:type="dxa"/>
            <w:noWrap w:val="0"/>
            <w:vAlign w:val="center"/>
          </w:tcPr>
          <w:p w14:paraId="50CBCA31">
            <w:pPr>
              <w:pStyle w:val="25"/>
              <w:spacing w:line="240" w:lineRule="auto"/>
              <w:ind w:left="0"/>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2</w:t>
            </w:r>
          </w:p>
        </w:tc>
        <w:tc>
          <w:tcPr>
            <w:tcW w:w="1156" w:type="dxa"/>
            <w:noWrap w:val="0"/>
            <w:vAlign w:val="center"/>
          </w:tcPr>
          <w:p w14:paraId="6A36168F">
            <w:pPr>
              <w:jc w:val="center"/>
              <w:rPr>
                <w:rFonts w:hint="eastAsia" w:ascii="方正仿宋_GBK" w:hAnsi="仿宋" w:eastAsia="方正仿宋_GBK"/>
                <w:sz w:val="21"/>
                <w:szCs w:val="21"/>
                <w:highlight w:val="none"/>
                <w:u w:val="none" w:color="auto"/>
              </w:rPr>
            </w:pPr>
          </w:p>
        </w:tc>
        <w:tc>
          <w:tcPr>
            <w:tcW w:w="1549" w:type="dxa"/>
            <w:noWrap w:val="0"/>
            <w:vAlign w:val="center"/>
          </w:tcPr>
          <w:p w14:paraId="581F400E">
            <w:pPr>
              <w:jc w:val="center"/>
              <w:rPr>
                <w:rFonts w:hint="eastAsia" w:ascii="方正仿宋_GBK" w:hAnsi="仿宋" w:eastAsia="方正仿宋_GBK"/>
                <w:sz w:val="21"/>
                <w:szCs w:val="21"/>
                <w:highlight w:val="none"/>
                <w:u w:val="none" w:color="auto"/>
              </w:rPr>
            </w:pPr>
          </w:p>
        </w:tc>
        <w:tc>
          <w:tcPr>
            <w:tcW w:w="1323" w:type="dxa"/>
            <w:noWrap w:val="0"/>
            <w:vAlign w:val="center"/>
          </w:tcPr>
          <w:p w14:paraId="76D8C9CC">
            <w:pPr>
              <w:jc w:val="center"/>
              <w:rPr>
                <w:rFonts w:hint="eastAsia" w:ascii="方正仿宋_GBK" w:hAnsi="仿宋" w:eastAsia="方正仿宋_GBK"/>
                <w:sz w:val="21"/>
                <w:szCs w:val="21"/>
                <w:highlight w:val="none"/>
                <w:u w:val="none" w:color="auto"/>
              </w:rPr>
            </w:pPr>
          </w:p>
        </w:tc>
        <w:tc>
          <w:tcPr>
            <w:tcW w:w="1338" w:type="dxa"/>
            <w:noWrap w:val="0"/>
            <w:vAlign w:val="center"/>
          </w:tcPr>
          <w:p w14:paraId="2C9187AE">
            <w:pPr>
              <w:jc w:val="center"/>
              <w:rPr>
                <w:rFonts w:hint="eastAsia" w:ascii="方正仿宋_GBK" w:hAnsi="仿宋" w:eastAsia="方正仿宋_GBK"/>
                <w:sz w:val="21"/>
                <w:szCs w:val="21"/>
                <w:highlight w:val="none"/>
                <w:u w:val="none" w:color="auto"/>
              </w:rPr>
            </w:pPr>
          </w:p>
        </w:tc>
        <w:tc>
          <w:tcPr>
            <w:tcW w:w="1145" w:type="dxa"/>
            <w:noWrap w:val="0"/>
            <w:vAlign w:val="center"/>
          </w:tcPr>
          <w:p w14:paraId="0EE6BA15">
            <w:pPr>
              <w:jc w:val="center"/>
              <w:rPr>
                <w:rFonts w:hint="eastAsia" w:ascii="方正仿宋_GBK" w:hAnsi="仿宋" w:eastAsia="方正仿宋_GBK"/>
                <w:sz w:val="21"/>
                <w:szCs w:val="21"/>
                <w:highlight w:val="none"/>
                <w:u w:val="none" w:color="auto"/>
              </w:rPr>
            </w:pPr>
          </w:p>
        </w:tc>
        <w:tc>
          <w:tcPr>
            <w:tcW w:w="892" w:type="dxa"/>
            <w:noWrap w:val="0"/>
            <w:vAlign w:val="center"/>
          </w:tcPr>
          <w:p w14:paraId="65D66224">
            <w:pPr>
              <w:jc w:val="center"/>
              <w:rPr>
                <w:rFonts w:hint="eastAsia" w:ascii="方正仿宋_GBK" w:hAnsi="仿宋" w:eastAsia="方正仿宋_GBK"/>
                <w:sz w:val="21"/>
                <w:szCs w:val="21"/>
                <w:highlight w:val="none"/>
                <w:u w:val="none" w:color="auto"/>
              </w:rPr>
            </w:pPr>
          </w:p>
        </w:tc>
        <w:tc>
          <w:tcPr>
            <w:tcW w:w="907" w:type="dxa"/>
            <w:noWrap w:val="0"/>
            <w:vAlign w:val="center"/>
          </w:tcPr>
          <w:p w14:paraId="3799D7E6">
            <w:pPr>
              <w:jc w:val="center"/>
              <w:rPr>
                <w:rFonts w:hint="eastAsia" w:ascii="方正仿宋_GBK" w:hAnsi="仿宋" w:eastAsia="方正仿宋_GBK"/>
                <w:sz w:val="21"/>
                <w:szCs w:val="21"/>
                <w:highlight w:val="none"/>
                <w:u w:val="none" w:color="auto"/>
              </w:rPr>
            </w:pPr>
          </w:p>
        </w:tc>
        <w:tc>
          <w:tcPr>
            <w:tcW w:w="1098" w:type="dxa"/>
            <w:noWrap w:val="0"/>
            <w:vAlign w:val="center"/>
          </w:tcPr>
          <w:p w14:paraId="6DC13F72">
            <w:pPr>
              <w:jc w:val="center"/>
              <w:rPr>
                <w:rFonts w:hint="eastAsia" w:ascii="方正仿宋_GBK" w:hAnsi="仿宋" w:eastAsia="方正仿宋_GBK"/>
                <w:sz w:val="21"/>
                <w:szCs w:val="21"/>
                <w:highlight w:val="none"/>
                <w:u w:val="none" w:color="auto"/>
              </w:rPr>
            </w:pPr>
          </w:p>
        </w:tc>
      </w:tr>
    </w:tbl>
    <w:p w14:paraId="2BA900E7">
      <w:pPr>
        <w:spacing w:line="500" w:lineRule="exact"/>
        <w:ind w:firstLine="600" w:firstLineChars="250"/>
        <w:rPr>
          <w:rFonts w:hint="eastAsia" w:ascii="方正仿宋_GBK" w:hAnsi="仿宋" w:eastAsia="方正仿宋_GBK"/>
          <w:sz w:val="24"/>
          <w:szCs w:val="28"/>
          <w:highlight w:val="none"/>
          <w:u w:val="none" w:color="auto"/>
        </w:rPr>
      </w:pPr>
    </w:p>
    <w:p w14:paraId="27716AD8">
      <w:pPr>
        <w:spacing w:line="500" w:lineRule="exact"/>
        <w:ind w:firstLine="600" w:firstLineChars="25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 xml:space="preserve">投标人：                       </w:t>
      </w:r>
      <w:r>
        <w:rPr>
          <w:rFonts w:hint="eastAsia" w:ascii="方正仿宋_GBK" w:hAnsi="宋体" w:eastAsia="方正仿宋_GBK"/>
          <w:sz w:val="24"/>
          <w:szCs w:val="28"/>
          <w:highlight w:val="none"/>
          <w:u w:val="none" w:color="auto"/>
        </w:rPr>
        <w:t>法定代表人（或法定代表人授权代表）或自然人：</w:t>
      </w:r>
    </w:p>
    <w:p w14:paraId="4F71D3FD">
      <w:pPr>
        <w:spacing w:line="500" w:lineRule="exact"/>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 xml:space="preserve">  （投标人公章）                               （签署或盖章）</w:t>
      </w:r>
    </w:p>
    <w:p w14:paraId="701B8341">
      <w:pPr>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 xml:space="preserve">                                            年     月     日</w:t>
      </w:r>
    </w:p>
    <w:p w14:paraId="336D372D">
      <w:pPr>
        <w:snapToGrid w:val="0"/>
        <w:spacing w:line="500" w:lineRule="exact"/>
        <w:ind w:firstLine="480" w:firstLineChars="200"/>
        <w:rPr>
          <w:rFonts w:hint="eastAsia" w:ascii="方正仿宋_GBK" w:hAnsi="仿宋" w:eastAsia="方正仿宋_GBK"/>
          <w:sz w:val="24"/>
          <w:szCs w:val="28"/>
          <w:highlight w:val="none"/>
          <w:u w:val="none" w:color="auto"/>
        </w:rPr>
      </w:pPr>
    </w:p>
    <w:p w14:paraId="08E34FE0">
      <w:pPr>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注：</w:t>
      </w:r>
    </w:p>
    <w:p w14:paraId="3F1B6619">
      <w:pPr>
        <w:snapToGrid w:val="0"/>
        <w:spacing w:line="500" w:lineRule="exact"/>
        <w:ind w:firstLine="480" w:firstLineChars="200"/>
        <w:rPr>
          <w:rFonts w:hint="eastAsia" w:ascii="方正仿宋_GBK" w:hAnsi="仿宋" w:eastAsia="方正仿宋_GBK"/>
          <w:color w:val="auto"/>
          <w:sz w:val="24"/>
          <w:szCs w:val="28"/>
          <w:highlight w:val="none"/>
          <w:u w:val="none" w:color="auto"/>
        </w:rPr>
      </w:pPr>
      <w:r>
        <w:rPr>
          <w:rFonts w:hint="eastAsia" w:ascii="方正仿宋_GBK" w:hAnsi="仿宋" w:eastAsia="方正仿宋_GBK"/>
          <w:color w:val="auto"/>
          <w:sz w:val="24"/>
          <w:szCs w:val="28"/>
          <w:highlight w:val="none"/>
          <w:u w:val="none" w:color="auto"/>
        </w:rPr>
        <w:t>1.请投标人完整填写本表；</w:t>
      </w:r>
    </w:p>
    <w:p w14:paraId="38E4EAA8">
      <w:pPr>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2.该表可扩展。</w:t>
      </w:r>
    </w:p>
    <w:p w14:paraId="3B978DCA">
      <w:pPr>
        <w:snapToGrid w:val="0"/>
        <w:spacing w:line="500" w:lineRule="exact"/>
        <w:ind w:firstLine="480" w:firstLineChars="200"/>
        <w:rPr>
          <w:rFonts w:hint="eastAsia" w:ascii="方正仿宋_GBK" w:hAnsi="仿宋" w:eastAsia="方正仿宋_GBK"/>
          <w:sz w:val="24"/>
          <w:szCs w:val="28"/>
          <w:highlight w:val="none"/>
          <w:u w:val="none" w:color="auto"/>
        </w:rPr>
      </w:pPr>
    </w:p>
    <w:p w14:paraId="6F3F2BBD">
      <w:pPr>
        <w:pStyle w:val="4"/>
        <w:pageBreakBefore/>
        <w:spacing w:line="500" w:lineRule="exact"/>
        <w:ind w:firstLine="562" w:firstLineChars="200"/>
        <w:rPr>
          <w:rFonts w:hint="eastAsia" w:ascii="方正仿宋_GBK" w:hAnsi="仿宋" w:eastAsia="方正仿宋_GBK"/>
          <w:b/>
          <w:szCs w:val="28"/>
          <w:highlight w:val="none"/>
          <w:u w:val="none" w:color="auto"/>
        </w:rPr>
      </w:pPr>
      <w:bookmarkStart w:id="843" w:name="_Toc160802745"/>
      <w:bookmarkStart w:id="844" w:name="_Toc15573"/>
      <w:bookmarkStart w:id="845" w:name="_Toc15891"/>
      <w:bookmarkStart w:id="846" w:name="_Toc106030418"/>
      <w:bookmarkStart w:id="847" w:name="_Toc6213"/>
      <w:bookmarkStart w:id="848" w:name="_Toc3224"/>
      <w:bookmarkStart w:id="849" w:name="_Toc1761248051"/>
      <w:bookmarkStart w:id="850" w:name="_Toc23774"/>
      <w:bookmarkStart w:id="851" w:name="_Toc27782"/>
      <w:bookmarkStart w:id="852" w:name="_Toc21779"/>
      <w:bookmarkStart w:id="853" w:name="_Toc12770"/>
      <w:bookmarkStart w:id="854" w:name="_Toc7244"/>
      <w:bookmarkStart w:id="855" w:name="_Toc2386"/>
      <w:bookmarkStart w:id="856" w:name="_Toc1842"/>
      <w:bookmarkStart w:id="857" w:name="_Toc13820"/>
      <w:bookmarkStart w:id="858" w:name="_Toc14980"/>
      <w:bookmarkStart w:id="859" w:name="_Toc75793541"/>
      <w:bookmarkStart w:id="860" w:name="_Toc493178790"/>
      <w:bookmarkStart w:id="861" w:name="_Toc11188"/>
      <w:bookmarkStart w:id="862" w:name="_Toc26723"/>
      <w:bookmarkStart w:id="863" w:name="_Toc21203"/>
      <w:bookmarkStart w:id="864" w:name="_Toc29441"/>
      <w:bookmarkStart w:id="865" w:name="_Toc5166"/>
      <w:bookmarkStart w:id="866" w:name="_Toc3836"/>
      <w:bookmarkStart w:id="867" w:name="_Toc2784"/>
      <w:bookmarkStart w:id="868" w:name="_Toc31344"/>
      <w:r>
        <w:rPr>
          <w:rFonts w:hint="eastAsia" w:ascii="方正仿宋_GBK" w:hAnsi="仿宋" w:eastAsia="方正仿宋_GBK"/>
          <w:b/>
          <w:szCs w:val="28"/>
          <w:highlight w:val="none"/>
          <w:u w:val="none" w:color="auto"/>
        </w:rPr>
        <w:t>二、技术（质量）文件</w:t>
      </w:r>
      <w:bookmarkEnd w:id="843"/>
      <w:bookmarkEnd w:id="844"/>
      <w:bookmarkEnd w:id="845"/>
      <w:bookmarkEnd w:id="846"/>
      <w:bookmarkEnd w:id="847"/>
      <w:bookmarkEnd w:id="848"/>
      <w:bookmarkEnd w:id="849"/>
      <w:bookmarkEnd w:id="850"/>
      <w:bookmarkEnd w:id="851"/>
      <w:bookmarkEnd w:id="852"/>
      <w:bookmarkEnd w:id="853"/>
    </w:p>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14:paraId="0D48456A">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（一）技术（质量）条款差异表</w:t>
      </w:r>
    </w:p>
    <w:p w14:paraId="7146D7FA">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项目号：</w:t>
      </w:r>
    </w:p>
    <w:p w14:paraId="5155C9E4">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招标项目名称：</w:t>
      </w:r>
    </w:p>
    <w:tbl>
      <w:tblPr>
        <w:tblStyle w:val="6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0DC0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6C1C2F60">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序号</w:t>
            </w:r>
          </w:p>
        </w:tc>
        <w:tc>
          <w:tcPr>
            <w:tcW w:w="2969" w:type="dxa"/>
            <w:noWrap w:val="0"/>
            <w:vAlign w:val="center"/>
          </w:tcPr>
          <w:p w14:paraId="069DD2F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招标要求</w:t>
            </w:r>
          </w:p>
        </w:tc>
        <w:tc>
          <w:tcPr>
            <w:tcW w:w="3081" w:type="dxa"/>
            <w:noWrap w:val="0"/>
            <w:vAlign w:val="center"/>
          </w:tcPr>
          <w:p w14:paraId="2E43574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投标应答</w:t>
            </w:r>
          </w:p>
        </w:tc>
        <w:tc>
          <w:tcPr>
            <w:tcW w:w="2307" w:type="dxa"/>
            <w:noWrap w:val="0"/>
            <w:vAlign w:val="center"/>
          </w:tcPr>
          <w:p w14:paraId="0F278C0E">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差异说明</w:t>
            </w:r>
          </w:p>
        </w:tc>
      </w:tr>
      <w:tr w14:paraId="3B1A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83AC4C9">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41C502A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0ACD7CB7">
            <w:pPr>
              <w:tabs>
                <w:tab w:val="left" w:pos="6300"/>
              </w:tabs>
              <w:snapToGrid w:val="0"/>
              <w:spacing w:line="500" w:lineRule="exact"/>
              <w:outlineLvl w:val="0"/>
              <w:rPr>
                <w:rFonts w:hint="eastAsia" w:ascii="方正仿宋_GBK" w:hAnsi="仿宋" w:eastAsia="方正仿宋_GBK"/>
                <w:sz w:val="21"/>
                <w:szCs w:val="21"/>
                <w:highlight w:val="none"/>
                <w:u w:val="none" w:color="auto"/>
              </w:rPr>
            </w:pPr>
            <w:r>
              <w:rPr>
                <w:rFonts w:ascii="方正仿宋_GBK" w:hAnsi="仿宋" w:eastAsia="方正仿宋_GBK"/>
                <w:sz w:val="21"/>
                <w:szCs w:val="21"/>
                <w:highlight w:val="none"/>
                <w:u w:val="none" w:color="auto"/>
              </w:rPr>
              <w:t>提醒</w:t>
            </w:r>
            <w:r>
              <w:rPr>
                <w:rFonts w:hint="eastAsia" w:ascii="方正仿宋_GBK" w:hAnsi="仿宋" w:eastAsia="方正仿宋_GBK"/>
                <w:sz w:val="21"/>
                <w:szCs w:val="21"/>
                <w:highlight w:val="none"/>
                <w:u w:val="none" w:color="auto"/>
              </w:rPr>
              <w:t>：</w:t>
            </w:r>
            <w:r>
              <w:rPr>
                <w:rFonts w:ascii="方正仿宋_GBK" w:hAnsi="仿宋" w:eastAsia="方正仿宋_GBK"/>
                <w:sz w:val="21"/>
                <w:szCs w:val="21"/>
                <w:highlight w:val="none"/>
                <w:u w:val="none" w:color="auto"/>
              </w:rPr>
              <w:t>请注明</w:t>
            </w:r>
            <w:r>
              <w:rPr>
                <w:rFonts w:hint="eastAsia" w:ascii="方正仿宋_GBK" w:hAnsi="仿宋" w:eastAsia="方正仿宋_GBK"/>
                <w:sz w:val="21"/>
                <w:szCs w:val="21"/>
                <w:highlight w:val="none"/>
                <w:u w:val="none" w:color="auto"/>
              </w:rPr>
              <w:t>技术</w:t>
            </w:r>
            <w:r>
              <w:rPr>
                <w:rFonts w:ascii="方正仿宋_GBK" w:hAnsi="仿宋" w:eastAsia="方正仿宋_GBK"/>
                <w:sz w:val="21"/>
                <w:szCs w:val="21"/>
                <w:highlight w:val="none"/>
                <w:u w:val="none" w:color="auto"/>
              </w:rPr>
              <w:t>参数或具体内容以及</w:t>
            </w:r>
            <w:r>
              <w:rPr>
                <w:rFonts w:hint="eastAsia" w:ascii="方正仿宋_GBK" w:hAnsi="仿宋" w:eastAsia="方正仿宋_GBK"/>
                <w:sz w:val="21"/>
                <w:szCs w:val="21"/>
                <w:highlight w:val="none"/>
                <w:u w:val="none" w:color="auto"/>
              </w:rPr>
              <w:t>投标文件</w:t>
            </w:r>
            <w:r>
              <w:rPr>
                <w:rFonts w:ascii="方正仿宋_GBK" w:hAnsi="仿宋" w:eastAsia="方正仿宋_GBK"/>
                <w:sz w:val="21"/>
                <w:szCs w:val="21"/>
                <w:highlight w:val="none"/>
                <w:u w:val="none" w:color="auto"/>
              </w:rPr>
              <w:t>中</w:t>
            </w:r>
            <w:r>
              <w:rPr>
                <w:rFonts w:hint="eastAsia" w:ascii="方正仿宋_GBK" w:hAnsi="仿宋" w:eastAsia="方正仿宋_GBK"/>
                <w:sz w:val="21"/>
                <w:szCs w:val="21"/>
                <w:highlight w:val="none"/>
                <w:u w:val="none" w:color="auto"/>
              </w:rPr>
              <w:t>技术</w:t>
            </w:r>
            <w:r>
              <w:rPr>
                <w:rFonts w:ascii="方正仿宋_GBK" w:hAnsi="仿宋" w:eastAsia="方正仿宋_GBK"/>
                <w:sz w:val="21"/>
                <w:szCs w:val="21"/>
                <w:highlight w:val="none"/>
                <w:u w:val="none" w:color="auto"/>
              </w:rPr>
              <w:t>参数或</w:t>
            </w:r>
            <w:r>
              <w:rPr>
                <w:rFonts w:hint="eastAsia" w:ascii="方正仿宋_GBK" w:hAnsi="仿宋" w:eastAsia="方正仿宋_GBK"/>
                <w:sz w:val="21"/>
                <w:szCs w:val="21"/>
                <w:highlight w:val="none"/>
                <w:u w:val="none" w:color="auto"/>
              </w:rPr>
              <w:t>具体</w:t>
            </w:r>
            <w:r>
              <w:rPr>
                <w:rFonts w:ascii="方正仿宋_GBK" w:hAnsi="仿宋" w:eastAsia="方正仿宋_GBK"/>
                <w:sz w:val="21"/>
                <w:szCs w:val="21"/>
                <w:highlight w:val="none"/>
                <w:u w:val="none" w:color="auto"/>
              </w:rPr>
              <w:t>内容</w:t>
            </w:r>
            <w:r>
              <w:rPr>
                <w:rFonts w:hint="eastAsia" w:ascii="方正仿宋_GBK" w:hAnsi="仿宋" w:eastAsia="方正仿宋_GBK"/>
                <w:sz w:val="21"/>
                <w:szCs w:val="21"/>
                <w:highlight w:val="none"/>
                <w:u w:val="none" w:color="auto"/>
              </w:rPr>
              <w:t>的</w:t>
            </w:r>
            <w:r>
              <w:rPr>
                <w:rFonts w:ascii="方正仿宋_GBK" w:hAnsi="仿宋" w:eastAsia="方正仿宋_GBK"/>
                <w:sz w:val="21"/>
                <w:szCs w:val="21"/>
                <w:highlight w:val="none"/>
                <w:u w:val="none" w:color="auto"/>
              </w:rPr>
              <w:t>位置</w:t>
            </w:r>
          </w:p>
        </w:tc>
        <w:tc>
          <w:tcPr>
            <w:tcW w:w="2307" w:type="dxa"/>
            <w:noWrap w:val="0"/>
            <w:vAlign w:val="center"/>
          </w:tcPr>
          <w:p w14:paraId="5CCD60A4">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09A4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072C14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4485F170">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21E3EBD4">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11866DF7">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0782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19F7CAE">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0A1DA007">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4AA7B49C">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6BB0FBE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657A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14BD59E">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4259302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1C63124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2C0BA390">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5801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45A23E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5A319A9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291843F9">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5F8FC55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4A52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C5697F0">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68D03C52">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5091DE2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556EB25C">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7AC1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84C2824">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39C8E9A6">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6A2A8EC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5AFC1D97">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2D40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F48228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4816F689">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0A9E611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32B9C462">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03F3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5A614FB">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17690B8C">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11D099C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70A64A17">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bl>
    <w:p w14:paraId="0E527CD4">
      <w:pPr>
        <w:spacing w:line="500" w:lineRule="exact"/>
        <w:ind w:firstLine="600" w:firstLineChars="25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投标人：                      法定代表人（或法定代表人授权代表）或自然人：</w:t>
      </w:r>
    </w:p>
    <w:p w14:paraId="2EF0968B">
      <w:pPr>
        <w:spacing w:line="500" w:lineRule="exact"/>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 xml:space="preserve">    </w:t>
      </w:r>
    </w:p>
    <w:p w14:paraId="336628D9">
      <w:pPr>
        <w:spacing w:line="500" w:lineRule="exact"/>
        <w:ind w:firstLine="720" w:firstLineChars="3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（投标人公章）                               （签署或盖章）</w:t>
      </w:r>
    </w:p>
    <w:p w14:paraId="56C29199">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szCs w:val="28"/>
          <w:highlight w:val="none"/>
          <w:u w:val="none" w:color="auto"/>
        </w:rPr>
        <w:t xml:space="preserve">                                            年     月     日</w:t>
      </w:r>
    </w:p>
    <w:p w14:paraId="56425F0D">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注：</w:t>
      </w:r>
    </w:p>
    <w:p w14:paraId="79B39891">
      <w:pPr>
        <w:tabs>
          <w:tab w:val="left" w:pos="6300"/>
        </w:tabs>
        <w:snapToGrid w:val="0"/>
        <w:spacing w:line="500" w:lineRule="exact"/>
        <w:ind w:firstLine="570"/>
        <w:rPr>
          <w:rFonts w:hint="eastAsia" w:ascii="方正仿宋_GBK" w:hAnsi="仿宋" w:eastAsia="方正仿宋_GBK"/>
          <w:sz w:val="24"/>
          <w:szCs w:val="24"/>
          <w:highlight w:val="none"/>
          <w:u w:val="none" w:color="auto"/>
        </w:rPr>
      </w:pPr>
      <w:r>
        <w:rPr>
          <w:rFonts w:hint="eastAsia" w:ascii="方正仿宋_GBK" w:hAnsi="仿宋" w:eastAsia="方正仿宋_GBK"/>
          <w:sz w:val="24"/>
          <w:szCs w:val="24"/>
          <w:highlight w:val="none"/>
          <w:u w:val="none" w:color="auto"/>
        </w:rPr>
        <w:t>1.本表即为对本项目“第二篇  项目技术（质量）需求”中所列条款进行比较和响应；</w:t>
      </w:r>
    </w:p>
    <w:p w14:paraId="51692AAC">
      <w:pPr>
        <w:tabs>
          <w:tab w:val="left" w:pos="6300"/>
        </w:tabs>
        <w:snapToGrid w:val="0"/>
        <w:spacing w:line="500" w:lineRule="exact"/>
        <w:ind w:firstLine="570"/>
        <w:rPr>
          <w:rFonts w:hint="eastAsia" w:ascii="方正仿宋_GBK" w:hAnsi="仿宋" w:eastAsia="方正仿宋_GBK"/>
          <w:sz w:val="24"/>
          <w:szCs w:val="24"/>
          <w:highlight w:val="none"/>
          <w:u w:val="none" w:color="auto"/>
        </w:rPr>
      </w:pPr>
      <w:r>
        <w:rPr>
          <w:rFonts w:hint="eastAsia" w:ascii="方正仿宋_GBK" w:hAnsi="仿宋" w:eastAsia="方正仿宋_GBK"/>
          <w:sz w:val="24"/>
          <w:szCs w:val="24"/>
          <w:highlight w:val="none"/>
          <w:u w:val="none" w:color="auto"/>
        </w:rPr>
        <w:t>2.本表可扩展；</w:t>
      </w:r>
    </w:p>
    <w:p w14:paraId="6FB1DCB0">
      <w:pPr>
        <w:tabs>
          <w:tab w:val="left" w:pos="6300"/>
        </w:tabs>
        <w:snapToGrid w:val="0"/>
        <w:spacing w:line="500" w:lineRule="exact"/>
        <w:ind w:firstLine="570"/>
        <w:rPr>
          <w:rFonts w:hint="eastAsia" w:ascii="方正仿宋_GBK" w:hAnsi="仿宋" w:eastAsia="方正仿宋_GBK"/>
          <w:sz w:val="24"/>
          <w:szCs w:val="24"/>
          <w:highlight w:val="none"/>
          <w:u w:val="none" w:color="auto"/>
        </w:rPr>
      </w:pPr>
      <w:r>
        <w:rPr>
          <w:rFonts w:hint="eastAsia" w:ascii="方正仿宋_GBK" w:hAnsi="仿宋" w:eastAsia="方正仿宋_GBK"/>
          <w:sz w:val="24"/>
          <w:szCs w:val="24"/>
          <w:highlight w:val="none"/>
          <w:u w:val="none" w:color="auto"/>
        </w:rPr>
        <w:t>3.可附相关技术（质量）支撑材料。（格式自定）</w:t>
      </w:r>
    </w:p>
    <w:p w14:paraId="2A430E10">
      <w:pPr>
        <w:tabs>
          <w:tab w:val="left" w:pos="6300"/>
        </w:tabs>
        <w:snapToGrid w:val="0"/>
        <w:spacing w:line="500" w:lineRule="exact"/>
        <w:ind w:firstLine="570"/>
        <w:rPr>
          <w:rFonts w:hint="eastAsia" w:ascii="方正仿宋_GBK" w:hAnsi="仿宋" w:eastAsia="方正仿宋_GBK"/>
          <w:szCs w:val="24"/>
          <w:highlight w:val="none"/>
          <w:u w:val="none" w:color="auto"/>
        </w:rPr>
      </w:pPr>
      <w:r>
        <w:rPr>
          <w:rFonts w:ascii="方正仿宋_GBK" w:hAnsi="仿宋" w:eastAsia="方正仿宋_GBK"/>
          <w:sz w:val="24"/>
          <w:szCs w:val="28"/>
          <w:highlight w:val="none"/>
          <w:u w:val="none" w:color="auto"/>
        </w:rPr>
        <w:t>4</w:t>
      </w:r>
      <w:r>
        <w:rPr>
          <w:rFonts w:hint="eastAsia" w:ascii="方正仿宋_GBK" w:hAnsi="仿宋" w:eastAsia="方正仿宋_GBK"/>
          <w:sz w:val="24"/>
          <w:szCs w:val="28"/>
          <w:highlight w:val="none"/>
          <w:u w:val="none" w:color="auto"/>
        </w:rPr>
        <w:t>.投标应答栏</w:t>
      </w:r>
      <w:r>
        <w:rPr>
          <w:rFonts w:ascii="方正仿宋_GBK" w:hAnsi="仿宋" w:eastAsia="方正仿宋_GBK"/>
          <w:sz w:val="24"/>
          <w:szCs w:val="28"/>
          <w:highlight w:val="none"/>
          <w:u w:val="none" w:color="auto"/>
        </w:rPr>
        <w:t>中</w:t>
      </w:r>
      <w:r>
        <w:rPr>
          <w:rFonts w:hint="eastAsia" w:ascii="方正仿宋_GBK" w:hAnsi="仿宋" w:eastAsia="方正仿宋_GBK"/>
          <w:sz w:val="24"/>
          <w:szCs w:val="28"/>
          <w:highlight w:val="none"/>
          <w:u w:val="none" w:color="auto"/>
        </w:rPr>
        <w:t>应当注明</w:t>
      </w:r>
      <w:r>
        <w:rPr>
          <w:rFonts w:ascii="方正仿宋_GBK" w:hAnsi="仿宋" w:eastAsia="方正仿宋_GBK"/>
          <w:sz w:val="24"/>
          <w:szCs w:val="28"/>
          <w:highlight w:val="none"/>
          <w:u w:val="none" w:color="auto"/>
        </w:rPr>
        <w:t>技术参数或具体内容，且必须标注</w:t>
      </w:r>
      <w:r>
        <w:rPr>
          <w:rFonts w:hint="eastAsia" w:ascii="方正仿宋_GBK" w:hAnsi="仿宋" w:eastAsia="方正仿宋_GBK"/>
          <w:sz w:val="24"/>
          <w:szCs w:val="28"/>
          <w:highlight w:val="none"/>
          <w:u w:val="none" w:color="auto"/>
        </w:rPr>
        <w:t>技术参数</w:t>
      </w:r>
      <w:r>
        <w:rPr>
          <w:rFonts w:ascii="方正仿宋_GBK" w:hAnsi="仿宋" w:eastAsia="方正仿宋_GBK"/>
          <w:sz w:val="24"/>
          <w:szCs w:val="28"/>
          <w:highlight w:val="none"/>
          <w:u w:val="none" w:color="auto"/>
        </w:rPr>
        <w:t>或具体内容</w:t>
      </w:r>
      <w:r>
        <w:rPr>
          <w:rFonts w:hint="eastAsia" w:ascii="方正仿宋_GBK" w:hAnsi="仿宋" w:eastAsia="方正仿宋_GBK"/>
          <w:sz w:val="24"/>
          <w:szCs w:val="28"/>
          <w:highlight w:val="none"/>
          <w:u w:val="none" w:color="auto"/>
        </w:rPr>
        <w:t>在</w:t>
      </w:r>
      <w:r>
        <w:rPr>
          <w:rFonts w:ascii="方正仿宋_GBK" w:hAnsi="仿宋" w:eastAsia="方正仿宋_GBK"/>
          <w:sz w:val="24"/>
          <w:szCs w:val="28"/>
          <w:highlight w:val="none"/>
          <w:u w:val="none" w:color="auto"/>
        </w:rPr>
        <w:t>投标文件中的位置（</w:t>
      </w:r>
      <w:r>
        <w:rPr>
          <w:rFonts w:hint="eastAsia" w:ascii="方正仿宋_GBK" w:hAnsi="仿宋" w:eastAsia="方正仿宋_GBK"/>
          <w:sz w:val="24"/>
          <w:szCs w:val="28"/>
          <w:highlight w:val="none"/>
          <w:u w:val="none" w:color="auto"/>
        </w:rPr>
        <w:t>页码</w:t>
      </w:r>
      <w:r>
        <w:rPr>
          <w:rFonts w:ascii="方正仿宋_GBK" w:hAnsi="仿宋" w:eastAsia="方正仿宋_GBK"/>
          <w:sz w:val="24"/>
          <w:szCs w:val="28"/>
          <w:highlight w:val="none"/>
          <w:u w:val="none" w:color="auto"/>
        </w:rPr>
        <w:t>）</w:t>
      </w:r>
      <w:r>
        <w:rPr>
          <w:rFonts w:hint="eastAsia" w:ascii="方正仿宋_GBK" w:hAnsi="仿宋" w:eastAsia="方正仿宋_GBK"/>
          <w:sz w:val="24"/>
          <w:szCs w:val="28"/>
          <w:highlight w:val="none"/>
          <w:u w:val="none" w:color="auto"/>
        </w:rPr>
        <w:t>。</w:t>
      </w:r>
    </w:p>
    <w:p w14:paraId="43393FC9">
      <w:pPr>
        <w:tabs>
          <w:tab w:val="left" w:pos="6300"/>
        </w:tabs>
        <w:snapToGrid w:val="0"/>
        <w:spacing w:line="500" w:lineRule="exact"/>
        <w:ind w:firstLine="570"/>
        <w:rPr>
          <w:rFonts w:hint="eastAsia" w:ascii="方正仿宋_GBK" w:hAnsi="宋体" w:eastAsia="方正仿宋_GBK"/>
          <w:sz w:val="24"/>
          <w:szCs w:val="28"/>
          <w:highlight w:val="none"/>
          <w:u w:val="none" w:color="auto"/>
        </w:rPr>
      </w:pPr>
      <w:r>
        <w:rPr>
          <w:rFonts w:hint="eastAsia" w:ascii="方正仿宋_GBK" w:hAnsi="仿宋" w:eastAsia="方正仿宋_GBK"/>
          <w:szCs w:val="24"/>
          <w:highlight w:val="none"/>
          <w:u w:val="none" w:color="auto"/>
        </w:rPr>
        <w:br w:type="page"/>
      </w:r>
      <w:r>
        <w:rPr>
          <w:rFonts w:hint="eastAsia" w:ascii="方正仿宋_GBK" w:hAnsi="宋体" w:eastAsia="方正仿宋_GBK"/>
          <w:sz w:val="24"/>
          <w:szCs w:val="28"/>
          <w:highlight w:val="none"/>
          <w:u w:val="none" w:color="auto"/>
        </w:rPr>
        <w:t>（二）其他技术（质量）资料</w:t>
      </w:r>
    </w:p>
    <w:p w14:paraId="2732B410">
      <w:pPr>
        <w:snapToGrid w:val="0"/>
        <w:spacing w:line="500" w:lineRule="exact"/>
        <w:ind w:firstLine="480" w:firstLineChars="200"/>
        <w:rPr>
          <w:rFonts w:hint="eastAsia" w:ascii="方正仿宋_GBK" w:hAnsi="仿宋" w:eastAsia="方正仿宋_GBK"/>
          <w:sz w:val="24"/>
          <w:szCs w:val="28"/>
          <w:highlight w:val="none"/>
          <w:u w:val="none" w:color="auto"/>
        </w:rPr>
      </w:pPr>
    </w:p>
    <w:p w14:paraId="3C8AE139">
      <w:pPr>
        <w:pStyle w:val="4"/>
        <w:pageBreakBefore/>
        <w:spacing w:line="500" w:lineRule="exact"/>
        <w:ind w:firstLine="562" w:firstLineChars="200"/>
        <w:rPr>
          <w:rFonts w:hint="eastAsia" w:ascii="方正仿宋_GBK" w:hAnsi="仿宋" w:eastAsia="方正仿宋_GBK"/>
          <w:b/>
          <w:szCs w:val="28"/>
          <w:highlight w:val="none"/>
          <w:u w:val="none" w:color="auto"/>
        </w:rPr>
      </w:pPr>
      <w:bookmarkStart w:id="869" w:name="_Toc23523"/>
      <w:bookmarkStart w:id="870" w:name="_Toc8958"/>
      <w:bookmarkStart w:id="871" w:name="_Toc22113"/>
      <w:bookmarkStart w:id="872" w:name="_Toc493178791"/>
      <w:bookmarkStart w:id="873" w:name="_Toc14954"/>
      <w:bookmarkStart w:id="874" w:name="_Toc26494"/>
      <w:bookmarkStart w:id="875" w:name="_Toc7069"/>
      <w:bookmarkStart w:id="876" w:name="_Toc75793542"/>
      <w:bookmarkStart w:id="877" w:name="_Toc5573"/>
      <w:bookmarkStart w:id="878" w:name="_Toc30667"/>
      <w:bookmarkStart w:id="879" w:name="_Toc28242"/>
      <w:bookmarkStart w:id="880" w:name="_Toc492721039"/>
      <w:bookmarkStart w:id="881" w:name="_Toc10372"/>
      <w:bookmarkStart w:id="882" w:name="_Toc391733466"/>
      <w:bookmarkStart w:id="883" w:name="_Toc1343439474"/>
      <w:bookmarkStart w:id="884" w:name="_Toc4362"/>
      <w:bookmarkStart w:id="885" w:name="_Toc30496"/>
      <w:bookmarkStart w:id="886" w:name="_Toc17290"/>
      <w:bookmarkStart w:id="887" w:name="_Toc15441"/>
      <w:bookmarkStart w:id="888" w:name="_Toc106030419"/>
      <w:bookmarkStart w:id="889" w:name="_Toc13591"/>
      <w:bookmarkStart w:id="890" w:name="_Toc6786"/>
      <w:bookmarkStart w:id="891" w:name="_Toc32670"/>
      <w:r>
        <w:rPr>
          <w:rFonts w:hint="eastAsia" w:ascii="方正仿宋_GBK" w:hAnsi="仿宋" w:eastAsia="方正仿宋_GBK"/>
          <w:b/>
          <w:szCs w:val="28"/>
          <w:highlight w:val="none"/>
          <w:u w:val="none" w:color="auto"/>
        </w:rPr>
        <w:t>三、商务文件</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5513BE68">
      <w:pPr>
        <w:snapToGrid w:val="0"/>
        <w:spacing w:before="120" w:beforeLines="50" w:line="500" w:lineRule="exact"/>
        <w:jc w:val="center"/>
        <w:rPr>
          <w:rFonts w:hint="eastAsia" w:ascii="方正仿宋_GBK" w:hAnsi="仿宋" w:eastAsia="方正仿宋_GBK"/>
          <w:szCs w:val="28"/>
          <w:highlight w:val="none"/>
          <w:u w:val="none" w:color="auto"/>
        </w:rPr>
      </w:pPr>
      <w:r>
        <w:rPr>
          <w:rFonts w:hint="eastAsia" w:ascii="方正仿宋_GBK" w:hAnsi="仿宋" w:eastAsia="方正仿宋_GBK"/>
          <w:szCs w:val="28"/>
          <w:highlight w:val="none"/>
          <w:u w:val="none" w:color="auto"/>
        </w:rPr>
        <w:t>（一）投标函（格式）</w:t>
      </w:r>
    </w:p>
    <w:p w14:paraId="345C0854">
      <w:pPr>
        <w:spacing w:line="500" w:lineRule="exact"/>
        <w:rPr>
          <w:rFonts w:hint="eastAsia" w:ascii="方正仿宋_GBK" w:hAnsi="仿宋" w:eastAsia="方正仿宋_GBK"/>
          <w:sz w:val="24"/>
          <w:szCs w:val="28"/>
          <w:highlight w:val="none"/>
          <w:u w:val="none" w:color="auto"/>
        </w:rPr>
      </w:pPr>
    </w:p>
    <w:p w14:paraId="4E24FA55">
      <w:pPr>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招标项目名称：</w:t>
      </w:r>
      <w:r>
        <w:rPr>
          <w:rFonts w:hint="eastAsia" w:ascii="方正仿宋_GBK" w:hAnsi="仿宋" w:eastAsia="方正仿宋_GBK"/>
          <w:sz w:val="24"/>
          <w:szCs w:val="28"/>
          <w:highlight w:val="none"/>
          <w:u w:val="single" w:color="auto"/>
        </w:rPr>
        <w:t xml:space="preserve">                                             </w:t>
      </w:r>
    </w:p>
    <w:p w14:paraId="4F12775B">
      <w:pPr>
        <w:spacing w:line="500" w:lineRule="exact"/>
        <w:rPr>
          <w:rFonts w:hint="eastAsia" w:ascii="方正仿宋_GBK" w:hAnsi="仿宋" w:eastAsia="方正仿宋_GBK"/>
          <w:sz w:val="24"/>
          <w:szCs w:val="28"/>
          <w:highlight w:val="none"/>
          <w:u w:val="none" w:color="auto"/>
        </w:rPr>
      </w:pPr>
    </w:p>
    <w:p w14:paraId="2BA87BB1">
      <w:pPr>
        <w:tabs>
          <w:tab w:val="left" w:pos="6300"/>
        </w:tabs>
        <w:snapToGrid w:val="0"/>
        <w:spacing w:line="500" w:lineRule="exact"/>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致：</w:t>
      </w:r>
      <w:r>
        <w:rPr>
          <w:rFonts w:hint="eastAsia" w:ascii="方正仿宋_GBK" w:hAnsi="仿宋" w:eastAsia="方正仿宋_GBK"/>
          <w:sz w:val="24"/>
          <w:szCs w:val="28"/>
          <w:highlight w:val="none"/>
          <w:u w:val="single" w:color="auto"/>
        </w:rPr>
        <w:t xml:space="preserve">                    </w:t>
      </w:r>
      <w:r>
        <w:rPr>
          <w:rFonts w:hint="eastAsia" w:ascii="方正仿宋_GBK" w:hAnsi="仿宋" w:eastAsia="方正仿宋_GBK"/>
          <w:sz w:val="24"/>
          <w:szCs w:val="28"/>
          <w:highlight w:val="none"/>
          <w:u w:val="none" w:color="auto"/>
        </w:rPr>
        <w:t>（采购代理机构名称）：</w:t>
      </w:r>
    </w:p>
    <w:p w14:paraId="6BA86AB8">
      <w:pPr>
        <w:snapToGrid w:val="0"/>
        <w:spacing w:before="120" w:beforeLines="50"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single" w:color="auto"/>
        </w:rPr>
        <w:t xml:space="preserve">                        </w:t>
      </w:r>
      <w:r>
        <w:rPr>
          <w:rFonts w:hint="eastAsia" w:ascii="方正仿宋_GBK" w:hAnsi="仿宋" w:eastAsia="方正仿宋_GBK"/>
          <w:sz w:val="24"/>
          <w:szCs w:val="28"/>
          <w:highlight w:val="none"/>
          <w:u w:val="none" w:color="auto"/>
        </w:rPr>
        <w:t>（投标人名称）系中华人民共和国合法企业，注册地址：</w:t>
      </w:r>
      <w:r>
        <w:rPr>
          <w:rFonts w:hint="eastAsia" w:ascii="方正仿宋_GBK" w:hAnsi="仿宋" w:eastAsia="方正仿宋_GBK"/>
          <w:sz w:val="24"/>
          <w:szCs w:val="28"/>
          <w:highlight w:val="none"/>
          <w:u w:val="single" w:color="auto"/>
        </w:rPr>
        <w:t xml:space="preserve">                               </w:t>
      </w:r>
      <w:r>
        <w:rPr>
          <w:rFonts w:hint="eastAsia" w:ascii="方正仿宋_GBK" w:hAnsi="仿宋" w:eastAsia="方正仿宋_GBK"/>
          <w:sz w:val="24"/>
          <w:szCs w:val="28"/>
          <w:highlight w:val="none"/>
          <w:u w:val="none" w:color="auto"/>
        </w:rPr>
        <w:t>。我方就参加本次投标有关事项郑重声明如下：</w:t>
      </w:r>
    </w:p>
    <w:p w14:paraId="29B0A4A3">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一、我方完全理解并接受该项目招标文件所有要求。</w:t>
      </w:r>
    </w:p>
    <w:p w14:paraId="5862E30A">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二、我方提交的所有投标文件、资料都是准确和真实的，如有虚假或隐瞒，我方愿意承担一切法律责任。</w:t>
      </w:r>
    </w:p>
    <w:p w14:paraId="1B39AB27">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三、我方承诺按照招标文件要求，提供招标项目的技术（质量）服务。</w:t>
      </w:r>
    </w:p>
    <w:p w14:paraId="65762539">
      <w:pPr>
        <w:shd w:val="clear" w:color="auto" w:fill="auto"/>
        <w:tabs>
          <w:tab w:val="left" w:pos="6300"/>
        </w:tabs>
        <w:snapToGrid w:val="0"/>
        <w:spacing w:line="500" w:lineRule="exact"/>
        <w:ind w:firstLine="480" w:firstLineChars="200"/>
        <w:rPr>
          <w:rFonts w:hint="eastAsia" w:ascii="仿宋" w:hAnsi="仿宋" w:eastAsia="仿宋" w:cs="仿宋"/>
          <w:sz w:val="24"/>
          <w:szCs w:val="28"/>
          <w:highlight w:val="none"/>
        </w:rPr>
      </w:pPr>
      <w:r>
        <w:rPr>
          <w:rFonts w:hint="eastAsia" w:ascii="仿宋" w:hAnsi="仿宋" w:eastAsia="仿宋"/>
          <w:sz w:val="24"/>
          <w:szCs w:val="28"/>
          <w:highlight w:val="none"/>
        </w:rPr>
        <w:t>四、我方按招标文件要求提交的投标文件为：</w:t>
      </w:r>
      <w:r>
        <w:rPr>
          <w:rFonts w:hint="eastAsia" w:ascii="仿宋" w:hAnsi="仿宋" w:eastAsia="仿宋" w:cs="仿宋"/>
          <w:sz w:val="24"/>
          <w:szCs w:val="28"/>
          <w:highlight w:val="none"/>
        </w:rPr>
        <w:t>电子投标文件</w:t>
      </w:r>
      <w:r>
        <w:rPr>
          <w:rFonts w:hint="eastAsia" w:ascii="仿宋" w:hAnsi="仿宋" w:eastAsia="仿宋" w:cs="仿宋"/>
          <w:sz w:val="24"/>
          <w:szCs w:val="28"/>
          <w:highlight w:val="none"/>
          <w:lang w:val="en-US" w:eastAsia="zh-CN"/>
        </w:rPr>
        <w:t>壹</w:t>
      </w:r>
      <w:r>
        <w:rPr>
          <w:rFonts w:hint="eastAsia" w:ascii="仿宋" w:hAnsi="仿宋" w:eastAsia="仿宋" w:cs="仿宋"/>
          <w:sz w:val="24"/>
          <w:szCs w:val="28"/>
          <w:highlight w:val="none"/>
        </w:rPr>
        <w:t>份。</w:t>
      </w:r>
    </w:p>
    <w:p w14:paraId="5E034E51">
      <w:pPr>
        <w:shd w:val="clear" w:color="auto" w:fill="auto"/>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仿宋" w:hAnsi="仿宋" w:eastAsia="仿宋" w:cs="仿宋"/>
          <w:sz w:val="24"/>
          <w:szCs w:val="28"/>
          <w:highlight w:val="none"/>
        </w:rPr>
        <w:t>五、我方承诺：本次投标的投标有效期为</w:t>
      </w:r>
      <w:r>
        <w:rPr>
          <w:rFonts w:hint="eastAsia" w:ascii="仿宋" w:hAnsi="仿宋" w:eastAsia="仿宋" w:cs="仿宋"/>
          <w:sz w:val="24"/>
          <w:highlight w:val="none"/>
        </w:rPr>
        <w:t>电子投标文件截止时间</w:t>
      </w:r>
      <w:r>
        <w:rPr>
          <w:rFonts w:hint="eastAsia" w:ascii="仿宋" w:hAnsi="仿宋" w:eastAsia="仿宋" w:cs="仿宋"/>
          <w:sz w:val="24"/>
          <w:szCs w:val="28"/>
          <w:highlight w:val="none"/>
        </w:rPr>
        <w:t>起90天。</w:t>
      </w:r>
    </w:p>
    <w:p w14:paraId="3ACB1872">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六、我方投标报价为闭口价。即在投标有效期和合同有效期内，该报价固定不变。</w:t>
      </w:r>
    </w:p>
    <w:p w14:paraId="6BF969BA">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七、如果我方中标，我方将履行招标文件中规定的各项要求以及我方投标文件的各项承诺，按《中华人民共和国政府采购法》、《中华人民共和国民法典》及合同约定条款承担我方责任。</w:t>
      </w:r>
    </w:p>
    <w:p w14:paraId="22DFF985">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八、我方未</w:t>
      </w:r>
      <w:r>
        <w:rPr>
          <w:rFonts w:hint="eastAsia" w:ascii="方正仿宋_GBK" w:hAnsi="仿宋" w:eastAsia="方正仿宋_GBK"/>
          <w:sz w:val="24"/>
          <w:szCs w:val="24"/>
          <w:highlight w:val="none"/>
          <w:u w:val="none" w:color="auto"/>
        </w:rPr>
        <w:t>为采购项目提供整体设计、规范编制或者项目管理、监理、检测等服务。</w:t>
      </w:r>
    </w:p>
    <w:p w14:paraId="07E0D7E5">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九、我方理解，最低报价不是中标的唯一条件。</w:t>
      </w:r>
    </w:p>
    <w:p w14:paraId="26FABB47">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十、我方同意按有关规定及招标文件要求，交纳足额投标保证金。</w:t>
      </w:r>
    </w:p>
    <w:p w14:paraId="3D5AEBD5">
      <w:pPr>
        <w:tabs>
          <w:tab w:val="left" w:pos="6300"/>
        </w:tabs>
        <w:snapToGrid w:val="0"/>
        <w:spacing w:line="500" w:lineRule="exact"/>
        <w:ind w:firstLine="480" w:firstLineChars="20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十一、若我方中标，愿意按有关规定及招标文件要求缴纳招标代理服务费和交易服务费。</w:t>
      </w:r>
    </w:p>
    <w:p w14:paraId="455803D5">
      <w:pPr>
        <w:tabs>
          <w:tab w:val="left" w:pos="6300"/>
        </w:tabs>
        <w:snapToGrid w:val="0"/>
        <w:spacing w:line="500" w:lineRule="exact"/>
        <w:ind w:firstLine="570"/>
        <w:rPr>
          <w:rFonts w:hint="eastAsia" w:ascii="方正仿宋_GBK" w:hAnsi="仿宋" w:eastAsia="方正仿宋_GBK"/>
          <w:sz w:val="24"/>
          <w:szCs w:val="28"/>
          <w:highlight w:val="none"/>
          <w:u w:val="none" w:color="auto"/>
        </w:rPr>
      </w:pPr>
    </w:p>
    <w:p w14:paraId="6B267B4A">
      <w:pPr>
        <w:tabs>
          <w:tab w:val="left" w:pos="6300"/>
        </w:tabs>
        <w:snapToGrid w:val="0"/>
        <w:spacing w:line="500" w:lineRule="exact"/>
        <w:ind w:firstLine="5460" w:firstLineChars="2275"/>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（投标人公章或自然人签署）</w:t>
      </w:r>
    </w:p>
    <w:p w14:paraId="3B95F0C6">
      <w:pPr>
        <w:tabs>
          <w:tab w:val="left" w:pos="6300"/>
        </w:tabs>
        <w:snapToGrid w:val="0"/>
        <w:spacing w:line="500" w:lineRule="exact"/>
        <w:ind w:firstLine="5760" w:firstLineChars="2400"/>
        <w:rPr>
          <w:rFonts w:hint="eastAsia" w:ascii="方正仿宋_GBK" w:hAnsi="仿宋" w:eastAsia="方正仿宋_GBK"/>
          <w:szCs w:val="28"/>
          <w:highlight w:val="none"/>
          <w:u w:val="none" w:color="auto"/>
        </w:rPr>
      </w:pPr>
      <w:r>
        <w:rPr>
          <w:rFonts w:hint="eastAsia" w:ascii="方正仿宋_GBK" w:hAnsi="仿宋" w:eastAsia="方正仿宋_GBK"/>
          <w:sz w:val="24"/>
          <w:szCs w:val="28"/>
          <w:highlight w:val="none"/>
          <w:u w:val="none" w:color="auto"/>
        </w:rPr>
        <w:t>年    月   日</w:t>
      </w:r>
    </w:p>
    <w:p w14:paraId="123CB54B">
      <w:pPr>
        <w:snapToGrid w:val="0"/>
        <w:spacing w:line="400" w:lineRule="exact"/>
        <w:ind w:firstLine="560" w:firstLineChars="200"/>
        <w:rPr>
          <w:rFonts w:hint="eastAsia" w:ascii="方正仿宋_GBK" w:hAnsi="宋体" w:eastAsia="方正仿宋_GBK"/>
          <w:sz w:val="24"/>
          <w:szCs w:val="28"/>
          <w:highlight w:val="none"/>
          <w:u w:val="none" w:color="auto"/>
        </w:rPr>
      </w:pPr>
      <w:r>
        <w:rPr>
          <w:rFonts w:hint="eastAsia" w:ascii="方正仿宋_GBK" w:hAnsi="仿宋" w:eastAsia="方正仿宋_GBK"/>
          <w:szCs w:val="44"/>
          <w:highlight w:val="none"/>
          <w:u w:val="none" w:color="auto"/>
        </w:rPr>
        <w:br w:type="page"/>
      </w:r>
      <w:r>
        <w:rPr>
          <w:rFonts w:hint="eastAsia" w:ascii="方正仿宋_GBK" w:hAnsi="宋体" w:eastAsia="方正仿宋_GBK"/>
          <w:sz w:val="24"/>
          <w:szCs w:val="28"/>
          <w:highlight w:val="none"/>
          <w:u w:val="none" w:color="auto"/>
        </w:rPr>
        <w:t>（二）商务条款差异表</w:t>
      </w:r>
    </w:p>
    <w:p w14:paraId="05573C54">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项目号：</w:t>
      </w:r>
    </w:p>
    <w:p w14:paraId="2CF213F4">
      <w:pPr>
        <w:snapToGrid w:val="0"/>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招标项目名称：</w:t>
      </w:r>
    </w:p>
    <w:tbl>
      <w:tblPr>
        <w:tblStyle w:val="6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6EEE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17564432">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序号</w:t>
            </w:r>
          </w:p>
        </w:tc>
        <w:tc>
          <w:tcPr>
            <w:tcW w:w="2969" w:type="dxa"/>
            <w:noWrap w:val="0"/>
            <w:vAlign w:val="center"/>
          </w:tcPr>
          <w:p w14:paraId="588046AF">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招标商务要求</w:t>
            </w:r>
          </w:p>
        </w:tc>
        <w:tc>
          <w:tcPr>
            <w:tcW w:w="3081" w:type="dxa"/>
            <w:noWrap w:val="0"/>
            <w:vAlign w:val="center"/>
          </w:tcPr>
          <w:p w14:paraId="5FC879D0">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投标商务应答</w:t>
            </w:r>
          </w:p>
        </w:tc>
        <w:tc>
          <w:tcPr>
            <w:tcW w:w="2307" w:type="dxa"/>
            <w:noWrap w:val="0"/>
            <w:vAlign w:val="center"/>
          </w:tcPr>
          <w:p w14:paraId="1719C00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r>
              <w:rPr>
                <w:rFonts w:hint="eastAsia" w:ascii="方正仿宋_GBK" w:hAnsi="仿宋" w:eastAsia="方正仿宋_GBK"/>
                <w:sz w:val="21"/>
                <w:szCs w:val="21"/>
                <w:highlight w:val="none"/>
                <w:u w:val="none" w:color="auto"/>
              </w:rPr>
              <w:t>差异说明</w:t>
            </w:r>
          </w:p>
        </w:tc>
      </w:tr>
      <w:tr w14:paraId="49DE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ED2347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0D8F73A6">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0521059E">
            <w:pPr>
              <w:tabs>
                <w:tab w:val="left" w:pos="6300"/>
              </w:tabs>
              <w:snapToGrid w:val="0"/>
              <w:spacing w:line="500" w:lineRule="exact"/>
              <w:outlineLvl w:val="0"/>
              <w:rPr>
                <w:rFonts w:hint="eastAsia" w:ascii="方正仿宋_GBK" w:hAnsi="仿宋" w:eastAsia="方正仿宋_GBK"/>
                <w:sz w:val="21"/>
                <w:szCs w:val="21"/>
                <w:highlight w:val="none"/>
                <w:u w:val="none" w:color="auto"/>
              </w:rPr>
            </w:pPr>
            <w:r>
              <w:rPr>
                <w:rFonts w:ascii="方正仿宋_GBK" w:hAnsi="仿宋" w:eastAsia="方正仿宋_GBK"/>
                <w:sz w:val="21"/>
                <w:szCs w:val="21"/>
                <w:highlight w:val="none"/>
                <w:u w:val="none" w:color="auto"/>
              </w:rPr>
              <w:t>提醒</w:t>
            </w:r>
            <w:r>
              <w:rPr>
                <w:rFonts w:hint="eastAsia" w:ascii="方正仿宋_GBK" w:hAnsi="仿宋" w:eastAsia="方正仿宋_GBK"/>
                <w:sz w:val="21"/>
                <w:szCs w:val="21"/>
                <w:highlight w:val="none"/>
                <w:u w:val="none" w:color="auto"/>
              </w:rPr>
              <w:t>：</w:t>
            </w:r>
            <w:r>
              <w:rPr>
                <w:rFonts w:ascii="方正仿宋_GBK" w:hAnsi="仿宋" w:eastAsia="方正仿宋_GBK"/>
                <w:sz w:val="21"/>
                <w:szCs w:val="21"/>
                <w:highlight w:val="none"/>
                <w:u w:val="none" w:color="auto"/>
              </w:rPr>
              <w:t>请注明具体内容以及</w:t>
            </w:r>
            <w:r>
              <w:rPr>
                <w:rFonts w:hint="eastAsia" w:ascii="方正仿宋_GBK" w:hAnsi="仿宋" w:eastAsia="方正仿宋_GBK"/>
                <w:sz w:val="21"/>
                <w:szCs w:val="21"/>
                <w:highlight w:val="none"/>
                <w:u w:val="none" w:color="auto"/>
              </w:rPr>
              <w:t>投标文件</w:t>
            </w:r>
            <w:r>
              <w:rPr>
                <w:rFonts w:ascii="方正仿宋_GBK" w:hAnsi="仿宋" w:eastAsia="方正仿宋_GBK"/>
                <w:sz w:val="21"/>
                <w:szCs w:val="21"/>
                <w:highlight w:val="none"/>
                <w:u w:val="none" w:color="auto"/>
              </w:rPr>
              <w:t>中</w:t>
            </w:r>
            <w:r>
              <w:rPr>
                <w:rFonts w:hint="eastAsia" w:ascii="方正仿宋_GBK" w:hAnsi="仿宋" w:eastAsia="方正仿宋_GBK"/>
                <w:sz w:val="21"/>
                <w:szCs w:val="21"/>
                <w:highlight w:val="none"/>
                <w:u w:val="none" w:color="auto"/>
              </w:rPr>
              <w:t>具体</w:t>
            </w:r>
            <w:r>
              <w:rPr>
                <w:rFonts w:ascii="方正仿宋_GBK" w:hAnsi="仿宋" w:eastAsia="方正仿宋_GBK"/>
                <w:sz w:val="21"/>
                <w:szCs w:val="21"/>
                <w:highlight w:val="none"/>
                <w:u w:val="none" w:color="auto"/>
              </w:rPr>
              <w:t>内容</w:t>
            </w:r>
            <w:r>
              <w:rPr>
                <w:rFonts w:hint="eastAsia" w:ascii="方正仿宋_GBK" w:hAnsi="仿宋" w:eastAsia="方正仿宋_GBK"/>
                <w:sz w:val="21"/>
                <w:szCs w:val="21"/>
                <w:highlight w:val="none"/>
                <w:u w:val="none" w:color="auto"/>
              </w:rPr>
              <w:t>的</w:t>
            </w:r>
            <w:r>
              <w:rPr>
                <w:rFonts w:ascii="方正仿宋_GBK" w:hAnsi="仿宋" w:eastAsia="方正仿宋_GBK"/>
                <w:sz w:val="21"/>
                <w:szCs w:val="21"/>
                <w:highlight w:val="none"/>
                <w:u w:val="none" w:color="auto"/>
              </w:rPr>
              <w:t>位置（</w:t>
            </w:r>
            <w:r>
              <w:rPr>
                <w:rFonts w:hint="eastAsia" w:ascii="方正仿宋_GBK" w:hAnsi="仿宋" w:eastAsia="方正仿宋_GBK"/>
                <w:sz w:val="21"/>
                <w:szCs w:val="21"/>
                <w:highlight w:val="none"/>
                <w:u w:val="none" w:color="auto"/>
              </w:rPr>
              <w:t>页码</w:t>
            </w:r>
            <w:r>
              <w:rPr>
                <w:rFonts w:ascii="方正仿宋_GBK" w:hAnsi="仿宋" w:eastAsia="方正仿宋_GBK"/>
                <w:sz w:val="21"/>
                <w:szCs w:val="21"/>
                <w:highlight w:val="none"/>
                <w:u w:val="none" w:color="auto"/>
              </w:rPr>
              <w:t>）</w:t>
            </w:r>
          </w:p>
        </w:tc>
        <w:tc>
          <w:tcPr>
            <w:tcW w:w="2307" w:type="dxa"/>
            <w:noWrap w:val="0"/>
            <w:vAlign w:val="center"/>
          </w:tcPr>
          <w:p w14:paraId="62CB6766">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279F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F63D372">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48617814">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1A186149">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4C14C81B">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7E23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344AE3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768C115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59B1C376">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1E674BB9">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6A8E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460B27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3C94D6F4">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6934045C">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68488BE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0CAF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399D212">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17DA3C5B">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594CA6EE">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2DBDE3F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3726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56B12E9">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42319040">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610FA035">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4D7C6B4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60B8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000941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6ED2313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0028ED5F">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011B742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1301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BB3390E">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671B0DB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373F6A9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54BB5D1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4A06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A263B6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3792D1B3">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523F9E8C">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3D1023D5">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305A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7E4B47C">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42D91FDD">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516EE59B">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54236048">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5122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F5926DF">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677F8A61">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2727D094">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434BD36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4D18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D3EFB62">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68DB7498">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4389F3AE">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4E6DF479">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r w14:paraId="5AC0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16997A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969" w:type="dxa"/>
            <w:noWrap w:val="0"/>
            <w:vAlign w:val="center"/>
          </w:tcPr>
          <w:p w14:paraId="33436DAA">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3081" w:type="dxa"/>
            <w:noWrap w:val="0"/>
            <w:vAlign w:val="center"/>
          </w:tcPr>
          <w:p w14:paraId="3BC4898E">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c>
          <w:tcPr>
            <w:tcW w:w="2307" w:type="dxa"/>
            <w:noWrap w:val="0"/>
            <w:vAlign w:val="center"/>
          </w:tcPr>
          <w:p w14:paraId="01873A08">
            <w:pPr>
              <w:tabs>
                <w:tab w:val="left" w:pos="6300"/>
              </w:tabs>
              <w:snapToGrid w:val="0"/>
              <w:spacing w:line="500" w:lineRule="exact"/>
              <w:jc w:val="center"/>
              <w:outlineLvl w:val="0"/>
              <w:rPr>
                <w:rFonts w:hint="eastAsia" w:ascii="方正仿宋_GBK" w:hAnsi="仿宋" w:eastAsia="方正仿宋_GBK"/>
                <w:sz w:val="21"/>
                <w:szCs w:val="21"/>
                <w:highlight w:val="none"/>
                <w:u w:val="none" w:color="auto"/>
              </w:rPr>
            </w:pPr>
          </w:p>
        </w:tc>
      </w:tr>
    </w:tbl>
    <w:p w14:paraId="1994402B">
      <w:pPr>
        <w:spacing w:line="500" w:lineRule="exact"/>
        <w:ind w:firstLine="600" w:firstLineChars="250"/>
        <w:rPr>
          <w:rFonts w:hint="eastAsia" w:ascii="方正仿宋_GBK" w:hAnsi="仿宋" w:eastAsia="方正仿宋_GBK"/>
          <w:sz w:val="24"/>
          <w:szCs w:val="28"/>
          <w:highlight w:val="none"/>
          <w:u w:val="none" w:color="auto"/>
        </w:rPr>
      </w:pPr>
    </w:p>
    <w:p w14:paraId="27DF6E7E">
      <w:pPr>
        <w:spacing w:line="500" w:lineRule="exact"/>
        <w:ind w:firstLine="600" w:firstLineChars="25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 xml:space="preserve">投标人：                     </w:t>
      </w:r>
      <w:r>
        <w:rPr>
          <w:rFonts w:hint="eastAsia" w:ascii="方正仿宋_GBK" w:hAnsi="宋体" w:eastAsia="方正仿宋_GBK"/>
          <w:sz w:val="24"/>
          <w:szCs w:val="28"/>
          <w:highlight w:val="none"/>
          <w:u w:val="none" w:color="auto"/>
        </w:rPr>
        <w:t>法定代表人（或法定代表人授权代表）或自然人：</w:t>
      </w:r>
    </w:p>
    <w:p w14:paraId="04C02E84">
      <w:pPr>
        <w:spacing w:line="500" w:lineRule="exact"/>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 xml:space="preserve">    （投标人公章）                               （签署或盖章）</w:t>
      </w:r>
    </w:p>
    <w:p w14:paraId="50DA9289">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szCs w:val="28"/>
          <w:highlight w:val="none"/>
          <w:u w:val="none" w:color="auto"/>
        </w:rPr>
        <w:t xml:space="preserve">                                            年     月     日</w:t>
      </w:r>
    </w:p>
    <w:p w14:paraId="61B0A071">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注：</w:t>
      </w:r>
    </w:p>
    <w:p w14:paraId="618A365C">
      <w:pPr>
        <w:tabs>
          <w:tab w:val="left" w:pos="6300"/>
        </w:tabs>
        <w:snapToGrid w:val="0"/>
        <w:spacing w:line="500" w:lineRule="exact"/>
        <w:ind w:firstLine="570"/>
        <w:rPr>
          <w:rFonts w:hint="eastAsia" w:ascii="方正仿宋_GBK" w:hAnsi="仿宋" w:eastAsia="方正仿宋_GBK"/>
          <w:sz w:val="24"/>
          <w:szCs w:val="24"/>
          <w:highlight w:val="none"/>
          <w:u w:val="none" w:color="auto"/>
        </w:rPr>
      </w:pPr>
      <w:r>
        <w:rPr>
          <w:rFonts w:hint="eastAsia" w:ascii="方正仿宋_GBK" w:hAnsi="仿宋" w:eastAsia="方正仿宋_GBK"/>
          <w:sz w:val="24"/>
          <w:szCs w:val="24"/>
          <w:highlight w:val="none"/>
          <w:u w:val="none" w:color="auto"/>
        </w:rPr>
        <w:t>1.本表即为对本项目“第三篇 项目商务需求”中所列条款进行比较和响应；</w:t>
      </w:r>
    </w:p>
    <w:p w14:paraId="667442C9">
      <w:pPr>
        <w:tabs>
          <w:tab w:val="left" w:pos="6300"/>
        </w:tabs>
        <w:snapToGrid w:val="0"/>
        <w:spacing w:line="500" w:lineRule="exact"/>
        <w:ind w:firstLine="570"/>
        <w:rPr>
          <w:rFonts w:ascii="方正仿宋_GBK" w:hAnsi="仿宋" w:eastAsia="方正仿宋_GBK"/>
          <w:sz w:val="24"/>
          <w:szCs w:val="24"/>
          <w:highlight w:val="none"/>
          <w:u w:val="none" w:color="auto"/>
        </w:rPr>
      </w:pPr>
      <w:r>
        <w:rPr>
          <w:rFonts w:hint="eastAsia" w:ascii="方正仿宋_GBK" w:hAnsi="仿宋" w:eastAsia="方正仿宋_GBK"/>
          <w:sz w:val="24"/>
          <w:szCs w:val="24"/>
          <w:highlight w:val="none"/>
          <w:u w:val="none" w:color="auto"/>
        </w:rPr>
        <w:t>2.本表可扩展。</w:t>
      </w:r>
    </w:p>
    <w:p w14:paraId="6707B93E">
      <w:pPr>
        <w:tabs>
          <w:tab w:val="left" w:pos="6300"/>
        </w:tabs>
        <w:snapToGrid w:val="0"/>
        <w:spacing w:line="500" w:lineRule="exact"/>
        <w:ind w:firstLine="570"/>
        <w:rPr>
          <w:rFonts w:hint="eastAsia" w:ascii="方正仿宋_GBK" w:hAnsi="仿宋" w:eastAsia="方正仿宋_GBK"/>
          <w:sz w:val="24"/>
          <w:szCs w:val="24"/>
          <w:highlight w:val="none"/>
          <w:u w:val="none" w:color="auto"/>
        </w:rPr>
      </w:pPr>
      <w:r>
        <w:rPr>
          <w:rFonts w:hint="eastAsia" w:ascii="方正仿宋_GBK" w:hAnsi="仿宋" w:eastAsia="方正仿宋_GBK"/>
          <w:sz w:val="24"/>
          <w:szCs w:val="28"/>
          <w:highlight w:val="none"/>
          <w:u w:val="none" w:color="auto"/>
        </w:rPr>
        <w:t>3.投标应答栏</w:t>
      </w:r>
      <w:r>
        <w:rPr>
          <w:rFonts w:ascii="方正仿宋_GBK" w:hAnsi="仿宋" w:eastAsia="方正仿宋_GBK"/>
          <w:sz w:val="24"/>
          <w:szCs w:val="28"/>
          <w:highlight w:val="none"/>
          <w:u w:val="none" w:color="auto"/>
        </w:rPr>
        <w:t>中</w:t>
      </w:r>
      <w:r>
        <w:rPr>
          <w:rFonts w:hint="eastAsia" w:ascii="方正仿宋_GBK" w:hAnsi="仿宋" w:eastAsia="方正仿宋_GBK"/>
          <w:sz w:val="24"/>
          <w:szCs w:val="28"/>
          <w:highlight w:val="none"/>
          <w:u w:val="none" w:color="auto"/>
        </w:rPr>
        <w:t>应当注明</w:t>
      </w:r>
      <w:r>
        <w:rPr>
          <w:rFonts w:ascii="方正仿宋_GBK" w:hAnsi="仿宋" w:eastAsia="方正仿宋_GBK"/>
          <w:sz w:val="24"/>
          <w:szCs w:val="28"/>
          <w:highlight w:val="none"/>
          <w:u w:val="none" w:color="auto"/>
        </w:rPr>
        <w:t>具体内容，且必须标注具体内容</w:t>
      </w:r>
      <w:r>
        <w:rPr>
          <w:rFonts w:hint="eastAsia" w:ascii="方正仿宋_GBK" w:hAnsi="仿宋" w:eastAsia="方正仿宋_GBK"/>
          <w:sz w:val="24"/>
          <w:szCs w:val="28"/>
          <w:highlight w:val="none"/>
          <w:u w:val="none" w:color="auto"/>
        </w:rPr>
        <w:t>在</w:t>
      </w:r>
      <w:r>
        <w:rPr>
          <w:rFonts w:ascii="方正仿宋_GBK" w:hAnsi="仿宋" w:eastAsia="方正仿宋_GBK"/>
          <w:sz w:val="24"/>
          <w:szCs w:val="28"/>
          <w:highlight w:val="none"/>
          <w:u w:val="none" w:color="auto"/>
        </w:rPr>
        <w:t>投标文件中的位置（</w:t>
      </w:r>
      <w:r>
        <w:rPr>
          <w:rFonts w:hint="eastAsia" w:ascii="方正仿宋_GBK" w:hAnsi="仿宋" w:eastAsia="方正仿宋_GBK"/>
          <w:sz w:val="24"/>
          <w:szCs w:val="28"/>
          <w:highlight w:val="none"/>
          <w:u w:val="none" w:color="auto"/>
        </w:rPr>
        <w:t>页码</w:t>
      </w:r>
      <w:r>
        <w:rPr>
          <w:rFonts w:ascii="方正仿宋_GBK" w:hAnsi="仿宋" w:eastAsia="方正仿宋_GBK"/>
          <w:sz w:val="24"/>
          <w:szCs w:val="28"/>
          <w:highlight w:val="none"/>
          <w:u w:val="none" w:color="auto"/>
        </w:rPr>
        <w:t>）</w:t>
      </w:r>
      <w:r>
        <w:rPr>
          <w:rFonts w:hint="eastAsia" w:ascii="方正仿宋_GBK" w:hAnsi="仿宋" w:eastAsia="方正仿宋_GBK"/>
          <w:sz w:val="24"/>
          <w:szCs w:val="28"/>
          <w:highlight w:val="none"/>
          <w:u w:val="none" w:color="auto"/>
        </w:rPr>
        <w:t>。</w:t>
      </w:r>
    </w:p>
    <w:p w14:paraId="3B8D3F8F">
      <w:pPr>
        <w:snapToGrid w:val="0"/>
        <w:spacing w:line="400" w:lineRule="exact"/>
        <w:ind w:firstLine="560" w:firstLineChars="200"/>
        <w:rPr>
          <w:rFonts w:ascii="方正仿宋_GBK" w:hAnsi="宋体" w:eastAsia="方正仿宋_GBK"/>
          <w:sz w:val="24"/>
          <w:szCs w:val="28"/>
          <w:highlight w:val="none"/>
          <w:u w:val="none" w:color="auto"/>
        </w:rPr>
      </w:pPr>
      <w:r>
        <w:rPr>
          <w:rFonts w:hint="eastAsia" w:ascii="方正仿宋_GBK" w:hAnsi="仿宋" w:eastAsia="方正仿宋_GBK"/>
          <w:szCs w:val="28"/>
          <w:highlight w:val="none"/>
          <w:u w:val="none" w:color="auto"/>
        </w:rPr>
        <w:br w:type="page"/>
      </w:r>
      <w:r>
        <w:rPr>
          <w:rFonts w:hint="eastAsia" w:ascii="方正仿宋_GBK" w:hAnsi="宋体" w:eastAsia="方正仿宋_GBK"/>
          <w:sz w:val="24"/>
          <w:szCs w:val="28"/>
          <w:highlight w:val="none"/>
          <w:u w:val="none" w:color="auto"/>
        </w:rPr>
        <w:t>（三）其他商务资料</w:t>
      </w:r>
    </w:p>
    <w:p w14:paraId="71AFC61C">
      <w:pPr>
        <w:snapToGrid w:val="0"/>
        <w:spacing w:line="400" w:lineRule="exact"/>
        <w:ind w:firstLine="480" w:firstLineChars="200"/>
        <w:rPr>
          <w:rFonts w:hint="eastAsia" w:ascii="方正仿宋_GBK" w:hAnsi="宋体" w:eastAsia="方正仿宋_GBK"/>
          <w:sz w:val="24"/>
          <w:szCs w:val="28"/>
          <w:highlight w:val="none"/>
          <w:u w:val="none" w:color="auto"/>
        </w:rPr>
      </w:pPr>
    </w:p>
    <w:p w14:paraId="415FD86F">
      <w:pPr>
        <w:tabs>
          <w:tab w:val="left" w:pos="6300"/>
        </w:tabs>
        <w:snapToGrid w:val="0"/>
        <w:spacing w:line="500" w:lineRule="exact"/>
        <w:ind w:firstLine="560"/>
        <w:rPr>
          <w:rFonts w:hint="eastAsia" w:ascii="方正仿宋_GBK" w:hAnsi="仿宋" w:eastAsia="方正仿宋_GBK"/>
          <w:szCs w:val="28"/>
          <w:highlight w:val="none"/>
          <w:u w:val="none" w:color="auto"/>
        </w:rPr>
      </w:pPr>
      <w:r>
        <w:rPr>
          <w:rFonts w:hint="eastAsia" w:ascii="方正仿宋_GBK" w:hAnsi="仿宋" w:eastAsia="方正仿宋_GBK"/>
          <w:szCs w:val="28"/>
          <w:highlight w:val="none"/>
          <w:u w:val="none" w:color="auto"/>
        </w:rPr>
        <w:t xml:space="preserve"> </w:t>
      </w:r>
    </w:p>
    <w:p w14:paraId="2D75E490">
      <w:pPr>
        <w:pStyle w:val="4"/>
        <w:pageBreakBefore/>
        <w:spacing w:line="500" w:lineRule="exact"/>
        <w:ind w:firstLine="562" w:firstLineChars="200"/>
        <w:rPr>
          <w:rFonts w:hint="eastAsia" w:ascii="方正仿宋_GBK" w:hAnsi="仿宋" w:eastAsia="方正仿宋_GBK"/>
          <w:b/>
          <w:szCs w:val="28"/>
          <w:highlight w:val="none"/>
          <w:u w:val="none" w:color="auto"/>
        </w:rPr>
      </w:pPr>
      <w:bookmarkStart w:id="892" w:name="_Toc4624"/>
      <w:bookmarkStart w:id="893" w:name="_Toc24540"/>
      <w:bookmarkStart w:id="894" w:name="_Toc29543"/>
      <w:bookmarkStart w:id="895" w:name="_Toc75793543"/>
      <w:bookmarkStart w:id="896" w:name="_Toc19687"/>
      <w:bookmarkStart w:id="897" w:name="_Toc2147373539"/>
      <w:bookmarkStart w:id="898" w:name="_Toc30376"/>
      <w:bookmarkStart w:id="899" w:name="_Toc2395"/>
      <w:bookmarkStart w:id="900" w:name="_Toc492721041"/>
      <w:bookmarkStart w:id="901" w:name="_Toc6978"/>
      <w:bookmarkStart w:id="902" w:name="_Toc32289"/>
      <w:bookmarkStart w:id="903" w:name="_Toc19618"/>
      <w:bookmarkStart w:id="904" w:name="_Toc29932"/>
      <w:bookmarkStart w:id="905" w:name="_Toc19657"/>
      <w:bookmarkStart w:id="906" w:name="_Toc106030420"/>
      <w:bookmarkStart w:id="907" w:name="_Toc5854"/>
      <w:bookmarkStart w:id="908" w:name="_Toc11165"/>
      <w:bookmarkStart w:id="909" w:name="_Toc493178792"/>
      <w:bookmarkStart w:id="910" w:name="_Toc23915"/>
      <w:bookmarkStart w:id="911" w:name="_Toc27849"/>
      <w:bookmarkStart w:id="912" w:name="_Toc3199"/>
      <w:bookmarkStart w:id="913" w:name="_Toc7042"/>
      <w:bookmarkStart w:id="914" w:name="_Toc619216706"/>
      <w:r>
        <w:rPr>
          <w:rFonts w:hint="eastAsia" w:ascii="方正仿宋_GBK" w:hAnsi="仿宋" w:eastAsia="方正仿宋_GBK"/>
          <w:b/>
          <w:szCs w:val="28"/>
          <w:highlight w:val="none"/>
          <w:u w:val="none" w:color="auto"/>
        </w:rPr>
        <w:t>四、其他</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14:paraId="2ABF0C77">
      <w:pPr>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w:t>
      </w:r>
      <w:r>
        <w:rPr>
          <w:rFonts w:hint="eastAsia" w:ascii="方正仿宋_GBK" w:hAnsi="宋体" w:eastAsia="方正仿宋_GBK"/>
          <w:sz w:val="24"/>
          <w:szCs w:val="28"/>
          <w:highlight w:val="none"/>
          <w:u w:val="none" w:color="auto"/>
          <w:lang w:val="en-US" w:eastAsia="zh-CN"/>
        </w:rPr>
        <w:t>一</w:t>
      </w:r>
      <w:r>
        <w:rPr>
          <w:rFonts w:hint="eastAsia" w:ascii="方正仿宋_GBK" w:hAnsi="宋体" w:eastAsia="方正仿宋_GBK"/>
          <w:sz w:val="24"/>
          <w:szCs w:val="28"/>
          <w:highlight w:val="none"/>
          <w:u w:val="none" w:color="auto"/>
        </w:rPr>
        <w:t>）其他与项目有关的资料（自附）</w:t>
      </w:r>
    </w:p>
    <w:p w14:paraId="03255237">
      <w:pPr>
        <w:pStyle w:val="4"/>
        <w:pageBreakBefore/>
        <w:spacing w:line="500" w:lineRule="exact"/>
        <w:ind w:firstLine="562" w:firstLineChars="200"/>
        <w:rPr>
          <w:rFonts w:hint="eastAsia" w:ascii="方正仿宋_GBK" w:hAnsi="仿宋" w:eastAsia="方正仿宋_GBK"/>
          <w:b/>
          <w:szCs w:val="28"/>
          <w:highlight w:val="none"/>
          <w:u w:val="none" w:color="auto"/>
        </w:rPr>
      </w:pPr>
      <w:bookmarkStart w:id="915" w:name="_Toc492721038"/>
      <w:bookmarkStart w:id="916" w:name="_Toc106030421"/>
      <w:bookmarkStart w:id="917" w:name="_Toc6108"/>
      <w:bookmarkStart w:id="918" w:name="_Toc4000"/>
      <w:bookmarkStart w:id="919" w:name="_Toc30988"/>
      <w:bookmarkStart w:id="920" w:name="_Toc1874685856"/>
      <w:bookmarkStart w:id="921" w:name="_Toc17829"/>
      <w:bookmarkStart w:id="922" w:name="_Toc19432"/>
      <w:bookmarkStart w:id="923" w:name="_Toc30818"/>
      <w:bookmarkStart w:id="924" w:name="_Toc23187"/>
      <w:bookmarkStart w:id="925" w:name="_Toc20962"/>
      <w:bookmarkStart w:id="926" w:name="_Toc12509"/>
      <w:bookmarkStart w:id="927" w:name="_Toc26381"/>
      <w:bookmarkStart w:id="928" w:name="_Toc493178793"/>
      <w:bookmarkStart w:id="929" w:name="_Toc21121"/>
      <w:bookmarkStart w:id="930" w:name="_Toc25730"/>
      <w:bookmarkStart w:id="931" w:name="_Toc28432"/>
      <w:bookmarkStart w:id="932" w:name="_Toc11324"/>
      <w:bookmarkStart w:id="933" w:name="_Toc75793544"/>
      <w:bookmarkStart w:id="934" w:name="_Toc2083237619"/>
      <w:bookmarkStart w:id="935" w:name="_Toc13249"/>
      <w:bookmarkStart w:id="936" w:name="_Toc17848"/>
      <w:bookmarkStart w:id="937" w:name="_Toc16577"/>
      <w:r>
        <w:rPr>
          <w:rFonts w:hint="eastAsia" w:ascii="方正仿宋_GBK" w:hAnsi="仿宋" w:eastAsia="方正仿宋_GBK"/>
          <w:b/>
          <w:szCs w:val="28"/>
          <w:highlight w:val="none"/>
          <w:u w:val="none" w:color="auto"/>
        </w:rPr>
        <w:t>五、资格文件</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14:paraId="1FEA9469">
      <w:pPr>
        <w:spacing w:line="400" w:lineRule="exact"/>
        <w:ind w:firstLine="480" w:firstLineChars="200"/>
        <w:rPr>
          <w:rFonts w:hint="eastAsia"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（一）法人营业执照（副本）或事业单位法人证书（副本）或个体工商户营业执照或有效的自然人身份证明或社会团体法人登记证书复印件</w:t>
      </w:r>
    </w:p>
    <w:p w14:paraId="3A14AB69">
      <w:pPr>
        <w:tabs>
          <w:tab w:val="left" w:pos="6300"/>
        </w:tabs>
        <w:snapToGrid w:val="0"/>
        <w:spacing w:line="500" w:lineRule="exact"/>
        <w:ind w:firstLine="570"/>
        <w:rPr>
          <w:rFonts w:hint="eastAsia" w:ascii="方正仿宋_GBK" w:hAnsi="仿宋" w:eastAsia="方正仿宋_GBK"/>
          <w:highlight w:val="none"/>
          <w:u w:val="none" w:color="auto"/>
        </w:rPr>
      </w:pPr>
    </w:p>
    <w:p w14:paraId="73310798">
      <w:pPr>
        <w:tabs>
          <w:tab w:val="left" w:pos="6300"/>
        </w:tabs>
        <w:snapToGrid w:val="0"/>
        <w:spacing w:line="500" w:lineRule="exact"/>
        <w:ind w:firstLine="570"/>
        <w:rPr>
          <w:rFonts w:hint="eastAsia" w:ascii="方正仿宋_GBK" w:hAnsi="仿宋" w:eastAsia="方正仿宋_GBK"/>
          <w:highlight w:val="none"/>
          <w:u w:val="none" w:color="auto"/>
        </w:rPr>
      </w:pPr>
    </w:p>
    <w:p w14:paraId="276F6636">
      <w:pPr>
        <w:tabs>
          <w:tab w:val="left" w:pos="6300"/>
        </w:tabs>
        <w:snapToGrid w:val="0"/>
        <w:spacing w:line="500" w:lineRule="exact"/>
        <w:ind w:firstLine="570"/>
        <w:rPr>
          <w:rFonts w:hint="eastAsia" w:ascii="方正仿宋_GBK" w:hAnsi="仿宋" w:eastAsia="方正仿宋_GBK"/>
          <w:highlight w:val="none"/>
          <w:u w:val="none" w:color="auto"/>
        </w:rPr>
      </w:pPr>
    </w:p>
    <w:p w14:paraId="7A15367D">
      <w:pPr>
        <w:tabs>
          <w:tab w:val="left" w:pos="6300"/>
        </w:tabs>
        <w:snapToGrid w:val="0"/>
        <w:spacing w:line="500" w:lineRule="exact"/>
        <w:ind w:firstLine="570"/>
        <w:rPr>
          <w:rFonts w:hint="eastAsia" w:ascii="方正仿宋_GBK" w:hAnsi="仿宋" w:eastAsia="方正仿宋_GBK"/>
          <w:highlight w:val="none"/>
          <w:u w:val="none" w:color="auto"/>
        </w:rPr>
      </w:pPr>
    </w:p>
    <w:p w14:paraId="1B0B8B8A">
      <w:pPr>
        <w:tabs>
          <w:tab w:val="left" w:pos="6300"/>
        </w:tabs>
        <w:snapToGrid w:val="0"/>
        <w:spacing w:line="500" w:lineRule="exact"/>
        <w:ind w:firstLine="570"/>
        <w:rPr>
          <w:rFonts w:hint="eastAsia" w:ascii="方正仿宋_GBK" w:hAnsi="仿宋" w:eastAsia="方正仿宋_GBK"/>
          <w:highlight w:val="none"/>
          <w:u w:val="none" w:color="auto"/>
        </w:rPr>
      </w:pPr>
    </w:p>
    <w:p w14:paraId="5926E8C3">
      <w:pPr>
        <w:spacing w:line="400" w:lineRule="exact"/>
        <w:ind w:firstLine="560" w:firstLineChars="200"/>
        <w:rPr>
          <w:rFonts w:hint="eastAsia" w:ascii="方正仿宋_GBK" w:hAnsi="宋体" w:eastAsia="方正仿宋_GBK"/>
          <w:sz w:val="24"/>
          <w:szCs w:val="28"/>
          <w:highlight w:val="none"/>
          <w:u w:val="none" w:color="auto"/>
        </w:rPr>
      </w:pPr>
      <w:r>
        <w:rPr>
          <w:rFonts w:hint="eastAsia" w:ascii="方正仿宋_GBK" w:hAnsi="仿宋" w:eastAsia="方正仿宋_GBK"/>
          <w:highlight w:val="none"/>
          <w:u w:val="none" w:color="auto"/>
        </w:rPr>
        <w:br w:type="page"/>
      </w:r>
      <w:r>
        <w:rPr>
          <w:rFonts w:hint="eastAsia" w:ascii="方正仿宋_GBK" w:hAnsi="宋体" w:eastAsia="方正仿宋_GBK"/>
          <w:sz w:val="24"/>
          <w:szCs w:val="28"/>
          <w:highlight w:val="none"/>
          <w:u w:val="none" w:color="auto"/>
        </w:rPr>
        <w:t>（二）法定代表人身份证明书（格式）</w:t>
      </w:r>
    </w:p>
    <w:p w14:paraId="55A17809">
      <w:pPr>
        <w:tabs>
          <w:tab w:val="left" w:pos="6300"/>
        </w:tabs>
        <w:snapToGrid w:val="0"/>
        <w:spacing w:line="500" w:lineRule="exact"/>
        <w:ind w:firstLine="570"/>
        <w:rPr>
          <w:rFonts w:hint="eastAsia" w:ascii="方正仿宋_GBK" w:hAnsi="仿宋" w:eastAsia="方正仿宋_GBK"/>
          <w:sz w:val="24"/>
          <w:highlight w:val="none"/>
          <w:u w:val="none" w:color="auto"/>
        </w:rPr>
      </w:pPr>
    </w:p>
    <w:p w14:paraId="234F7982">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 xml:space="preserve">招标项目名称：                                                </w:t>
      </w:r>
    </w:p>
    <w:p w14:paraId="16FC290B">
      <w:pPr>
        <w:tabs>
          <w:tab w:val="left" w:pos="6300"/>
        </w:tabs>
        <w:snapToGrid w:val="0"/>
        <w:spacing w:line="500" w:lineRule="exact"/>
        <w:ind w:firstLine="570"/>
        <w:rPr>
          <w:rFonts w:hint="eastAsia" w:ascii="方正仿宋_GBK" w:hAnsi="仿宋" w:eastAsia="方正仿宋_GBK"/>
          <w:sz w:val="24"/>
          <w:highlight w:val="none"/>
          <w:u w:val="none" w:color="auto"/>
        </w:rPr>
      </w:pPr>
    </w:p>
    <w:p w14:paraId="1DFAE799">
      <w:pPr>
        <w:tabs>
          <w:tab w:val="left" w:pos="6300"/>
        </w:tabs>
        <w:snapToGrid w:val="0"/>
        <w:spacing w:line="500" w:lineRule="exac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致：                     （采购代理机构名称）：</w:t>
      </w:r>
    </w:p>
    <w:p w14:paraId="5B06DCC0">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 xml:space="preserve">        （法定代表人姓名）在                       （投标人名称）任    （职务名称）职务，是（投标人名称）              的法定代表人。</w:t>
      </w:r>
    </w:p>
    <w:p w14:paraId="17BCFB21">
      <w:pPr>
        <w:tabs>
          <w:tab w:val="left" w:pos="6300"/>
        </w:tabs>
        <w:snapToGrid w:val="0"/>
        <w:spacing w:line="500" w:lineRule="exact"/>
        <w:ind w:firstLine="570"/>
        <w:rPr>
          <w:rFonts w:hint="eastAsia" w:ascii="方正仿宋_GBK" w:hAnsi="仿宋" w:eastAsia="方正仿宋_GBK"/>
          <w:sz w:val="24"/>
          <w:highlight w:val="none"/>
          <w:u w:val="none" w:color="auto"/>
        </w:rPr>
      </w:pPr>
    </w:p>
    <w:p w14:paraId="7AD1F43D">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特此证明。</w:t>
      </w:r>
    </w:p>
    <w:p w14:paraId="011ED692">
      <w:pPr>
        <w:tabs>
          <w:tab w:val="left" w:pos="6300"/>
        </w:tabs>
        <w:snapToGrid w:val="0"/>
        <w:spacing w:line="500" w:lineRule="exact"/>
        <w:ind w:firstLine="570"/>
        <w:rPr>
          <w:rFonts w:hint="eastAsia" w:ascii="方正仿宋_GBK" w:hAnsi="仿宋" w:eastAsia="方正仿宋_GBK"/>
          <w:sz w:val="24"/>
          <w:highlight w:val="none"/>
          <w:u w:val="none" w:color="auto"/>
        </w:rPr>
      </w:pPr>
    </w:p>
    <w:p w14:paraId="19AFD0FD">
      <w:pPr>
        <w:tabs>
          <w:tab w:val="left" w:pos="6300"/>
        </w:tabs>
        <w:snapToGrid w:val="0"/>
        <w:spacing w:line="500" w:lineRule="exact"/>
        <w:ind w:firstLine="570"/>
        <w:rPr>
          <w:rFonts w:hint="eastAsia" w:ascii="方正仿宋_GBK" w:hAnsi="仿宋" w:eastAsia="方正仿宋_GBK"/>
          <w:sz w:val="24"/>
          <w:highlight w:val="none"/>
          <w:u w:val="none" w:color="auto"/>
        </w:rPr>
      </w:pPr>
    </w:p>
    <w:p w14:paraId="747312DA">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 xml:space="preserve">                                             投标人：</w:t>
      </w:r>
    </w:p>
    <w:p w14:paraId="1C3B1224">
      <w:pPr>
        <w:tabs>
          <w:tab w:val="left" w:pos="6300"/>
        </w:tabs>
        <w:snapToGrid w:val="0"/>
        <w:spacing w:line="500" w:lineRule="exact"/>
        <w:ind w:firstLine="5848" w:firstLineChars="2437"/>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（投标人公章）</w:t>
      </w:r>
    </w:p>
    <w:p w14:paraId="58AB7DD4">
      <w:pPr>
        <w:tabs>
          <w:tab w:val="left" w:pos="6300"/>
        </w:tabs>
        <w:snapToGrid w:val="0"/>
        <w:spacing w:line="500" w:lineRule="exact"/>
        <w:ind w:firstLine="570"/>
        <w:rPr>
          <w:rFonts w:hint="eastAsia" w:ascii="方正仿宋_GBK" w:hAnsi="仿宋" w:eastAsia="方正仿宋_GBK"/>
          <w:sz w:val="24"/>
          <w:highlight w:val="none"/>
          <w:u w:val="none" w:color="auto"/>
        </w:rPr>
      </w:pPr>
    </w:p>
    <w:p w14:paraId="1974153D">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 xml:space="preserve">                                             年   月   日</w:t>
      </w:r>
    </w:p>
    <w:p w14:paraId="6092383E">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法定代表人电话：XXXXXXX      电子邮箱：XXXXXX@XXXXX（若授权他人办理并签署投标文件的可不填写）</w:t>
      </w:r>
    </w:p>
    <w:p w14:paraId="5C5D5429">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（附：法定代表人身份证正反面复印件）</w:t>
      </w:r>
    </w:p>
    <w:p w14:paraId="3E19B185">
      <w:pPr>
        <w:tabs>
          <w:tab w:val="left" w:pos="6300"/>
        </w:tabs>
        <w:snapToGrid w:val="0"/>
        <w:spacing w:line="500" w:lineRule="exact"/>
        <w:ind w:firstLine="570"/>
        <w:rPr>
          <w:rFonts w:hint="eastAsia" w:ascii="方正仿宋_GBK" w:hAnsi="仿宋" w:eastAsia="方正仿宋_GBK"/>
          <w:sz w:val="24"/>
          <w:highlight w:val="none"/>
          <w:u w:val="none" w:color="auto"/>
        </w:rPr>
      </w:pPr>
    </w:p>
    <w:p w14:paraId="0C84CEA2">
      <w:pPr>
        <w:tabs>
          <w:tab w:val="left" w:pos="6300"/>
        </w:tabs>
        <w:snapToGrid w:val="0"/>
        <w:spacing w:line="500" w:lineRule="exact"/>
        <w:ind w:firstLine="570"/>
        <w:rPr>
          <w:rFonts w:hint="eastAsia" w:ascii="方正仿宋_GBK" w:hAnsi="仿宋" w:eastAsia="方正仿宋_GBK"/>
          <w:sz w:val="24"/>
          <w:highlight w:val="none"/>
          <w:u w:val="none" w:color="auto"/>
        </w:rPr>
      </w:pPr>
    </w:p>
    <w:p w14:paraId="25A3984E">
      <w:pPr>
        <w:tabs>
          <w:tab w:val="left" w:pos="6300"/>
        </w:tabs>
        <w:snapToGrid w:val="0"/>
        <w:spacing w:line="500" w:lineRule="exact"/>
        <w:ind w:firstLine="570"/>
        <w:rPr>
          <w:rFonts w:hint="eastAsia" w:ascii="方正仿宋_GBK" w:hAnsi="仿宋" w:eastAsia="方正仿宋_GBK"/>
          <w:sz w:val="24"/>
          <w:highlight w:val="none"/>
          <w:u w:val="none" w:color="auto"/>
        </w:rPr>
      </w:pPr>
    </w:p>
    <w:p w14:paraId="3E3D9890">
      <w:pPr>
        <w:tabs>
          <w:tab w:val="left" w:pos="6300"/>
        </w:tabs>
        <w:snapToGrid w:val="0"/>
        <w:spacing w:line="500" w:lineRule="exact"/>
        <w:ind w:firstLine="570"/>
        <w:rPr>
          <w:rFonts w:hint="eastAsia" w:ascii="方正仿宋_GBK" w:hAnsi="仿宋" w:eastAsia="方正仿宋_GBK"/>
          <w:sz w:val="24"/>
          <w:highlight w:val="none"/>
          <w:u w:val="none" w:color="auto"/>
        </w:rPr>
      </w:pPr>
    </w:p>
    <w:p w14:paraId="4E2EDC5F">
      <w:pPr>
        <w:tabs>
          <w:tab w:val="left" w:pos="6300"/>
        </w:tabs>
        <w:snapToGrid w:val="0"/>
        <w:spacing w:line="500" w:lineRule="exact"/>
        <w:ind w:firstLine="570"/>
        <w:rPr>
          <w:rFonts w:hint="eastAsia" w:ascii="方正仿宋_GBK" w:hAnsi="仿宋" w:eastAsia="方正仿宋_GBK"/>
          <w:sz w:val="24"/>
          <w:highlight w:val="none"/>
          <w:u w:val="none" w:color="auto"/>
        </w:rPr>
      </w:pPr>
    </w:p>
    <w:p w14:paraId="19B95D45">
      <w:pPr>
        <w:spacing w:line="400" w:lineRule="exact"/>
        <w:ind w:firstLine="560" w:firstLineChars="200"/>
        <w:rPr>
          <w:rFonts w:hint="eastAsia" w:ascii="方正仿宋_GBK" w:hAnsi="宋体" w:eastAsia="方正仿宋_GBK"/>
          <w:sz w:val="24"/>
          <w:szCs w:val="28"/>
          <w:highlight w:val="none"/>
          <w:u w:val="none" w:color="auto"/>
        </w:rPr>
      </w:pPr>
      <w:r>
        <w:rPr>
          <w:rFonts w:hint="eastAsia" w:ascii="方正仿宋_GBK" w:hAnsi="仿宋" w:eastAsia="方正仿宋_GBK"/>
          <w:highlight w:val="none"/>
          <w:u w:val="none" w:color="auto"/>
        </w:rPr>
        <w:br w:type="column"/>
      </w:r>
      <w:r>
        <w:rPr>
          <w:rFonts w:hint="eastAsia" w:ascii="方正仿宋_GBK" w:hAnsi="宋体" w:eastAsia="方正仿宋_GBK"/>
          <w:sz w:val="24"/>
          <w:szCs w:val="28"/>
          <w:highlight w:val="none"/>
          <w:u w:val="none" w:color="auto"/>
        </w:rPr>
        <w:t>（三）法定代表人授权委托书（格式）</w:t>
      </w:r>
    </w:p>
    <w:p w14:paraId="0B1424BB">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 xml:space="preserve">    </w:t>
      </w:r>
    </w:p>
    <w:p w14:paraId="6D68FD57">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szCs w:val="28"/>
          <w:highlight w:val="none"/>
          <w:u w:val="none" w:color="auto"/>
        </w:rPr>
        <w:t>招标项目名称</w:t>
      </w:r>
      <w:r>
        <w:rPr>
          <w:rFonts w:hint="eastAsia" w:ascii="方正仿宋_GBK" w:hAnsi="仿宋" w:eastAsia="方正仿宋_GBK"/>
          <w:sz w:val="24"/>
          <w:highlight w:val="none"/>
          <w:u w:val="none" w:color="auto"/>
        </w:rPr>
        <w:t xml:space="preserve">：                                                </w:t>
      </w:r>
    </w:p>
    <w:p w14:paraId="6ED95C03">
      <w:pPr>
        <w:tabs>
          <w:tab w:val="left" w:pos="6300"/>
        </w:tabs>
        <w:snapToGrid w:val="0"/>
        <w:spacing w:line="500" w:lineRule="exact"/>
        <w:ind w:firstLine="570"/>
        <w:rPr>
          <w:rFonts w:hint="eastAsia" w:ascii="方正仿宋_GBK" w:hAnsi="仿宋" w:eastAsia="方正仿宋_GBK"/>
          <w:sz w:val="24"/>
          <w:highlight w:val="none"/>
          <w:u w:val="none" w:color="auto"/>
        </w:rPr>
      </w:pPr>
    </w:p>
    <w:p w14:paraId="67F1BC7C">
      <w:pPr>
        <w:tabs>
          <w:tab w:val="left" w:pos="6300"/>
        </w:tabs>
        <w:snapToGrid w:val="0"/>
        <w:spacing w:line="500" w:lineRule="exac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致：                     （采购代理机构名称）：</w:t>
      </w:r>
    </w:p>
    <w:p w14:paraId="61D9CF06">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 xml:space="preserve">            （投标人法定代表人名称）是                    （投标人名称）的法定代表人，特授权          （被授权人姓名及身份证代码）代表我单位全权办理上述项目的投标、谈判、签约等具体工作，并签署全部有关文件、协议及合同。</w:t>
      </w:r>
    </w:p>
    <w:p w14:paraId="15D9AD0F">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我单位对被授权人的签署负全部责任。</w:t>
      </w:r>
    </w:p>
    <w:p w14:paraId="6E66A1C8">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在撤消授权的书面通知以前，本授权书一直有效。被授权人在授权书有效期内签署的所有文件不因授权的撤消而失效。</w:t>
      </w:r>
    </w:p>
    <w:p w14:paraId="0CBC8EB0">
      <w:pPr>
        <w:tabs>
          <w:tab w:val="left" w:pos="6300"/>
        </w:tabs>
        <w:snapToGrid w:val="0"/>
        <w:spacing w:line="500" w:lineRule="exact"/>
        <w:ind w:firstLine="570"/>
        <w:rPr>
          <w:rFonts w:hint="eastAsia" w:ascii="方正仿宋_GBK" w:hAnsi="仿宋" w:eastAsia="方正仿宋_GBK"/>
          <w:sz w:val="24"/>
          <w:highlight w:val="none"/>
          <w:u w:val="none" w:color="auto"/>
        </w:rPr>
      </w:pPr>
    </w:p>
    <w:p w14:paraId="6C1455DB">
      <w:pPr>
        <w:tabs>
          <w:tab w:val="left" w:pos="6300"/>
        </w:tabs>
        <w:snapToGrid w:val="0"/>
        <w:spacing w:line="500" w:lineRule="exact"/>
        <w:ind w:firstLine="570"/>
        <w:rPr>
          <w:rFonts w:hint="eastAsia" w:ascii="方正仿宋_GBK" w:hAnsi="仿宋" w:eastAsia="方正仿宋_GBK"/>
          <w:sz w:val="24"/>
          <w:highlight w:val="none"/>
          <w:u w:val="none" w:color="auto"/>
        </w:rPr>
      </w:pPr>
    </w:p>
    <w:p w14:paraId="00E1A950">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被授权人：                                 投标人法定代表人：</w:t>
      </w:r>
    </w:p>
    <w:p w14:paraId="1F8B2FD5">
      <w:pPr>
        <w:tabs>
          <w:tab w:val="left" w:pos="6300"/>
        </w:tabs>
        <w:snapToGrid w:val="0"/>
        <w:spacing w:line="500" w:lineRule="exact"/>
        <w:ind w:firstLine="570"/>
        <w:rPr>
          <w:rFonts w:hint="eastAsia" w:ascii="方正仿宋_GBK" w:hAnsi="仿宋" w:eastAsia="方正仿宋_GBK"/>
          <w:sz w:val="24"/>
          <w:szCs w:val="28"/>
          <w:highlight w:val="none"/>
          <w:u w:val="none" w:color="auto"/>
        </w:rPr>
      </w:pPr>
      <w:r>
        <w:rPr>
          <w:rFonts w:hint="eastAsia" w:ascii="方正仿宋_GBK" w:hAnsi="仿宋" w:eastAsia="方正仿宋_GBK"/>
          <w:sz w:val="24"/>
          <w:szCs w:val="28"/>
          <w:highlight w:val="none"/>
          <w:u w:val="none" w:color="auto"/>
        </w:rPr>
        <w:t>（签署或盖章）                                （签署或盖章）</w:t>
      </w:r>
    </w:p>
    <w:p w14:paraId="2721C95B">
      <w:pPr>
        <w:tabs>
          <w:tab w:val="left" w:pos="6300"/>
        </w:tabs>
        <w:snapToGrid w:val="0"/>
        <w:spacing w:line="500" w:lineRule="exact"/>
        <w:ind w:firstLine="570"/>
        <w:rPr>
          <w:rFonts w:hint="eastAsia" w:ascii="方正仿宋_GBK" w:hAnsi="仿宋" w:eastAsia="方正仿宋_GBK"/>
          <w:sz w:val="24"/>
          <w:szCs w:val="28"/>
          <w:highlight w:val="none"/>
          <w:u w:val="none" w:color="auto"/>
        </w:rPr>
      </w:pPr>
    </w:p>
    <w:p w14:paraId="20791520">
      <w:pPr>
        <w:tabs>
          <w:tab w:val="left" w:pos="6300"/>
        </w:tabs>
        <w:snapToGrid w:val="0"/>
        <w:spacing w:line="500" w:lineRule="exact"/>
        <w:ind w:firstLine="570"/>
        <w:rPr>
          <w:rFonts w:hint="eastAsia" w:ascii="方正仿宋_GBK" w:hAnsi="仿宋" w:eastAsia="方正仿宋_GBK"/>
          <w:sz w:val="24"/>
          <w:highlight w:val="none"/>
          <w:u w:val="none" w:color="auto"/>
        </w:rPr>
      </w:pPr>
    </w:p>
    <w:p w14:paraId="2BC27A62">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（附：被授权人身份证正反面复印件）</w:t>
      </w:r>
    </w:p>
    <w:p w14:paraId="49267930">
      <w:pPr>
        <w:tabs>
          <w:tab w:val="left" w:pos="6300"/>
        </w:tabs>
        <w:snapToGrid w:val="0"/>
        <w:spacing w:line="500" w:lineRule="exact"/>
        <w:ind w:firstLine="57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 xml:space="preserve">                                          </w:t>
      </w:r>
    </w:p>
    <w:p w14:paraId="134A6CD2">
      <w:pPr>
        <w:tabs>
          <w:tab w:val="left" w:pos="6300"/>
        </w:tabs>
        <w:snapToGrid w:val="0"/>
        <w:spacing w:line="500" w:lineRule="exact"/>
        <w:ind w:firstLine="570"/>
        <w:rPr>
          <w:rFonts w:hint="eastAsia" w:ascii="方正仿宋_GBK" w:hAnsi="仿宋" w:eastAsia="方正仿宋_GBK"/>
          <w:sz w:val="24"/>
          <w:highlight w:val="none"/>
          <w:u w:val="none" w:color="auto"/>
        </w:rPr>
      </w:pPr>
    </w:p>
    <w:p w14:paraId="211DF781">
      <w:pPr>
        <w:tabs>
          <w:tab w:val="left" w:pos="6300"/>
        </w:tabs>
        <w:snapToGrid w:val="0"/>
        <w:spacing w:line="500" w:lineRule="exact"/>
        <w:ind w:right="480" w:firstLine="570"/>
        <w:jc w:val="righ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（投标人公章）</w:t>
      </w:r>
    </w:p>
    <w:p w14:paraId="61C046A2">
      <w:pPr>
        <w:tabs>
          <w:tab w:val="left" w:pos="6300"/>
        </w:tabs>
        <w:snapToGrid w:val="0"/>
        <w:spacing w:line="500" w:lineRule="exact"/>
        <w:ind w:right="480" w:firstLine="570"/>
        <w:jc w:val="righ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年   月   日</w:t>
      </w:r>
    </w:p>
    <w:p w14:paraId="2C02A38A">
      <w:pPr>
        <w:tabs>
          <w:tab w:val="left" w:pos="6300"/>
        </w:tabs>
        <w:snapToGrid w:val="0"/>
        <w:spacing w:line="500" w:lineRule="exact"/>
        <w:ind w:right="720" w:firstLine="570"/>
        <w:jc w:val="right"/>
        <w:rPr>
          <w:rFonts w:hint="eastAsia" w:ascii="方正仿宋_GBK" w:hAnsi="仿宋" w:eastAsia="方正仿宋_GBK"/>
          <w:sz w:val="24"/>
          <w:highlight w:val="none"/>
          <w:u w:val="none" w:color="auto"/>
        </w:rPr>
      </w:pPr>
    </w:p>
    <w:p w14:paraId="55469066">
      <w:pPr>
        <w:tabs>
          <w:tab w:val="left" w:pos="6300"/>
        </w:tabs>
        <w:snapToGrid w:val="0"/>
        <w:spacing w:line="500" w:lineRule="exact"/>
        <w:ind w:right="480" w:firstLine="570"/>
        <w:jc w:val="lef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被授权人电话：XXXXXXX     电子邮箱：XXXXXX@XXXXX（若法定代表人办理并签署投标文件的可不填写）</w:t>
      </w:r>
    </w:p>
    <w:p w14:paraId="298660A1">
      <w:pPr>
        <w:tabs>
          <w:tab w:val="left" w:pos="6300"/>
        </w:tabs>
        <w:snapToGrid w:val="0"/>
        <w:spacing w:line="500" w:lineRule="exact"/>
        <w:ind w:right="480" w:firstLine="570"/>
        <w:jc w:val="lef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注：</w:t>
      </w:r>
    </w:p>
    <w:p w14:paraId="68C01052">
      <w:pPr>
        <w:tabs>
          <w:tab w:val="left" w:pos="6300"/>
        </w:tabs>
        <w:snapToGrid w:val="0"/>
        <w:spacing w:line="500" w:lineRule="exact"/>
        <w:ind w:right="480" w:firstLine="570"/>
        <w:jc w:val="lef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1.若为法定代表人办理并签署投标文件的，不提供此文件。</w:t>
      </w:r>
    </w:p>
    <w:p w14:paraId="692CC8DC">
      <w:pPr>
        <w:tabs>
          <w:tab w:val="left" w:pos="6300"/>
        </w:tabs>
        <w:snapToGrid w:val="0"/>
        <w:spacing w:line="500" w:lineRule="exact"/>
        <w:ind w:right="480" w:firstLine="570"/>
        <w:jc w:val="lef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2.若为联合体投标的，法定代表人授权委托书由联合体主办方</w:t>
      </w:r>
      <w:r>
        <w:rPr>
          <w:rFonts w:hint="eastAsia" w:ascii="方正仿宋_GBK" w:hAnsi="仿宋" w:eastAsia="方正仿宋_GBK" w:cs="宋体"/>
          <w:kern w:val="0"/>
          <w:sz w:val="24"/>
          <w:szCs w:val="24"/>
          <w:highlight w:val="none"/>
          <w:u w:val="none" w:color="auto"/>
        </w:rPr>
        <w:t>（主体）</w:t>
      </w:r>
      <w:r>
        <w:rPr>
          <w:rFonts w:hint="eastAsia" w:ascii="方正仿宋_GBK" w:hAnsi="仿宋" w:eastAsia="方正仿宋_GBK"/>
          <w:sz w:val="24"/>
          <w:highlight w:val="none"/>
          <w:u w:val="none" w:color="auto"/>
        </w:rPr>
        <w:t>出具。</w:t>
      </w:r>
    </w:p>
    <w:p w14:paraId="77B22077">
      <w:pPr>
        <w:spacing w:line="400" w:lineRule="exact"/>
        <w:ind w:firstLine="560" w:firstLineChars="200"/>
        <w:jc w:val="left"/>
        <w:rPr>
          <w:rFonts w:hint="eastAsia" w:ascii="方正仿宋_GBK" w:hAnsi="仿宋" w:eastAsia="方正仿宋_GBK"/>
          <w:sz w:val="24"/>
          <w:szCs w:val="24"/>
          <w:highlight w:val="none"/>
          <w:u w:val="none" w:color="auto"/>
        </w:rPr>
      </w:pPr>
      <w:r>
        <w:rPr>
          <w:rFonts w:hint="eastAsia" w:ascii="方正仿宋_GBK" w:hAnsi="仿宋" w:eastAsia="方正仿宋_GBK"/>
          <w:highlight w:val="none"/>
          <w:u w:val="none" w:color="auto"/>
        </w:rPr>
        <w:br w:type="column"/>
      </w:r>
      <w:r>
        <w:rPr>
          <w:rFonts w:hint="eastAsia" w:ascii="方正仿宋_GBK" w:hAnsi="宋体" w:eastAsia="方正仿宋_GBK"/>
          <w:sz w:val="24"/>
          <w:szCs w:val="28"/>
          <w:highlight w:val="none"/>
          <w:u w:val="none" w:color="auto"/>
        </w:rPr>
        <w:t>（四）基本资格条件承诺函</w:t>
      </w:r>
    </w:p>
    <w:p w14:paraId="18CB2E8F">
      <w:pPr>
        <w:tabs>
          <w:tab w:val="left" w:pos="6300"/>
        </w:tabs>
        <w:snapToGrid w:val="0"/>
        <w:spacing w:line="500" w:lineRule="exact"/>
        <w:ind w:firstLine="643" w:firstLineChars="200"/>
        <w:jc w:val="center"/>
        <w:outlineLvl w:val="0"/>
        <w:rPr>
          <w:rFonts w:hint="eastAsia" w:ascii="方正仿宋_GBK" w:hAnsi="方正仿宋_GBK" w:eastAsia="方正仿宋_GBK" w:cs="方正仿宋_GBK"/>
          <w:b/>
          <w:bCs/>
          <w:sz w:val="32"/>
          <w:szCs w:val="32"/>
          <w:highlight w:val="none"/>
          <w:u w:val="none" w:color="auto"/>
        </w:rPr>
      </w:pPr>
      <w:r>
        <w:rPr>
          <w:rFonts w:hint="eastAsia" w:ascii="方正仿宋_GBK" w:hAnsi="方正仿宋_GBK" w:eastAsia="方正仿宋_GBK" w:cs="方正仿宋_GBK"/>
          <w:b/>
          <w:bCs/>
          <w:sz w:val="32"/>
          <w:szCs w:val="32"/>
          <w:highlight w:val="none"/>
          <w:u w:val="none" w:color="auto"/>
        </w:rPr>
        <w:t>基本资格条件承诺函</w:t>
      </w:r>
    </w:p>
    <w:p w14:paraId="7AEC32DE">
      <w:pPr>
        <w:tabs>
          <w:tab w:val="left" w:pos="6300"/>
        </w:tabs>
        <w:snapToGrid w:val="0"/>
        <w:spacing w:line="530" w:lineRule="exact"/>
        <w:rPr>
          <w:sz w:val="24"/>
          <w:highlight w:val="none"/>
          <w:u w:val="none" w:color="auto"/>
        </w:rPr>
      </w:pPr>
    </w:p>
    <w:p w14:paraId="63878461">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致</w:t>
      </w:r>
      <w:r>
        <w:rPr>
          <w:rFonts w:hint="eastAsia" w:ascii="方正仿宋_GBK" w:hAnsi="仿宋" w:eastAsia="方正仿宋_GBK"/>
          <w:sz w:val="24"/>
          <w:highlight w:val="none"/>
          <w:u w:val="single" w:color="auto"/>
        </w:rPr>
        <w:t xml:space="preserve">                   </w:t>
      </w:r>
      <w:r>
        <w:rPr>
          <w:rFonts w:hint="eastAsia" w:ascii="方正仿宋_GBK" w:hAnsi="仿宋" w:eastAsia="方正仿宋_GBK"/>
          <w:sz w:val="24"/>
          <w:highlight w:val="none"/>
          <w:u w:val="none" w:color="auto"/>
        </w:rPr>
        <w:t>（采购代理机构名称）：</w:t>
      </w:r>
    </w:p>
    <w:p w14:paraId="02562CB5">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single" w:color="auto"/>
        </w:rPr>
        <w:t xml:space="preserve">                  </w:t>
      </w:r>
      <w:r>
        <w:rPr>
          <w:rFonts w:hint="eastAsia" w:ascii="方正仿宋_GBK" w:hAnsi="仿宋" w:eastAsia="方正仿宋_GBK"/>
          <w:sz w:val="24"/>
          <w:highlight w:val="none"/>
          <w:u w:val="none" w:color="auto"/>
        </w:rPr>
        <w:t>（投标人名称）郑重承诺：</w:t>
      </w:r>
    </w:p>
    <w:p w14:paraId="28210974">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1.我方具有良好的商业信誉和健全的财务会计制度，具有履行合同所必需的设备和专业技术能力，具</w:t>
      </w:r>
      <w:r>
        <w:rPr>
          <w:rFonts w:hint="eastAsia" w:ascii="方正仿宋_GBK" w:hAnsi="仿宋" w:eastAsia="方正仿宋_GBK"/>
          <w:sz w:val="24"/>
          <w:highlight w:val="none"/>
          <w:u w:val="none" w:color="auto"/>
          <w:lang w:val="zh-CN"/>
        </w:rPr>
        <w:t>有依法缴纳税收和社会保障金的良好记录</w:t>
      </w:r>
      <w:r>
        <w:rPr>
          <w:rFonts w:hint="eastAsia" w:ascii="方正仿宋_GBK" w:hAnsi="仿宋" w:eastAsia="方正仿宋_GBK"/>
          <w:sz w:val="24"/>
          <w:highlight w:val="none"/>
          <w:u w:val="none" w:color="auto"/>
        </w:rPr>
        <w:t>，参加本项目采购活动前三年内无重大违法活动记录。</w:t>
      </w:r>
    </w:p>
    <w:p w14:paraId="0666DFDE">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2.我方未列入在信用中国网站（www.creditchina.gov.cn）“失信被执行人”、“重大税收违法案件当事人名单”中，也未列入中国政府采购网（www.ccgp.gov.cn）“政府采购严重违法失信行为记录名单”中。</w:t>
      </w:r>
    </w:p>
    <w:p w14:paraId="569FDA0C">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3.我方在采购项目评审（评标）环节结束后，随时接受采购人、采购代理机构的检查验证，配合提供相关证明材料，证明符合《中华人民共和国政府采购法》规定的投标人基本资格条件。</w:t>
      </w:r>
    </w:p>
    <w:p w14:paraId="39C43AF9">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我方对以上承诺负全部法律责任。</w:t>
      </w:r>
    </w:p>
    <w:p w14:paraId="49E8C789">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特此承诺。</w:t>
      </w:r>
    </w:p>
    <w:p w14:paraId="5645A4C8">
      <w:pPr>
        <w:tabs>
          <w:tab w:val="left" w:pos="6300"/>
        </w:tabs>
        <w:snapToGrid w:val="0"/>
        <w:spacing w:line="500" w:lineRule="exact"/>
        <w:ind w:firstLine="480" w:firstLineChars="200"/>
        <w:rPr>
          <w:rFonts w:hint="eastAsia" w:ascii="方正仿宋_GBK" w:hAnsi="仿宋" w:eastAsia="方正仿宋_GBK"/>
          <w:sz w:val="24"/>
          <w:highlight w:val="none"/>
          <w:u w:val="none" w:color="auto"/>
        </w:rPr>
      </w:pPr>
    </w:p>
    <w:p w14:paraId="488482B1">
      <w:pPr>
        <w:tabs>
          <w:tab w:val="left" w:pos="6300"/>
        </w:tabs>
        <w:snapToGrid w:val="0"/>
        <w:spacing w:line="500" w:lineRule="exact"/>
        <w:ind w:firstLine="480" w:firstLineChars="200"/>
        <w:jc w:val="righ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（投标人公章）</w:t>
      </w:r>
    </w:p>
    <w:p w14:paraId="017F731D">
      <w:pPr>
        <w:tabs>
          <w:tab w:val="left" w:pos="6300"/>
        </w:tabs>
        <w:snapToGrid w:val="0"/>
        <w:spacing w:line="500" w:lineRule="exact"/>
        <w:ind w:firstLine="480" w:firstLineChars="200"/>
        <w:jc w:val="right"/>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年   月   日</w:t>
      </w:r>
    </w:p>
    <w:p w14:paraId="1DE036E2">
      <w:pPr>
        <w:snapToGrid w:val="0"/>
        <w:spacing w:line="440" w:lineRule="exact"/>
        <w:ind w:firstLine="480" w:firstLineChars="200"/>
        <w:rPr>
          <w:rFonts w:hint="eastAsia" w:ascii="方正仿宋_GBK" w:hAnsi="仿宋" w:eastAsia="方正仿宋_GBK"/>
          <w:sz w:val="24"/>
          <w:szCs w:val="24"/>
          <w:highlight w:val="none"/>
          <w:u w:val="none" w:color="auto"/>
        </w:rPr>
      </w:pPr>
    </w:p>
    <w:p w14:paraId="55215907">
      <w:pPr>
        <w:spacing w:line="400" w:lineRule="exact"/>
        <w:rPr>
          <w:rFonts w:ascii="方正仿宋_GBK" w:hAnsi="仿宋" w:eastAsia="方正仿宋_GBK"/>
          <w:highlight w:val="none"/>
          <w:u w:val="none" w:color="auto"/>
        </w:rPr>
      </w:pPr>
    </w:p>
    <w:p w14:paraId="293AE13E">
      <w:pPr>
        <w:spacing w:line="400" w:lineRule="exact"/>
        <w:rPr>
          <w:rFonts w:ascii="方正仿宋_GBK" w:hAnsi="仿宋" w:eastAsia="方正仿宋_GBK"/>
          <w:highlight w:val="none"/>
          <w:u w:val="none" w:color="auto"/>
        </w:rPr>
      </w:pPr>
    </w:p>
    <w:p w14:paraId="6AB2A18E">
      <w:pPr>
        <w:spacing w:line="400" w:lineRule="exact"/>
        <w:rPr>
          <w:rFonts w:ascii="方正仿宋_GBK" w:hAnsi="仿宋" w:eastAsia="方正仿宋_GBK"/>
          <w:highlight w:val="none"/>
          <w:u w:val="none" w:color="auto"/>
        </w:rPr>
      </w:pPr>
    </w:p>
    <w:p w14:paraId="02E04A00">
      <w:pPr>
        <w:spacing w:line="400" w:lineRule="exact"/>
        <w:rPr>
          <w:rFonts w:ascii="方正仿宋_GBK" w:hAnsi="仿宋" w:eastAsia="方正仿宋_GBK"/>
          <w:highlight w:val="none"/>
          <w:u w:val="none" w:color="auto"/>
        </w:rPr>
      </w:pPr>
    </w:p>
    <w:p w14:paraId="707EC699">
      <w:pPr>
        <w:spacing w:line="400" w:lineRule="exact"/>
        <w:rPr>
          <w:rFonts w:ascii="方正仿宋_GBK" w:hAnsi="仿宋" w:eastAsia="方正仿宋_GBK"/>
          <w:highlight w:val="none"/>
          <w:u w:val="none" w:color="auto"/>
        </w:rPr>
      </w:pPr>
    </w:p>
    <w:p w14:paraId="34118A93">
      <w:pPr>
        <w:spacing w:line="400" w:lineRule="exact"/>
        <w:rPr>
          <w:rFonts w:ascii="方正仿宋_GBK" w:hAnsi="仿宋" w:eastAsia="方正仿宋_GBK"/>
          <w:highlight w:val="none"/>
          <w:u w:val="none" w:color="auto"/>
        </w:rPr>
      </w:pPr>
    </w:p>
    <w:p w14:paraId="74860829">
      <w:pPr>
        <w:spacing w:line="400" w:lineRule="exact"/>
        <w:rPr>
          <w:rFonts w:ascii="方正仿宋_GBK" w:hAnsi="仿宋" w:eastAsia="方正仿宋_GBK"/>
          <w:highlight w:val="none"/>
          <w:u w:val="none" w:color="auto"/>
        </w:rPr>
      </w:pPr>
    </w:p>
    <w:p w14:paraId="4848E37E">
      <w:pPr>
        <w:spacing w:line="400" w:lineRule="exact"/>
        <w:rPr>
          <w:rFonts w:ascii="方正仿宋_GBK" w:hAnsi="仿宋" w:eastAsia="方正仿宋_GBK"/>
          <w:highlight w:val="none"/>
          <w:u w:val="none" w:color="auto"/>
        </w:rPr>
      </w:pPr>
    </w:p>
    <w:p w14:paraId="1B2B0F03">
      <w:pPr>
        <w:tabs>
          <w:tab w:val="left" w:pos="6300"/>
        </w:tabs>
        <w:snapToGrid w:val="0"/>
        <w:spacing w:line="500" w:lineRule="exact"/>
        <w:ind w:firstLine="480" w:firstLineChars="200"/>
        <w:rPr>
          <w:rFonts w:hint="eastAsia" w:ascii="方正仿宋_GBK" w:hAnsi="宋体" w:eastAsia="方正仿宋_GBK"/>
          <w:sz w:val="24"/>
          <w:szCs w:val="28"/>
          <w:highlight w:val="none"/>
          <w:u w:val="none" w:color="auto"/>
        </w:rPr>
      </w:pPr>
    </w:p>
    <w:p w14:paraId="69EA9EC5">
      <w:pPr>
        <w:tabs>
          <w:tab w:val="left" w:pos="6300"/>
        </w:tabs>
        <w:snapToGrid w:val="0"/>
        <w:spacing w:line="500" w:lineRule="exact"/>
        <w:ind w:firstLine="480" w:firstLineChars="200"/>
        <w:rPr>
          <w:rFonts w:hint="eastAsia" w:ascii="方正仿宋_GBK" w:hAnsi="宋体" w:eastAsia="方正仿宋_GBK"/>
          <w:sz w:val="24"/>
          <w:szCs w:val="28"/>
          <w:highlight w:val="none"/>
          <w:u w:val="none" w:color="auto"/>
        </w:rPr>
      </w:pPr>
    </w:p>
    <w:p w14:paraId="718097A8">
      <w:pPr>
        <w:tabs>
          <w:tab w:val="left" w:pos="6300"/>
        </w:tabs>
        <w:snapToGrid w:val="0"/>
        <w:spacing w:line="500" w:lineRule="exact"/>
        <w:ind w:firstLine="480" w:firstLineChars="200"/>
        <w:rPr>
          <w:rFonts w:ascii="方正仿宋_GBK" w:hAnsi="宋体" w:eastAsia="方正仿宋_GBK"/>
          <w:sz w:val="24"/>
          <w:szCs w:val="28"/>
          <w:highlight w:val="none"/>
          <w:u w:val="none" w:color="auto"/>
        </w:rPr>
      </w:pPr>
      <w:r>
        <w:rPr>
          <w:rFonts w:hint="eastAsia" w:ascii="方正仿宋_GBK" w:hAnsi="宋体" w:eastAsia="方正仿宋_GBK"/>
          <w:sz w:val="24"/>
          <w:szCs w:val="28"/>
          <w:highlight w:val="none"/>
          <w:u w:val="none" w:color="auto"/>
        </w:rPr>
        <w:t>（五）特定资格条件证书或证明文件</w:t>
      </w:r>
    </w:p>
    <w:p w14:paraId="3332BC89">
      <w:pPr>
        <w:snapToGrid w:val="0"/>
        <w:spacing w:line="400" w:lineRule="exact"/>
        <w:ind w:firstLine="480" w:firstLineChars="200"/>
        <w:rPr>
          <w:rFonts w:hint="eastAsia" w:ascii="方正仿宋_GBK" w:hAnsi="宋体" w:eastAsia="方正仿宋_GBK" w:cs="Times New Roman"/>
          <w:sz w:val="24"/>
          <w:szCs w:val="24"/>
          <w:highlight w:val="none"/>
          <w:u w:val="none" w:color="auto"/>
        </w:rPr>
      </w:pPr>
      <w:r>
        <w:rPr>
          <w:rFonts w:hint="eastAsia" w:ascii="方正仿宋_GBK" w:hAnsi="宋体" w:eastAsia="方正仿宋_GBK"/>
          <w:sz w:val="24"/>
          <w:szCs w:val="24"/>
          <w:highlight w:val="none"/>
          <w:u w:val="none" w:color="auto"/>
        </w:rPr>
        <w:t>（</w:t>
      </w:r>
      <w:r>
        <w:rPr>
          <w:rFonts w:hint="eastAsia" w:ascii="方正仿宋_GBK" w:hAnsi="宋体" w:eastAsia="方正仿宋_GBK"/>
          <w:sz w:val="24"/>
          <w:szCs w:val="24"/>
          <w:highlight w:val="none"/>
          <w:u w:val="none" w:color="auto"/>
          <w:lang w:val="en-US" w:eastAsia="zh-CN"/>
        </w:rPr>
        <w:t>六</w:t>
      </w:r>
      <w:r>
        <w:rPr>
          <w:rFonts w:hint="eastAsia" w:ascii="方正仿宋_GBK" w:hAnsi="宋体" w:eastAsia="方正仿宋_GBK"/>
          <w:sz w:val="24"/>
          <w:szCs w:val="24"/>
          <w:highlight w:val="none"/>
          <w:u w:val="none" w:color="auto"/>
        </w:rPr>
        <w:t>）</w:t>
      </w:r>
      <w:r>
        <w:rPr>
          <w:rFonts w:hint="eastAsia" w:ascii="方正仿宋_GBK" w:hAnsi="宋体" w:eastAsia="方正仿宋_GBK" w:cs="Times New Roman"/>
          <w:sz w:val="24"/>
          <w:szCs w:val="24"/>
          <w:highlight w:val="none"/>
          <w:u w:val="none" w:color="auto"/>
        </w:rPr>
        <w:t>投标</w:t>
      </w:r>
      <w:r>
        <w:rPr>
          <w:rFonts w:hint="eastAsia" w:ascii="方正仿宋_GBK" w:hAnsi="宋体" w:eastAsia="方正仿宋_GBK" w:cs="Times New Roman"/>
          <w:sz w:val="24"/>
          <w:szCs w:val="24"/>
          <w:highlight w:val="none"/>
          <w:u w:val="none" w:color="auto"/>
          <w:lang w:val="en-US" w:eastAsia="zh-CN"/>
        </w:rPr>
        <w:t>人</w:t>
      </w:r>
      <w:r>
        <w:rPr>
          <w:rFonts w:hint="eastAsia" w:ascii="方正仿宋_GBK" w:hAnsi="宋体" w:eastAsia="方正仿宋_GBK" w:cs="Times New Roman"/>
          <w:sz w:val="24"/>
          <w:szCs w:val="24"/>
          <w:highlight w:val="none"/>
          <w:u w:val="none" w:color="auto"/>
        </w:rPr>
        <w:t>对公账户开户银行许可证或基本存款账户信息（账户与缴纳保证金的账户一致）复印件加盖鲜章；缴纳保证金的凭证复印件加盖鲜章。</w:t>
      </w:r>
    </w:p>
    <w:p w14:paraId="3183D47A">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0F70805B">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41AF8FB4">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78421095">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775A7199">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7114BE79">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7938AF1E">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47162449">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531FC5BA">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4899A4CE">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46BEA999">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78B545DA">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6C376651">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1B09406C">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5B0B5CE5">
      <w:pPr>
        <w:tabs>
          <w:tab w:val="left" w:pos="6300"/>
        </w:tabs>
        <w:snapToGrid w:val="0"/>
        <w:spacing w:line="500" w:lineRule="exact"/>
        <w:ind w:firstLine="570"/>
        <w:jc w:val="left"/>
        <w:rPr>
          <w:rFonts w:hint="eastAsia" w:ascii="方正仿宋_GBK" w:hAnsi="仿宋" w:eastAsia="方正仿宋_GBK"/>
          <w:sz w:val="24"/>
          <w:highlight w:val="none"/>
          <w:u w:val="none" w:color="auto"/>
        </w:rPr>
      </w:pPr>
    </w:p>
    <w:p w14:paraId="505E8367">
      <w:pPr>
        <w:tabs>
          <w:tab w:val="left" w:pos="6300"/>
        </w:tabs>
        <w:snapToGrid w:val="0"/>
        <w:spacing w:line="500" w:lineRule="exact"/>
        <w:jc w:val="left"/>
        <w:rPr>
          <w:rFonts w:hint="eastAsia" w:ascii="方正仿宋_GBK" w:hAnsi="仿宋" w:eastAsia="方正仿宋_GBK"/>
          <w:sz w:val="24"/>
          <w:highlight w:val="none"/>
          <w:u w:val="none" w:color="auto"/>
        </w:rPr>
      </w:pPr>
    </w:p>
    <w:p w14:paraId="7E0012FF">
      <w:pPr>
        <w:tabs>
          <w:tab w:val="left" w:pos="6300"/>
        </w:tabs>
        <w:snapToGrid w:val="0"/>
        <w:spacing w:line="500" w:lineRule="exact"/>
        <w:ind w:firstLine="480" w:firstLineChars="200"/>
        <w:jc w:val="center"/>
        <w:outlineLvl w:val="0"/>
        <w:rPr>
          <w:rFonts w:hint="eastAsia" w:ascii="方正仿宋_GBK" w:hAnsi="仿宋" w:eastAsia="方正仿宋_GBK"/>
          <w:sz w:val="24"/>
          <w:highlight w:val="none"/>
          <w:u w:val="none" w:color="auto"/>
        </w:rPr>
      </w:pPr>
      <w:r>
        <w:rPr>
          <w:rFonts w:hint="eastAsia" w:ascii="方正仿宋_GBK" w:hAnsi="仿宋" w:eastAsia="方正仿宋_GBK"/>
          <w:sz w:val="24"/>
          <w:highlight w:val="none"/>
          <w:u w:val="none" w:color="auto"/>
        </w:rPr>
        <w:t>（结束）</w:t>
      </w:r>
    </w:p>
    <w:sectPr>
      <w:pgSz w:w="11907" w:h="16840"/>
      <w:pgMar w:top="1134" w:right="1191" w:bottom="1134" w:left="1304" w:header="964" w:footer="992" w:gutter="0"/>
      <w:pgBorders w:offsetFrom="page">
        <w:top w:val="none" w:sz="0" w:space="0"/>
        <w:left w:val="none" w:sz="0" w:space="0"/>
        <w:bottom w:val="none" w:sz="0" w:space="0"/>
        <w:right w:val="none" w:sz="0" w:space="0"/>
      </w:pgBorders>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Arial"/>
    <w:panose1 w:val="020B0604020202020204"/>
    <w:charset w:val="00"/>
    <w:family w:val="swiss"/>
    <w:pitch w:val="default"/>
    <w:sig w:usb0="00000000" w:usb1="00000000" w:usb2="0000003F" w:usb3="00000000" w:csb0="003F01FF" w:csb1="00000000"/>
  </w:font>
  <w:font w:name="_x000B__x000C_">
    <w:altName w:val="Arial"/>
    <w:panose1 w:val="00000000000000000000"/>
    <w:charset w:val="00"/>
    <w:family w:val="roman"/>
    <w:pitch w:val="default"/>
    <w:sig w:usb0="00000000" w:usb1="00000000" w:usb2="00000000" w:usb3="00000000" w:csb0="00000001" w:csb1="00000000"/>
  </w:font>
  <w:font w:name="文鼎粗黑">
    <w:altName w:val="方正黑体_GBK"/>
    <w:panose1 w:val="020B0609010101010101"/>
    <w:charset w:val="00"/>
    <w:family w:val="modern"/>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昆仑楷体">
    <w:altName w:val="方正楷体_GBK"/>
    <w:panose1 w:val="02010609000101010101"/>
    <w:charset w:val="00"/>
    <w:family w:val="modern"/>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KSOF6398537F">
    <w:panose1 w:val="020B0604020202020204"/>
    <w:charset w:val="86"/>
    <w:family w:val="auto"/>
    <w:pitch w:val="default"/>
    <w:sig w:usb0="00000001" w:usb1="00000000" w:usb2="00000000" w:usb3="00000000" w:csb0="003E0001" w:csb1="0000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337E8">
    <w:pPr>
      <w:pStyle w:val="37"/>
      <w:jc w:val="center"/>
      <w:rPr>
        <w:rFonts w:hint="eastAsia"/>
        <w:sz w:val="24"/>
      </w:rPr>
    </w:pPr>
    <w:r>
      <w:rPr>
        <w:sz w:val="24"/>
      </w:rPr>
      <w:fldChar w:fldCharType="begin"/>
    </w:r>
    <w:r>
      <w:rPr>
        <w:rStyle w:val="64"/>
        <w:sz w:val="24"/>
      </w:rPr>
      <w:instrText xml:space="preserve"> PAGE </w:instrText>
    </w:r>
    <w:r>
      <w:rPr>
        <w:sz w:val="24"/>
      </w:rPr>
      <w:fldChar w:fldCharType="separate"/>
    </w:r>
    <w:r>
      <w:rPr>
        <w:rStyle w:val="64"/>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CD9FB">
    <w:pPr>
      <w:pStyle w:val="37"/>
      <w:framePr w:wrap="around" w:vAnchor="text" w:hAnchor="margin" w:xAlign="center" w:y="1"/>
      <w:rPr>
        <w:rStyle w:val="64"/>
      </w:rPr>
    </w:pPr>
    <w:r>
      <w:fldChar w:fldCharType="begin"/>
    </w:r>
    <w:r>
      <w:rPr>
        <w:rStyle w:val="64"/>
      </w:rPr>
      <w:instrText xml:space="preserve">PAGE  </w:instrText>
    </w:r>
    <w:r>
      <w:fldChar w:fldCharType="separate"/>
    </w:r>
    <w:r>
      <w:fldChar w:fldCharType="end"/>
    </w:r>
  </w:p>
  <w:p w14:paraId="5D6D8B00">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6A8AE">
    <w:pPr>
      <w:pStyle w:val="37"/>
      <w:jc w:val="center"/>
      <w:rPr>
        <w:sz w:val="24"/>
      </w:rPr>
    </w:pPr>
    <w:r>
      <w:rPr>
        <w:sz w:val="24"/>
      </w:rPr>
      <w:fldChar w:fldCharType="begin"/>
    </w:r>
    <w:r>
      <w:rPr>
        <w:rStyle w:val="64"/>
        <w:sz w:val="24"/>
      </w:rPr>
      <w:instrText xml:space="preserve"> PAGE </w:instrText>
    </w:r>
    <w:r>
      <w:rPr>
        <w:sz w:val="24"/>
      </w:rPr>
      <w:fldChar w:fldCharType="separate"/>
    </w:r>
    <w:r>
      <w:rPr>
        <w:rStyle w:val="64"/>
        <w:sz w:val="24"/>
      </w:rPr>
      <w:t>- 32 -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D4C64">
    <w:pPr>
      <w:pStyle w:val="38"/>
      <w:pBdr>
        <w:bottom w:val="single" w:color="auto" w:sz="4" w:space="1"/>
      </w:pBdr>
      <w:ind w:firstLine="2415" w:firstLineChars="115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EE3E7">
    <w:pPr>
      <w:pStyle w:val="3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84DEB"/>
    <w:multiLevelType w:val="singleLevel"/>
    <w:tmpl w:val="97584DEB"/>
    <w:lvl w:ilvl="0" w:tentative="0">
      <w:start w:val="2"/>
      <w:numFmt w:val="chineseCounting"/>
      <w:suff w:val="nothing"/>
      <w:lvlText w:val="（%1）"/>
      <w:lvlJc w:val="left"/>
      <w:rPr>
        <w:rFonts w:hint="eastAsia"/>
      </w:rPr>
    </w:lvl>
  </w:abstractNum>
  <w:abstractNum w:abstractNumId="1">
    <w:nsid w:val="00000003"/>
    <w:multiLevelType w:val="singleLevel"/>
    <w:tmpl w:val="00000003"/>
    <w:lvl w:ilvl="0" w:tentative="0">
      <w:start w:val="1"/>
      <w:numFmt w:val="decimal"/>
      <w:pStyle w:val="14"/>
      <w:lvlText w:val="%1."/>
      <w:lvlJc w:val="left"/>
      <w:pPr>
        <w:tabs>
          <w:tab w:val="left" w:pos="780"/>
        </w:tabs>
        <w:ind w:left="780" w:hanging="360"/>
      </w:pPr>
    </w:lvl>
  </w:abstractNum>
  <w:abstractNum w:abstractNumId="2">
    <w:nsid w:val="00000005"/>
    <w:multiLevelType w:val="multilevel"/>
    <w:tmpl w:val="00000005"/>
    <w:lvl w:ilvl="0" w:tentative="0">
      <w:start w:val="1"/>
      <w:numFmt w:val="bullet"/>
      <w:pStyle w:val="129"/>
      <w:lvlText w:val=""/>
      <w:lvlJc w:val="left"/>
      <w:pPr>
        <w:tabs>
          <w:tab w:val="left" w:pos="980"/>
        </w:tabs>
        <w:ind w:left="980" w:hanging="36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3">
    <w:nsid w:val="00000006"/>
    <w:multiLevelType w:val="singleLevel"/>
    <w:tmpl w:val="00000006"/>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4">
    <w:nsid w:val="00000007"/>
    <w:multiLevelType w:val="multilevel"/>
    <w:tmpl w:val="00000007"/>
    <w:lvl w:ilvl="0" w:tentative="0">
      <w:start w:val="1"/>
      <w:numFmt w:val="bullet"/>
      <w:pStyle w:val="138"/>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8"/>
    <w:multiLevelType w:val="multilevel"/>
    <w:tmpl w:val="00000008"/>
    <w:lvl w:ilvl="0" w:tentative="0">
      <w:start w:val="1"/>
      <w:numFmt w:val="chineseCountingThousand"/>
      <w:pStyle w:val="6"/>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9"/>
    <w:multiLevelType w:val="multilevel"/>
    <w:tmpl w:val="00000009"/>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pStyle w:val="186"/>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0A"/>
    <w:multiLevelType w:val="multilevel"/>
    <w:tmpl w:val="0000000A"/>
    <w:lvl w:ilvl="0" w:tentative="0">
      <w:start w:val="8"/>
      <w:numFmt w:val="decimal"/>
      <w:pStyle w:val="185"/>
      <w:lvlText w:val="%1."/>
      <w:lvlJc w:val="left"/>
      <w:pPr>
        <w:tabs>
          <w:tab w:val="left" w:pos="425"/>
        </w:tabs>
        <w:ind w:left="425" w:hanging="425"/>
      </w:pPr>
      <w:rPr>
        <w:rFonts w:hint="eastAsia"/>
      </w:rPr>
    </w:lvl>
    <w:lvl w:ilvl="1" w:tentative="0">
      <w:start w:val="1"/>
      <w:numFmt w:val="decimal"/>
      <w:lvlText w:val="%1.%2."/>
      <w:lvlJc w:val="left"/>
      <w:pPr>
        <w:tabs>
          <w:tab w:val="left" w:pos="747"/>
        </w:tabs>
        <w:ind w:left="747" w:hanging="567"/>
      </w:pPr>
      <w:rPr>
        <w:rFonts w:hint="eastAsia"/>
      </w:rPr>
    </w:lvl>
    <w:lvl w:ilvl="2" w:tentative="0">
      <w:start w:val="1"/>
      <w:numFmt w:val="decimal"/>
      <w:pStyle w:val="116"/>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12"/>
    <w:multiLevelType w:val="singleLevel"/>
    <w:tmpl w:val="00000012"/>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9">
    <w:nsid w:val="00000013"/>
    <w:multiLevelType w:val="multilevel"/>
    <w:tmpl w:val="00000013"/>
    <w:lvl w:ilvl="0" w:tentative="0">
      <w:start w:val="1"/>
      <w:numFmt w:val="bullet"/>
      <w:pStyle w:val="106"/>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5"/>
    <w:multiLevelType w:val="multilevel"/>
    <w:tmpl w:val="00000015"/>
    <w:lvl w:ilvl="0" w:tentative="0">
      <w:start w:val="1"/>
      <w:numFmt w:val="decimal"/>
      <w:pStyle w:val="200"/>
      <w:lvlText w:val="(%1)"/>
      <w:lvlJc w:val="left"/>
      <w:pPr>
        <w:tabs>
          <w:tab w:val="left" w:pos="397"/>
        </w:tabs>
        <w:ind w:left="397" w:hanging="397"/>
      </w:pPr>
      <w:rPr>
        <w:rFonts w:hint="default" w:ascii="Arial" w:hAnsi="Arial" w:eastAsia="宋体"/>
        <w:b w:val="0"/>
        <w:i w:val="0"/>
        <w:color w:val="auto"/>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6"/>
    <w:multiLevelType w:val="singleLevel"/>
    <w:tmpl w:val="00000016"/>
    <w:lvl w:ilvl="0" w:tentative="0">
      <w:start w:val="1"/>
      <w:numFmt w:val="bullet"/>
      <w:pStyle w:val="124"/>
      <w:lvlText w:val=""/>
      <w:lvlJc w:val="left"/>
      <w:pPr>
        <w:tabs>
          <w:tab w:val="left" w:pos="360"/>
        </w:tabs>
        <w:ind w:left="360" w:hanging="360"/>
      </w:pPr>
      <w:rPr>
        <w:rFonts w:hint="default" w:ascii="Wingdings" w:hAnsi="Wingdings"/>
      </w:rPr>
    </w:lvl>
  </w:abstractNum>
  <w:abstractNum w:abstractNumId="12">
    <w:nsid w:val="00000017"/>
    <w:multiLevelType w:val="singleLevel"/>
    <w:tmpl w:val="00000017"/>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13">
    <w:nsid w:val="00000019"/>
    <w:multiLevelType w:val="singleLevel"/>
    <w:tmpl w:val="00000019"/>
    <w:lvl w:ilvl="0" w:tentative="0">
      <w:start w:val="1"/>
      <w:numFmt w:val="decimal"/>
      <w:pStyle w:val="101"/>
      <w:lvlText w:val="%1)"/>
      <w:lvlJc w:val="left"/>
      <w:pPr>
        <w:tabs>
          <w:tab w:val="left" w:pos="425"/>
        </w:tabs>
        <w:ind w:left="425" w:hanging="425"/>
      </w:pPr>
      <w:rPr>
        <w:rFonts w:hint="eastAsia"/>
      </w:rPr>
    </w:lvl>
  </w:abstractNum>
  <w:abstractNum w:abstractNumId="14">
    <w:nsid w:val="0000001A"/>
    <w:multiLevelType w:val="multilevel"/>
    <w:tmpl w:val="0000001A"/>
    <w:lvl w:ilvl="0" w:tentative="0">
      <w:start w:val="1"/>
      <w:numFmt w:val="decimal"/>
      <w:pStyle w:val="154"/>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1D"/>
    <w:multiLevelType w:val="multilevel"/>
    <w:tmpl w:val="0000001D"/>
    <w:lvl w:ilvl="0" w:tentative="0">
      <w:start w:val="1"/>
      <w:numFmt w:val="chineseCountingThousand"/>
      <w:pStyle w:val="159"/>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1"/>
  </w:num>
  <w:num w:numId="3">
    <w:abstractNumId w:val="3"/>
  </w:num>
  <w:num w:numId="4">
    <w:abstractNumId w:val="12"/>
  </w:num>
  <w:num w:numId="5">
    <w:abstractNumId w:val="8"/>
  </w:num>
  <w:num w:numId="6">
    <w:abstractNumId w:val="13"/>
  </w:num>
  <w:num w:numId="7">
    <w:abstractNumId w:val="9"/>
  </w:num>
  <w:num w:numId="8">
    <w:abstractNumId w:val="7"/>
  </w:num>
  <w:num w:numId="9">
    <w:abstractNumId w:val="11"/>
  </w:num>
  <w:num w:numId="10">
    <w:abstractNumId w:val="2"/>
  </w:num>
  <w:num w:numId="11">
    <w:abstractNumId w:val="4"/>
  </w:num>
  <w:num w:numId="12">
    <w:abstractNumId w:val="14"/>
  </w:num>
  <w:num w:numId="13">
    <w:abstractNumId w:val="15"/>
  </w:num>
  <w:num w:numId="14">
    <w:abstractNumId w:val="6"/>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OTNlNDE3OGQ3MmU5NmU2ZjhlNTY0MTcwZTU4ZDgifQ=="/>
  </w:docVars>
  <w:rsids>
    <w:rsidRoot w:val="00172A27"/>
    <w:rsid w:val="000009FD"/>
    <w:rsid w:val="00000ED2"/>
    <w:rsid w:val="00003684"/>
    <w:rsid w:val="000072F0"/>
    <w:rsid w:val="00010A9A"/>
    <w:rsid w:val="000110F0"/>
    <w:rsid w:val="00011AF1"/>
    <w:rsid w:val="00012203"/>
    <w:rsid w:val="00012ACA"/>
    <w:rsid w:val="00021946"/>
    <w:rsid w:val="000266A1"/>
    <w:rsid w:val="0003075E"/>
    <w:rsid w:val="00030782"/>
    <w:rsid w:val="0003282A"/>
    <w:rsid w:val="00034A67"/>
    <w:rsid w:val="0003767C"/>
    <w:rsid w:val="000376BA"/>
    <w:rsid w:val="00037FAD"/>
    <w:rsid w:val="000408C5"/>
    <w:rsid w:val="000420C0"/>
    <w:rsid w:val="00042250"/>
    <w:rsid w:val="00043311"/>
    <w:rsid w:val="00047144"/>
    <w:rsid w:val="0005078E"/>
    <w:rsid w:val="00056058"/>
    <w:rsid w:val="00057565"/>
    <w:rsid w:val="00060807"/>
    <w:rsid w:val="00060F9F"/>
    <w:rsid w:val="00064EA7"/>
    <w:rsid w:val="0006572E"/>
    <w:rsid w:val="00075252"/>
    <w:rsid w:val="00075520"/>
    <w:rsid w:val="00075BA6"/>
    <w:rsid w:val="00082AC9"/>
    <w:rsid w:val="000857DB"/>
    <w:rsid w:val="000879D1"/>
    <w:rsid w:val="00087E2A"/>
    <w:rsid w:val="000908E7"/>
    <w:rsid w:val="0009136B"/>
    <w:rsid w:val="000946BD"/>
    <w:rsid w:val="00094D91"/>
    <w:rsid w:val="00094FBF"/>
    <w:rsid w:val="000A2FB3"/>
    <w:rsid w:val="000A3ABD"/>
    <w:rsid w:val="000A4BD7"/>
    <w:rsid w:val="000A5589"/>
    <w:rsid w:val="000A5751"/>
    <w:rsid w:val="000A7D62"/>
    <w:rsid w:val="000B2716"/>
    <w:rsid w:val="000B7271"/>
    <w:rsid w:val="000B7BBF"/>
    <w:rsid w:val="000C06D1"/>
    <w:rsid w:val="000C0F7C"/>
    <w:rsid w:val="000C2017"/>
    <w:rsid w:val="000C211D"/>
    <w:rsid w:val="000C2606"/>
    <w:rsid w:val="000C2A90"/>
    <w:rsid w:val="000C345B"/>
    <w:rsid w:val="000C47BC"/>
    <w:rsid w:val="000C59C5"/>
    <w:rsid w:val="000C6075"/>
    <w:rsid w:val="000C6371"/>
    <w:rsid w:val="000C7F1A"/>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0F5FF0"/>
    <w:rsid w:val="001001A5"/>
    <w:rsid w:val="001035DF"/>
    <w:rsid w:val="00104A22"/>
    <w:rsid w:val="00104C5C"/>
    <w:rsid w:val="00107F21"/>
    <w:rsid w:val="001103D7"/>
    <w:rsid w:val="00110AA3"/>
    <w:rsid w:val="00111819"/>
    <w:rsid w:val="0011194D"/>
    <w:rsid w:val="00112524"/>
    <w:rsid w:val="001125BF"/>
    <w:rsid w:val="00112BB6"/>
    <w:rsid w:val="00113FC9"/>
    <w:rsid w:val="00121660"/>
    <w:rsid w:val="0012297F"/>
    <w:rsid w:val="00122FAE"/>
    <w:rsid w:val="00124B08"/>
    <w:rsid w:val="00124E2D"/>
    <w:rsid w:val="001250D0"/>
    <w:rsid w:val="001254D3"/>
    <w:rsid w:val="00125E3E"/>
    <w:rsid w:val="001329C4"/>
    <w:rsid w:val="00132AB5"/>
    <w:rsid w:val="00135250"/>
    <w:rsid w:val="0014045A"/>
    <w:rsid w:val="001407F6"/>
    <w:rsid w:val="00143D04"/>
    <w:rsid w:val="00143E2B"/>
    <w:rsid w:val="0015271E"/>
    <w:rsid w:val="001528E5"/>
    <w:rsid w:val="001554C7"/>
    <w:rsid w:val="001578C2"/>
    <w:rsid w:val="00157C05"/>
    <w:rsid w:val="00161645"/>
    <w:rsid w:val="0016239E"/>
    <w:rsid w:val="00163AC1"/>
    <w:rsid w:val="00164405"/>
    <w:rsid w:val="00165AD0"/>
    <w:rsid w:val="00170376"/>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0FEE"/>
    <w:rsid w:val="001B4A20"/>
    <w:rsid w:val="001B539D"/>
    <w:rsid w:val="001B53C1"/>
    <w:rsid w:val="001C08B0"/>
    <w:rsid w:val="001C2080"/>
    <w:rsid w:val="001C3A07"/>
    <w:rsid w:val="001C54FE"/>
    <w:rsid w:val="001C6A1E"/>
    <w:rsid w:val="001D1258"/>
    <w:rsid w:val="001D1F52"/>
    <w:rsid w:val="001D3224"/>
    <w:rsid w:val="001D365F"/>
    <w:rsid w:val="001D3B7E"/>
    <w:rsid w:val="001D5461"/>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08C1"/>
    <w:rsid w:val="002213BF"/>
    <w:rsid w:val="00223B03"/>
    <w:rsid w:val="0022640C"/>
    <w:rsid w:val="0022711C"/>
    <w:rsid w:val="00227651"/>
    <w:rsid w:val="00230CE6"/>
    <w:rsid w:val="00233395"/>
    <w:rsid w:val="00233AFE"/>
    <w:rsid w:val="0023537E"/>
    <w:rsid w:val="00236969"/>
    <w:rsid w:val="00236E09"/>
    <w:rsid w:val="00237468"/>
    <w:rsid w:val="00237C42"/>
    <w:rsid w:val="002435D0"/>
    <w:rsid w:val="00243F8F"/>
    <w:rsid w:val="00245D2A"/>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5EA4"/>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4C77"/>
    <w:rsid w:val="00297B69"/>
    <w:rsid w:val="002A0397"/>
    <w:rsid w:val="002A0576"/>
    <w:rsid w:val="002A5490"/>
    <w:rsid w:val="002B02CF"/>
    <w:rsid w:val="002B26F0"/>
    <w:rsid w:val="002B31D4"/>
    <w:rsid w:val="002B370E"/>
    <w:rsid w:val="002B375E"/>
    <w:rsid w:val="002B5876"/>
    <w:rsid w:val="002B65F8"/>
    <w:rsid w:val="002C0316"/>
    <w:rsid w:val="002C1045"/>
    <w:rsid w:val="002C10FD"/>
    <w:rsid w:val="002C1B7A"/>
    <w:rsid w:val="002C5B74"/>
    <w:rsid w:val="002C6836"/>
    <w:rsid w:val="002C7F2B"/>
    <w:rsid w:val="002D2F75"/>
    <w:rsid w:val="002D5FAF"/>
    <w:rsid w:val="002E0FB6"/>
    <w:rsid w:val="002E1597"/>
    <w:rsid w:val="002E2816"/>
    <w:rsid w:val="002E3949"/>
    <w:rsid w:val="002E41DF"/>
    <w:rsid w:val="002E53CD"/>
    <w:rsid w:val="002E6DFA"/>
    <w:rsid w:val="002F1086"/>
    <w:rsid w:val="002F1557"/>
    <w:rsid w:val="002F4D62"/>
    <w:rsid w:val="002F5812"/>
    <w:rsid w:val="002F5EEF"/>
    <w:rsid w:val="002F62E5"/>
    <w:rsid w:val="003017D2"/>
    <w:rsid w:val="003055FB"/>
    <w:rsid w:val="00305F51"/>
    <w:rsid w:val="00306F4B"/>
    <w:rsid w:val="003075D9"/>
    <w:rsid w:val="003078AE"/>
    <w:rsid w:val="003131E0"/>
    <w:rsid w:val="00313530"/>
    <w:rsid w:val="00314EC1"/>
    <w:rsid w:val="00316847"/>
    <w:rsid w:val="00316C9A"/>
    <w:rsid w:val="003177D5"/>
    <w:rsid w:val="00317BBE"/>
    <w:rsid w:val="00321104"/>
    <w:rsid w:val="003220FF"/>
    <w:rsid w:val="003231A8"/>
    <w:rsid w:val="00325F74"/>
    <w:rsid w:val="00326131"/>
    <w:rsid w:val="00331597"/>
    <w:rsid w:val="00331AC1"/>
    <w:rsid w:val="00333506"/>
    <w:rsid w:val="00333E00"/>
    <w:rsid w:val="003340BB"/>
    <w:rsid w:val="00336B9E"/>
    <w:rsid w:val="00341803"/>
    <w:rsid w:val="00341CD5"/>
    <w:rsid w:val="003431D8"/>
    <w:rsid w:val="00343E1C"/>
    <w:rsid w:val="00344FF3"/>
    <w:rsid w:val="003454D6"/>
    <w:rsid w:val="0034652F"/>
    <w:rsid w:val="00347CE1"/>
    <w:rsid w:val="00350F6A"/>
    <w:rsid w:val="0035195C"/>
    <w:rsid w:val="00351A45"/>
    <w:rsid w:val="003540FC"/>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C9F"/>
    <w:rsid w:val="003846F7"/>
    <w:rsid w:val="00385D17"/>
    <w:rsid w:val="0038635F"/>
    <w:rsid w:val="00387CE1"/>
    <w:rsid w:val="003902F6"/>
    <w:rsid w:val="003968A8"/>
    <w:rsid w:val="003A3CD7"/>
    <w:rsid w:val="003A4636"/>
    <w:rsid w:val="003A6A32"/>
    <w:rsid w:val="003A7D0A"/>
    <w:rsid w:val="003A7E30"/>
    <w:rsid w:val="003B01D1"/>
    <w:rsid w:val="003B2994"/>
    <w:rsid w:val="003B35D0"/>
    <w:rsid w:val="003B3C4B"/>
    <w:rsid w:val="003B6297"/>
    <w:rsid w:val="003C21D1"/>
    <w:rsid w:val="003C3995"/>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1C9"/>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FE4"/>
    <w:rsid w:val="00422693"/>
    <w:rsid w:val="00422860"/>
    <w:rsid w:val="004250FD"/>
    <w:rsid w:val="00425882"/>
    <w:rsid w:val="00425B08"/>
    <w:rsid w:val="00430330"/>
    <w:rsid w:val="004303EC"/>
    <w:rsid w:val="004308A2"/>
    <w:rsid w:val="0043144E"/>
    <w:rsid w:val="0043419B"/>
    <w:rsid w:val="004344E7"/>
    <w:rsid w:val="004408D3"/>
    <w:rsid w:val="0044180D"/>
    <w:rsid w:val="00442474"/>
    <w:rsid w:val="0044361E"/>
    <w:rsid w:val="00444A06"/>
    <w:rsid w:val="00445158"/>
    <w:rsid w:val="00446B28"/>
    <w:rsid w:val="004517B3"/>
    <w:rsid w:val="0045181E"/>
    <w:rsid w:val="00454511"/>
    <w:rsid w:val="004558F5"/>
    <w:rsid w:val="0045590E"/>
    <w:rsid w:val="0045600B"/>
    <w:rsid w:val="00462D63"/>
    <w:rsid w:val="004668A0"/>
    <w:rsid w:val="00466D5A"/>
    <w:rsid w:val="004717A8"/>
    <w:rsid w:val="00475385"/>
    <w:rsid w:val="00475457"/>
    <w:rsid w:val="0047562B"/>
    <w:rsid w:val="00477B69"/>
    <w:rsid w:val="00480379"/>
    <w:rsid w:val="0048396B"/>
    <w:rsid w:val="00484E7B"/>
    <w:rsid w:val="00485174"/>
    <w:rsid w:val="004867C3"/>
    <w:rsid w:val="00486EC6"/>
    <w:rsid w:val="00487CDA"/>
    <w:rsid w:val="004915E3"/>
    <w:rsid w:val="00491AED"/>
    <w:rsid w:val="004933EB"/>
    <w:rsid w:val="004971EC"/>
    <w:rsid w:val="004978F0"/>
    <w:rsid w:val="00497DFC"/>
    <w:rsid w:val="004A0052"/>
    <w:rsid w:val="004A2306"/>
    <w:rsid w:val="004A263F"/>
    <w:rsid w:val="004A5230"/>
    <w:rsid w:val="004A7303"/>
    <w:rsid w:val="004B1497"/>
    <w:rsid w:val="004B159F"/>
    <w:rsid w:val="004B2831"/>
    <w:rsid w:val="004B4916"/>
    <w:rsid w:val="004B537E"/>
    <w:rsid w:val="004B6210"/>
    <w:rsid w:val="004B69BC"/>
    <w:rsid w:val="004B6CA6"/>
    <w:rsid w:val="004B7FE0"/>
    <w:rsid w:val="004C1305"/>
    <w:rsid w:val="004C133A"/>
    <w:rsid w:val="004C1FC5"/>
    <w:rsid w:val="004C2A6E"/>
    <w:rsid w:val="004C39A0"/>
    <w:rsid w:val="004C4F96"/>
    <w:rsid w:val="004D009E"/>
    <w:rsid w:val="004D154F"/>
    <w:rsid w:val="004D2588"/>
    <w:rsid w:val="004D32AF"/>
    <w:rsid w:val="004D433B"/>
    <w:rsid w:val="004D5994"/>
    <w:rsid w:val="004E0781"/>
    <w:rsid w:val="004E257E"/>
    <w:rsid w:val="004E32CB"/>
    <w:rsid w:val="004E3BD5"/>
    <w:rsid w:val="004E5C25"/>
    <w:rsid w:val="004F2721"/>
    <w:rsid w:val="004F2BA7"/>
    <w:rsid w:val="004F434B"/>
    <w:rsid w:val="00500E9B"/>
    <w:rsid w:val="005016D9"/>
    <w:rsid w:val="00501938"/>
    <w:rsid w:val="00501BE2"/>
    <w:rsid w:val="0050253D"/>
    <w:rsid w:val="00502629"/>
    <w:rsid w:val="00503149"/>
    <w:rsid w:val="00505C2A"/>
    <w:rsid w:val="0051021B"/>
    <w:rsid w:val="005102E2"/>
    <w:rsid w:val="00512491"/>
    <w:rsid w:val="00512C2F"/>
    <w:rsid w:val="00513CBD"/>
    <w:rsid w:val="005148B8"/>
    <w:rsid w:val="00514B93"/>
    <w:rsid w:val="00515415"/>
    <w:rsid w:val="005168BD"/>
    <w:rsid w:val="00516C3E"/>
    <w:rsid w:val="00516FFD"/>
    <w:rsid w:val="00521137"/>
    <w:rsid w:val="00521C37"/>
    <w:rsid w:val="00521ED6"/>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0DF3"/>
    <w:rsid w:val="0055311C"/>
    <w:rsid w:val="00557AA1"/>
    <w:rsid w:val="005645D3"/>
    <w:rsid w:val="005663BA"/>
    <w:rsid w:val="00566CBB"/>
    <w:rsid w:val="005731EA"/>
    <w:rsid w:val="00580C31"/>
    <w:rsid w:val="00583A49"/>
    <w:rsid w:val="00586F11"/>
    <w:rsid w:val="005870EE"/>
    <w:rsid w:val="00587496"/>
    <w:rsid w:val="005908C3"/>
    <w:rsid w:val="005943B0"/>
    <w:rsid w:val="005963E8"/>
    <w:rsid w:val="005A18A4"/>
    <w:rsid w:val="005A4766"/>
    <w:rsid w:val="005A5A61"/>
    <w:rsid w:val="005A6846"/>
    <w:rsid w:val="005A6D8B"/>
    <w:rsid w:val="005A7181"/>
    <w:rsid w:val="005A76E5"/>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E117E"/>
    <w:rsid w:val="005E12B4"/>
    <w:rsid w:val="005E150E"/>
    <w:rsid w:val="005E3225"/>
    <w:rsid w:val="005E7B12"/>
    <w:rsid w:val="005F0E8B"/>
    <w:rsid w:val="005F3BA0"/>
    <w:rsid w:val="005F5262"/>
    <w:rsid w:val="005F65A7"/>
    <w:rsid w:val="00600DF2"/>
    <w:rsid w:val="00601283"/>
    <w:rsid w:val="006016E0"/>
    <w:rsid w:val="006041BB"/>
    <w:rsid w:val="0060469C"/>
    <w:rsid w:val="00606612"/>
    <w:rsid w:val="006069DE"/>
    <w:rsid w:val="00607BFD"/>
    <w:rsid w:val="00612D7E"/>
    <w:rsid w:val="00616EC6"/>
    <w:rsid w:val="00622BA2"/>
    <w:rsid w:val="00623C53"/>
    <w:rsid w:val="00633632"/>
    <w:rsid w:val="006341BD"/>
    <w:rsid w:val="00634482"/>
    <w:rsid w:val="006347BE"/>
    <w:rsid w:val="006356C4"/>
    <w:rsid w:val="00636A59"/>
    <w:rsid w:val="00636C1F"/>
    <w:rsid w:val="00641FD5"/>
    <w:rsid w:val="0064263E"/>
    <w:rsid w:val="0064298F"/>
    <w:rsid w:val="006452D5"/>
    <w:rsid w:val="006456C7"/>
    <w:rsid w:val="0064587D"/>
    <w:rsid w:val="006523A9"/>
    <w:rsid w:val="00653FC4"/>
    <w:rsid w:val="00655645"/>
    <w:rsid w:val="006558D7"/>
    <w:rsid w:val="00655CB3"/>
    <w:rsid w:val="00662357"/>
    <w:rsid w:val="00664D6E"/>
    <w:rsid w:val="006661A4"/>
    <w:rsid w:val="0066764A"/>
    <w:rsid w:val="00675735"/>
    <w:rsid w:val="00675E52"/>
    <w:rsid w:val="00680072"/>
    <w:rsid w:val="006800A2"/>
    <w:rsid w:val="00680CC4"/>
    <w:rsid w:val="00680EEC"/>
    <w:rsid w:val="0068128E"/>
    <w:rsid w:val="00682704"/>
    <w:rsid w:val="0068367F"/>
    <w:rsid w:val="00683887"/>
    <w:rsid w:val="00683DDF"/>
    <w:rsid w:val="00687999"/>
    <w:rsid w:val="00687CA2"/>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5F7"/>
    <w:rsid w:val="00712A8E"/>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2A6E"/>
    <w:rsid w:val="00762B56"/>
    <w:rsid w:val="0076380F"/>
    <w:rsid w:val="007641FC"/>
    <w:rsid w:val="00772A80"/>
    <w:rsid w:val="0077586D"/>
    <w:rsid w:val="007762EB"/>
    <w:rsid w:val="007766FA"/>
    <w:rsid w:val="00776803"/>
    <w:rsid w:val="00780465"/>
    <w:rsid w:val="00781400"/>
    <w:rsid w:val="00781E90"/>
    <w:rsid w:val="007843B7"/>
    <w:rsid w:val="007849C7"/>
    <w:rsid w:val="007856C6"/>
    <w:rsid w:val="007859FF"/>
    <w:rsid w:val="0079150F"/>
    <w:rsid w:val="00792A70"/>
    <w:rsid w:val="00793B9D"/>
    <w:rsid w:val="007953B5"/>
    <w:rsid w:val="00795641"/>
    <w:rsid w:val="00795A90"/>
    <w:rsid w:val="00796EBA"/>
    <w:rsid w:val="007977A7"/>
    <w:rsid w:val="007A1958"/>
    <w:rsid w:val="007A1D16"/>
    <w:rsid w:val="007A3596"/>
    <w:rsid w:val="007A4884"/>
    <w:rsid w:val="007A4D8F"/>
    <w:rsid w:val="007A6D2B"/>
    <w:rsid w:val="007A7855"/>
    <w:rsid w:val="007B08DC"/>
    <w:rsid w:val="007B12C5"/>
    <w:rsid w:val="007B1BA5"/>
    <w:rsid w:val="007B2AB1"/>
    <w:rsid w:val="007B346A"/>
    <w:rsid w:val="007B35CD"/>
    <w:rsid w:val="007B5F41"/>
    <w:rsid w:val="007B6CDF"/>
    <w:rsid w:val="007C0815"/>
    <w:rsid w:val="007C7FA8"/>
    <w:rsid w:val="007D0A31"/>
    <w:rsid w:val="007D24C3"/>
    <w:rsid w:val="007D37E0"/>
    <w:rsid w:val="007D4361"/>
    <w:rsid w:val="007D5328"/>
    <w:rsid w:val="007D7A74"/>
    <w:rsid w:val="007E0353"/>
    <w:rsid w:val="007E0429"/>
    <w:rsid w:val="007E0FF7"/>
    <w:rsid w:val="007E2F17"/>
    <w:rsid w:val="007E3F23"/>
    <w:rsid w:val="007E5B91"/>
    <w:rsid w:val="007E5CB9"/>
    <w:rsid w:val="007E7604"/>
    <w:rsid w:val="007F13DC"/>
    <w:rsid w:val="007F2B6C"/>
    <w:rsid w:val="007F31E8"/>
    <w:rsid w:val="007F396F"/>
    <w:rsid w:val="007F3ED7"/>
    <w:rsid w:val="007F4318"/>
    <w:rsid w:val="007F6762"/>
    <w:rsid w:val="007F6E1F"/>
    <w:rsid w:val="00800A7E"/>
    <w:rsid w:val="00805E84"/>
    <w:rsid w:val="00805F43"/>
    <w:rsid w:val="00806E8B"/>
    <w:rsid w:val="00810596"/>
    <w:rsid w:val="00810FFE"/>
    <w:rsid w:val="008124F0"/>
    <w:rsid w:val="00813DB9"/>
    <w:rsid w:val="00813DCB"/>
    <w:rsid w:val="0082125B"/>
    <w:rsid w:val="00822DF5"/>
    <w:rsid w:val="00823323"/>
    <w:rsid w:val="0082401D"/>
    <w:rsid w:val="008243F8"/>
    <w:rsid w:val="00825E3B"/>
    <w:rsid w:val="0082654D"/>
    <w:rsid w:val="008266E0"/>
    <w:rsid w:val="00830EE4"/>
    <w:rsid w:val="00831DEF"/>
    <w:rsid w:val="00836907"/>
    <w:rsid w:val="00841A10"/>
    <w:rsid w:val="0084235F"/>
    <w:rsid w:val="00843954"/>
    <w:rsid w:val="008467BB"/>
    <w:rsid w:val="00846FC1"/>
    <w:rsid w:val="00847436"/>
    <w:rsid w:val="00850495"/>
    <w:rsid w:val="00851796"/>
    <w:rsid w:val="00852CCF"/>
    <w:rsid w:val="008565D1"/>
    <w:rsid w:val="0086075E"/>
    <w:rsid w:val="0086079C"/>
    <w:rsid w:val="00860B96"/>
    <w:rsid w:val="00860FA0"/>
    <w:rsid w:val="00872CE0"/>
    <w:rsid w:val="00873855"/>
    <w:rsid w:val="00873C76"/>
    <w:rsid w:val="00875591"/>
    <w:rsid w:val="00877B25"/>
    <w:rsid w:val="008805E7"/>
    <w:rsid w:val="00881ED8"/>
    <w:rsid w:val="00882D14"/>
    <w:rsid w:val="008852B8"/>
    <w:rsid w:val="00885CBF"/>
    <w:rsid w:val="0088661C"/>
    <w:rsid w:val="0088675E"/>
    <w:rsid w:val="00886B1B"/>
    <w:rsid w:val="00887F44"/>
    <w:rsid w:val="00890DD2"/>
    <w:rsid w:val="008922A1"/>
    <w:rsid w:val="008A056B"/>
    <w:rsid w:val="008A08B7"/>
    <w:rsid w:val="008A0CD5"/>
    <w:rsid w:val="008A0CEB"/>
    <w:rsid w:val="008A1349"/>
    <w:rsid w:val="008A3D3C"/>
    <w:rsid w:val="008A680F"/>
    <w:rsid w:val="008A6DB1"/>
    <w:rsid w:val="008B347B"/>
    <w:rsid w:val="008B3CF6"/>
    <w:rsid w:val="008B73D9"/>
    <w:rsid w:val="008C0317"/>
    <w:rsid w:val="008C1A74"/>
    <w:rsid w:val="008C2124"/>
    <w:rsid w:val="008C4238"/>
    <w:rsid w:val="008C54D0"/>
    <w:rsid w:val="008C5917"/>
    <w:rsid w:val="008C6391"/>
    <w:rsid w:val="008D29B0"/>
    <w:rsid w:val="008D2CD8"/>
    <w:rsid w:val="008D2FB6"/>
    <w:rsid w:val="008D4BC1"/>
    <w:rsid w:val="008D5D99"/>
    <w:rsid w:val="008D6FBF"/>
    <w:rsid w:val="008D7515"/>
    <w:rsid w:val="008E19F1"/>
    <w:rsid w:val="008E4A4A"/>
    <w:rsid w:val="008F04E8"/>
    <w:rsid w:val="008F0CB3"/>
    <w:rsid w:val="008F1AA0"/>
    <w:rsid w:val="008F3BCA"/>
    <w:rsid w:val="008F5420"/>
    <w:rsid w:val="008F6B0B"/>
    <w:rsid w:val="008F7FC7"/>
    <w:rsid w:val="00902DB9"/>
    <w:rsid w:val="0090359C"/>
    <w:rsid w:val="00905B73"/>
    <w:rsid w:val="009060B1"/>
    <w:rsid w:val="00906A06"/>
    <w:rsid w:val="00906CF9"/>
    <w:rsid w:val="009075E7"/>
    <w:rsid w:val="00907D95"/>
    <w:rsid w:val="009111F7"/>
    <w:rsid w:val="00914050"/>
    <w:rsid w:val="00917164"/>
    <w:rsid w:val="0091768E"/>
    <w:rsid w:val="00917A39"/>
    <w:rsid w:val="00920905"/>
    <w:rsid w:val="0092098F"/>
    <w:rsid w:val="00923C4C"/>
    <w:rsid w:val="0092759C"/>
    <w:rsid w:val="00927881"/>
    <w:rsid w:val="00932194"/>
    <w:rsid w:val="00932299"/>
    <w:rsid w:val="00935773"/>
    <w:rsid w:val="00936515"/>
    <w:rsid w:val="00936BAD"/>
    <w:rsid w:val="0093772E"/>
    <w:rsid w:val="00937DE9"/>
    <w:rsid w:val="00940E4C"/>
    <w:rsid w:val="009431CE"/>
    <w:rsid w:val="00944EDB"/>
    <w:rsid w:val="00946ECC"/>
    <w:rsid w:val="00947D6F"/>
    <w:rsid w:val="009510D2"/>
    <w:rsid w:val="00951A22"/>
    <w:rsid w:val="00952A37"/>
    <w:rsid w:val="0095360A"/>
    <w:rsid w:val="00953E22"/>
    <w:rsid w:val="00954432"/>
    <w:rsid w:val="00954627"/>
    <w:rsid w:val="00955FF1"/>
    <w:rsid w:val="009604A2"/>
    <w:rsid w:val="0096296D"/>
    <w:rsid w:val="00963A1D"/>
    <w:rsid w:val="00964F91"/>
    <w:rsid w:val="00965D3C"/>
    <w:rsid w:val="009704E8"/>
    <w:rsid w:val="00970DDF"/>
    <w:rsid w:val="00970F1E"/>
    <w:rsid w:val="00972165"/>
    <w:rsid w:val="0097237A"/>
    <w:rsid w:val="00974407"/>
    <w:rsid w:val="00976C9F"/>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A7CB1"/>
    <w:rsid w:val="009B01ED"/>
    <w:rsid w:val="009B45E1"/>
    <w:rsid w:val="009B6FBD"/>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81A"/>
    <w:rsid w:val="009F54AB"/>
    <w:rsid w:val="00A00F85"/>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66086"/>
    <w:rsid w:val="00A70CFF"/>
    <w:rsid w:val="00A70ECB"/>
    <w:rsid w:val="00A715A9"/>
    <w:rsid w:val="00A7491D"/>
    <w:rsid w:val="00A7593E"/>
    <w:rsid w:val="00A76E93"/>
    <w:rsid w:val="00A770E3"/>
    <w:rsid w:val="00A80C44"/>
    <w:rsid w:val="00A80F41"/>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6910"/>
    <w:rsid w:val="00AF7733"/>
    <w:rsid w:val="00B0025D"/>
    <w:rsid w:val="00B00575"/>
    <w:rsid w:val="00B00DDD"/>
    <w:rsid w:val="00B01DC4"/>
    <w:rsid w:val="00B03427"/>
    <w:rsid w:val="00B10447"/>
    <w:rsid w:val="00B1258F"/>
    <w:rsid w:val="00B15773"/>
    <w:rsid w:val="00B17150"/>
    <w:rsid w:val="00B20D2D"/>
    <w:rsid w:val="00B20DE3"/>
    <w:rsid w:val="00B22041"/>
    <w:rsid w:val="00B24A51"/>
    <w:rsid w:val="00B31094"/>
    <w:rsid w:val="00B332F8"/>
    <w:rsid w:val="00B40E48"/>
    <w:rsid w:val="00B42056"/>
    <w:rsid w:val="00B44B63"/>
    <w:rsid w:val="00B4651A"/>
    <w:rsid w:val="00B46AE5"/>
    <w:rsid w:val="00B47211"/>
    <w:rsid w:val="00B477F3"/>
    <w:rsid w:val="00B479A2"/>
    <w:rsid w:val="00B47EE6"/>
    <w:rsid w:val="00B50086"/>
    <w:rsid w:val="00B50125"/>
    <w:rsid w:val="00B52479"/>
    <w:rsid w:val="00B54805"/>
    <w:rsid w:val="00B54C95"/>
    <w:rsid w:val="00B55FC2"/>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2BBF"/>
    <w:rsid w:val="00B92E0E"/>
    <w:rsid w:val="00B931E9"/>
    <w:rsid w:val="00B9347F"/>
    <w:rsid w:val="00B94513"/>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092"/>
    <w:rsid w:val="00BC1F99"/>
    <w:rsid w:val="00BC2045"/>
    <w:rsid w:val="00BC4871"/>
    <w:rsid w:val="00BC4D5D"/>
    <w:rsid w:val="00BC7CD5"/>
    <w:rsid w:val="00BD1012"/>
    <w:rsid w:val="00BD2884"/>
    <w:rsid w:val="00BD39A0"/>
    <w:rsid w:val="00BD4EB2"/>
    <w:rsid w:val="00BD5097"/>
    <w:rsid w:val="00BD5761"/>
    <w:rsid w:val="00BD6D76"/>
    <w:rsid w:val="00BD7D77"/>
    <w:rsid w:val="00BE1321"/>
    <w:rsid w:val="00BE1950"/>
    <w:rsid w:val="00BE1DD6"/>
    <w:rsid w:val="00BE200A"/>
    <w:rsid w:val="00BE3C20"/>
    <w:rsid w:val="00BE4B8F"/>
    <w:rsid w:val="00BE7B06"/>
    <w:rsid w:val="00BF155C"/>
    <w:rsid w:val="00BF17DF"/>
    <w:rsid w:val="00BF312A"/>
    <w:rsid w:val="00BF4212"/>
    <w:rsid w:val="00C0541C"/>
    <w:rsid w:val="00C06066"/>
    <w:rsid w:val="00C067F0"/>
    <w:rsid w:val="00C10672"/>
    <w:rsid w:val="00C11047"/>
    <w:rsid w:val="00C11DF3"/>
    <w:rsid w:val="00C11EC1"/>
    <w:rsid w:val="00C12450"/>
    <w:rsid w:val="00C143C7"/>
    <w:rsid w:val="00C15C6F"/>
    <w:rsid w:val="00C165A1"/>
    <w:rsid w:val="00C22FB5"/>
    <w:rsid w:val="00C23C59"/>
    <w:rsid w:val="00C2583F"/>
    <w:rsid w:val="00C31834"/>
    <w:rsid w:val="00C33173"/>
    <w:rsid w:val="00C33D5D"/>
    <w:rsid w:val="00C35F43"/>
    <w:rsid w:val="00C36A5C"/>
    <w:rsid w:val="00C36D39"/>
    <w:rsid w:val="00C423BA"/>
    <w:rsid w:val="00C45ACD"/>
    <w:rsid w:val="00C46ED6"/>
    <w:rsid w:val="00C50D1D"/>
    <w:rsid w:val="00C53C69"/>
    <w:rsid w:val="00C54522"/>
    <w:rsid w:val="00C55164"/>
    <w:rsid w:val="00C558E6"/>
    <w:rsid w:val="00C56A16"/>
    <w:rsid w:val="00C56F90"/>
    <w:rsid w:val="00C62071"/>
    <w:rsid w:val="00C62A1C"/>
    <w:rsid w:val="00C63015"/>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0F5"/>
    <w:rsid w:val="00C92399"/>
    <w:rsid w:val="00C92F37"/>
    <w:rsid w:val="00C95622"/>
    <w:rsid w:val="00C96695"/>
    <w:rsid w:val="00C96B99"/>
    <w:rsid w:val="00C975D7"/>
    <w:rsid w:val="00CA1E5E"/>
    <w:rsid w:val="00CA35F2"/>
    <w:rsid w:val="00CA4768"/>
    <w:rsid w:val="00CA5C13"/>
    <w:rsid w:val="00CB0593"/>
    <w:rsid w:val="00CB06D1"/>
    <w:rsid w:val="00CB1039"/>
    <w:rsid w:val="00CB1B17"/>
    <w:rsid w:val="00CB2295"/>
    <w:rsid w:val="00CB3AC8"/>
    <w:rsid w:val="00CB6218"/>
    <w:rsid w:val="00CC416B"/>
    <w:rsid w:val="00CC658E"/>
    <w:rsid w:val="00CD07B0"/>
    <w:rsid w:val="00CD0F11"/>
    <w:rsid w:val="00CD27D6"/>
    <w:rsid w:val="00CD4831"/>
    <w:rsid w:val="00CD5E38"/>
    <w:rsid w:val="00CE0795"/>
    <w:rsid w:val="00CE4627"/>
    <w:rsid w:val="00CE5393"/>
    <w:rsid w:val="00CE69EB"/>
    <w:rsid w:val="00CE6A29"/>
    <w:rsid w:val="00CE7EBD"/>
    <w:rsid w:val="00CF77A4"/>
    <w:rsid w:val="00CF7D09"/>
    <w:rsid w:val="00D00074"/>
    <w:rsid w:val="00D004DE"/>
    <w:rsid w:val="00D00769"/>
    <w:rsid w:val="00D0392A"/>
    <w:rsid w:val="00D0447F"/>
    <w:rsid w:val="00D054B6"/>
    <w:rsid w:val="00D104E4"/>
    <w:rsid w:val="00D175E6"/>
    <w:rsid w:val="00D20D73"/>
    <w:rsid w:val="00D21407"/>
    <w:rsid w:val="00D23720"/>
    <w:rsid w:val="00D2387A"/>
    <w:rsid w:val="00D24053"/>
    <w:rsid w:val="00D24863"/>
    <w:rsid w:val="00D25D38"/>
    <w:rsid w:val="00D27B9A"/>
    <w:rsid w:val="00D32E09"/>
    <w:rsid w:val="00D33903"/>
    <w:rsid w:val="00D33981"/>
    <w:rsid w:val="00D408A2"/>
    <w:rsid w:val="00D40C2F"/>
    <w:rsid w:val="00D40ED4"/>
    <w:rsid w:val="00D46AA8"/>
    <w:rsid w:val="00D521D5"/>
    <w:rsid w:val="00D52469"/>
    <w:rsid w:val="00D5598F"/>
    <w:rsid w:val="00D56691"/>
    <w:rsid w:val="00D57697"/>
    <w:rsid w:val="00D57A8C"/>
    <w:rsid w:val="00D61D7B"/>
    <w:rsid w:val="00D6264F"/>
    <w:rsid w:val="00D629C4"/>
    <w:rsid w:val="00D655D1"/>
    <w:rsid w:val="00D6744A"/>
    <w:rsid w:val="00D70362"/>
    <w:rsid w:val="00D70C99"/>
    <w:rsid w:val="00D72022"/>
    <w:rsid w:val="00D725D5"/>
    <w:rsid w:val="00D72A76"/>
    <w:rsid w:val="00D75720"/>
    <w:rsid w:val="00D771DD"/>
    <w:rsid w:val="00D805F6"/>
    <w:rsid w:val="00D81485"/>
    <w:rsid w:val="00D84383"/>
    <w:rsid w:val="00D937BB"/>
    <w:rsid w:val="00D93E8A"/>
    <w:rsid w:val="00D95EF5"/>
    <w:rsid w:val="00D96D4D"/>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4665"/>
    <w:rsid w:val="00DB5171"/>
    <w:rsid w:val="00DB54D4"/>
    <w:rsid w:val="00DB5600"/>
    <w:rsid w:val="00DB7523"/>
    <w:rsid w:val="00DB7DF8"/>
    <w:rsid w:val="00DC16CA"/>
    <w:rsid w:val="00DC2DE1"/>
    <w:rsid w:val="00DC663A"/>
    <w:rsid w:val="00DC6E9C"/>
    <w:rsid w:val="00DC6F45"/>
    <w:rsid w:val="00DD0496"/>
    <w:rsid w:val="00DD0884"/>
    <w:rsid w:val="00DD10E8"/>
    <w:rsid w:val="00DD16EF"/>
    <w:rsid w:val="00DD3DE2"/>
    <w:rsid w:val="00DE13C5"/>
    <w:rsid w:val="00DE2684"/>
    <w:rsid w:val="00DE4196"/>
    <w:rsid w:val="00DE4E0A"/>
    <w:rsid w:val="00DE63D8"/>
    <w:rsid w:val="00DE699A"/>
    <w:rsid w:val="00DF1F97"/>
    <w:rsid w:val="00DF461B"/>
    <w:rsid w:val="00E0288B"/>
    <w:rsid w:val="00E03578"/>
    <w:rsid w:val="00E0374D"/>
    <w:rsid w:val="00E03A0F"/>
    <w:rsid w:val="00E059BE"/>
    <w:rsid w:val="00E070B4"/>
    <w:rsid w:val="00E1047D"/>
    <w:rsid w:val="00E12C8D"/>
    <w:rsid w:val="00E15AE5"/>
    <w:rsid w:val="00E209E7"/>
    <w:rsid w:val="00E20B5E"/>
    <w:rsid w:val="00E271CA"/>
    <w:rsid w:val="00E306E5"/>
    <w:rsid w:val="00E30B66"/>
    <w:rsid w:val="00E3738C"/>
    <w:rsid w:val="00E3776E"/>
    <w:rsid w:val="00E37AF0"/>
    <w:rsid w:val="00E411B5"/>
    <w:rsid w:val="00E45EEC"/>
    <w:rsid w:val="00E4796E"/>
    <w:rsid w:val="00E54008"/>
    <w:rsid w:val="00E60816"/>
    <w:rsid w:val="00E60B6E"/>
    <w:rsid w:val="00E61E33"/>
    <w:rsid w:val="00E626F9"/>
    <w:rsid w:val="00E63F89"/>
    <w:rsid w:val="00E665AA"/>
    <w:rsid w:val="00E70EA9"/>
    <w:rsid w:val="00E72280"/>
    <w:rsid w:val="00E74456"/>
    <w:rsid w:val="00E8293A"/>
    <w:rsid w:val="00E82AAD"/>
    <w:rsid w:val="00E84777"/>
    <w:rsid w:val="00E91361"/>
    <w:rsid w:val="00E92712"/>
    <w:rsid w:val="00E934D8"/>
    <w:rsid w:val="00E93790"/>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FAB"/>
    <w:rsid w:val="00EC531F"/>
    <w:rsid w:val="00EC53CC"/>
    <w:rsid w:val="00EC667E"/>
    <w:rsid w:val="00EC6822"/>
    <w:rsid w:val="00ED17A2"/>
    <w:rsid w:val="00ED27C8"/>
    <w:rsid w:val="00ED4DE3"/>
    <w:rsid w:val="00ED51FD"/>
    <w:rsid w:val="00ED53B5"/>
    <w:rsid w:val="00EE3A96"/>
    <w:rsid w:val="00EE4B26"/>
    <w:rsid w:val="00EE50D3"/>
    <w:rsid w:val="00EE6FB0"/>
    <w:rsid w:val="00EE719A"/>
    <w:rsid w:val="00EF0CCD"/>
    <w:rsid w:val="00EF1FD9"/>
    <w:rsid w:val="00EF28AC"/>
    <w:rsid w:val="00EF316B"/>
    <w:rsid w:val="00EF7D65"/>
    <w:rsid w:val="00F028F2"/>
    <w:rsid w:val="00F03B5D"/>
    <w:rsid w:val="00F06FCC"/>
    <w:rsid w:val="00F07437"/>
    <w:rsid w:val="00F07AB9"/>
    <w:rsid w:val="00F11682"/>
    <w:rsid w:val="00F15861"/>
    <w:rsid w:val="00F15A69"/>
    <w:rsid w:val="00F15DD7"/>
    <w:rsid w:val="00F170A4"/>
    <w:rsid w:val="00F277B7"/>
    <w:rsid w:val="00F30399"/>
    <w:rsid w:val="00F30D73"/>
    <w:rsid w:val="00F311D0"/>
    <w:rsid w:val="00F32025"/>
    <w:rsid w:val="00F32D08"/>
    <w:rsid w:val="00F32D45"/>
    <w:rsid w:val="00F40CE1"/>
    <w:rsid w:val="00F419E7"/>
    <w:rsid w:val="00F428FB"/>
    <w:rsid w:val="00F44B47"/>
    <w:rsid w:val="00F47D12"/>
    <w:rsid w:val="00F5023C"/>
    <w:rsid w:val="00F5045C"/>
    <w:rsid w:val="00F5092F"/>
    <w:rsid w:val="00F50EB8"/>
    <w:rsid w:val="00F51255"/>
    <w:rsid w:val="00F52093"/>
    <w:rsid w:val="00F53286"/>
    <w:rsid w:val="00F5378F"/>
    <w:rsid w:val="00F54177"/>
    <w:rsid w:val="00F556EF"/>
    <w:rsid w:val="00F5685E"/>
    <w:rsid w:val="00F60E28"/>
    <w:rsid w:val="00F626E3"/>
    <w:rsid w:val="00F65063"/>
    <w:rsid w:val="00F65F16"/>
    <w:rsid w:val="00F7103B"/>
    <w:rsid w:val="00F73901"/>
    <w:rsid w:val="00F753A8"/>
    <w:rsid w:val="00F76CFF"/>
    <w:rsid w:val="00F76D1C"/>
    <w:rsid w:val="00F7735B"/>
    <w:rsid w:val="00F805EB"/>
    <w:rsid w:val="00F830A4"/>
    <w:rsid w:val="00F83430"/>
    <w:rsid w:val="00F8738A"/>
    <w:rsid w:val="00F908B9"/>
    <w:rsid w:val="00F91743"/>
    <w:rsid w:val="00F91748"/>
    <w:rsid w:val="00F923B8"/>
    <w:rsid w:val="00F92421"/>
    <w:rsid w:val="00F94DDA"/>
    <w:rsid w:val="00F967AF"/>
    <w:rsid w:val="00F97F8F"/>
    <w:rsid w:val="00FA2BEF"/>
    <w:rsid w:val="00FA3477"/>
    <w:rsid w:val="00FA422E"/>
    <w:rsid w:val="00FA53AB"/>
    <w:rsid w:val="00FA5A32"/>
    <w:rsid w:val="00FA65AC"/>
    <w:rsid w:val="00FA72B1"/>
    <w:rsid w:val="00FA78AB"/>
    <w:rsid w:val="00FB26B3"/>
    <w:rsid w:val="00FB501D"/>
    <w:rsid w:val="00FB74BD"/>
    <w:rsid w:val="00FB7965"/>
    <w:rsid w:val="00FC00B9"/>
    <w:rsid w:val="00FC059C"/>
    <w:rsid w:val="00FC10F7"/>
    <w:rsid w:val="00FC21FA"/>
    <w:rsid w:val="00FC25CF"/>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E52B01"/>
    <w:rsid w:val="03C10F15"/>
    <w:rsid w:val="060557CF"/>
    <w:rsid w:val="08C96827"/>
    <w:rsid w:val="08F23F7E"/>
    <w:rsid w:val="0925123F"/>
    <w:rsid w:val="09DE7F72"/>
    <w:rsid w:val="0A770A5E"/>
    <w:rsid w:val="0A8C0583"/>
    <w:rsid w:val="0B971310"/>
    <w:rsid w:val="0E2F6837"/>
    <w:rsid w:val="0E487142"/>
    <w:rsid w:val="0E4D0C5D"/>
    <w:rsid w:val="110A53F0"/>
    <w:rsid w:val="12174302"/>
    <w:rsid w:val="1468384A"/>
    <w:rsid w:val="180A5FEA"/>
    <w:rsid w:val="187C0F36"/>
    <w:rsid w:val="1AE50086"/>
    <w:rsid w:val="1BB06255"/>
    <w:rsid w:val="1BC02864"/>
    <w:rsid w:val="1BEE201C"/>
    <w:rsid w:val="1BFF75D6"/>
    <w:rsid w:val="1CAF497B"/>
    <w:rsid w:val="1CB718CD"/>
    <w:rsid w:val="1D05247D"/>
    <w:rsid w:val="1F0665C8"/>
    <w:rsid w:val="209D0EA7"/>
    <w:rsid w:val="21584C46"/>
    <w:rsid w:val="23530719"/>
    <w:rsid w:val="23533917"/>
    <w:rsid w:val="256966EC"/>
    <w:rsid w:val="270642B1"/>
    <w:rsid w:val="27CF8C9A"/>
    <w:rsid w:val="29812FA2"/>
    <w:rsid w:val="2B942D1F"/>
    <w:rsid w:val="2BD44945"/>
    <w:rsid w:val="2BD64C41"/>
    <w:rsid w:val="2E7FAA4D"/>
    <w:rsid w:val="311E5564"/>
    <w:rsid w:val="312B4AC8"/>
    <w:rsid w:val="32117F54"/>
    <w:rsid w:val="338143E2"/>
    <w:rsid w:val="33D7637B"/>
    <w:rsid w:val="35F3501A"/>
    <w:rsid w:val="367774C5"/>
    <w:rsid w:val="369E4356"/>
    <w:rsid w:val="36EBE16A"/>
    <w:rsid w:val="389F4528"/>
    <w:rsid w:val="38FB2DF5"/>
    <w:rsid w:val="3A9D4E6C"/>
    <w:rsid w:val="3B2E64D6"/>
    <w:rsid w:val="3DF633C5"/>
    <w:rsid w:val="3FFF7C1D"/>
    <w:rsid w:val="4255177A"/>
    <w:rsid w:val="42E9650F"/>
    <w:rsid w:val="436900CD"/>
    <w:rsid w:val="458A2D7F"/>
    <w:rsid w:val="475C7DB9"/>
    <w:rsid w:val="4817039A"/>
    <w:rsid w:val="48662902"/>
    <w:rsid w:val="48747963"/>
    <w:rsid w:val="49846661"/>
    <w:rsid w:val="4A2614A0"/>
    <w:rsid w:val="4A391EFA"/>
    <w:rsid w:val="4A5B1083"/>
    <w:rsid w:val="4A5C7538"/>
    <w:rsid w:val="4A834C0C"/>
    <w:rsid w:val="4AF91B85"/>
    <w:rsid w:val="4B0B70C5"/>
    <w:rsid w:val="4E713A20"/>
    <w:rsid w:val="4ECB3072"/>
    <w:rsid w:val="533118FD"/>
    <w:rsid w:val="5335321E"/>
    <w:rsid w:val="53815038"/>
    <w:rsid w:val="54FF1D62"/>
    <w:rsid w:val="55596B43"/>
    <w:rsid w:val="56DA342C"/>
    <w:rsid w:val="57DA75C4"/>
    <w:rsid w:val="58476727"/>
    <w:rsid w:val="58FB7309"/>
    <w:rsid w:val="59F42A57"/>
    <w:rsid w:val="5A5B4884"/>
    <w:rsid w:val="5AA93841"/>
    <w:rsid w:val="5D7330A6"/>
    <w:rsid w:val="5DFFB1B4"/>
    <w:rsid w:val="5FCD7964"/>
    <w:rsid w:val="5FFF8CFA"/>
    <w:rsid w:val="60780305"/>
    <w:rsid w:val="62A21FF1"/>
    <w:rsid w:val="64A5151D"/>
    <w:rsid w:val="64E606BF"/>
    <w:rsid w:val="664545A7"/>
    <w:rsid w:val="66E53E53"/>
    <w:rsid w:val="67642FCA"/>
    <w:rsid w:val="677F2CAD"/>
    <w:rsid w:val="685C3D33"/>
    <w:rsid w:val="68EE53C3"/>
    <w:rsid w:val="695BA654"/>
    <w:rsid w:val="6CDE55CC"/>
    <w:rsid w:val="6D6476CF"/>
    <w:rsid w:val="6F747B77"/>
    <w:rsid w:val="6FBDE84B"/>
    <w:rsid w:val="70BF27BE"/>
    <w:rsid w:val="70F250FA"/>
    <w:rsid w:val="717402AD"/>
    <w:rsid w:val="727115C4"/>
    <w:rsid w:val="727C3822"/>
    <w:rsid w:val="72C94629"/>
    <w:rsid w:val="737FD6A3"/>
    <w:rsid w:val="755A58E6"/>
    <w:rsid w:val="763F273F"/>
    <w:rsid w:val="77200C8C"/>
    <w:rsid w:val="77F02658"/>
    <w:rsid w:val="783E18A8"/>
    <w:rsid w:val="7B726C28"/>
    <w:rsid w:val="7BBDF057"/>
    <w:rsid w:val="7C5B064D"/>
    <w:rsid w:val="7D9EA117"/>
    <w:rsid w:val="7DFFEAE3"/>
    <w:rsid w:val="7E332273"/>
    <w:rsid w:val="7E431733"/>
    <w:rsid w:val="7F1F78FC"/>
    <w:rsid w:val="7F579982"/>
    <w:rsid w:val="7FAB9EE2"/>
    <w:rsid w:val="7FBB1016"/>
    <w:rsid w:val="7FEF05E2"/>
    <w:rsid w:val="7FFF622C"/>
    <w:rsid w:val="7FFFE70A"/>
    <w:rsid w:val="9A7F04BC"/>
    <w:rsid w:val="B3DF65B9"/>
    <w:rsid w:val="B5F12A5A"/>
    <w:rsid w:val="BDEFD1C5"/>
    <w:rsid w:val="BFDE203E"/>
    <w:rsid w:val="CFFB1469"/>
    <w:rsid w:val="D76F48BF"/>
    <w:rsid w:val="DFEFCF8D"/>
    <w:rsid w:val="E7EE0F43"/>
    <w:rsid w:val="ED5E4559"/>
    <w:rsid w:val="F3DFB2A5"/>
    <w:rsid w:val="F73D94C9"/>
    <w:rsid w:val="FB3B9280"/>
    <w:rsid w:val="FDFFC50F"/>
    <w:rsid w:val="FEDB638E"/>
    <w:rsid w:val="FF7D9CFF"/>
    <w:rsid w:val="FFB7A990"/>
    <w:rsid w:val="FFF77C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tabs>
        <w:tab w:val="left" w:pos="3360"/>
      </w:tabs>
      <w:snapToGrid w:val="0"/>
      <w:spacing w:before="312" w:beforeLines="100" w:beforeAutospacing="0" w:after="156" w:afterLines="50" w:afterAutospacing="0" w:line="800" w:lineRule="atLeast"/>
      <w:jc w:val="center"/>
      <w:outlineLvl w:val="0"/>
    </w:pPr>
    <w:rPr>
      <w:rFonts w:eastAsia="黑体"/>
      <w:sz w:val="44"/>
    </w:rPr>
  </w:style>
  <w:style w:type="paragraph" w:styleId="4">
    <w:name w:val="heading 2"/>
    <w:basedOn w:val="1"/>
    <w:next w:val="1"/>
    <w:link w:val="70"/>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6">
    <w:name w:val="heading 4"/>
    <w:basedOn w:val="1"/>
    <w:next w:val="1"/>
    <w:qFormat/>
    <w:uiPriority w:val="0"/>
    <w:pPr>
      <w:keepNext/>
      <w:keepLines/>
      <w:numPr>
        <w:ilvl w:val="0"/>
        <w:numId w:val="1"/>
      </w:numPr>
      <w:spacing w:before="560" w:beforeLines="0" w:after="290" w:afterLines="0" w:line="377"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2">
    <w:name w:val="Default Paragraph Font"/>
    <w:qFormat/>
    <w:uiPriority w:val="0"/>
  </w:style>
  <w:style w:type="table" w:default="1" w:styleId="60">
    <w:name w:val="Normal Table"/>
    <w:unhideWhenUsed/>
    <w:qFormat/>
    <w:uiPriority w:val="99"/>
    <w:tblPr>
      <w:tblCellMar>
        <w:top w:w="0" w:type="dxa"/>
        <w:left w:w="108" w:type="dxa"/>
        <w:bottom w:w="0" w:type="dxa"/>
        <w:right w:w="108" w:type="dxa"/>
      </w:tblCellMar>
    </w:tblPr>
  </w:style>
  <w:style w:type="paragraph" w:styleId="2">
    <w:name w:val="index 4"/>
    <w:basedOn w:val="1"/>
    <w:next w:val="1"/>
    <w:qFormat/>
    <w:uiPriority w:val="0"/>
    <w:pPr>
      <w:ind w:left="600" w:leftChars="600"/>
    </w:p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spacing w:line="360" w:lineRule="auto"/>
    </w:pPr>
    <w:rPr>
      <w:sz w:val="24"/>
    </w:rPr>
  </w:style>
  <w:style w:type="paragraph" w:styleId="15">
    <w:name w:val="List Bullet 4"/>
    <w:basedOn w:val="1"/>
    <w:qFormat/>
    <w:uiPriority w:val="0"/>
    <w:pPr>
      <w:widowControl/>
      <w:numPr>
        <w:ilvl w:val="0"/>
        <w:numId w:val="3"/>
      </w:numPr>
      <w:tabs>
        <w:tab w:val="left" w:pos="1134"/>
        <w:tab w:val="clear" w:pos="1620"/>
      </w:tabs>
      <w:adjustRightInd w:val="0"/>
      <w:snapToGrid w:val="0"/>
      <w:spacing w:before="120" w:beforeLines="0" w:line="280" w:lineRule="atLeast"/>
      <w:ind w:left="1418" w:hanging="284"/>
      <w:jc w:val="left"/>
    </w:pPr>
    <w:rPr>
      <w:rFonts w:ascii="宋体"/>
      <w:kern w:val="0"/>
      <w:sz w:val="22"/>
    </w:rPr>
  </w:style>
  <w:style w:type="paragraph" w:styleId="16">
    <w:name w:val="Normal Indent"/>
    <w:basedOn w:val="1"/>
    <w:next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beforeLines="0" w:beforeAutospacing="0"/>
    </w:pPr>
    <w:rPr>
      <w:rFonts w:ascii="Arial" w:hAnsi="Arial"/>
      <w:sz w:val="24"/>
    </w:rPr>
  </w:style>
  <w:style w:type="paragraph" w:styleId="20">
    <w:name w:val="annotation text"/>
    <w:basedOn w:val="1"/>
    <w:link w:val="71"/>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1">
    <w:name w:val="Body Text 3"/>
    <w:basedOn w:val="1"/>
    <w:qFormat/>
    <w:uiPriority w:val="0"/>
    <w:pPr>
      <w:adjustRightInd w:val="0"/>
      <w:snapToGrid w:val="0"/>
      <w:spacing w:after="120" w:afterLines="0" w:afterAutospacing="0" w:line="360" w:lineRule="auto"/>
    </w:pPr>
    <w:rPr>
      <w:sz w:val="16"/>
    </w:rPr>
  </w:style>
  <w:style w:type="paragraph" w:styleId="22">
    <w:name w:val="List Bullet 3"/>
    <w:basedOn w:val="1"/>
    <w:qFormat/>
    <w:uiPriority w:val="0"/>
    <w:pPr>
      <w:numPr>
        <w:ilvl w:val="0"/>
        <w:numId w:val="4"/>
      </w:numPr>
      <w:adjustRightInd w:val="0"/>
      <w:snapToGrid w:val="0"/>
      <w:spacing w:line="360" w:lineRule="auto"/>
    </w:pPr>
    <w:rPr>
      <w:sz w:val="24"/>
    </w:rPr>
  </w:style>
  <w:style w:type="paragraph" w:styleId="23">
    <w:name w:val="Body Text"/>
    <w:basedOn w:val="1"/>
    <w:next w:val="24"/>
    <w:qFormat/>
    <w:uiPriority w:val="0"/>
    <w:rPr>
      <w:rFonts w:ascii="仿宋_GB2312" w:eastAsia="仿宋_GB2312"/>
      <w:kern w:val="2"/>
      <w:sz w:val="32"/>
    </w:rPr>
  </w:style>
  <w:style w:type="paragraph" w:customStyle="1" w:styleId="24">
    <w:name w:val="默认"/>
    <w:qFormat/>
    <w:uiPriority w:val="0"/>
    <w:rPr>
      <w:rFonts w:ascii="Helvetica" w:hAnsi="Helvetica" w:eastAsia="Helvetica" w:cs="Helvetica"/>
      <w:color w:val="000000"/>
      <w:sz w:val="22"/>
      <w:szCs w:val="22"/>
      <w:lang w:val="en-US" w:eastAsia="zh-CN" w:bidi="ar-SA"/>
    </w:rPr>
  </w:style>
  <w:style w:type="paragraph" w:styleId="25">
    <w:name w:val="Body Text Indent"/>
    <w:basedOn w:val="1"/>
    <w:next w:val="23"/>
    <w:qFormat/>
    <w:uiPriority w:val="0"/>
    <w:pPr>
      <w:spacing w:line="700" w:lineRule="exact"/>
      <w:ind w:left="960"/>
    </w:pPr>
    <w:rPr>
      <w:sz w:val="44"/>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afterLines="0" w:afterAutospacing="0" w:line="360" w:lineRule="auto"/>
      <w:ind w:left="420" w:leftChars="200"/>
    </w:pPr>
    <w:rPr>
      <w:sz w:val="24"/>
    </w:rPr>
  </w:style>
  <w:style w:type="paragraph" w:styleId="29">
    <w:name w:val="List Bullet 2"/>
    <w:basedOn w:val="1"/>
    <w:qFormat/>
    <w:uiPriority w:val="0"/>
    <w:pPr>
      <w:numPr>
        <w:ilvl w:val="0"/>
        <w:numId w:val="5"/>
      </w:numPr>
      <w:adjustRightInd w:val="0"/>
      <w:snapToGrid w:val="0"/>
      <w:spacing w:line="360" w:lineRule="auto"/>
    </w:pPr>
    <w:rPr>
      <w:sz w:val="24"/>
    </w:rPr>
  </w:style>
  <w:style w:type="paragraph" w:styleId="30">
    <w:name w:val="toc 5"/>
    <w:basedOn w:val="1"/>
    <w:next w:val="1"/>
    <w:qFormat/>
    <w:uiPriority w:val="0"/>
    <w:pPr>
      <w:ind w:left="1680" w:leftChars="800"/>
    </w:pPr>
  </w:style>
  <w:style w:type="paragraph" w:styleId="31">
    <w:name w:val="toc 3"/>
    <w:basedOn w:val="5"/>
    <w:next w:val="1"/>
    <w:qFormat/>
    <w:uiPriority w:val="0"/>
    <w:pPr>
      <w:ind w:left="840" w:leftChars="400"/>
    </w:pPr>
  </w:style>
  <w:style w:type="paragraph" w:styleId="32">
    <w:name w:val="Plain Text"/>
    <w:basedOn w:val="1"/>
    <w:qFormat/>
    <w:uiPriority w:val="0"/>
    <w:pPr>
      <w:adjustRightInd w:val="0"/>
      <w:snapToGrid w:val="0"/>
      <w:spacing w:line="360" w:lineRule="auto"/>
    </w:pPr>
    <w:rPr>
      <w:rFonts w:ascii="宋体" w:hAnsi="Courier New"/>
      <w:sz w:val="21"/>
    </w:rPr>
  </w:style>
  <w:style w:type="paragraph" w:styleId="33">
    <w:name w:val="toc 8"/>
    <w:basedOn w:val="1"/>
    <w:next w:val="1"/>
    <w:qFormat/>
    <w:uiPriority w:val="0"/>
    <w:pPr>
      <w:ind w:left="2940" w:leftChars="1400"/>
    </w:pPr>
  </w:style>
  <w:style w:type="paragraph" w:styleId="34">
    <w:name w:val="Date"/>
    <w:basedOn w:val="1"/>
    <w:next w:val="1"/>
    <w:link w:val="72"/>
    <w:qFormat/>
    <w:uiPriority w:val="0"/>
  </w:style>
  <w:style w:type="paragraph" w:styleId="35">
    <w:name w:val="Body Text Indent 2"/>
    <w:basedOn w:val="1"/>
    <w:qFormat/>
    <w:uiPriority w:val="0"/>
    <w:pPr>
      <w:snapToGrid w:val="0"/>
      <w:spacing w:line="440" w:lineRule="atLeast"/>
      <w:ind w:firstLine="570"/>
    </w:pPr>
    <w:rPr>
      <w:rFonts w:ascii="宋体"/>
    </w:rPr>
  </w:style>
  <w:style w:type="paragraph" w:styleId="36">
    <w:name w:val="Balloon Text"/>
    <w:basedOn w:val="1"/>
    <w:qFormat/>
    <w:uiPriority w:val="0"/>
    <w:rPr>
      <w:sz w:val="18"/>
    </w:rPr>
  </w:style>
  <w:style w:type="paragraph" w:styleId="37">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8">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9">
    <w:name w:val="toc 1"/>
    <w:basedOn w:val="1"/>
    <w:next w:val="1"/>
    <w:qFormat/>
    <w:uiPriority w:val="39"/>
    <w:pPr>
      <w:tabs>
        <w:tab w:val="left" w:pos="1260"/>
        <w:tab w:val="left" w:pos="1685"/>
        <w:tab w:val="right" w:leader="dot" w:pos="8400"/>
      </w:tabs>
      <w:spacing w:line="320" w:lineRule="exact"/>
      <w:ind w:firstLine="280" w:firstLineChars="100"/>
    </w:pPr>
    <w:rPr>
      <w:rFonts w:ascii="Times New Roman" w:hAnsi="Times New Roman" w:eastAsia="宋体"/>
      <w:b/>
    </w:rPr>
  </w:style>
  <w:style w:type="paragraph" w:styleId="40">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1">
    <w:name w:val="toc 4"/>
    <w:basedOn w:val="1"/>
    <w:next w:val="1"/>
    <w:qFormat/>
    <w:uiPriority w:val="0"/>
    <w:pPr>
      <w:ind w:left="1260" w:leftChars="600"/>
    </w:pPr>
  </w:style>
  <w:style w:type="paragraph" w:styleId="42">
    <w:name w:val="Subtitle"/>
    <w:basedOn w:val="1"/>
    <w:qFormat/>
    <w:uiPriority w:val="0"/>
    <w:pPr>
      <w:widowControl/>
      <w:jc w:val="center"/>
    </w:pPr>
    <w:rPr>
      <w:kern w:val="0"/>
      <w:sz w:val="20"/>
      <w:u w:val="single"/>
      <w:lang w:eastAsia="en-US"/>
    </w:rPr>
  </w:style>
  <w:style w:type="paragraph" w:styleId="43">
    <w:name w:val="footnote text"/>
    <w:basedOn w:val="1"/>
    <w:qFormat/>
    <w:uiPriority w:val="0"/>
    <w:pPr>
      <w:spacing w:line="360" w:lineRule="auto"/>
    </w:pPr>
    <w:rPr>
      <w:sz w:val="18"/>
    </w:rPr>
  </w:style>
  <w:style w:type="paragraph" w:styleId="44">
    <w:name w:val="toc 6"/>
    <w:basedOn w:val="1"/>
    <w:next w:val="1"/>
    <w:qFormat/>
    <w:uiPriority w:val="0"/>
    <w:pPr>
      <w:ind w:left="2100" w:leftChars="1000"/>
    </w:pPr>
  </w:style>
  <w:style w:type="paragraph" w:styleId="45">
    <w:name w:val="List 5"/>
    <w:basedOn w:val="1"/>
    <w:qFormat/>
    <w:uiPriority w:val="0"/>
    <w:pPr>
      <w:adjustRightInd w:val="0"/>
      <w:snapToGrid w:val="0"/>
      <w:spacing w:line="360" w:lineRule="auto"/>
      <w:ind w:left="100" w:leftChars="800" w:hanging="200" w:hangingChars="200"/>
    </w:pPr>
    <w:rPr>
      <w:sz w:val="24"/>
    </w:rPr>
  </w:style>
  <w:style w:type="paragraph" w:styleId="46">
    <w:name w:val="Body Text Indent 3"/>
    <w:basedOn w:val="1"/>
    <w:qFormat/>
    <w:uiPriority w:val="0"/>
    <w:pPr>
      <w:spacing w:line="360" w:lineRule="auto"/>
      <w:ind w:firstLine="632"/>
    </w:pPr>
    <w:rPr>
      <w:rFonts w:ascii="黑体" w:eastAsia="黑体"/>
    </w:rPr>
  </w:style>
  <w:style w:type="paragraph" w:styleId="47">
    <w:name w:val="table of figures"/>
    <w:basedOn w:val="1"/>
    <w:next w:val="1"/>
    <w:qFormat/>
    <w:uiPriority w:val="0"/>
    <w:pPr>
      <w:tabs>
        <w:tab w:val="right" w:leader="dot" w:pos="8640"/>
      </w:tabs>
      <w:spacing w:line="360" w:lineRule="auto"/>
      <w:ind w:left="400" w:hanging="400"/>
    </w:pPr>
    <w:rPr>
      <w:sz w:val="24"/>
    </w:rPr>
  </w:style>
  <w:style w:type="paragraph" w:styleId="48">
    <w:name w:val="toc 2"/>
    <w:basedOn w:val="1"/>
    <w:next w:val="1"/>
    <w:qFormat/>
    <w:uiPriority w:val="39"/>
    <w:pPr>
      <w:tabs>
        <w:tab w:val="right" w:leader="dot" w:pos="8400"/>
      </w:tabs>
      <w:spacing w:line="440" w:lineRule="exact"/>
      <w:ind w:left="280" w:leftChars="100" w:rightChars="-91"/>
    </w:pPr>
  </w:style>
  <w:style w:type="paragraph" w:styleId="49">
    <w:name w:val="toc 9"/>
    <w:basedOn w:val="1"/>
    <w:next w:val="1"/>
    <w:qFormat/>
    <w:uiPriority w:val="0"/>
    <w:pPr>
      <w:ind w:left="3360" w:leftChars="1600"/>
    </w:pPr>
  </w:style>
  <w:style w:type="paragraph" w:styleId="50">
    <w:name w:val="Body Text 2"/>
    <w:basedOn w:val="1"/>
    <w:qFormat/>
    <w:uiPriority w:val="0"/>
    <w:pPr>
      <w:adjustRightInd w:val="0"/>
      <w:snapToGrid w:val="0"/>
      <w:spacing w:after="120" w:afterLines="0" w:afterAutospacing="0" w:line="480" w:lineRule="auto"/>
    </w:pPr>
    <w:rPr>
      <w:sz w:val="24"/>
    </w:rPr>
  </w:style>
  <w:style w:type="paragraph" w:styleId="51">
    <w:name w:val="List 4"/>
    <w:basedOn w:val="1"/>
    <w:qFormat/>
    <w:uiPriority w:val="0"/>
    <w:pPr>
      <w:adjustRightInd w:val="0"/>
      <w:snapToGrid w:val="0"/>
      <w:spacing w:line="360" w:lineRule="auto"/>
      <w:ind w:left="100" w:leftChars="600" w:hanging="200" w:hangingChars="200"/>
    </w:pPr>
    <w:rPr>
      <w:sz w:val="24"/>
    </w:rPr>
  </w:style>
  <w:style w:type="paragraph" w:styleId="52">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3">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4">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5">
    <w:name w:val="index 1"/>
    <w:basedOn w:val="1"/>
    <w:next w:val="1"/>
    <w:qFormat/>
    <w:uiPriority w:val="0"/>
    <w:pPr>
      <w:adjustRightInd w:val="0"/>
      <w:spacing w:line="240" w:lineRule="atLeast"/>
      <w:textAlignment w:val="baseline"/>
    </w:pPr>
    <w:rPr>
      <w:rFonts w:ascii="宋体"/>
      <w:kern w:val="0"/>
      <w:sz w:val="21"/>
    </w:rPr>
  </w:style>
  <w:style w:type="paragraph" w:styleId="56">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7">
    <w:name w:val="annotation subject"/>
    <w:basedOn w:val="20"/>
    <w:next w:val="20"/>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8">
    <w:name w:val="Body Text First Indent"/>
    <w:basedOn w:val="23"/>
    <w:next w:val="1"/>
    <w:qFormat/>
    <w:uiPriority w:val="0"/>
    <w:pPr>
      <w:spacing w:line="360" w:lineRule="auto"/>
      <w:ind w:firstLine="420"/>
    </w:pPr>
    <w:rPr>
      <w:rFonts w:ascii="宋体" w:hAnsi="宋体"/>
      <w:sz w:val="24"/>
    </w:rPr>
  </w:style>
  <w:style w:type="paragraph" w:styleId="59">
    <w:name w:val="Body Text First Indent 2"/>
    <w:basedOn w:val="25"/>
    <w:qFormat/>
    <w:uiPriority w:val="0"/>
    <w:pPr>
      <w:spacing w:after="120" w:afterLines="0" w:afterAutospacing="0" w:line="240" w:lineRule="auto"/>
      <w:ind w:left="420" w:leftChars="200" w:firstLine="420" w:firstLineChars="200"/>
    </w:pPr>
    <w:rPr>
      <w:sz w:val="21"/>
    </w:rPr>
  </w:style>
  <w:style w:type="table" w:styleId="61">
    <w:name w:val="Table Grid"/>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22"/>
    <w:rPr>
      <w:b/>
    </w:rPr>
  </w:style>
  <w:style w:type="character" w:styleId="64">
    <w:name w:val="page number"/>
    <w:basedOn w:val="62"/>
    <w:qFormat/>
    <w:uiPriority w:val="0"/>
  </w:style>
  <w:style w:type="character" w:styleId="65">
    <w:name w:val="FollowedHyperlink"/>
    <w:qFormat/>
    <w:uiPriority w:val="0"/>
    <w:rPr>
      <w:color w:val="800080"/>
      <w:u w:val="single"/>
    </w:rPr>
  </w:style>
  <w:style w:type="character" w:styleId="66">
    <w:name w:val="Emphasis"/>
    <w:qFormat/>
    <w:uiPriority w:val="0"/>
    <w:rPr>
      <w:i/>
    </w:rPr>
  </w:style>
  <w:style w:type="character" w:styleId="67">
    <w:name w:val="Hyperlink"/>
    <w:qFormat/>
    <w:uiPriority w:val="99"/>
    <w:rPr>
      <w:color w:val="0000FF"/>
      <w:u w:val="single"/>
    </w:rPr>
  </w:style>
  <w:style w:type="character" w:styleId="68">
    <w:name w:val="annotation reference"/>
    <w:qFormat/>
    <w:uiPriority w:val="0"/>
    <w:rPr>
      <w:sz w:val="21"/>
    </w:rPr>
  </w:style>
  <w:style w:type="character" w:styleId="69">
    <w:name w:val="footnote reference"/>
    <w:qFormat/>
    <w:uiPriority w:val="0"/>
    <w:rPr>
      <w:position w:val="6"/>
      <w:sz w:val="14"/>
      <w:vertAlign w:val="superscript"/>
    </w:rPr>
  </w:style>
  <w:style w:type="character" w:customStyle="1" w:styleId="70">
    <w:name w:val="标题 2 Char"/>
    <w:link w:val="4"/>
    <w:qFormat/>
    <w:uiPriority w:val="0"/>
    <w:rPr>
      <w:rFonts w:ascii="宋体" w:hAnsi="宋体"/>
      <w:kern w:val="2"/>
      <w:sz w:val="28"/>
    </w:rPr>
  </w:style>
  <w:style w:type="character" w:customStyle="1" w:styleId="71">
    <w:name w:val="批注文字 Char"/>
    <w:link w:val="20"/>
    <w:qFormat/>
    <w:uiPriority w:val="0"/>
    <w:rPr>
      <w:rFonts w:eastAsia="PMingLiU"/>
      <w:sz w:val="24"/>
      <w:lang w:eastAsia="zh-TW"/>
    </w:rPr>
  </w:style>
  <w:style w:type="character" w:customStyle="1" w:styleId="72">
    <w:name w:val="日期 Char"/>
    <w:link w:val="34"/>
    <w:qFormat/>
    <w:uiPriority w:val="0"/>
    <w:rPr>
      <w:kern w:val="2"/>
      <w:sz w:val="28"/>
    </w:rPr>
  </w:style>
  <w:style w:type="paragraph" w:customStyle="1" w:styleId="7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character" w:customStyle="1" w:styleId="74">
    <w:name w:val="正文 + 三号 Char"/>
    <w:qFormat/>
    <w:uiPriority w:val="0"/>
    <w:rPr>
      <w:rFonts w:eastAsia="宋体"/>
      <w:kern w:val="2"/>
      <w:sz w:val="21"/>
      <w:lang w:val="en-US" w:eastAsia="zh-CN"/>
    </w:rPr>
  </w:style>
  <w:style w:type="character" w:customStyle="1" w:styleId="75">
    <w:name w:val="content-white1"/>
    <w:qFormat/>
    <w:uiPriority w:val="0"/>
    <w:rPr>
      <w:rFonts w:ascii="_x000B__x000C_" w:hAnsi="_x000B__x000C_"/>
      <w:color w:val="auto"/>
      <w:sz w:val="18"/>
      <w:u w:val="none"/>
    </w:rPr>
  </w:style>
  <w:style w:type="character" w:customStyle="1" w:styleId="76">
    <w:name w:val=" Char Char"/>
    <w:qFormat/>
    <w:uiPriority w:val="0"/>
    <w:rPr>
      <w:rFonts w:ascii="宋体" w:hAnsi="宋体" w:eastAsia="宋体"/>
      <w:kern w:val="2"/>
      <w:sz w:val="24"/>
      <w:lang w:val="en-US" w:eastAsia="zh-CN" w:bidi="ar-SA"/>
    </w:rPr>
  </w:style>
  <w:style w:type="character" w:customStyle="1" w:styleId="77">
    <w:name w:val=" Char Char5"/>
    <w:qFormat/>
    <w:uiPriority w:val="0"/>
    <w:rPr>
      <w:rFonts w:ascii="Arial" w:hAnsi="Arial" w:eastAsia="宋体"/>
      <w:b/>
      <w:smallCaps/>
      <w:kern w:val="28"/>
      <w:sz w:val="36"/>
      <w:lang w:val="en-US" w:eastAsia="en-US"/>
    </w:rPr>
  </w:style>
  <w:style w:type="character" w:customStyle="1" w:styleId="78">
    <w:name w:val=" Char Char4"/>
    <w:qFormat/>
    <w:uiPriority w:val="0"/>
    <w:rPr>
      <w:rFonts w:eastAsia="宋体"/>
      <w:b/>
      <w:kern w:val="2"/>
      <w:sz w:val="21"/>
      <w:lang w:val="en-US" w:eastAsia="zh-CN"/>
    </w:rPr>
  </w:style>
  <w:style w:type="character" w:customStyle="1" w:styleId="79">
    <w:name w:val="样式 宋体"/>
    <w:qFormat/>
    <w:uiPriority w:val="0"/>
    <w:rPr>
      <w:rFonts w:ascii="宋体" w:hAnsi="宋体" w:eastAsia="宋体"/>
      <w:sz w:val="28"/>
    </w:rPr>
  </w:style>
  <w:style w:type="character" w:customStyle="1" w:styleId="80">
    <w:name w:val=" Char Char7"/>
    <w:qFormat/>
    <w:uiPriority w:val="0"/>
    <w:rPr>
      <w:rFonts w:ascii="宋体" w:hAnsi="宋体" w:eastAsia="宋体"/>
      <w:kern w:val="2"/>
      <w:sz w:val="28"/>
    </w:rPr>
  </w:style>
  <w:style w:type="character" w:customStyle="1" w:styleId="81">
    <w:name w:val=" Char Char6"/>
    <w:qFormat/>
    <w:uiPriority w:val="0"/>
    <w:rPr>
      <w:rFonts w:ascii="仿宋_GB2312" w:eastAsia="仿宋_GB2312"/>
      <w:kern w:val="2"/>
      <w:sz w:val="32"/>
    </w:rPr>
  </w:style>
  <w:style w:type="character" w:customStyle="1" w:styleId="82">
    <w:name w:val=" Char Char2"/>
    <w:qFormat/>
    <w:uiPriority w:val="0"/>
    <w:rPr>
      <w:rFonts w:eastAsia="宋体"/>
      <w:kern w:val="2"/>
      <w:sz w:val="18"/>
      <w:lang w:val="en-US" w:eastAsia="zh-CN"/>
    </w:rPr>
  </w:style>
  <w:style w:type="character" w:customStyle="1" w:styleId="83">
    <w:name w:val="font1"/>
    <w:qFormat/>
    <w:uiPriority w:val="0"/>
    <w:rPr>
      <w:color w:val="000000"/>
      <w:sz w:val="18"/>
    </w:rPr>
  </w:style>
  <w:style w:type="character" w:customStyle="1" w:styleId="84">
    <w:name w:val="小 Char"/>
    <w:qFormat/>
    <w:uiPriority w:val="0"/>
    <w:rPr>
      <w:rFonts w:ascii="宋体" w:hAnsi="Courier New" w:eastAsia="宋体"/>
      <w:kern w:val="2"/>
      <w:sz w:val="21"/>
      <w:lang w:val="en-US" w:eastAsia="zh-CN" w:bidi="ar-SA"/>
    </w:rPr>
  </w:style>
  <w:style w:type="character" w:customStyle="1" w:styleId="85">
    <w:name w:val="v151"/>
    <w:qFormat/>
    <w:uiPriority w:val="0"/>
    <w:rPr>
      <w:sz w:val="18"/>
    </w:rPr>
  </w:style>
  <w:style w:type="character" w:customStyle="1" w:styleId="86">
    <w:name w:val="Table Text Char Char Char Char"/>
    <w:qFormat/>
    <w:uiPriority w:val="0"/>
    <w:rPr>
      <w:rFonts w:ascii="Arial" w:hAnsi="Arial"/>
      <w:kern w:val="2"/>
      <w:sz w:val="18"/>
      <w:lang w:val="en-US" w:eastAsia="zh-CN" w:bidi="ar-SA"/>
    </w:rPr>
  </w:style>
  <w:style w:type="character" w:customStyle="1" w:styleId="87">
    <w:name w:val="Table Text Char1 Char"/>
    <w:qFormat/>
    <w:uiPriority w:val="0"/>
    <w:rPr>
      <w:rFonts w:ascii="Arial" w:hAnsi="Arial"/>
      <w:kern w:val="2"/>
      <w:sz w:val="18"/>
      <w:lang w:val="en-US" w:eastAsia="zh-CN" w:bidi="ar-SA"/>
    </w:rPr>
  </w:style>
  <w:style w:type="character" w:customStyle="1" w:styleId="88">
    <w:name w:val="Table Text Char"/>
    <w:qFormat/>
    <w:uiPriority w:val="0"/>
    <w:rPr>
      <w:rFonts w:ascii="Arial" w:hAnsi="Arial"/>
      <w:kern w:val="2"/>
      <w:sz w:val="18"/>
      <w:lang w:val="en-US" w:eastAsia="zh-CN" w:bidi="ar-SA"/>
    </w:rPr>
  </w:style>
  <w:style w:type="character" w:customStyle="1" w:styleId="89">
    <w:name w:val="文字 Char"/>
    <w:link w:val="90"/>
    <w:qFormat/>
    <w:uiPriority w:val="0"/>
    <w:rPr>
      <w:rFonts w:ascii="宋体" w:eastAsia="宋体"/>
      <w:kern w:val="2"/>
      <w:sz w:val="28"/>
      <w:lang w:val="en-US" w:eastAsia="zh-CN" w:bidi="ar-SA"/>
    </w:rPr>
  </w:style>
  <w:style w:type="paragraph" w:customStyle="1" w:styleId="90">
    <w:name w:val="文字"/>
    <w:basedOn w:val="1"/>
    <w:link w:val="89"/>
    <w:qFormat/>
    <w:uiPriority w:val="0"/>
    <w:pPr>
      <w:tabs>
        <w:tab w:val="left" w:pos="8520"/>
      </w:tabs>
      <w:spacing w:line="312" w:lineRule="auto"/>
      <w:ind w:right="-210" w:firstLine="556"/>
    </w:pPr>
    <w:rPr>
      <w:rFonts w:ascii="宋体"/>
    </w:rPr>
  </w:style>
  <w:style w:type="character" w:customStyle="1" w:styleId="91">
    <w:name w:val="标书正文:  0.74 厘米 Char1"/>
    <w:qFormat/>
    <w:uiPriority w:val="0"/>
    <w:rPr>
      <w:rFonts w:eastAsia="宋体"/>
      <w:kern w:val="2"/>
      <w:sz w:val="24"/>
      <w:lang w:val="en-US" w:eastAsia="zh-CN"/>
    </w:rPr>
  </w:style>
  <w:style w:type="character" w:customStyle="1" w:styleId="92">
    <w:name w:val="crowed11"/>
    <w:qFormat/>
    <w:uiPriority w:val="0"/>
    <w:rPr>
      <w:rFonts w:hint="default" w:ascii="_x000B__x000C_" w:hAnsi="_x000B__x000C_"/>
      <w:sz w:val="24"/>
    </w:rPr>
  </w:style>
  <w:style w:type="character" w:customStyle="1" w:styleId="93">
    <w:name w:val="Table Heading Char Char"/>
    <w:qFormat/>
    <w:uiPriority w:val="0"/>
    <w:rPr>
      <w:rFonts w:ascii="Arial" w:hAnsi="Arial" w:eastAsia="黑体"/>
      <w:kern w:val="2"/>
      <w:sz w:val="18"/>
      <w:lang w:val="en-US" w:eastAsia="zh-CN"/>
    </w:rPr>
  </w:style>
  <w:style w:type="character" w:customStyle="1" w:styleId="94">
    <w:name w:val="未命名11"/>
    <w:qFormat/>
    <w:uiPriority w:val="0"/>
    <w:rPr>
      <w:color w:val="77FFFF"/>
      <w:sz w:val="24"/>
    </w:rPr>
  </w:style>
  <w:style w:type="character" w:customStyle="1" w:styleId="95">
    <w:name w:val=" Char Char3"/>
    <w:qFormat/>
    <w:uiPriority w:val="0"/>
    <w:rPr>
      <w:rFonts w:eastAsia="宋体"/>
      <w:kern w:val="2"/>
      <w:sz w:val="18"/>
      <w:lang w:val="en-US" w:eastAsia="zh-CN"/>
    </w:rPr>
  </w:style>
  <w:style w:type="character" w:customStyle="1" w:styleId="96">
    <w:name w:val="top-det1"/>
    <w:qFormat/>
    <w:uiPriority w:val="0"/>
    <w:rPr>
      <w:b/>
      <w:color w:val="000000"/>
    </w:rPr>
  </w:style>
  <w:style w:type="paragraph" w:customStyle="1" w:styleId="97">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8">
    <w:name w:val="样式 标题 1章标题Heading 0Section HeadPIM 1H1h11st levell11H1..."/>
    <w:basedOn w:val="3"/>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9">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1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01">
    <w:name w:val="操作步骤"/>
    <w:basedOn w:val="1"/>
    <w:qFormat/>
    <w:uiPriority w:val="0"/>
    <w:pPr>
      <w:numPr>
        <w:ilvl w:val="0"/>
        <w:numId w:val="6"/>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02">
    <w:name w:val="标题3——2"/>
    <w:basedOn w:val="5"/>
    <w:next w:val="58"/>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3">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4">
    <w:name w:val="正文（首行不缩进）"/>
    <w:basedOn w:val="1"/>
    <w:qFormat/>
    <w:uiPriority w:val="0"/>
    <w:pPr>
      <w:autoSpaceDE w:val="0"/>
      <w:autoSpaceDN w:val="0"/>
      <w:adjustRightInd w:val="0"/>
      <w:spacing w:line="360" w:lineRule="auto"/>
      <w:jc w:val="left"/>
    </w:pPr>
    <w:rPr>
      <w:kern w:val="0"/>
      <w:sz w:val="21"/>
    </w:rPr>
  </w:style>
  <w:style w:type="paragraph" w:customStyle="1" w:styleId="105">
    <w:name w:val="1.正文"/>
    <w:basedOn w:val="1"/>
    <w:qFormat/>
    <w:uiPriority w:val="0"/>
    <w:pPr>
      <w:spacing w:line="360" w:lineRule="auto"/>
      <w:ind w:left="540" w:leftChars="225" w:firstLine="540" w:firstLineChars="225"/>
    </w:pPr>
    <w:rPr>
      <w:sz w:val="24"/>
    </w:rPr>
  </w:style>
  <w:style w:type="paragraph" w:customStyle="1" w:styleId="106">
    <w:name w:val="Item List"/>
    <w:qFormat/>
    <w:uiPriority w:val="0"/>
    <w:pPr>
      <w:numPr>
        <w:ilvl w:val="0"/>
        <w:numId w:val="7"/>
      </w:numPr>
      <w:spacing w:line="300" w:lineRule="auto"/>
      <w:jc w:val="both"/>
    </w:pPr>
    <w:rPr>
      <w:rFonts w:ascii="Arial" w:hAnsi="Arial" w:eastAsia="宋体" w:cs="Times New Roman"/>
      <w:sz w:val="21"/>
      <w:lang w:val="en-US" w:eastAsia="zh-CN" w:bidi="ar-SA"/>
    </w:rPr>
  </w:style>
  <w:style w:type="paragraph" w:customStyle="1" w:styleId="10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8">
    <w:name w:val="Title - Revision"/>
    <w:basedOn w:val="56"/>
    <w:qFormat/>
    <w:uiPriority w:val="0"/>
    <w:pPr>
      <w:spacing w:before="720" w:beforeLines="0" w:beforeAutospacing="0"/>
    </w:pPr>
  </w:style>
  <w:style w:type="paragraph" w:customStyle="1" w:styleId="109">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10">
    <w:name w:val="图片文字"/>
    <w:basedOn w:val="1"/>
    <w:qFormat/>
    <w:uiPriority w:val="0"/>
    <w:pPr>
      <w:spacing w:line="240" w:lineRule="atLeast"/>
      <w:jc w:val="center"/>
    </w:pPr>
    <w:rPr>
      <w:sz w:val="21"/>
    </w:rPr>
  </w:style>
  <w:style w:type="paragraph" w:customStyle="1" w:styleId="111">
    <w:name w:val="Table Contents"/>
    <w:basedOn w:val="23"/>
    <w:qFormat/>
    <w:uiPriority w:val="0"/>
    <w:pPr>
      <w:suppressAutoHyphens/>
      <w:jc w:val="left"/>
    </w:pPr>
    <w:rPr>
      <w:rFonts w:ascii="Times New Roman" w:eastAsia="Times New Roman"/>
      <w:kern w:val="0"/>
      <w:sz w:val="24"/>
    </w:rPr>
  </w:style>
  <w:style w:type="paragraph" w:customStyle="1" w:styleId="112">
    <w:name w:val="表格文本"/>
    <w:qFormat/>
    <w:uiPriority w:val="0"/>
    <w:pPr>
      <w:tabs>
        <w:tab w:val="decimal" w:pos="0"/>
      </w:tabs>
    </w:pPr>
    <w:rPr>
      <w:rFonts w:ascii="Arial" w:hAnsi="Arial" w:eastAsia="宋体" w:cs="Times New Roman"/>
      <w:sz w:val="21"/>
      <w:lang w:val="en-US" w:eastAsia="zh-CN" w:bidi="ar-SA"/>
    </w:rPr>
  </w:style>
  <w:style w:type="paragraph" w:customStyle="1" w:styleId="113">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4">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5">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6">
    <w:name w:val="Style Heading 3h3Heading 3 - oldLevel 3 HeadH3level_3PIM 3se..."/>
    <w:basedOn w:val="5"/>
    <w:qFormat/>
    <w:uiPriority w:val="0"/>
    <w:pPr>
      <w:numPr>
        <w:ilvl w:val="2"/>
        <w:numId w:val="8"/>
      </w:numPr>
      <w:jc w:val="both"/>
    </w:pPr>
    <w:rPr>
      <w:sz w:val="32"/>
    </w:rPr>
  </w:style>
  <w:style w:type="paragraph" w:customStyle="1" w:styleId="117">
    <w:name w:val="样式3"/>
    <w:basedOn w:val="3"/>
    <w:next w:val="3"/>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标题2"/>
    <w:basedOn w:val="4"/>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20">
    <w:name w:val="首行缩进"/>
    <w:basedOn w:val="1"/>
    <w:qFormat/>
    <w:uiPriority w:val="0"/>
    <w:pPr>
      <w:spacing w:line="360" w:lineRule="auto"/>
      <w:ind w:firstLine="420" w:firstLineChars="200"/>
    </w:pPr>
    <w:rPr>
      <w:sz w:val="21"/>
    </w:rPr>
  </w:style>
  <w:style w:type="paragraph" w:customStyle="1" w:styleId="121">
    <w:name w:val="标准正文"/>
    <w:basedOn w:val="25"/>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2">
    <w:name w:val="表格内文字"/>
    <w:basedOn w:val="32"/>
    <w:qFormat/>
    <w:uiPriority w:val="0"/>
    <w:pPr>
      <w:snapToGrid/>
      <w:spacing w:line="240" w:lineRule="auto"/>
    </w:pPr>
    <w:rPr>
      <w:color w:val="000000"/>
      <w:lang w:val="en-GB"/>
    </w:rPr>
  </w:style>
  <w:style w:type="paragraph" w:customStyle="1" w:styleId="123">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4">
    <w:name w:val="表号"/>
    <w:basedOn w:val="1"/>
    <w:qFormat/>
    <w:uiPriority w:val="0"/>
    <w:pPr>
      <w:numPr>
        <w:ilvl w:val="0"/>
        <w:numId w:val="9"/>
      </w:numPr>
      <w:tabs>
        <w:tab w:val="left" w:pos="648"/>
        <w:tab w:val="clear" w:pos="360"/>
      </w:tabs>
      <w:autoSpaceDE w:val="0"/>
      <w:autoSpaceDN w:val="0"/>
      <w:adjustRightInd w:val="0"/>
      <w:spacing w:before="210" w:beforeLines="0" w:after="210" w:afterLines="0"/>
      <w:ind w:left="425" w:hanging="137"/>
      <w:jc w:val="center"/>
    </w:pPr>
    <w:rPr>
      <w:kern w:val="0"/>
      <w:sz w:val="21"/>
      <w:lang w:eastAsia="en-US"/>
    </w:rPr>
  </w:style>
  <w:style w:type="paragraph" w:customStyle="1" w:styleId="125">
    <w:name w:val="样式 标题 6第五层条 + 三号 段前: 0.5 行"/>
    <w:basedOn w:val="8"/>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6">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7">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8">
    <w:name w:val="关键词"/>
    <w:basedOn w:val="1"/>
    <w:next w:val="1"/>
    <w:qFormat/>
    <w:uiPriority w:val="0"/>
    <w:pPr>
      <w:spacing w:line="360" w:lineRule="auto"/>
    </w:pPr>
    <w:rPr>
      <w:rFonts w:eastAsia="黑体"/>
      <w:sz w:val="20"/>
    </w:rPr>
  </w:style>
  <w:style w:type="paragraph" w:customStyle="1" w:styleId="129">
    <w:name w:val="列表项目"/>
    <w:basedOn w:val="1"/>
    <w:qFormat/>
    <w:uiPriority w:val="0"/>
    <w:pPr>
      <w:numPr>
        <w:ilvl w:val="0"/>
        <w:numId w:val="10"/>
      </w:numPr>
      <w:tabs>
        <w:tab w:val="left" w:pos="420"/>
        <w:tab w:val="clear" w:pos="980"/>
      </w:tabs>
      <w:spacing w:line="288" w:lineRule="auto"/>
      <w:ind w:left="840" w:leftChars="200" w:hanging="420" w:hangingChars="200"/>
    </w:pPr>
    <w:rPr>
      <w:sz w:val="21"/>
    </w:rPr>
  </w:style>
  <w:style w:type="paragraph" w:customStyle="1" w:styleId="130">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31">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2">
    <w:name w:val="00"/>
    <w:basedOn w:val="1"/>
    <w:qFormat/>
    <w:uiPriority w:val="0"/>
    <w:pPr>
      <w:autoSpaceDE w:val="0"/>
      <w:autoSpaceDN w:val="0"/>
      <w:adjustRightInd w:val="0"/>
      <w:jc w:val="left"/>
    </w:pPr>
    <w:rPr>
      <w:rFonts w:ascii="黑体" w:eastAsia="黑体"/>
      <w:b/>
      <w:kern w:val="0"/>
      <w:sz w:val="20"/>
    </w:rPr>
  </w:style>
  <w:style w:type="paragraph" w:customStyle="1" w:styleId="133">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4">
    <w:name w:val="bt"/>
    <w:basedOn w:val="1"/>
    <w:next w:val="23"/>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5">
    <w:name w:val="正文1"/>
    <w:basedOn w:val="1"/>
    <w:qFormat/>
    <w:uiPriority w:val="0"/>
    <w:pPr>
      <w:spacing w:line="300" w:lineRule="auto"/>
      <w:ind w:firstLine="200" w:firstLineChars="200"/>
    </w:pPr>
    <w:rPr>
      <w:sz w:val="24"/>
    </w:rPr>
  </w:style>
  <w:style w:type="paragraph" w:customStyle="1" w:styleId="136">
    <w:name w:val="标题无"/>
    <w:basedOn w:val="1"/>
    <w:qFormat/>
    <w:uiPriority w:val="0"/>
    <w:pPr>
      <w:spacing w:line="360" w:lineRule="auto"/>
    </w:pPr>
    <w:rPr>
      <w:sz w:val="24"/>
    </w:rPr>
  </w:style>
  <w:style w:type="paragraph" w:customStyle="1" w:styleId="137">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8">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139">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40">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41">
    <w:name w:val=" Char"/>
    <w:basedOn w:val="1"/>
    <w:qFormat/>
    <w:uiPriority w:val="0"/>
    <w:pPr>
      <w:spacing w:line="240" w:lineRule="atLeast"/>
      <w:ind w:left="420" w:firstLine="420"/>
    </w:pPr>
    <w:rPr>
      <w:kern w:val="0"/>
      <w:sz w:val="21"/>
    </w:rPr>
  </w:style>
  <w:style w:type="paragraph" w:customStyle="1" w:styleId="142">
    <w:name w:val="_Style 137"/>
    <w:qFormat/>
    <w:uiPriority w:val="0"/>
    <w:rPr>
      <w:rFonts w:ascii="Times New Roman" w:hAnsi="Times New Roman" w:eastAsia="宋体" w:cs="Times New Roman"/>
      <w:kern w:val="2"/>
      <w:sz w:val="21"/>
      <w:lang w:val="en-US" w:eastAsia="zh-CN" w:bidi="ar-SA"/>
    </w:rPr>
  </w:style>
  <w:style w:type="paragraph" w:customStyle="1" w:styleId="143">
    <w:name w:val="文章正文"/>
    <w:basedOn w:val="1"/>
    <w:qFormat/>
    <w:uiPriority w:val="0"/>
    <w:pPr>
      <w:ind w:firstLine="560" w:firstLineChars="200"/>
    </w:pPr>
    <w:rPr>
      <w:rFonts w:ascii="仿宋_GB2312" w:hAnsi="宋体" w:eastAsia="仿宋_GB2312"/>
      <w:color w:val="000000"/>
    </w:rPr>
  </w:style>
  <w:style w:type="paragraph" w:customStyle="1" w:styleId="14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5">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6">
    <w:name w:val="编号正文"/>
    <w:basedOn w:val="147"/>
    <w:qFormat/>
    <w:uiPriority w:val="0"/>
    <w:pPr>
      <w:snapToGrid/>
      <w:spacing w:line="360" w:lineRule="auto"/>
      <w:ind w:left="1407" w:hanging="1047"/>
      <w:jc w:val="left"/>
    </w:pPr>
    <w:rPr>
      <w:rFonts w:eastAsia="仿宋_GB2312"/>
    </w:rPr>
  </w:style>
  <w:style w:type="paragraph" w:customStyle="1" w:styleId="14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8">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9">
    <w:name w:val="样式 首行缩进:  0.74 厘米"/>
    <w:basedOn w:val="1"/>
    <w:qFormat/>
    <w:uiPriority w:val="0"/>
    <w:pPr>
      <w:spacing w:line="360" w:lineRule="auto"/>
      <w:ind w:firstLine="420"/>
    </w:pPr>
    <w:rPr>
      <w:sz w:val="24"/>
    </w:rPr>
  </w:style>
  <w:style w:type="paragraph" w:customStyle="1" w:styleId="150">
    <w:name w:val="摘要"/>
    <w:basedOn w:val="1"/>
    <w:next w:val="4"/>
    <w:qFormat/>
    <w:uiPriority w:val="0"/>
    <w:pPr>
      <w:spacing w:line="360" w:lineRule="auto"/>
    </w:pPr>
    <w:rPr>
      <w:rFonts w:eastAsia="黑体"/>
      <w:sz w:val="20"/>
    </w:rPr>
  </w:style>
  <w:style w:type="paragraph" w:customStyle="1" w:styleId="151">
    <w:name w:val="样式 宋体 五号 行距: 单倍行距"/>
    <w:basedOn w:val="1"/>
    <w:qFormat/>
    <w:uiPriority w:val="0"/>
    <w:pPr>
      <w:adjustRightInd w:val="0"/>
      <w:jc w:val="left"/>
    </w:pPr>
    <w:rPr>
      <w:rFonts w:ascii="宋体" w:hAnsi="宋体"/>
      <w:kern w:val="0"/>
      <w:sz w:val="21"/>
    </w:rPr>
  </w:style>
  <w:style w:type="paragraph" w:customStyle="1" w:styleId="152">
    <w:name w:val="样式 行距: 1.5 倍行距1"/>
    <w:basedOn w:val="1"/>
    <w:qFormat/>
    <w:uiPriority w:val="0"/>
    <w:pPr>
      <w:snapToGrid w:val="0"/>
    </w:pPr>
    <w:rPr>
      <w:sz w:val="21"/>
    </w:rPr>
  </w:style>
  <w:style w:type="paragraph" w:customStyle="1" w:styleId="153">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4">
    <w:name w:val="样式 样式 首行缩进:  2 字符 + 首行缩进:  2 字符"/>
    <w:basedOn w:val="1"/>
    <w:qFormat/>
    <w:uiPriority w:val="0"/>
    <w:pPr>
      <w:numPr>
        <w:ilvl w:val="0"/>
        <w:numId w:val="12"/>
      </w:numPr>
      <w:tabs>
        <w:tab w:val="clear" w:pos="1230"/>
      </w:tabs>
      <w:spacing w:line="360" w:lineRule="auto"/>
      <w:ind w:firstLine="480" w:firstLineChars="200"/>
    </w:pPr>
    <w:rPr>
      <w:sz w:val="24"/>
    </w:rPr>
  </w:style>
  <w:style w:type="paragraph" w:customStyle="1" w:styleId="155">
    <w:name w:val="样式 正文缩进正文（首行缩进两字）表正文正文非缩进特点标题4段1 + 首行缩进:  2 字符"/>
    <w:basedOn w:val="16"/>
    <w:qFormat/>
    <w:uiPriority w:val="0"/>
    <w:pPr>
      <w:ind w:firstLine="480" w:firstLineChars="200"/>
    </w:pPr>
  </w:style>
  <w:style w:type="paragraph" w:customStyle="1" w:styleId="15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7">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8">
    <w:name w:val=" Char Char Char"/>
    <w:basedOn w:val="1"/>
    <w:qFormat/>
    <w:uiPriority w:val="0"/>
    <w:rPr>
      <w:rFonts w:ascii="Tahoma" w:hAnsi="Tahoma"/>
      <w:sz w:val="24"/>
    </w:rPr>
  </w:style>
  <w:style w:type="paragraph" w:customStyle="1" w:styleId="159">
    <w:name w:val="样式2"/>
    <w:basedOn w:val="6"/>
    <w:qFormat/>
    <w:uiPriority w:val="0"/>
    <w:pPr>
      <w:numPr>
        <w:ilvl w:val="0"/>
        <w:numId w:val="13"/>
      </w:numPr>
      <w:spacing w:line="400" w:lineRule="exact"/>
      <w:jc w:val="center"/>
      <w:outlineLvl w:val="0"/>
    </w:pPr>
    <w:rPr>
      <w:b w:val="0"/>
      <w:sz w:val="44"/>
    </w:rPr>
  </w:style>
  <w:style w:type="paragraph" w:customStyle="1" w:styleId="160">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61">
    <w:name w:val=" Char Char 字元 字元 字元 Char Char Char Char"/>
    <w:basedOn w:val="1"/>
    <w:qFormat/>
    <w:uiPriority w:val="0"/>
    <w:pPr>
      <w:adjustRightInd w:val="0"/>
      <w:spacing w:line="360" w:lineRule="auto"/>
    </w:pPr>
    <w:rPr>
      <w:kern w:val="0"/>
      <w:sz w:val="24"/>
    </w:rPr>
  </w:style>
  <w:style w:type="paragraph" w:customStyle="1" w:styleId="162">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3">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4">
    <w:name w:val=" Char1"/>
    <w:basedOn w:val="1"/>
    <w:qFormat/>
    <w:uiPriority w:val="0"/>
    <w:rPr>
      <w:sz w:val="21"/>
    </w:rPr>
  </w:style>
  <w:style w:type="paragraph" w:customStyle="1" w:styleId="16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6">
    <w:name w:val="表头文本"/>
    <w:qFormat/>
    <w:uiPriority w:val="0"/>
    <w:pPr>
      <w:jc w:val="center"/>
    </w:pPr>
    <w:rPr>
      <w:rFonts w:ascii="Arial" w:hAnsi="Arial" w:eastAsia="宋体" w:cs="Times New Roman"/>
      <w:b/>
      <w:sz w:val="21"/>
      <w:lang w:val="en-US" w:eastAsia="zh-CN" w:bidi="ar-SA"/>
    </w:rPr>
  </w:style>
  <w:style w:type="paragraph" w:customStyle="1" w:styleId="167">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8">
    <w:name w:val="内容标题"/>
    <w:basedOn w:val="18"/>
    <w:qFormat/>
    <w:uiPriority w:val="0"/>
    <w:rPr>
      <w:rFonts w:ascii="Tahoma" w:hAnsi="Tahoma"/>
      <w:sz w:val="24"/>
    </w:rPr>
  </w:style>
  <w:style w:type="paragraph" w:customStyle="1" w:styleId="169">
    <w:name w:val="表头样式"/>
    <w:basedOn w:val="1"/>
    <w:qFormat/>
    <w:uiPriority w:val="0"/>
    <w:pPr>
      <w:autoSpaceDE w:val="0"/>
      <w:autoSpaceDN w:val="0"/>
      <w:adjustRightInd w:val="0"/>
      <w:spacing w:line="360" w:lineRule="auto"/>
      <w:jc w:val="left"/>
    </w:pPr>
    <w:rPr>
      <w:b/>
      <w:kern w:val="0"/>
      <w:sz w:val="21"/>
    </w:rPr>
  </w:style>
  <w:style w:type="paragraph" w:customStyle="1" w:styleId="170">
    <w:name w:val="1"/>
    <w:basedOn w:val="1"/>
    <w:qFormat/>
    <w:uiPriority w:val="0"/>
    <w:rPr>
      <w:rFonts w:ascii="Tahoma" w:hAnsi="Tahoma"/>
      <w:sz w:val="24"/>
    </w:rPr>
  </w:style>
  <w:style w:type="paragraph" w:customStyle="1" w:styleId="171">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2">
    <w:name w:val="简单回函地址"/>
    <w:basedOn w:val="1"/>
    <w:qFormat/>
    <w:uiPriority w:val="0"/>
    <w:pPr>
      <w:adjustRightInd w:val="0"/>
      <w:snapToGrid w:val="0"/>
      <w:spacing w:line="360" w:lineRule="auto"/>
    </w:pPr>
    <w:rPr>
      <w:sz w:val="24"/>
    </w:rPr>
  </w:style>
  <w:style w:type="paragraph" w:customStyle="1" w:styleId="173">
    <w:name w:val="正文 + 三号"/>
    <w:basedOn w:val="1"/>
    <w:qFormat/>
    <w:uiPriority w:val="0"/>
    <w:rPr>
      <w:rFonts w:eastAsia="宋体"/>
      <w:kern w:val="2"/>
      <w:sz w:val="21"/>
      <w:lang w:val="en-US" w:eastAsia="zh-CN"/>
    </w:rPr>
  </w:style>
  <w:style w:type="paragraph" w:customStyle="1" w:styleId="174">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5">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6">
    <w:name w:val="默认段落字体 Para Char Char Char Char Char Char Char"/>
    <w:basedOn w:val="1"/>
    <w:qFormat/>
    <w:uiPriority w:val="0"/>
    <w:rPr>
      <w:rFonts w:ascii="Tahoma" w:hAnsi="Tahoma"/>
      <w:sz w:val="24"/>
    </w:rPr>
  </w:style>
  <w:style w:type="paragraph" w:customStyle="1" w:styleId="177">
    <w:name w:val="正文表格"/>
    <w:basedOn w:val="1"/>
    <w:qFormat/>
    <w:uiPriority w:val="0"/>
    <w:pPr>
      <w:adjustRightInd w:val="0"/>
      <w:spacing w:before="40" w:beforeLines="0" w:beforeAutospacing="0" w:after="40" w:afterLines="0" w:afterAutospacing="0"/>
    </w:pPr>
    <w:rPr>
      <w:sz w:val="24"/>
    </w:rPr>
  </w:style>
  <w:style w:type="paragraph" w:customStyle="1" w:styleId="178">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9">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80">
    <w:name w:val="Title - Date"/>
    <w:basedOn w:val="56"/>
    <w:next w:val="1"/>
    <w:qFormat/>
    <w:uiPriority w:val="0"/>
    <w:pPr>
      <w:spacing w:before="240" w:beforeLines="0" w:beforeAutospacing="0" w:after="720" w:afterLines="0" w:afterAutospacing="0"/>
    </w:pPr>
    <w:rPr>
      <w:sz w:val="28"/>
    </w:rPr>
  </w:style>
  <w:style w:type="paragraph" w:customStyle="1" w:styleId="181">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2">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3">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4">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5">
    <w:name w:val=" Char Char Char Char Char"/>
    <w:basedOn w:val="1"/>
    <w:qFormat/>
    <w:uiPriority w:val="0"/>
    <w:pPr>
      <w:numPr>
        <w:ilvl w:val="0"/>
        <w:numId w:val="8"/>
      </w:numPr>
    </w:pPr>
    <w:rPr>
      <w:rFonts w:ascii="Tahoma" w:hAnsi="Tahoma"/>
      <w:sz w:val="24"/>
    </w:rPr>
  </w:style>
  <w:style w:type="paragraph" w:customStyle="1" w:styleId="186">
    <w:name w:val="章标题"/>
    <w:next w:val="1"/>
    <w:qFormat/>
    <w:uiPriority w:val="0"/>
    <w:pPr>
      <w:numPr>
        <w:ilvl w:val="1"/>
        <w:numId w:val="1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87">
    <w:name w:val=" Char1 Char Char Char"/>
    <w:basedOn w:val="1"/>
    <w:qFormat/>
    <w:uiPriority w:val="0"/>
    <w:rPr>
      <w:rFonts w:ascii="Tahoma" w:hAnsi="Tahoma"/>
      <w:sz w:val="24"/>
    </w:rPr>
  </w:style>
  <w:style w:type="paragraph" w:customStyle="1" w:styleId="188">
    <w:name w:val="样式 标题 1 + 居中 段前: 6 磅 段后: 6 磅 行距: 1.5 倍行距"/>
    <w:basedOn w:val="3"/>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9">
    <w:name w:val="样式4"/>
    <w:basedOn w:val="6"/>
    <w:qFormat/>
    <w:uiPriority w:val="0"/>
    <w:pPr>
      <w:numPr>
        <w:ilvl w:val="0"/>
        <w:numId w:val="0"/>
      </w:numPr>
      <w:adjustRightInd w:val="0"/>
      <w:snapToGrid w:val="0"/>
      <w:spacing w:before="280" w:beforeLines="0" w:beforeAutospacing="0" w:line="372" w:lineRule="auto"/>
    </w:pPr>
  </w:style>
  <w:style w:type="paragraph" w:customStyle="1" w:styleId="190">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91">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4">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5">
    <w:name w:val="Char"/>
    <w:basedOn w:val="1"/>
    <w:qFormat/>
    <w:uiPriority w:val="0"/>
    <w:pPr>
      <w:widowControl/>
      <w:spacing w:line="400" w:lineRule="exact"/>
      <w:jc w:val="center"/>
    </w:pPr>
    <w:rPr>
      <w:sz w:val="24"/>
    </w:rPr>
  </w:style>
  <w:style w:type="paragraph" w:customStyle="1" w:styleId="19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7">
    <w:name w:val="Body Text Indent 2"/>
    <w:basedOn w:val="1"/>
    <w:qFormat/>
    <w:uiPriority w:val="0"/>
    <w:pPr>
      <w:adjustRightInd w:val="0"/>
      <w:spacing w:before="120" w:beforeLines="0" w:beforeAutospacing="0"/>
      <w:ind w:firstLine="420"/>
      <w:textAlignment w:val="baseline"/>
    </w:pPr>
    <w:rPr>
      <w:sz w:val="24"/>
    </w:rPr>
  </w:style>
  <w:style w:type="paragraph" w:customStyle="1" w:styleId="198">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9">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200">
    <w:name w:val="Item Step in Table"/>
    <w:qFormat/>
    <w:uiPriority w:val="0"/>
    <w:pPr>
      <w:numPr>
        <w:ilvl w:val="0"/>
        <w:numId w:val="15"/>
      </w:numPr>
      <w:spacing w:before="40" w:after="40"/>
      <w:jc w:val="both"/>
    </w:pPr>
    <w:rPr>
      <w:rFonts w:ascii="Arial" w:hAnsi="Arial" w:eastAsia="宋体" w:cs="Times New Roman"/>
      <w:sz w:val="18"/>
      <w:lang w:val="en-US" w:eastAsia="zh-CN" w:bidi="ar-SA"/>
    </w:rPr>
  </w:style>
  <w:style w:type="paragraph" w:customStyle="1" w:styleId="201">
    <w:name w:val="Char1 Char Char Char"/>
    <w:basedOn w:val="1"/>
    <w:qFormat/>
    <w:uiPriority w:val="0"/>
    <w:rPr>
      <w:rFonts w:ascii="Tahoma" w:hAnsi="Tahoma"/>
      <w:sz w:val="21"/>
    </w:rPr>
  </w:style>
  <w:style w:type="paragraph" w:customStyle="1" w:styleId="202">
    <w:name w:val="Char Char Char Char Char Char Char"/>
    <w:basedOn w:val="18"/>
    <w:qFormat/>
    <w:uiPriority w:val="0"/>
    <w:rPr>
      <w:rFonts w:ascii="宋体" w:hAnsi="Tahoma"/>
    </w:rPr>
  </w:style>
  <w:style w:type="paragraph" w:customStyle="1" w:styleId="203">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4">
    <w:name w:val="样式1"/>
    <w:basedOn w:val="6"/>
    <w:qFormat/>
    <w:uiPriority w:val="0"/>
    <w:pPr>
      <w:spacing w:before="500" w:beforeLines="0" w:after="260" w:afterLines="0" w:line="560" w:lineRule="atLeast"/>
    </w:pPr>
  </w:style>
  <w:style w:type="paragraph" w:customStyle="1" w:styleId="205">
    <w:name w:val="二级列表"/>
    <w:basedOn w:val="193"/>
    <w:next w:val="193"/>
    <w:qFormat/>
    <w:uiPriority w:val="0"/>
    <w:pPr>
      <w:tabs>
        <w:tab w:val="left" w:pos="2120"/>
      </w:tabs>
      <w:ind w:firstLine="0" w:firstLineChars="0"/>
    </w:pPr>
    <w:rPr>
      <w:b/>
    </w:rPr>
  </w:style>
  <w:style w:type="paragraph" w:customStyle="1" w:styleId="206">
    <w:name w:val="可研正文"/>
    <w:basedOn w:val="23"/>
    <w:qFormat/>
    <w:uiPriority w:val="0"/>
    <w:pPr>
      <w:adjustRightInd w:val="0"/>
      <w:snapToGrid w:val="0"/>
      <w:spacing w:line="440" w:lineRule="exact"/>
      <w:ind w:firstLine="567"/>
    </w:pPr>
    <w:rPr>
      <w:sz w:val="28"/>
    </w:rPr>
  </w:style>
  <w:style w:type="paragraph" w:customStyle="1" w:styleId="207">
    <w:name w:val="默认段落字体 Para Char Char Char Char Char Char Char Char Char1 Char Char Char Char"/>
    <w:basedOn w:val="1"/>
    <w:qFormat/>
    <w:uiPriority w:val="0"/>
    <w:rPr>
      <w:rFonts w:ascii="Tahoma" w:hAnsi="Tahoma"/>
      <w:sz w:val="24"/>
    </w:rPr>
  </w:style>
  <w:style w:type="paragraph" w:customStyle="1" w:styleId="208">
    <w:name w:val=" Char Char1 Char"/>
    <w:basedOn w:val="1"/>
    <w:qFormat/>
    <w:uiPriority w:val="0"/>
    <w:rPr>
      <w:rFonts w:ascii="Tahoma" w:hAnsi="Tahoma"/>
      <w:sz w:val="24"/>
      <w:szCs w:val="24"/>
    </w:rPr>
  </w:style>
  <w:style w:type="paragraph" w:customStyle="1" w:styleId="209">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10">
    <w:name w:val="Note"/>
    <w:basedOn w:val="1"/>
    <w:qFormat/>
    <w:uiPriority w:val="0"/>
    <w:pPr>
      <w:pBdr>
        <w:top w:val="single" w:color="auto" w:sz="12" w:space="3"/>
        <w:bottom w:val="single" w:color="auto" w:sz="12" w:space="3"/>
      </w:pBdr>
      <w:spacing w:line="360" w:lineRule="auto"/>
    </w:pPr>
    <w:rPr>
      <w:sz w:val="24"/>
    </w:rPr>
  </w:style>
  <w:style w:type="paragraph" w:customStyle="1" w:styleId="211">
    <w:name w:val="文本1"/>
    <w:basedOn w:val="1"/>
    <w:qFormat/>
    <w:uiPriority w:val="0"/>
    <w:pPr>
      <w:adjustRightInd w:val="0"/>
      <w:spacing w:line="312" w:lineRule="atLeast"/>
      <w:jc w:val="center"/>
      <w:textAlignment w:val="baseline"/>
    </w:pPr>
    <w:rPr>
      <w:kern w:val="0"/>
      <w:sz w:val="18"/>
    </w:rPr>
  </w:style>
  <w:style w:type="paragraph" w:customStyle="1" w:styleId="212">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3">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4">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5">
    <w:name w:val="样式1xz"/>
    <w:basedOn w:val="1"/>
    <w:qFormat/>
    <w:uiPriority w:val="0"/>
    <w:pPr>
      <w:tabs>
        <w:tab w:val="left" w:pos="1050"/>
        <w:tab w:val="right" w:leader="dot" w:pos="8296"/>
      </w:tabs>
    </w:pPr>
    <w:rPr>
      <w:caps/>
      <w:spacing w:val="20"/>
      <w:sz w:val="24"/>
    </w:rPr>
  </w:style>
  <w:style w:type="paragraph" w:customStyle="1" w:styleId="216">
    <w:name w:val="IN Feature"/>
    <w:next w:val="171"/>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7">
    <w:name w:val="首行缩进 1"/>
    <w:basedOn w:val="1"/>
    <w:qFormat/>
    <w:uiPriority w:val="0"/>
    <w:pPr>
      <w:spacing w:after="120" w:afterLines="0" w:afterAutospacing="0" w:line="360" w:lineRule="auto"/>
      <w:ind w:firstLine="200" w:firstLineChars="200"/>
    </w:pPr>
    <w:rPr>
      <w:sz w:val="24"/>
    </w:rPr>
  </w:style>
  <w:style w:type="paragraph" w:customStyle="1" w:styleId="218">
    <w:name w:val="表文字"/>
    <w:qFormat/>
    <w:uiPriority w:val="0"/>
    <w:rPr>
      <w:rFonts w:ascii="宋体" w:hAnsi="Times New Roman" w:eastAsia="宋体" w:cs="Times New Roman"/>
      <w:kern w:val="2"/>
      <w:lang w:val="en-US" w:eastAsia="zh-CN" w:bidi="ar-SA"/>
    </w:rPr>
  </w:style>
  <w:style w:type="character" w:customStyle="1" w:styleId="219">
    <w:name w:val="批注文字 Char1"/>
    <w:qFormat/>
    <w:uiPriority w:val="0"/>
    <w:rPr>
      <w:rFonts w:eastAsia="PMingLiU"/>
      <w:sz w:val="24"/>
      <w:lang w:eastAsia="zh-TW"/>
    </w:rPr>
  </w:style>
  <w:style w:type="paragraph" w:styleId="220">
    <w:name w:val="List Paragraph"/>
    <w:basedOn w:val="1"/>
    <w:qFormat/>
    <w:uiPriority w:val="34"/>
    <w:pPr>
      <w:ind w:firstLine="420" w:firstLineChars="200"/>
    </w:pPr>
    <w:rPr>
      <w:rFonts w:eastAsia="宋体" w:cs="Times New Roman"/>
      <w:color w:val="auto"/>
    </w:rPr>
  </w:style>
  <w:style w:type="character" w:customStyle="1" w:styleId="221">
    <w:name w:val="font61"/>
    <w:basedOn w:val="62"/>
    <w:qFormat/>
    <w:uiPriority w:val="0"/>
    <w:rPr>
      <w:rFonts w:hint="eastAsia" w:ascii="方正仿宋_GBK" w:hAnsi="方正仿宋_GBK" w:eastAsia="方正仿宋_GBK" w:cs="方正仿宋_GBK"/>
      <w:color w:val="000000"/>
      <w:sz w:val="24"/>
      <w:szCs w:val="24"/>
      <w:u w:val="none"/>
    </w:rPr>
  </w:style>
  <w:style w:type="character" w:customStyle="1" w:styleId="222">
    <w:name w:val="font01"/>
    <w:basedOn w:val="62"/>
    <w:qFormat/>
    <w:uiPriority w:val="0"/>
    <w:rPr>
      <w:rFonts w:hint="default" w:ascii="Times New Roman" w:hAnsi="Times New Roman" w:cs="Times New Roman"/>
      <w:color w:val="000000"/>
      <w:sz w:val="24"/>
      <w:szCs w:val="24"/>
      <w:u w:val="none"/>
    </w:rPr>
  </w:style>
  <w:style w:type="character" w:customStyle="1" w:styleId="223">
    <w:name w:val="font11"/>
    <w:basedOn w:val="62"/>
    <w:qFormat/>
    <w:uiPriority w:val="0"/>
    <w:rPr>
      <w:rFonts w:hint="default" w:ascii="方正仿宋_GBK" w:hAnsi="方正仿宋_GBK" w:eastAsia="方正仿宋_GBK" w:cs="方正仿宋_GBK"/>
      <w:color w:val="000000"/>
      <w:sz w:val="22"/>
      <w:szCs w:val="22"/>
      <w:u w:val="none"/>
    </w:rPr>
  </w:style>
  <w:style w:type="character" w:customStyle="1" w:styleId="224">
    <w:name w:val="font51"/>
    <w:basedOn w:val="62"/>
    <w:qFormat/>
    <w:uiPriority w:val="0"/>
    <w:rPr>
      <w:rFonts w:hint="default" w:ascii="Times New Roman" w:hAnsi="Times New Roman" w:cs="Times New Roman"/>
      <w:color w:val="000000"/>
      <w:sz w:val="24"/>
      <w:szCs w:val="24"/>
      <w:u w:val="none"/>
    </w:rPr>
  </w:style>
  <w:style w:type="character" w:customStyle="1" w:styleId="225">
    <w:name w:val="font41"/>
    <w:basedOn w:val="62"/>
    <w:qFormat/>
    <w:uiPriority w:val="0"/>
    <w:rPr>
      <w:rFonts w:hint="eastAsia" w:ascii="方正仿宋_GBK" w:hAnsi="方正仿宋_GBK" w:eastAsia="方正仿宋_GBK" w:cs="方正仿宋_GBK"/>
      <w:color w:val="000000"/>
      <w:sz w:val="24"/>
      <w:szCs w:val="24"/>
      <w:u w:val="none"/>
    </w:rPr>
  </w:style>
  <w:style w:type="paragraph" w:customStyle="1" w:styleId="226">
    <w:name w:val="Heading3"/>
    <w:basedOn w:val="1"/>
    <w:next w:val="1"/>
    <w:qFormat/>
    <w:uiPriority w:val="99"/>
    <w:pPr>
      <w:spacing w:before="16"/>
      <w:jc w:val="left"/>
    </w:pPr>
    <w:rPr>
      <w:rFonts w:ascii="仿宋_GB2312" w:hAnsi="宋体" w:eastAsia="仿宋_GB2312" w:cs="仿宋_GB2312"/>
      <w:b/>
      <w:bCs/>
      <w:sz w:val="24"/>
    </w:rPr>
  </w:style>
  <w:style w:type="table" w:customStyle="1" w:styleId="227">
    <w:name w:val="Table Normal"/>
    <w:semiHidden/>
    <w:unhideWhenUsed/>
    <w:qFormat/>
    <w:uiPriority w:val="0"/>
    <w:tblPr>
      <w:tblCellMar>
        <w:top w:w="0" w:type="dxa"/>
        <w:left w:w="0" w:type="dxa"/>
        <w:bottom w:w="0" w:type="dxa"/>
        <w:right w:w="0" w:type="dxa"/>
      </w:tblCellMar>
    </w:tblPr>
  </w:style>
  <w:style w:type="paragraph" w:customStyle="1" w:styleId="228">
    <w:name w:val="正文 A"/>
    <w:basedOn w:val="1"/>
    <w:qFormat/>
    <w:uiPriority w:val="0"/>
    <w:rPr>
      <w:rFonts w:ascii="Arial Unicode MS" w:hAnsi="Arial Unicode MS" w:cs="Arial Unicode MS"/>
      <w:color w:val="000000"/>
      <w:sz w:val="28"/>
      <w:szCs w:val="28"/>
    </w:rPr>
  </w:style>
  <w:style w:type="character" w:customStyle="1" w:styleId="229">
    <w:name w:val="15"/>
    <w:basedOn w:val="62"/>
    <w:qFormat/>
    <w:uiPriority w:val="0"/>
    <w:rPr>
      <w:rFonts w:hint="default" w:ascii="Times New Roman" w:hAnsi="Times New Roman" w:cs="Times New Roman"/>
    </w:rPr>
  </w:style>
  <w:style w:type="paragraph" w:customStyle="1" w:styleId="230">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231">
    <w:name w:val="正  文"/>
    <w:basedOn w:val="1"/>
    <w:qFormat/>
    <w:uiPriority w:val="0"/>
    <w:pPr>
      <w:spacing w:line="360" w:lineRule="auto"/>
      <w:ind w:firstLine="200" w:firstLineChars="200"/>
    </w:pPr>
    <w:rPr>
      <w:rFonts w:ascii="宋体" w:hAnsi="Calibri"/>
      <w:sz w:val="24"/>
    </w:rPr>
  </w:style>
  <w:style w:type="paragraph" w:customStyle="1" w:styleId="232">
    <w:name w:val="列出段落2"/>
    <w:basedOn w:val="1"/>
    <w:qFormat/>
    <w:uiPriority w:val="1"/>
    <w:pPr>
      <w:ind w:left="100" w:firstLine="420"/>
    </w:pPr>
    <w:rPr>
      <w:rFonts w:ascii="宋体" w:hAnsi="宋体" w:cs="宋体"/>
    </w:rPr>
  </w:style>
  <w:style w:type="paragraph" w:customStyle="1" w:styleId="233">
    <w:name w:val="Table Paragraph"/>
    <w:basedOn w:val="1"/>
    <w:qFormat/>
    <w:uiPriority w:val="1"/>
    <w:rPr>
      <w:rFonts w:ascii="宋体" w:hAnsi="宋体" w:cs="宋体"/>
    </w:rPr>
  </w:style>
  <w:style w:type="table" w:customStyle="1" w:styleId="234">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42</Pages>
  <Words>14594</Words>
  <Characters>15559</Characters>
  <Lines>198</Lines>
  <Paragraphs>55</Paragraphs>
  <TotalTime>6</TotalTime>
  <ScaleCrop>false</ScaleCrop>
  <LinksUpToDate>false</LinksUpToDate>
  <CharactersWithSpaces>15963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2022-06-24T08:33:00Z</dcterms:created>
  <dc:creator>admin</dc:creator>
  <cp:lastModifiedBy>蒋艳霞</cp:lastModifiedBy>
  <cp:lastPrinted>2023-11-25T08:01:00Z</cp:lastPrinted>
  <dcterms:modified xsi:type="dcterms:W3CDTF">2026-05-06T06:08:07Z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AC22D79304F3429ABFC8DD69F5B0CD94_43</vt:lpwstr>
  </property>
  <property fmtid="{D5CDD505-2E9C-101B-9397-08002B2CF9AE}" pid="4" name="KSOTemplateDocerSaveRecord">
    <vt:lpwstr>eyJoZGlkIjoiYWJkZDkzNmU1MWVlZmJhMjc0NDdhN2ExYWJiNjUxMmYiLCJ1c2VySWQiOiIxMTU5NzA5OTU5In0=</vt:lpwstr>
  </property>
</Properties>
</file>