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B7A1EF">
      <w:pPr>
        <w:jc w:val="center"/>
        <w:rPr>
          <w:rFonts w:hint="eastAsia" w:ascii="宋体" w:hAnsi="宋体"/>
          <w:highlight w:val="none"/>
        </w:rPr>
      </w:pPr>
    </w:p>
    <w:p w14:paraId="573BD833">
      <w:pPr>
        <w:spacing w:line="1600" w:lineRule="exact"/>
        <w:jc w:val="center"/>
        <w:outlineLvl w:val="0"/>
        <w:rPr>
          <w:rFonts w:hint="eastAsia" w:ascii="方正黑体_GBK" w:eastAsia="方正黑体_GBK"/>
          <w:sz w:val="100"/>
          <w:highlight w:val="none"/>
        </w:rPr>
      </w:pPr>
      <w:r>
        <w:rPr>
          <w:rFonts w:hint="eastAsia" w:ascii="方正黑体_GBK" w:eastAsia="方正黑体_GBK"/>
          <w:sz w:val="100"/>
          <w:highlight w:val="none"/>
          <w:lang w:eastAsia="zh-CN"/>
        </w:rPr>
        <w:t>国企</w:t>
      </w:r>
      <w:r>
        <w:rPr>
          <w:rFonts w:hint="eastAsia" w:ascii="方正黑体_GBK" w:eastAsia="方正黑体_GBK"/>
          <w:sz w:val="100"/>
          <w:highlight w:val="none"/>
        </w:rPr>
        <w:t>采购</w:t>
      </w:r>
    </w:p>
    <w:p w14:paraId="11C806F4">
      <w:pPr>
        <w:jc w:val="center"/>
        <w:rPr>
          <w:rFonts w:hint="eastAsia" w:ascii="宋体" w:hAnsi="宋体"/>
          <w:highlight w:val="none"/>
        </w:rPr>
      </w:pPr>
    </w:p>
    <w:p w14:paraId="3337B6C1">
      <w:pPr>
        <w:spacing w:line="1600" w:lineRule="exact"/>
        <w:jc w:val="center"/>
        <w:outlineLvl w:val="0"/>
        <w:rPr>
          <w:rFonts w:hint="eastAsia" w:ascii="方正黑体_GBK" w:hAnsi="宋体" w:eastAsia="方正黑体_GBK"/>
          <w:sz w:val="130"/>
          <w:szCs w:val="130"/>
          <w:highlight w:val="none"/>
        </w:rPr>
      </w:pPr>
      <w:r>
        <w:rPr>
          <w:rFonts w:hint="eastAsia" w:ascii="方正黑体_GBK" w:hAnsi="宋体" w:eastAsia="方正黑体_GBK"/>
          <w:sz w:val="130"/>
          <w:szCs w:val="130"/>
          <w:highlight w:val="none"/>
        </w:rPr>
        <w:t>询价通知书</w:t>
      </w:r>
    </w:p>
    <w:p w14:paraId="52A3A5D6">
      <w:pPr>
        <w:spacing w:line="700" w:lineRule="exact"/>
        <w:jc w:val="center"/>
        <w:rPr>
          <w:rFonts w:hint="eastAsia" w:ascii="方正黑体_GBK" w:eastAsia="方正黑体_GBK"/>
          <w:sz w:val="72"/>
          <w:szCs w:val="72"/>
          <w:highlight w:val="none"/>
        </w:rPr>
      </w:pPr>
    </w:p>
    <w:p w14:paraId="599E633F">
      <w:pPr>
        <w:spacing w:line="700" w:lineRule="exact"/>
        <w:jc w:val="center"/>
        <w:rPr>
          <w:rFonts w:hint="eastAsia" w:ascii="黑体" w:eastAsia="黑体"/>
          <w:sz w:val="32"/>
          <w:highlight w:val="none"/>
        </w:rPr>
      </w:pPr>
    </w:p>
    <w:p w14:paraId="28F3004D">
      <w:pPr>
        <w:spacing w:line="700" w:lineRule="exact"/>
        <w:jc w:val="center"/>
        <w:rPr>
          <w:rFonts w:hint="eastAsia" w:ascii="黑体" w:eastAsia="黑体"/>
          <w:sz w:val="32"/>
          <w:highlight w:val="none"/>
        </w:rPr>
      </w:pPr>
    </w:p>
    <w:p w14:paraId="4C8391DD">
      <w:pPr>
        <w:spacing w:line="700" w:lineRule="exact"/>
        <w:jc w:val="center"/>
        <w:rPr>
          <w:rFonts w:hint="eastAsia" w:ascii="黑体" w:eastAsia="黑体"/>
          <w:sz w:val="32"/>
          <w:highlight w:val="none"/>
        </w:rPr>
      </w:pPr>
    </w:p>
    <w:p w14:paraId="2BAD78C1">
      <w:pPr>
        <w:spacing w:line="500" w:lineRule="exact"/>
        <w:ind w:firstLine="0" w:firstLineChars="0"/>
        <w:outlineLvl w:val="0"/>
        <w:rPr>
          <w:rFonts w:hint="default" w:ascii="方正小标宋_GBK" w:hAnsi="宋体" w:eastAsia="方正小标宋_GBK"/>
          <w:sz w:val="36"/>
          <w:szCs w:val="36"/>
          <w:highlight w:val="none"/>
          <w:lang w:val="en-US" w:eastAsia="zh-CN"/>
        </w:rPr>
      </w:pPr>
      <w:r>
        <w:rPr>
          <w:rFonts w:hint="eastAsia" w:ascii="方正小标宋_GBK" w:hAnsi="宋体" w:eastAsia="方正小标宋_GBK"/>
          <w:sz w:val="36"/>
          <w:szCs w:val="36"/>
          <w:highlight w:val="none"/>
        </w:rPr>
        <w:t xml:space="preserve">项 </w:t>
      </w:r>
      <w:r>
        <w:rPr>
          <w:rFonts w:hint="eastAsia" w:ascii="方正小标宋_GBK" w:hAnsi="宋体" w:eastAsia="方正小标宋_GBK"/>
          <w:sz w:val="36"/>
          <w:szCs w:val="36"/>
          <w:highlight w:val="none"/>
          <w:lang w:val="en-US" w:eastAsia="zh-CN"/>
        </w:rPr>
        <w:t xml:space="preserve"> </w:t>
      </w:r>
      <w:r>
        <w:rPr>
          <w:rFonts w:hint="eastAsia" w:ascii="方正小标宋_GBK" w:hAnsi="宋体" w:eastAsia="方正小标宋_GBK"/>
          <w:sz w:val="36"/>
          <w:szCs w:val="36"/>
          <w:highlight w:val="none"/>
        </w:rPr>
        <w:t xml:space="preserve"> 目 </w:t>
      </w:r>
      <w:r>
        <w:rPr>
          <w:rFonts w:hint="eastAsia" w:ascii="方正小标宋_GBK" w:hAnsi="宋体" w:eastAsia="方正小标宋_GBK"/>
          <w:sz w:val="36"/>
          <w:szCs w:val="36"/>
          <w:highlight w:val="none"/>
          <w:lang w:val="en-US" w:eastAsia="zh-CN"/>
        </w:rPr>
        <w:t xml:space="preserve"> </w:t>
      </w:r>
      <w:r>
        <w:rPr>
          <w:rFonts w:hint="eastAsia" w:ascii="方正小标宋_GBK" w:hAnsi="宋体" w:eastAsia="方正小标宋_GBK"/>
          <w:sz w:val="36"/>
          <w:szCs w:val="36"/>
          <w:highlight w:val="none"/>
        </w:rPr>
        <w:t xml:space="preserve"> 号：</w:t>
      </w:r>
      <w:r>
        <w:rPr>
          <w:rFonts w:hint="eastAsia" w:ascii="方正小标宋_GBK" w:hAnsi="宋体" w:eastAsia="方正小标宋_GBK"/>
          <w:sz w:val="36"/>
          <w:szCs w:val="36"/>
          <w:highlight w:val="none"/>
          <w:lang w:val="en-US" w:eastAsia="zh-CN"/>
        </w:rPr>
        <w:t>DJGZ26A00020</w:t>
      </w:r>
    </w:p>
    <w:p w14:paraId="06F361FC">
      <w:pPr>
        <w:spacing w:line="500" w:lineRule="exact"/>
        <w:ind w:left="2520" w:hanging="2520" w:hangingChars="700"/>
        <w:outlineLvl w:val="0"/>
        <w:rPr>
          <w:rFonts w:hint="default" w:ascii="方正小标宋_GBK" w:hAnsi="宋体" w:eastAsia="方正小标宋_GBK"/>
          <w:sz w:val="36"/>
          <w:szCs w:val="36"/>
          <w:highlight w:val="none"/>
          <w:lang w:val="en-US" w:eastAsia="zh-CN"/>
        </w:rPr>
      </w:pPr>
      <w:r>
        <w:rPr>
          <w:rFonts w:hint="eastAsia" w:ascii="方正小标宋_GBK" w:hAnsi="宋体" w:eastAsia="方正小标宋_GBK"/>
          <w:sz w:val="36"/>
          <w:szCs w:val="36"/>
          <w:highlight w:val="none"/>
        </w:rPr>
        <w:t>询价项目名称：裸心隐乡·峰门驿站·重庆项目——运营物资采购项目</w:t>
      </w:r>
    </w:p>
    <w:p w14:paraId="648A1895">
      <w:pPr>
        <w:spacing w:line="700" w:lineRule="exact"/>
        <w:jc w:val="center"/>
        <w:rPr>
          <w:rFonts w:hint="eastAsia" w:ascii="方正小标宋_GBK" w:hAnsi="宋体" w:eastAsia="方正小标宋_GBK"/>
          <w:b/>
          <w:sz w:val="36"/>
          <w:szCs w:val="36"/>
          <w:highlight w:val="none"/>
        </w:rPr>
      </w:pPr>
    </w:p>
    <w:p w14:paraId="0F79862E">
      <w:pPr>
        <w:spacing w:line="700" w:lineRule="exact"/>
        <w:jc w:val="center"/>
        <w:rPr>
          <w:rFonts w:hint="eastAsia" w:ascii="方正小标宋_GBK" w:hAnsi="宋体" w:eastAsia="方正小标宋_GBK"/>
          <w:b/>
          <w:sz w:val="36"/>
          <w:szCs w:val="36"/>
          <w:highlight w:val="none"/>
        </w:rPr>
      </w:pPr>
    </w:p>
    <w:p w14:paraId="22817E45">
      <w:pPr>
        <w:spacing w:line="700" w:lineRule="exact"/>
        <w:jc w:val="center"/>
        <w:rPr>
          <w:rFonts w:hint="eastAsia" w:ascii="方正小标宋_GBK" w:hAnsi="宋体" w:eastAsia="方正小标宋_GBK"/>
          <w:b/>
          <w:sz w:val="36"/>
          <w:szCs w:val="36"/>
          <w:highlight w:val="none"/>
        </w:rPr>
      </w:pPr>
    </w:p>
    <w:p w14:paraId="4C1663EA">
      <w:pPr>
        <w:spacing w:line="700" w:lineRule="exact"/>
        <w:rPr>
          <w:rFonts w:hint="eastAsia" w:ascii="方正小标宋_GBK" w:hAnsi="宋体" w:eastAsia="方正小标宋_GBK"/>
          <w:b/>
          <w:sz w:val="36"/>
          <w:szCs w:val="36"/>
          <w:highlight w:val="none"/>
        </w:rPr>
      </w:pPr>
    </w:p>
    <w:p w14:paraId="027BC586">
      <w:pPr>
        <w:spacing w:line="700" w:lineRule="exact"/>
        <w:rPr>
          <w:rFonts w:hint="eastAsia" w:ascii="方正小标宋_GBK" w:hAnsi="宋体" w:eastAsia="方正小标宋_GBK"/>
          <w:b/>
          <w:sz w:val="36"/>
          <w:szCs w:val="36"/>
          <w:highlight w:val="none"/>
        </w:rPr>
      </w:pPr>
    </w:p>
    <w:p w14:paraId="2211E25E">
      <w:pPr>
        <w:spacing w:line="500" w:lineRule="exact"/>
        <w:jc w:val="center"/>
        <w:outlineLvl w:val="0"/>
        <w:rPr>
          <w:rFonts w:hint="eastAsia" w:ascii="方正小标宋_GBK" w:eastAsia="方正小标宋_GBK"/>
          <w:sz w:val="36"/>
          <w:szCs w:val="36"/>
          <w:highlight w:val="none"/>
          <w:lang w:eastAsia="zh-CN"/>
        </w:rPr>
      </w:pPr>
      <w:r>
        <w:rPr>
          <w:rFonts w:hint="eastAsia" w:ascii="方正小标宋_GBK" w:eastAsia="方正小标宋_GBK"/>
          <w:sz w:val="36"/>
          <w:szCs w:val="36"/>
          <w:highlight w:val="none"/>
        </w:rPr>
        <w:t>采购人：</w:t>
      </w:r>
      <w:r>
        <w:rPr>
          <w:rFonts w:hint="eastAsia" w:ascii="方正小标宋_GBK" w:eastAsia="方正小标宋_GBK"/>
          <w:sz w:val="36"/>
          <w:szCs w:val="36"/>
          <w:highlight w:val="none"/>
          <w:lang w:eastAsia="zh-CN"/>
        </w:rPr>
        <w:t>重庆明月山建设开发有限公司</w:t>
      </w:r>
    </w:p>
    <w:p w14:paraId="117BCDAB">
      <w:pPr>
        <w:spacing w:line="500" w:lineRule="exact"/>
        <w:jc w:val="center"/>
        <w:outlineLvl w:val="0"/>
        <w:rPr>
          <w:rFonts w:hint="eastAsia" w:ascii="方正小标宋_GBK" w:eastAsia="方正小标宋_GBK"/>
          <w:sz w:val="36"/>
          <w:szCs w:val="36"/>
          <w:highlight w:val="none"/>
        </w:rPr>
      </w:pPr>
      <w:r>
        <w:rPr>
          <w:rFonts w:hint="eastAsia" w:ascii="方正小标宋_GBK" w:eastAsia="方正小标宋_GBK"/>
          <w:sz w:val="36"/>
          <w:szCs w:val="36"/>
          <w:highlight w:val="none"/>
        </w:rPr>
        <w:t>采购代理机构：</w:t>
      </w:r>
      <w:r>
        <w:rPr>
          <w:rFonts w:hint="eastAsia" w:ascii="方正小标宋_GBK" w:eastAsia="方正小标宋_GBK"/>
          <w:sz w:val="36"/>
          <w:szCs w:val="36"/>
          <w:highlight w:val="none"/>
          <w:lang w:val="en-US" w:eastAsia="zh-CN"/>
        </w:rPr>
        <w:t>垫江县公共资源交易中心</w:t>
      </w:r>
    </w:p>
    <w:p w14:paraId="207D34C0">
      <w:pPr>
        <w:spacing w:line="720" w:lineRule="exact"/>
        <w:jc w:val="center"/>
        <w:outlineLvl w:val="0"/>
        <w:rPr>
          <w:rFonts w:hint="eastAsia" w:ascii="方正黑体_GBK" w:hAnsi="宋体" w:eastAsia="方正黑体_GBK"/>
          <w:sz w:val="48"/>
          <w:szCs w:val="32"/>
          <w:highlight w:val="none"/>
        </w:rPr>
      </w:pPr>
      <w:r>
        <w:rPr>
          <w:rFonts w:hint="eastAsia" w:ascii="方正小标宋_GBK" w:hAnsi="宋体" w:eastAsia="方正小标宋_GBK"/>
          <w:sz w:val="36"/>
          <w:szCs w:val="36"/>
          <w:highlight w:val="none"/>
        </w:rPr>
        <w:t>二〇二</w:t>
      </w:r>
      <w:r>
        <w:rPr>
          <w:rFonts w:hint="eastAsia" w:ascii="方正小标宋_GBK" w:hAnsi="宋体" w:eastAsia="方正小标宋_GBK"/>
          <w:sz w:val="36"/>
          <w:szCs w:val="36"/>
          <w:highlight w:val="none"/>
          <w:lang w:val="en-US" w:eastAsia="zh-CN"/>
        </w:rPr>
        <w:t>六</w:t>
      </w:r>
      <w:r>
        <w:rPr>
          <w:rFonts w:hint="eastAsia" w:ascii="方正小标宋_GBK" w:hAnsi="宋体" w:eastAsia="方正小标宋_GBK"/>
          <w:sz w:val="36"/>
          <w:szCs w:val="36"/>
          <w:highlight w:val="none"/>
        </w:rPr>
        <w:t>年</w:t>
      </w:r>
      <w:r>
        <w:rPr>
          <w:rFonts w:hint="eastAsia" w:ascii="方正小标宋_GBK" w:hAnsi="宋体" w:eastAsia="方正小标宋_GBK"/>
          <w:sz w:val="36"/>
          <w:szCs w:val="36"/>
          <w:highlight w:val="none"/>
          <w:lang w:eastAsia="zh-CN"/>
        </w:rPr>
        <w:t>五</w:t>
      </w:r>
      <w:r>
        <w:rPr>
          <w:rFonts w:hint="eastAsia" w:ascii="方正小标宋_GBK" w:hAnsi="宋体" w:eastAsia="方正小标宋_GBK"/>
          <w:sz w:val="36"/>
          <w:szCs w:val="36"/>
          <w:highlight w:val="none"/>
        </w:rPr>
        <w:t>月</w:t>
      </w:r>
    </w:p>
    <w:p w14:paraId="2A5C9D7E">
      <w:pPr>
        <w:spacing w:line="480" w:lineRule="exact"/>
        <w:outlineLvl w:val="0"/>
        <w:rPr>
          <w:rFonts w:ascii="方正黑体_GBK" w:eastAsia="方正黑体_GBK"/>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2360A30C">
      <w:pPr>
        <w:spacing w:line="480" w:lineRule="exact"/>
        <w:jc w:val="center"/>
        <w:outlineLvl w:val="0"/>
        <w:rPr>
          <w:rFonts w:hint="eastAsia" w:ascii="方正黑体_GBK" w:eastAsia="方正黑体_GBK"/>
          <w:sz w:val="44"/>
          <w:szCs w:val="28"/>
          <w:highlight w:val="none"/>
        </w:rPr>
      </w:pPr>
      <w:r>
        <w:rPr>
          <w:rFonts w:hint="eastAsia" w:ascii="方正黑体_GBK" w:eastAsia="方正黑体_GBK"/>
          <w:sz w:val="44"/>
          <w:szCs w:val="28"/>
          <w:highlight w:val="none"/>
        </w:rPr>
        <w:t>目   录</w:t>
      </w:r>
    </w:p>
    <w:p w14:paraId="4D38D096">
      <w:pPr>
        <w:pStyle w:val="49"/>
        <w:tabs>
          <w:tab w:val="right" w:leader="dot" w:pos="9412"/>
        </w:tabs>
      </w:pPr>
      <w:r>
        <w:rPr>
          <w:rFonts w:hint="eastAsia" w:ascii="方正仿宋_GBK" w:hAnsi="宋体" w:eastAsia="方正仿宋_GBK"/>
          <w:sz w:val="21"/>
          <w:szCs w:val="21"/>
          <w:highlight w:val="none"/>
        </w:rPr>
        <w:fldChar w:fldCharType="begin"/>
      </w:r>
      <w:r>
        <w:rPr>
          <w:rFonts w:hint="eastAsia" w:ascii="方正仿宋_GBK" w:hAnsi="宋体" w:eastAsia="方正仿宋_GBK"/>
          <w:sz w:val="21"/>
          <w:szCs w:val="21"/>
          <w:highlight w:val="none"/>
        </w:rPr>
        <w:instrText xml:space="preserve"> TOC \o "1-3" \h \z </w:instrText>
      </w:r>
      <w:r>
        <w:rPr>
          <w:rFonts w:hint="eastAsia" w:ascii="方正仿宋_GBK" w:hAnsi="宋体" w:eastAsia="方正仿宋_GBK"/>
          <w:sz w:val="21"/>
          <w:szCs w:val="21"/>
          <w:highlight w:val="none"/>
        </w:rPr>
        <w:fldChar w:fldCharType="separate"/>
      </w: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_Toc2024446190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 xml:space="preserve">第一篇  </w:t>
      </w:r>
      <w:r>
        <w:rPr>
          <w:rFonts w:hint="eastAsia" w:ascii="方正小标宋_GBK" w:eastAsia="方正小标宋_GBK" w:cs="Arial"/>
          <w:highlight w:val="none"/>
        </w:rPr>
        <w:t>询价采购邀请书</w:t>
      </w:r>
      <w:r>
        <w:tab/>
      </w:r>
      <w:r>
        <w:fldChar w:fldCharType="begin"/>
      </w:r>
      <w:r>
        <w:instrText xml:space="preserve"> PAGEREF _Toc2024446190 \h </w:instrText>
      </w:r>
      <w:r>
        <w:fldChar w:fldCharType="separate"/>
      </w:r>
      <w:r>
        <w:t>- 3 -</w:t>
      </w:r>
      <w:r>
        <w:fldChar w:fldCharType="end"/>
      </w:r>
      <w:r>
        <w:rPr>
          <w:rFonts w:hint="eastAsia" w:ascii="方正仿宋_GBK" w:hAnsi="宋体" w:eastAsia="方正仿宋_GBK"/>
          <w:szCs w:val="21"/>
          <w:highlight w:val="none"/>
        </w:rPr>
        <w:fldChar w:fldCharType="end"/>
      </w:r>
    </w:p>
    <w:p w14:paraId="52576861">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_Toc275528138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一、</w:t>
      </w:r>
      <w:r>
        <w:rPr>
          <w:rFonts w:hint="eastAsia" w:ascii="方正仿宋_GBK" w:hAnsi="宋体" w:eastAsia="方正仿宋_GBK"/>
          <w:highlight w:val="none"/>
        </w:rPr>
        <w:t>询价内容</w:t>
      </w:r>
      <w:r>
        <w:tab/>
      </w:r>
      <w:r>
        <w:fldChar w:fldCharType="begin"/>
      </w:r>
      <w:r>
        <w:instrText xml:space="preserve"> PAGEREF _Toc275528138 \h </w:instrText>
      </w:r>
      <w:r>
        <w:fldChar w:fldCharType="separate"/>
      </w:r>
      <w:r>
        <w:t>- 3 -</w:t>
      </w:r>
      <w:r>
        <w:fldChar w:fldCharType="end"/>
      </w:r>
      <w:r>
        <w:rPr>
          <w:rFonts w:hint="eastAsia" w:ascii="方正仿宋_GBK" w:hAnsi="宋体" w:eastAsia="方正仿宋_GBK"/>
          <w:szCs w:val="21"/>
          <w:highlight w:val="none"/>
        </w:rPr>
        <w:fldChar w:fldCharType="end"/>
      </w:r>
    </w:p>
    <w:p w14:paraId="5C458BA6">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_Toc1159007633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二、资金来源</w:t>
      </w:r>
      <w:r>
        <w:tab/>
      </w:r>
      <w:r>
        <w:fldChar w:fldCharType="begin"/>
      </w:r>
      <w:r>
        <w:instrText xml:space="preserve"> PAGEREF _Toc1159007633 \h </w:instrText>
      </w:r>
      <w:r>
        <w:fldChar w:fldCharType="separate"/>
      </w:r>
      <w:r>
        <w:t>- 3 -</w:t>
      </w:r>
      <w:r>
        <w:fldChar w:fldCharType="end"/>
      </w:r>
      <w:r>
        <w:rPr>
          <w:rFonts w:hint="eastAsia" w:ascii="方正仿宋_GBK" w:hAnsi="宋体" w:eastAsia="方正仿宋_GBK"/>
          <w:szCs w:val="21"/>
          <w:highlight w:val="none"/>
        </w:rPr>
        <w:fldChar w:fldCharType="end"/>
      </w:r>
    </w:p>
    <w:p w14:paraId="643F4B99">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_Toc827606248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三、供应商资格条件</w:t>
      </w:r>
      <w:r>
        <w:tab/>
      </w:r>
      <w:r>
        <w:fldChar w:fldCharType="begin"/>
      </w:r>
      <w:r>
        <w:instrText xml:space="preserve"> PAGEREF _Toc827606248 \h </w:instrText>
      </w:r>
      <w:r>
        <w:fldChar w:fldCharType="separate"/>
      </w:r>
      <w:r>
        <w:t>- 3 -</w:t>
      </w:r>
      <w:r>
        <w:fldChar w:fldCharType="end"/>
      </w:r>
      <w:r>
        <w:rPr>
          <w:rFonts w:hint="eastAsia" w:ascii="方正仿宋_GBK" w:hAnsi="宋体" w:eastAsia="方正仿宋_GBK"/>
          <w:szCs w:val="21"/>
          <w:highlight w:val="none"/>
        </w:rPr>
        <w:fldChar w:fldCharType="end"/>
      </w:r>
    </w:p>
    <w:p w14:paraId="4F18BF76">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_Toc991238461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四、询价有关说明</w:t>
      </w:r>
      <w:r>
        <w:tab/>
      </w:r>
      <w:r>
        <w:fldChar w:fldCharType="begin"/>
      </w:r>
      <w:r>
        <w:instrText xml:space="preserve"> PAGEREF _Toc991238461 \h </w:instrText>
      </w:r>
      <w:r>
        <w:fldChar w:fldCharType="separate"/>
      </w:r>
      <w:r>
        <w:t>- 3 -</w:t>
      </w:r>
      <w:r>
        <w:fldChar w:fldCharType="end"/>
      </w:r>
      <w:r>
        <w:rPr>
          <w:rFonts w:hint="eastAsia" w:ascii="方正仿宋_GBK" w:hAnsi="宋体" w:eastAsia="方正仿宋_GBK"/>
          <w:szCs w:val="21"/>
          <w:highlight w:val="none"/>
        </w:rPr>
        <w:fldChar w:fldCharType="end"/>
      </w:r>
    </w:p>
    <w:p w14:paraId="34EFD5AE">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_Toc610217528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w:t>
      </w:r>
      <w:r>
        <w:rPr>
          <w:rFonts w:hint="eastAsia" w:ascii="方正仿宋_GBK" w:hAnsi="宋体" w:eastAsia="方正仿宋_GBK"/>
          <w:highlight w:val="none"/>
          <w:lang w:eastAsia="zh-CN"/>
        </w:rPr>
        <w:t>投标</w:t>
      </w:r>
      <w:r>
        <w:rPr>
          <w:rFonts w:hint="eastAsia" w:ascii="方正仿宋_GBK" w:hAnsi="宋体" w:eastAsia="方正仿宋_GBK"/>
          <w:highlight w:val="none"/>
        </w:rPr>
        <w:t>保证金</w:t>
      </w:r>
      <w:r>
        <w:tab/>
      </w:r>
      <w:r>
        <w:fldChar w:fldCharType="begin"/>
      </w:r>
      <w:r>
        <w:instrText xml:space="preserve"> PAGEREF _Toc610217528 \h </w:instrText>
      </w:r>
      <w:r>
        <w:fldChar w:fldCharType="separate"/>
      </w:r>
      <w:r>
        <w:t>- 5 -</w:t>
      </w:r>
      <w:r>
        <w:fldChar w:fldCharType="end"/>
      </w:r>
      <w:r>
        <w:rPr>
          <w:rFonts w:hint="eastAsia" w:ascii="方正仿宋_GBK" w:hAnsi="宋体" w:eastAsia="方正仿宋_GBK"/>
          <w:szCs w:val="21"/>
          <w:highlight w:val="none"/>
        </w:rPr>
        <w:fldChar w:fldCharType="end"/>
      </w:r>
    </w:p>
    <w:p w14:paraId="31751E1B">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_Toc2032028302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六、采购项目需落实的政府采购政策</w:t>
      </w:r>
      <w:r>
        <w:tab/>
      </w:r>
      <w:r>
        <w:fldChar w:fldCharType="begin"/>
      </w:r>
      <w:r>
        <w:instrText xml:space="preserve"> PAGEREF _Toc2032028302 \h </w:instrText>
      </w:r>
      <w:r>
        <w:fldChar w:fldCharType="separate"/>
      </w:r>
      <w:r>
        <w:t>- 7 -</w:t>
      </w:r>
      <w:r>
        <w:fldChar w:fldCharType="end"/>
      </w:r>
      <w:r>
        <w:rPr>
          <w:rFonts w:hint="eastAsia" w:ascii="方正仿宋_GBK" w:hAnsi="宋体" w:eastAsia="方正仿宋_GBK"/>
          <w:szCs w:val="21"/>
          <w:highlight w:val="none"/>
        </w:rPr>
        <w:fldChar w:fldCharType="end"/>
      </w:r>
    </w:p>
    <w:p w14:paraId="1CAA5BEE">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_Toc920536582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val="en-US" w:eastAsia="zh-CN"/>
        </w:rPr>
        <w:t>七、其它有关规定</w:t>
      </w:r>
      <w:r>
        <w:tab/>
      </w:r>
      <w:r>
        <w:fldChar w:fldCharType="begin"/>
      </w:r>
      <w:r>
        <w:instrText xml:space="preserve"> PAGEREF _Toc920536582 \h </w:instrText>
      </w:r>
      <w:r>
        <w:fldChar w:fldCharType="separate"/>
      </w:r>
      <w:r>
        <w:t>- 8 -</w:t>
      </w:r>
      <w:r>
        <w:fldChar w:fldCharType="end"/>
      </w:r>
      <w:r>
        <w:rPr>
          <w:rFonts w:hint="eastAsia" w:ascii="方正仿宋_GBK" w:hAnsi="宋体" w:eastAsia="方正仿宋_GBK"/>
          <w:szCs w:val="21"/>
          <w:highlight w:val="none"/>
        </w:rPr>
        <w:fldChar w:fldCharType="end"/>
      </w:r>
    </w:p>
    <w:p w14:paraId="2A2F09C3">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_Toc1882782449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val="en-US" w:eastAsia="zh-CN"/>
        </w:rPr>
        <w:t>八</w:t>
      </w:r>
      <w:r>
        <w:rPr>
          <w:rFonts w:hint="eastAsia" w:ascii="方正仿宋_GBK" w:hAnsi="宋体" w:eastAsia="方正仿宋_GBK"/>
          <w:highlight w:val="none"/>
        </w:rPr>
        <w:t>、联系方式</w:t>
      </w:r>
      <w:r>
        <w:tab/>
      </w:r>
      <w:r>
        <w:fldChar w:fldCharType="begin"/>
      </w:r>
      <w:r>
        <w:instrText xml:space="preserve"> PAGEREF _Toc1882782449 \h </w:instrText>
      </w:r>
      <w:r>
        <w:fldChar w:fldCharType="separate"/>
      </w:r>
      <w:r>
        <w:t>- 8 -</w:t>
      </w:r>
      <w:r>
        <w:fldChar w:fldCharType="end"/>
      </w:r>
      <w:r>
        <w:rPr>
          <w:rFonts w:hint="eastAsia" w:ascii="方正仿宋_GBK" w:hAnsi="宋体" w:eastAsia="方正仿宋_GBK"/>
          <w:szCs w:val="21"/>
          <w:highlight w:val="none"/>
        </w:rPr>
        <w:fldChar w:fldCharType="end"/>
      </w:r>
    </w:p>
    <w:p w14:paraId="799427EC">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_Toc2120868978 </w:instrText>
      </w:r>
      <w:r>
        <w:rPr>
          <w:rFonts w:hint="eastAsia" w:ascii="方正仿宋_GBK" w:hAnsi="宋体" w:eastAsia="方正仿宋_GBK"/>
          <w:szCs w:val="21"/>
          <w:highlight w:val="none"/>
        </w:rPr>
        <w:fldChar w:fldCharType="separate"/>
      </w:r>
      <w:r>
        <w:rPr>
          <w:rFonts w:hint="eastAsia" w:ascii="方正小标宋_GBK" w:hAnsi="Arial" w:eastAsia="方正小标宋_GBK"/>
          <w:kern w:val="2"/>
          <w:szCs w:val="30"/>
          <w:highlight w:val="none"/>
          <w:lang w:val="en-US" w:eastAsia="zh-CN" w:bidi="ar-SA"/>
        </w:rPr>
        <w:t>第二篇</w:t>
      </w:r>
      <w:r>
        <w:rPr>
          <w:rFonts w:hint="eastAsia" w:ascii="方正小标宋_GBK" w:eastAsia="方正小标宋_GBK"/>
          <w:szCs w:val="30"/>
          <w:highlight w:val="none"/>
        </w:rPr>
        <w:t xml:space="preserve"> 询价项目技术（质量）需求</w:t>
      </w:r>
      <w:r>
        <w:tab/>
      </w:r>
      <w:r>
        <w:fldChar w:fldCharType="begin"/>
      </w:r>
      <w:r>
        <w:instrText xml:space="preserve"> PAGEREF _Toc2120868978 \h </w:instrText>
      </w:r>
      <w:r>
        <w:fldChar w:fldCharType="separate"/>
      </w:r>
      <w:r>
        <w:t>- 9 -</w:t>
      </w:r>
      <w:r>
        <w:fldChar w:fldCharType="end"/>
      </w:r>
      <w:r>
        <w:rPr>
          <w:rFonts w:hint="eastAsia" w:ascii="方正仿宋_GBK" w:hAnsi="宋体" w:eastAsia="方正仿宋_GBK"/>
          <w:szCs w:val="21"/>
          <w:highlight w:val="none"/>
        </w:rPr>
        <w:fldChar w:fldCharType="end"/>
      </w:r>
    </w:p>
    <w:p w14:paraId="2F0B0286">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_Toc2141332149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val="en-US" w:eastAsia="zh-CN"/>
        </w:rPr>
        <w:t>一、项目一览表</w:t>
      </w:r>
      <w:r>
        <w:tab/>
      </w:r>
      <w:r>
        <w:fldChar w:fldCharType="begin"/>
      </w:r>
      <w:r>
        <w:instrText xml:space="preserve"> PAGEREF _Toc2141332149 \h </w:instrText>
      </w:r>
      <w:r>
        <w:fldChar w:fldCharType="separate"/>
      </w:r>
      <w:r>
        <w:t>- 9 -</w:t>
      </w:r>
      <w:r>
        <w:fldChar w:fldCharType="end"/>
      </w:r>
      <w:r>
        <w:rPr>
          <w:rFonts w:hint="eastAsia" w:ascii="方正仿宋_GBK" w:hAnsi="宋体" w:eastAsia="方正仿宋_GBK"/>
          <w:szCs w:val="21"/>
          <w:highlight w:val="none"/>
        </w:rPr>
        <w:fldChar w:fldCharType="end"/>
      </w:r>
    </w:p>
    <w:p w14:paraId="1ADE5061">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_Toc547815464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二</w:t>
      </w:r>
      <w:r>
        <w:rPr>
          <w:rFonts w:hint="eastAsia" w:ascii="方正仿宋_GBK" w:hAnsi="宋体" w:eastAsia="方正仿宋_GBK"/>
          <w:highlight w:val="none"/>
        </w:rPr>
        <w:t>、</w:t>
      </w:r>
      <w:r>
        <w:rPr>
          <w:rFonts w:hint="eastAsia" w:ascii="方正仿宋_GBK" w:hAnsi="宋体" w:eastAsia="方正仿宋_GBK"/>
          <w:highlight w:val="none"/>
          <w:lang w:eastAsia="zh-CN"/>
        </w:rPr>
        <w:t>项目技术（质量）需求</w:t>
      </w:r>
      <w:r>
        <w:tab/>
      </w:r>
      <w:r>
        <w:fldChar w:fldCharType="begin"/>
      </w:r>
      <w:r>
        <w:instrText xml:space="preserve"> PAGEREF _Toc547815464 \h </w:instrText>
      </w:r>
      <w:r>
        <w:fldChar w:fldCharType="separate"/>
      </w:r>
      <w:r>
        <w:t>- 9 -</w:t>
      </w:r>
      <w:r>
        <w:fldChar w:fldCharType="end"/>
      </w:r>
      <w:r>
        <w:rPr>
          <w:rFonts w:hint="eastAsia" w:ascii="方正仿宋_GBK" w:hAnsi="宋体" w:eastAsia="方正仿宋_GBK"/>
          <w:szCs w:val="21"/>
          <w:highlight w:val="none"/>
        </w:rPr>
        <w:fldChar w:fldCharType="end"/>
      </w:r>
    </w:p>
    <w:p w14:paraId="6AA78225">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_Toc637210129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第三篇  询价项目服务需求</w:t>
      </w:r>
      <w:r>
        <w:tab/>
      </w:r>
      <w:r>
        <w:fldChar w:fldCharType="begin"/>
      </w:r>
      <w:r>
        <w:instrText xml:space="preserve"> PAGEREF _Toc637210129 \h </w:instrText>
      </w:r>
      <w:r>
        <w:fldChar w:fldCharType="separate"/>
      </w:r>
      <w:r>
        <w:t>- 10 -</w:t>
      </w:r>
      <w:r>
        <w:fldChar w:fldCharType="end"/>
      </w:r>
      <w:r>
        <w:rPr>
          <w:rFonts w:hint="eastAsia" w:ascii="方正仿宋_GBK" w:hAnsi="宋体" w:eastAsia="方正仿宋_GBK"/>
          <w:szCs w:val="21"/>
          <w:highlight w:val="none"/>
        </w:rPr>
        <w:fldChar w:fldCharType="end"/>
      </w:r>
    </w:p>
    <w:p w14:paraId="74D726D0">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_Toc1998290833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w:t>
      </w:r>
      <w:r>
        <w:rPr>
          <w:rFonts w:hint="eastAsia" w:ascii="方正仿宋_GBK" w:hAnsi="宋体" w:eastAsia="方正仿宋_GBK"/>
          <w:szCs w:val="24"/>
          <w:highlight w:val="none"/>
          <w:lang w:val="en-US" w:eastAsia="zh-CN"/>
        </w:rPr>
        <w:t>供</w:t>
      </w:r>
      <w:r>
        <w:rPr>
          <w:rFonts w:hint="eastAsia" w:ascii="方正仿宋_GBK" w:hAnsi="宋体" w:eastAsia="方正仿宋_GBK"/>
          <w:highlight w:val="none"/>
          <w:lang w:eastAsia="zh-CN"/>
        </w:rPr>
        <w:t>货</w:t>
      </w:r>
      <w:r>
        <w:rPr>
          <w:rFonts w:hint="eastAsia" w:ascii="方正仿宋_GBK" w:hAnsi="宋体" w:eastAsia="方正仿宋_GBK"/>
          <w:highlight w:val="none"/>
        </w:rPr>
        <w:t>时间、地点及验收方式</w:t>
      </w:r>
      <w:r>
        <w:tab/>
      </w:r>
      <w:r>
        <w:fldChar w:fldCharType="begin"/>
      </w:r>
      <w:r>
        <w:instrText xml:space="preserve"> PAGEREF _Toc1998290833 \h </w:instrText>
      </w:r>
      <w:r>
        <w:fldChar w:fldCharType="separate"/>
      </w:r>
      <w:r>
        <w:t>- 10 -</w:t>
      </w:r>
      <w:r>
        <w:fldChar w:fldCharType="end"/>
      </w:r>
      <w:r>
        <w:rPr>
          <w:rFonts w:hint="eastAsia" w:ascii="方正仿宋_GBK" w:hAnsi="宋体" w:eastAsia="方正仿宋_GBK"/>
          <w:szCs w:val="21"/>
          <w:highlight w:val="none"/>
        </w:rPr>
        <w:fldChar w:fldCharType="end"/>
      </w:r>
    </w:p>
    <w:p w14:paraId="0786F55B">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_Toc1773641992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w:t>
      </w:r>
      <w:r>
        <w:rPr>
          <w:rFonts w:hint="eastAsia" w:ascii="方正仿宋_GBK" w:hAnsi="宋体" w:eastAsia="方正仿宋_GBK"/>
          <w:highlight w:val="none"/>
          <w:lang w:val="en-US" w:eastAsia="zh-CN"/>
        </w:rPr>
        <w:t>质量保证及售后服务</w:t>
      </w:r>
      <w:r>
        <w:tab/>
      </w:r>
      <w:r>
        <w:fldChar w:fldCharType="begin"/>
      </w:r>
      <w:r>
        <w:instrText xml:space="preserve"> PAGEREF _Toc1773641992 \h </w:instrText>
      </w:r>
      <w:r>
        <w:fldChar w:fldCharType="separate"/>
      </w:r>
      <w:r>
        <w:t>- 10 -</w:t>
      </w:r>
      <w:r>
        <w:fldChar w:fldCharType="end"/>
      </w:r>
      <w:r>
        <w:rPr>
          <w:rFonts w:hint="eastAsia" w:ascii="方正仿宋_GBK" w:hAnsi="宋体" w:eastAsia="方正仿宋_GBK"/>
          <w:szCs w:val="21"/>
          <w:highlight w:val="none"/>
        </w:rPr>
        <w:fldChar w:fldCharType="end"/>
      </w:r>
    </w:p>
    <w:p w14:paraId="189DB17C">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_Toc802618378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三、报价要求</w:t>
      </w:r>
      <w:r>
        <w:tab/>
      </w:r>
      <w:r>
        <w:fldChar w:fldCharType="begin"/>
      </w:r>
      <w:r>
        <w:instrText xml:space="preserve"> PAGEREF _Toc802618378 \h </w:instrText>
      </w:r>
      <w:r>
        <w:fldChar w:fldCharType="separate"/>
      </w:r>
      <w:r>
        <w:t>- 11 -</w:t>
      </w:r>
      <w:r>
        <w:fldChar w:fldCharType="end"/>
      </w:r>
      <w:r>
        <w:rPr>
          <w:rFonts w:hint="eastAsia" w:ascii="方正仿宋_GBK" w:hAnsi="宋体" w:eastAsia="方正仿宋_GBK"/>
          <w:szCs w:val="21"/>
          <w:highlight w:val="none"/>
        </w:rPr>
        <w:fldChar w:fldCharType="end"/>
      </w:r>
    </w:p>
    <w:p w14:paraId="5C17ACA9">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_Toc1331414779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四、付款方式</w:t>
      </w:r>
      <w:r>
        <w:tab/>
      </w:r>
      <w:r>
        <w:fldChar w:fldCharType="begin"/>
      </w:r>
      <w:r>
        <w:instrText xml:space="preserve"> PAGEREF _Toc1331414779 \h </w:instrText>
      </w:r>
      <w:r>
        <w:fldChar w:fldCharType="separate"/>
      </w:r>
      <w:r>
        <w:t>- 12 -</w:t>
      </w:r>
      <w:r>
        <w:fldChar w:fldCharType="end"/>
      </w:r>
      <w:r>
        <w:rPr>
          <w:rFonts w:hint="eastAsia" w:ascii="方正仿宋_GBK" w:hAnsi="宋体" w:eastAsia="方正仿宋_GBK"/>
          <w:szCs w:val="21"/>
          <w:highlight w:val="none"/>
        </w:rPr>
        <w:fldChar w:fldCharType="end"/>
      </w:r>
    </w:p>
    <w:p w14:paraId="3CBF1491">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_Toc743952885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五、知识产权</w:t>
      </w:r>
      <w:r>
        <w:tab/>
      </w:r>
      <w:r>
        <w:fldChar w:fldCharType="begin"/>
      </w:r>
      <w:r>
        <w:instrText xml:space="preserve"> PAGEREF _Toc743952885 \h </w:instrText>
      </w:r>
      <w:r>
        <w:fldChar w:fldCharType="separate"/>
      </w:r>
      <w:r>
        <w:t>- 12 -</w:t>
      </w:r>
      <w:r>
        <w:fldChar w:fldCharType="end"/>
      </w:r>
      <w:r>
        <w:rPr>
          <w:rFonts w:hint="eastAsia" w:ascii="方正仿宋_GBK" w:hAnsi="宋体" w:eastAsia="方正仿宋_GBK"/>
          <w:szCs w:val="21"/>
          <w:highlight w:val="none"/>
        </w:rPr>
        <w:fldChar w:fldCharType="end"/>
      </w:r>
    </w:p>
    <w:p w14:paraId="345E0254">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_Toc1311654786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六、培训</w:t>
      </w:r>
      <w:r>
        <w:tab/>
      </w:r>
      <w:r>
        <w:fldChar w:fldCharType="begin"/>
      </w:r>
      <w:r>
        <w:instrText xml:space="preserve"> PAGEREF _Toc1311654786 \h </w:instrText>
      </w:r>
      <w:r>
        <w:fldChar w:fldCharType="separate"/>
      </w:r>
      <w:r>
        <w:t>- 12 -</w:t>
      </w:r>
      <w:r>
        <w:fldChar w:fldCharType="end"/>
      </w:r>
      <w:r>
        <w:rPr>
          <w:rFonts w:hint="eastAsia" w:ascii="方正仿宋_GBK" w:hAnsi="宋体" w:eastAsia="方正仿宋_GBK"/>
          <w:szCs w:val="21"/>
          <w:highlight w:val="none"/>
        </w:rPr>
        <w:fldChar w:fldCharType="end"/>
      </w:r>
    </w:p>
    <w:p w14:paraId="31D4A9EE">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_Toc521682549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七、附件、图纸及包装要求</w:t>
      </w:r>
      <w:r>
        <w:tab/>
      </w:r>
      <w:r>
        <w:fldChar w:fldCharType="begin"/>
      </w:r>
      <w:r>
        <w:instrText xml:space="preserve"> PAGEREF _Toc521682549 \h </w:instrText>
      </w:r>
      <w:r>
        <w:fldChar w:fldCharType="separate"/>
      </w:r>
      <w:r>
        <w:t>- 12 -</w:t>
      </w:r>
      <w:r>
        <w:fldChar w:fldCharType="end"/>
      </w:r>
      <w:r>
        <w:rPr>
          <w:rFonts w:hint="eastAsia" w:ascii="方正仿宋_GBK" w:hAnsi="宋体" w:eastAsia="方正仿宋_GBK"/>
          <w:szCs w:val="21"/>
          <w:highlight w:val="none"/>
        </w:rPr>
        <w:fldChar w:fldCharType="end"/>
      </w:r>
    </w:p>
    <w:p w14:paraId="17D6A115">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_Toc1008136926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八、其他商务要求内容</w:t>
      </w:r>
      <w:r>
        <w:tab/>
      </w:r>
      <w:r>
        <w:fldChar w:fldCharType="begin"/>
      </w:r>
      <w:r>
        <w:instrText xml:space="preserve"> PAGEREF _Toc1008136926 \h </w:instrText>
      </w:r>
      <w:r>
        <w:fldChar w:fldCharType="separate"/>
      </w:r>
      <w:r>
        <w:t>- 12 -</w:t>
      </w:r>
      <w:r>
        <w:fldChar w:fldCharType="end"/>
      </w:r>
      <w:r>
        <w:rPr>
          <w:rFonts w:hint="eastAsia" w:ascii="方正仿宋_GBK" w:hAnsi="宋体" w:eastAsia="方正仿宋_GBK"/>
          <w:szCs w:val="21"/>
          <w:highlight w:val="none"/>
        </w:rPr>
        <w:fldChar w:fldCharType="end"/>
      </w:r>
    </w:p>
    <w:p w14:paraId="3B217618">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_Toc1088769696 </w:instrText>
      </w:r>
      <w:r>
        <w:rPr>
          <w:rFonts w:hint="eastAsia" w:ascii="方正仿宋_GBK" w:hAnsi="宋体" w:eastAsia="方正仿宋_GBK"/>
          <w:szCs w:val="21"/>
          <w:highlight w:val="none"/>
        </w:rPr>
        <w:fldChar w:fldCharType="separate"/>
      </w:r>
      <w:r>
        <w:rPr>
          <w:rFonts w:hint="eastAsia" w:ascii="方正小标宋_GBK" w:hAnsi="方正小标宋_GBK" w:eastAsia="方正小标宋_GBK" w:cs="方正小标宋_GBK"/>
          <w:szCs w:val="36"/>
          <w:highlight w:val="none"/>
          <w:lang w:val="en-US" w:eastAsia="zh-CN"/>
        </w:rPr>
        <w:t>第四篇  采购程序、评定成交的标准、无效报价及采购终止</w:t>
      </w:r>
      <w:r>
        <w:tab/>
      </w:r>
      <w:r>
        <w:fldChar w:fldCharType="begin"/>
      </w:r>
      <w:r>
        <w:instrText xml:space="preserve"> PAGEREF _Toc1088769696 \h </w:instrText>
      </w:r>
      <w:r>
        <w:fldChar w:fldCharType="separate"/>
      </w:r>
      <w:r>
        <w:t>- 14 -</w:t>
      </w:r>
      <w:r>
        <w:fldChar w:fldCharType="end"/>
      </w:r>
      <w:r>
        <w:rPr>
          <w:rFonts w:hint="eastAsia" w:ascii="方正仿宋_GBK" w:hAnsi="宋体" w:eastAsia="方正仿宋_GBK"/>
          <w:szCs w:val="21"/>
          <w:highlight w:val="none"/>
        </w:rPr>
        <w:fldChar w:fldCharType="end"/>
      </w:r>
    </w:p>
    <w:p w14:paraId="48E39617">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_Toc1290592229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一、采购程序</w:t>
      </w:r>
      <w:r>
        <w:tab/>
      </w:r>
      <w:r>
        <w:fldChar w:fldCharType="begin"/>
      </w:r>
      <w:r>
        <w:instrText xml:space="preserve"> PAGEREF _Toc1290592229 \h </w:instrText>
      </w:r>
      <w:r>
        <w:fldChar w:fldCharType="separate"/>
      </w:r>
      <w:r>
        <w:t>- 14 -</w:t>
      </w:r>
      <w:r>
        <w:fldChar w:fldCharType="end"/>
      </w:r>
      <w:r>
        <w:rPr>
          <w:rFonts w:hint="eastAsia" w:ascii="方正仿宋_GBK" w:hAnsi="宋体" w:eastAsia="方正仿宋_GBK"/>
          <w:szCs w:val="21"/>
          <w:highlight w:val="none"/>
        </w:rPr>
        <w:fldChar w:fldCharType="end"/>
      </w:r>
    </w:p>
    <w:p w14:paraId="61796481">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_Toc70416360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二、评定成交的标准</w:t>
      </w:r>
      <w:r>
        <w:tab/>
      </w:r>
      <w:r>
        <w:fldChar w:fldCharType="begin"/>
      </w:r>
      <w:r>
        <w:instrText xml:space="preserve"> PAGEREF _Toc70416360 \h </w:instrText>
      </w:r>
      <w:r>
        <w:fldChar w:fldCharType="separate"/>
      </w:r>
      <w:r>
        <w:t>- 15 -</w:t>
      </w:r>
      <w:r>
        <w:fldChar w:fldCharType="end"/>
      </w:r>
      <w:r>
        <w:rPr>
          <w:rFonts w:hint="eastAsia" w:ascii="方正仿宋_GBK" w:hAnsi="宋体" w:eastAsia="方正仿宋_GBK"/>
          <w:szCs w:val="21"/>
          <w:highlight w:val="none"/>
        </w:rPr>
        <w:fldChar w:fldCharType="end"/>
      </w:r>
    </w:p>
    <w:p w14:paraId="1A7E69FE">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_Toc1177296975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三、无效报价</w:t>
      </w:r>
      <w:r>
        <w:tab/>
      </w:r>
      <w:r>
        <w:fldChar w:fldCharType="begin"/>
      </w:r>
      <w:r>
        <w:instrText xml:space="preserve"> PAGEREF _Toc1177296975 \h </w:instrText>
      </w:r>
      <w:r>
        <w:fldChar w:fldCharType="separate"/>
      </w:r>
      <w:r>
        <w:t>- 16 -</w:t>
      </w:r>
      <w:r>
        <w:fldChar w:fldCharType="end"/>
      </w:r>
      <w:r>
        <w:rPr>
          <w:rFonts w:hint="eastAsia" w:ascii="方正仿宋_GBK" w:hAnsi="宋体" w:eastAsia="方正仿宋_GBK"/>
          <w:szCs w:val="21"/>
          <w:highlight w:val="none"/>
        </w:rPr>
        <w:fldChar w:fldCharType="end"/>
      </w:r>
    </w:p>
    <w:p w14:paraId="5A1B9DE7">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_Toc352702400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四、采购终止</w:t>
      </w:r>
      <w:r>
        <w:tab/>
      </w:r>
      <w:r>
        <w:fldChar w:fldCharType="begin"/>
      </w:r>
      <w:r>
        <w:instrText xml:space="preserve"> PAGEREF _Toc352702400 \h </w:instrText>
      </w:r>
      <w:r>
        <w:fldChar w:fldCharType="separate"/>
      </w:r>
      <w:r>
        <w:t>- 16 -</w:t>
      </w:r>
      <w:r>
        <w:fldChar w:fldCharType="end"/>
      </w:r>
      <w:r>
        <w:rPr>
          <w:rFonts w:hint="eastAsia" w:ascii="方正仿宋_GBK" w:hAnsi="宋体" w:eastAsia="方正仿宋_GBK"/>
          <w:szCs w:val="21"/>
          <w:highlight w:val="none"/>
        </w:rPr>
        <w:fldChar w:fldCharType="end"/>
      </w:r>
    </w:p>
    <w:p w14:paraId="62A265E4">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_Toc1116628679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第五篇  供应商须知</w:t>
      </w:r>
      <w:r>
        <w:tab/>
      </w:r>
      <w:r>
        <w:fldChar w:fldCharType="begin"/>
      </w:r>
      <w:r>
        <w:instrText xml:space="preserve"> PAGEREF _Toc1116628679 \h </w:instrText>
      </w:r>
      <w:r>
        <w:fldChar w:fldCharType="separate"/>
      </w:r>
      <w:r>
        <w:t>- 18 -</w:t>
      </w:r>
      <w:r>
        <w:fldChar w:fldCharType="end"/>
      </w:r>
      <w:r>
        <w:rPr>
          <w:rFonts w:hint="eastAsia" w:ascii="方正仿宋_GBK" w:hAnsi="宋体" w:eastAsia="方正仿宋_GBK"/>
          <w:szCs w:val="21"/>
          <w:highlight w:val="none"/>
        </w:rPr>
        <w:fldChar w:fldCharType="end"/>
      </w:r>
    </w:p>
    <w:p w14:paraId="27FA6E78">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_Toc1457469774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一、询价费用</w:t>
      </w:r>
      <w:r>
        <w:tab/>
      </w:r>
      <w:r>
        <w:fldChar w:fldCharType="begin"/>
      </w:r>
      <w:r>
        <w:instrText xml:space="preserve"> PAGEREF _Toc1457469774 \h </w:instrText>
      </w:r>
      <w:r>
        <w:fldChar w:fldCharType="separate"/>
      </w:r>
      <w:r>
        <w:t>- 18 -</w:t>
      </w:r>
      <w:r>
        <w:fldChar w:fldCharType="end"/>
      </w:r>
      <w:r>
        <w:rPr>
          <w:rFonts w:hint="eastAsia" w:ascii="方正仿宋_GBK" w:hAnsi="宋体" w:eastAsia="方正仿宋_GBK"/>
          <w:szCs w:val="21"/>
          <w:highlight w:val="none"/>
        </w:rPr>
        <w:fldChar w:fldCharType="end"/>
      </w:r>
    </w:p>
    <w:p w14:paraId="1FF6902F">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_Toc833842360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二、询价通知书</w:t>
      </w:r>
      <w:r>
        <w:tab/>
      </w:r>
      <w:r>
        <w:fldChar w:fldCharType="begin"/>
      </w:r>
      <w:r>
        <w:instrText xml:space="preserve"> PAGEREF _Toc833842360 \h </w:instrText>
      </w:r>
      <w:r>
        <w:fldChar w:fldCharType="separate"/>
      </w:r>
      <w:r>
        <w:t>- 18 -</w:t>
      </w:r>
      <w:r>
        <w:fldChar w:fldCharType="end"/>
      </w:r>
      <w:r>
        <w:rPr>
          <w:rFonts w:hint="eastAsia" w:ascii="方正仿宋_GBK" w:hAnsi="宋体" w:eastAsia="方正仿宋_GBK"/>
          <w:szCs w:val="21"/>
          <w:highlight w:val="none"/>
        </w:rPr>
        <w:fldChar w:fldCharType="end"/>
      </w:r>
    </w:p>
    <w:p w14:paraId="2C824B74">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_Toc1112385084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三、</w:t>
      </w:r>
      <w:r>
        <w:rPr>
          <w:rFonts w:hint="eastAsia" w:ascii="方正仿宋_GBK" w:hAnsi="方正仿宋_GBK" w:eastAsia="方正仿宋_GBK" w:cs="方正仿宋_GBK"/>
          <w:szCs w:val="24"/>
          <w:highlight w:val="none"/>
        </w:rPr>
        <w:t>电子响应文件</w:t>
      </w:r>
      <w:r>
        <w:tab/>
      </w:r>
      <w:r>
        <w:fldChar w:fldCharType="begin"/>
      </w:r>
      <w:r>
        <w:instrText xml:space="preserve"> PAGEREF _Toc1112385084 \h </w:instrText>
      </w:r>
      <w:r>
        <w:fldChar w:fldCharType="separate"/>
      </w:r>
      <w:r>
        <w:t>- 18 -</w:t>
      </w:r>
      <w:r>
        <w:fldChar w:fldCharType="end"/>
      </w:r>
      <w:r>
        <w:rPr>
          <w:rFonts w:hint="eastAsia" w:ascii="方正仿宋_GBK" w:hAnsi="宋体" w:eastAsia="方正仿宋_GBK"/>
          <w:szCs w:val="21"/>
          <w:highlight w:val="none"/>
        </w:rPr>
        <w:fldChar w:fldCharType="end"/>
      </w:r>
    </w:p>
    <w:p w14:paraId="3ADBEAE9">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_Toc1384897361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四、成交供应商的确定和变更</w:t>
      </w:r>
      <w:r>
        <w:tab/>
      </w:r>
      <w:r>
        <w:fldChar w:fldCharType="begin"/>
      </w:r>
      <w:r>
        <w:instrText xml:space="preserve"> PAGEREF _Toc1384897361 \h </w:instrText>
      </w:r>
      <w:r>
        <w:fldChar w:fldCharType="separate"/>
      </w:r>
      <w:r>
        <w:t>- 19 -</w:t>
      </w:r>
      <w:r>
        <w:fldChar w:fldCharType="end"/>
      </w:r>
      <w:r>
        <w:rPr>
          <w:rFonts w:hint="eastAsia" w:ascii="方正仿宋_GBK" w:hAnsi="宋体" w:eastAsia="方正仿宋_GBK"/>
          <w:szCs w:val="21"/>
          <w:highlight w:val="none"/>
        </w:rPr>
        <w:fldChar w:fldCharType="end"/>
      </w:r>
    </w:p>
    <w:p w14:paraId="26502670">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_Toc710804903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五、成交通知</w:t>
      </w:r>
      <w:r>
        <w:tab/>
      </w:r>
      <w:r>
        <w:fldChar w:fldCharType="begin"/>
      </w:r>
      <w:r>
        <w:instrText xml:space="preserve"> PAGEREF _Toc710804903 \h </w:instrText>
      </w:r>
      <w:r>
        <w:fldChar w:fldCharType="separate"/>
      </w:r>
      <w:r>
        <w:t>- 19 -</w:t>
      </w:r>
      <w:r>
        <w:fldChar w:fldCharType="end"/>
      </w:r>
      <w:r>
        <w:rPr>
          <w:rFonts w:hint="eastAsia" w:ascii="方正仿宋_GBK" w:hAnsi="宋体" w:eastAsia="方正仿宋_GBK"/>
          <w:szCs w:val="21"/>
          <w:highlight w:val="none"/>
        </w:rPr>
        <w:fldChar w:fldCharType="end"/>
      </w:r>
    </w:p>
    <w:p w14:paraId="5A4432C9">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_Toc1387913222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六、关于质疑</w:t>
      </w:r>
      <w:r>
        <w:tab/>
      </w:r>
      <w:r>
        <w:fldChar w:fldCharType="begin"/>
      </w:r>
      <w:r>
        <w:instrText xml:space="preserve"> PAGEREF _Toc1387913222 \h </w:instrText>
      </w:r>
      <w:r>
        <w:fldChar w:fldCharType="separate"/>
      </w:r>
      <w:r>
        <w:t>- 19 -</w:t>
      </w:r>
      <w:r>
        <w:fldChar w:fldCharType="end"/>
      </w:r>
      <w:r>
        <w:rPr>
          <w:rFonts w:hint="eastAsia" w:ascii="方正仿宋_GBK" w:hAnsi="宋体" w:eastAsia="方正仿宋_GBK"/>
          <w:szCs w:val="21"/>
          <w:highlight w:val="none"/>
        </w:rPr>
        <w:fldChar w:fldCharType="end"/>
      </w:r>
    </w:p>
    <w:p w14:paraId="149616CD">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_Toc396421346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七、签订合同</w:t>
      </w:r>
      <w:r>
        <w:tab/>
      </w:r>
      <w:r>
        <w:fldChar w:fldCharType="begin"/>
      </w:r>
      <w:r>
        <w:instrText xml:space="preserve"> PAGEREF _Toc396421346 \h </w:instrText>
      </w:r>
      <w:r>
        <w:fldChar w:fldCharType="separate"/>
      </w:r>
      <w:r>
        <w:t>- 20 -</w:t>
      </w:r>
      <w:r>
        <w:fldChar w:fldCharType="end"/>
      </w:r>
      <w:r>
        <w:rPr>
          <w:rFonts w:hint="eastAsia" w:ascii="方正仿宋_GBK" w:hAnsi="宋体" w:eastAsia="方正仿宋_GBK"/>
          <w:szCs w:val="21"/>
          <w:highlight w:val="none"/>
        </w:rPr>
        <w:fldChar w:fldCharType="end"/>
      </w:r>
    </w:p>
    <w:p w14:paraId="52F9ECE4">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_Toc1538411151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八、项目验收</w:t>
      </w:r>
      <w:r>
        <w:tab/>
      </w:r>
      <w:r>
        <w:fldChar w:fldCharType="begin"/>
      </w:r>
      <w:r>
        <w:instrText xml:space="preserve"> PAGEREF _Toc1538411151 \h </w:instrText>
      </w:r>
      <w:r>
        <w:fldChar w:fldCharType="separate"/>
      </w:r>
      <w:r>
        <w:t>- 21 -</w:t>
      </w:r>
      <w:r>
        <w:fldChar w:fldCharType="end"/>
      </w:r>
      <w:r>
        <w:rPr>
          <w:rFonts w:hint="eastAsia" w:ascii="方正仿宋_GBK" w:hAnsi="宋体" w:eastAsia="方正仿宋_GBK"/>
          <w:szCs w:val="21"/>
          <w:highlight w:val="none"/>
        </w:rPr>
        <w:fldChar w:fldCharType="end"/>
      </w:r>
    </w:p>
    <w:p w14:paraId="0678599E">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_Toc231668035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九、交易服务费</w:t>
      </w:r>
      <w:r>
        <w:tab/>
      </w:r>
      <w:r>
        <w:fldChar w:fldCharType="begin"/>
      </w:r>
      <w:r>
        <w:instrText xml:space="preserve"> PAGEREF _Toc231668035 \h </w:instrText>
      </w:r>
      <w:r>
        <w:fldChar w:fldCharType="separate"/>
      </w:r>
      <w:r>
        <w:t>- 21 -</w:t>
      </w:r>
      <w:r>
        <w:fldChar w:fldCharType="end"/>
      </w:r>
      <w:r>
        <w:rPr>
          <w:rFonts w:hint="eastAsia" w:ascii="方正仿宋_GBK" w:hAnsi="宋体" w:eastAsia="方正仿宋_GBK"/>
          <w:szCs w:val="21"/>
          <w:highlight w:val="none"/>
        </w:rPr>
        <w:fldChar w:fldCharType="end"/>
      </w:r>
    </w:p>
    <w:p w14:paraId="502C85AE">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_Toc1006638874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第六篇  合同草案条款</w:t>
      </w:r>
      <w:r>
        <w:tab/>
      </w:r>
      <w:r>
        <w:fldChar w:fldCharType="begin"/>
      </w:r>
      <w:r>
        <w:instrText xml:space="preserve"> PAGEREF _Toc1006638874 \h </w:instrText>
      </w:r>
      <w:r>
        <w:fldChar w:fldCharType="separate"/>
      </w:r>
      <w:r>
        <w:t>- 22 -</w:t>
      </w:r>
      <w:r>
        <w:fldChar w:fldCharType="end"/>
      </w:r>
      <w:r>
        <w:rPr>
          <w:rFonts w:hint="eastAsia" w:ascii="方正仿宋_GBK" w:hAnsi="宋体" w:eastAsia="方正仿宋_GBK"/>
          <w:szCs w:val="21"/>
          <w:highlight w:val="none"/>
        </w:rPr>
        <w:fldChar w:fldCharType="end"/>
      </w:r>
    </w:p>
    <w:p w14:paraId="35453931">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_Toc1422955805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 xml:space="preserve">第七篇  </w:t>
      </w:r>
      <w:r>
        <w:rPr>
          <w:rFonts w:hint="eastAsia" w:ascii="方正小标宋_GBK" w:eastAsia="方正小标宋_GBK"/>
          <w:szCs w:val="30"/>
          <w:highlight w:val="none"/>
          <w:lang w:eastAsia="zh-CN"/>
        </w:rPr>
        <w:t>电子</w:t>
      </w:r>
      <w:r>
        <w:rPr>
          <w:rFonts w:hint="eastAsia" w:ascii="方正小标宋_GBK" w:eastAsia="方正小标宋_GBK"/>
          <w:szCs w:val="30"/>
          <w:highlight w:val="none"/>
        </w:rPr>
        <w:t>响应文件格式要求</w:t>
      </w:r>
      <w:r>
        <w:tab/>
      </w:r>
      <w:r>
        <w:fldChar w:fldCharType="begin"/>
      </w:r>
      <w:r>
        <w:instrText xml:space="preserve"> PAGEREF _Toc1422955805 \h </w:instrText>
      </w:r>
      <w:r>
        <w:fldChar w:fldCharType="separate"/>
      </w:r>
      <w:r>
        <w:t>- 25 -</w:t>
      </w:r>
      <w:r>
        <w:fldChar w:fldCharType="end"/>
      </w:r>
      <w:r>
        <w:rPr>
          <w:rFonts w:hint="eastAsia" w:ascii="方正仿宋_GBK" w:hAnsi="宋体" w:eastAsia="方正仿宋_GBK"/>
          <w:szCs w:val="21"/>
          <w:highlight w:val="none"/>
        </w:rPr>
        <w:fldChar w:fldCharType="end"/>
      </w:r>
    </w:p>
    <w:p w14:paraId="7955BF85">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_Toc1152204617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一、经济部分</w:t>
      </w:r>
      <w:r>
        <w:tab/>
      </w:r>
      <w:r>
        <w:fldChar w:fldCharType="begin"/>
      </w:r>
      <w:r>
        <w:instrText xml:space="preserve"> PAGEREF _Toc1152204617 \h </w:instrText>
      </w:r>
      <w:r>
        <w:fldChar w:fldCharType="separate"/>
      </w:r>
      <w:r>
        <w:t>- 26 -</w:t>
      </w:r>
      <w:r>
        <w:fldChar w:fldCharType="end"/>
      </w:r>
      <w:r>
        <w:rPr>
          <w:rFonts w:hint="eastAsia" w:ascii="方正仿宋_GBK" w:hAnsi="宋体" w:eastAsia="方正仿宋_GBK"/>
          <w:szCs w:val="21"/>
          <w:highlight w:val="none"/>
        </w:rPr>
        <w:fldChar w:fldCharType="end"/>
      </w:r>
    </w:p>
    <w:p w14:paraId="11848815">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_Toc741937676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二、技术（质量）部分</w:t>
      </w:r>
      <w:r>
        <w:tab/>
      </w:r>
      <w:r>
        <w:fldChar w:fldCharType="begin"/>
      </w:r>
      <w:r>
        <w:instrText xml:space="preserve"> PAGEREF _Toc741937676 \h </w:instrText>
      </w:r>
      <w:r>
        <w:fldChar w:fldCharType="separate"/>
      </w:r>
      <w:r>
        <w:t>- 28 -</w:t>
      </w:r>
      <w:r>
        <w:fldChar w:fldCharType="end"/>
      </w:r>
      <w:r>
        <w:rPr>
          <w:rFonts w:hint="eastAsia" w:ascii="方正仿宋_GBK" w:hAnsi="宋体" w:eastAsia="方正仿宋_GBK"/>
          <w:szCs w:val="21"/>
          <w:highlight w:val="none"/>
        </w:rPr>
        <w:fldChar w:fldCharType="end"/>
      </w:r>
    </w:p>
    <w:p w14:paraId="77469A32">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_Toc1396341135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三、服务部分</w:t>
      </w:r>
      <w:r>
        <w:tab/>
      </w:r>
      <w:r>
        <w:fldChar w:fldCharType="begin"/>
      </w:r>
      <w:r>
        <w:instrText xml:space="preserve"> PAGEREF _Toc1396341135 \h </w:instrText>
      </w:r>
      <w:r>
        <w:fldChar w:fldCharType="separate"/>
      </w:r>
      <w:r>
        <w:t>- 30 -</w:t>
      </w:r>
      <w:r>
        <w:fldChar w:fldCharType="end"/>
      </w:r>
      <w:r>
        <w:rPr>
          <w:rFonts w:hint="eastAsia" w:ascii="方正仿宋_GBK" w:hAnsi="宋体" w:eastAsia="方正仿宋_GBK"/>
          <w:szCs w:val="21"/>
          <w:highlight w:val="none"/>
        </w:rPr>
        <w:fldChar w:fldCharType="end"/>
      </w:r>
    </w:p>
    <w:p w14:paraId="1364E0E2">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_Toc1146053119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四、资格条件及其他</w:t>
      </w:r>
      <w:r>
        <w:tab/>
      </w:r>
      <w:r>
        <w:fldChar w:fldCharType="begin"/>
      </w:r>
      <w:r>
        <w:instrText xml:space="preserve"> PAGEREF _Toc1146053119 \h </w:instrText>
      </w:r>
      <w:r>
        <w:fldChar w:fldCharType="separate"/>
      </w:r>
      <w:r>
        <w:t>- 32 -</w:t>
      </w:r>
      <w:r>
        <w:fldChar w:fldCharType="end"/>
      </w:r>
      <w:r>
        <w:rPr>
          <w:rFonts w:hint="eastAsia" w:ascii="方正仿宋_GBK" w:hAnsi="宋体" w:eastAsia="方正仿宋_GBK"/>
          <w:szCs w:val="21"/>
          <w:highlight w:val="none"/>
        </w:rPr>
        <w:fldChar w:fldCharType="end"/>
      </w:r>
    </w:p>
    <w:p w14:paraId="168A970C">
      <w:pPr>
        <w:pStyle w:val="49"/>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_Toc1289753140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五、其他资料</w:t>
      </w:r>
      <w:r>
        <w:tab/>
      </w:r>
      <w:r>
        <w:fldChar w:fldCharType="begin"/>
      </w:r>
      <w:r>
        <w:instrText xml:space="preserve"> PAGEREF _Toc1289753140 \h </w:instrText>
      </w:r>
      <w:r>
        <w:fldChar w:fldCharType="separate"/>
      </w:r>
      <w:r>
        <w:t>- 37 -</w:t>
      </w:r>
      <w:r>
        <w:fldChar w:fldCharType="end"/>
      </w:r>
      <w:r>
        <w:rPr>
          <w:rFonts w:hint="eastAsia" w:ascii="方正仿宋_GBK" w:hAnsi="宋体" w:eastAsia="方正仿宋_GBK"/>
          <w:szCs w:val="21"/>
          <w:highlight w:val="none"/>
        </w:rPr>
        <w:fldChar w:fldCharType="end"/>
      </w:r>
    </w:p>
    <w:p w14:paraId="14155EB2">
      <w:pPr>
        <w:pStyle w:val="49"/>
        <w:tabs>
          <w:tab w:val="right" w:leader="dot" w:pos="9402"/>
        </w:tabs>
        <w:spacing w:line="480" w:lineRule="exact"/>
        <w:ind w:left="560"/>
        <w:rPr>
          <w:rFonts w:ascii="方正仿宋_GBK" w:hAnsi="Calibri" w:eastAsia="方正仿宋_GBK"/>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szCs w:val="21"/>
          <w:highlight w:val="none"/>
        </w:rPr>
        <w:fldChar w:fldCharType="end"/>
      </w:r>
    </w:p>
    <w:p w14:paraId="75C51AD1">
      <w:pPr>
        <w:pStyle w:val="7"/>
        <w:spacing w:before="0" w:after="0" w:line="360" w:lineRule="auto"/>
        <w:jc w:val="center"/>
        <w:rPr>
          <w:rFonts w:hint="eastAsia" w:ascii="方正小标宋_GBK" w:eastAsia="方正小标宋_GBK"/>
          <w:b w:val="0"/>
          <w:sz w:val="36"/>
          <w:szCs w:val="30"/>
          <w:highlight w:val="none"/>
        </w:rPr>
      </w:pPr>
      <w:bookmarkStart w:id="0" w:name="_Toc65660329"/>
      <w:bookmarkStart w:id="1" w:name="_Toc106034769"/>
      <w:bookmarkStart w:id="2" w:name="_Toc24817"/>
      <w:bookmarkStart w:id="3" w:name="_Toc78633506"/>
      <w:bookmarkStart w:id="4" w:name="_Toc15615"/>
      <w:bookmarkStart w:id="5" w:name="_Toc1052125688"/>
      <w:bookmarkStart w:id="6" w:name="_Toc724865927"/>
      <w:bookmarkStart w:id="7" w:name="_Toc788512415"/>
      <w:bookmarkStart w:id="8" w:name="_Toc15726"/>
      <w:bookmarkStart w:id="9" w:name="_Toc24173"/>
      <w:bookmarkStart w:id="10" w:name="_Toc878683870"/>
      <w:bookmarkStart w:id="11" w:name="_Toc11641050"/>
      <w:bookmarkStart w:id="12" w:name="_Toc1058627478"/>
      <w:bookmarkStart w:id="13" w:name="_Toc14446"/>
      <w:bookmarkStart w:id="14" w:name="_Toc2024446190"/>
      <w:bookmarkStart w:id="15" w:name="_Toc12789052"/>
      <w:bookmarkStart w:id="16" w:name="_Toc1741973973"/>
      <w:bookmarkStart w:id="17" w:name="_Toc28269"/>
      <w:bookmarkStart w:id="18" w:name="_Toc1507006434"/>
      <w:r>
        <w:rPr>
          <w:rFonts w:hint="eastAsia" w:ascii="方正小标宋_GBK" w:eastAsia="方正小标宋_GBK"/>
          <w:b w:val="0"/>
          <w:sz w:val="36"/>
          <w:szCs w:val="30"/>
          <w:highlight w:val="none"/>
        </w:rPr>
        <w:t xml:space="preserve">第一篇  </w:t>
      </w:r>
      <w:r>
        <w:rPr>
          <w:rFonts w:hint="eastAsia" w:ascii="方正小标宋_GBK" w:eastAsia="方正小标宋_GBK" w:cs="Arial"/>
          <w:b w:val="0"/>
          <w:sz w:val="36"/>
          <w:highlight w:val="none"/>
        </w:rPr>
        <w:t>询价采购邀请书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17835A2">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垫江县公共资源交易中心接受</w:t>
      </w:r>
      <w:r>
        <w:rPr>
          <w:rFonts w:hint="eastAsia" w:ascii="方正仿宋_GBK" w:hAnsi="宋体" w:eastAsia="方正仿宋_GBK"/>
          <w:sz w:val="24"/>
          <w:szCs w:val="24"/>
          <w:highlight w:val="none"/>
          <w:lang w:eastAsia="zh-CN"/>
        </w:rPr>
        <w:t>重庆明月山建设开发有限公司</w:t>
      </w:r>
      <w:r>
        <w:rPr>
          <w:rFonts w:hint="eastAsia" w:ascii="方正仿宋_GBK" w:hAnsi="宋体" w:eastAsia="方正仿宋_GBK"/>
          <w:sz w:val="24"/>
          <w:szCs w:val="24"/>
          <w:highlight w:val="none"/>
        </w:rPr>
        <w:t>的委托，对裸心隐乡·峰门驿站·重庆项目——运营物资采购项目进行询价采购。欢迎有资格的供应商前来参加报价。</w:t>
      </w:r>
    </w:p>
    <w:p w14:paraId="3C5C7356">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19" w:name="_Toc106034770"/>
      <w:bookmarkStart w:id="20" w:name="_Toc1505633725"/>
      <w:bookmarkStart w:id="21" w:name="_Toc275528138"/>
      <w:bookmarkStart w:id="22" w:name="_Toc7758"/>
      <w:bookmarkStart w:id="23" w:name="_Toc1353874527"/>
      <w:bookmarkStart w:id="24" w:name="_Toc30549"/>
      <w:bookmarkStart w:id="25" w:name="_Toc317775175"/>
      <w:bookmarkStart w:id="26" w:name="_Toc26091"/>
      <w:bookmarkStart w:id="27" w:name="_Toc65660330"/>
      <w:bookmarkStart w:id="28" w:name="_Toc18246"/>
      <w:bookmarkStart w:id="29" w:name="_Toc1095186544"/>
      <w:bookmarkStart w:id="30" w:name="_Toc869784095"/>
      <w:bookmarkStart w:id="31" w:name="_Toc1651947593"/>
      <w:bookmarkStart w:id="32" w:name="_Toc1926190220"/>
      <w:bookmarkStart w:id="33" w:name="_Toc417"/>
      <w:bookmarkStart w:id="34" w:name="_Toc6928"/>
      <w:bookmarkStart w:id="35" w:name="_Toc313893526"/>
      <w:bookmarkStart w:id="36" w:name="_Toc1529122567"/>
      <w:bookmarkStart w:id="37" w:name="_Toc301219503"/>
      <w:r>
        <w:rPr>
          <w:rFonts w:hint="eastAsia" w:ascii="方正仿宋_GBK" w:hAnsi="宋体" w:eastAsia="方正仿宋_GBK"/>
          <w:sz w:val="24"/>
          <w:highlight w:val="none"/>
          <w:lang w:eastAsia="zh-CN"/>
        </w:rPr>
        <w:t>一、</w:t>
      </w:r>
      <w:r>
        <w:rPr>
          <w:rFonts w:hint="eastAsia" w:ascii="方正仿宋_GBK" w:hAnsi="宋体" w:eastAsia="方正仿宋_GBK"/>
          <w:sz w:val="24"/>
          <w:highlight w:val="none"/>
        </w:rPr>
        <w:t>询价内容</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Style w:val="60"/>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2603"/>
        <w:gridCol w:w="1758"/>
        <w:gridCol w:w="1535"/>
      </w:tblGrid>
      <w:tr w14:paraId="7314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503" w:type="dxa"/>
            <w:tcBorders>
              <w:top w:val="single" w:color="auto" w:sz="4" w:space="0"/>
              <w:left w:val="single" w:color="auto" w:sz="4" w:space="0"/>
              <w:right w:val="single" w:color="auto" w:sz="4" w:space="0"/>
            </w:tcBorders>
            <w:noWrap w:val="0"/>
            <w:vAlign w:val="center"/>
          </w:tcPr>
          <w:p w14:paraId="26341B41">
            <w:pPr>
              <w:widowControl/>
              <w:jc w:val="center"/>
              <w:rPr>
                <w:rFonts w:hint="eastAsia" w:ascii="方正仿宋_GBK" w:hAnsi="宋体" w:eastAsia="方正仿宋_GBK" w:cs="宋体"/>
                <w:b/>
                <w:bCs/>
                <w:kern w:val="0"/>
                <w:sz w:val="21"/>
                <w:szCs w:val="24"/>
                <w:highlight w:val="none"/>
              </w:rPr>
            </w:pPr>
            <w:r>
              <w:rPr>
                <w:rFonts w:hint="eastAsia" w:ascii="方正仿宋_GBK" w:hAnsi="宋体" w:eastAsia="方正仿宋_GBK" w:cs="宋体"/>
                <w:b/>
                <w:bCs/>
                <w:kern w:val="0"/>
                <w:sz w:val="21"/>
                <w:szCs w:val="24"/>
                <w:highlight w:val="none"/>
              </w:rPr>
              <w:t>名称</w:t>
            </w:r>
          </w:p>
        </w:tc>
        <w:tc>
          <w:tcPr>
            <w:tcW w:w="2603" w:type="dxa"/>
            <w:tcBorders>
              <w:top w:val="single" w:color="auto" w:sz="4" w:space="0"/>
              <w:left w:val="single" w:color="auto" w:sz="4" w:space="0"/>
              <w:right w:val="single" w:color="auto" w:sz="4" w:space="0"/>
            </w:tcBorders>
            <w:noWrap w:val="0"/>
            <w:vAlign w:val="center"/>
          </w:tcPr>
          <w:p w14:paraId="2040ED5C">
            <w:pPr>
              <w:widowControl/>
              <w:jc w:val="center"/>
              <w:rPr>
                <w:rFonts w:hint="eastAsia" w:ascii="方正仿宋_GBK" w:hAnsi="宋体" w:eastAsia="方正仿宋_GBK" w:cs="宋体"/>
                <w:b/>
                <w:bCs/>
                <w:kern w:val="0"/>
                <w:sz w:val="21"/>
                <w:szCs w:val="24"/>
                <w:highlight w:val="none"/>
                <w:lang w:eastAsia="zh-CN"/>
              </w:rPr>
            </w:pPr>
            <w:r>
              <w:rPr>
                <w:rFonts w:hint="eastAsia" w:ascii="方正仿宋_GBK" w:hAnsi="宋体" w:eastAsia="方正仿宋_GBK" w:cs="宋体"/>
                <w:b/>
                <w:bCs/>
                <w:kern w:val="0"/>
                <w:sz w:val="21"/>
                <w:szCs w:val="24"/>
                <w:highlight w:val="none"/>
                <w:lang w:eastAsia="zh-CN"/>
              </w:rPr>
              <w:t>总价</w:t>
            </w:r>
            <w:r>
              <w:rPr>
                <w:rFonts w:hint="eastAsia" w:ascii="方正仿宋_GBK" w:hAnsi="宋体" w:eastAsia="方正仿宋_GBK" w:cs="宋体"/>
                <w:b/>
                <w:bCs/>
                <w:kern w:val="0"/>
                <w:sz w:val="21"/>
                <w:szCs w:val="24"/>
                <w:highlight w:val="none"/>
              </w:rPr>
              <w:t>最高限价</w:t>
            </w:r>
            <w:r>
              <w:rPr>
                <w:rFonts w:hint="eastAsia" w:ascii="方正仿宋_GBK" w:hAnsi="宋体" w:eastAsia="方正仿宋_GBK" w:cs="宋体"/>
                <w:b/>
                <w:bCs/>
                <w:kern w:val="0"/>
                <w:sz w:val="21"/>
                <w:szCs w:val="24"/>
                <w:highlight w:val="none"/>
                <w:lang w:eastAsia="zh-CN"/>
              </w:rPr>
              <w:t>（元）</w:t>
            </w:r>
          </w:p>
        </w:tc>
        <w:tc>
          <w:tcPr>
            <w:tcW w:w="1758" w:type="dxa"/>
            <w:tcBorders>
              <w:top w:val="single" w:color="auto" w:sz="4" w:space="0"/>
              <w:left w:val="single" w:color="auto" w:sz="4" w:space="0"/>
              <w:right w:val="single" w:color="auto" w:sz="4" w:space="0"/>
            </w:tcBorders>
            <w:noWrap w:val="0"/>
            <w:vAlign w:val="center"/>
          </w:tcPr>
          <w:p w14:paraId="7CECF973">
            <w:pPr>
              <w:jc w:val="center"/>
              <w:rPr>
                <w:rFonts w:hint="eastAsia" w:ascii="方正仿宋_GBK" w:hAnsi="宋体" w:eastAsia="方正仿宋_GBK" w:cs="宋体"/>
                <w:b/>
                <w:bCs/>
                <w:kern w:val="0"/>
                <w:sz w:val="21"/>
                <w:szCs w:val="24"/>
                <w:highlight w:val="none"/>
                <w:lang w:val="en-US" w:eastAsia="zh-CN" w:bidi="ar-SA"/>
              </w:rPr>
            </w:pPr>
            <w:r>
              <w:rPr>
                <w:rFonts w:hint="eastAsia" w:ascii="方正仿宋_GBK" w:hAnsi="宋体" w:eastAsia="方正仿宋_GBK" w:cs="宋体"/>
                <w:b/>
                <w:bCs/>
                <w:kern w:val="0"/>
                <w:sz w:val="21"/>
                <w:szCs w:val="24"/>
                <w:highlight w:val="none"/>
              </w:rPr>
              <w:t>成交供应商数量（名）</w:t>
            </w:r>
          </w:p>
        </w:tc>
        <w:tc>
          <w:tcPr>
            <w:tcW w:w="1535" w:type="dxa"/>
            <w:tcBorders>
              <w:top w:val="single" w:color="auto" w:sz="4" w:space="0"/>
              <w:left w:val="single" w:color="auto" w:sz="4" w:space="0"/>
              <w:right w:val="single" w:color="auto" w:sz="4" w:space="0"/>
            </w:tcBorders>
            <w:noWrap w:val="0"/>
            <w:vAlign w:val="center"/>
          </w:tcPr>
          <w:p w14:paraId="153A3B2D">
            <w:pPr>
              <w:jc w:val="center"/>
              <w:rPr>
                <w:rFonts w:hint="eastAsia" w:ascii="方正仿宋_GBK" w:hAnsi="宋体" w:eastAsia="方正仿宋_GBK" w:cs="宋体"/>
                <w:b/>
                <w:bCs/>
                <w:kern w:val="0"/>
                <w:sz w:val="21"/>
                <w:szCs w:val="24"/>
                <w:highlight w:val="none"/>
                <w:lang w:val="en-US" w:eastAsia="zh-CN"/>
              </w:rPr>
            </w:pPr>
            <w:r>
              <w:rPr>
                <w:rFonts w:hint="eastAsia" w:ascii="方正仿宋_GBK" w:hAnsi="宋体" w:eastAsia="方正仿宋_GBK" w:cs="宋体"/>
                <w:b/>
                <w:bCs/>
                <w:kern w:val="0"/>
                <w:sz w:val="21"/>
                <w:szCs w:val="24"/>
                <w:highlight w:val="none"/>
                <w:lang w:val="en-US" w:eastAsia="zh-CN"/>
              </w:rPr>
              <w:t>投标保证金（万元）</w:t>
            </w:r>
          </w:p>
        </w:tc>
      </w:tr>
      <w:tr w14:paraId="4E64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503" w:type="dxa"/>
            <w:tcBorders>
              <w:top w:val="single" w:color="auto" w:sz="4" w:space="0"/>
              <w:left w:val="single" w:color="auto" w:sz="4" w:space="0"/>
              <w:bottom w:val="single" w:color="auto" w:sz="4" w:space="0"/>
              <w:right w:val="single" w:color="auto" w:sz="4" w:space="0"/>
            </w:tcBorders>
            <w:noWrap w:val="0"/>
            <w:vAlign w:val="center"/>
          </w:tcPr>
          <w:p w14:paraId="57BB6877">
            <w:pPr>
              <w:widowControl/>
              <w:jc w:val="center"/>
              <w:rPr>
                <w:rFonts w:hint="eastAsia" w:ascii="方正仿宋_GBK" w:hAnsi="宋体" w:eastAsia="方正仿宋_GBK" w:cs="宋体"/>
                <w:kern w:val="0"/>
                <w:sz w:val="21"/>
                <w:szCs w:val="21"/>
                <w:highlight w:val="none"/>
                <w:lang w:val="en-US" w:eastAsia="zh-CN"/>
              </w:rPr>
            </w:pPr>
            <w:r>
              <w:rPr>
                <w:rFonts w:hint="eastAsia" w:ascii="方正仿宋_GBK" w:hAnsi="宋体" w:eastAsia="方正仿宋_GBK"/>
                <w:sz w:val="21"/>
                <w:szCs w:val="21"/>
                <w:highlight w:val="none"/>
                <w:lang w:val="en-US" w:eastAsia="zh-CN"/>
              </w:rPr>
              <w:t>裸心隐乡·峰门驿站·重庆项目——运营物资采购项目</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7A06512F">
            <w:pPr>
              <w:jc w:val="center"/>
              <w:rPr>
                <w:rFonts w:hint="default"/>
                <w:highlight w:val="none"/>
                <w:lang w:val="en-US" w:eastAsia="zh-CN"/>
              </w:rPr>
            </w:pPr>
            <w:r>
              <w:rPr>
                <w:rFonts w:hint="eastAsia" w:ascii="方正仿宋_GBK" w:hAnsi="宋体" w:eastAsia="方正仿宋_GBK"/>
                <w:sz w:val="21"/>
                <w:szCs w:val="21"/>
                <w:highlight w:val="none"/>
                <w:lang w:val="en-US" w:eastAsia="zh-CN"/>
              </w:rPr>
              <w:t>1564869.00</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241E6613">
            <w:pPr>
              <w:jc w:val="center"/>
              <w:rPr>
                <w:rFonts w:hint="default" w:ascii="方正仿宋_GBK" w:hAnsi="宋体" w:eastAsia="方正仿宋_GBK"/>
                <w:sz w:val="21"/>
                <w:szCs w:val="21"/>
                <w:highlight w:val="none"/>
                <w:lang w:val="en-US" w:eastAsia="zh-CN"/>
              </w:rPr>
            </w:pPr>
            <w:r>
              <w:rPr>
                <w:rFonts w:hint="eastAsia" w:ascii="方正仿宋_GBK" w:hAnsi="宋体" w:eastAsia="方正仿宋_GBK"/>
                <w:sz w:val="21"/>
                <w:szCs w:val="21"/>
                <w:highlight w:val="none"/>
                <w:lang w:val="en-US" w:eastAsia="zh-CN"/>
              </w:rPr>
              <w:t>1</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793B3A18">
            <w:pPr>
              <w:jc w:val="center"/>
              <w:rPr>
                <w:rFonts w:hint="default" w:ascii="方正仿宋_GBK" w:hAnsi="宋体" w:eastAsia="方正仿宋_GBK"/>
                <w:sz w:val="21"/>
                <w:szCs w:val="21"/>
                <w:highlight w:val="none"/>
                <w:lang w:val="en-US" w:eastAsia="zh-CN"/>
              </w:rPr>
            </w:pPr>
            <w:r>
              <w:rPr>
                <w:rFonts w:hint="eastAsia" w:ascii="方正仿宋_GBK" w:hAnsi="宋体" w:eastAsia="方正仿宋_GBK"/>
                <w:sz w:val="21"/>
                <w:szCs w:val="21"/>
                <w:highlight w:val="none"/>
                <w:lang w:val="en-US" w:eastAsia="zh-CN"/>
              </w:rPr>
              <w:t>3</w:t>
            </w:r>
          </w:p>
        </w:tc>
      </w:tr>
    </w:tbl>
    <w:p w14:paraId="23ECA6ED">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38" w:name="_Toc27028"/>
      <w:bookmarkStart w:id="39" w:name="_Toc108683350"/>
      <w:bookmarkStart w:id="40" w:name="_Toc1093752899"/>
      <w:bookmarkStart w:id="41" w:name="_Toc25929"/>
      <w:bookmarkStart w:id="42" w:name="_Toc4424"/>
      <w:bookmarkStart w:id="43" w:name="_Toc622625140"/>
      <w:bookmarkStart w:id="44" w:name="_Toc106034771"/>
      <w:bookmarkStart w:id="45" w:name="_Toc1994242824"/>
      <w:bookmarkStart w:id="46" w:name="_Toc210336519"/>
      <w:bookmarkStart w:id="47" w:name="_Toc1672201941"/>
      <w:bookmarkStart w:id="48" w:name="_Toc65660331"/>
      <w:bookmarkStart w:id="49" w:name="_Toc1760780938"/>
      <w:bookmarkStart w:id="50" w:name="_Toc541699754"/>
      <w:bookmarkStart w:id="51" w:name="_Toc3256"/>
      <w:bookmarkStart w:id="52" w:name="_Toc6592"/>
      <w:bookmarkStart w:id="53" w:name="_Toc781"/>
      <w:bookmarkStart w:id="54" w:name="_Toc1159007633"/>
      <w:bookmarkStart w:id="55" w:name="_Toc373860293"/>
      <w:bookmarkStart w:id="56" w:name="_Toc317775178"/>
      <w:r>
        <w:rPr>
          <w:rFonts w:hint="eastAsia" w:ascii="方正仿宋_GBK" w:hAnsi="宋体" w:eastAsia="方正仿宋_GBK"/>
          <w:sz w:val="24"/>
          <w:highlight w:val="none"/>
        </w:rPr>
        <w:t>二、资金来源</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709C4DA">
      <w:pPr>
        <w:spacing w:line="400" w:lineRule="exact"/>
        <w:ind w:firstLine="480" w:firstLineChars="200"/>
        <w:rPr>
          <w:rFonts w:hint="eastAsia" w:ascii="方正仿宋_GBK" w:hAnsi="宋体" w:eastAsia="方正仿宋_GBK"/>
          <w:sz w:val="24"/>
          <w:szCs w:val="24"/>
          <w:highlight w:val="none"/>
        </w:rPr>
      </w:pPr>
      <w:r>
        <w:rPr>
          <w:rFonts w:hint="eastAsia" w:ascii="方正仿宋_GBK" w:hAnsi="仿宋" w:eastAsia="方正仿宋_GBK"/>
          <w:sz w:val="24"/>
          <w:szCs w:val="24"/>
          <w:highlight w:val="none"/>
          <w:lang w:eastAsia="zh-CN"/>
        </w:rPr>
        <w:t>单位自筹</w:t>
      </w:r>
      <w:r>
        <w:rPr>
          <w:rFonts w:hint="eastAsia" w:ascii="方正仿宋_GBK" w:hAnsi="仿宋" w:eastAsia="方正仿宋_GBK"/>
          <w:sz w:val="24"/>
          <w:szCs w:val="24"/>
          <w:highlight w:val="none"/>
        </w:rPr>
        <w:t>资金，采购</w:t>
      </w:r>
      <w:r>
        <w:rPr>
          <w:rFonts w:hint="eastAsia" w:ascii="方正仿宋_GBK" w:hAnsi="仿宋" w:eastAsia="方正仿宋_GBK"/>
          <w:sz w:val="24"/>
          <w:szCs w:val="24"/>
          <w:highlight w:val="none"/>
          <w:lang w:val="en-US" w:eastAsia="zh-CN"/>
        </w:rPr>
        <w:t>总</w:t>
      </w:r>
      <w:r>
        <w:rPr>
          <w:rFonts w:hint="eastAsia" w:ascii="方正仿宋_GBK" w:hAnsi="仿宋" w:eastAsia="方正仿宋_GBK"/>
          <w:sz w:val="24"/>
          <w:szCs w:val="24"/>
          <w:highlight w:val="none"/>
        </w:rPr>
        <w:t>预算1564869</w:t>
      </w:r>
      <w:r>
        <w:rPr>
          <w:rFonts w:hint="eastAsia" w:ascii="方正仿宋_GBK" w:hAnsi="宋体" w:eastAsia="方正仿宋_GBK"/>
          <w:sz w:val="21"/>
          <w:szCs w:val="21"/>
          <w:highlight w:val="none"/>
          <w:lang w:val="en-US" w:eastAsia="zh-CN"/>
        </w:rPr>
        <w:t>.00</w:t>
      </w:r>
      <w:r>
        <w:rPr>
          <w:rFonts w:hint="eastAsia" w:ascii="方正仿宋_GBK" w:hAnsi="仿宋" w:eastAsia="方正仿宋_GBK"/>
          <w:sz w:val="24"/>
          <w:szCs w:val="24"/>
          <w:highlight w:val="none"/>
        </w:rPr>
        <w:t>元。</w:t>
      </w:r>
    </w:p>
    <w:p w14:paraId="0FBFDB9B">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57" w:name="_Toc1924574824"/>
      <w:bookmarkStart w:id="58" w:name="_Toc15959"/>
      <w:bookmarkStart w:id="59" w:name="_Toc82097396"/>
      <w:bookmarkStart w:id="60" w:name="_Toc65660332"/>
      <w:bookmarkStart w:id="61" w:name="_Toc822291420"/>
      <w:bookmarkStart w:id="62" w:name="_Toc1425002598"/>
      <w:bookmarkStart w:id="63" w:name="_Toc13541"/>
      <w:bookmarkStart w:id="64" w:name="_Toc15314"/>
      <w:bookmarkStart w:id="65" w:name="_Toc20867"/>
      <w:bookmarkStart w:id="66" w:name="_Toc979916558"/>
      <w:bookmarkStart w:id="67" w:name="_Toc82018901"/>
      <w:bookmarkStart w:id="68" w:name="_Toc1448542633"/>
      <w:bookmarkStart w:id="69" w:name="_Toc106034772"/>
      <w:bookmarkStart w:id="70" w:name="_Toc2129466337"/>
      <w:bookmarkStart w:id="71" w:name="_Toc827606248"/>
      <w:bookmarkStart w:id="72" w:name="_Toc16712"/>
      <w:bookmarkStart w:id="73" w:name="_Toc18548"/>
      <w:bookmarkStart w:id="74" w:name="_Toc64731996"/>
      <w:r>
        <w:rPr>
          <w:rFonts w:hint="eastAsia" w:ascii="方正仿宋_GBK" w:hAnsi="宋体" w:eastAsia="方正仿宋_GBK"/>
          <w:sz w:val="24"/>
          <w:highlight w:val="none"/>
        </w:rPr>
        <w:t>三、供应商资格条件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C951F42">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（一）满足《中华人民共和国政府采购法》第二十二条规定；</w:t>
      </w:r>
    </w:p>
    <w:p w14:paraId="60C45F79">
      <w:pPr>
        <w:spacing w:line="400" w:lineRule="exact"/>
        <w:ind w:firstLine="480" w:firstLineChars="200"/>
        <w:rPr>
          <w:rFonts w:hint="eastAsia" w:ascii="方正仿宋_GBK" w:hAnsi="宋体" w:eastAsia="方正仿宋_GBK"/>
          <w:i/>
          <w:sz w:val="24"/>
          <w:szCs w:val="24"/>
          <w:highlight w:val="none"/>
          <w:u w:val="single"/>
          <w:lang w:val="en-US" w:eastAsia="zh-CN"/>
        </w:rPr>
      </w:pPr>
      <w:r>
        <w:rPr>
          <w:rFonts w:hint="eastAsia" w:ascii="方正仿宋_GBK" w:hAnsi="宋体" w:eastAsia="方正仿宋_GBK"/>
          <w:sz w:val="24"/>
          <w:szCs w:val="24"/>
          <w:highlight w:val="none"/>
        </w:rPr>
        <w:t>（二）落实政府采购政策需满足的资格要求：</w:t>
      </w:r>
      <w:r>
        <w:rPr>
          <w:rFonts w:hint="eastAsia" w:ascii="方正仿宋_GBK" w:hAnsi="宋体" w:eastAsia="方正仿宋_GBK"/>
          <w:sz w:val="24"/>
          <w:szCs w:val="24"/>
          <w:highlight w:val="none"/>
          <w:u w:val="single"/>
          <w:lang w:val="en-US" w:eastAsia="zh-CN"/>
        </w:rPr>
        <w:t>无</w:t>
      </w:r>
      <w:r>
        <w:rPr>
          <w:rFonts w:hint="eastAsia" w:ascii="方正仿宋_GBK" w:hAnsi="宋体" w:eastAsia="方正仿宋_GBK"/>
          <w:sz w:val="24"/>
          <w:szCs w:val="24"/>
          <w:highlight w:val="none"/>
          <w:lang w:val="en-US" w:eastAsia="zh-CN"/>
        </w:rPr>
        <w:t>；</w:t>
      </w:r>
    </w:p>
    <w:p w14:paraId="3885AC22">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u w:val="single"/>
          <w:lang w:val="en-US" w:eastAsia="zh-CN"/>
        </w:rPr>
      </w:pPr>
      <w:r>
        <w:rPr>
          <w:rFonts w:hint="eastAsia" w:ascii="方正仿宋_GBK" w:hAnsi="方正仿宋_GBK" w:eastAsia="方正仿宋_GBK" w:cs="方正仿宋_GBK"/>
          <w:color w:val="auto"/>
          <w:sz w:val="24"/>
          <w:szCs w:val="24"/>
          <w:highlight w:val="none"/>
          <w:lang w:val="en-US" w:eastAsia="zh-CN"/>
        </w:rPr>
        <w:t>（三）本项目的特定资格要求：</w:t>
      </w:r>
      <w:r>
        <w:rPr>
          <w:rFonts w:hint="eastAsia" w:ascii="方正仿宋_GBK" w:hAnsi="方正仿宋_GBK" w:eastAsia="方正仿宋_GBK" w:cs="方正仿宋_GBK"/>
          <w:color w:val="auto"/>
          <w:sz w:val="24"/>
          <w:szCs w:val="24"/>
          <w:highlight w:val="none"/>
          <w:u w:val="single"/>
          <w:lang w:val="en-US" w:eastAsia="zh-CN"/>
        </w:rPr>
        <w:t>供应商2022年5月1日至今至少完成过1个及以上宾馆或酒店或民宿的物资（含家具类或布草类）供货业绩，供应商提供的业绩合同必需是已履约完成的合同（包含但不限于：合同、发票、验收合格报告等），未提供上述业绩要求的完整业绩证明资料视为无效。</w:t>
      </w:r>
    </w:p>
    <w:p w14:paraId="15F618AB">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u w:val="single"/>
          <w:lang w:val="en-US" w:eastAsia="zh-CN"/>
        </w:rPr>
      </w:pPr>
      <w:r>
        <w:rPr>
          <w:rFonts w:hint="eastAsia" w:ascii="方正仿宋_GBK" w:hAnsi="方正仿宋_GBK" w:eastAsia="方正仿宋_GBK" w:cs="方正仿宋_GBK"/>
          <w:color w:val="auto"/>
          <w:sz w:val="24"/>
          <w:szCs w:val="24"/>
          <w:highlight w:val="none"/>
          <w:u w:val="none"/>
          <w:lang w:val="en-US" w:eastAsia="zh-CN"/>
        </w:rPr>
        <w:t>注：</w:t>
      </w:r>
      <w:r>
        <w:rPr>
          <w:rFonts w:hint="eastAsia" w:ascii="方正仿宋_GBK" w:hAnsi="方正仿宋_GBK" w:eastAsia="方正仿宋_GBK" w:cs="方正仿宋_GBK"/>
          <w:color w:val="auto"/>
          <w:sz w:val="24"/>
          <w:szCs w:val="24"/>
          <w:highlight w:val="none"/>
          <w:u w:val="single"/>
          <w:lang w:val="en-US" w:eastAsia="zh-CN"/>
        </w:rPr>
        <w:t>采购人有权对成交供应商及成交候选人提供的业绩情况进行核实，成交供应商及成交候选人有义务配合采购人开展核实工作。</w:t>
      </w:r>
    </w:p>
    <w:p w14:paraId="725B8C15">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75" w:name="_Toc1094465855"/>
      <w:bookmarkStart w:id="76" w:name="_Toc1072113683"/>
      <w:bookmarkStart w:id="77" w:name="_Toc65660333"/>
      <w:bookmarkStart w:id="78" w:name="_Toc991238461"/>
      <w:bookmarkStart w:id="79" w:name="_Toc9040"/>
      <w:bookmarkStart w:id="80" w:name="_Toc12581"/>
      <w:bookmarkStart w:id="81" w:name="_Toc29278"/>
      <w:bookmarkStart w:id="82" w:name="_Toc1029486155"/>
      <w:bookmarkStart w:id="83" w:name="_Toc106034773"/>
      <w:bookmarkStart w:id="84" w:name="_Toc918920206"/>
      <w:bookmarkStart w:id="85" w:name="_Toc11908"/>
      <w:bookmarkStart w:id="86" w:name="_Toc743102501"/>
      <w:bookmarkStart w:id="87" w:name="_Toc304093933"/>
      <w:bookmarkStart w:id="88" w:name="_Toc13903"/>
      <w:bookmarkStart w:id="89" w:name="_Toc1668551916"/>
      <w:bookmarkStart w:id="90" w:name="_Toc1170740612"/>
      <w:bookmarkStart w:id="91" w:name="_Toc1386"/>
      <w:r>
        <w:rPr>
          <w:rFonts w:hint="eastAsia" w:ascii="方正仿宋_GBK" w:hAnsi="宋体" w:eastAsia="方正仿宋_GBK"/>
          <w:sz w:val="24"/>
          <w:highlight w:val="none"/>
        </w:rPr>
        <w:t>四、询价有关说明</w:t>
      </w:r>
      <w:bookmarkEnd w:id="5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09C73B5">
      <w:pPr>
        <w:spacing w:line="400" w:lineRule="exac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color w:val="auto"/>
          <w:sz w:val="24"/>
          <w:szCs w:val="24"/>
          <w:highlight w:val="none"/>
        </w:rPr>
        <w:t>（一）供应商应通过</w:t>
      </w:r>
      <w:r>
        <w:rPr>
          <w:rFonts w:hint="eastAsia" w:ascii="方正仿宋_GBK" w:hAnsi="方正仿宋_GBK" w:eastAsia="方正仿宋_GBK" w:cs="方正仿宋_GBK"/>
          <w:color w:val="auto"/>
          <w:sz w:val="24"/>
          <w:szCs w:val="24"/>
          <w:highlight w:val="none"/>
          <w:lang w:val="en-US" w:eastAsia="zh-CN"/>
        </w:rPr>
        <w:t>垫江县国企数字化采购平台（https://djxgzw.gec123.com/）或行采家</w:t>
      </w:r>
      <w:r>
        <w:rPr>
          <w:rFonts w:hint="eastAsia" w:ascii="方正仿宋_GBK" w:hAnsi="方正仿宋_GBK" w:eastAsia="方正仿宋_GBK" w:cs="方正仿宋_GBK"/>
          <w:color w:val="auto"/>
          <w:sz w:val="24"/>
          <w:szCs w:val="24"/>
          <w:highlight w:val="none"/>
        </w:rPr>
        <w:t>（https://</w:t>
      </w:r>
      <w:r>
        <w:rPr>
          <w:rFonts w:hint="eastAsia" w:ascii="方正仿宋_GBK" w:hAnsi="方正仿宋_GBK" w:eastAsia="方正仿宋_GBK" w:cs="方正仿宋_GBK"/>
          <w:color w:val="auto"/>
          <w:sz w:val="24"/>
          <w:szCs w:val="24"/>
          <w:highlight w:val="none"/>
          <w:lang w:val="en-US" w:eastAsia="zh-CN"/>
        </w:rPr>
        <w:t>www</w:t>
      </w:r>
      <w:r>
        <w:rPr>
          <w:rFonts w:hint="eastAsia" w:ascii="方正仿宋_GBK" w:hAnsi="方正仿宋_GBK" w:eastAsia="方正仿宋_GBK" w:cs="方正仿宋_GBK"/>
          <w:color w:val="auto"/>
          <w:sz w:val="24"/>
          <w:szCs w:val="24"/>
          <w:highlight w:val="none"/>
        </w:rPr>
        <w:t>.gec123.com/）登记</w:t>
      </w:r>
      <w:r>
        <w:rPr>
          <w:rFonts w:hint="eastAsia" w:ascii="方正仿宋_GBK" w:hAnsi="方正仿宋_GBK" w:eastAsia="方正仿宋_GBK" w:cs="方正仿宋_GBK"/>
          <w:color w:val="auto"/>
          <w:sz w:val="24"/>
          <w:szCs w:val="24"/>
          <w:highlight w:val="none"/>
          <w:lang w:eastAsia="zh-CN"/>
        </w:rPr>
        <w:t>注册</w:t>
      </w:r>
      <w:r>
        <w:rPr>
          <w:rFonts w:hint="eastAsia" w:ascii="方正仿宋_GBK" w:hAnsi="方正仿宋_GBK" w:eastAsia="方正仿宋_GBK" w:cs="方正仿宋_GBK"/>
          <w:color w:val="auto"/>
          <w:sz w:val="24"/>
          <w:szCs w:val="24"/>
          <w:highlight w:val="none"/>
        </w:rPr>
        <w:t>。</w:t>
      </w:r>
    </w:p>
    <w:p w14:paraId="4AF8EC4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（二）凡有意参加询价的供应商，请</w:t>
      </w:r>
      <w:r>
        <w:rPr>
          <w:rFonts w:hint="eastAsia" w:ascii="方正仿宋_GBK" w:hAnsi="方正仿宋_GBK" w:eastAsia="方正仿宋_GBK" w:cs="方正仿宋_GBK"/>
          <w:color w:val="auto"/>
          <w:sz w:val="24"/>
          <w:szCs w:val="24"/>
          <w:highlight w:val="none"/>
          <w:lang w:val="en-US" w:eastAsia="zh-CN"/>
        </w:rPr>
        <w:t>在规定的采购文件提供期限内</w:t>
      </w:r>
      <w:r>
        <w:rPr>
          <w:rFonts w:hint="eastAsia" w:ascii="方正仿宋_GBK" w:hAnsi="方正仿宋_GBK" w:eastAsia="方正仿宋_GBK" w:cs="方正仿宋_GBK"/>
          <w:color w:val="auto"/>
          <w:sz w:val="24"/>
          <w:szCs w:val="24"/>
          <w:highlight w:val="none"/>
        </w:rPr>
        <w:t>登陆“</w:t>
      </w:r>
      <w:r>
        <w:rPr>
          <w:rFonts w:hint="eastAsia" w:ascii="方正仿宋_GBK" w:hAnsi="方正仿宋_GBK" w:eastAsia="方正仿宋_GBK" w:cs="方正仿宋_GBK"/>
          <w:color w:val="auto"/>
          <w:sz w:val="24"/>
          <w:szCs w:val="24"/>
          <w:highlight w:val="none"/>
          <w:lang w:val="en-US" w:eastAsia="zh-CN"/>
        </w:rPr>
        <w:t>垫江县国企数字化采购平台/行采家</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进入</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”→“电子</w:t>
      </w:r>
      <w:r>
        <w:rPr>
          <w:rFonts w:hint="eastAsia" w:ascii="方正仿宋_GBK" w:hAnsi="方正仿宋_GBK" w:eastAsia="方正仿宋_GBK" w:cs="方正仿宋_GBK"/>
          <w:color w:val="auto"/>
          <w:sz w:val="24"/>
          <w:szCs w:val="24"/>
          <w:highlight w:val="none"/>
          <w:lang w:val="en-US" w:eastAsia="zh-CN"/>
        </w:rPr>
        <w:t>投标在线报名</w:t>
      </w:r>
      <w:r>
        <w:rPr>
          <w:rFonts w:hint="eastAsia" w:ascii="方正仿宋_GBK" w:hAnsi="方正仿宋_GBK" w:eastAsia="方正仿宋_GBK" w:cs="方正仿宋_GBK"/>
          <w:color w:val="auto"/>
          <w:sz w:val="24"/>
          <w:szCs w:val="24"/>
          <w:highlight w:val="none"/>
        </w:rPr>
        <w:t>”处→搜索该项目，并在项目信息右侧点击“在线获取”按钮。完成本项目询价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以及图纸、澄清等询价前公布的所有项目资料（</w:t>
      </w:r>
      <w:r>
        <w:rPr>
          <w:rFonts w:hint="eastAsia" w:ascii="方正仿宋_GBK" w:hAnsi="方正仿宋_GBK" w:eastAsia="方正仿宋_GBK" w:cs="方正仿宋_GBK"/>
          <w:b/>
          <w:bCs/>
          <w:color w:val="auto"/>
          <w:sz w:val="24"/>
          <w:szCs w:val="24"/>
          <w:highlight w:val="none"/>
        </w:rPr>
        <w:t>本次询价不提供纸质版询价</w:t>
      </w:r>
      <w:r>
        <w:rPr>
          <w:rFonts w:hint="eastAsia" w:ascii="方正仿宋_GBK" w:hAnsi="方正仿宋_GBK" w:eastAsia="方正仿宋_GBK" w:cs="方正仿宋_GBK"/>
          <w:b/>
          <w:bCs/>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）的获取和下载，无论供应商下载或获取与否，均视为已知晓所有实质性要求内容。</w:t>
      </w:r>
    </w:p>
    <w:p w14:paraId="3E9E8721">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注：登陆“</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”获取电子标书无须CA证书，CA证书仅用于制作电子</w:t>
      </w:r>
      <w:r>
        <w:rPr>
          <w:rFonts w:hint="eastAsia" w:ascii="方正仿宋_GBK" w:hAnsi="方正仿宋_GBK" w:eastAsia="方正仿宋_GBK" w:cs="方正仿宋_GBK"/>
          <w:color w:val="auto"/>
          <w:sz w:val="24"/>
          <w:szCs w:val="24"/>
          <w:highlight w:val="none"/>
          <w:lang w:val="en-US" w:eastAsia="zh-CN"/>
        </w:rPr>
        <w:t>响应</w:t>
      </w:r>
      <w:r>
        <w:rPr>
          <w:rFonts w:hint="eastAsia" w:ascii="方正仿宋_GBK" w:hAnsi="方正仿宋_GBK" w:eastAsia="方正仿宋_GBK" w:cs="方正仿宋_GBK"/>
          <w:color w:val="auto"/>
          <w:sz w:val="24"/>
          <w:szCs w:val="24"/>
          <w:highlight w:val="none"/>
        </w:rPr>
        <w:t>文件、开标解密。</w:t>
      </w:r>
    </w:p>
    <w:p w14:paraId="24C93351">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（三）</w:t>
      </w:r>
      <w:r>
        <w:rPr>
          <w:rFonts w:hint="eastAsia" w:ascii="方正仿宋_GBK" w:hAnsi="方正仿宋_GBK" w:eastAsia="方正仿宋_GBK" w:cs="方正仿宋_GBK"/>
          <w:color w:val="auto"/>
          <w:sz w:val="24"/>
          <w:szCs w:val="24"/>
          <w:highlight w:val="none"/>
        </w:rPr>
        <w:t>询价公告所附询价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仅供阅览使用，供应商只有</w:t>
      </w:r>
      <w:r>
        <w:rPr>
          <w:rFonts w:hint="eastAsia" w:ascii="方正仿宋_GBK" w:hAnsi="方正仿宋_GBK" w:eastAsia="方正仿宋_GBK" w:cs="方正仿宋_GBK"/>
          <w:color w:val="auto"/>
          <w:sz w:val="24"/>
          <w:szCs w:val="24"/>
          <w:highlight w:val="none"/>
          <w:lang w:val="en-US" w:eastAsia="zh-CN"/>
        </w:rPr>
        <w:t>在规定的采购文件提供期限内</w:t>
      </w:r>
      <w:r>
        <w:rPr>
          <w:rFonts w:hint="eastAsia" w:ascii="方正仿宋_GBK" w:hAnsi="方正仿宋_GBK" w:eastAsia="方正仿宋_GBK" w:cs="方正仿宋_GBK"/>
          <w:color w:val="auto"/>
          <w:sz w:val="24"/>
          <w:szCs w:val="24"/>
          <w:highlight w:val="none"/>
        </w:rPr>
        <w:t>登陆“</w:t>
      </w:r>
      <w:r>
        <w:rPr>
          <w:rFonts w:hint="eastAsia" w:ascii="方正仿宋_GBK" w:hAnsi="方正仿宋_GBK" w:eastAsia="方正仿宋_GBK" w:cs="方正仿宋_GBK"/>
          <w:color w:val="auto"/>
          <w:sz w:val="24"/>
          <w:szCs w:val="24"/>
          <w:highlight w:val="none"/>
          <w:lang w:val="en-US" w:eastAsia="zh-CN"/>
        </w:rPr>
        <w:t>垫江县国企数字化采购平台/行采家</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进入</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”→在“电子</w:t>
      </w:r>
      <w:r>
        <w:rPr>
          <w:rFonts w:hint="eastAsia" w:ascii="方正仿宋_GBK" w:hAnsi="方正仿宋_GBK" w:eastAsia="方正仿宋_GBK" w:cs="方正仿宋_GBK"/>
          <w:color w:val="auto"/>
          <w:sz w:val="24"/>
          <w:szCs w:val="24"/>
          <w:highlight w:val="none"/>
          <w:lang w:val="en-US" w:eastAsia="zh-CN"/>
        </w:rPr>
        <w:t>投标在线报名</w:t>
      </w:r>
      <w:r>
        <w:rPr>
          <w:rFonts w:hint="eastAsia" w:ascii="方正仿宋_GBK" w:hAnsi="方正仿宋_GBK" w:eastAsia="方正仿宋_GBK" w:cs="方正仿宋_GBK"/>
          <w:color w:val="auto"/>
          <w:sz w:val="24"/>
          <w:szCs w:val="24"/>
          <w:highlight w:val="none"/>
        </w:rPr>
        <w:t>”处→搜索该项目，并在项目信息右侧</w:t>
      </w:r>
      <w:r>
        <w:rPr>
          <w:rFonts w:hint="eastAsia" w:ascii="方正仿宋_GBK" w:hAnsi="方正仿宋_GBK" w:eastAsia="方正仿宋_GBK" w:cs="方正仿宋_GBK"/>
          <w:color w:val="auto"/>
          <w:sz w:val="24"/>
          <w:szCs w:val="24"/>
          <w:highlight w:val="none"/>
          <w:lang w:val="en-US" w:eastAsia="zh-CN"/>
        </w:rPr>
        <w:t>点击</w:t>
      </w:r>
      <w:r>
        <w:rPr>
          <w:rFonts w:hint="eastAsia" w:ascii="方正仿宋_GBK" w:hAnsi="方正仿宋_GBK" w:eastAsia="方正仿宋_GBK" w:cs="方正仿宋_GBK"/>
          <w:color w:val="auto"/>
          <w:sz w:val="24"/>
          <w:szCs w:val="24"/>
          <w:highlight w:val="none"/>
        </w:rPr>
        <w:t>“在线获取”按钮</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完成网上获取采购文件，供应商才被视为合法获取了采购文件，否则其响应将被拒绝。</w:t>
      </w:r>
    </w:p>
    <w:p w14:paraId="5804CD77">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即：若供应商未通过以上获取采购文件流程完成采购文件的下载、获取，供应商将无法在电子招投标系统中上传电子响应文件。</w:t>
      </w:r>
    </w:p>
    <w:p w14:paraId="7AB57A5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注意事项：本项目为垫江县属国有企业采购电子招投标项目，首次参与电子招投标的供应商须申请</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账号密码、办理CA证书（</w:t>
      </w:r>
      <w:r>
        <w:rPr>
          <w:rFonts w:hint="eastAsia" w:ascii="方正仿宋_GBK" w:hAnsi="方正仿宋_GBK" w:eastAsia="方正仿宋_GBK" w:cs="方正仿宋_GBK"/>
          <w:b/>
          <w:bCs/>
          <w:color w:val="auto"/>
          <w:sz w:val="24"/>
          <w:szCs w:val="24"/>
          <w:highlight w:val="none"/>
        </w:rPr>
        <w:t>办理CA证书费用由供应商自行承担</w:t>
      </w:r>
      <w:r>
        <w:rPr>
          <w:rFonts w:hint="eastAsia" w:ascii="方正仿宋_GBK" w:hAnsi="方正仿宋_GBK" w:eastAsia="方正仿宋_GBK" w:cs="方正仿宋_GBK"/>
          <w:color w:val="auto"/>
          <w:sz w:val="24"/>
          <w:szCs w:val="24"/>
          <w:highlight w:val="none"/>
        </w:rPr>
        <w:t>）并下载电子投标文件制作系统，制作电子响应文件进行互联网在线响应，具体操作流程请下载项目公告附件《采购公告附件（行采家供应商必看手册）24-3版》进行查看。</w:t>
      </w:r>
      <w:r>
        <w:rPr>
          <w:rFonts w:hint="eastAsia" w:ascii="方正仿宋_GBK" w:hAnsi="方正仿宋_GBK" w:eastAsia="方正仿宋_GBK" w:cs="方正仿宋_GBK"/>
          <w:b w:val="0"/>
          <w:bCs w:val="0"/>
          <w:color w:val="auto"/>
          <w:sz w:val="24"/>
          <w:szCs w:val="24"/>
          <w:highlight w:val="none"/>
        </w:rPr>
        <w:t>因未注册</w:t>
      </w:r>
      <w:r>
        <w:rPr>
          <w:rFonts w:hint="eastAsia" w:ascii="方正仿宋_GBK" w:hAnsi="方正仿宋_GBK" w:eastAsia="方正仿宋_GBK" w:cs="方正仿宋_GBK"/>
          <w:b w:val="0"/>
          <w:bCs w:val="0"/>
          <w:color w:val="auto"/>
          <w:sz w:val="24"/>
          <w:szCs w:val="24"/>
          <w:highlight w:val="none"/>
          <w:lang w:val="en-US" w:eastAsia="zh-CN"/>
        </w:rPr>
        <w:t>行采家</w:t>
      </w:r>
      <w:r>
        <w:rPr>
          <w:rFonts w:hint="eastAsia" w:ascii="方正仿宋_GBK" w:hAnsi="方正仿宋_GBK" w:eastAsia="方正仿宋_GBK" w:cs="方正仿宋_GBK"/>
          <w:b w:val="0"/>
          <w:bCs w:val="0"/>
          <w:color w:val="auto"/>
          <w:sz w:val="24"/>
          <w:szCs w:val="24"/>
          <w:highlight w:val="none"/>
        </w:rPr>
        <w:t>账号、未办理CA证书、操作不当等原因造成无法递交电子响应文件或询价响应失败的，其后果皆由供应商自行承担。</w:t>
      </w:r>
    </w:p>
    <w:p w14:paraId="14E39F6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1.CA证书的办理流程：下载</w:t>
      </w:r>
      <w:r>
        <w:rPr>
          <w:rFonts w:hint="eastAsia" w:ascii="方正仿宋_GBK" w:hAnsi="方正仿宋_GBK" w:eastAsia="方正仿宋_GBK" w:cs="方正仿宋_GBK"/>
          <w:color w:val="auto"/>
          <w:sz w:val="24"/>
          <w:szCs w:val="24"/>
          <w:highlight w:val="none"/>
          <w:lang w:val="en-US" w:eastAsia="zh-CN"/>
        </w:rPr>
        <w:t>采购公告</w:t>
      </w:r>
      <w:r>
        <w:rPr>
          <w:rFonts w:hint="eastAsia" w:ascii="方正仿宋_GBK" w:hAnsi="方正仿宋_GBK" w:eastAsia="方正仿宋_GBK" w:cs="方正仿宋_GBK"/>
          <w:color w:val="auto"/>
          <w:sz w:val="24"/>
          <w:szCs w:val="24"/>
          <w:highlight w:val="none"/>
        </w:rPr>
        <w:t>附件《采购公告附件（行采家供应商必看手册）24-3版》</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《重庆政府采购（兼用行采家）全程电子化招标采购CA办理手册》，并按照</w:t>
      </w:r>
      <w:r>
        <w:rPr>
          <w:rFonts w:hint="eastAsia" w:ascii="方正仿宋_GBK" w:hAnsi="方正仿宋_GBK" w:eastAsia="方正仿宋_GBK" w:cs="方正仿宋_GBK"/>
          <w:color w:val="auto"/>
          <w:sz w:val="24"/>
          <w:szCs w:val="24"/>
          <w:highlight w:val="none"/>
          <w:lang w:val="en-US" w:eastAsia="zh-CN"/>
        </w:rPr>
        <w:t>其中</w:t>
      </w:r>
      <w:r>
        <w:rPr>
          <w:rFonts w:hint="eastAsia" w:ascii="方正仿宋_GBK" w:hAnsi="方正仿宋_GBK" w:eastAsia="方正仿宋_GBK" w:cs="方正仿宋_GBK"/>
          <w:color w:val="auto"/>
          <w:sz w:val="24"/>
          <w:szCs w:val="24"/>
          <w:highlight w:val="none"/>
        </w:rPr>
        <w:t>要求操作。</w:t>
      </w:r>
    </w:p>
    <w:p w14:paraId="1CFBD032">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2.电子响应文件制作：登录“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”→“电子招投标中心”→“相关下载”栏目，下载“</w:t>
      </w:r>
      <w:r>
        <w:rPr>
          <w:rFonts w:hint="eastAsia" w:ascii="方正仿宋_GBK" w:hAnsi="方正仿宋_GBK" w:eastAsia="方正仿宋_GBK" w:cs="方正仿宋_GBK"/>
          <w:color w:val="auto"/>
          <w:sz w:val="24"/>
          <w:szCs w:val="24"/>
          <w:highlight w:val="none"/>
          <w:lang w:val="en-US" w:eastAsia="zh-CN"/>
        </w:rPr>
        <w:t>大家采</w:t>
      </w: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val="en-US" w:eastAsia="zh-CN"/>
        </w:rPr>
        <w:t>制作工具</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统一签章客户端（正式版）</w:t>
      </w:r>
      <w:r>
        <w:rPr>
          <w:rFonts w:hint="eastAsia" w:ascii="方正仿宋_GBK" w:hAnsi="方正仿宋_GBK" w:eastAsia="方正仿宋_GBK" w:cs="方正仿宋_GBK"/>
          <w:color w:val="auto"/>
          <w:sz w:val="24"/>
          <w:szCs w:val="24"/>
          <w:highlight w:val="none"/>
        </w:rPr>
        <w:t>”安装包，并按照《采购公告附件（行采家供应商必看手册）24-3版》</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《【供应商必看】行采家（CA版）供应商投标前软件安装手册》、《行采家全程电子化操作手册-供应商(CA证书解密版)》</w:t>
      </w:r>
      <w:r>
        <w:rPr>
          <w:rFonts w:hint="eastAsia" w:ascii="方正仿宋_GBK" w:hAnsi="方正仿宋_GBK" w:eastAsia="方正仿宋_GBK" w:cs="方正仿宋_GBK"/>
          <w:color w:val="auto"/>
          <w:sz w:val="24"/>
          <w:szCs w:val="24"/>
          <w:highlight w:val="none"/>
          <w:lang w:val="en-US" w:eastAsia="zh-CN"/>
        </w:rPr>
        <w:t>要求</w:t>
      </w:r>
      <w:r>
        <w:rPr>
          <w:rFonts w:hint="eastAsia" w:ascii="方正仿宋_GBK" w:hAnsi="方正仿宋_GBK" w:eastAsia="方正仿宋_GBK" w:cs="方正仿宋_GBK"/>
          <w:color w:val="auto"/>
          <w:sz w:val="24"/>
          <w:szCs w:val="24"/>
          <w:highlight w:val="none"/>
        </w:rPr>
        <w:t>操作。</w:t>
      </w:r>
    </w:p>
    <w:p w14:paraId="41C09F48">
      <w:pPr>
        <w:spacing w:line="400" w:lineRule="exact"/>
        <w:ind w:firstLine="482" w:firstLineChars="200"/>
        <w:rPr>
          <w:rFonts w:hint="eastAsia" w:ascii="方正仿宋_GBK" w:hAnsi="方正仿宋_GBK" w:eastAsia="方正仿宋_GBK" w:cs="方正仿宋_GBK"/>
          <w:b/>
          <w:bCs/>
          <w:color w:val="FF0000"/>
          <w:sz w:val="24"/>
          <w:szCs w:val="24"/>
          <w:highlight w:val="none"/>
          <w:lang w:val="en-US" w:eastAsia="zh-CN"/>
        </w:rPr>
      </w:pPr>
      <w:r>
        <w:rPr>
          <w:rFonts w:hint="eastAsia" w:ascii="方正仿宋_GBK" w:hAnsi="方正仿宋_GBK" w:eastAsia="方正仿宋_GBK" w:cs="方正仿宋_GBK"/>
          <w:b/>
          <w:bCs/>
          <w:color w:val="FF0000"/>
          <w:sz w:val="24"/>
          <w:szCs w:val="24"/>
          <w:highlight w:val="none"/>
          <w:lang w:val="en-US" w:eastAsia="zh-CN"/>
        </w:rPr>
        <w:t>3.重庆市政府采购网和行采家的CA证书通用，供应商无需重复办理。</w:t>
      </w:r>
    </w:p>
    <w:p w14:paraId="2DE151D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公告期限：自采购公告发布之日起三个工作日。</w:t>
      </w:r>
    </w:p>
    <w:p w14:paraId="6191EDE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（五）电子响应文件递交</w:t>
      </w:r>
    </w:p>
    <w:p w14:paraId="68C151D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1.电子响应文件递交方式：本项目采用网上递交方式，供应商于电子响应文件递交截止时间前，登录“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”，进入“</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”栏目，在“我的投标项目”→“在线投标”板块内找到对应响应项目，进行电子响应文件递交。</w:t>
      </w:r>
    </w:p>
    <w:p w14:paraId="114FC6D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2.电子响应文件截止时间：202</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21</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00</w:t>
      </w:r>
      <w:r>
        <w:rPr>
          <w:rFonts w:hint="eastAsia" w:ascii="方正仿宋_GBK" w:hAnsi="方正仿宋_GBK" w:eastAsia="方正仿宋_GBK" w:cs="方正仿宋_GBK"/>
          <w:color w:val="auto"/>
          <w:sz w:val="24"/>
          <w:szCs w:val="24"/>
          <w:highlight w:val="none"/>
        </w:rPr>
        <w:t>（以电子招投标平台显示的时间为准，其他时间不接受任何形式的送达）。</w:t>
      </w:r>
    </w:p>
    <w:p w14:paraId="4D20B5B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（六）询价信息</w:t>
      </w:r>
    </w:p>
    <w:p w14:paraId="676DFDC2">
      <w:pPr>
        <w:spacing w:line="400" w:lineRule="exact"/>
        <w:ind w:firstLine="480" w:firstLineChars="200"/>
        <w:rPr>
          <w:rFonts w:hint="eastAsia" w:ascii="方正仿宋_GBK" w:hAnsi="方正仿宋_GBK" w:eastAsia="方正仿宋_GBK" w:cs="方正仿宋_GBK"/>
          <w:color w:val="0000FF"/>
          <w:sz w:val="24"/>
          <w:szCs w:val="24"/>
          <w:highlight w:val="none"/>
          <w:lang w:val="en-US" w:eastAsia="zh-CN"/>
        </w:rPr>
      </w:pPr>
      <w:r>
        <w:rPr>
          <w:rFonts w:hint="eastAsia" w:ascii="方正仿宋_GBK" w:hAnsi="方正仿宋_GBK" w:eastAsia="方正仿宋_GBK" w:cs="方正仿宋_GBK"/>
          <w:color w:val="auto"/>
          <w:sz w:val="24"/>
          <w:szCs w:val="24"/>
          <w:highlight w:val="none"/>
        </w:rPr>
        <w:t>1.询价开始时间：202</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21</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0</w:t>
      </w:r>
      <w:r>
        <w:rPr>
          <w:rFonts w:hint="eastAsia" w:ascii="方正仿宋_GBK" w:hAnsi="方正仿宋_GBK" w:eastAsia="方正仿宋_GBK" w:cs="方正仿宋_GBK"/>
          <w:color w:val="auto"/>
          <w:sz w:val="24"/>
          <w:szCs w:val="24"/>
          <w:highlight w:val="none"/>
          <w:lang w:eastAsia="zh-CN"/>
        </w:rPr>
        <w:t>。</w:t>
      </w:r>
    </w:p>
    <w:p w14:paraId="34C58E2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2.询价方式：本项目采用网上在线询价方式，供应商的法定代表人或其授权代表须持CA证书和可以上网的电脑（用于在线询价的电脑必须带有摄像头和麦克风、声卡等功能），于规定的询价开始时间前</w:t>
      </w:r>
      <w:r>
        <w:rPr>
          <w:rFonts w:hint="eastAsia" w:ascii="方正仿宋_GBK" w:hAnsi="方正仿宋_GBK" w:eastAsia="方正仿宋_GBK" w:cs="方正仿宋_GBK"/>
          <w:color w:val="auto"/>
          <w:sz w:val="24"/>
          <w:szCs w:val="24"/>
          <w:highlight w:val="none"/>
          <w:lang w:val="en-US" w:eastAsia="zh-CN"/>
        </w:rPr>
        <w:t>30分钟</w:t>
      </w:r>
      <w:r>
        <w:rPr>
          <w:rFonts w:hint="eastAsia" w:ascii="方正仿宋_GBK" w:hAnsi="方正仿宋_GBK" w:eastAsia="方正仿宋_GBK" w:cs="方正仿宋_GBK"/>
          <w:color w:val="auto"/>
          <w:sz w:val="24"/>
          <w:szCs w:val="24"/>
          <w:highlight w:val="none"/>
        </w:rPr>
        <w:t>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”→“开评标大厅”，进入电子开标室完成在线准备。询价开始后供应商须根据采购代理机构引导来完成电子响应文件解密、查看开标一览汇总表等工作。</w:t>
      </w:r>
    </w:p>
    <w:p w14:paraId="451FEE95">
      <w:pPr>
        <w:spacing w:line="400" w:lineRule="exact"/>
        <w:ind w:firstLine="480"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4"/>
          <w:highlight w:val="none"/>
        </w:rPr>
        <w:t>供应商的法定代表人或其授权代表也可以持CA证书和可以无线上网的笔记本电脑（用于在线询价的笔记本电脑必须带有摄像头和麦克风、声卡、等功能）、无线网卡于询价开始时间前，到达</w:t>
      </w:r>
      <w:r>
        <w:rPr>
          <w:rFonts w:hint="eastAsia" w:ascii="方正仿宋_GBK" w:hAnsi="方正仿宋_GBK" w:eastAsia="方正仿宋_GBK" w:cs="方正仿宋_GBK"/>
          <w:b w:val="0"/>
          <w:bCs w:val="0"/>
          <w:color w:val="auto"/>
          <w:sz w:val="24"/>
          <w:szCs w:val="24"/>
          <w:highlight w:val="none"/>
        </w:rPr>
        <w:t>线下指定询价地点</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val="0"/>
          <w:bCs w:val="0"/>
          <w:color w:val="auto"/>
          <w:sz w:val="24"/>
          <w:szCs w:val="24"/>
          <w:highlight w:val="none"/>
        </w:rPr>
        <w:t>重庆市垫江县公共资源交易中心开标室</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color w:val="auto"/>
          <w:sz w:val="24"/>
          <w:szCs w:val="24"/>
          <w:highlight w:val="none"/>
        </w:rPr>
        <w:t>参加在线询价。供应商线下持对应设备到线下指定询价地点参与在线询价都是由供应商主观自行决定。</w:t>
      </w:r>
      <w:r>
        <w:rPr>
          <w:rFonts w:hint="eastAsia" w:ascii="方正仿宋_GBK" w:hAnsi="方正仿宋_GBK" w:eastAsia="方正仿宋_GBK" w:cs="方正仿宋_GBK"/>
          <w:b/>
          <w:bCs/>
          <w:color w:val="auto"/>
          <w:sz w:val="24"/>
          <w:szCs w:val="24"/>
          <w:highlight w:val="none"/>
        </w:rPr>
        <w:t>因供应商自身原因导致未能在规定时间内解密电子响应文件或参与询价的，其后果由供应商自行承担。</w:t>
      </w:r>
    </w:p>
    <w:p w14:paraId="4556883B">
      <w:pPr>
        <w:numPr>
          <w:ilvl w:val="0"/>
          <w:numId w:val="0"/>
        </w:numPr>
        <w:spacing w:line="400" w:lineRule="exact"/>
        <w:ind w:firstLine="480" w:firstLineChars="200"/>
        <w:rPr>
          <w:rFonts w:hint="eastAsia" w:ascii="方正仿宋_GBK" w:hAnsi="方正仿宋_GBK" w:eastAsia="方正仿宋_GBK" w:cs="方正仿宋_GBK"/>
          <w:b w:val="0"/>
          <w:bCs w:val="0"/>
          <w:color w:val="auto"/>
          <w:sz w:val="24"/>
          <w:szCs w:val="24"/>
          <w:highlight w:val="none"/>
          <w:lang w:eastAsia="zh-CN"/>
        </w:rPr>
      </w:pPr>
      <w:r>
        <w:rPr>
          <w:rFonts w:hint="eastAsia" w:ascii="方正仿宋_GBK" w:hAnsi="方正仿宋_GBK" w:eastAsia="方正仿宋_GBK" w:cs="方正仿宋_GBK"/>
          <w:b w:val="0"/>
          <w:bCs w:val="0"/>
          <w:color w:val="auto"/>
          <w:sz w:val="24"/>
          <w:szCs w:val="24"/>
          <w:highlight w:val="none"/>
          <w:lang w:val="en-US" w:eastAsia="zh-CN"/>
        </w:rPr>
        <w:t>3.</w:t>
      </w:r>
      <w:r>
        <w:rPr>
          <w:rFonts w:hint="eastAsia" w:ascii="方正仿宋_GBK" w:hAnsi="方正仿宋_GBK" w:eastAsia="方正仿宋_GBK" w:cs="方正仿宋_GBK"/>
          <w:b w:val="0"/>
          <w:bCs w:val="0"/>
          <w:color w:val="auto"/>
          <w:sz w:val="24"/>
          <w:szCs w:val="24"/>
          <w:highlight w:val="none"/>
        </w:rPr>
        <w:t>线下指定询价地点：</w:t>
      </w:r>
      <w:bookmarkStart w:id="92" w:name="_Hlk148263824"/>
      <w:r>
        <w:rPr>
          <w:rFonts w:hint="eastAsia" w:ascii="方正仿宋_GBK" w:hAnsi="方正仿宋_GBK" w:eastAsia="方正仿宋_GBK" w:cs="方正仿宋_GBK"/>
          <w:b w:val="0"/>
          <w:bCs w:val="0"/>
          <w:color w:val="auto"/>
          <w:sz w:val="24"/>
          <w:szCs w:val="24"/>
          <w:highlight w:val="none"/>
        </w:rPr>
        <w:t>重庆市垫江县公共资源交易中心开标室（垫江县南阳公园县级机关综合办公楼（二）2楼）</w:t>
      </w:r>
      <w:r>
        <w:rPr>
          <w:rFonts w:hint="eastAsia" w:ascii="方正仿宋_GBK" w:hAnsi="方正仿宋_GBK" w:eastAsia="方正仿宋_GBK" w:cs="方正仿宋_GBK"/>
          <w:b w:val="0"/>
          <w:bCs w:val="0"/>
          <w:color w:val="auto"/>
          <w:sz w:val="24"/>
          <w:szCs w:val="24"/>
          <w:highlight w:val="none"/>
          <w:lang w:eastAsia="zh-CN"/>
        </w:rPr>
        <w:t>。</w:t>
      </w:r>
    </w:p>
    <w:p w14:paraId="150D333B">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注：电子招投标系统</w:t>
      </w:r>
      <w:r>
        <w:rPr>
          <w:rFonts w:hint="eastAsia" w:ascii="方正仿宋_GBK" w:hAnsi="方正仿宋_GBK" w:eastAsia="方正仿宋_GBK" w:cs="方正仿宋_GBK"/>
          <w:color w:val="auto"/>
          <w:sz w:val="24"/>
          <w:szCs w:val="24"/>
          <w:highlight w:val="none"/>
          <w:lang w:val="en-US" w:eastAsia="zh-CN"/>
        </w:rPr>
        <w:t>询价开始</w:t>
      </w:r>
      <w:r>
        <w:rPr>
          <w:rFonts w:hint="eastAsia" w:ascii="方正仿宋_GBK" w:hAnsi="方正仿宋_GBK" w:eastAsia="方正仿宋_GBK" w:cs="方正仿宋_GBK"/>
          <w:color w:val="auto"/>
          <w:sz w:val="24"/>
          <w:szCs w:val="24"/>
          <w:highlight w:val="none"/>
        </w:rPr>
        <w:t>时间前的</w:t>
      </w:r>
      <w:r>
        <w:rPr>
          <w:rFonts w:hint="eastAsia" w:ascii="方正仿宋_GBK" w:hAnsi="方正仿宋_GBK" w:eastAsia="方正仿宋_GBK" w:cs="方正仿宋_GBK"/>
          <w:color w:val="auto"/>
          <w:sz w:val="24"/>
          <w:szCs w:val="24"/>
          <w:highlight w:val="none"/>
          <w:lang w:val="en-US" w:eastAsia="zh-CN"/>
        </w:rPr>
        <w:t>30分钟</w:t>
      </w:r>
      <w:r>
        <w:rPr>
          <w:rFonts w:hint="eastAsia" w:ascii="方正仿宋_GBK" w:hAnsi="方正仿宋_GBK" w:eastAsia="方正仿宋_GBK" w:cs="方正仿宋_GBK"/>
          <w:color w:val="auto"/>
          <w:sz w:val="24"/>
          <w:szCs w:val="24"/>
          <w:highlight w:val="none"/>
        </w:rPr>
        <w:t>是供应商自主在线准备环节时间（是否在线准备由供应商主观决定，在线准备环节意义在于提前测试CA证书与当前电脑设备运行环境是否正常），在线准备环节不具备签到意义</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特此声明。</w:t>
      </w:r>
    </w:p>
    <w:bookmarkEnd w:id="92"/>
    <w:p w14:paraId="7A8A11E7">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（七）其他补充事宜</w:t>
      </w:r>
    </w:p>
    <w:p w14:paraId="0EAF2E6C">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1.供应商如未在规定解密时长（系统默认30分钟解密时长，采购人/采购代理机构可根据现场响应情况进行延长/变更解密时长）内解密电子响应文件的情形约定：</w:t>
      </w:r>
    </w:p>
    <w:p w14:paraId="715E204F">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（1）因</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全程电子化系统客观原因影响解密时长的，采购人/采购代理机构可根据现场实际情况延长解密时长。供应商在仍不能正常解密的情况下，供应商可向采购人/采购代理机构申请，启用上传不加密的电子备份响应文件的方法作为补救措施；在规定的解密时长内，供应商既不解密，也未提供不加密的电子备份响应文件作为补救措施的，视为供应商主动放弃对该项目的响应资格。</w:t>
      </w:r>
    </w:p>
    <w:p w14:paraId="69A42D2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因供应商主观原因未在规定解密时长内完成解密工作的，且未在规定解密时长内向采购人/采购代理机构申请启用上传不加密的电子备份响应文件的方法作为补救措施或者已申请启用电子备份响应文件后仍不在规定解密时长内提供有效不加密的电子备份响应文件的情况，都视为供应商在递交电子响应文件截止时间后撤销电子响应文件，响应无效且供应商不得再参与本项目后续采购活动。</w:t>
      </w:r>
    </w:p>
    <w:p w14:paraId="4F614C4D">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auto"/>
          <w:sz w:val="24"/>
          <w:szCs w:val="24"/>
          <w:highlight w:val="none"/>
        </w:rPr>
        <w:t>2.本项目采用全流程电子招投标。各供应商需熟悉了解整个垫江县属国有企业采购电子招投标项目开评标全过程。具体电子化采购规则以及操作指南请下载项目公告附件《采购公告附件（行采家供应商必看手册）24-3版》（《行采家全程电子化操作手册-供应商(CA证书解密版)》和《重庆政府采购（兼用行采家）全程电子化招标采购CA办理手册》、《【供应商必看】行采家（CA版）供应商投标前软件安装手册》），并按其对应手册要求完成操作。</w:t>
      </w:r>
    </w:p>
    <w:bookmarkEnd w:id="56"/>
    <w:p w14:paraId="253D3994">
      <w:pPr>
        <w:pStyle w:val="7"/>
        <w:adjustRightInd w:val="0"/>
        <w:snapToGrid w:val="0"/>
        <w:spacing w:before="0" w:after="0" w:line="400" w:lineRule="exact"/>
        <w:ind w:firstLine="482" w:firstLineChars="200"/>
        <w:rPr>
          <w:rFonts w:ascii="方正仿宋_GBK" w:hAnsi="宋体" w:eastAsia="方正仿宋_GBK"/>
          <w:sz w:val="24"/>
          <w:highlight w:val="none"/>
        </w:rPr>
      </w:pPr>
      <w:bookmarkStart w:id="93" w:name="_Toc610217528"/>
      <w:bookmarkStart w:id="94" w:name="_Toc367956787"/>
      <w:bookmarkStart w:id="95" w:name="_Toc1787085465"/>
      <w:bookmarkStart w:id="96" w:name="_Toc263967524"/>
      <w:bookmarkStart w:id="97" w:name="_Toc525047161"/>
      <w:bookmarkStart w:id="98" w:name="_Toc65660334"/>
      <w:bookmarkStart w:id="99" w:name="_Toc1119788279"/>
      <w:bookmarkStart w:id="100" w:name="_Toc11956"/>
      <w:bookmarkStart w:id="101" w:name="_Toc13815"/>
      <w:bookmarkStart w:id="102" w:name="_Toc373860294"/>
      <w:bookmarkStart w:id="103" w:name="_Toc6178"/>
      <w:bookmarkStart w:id="104" w:name="_Toc521053053"/>
      <w:bookmarkStart w:id="105" w:name="_Toc106034777"/>
      <w:bookmarkStart w:id="106" w:name="_Toc394093280"/>
      <w:bookmarkStart w:id="107" w:name="_Toc65660337"/>
      <w:bookmarkStart w:id="108" w:name="_Toc784342458"/>
      <w:bookmarkStart w:id="109" w:name="_Toc2441"/>
      <w:bookmarkStart w:id="110" w:name="_Toc521053056"/>
      <w:bookmarkStart w:id="111" w:name="_Toc1733"/>
      <w:bookmarkStart w:id="112" w:name="_Toc1552"/>
      <w:bookmarkStart w:id="113" w:name="_Toc1674527878"/>
      <w:bookmarkStart w:id="114" w:name="_Toc525047164"/>
      <w:bookmarkStart w:id="115" w:name="_Toc2781"/>
      <w:bookmarkStart w:id="116" w:name="_Toc946513471"/>
      <w:bookmarkStart w:id="117" w:name="_Toc10415"/>
      <w:bookmarkStart w:id="118" w:name="_Toc10240"/>
      <w:r>
        <w:rPr>
          <w:rFonts w:hint="eastAsia" w:ascii="方正仿宋_GBK" w:hAnsi="宋体" w:eastAsia="方正仿宋_GBK"/>
          <w:sz w:val="24"/>
          <w:highlight w:val="none"/>
        </w:rPr>
        <w:t>五、</w:t>
      </w:r>
      <w:r>
        <w:rPr>
          <w:rFonts w:hint="eastAsia" w:ascii="方正仿宋_GBK" w:hAnsi="宋体" w:eastAsia="方正仿宋_GBK"/>
          <w:sz w:val="24"/>
          <w:highlight w:val="none"/>
          <w:lang w:eastAsia="zh-CN"/>
        </w:rPr>
        <w:t>投标</w:t>
      </w:r>
      <w:r>
        <w:rPr>
          <w:rFonts w:hint="eastAsia" w:ascii="方正仿宋_GBK" w:hAnsi="宋体" w:eastAsia="方正仿宋_GBK"/>
          <w:sz w:val="24"/>
          <w:highlight w:val="none"/>
        </w:rPr>
        <w:t>保证金</w:t>
      </w:r>
      <w:bookmarkEnd w:id="93"/>
      <w:bookmarkEnd w:id="94"/>
      <w:bookmarkEnd w:id="95"/>
      <w:bookmarkEnd w:id="96"/>
      <w:bookmarkEnd w:id="97"/>
      <w:bookmarkEnd w:id="98"/>
      <w:bookmarkEnd w:id="99"/>
      <w:bookmarkEnd w:id="100"/>
      <w:bookmarkEnd w:id="101"/>
      <w:bookmarkEnd w:id="102"/>
      <w:bookmarkEnd w:id="103"/>
      <w:bookmarkEnd w:id="104"/>
    </w:p>
    <w:p w14:paraId="1EE3CE2E">
      <w:pPr>
        <w:spacing w:line="400" w:lineRule="exact"/>
        <w:ind w:firstLine="480" w:firstLineChars="200"/>
        <w:rPr>
          <w:rFonts w:hint="eastAsia"/>
          <w:color w:val="FF0000"/>
          <w:highlight w:val="none"/>
          <w:lang w:val="en-US" w:eastAsia="zh-CN"/>
        </w:rPr>
      </w:pPr>
      <w:bookmarkStart w:id="119" w:name="_Toc1726648127"/>
      <w:bookmarkStart w:id="120" w:name="_Toc478915681"/>
      <w:bookmarkStart w:id="121" w:name="_Toc1152263147"/>
      <w:bookmarkStart w:id="122" w:name="_Toc590016792"/>
      <w:bookmarkStart w:id="123" w:name="_Toc1895804222"/>
      <w:bookmarkStart w:id="124" w:name="_Toc1514704875"/>
      <w:bookmarkStart w:id="125" w:name="_Toc252267374"/>
      <w:r>
        <w:rPr>
          <w:rFonts w:hint="eastAsia" w:ascii="方正仿宋_GBK" w:hAnsi="宋体" w:eastAsia="方正仿宋_GBK" w:cs="Times New Roman"/>
          <w:color w:val="auto"/>
          <w:sz w:val="24"/>
          <w:szCs w:val="24"/>
          <w:highlight w:val="none"/>
          <w:lang w:val="en-US" w:eastAsia="zh-CN"/>
        </w:rPr>
        <w:t>本项目投标保证金：</w:t>
      </w:r>
      <w:r>
        <w:rPr>
          <w:rFonts w:hint="eastAsia" w:ascii="方正仿宋_GBK" w:hAnsi="宋体" w:eastAsia="方正仿宋_GBK" w:cs="Times New Roman"/>
          <w:color w:val="FF0000"/>
          <w:sz w:val="24"/>
          <w:szCs w:val="24"/>
          <w:highlight w:val="none"/>
          <w:u w:val="single"/>
          <w:lang w:val="en-US" w:eastAsia="zh-CN"/>
        </w:rPr>
        <w:t>3</w:t>
      </w:r>
      <w:r>
        <w:rPr>
          <w:rFonts w:hint="eastAsia" w:ascii="方正仿宋_GBK" w:hAnsi="宋体" w:eastAsia="方正仿宋_GBK" w:cs="Times New Roman"/>
          <w:color w:val="FF0000"/>
          <w:sz w:val="24"/>
          <w:szCs w:val="24"/>
          <w:highlight w:val="none"/>
          <w:lang w:val="en-US" w:eastAsia="zh-CN"/>
        </w:rPr>
        <w:t>万元</w:t>
      </w:r>
      <w:bookmarkEnd w:id="119"/>
      <w:bookmarkEnd w:id="120"/>
      <w:bookmarkEnd w:id="121"/>
    </w:p>
    <w:p w14:paraId="7113E212">
      <w:pPr>
        <w:snapToGrid w:val="0"/>
        <w:spacing w:line="400" w:lineRule="exact"/>
        <w:ind w:firstLine="482" w:firstLineChars="200"/>
        <w:rPr>
          <w:rFonts w:hint="eastAsia" w:ascii="方正仿宋_GBK" w:hAnsi="宋体" w:eastAsia="方正仿宋_GBK"/>
          <w:b/>
          <w:bCs/>
          <w:color w:val="auto"/>
          <w:sz w:val="24"/>
          <w:szCs w:val="24"/>
          <w:highlight w:val="none"/>
          <w:lang w:eastAsia="zh-CN"/>
        </w:rPr>
      </w:pPr>
      <w:r>
        <w:rPr>
          <w:rFonts w:hint="eastAsia" w:ascii="方正仿宋_GBK" w:hAnsi="宋体" w:eastAsia="方正仿宋_GBK"/>
          <w:b/>
          <w:bCs/>
          <w:color w:val="auto"/>
          <w:sz w:val="24"/>
          <w:szCs w:val="24"/>
          <w:highlight w:val="none"/>
        </w:rPr>
        <w:t>方式一</w:t>
      </w:r>
      <w:r>
        <w:rPr>
          <w:rFonts w:hint="eastAsia" w:ascii="方正仿宋_GBK" w:hAnsi="宋体" w:eastAsia="方正仿宋_GBK"/>
          <w:b/>
          <w:bCs/>
          <w:color w:val="auto"/>
          <w:sz w:val="24"/>
          <w:szCs w:val="24"/>
          <w:highlight w:val="none"/>
          <w:lang w:eastAsia="zh-CN"/>
        </w:rPr>
        <w:t>：</w:t>
      </w:r>
    </w:p>
    <w:p w14:paraId="77CDF854">
      <w:pPr>
        <w:numPr>
          <w:ilvl w:val="0"/>
          <w:numId w:val="0"/>
        </w:numPr>
        <w:snapToGrid w:val="0"/>
        <w:spacing w:line="360" w:lineRule="auto"/>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投标保证金账户：</w:t>
      </w:r>
    </w:p>
    <w:tbl>
      <w:tblPr>
        <w:tblStyle w:val="60"/>
        <w:tblW w:w="745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5103"/>
      </w:tblGrid>
      <w:tr w14:paraId="1B1D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355" w:type="dxa"/>
            <w:noWrap w:val="0"/>
            <w:vAlign w:val="center"/>
          </w:tcPr>
          <w:p w14:paraId="1E2CFCF8">
            <w:pPr>
              <w:snapToGrid w:val="0"/>
              <w:spacing w:line="400" w:lineRule="exact"/>
              <w:ind w:firstLine="0" w:firstLineChars="0"/>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  名</w:t>
            </w:r>
          </w:p>
        </w:tc>
        <w:tc>
          <w:tcPr>
            <w:tcW w:w="5103" w:type="dxa"/>
            <w:noWrap w:val="0"/>
            <w:vAlign w:val="center"/>
          </w:tcPr>
          <w:p w14:paraId="410EFC9F">
            <w:pPr>
              <w:snapToGrid w:val="0"/>
              <w:spacing w:line="400" w:lineRule="exac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垫江县公共资源交易中心</w:t>
            </w:r>
          </w:p>
        </w:tc>
      </w:tr>
      <w:tr w14:paraId="3621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55" w:type="dxa"/>
            <w:vMerge w:val="restart"/>
            <w:noWrap w:val="0"/>
            <w:vAlign w:val="center"/>
          </w:tcPr>
          <w:p w14:paraId="07E847C7">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开户行</w:t>
            </w:r>
          </w:p>
          <w:p w14:paraId="0742159B">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账号</w:t>
            </w:r>
            <w:r>
              <w:rPr>
                <w:rFonts w:hint="eastAsia" w:ascii="方正仿宋_GBK" w:hAnsi="宋体" w:eastAsia="方正仿宋_GBK"/>
                <w:color w:val="auto"/>
                <w:sz w:val="24"/>
                <w:szCs w:val="24"/>
                <w:highlight w:val="none"/>
              </w:rPr>
              <w:t>（任选其一）</w:t>
            </w:r>
          </w:p>
        </w:tc>
        <w:tc>
          <w:tcPr>
            <w:tcW w:w="5103" w:type="dxa"/>
            <w:noWrap w:val="0"/>
            <w:vAlign w:val="top"/>
          </w:tcPr>
          <w:p w14:paraId="33F34811">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银行名称:重庆银行股份有限公司垫江支行</w:t>
            </w:r>
          </w:p>
          <w:p w14:paraId="1202F8DF">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银行账号:820101040000584-100023</w:t>
            </w:r>
          </w:p>
        </w:tc>
      </w:tr>
      <w:tr w14:paraId="3B17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55" w:type="dxa"/>
            <w:vMerge w:val="continue"/>
            <w:noWrap w:val="0"/>
            <w:vAlign w:val="center"/>
          </w:tcPr>
          <w:p w14:paraId="465F1D52">
            <w:pPr>
              <w:snapToGrid w:val="0"/>
              <w:spacing w:line="400" w:lineRule="exact"/>
              <w:ind w:firstLine="480" w:firstLineChars="200"/>
              <w:rPr>
                <w:rFonts w:ascii="方正仿宋_GBK" w:hAnsi="宋体" w:eastAsia="方正仿宋_GBK"/>
                <w:color w:val="auto"/>
                <w:sz w:val="24"/>
                <w:szCs w:val="24"/>
                <w:highlight w:val="none"/>
              </w:rPr>
            </w:pPr>
          </w:p>
        </w:tc>
        <w:tc>
          <w:tcPr>
            <w:tcW w:w="5103" w:type="dxa"/>
            <w:noWrap w:val="0"/>
            <w:vAlign w:val="top"/>
          </w:tcPr>
          <w:p w14:paraId="5CC23C2E">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银行名称:中国银行垫江支行营业部</w:t>
            </w:r>
          </w:p>
          <w:p w14:paraId="4AFAB0CF">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银行账号:108846882743</w:t>
            </w:r>
          </w:p>
        </w:tc>
      </w:tr>
      <w:tr w14:paraId="7298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355" w:type="dxa"/>
            <w:vMerge w:val="continue"/>
            <w:noWrap w:val="0"/>
            <w:vAlign w:val="center"/>
          </w:tcPr>
          <w:p w14:paraId="11E43073">
            <w:pPr>
              <w:snapToGrid w:val="0"/>
              <w:spacing w:line="400" w:lineRule="exact"/>
              <w:ind w:firstLine="480" w:firstLineChars="200"/>
              <w:rPr>
                <w:rFonts w:ascii="方正仿宋_GBK" w:hAnsi="宋体" w:eastAsia="方正仿宋_GBK"/>
                <w:color w:val="auto"/>
                <w:sz w:val="24"/>
                <w:szCs w:val="24"/>
                <w:highlight w:val="none"/>
              </w:rPr>
            </w:pPr>
          </w:p>
        </w:tc>
        <w:tc>
          <w:tcPr>
            <w:tcW w:w="5103" w:type="dxa"/>
            <w:noWrap w:val="0"/>
            <w:vAlign w:val="top"/>
          </w:tcPr>
          <w:p w14:paraId="36032360">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银行名称:重庆农村商业银行垫江支行</w:t>
            </w:r>
          </w:p>
          <w:p w14:paraId="5B209D85">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银行账号:2501010120010009065-000181</w:t>
            </w:r>
            <w:bookmarkStart w:id="670" w:name="_GoBack"/>
            <w:bookmarkEnd w:id="670"/>
          </w:p>
        </w:tc>
      </w:tr>
    </w:tbl>
    <w:p w14:paraId="342B29EE">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（二）缴纳方式</w:t>
      </w:r>
    </w:p>
    <w:p w14:paraId="24222B59">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1.网银缴纳：开通网上银行（基本存款账户）支付功能的，直接通过网上银行（基本存款账户）支付方式缴纳投标保证金。</w:t>
      </w:r>
    </w:p>
    <w:p w14:paraId="57AF270E">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2.银行转账：未开通网上银行的</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，通过从企业基本存款账户转账的方式缴纳。</w:t>
      </w:r>
    </w:p>
    <w:p w14:paraId="27CFA23B">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（三）投标保证金到账截止时间为本项目</w:t>
      </w:r>
      <w:r>
        <w:rPr>
          <w:rFonts w:hint="eastAsia" w:ascii="方正仿宋_GBK" w:hAnsi="宋体" w:eastAsia="方正仿宋_GBK" w:cs="Times New Roman"/>
          <w:color w:val="auto"/>
          <w:sz w:val="24"/>
          <w:szCs w:val="24"/>
          <w:highlight w:val="none"/>
        </w:rPr>
        <w:t>电子响应文件递交截止时间</w:t>
      </w:r>
      <w:r>
        <w:rPr>
          <w:rFonts w:hint="eastAsia" w:ascii="方正仿宋_GBK" w:eastAsia="方正仿宋_GBK"/>
          <w:sz w:val="24"/>
          <w:szCs w:val="24"/>
          <w:highlight w:val="none"/>
        </w:rPr>
        <w:t>。</w:t>
      </w:r>
    </w:p>
    <w:p w14:paraId="089BE8BA">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注意事项：</w:t>
      </w:r>
    </w:p>
    <w:p w14:paraId="775A1A89">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1.投标保证金必须从</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基本存款账户转出（</w:t>
      </w:r>
      <w:r>
        <w:rPr>
          <w:rFonts w:hint="eastAsia" w:ascii="方正仿宋_GBK" w:hAnsi="宋体" w:eastAsia="方正仿宋_GBK" w:cs="Times New Roman"/>
          <w:color w:val="auto"/>
          <w:sz w:val="24"/>
          <w:szCs w:val="24"/>
          <w:highlight w:val="none"/>
        </w:rPr>
        <w:t>供应商</w:t>
      </w:r>
      <w:r>
        <w:rPr>
          <w:rFonts w:hint="eastAsia" w:ascii="方正仿宋_GBK" w:eastAsia="方正仿宋_GBK"/>
          <w:sz w:val="24"/>
          <w:szCs w:val="24"/>
          <w:highlight w:val="none"/>
        </w:rPr>
        <w:t>按第七篇格式要求提供基本存款账户开户许可证复印件、投标保证金回单复印件等资料，评标委员会或采购据此认定其投标保证金是否从</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基本存款账户转出）。</w:t>
      </w:r>
    </w:p>
    <w:p w14:paraId="63AD73C0">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自行考虑汇入时间风险，如异地汇入、跨行汇入的时间要求，到帐时间以银行到帐时间为准。</w:t>
      </w:r>
    </w:p>
    <w:p w14:paraId="5E30EAA9">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3.注意区分缴纳保证金的账户、账号。每个项目及其分包、标段以及重新招标项目的保证金账号各不相同，应按照指定的账户账号对应缴入。</w:t>
      </w:r>
    </w:p>
    <w:p w14:paraId="4056775C">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4.如本项目</w:t>
      </w:r>
      <w:r>
        <w:rPr>
          <w:rFonts w:hint="eastAsia" w:ascii="方正仿宋_GBK" w:hAnsi="宋体" w:eastAsia="方正仿宋_GBK" w:cs="Times New Roman"/>
          <w:color w:val="auto"/>
          <w:sz w:val="24"/>
          <w:szCs w:val="24"/>
          <w:highlight w:val="none"/>
        </w:rPr>
        <w:t>响应文件递交</w:t>
      </w:r>
      <w:r>
        <w:rPr>
          <w:rFonts w:hint="eastAsia" w:ascii="方正仿宋_GBK" w:eastAsia="方正仿宋_GBK"/>
          <w:sz w:val="24"/>
          <w:szCs w:val="24"/>
          <w:highlight w:val="none"/>
        </w:rPr>
        <w:t>截止时间延期，投标保证金缴纳截止时间也相应顺延，已经缴纳的投标保证金不予提前退还，按“投标保证金的退还”条款进行退还或处理。</w:t>
      </w:r>
    </w:p>
    <w:p w14:paraId="4286F4FF">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5.</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应仔细阅读采购文件中有关投标保证金的内容，并按采购文件要求的时限、金额和指定的账户账号等信息缴纳投标保证金。未按要求缴纳投标保证金而影响对其投标保证金到账认定和退还的，由</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自行承担。</w:t>
      </w:r>
    </w:p>
    <w:p w14:paraId="2BA8599F">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（四）</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保证金退还</w:t>
      </w:r>
    </w:p>
    <w:p w14:paraId="7F9B803B">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所有进入“投标保证金指定收取账户”的资金，包括投标截止时间延期、</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未按要求缴纳、缴入账户错误、缴纳金额错误、多次缴入的投标保证金（或其它资金）等，在本项目开标前均不予退还，开标后按下列情况进行退还或处理（特殊退还除外）：</w:t>
      </w:r>
    </w:p>
    <w:p w14:paraId="573AD26A">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应退还的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保证金，退还至原进账账户。</w:t>
      </w:r>
    </w:p>
    <w:p w14:paraId="1C67E1B1">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1.未</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保证金。在成交通知书发出之日起5个工作日内退还。</w:t>
      </w:r>
    </w:p>
    <w:p w14:paraId="1368CE07">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（中标候选人）与业主签订书面合同之日起5个工作日内退还</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 xml:space="preserve">保证金。 </w:t>
      </w:r>
    </w:p>
    <w:p w14:paraId="7A46FA01">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3.流标项目的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保证金。公示期满后，无质疑、投诉、举报的情况下5个工作日内退还。</w:t>
      </w:r>
    </w:p>
    <w:p w14:paraId="041EDA48">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4.有质疑、投诉、举报等情况的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保证金，根据受理的行政部门出具的处理意见进行处理。</w:t>
      </w:r>
    </w:p>
    <w:p w14:paraId="1D88381A">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eastAsia="方正仿宋_GBK"/>
          <w:sz w:val="24"/>
          <w:szCs w:val="24"/>
          <w:highlight w:val="none"/>
        </w:rPr>
        <w:t>5.若</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发生</w:t>
      </w:r>
      <w:r>
        <w:rPr>
          <w:rFonts w:hint="eastAsia" w:ascii="方正仿宋_GBK" w:eastAsia="方正仿宋_GBK"/>
          <w:sz w:val="24"/>
          <w:szCs w:val="24"/>
          <w:highlight w:val="none"/>
          <w:lang w:eastAsia="zh-CN"/>
        </w:rPr>
        <w:t>相关法律法规或</w:t>
      </w:r>
      <w:r>
        <w:rPr>
          <w:rFonts w:hint="eastAsia" w:ascii="方正仿宋_GBK" w:eastAsia="方正仿宋_GBK"/>
          <w:sz w:val="24"/>
          <w:szCs w:val="24"/>
          <w:highlight w:val="none"/>
        </w:rPr>
        <w:t>采购文件规定</w:t>
      </w:r>
      <w:r>
        <w:rPr>
          <w:rFonts w:hint="eastAsia" w:ascii="方正仿宋_GBK" w:eastAsia="方正仿宋_GBK"/>
          <w:sz w:val="24"/>
          <w:szCs w:val="24"/>
          <w:highlight w:val="none"/>
          <w:lang w:eastAsia="zh-CN"/>
        </w:rPr>
        <w:t>的</w:t>
      </w:r>
      <w:r>
        <w:rPr>
          <w:rFonts w:hint="eastAsia" w:ascii="方正仿宋_GBK" w:eastAsia="方正仿宋_GBK"/>
          <w:sz w:val="24"/>
          <w:szCs w:val="24"/>
          <w:highlight w:val="none"/>
        </w:rPr>
        <w:t>不予退还</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w:t>
      </w:r>
      <w:r>
        <w:rPr>
          <w:rFonts w:hint="eastAsia" w:ascii="方正仿宋_GBK" w:eastAsia="方正仿宋_GBK"/>
          <w:sz w:val="24"/>
          <w:szCs w:val="24"/>
          <w:highlight w:val="none"/>
          <w:lang w:eastAsia="zh-CN"/>
        </w:rPr>
        <w:t>的</w:t>
      </w:r>
      <w:r>
        <w:rPr>
          <w:rFonts w:hint="eastAsia" w:ascii="方正仿宋_GBK" w:eastAsia="方正仿宋_GBK"/>
          <w:sz w:val="24"/>
          <w:szCs w:val="24"/>
          <w:highlight w:val="none"/>
        </w:rPr>
        <w:t>情形，其</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保证金不予退还。</w:t>
      </w:r>
    </w:p>
    <w:p w14:paraId="40BB5E31">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5.若</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发生采购文件规定不予退还保证金情形的，其保证金不予退还</w:t>
      </w:r>
      <w:r>
        <w:rPr>
          <w:rFonts w:hint="eastAsia" w:ascii="方正仿宋_GBK" w:hAnsi="宋体" w:eastAsia="方正仿宋_GBK"/>
          <w:color w:val="auto"/>
          <w:sz w:val="24"/>
          <w:szCs w:val="24"/>
          <w:highlight w:val="none"/>
          <w:lang w:eastAsia="zh-CN"/>
        </w:rPr>
        <w:t>。</w:t>
      </w:r>
    </w:p>
    <w:p w14:paraId="63500904">
      <w:pPr>
        <w:snapToGrid w:val="0"/>
        <w:spacing w:line="400" w:lineRule="exact"/>
        <w:ind w:firstLine="482"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b/>
          <w:bCs/>
          <w:color w:val="auto"/>
          <w:sz w:val="24"/>
          <w:szCs w:val="24"/>
          <w:highlight w:val="none"/>
        </w:rPr>
        <w:t>方式</w:t>
      </w:r>
      <w:r>
        <w:rPr>
          <w:rFonts w:hint="eastAsia" w:ascii="方正仿宋_GBK" w:hAnsi="宋体" w:eastAsia="方正仿宋_GBK"/>
          <w:b/>
          <w:bCs/>
          <w:color w:val="auto"/>
          <w:sz w:val="24"/>
          <w:szCs w:val="24"/>
          <w:highlight w:val="none"/>
          <w:lang w:eastAsia="zh-CN"/>
        </w:rPr>
        <w:t>二：</w:t>
      </w:r>
    </w:p>
    <w:p w14:paraId="7B91DD15">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（一）投标保证金的交纳</w:t>
      </w:r>
    </w:p>
    <w:p w14:paraId="67F9B44A">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1.投标保证金交纳形式及要求：</w:t>
      </w:r>
    </w:p>
    <w:p w14:paraId="7C4E8B50">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（1）缴纳形式：供应商提供不可撤销且见索即付的金融机构或担保机构纸质保函；</w:t>
      </w:r>
    </w:p>
    <w:p w14:paraId="0543ACEA">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（2）具体要求：供应商须提供一份纸质保函正本和一份纸质保函正本纸质复制件、一份纸质保函正本电子复制件并加盖投标供应商单位鲜章。一份电子复制件须装在“第七篇 电子响应文件格式要求”规定的“五、其他（三）其他与项目有关的资料（自附）”的电子响应文件中，另一份纸质复印件和纸质保函正本原件单独密封装订，并于电子响应文件递交截止时间前在谈判前的现场递交给采购人审查、保管，纸质保函正本原件不退还。</w:t>
      </w:r>
    </w:p>
    <w:p w14:paraId="2382B1E5">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纸质保函应至少体现如下内容：①担保项目必须为本项目；②受益人必须为本项目采购人；③保函担保金额与采购文件规定的投标保证金金额一致；④保函生效时间必须在电子响应文件递交截止时间前，有效期限必须至少包含整个询价有效期。⑤保函须不可撤销且见索即付。否则投标保函无效。供应商的响应文件由评标委员会作否决投标处理。</w:t>
      </w:r>
    </w:p>
    <w:p w14:paraId="1FEDB4DB">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注：</w:t>
      </w:r>
    </w:p>
    <w:p w14:paraId="67CB3A6D">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①若电子响应文件递交截止时间延期，则纸质保函递交的截止时间和电子响应文件递交截止时间保持一致。</w:t>
      </w:r>
    </w:p>
    <w:p w14:paraId="67C07432">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②采购人负责对纸质保函正本内容进行形式审查，不满足上述要求的纸质保函无效。纸质保函正本原件由采购人负责保管。</w:t>
      </w:r>
    </w:p>
    <w:p w14:paraId="0F371376">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2.供应商对其递交的纸质保函的真实性、合法性负责。</w:t>
      </w:r>
    </w:p>
    <w:p w14:paraId="1CCA2513">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3.供应商在电子响应文件递交截止时间前现场递交的纸质保函原件应与电子响应文件中提供的纸质保函正本电子复制件一致，不一致的以正本原件为准。</w:t>
      </w:r>
    </w:p>
    <w:p w14:paraId="367A6B29">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4.若供应商为联合体，则由联合主办方（主体）提供纸质保函。</w:t>
      </w:r>
    </w:p>
    <w:p w14:paraId="2E4D7BE6">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5.如果发现供应商递交的纸质保函存在弄虚作假的，采购人或采购代理机构应当报行政主管部门依法处理。</w:t>
      </w:r>
    </w:p>
    <w:p w14:paraId="5F0B7C30">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（二）投标保函的退还、注销</w:t>
      </w:r>
    </w:p>
    <w:p w14:paraId="45A50D6C">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eastAsia="方正仿宋_GBK"/>
          <w:color w:val="auto"/>
          <w:sz w:val="24"/>
          <w:szCs w:val="24"/>
          <w:highlight w:val="none"/>
        </w:rPr>
        <w:t>具体投标保函注销事宜由供应商与金融机构或担保机构协商</w:t>
      </w:r>
      <w:r>
        <w:rPr>
          <w:rFonts w:hint="eastAsia" w:ascii="方正仿宋_GBK" w:hAnsi="宋体" w:eastAsia="方正仿宋_GBK" w:cs="Times New Roman"/>
          <w:color w:val="auto"/>
          <w:sz w:val="24"/>
          <w:szCs w:val="24"/>
          <w:highlight w:val="none"/>
        </w:rPr>
        <w:t>。</w:t>
      </w:r>
    </w:p>
    <w:p w14:paraId="5AD93EEB">
      <w:pPr>
        <w:pStyle w:val="7"/>
        <w:adjustRightInd w:val="0"/>
        <w:snapToGrid w:val="0"/>
        <w:spacing w:before="0" w:after="0" w:line="400" w:lineRule="exact"/>
        <w:ind w:firstLine="482" w:firstLineChars="200"/>
        <w:rPr>
          <w:rFonts w:hint="eastAsia" w:ascii="方正仿宋_GBK" w:hAnsi="宋体" w:eastAsia="方正仿宋_GBK"/>
          <w:sz w:val="24"/>
          <w:highlight w:val="none"/>
          <w:lang w:eastAsia="zh-CN"/>
        </w:rPr>
      </w:pPr>
      <w:bookmarkStart w:id="126" w:name="_Toc2032028302"/>
      <w:r>
        <w:rPr>
          <w:rFonts w:hint="eastAsia" w:ascii="方正仿宋_GBK" w:hAnsi="宋体" w:eastAsia="方正仿宋_GBK"/>
          <w:sz w:val="24"/>
          <w:highlight w:val="none"/>
          <w:lang w:eastAsia="zh-CN"/>
        </w:rPr>
        <w:t>六、采购项目需落实的政府采购政策</w:t>
      </w:r>
      <w:bookmarkEnd w:id="126"/>
    </w:p>
    <w:p w14:paraId="3EC1070D">
      <w:pPr>
        <w:spacing w:line="400" w:lineRule="exact"/>
        <w:ind w:firstLine="480" w:firstLineChars="200"/>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lang w:eastAsia="zh-CN"/>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562241D1">
      <w:pPr>
        <w:spacing w:line="400" w:lineRule="exact"/>
        <w:ind w:firstLine="480" w:firstLineChars="200"/>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lang w:eastAsia="zh-CN"/>
        </w:rPr>
        <w:t>（二）按照财政部、工业和信息化部关于印发《政府采购促进中小企业发展管理办法》的通知（财库〔2020〕46号），落实促进中小企业发展政策。</w:t>
      </w:r>
    </w:p>
    <w:p w14:paraId="41B0A3FD">
      <w:pPr>
        <w:spacing w:line="400" w:lineRule="exact"/>
        <w:ind w:firstLine="480" w:firstLineChars="200"/>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lang w:eastAsia="zh-CN"/>
        </w:rPr>
        <w:t>（三）按照《财政部、司法部关于政府采购支持监狱企业发展有关问题的通知》（财库〔2014〕68号）的规定，落实支持监狱企业发展政策。</w:t>
      </w:r>
    </w:p>
    <w:p w14:paraId="59DE7E37">
      <w:pPr>
        <w:spacing w:line="400" w:lineRule="exact"/>
        <w:ind w:firstLine="480" w:firstLineChars="200"/>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lang w:eastAsia="zh-CN"/>
        </w:rPr>
        <w:t>（四）按照《三部门联合发布关于促进残疾人就业政府采购政策的通知》（财库〔2017〕 141号）的规定，落实支持残疾人福利性单位发展政策。</w:t>
      </w:r>
    </w:p>
    <w:p w14:paraId="1C7504BB">
      <w:pPr>
        <w:pStyle w:val="7"/>
        <w:adjustRightInd w:val="0"/>
        <w:snapToGrid w:val="0"/>
        <w:spacing w:before="0" w:after="0" w:line="400" w:lineRule="exact"/>
        <w:ind w:firstLine="482" w:firstLineChars="200"/>
        <w:rPr>
          <w:rFonts w:hint="eastAsia" w:ascii="方正仿宋_GBK" w:hAnsi="宋体" w:eastAsia="方正仿宋_GBK"/>
          <w:sz w:val="24"/>
          <w:highlight w:val="none"/>
          <w:lang w:val="en-US" w:eastAsia="zh-CN"/>
        </w:rPr>
      </w:pPr>
      <w:bookmarkStart w:id="127" w:name="_Toc920536582"/>
      <w:r>
        <w:rPr>
          <w:rFonts w:hint="eastAsia" w:ascii="方正仿宋_GBK" w:hAnsi="宋体" w:eastAsia="方正仿宋_GBK"/>
          <w:sz w:val="24"/>
          <w:highlight w:val="none"/>
          <w:lang w:val="en-US" w:eastAsia="zh-CN"/>
        </w:rPr>
        <w:t>七、其它有关规定</w:t>
      </w:r>
      <w:bookmarkEnd w:id="122"/>
      <w:bookmarkEnd w:id="123"/>
      <w:bookmarkEnd w:id="124"/>
      <w:bookmarkEnd w:id="125"/>
      <w:bookmarkEnd w:id="127"/>
    </w:p>
    <w:p w14:paraId="2C897C80">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（一）单位负责人为同一人或者存在直接控股、管理关系的不同供应商，不得参加同一合同项（包）下的政府采购活动，否则均为无效报价。</w:t>
      </w:r>
    </w:p>
    <w:p w14:paraId="4D9B444E">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（二）为采购项目提供整体设计、规范编制或者项目管理、监理、检测等服务的供应商，不得再参加该采购项目的其他采购活动。</w:t>
      </w:r>
    </w:p>
    <w:p w14:paraId="15B17773">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（三）同一合同项（包）下的货物，制造商参与报价的，不得再委托代理商参与报价。</w:t>
      </w:r>
    </w:p>
    <w:p w14:paraId="5C93AA82">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（四）本项目的补遗文件（如果有）一律在</w:t>
      </w:r>
      <w:r>
        <w:rPr>
          <w:rFonts w:hint="eastAsia" w:ascii="方正仿宋_GBK" w:eastAsia="方正仿宋_GBK"/>
          <w:color w:val="auto"/>
          <w:sz w:val="24"/>
          <w:szCs w:val="24"/>
          <w:highlight w:val="none"/>
          <w:lang w:val="en-US" w:eastAsia="zh-CN"/>
        </w:rPr>
        <w:t>垫江县国企数字化采购平台（https://djxgzw.gec123.com/）、行采家（https://www.gec123.com）和重庆市公共资源交易网（垫江县）（https://www.cqggzy.com/dianjiangweb/）</w:t>
      </w:r>
      <w:r>
        <w:rPr>
          <w:rFonts w:hint="eastAsia" w:ascii="方正仿宋_GBK" w:eastAsia="方正仿宋_GBK"/>
          <w:color w:val="auto"/>
          <w:sz w:val="24"/>
          <w:szCs w:val="24"/>
          <w:highlight w:val="none"/>
        </w:rPr>
        <w:t>上发布，请各</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注意下载；无论</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下载与否，均视同</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已知晓本项目补遗文件（如果有）的内容。</w:t>
      </w:r>
    </w:p>
    <w:p w14:paraId="0759E757">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w:t>
      </w:r>
      <w:r>
        <w:rPr>
          <w:rFonts w:hint="eastAsia" w:ascii="方正仿宋_GBK" w:eastAsia="方正仿宋_GBK"/>
          <w:color w:val="auto"/>
          <w:sz w:val="24"/>
          <w:szCs w:val="24"/>
          <w:highlight w:val="none"/>
          <w:lang w:val="en-US" w:eastAsia="zh-CN"/>
        </w:rPr>
        <w:t>五</w:t>
      </w:r>
      <w:r>
        <w:rPr>
          <w:rFonts w:hint="eastAsia" w:ascii="方正仿宋_GBK" w:eastAsia="方正仿宋_GBK"/>
          <w:color w:val="auto"/>
          <w:sz w:val="24"/>
          <w:szCs w:val="24"/>
          <w:highlight w:val="none"/>
        </w:rPr>
        <w:t>）超过电子响应文件截止时间递交的电子响应文件，恕不接</w:t>
      </w:r>
      <w:r>
        <w:rPr>
          <w:rFonts w:hint="eastAsia" w:ascii="方正仿宋_GBK" w:eastAsia="方正仿宋_GBK"/>
          <w:color w:val="auto"/>
          <w:sz w:val="24"/>
          <w:szCs w:val="24"/>
          <w:highlight w:val="none"/>
          <w:lang w:val="en-US" w:eastAsia="zh-CN"/>
        </w:rPr>
        <w:t>收</w:t>
      </w:r>
      <w:r>
        <w:rPr>
          <w:rFonts w:hint="eastAsia" w:ascii="方正仿宋_GBK" w:eastAsia="方正仿宋_GBK"/>
          <w:color w:val="auto"/>
          <w:sz w:val="24"/>
          <w:szCs w:val="24"/>
          <w:highlight w:val="none"/>
        </w:rPr>
        <w:t>。</w:t>
      </w:r>
    </w:p>
    <w:p w14:paraId="20F700B0">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（六）询价费用：无论询价结果如何，供应商参与本项目询价的所有费用均应由供应商自行承担。</w:t>
      </w:r>
    </w:p>
    <w:p w14:paraId="26E4B83A">
      <w:pPr>
        <w:spacing w:line="400" w:lineRule="exact"/>
        <w:ind w:firstLine="482" w:firstLineChars="200"/>
        <w:rPr>
          <w:rFonts w:hint="eastAsia" w:ascii="方正仿宋_GBK" w:eastAsia="方正仿宋_GBK"/>
          <w:b/>
          <w:bCs/>
          <w:color w:val="auto"/>
          <w:sz w:val="24"/>
          <w:szCs w:val="24"/>
          <w:highlight w:val="none"/>
        </w:rPr>
      </w:pPr>
      <w:r>
        <w:rPr>
          <w:rFonts w:hint="eastAsia" w:ascii="方正仿宋_GBK" w:eastAsia="方正仿宋_GBK"/>
          <w:b/>
          <w:bCs/>
          <w:color w:val="auto"/>
          <w:sz w:val="24"/>
          <w:szCs w:val="24"/>
          <w:highlight w:val="none"/>
        </w:rPr>
        <w:t>（七）本项目不接受联合体参与报价，否则按无效处理。</w:t>
      </w:r>
    </w:p>
    <w:p w14:paraId="444F47CB">
      <w:pPr>
        <w:spacing w:line="400" w:lineRule="exact"/>
        <w:ind w:firstLine="482" w:firstLineChars="200"/>
        <w:rPr>
          <w:rFonts w:hint="eastAsia" w:ascii="方正仿宋_GBK" w:eastAsia="方正仿宋_GBK"/>
          <w:b/>
          <w:bCs/>
          <w:color w:val="auto"/>
          <w:sz w:val="24"/>
          <w:szCs w:val="24"/>
          <w:highlight w:val="none"/>
        </w:rPr>
      </w:pPr>
      <w:r>
        <w:rPr>
          <w:rFonts w:hint="eastAsia" w:ascii="方正仿宋_GBK" w:eastAsia="方正仿宋_GBK"/>
          <w:b/>
          <w:bCs/>
          <w:color w:val="auto"/>
          <w:sz w:val="24"/>
          <w:szCs w:val="24"/>
          <w:highlight w:val="none"/>
        </w:rPr>
        <w:t>（八）本项目不接受合同分包，否则按无效处理。</w:t>
      </w:r>
    </w:p>
    <w:p w14:paraId="1A390443">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DF1AE75">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128" w:name="_Toc1882782449"/>
      <w:bookmarkStart w:id="129" w:name="_Toc1421669698"/>
      <w:bookmarkStart w:id="130" w:name="_Toc790880291"/>
      <w:bookmarkStart w:id="131" w:name="_Toc2076702205"/>
      <w:bookmarkStart w:id="132" w:name="_Toc1099672290"/>
      <w:r>
        <w:rPr>
          <w:rFonts w:hint="eastAsia" w:ascii="方正仿宋_GBK" w:hAnsi="宋体" w:eastAsia="方正仿宋_GBK"/>
          <w:sz w:val="24"/>
          <w:highlight w:val="none"/>
          <w:lang w:val="en-US" w:eastAsia="zh-CN"/>
        </w:rPr>
        <w:t>八</w:t>
      </w:r>
      <w:r>
        <w:rPr>
          <w:rFonts w:hint="eastAsia" w:ascii="方正仿宋_GBK" w:hAnsi="宋体" w:eastAsia="方正仿宋_GBK"/>
          <w:sz w:val="24"/>
          <w:highlight w:val="none"/>
        </w:rPr>
        <w:t>、联系方式</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28"/>
      <w:bookmarkEnd w:id="129"/>
      <w:bookmarkEnd w:id="130"/>
      <w:bookmarkEnd w:id="131"/>
      <w:bookmarkEnd w:id="132"/>
    </w:p>
    <w:p w14:paraId="3554218C">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（一）采购人：重庆明月山建设开发有限公司</w:t>
      </w:r>
    </w:p>
    <w:p w14:paraId="61BE1238">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联系人：谭老师</w:t>
      </w:r>
    </w:p>
    <w:p w14:paraId="08CB23FC">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话：023-81869657</w:t>
      </w:r>
    </w:p>
    <w:p w14:paraId="0F8AF248">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（二）采购代理机构：垫江县公共资源交易中心</w:t>
      </w:r>
    </w:p>
    <w:p w14:paraId="56696277">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联系人：汪老师      电  话：023-74528650</w:t>
      </w:r>
    </w:p>
    <w:p w14:paraId="23886829">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（三）电子招投标系统技术指导：重庆港澳大家软件产业有限公司</w:t>
      </w:r>
    </w:p>
    <w:p w14:paraId="7449A569">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客服联系电话：023-88158029（工作日）   13452691314（节假日）</w:t>
      </w:r>
    </w:p>
    <w:p w14:paraId="6C1AF108">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（四）CA数字证书办理服务平台：</w:t>
      </w:r>
    </w:p>
    <w:p w14:paraId="451FA359">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1.CA数字证书：网证通</w:t>
      </w:r>
    </w:p>
    <w:p w14:paraId="0DDB6BAC">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联系人：刘娟</w:t>
      </w:r>
    </w:p>
    <w:p w14:paraId="50814D52">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话：023-63010240（工作日）  18996098460（工作日）</w:t>
      </w:r>
    </w:p>
    <w:p w14:paraId="1DE6EB59">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2.CA数字证书：东方中讯数字证书认证有限公司</w:t>
      </w:r>
    </w:p>
    <w:p w14:paraId="5E9AFACC">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联系人：何晓伦</w:t>
      </w:r>
    </w:p>
    <w:p w14:paraId="3556001E">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话：023-88257082（工作日）  13983787460   17623094654（节假日）</w:t>
      </w:r>
    </w:p>
    <w:p w14:paraId="0348A84E">
      <w:pPr>
        <w:pStyle w:val="7"/>
        <w:numPr>
          <w:ilvl w:val="0"/>
          <w:numId w:val="0"/>
        </w:numPr>
        <w:spacing w:before="0" w:after="0" w:line="360" w:lineRule="auto"/>
        <w:jc w:val="center"/>
        <w:rPr>
          <w:rFonts w:hint="eastAsia" w:ascii="方正小标宋_GBK" w:eastAsia="方正小标宋_GBK"/>
          <w:b w:val="0"/>
          <w:sz w:val="36"/>
          <w:szCs w:val="30"/>
          <w:highlight w:val="none"/>
        </w:rPr>
      </w:pPr>
      <w:r>
        <w:rPr>
          <w:rFonts w:hint="eastAsia"/>
          <w:highlight w:val="none"/>
          <w:lang w:val="en-US" w:eastAsia="zh-CN"/>
        </w:rPr>
        <w:br w:type="page"/>
      </w:r>
      <w:bookmarkStart w:id="133" w:name="_Toc2120868978"/>
      <w:bookmarkStart w:id="134" w:name="_Toc982077680"/>
      <w:bookmarkStart w:id="135" w:name="_Toc267148963"/>
      <w:bookmarkStart w:id="136" w:name="_Toc65660338"/>
      <w:bookmarkStart w:id="137" w:name="_Toc11327"/>
      <w:bookmarkStart w:id="138" w:name="_Toc19217"/>
      <w:bookmarkStart w:id="139" w:name="_Toc106034778"/>
      <w:bookmarkStart w:id="140" w:name="_Toc14516"/>
      <w:bookmarkStart w:id="141" w:name="_Toc1430"/>
      <w:bookmarkStart w:id="142" w:name="_Toc1453933183"/>
      <w:bookmarkStart w:id="143" w:name="_Toc350621596"/>
      <w:bookmarkStart w:id="144" w:name="_Toc343103629"/>
      <w:bookmarkStart w:id="145" w:name="_Toc24228"/>
      <w:bookmarkStart w:id="146" w:name="_Toc1306676567"/>
      <w:bookmarkStart w:id="147" w:name="_Toc277804075"/>
      <w:bookmarkStart w:id="148" w:name="_Toc1292"/>
      <w:bookmarkStart w:id="149" w:name="_Toc1513988355"/>
      <w:bookmarkStart w:id="150" w:name="_Toc102227313"/>
      <w:r>
        <w:rPr>
          <w:rFonts w:hint="eastAsia" w:ascii="方正小标宋_GBK" w:hAnsi="Arial" w:eastAsia="方正小标宋_GBK"/>
          <w:b w:val="0"/>
          <w:kern w:val="2"/>
          <w:sz w:val="36"/>
          <w:szCs w:val="30"/>
          <w:highlight w:val="none"/>
          <w:lang w:val="en-US" w:eastAsia="zh-CN" w:bidi="ar-SA"/>
        </w:rPr>
        <w:t>第二篇</w:t>
      </w:r>
      <w:r>
        <w:rPr>
          <w:rFonts w:hint="eastAsia" w:ascii="方正小标宋_GBK" w:eastAsia="方正小标宋_GBK"/>
          <w:b w:val="0"/>
          <w:sz w:val="36"/>
          <w:szCs w:val="30"/>
          <w:highlight w:val="none"/>
        </w:rPr>
        <w:t xml:space="preserve"> 询价项目技术（质量）需求</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068663C">
      <w:pPr>
        <w:pStyle w:val="7"/>
        <w:adjustRightInd w:val="0"/>
        <w:snapToGrid w:val="0"/>
        <w:spacing w:before="0" w:after="0" w:line="400" w:lineRule="exact"/>
        <w:ind w:firstLine="482" w:firstLineChars="200"/>
        <w:rPr>
          <w:rFonts w:hint="eastAsia"/>
          <w:lang w:val="en-US" w:eastAsia="zh-CN"/>
        </w:rPr>
      </w:pPr>
      <w:bookmarkStart w:id="151" w:name="_Toc2141332149"/>
      <w:bookmarkStart w:id="152" w:name="_Toc10078"/>
      <w:bookmarkStart w:id="153" w:name="_Toc1198453071"/>
      <w:bookmarkStart w:id="154" w:name="_Toc1192774013"/>
      <w:bookmarkStart w:id="155" w:name="_Toc29539984"/>
      <w:bookmarkStart w:id="156" w:name="_Toc26744236"/>
      <w:bookmarkStart w:id="157" w:name="_Toc992617197"/>
      <w:bookmarkStart w:id="158" w:name="_Toc580534703"/>
      <w:bookmarkStart w:id="159" w:name="_Toc5772"/>
      <w:bookmarkStart w:id="160" w:name="_Toc399206810"/>
      <w:bookmarkStart w:id="161" w:name="_Toc1409973822"/>
      <w:r>
        <w:rPr>
          <w:rFonts w:hint="eastAsia" w:ascii="方正仿宋_GBK" w:hAnsi="宋体" w:eastAsia="方正仿宋_GBK"/>
          <w:sz w:val="24"/>
          <w:highlight w:val="none"/>
          <w:lang w:val="en-US" w:eastAsia="zh-CN"/>
        </w:rPr>
        <w:t>一、项目一览表</w:t>
      </w:r>
      <w:bookmarkEnd w:id="151"/>
    </w:p>
    <w:tbl>
      <w:tblPr>
        <w:tblStyle w:val="60"/>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968"/>
        <w:gridCol w:w="1065"/>
        <w:gridCol w:w="990"/>
        <w:gridCol w:w="3826"/>
      </w:tblGrid>
      <w:tr w14:paraId="224D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11" w:type="dxa"/>
            <w:noWrap w:val="0"/>
            <w:vAlign w:val="center"/>
          </w:tcPr>
          <w:p w14:paraId="7046D4BF">
            <w:pPr>
              <w:spacing w:line="44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序号</w:t>
            </w:r>
          </w:p>
        </w:tc>
        <w:tc>
          <w:tcPr>
            <w:tcW w:w="2968" w:type="dxa"/>
            <w:noWrap w:val="0"/>
            <w:vAlign w:val="center"/>
          </w:tcPr>
          <w:p w14:paraId="45E1BEED">
            <w:pPr>
              <w:spacing w:line="44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货物名称</w:t>
            </w:r>
          </w:p>
        </w:tc>
        <w:tc>
          <w:tcPr>
            <w:tcW w:w="1065" w:type="dxa"/>
            <w:noWrap w:val="0"/>
            <w:vAlign w:val="center"/>
          </w:tcPr>
          <w:p w14:paraId="5CD01941">
            <w:pPr>
              <w:spacing w:line="44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数量</w:t>
            </w:r>
          </w:p>
        </w:tc>
        <w:tc>
          <w:tcPr>
            <w:tcW w:w="990" w:type="dxa"/>
            <w:noWrap w:val="0"/>
            <w:vAlign w:val="center"/>
          </w:tcPr>
          <w:p w14:paraId="167AAB58">
            <w:pPr>
              <w:spacing w:line="44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单位</w:t>
            </w:r>
          </w:p>
        </w:tc>
        <w:tc>
          <w:tcPr>
            <w:tcW w:w="3826" w:type="dxa"/>
            <w:noWrap w:val="0"/>
            <w:vAlign w:val="center"/>
          </w:tcPr>
          <w:p w14:paraId="579E5F1E">
            <w:pPr>
              <w:spacing w:line="44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备注</w:t>
            </w:r>
          </w:p>
        </w:tc>
      </w:tr>
      <w:tr w14:paraId="11FC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1" w:type="dxa"/>
            <w:noWrap w:val="0"/>
            <w:vAlign w:val="center"/>
          </w:tcPr>
          <w:p w14:paraId="7F909596">
            <w:pPr>
              <w:spacing w:line="440" w:lineRule="exact"/>
              <w:jc w:val="center"/>
              <w:rPr>
                <w:rFonts w:hint="eastAsia" w:ascii="宋体" w:hAnsi="宋体" w:eastAsia="宋体" w:cs="宋体"/>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2968" w:type="dxa"/>
            <w:noWrap w:val="0"/>
            <w:vAlign w:val="center"/>
          </w:tcPr>
          <w:p w14:paraId="1657283C">
            <w:pPr>
              <w:numPr>
                <w:ilvl w:val="0"/>
                <w:numId w:val="0"/>
              </w:numPr>
              <w:spacing w:line="240" w:lineRule="auto"/>
              <w:jc w:val="left"/>
              <w:rPr>
                <w:rFonts w:hint="eastAsia" w:ascii="宋体" w:hAnsi="宋体" w:eastAsia="宋体" w:cs="宋体"/>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裸心隐乡·峰门驿站·重庆项目——运营物资采购项目</w:t>
            </w:r>
          </w:p>
        </w:tc>
        <w:tc>
          <w:tcPr>
            <w:tcW w:w="1065" w:type="dxa"/>
            <w:noWrap w:val="0"/>
            <w:vAlign w:val="center"/>
          </w:tcPr>
          <w:p w14:paraId="7447D937">
            <w:pPr>
              <w:spacing w:line="440" w:lineRule="exact"/>
              <w:jc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w:t>
            </w:r>
          </w:p>
        </w:tc>
        <w:tc>
          <w:tcPr>
            <w:tcW w:w="990" w:type="dxa"/>
            <w:noWrap w:val="0"/>
            <w:vAlign w:val="center"/>
          </w:tcPr>
          <w:p w14:paraId="0CE4D18E">
            <w:pPr>
              <w:spacing w:line="440" w:lineRule="exact"/>
              <w:jc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批</w:t>
            </w:r>
          </w:p>
        </w:tc>
        <w:tc>
          <w:tcPr>
            <w:tcW w:w="3826" w:type="dxa"/>
            <w:noWrap w:val="0"/>
            <w:vAlign w:val="center"/>
          </w:tcPr>
          <w:p w14:paraId="2B474C62">
            <w:pPr>
              <w:numPr>
                <w:ilvl w:val="0"/>
                <w:numId w:val="0"/>
              </w:numPr>
              <w:spacing w:line="240" w:lineRule="auto"/>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1"/>
                <w:szCs w:val="21"/>
                <w:highlight w:val="none"/>
                <w:lang w:val="en-US" w:eastAsia="zh-CN"/>
              </w:rPr>
              <w:t>本采购项目主要涉及家具、布草、电器、出行设备、信息系统、五金工具共6个分类的采购，各分类具体采购货物明细及相关技术（质量）需求详见《采购清单》。</w:t>
            </w:r>
          </w:p>
        </w:tc>
      </w:tr>
    </w:tbl>
    <w:p w14:paraId="61A21DBB">
      <w:pPr>
        <w:pStyle w:val="7"/>
        <w:adjustRightInd w:val="0"/>
        <w:snapToGrid w:val="0"/>
        <w:spacing w:before="0" w:after="0" w:line="400" w:lineRule="exact"/>
        <w:ind w:firstLine="482" w:firstLineChars="200"/>
        <w:rPr>
          <w:rFonts w:hint="eastAsia" w:ascii="方正仿宋_GBK" w:hAnsi="宋体" w:eastAsia="方正仿宋_GBK"/>
          <w:sz w:val="24"/>
          <w:highlight w:val="none"/>
          <w:lang w:eastAsia="zh-CN"/>
        </w:rPr>
      </w:pPr>
      <w:bookmarkStart w:id="162" w:name="_Toc547815464"/>
      <w:r>
        <w:rPr>
          <w:rFonts w:hint="eastAsia" w:ascii="方正仿宋_GBK" w:hAnsi="宋体" w:eastAsia="方正仿宋_GBK"/>
          <w:sz w:val="24"/>
          <w:highlight w:val="none"/>
          <w:lang w:eastAsia="zh-CN"/>
        </w:rPr>
        <w:t>二</w:t>
      </w:r>
      <w:r>
        <w:rPr>
          <w:rFonts w:hint="eastAsia" w:ascii="方正仿宋_GBK" w:hAnsi="宋体" w:eastAsia="方正仿宋_GBK"/>
          <w:sz w:val="24"/>
          <w:highlight w:val="none"/>
        </w:rPr>
        <w:t>、</w:t>
      </w:r>
      <w:bookmarkEnd w:id="152"/>
      <w:bookmarkEnd w:id="153"/>
      <w:bookmarkEnd w:id="154"/>
      <w:bookmarkEnd w:id="155"/>
      <w:bookmarkEnd w:id="156"/>
      <w:bookmarkEnd w:id="157"/>
      <w:bookmarkEnd w:id="158"/>
      <w:bookmarkEnd w:id="159"/>
      <w:bookmarkEnd w:id="160"/>
      <w:bookmarkEnd w:id="161"/>
      <w:r>
        <w:rPr>
          <w:rFonts w:hint="eastAsia" w:ascii="方正仿宋_GBK" w:hAnsi="宋体" w:eastAsia="方正仿宋_GBK"/>
          <w:sz w:val="24"/>
          <w:highlight w:val="none"/>
          <w:lang w:eastAsia="zh-CN"/>
        </w:rPr>
        <w:t>项目技术（质量）需求</w:t>
      </w:r>
      <w:bookmarkEnd w:id="162"/>
    </w:p>
    <w:p w14:paraId="3E59C4D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货物质量保证：供方提供的货物必须是原厂生产的、全新的、未使用过的正品（包括零部件），并完全符合国家质量标准，附正品说明，合格证。所有产品符合《中华人民共和国产品质量法》、《中华人民共和国计量法》、《中华人民共和国标准化法》要求。符合相关行业管理规定。</w:t>
      </w:r>
    </w:p>
    <w:p w14:paraId="415ED24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根据采购货物的规格、参数、技术要求以及单位、数量，供应商必须列表做出相应的回答。货物规格、参数、技术要求不得低于询价通知书要求；货物规格、参数、技术要求应达到或优于询价通知书规定的标准，任何偏离都必须做出偏离表，也可以增加更好的功能，以便响应。</w:t>
      </w:r>
    </w:p>
    <w:p w14:paraId="52866C8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3.采购清单中的参考图片若涉及品牌或某品牌独有信息的，不作为本项目要求。</w:t>
      </w:r>
    </w:p>
    <w:p w14:paraId="590353C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若采购清单列出了参考品牌的，成交供应商提供的各类货物品质量应等同或优于采购人提供的参考品牌的品质质量，成交供应商供货前提供的样品须经采购人和运营单位确认。若样品未通过采购人及运营单位确认，成交供应商须更换样品直至通过采购人及运营单位确认为止，样品费用包含在报价中。成交供应商提供的货物样品经采购人及运营单位确认后，方可供货。</w:t>
      </w:r>
    </w:p>
    <w:p w14:paraId="6662A88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b w:val="0"/>
          <w:bCs w:val="0"/>
          <w:sz w:val="28"/>
          <w:szCs w:val="28"/>
          <w:highlight w:val="none"/>
        </w:rPr>
      </w:pPr>
      <w:r>
        <w:rPr>
          <w:rFonts w:hint="eastAsia" w:ascii="方正仿宋_GBK" w:hAnsi="宋体" w:eastAsia="方正仿宋_GBK"/>
          <w:sz w:val="24"/>
          <w:szCs w:val="24"/>
          <w:highlight w:val="none"/>
          <w:lang w:val="en-US" w:eastAsia="zh-CN"/>
        </w:rPr>
        <w:t>5.货物中所有需安装或组装后才能正常使用的货物，均由供应商负责安装、组装（包含负责安装、组装的人工费及辅材费），并承担所有安全责任及相关经济责任。</w:t>
      </w:r>
    </w:p>
    <w:p w14:paraId="47B92F71">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方正仿宋_GBK" w:hAnsi="方正仿宋_GBK" w:eastAsia="方正仿宋_GBK" w:cs="方正仿宋_GBK"/>
          <w:b w:val="0"/>
          <w:bCs w:val="0"/>
          <w:sz w:val="28"/>
          <w:szCs w:val="28"/>
        </w:rPr>
        <w:sectPr>
          <w:pgSz w:w="11907" w:h="16840"/>
          <w:pgMar w:top="1134" w:right="1191" w:bottom="1134" w:left="1304" w:header="964" w:footer="992" w:gutter="0"/>
          <w:pgNumType w:fmt="numberInDash"/>
          <w:cols w:space="720" w:num="1"/>
          <w:docGrid w:linePitch="312" w:charSpace="0"/>
        </w:sectPr>
      </w:pPr>
    </w:p>
    <w:p w14:paraId="7DA53071">
      <w:pPr>
        <w:pStyle w:val="7"/>
        <w:spacing w:before="0" w:after="0" w:line="360" w:lineRule="auto"/>
        <w:jc w:val="center"/>
        <w:rPr>
          <w:rFonts w:hint="eastAsia" w:ascii="方正小标宋_GBK" w:eastAsia="方正小标宋_GBK"/>
          <w:b w:val="0"/>
          <w:sz w:val="36"/>
          <w:szCs w:val="30"/>
          <w:highlight w:val="none"/>
        </w:rPr>
      </w:pPr>
      <w:bookmarkStart w:id="163" w:name="_Toc13356"/>
      <w:bookmarkStart w:id="164" w:name="_Toc65660341"/>
      <w:bookmarkStart w:id="165" w:name="_Toc15492"/>
      <w:bookmarkStart w:id="166" w:name="_Toc523"/>
      <w:bookmarkStart w:id="167" w:name="_Toc170050265"/>
      <w:bookmarkStart w:id="168" w:name="_Toc1514336848"/>
      <w:bookmarkStart w:id="169" w:name="_Toc2100527731"/>
      <w:bookmarkStart w:id="170" w:name="_Toc118847416"/>
      <w:bookmarkStart w:id="171" w:name="_Toc637210129"/>
      <w:bookmarkStart w:id="172" w:name="_Toc4974"/>
      <w:bookmarkStart w:id="173" w:name="_Toc24312"/>
      <w:bookmarkStart w:id="174" w:name="_Toc767208089"/>
      <w:bookmarkStart w:id="175" w:name="_Toc746898553"/>
      <w:bookmarkStart w:id="176" w:name="_Toc1324"/>
      <w:bookmarkStart w:id="177" w:name="_Toc481918439"/>
      <w:bookmarkStart w:id="178" w:name="_Toc106034781"/>
      <w:bookmarkStart w:id="179" w:name="_Toc1222406784"/>
      <w:r>
        <w:rPr>
          <w:rFonts w:hint="eastAsia" w:ascii="方正小标宋_GBK" w:eastAsia="方正小标宋_GBK"/>
          <w:b w:val="0"/>
          <w:sz w:val="36"/>
          <w:szCs w:val="30"/>
          <w:highlight w:val="none"/>
        </w:rPr>
        <w:t xml:space="preserve">第三篇  </w:t>
      </w:r>
      <w:bookmarkEnd w:id="150"/>
      <w:r>
        <w:rPr>
          <w:rFonts w:hint="eastAsia" w:ascii="方正小标宋_GBK" w:eastAsia="方正小标宋_GBK"/>
          <w:b w:val="0"/>
          <w:sz w:val="36"/>
          <w:szCs w:val="30"/>
          <w:highlight w:val="none"/>
        </w:rPr>
        <w:t>询价项目服务</w:t>
      </w:r>
      <w:bookmarkEnd w:id="163"/>
      <w:bookmarkEnd w:id="164"/>
      <w:bookmarkEnd w:id="165"/>
      <w:bookmarkEnd w:id="166"/>
      <w:r>
        <w:rPr>
          <w:rFonts w:hint="eastAsia" w:ascii="方正小标宋_GBK" w:eastAsia="方正小标宋_GBK"/>
          <w:b w:val="0"/>
          <w:sz w:val="36"/>
          <w:szCs w:val="30"/>
          <w:highlight w:val="none"/>
        </w:rPr>
        <w:t>需求</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1A93B84E">
      <w:pPr>
        <w:pStyle w:val="7"/>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ascii="方正仿宋_GBK" w:hAnsi="宋体" w:eastAsia="方正仿宋_GBK"/>
          <w:sz w:val="24"/>
          <w:highlight w:val="none"/>
        </w:rPr>
      </w:pPr>
      <w:bookmarkStart w:id="180" w:name="_Toc1138994769"/>
      <w:bookmarkStart w:id="181" w:name="_Toc434280105"/>
      <w:bookmarkStart w:id="182" w:name="_Toc12935"/>
      <w:bookmarkStart w:id="183" w:name="_Toc1268192327"/>
      <w:bookmarkStart w:id="184" w:name="_Toc1998290833"/>
      <w:bookmarkStart w:id="185" w:name="_Toc1933445030"/>
      <w:bookmarkStart w:id="186" w:name="_Toc1069401050"/>
      <w:bookmarkStart w:id="187" w:name="_Toc106034782"/>
      <w:bookmarkStart w:id="188" w:name="_Toc13555"/>
      <w:bookmarkStart w:id="189" w:name="_Toc1886637983"/>
      <w:bookmarkStart w:id="190" w:name="_Toc17750"/>
      <w:bookmarkStart w:id="191" w:name="_Toc65660342"/>
      <w:bookmarkStart w:id="192" w:name="_Toc1241"/>
      <w:bookmarkStart w:id="193" w:name="_Toc1793927808"/>
      <w:bookmarkStart w:id="194" w:name="_Toc18553"/>
      <w:bookmarkStart w:id="195" w:name="_Toc611536183"/>
      <w:bookmarkStart w:id="196" w:name="_Toc21154"/>
      <w:bookmarkStart w:id="197" w:name="_Toc342913389"/>
      <w:r>
        <w:rPr>
          <w:rFonts w:hint="eastAsia" w:ascii="方正仿宋_GBK" w:hAnsi="宋体" w:eastAsia="方正仿宋_GBK"/>
          <w:sz w:val="24"/>
          <w:highlight w:val="none"/>
        </w:rPr>
        <w:t>一、</w:t>
      </w:r>
      <w:r>
        <w:rPr>
          <w:rFonts w:hint="eastAsia" w:ascii="方正仿宋_GBK" w:hAnsi="宋体" w:eastAsia="方正仿宋_GBK"/>
          <w:sz w:val="24"/>
          <w:szCs w:val="24"/>
          <w:highlight w:val="none"/>
          <w:lang w:val="en-US" w:eastAsia="zh-CN"/>
        </w:rPr>
        <w:t>供</w:t>
      </w:r>
      <w:r>
        <w:rPr>
          <w:rFonts w:hint="eastAsia" w:ascii="方正仿宋_GBK" w:hAnsi="宋体" w:eastAsia="方正仿宋_GBK"/>
          <w:sz w:val="24"/>
          <w:highlight w:val="none"/>
          <w:lang w:eastAsia="zh-CN"/>
        </w:rPr>
        <w:t>货</w:t>
      </w:r>
      <w:r>
        <w:rPr>
          <w:rFonts w:hint="eastAsia" w:ascii="方正仿宋_GBK" w:hAnsi="宋体" w:eastAsia="方正仿宋_GBK"/>
          <w:sz w:val="24"/>
          <w:highlight w:val="none"/>
        </w:rPr>
        <w:t>时间、地点及验收方式</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468373E5">
      <w:pPr>
        <w:pStyle w:val="37"/>
        <w:spacing w:line="400" w:lineRule="exact"/>
        <w:ind w:firstLine="360" w:firstLineChars="150"/>
        <w:outlineLvl w:val="2"/>
        <w:rPr>
          <w:rFonts w:hint="eastAsia" w:ascii="方正仿宋_GBK" w:hAnsi="宋体" w:eastAsia="方正仿宋_GBK"/>
          <w:sz w:val="24"/>
          <w:szCs w:val="24"/>
          <w:highlight w:val="none"/>
        </w:rPr>
      </w:pPr>
      <w:bookmarkStart w:id="198" w:name="_Toc464916937"/>
      <w:bookmarkStart w:id="199" w:name="_Toc1838"/>
      <w:bookmarkStart w:id="200" w:name="_Toc718115097"/>
      <w:bookmarkStart w:id="201" w:name="_Toc106034783"/>
      <w:bookmarkStart w:id="202" w:name="_Toc8103"/>
      <w:bookmarkStart w:id="203" w:name="_Toc1917649379"/>
      <w:bookmarkStart w:id="204" w:name="_Toc1197575768"/>
      <w:bookmarkStart w:id="205" w:name="_Toc24284"/>
      <w:bookmarkStart w:id="206" w:name="_Toc1340953922"/>
      <w:bookmarkStart w:id="207" w:name="_Toc65660343"/>
      <w:bookmarkStart w:id="208" w:name="_Toc1825386298"/>
      <w:bookmarkStart w:id="209" w:name="_Toc24110"/>
      <w:bookmarkStart w:id="210" w:name="_Toc7215"/>
      <w:bookmarkStart w:id="211" w:name="_Toc722574610"/>
      <w:bookmarkStart w:id="212" w:name="_Toc649828815"/>
      <w:r>
        <w:rPr>
          <w:rFonts w:hint="eastAsia" w:ascii="方正仿宋_GBK" w:hAnsi="宋体" w:eastAsia="方正仿宋_GBK"/>
          <w:sz w:val="24"/>
          <w:szCs w:val="24"/>
          <w:highlight w:val="none"/>
        </w:rPr>
        <w:t>（一）</w:t>
      </w:r>
      <w:r>
        <w:rPr>
          <w:rFonts w:hint="eastAsia" w:ascii="方正仿宋_GBK" w:hAnsi="宋体" w:eastAsia="方正仿宋_GBK"/>
          <w:sz w:val="24"/>
          <w:szCs w:val="24"/>
          <w:highlight w:val="none"/>
          <w:lang w:val="en-US" w:eastAsia="zh-CN"/>
        </w:rPr>
        <w:t>供货</w:t>
      </w:r>
      <w:r>
        <w:rPr>
          <w:rFonts w:hint="eastAsia" w:ascii="方正仿宋_GBK" w:hAnsi="宋体" w:eastAsia="方正仿宋_GBK"/>
          <w:sz w:val="24"/>
          <w:szCs w:val="24"/>
          <w:highlight w:val="none"/>
        </w:rPr>
        <w:t>时间</w:t>
      </w:r>
    </w:p>
    <w:p w14:paraId="683BAA59">
      <w:pPr>
        <w:pStyle w:val="37"/>
        <w:spacing w:line="400" w:lineRule="exact"/>
        <w:ind w:left="0" w:leftChars="0" w:firstLine="480" w:firstLineChars="200"/>
        <w:outlineLvl w:val="2"/>
        <w:rPr>
          <w:rFonts w:hint="eastAsia" w:ascii="方正仿宋_GBK" w:hAnsi="宋体" w:eastAsia="方正仿宋_GBK"/>
          <w:b/>
          <w:bCs/>
          <w:color w:val="FF0000"/>
          <w:sz w:val="24"/>
          <w:szCs w:val="24"/>
          <w:highlight w:val="none"/>
          <w:lang w:val="en-US" w:eastAsia="zh-CN"/>
        </w:rPr>
      </w:pPr>
      <w:r>
        <w:rPr>
          <w:rFonts w:hint="eastAsia" w:ascii="方正仿宋_GBK" w:hAnsi="宋体" w:eastAsia="方正仿宋_GBK"/>
          <w:sz w:val="24"/>
          <w:szCs w:val="24"/>
          <w:highlight w:val="none"/>
          <w:lang w:eastAsia="zh-CN"/>
        </w:rPr>
        <w:t>从合同生效之日起</w:t>
      </w:r>
      <w:r>
        <w:rPr>
          <w:rFonts w:hint="eastAsia" w:ascii="方正仿宋_GBK" w:hAnsi="宋体" w:eastAsia="方正仿宋_GBK"/>
          <w:sz w:val="24"/>
          <w:szCs w:val="24"/>
          <w:highlight w:val="none"/>
          <w:lang w:val="en-US" w:eastAsia="zh-CN"/>
        </w:rPr>
        <w:t>5个工作日起按采购人要求分批次供货，30</w:t>
      </w:r>
      <w:r>
        <w:rPr>
          <w:rFonts w:hint="eastAsia" w:ascii="方正仿宋_GBK" w:hAnsi="宋体" w:eastAsia="方正仿宋_GBK"/>
          <w:sz w:val="24"/>
          <w:szCs w:val="24"/>
          <w:highlight w:val="none"/>
          <w:lang w:eastAsia="zh-CN"/>
        </w:rPr>
        <w:t>日内完成供货、安装、</w:t>
      </w:r>
      <w:r>
        <w:rPr>
          <w:rFonts w:hint="eastAsia" w:ascii="方正仿宋_GBK" w:hAnsi="宋体" w:eastAsia="方正仿宋_GBK"/>
          <w:sz w:val="24"/>
          <w:szCs w:val="24"/>
          <w:highlight w:val="none"/>
          <w:lang w:val="en-US" w:eastAsia="zh-CN"/>
        </w:rPr>
        <w:t>调试</w:t>
      </w:r>
      <w:r>
        <w:rPr>
          <w:rFonts w:hint="eastAsia" w:ascii="方正仿宋_GBK" w:hAnsi="宋体" w:eastAsia="方正仿宋_GBK"/>
          <w:sz w:val="24"/>
          <w:szCs w:val="24"/>
          <w:highlight w:val="none"/>
          <w:lang w:eastAsia="zh-CN"/>
        </w:rPr>
        <w:t>并验收合格</w:t>
      </w:r>
      <w:r>
        <w:rPr>
          <w:rFonts w:hint="eastAsia" w:ascii="方正仿宋_GBK" w:hAnsi="宋体" w:eastAsia="方正仿宋_GBK"/>
          <w:sz w:val="24"/>
          <w:szCs w:val="24"/>
          <w:highlight w:val="none"/>
          <w:lang w:val="en-US" w:eastAsia="zh-CN"/>
        </w:rPr>
        <w:t>。</w:t>
      </w:r>
    </w:p>
    <w:p w14:paraId="1017CB73">
      <w:pPr>
        <w:pStyle w:val="37"/>
        <w:spacing w:line="400" w:lineRule="exact"/>
        <w:ind w:firstLine="360" w:firstLineChars="150"/>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eastAsia="zh-CN"/>
        </w:rPr>
        <w:t>供货</w:t>
      </w:r>
      <w:r>
        <w:rPr>
          <w:rFonts w:hint="eastAsia" w:ascii="方正仿宋_GBK" w:hAnsi="宋体" w:eastAsia="方正仿宋_GBK"/>
          <w:sz w:val="24"/>
          <w:szCs w:val="24"/>
          <w:highlight w:val="none"/>
        </w:rPr>
        <w:t>地点</w:t>
      </w:r>
    </w:p>
    <w:p w14:paraId="6AAC4178">
      <w:pPr>
        <w:spacing w:line="400" w:lineRule="exact"/>
        <w:ind w:firstLine="480" w:firstLineChars="200"/>
        <w:rPr>
          <w:rFonts w:hint="default" w:ascii="方正仿宋_GBK" w:hAnsi="宋体" w:eastAsia="方正仿宋_GBK"/>
          <w:sz w:val="24"/>
          <w:szCs w:val="24"/>
          <w:highlight w:val="none"/>
          <w:lang w:val="en-US"/>
        </w:rPr>
      </w:pPr>
      <w:r>
        <w:rPr>
          <w:rFonts w:hint="eastAsia" w:ascii="方正仿宋_GBK" w:hAnsi="宋体" w:eastAsia="方正仿宋_GBK"/>
          <w:sz w:val="24"/>
          <w:szCs w:val="24"/>
          <w:highlight w:val="none"/>
          <w:lang w:eastAsia="zh-CN"/>
        </w:rPr>
        <w:t>采购人指定地点。</w:t>
      </w:r>
    </w:p>
    <w:p w14:paraId="14EF48E1">
      <w:pPr>
        <w:pStyle w:val="37"/>
        <w:numPr>
          <w:ilvl w:val="0"/>
          <w:numId w:val="13"/>
        </w:numPr>
        <w:spacing w:line="400" w:lineRule="exact"/>
        <w:ind w:firstLine="360" w:firstLineChars="150"/>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验收方式</w:t>
      </w:r>
    </w:p>
    <w:p w14:paraId="2D4E5E95">
      <w:pPr>
        <w:snapToGrid w:val="0"/>
        <w:spacing w:line="400" w:lineRule="exact"/>
        <w:ind w:firstLine="480" w:firstLineChars="200"/>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1.货物到达现场后，成交供应商应在使用采购人及单位人员在场情况下当面开箱，共同清点、检查外观，作出开箱记录，双方签字确认。</w:t>
      </w:r>
    </w:p>
    <w:p w14:paraId="6F37D15F">
      <w:pPr>
        <w:snapToGrid w:val="0"/>
        <w:spacing w:line="400" w:lineRule="exact"/>
        <w:ind w:firstLine="480" w:firstLineChars="200"/>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2.成交供应商应保证货物到达采购人所在地完好无损，如有缺漏、损坏，由成交供应商</w:t>
      </w:r>
      <w:r>
        <w:rPr>
          <w:rFonts w:hint="eastAsia" w:ascii="方正仿宋_GBK" w:hAnsi="宋体" w:eastAsia="方正仿宋_GBK" w:cs="Times New Roman"/>
          <w:color w:val="000000"/>
          <w:kern w:val="2"/>
          <w:sz w:val="24"/>
          <w:szCs w:val="24"/>
          <w:highlight w:val="none"/>
          <w:lang w:val="en-US" w:eastAsia="zh-CN" w:bidi="ar-SA"/>
        </w:rPr>
        <w:t>3日内负责完成</w:t>
      </w:r>
      <w:r>
        <w:rPr>
          <w:rFonts w:hint="eastAsia" w:ascii="方正仿宋_GBK" w:hAnsi="宋体" w:eastAsia="方正仿宋_GBK" w:cs="Times New Roman"/>
          <w:kern w:val="2"/>
          <w:sz w:val="24"/>
          <w:szCs w:val="24"/>
          <w:highlight w:val="none"/>
          <w:lang w:val="en-US" w:eastAsia="zh-CN" w:bidi="ar-SA"/>
        </w:rPr>
        <w:t>调换、补齐或赔偿。</w:t>
      </w:r>
    </w:p>
    <w:p w14:paraId="57EC0F05">
      <w:pPr>
        <w:snapToGrid w:val="0"/>
        <w:spacing w:line="400" w:lineRule="exact"/>
        <w:ind w:firstLine="480" w:firstLineChars="200"/>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3.成交供应商应提供完备的技术资料、装箱单和合格证等，需要现场组装的货物须派遣专业技术人员进行现场安装调试。验收合格条件如下：</w:t>
      </w:r>
    </w:p>
    <w:p w14:paraId="1FD94E27">
      <w:pPr>
        <w:snapToGrid w:val="0"/>
        <w:spacing w:line="400" w:lineRule="exact"/>
        <w:ind w:firstLine="480" w:firstLineChars="200"/>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3.1设备技术参数与采购合同一致，性能指标达到规定的标准。</w:t>
      </w:r>
    </w:p>
    <w:p w14:paraId="670E6D9C">
      <w:pPr>
        <w:snapToGrid w:val="0"/>
        <w:spacing w:line="400" w:lineRule="exact"/>
        <w:ind w:firstLine="480" w:firstLineChars="200"/>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3.2货物技术资料、装箱单、合格证等资料齐全。</w:t>
      </w:r>
    </w:p>
    <w:p w14:paraId="6A1CC002">
      <w:pPr>
        <w:snapToGrid w:val="0"/>
        <w:spacing w:line="400" w:lineRule="exact"/>
        <w:ind w:firstLine="480" w:firstLineChars="200"/>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3.3家具、电器、出行设备、信息系统除3.1至3.2要求外，还需在试运行期间（电器、出行设备、信息系统的试运行期从货物到场成交供应商、采购人、运营单位三方签字确认之日起计算1个月，家具物资的试运行期从现场组装完成经采购人确认之日起计算1个月）所出现的问题得到解决，并运行正常。</w:t>
      </w:r>
    </w:p>
    <w:p w14:paraId="281E6D14">
      <w:pPr>
        <w:snapToGrid w:val="0"/>
        <w:spacing w:line="400" w:lineRule="exact"/>
        <w:ind w:firstLine="480" w:firstLineChars="200"/>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3.4在规定时间内完成交货并验收，并经采购人确认。</w:t>
      </w:r>
    </w:p>
    <w:p w14:paraId="20A2632E">
      <w:pPr>
        <w:snapToGrid w:val="0"/>
        <w:spacing w:line="400" w:lineRule="exact"/>
        <w:ind w:firstLine="480" w:firstLineChars="200"/>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4.试运行期满，所有产品在酒店内连续运行1个月，所有产品无任何质量问题，才作为最终验收。</w:t>
      </w:r>
    </w:p>
    <w:p w14:paraId="74F711DF">
      <w:pPr>
        <w:snapToGrid w:val="0"/>
        <w:spacing w:line="400" w:lineRule="exact"/>
        <w:ind w:firstLine="480" w:firstLineChars="200"/>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5.成交供应商提供的货物未达到询价通知书规定要求，且对采购人造成损失的，由成交供应商承担一切责任，并赔偿所造成的损失。</w:t>
      </w:r>
    </w:p>
    <w:p w14:paraId="5A22DE52">
      <w:pPr>
        <w:snapToGrid w:val="0"/>
        <w:spacing w:line="400" w:lineRule="exact"/>
        <w:ind w:firstLine="480" w:firstLineChars="200"/>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6.大型或者复杂的政府采购项目，采购人应当邀请国家认可的质量检测机构参加验收工作。</w:t>
      </w:r>
    </w:p>
    <w:p w14:paraId="0637483E">
      <w:pPr>
        <w:snapToGrid w:val="0"/>
        <w:spacing w:line="400" w:lineRule="exact"/>
        <w:ind w:firstLine="480" w:firstLineChars="200"/>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7.采购人需要制造商对成交供应商交付的产品（包括质量、技术参数等）进行确认的，制造商应予以配合，并出具书面意见。</w:t>
      </w:r>
    </w:p>
    <w:p w14:paraId="3024B264">
      <w:pPr>
        <w:adjustRightInd w:val="0"/>
        <w:snapToGrid w:val="0"/>
        <w:spacing w:before="0" w:after="0" w:line="400" w:lineRule="exact"/>
        <w:ind w:firstLine="480" w:firstLineChars="200"/>
        <w:rPr>
          <w:rFonts w:hint="default"/>
          <w:b/>
          <w:bCs/>
          <w:highlight w:val="none"/>
          <w:lang w:val="en-US"/>
        </w:rPr>
      </w:pPr>
      <w:r>
        <w:rPr>
          <w:rFonts w:hint="eastAsia" w:ascii="方正仿宋_GBK" w:hAnsi="宋体" w:eastAsia="方正仿宋_GBK" w:cs="Times New Roman"/>
          <w:kern w:val="2"/>
          <w:sz w:val="24"/>
          <w:szCs w:val="24"/>
          <w:highlight w:val="none"/>
          <w:lang w:val="en-US" w:eastAsia="zh-CN" w:bidi="ar-SA"/>
        </w:rPr>
        <w:t>8.产品包装材料归采购人所有。</w:t>
      </w:r>
    </w:p>
    <w:p w14:paraId="1D8915EB">
      <w:pPr>
        <w:pStyle w:val="7"/>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lang w:val="en-US" w:eastAsia="zh-CN"/>
        </w:rPr>
      </w:pPr>
      <w:bookmarkStart w:id="213" w:name="_Toc1773641992"/>
      <w:r>
        <w:rPr>
          <w:rFonts w:hint="eastAsia" w:ascii="方正仿宋_GBK" w:hAnsi="宋体" w:eastAsia="方正仿宋_GBK"/>
          <w:sz w:val="24"/>
          <w:highlight w:val="none"/>
        </w:rPr>
        <w:t>二、</w:t>
      </w:r>
      <w:r>
        <w:rPr>
          <w:rFonts w:hint="eastAsia" w:ascii="方正仿宋_GBK" w:hAnsi="宋体" w:eastAsia="方正仿宋_GBK"/>
          <w:sz w:val="24"/>
          <w:highlight w:val="none"/>
          <w:lang w:val="en-US" w:eastAsia="zh-CN"/>
        </w:rPr>
        <w:t>质量保证</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方正仿宋_GBK" w:hAnsi="宋体" w:eastAsia="方正仿宋_GBK"/>
          <w:sz w:val="24"/>
          <w:highlight w:val="none"/>
          <w:lang w:val="en-US" w:eastAsia="zh-CN"/>
        </w:rPr>
        <w:t>及售后服务</w:t>
      </w:r>
      <w:bookmarkEnd w:id="213"/>
    </w:p>
    <w:p w14:paraId="4E704C8E">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eastAsia" w:ascii="方正仿宋_GBK" w:eastAsia="方正仿宋_GBK"/>
          <w:sz w:val="24"/>
          <w:szCs w:val="24"/>
        </w:rPr>
      </w:pPr>
      <w:r>
        <w:rPr>
          <w:rFonts w:hint="eastAsia" w:ascii="方正仿宋_GBK" w:hAnsi="宋体" w:eastAsia="方正仿宋_GBK" w:cs="Times New Roman"/>
          <w:kern w:val="2"/>
          <w:sz w:val="24"/>
          <w:szCs w:val="24"/>
          <w:highlight w:val="none"/>
          <w:lang w:val="en-US" w:eastAsia="zh-CN" w:bidi="ar-SA"/>
        </w:rPr>
        <w:t>（一）</w:t>
      </w:r>
      <w:r>
        <w:rPr>
          <w:rFonts w:hint="eastAsia" w:ascii="方正仿宋_GBK" w:eastAsia="方正仿宋_GBK"/>
          <w:sz w:val="24"/>
          <w:szCs w:val="24"/>
        </w:rPr>
        <w:t>产品质量保证</w:t>
      </w:r>
    </w:p>
    <w:p w14:paraId="3E0A0060">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eastAsia" w:ascii="方正仿宋_GBK" w:eastAsia="方正仿宋_GBK"/>
          <w:sz w:val="24"/>
          <w:szCs w:val="24"/>
          <w:lang w:eastAsia="zh-CN"/>
        </w:rPr>
      </w:pPr>
      <w:r>
        <w:rPr>
          <w:rFonts w:hint="eastAsia" w:ascii="方正仿宋_GBK" w:eastAsia="方正仿宋_GBK"/>
          <w:sz w:val="24"/>
          <w:szCs w:val="24"/>
        </w:rPr>
        <w:t>1</w:t>
      </w:r>
      <w:r>
        <w:rPr>
          <w:rFonts w:hint="eastAsia" w:ascii="方正仿宋_GBK" w:eastAsia="方正仿宋_GBK"/>
          <w:sz w:val="24"/>
          <w:szCs w:val="24"/>
          <w:lang w:val="en-US" w:eastAsia="zh-CN"/>
        </w:rPr>
        <w:t>.</w:t>
      </w:r>
      <w:r>
        <w:rPr>
          <w:rFonts w:hint="eastAsia" w:ascii="方正仿宋_GBK" w:eastAsia="方正仿宋_GBK"/>
          <w:sz w:val="24"/>
          <w:szCs w:val="24"/>
          <w:lang w:eastAsia="zh-CN"/>
        </w:rPr>
        <w:t>所有货物中</w:t>
      </w:r>
      <w:r>
        <w:rPr>
          <w:rFonts w:hint="eastAsia" w:ascii="方正仿宋_GBK" w:eastAsia="方正仿宋_GBK"/>
          <w:sz w:val="24"/>
          <w:szCs w:val="24"/>
        </w:rPr>
        <w:t>属于国家规定“三包”范围的</w:t>
      </w:r>
      <w:r>
        <w:rPr>
          <w:rFonts w:hint="eastAsia" w:ascii="方正仿宋_GBK" w:eastAsia="方正仿宋_GBK"/>
          <w:sz w:val="24"/>
          <w:szCs w:val="24"/>
          <w:lang w:eastAsia="zh-CN"/>
        </w:rPr>
        <w:t>，从最终验收合格之日起开始计算</w:t>
      </w:r>
      <w:r>
        <w:rPr>
          <w:rFonts w:hint="eastAsia" w:ascii="方正仿宋_GBK" w:eastAsia="方正仿宋_GBK"/>
          <w:sz w:val="24"/>
          <w:szCs w:val="24"/>
        </w:rPr>
        <w:t>，提供</w:t>
      </w:r>
      <w:r>
        <w:rPr>
          <w:rFonts w:hint="eastAsia" w:ascii="方正仿宋_GBK" w:eastAsia="方正仿宋_GBK"/>
          <w:sz w:val="24"/>
          <w:szCs w:val="24"/>
          <w:lang w:val="en-US" w:eastAsia="zh-CN"/>
        </w:rPr>
        <w:t>不低于</w:t>
      </w:r>
      <w:r>
        <w:rPr>
          <w:rFonts w:hint="eastAsia" w:ascii="方正仿宋_GBK" w:eastAsia="方正仿宋_GBK"/>
          <w:sz w:val="24"/>
          <w:szCs w:val="24"/>
        </w:rPr>
        <w:t>国家“三包”规定</w:t>
      </w:r>
      <w:r>
        <w:rPr>
          <w:rFonts w:hint="eastAsia" w:ascii="方正仿宋_GBK" w:eastAsia="方正仿宋_GBK"/>
          <w:sz w:val="24"/>
          <w:szCs w:val="24"/>
          <w:lang w:eastAsia="zh-CN"/>
        </w:rPr>
        <w:t>的</w:t>
      </w:r>
      <w:r>
        <w:rPr>
          <w:rFonts w:hint="eastAsia" w:ascii="方正仿宋_GBK" w:eastAsia="方正仿宋_GBK"/>
          <w:sz w:val="24"/>
          <w:szCs w:val="24"/>
        </w:rPr>
        <w:t>免费质保期</w:t>
      </w:r>
      <w:r>
        <w:rPr>
          <w:rFonts w:hint="eastAsia" w:ascii="方正仿宋_GBK" w:eastAsia="方正仿宋_GBK"/>
          <w:sz w:val="24"/>
          <w:szCs w:val="24"/>
          <w:lang w:eastAsia="zh-CN"/>
        </w:rPr>
        <w:t>；国家没有规定</w:t>
      </w:r>
      <w:r>
        <w:rPr>
          <w:rFonts w:hint="eastAsia" w:ascii="方正仿宋_GBK" w:eastAsia="方正仿宋_GBK"/>
          <w:sz w:val="24"/>
          <w:szCs w:val="24"/>
        </w:rPr>
        <w:t>“三包”范围的</w:t>
      </w:r>
      <w:r>
        <w:rPr>
          <w:rFonts w:hint="eastAsia" w:ascii="方正仿宋_GBK" w:eastAsia="方正仿宋_GBK"/>
          <w:sz w:val="24"/>
          <w:szCs w:val="24"/>
          <w:lang w:eastAsia="zh-CN"/>
        </w:rPr>
        <w:t>，</w:t>
      </w:r>
      <w:r>
        <w:rPr>
          <w:rFonts w:hint="eastAsia" w:ascii="方正仿宋_GBK" w:eastAsia="方正仿宋_GBK"/>
          <w:sz w:val="24"/>
          <w:szCs w:val="24"/>
        </w:rPr>
        <w:t>提供</w:t>
      </w:r>
      <w:r>
        <w:rPr>
          <w:rFonts w:hint="eastAsia" w:ascii="方正仿宋_GBK" w:eastAsia="方正仿宋_GBK"/>
          <w:sz w:val="24"/>
          <w:szCs w:val="24"/>
          <w:lang w:val="en-US" w:eastAsia="zh-CN"/>
        </w:rPr>
        <w:t>1</w:t>
      </w:r>
      <w:r>
        <w:rPr>
          <w:rFonts w:hint="eastAsia" w:ascii="方正仿宋_GBK" w:eastAsia="方正仿宋_GBK"/>
          <w:sz w:val="24"/>
          <w:szCs w:val="24"/>
        </w:rPr>
        <w:t>年的免费质保期</w:t>
      </w:r>
      <w:r>
        <w:rPr>
          <w:rFonts w:hint="eastAsia" w:ascii="方正仿宋_GBK" w:eastAsia="方正仿宋_GBK"/>
          <w:sz w:val="24"/>
          <w:szCs w:val="24"/>
          <w:lang w:eastAsia="zh-CN"/>
        </w:rPr>
        <w:t>；采购清单中有</w:t>
      </w:r>
      <w:r>
        <w:rPr>
          <w:rFonts w:hint="eastAsia" w:ascii="方正仿宋_GBK" w:eastAsia="方正仿宋_GBK"/>
          <w:sz w:val="24"/>
          <w:szCs w:val="24"/>
          <w:lang w:val="en-US" w:eastAsia="zh-CN"/>
        </w:rPr>
        <w:t>时间</w:t>
      </w:r>
      <w:r>
        <w:rPr>
          <w:rFonts w:hint="eastAsia" w:ascii="方正仿宋_GBK" w:eastAsia="方正仿宋_GBK"/>
          <w:sz w:val="24"/>
          <w:szCs w:val="24"/>
          <w:lang w:eastAsia="zh-CN"/>
        </w:rPr>
        <w:t>要求的，按要求执行。消耗品不计算质保期。</w:t>
      </w:r>
    </w:p>
    <w:p w14:paraId="013006CD">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default" w:ascii="方正仿宋_GBK" w:eastAsia="方正仿宋_GBK"/>
          <w:sz w:val="24"/>
          <w:szCs w:val="24"/>
          <w:lang w:val="en-US" w:eastAsia="zh-CN"/>
        </w:rPr>
      </w:pPr>
      <w:r>
        <w:rPr>
          <w:rFonts w:hint="eastAsia" w:ascii="方正仿宋_GBK" w:eastAsia="方正仿宋_GBK"/>
          <w:sz w:val="24"/>
          <w:szCs w:val="24"/>
        </w:rPr>
        <w:t>2</w:t>
      </w:r>
      <w:r>
        <w:rPr>
          <w:rFonts w:hint="eastAsia" w:ascii="方正仿宋_GBK" w:eastAsia="方正仿宋_GBK"/>
          <w:sz w:val="24"/>
          <w:szCs w:val="24"/>
          <w:lang w:val="en-US" w:eastAsia="zh-CN"/>
        </w:rPr>
        <w:t>.若货物有保质期或使用有效期要求的，则该产品到货时剩余保质期或使用有效期不得低于该产品标注保质期或使用有效期的80%</w:t>
      </w:r>
      <w:r>
        <w:rPr>
          <w:rFonts w:hint="default" w:ascii="方正仿宋_GBK" w:eastAsia="方正仿宋_GBK"/>
          <w:sz w:val="24"/>
          <w:szCs w:val="24"/>
          <w:lang w:val="en-US" w:eastAsia="zh-CN"/>
        </w:rPr>
        <w:t>。</w:t>
      </w:r>
    </w:p>
    <w:p w14:paraId="79C626BB">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eastAsia" w:ascii="方正仿宋_GBK" w:eastAsia="方正仿宋_GBK"/>
          <w:sz w:val="24"/>
          <w:szCs w:val="24"/>
        </w:rPr>
      </w:pPr>
      <w:r>
        <w:rPr>
          <w:rFonts w:hint="eastAsia" w:ascii="方正仿宋_GBK" w:eastAsia="方正仿宋_GBK"/>
          <w:sz w:val="24"/>
          <w:szCs w:val="24"/>
        </w:rPr>
        <w:t>（二）售后服务内容</w:t>
      </w:r>
    </w:p>
    <w:p w14:paraId="6640B17B">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eastAsia" w:ascii="方正仿宋_GBK" w:eastAsia="方正仿宋_GBK"/>
          <w:sz w:val="24"/>
          <w:szCs w:val="24"/>
        </w:rPr>
      </w:pPr>
      <w:r>
        <w:rPr>
          <w:rFonts w:hint="eastAsia" w:ascii="方正仿宋_GBK" w:eastAsia="方正仿宋_GBK"/>
          <w:sz w:val="24"/>
          <w:szCs w:val="24"/>
        </w:rPr>
        <w:t>1.</w:t>
      </w:r>
      <w:r>
        <w:rPr>
          <w:rFonts w:hint="eastAsia" w:ascii="方正仿宋_GBK" w:eastAsia="方正仿宋_GBK"/>
          <w:sz w:val="24"/>
          <w:szCs w:val="24"/>
          <w:lang w:val="en-US" w:eastAsia="zh-CN"/>
        </w:rPr>
        <w:t>成交供应商</w:t>
      </w:r>
      <w:r>
        <w:rPr>
          <w:rFonts w:hint="eastAsia" w:ascii="方正仿宋_GBK" w:eastAsia="方正仿宋_GBK"/>
          <w:sz w:val="24"/>
          <w:szCs w:val="24"/>
        </w:rPr>
        <w:t>在质量保证期内应当为采购人</w:t>
      </w:r>
      <w:r>
        <w:rPr>
          <w:rFonts w:hint="eastAsia" w:ascii="方正仿宋_GBK" w:eastAsia="方正仿宋_GBK"/>
          <w:sz w:val="24"/>
          <w:szCs w:val="24"/>
          <w:lang w:val="en-US" w:eastAsia="zh-CN"/>
        </w:rPr>
        <w:t>及运营单位</w:t>
      </w:r>
      <w:r>
        <w:rPr>
          <w:rFonts w:hint="eastAsia" w:ascii="方正仿宋_GBK" w:eastAsia="方正仿宋_GBK"/>
          <w:sz w:val="24"/>
          <w:szCs w:val="24"/>
        </w:rPr>
        <w:t>提供以下技术支持和服务：</w:t>
      </w:r>
    </w:p>
    <w:p w14:paraId="364A0366">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eastAsia" w:ascii="方正仿宋_GBK" w:eastAsia="方正仿宋_GBK"/>
          <w:sz w:val="24"/>
          <w:szCs w:val="24"/>
        </w:rPr>
      </w:pPr>
      <w:r>
        <w:rPr>
          <w:rFonts w:hint="eastAsia" w:ascii="方正仿宋_GBK" w:eastAsia="方正仿宋_GBK"/>
          <w:sz w:val="24"/>
          <w:szCs w:val="24"/>
        </w:rPr>
        <w:t>1.1电话咨询</w:t>
      </w:r>
    </w:p>
    <w:p w14:paraId="765E8EE5">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eastAsia" w:ascii="方正仿宋_GBK" w:eastAsia="方正仿宋_GBK"/>
          <w:sz w:val="24"/>
          <w:szCs w:val="24"/>
        </w:rPr>
      </w:pPr>
      <w:r>
        <w:rPr>
          <w:rFonts w:hint="eastAsia" w:ascii="方正仿宋_GBK" w:eastAsia="方正仿宋_GBK"/>
          <w:sz w:val="24"/>
          <w:szCs w:val="24"/>
          <w:lang w:val="en-US" w:eastAsia="zh-CN"/>
        </w:rPr>
        <w:t>成交供应商</w:t>
      </w:r>
      <w:r>
        <w:rPr>
          <w:rFonts w:hint="eastAsia" w:ascii="方正仿宋_GBK" w:eastAsia="方正仿宋_GBK"/>
          <w:sz w:val="24"/>
          <w:szCs w:val="24"/>
        </w:rPr>
        <w:t>应当为采购人</w:t>
      </w:r>
      <w:r>
        <w:rPr>
          <w:rFonts w:hint="eastAsia" w:ascii="方正仿宋_GBK" w:eastAsia="方正仿宋_GBK"/>
          <w:sz w:val="24"/>
          <w:szCs w:val="24"/>
          <w:lang w:val="en-US" w:eastAsia="zh-CN"/>
        </w:rPr>
        <w:t>及运营单位</w:t>
      </w:r>
      <w:r>
        <w:rPr>
          <w:rFonts w:hint="eastAsia" w:ascii="方正仿宋_GBK" w:eastAsia="方正仿宋_GBK"/>
          <w:sz w:val="24"/>
          <w:szCs w:val="24"/>
        </w:rPr>
        <w:t>提供技术援助电话，解答采购人</w:t>
      </w:r>
      <w:r>
        <w:rPr>
          <w:rFonts w:hint="eastAsia" w:ascii="方正仿宋_GBK" w:eastAsia="方正仿宋_GBK"/>
          <w:sz w:val="24"/>
          <w:szCs w:val="24"/>
          <w:lang w:val="en-US" w:eastAsia="zh-CN"/>
        </w:rPr>
        <w:t>及运营单位</w:t>
      </w:r>
      <w:r>
        <w:rPr>
          <w:rFonts w:hint="eastAsia" w:ascii="方正仿宋_GBK" w:eastAsia="方正仿宋_GBK"/>
          <w:sz w:val="24"/>
          <w:szCs w:val="24"/>
        </w:rPr>
        <w:t>在使用中遇到的问题，及时为采购人</w:t>
      </w:r>
      <w:r>
        <w:rPr>
          <w:rFonts w:hint="eastAsia" w:ascii="方正仿宋_GBK" w:eastAsia="方正仿宋_GBK"/>
          <w:sz w:val="24"/>
          <w:szCs w:val="24"/>
          <w:lang w:val="en-US" w:eastAsia="zh-CN"/>
        </w:rPr>
        <w:t>及运营单位</w:t>
      </w:r>
      <w:r>
        <w:rPr>
          <w:rFonts w:hint="eastAsia" w:ascii="方正仿宋_GBK" w:eastAsia="方正仿宋_GBK"/>
          <w:sz w:val="24"/>
          <w:szCs w:val="24"/>
        </w:rPr>
        <w:t>提出解决问题的建议。</w:t>
      </w:r>
    </w:p>
    <w:p w14:paraId="778C5514">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eastAsia" w:ascii="方正仿宋_GBK" w:eastAsia="方正仿宋_GBK"/>
          <w:sz w:val="24"/>
          <w:szCs w:val="24"/>
        </w:rPr>
      </w:pPr>
      <w:r>
        <w:rPr>
          <w:rFonts w:hint="eastAsia" w:ascii="方正仿宋_GBK" w:eastAsia="方正仿宋_GBK"/>
          <w:sz w:val="24"/>
          <w:szCs w:val="24"/>
        </w:rPr>
        <w:t>1.2现场响应</w:t>
      </w:r>
    </w:p>
    <w:p w14:paraId="338D09E9">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eastAsia" w:ascii="方正仿宋_GBK" w:eastAsia="方正仿宋_GBK"/>
          <w:sz w:val="24"/>
          <w:szCs w:val="24"/>
        </w:rPr>
      </w:pPr>
      <w:r>
        <w:rPr>
          <w:rFonts w:hint="eastAsia" w:ascii="方正仿宋_GBK" w:eastAsia="方正仿宋_GBK"/>
          <w:sz w:val="24"/>
          <w:szCs w:val="24"/>
        </w:rPr>
        <w:t>采购人</w:t>
      </w:r>
      <w:r>
        <w:rPr>
          <w:rFonts w:hint="eastAsia" w:ascii="方正仿宋_GBK" w:eastAsia="方正仿宋_GBK"/>
          <w:sz w:val="24"/>
          <w:szCs w:val="24"/>
          <w:lang w:val="en-US" w:eastAsia="zh-CN"/>
        </w:rPr>
        <w:t>及运营单位</w:t>
      </w:r>
      <w:r>
        <w:rPr>
          <w:rFonts w:hint="eastAsia" w:ascii="方正仿宋_GBK" w:eastAsia="方正仿宋_GBK"/>
          <w:sz w:val="24"/>
          <w:szCs w:val="24"/>
        </w:rPr>
        <w:t>遇到使用及技术问题，电话咨询不能解决的，</w:t>
      </w:r>
      <w:r>
        <w:rPr>
          <w:rFonts w:hint="eastAsia" w:ascii="方正仿宋_GBK" w:eastAsia="方正仿宋_GBK"/>
          <w:sz w:val="24"/>
          <w:szCs w:val="24"/>
          <w:lang w:val="en-US" w:eastAsia="zh-CN"/>
        </w:rPr>
        <w:t>成交供应商</w:t>
      </w:r>
      <w:r>
        <w:rPr>
          <w:rFonts w:hint="eastAsia" w:ascii="方正仿宋_GBK" w:eastAsia="方正仿宋_GBK"/>
          <w:sz w:val="24"/>
          <w:szCs w:val="24"/>
        </w:rPr>
        <w:t>应在</w:t>
      </w:r>
      <w:r>
        <w:rPr>
          <w:rFonts w:hint="eastAsia" w:ascii="方正仿宋_GBK" w:eastAsia="方正仿宋_GBK"/>
          <w:sz w:val="24"/>
          <w:szCs w:val="24"/>
          <w:lang w:val="en-US" w:eastAsia="zh-CN"/>
        </w:rPr>
        <w:t>1</w:t>
      </w:r>
      <w:r>
        <w:rPr>
          <w:rFonts w:hint="eastAsia" w:ascii="方正仿宋_GBK" w:eastAsia="方正仿宋_GBK"/>
          <w:sz w:val="24"/>
          <w:szCs w:val="24"/>
        </w:rPr>
        <w:t>2小时内到达现场进行处理，确保产品正常工作；无法在</w:t>
      </w:r>
      <w:r>
        <w:rPr>
          <w:rFonts w:hint="eastAsia" w:ascii="方正仿宋_GBK" w:eastAsia="方正仿宋_GBK"/>
          <w:sz w:val="24"/>
          <w:szCs w:val="24"/>
          <w:lang w:val="en-US" w:eastAsia="zh-CN"/>
        </w:rPr>
        <w:t>12</w:t>
      </w:r>
      <w:r>
        <w:rPr>
          <w:rFonts w:hint="eastAsia" w:ascii="方正仿宋_GBK" w:eastAsia="方正仿宋_GBK"/>
          <w:sz w:val="24"/>
          <w:szCs w:val="24"/>
        </w:rPr>
        <w:t>小时内解决的，应在24小时内提供备用产品，使采购人</w:t>
      </w:r>
      <w:r>
        <w:rPr>
          <w:rFonts w:hint="eastAsia" w:ascii="方正仿宋_GBK" w:eastAsia="方正仿宋_GBK"/>
          <w:sz w:val="24"/>
          <w:szCs w:val="24"/>
          <w:lang w:val="en-US" w:eastAsia="zh-CN"/>
        </w:rPr>
        <w:t>及运营单位</w:t>
      </w:r>
      <w:r>
        <w:rPr>
          <w:rFonts w:hint="eastAsia" w:ascii="方正仿宋_GBK" w:eastAsia="方正仿宋_GBK"/>
          <w:sz w:val="24"/>
          <w:szCs w:val="24"/>
        </w:rPr>
        <w:t>能够正常使用</w:t>
      </w:r>
      <w:r>
        <w:rPr>
          <w:rFonts w:hint="eastAsia" w:ascii="方正仿宋_GBK" w:eastAsia="方正仿宋_GBK"/>
          <w:sz w:val="24"/>
          <w:szCs w:val="24"/>
          <w:lang w:eastAsia="zh-CN"/>
        </w:rPr>
        <w:t>，</w:t>
      </w:r>
      <w:r>
        <w:rPr>
          <w:rFonts w:hint="eastAsia" w:ascii="方正仿宋_GBK" w:eastAsia="方正仿宋_GBK"/>
          <w:sz w:val="24"/>
          <w:szCs w:val="24"/>
        </w:rPr>
        <w:t>否则处以2000元/次的违约金。</w:t>
      </w:r>
    </w:p>
    <w:p w14:paraId="02275BBB">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eastAsia" w:ascii="方正仿宋_GBK" w:eastAsia="方正仿宋_GBK"/>
          <w:sz w:val="24"/>
          <w:szCs w:val="24"/>
        </w:rPr>
      </w:pPr>
      <w:r>
        <w:rPr>
          <w:rFonts w:hint="eastAsia" w:ascii="方正仿宋_GBK" w:eastAsia="方正仿宋_GBK"/>
          <w:sz w:val="24"/>
          <w:szCs w:val="24"/>
        </w:rPr>
        <w:t>1.3技术升级</w:t>
      </w:r>
    </w:p>
    <w:p w14:paraId="40898E37">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eastAsia" w:ascii="方正仿宋_GBK" w:eastAsia="方正仿宋_GBK"/>
          <w:sz w:val="24"/>
          <w:szCs w:val="24"/>
        </w:rPr>
      </w:pPr>
      <w:r>
        <w:rPr>
          <w:rFonts w:hint="eastAsia" w:ascii="方正仿宋_GBK" w:eastAsia="方正仿宋_GBK"/>
          <w:sz w:val="24"/>
          <w:szCs w:val="24"/>
        </w:rPr>
        <w:t>在质保期内，如果服务器</w:t>
      </w:r>
      <w:r>
        <w:rPr>
          <w:rFonts w:hint="eastAsia" w:ascii="方正仿宋_GBK" w:eastAsia="方正仿宋_GBK"/>
          <w:sz w:val="24"/>
          <w:szCs w:val="24"/>
          <w:lang w:val="en-US" w:eastAsia="zh-CN"/>
        </w:rPr>
        <w:t>有</w:t>
      </w:r>
      <w:r>
        <w:rPr>
          <w:rFonts w:hint="eastAsia" w:ascii="方正仿宋_GBK" w:eastAsia="方正仿宋_GBK"/>
          <w:sz w:val="24"/>
          <w:szCs w:val="24"/>
        </w:rPr>
        <w:t>技术升级，</w:t>
      </w:r>
      <w:r>
        <w:rPr>
          <w:rFonts w:hint="eastAsia" w:ascii="方正仿宋_GBK" w:eastAsia="方正仿宋_GBK"/>
          <w:sz w:val="24"/>
          <w:szCs w:val="24"/>
          <w:lang w:val="en-US" w:eastAsia="zh-CN"/>
        </w:rPr>
        <w:t>成交供应商</w:t>
      </w:r>
      <w:r>
        <w:rPr>
          <w:rFonts w:hint="eastAsia" w:ascii="方正仿宋_GBK" w:eastAsia="方正仿宋_GBK"/>
          <w:sz w:val="24"/>
          <w:szCs w:val="24"/>
        </w:rPr>
        <w:t>应及时通知采购人</w:t>
      </w:r>
      <w:r>
        <w:rPr>
          <w:rFonts w:hint="eastAsia" w:ascii="方正仿宋_GBK" w:eastAsia="方正仿宋_GBK"/>
          <w:sz w:val="24"/>
          <w:szCs w:val="24"/>
          <w:lang w:val="en-US" w:eastAsia="zh-CN"/>
        </w:rPr>
        <w:t>及运营单位</w:t>
      </w:r>
      <w:r>
        <w:rPr>
          <w:rFonts w:hint="eastAsia" w:ascii="方正仿宋_GBK" w:eastAsia="方正仿宋_GBK"/>
          <w:sz w:val="24"/>
          <w:szCs w:val="24"/>
        </w:rPr>
        <w:t>，如采购人</w:t>
      </w:r>
      <w:r>
        <w:rPr>
          <w:rFonts w:hint="eastAsia" w:ascii="方正仿宋_GBK" w:eastAsia="方正仿宋_GBK"/>
          <w:sz w:val="24"/>
          <w:szCs w:val="24"/>
          <w:lang w:val="en-US" w:eastAsia="zh-CN"/>
        </w:rPr>
        <w:t>及运营单位</w:t>
      </w:r>
      <w:r>
        <w:rPr>
          <w:rFonts w:hint="eastAsia" w:ascii="方正仿宋_GBK" w:eastAsia="方正仿宋_GBK"/>
          <w:sz w:val="24"/>
          <w:szCs w:val="24"/>
        </w:rPr>
        <w:t>有相应要求，</w:t>
      </w:r>
      <w:r>
        <w:rPr>
          <w:rFonts w:hint="eastAsia" w:ascii="方正仿宋_GBK" w:eastAsia="方正仿宋_GBK"/>
          <w:sz w:val="24"/>
          <w:szCs w:val="24"/>
          <w:lang w:val="en-US" w:eastAsia="zh-CN"/>
        </w:rPr>
        <w:t>成交供应商</w:t>
      </w:r>
      <w:r>
        <w:rPr>
          <w:rFonts w:hint="eastAsia" w:ascii="方正仿宋_GBK" w:eastAsia="方正仿宋_GBK"/>
          <w:sz w:val="24"/>
          <w:szCs w:val="24"/>
        </w:rPr>
        <w:t>应对采购人购买的产品进行</w:t>
      </w:r>
      <w:r>
        <w:rPr>
          <w:rFonts w:hint="eastAsia" w:ascii="方正仿宋_GBK" w:eastAsia="方正仿宋_GBK"/>
          <w:sz w:val="24"/>
          <w:szCs w:val="24"/>
          <w:lang w:val="en-US" w:eastAsia="zh-CN"/>
        </w:rPr>
        <w:t>免费</w:t>
      </w:r>
      <w:r>
        <w:rPr>
          <w:rFonts w:hint="eastAsia" w:ascii="方正仿宋_GBK" w:eastAsia="方正仿宋_GBK"/>
          <w:sz w:val="24"/>
          <w:szCs w:val="24"/>
        </w:rPr>
        <w:t>升级服务。</w:t>
      </w:r>
    </w:p>
    <w:p w14:paraId="0794A5FE">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eastAsia" w:ascii="方正仿宋_GBK" w:eastAsia="方正仿宋_GBK"/>
          <w:sz w:val="24"/>
          <w:szCs w:val="24"/>
        </w:rPr>
      </w:pPr>
      <w:r>
        <w:rPr>
          <w:rFonts w:hint="eastAsia" w:ascii="方正仿宋_GBK" w:eastAsia="方正仿宋_GBK"/>
          <w:sz w:val="24"/>
          <w:szCs w:val="24"/>
        </w:rPr>
        <w:t>2.质保期外服务要求</w:t>
      </w:r>
    </w:p>
    <w:p w14:paraId="616E3A41">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eastAsia" w:ascii="方正仿宋_GBK" w:eastAsia="方正仿宋_GBK"/>
          <w:sz w:val="24"/>
          <w:szCs w:val="24"/>
        </w:rPr>
      </w:pPr>
      <w:r>
        <w:rPr>
          <w:rFonts w:hint="eastAsia" w:ascii="方正仿宋_GBK" w:eastAsia="方正仿宋_GBK"/>
          <w:sz w:val="24"/>
          <w:szCs w:val="24"/>
        </w:rPr>
        <w:t>2.1质量保证期过后，</w:t>
      </w:r>
      <w:r>
        <w:rPr>
          <w:rFonts w:hint="eastAsia" w:ascii="方正仿宋_GBK" w:eastAsia="方正仿宋_GBK"/>
          <w:sz w:val="24"/>
          <w:szCs w:val="24"/>
          <w:lang w:val="en-US" w:eastAsia="zh-CN"/>
        </w:rPr>
        <w:t>成交供应商</w:t>
      </w:r>
      <w:r>
        <w:rPr>
          <w:rFonts w:hint="eastAsia" w:ascii="方正仿宋_GBK" w:eastAsia="方正仿宋_GBK"/>
          <w:sz w:val="24"/>
          <w:szCs w:val="24"/>
        </w:rPr>
        <w:t>应同样提供免费电话咨询服务，并应承诺提供产品上门维护服务。</w:t>
      </w:r>
    </w:p>
    <w:p w14:paraId="3E7F40F6">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eastAsia" w:ascii="方正仿宋_GBK" w:eastAsia="方正仿宋_GBK"/>
          <w:sz w:val="24"/>
          <w:szCs w:val="24"/>
        </w:rPr>
      </w:pPr>
      <w:r>
        <w:rPr>
          <w:rFonts w:hint="eastAsia" w:ascii="方正仿宋_GBK" w:eastAsia="方正仿宋_GBK"/>
          <w:sz w:val="24"/>
          <w:szCs w:val="24"/>
        </w:rPr>
        <w:t>2.2质量保证期过后，采购人</w:t>
      </w:r>
      <w:r>
        <w:rPr>
          <w:rFonts w:hint="eastAsia" w:ascii="方正仿宋_GBK" w:eastAsia="方正仿宋_GBK"/>
          <w:sz w:val="24"/>
          <w:szCs w:val="24"/>
          <w:lang w:val="en-US" w:eastAsia="zh-CN"/>
        </w:rPr>
        <w:t>及运营单位</w:t>
      </w:r>
      <w:r>
        <w:rPr>
          <w:rFonts w:hint="eastAsia" w:ascii="方正仿宋_GBK" w:eastAsia="方正仿宋_GBK"/>
          <w:sz w:val="24"/>
          <w:szCs w:val="24"/>
        </w:rPr>
        <w:t>需要继续由原</w:t>
      </w:r>
      <w:r>
        <w:rPr>
          <w:rFonts w:hint="eastAsia" w:ascii="方正仿宋_GBK" w:eastAsia="方正仿宋_GBK"/>
          <w:sz w:val="24"/>
          <w:szCs w:val="24"/>
          <w:lang w:val="en-US" w:eastAsia="zh-CN"/>
        </w:rPr>
        <w:t>成交供应商</w:t>
      </w:r>
      <w:r>
        <w:rPr>
          <w:rFonts w:hint="eastAsia" w:ascii="方正仿宋_GBK" w:eastAsia="方正仿宋_GBK"/>
          <w:sz w:val="24"/>
          <w:szCs w:val="24"/>
        </w:rPr>
        <w:t>提供售后服务的，</w:t>
      </w:r>
      <w:r>
        <w:rPr>
          <w:rFonts w:hint="eastAsia" w:ascii="方正仿宋_GBK" w:eastAsia="方正仿宋_GBK"/>
          <w:sz w:val="24"/>
          <w:szCs w:val="24"/>
          <w:lang w:val="en-US" w:eastAsia="zh-CN"/>
        </w:rPr>
        <w:t>成交供应商</w:t>
      </w:r>
      <w:r>
        <w:rPr>
          <w:rFonts w:hint="eastAsia" w:ascii="方正仿宋_GBK" w:eastAsia="方正仿宋_GBK"/>
          <w:sz w:val="24"/>
          <w:szCs w:val="24"/>
        </w:rPr>
        <w:t>应以优惠价格提供售后服务。</w:t>
      </w:r>
    </w:p>
    <w:p w14:paraId="539A0BD8">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eastAsia" w:ascii="方正仿宋_GBK" w:eastAsia="方正仿宋_GBK"/>
          <w:color w:val="auto"/>
          <w:sz w:val="24"/>
          <w:szCs w:val="24"/>
        </w:rPr>
      </w:pPr>
      <w:r>
        <w:rPr>
          <w:rFonts w:hint="eastAsia" w:ascii="方正仿宋_GBK" w:eastAsia="方正仿宋_GBK"/>
          <w:color w:val="auto"/>
          <w:sz w:val="24"/>
          <w:szCs w:val="24"/>
        </w:rPr>
        <w:t>（三）备品备件及易损件</w:t>
      </w:r>
    </w:p>
    <w:p w14:paraId="5C21CFE8">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default" w:ascii="方正仿宋_GBK" w:hAnsi="宋体" w:eastAsia="方正仿宋_GBK" w:cs="Times New Roman"/>
          <w:kern w:val="2"/>
          <w:sz w:val="24"/>
          <w:szCs w:val="24"/>
          <w:highlight w:val="none"/>
          <w:lang w:val="en-US" w:eastAsia="zh-CN" w:bidi="ar-SA"/>
        </w:rPr>
      </w:pPr>
      <w:r>
        <w:rPr>
          <w:rFonts w:hint="eastAsia" w:ascii="方正仿宋_GBK" w:eastAsia="方正仿宋_GBK"/>
          <w:color w:val="auto"/>
          <w:sz w:val="24"/>
          <w:szCs w:val="24"/>
          <w:lang w:eastAsia="zh-CN"/>
        </w:rPr>
        <w:t>供应商</w:t>
      </w:r>
      <w:r>
        <w:rPr>
          <w:rFonts w:hint="eastAsia" w:ascii="方正仿宋_GBK" w:eastAsia="方正仿宋_GBK"/>
          <w:color w:val="auto"/>
          <w:sz w:val="24"/>
          <w:szCs w:val="24"/>
        </w:rPr>
        <w:t>售后服务中，维修使用的备品备件及易损件应为原厂配件，未经采购人同意不得使用非原厂配件，所投货物项目常用的、容易损坏的备品备件及易损件的价格清单须在投标文件中列出。</w:t>
      </w:r>
    </w:p>
    <w:p w14:paraId="07484E6C">
      <w:pPr>
        <w:pStyle w:val="7"/>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bookmarkStart w:id="214" w:name="_Toc1149302376"/>
      <w:bookmarkStart w:id="215" w:name="_Toc12184"/>
      <w:bookmarkStart w:id="216" w:name="_Toc441882998"/>
      <w:bookmarkStart w:id="217" w:name="_Toc65660344"/>
      <w:bookmarkStart w:id="218" w:name="_Toc858322364"/>
      <w:bookmarkStart w:id="219" w:name="_Toc22813"/>
      <w:bookmarkStart w:id="220" w:name="_Toc122"/>
      <w:bookmarkStart w:id="221" w:name="_Toc1244621240"/>
      <w:bookmarkStart w:id="222" w:name="_Toc8257"/>
      <w:bookmarkStart w:id="223" w:name="_Toc598960812"/>
      <w:bookmarkStart w:id="224" w:name="_Toc20755"/>
      <w:bookmarkStart w:id="225" w:name="_Toc1789101692"/>
      <w:bookmarkStart w:id="226" w:name="_Toc106034784"/>
      <w:bookmarkStart w:id="227" w:name="_Toc16974"/>
      <w:bookmarkStart w:id="228" w:name="_Toc162918190"/>
      <w:bookmarkStart w:id="229" w:name="_Toc802618378"/>
      <w:bookmarkStart w:id="230" w:name="_Toc444796584"/>
      <w:r>
        <w:rPr>
          <w:rFonts w:hint="eastAsia" w:ascii="方正仿宋_GBK" w:hAnsi="宋体" w:eastAsia="方正仿宋_GBK"/>
          <w:sz w:val="24"/>
          <w:highlight w:val="none"/>
        </w:rPr>
        <w:t>三、报价要求</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5F99F8A4">
      <w:pPr>
        <w:pageBreakBefore w:val="0"/>
        <w:widowControl/>
        <w:numPr>
          <w:ilvl w:val="0"/>
          <w:numId w:val="0"/>
        </w:numPr>
        <w:kinsoku/>
        <w:wordWrap/>
        <w:overflowPunct/>
        <w:topLinePunct w:val="0"/>
        <w:autoSpaceDE/>
        <w:autoSpaceDN/>
        <w:bidi w:val="0"/>
        <w:snapToGrid/>
        <w:spacing w:line="400" w:lineRule="exact"/>
        <w:ind w:firstLine="480" w:firstLineChars="200"/>
        <w:textAlignment w:val="auto"/>
        <w:rPr>
          <w:rFonts w:hint="eastAsia" w:ascii="方正仿宋_GBK" w:eastAsia="方正仿宋_GBK"/>
          <w:sz w:val="24"/>
          <w:szCs w:val="24"/>
          <w:highlight w:val="none"/>
          <w:lang w:val="en-US" w:eastAsia="zh-CN"/>
        </w:rPr>
      </w:pPr>
      <w:r>
        <w:rPr>
          <w:rFonts w:hint="eastAsia" w:ascii="方正仿宋_GBK" w:hAnsi="宋体" w:eastAsia="方正仿宋_GBK" w:cs="Times New Roman"/>
          <w:kern w:val="2"/>
          <w:sz w:val="24"/>
          <w:szCs w:val="24"/>
          <w:highlight w:val="none"/>
          <w:lang w:val="en-US" w:eastAsia="zh-CN" w:bidi="ar-SA"/>
        </w:rPr>
        <w:t>1.</w:t>
      </w:r>
      <w:r>
        <w:rPr>
          <w:rFonts w:hint="eastAsia" w:ascii="方正仿宋_GBK" w:eastAsia="方正仿宋_GBK"/>
          <w:sz w:val="24"/>
          <w:szCs w:val="24"/>
          <w:lang w:val="en-US" w:eastAsia="zh-CN"/>
        </w:rPr>
        <w:t>报价须为人民币报价，且以元为单位，供应商的报价包括将满足采购人需求的采购清单规定的货物送达采购人指定地点所需的出厂价、仓储费、样品费用、交易服务费、加工费、运杂费【含包装、装运至采购人指定地点】、上下车费、二次搬运费、风险费、保险费（最终验收前）、管理费、利润、最终验收前的保护费用、提供供货产品所需的相关有效检测报告费用、各种规费、税金、安装调试交付给采购人正常使用所需费用，以及从开始供货直至产品质量保证期满成交供应商应承担的的所有责任、义务和一般风险。因成交供应商自身原</w:t>
      </w:r>
      <w:r>
        <w:rPr>
          <w:rFonts w:hint="eastAsia" w:ascii="方正仿宋_GBK" w:eastAsia="方正仿宋_GBK"/>
          <w:sz w:val="24"/>
          <w:szCs w:val="24"/>
          <w:highlight w:val="none"/>
          <w:lang w:val="en-US" w:eastAsia="zh-CN"/>
        </w:rPr>
        <w:t>因造成漏报、少报皆由其自行承担责任，采购人不再补偿。</w:t>
      </w:r>
    </w:p>
    <w:p w14:paraId="0E1F18B3">
      <w:pPr>
        <w:pStyle w:val="2"/>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方正仿宋_GBK" w:hAnsi="Times New Roman" w:eastAsia="方正仿宋_GBK" w:cs="Times New Roman"/>
          <w:kern w:val="2"/>
          <w:sz w:val="24"/>
          <w:szCs w:val="24"/>
          <w:highlight w:val="none"/>
          <w:lang w:val="en-US" w:eastAsia="zh-CN" w:bidi="ar-SA"/>
        </w:rPr>
      </w:pPr>
      <w:r>
        <w:rPr>
          <w:rFonts w:hint="eastAsia" w:ascii="方正仿宋_GBK" w:hAnsi="Times New Roman" w:eastAsia="方正仿宋_GBK" w:cs="Times New Roman"/>
          <w:kern w:val="2"/>
          <w:sz w:val="24"/>
          <w:szCs w:val="24"/>
          <w:highlight w:val="none"/>
          <w:lang w:val="en-US" w:eastAsia="zh-CN" w:bidi="ar-SA"/>
        </w:rPr>
        <w:t>2.本项目设置总报价最高限价及各分项货物单价最高限价，总报价最高限价为1564869.00元，采购人发出的采购清单中“单价”栏已填写的价格即为对应该项货物单价报价最高限价。供应商的报价不得高于对应最高限价，否则由评标委员会按无效投标处理。</w:t>
      </w:r>
    </w:p>
    <w:p w14:paraId="79B5DDFE">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cs="Times New Roman"/>
          <w:kern w:val="2"/>
          <w:sz w:val="24"/>
          <w:szCs w:val="24"/>
          <w:highlight w:val="none"/>
          <w:lang w:val="en-US" w:eastAsia="zh-CN" w:bidi="ar-SA"/>
        </w:rPr>
      </w:pPr>
      <w:r>
        <w:rPr>
          <w:rFonts w:hint="eastAsia" w:ascii="方正仿宋_GBK" w:hAnsi="Times New Roman" w:eastAsia="方正仿宋_GBK" w:cs="Times New Roman"/>
          <w:kern w:val="2"/>
          <w:sz w:val="24"/>
          <w:szCs w:val="24"/>
          <w:highlight w:val="none"/>
          <w:lang w:val="en-US" w:eastAsia="zh-CN" w:bidi="ar-SA"/>
        </w:rPr>
        <w:t>3.采购人发出的采购清单中“单价”栏已填写的价格为对应该项货物单价报价最高限价，供应商编制响应文件时调整为自身实际报价。</w:t>
      </w:r>
    </w:p>
    <w:p w14:paraId="65F67505">
      <w:pPr>
        <w:pStyle w:val="7"/>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bookmarkStart w:id="231" w:name="_Toc1331414779"/>
      <w:bookmarkStart w:id="232" w:name="_Toc7697"/>
      <w:bookmarkStart w:id="233" w:name="_Toc26304526"/>
      <w:bookmarkStart w:id="234" w:name="_Toc7562"/>
      <w:bookmarkStart w:id="235" w:name="_Toc106034785"/>
      <w:bookmarkStart w:id="236" w:name="_Toc9192"/>
      <w:bookmarkStart w:id="237" w:name="_Toc65660345"/>
      <w:bookmarkStart w:id="238" w:name="_Toc354354689"/>
      <w:bookmarkStart w:id="239" w:name="_Toc1869751417"/>
      <w:bookmarkStart w:id="240" w:name="_Toc2165"/>
      <w:bookmarkStart w:id="241" w:name="_Toc1421687536"/>
      <w:bookmarkStart w:id="242" w:name="_Toc4445"/>
      <w:bookmarkStart w:id="243" w:name="_Toc1681839239"/>
      <w:bookmarkStart w:id="244" w:name="_Toc474539278"/>
      <w:bookmarkStart w:id="245" w:name="_Toc11000"/>
      <w:bookmarkStart w:id="246" w:name="_Toc207988540"/>
      <w:bookmarkStart w:id="247" w:name="_Toc900146740"/>
      <w:r>
        <w:rPr>
          <w:rFonts w:hint="eastAsia" w:ascii="方正仿宋_GBK" w:hAnsi="宋体" w:eastAsia="方正仿宋_GBK"/>
          <w:sz w:val="24"/>
          <w:highlight w:val="none"/>
        </w:rPr>
        <w:t>四、付款方式</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207181D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方正仿宋_GBK" w:hAnsi="Times New Roman" w:eastAsia="方正仿宋_GBK" w:cs="Times New Roman"/>
          <w:kern w:val="2"/>
          <w:sz w:val="24"/>
          <w:szCs w:val="24"/>
          <w:highlight w:val="none"/>
          <w:lang w:val="en-US" w:eastAsia="zh-CN" w:bidi="ar-SA"/>
        </w:rPr>
      </w:pPr>
      <w:r>
        <w:rPr>
          <w:rFonts w:hint="eastAsia" w:ascii="方正仿宋_GBK" w:hAnsi="Times New Roman" w:eastAsia="方正仿宋_GBK" w:cs="Times New Roman"/>
          <w:kern w:val="2"/>
          <w:sz w:val="24"/>
          <w:szCs w:val="24"/>
          <w:highlight w:val="none"/>
          <w:lang w:val="en-US" w:eastAsia="zh-CN" w:bidi="ar-SA"/>
        </w:rPr>
        <w:t>（一）合同签订时，成交供应商向采购人缴纳合同金额10%的履约保证金（以支票、汇票、本票或者金融机构、担保机构出具的保函等非现金形式提交）；供货完成后一次性无息退还。</w:t>
      </w:r>
    </w:p>
    <w:p w14:paraId="52114B1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方正仿宋_GBK" w:hAnsi="Times New Roman" w:eastAsia="方正仿宋_GBK" w:cs="Times New Roman"/>
          <w:kern w:val="2"/>
          <w:sz w:val="24"/>
          <w:szCs w:val="24"/>
          <w:highlight w:val="none"/>
          <w:lang w:val="en-US" w:eastAsia="zh-CN" w:bidi="ar-SA"/>
        </w:rPr>
      </w:pPr>
      <w:r>
        <w:rPr>
          <w:rFonts w:hint="eastAsia" w:ascii="方正仿宋_GBK" w:hAnsi="Times New Roman" w:eastAsia="方正仿宋_GBK" w:cs="Times New Roman"/>
          <w:kern w:val="2"/>
          <w:sz w:val="24"/>
          <w:szCs w:val="24"/>
          <w:highlight w:val="none"/>
          <w:lang w:val="en-US" w:eastAsia="zh-CN" w:bidi="ar-SA"/>
        </w:rPr>
        <w:t>（二）付款比例</w:t>
      </w:r>
    </w:p>
    <w:p w14:paraId="55A033C0">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Times New Roman" w:eastAsia="方正仿宋_GBK" w:cs="Times New Roman"/>
          <w:kern w:val="2"/>
          <w:sz w:val="24"/>
          <w:szCs w:val="24"/>
          <w:highlight w:val="none"/>
          <w:lang w:val="en-US" w:eastAsia="zh-CN" w:bidi="ar-SA"/>
        </w:rPr>
      </w:pPr>
      <w:r>
        <w:rPr>
          <w:rFonts w:hint="eastAsia" w:ascii="方正仿宋_GBK" w:hAnsi="Times New Roman" w:eastAsia="方正仿宋_GBK" w:cs="Times New Roman"/>
          <w:kern w:val="2"/>
          <w:sz w:val="24"/>
          <w:szCs w:val="24"/>
          <w:highlight w:val="none"/>
          <w:lang w:val="en-US" w:eastAsia="zh-CN" w:bidi="ar-SA"/>
        </w:rPr>
        <w:t>1.合同签订后，支付合同金额30%作为预付款（成交供应商须提供与预付款同等额度的担保函）；</w:t>
      </w:r>
    </w:p>
    <w:p w14:paraId="4F0A6A60">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Times New Roman" w:eastAsia="方正仿宋_GBK" w:cs="Times New Roman"/>
          <w:kern w:val="2"/>
          <w:sz w:val="24"/>
          <w:szCs w:val="24"/>
          <w:highlight w:val="none"/>
          <w:lang w:val="en-US" w:eastAsia="zh-CN" w:bidi="ar-SA"/>
        </w:rPr>
      </w:pPr>
      <w:r>
        <w:rPr>
          <w:rFonts w:hint="eastAsia" w:ascii="方正仿宋_GBK" w:hAnsi="Times New Roman" w:eastAsia="方正仿宋_GBK" w:cs="Times New Roman"/>
          <w:kern w:val="2"/>
          <w:sz w:val="24"/>
          <w:szCs w:val="24"/>
          <w:highlight w:val="none"/>
          <w:lang w:val="en-US" w:eastAsia="zh-CN" w:bidi="ar-SA"/>
        </w:rPr>
        <w:t>2.所有货物试运行期满，采购人支付至合同金额的80%（包含已支付的30%预付款在内）。</w:t>
      </w:r>
    </w:p>
    <w:p w14:paraId="383D2E1C">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highlight w:val="none"/>
          <w:lang w:val="en-US" w:eastAsia="zh-CN" w:bidi="ar-SA"/>
        </w:rPr>
        <w:t>3.最终验收合格后，采购人支付至采购人确认的到货总价款的9</w:t>
      </w:r>
      <w:r>
        <w:rPr>
          <w:rFonts w:hint="eastAsia" w:ascii="方正仿宋_GBK" w:hAnsi="Times New Roman" w:eastAsia="方正仿宋_GBK" w:cs="Times New Roman"/>
          <w:kern w:val="2"/>
          <w:sz w:val="24"/>
          <w:szCs w:val="24"/>
          <w:lang w:val="en-US" w:eastAsia="zh-CN" w:bidi="ar-SA"/>
        </w:rPr>
        <w:t>5%（包含已支付的货款）；</w:t>
      </w:r>
    </w:p>
    <w:p w14:paraId="448F6944">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4.最终验收合格1年后，且采购人确认供货商履行了上门服务等义务后支付尾款。</w:t>
      </w:r>
    </w:p>
    <w:p w14:paraId="2F05217D">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宋体" w:eastAsia="方正仿宋_GBK" w:cs="Times New Roman"/>
          <w:kern w:val="2"/>
          <w:sz w:val="24"/>
          <w:szCs w:val="24"/>
          <w:highlight w:val="none"/>
          <w:lang w:val="en-US" w:eastAsia="zh-CN" w:bidi="ar-SA"/>
        </w:rPr>
      </w:pPr>
      <w:r>
        <w:rPr>
          <w:rFonts w:hint="eastAsia" w:ascii="方正仿宋_GBK" w:hAnsi="Times New Roman" w:eastAsia="方正仿宋_GBK" w:cs="Times New Roman"/>
          <w:kern w:val="2"/>
          <w:sz w:val="24"/>
          <w:szCs w:val="24"/>
          <w:lang w:val="en-US" w:eastAsia="zh-CN" w:bidi="ar-SA"/>
        </w:rPr>
        <w:t>（三）成交供应商向采购人开具增值税专用发票，采购人以转账方式向成交供应商支付相应的价款。</w:t>
      </w:r>
    </w:p>
    <w:p w14:paraId="6E94E25D">
      <w:pPr>
        <w:pStyle w:val="7"/>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bookmarkStart w:id="248" w:name="_Toc743952885"/>
      <w:bookmarkStart w:id="249" w:name="_Toc1498"/>
      <w:bookmarkStart w:id="250" w:name="_Toc106034786"/>
      <w:bookmarkStart w:id="251" w:name="_Toc3786"/>
      <w:bookmarkStart w:id="252" w:name="_Toc1336379224"/>
      <w:bookmarkStart w:id="253" w:name="_Toc1813706826"/>
      <w:bookmarkStart w:id="254" w:name="_Toc904356707"/>
      <w:bookmarkStart w:id="255" w:name="_Toc11981341"/>
      <w:bookmarkStart w:id="256" w:name="_Toc411420060"/>
      <w:bookmarkStart w:id="257" w:name="_Toc585879469"/>
      <w:bookmarkStart w:id="258" w:name="_Toc12179"/>
      <w:bookmarkStart w:id="259" w:name="_Toc24751"/>
      <w:bookmarkStart w:id="260" w:name="_Toc1170280458"/>
      <w:bookmarkStart w:id="261" w:name="_Toc65660346"/>
      <w:bookmarkStart w:id="262" w:name="_Toc15155"/>
      <w:bookmarkStart w:id="263" w:name="_Toc189913773"/>
      <w:bookmarkStart w:id="264" w:name="_Toc7228"/>
      <w:r>
        <w:rPr>
          <w:rFonts w:hint="eastAsia" w:ascii="方正仿宋_GBK" w:hAnsi="宋体" w:eastAsia="方正仿宋_GBK"/>
          <w:sz w:val="24"/>
          <w:highlight w:val="none"/>
        </w:rPr>
        <w:t>五、知识产权</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5C6DD029">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44675EF">
      <w:pPr>
        <w:pStyle w:val="7"/>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lang w:eastAsia="zh-CN"/>
        </w:rPr>
      </w:pPr>
      <w:bookmarkStart w:id="265" w:name="_Toc1311654786"/>
      <w:r>
        <w:rPr>
          <w:rFonts w:hint="eastAsia" w:ascii="方正仿宋_GBK" w:hAnsi="宋体" w:eastAsia="方正仿宋_GBK"/>
          <w:sz w:val="24"/>
          <w:highlight w:val="none"/>
          <w:lang w:eastAsia="zh-CN"/>
        </w:rPr>
        <w:t>六、培训</w:t>
      </w:r>
      <w:bookmarkEnd w:id="265"/>
    </w:p>
    <w:p w14:paraId="367CC632">
      <w:pPr>
        <w:snapToGrid w:val="0"/>
        <w:spacing w:line="400" w:lineRule="exact"/>
        <w:ind w:firstLine="540"/>
        <w:rPr>
          <w:rFonts w:hint="eastAsia" w:ascii="方正仿宋_GBK" w:eastAsia="方正仿宋_GBK"/>
          <w:sz w:val="24"/>
          <w:lang w:eastAsia="zh-CN"/>
        </w:rPr>
      </w:pPr>
      <w:r>
        <w:rPr>
          <w:rFonts w:hint="eastAsia" w:ascii="方正仿宋_GBK" w:eastAsia="方正仿宋_GBK"/>
          <w:sz w:val="24"/>
          <w:lang w:eastAsia="zh-CN"/>
        </w:rPr>
        <w:t>投标人对其提供产品的使用和操作应尽培训义务。投标人应提供对采购人的各操作人员进行免费培训，直到使用者能独立熟练操作为止。</w:t>
      </w:r>
    </w:p>
    <w:p w14:paraId="36AEBB6C">
      <w:pPr>
        <w:pStyle w:val="7"/>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lang w:eastAsia="zh-CN"/>
        </w:rPr>
      </w:pPr>
      <w:bookmarkStart w:id="266" w:name="_Toc521682549"/>
      <w:r>
        <w:rPr>
          <w:rFonts w:hint="eastAsia" w:ascii="方正仿宋_GBK" w:hAnsi="宋体" w:eastAsia="方正仿宋_GBK"/>
          <w:sz w:val="24"/>
          <w:highlight w:val="none"/>
          <w:lang w:eastAsia="zh-CN"/>
        </w:rPr>
        <w:t>七、附件、图纸及包装要求</w:t>
      </w:r>
      <w:bookmarkEnd w:id="266"/>
    </w:p>
    <w:p w14:paraId="5A837656">
      <w:pPr>
        <w:snapToGrid w:val="0"/>
        <w:spacing w:line="400" w:lineRule="exact"/>
        <w:ind w:firstLine="540"/>
        <w:rPr>
          <w:rFonts w:hint="eastAsia" w:ascii="方正仿宋_GBK" w:eastAsia="方正仿宋_GBK"/>
          <w:sz w:val="24"/>
          <w:lang w:eastAsia="zh-CN"/>
        </w:rPr>
      </w:pPr>
      <w:r>
        <w:rPr>
          <w:rFonts w:hint="eastAsia" w:ascii="方正仿宋_GBK" w:eastAsia="方正仿宋_GBK"/>
          <w:sz w:val="24"/>
          <w:lang w:eastAsia="zh-CN"/>
        </w:rPr>
        <w:t>所有设备按照制造商规定的产品包装和随机标准附件为准。</w:t>
      </w:r>
    </w:p>
    <w:p w14:paraId="3215EDE0">
      <w:pPr>
        <w:pStyle w:val="7"/>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lang w:eastAsia="zh-CN"/>
        </w:rPr>
      </w:pPr>
      <w:bookmarkStart w:id="267" w:name="_Toc1008136926"/>
      <w:r>
        <w:rPr>
          <w:rFonts w:hint="eastAsia" w:ascii="方正仿宋_GBK" w:hAnsi="宋体" w:eastAsia="方正仿宋_GBK"/>
          <w:sz w:val="24"/>
          <w:highlight w:val="none"/>
          <w:lang w:eastAsia="zh-CN"/>
        </w:rPr>
        <w:t>八、其他商务要求内容</w:t>
      </w:r>
      <w:bookmarkEnd w:id="267"/>
    </w:p>
    <w:p w14:paraId="3742974F">
      <w:pPr>
        <w:snapToGrid w:val="0"/>
        <w:spacing w:line="400" w:lineRule="exact"/>
        <w:ind w:firstLine="540"/>
        <w:rPr>
          <w:rFonts w:hint="eastAsia" w:ascii="方正仿宋_GBK" w:eastAsia="方正仿宋_GBK"/>
          <w:sz w:val="24"/>
          <w:lang w:eastAsia="zh-CN"/>
        </w:rPr>
      </w:pPr>
      <w:r>
        <w:rPr>
          <w:rFonts w:hint="eastAsia" w:ascii="方正仿宋_GBK" w:eastAsia="方正仿宋_GBK"/>
          <w:sz w:val="24"/>
          <w:lang w:eastAsia="zh-CN"/>
        </w:rPr>
        <w:t>1.若因成交供应商原因导致本项目最终交货期延误的，每延误一日，处以2000元/天的违约金。</w:t>
      </w:r>
    </w:p>
    <w:p w14:paraId="2B91B57D">
      <w:pPr>
        <w:snapToGrid w:val="0"/>
        <w:spacing w:line="400" w:lineRule="exact"/>
        <w:ind w:firstLine="540"/>
        <w:rPr>
          <w:rFonts w:hint="eastAsia" w:ascii="方正仿宋_GBK" w:eastAsia="方正仿宋_GBK"/>
          <w:sz w:val="24"/>
          <w:lang w:eastAsia="zh-CN"/>
        </w:rPr>
      </w:pPr>
      <w:r>
        <w:rPr>
          <w:rFonts w:hint="eastAsia" w:ascii="方正仿宋_GBK" w:eastAsia="方正仿宋_GBK"/>
          <w:sz w:val="24"/>
          <w:lang w:eastAsia="zh-CN"/>
        </w:rPr>
        <w:t>2.所有出行设备，若成交供应商从第三方购买货物提供给采购人的，在购买时须签订三方购销合同，否则采购人有权拒收货物。</w:t>
      </w:r>
    </w:p>
    <w:p w14:paraId="0AD20BCD">
      <w:pPr>
        <w:snapToGrid w:val="0"/>
        <w:spacing w:line="400" w:lineRule="exact"/>
        <w:ind w:firstLine="540"/>
        <w:rPr>
          <w:rFonts w:hint="eastAsia" w:ascii="方正仿宋_GBK" w:hAnsi="宋体" w:eastAsia="方正仿宋_GBK"/>
          <w:sz w:val="24"/>
          <w:szCs w:val="24"/>
          <w:highlight w:val="none"/>
        </w:rPr>
      </w:pPr>
      <w:r>
        <w:rPr>
          <w:rFonts w:hint="eastAsia" w:ascii="方正仿宋_GBK" w:eastAsia="方正仿宋_GBK"/>
          <w:sz w:val="24"/>
          <w:lang w:eastAsia="zh-CN"/>
        </w:rPr>
        <w:t>3.违约责任：本合同签订生效后，成交供应商和采购人双方均应按合同约定全面履行各自的责任和义务。任何一方违约应向另一方支付合同总价款20%的违约金（不含履约保证金）；因一方违约给对方造成损失的，违约方还应承担赔偿责任，该损失包括但不限于赔偿金、违约金、评估费、鉴定费、检测检验费、资金占用利息、诉讼费、律师费、财产保全费及其担保保险费、差旅费和其他各项维权费用。</w:t>
      </w:r>
    </w:p>
    <w:p w14:paraId="77095222">
      <w:pPr>
        <w:pStyle w:val="7"/>
        <w:pageBreakBefore w:val="0"/>
        <w:kinsoku/>
        <w:wordWrap/>
        <w:overflowPunct/>
        <w:topLinePunct w:val="0"/>
        <w:autoSpaceDE/>
        <w:autoSpaceDN/>
        <w:bidi w:val="0"/>
        <w:adjustRightInd w:val="0"/>
        <w:snapToGrid w:val="0"/>
        <w:spacing w:before="0" w:after="0" w:line="400" w:lineRule="exact"/>
        <w:textAlignment w:val="auto"/>
        <w:rPr>
          <w:rFonts w:hint="eastAsia" w:ascii="方正仿宋_GBK" w:hAnsi="Times New Roman" w:eastAsia="方正仿宋_GBK" w:cs="Times New Roman"/>
          <w:kern w:val="2"/>
          <w:sz w:val="24"/>
          <w:szCs w:val="24"/>
          <w:lang w:val="en-US" w:eastAsia="zh-CN" w:bidi="ar-SA"/>
        </w:rPr>
        <w:sectPr>
          <w:pgSz w:w="11907" w:h="16840"/>
          <w:pgMar w:top="1134" w:right="1191" w:bottom="1134" w:left="1304" w:header="964" w:footer="992" w:gutter="0"/>
          <w:pgNumType w:fmt="numberInDash"/>
          <w:cols w:space="720" w:num="1"/>
          <w:docGrid w:linePitch="312" w:charSpace="0"/>
        </w:sectPr>
      </w:pPr>
    </w:p>
    <w:p w14:paraId="72907B2F">
      <w:pPr>
        <w:pStyle w:val="7"/>
        <w:adjustRightInd w:val="0"/>
        <w:snapToGrid w:val="0"/>
        <w:spacing w:before="0" w:after="0" w:line="400" w:lineRule="exact"/>
        <w:jc w:val="both"/>
        <w:rPr>
          <w:rFonts w:hint="eastAsia" w:ascii="方正小标宋_GBK" w:hAnsi="方正小标宋_GBK" w:eastAsia="方正小标宋_GBK" w:cs="方正小标宋_GBK"/>
          <w:sz w:val="36"/>
          <w:szCs w:val="36"/>
          <w:highlight w:val="none"/>
          <w:lang w:val="en-US" w:eastAsia="zh-CN"/>
        </w:rPr>
      </w:pPr>
      <w:bookmarkStart w:id="268" w:name="_Toc1247487875"/>
      <w:bookmarkStart w:id="269" w:name="_Toc31282"/>
      <w:bookmarkStart w:id="270" w:name="_Toc278423661"/>
      <w:bookmarkStart w:id="271" w:name="_Toc4930"/>
      <w:bookmarkStart w:id="272" w:name="_Toc17355"/>
      <w:bookmarkStart w:id="273" w:name="_Toc1633847591"/>
      <w:bookmarkStart w:id="274" w:name="_Toc16123"/>
      <w:bookmarkStart w:id="275" w:name="_Toc716988109"/>
      <w:bookmarkStart w:id="276" w:name="_Toc26015"/>
      <w:bookmarkStart w:id="277" w:name="_Toc24195"/>
      <w:bookmarkStart w:id="278" w:name="_Toc683020383"/>
      <w:bookmarkStart w:id="279" w:name="_Toc1167384701"/>
      <w:bookmarkStart w:id="280" w:name="_Toc1744092184"/>
      <w:bookmarkStart w:id="281" w:name="_Toc1088769696"/>
      <w:bookmarkStart w:id="282" w:name="_Toc65660349"/>
      <w:bookmarkStart w:id="283" w:name="_Toc106034789"/>
      <w:bookmarkStart w:id="284" w:name="_Toc1010852313"/>
      <w:r>
        <w:rPr>
          <w:rFonts w:hint="eastAsia" w:ascii="方正小标宋_GBK" w:hAnsi="方正小标宋_GBK" w:eastAsia="方正小标宋_GBK" w:cs="方正小标宋_GBK"/>
          <w:sz w:val="36"/>
          <w:szCs w:val="36"/>
          <w:highlight w:val="none"/>
          <w:lang w:val="en-US" w:eastAsia="zh-CN"/>
        </w:rPr>
        <w:t>第四篇  采购程序、评定成交的标准、无效报价及采购终止</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3E639687">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285" w:name="_Toc1296625395"/>
      <w:bookmarkStart w:id="286" w:name="_Toc19515"/>
      <w:bookmarkStart w:id="287" w:name="_Toc1665"/>
      <w:bookmarkStart w:id="288" w:name="_Toc1290592229"/>
      <w:bookmarkStart w:id="289" w:name="_Toc1392115539"/>
      <w:bookmarkStart w:id="290" w:name="_Toc65660350"/>
      <w:bookmarkStart w:id="291" w:name="_Toc27932"/>
      <w:bookmarkStart w:id="292" w:name="_Toc106034790"/>
      <w:bookmarkStart w:id="293" w:name="_Toc104443594"/>
      <w:bookmarkStart w:id="294" w:name="_Toc3154"/>
      <w:bookmarkStart w:id="295" w:name="_Toc9361"/>
      <w:bookmarkStart w:id="296" w:name="_Toc341459743"/>
      <w:bookmarkStart w:id="297" w:name="_Toc412306833"/>
      <w:bookmarkStart w:id="298" w:name="_Toc1460494501"/>
      <w:bookmarkStart w:id="299" w:name="_Toc64732012"/>
      <w:bookmarkStart w:id="300" w:name="_Toc5167"/>
      <w:bookmarkStart w:id="301" w:name="_Toc1457514764"/>
      <w:bookmarkStart w:id="302" w:name="_Toc1179218920"/>
      <w:r>
        <w:rPr>
          <w:rFonts w:hint="eastAsia" w:ascii="方正仿宋_GBK" w:hAnsi="宋体" w:eastAsia="方正仿宋_GBK"/>
          <w:sz w:val="24"/>
          <w:highlight w:val="none"/>
        </w:rPr>
        <w:t>一、采购程序</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310012B3">
      <w:pPr>
        <w:pStyle w:val="3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（一）询价按询价通知书规定的时间和地点进行。</w:t>
      </w:r>
    </w:p>
    <w:p w14:paraId="3E91F5AE">
      <w:pPr>
        <w:pStyle w:val="3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（二）由本项目询价小组对各供应商的资格条件、实质性响应等进行审查。 </w:t>
      </w:r>
    </w:p>
    <w:p w14:paraId="258ACF18">
      <w:pPr>
        <w:snapToGrid w:val="0"/>
        <w:spacing w:line="400" w:lineRule="exact"/>
        <w:ind w:firstLine="480" w:firstLineChars="200"/>
        <w:rPr>
          <w:rFonts w:ascii="方正仿宋_GBK" w:hAnsi="宋体" w:eastAsia="方正仿宋_GBK" w:cs="宋体"/>
          <w:kern w:val="0"/>
          <w:sz w:val="24"/>
          <w:szCs w:val="24"/>
          <w:highlight w:val="none"/>
        </w:rPr>
      </w:pPr>
      <w:r>
        <w:rPr>
          <w:rFonts w:hint="eastAsia" w:ascii="方正仿宋_GBK" w:hAnsi="宋体" w:eastAsia="方正仿宋_GBK"/>
          <w:sz w:val="24"/>
          <w:szCs w:val="24"/>
          <w:highlight w:val="none"/>
        </w:rPr>
        <w:t>1.资格性审查。依据法律法规和询价通知书的规定，对</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响应文件中的资格证明材料、保证金等进行审查。资格性审查内容如下：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3061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7EE27AC0">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1BFA6732">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08273BCB">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检查内容</w:t>
            </w:r>
          </w:p>
        </w:tc>
      </w:tr>
      <w:tr w14:paraId="6EFB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6092842">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w:t>
            </w:r>
          </w:p>
        </w:tc>
        <w:tc>
          <w:tcPr>
            <w:tcW w:w="709" w:type="dxa"/>
            <w:vMerge w:val="restart"/>
            <w:noWrap w:val="0"/>
            <w:vAlign w:val="center"/>
          </w:tcPr>
          <w:p w14:paraId="54EED36B">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《中华人民共和国政府采购法》第二十二条规定</w:t>
            </w:r>
          </w:p>
        </w:tc>
        <w:tc>
          <w:tcPr>
            <w:tcW w:w="2835" w:type="dxa"/>
            <w:noWrap w:val="0"/>
            <w:vAlign w:val="center"/>
          </w:tcPr>
          <w:p w14:paraId="64D3F6E5">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1.具有独立承担民事责任的能力</w:t>
            </w:r>
          </w:p>
        </w:tc>
        <w:tc>
          <w:tcPr>
            <w:tcW w:w="5267" w:type="dxa"/>
            <w:noWrap w:val="0"/>
            <w:vAlign w:val="center"/>
          </w:tcPr>
          <w:p w14:paraId="1AC0AA50">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1.供应商法人营业执照（副本）或事业单位法人证书（副本）或个体工商户营业执照或有效的自然人身份证明或社会团体法人登记证书（提供复印件）。 </w:t>
            </w:r>
          </w:p>
          <w:p w14:paraId="2A00B81B">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2.供应商法定代表人身份证明和法定代表人授权代表委托书。</w:t>
            </w:r>
          </w:p>
        </w:tc>
      </w:tr>
      <w:tr w14:paraId="0866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BCD2618">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0802ECA2">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728E6D4D">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zh-CN"/>
              </w:rPr>
              <w:t>2.</w:t>
            </w:r>
            <w:r>
              <w:rPr>
                <w:rFonts w:hint="eastAsia" w:ascii="方正仿宋_GBK" w:hAnsi="方正仿宋_GBK" w:eastAsia="方正仿宋_GBK" w:cs="方正仿宋_GBK"/>
                <w:sz w:val="21"/>
                <w:szCs w:val="21"/>
                <w:highlight w:val="none"/>
              </w:rPr>
              <w:t>具有良好的商业信誉和健全的财务会计制度</w:t>
            </w:r>
          </w:p>
        </w:tc>
        <w:tc>
          <w:tcPr>
            <w:tcW w:w="5267" w:type="dxa"/>
            <w:vMerge w:val="restart"/>
            <w:noWrap w:val="0"/>
            <w:vAlign w:val="center"/>
          </w:tcPr>
          <w:p w14:paraId="59E4817B">
            <w:pP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sz w:val="21"/>
                <w:szCs w:val="21"/>
                <w:highlight w:val="none"/>
              </w:rPr>
              <w:t>供应商提供“基本资格条件承诺函”（格式详见第七篇）</w:t>
            </w:r>
          </w:p>
        </w:tc>
      </w:tr>
      <w:tr w14:paraId="63ED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89F0795">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10F4E5DF">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1ED8F904">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3.具有履行合同所必需的设备和专业技术能力</w:t>
            </w:r>
          </w:p>
        </w:tc>
        <w:tc>
          <w:tcPr>
            <w:tcW w:w="5267" w:type="dxa"/>
            <w:vMerge w:val="continue"/>
            <w:noWrap w:val="0"/>
            <w:vAlign w:val="center"/>
          </w:tcPr>
          <w:p w14:paraId="3ABCE29D">
            <w:pPr>
              <w:rPr>
                <w:rFonts w:hint="eastAsia" w:ascii="方正仿宋_GBK" w:hAnsi="方正仿宋_GBK" w:eastAsia="方正仿宋_GBK" w:cs="方正仿宋_GBK"/>
                <w:sz w:val="21"/>
                <w:szCs w:val="21"/>
                <w:highlight w:val="none"/>
              </w:rPr>
            </w:pPr>
          </w:p>
        </w:tc>
      </w:tr>
      <w:tr w14:paraId="675F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8948A66">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66AB3186">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7961727A">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4.有依法缴纳税收和社会保障金的良好记录</w:t>
            </w:r>
          </w:p>
        </w:tc>
        <w:tc>
          <w:tcPr>
            <w:tcW w:w="5267" w:type="dxa"/>
            <w:vMerge w:val="continue"/>
            <w:noWrap w:val="0"/>
            <w:vAlign w:val="center"/>
          </w:tcPr>
          <w:p w14:paraId="575CAA86">
            <w:pPr>
              <w:rPr>
                <w:rFonts w:hint="eastAsia" w:ascii="方正仿宋_GBK" w:hAnsi="方正仿宋_GBK" w:eastAsia="方正仿宋_GBK" w:cs="方正仿宋_GBK"/>
                <w:sz w:val="21"/>
                <w:szCs w:val="21"/>
                <w:highlight w:val="none"/>
              </w:rPr>
            </w:pPr>
          </w:p>
        </w:tc>
      </w:tr>
      <w:tr w14:paraId="6FF4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46696CE">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504769E7">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62059EB6">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5.参加政府采购活动前三年内，在经营活动中没有重大违法记录</w:t>
            </w:r>
          </w:p>
        </w:tc>
        <w:tc>
          <w:tcPr>
            <w:tcW w:w="5267" w:type="dxa"/>
            <w:vMerge w:val="continue"/>
            <w:noWrap w:val="0"/>
            <w:vAlign w:val="center"/>
          </w:tcPr>
          <w:p w14:paraId="4A7DE9A9">
            <w:pPr>
              <w:rPr>
                <w:rFonts w:hint="eastAsia" w:ascii="方正仿宋_GBK" w:hAnsi="方正仿宋_GBK" w:eastAsia="方正仿宋_GBK" w:cs="方正仿宋_GBK"/>
                <w:b/>
                <w:sz w:val="21"/>
                <w:szCs w:val="21"/>
                <w:highlight w:val="none"/>
              </w:rPr>
            </w:pPr>
          </w:p>
        </w:tc>
      </w:tr>
      <w:tr w14:paraId="15C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893A7F9">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5104798E">
            <w:pPr>
              <w:rPr>
                <w:rFonts w:hint="eastAsia" w:ascii="方正仿宋_GBK" w:hAnsi="方正仿宋_GBK" w:eastAsia="方正仿宋_GBK" w:cs="方正仿宋_GBK"/>
                <w:sz w:val="21"/>
                <w:szCs w:val="21"/>
                <w:highlight w:val="none"/>
              </w:rPr>
            </w:pPr>
          </w:p>
        </w:tc>
        <w:tc>
          <w:tcPr>
            <w:tcW w:w="2835" w:type="dxa"/>
            <w:noWrap w:val="0"/>
            <w:vAlign w:val="center"/>
          </w:tcPr>
          <w:p w14:paraId="27704467">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6.法律、行政法规规定的其他条件</w:t>
            </w:r>
          </w:p>
        </w:tc>
        <w:tc>
          <w:tcPr>
            <w:tcW w:w="5267" w:type="dxa"/>
            <w:noWrap w:val="0"/>
            <w:vAlign w:val="center"/>
          </w:tcPr>
          <w:p w14:paraId="2FF729B0">
            <w:pPr>
              <w:rPr>
                <w:rFonts w:hint="eastAsia" w:ascii="方正仿宋_GBK" w:hAnsi="方正仿宋_GBK" w:eastAsia="方正仿宋_GBK" w:cs="方正仿宋_GBK"/>
                <w:sz w:val="21"/>
                <w:szCs w:val="21"/>
                <w:highlight w:val="none"/>
              </w:rPr>
            </w:pPr>
          </w:p>
        </w:tc>
      </w:tr>
      <w:tr w14:paraId="2B75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5629281">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04C74016">
            <w:pPr>
              <w:rPr>
                <w:rFonts w:hint="eastAsia" w:ascii="方正仿宋_GBK" w:hAnsi="方正仿宋_GBK" w:eastAsia="方正仿宋_GBK" w:cs="方正仿宋_GBK"/>
                <w:sz w:val="21"/>
                <w:szCs w:val="21"/>
                <w:highlight w:val="none"/>
              </w:rPr>
            </w:pPr>
          </w:p>
        </w:tc>
        <w:tc>
          <w:tcPr>
            <w:tcW w:w="2835" w:type="dxa"/>
            <w:noWrap w:val="0"/>
            <w:vAlign w:val="center"/>
          </w:tcPr>
          <w:p w14:paraId="32E11AD0">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7.本项目的特定资格要求</w:t>
            </w:r>
          </w:p>
        </w:tc>
        <w:tc>
          <w:tcPr>
            <w:tcW w:w="5267" w:type="dxa"/>
            <w:noWrap w:val="0"/>
            <w:vAlign w:val="center"/>
          </w:tcPr>
          <w:p w14:paraId="38C33C1C">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按“第一篇三、供应商资格要求（三）本项目的特定资格要求”的要求提交（如果有）。</w:t>
            </w:r>
          </w:p>
        </w:tc>
      </w:tr>
      <w:tr w14:paraId="1585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1E5B138">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w:t>
            </w:r>
          </w:p>
        </w:tc>
        <w:tc>
          <w:tcPr>
            <w:tcW w:w="3544" w:type="dxa"/>
            <w:gridSpan w:val="2"/>
            <w:noWrap w:val="0"/>
            <w:vAlign w:val="center"/>
          </w:tcPr>
          <w:p w14:paraId="39255D26">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落实政府采购政策需满足的资格要求</w:t>
            </w:r>
          </w:p>
        </w:tc>
        <w:tc>
          <w:tcPr>
            <w:tcW w:w="5267" w:type="dxa"/>
            <w:noWrap w:val="0"/>
            <w:vAlign w:val="center"/>
          </w:tcPr>
          <w:p w14:paraId="18D59E40">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按“第一篇三、供应商资格要求（二）落实政府采购政策需满足的资格要求”的要求提交（如果有）。</w:t>
            </w:r>
          </w:p>
        </w:tc>
      </w:tr>
      <w:tr w14:paraId="0118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AC266E6">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w:t>
            </w:r>
          </w:p>
        </w:tc>
        <w:tc>
          <w:tcPr>
            <w:tcW w:w="3544" w:type="dxa"/>
            <w:gridSpan w:val="2"/>
            <w:noWrap w:val="0"/>
            <w:vAlign w:val="top"/>
          </w:tcPr>
          <w:p w14:paraId="4230E161">
            <w:pPr>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保证金</w:t>
            </w:r>
          </w:p>
        </w:tc>
        <w:tc>
          <w:tcPr>
            <w:tcW w:w="5267" w:type="dxa"/>
            <w:noWrap w:val="0"/>
            <w:vAlign w:val="top"/>
          </w:tcPr>
          <w:p w14:paraId="0D0E3682">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按照询价通知书要求足额交纳所参与包的保证金。</w:t>
            </w:r>
          </w:p>
        </w:tc>
      </w:tr>
    </w:tbl>
    <w:p w14:paraId="0506D475">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注：</w:t>
      </w:r>
    </w:p>
    <w:p w14:paraId="3B825A34">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w:t>
      </w:r>
      <w:r>
        <w:rPr>
          <w:rFonts w:hint="eastAsia" w:ascii="方正仿宋_GBK" w:hAnsi="方正仿宋_GBK" w:eastAsia="方正仿宋_GBK" w:cs="方正仿宋_GBK"/>
          <w:kern w:val="0"/>
          <w:sz w:val="24"/>
          <w:szCs w:val="24"/>
          <w:highlight w:val="none"/>
          <w:lang w:eastAsia="zh-CN"/>
        </w:rPr>
        <w:t>电子</w:t>
      </w:r>
      <w:r>
        <w:rPr>
          <w:rFonts w:hint="eastAsia" w:ascii="方正仿宋_GBK" w:hAnsi="方正仿宋_GBK" w:eastAsia="方正仿宋_GBK" w:cs="方正仿宋_GBK"/>
          <w:kern w:val="0"/>
          <w:sz w:val="24"/>
          <w:szCs w:val="24"/>
          <w:highlight w:val="none"/>
        </w:rPr>
        <w:t>响应文件递交截止时间前通过 “信用中国”网站(www.creditchina.gov.cn)、"中国政府采购网"(www.ccgp.gov.cn)等渠道查询信用记录。</w:t>
      </w:r>
    </w:p>
    <w:p w14:paraId="1DFF360C">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rPr>
        <w:t>2.实质性响应审查。询价小组应当对</w:t>
      </w:r>
      <w:r>
        <w:rPr>
          <w:rFonts w:hint="eastAsia" w:ascii="方正仿宋_GBK" w:hAnsi="方正仿宋_GBK" w:eastAsia="方正仿宋_GBK" w:cs="方正仿宋_GBK"/>
          <w:sz w:val="24"/>
          <w:szCs w:val="24"/>
          <w:highlight w:val="none"/>
          <w:lang w:eastAsia="zh-CN"/>
        </w:rPr>
        <w:t>电子</w:t>
      </w:r>
      <w:r>
        <w:rPr>
          <w:rFonts w:hint="eastAsia" w:ascii="方正仿宋_GBK" w:hAnsi="方正仿宋_GBK" w:eastAsia="方正仿宋_GBK" w:cs="方正仿宋_GBK"/>
          <w:sz w:val="24"/>
          <w:szCs w:val="24"/>
          <w:highlight w:val="none"/>
        </w:rPr>
        <w:t>响应文件进行评审，并根据询价通知书规定的采购程序、评定成交的标准等事项与实质性响应询价通知书要求的供应商进行评审。未实质性响应询价通知书的</w:t>
      </w:r>
      <w:r>
        <w:rPr>
          <w:rFonts w:hint="eastAsia" w:ascii="方正仿宋_GBK" w:hAnsi="方正仿宋_GBK" w:eastAsia="方正仿宋_GBK" w:cs="方正仿宋_GBK"/>
          <w:sz w:val="24"/>
          <w:szCs w:val="24"/>
          <w:highlight w:val="none"/>
          <w:lang w:eastAsia="zh-CN"/>
        </w:rPr>
        <w:t>电子</w:t>
      </w:r>
      <w:r>
        <w:rPr>
          <w:rFonts w:hint="eastAsia" w:ascii="方正仿宋_GBK" w:hAnsi="方正仿宋_GBK" w:eastAsia="方正仿宋_GBK" w:cs="方正仿宋_GBK"/>
          <w:sz w:val="24"/>
          <w:szCs w:val="24"/>
          <w:highlight w:val="none"/>
        </w:rPr>
        <w:t>响应文件按无效处理，询价小组应当告知有关供应商。实质性响应审查内容如下：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62A2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24A81A99">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序号</w:t>
            </w:r>
          </w:p>
        </w:tc>
        <w:tc>
          <w:tcPr>
            <w:tcW w:w="2694" w:type="dxa"/>
            <w:noWrap w:val="0"/>
            <w:vAlign w:val="center"/>
          </w:tcPr>
          <w:p w14:paraId="413769F0">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审查因素</w:t>
            </w:r>
          </w:p>
        </w:tc>
        <w:tc>
          <w:tcPr>
            <w:tcW w:w="6259" w:type="dxa"/>
            <w:noWrap w:val="0"/>
            <w:vAlign w:val="center"/>
          </w:tcPr>
          <w:p w14:paraId="58282D90">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审查标准</w:t>
            </w:r>
          </w:p>
        </w:tc>
      </w:tr>
      <w:tr w14:paraId="1DFE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57EFB60E">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w:t>
            </w:r>
          </w:p>
        </w:tc>
        <w:tc>
          <w:tcPr>
            <w:tcW w:w="2694" w:type="dxa"/>
            <w:noWrap w:val="0"/>
            <w:vAlign w:val="center"/>
          </w:tcPr>
          <w:p w14:paraId="14CE04E4">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sz w:val="21"/>
                <w:szCs w:val="21"/>
                <w:highlight w:val="none"/>
              </w:rPr>
              <w:t>电子响应文件签署或盖章</w:t>
            </w:r>
          </w:p>
        </w:tc>
        <w:tc>
          <w:tcPr>
            <w:tcW w:w="6259" w:type="dxa"/>
            <w:noWrap w:val="0"/>
            <w:vAlign w:val="center"/>
          </w:tcPr>
          <w:p w14:paraId="6908D9C1">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sz w:val="21"/>
                <w:szCs w:val="21"/>
                <w:highlight w:val="none"/>
              </w:rPr>
              <w:t>按“第七篇</w:t>
            </w:r>
            <w:r>
              <w:rPr>
                <w:rFonts w:hint="eastAsia" w:ascii="方正仿宋_GBK" w:hAnsi="方正仿宋_GBK" w:eastAsia="方正仿宋_GBK" w:cs="方正仿宋_GBK"/>
                <w:color w:val="auto"/>
                <w:sz w:val="21"/>
                <w:szCs w:val="21"/>
                <w:highlight w:val="none"/>
                <w:lang w:val="en-US" w:eastAsia="zh-CN"/>
              </w:rPr>
              <w:t>电子</w:t>
            </w:r>
            <w:r>
              <w:rPr>
                <w:rFonts w:hint="eastAsia" w:ascii="方正仿宋_GBK" w:hAnsi="方正仿宋_GBK" w:eastAsia="方正仿宋_GBK" w:cs="方正仿宋_GBK"/>
                <w:color w:val="auto"/>
                <w:sz w:val="21"/>
                <w:szCs w:val="21"/>
                <w:highlight w:val="none"/>
              </w:rPr>
              <w:t>响应文件格式要求”要求签署或盖章</w:t>
            </w:r>
          </w:p>
        </w:tc>
      </w:tr>
      <w:tr w14:paraId="6484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534C365">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3AD01B7E">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w:t>
            </w:r>
          </w:p>
        </w:tc>
        <w:tc>
          <w:tcPr>
            <w:tcW w:w="6259" w:type="dxa"/>
            <w:noWrap w:val="0"/>
            <w:vAlign w:val="center"/>
          </w:tcPr>
          <w:p w14:paraId="50807C7A">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法定代表人身份证明及授权委托书有效，符合询价通知书规定的格式，签署或盖章齐全。</w:t>
            </w:r>
          </w:p>
        </w:tc>
      </w:tr>
      <w:tr w14:paraId="3857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AFE9C29">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675CEF74">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方案</w:t>
            </w:r>
          </w:p>
        </w:tc>
        <w:tc>
          <w:tcPr>
            <w:tcW w:w="6259" w:type="dxa"/>
            <w:noWrap w:val="0"/>
            <w:vAlign w:val="center"/>
          </w:tcPr>
          <w:p w14:paraId="0F028F45">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zh-CN"/>
              </w:rPr>
              <w:t>只能有一个</w:t>
            </w: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方案。</w:t>
            </w:r>
          </w:p>
        </w:tc>
      </w:tr>
      <w:tr w14:paraId="3DAE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3AF572D1">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13DEAE35">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报价唯一</w:t>
            </w:r>
          </w:p>
        </w:tc>
        <w:tc>
          <w:tcPr>
            <w:tcW w:w="6259" w:type="dxa"/>
            <w:noWrap w:val="0"/>
            <w:vAlign w:val="center"/>
          </w:tcPr>
          <w:p w14:paraId="1B312C5A">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rPr>
              <w:t>只能有一个有效报价，不得提交选择性报价。</w:t>
            </w:r>
          </w:p>
        </w:tc>
      </w:tr>
      <w:tr w14:paraId="44B3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05CC3A8F">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w:t>
            </w:r>
          </w:p>
        </w:tc>
        <w:tc>
          <w:tcPr>
            <w:tcW w:w="2694" w:type="dxa"/>
            <w:noWrap w:val="0"/>
            <w:vAlign w:val="center"/>
          </w:tcPr>
          <w:p w14:paraId="784B31B9">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电子响应</w:t>
            </w:r>
            <w:r>
              <w:rPr>
                <w:rFonts w:hint="eastAsia" w:ascii="方正仿宋_GBK" w:hAnsi="方正仿宋_GBK" w:eastAsia="方正仿宋_GBK" w:cs="方正仿宋_GBK"/>
                <w:sz w:val="21"/>
                <w:szCs w:val="21"/>
                <w:highlight w:val="none"/>
                <w:lang w:val="zh-CN"/>
              </w:rPr>
              <w:t>文件份数</w:t>
            </w:r>
          </w:p>
        </w:tc>
        <w:tc>
          <w:tcPr>
            <w:tcW w:w="6259" w:type="dxa"/>
            <w:noWrap w:val="0"/>
            <w:vAlign w:val="center"/>
          </w:tcPr>
          <w:p w14:paraId="779B50CC">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lang w:val="zh-CN"/>
              </w:rPr>
              <w:t>电子</w:t>
            </w:r>
            <w:r>
              <w:rPr>
                <w:rFonts w:hint="eastAsia" w:ascii="方正仿宋_GBK" w:hAnsi="方正仿宋_GBK" w:eastAsia="方正仿宋_GBK" w:cs="方正仿宋_GBK"/>
                <w:color w:val="auto"/>
                <w:kern w:val="0"/>
                <w:sz w:val="21"/>
                <w:szCs w:val="21"/>
                <w:highlight w:val="none"/>
              </w:rPr>
              <w:t>响应</w:t>
            </w:r>
            <w:r>
              <w:rPr>
                <w:rFonts w:hint="eastAsia" w:ascii="方正仿宋_GBK" w:hAnsi="方正仿宋_GBK" w:eastAsia="方正仿宋_GBK" w:cs="方正仿宋_GBK"/>
                <w:color w:val="auto"/>
                <w:kern w:val="0"/>
                <w:sz w:val="21"/>
                <w:szCs w:val="21"/>
                <w:highlight w:val="none"/>
                <w:lang w:val="zh-CN"/>
              </w:rPr>
              <w:t>文件</w:t>
            </w:r>
            <w:r>
              <w:rPr>
                <w:rFonts w:hint="eastAsia" w:ascii="方正仿宋_GBK" w:hAnsi="方正仿宋_GBK" w:eastAsia="方正仿宋_GBK" w:cs="方正仿宋_GBK"/>
                <w:color w:val="auto"/>
                <w:sz w:val="21"/>
                <w:szCs w:val="21"/>
                <w:highlight w:val="none"/>
                <w:lang w:val="zh-CN"/>
              </w:rPr>
              <w:t>数量符合</w:t>
            </w:r>
            <w:r>
              <w:rPr>
                <w:rFonts w:hint="eastAsia" w:ascii="方正仿宋_GBK" w:hAnsi="方正仿宋_GBK" w:eastAsia="方正仿宋_GBK" w:cs="方正仿宋_GBK"/>
                <w:color w:val="auto"/>
                <w:kern w:val="0"/>
                <w:sz w:val="21"/>
                <w:szCs w:val="21"/>
                <w:highlight w:val="none"/>
              </w:rPr>
              <w:t>询价</w:t>
            </w:r>
            <w:r>
              <w:rPr>
                <w:rFonts w:hint="eastAsia" w:ascii="方正仿宋_GBK" w:hAnsi="方正仿宋_GBK" w:eastAsia="方正仿宋_GBK" w:cs="方正仿宋_GBK"/>
                <w:color w:val="auto"/>
                <w:kern w:val="0"/>
                <w:sz w:val="21"/>
                <w:szCs w:val="21"/>
                <w:highlight w:val="none"/>
                <w:lang w:val="en-US" w:eastAsia="zh-CN"/>
              </w:rPr>
              <w:t>文件</w:t>
            </w:r>
            <w:r>
              <w:rPr>
                <w:rFonts w:hint="eastAsia" w:ascii="方正仿宋_GBK" w:hAnsi="方正仿宋_GBK" w:eastAsia="方正仿宋_GBK" w:cs="方正仿宋_GBK"/>
                <w:color w:val="auto"/>
                <w:kern w:val="0"/>
                <w:sz w:val="21"/>
                <w:szCs w:val="21"/>
                <w:highlight w:val="none"/>
              </w:rPr>
              <w:t>要求</w:t>
            </w:r>
            <w:r>
              <w:rPr>
                <w:rFonts w:hint="eastAsia" w:ascii="方正仿宋_GBK" w:hAnsi="方正仿宋_GBK" w:eastAsia="方正仿宋_GBK" w:cs="方正仿宋_GBK"/>
                <w:color w:val="auto"/>
                <w:sz w:val="21"/>
                <w:szCs w:val="21"/>
                <w:highlight w:val="none"/>
                <w:lang w:val="zh-CN"/>
              </w:rPr>
              <w:t>。</w:t>
            </w:r>
          </w:p>
        </w:tc>
      </w:tr>
      <w:tr w14:paraId="6509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1F42F9D6">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w:t>
            </w:r>
          </w:p>
        </w:tc>
        <w:tc>
          <w:tcPr>
            <w:tcW w:w="2694" w:type="dxa"/>
            <w:noWrap w:val="0"/>
            <w:vAlign w:val="center"/>
          </w:tcPr>
          <w:p w14:paraId="24CA936C">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电子响应</w:t>
            </w:r>
            <w:r>
              <w:rPr>
                <w:rFonts w:hint="eastAsia" w:ascii="方正仿宋_GBK" w:hAnsi="方正仿宋_GBK" w:eastAsia="方正仿宋_GBK" w:cs="方正仿宋_GBK"/>
                <w:sz w:val="21"/>
                <w:szCs w:val="21"/>
                <w:highlight w:val="none"/>
                <w:lang w:val="zh-CN"/>
              </w:rPr>
              <w:t>文件内容</w:t>
            </w:r>
          </w:p>
        </w:tc>
        <w:tc>
          <w:tcPr>
            <w:tcW w:w="6259" w:type="dxa"/>
            <w:noWrap w:val="0"/>
            <w:vAlign w:val="center"/>
          </w:tcPr>
          <w:p w14:paraId="23F32CA1">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zh-CN"/>
              </w:rPr>
              <w:t>对</w:t>
            </w:r>
            <w:r>
              <w:rPr>
                <w:rFonts w:hint="eastAsia" w:ascii="方正仿宋_GBK" w:hAnsi="方正仿宋_GBK" w:eastAsia="方正仿宋_GBK" w:cs="方正仿宋_GBK"/>
                <w:sz w:val="21"/>
                <w:szCs w:val="21"/>
                <w:highlight w:val="none"/>
                <w:lang w:val="en-US" w:eastAsia="zh-CN"/>
              </w:rPr>
              <w:t>询价</w:t>
            </w:r>
            <w:r>
              <w:rPr>
                <w:rFonts w:hint="eastAsia" w:ascii="方正仿宋_GBK" w:hAnsi="方正仿宋_GBK" w:eastAsia="方正仿宋_GBK" w:cs="方正仿宋_GBK"/>
                <w:sz w:val="21"/>
                <w:szCs w:val="21"/>
                <w:highlight w:val="none"/>
                <w:lang w:val="zh-CN"/>
              </w:rPr>
              <w:t>文件第</w:t>
            </w:r>
            <w:r>
              <w:rPr>
                <w:rFonts w:hint="eastAsia" w:ascii="方正仿宋_GBK" w:hAnsi="方正仿宋_GBK" w:eastAsia="方正仿宋_GBK" w:cs="方正仿宋_GBK"/>
                <w:sz w:val="21"/>
                <w:szCs w:val="21"/>
                <w:highlight w:val="none"/>
                <w:lang w:val="en-US" w:eastAsia="zh-CN"/>
              </w:rPr>
              <w:t>二</w:t>
            </w:r>
            <w:r>
              <w:rPr>
                <w:rFonts w:hint="eastAsia" w:ascii="方正仿宋_GBK" w:hAnsi="方正仿宋_GBK" w:eastAsia="方正仿宋_GBK" w:cs="方正仿宋_GBK"/>
                <w:sz w:val="21"/>
                <w:szCs w:val="21"/>
                <w:highlight w:val="none"/>
                <w:lang w:val="zh-CN"/>
              </w:rPr>
              <w:t>篇、第</w:t>
            </w:r>
            <w:r>
              <w:rPr>
                <w:rFonts w:hint="eastAsia" w:ascii="方正仿宋_GBK" w:hAnsi="方正仿宋_GBK" w:eastAsia="方正仿宋_GBK" w:cs="方正仿宋_GBK"/>
                <w:sz w:val="21"/>
                <w:szCs w:val="21"/>
                <w:highlight w:val="none"/>
                <w:lang w:val="en-US" w:eastAsia="zh-CN"/>
              </w:rPr>
              <w:t>三</w:t>
            </w:r>
            <w:r>
              <w:rPr>
                <w:rFonts w:hint="eastAsia" w:ascii="方正仿宋_GBK" w:hAnsi="方正仿宋_GBK" w:eastAsia="方正仿宋_GBK" w:cs="方正仿宋_GBK"/>
                <w:sz w:val="21"/>
                <w:szCs w:val="21"/>
                <w:highlight w:val="none"/>
                <w:lang w:val="zh-CN"/>
              </w:rPr>
              <w:t>篇规定的询价内容进行实质性响应。</w:t>
            </w:r>
          </w:p>
        </w:tc>
      </w:tr>
      <w:tr w14:paraId="2B92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267782AF">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09B1C5C3">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询价</w:t>
            </w:r>
            <w:r>
              <w:rPr>
                <w:rFonts w:hint="eastAsia" w:ascii="方正仿宋_GBK" w:hAnsi="方正仿宋_GBK" w:eastAsia="方正仿宋_GBK" w:cs="方正仿宋_GBK"/>
                <w:sz w:val="21"/>
                <w:szCs w:val="21"/>
                <w:highlight w:val="none"/>
                <w:lang w:val="zh-CN"/>
              </w:rPr>
              <w:t>有效期</w:t>
            </w:r>
          </w:p>
        </w:tc>
        <w:tc>
          <w:tcPr>
            <w:tcW w:w="6259" w:type="dxa"/>
            <w:noWrap w:val="0"/>
            <w:vAlign w:val="center"/>
          </w:tcPr>
          <w:p w14:paraId="6A5FA98B">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lang w:val="zh-CN"/>
              </w:rPr>
              <w:t>响应文件及有关承诺文件有效期为提交</w:t>
            </w: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lang w:val="zh-CN"/>
              </w:rPr>
              <w:t>响应文件截止时间起90天。</w:t>
            </w:r>
          </w:p>
        </w:tc>
      </w:tr>
    </w:tbl>
    <w:p w14:paraId="1665AF68">
      <w:pPr>
        <w:pStyle w:val="37"/>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highlight w:val="none"/>
        </w:rPr>
        <w:t>（三）</w:t>
      </w:r>
      <w:r>
        <w:rPr>
          <w:rFonts w:hint="eastAsia" w:ascii="方正仿宋_GBK" w:hAnsi="方正仿宋_GBK" w:eastAsia="方正仿宋_GBK" w:cs="方正仿宋_GBK"/>
          <w:color w:val="auto"/>
          <w:sz w:val="24"/>
          <w:szCs w:val="24"/>
          <w:highlight w:val="none"/>
        </w:rPr>
        <w:t>询价小组在对电子响应文件的有效性、完整性和响应程度进行审查时，可以要求供应商对电子响应文件中含义不明确、同类问题表述不一致或者有明显文字和计算错误的内容等作出必要的澄清、说明或者更正。供应商的澄清、说明或者更正不得超出电子响应文件的范围或者改变电子响应文件的实质性内容。</w:t>
      </w:r>
    </w:p>
    <w:p w14:paraId="233C024E">
      <w:pPr>
        <w:pStyle w:val="37"/>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询价小组要求供应商澄清、说明或者更正电子响应文件应当以书面形式作出，</w:t>
      </w:r>
      <w:r>
        <w:rPr>
          <w:rFonts w:hint="eastAsia" w:ascii="方正仿宋_GBK" w:hAnsi="方正仿宋_GBK" w:eastAsia="方正仿宋_GBK" w:cs="方正仿宋_GBK"/>
          <w:color w:val="auto"/>
          <w:kern w:val="0"/>
          <w:sz w:val="24"/>
          <w:szCs w:val="24"/>
          <w:highlight w:val="none"/>
        </w:rPr>
        <w:t>文件电子化上传</w:t>
      </w:r>
      <w:r>
        <w:rPr>
          <w:rFonts w:hint="eastAsia" w:ascii="方正仿宋_GBK" w:hAnsi="方正仿宋_GBK" w:eastAsia="方正仿宋_GBK" w:cs="方正仿宋_GBK"/>
          <w:color w:val="auto"/>
          <w:sz w:val="24"/>
          <w:szCs w:val="24"/>
          <w:highlight w:val="none"/>
        </w:rPr>
        <w:t>。供应商通过书面形式作出的澄清、说明或者纠正应当由法定代表人（或其授权代表）或自然人（供应商为自然人）签署或者加盖公章并将澄清等文件扫描为PDF格式，上传至电子开标室的“问题澄清”输入框中的“澄清附件”中。由授权代表签署的，应当附法定代表人授权书。供应商为自然人的，应当由本人签署并附身份证明。以上签署等文件都要以PDF格式上传到“问题澄清”输入框中的“澄清附件”（澄清附件只允许一个文档上传，所有上传文件都应归到一个PDF文档当中）。</w:t>
      </w:r>
    </w:p>
    <w:p w14:paraId="5990A328">
      <w:pPr>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auto"/>
          <w:sz w:val="24"/>
          <w:szCs w:val="24"/>
          <w:highlight w:val="none"/>
        </w:rPr>
        <w:t>（四）评审的依据为询价通知书和电子响应文件（含有效的补充文件）。询价小组判断响应文件对询价通知书的响应，仅基于响应文件本身而不靠外部证据。</w:t>
      </w:r>
    </w:p>
    <w:p w14:paraId="668AF090">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303" w:name="_Toc65660351"/>
      <w:bookmarkStart w:id="304" w:name="_Toc993973147"/>
      <w:bookmarkStart w:id="305" w:name="_Toc70416360"/>
      <w:bookmarkStart w:id="306" w:name="_Toc22268"/>
      <w:bookmarkStart w:id="307" w:name="_Toc5149"/>
      <w:bookmarkStart w:id="308" w:name="_Toc1758264145"/>
      <w:bookmarkStart w:id="309" w:name="_Toc30639"/>
      <w:bookmarkStart w:id="310" w:name="_Toc64732013"/>
      <w:bookmarkStart w:id="311" w:name="_Toc106034791"/>
      <w:bookmarkStart w:id="312" w:name="_Toc1608015170"/>
      <w:bookmarkStart w:id="313" w:name="_Toc1490867250"/>
      <w:bookmarkStart w:id="314" w:name="_Toc597046663"/>
      <w:bookmarkStart w:id="315" w:name="_Toc2134688572"/>
      <w:bookmarkStart w:id="316" w:name="_Toc1548"/>
      <w:bookmarkStart w:id="317" w:name="_Toc1870"/>
      <w:bookmarkStart w:id="318" w:name="_Toc463455511"/>
      <w:bookmarkStart w:id="319" w:name="_Toc11713"/>
      <w:bookmarkStart w:id="320" w:name="_Toc2011680935"/>
      <w:r>
        <w:rPr>
          <w:rFonts w:hint="eastAsia" w:ascii="方正仿宋_GBK" w:hAnsi="宋体" w:eastAsia="方正仿宋_GBK"/>
          <w:sz w:val="24"/>
          <w:highlight w:val="none"/>
        </w:rPr>
        <w:t>二、评定成交的标准</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0AF6DDF9">
      <w:pPr>
        <w:pStyle w:val="3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（一）询价小组将依照本询价通知书相关规定对技术（质量）和服务均能满足实质性响应要求的供应商所提交的报价按照由低到高的顺序提出3名以上成交候选人，并编写评审报告。</w:t>
      </w:r>
    </w:p>
    <w:p w14:paraId="073C8124">
      <w:pPr>
        <w:pStyle w:val="3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（二）若供应商的报价相同，按技术（质量）的优劣顺序排列；以上都相同的，按服务条款的优劣顺序排列。</w:t>
      </w:r>
    </w:p>
    <w:p w14:paraId="36EA550D">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（三）成交价格=成交供应商的报价。</w:t>
      </w:r>
    </w:p>
    <w:p w14:paraId="052E2691">
      <w:pPr>
        <w:snapToGrid w:val="0"/>
        <w:spacing w:line="400" w:lineRule="exact"/>
        <w:ind w:firstLine="482" w:firstLineChars="200"/>
        <w:rPr>
          <w:rFonts w:hint="eastAsia" w:ascii="方正仿宋_GBK" w:hAnsi="宋体" w:eastAsia="方正仿宋_GBK"/>
          <w:b/>
          <w:bCs/>
          <w:color w:val="FF0000"/>
          <w:sz w:val="24"/>
          <w:szCs w:val="24"/>
          <w:highlight w:val="none"/>
        </w:rPr>
      </w:pPr>
      <w:r>
        <w:rPr>
          <w:rFonts w:hint="eastAsia" w:ascii="方正仿宋_GBK" w:hAnsi="宋体" w:eastAsia="方正仿宋_GBK"/>
          <w:b/>
          <w:bCs/>
          <w:color w:val="FF0000"/>
          <w:sz w:val="24"/>
          <w:szCs w:val="24"/>
          <w:highlight w:val="none"/>
        </w:rPr>
        <w:t>（四）根据《关于推动解决政府采购异常低价问题的通知》财库〔2026〕2号文件，评审中出现下列情形之一的，评审委员会应当启动异常低价投标（响应）审查程序：</w:t>
      </w:r>
    </w:p>
    <w:p w14:paraId="33C42A18">
      <w:pPr>
        <w:snapToGrid w:val="0"/>
        <w:spacing w:line="400" w:lineRule="exact"/>
        <w:ind w:firstLine="482" w:firstLineChars="200"/>
        <w:rPr>
          <w:rFonts w:hint="eastAsia" w:ascii="方正仿宋_GBK" w:hAnsi="宋体" w:eastAsia="方正仿宋_GBK"/>
          <w:b/>
          <w:bCs/>
          <w:color w:val="FF0000"/>
          <w:sz w:val="24"/>
          <w:szCs w:val="24"/>
          <w:highlight w:val="none"/>
        </w:rPr>
      </w:pPr>
      <w:r>
        <w:rPr>
          <w:rFonts w:hint="eastAsia" w:ascii="方正仿宋_GBK" w:hAnsi="宋体" w:eastAsia="方正仿宋_GBK"/>
          <w:b/>
          <w:bCs/>
          <w:color w:val="FF0000"/>
          <w:sz w:val="24"/>
          <w:szCs w:val="24"/>
          <w:highlight w:val="none"/>
        </w:rPr>
        <w:t>1.投标（响应）报价低于全部通过符合性审查供应商投标（响应）报价平均值50%的，即投标（响应）报价&lt;全部通过符合性审查供应商投标（响应）报价平均值×50%；</w:t>
      </w:r>
    </w:p>
    <w:p w14:paraId="6E07A617">
      <w:pPr>
        <w:snapToGrid w:val="0"/>
        <w:spacing w:line="400" w:lineRule="exact"/>
        <w:ind w:firstLine="482" w:firstLineChars="200"/>
        <w:rPr>
          <w:rFonts w:hint="eastAsia" w:ascii="方正仿宋_GBK" w:hAnsi="宋体" w:eastAsia="方正仿宋_GBK"/>
          <w:b/>
          <w:bCs/>
          <w:color w:val="FF0000"/>
          <w:sz w:val="24"/>
          <w:szCs w:val="24"/>
          <w:highlight w:val="none"/>
        </w:rPr>
      </w:pPr>
      <w:r>
        <w:rPr>
          <w:rFonts w:hint="eastAsia" w:ascii="方正仿宋_GBK" w:hAnsi="宋体" w:eastAsia="方正仿宋_GBK"/>
          <w:b/>
          <w:bCs/>
          <w:color w:val="FF0000"/>
          <w:sz w:val="24"/>
          <w:szCs w:val="24"/>
          <w:highlight w:val="none"/>
        </w:rPr>
        <w:t>2.投标（响应）报价低于通过符合性审查的次低报价供应商投标（响应）报价50%的，即投标（响应）报价&lt;通过符合性审查的次低报价供应商投标（响应）报价×50%；</w:t>
      </w:r>
    </w:p>
    <w:p w14:paraId="0843F81E">
      <w:pPr>
        <w:snapToGrid w:val="0"/>
        <w:spacing w:line="400" w:lineRule="exact"/>
        <w:ind w:firstLine="482" w:firstLineChars="200"/>
        <w:rPr>
          <w:rFonts w:hint="eastAsia" w:ascii="方正仿宋_GBK" w:hAnsi="宋体" w:eastAsia="方正仿宋_GBK"/>
          <w:b/>
          <w:bCs/>
          <w:color w:val="FF0000"/>
          <w:sz w:val="24"/>
          <w:szCs w:val="24"/>
          <w:highlight w:val="none"/>
        </w:rPr>
      </w:pPr>
      <w:r>
        <w:rPr>
          <w:rFonts w:hint="eastAsia" w:ascii="方正仿宋_GBK" w:hAnsi="宋体" w:eastAsia="方正仿宋_GBK"/>
          <w:b/>
          <w:bCs/>
          <w:color w:val="FF0000"/>
          <w:sz w:val="24"/>
          <w:szCs w:val="24"/>
          <w:highlight w:val="none"/>
        </w:rPr>
        <w:t>3.投标（响应）报价低于采购项目最高限价45%的，即投标（响应）报价&lt;采购项目最高限价×45%；</w:t>
      </w:r>
    </w:p>
    <w:p w14:paraId="71D043E1">
      <w:pPr>
        <w:snapToGrid w:val="0"/>
        <w:spacing w:line="400" w:lineRule="exact"/>
        <w:ind w:firstLine="482" w:firstLineChars="200"/>
        <w:rPr>
          <w:rFonts w:hint="eastAsia" w:ascii="方正仿宋_GBK" w:hAnsi="宋体" w:eastAsia="方正仿宋_GBK"/>
          <w:b/>
          <w:bCs/>
          <w:color w:val="FF0000"/>
          <w:sz w:val="24"/>
          <w:szCs w:val="24"/>
          <w:highlight w:val="none"/>
        </w:rPr>
      </w:pPr>
      <w:r>
        <w:rPr>
          <w:rFonts w:hint="eastAsia" w:ascii="方正仿宋_GBK" w:hAnsi="宋体" w:eastAsia="方正仿宋_GBK"/>
          <w:b/>
          <w:bCs/>
          <w:color w:val="FF0000"/>
          <w:sz w:val="24"/>
          <w:szCs w:val="24"/>
          <w:highlight w:val="none"/>
        </w:rPr>
        <w:t>4.评审委员会基于专业判断，认为供应商报价过低，有可能影响产品质量或者不能诚信履约的其他情形。</w:t>
      </w:r>
    </w:p>
    <w:p w14:paraId="13A3C2BE">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CD703A8">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3647C2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2.异常低价投标（响应）审查的启动原因、审查意见和审查结果应当在评审报告中记录，并随供应商提供的相关书面说明及证明材料，以及评审委员会有关互联网浏览、查询历史一并归档。</w:t>
      </w:r>
    </w:p>
    <w:p w14:paraId="7A8F0913">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321" w:name="_Toc12644"/>
      <w:bookmarkStart w:id="322" w:name="_Toc65660352"/>
      <w:bookmarkStart w:id="323" w:name="_Toc29113"/>
      <w:bookmarkStart w:id="324" w:name="_Toc1879532085"/>
      <w:bookmarkStart w:id="325" w:name="_Toc19473"/>
      <w:bookmarkStart w:id="326" w:name="_Toc1177296975"/>
      <w:bookmarkStart w:id="327" w:name="_Toc407535869"/>
      <w:bookmarkStart w:id="328" w:name="_Toc21868"/>
      <w:bookmarkStart w:id="329" w:name="_Toc1933448433"/>
      <w:bookmarkStart w:id="330" w:name="_Toc20480"/>
      <w:bookmarkStart w:id="331" w:name="_Toc86682168"/>
      <w:bookmarkStart w:id="332" w:name="_Toc940506639"/>
      <w:bookmarkStart w:id="333" w:name="_Toc1822111315"/>
      <w:bookmarkStart w:id="334" w:name="_Toc106034792"/>
      <w:bookmarkStart w:id="335" w:name="_Toc6615"/>
      <w:bookmarkStart w:id="336" w:name="_Toc1768936756"/>
      <w:bookmarkStart w:id="337" w:name="_Toc402600404"/>
      <w:r>
        <w:rPr>
          <w:rFonts w:hint="eastAsia" w:ascii="方正仿宋_GBK" w:hAnsi="宋体" w:eastAsia="方正仿宋_GBK"/>
          <w:sz w:val="24"/>
          <w:highlight w:val="none"/>
        </w:rPr>
        <w:t>三、无效</w:t>
      </w:r>
      <w:bookmarkEnd w:id="321"/>
      <w:bookmarkEnd w:id="322"/>
      <w:bookmarkEnd w:id="323"/>
      <w:r>
        <w:rPr>
          <w:rFonts w:hint="eastAsia" w:ascii="方正仿宋_GBK" w:hAnsi="宋体" w:eastAsia="方正仿宋_GBK"/>
          <w:sz w:val="24"/>
          <w:highlight w:val="none"/>
        </w:rPr>
        <w:t>报价</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F5CC72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供应商发生以下条款情况之一者，视为无效报价：</w:t>
      </w:r>
    </w:p>
    <w:p w14:paraId="25E67E97">
      <w:pPr>
        <w:pStyle w:val="3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（一）供应商不符合规定的资格条件的；</w:t>
      </w:r>
    </w:p>
    <w:p w14:paraId="7B0E9B4F">
      <w:pPr>
        <w:pStyle w:val="3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（二）供应商未通过实质性响应审查的；</w:t>
      </w:r>
    </w:p>
    <w:p w14:paraId="5F8DAA96">
      <w:pPr>
        <w:pStyle w:val="3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（三）供应商未在保证金到账截止时间前足额交纳所参与包保证金的；</w:t>
      </w:r>
    </w:p>
    <w:p w14:paraId="28274A1D">
      <w:pPr>
        <w:pStyle w:val="3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（四）供应商所提交的</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响应文件未按“第七篇</w:t>
      </w:r>
      <w:r>
        <w:rPr>
          <w:rFonts w:hint="eastAsia" w:ascii="方正仿宋_GBK" w:hAnsi="宋体" w:eastAsia="方正仿宋_GBK"/>
          <w:sz w:val="24"/>
          <w:szCs w:val="24"/>
          <w:highlight w:val="none"/>
          <w:lang w:val="en-US" w:eastAsia="zh-CN"/>
        </w:rPr>
        <w:t xml:space="preserve"> 电子</w:t>
      </w:r>
      <w:r>
        <w:rPr>
          <w:rFonts w:hint="eastAsia" w:ascii="方正仿宋_GBK" w:hAnsi="宋体" w:eastAsia="方正仿宋_GBK"/>
          <w:sz w:val="24"/>
          <w:szCs w:val="24"/>
          <w:highlight w:val="none"/>
        </w:rPr>
        <w:t>响应文件格式要求”要求签署或盖章的；</w:t>
      </w:r>
    </w:p>
    <w:p w14:paraId="69E7DF3D">
      <w:pPr>
        <w:pStyle w:val="3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（五）供应商的报价超过采购预算或最高限价的；</w:t>
      </w:r>
    </w:p>
    <w:p w14:paraId="00025A9D">
      <w:pPr>
        <w:pStyle w:val="3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（六）供应商不接受询价小组修正后的价格的；</w:t>
      </w:r>
    </w:p>
    <w:p w14:paraId="7D7404F4">
      <w:pPr>
        <w:pStyle w:val="3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（七）单位负责人为同一人或者存在直接控股、管理关系的不同供应商，</w:t>
      </w:r>
      <w:r>
        <w:rPr>
          <w:rFonts w:ascii="方正仿宋_GBK" w:hAnsi="宋体" w:eastAsia="方正仿宋_GBK"/>
          <w:sz w:val="24"/>
          <w:szCs w:val="24"/>
          <w:highlight w:val="none"/>
        </w:rPr>
        <w:t>参加同一合同项</w:t>
      </w:r>
      <w:r>
        <w:rPr>
          <w:rFonts w:hint="eastAsia" w:ascii="方正仿宋_GBK" w:hAnsi="宋体" w:eastAsia="方正仿宋_GBK"/>
          <w:sz w:val="24"/>
          <w:szCs w:val="24"/>
          <w:highlight w:val="none"/>
        </w:rPr>
        <w:t>（包）报价的；</w:t>
      </w:r>
    </w:p>
    <w:p w14:paraId="659CEAC5">
      <w:pPr>
        <w:pStyle w:val="3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（八）为采购项目提供整体设计、规范编制或者项目管理、监理、检测等服务的供应商再参加该采购项目的其他采购活动的；</w:t>
      </w:r>
    </w:p>
    <w:p w14:paraId="6CA5DF2C">
      <w:pPr>
        <w:pStyle w:val="3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（九）同一</w:t>
      </w:r>
      <w:r>
        <w:rPr>
          <w:rFonts w:ascii="方正仿宋_GBK" w:hAnsi="宋体" w:eastAsia="方正仿宋_GBK"/>
          <w:sz w:val="24"/>
          <w:szCs w:val="24"/>
          <w:highlight w:val="none"/>
        </w:rPr>
        <w:t>合同项</w:t>
      </w:r>
      <w:r>
        <w:rPr>
          <w:rFonts w:hint="eastAsia" w:ascii="方正仿宋_GBK" w:hAnsi="宋体" w:eastAsia="方正仿宋_GBK"/>
          <w:sz w:val="24"/>
          <w:szCs w:val="24"/>
          <w:highlight w:val="none"/>
        </w:rPr>
        <w:t>（包）</w:t>
      </w:r>
      <w:r>
        <w:rPr>
          <w:rFonts w:ascii="方正仿宋_GBK" w:hAnsi="宋体" w:eastAsia="方正仿宋_GBK"/>
          <w:sz w:val="24"/>
          <w:szCs w:val="24"/>
          <w:highlight w:val="none"/>
        </w:rPr>
        <w:t>下</w:t>
      </w:r>
      <w:r>
        <w:rPr>
          <w:rFonts w:hint="eastAsia" w:ascii="方正仿宋_GBK" w:hAnsi="宋体" w:eastAsia="方正仿宋_GBK"/>
          <w:sz w:val="24"/>
          <w:szCs w:val="24"/>
          <w:highlight w:val="none"/>
        </w:rPr>
        <w:t>的货物，制造商参与报价，再委托代理商参与报价的；</w:t>
      </w:r>
    </w:p>
    <w:p w14:paraId="66FA0DE2">
      <w:pPr>
        <w:pStyle w:val="3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（十）供应商响应文件内容有与国家现行法律法规相违背的内容，或附有采购人无法接受条件的；</w:t>
      </w:r>
    </w:p>
    <w:p w14:paraId="35DDE495">
      <w:pPr>
        <w:pStyle w:val="37"/>
        <w:spacing w:line="400" w:lineRule="exac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（十一）法律、法规和询价通知书规定的其他无效情形。</w:t>
      </w:r>
    </w:p>
    <w:p w14:paraId="2025A605">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338" w:name="_Toc30296882"/>
      <w:bookmarkStart w:id="339" w:name="_Toc903449388"/>
      <w:bookmarkStart w:id="340" w:name="_Toc29298"/>
      <w:bookmarkStart w:id="341" w:name="_Toc11951"/>
      <w:bookmarkStart w:id="342" w:name="_Toc17506"/>
      <w:bookmarkStart w:id="343" w:name="_Toc10975"/>
      <w:bookmarkStart w:id="344" w:name="_Toc264710127"/>
      <w:bookmarkStart w:id="345" w:name="_Toc106034793"/>
      <w:bookmarkStart w:id="346" w:name="_Toc1852048302"/>
      <w:bookmarkStart w:id="347" w:name="_Toc352702400"/>
      <w:bookmarkStart w:id="348" w:name="_Toc1062341026"/>
      <w:bookmarkStart w:id="349" w:name="_Toc65660353"/>
      <w:bookmarkStart w:id="350" w:name="_Toc1064576365"/>
      <w:bookmarkStart w:id="351" w:name="_Toc1880510916"/>
      <w:bookmarkStart w:id="352" w:name="_Toc346195829"/>
      <w:bookmarkStart w:id="353" w:name="_Toc22716"/>
      <w:bookmarkStart w:id="354" w:name="_Toc28422"/>
      <w:r>
        <w:rPr>
          <w:rFonts w:hint="eastAsia" w:ascii="方正仿宋_GBK" w:hAnsi="宋体" w:eastAsia="方正仿宋_GBK"/>
          <w:sz w:val="24"/>
          <w:highlight w:val="none"/>
        </w:rPr>
        <w:t>四、采购终止</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4A3BDFD6">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出现下列情形之一的，采购人或者采购代理机构应当终止询价采购活动，发布项目终止公告并说明原因，重新开展采购活动：</w:t>
      </w:r>
    </w:p>
    <w:p w14:paraId="12AB24F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（一）因情况变化，不再符合规定的询价采购方式适用情形的；</w:t>
      </w:r>
    </w:p>
    <w:p w14:paraId="0D87B437">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（二）出现影响采购公正的违法、违规行为的；</w:t>
      </w:r>
    </w:p>
    <w:p w14:paraId="584ACC6D">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（三）在采购过程中符合竞争要求的供应商或者报价未超过采购预算的供应商不足3家的。</w:t>
      </w:r>
    </w:p>
    <w:p w14:paraId="2D8D3733">
      <w:pPr>
        <w:pStyle w:val="7"/>
        <w:spacing w:before="0" w:after="0" w:line="360" w:lineRule="auto"/>
        <w:jc w:val="center"/>
        <w:rPr>
          <w:rFonts w:hint="eastAsia" w:ascii="方正小标宋_GBK" w:eastAsia="方正小标宋_GBK"/>
          <w:b w:val="0"/>
          <w:sz w:val="36"/>
          <w:szCs w:val="30"/>
          <w:highlight w:val="none"/>
        </w:rPr>
      </w:pPr>
      <w:r>
        <w:rPr>
          <w:rFonts w:ascii="方正仿宋_GBK" w:hAnsi="宋体" w:eastAsia="方正仿宋_GBK"/>
          <w:sz w:val="24"/>
          <w:szCs w:val="24"/>
          <w:highlight w:val="none"/>
        </w:rPr>
        <w:br w:type="page"/>
      </w:r>
      <w:bookmarkStart w:id="355" w:name="_Toc658267669"/>
      <w:bookmarkStart w:id="356" w:name="_Toc21280"/>
      <w:bookmarkStart w:id="357" w:name="_Toc382094287"/>
      <w:bookmarkStart w:id="358" w:name="_Toc8916"/>
      <w:bookmarkStart w:id="359" w:name="_Toc1534548178"/>
      <w:bookmarkStart w:id="360" w:name="_Toc18300"/>
      <w:bookmarkStart w:id="361" w:name="_Toc1912304521"/>
      <w:bookmarkStart w:id="362" w:name="_Toc1757424102"/>
      <w:bookmarkStart w:id="363" w:name="_Toc65660354"/>
      <w:bookmarkStart w:id="364" w:name="_Toc10768"/>
      <w:bookmarkStart w:id="365" w:name="_Toc1116628679"/>
      <w:bookmarkStart w:id="366" w:name="_Toc20055"/>
      <w:bookmarkStart w:id="367" w:name="_Toc1097578209"/>
      <w:bookmarkStart w:id="368" w:name="_Toc106034794"/>
      <w:bookmarkStart w:id="369" w:name="_Toc18822"/>
      <w:bookmarkStart w:id="370" w:name="_Toc235420086"/>
      <w:bookmarkStart w:id="371" w:name="_Toc1288632930"/>
      <w:r>
        <w:rPr>
          <w:rFonts w:hint="eastAsia" w:ascii="方正小标宋_GBK" w:eastAsia="方正小标宋_GBK"/>
          <w:b w:val="0"/>
          <w:sz w:val="36"/>
          <w:szCs w:val="30"/>
          <w:highlight w:val="none"/>
        </w:rPr>
        <w:t>第五篇  供应商须知</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50B50262">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372" w:name="_Toc1585731511"/>
      <w:bookmarkStart w:id="373" w:name="_Toc9138"/>
      <w:bookmarkStart w:id="374" w:name="_Toc1457469774"/>
      <w:bookmarkStart w:id="375" w:name="_Toc894020786"/>
      <w:bookmarkStart w:id="376" w:name="_Toc1458582107"/>
      <w:bookmarkStart w:id="377" w:name="_Toc1646563368"/>
      <w:bookmarkStart w:id="378" w:name="_Toc465866635"/>
      <w:bookmarkStart w:id="379" w:name="_Toc5290"/>
      <w:bookmarkStart w:id="380" w:name="_Toc27183"/>
      <w:bookmarkStart w:id="381" w:name="_Toc2864"/>
      <w:bookmarkStart w:id="382" w:name="_Toc29625105"/>
      <w:bookmarkStart w:id="383" w:name="_Toc65660355"/>
      <w:bookmarkStart w:id="384" w:name="_Toc2901"/>
      <w:bookmarkStart w:id="385" w:name="_Toc106034795"/>
      <w:bookmarkStart w:id="386" w:name="_Toc494027341"/>
      <w:bookmarkStart w:id="387" w:name="_Toc601153794"/>
      <w:bookmarkStart w:id="388" w:name="_Toc16524"/>
      <w:r>
        <w:rPr>
          <w:rFonts w:hint="eastAsia" w:ascii="方正仿宋_GBK" w:hAnsi="宋体" w:eastAsia="方正仿宋_GBK"/>
          <w:sz w:val="24"/>
          <w:highlight w:val="none"/>
        </w:rPr>
        <w:t>一、询价费用</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6658C29B">
      <w:pPr>
        <w:pStyle w:val="14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69EF9E96">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389" w:name="_Toc5915"/>
      <w:bookmarkStart w:id="390" w:name="_Toc13093"/>
      <w:bookmarkStart w:id="391" w:name="_Toc2061885408"/>
      <w:bookmarkStart w:id="392" w:name="_Toc3980"/>
      <w:bookmarkStart w:id="393" w:name="_Toc923854456"/>
      <w:bookmarkStart w:id="394" w:name="_Toc65660356"/>
      <w:bookmarkStart w:id="395" w:name="_Toc106034796"/>
      <w:bookmarkStart w:id="396" w:name="_Toc31064772"/>
      <w:bookmarkStart w:id="397" w:name="_Toc833842360"/>
      <w:bookmarkStart w:id="398" w:name="_Toc31739"/>
      <w:bookmarkStart w:id="399" w:name="_Toc31070"/>
      <w:bookmarkStart w:id="400" w:name="_Toc1840788611"/>
      <w:bookmarkStart w:id="401" w:name="_Toc1732982138"/>
      <w:bookmarkStart w:id="402" w:name="_Toc1998997914"/>
      <w:bookmarkStart w:id="403" w:name="_Toc21853"/>
      <w:bookmarkStart w:id="404" w:name="_Toc1782067944"/>
      <w:bookmarkStart w:id="405" w:name="_Toc1458641589"/>
      <w:r>
        <w:rPr>
          <w:rFonts w:hint="eastAsia" w:ascii="方正仿宋_GBK" w:hAnsi="宋体" w:eastAsia="方正仿宋_GBK"/>
          <w:sz w:val="24"/>
          <w:highlight w:val="none"/>
        </w:rPr>
        <w:t>二、询价通知书</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08620DD5">
      <w:pPr>
        <w:snapToGrid w:val="0"/>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（一）询价通知书由询价采购邀请书、询价项目技术（质量）需求、询价项目服务需求、采购程序、评定成交的标准、无效报价及采购终止、供应商须知、合同草案条款、</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响应文件格式要求七部分组成。</w:t>
      </w:r>
    </w:p>
    <w:p w14:paraId="617F8EC0">
      <w:pPr>
        <w:snapToGrid w:val="0"/>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（二）采购人（或采购代理机构）所作的一切有效的书面通知、修改及补充，都是询价通知书不可分割的部分。</w:t>
      </w:r>
    </w:p>
    <w:p w14:paraId="2661ACD9">
      <w:pPr>
        <w:pStyle w:val="7"/>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406" w:name="_Toc65660357"/>
      <w:bookmarkStart w:id="407" w:name="_Toc1836057609"/>
      <w:bookmarkStart w:id="408" w:name="_Toc348947417"/>
      <w:bookmarkStart w:id="409" w:name="_Toc3061"/>
      <w:bookmarkStart w:id="410" w:name="_Toc1842468092"/>
      <w:bookmarkStart w:id="411" w:name="_Toc26080"/>
      <w:bookmarkStart w:id="412" w:name="_Toc9532"/>
      <w:bookmarkStart w:id="413" w:name="_Toc1587112026"/>
      <w:bookmarkStart w:id="414" w:name="_Toc571601377"/>
      <w:bookmarkStart w:id="415" w:name="_Toc597401453"/>
      <w:bookmarkStart w:id="416" w:name="_Toc1346516369"/>
      <w:bookmarkStart w:id="417" w:name="_Toc1922"/>
      <w:bookmarkStart w:id="418" w:name="_Toc1989351638"/>
      <w:bookmarkStart w:id="419" w:name="_Toc25620"/>
      <w:bookmarkStart w:id="420" w:name="_Toc106034797"/>
      <w:bookmarkStart w:id="421" w:name="_Toc6187"/>
      <w:bookmarkStart w:id="422" w:name="_Toc1112385084"/>
      <w:r>
        <w:rPr>
          <w:rFonts w:hint="eastAsia" w:ascii="方正仿宋_GBK" w:hAnsi="方正仿宋_GBK" w:eastAsia="方正仿宋_GBK" w:cs="方正仿宋_GBK"/>
          <w:sz w:val="24"/>
          <w:highlight w:val="none"/>
        </w:rPr>
        <w:t>三、</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Pr>
          <w:rFonts w:hint="eastAsia" w:ascii="方正仿宋_GBK" w:hAnsi="方正仿宋_GBK" w:eastAsia="方正仿宋_GBK" w:cs="方正仿宋_GBK"/>
          <w:color w:val="auto"/>
          <w:sz w:val="24"/>
          <w:szCs w:val="24"/>
          <w:highlight w:val="none"/>
        </w:rPr>
        <w:t>电子响应文件</w:t>
      </w:r>
      <w:bookmarkEnd w:id="422"/>
    </w:p>
    <w:p w14:paraId="0D63CAB3">
      <w:pPr>
        <w:spacing w:line="400" w:lineRule="exact"/>
        <w:ind w:firstLine="480" w:firstLineChars="200"/>
        <w:rPr>
          <w:rFonts w:hint="eastAsia" w:ascii="方正仿宋_GBK" w:hAnsi="方正仿宋_GBK" w:eastAsia="方正仿宋_GBK" w:cs="方正仿宋_GBK"/>
          <w:color w:val="auto"/>
          <w:sz w:val="24"/>
          <w:szCs w:val="24"/>
          <w:highlight w:val="none"/>
        </w:rPr>
      </w:pPr>
      <w:bookmarkStart w:id="423" w:name="_Toc419537760"/>
      <w:bookmarkStart w:id="424" w:name="_Toc1828512421"/>
      <w:bookmarkStart w:id="425" w:name="_Toc14702"/>
      <w:bookmarkStart w:id="426" w:name="_Toc14726"/>
      <w:bookmarkStart w:id="427" w:name="_Toc425707121"/>
      <w:bookmarkStart w:id="428" w:name="_Toc905280397"/>
      <w:bookmarkStart w:id="429" w:name="_Toc379860366"/>
      <w:bookmarkStart w:id="430" w:name="_Toc6242"/>
      <w:bookmarkStart w:id="431" w:name="_Toc65660358"/>
      <w:bookmarkStart w:id="432" w:name="_Toc106034798"/>
      <w:bookmarkStart w:id="433" w:name="_Toc10172"/>
      <w:bookmarkStart w:id="434" w:name="_Toc1682533201"/>
      <w:bookmarkStart w:id="435" w:name="_Toc1517992323"/>
      <w:bookmarkStart w:id="436" w:name="_Toc1357398578"/>
      <w:bookmarkStart w:id="437" w:name="_Toc19427"/>
      <w:bookmarkStart w:id="438" w:name="_Toc2113"/>
      <w:r>
        <w:rPr>
          <w:rFonts w:hint="eastAsia" w:ascii="方正仿宋_GBK" w:hAnsi="方正仿宋_GBK" w:eastAsia="方正仿宋_GBK" w:cs="方正仿宋_GBK"/>
          <w:color w:val="auto"/>
          <w:sz w:val="24"/>
          <w:szCs w:val="24"/>
          <w:highlight w:val="none"/>
        </w:rPr>
        <w:t>（一）电子响应文件</w:t>
      </w:r>
    </w:p>
    <w:p w14:paraId="12A4E10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供应商应当按照询价通知书的要求编制电子响应文件，并对询价通知书提出的要求和条件作出实质性响应，电子响应文件应编制完整的页码、目录。</w:t>
      </w:r>
    </w:p>
    <w:p w14:paraId="312F517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1.电子响应文件组成</w:t>
      </w:r>
    </w:p>
    <w:p w14:paraId="3A6F3E9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电子响应文件主题内容由“第七篇 响应文件格式要求”规定的部分和供应商所作的一切有效补充、修改和承诺等文件组成，供应商应按照“第七篇 响应文件格式要求”规定进行编写，也可在基本格式基础上对表格进行扩展，未规定格式的由供应商自定格式。</w:t>
      </w:r>
    </w:p>
    <w:p w14:paraId="62E29C32">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子响应文件必须根据《政府采购全程电子化采购系统供应商操作手册（CA证书签章版）》手册第五章内容，完成电子响应文件的报价一览表信息填写、响应文件（PDF格式）的导入、条款页码关联、电子响应文件电子章签署、下载加密电子响应文件等工作。否则有可能影响评委对电子响应文件的评审。</w:t>
      </w:r>
    </w:p>
    <w:p w14:paraId="715CF90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2.报价有效期：电子响应文件及有关承诺文件有效期为提交电子响应文件截止时间起90天。</w:t>
      </w:r>
    </w:p>
    <w:p w14:paraId="7703EB21">
      <w:pPr>
        <w:snapToGrid w:val="0"/>
        <w:spacing w:line="400" w:lineRule="exact"/>
        <w:ind w:firstLine="360" w:firstLineChars="150"/>
        <w:outlineLvl w:val="2"/>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（二）修正错误</w:t>
      </w:r>
    </w:p>
    <w:p w14:paraId="4055963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若供应商所递交的电子响应文件或报价中的价格出现大写金额和小写金额不一致的错误，以大写金额修正为准。</w:t>
      </w:r>
    </w:p>
    <w:p w14:paraId="0EE8C21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若供应商所递交的电子响应文件中</w:t>
      </w:r>
      <w:r>
        <w:rPr>
          <w:rFonts w:hint="eastAsia" w:ascii="方正仿宋_GBK" w:hAnsi="方正仿宋_GBK" w:eastAsia="方正仿宋_GBK" w:cs="方正仿宋_GBK"/>
          <w:color w:val="auto"/>
          <w:sz w:val="24"/>
          <w:szCs w:val="24"/>
          <w:highlight w:val="none"/>
          <w:lang w:val="en-US" w:eastAsia="zh-CN"/>
        </w:rPr>
        <w:t>询价</w:t>
      </w:r>
      <w:r>
        <w:rPr>
          <w:rFonts w:hint="eastAsia" w:ascii="方正仿宋_GBK" w:hAnsi="方正仿宋_GBK" w:eastAsia="方正仿宋_GBK" w:cs="方正仿宋_GBK"/>
          <w:color w:val="auto"/>
          <w:sz w:val="24"/>
          <w:szCs w:val="24"/>
          <w:highlight w:val="none"/>
        </w:rPr>
        <w:t>报价函的报价与电子招投标系统中的报价一览表所展示的响应报价不一致时，以电子招投标系统中的报价一览表所展示的响应报价为准。</w:t>
      </w:r>
    </w:p>
    <w:p w14:paraId="1BA2A147">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10EE7B8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（三）电子响应文件的份数和签署</w:t>
      </w:r>
    </w:p>
    <w:p w14:paraId="24455CB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一式一份，递交电子响应文件时请提交通过投标文件制作系统下载的电子加密响应文件。若因系统或CA证书异常原因无法正常解密，供应商须在电子开标室向采购代理机构申请提交电子备份响应文件，电子招投标系统会对电子备份响应文件与电子加密响应文件的一致性进行核验，若供应商操作失误，后果自行负责。</w:t>
      </w:r>
    </w:p>
    <w:p w14:paraId="7C4D55C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2.在电子响应文件中，询价通知书“第七篇 响应文件格式要求”中规定签字、盖章的地方必须按其规定签字、盖章。</w:t>
      </w:r>
    </w:p>
    <w:p w14:paraId="67B17691">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3.电报、电话、传真形式的响应文件概不接受。</w:t>
      </w:r>
    </w:p>
    <w:p w14:paraId="0588EDF4">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（四）电子响应文件的递交</w:t>
      </w:r>
    </w:p>
    <w:p w14:paraId="78976CFB">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1.电子响应文件的递交按照《政府采购全程电子化采购系统供应商操作手册（CA证书签章版）》手册第七章流程操作。</w:t>
      </w:r>
    </w:p>
    <w:p w14:paraId="1C50F140">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（五）电子响应文件语言：简体中文</w:t>
      </w:r>
    </w:p>
    <w:p w14:paraId="62D5030E">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439" w:name="_Toc1384897361"/>
      <w:r>
        <w:rPr>
          <w:rFonts w:hint="eastAsia" w:ascii="方正仿宋_GBK" w:hAnsi="宋体" w:eastAsia="方正仿宋_GBK"/>
          <w:sz w:val="24"/>
          <w:highlight w:val="none"/>
        </w:rPr>
        <w:t>四、成交供应商的确定和变更</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1DD896BB">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526F33B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（二）成交供应商的变更</w:t>
      </w:r>
    </w:p>
    <w:p w14:paraId="6587BBBA">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6BCC52AC">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2.成交供应商无充分理由放弃成交的，采购人将向同级财政部门报告，财政部门将根据相关法律法规的规定进行处理。</w:t>
      </w:r>
    </w:p>
    <w:p w14:paraId="1BA27104">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440" w:name="_Toc1336388894"/>
      <w:bookmarkStart w:id="441" w:name="_Toc1222427530"/>
      <w:bookmarkStart w:id="442" w:name="_Toc1593055371"/>
      <w:bookmarkStart w:id="443" w:name="_Toc2416"/>
      <w:bookmarkStart w:id="444" w:name="_Toc2138622947"/>
      <w:bookmarkStart w:id="445" w:name="_Toc1092"/>
      <w:bookmarkStart w:id="446" w:name="_Toc3752"/>
      <w:bookmarkStart w:id="447" w:name="_Toc29821"/>
      <w:bookmarkStart w:id="448" w:name="_Toc1134190975"/>
      <w:bookmarkStart w:id="449" w:name="_Toc65660359"/>
      <w:bookmarkStart w:id="450" w:name="_Toc1091132215"/>
      <w:bookmarkStart w:id="451" w:name="_Toc31997"/>
      <w:bookmarkStart w:id="452" w:name="_Toc1606292038"/>
      <w:bookmarkStart w:id="453" w:name="_Toc2056768254"/>
      <w:bookmarkStart w:id="454" w:name="_Toc106034799"/>
      <w:bookmarkStart w:id="455" w:name="_Toc10504"/>
      <w:bookmarkStart w:id="456" w:name="_Toc710804903"/>
      <w:r>
        <w:rPr>
          <w:rFonts w:hint="eastAsia" w:ascii="方正仿宋_GBK" w:hAnsi="宋体" w:eastAsia="方正仿宋_GBK"/>
          <w:sz w:val="24"/>
          <w:highlight w:val="none"/>
        </w:rPr>
        <w:t>五、成交通知</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7BC36A89">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（一）成交供应商确定后，采购代理机构将在</w:t>
      </w:r>
      <w:r>
        <w:rPr>
          <w:rFonts w:hint="eastAsia" w:ascii="方正仿宋_GBK" w:hAnsi="宋体" w:eastAsia="方正仿宋_GBK"/>
          <w:sz w:val="24"/>
          <w:szCs w:val="24"/>
          <w:highlight w:val="none"/>
          <w:lang w:val="en-US" w:eastAsia="zh-CN"/>
        </w:rPr>
        <w:t>垫江县国企数字化采购平台（https://djxgzw.gec123.com/）、行采家（https://www.gec123.com）和重庆市公共资源交易网（垫江县）（https://www.cqggzy.com/dianjiangweb/）</w:t>
      </w:r>
      <w:r>
        <w:rPr>
          <w:rFonts w:hint="eastAsia" w:ascii="方正仿宋_GBK" w:hAnsi="宋体" w:eastAsia="方正仿宋_GBK"/>
          <w:sz w:val="24"/>
          <w:szCs w:val="24"/>
          <w:highlight w:val="none"/>
        </w:rPr>
        <w:t>上发布成交结果公告。</w:t>
      </w:r>
    </w:p>
    <w:p w14:paraId="0499A86D">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（二）结果公告发出同时，</w:t>
      </w:r>
      <w:r>
        <w:rPr>
          <w:rFonts w:hint="eastAsia" w:ascii="方正仿宋_GBK" w:hAnsi="宋体" w:eastAsia="方正仿宋_GBK"/>
          <w:sz w:val="24"/>
          <w:szCs w:val="24"/>
          <w:highlight w:val="none"/>
          <w:lang w:eastAsia="zh-CN"/>
        </w:rPr>
        <w:t>采购人或</w:t>
      </w:r>
      <w:r>
        <w:rPr>
          <w:rFonts w:hint="eastAsia" w:ascii="方正仿宋_GBK" w:hAnsi="宋体" w:eastAsia="方正仿宋_GBK"/>
          <w:sz w:val="24"/>
          <w:szCs w:val="24"/>
          <w:highlight w:val="none"/>
        </w:rPr>
        <w:t>采购代理机构将以书面形式发出《成交通知书》。《成交通知书》一经发出即发生法律效力。</w:t>
      </w:r>
    </w:p>
    <w:p w14:paraId="681697A7">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（三）《成交通知书》将作为签订合同的依据。</w:t>
      </w:r>
    </w:p>
    <w:p w14:paraId="28B24A86">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457" w:name="_Toc31082"/>
      <w:bookmarkStart w:id="458" w:name="_Toc30909"/>
      <w:bookmarkStart w:id="459" w:name="_Toc236684199"/>
      <w:bookmarkStart w:id="460" w:name="_Toc1420472079"/>
      <w:bookmarkStart w:id="461" w:name="_Toc12687"/>
      <w:bookmarkStart w:id="462" w:name="_Toc471587965"/>
      <w:bookmarkStart w:id="463" w:name="_Toc1387913222"/>
      <w:bookmarkStart w:id="464" w:name="_Toc733327175"/>
      <w:bookmarkStart w:id="465" w:name="_Toc14056"/>
      <w:bookmarkStart w:id="466" w:name="_Toc16973"/>
      <w:bookmarkStart w:id="467" w:name="_Toc2109728356"/>
      <w:bookmarkStart w:id="468" w:name="_Toc65660360"/>
      <w:bookmarkStart w:id="469" w:name="_Toc668490519"/>
      <w:bookmarkStart w:id="470" w:name="_Toc1952000017"/>
      <w:bookmarkStart w:id="471" w:name="_Toc1010"/>
      <w:bookmarkStart w:id="472" w:name="_Toc106034800"/>
      <w:bookmarkStart w:id="473" w:name="_Toc207764559"/>
      <w:r>
        <w:rPr>
          <w:rFonts w:hint="eastAsia" w:ascii="方正仿宋_GBK" w:hAnsi="宋体" w:eastAsia="方正仿宋_GBK"/>
          <w:sz w:val="24"/>
          <w:highlight w:val="none"/>
        </w:rPr>
        <w:t>六、关于质疑</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69ABDA48">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供应商认为采购文件、采购过程和成交结果使自己的权益收到伤害的，可向采购人或采购代理机构以书面形式提出质疑。</w:t>
      </w:r>
    </w:p>
    <w:p w14:paraId="303219CD">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 xml:space="preserve">提出质疑的应当是参与所质疑项目采购活动的供应商。 </w:t>
      </w:r>
    </w:p>
    <w:p w14:paraId="454C7D60">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1.质疑时限、内容</w:t>
      </w:r>
    </w:p>
    <w:p w14:paraId="48ED31C1">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1.1供应商认为采购文件、采购过程、成交结果使自己的权益受到损害的，可以在知道或者应知其权益受到损害之日起7个工作日内，以书面形式向采购人、采购代理机构提出质疑。</w:t>
      </w:r>
    </w:p>
    <w:p w14:paraId="5ED2BB0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1.2供应商提出质疑应当提交质疑函和必要的证明材料，质疑函应当包括下列内容：</w:t>
      </w:r>
    </w:p>
    <w:p w14:paraId="5E80B4F9">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1.2.1供应商的姓名或者名称、地址、邮编、联系人及联系电话；</w:t>
      </w:r>
    </w:p>
    <w:p w14:paraId="0F0492F6">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1.2.2</w:t>
      </w:r>
      <w:r>
        <w:rPr>
          <w:rFonts w:hint="eastAsia" w:ascii="方正仿宋_GBK" w:hAnsi="宋体" w:eastAsia="方正仿宋_GBK"/>
          <w:sz w:val="24"/>
          <w:szCs w:val="24"/>
          <w:highlight w:val="none"/>
        </w:rPr>
        <w:t>质疑项目的项目名称、项目号</w:t>
      </w:r>
      <w:r>
        <w:rPr>
          <w:rFonts w:hint="eastAsia" w:ascii="方正仿宋_GBK" w:hAnsi="仿宋" w:eastAsia="方正仿宋_GBK" w:cs="仿宋"/>
          <w:sz w:val="24"/>
          <w:highlight w:val="none"/>
        </w:rPr>
        <w:t>；</w:t>
      </w:r>
    </w:p>
    <w:p w14:paraId="3FDF75B5">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1.2.3具体、明确的质疑事项和与质疑事项相关的请求；</w:t>
      </w:r>
    </w:p>
    <w:p w14:paraId="75DAA092">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1.2.4事实依据；</w:t>
      </w:r>
    </w:p>
    <w:p w14:paraId="4BE4DC69">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1.2.5必要的法律依据；</w:t>
      </w:r>
    </w:p>
    <w:p w14:paraId="71F9C024">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1.2.6提出质疑的日期；</w:t>
      </w:r>
    </w:p>
    <w:p w14:paraId="5B3689D1">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1.2.7营业执照（或事业单位法人证书，或个体工商户营业执照或有效的自然人身份证明）复印件；</w:t>
      </w:r>
    </w:p>
    <w:p w14:paraId="789FC44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1.2.8法定代表人授权委托书原件、法定代表人身份证复印件和其授权代表的身份证复印件（供应商为自然人的提供自然人身份证复印件）；</w:t>
      </w:r>
    </w:p>
    <w:p w14:paraId="25D1ECED">
      <w:pPr>
        <w:spacing w:line="400" w:lineRule="exact"/>
        <w:ind w:right="12" w:firstLine="480"/>
        <w:rPr>
          <w:rFonts w:hint="eastAsia" w:ascii="方正仿宋_GBK" w:eastAsia="方正仿宋_GBK" w:cs="仿宋"/>
          <w:b/>
          <w:bCs/>
          <w:color w:val="FF0000"/>
          <w:sz w:val="24"/>
        </w:rPr>
      </w:pPr>
      <w:r>
        <w:rPr>
          <w:rFonts w:hint="eastAsia" w:ascii="方正仿宋_GBK" w:eastAsia="方正仿宋_GBK" w:cs="仿宋"/>
          <w:b/>
          <w:bCs/>
          <w:color w:val="FF0000"/>
          <w:sz w:val="24"/>
        </w:rPr>
        <w:t>1.2.9在</w:t>
      </w:r>
      <w:r>
        <w:rPr>
          <w:rFonts w:hint="eastAsia" w:ascii="方正仿宋_GBK" w:hAnsi="方正仿宋_GBK" w:eastAsia="方正仿宋_GBK" w:cs="方正仿宋_GBK"/>
          <w:b/>
          <w:bCs/>
          <w:color w:val="FF0000"/>
          <w:sz w:val="24"/>
          <w:szCs w:val="24"/>
          <w:highlight w:val="none"/>
          <w:lang w:val="en-US" w:eastAsia="zh-CN"/>
        </w:rPr>
        <w:t>垫江县国企数字化采购平台（https://djxgzw.gec123.com/）或行采家</w:t>
      </w:r>
      <w:r>
        <w:rPr>
          <w:rFonts w:hint="eastAsia" w:ascii="方正仿宋_GBK" w:hAnsi="方正仿宋_GBK" w:eastAsia="方正仿宋_GBK" w:cs="方正仿宋_GBK"/>
          <w:b/>
          <w:bCs/>
          <w:color w:val="FF0000"/>
          <w:sz w:val="24"/>
          <w:szCs w:val="24"/>
          <w:highlight w:val="none"/>
        </w:rPr>
        <w:t>（https://</w:t>
      </w:r>
      <w:r>
        <w:rPr>
          <w:rFonts w:hint="eastAsia" w:ascii="方正仿宋_GBK" w:hAnsi="方正仿宋_GBK" w:eastAsia="方正仿宋_GBK" w:cs="方正仿宋_GBK"/>
          <w:b/>
          <w:bCs/>
          <w:color w:val="FF0000"/>
          <w:sz w:val="24"/>
          <w:szCs w:val="24"/>
          <w:highlight w:val="none"/>
          <w:lang w:val="en-US" w:eastAsia="zh-CN"/>
        </w:rPr>
        <w:t>www</w:t>
      </w:r>
      <w:r>
        <w:rPr>
          <w:rFonts w:hint="eastAsia" w:ascii="方正仿宋_GBK" w:hAnsi="方正仿宋_GBK" w:eastAsia="方正仿宋_GBK" w:cs="方正仿宋_GBK"/>
          <w:b/>
          <w:bCs/>
          <w:color w:val="FF0000"/>
          <w:sz w:val="24"/>
          <w:szCs w:val="24"/>
          <w:highlight w:val="none"/>
        </w:rPr>
        <w:t>.gec123.com/）</w:t>
      </w:r>
      <w:r>
        <w:rPr>
          <w:rFonts w:hint="eastAsia" w:ascii="方正仿宋_GBK" w:eastAsia="方正仿宋_GBK" w:cs="仿宋"/>
          <w:b/>
          <w:bCs/>
          <w:color w:val="FF0000"/>
          <w:sz w:val="24"/>
        </w:rPr>
        <w:t>，电子招投标系统依法获取询价通知书截图证明（获取询价通知书状态截图证明流程：登录“</w:t>
      </w:r>
      <w:r>
        <w:rPr>
          <w:rFonts w:hint="eastAsia" w:ascii="方正仿宋_GBK" w:hAnsi="方正仿宋_GBK" w:eastAsia="方正仿宋_GBK" w:cs="方正仿宋_GBK"/>
          <w:b/>
          <w:bCs/>
          <w:color w:val="FF0000"/>
          <w:sz w:val="24"/>
          <w:szCs w:val="24"/>
          <w:highlight w:val="none"/>
          <w:lang w:val="en-US" w:eastAsia="zh-CN"/>
        </w:rPr>
        <w:t>垫江县国企数字化采购平台（https://djxgzw.gec123.com/）或行采家</w:t>
      </w:r>
      <w:r>
        <w:rPr>
          <w:rFonts w:hint="eastAsia" w:ascii="方正仿宋_GBK" w:hAnsi="方正仿宋_GBK" w:eastAsia="方正仿宋_GBK" w:cs="方正仿宋_GBK"/>
          <w:b/>
          <w:bCs/>
          <w:color w:val="FF0000"/>
          <w:sz w:val="24"/>
          <w:szCs w:val="24"/>
          <w:highlight w:val="none"/>
        </w:rPr>
        <w:t>（https://</w:t>
      </w:r>
      <w:r>
        <w:rPr>
          <w:rFonts w:hint="eastAsia" w:ascii="方正仿宋_GBK" w:hAnsi="方正仿宋_GBK" w:eastAsia="方正仿宋_GBK" w:cs="方正仿宋_GBK"/>
          <w:b/>
          <w:bCs/>
          <w:color w:val="FF0000"/>
          <w:sz w:val="24"/>
          <w:szCs w:val="24"/>
          <w:highlight w:val="none"/>
          <w:lang w:val="en-US" w:eastAsia="zh-CN"/>
        </w:rPr>
        <w:t>www</w:t>
      </w:r>
      <w:r>
        <w:rPr>
          <w:rFonts w:hint="eastAsia" w:ascii="方正仿宋_GBK" w:hAnsi="方正仿宋_GBK" w:eastAsia="方正仿宋_GBK" w:cs="方正仿宋_GBK"/>
          <w:b/>
          <w:bCs/>
          <w:color w:val="FF0000"/>
          <w:sz w:val="24"/>
          <w:szCs w:val="24"/>
          <w:highlight w:val="none"/>
        </w:rPr>
        <w:t>.gec123.com/）</w:t>
      </w:r>
      <w:r>
        <w:rPr>
          <w:rFonts w:hint="eastAsia" w:ascii="方正仿宋_GBK" w:eastAsia="方正仿宋_GBK" w:cs="仿宋"/>
          <w:b/>
          <w:bCs/>
          <w:color w:val="FF0000"/>
          <w:sz w:val="24"/>
        </w:rPr>
        <w:t>”进行项目获取询价通知书信息截图）；</w:t>
      </w:r>
    </w:p>
    <w:p w14:paraId="70182110">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1.3供应商为自然人的，质疑函应当由本人签字；供应商为法人或者其他组织的，质疑函应当由法定代表人、主要负责人，或者其授权代表签字或者盖章，并加盖公章。</w:t>
      </w:r>
    </w:p>
    <w:p w14:paraId="44ECF1E8">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2.质疑答复</w:t>
      </w:r>
    </w:p>
    <w:p w14:paraId="73300B81">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采购人、采购代理机构应当在收到供应商的书面质疑后七个工作日内作出答复，并以书面形式通知质疑供应商和其他有关供应商。</w:t>
      </w:r>
    </w:p>
    <w:p w14:paraId="3AED4E94">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3.其他</w:t>
      </w:r>
    </w:p>
    <w:p w14:paraId="6EF32599">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3.1供应商应按照《政府采购质疑和投诉办法》（财政部令第94号）及相关法律法规要求，在法定质疑期内一次性提出针对同一采购程序环节的质疑。</w:t>
      </w:r>
    </w:p>
    <w:p w14:paraId="53AB559D">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3.2质疑函范本可在财政部门户网站和中国政府采购网下载。</w:t>
      </w:r>
    </w:p>
    <w:p w14:paraId="78F93302">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474" w:name="_Toc3127"/>
      <w:bookmarkStart w:id="475" w:name="_Toc106034801"/>
      <w:bookmarkStart w:id="476" w:name="_Toc192800095"/>
      <w:bookmarkStart w:id="477" w:name="_Toc4569"/>
      <w:bookmarkStart w:id="478" w:name="_Toc16648"/>
      <w:bookmarkStart w:id="479" w:name="_Toc65660361"/>
      <w:bookmarkStart w:id="480" w:name="_Toc113132876"/>
      <w:bookmarkStart w:id="481" w:name="_Toc1038105611"/>
      <w:bookmarkStart w:id="482" w:name="_Toc396421346"/>
      <w:bookmarkStart w:id="483" w:name="_Toc1451974049"/>
      <w:bookmarkStart w:id="484" w:name="_Toc994730917"/>
      <w:bookmarkStart w:id="485" w:name="_Toc1188035207"/>
      <w:bookmarkStart w:id="486" w:name="_Toc3452"/>
      <w:bookmarkStart w:id="487" w:name="_Toc553638840"/>
      <w:bookmarkStart w:id="488" w:name="_Toc1664515891"/>
      <w:bookmarkStart w:id="489" w:name="_Toc10345"/>
      <w:bookmarkStart w:id="490" w:name="_Toc23778"/>
      <w:r>
        <w:rPr>
          <w:rFonts w:hint="eastAsia" w:ascii="方正仿宋_GBK" w:hAnsi="宋体" w:eastAsia="方正仿宋_GBK"/>
          <w:sz w:val="24"/>
          <w:highlight w:val="none"/>
        </w:rPr>
        <w:t>七、签订合同</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1AEE06B9">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w:t>
      </w:r>
      <w:r>
        <w:rPr>
          <w:rFonts w:hint="eastAsia" w:ascii="方正仿宋_GBK" w:hAnsi="方正仿宋_GBK" w:eastAsia="方正仿宋_GBK"/>
          <w:sz w:val="24"/>
          <w:highlight w:val="none"/>
        </w:rPr>
        <w:t>采购人原则上应在成交通知书发出之日</w:t>
      </w:r>
      <w:r>
        <w:rPr>
          <w:rFonts w:hint="eastAsia" w:ascii="方正仿宋_GBK" w:hAnsi="方正仿宋_GBK" w:eastAsia="方正仿宋_GBK"/>
          <w:sz w:val="24"/>
          <w:highlight w:val="none"/>
          <w:lang w:eastAsia="zh-CN"/>
        </w:rPr>
        <w:t>（即成交结果公告之日）</w:t>
      </w:r>
      <w:r>
        <w:rPr>
          <w:rFonts w:hint="eastAsia" w:ascii="方正仿宋_GBK" w:hAnsi="方正仿宋_GBK" w:eastAsia="方正仿宋_GBK"/>
          <w:sz w:val="24"/>
          <w:highlight w:val="none"/>
        </w:rPr>
        <w:t>起二十日内和成交供应商签订政府采购合同，无正当理由不得拒绝或拖延合同签订</w:t>
      </w:r>
      <w:r>
        <w:rPr>
          <w:rFonts w:hint="eastAsia" w:ascii="方正仿宋_GBK" w:hAnsi="宋体" w:eastAsia="方正仿宋_GBK"/>
          <w:sz w:val="24"/>
          <w:szCs w:val="24"/>
          <w:highlight w:val="none"/>
        </w:rPr>
        <w:t>。所签订的合同不得对询价通知书和供应商的响应文件作实质性修改。其他未尽事宜由采购人和成交供应商在采购合同中详细约定。</w:t>
      </w:r>
    </w:p>
    <w:p w14:paraId="03EEA7AB">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highlight w:val="none"/>
        </w:rPr>
        <w:t>采购人应当自合同签订之日起7个工作日内，</w:t>
      </w:r>
      <w:r>
        <w:rPr>
          <w:rFonts w:hint="eastAsia" w:ascii="方正仿宋_GBK" w:hAnsi="宋体" w:eastAsia="方正仿宋_GBK"/>
          <w:sz w:val="24"/>
          <w:highlight w:val="none"/>
          <w:lang w:eastAsia="zh-CN"/>
        </w:rPr>
        <w:t>至垫江县公共资源交易中心</w:t>
      </w:r>
      <w:r>
        <w:rPr>
          <w:rFonts w:hint="eastAsia" w:ascii="方正仿宋_GBK" w:hAnsi="宋体" w:eastAsia="方正仿宋_GBK"/>
          <w:sz w:val="24"/>
          <w:highlight w:val="none"/>
        </w:rPr>
        <w:t>进行合同登记备案。</w:t>
      </w:r>
    </w:p>
    <w:p w14:paraId="667771B7">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（三）询价通知书、供应商的响应文件及澄清文件等，均为签订政府采购合同的依据。</w:t>
      </w:r>
    </w:p>
    <w:p w14:paraId="54405934">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（四）合同生效条款由供需双方约定，法律、行政法规规定应当办理批准、登记等手续后生效的合同，依照其规定。</w:t>
      </w:r>
    </w:p>
    <w:p w14:paraId="773C1EB7">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（五）合同原则上应按照《重庆市政府采购合同》签订，相关单位要求适用合同通用格式版本的，应按其要求另行签订其他合同。</w:t>
      </w:r>
    </w:p>
    <w:p w14:paraId="3EFAC36F">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（六）采购人要求成交供应商提供履约保证金的，应当在询价通知书中予以约定。成交供应商履约完毕后，采购人根据采购文件规定无息退还其履约保证金。</w:t>
      </w:r>
    </w:p>
    <w:p w14:paraId="3EF60054">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491" w:name="_Toc106495606"/>
      <w:bookmarkStart w:id="492" w:name="_Toc245684494"/>
      <w:bookmarkStart w:id="493" w:name="_Toc1637608398"/>
      <w:bookmarkStart w:id="494" w:name="_Toc324255593"/>
      <w:bookmarkStart w:id="495" w:name="_Toc77"/>
      <w:bookmarkStart w:id="496" w:name="_Toc106034802"/>
      <w:bookmarkStart w:id="497" w:name="_Toc716005227"/>
      <w:bookmarkStart w:id="498" w:name="_Toc2232"/>
      <w:bookmarkStart w:id="499" w:name="_Toc1200782363"/>
      <w:bookmarkStart w:id="500" w:name="_Toc4573"/>
      <w:bookmarkStart w:id="501" w:name="_Toc1538411151"/>
      <w:bookmarkStart w:id="502" w:name="_Toc967912084"/>
      <w:bookmarkStart w:id="503" w:name="_Toc22202"/>
      <w:bookmarkStart w:id="504" w:name="_Toc612200483"/>
      <w:r>
        <w:rPr>
          <w:rFonts w:hint="eastAsia" w:ascii="方正仿宋_GBK" w:hAnsi="宋体" w:eastAsia="方正仿宋_GBK"/>
          <w:sz w:val="24"/>
          <w:highlight w:val="none"/>
        </w:rPr>
        <w:t>八、项目验收</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596C85EE">
      <w:pPr>
        <w:spacing w:line="40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sz w:val="24"/>
          <w:highlight w:val="none"/>
        </w:rPr>
        <w:t>合同执行完毕，采购人原则上应在7个工作日内组织履约情况验收，不得无故拖延或附加额外条件。</w:t>
      </w:r>
    </w:p>
    <w:p w14:paraId="09D8EE8E">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505" w:name="_Toc106034803"/>
      <w:bookmarkStart w:id="506" w:name="_Toc2438"/>
      <w:bookmarkStart w:id="507" w:name="_Toc65660362"/>
      <w:bookmarkStart w:id="508" w:name="_Toc29513"/>
      <w:bookmarkStart w:id="509" w:name="_Toc32594"/>
      <w:bookmarkStart w:id="510" w:name="_Toc1147406200"/>
      <w:bookmarkStart w:id="511" w:name="_Toc2154"/>
      <w:bookmarkStart w:id="512" w:name="_Toc14273"/>
      <w:bookmarkStart w:id="513" w:name="_Toc1302951104"/>
      <w:bookmarkStart w:id="514" w:name="_Toc898269268"/>
      <w:bookmarkStart w:id="515" w:name="_Toc500651723"/>
      <w:bookmarkStart w:id="516" w:name="_Toc9026"/>
      <w:bookmarkStart w:id="517" w:name="_Toc2087201702"/>
      <w:bookmarkStart w:id="518" w:name="_Toc231668035"/>
      <w:bookmarkStart w:id="519" w:name="_Toc1749330173"/>
      <w:bookmarkStart w:id="520" w:name="_Toc924936024"/>
      <w:bookmarkStart w:id="521" w:name="_Toc1341372060"/>
      <w:r>
        <w:rPr>
          <w:rFonts w:hint="eastAsia" w:ascii="方正仿宋_GBK" w:hAnsi="宋体" w:eastAsia="方正仿宋_GBK"/>
          <w:sz w:val="24"/>
          <w:highlight w:val="none"/>
        </w:rPr>
        <w:t>九、</w:t>
      </w:r>
      <w:bookmarkEnd w:id="505"/>
      <w:bookmarkEnd w:id="506"/>
      <w:bookmarkEnd w:id="507"/>
      <w:bookmarkEnd w:id="508"/>
      <w:bookmarkEnd w:id="509"/>
      <w:bookmarkStart w:id="522" w:name="_Toc9730"/>
      <w:bookmarkStart w:id="523" w:name="_Toc4867"/>
      <w:bookmarkStart w:id="524" w:name="_Toc15521"/>
      <w:bookmarkStart w:id="525" w:name="_Toc65660363"/>
      <w:bookmarkStart w:id="526" w:name="_Toc106034804"/>
      <w:r>
        <w:rPr>
          <w:rFonts w:hint="eastAsia" w:ascii="方正仿宋_GBK" w:hAnsi="宋体" w:eastAsia="方正仿宋_GBK"/>
          <w:sz w:val="24"/>
          <w:highlight w:val="none"/>
        </w:rPr>
        <w:t>交易服务费</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5FC1DD54">
      <w:pPr>
        <w:spacing w:line="400" w:lineRule="exact"/>
        <w:ind w:firstLine="480" w:firstLineChars="200"/>
        <w:rPr>
          <w:rFonts w:hint="eastAsia" w:ascii="方正仿宋_GBK" w:hAnsi="宋体" w:eastAsia="方正仿宋_GBK" w:cs="Times New Roman"/>
          <w:sz w:val="24"/>
          <w:szCs w:val="24"/>
          <w:highlight w:val="none"/>
        </w:rPr>
      </w:pPr>
      <w:bookmarkStart w:id="527" w:name="_Toc11756"/>
      <w:bookmarkStart w:id="528" w:name="_Toc18761"/>
      <w:r>
        <w:rPr>
          <w:rFonts w:hint="eastAsia" w:ascii="方正仿宋_GBK" w:hAnsi="宋体" w:eastAsia="方正仿宋_GBK" w:cs="Times New Roman"/>
          <w:sz w:val="24"/>
          <w:szCs w:val="24"/>
          <w:highlight w:val="none"/>
        </w:rPr>
        <w:t>供应商成交后按照成交总价向“垫江县公共资源交易中心”缴纳交易服务费，交易服务费的收取标准按渝发改收费〔2023〕115号文件执行。</w:t>
      </w:r>
      <w:bookmarkEnd w:id="527"/>
    </w:p>
    <w:p w14:paraId="13D39E01">
      <w:pPr>
        <w:snapToGrid w:val="0"/>
        <w:spacing w:line="400" w:lineRule="exact"/>
        <w:ind w:firstLine="480" w:firstLineChars="200"/>
        <w:rPr>
          <w:rFonts w:ascii="宋体" w:hAnsi="宋体"/>
          <w:sz w:val="24"/>
          <w:szCs w:val="24"/>
          <w:highlight w:val="none"/>
        </w:rPr>
        <w:sectPr>
          <w:pgSz w:w="11907" w:h="16840"/>
          <w:pgMar w:top="1134" w:right="1191" w:bottom="1134" w:left="1304" w:header="964" w:footer="992" w:gutter="0"/>
          <w:pgNumType w:fmt="numberInDash"/>
          <w:cols w:space="720" w:num="1"/>
          <w:docGrid w:linePitch="312" w:charSpace="0"/>
        </w:sectPr>
      </w:pPr>
      <w:r>
        <w:rPr>
          <w:rFonts w:hint="eastAsia" w:ascii="方正仿宋_GBK" w:hAnsi="宋体" w:eastAsia="方正仿宋_GBK" w:cs="Times New Roman"/>
          <w:sz w:val="24"/>
          <w:szCs w:val="24"/>
          <w:highlight w:val="none"/>
          <w:lang w:eastAsia="zh-CN"/>
        </w:rPr>
        <w:t>投标保证金及交易服务费</w:t>
      </w:r>
      <w:r>
        <w:rPr>
          <w:rFonts w:hint="eastAsia" w:ascii="方正仿宋_GBK" w:hAnsi="宋体" w:eastAsia="方正仿宋_GBK" w:cs="Times New Roman"/>
          <w:sz w:val="24"/>
          <w:szCs w:val="24"/>
          <w:highlight w:val="none"/>
        </w:rPr>
        <w:t>咨询电话：023-74528627</w:t>
      </w:r>
      <w:bookmarkEnd w:id="528"/>
    </w:p>
    <w:bookmarkEnd w:id="197"/>
    <w:p w14:paraId="670BBC11">
      <w:pPr>
        <w:pStyle w:val="7"/>
        <w:spacing w:before="0" w:after="0" w:line="360" w:lineRule="auto"/>
        <w:jc w:val="center"/>
        <w:rPr>
          <w:rFonts w:hint="eastAsia" w:ascii="方正小标宋_GBK" w:eastAsia="方正小标宋_GBK"/>
          <w:b w:val="0"/>
          <w:sz w:val="36"/>
          <w:szCs w:val="30"/>
          <w:highlight w:val="none"/>
        </w:rPr>
      </w:pPr>
      <w:bookmarkStart w:id="529" w:name="_Toc11641055"/>
      <w:bookmarkStart w:id="530" w:name="_Toc12789059"/>
      <w:bookmarkStart w:id="531" w:name="_Toc562823904"/>
      <w:bookmarkStart w:id="532" w:name="_Toc221816226"/>
      <w:bookmarkStart w:id="533" w:name="_Toc400398017"/>
      <w:bookmarkStart w:id="534" w:name="_Toc7474"/>
      <w:bookmarkStart w:id="535" w:name="_Toc1919448222"/>
      <w:bookmarkStart w:id="536" w:name="_Toc30412"/>
      <w:bookmarkStart w:id="537" w:name="_Toc28162"/>
      <w:bookmarkStart w:id="538" w:name="_Toc1617356057"/>
      <w:bookmarkStart w:id="539" w:name="_Toc65660365"/>
      <w:bookmarkStart w:id="540" w:name="_Toc669295390"/>
      <w:bookmarkStart w:id="541" w:name="_Toc1006638874"/>
      <w:bookmarkStart w:id="542" w:name="_Toc533402359"/>
      <w:bookmarkStart w:id="543" w:name="_Toc10599"/>
      <w:bookmarkStart w:id="544" w:name="_Toc106034806"/>
      <w:bookmarkStart w:id="545" w:name="_Toc16860"/>
      <w:bookmarkStart w:id="546" w:name="_Toc14861"/>
      <w:bookmarkStart w:id="547" w:name="_Toc1270132603"/>
      <w:r>
        <w:rPr>
          <w:rFonts w:hint="eastAsia" w:ascii="方正小标宋_GBK" w:eastAsia="方正小标宋_GBK"/>
          <w:b w:val="0"/>
          <w:sz w:val="36"/>
          <w:szCs w:val="30"/>
          <w:highlight w:val="none"/>
        </w:rPr>
        <w:t xml:space="preserve">第六篇  </w:t>
      </w:r>
      <w:bookmarkEnd w:id="529"/>
      <w:bookmarkEnd w:id="530"/>
      <w:r>
        <w:rPr>
          <w:rFonts w:hint="eastAsia" w:ascii="方正小标宋_GBK" w:eastAsia="方正小标宋_GBK"/>
          <w:b w:val="0"/>
          <w:sz w:val="36"/>
          <w:szCs w:val="30"/>
          <w:highlight w:val="none"/>
        </w:rPr>
        <w:t>合同草案条款</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43A67E94">
      <w:pPr>
        <w:spacing w:line="400" w:lineRule="exact"/>
        <w:ind w:right="12" w:firstLine="480"/>
        <w:rPr>
          <w:rFonts w:hint="eastAsia" w:ascii="方正仿宋_GBK" w:hAnsi="仿宋" w:eastAsia="方正仿宋_GBK" w:cs="仿宋"/>
          <w:sz w:val="24"/>
          <w:highlight w:val="none"/>
        </w:rPr>
      </w:pPr>
    </w:p>
    <w:p w14:paraId="4D120665">
      <w:pPr>
        <w:spacing w:line="400" w:lineRule="exact"/>
        <w:ind w:right="12" w:firstLine="480"/>
        <w:rPr>
          <w:rFonts w:ascii="方正仿宋_GBK" w:hAnsi="仿宋" w:eastAsia="方正仿宋_GBK" w:cs="仿宋"/>
          <w:sz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6CEA9A4B">
      <w:pPr>
        <w:rPr>
          <w:rFonts w:ascii="方正仿宋_GBK" w:eastAsia="方正仿宋_GBK"/>
          <w:color w:val="auto"/>
          <w:sz w:val="24"/>
        </w:rPr>
      </w:pPr>
      <w:bookmarkStart w:id="548" w:name="_Hlt41879464"/>
      <w:bookmarkEnd w:id="548"/>
      <w:bookmarkStart w:id="549" w:name="_Toc303945820"/>
      <w:bookmarkStart w:id="550" w:name="_Toc148265480"/>
      <w:bookmarkStart w:id="551" w:name="_Toc2885"/>
      <w:bookmarkStart w:id="552" w:name="_Toc977873540"/>
      <w:bookmarkStart w:id="553" w:name="_Toc65660378"/>
      <w:bookmarkStart w:id="554" w:name="_Toc268971069"/>
      <w:bookmarkStart w:id="555" w:name="_Toc129112208"/>
      <w:bookmarkStart w:id="556" w:name="_Toc1726533670"/>
      <w:bookmarkStart w:id="557" w:name="_Toc6968"/>
      <w:bookmarkStart w:id="558" w:name="_Toc106034807"/>
      <w:bookmarkStart w:id="559" w:name="_Toc233227251"/>
      <w:bookmarkStart w:id="560" w:name="_Toc9538"/>
      <w:bookmarkStart w:id="561" w:name="_Toc1749258192"/>
      <w:bookmarkStart w:id="562" w:name="_Toc18773"/>
      <w:bookmarkStart w:id="563" w:name="_Toc18521"/>
      <w:bookmarkStart w:id="564" w:name="_Toc21881"/>
      <w:bookmarkStart w:id="565" w:name="_Toc12789072"/>
      <w:bookmarkStart w:id="566" w:name="_Toc1539231739"/>
      <w:bookmarkStart w:id="567" w:name="_Toc798024128"/>
      <w:r>
        <w:rPr>
          <w:rFonts w:hint="eastAsia" w:ascii="方正仿宋_GBK" w:eastAsia="方正仿宋_GBK"/>
          <w:color w:val="auto"/>
          <w:sz w:val="24"/>
        </w:rPr>
        <w:t>附页：合同格式</w:t>
      </w:r>
      <w:bookmarkEnd w:id="549"/>
      <w:bookmarkEnd w:id="550"/>
    </w:p>
    <w:p w14:paraId="602A7692">
      <w:pPr>
        <w:tabs>
          <w:tab w:val="left" w:pos="9000"/>
        </w:tabs>
        <w:spacing w:line="276" w:lineRule="auto"/>
        <w:jc w:val="center"/>
        <w:rPr>
          <w:color w:val="auto"/>
        </w:rPr>
      </w:pPr>
    </w:p>
    <w:p w14:paraId="2A2F68B5">
      <w:pPr>
        <w:tabs>
          <w:tab w:val="left" w:pos="9000"/>
        </w:tabs>
        <w:spacing w:line="276" w:lineRule="auto"/>
        <w:jc w:val="center"/>
        <w:rPr>
          <w:color w:val="auto"/>
        </w:rPr>
      </w:pPr>
    </w:p>
    <w:p w14:paraId="37471EC5">
      <w:pPr>
        <w:spacing w:line="500" w:lineRule="exact"/>
        <w:jc w:val="center"/>
        <w:outlineLvl w:val="1"/>
        <w:rPr>
          <w:rFonts w:ascii="方正仿宋_GBK" w:eastAsia="方正仿宋_GBK"/>
          <w:b/>
          <w:bCs/>
          <w:color w:val="auto"/>
          <w:sz w:val="44"/>
        </w:rPr>
      </w:pPr>
      <w:r>
        <w:rPr>
          <w:rFonts w:hint="eastAsia" w:ascii="方正仿宋_GBK" w:eastAsia="方正仿宋_GBK"/>
          <w:b/>
          <w:bCs/>
          <w:color w:val="auto"/>
          <w:sz w:val="44"/>
        </w:rPr>
        <w:t>重庆市政府采购购销合同</w:t>
      </w:r>
    </w:p>
    <w:p w14:paraId="6C450398">
      <w:pPr>
        <w:spacing w:line="500" w:lineRule="exact"/>
        <w:jc w:val="center"/>
        <w:outlineLvl w:val="1"/>
        <w:rPr>
          <w:rFonts w:ascii="方正仿宋_GBK" w:eastAsia="方正仿宋_GBK"/>
          <w:color w:val="auto"/>
          <w:sz w:val="36"/>
          <w:szCs w:val="36"/>
        </w:rPr>
      </w:pPr>
      <w:r>
        <w:rPr>
          <w:rFonts w:hint="eastAsia" w:ascii="方正仿宋_GBK" w:eastAsia="方正仿宋_GBK"/>
          <w:color w:val="auto"/>
          <w:sz w:val="36"/>
          <w:szCs w:val="36"/>
        </w:rPr>
        <w:t>（询价）</w:t>
      </w:r>
    </w:p>
    <w:p w14:paraId="1CC1AA57">
      <w:pPr>
        <w:spacing w:line="500" w:lineRule="exact"/>
        <w:jc w:val="center"/>
        <w:outlineLvl w:val="1"/>
        <w:rPr>
          <w:rFonts w:ascii="方正仿宋_GBK" w:eastAsia="方正仿宋_GBK"/>
          <w:color w:val="auto"/>
        </w:rPr>
      </w:pPr>
      <w:r>
        <w:rPr>
          <w:rFonts w:hint="eastAsia" w:ascii="方正仿宋_GBK" w:eastAsia="方正仿宋_GBK"/>
          <w:color w:val="auto"/>
        </w:rPr>
        <w:t>（项目号：     ）</w:t>
      </w:r>
    </w:p>
    <w:p w14:paraId="6F9A0491">
      <w:pPr>
        <w:spacing w:line="500" w:lineRule="exact"/>
        <w:rPr>
          <w:rFonts w:ascii="方正仿宋_GBK" w:eastAsia="方正仿宋_GBK"/>
          <w:color w:val="auto"/>
          <w:sz w:val="24"/>
        </w:rPr>
      </w:pPr>
      <w:r>
        <w:rPr>
          <w:rFonts w:hint="eastAsia" w:ascii="方正仿宋_GBK" w:eastAsia="方正仿宋_GBK"/>
          <w:color w:val="auto"/>
          <w:sz w:val="24"/>
        </w:rPr>
        <w:t>甲方（需方）：___________________________      计价单位：____________</w:t>
      </w:r>
    </w:p>
    <w:p w14:paraId="587C3CB5">
      <w:pPr>
        <w:spacing w:line="500" w:lineRule="exact"/>
        <w:rPr>
          <w:rFonts w:ascii="方正仿宋_GBK" w:eastAsia="方正仿宋_GBK"/>
          <w:color w:val="auto"/>
          <w:sz w:val="24"/>
        </w:rPr>
      </w:pPr>
      <w:r>
        <w:rPr>
          <w:rFonts w:hint="eastAsia" w:ascii="方正仿宋_GBK" w:eastAsia="方正仿宋_GBK"/>
          <w:color w:val="auto"/>
          <w:sz w:val="24"/>
        </w:rPr>
        <w:t>乙方（供方）：___________________________      计量单位：_____________</w:t>
      </w:r>
    </w:p>
    <w:p w14:paraId="0363E6D7">
      <w:pPr>
        <w:spacing w:line="500" w:lineRule="exact"/>
        <w:rPr>
          <w:rFonts w:ascii="方正仿宋_GBK" w:eastAsia="方正仿宋_GBK"/>
          <w:color w:val="auto"/>
          <w:sz w:val="24"/>
        </w:rPr>
      </w:pPr>
    </w:p>
    <w:p w14:paraId="49E7613F">
      <w:pPr>
        <w:spacing w:line="500" w:lineRule="exact"/>
        <w:rPr>
          <w:rFonts w:ascii="方正仿宋_GBK" w:eastAsia="方正仿宋_GBK"/>
          <w:color w:val="auto"/>
          <w:sz w:val="24"/>
        </w:rPr>
      </w:pPr>
      <w:r>
        <w:rPr>
          <w:rFonts w:hint="eastAsia" w:ascii="方正仿宋_GBK" w:eastAsia="方正仿宋_GBK"/>
          <w:color w:val="auto"/>
          <w:sz w:val="24"/>
        </w:rPr>
        <w:t>经双方协商一致，达成以下购销合同：</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60E8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43842644">
            <w:pPr>
              <w:spacing w:line="500" w:lineRule="exact"/>
              <w:jc w:val="center"/>
              <w:rPr>
                <w:rFonts w:ascii="方正仿宋_GBK" w:eastAsia="方正仿宋_GBK"/>
                <w:color w:val="auto"/>
                <w:sz w:val="24"/>
              </w:rPr>
            </w:pPr>
            <w:r>
              <w:rPr>
                <w:rFonts w:hint="eastAsia" w:ascii="方正仿宋_GBK" w:eastAsia="方正仿宋_GBK"/>
                <w:color w:val="auto"/>
                <w:sz w:val="24"/>
              </w:rPr>
              <w:t>商品名称</w:t>
            </w:r>
          </w:p>
        </w:tc>
        <w:tc>
          <w:tcPr>
            <w:tcW w:w="1741" w:type="dxa"/>
            <w:tcBorders>
              <w:top w:val="single" w:color="auto" w:sz="4" w:space="0"/>
              <w:left w:val="single" w:color="auto" w:sz="4" w:space="0"/>
              <w:bottom w:val="single" w:color="auto" w:sz="4" w:space="0"/>
              <w:right w:val="single" w:color="auto" w:sz="4" w:space="0"/>
            </w:tcBorders>
            <w:noWrap/>
            <w:vAlign w:val="center"/>
          </w:tcPr>
          <w:p w14:paraId="65951FA5">
            <w:pPr>
              <w:spacing w:line="500" w:lineRule="exact"/>
              <w:jc w:val="center"/>
              <w:rPr>
                <w:rFonts w:ascii="方正仿宋_GBK" w:eastAsia="方正仿宋_GBK"/>
                <w:color w:val="auto"/>
                <w:sz w:val="24"/>
              </w:rPr>
            </w:pPr>
            <w:r>
              <w:rPr>
                <w:rFonts w:hint="eastAsia" w:ascii="方正仿宋_GBK" w:eastAsia="方正仿宋_GBK"/>
                <w:color w:val="auto"/>
                <w:sz w:val="24"/>
              </w:rPr>
              <w:t>规格型号</w:t>
            </w:r>
          </w:p>
        </w:tc>
        <w:tc>
          <w:tcPr>
            <w:tcW w:w="984" w:type="dxa"/>
            <w:tcBorders>
              <w:top w:val="single" w:color="auto" w:sz="4" w:space="0"/>
              <w:left w:val="single" w:color="auto" w:sz="4" w:space="0"/>
              <w:bottom w:val="single" w:color="auto" w:sz="4" w:space="0"/>
              <w:right w:val="single" w:color="auto" w:sz="4" w:space="0"/>
            </w:tcBorders>
            <w:noWrap/>
            <w:vAlign w:val="center"/>
          </w:tcPr>
          <w:p w14:paraId="4B45F23D">
            <w:pPr>
              <w:spacing w:line="500" w:lineRule="exact"/>
              <w:jc w:val="center"/>
              <w:rPr>
                <w:rFonts w:ascii="方正仿宋_GBK" w:eastAsia="方正仿宋_GBK"/>
                <w:color w:val="auto"/>
                <w:sz w:val="24"/>
              </w:rPr>
            </w:pPr>
            <w:r>
              <w:rPr>
                <w:rFonts w:hint="eastAsia" w:ascii="方正仿宋_GBK" w:eastAsia="方正仿宋_GBK"/>
                <w:color w:val="auto"/>
                <w:sz w:val="24"/>
              </w:rPr>
              <w:t>数量</w:t>
            </w:r>
          </w:p>
        </w:tc>
        <w:tc>
          <w:tcPr>
            <w:tcW w:w="873" w:type="dxa"/>
            <w:tcBorders>
              <w:top w:val="single" w:color="auto" w:sz="4" w:space="0"/>
              <w:left w:val="single" w:color="auto" w:sz="4" w:space="0"/>
              <w:bottom w:val="single" w:color="auto" w:sz="4" w:space="0"/>
              <w:right w:val="single" w:color="auto" w:sz="4" w:space="0"/>
            </w:tcBorders>
            <w:noWrap/>
            <w:vAlign w:val="center"/>
          </w:tcPr>
          <w:p w14:paraId="5936E02C">
            <w:pPr>
              <w:spacing w:line="500" w:lineRule="exact"/>
              <w:jc w:val="center"/>
              <w:rPr>
                <w:rFonts w:ascii="方正仿宋_GBK" w:eastAsia="方正仿宋_GBK"/>
                <w:color w:val="auto"/>
                <w:sz w:val="24"/>
              </w:rPr>
            </w:pPr>
            <w:r>
              <w:rPr>
                <w:rFonts w:hint="eastAsia" w:ascii="方正仿宋_GBK" w:eastAsia="方正仿宋_GBK"/>
                <w:color w:val="auto"/>
                <w:sz w:val="24"/>
              </w:rPr>
              <w:t>单价</w:t>
            </w:r>
          </w:p>
        </w:tc>
        <w:tc>
          <w:tcPr>
            <w:tcW w:w="899" w:type="dxa"/>
            <w:tcBorders>
              <w:top w:val="single" w:color="auto" w:sz="4" w:space="0"/>
              <w:left w:val="single" w:color="auto" w:sz="4" w:space="0"/>
              <w:bottom w:val="single" w:color="auto" w:sz="4" w:space="0"/>
              <w:right w:val="single" w:color="auto" w:sz="4" w:space="0"/>
            </w:tcBorders>
            <w:noWrap/>
            <w:vAlign w:val="center"/>
          </w:tcPr>
          <w:p w14:paraId="6EA21F19">
            <w:pPr>
              <w:spacing w:line="500" w:lineRule="exact"/>
              <w:jc w:val="center"/>
              <w:rPr>
                <w:rFonts w:ascii="方正仿宋_GBK" w:eastAsia="方正仿宋_GBK"/>
                <w:color w:val="auto"/>
                <w:sz w:val="24"/>
              </w:rPr>
            </w:pPr>
            <w:r>
              <w:rPr>
                <w:rFonts w:hint="eastAsia" w:ascii="方正仿宋_GBK" w:eastAsia="方正仿宋_GBK"/>
                <w:color w:val="auto"/>
                <w:sz w:val="24"/>
              </w:rPr>
              <w:t>总价</w:t>
            </w:r>
          </w:p>
        </w:tc>
        <w:tc>
          <w:tcPr>
            <w:tcW w:w="1575" w:type="dxa"/>
            <w:tcBorders>
              <w:top w:val="single" w:color="auto" w:sz="4" w:space="0"/>
              <w:left w:val="single" w:color="auto" w:sz="4" w:space="0"/>
              <w:bottom w:val="single" w:color="auto" w:sz="4" w:space="0"/>
              <w:right w:val="single" w:color="auto" w:sz="4" w:space="0"/>
            </w:tcBorders>
            <w:noWrap/>
            <w:vAlign w:val="center"/>
          </w:tcPr>
          <w:p w14:paraId="7D2FF8A9">
            <w:pPr>
              <w:spacing w:line="500" w:lineRule="exact"/>
              <w:jc w:val="center"/>
              <w:rPr>
                <w:rFonts w:ascii="方正仿宋_GBK" w:eastAsia="方正仿宋_GBK"/>
                <w:color w:val="auto"/>
                <w:sz w:val="24"/>
              </w:rPr>
            </w:pPr>
            <w:r>
              <w:rPr>
                <w:rFonts w:hint="eastAsia" w:ascii="方正仿宋_GBK" w:eastAsia="方正仿宋_GBK"/>
                <w:color w:val="auto"/>
                <w:sz w:val="24"/>
              </w:rPr>
              <w:t>交货时间</w:t>
            </w:r>
          </w:p>
        </w:tc>
        <w:tc>
          <w:tcPr>
            <w:tcW w:w="2211" w:type="dxa"/>
            <w:tcBorders>
              <w:top w:val="single" w:color="auto" w:sz="4" w:space="0"/>
              <w:left w:val="single" w:color="auto" w:sz="4" w:space="0"/>
              <w:bottom w:val="single" w:color="auto" w:sz="4" w:space="0"/>
              <w:right w:val="single" w:color="auto" w:sz="4" w:space="0"/>
            </w:tcBorders>
            <w:noWrap/>
            <w:vAlign w:val="center"/>
          </w:tcPr>
          <w:p w14:paraId="21302290">
            <w:pPr>
              <w:spacing w:line="500" w:lineRule="exact"/>
              <w:jc w:val="center"/>
              <w:rPr>
                <w:rFonts w:ascii="方正仿宋_GBK" w:eastAsia="方正仿宋_GBK"/>
                <w:color w:val="auto"/>
                <w:sz w:val="24"/>
              </w:rPr>
            </w:pPr>
            <w:r>
              <w:rPr>
                <w:rFonts w:hint="eastAsia" w:ascii="方正仿宋_GBK" w:eastAsia="方正仿宋_GBK"/>
                <w:color w:val="auto"/>
                <w:sz w:val="24"/>
              </w:rPr>
              <w:t>交货地点</w:t>
            </w:r>
          </w:p>
        </w:tc>
      </w:tr>
      <w:tr w14:paraId="4E66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4C292555">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4FCA985C">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1636E7EB">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6F5F1B2A">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75956061">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1A4A3A9C">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35BAB9AA">
            <w:pPr>
              <w:spacing w:line="500" w:lineRule="exact"/>
              <w:jc w:val="center"/>
              <w:rPr>
                <w:rFonts w:ascii="方正仿宋_GBK" w:eastAsia="方正仿宋_GBK"/>
                <w:color w:val="auto"/>
                <w:sz w:val="24"/>
              </w:rPr>
            </w:pPr>
          </w:p>
        </w:tc>
      </w:tr>
      <w:tr w14:paraId="61D5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286DA00E">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2E122857">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5DC3560B">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053FC147">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0C1DD93B">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728391A2">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12E517EA">
            <w:pPr>
              <w:spacing w:line="500" w:lineRule="exact"/>
              <w:jc w:val="center"/>
              <w:rPr>
                <w:rFonts w:ascii="方正仿宋_GBK" w:eastAsia="方正仿宋_GBK"/>
                <w:color w:val="auto"/>
                <w:sz w:val="24"/>
              </w:rPr>
            </w:pPr>
          </w:p>
        </w:tc>
      </w:tr>
      <w:tr w14:paraId="5CA4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23E8318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187EF34E">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1A09874D">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3D0AE87B">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6CD4C6BB">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752F2FC8">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341F0A14">
            <w:pPr>
              <w:spacing w:line="500" w:lineRule="exact"/>
              <w:jc w:val="center"/>
              <w:rPr>
                <w:rFonts w:ascii="方正仿宋_GBK" w:eastAsia="方正仿宋_GBK"/>
                <w:color w:val="auto"/>
                <w:sz w:val="24"/>
              </w:rPr>
            </w:pPr>
          </w:p>
        </w:tc>
      </w:tr>
      <w:tr w14:paraId="1665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3BFA45B2">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51825F02">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5AF45E1E">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51A23814">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633CCC3C">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4949E992">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23969373">
            <w:pPr>
              <w:spacing w:line="500" w:lineRule="exact"/>
              <w:jc w:val="center"/>
              <w:rPr>
                <w:rFonts w:ascii="方正仿宋_GBK" w:eastAsia="方正仿宋_GBK"/>
                <w:color w:val="auto"/>
                <w:sz w:val="24"/>
              </w:rPr>
            </w:pPr>
          </w:p>
        </w:tc>
      </w:tr>
      <w:tr w14:paraId="2EC9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0C8797AE">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021F0AED">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11DB375F">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6EA9B1ED">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51F1E1B5">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FF99AE1">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4D6B8656">
            <w:pPr>
              <w:spacing w:line="500" w:lineRule="exact"/>
              <w:jc w:val="center"/>
              <w:rPr>
                <w:rFonts w:ascii="方正仿宋_GBK" w:eastAsia="方正仿宋_GBK"/>
                <w:color w:val="auto"/>
                <w:sz w:val="24"/>
              </w:rPr>
            </w:pPr>
          </w:p>
        </w:tc>
      </w:tr>
      <w:tr w14:paraId="0106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2D697AC6">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F3E58A9">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D5F8D4E">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525569AB">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5EEC8F60">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5CFAC05">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70A36C2E">
            <w:pPr>
              <w:spacing w:line="500" w:lineRule="exact"/>
              <w:jc w:val="center"/>
              <w:rPr>
                <w:rFonts w:ascii="方正仿宋_GBK" w:eastAsia="方正仿宋_GBK"/>
                <w:color w:val="auto"/>
                <w:sz w:val="24"/>
              </w:rPr>
            </w:pPr>
          </w:p>
        </w:tc>
      </w:tr>
      <w:tr w14:paraId="538F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1D5735BA">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1E945F26">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4C9158DB">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45BA7627">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2699F429">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6ED0CC06">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3C0F7563">
            <w:pPr>
              <w:spacing w:line="500" w:lineRule="exact"/>
              <w:jc w:val="center"/>
              <w:rPr>
                <w:rFonts w:ascii="方正仿宋_GBK" w:eastAsia="方正仿宋_GBK"/>
                <w:color w:val="auto"/>
                <w:sz w:val="24"/>
              </w:rPr>
            </w:pPr>
          </w:p>
        </w:tc>
      </w:tr>
      <w:tr w14:paraId="2CCB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4EEC728">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1C33AE49">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03A658BE">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1CE5650A">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5FCA9027">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5BF37E15">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5F6548F5">
            <w:pPr>
              <w:spacing w:line="500" w:lineRule="exact"/>
              <w:jc w:val="center"/>
              <w:rPr>
                <w:rFonts w:ascii="方正仿宋_GBK" w:eastAsia="方正仿宋_GBK"/>
                <w:color w:val="auto"/>
                <w:sz w:val="24"/>
              </w:rPr>
            </w:pPr>
          </w:p>
        </w:tc>
      </w:tr>
      <w:tr w14:paraId="03E1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6BAEC475">
            <w:pPr>
              <w:spacing w:line="500" w:lineRule="exact"/>
              <w:rPr>
                <w:rFonts w:ascii="方正仿宋_GBK" w:eastAsia="方正仿宋_GBK"/>
                <w:color w:val="auto"/>
                <w:sz w:val="24"/>
              </w:rPr>
            </w:pPr>
            <w:r>
              <w:rPr>
                <w:rFonts w:hint="eastAsia" w:ascii="方正仿宋_GBK" w:eastAsia="方正仿宋_GBK"/>
                <w:color w:val="auto"/>
                <w:sz w:val="24"/>
              </w:rPr>
              <w:t>合计人民币（小写）：</w:t>
            </w:r>
          </w:p>
        </w:tc>
      </w:tr>
      <w:tr w14:paraId="1BE4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6D140EE9">
            <w:pPr>
              <w:spacing w:line="500" w:lineRule="exact"/>
              <w:rPr>
                <w:rFonts w:ascii="方正仿宋_GBK" w:eastAsia="方正仿宋_GBK"/>
                <w:color w:val="auto"/>
                <w:sz w:val="24"/>
              </w:rPr>
            </w:pPr>
            <w:r>
              <w:rPr>
                <w:rFonts w:hint="eastAsia" w:ascii="方正仿宋_GBK" w:eastAsia="方正仿宋_GBK"/>
                <w:color w:val="auto"/>
                <w:sz w:val="24"/>
              </w:rPr>
              <w:t>合计人民币（大写）：</w:t>
            </w:r>
          </w:p>
        </w:tc>
      </w:tr>
      <w:tr w14:paraId="5E39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345CC226">
            <w:pPr>
              <w:spacing w:line="500" w:lineRule="exact"/>
              <w:rPr>
                <w:rFonts w:ascii="方正仿宋_GBK" w:eastAsia="方正仿宋_GBK"/>
                <w:color w:val="auto"/>
                <w:sz w:val="24"/>
              </w:rPr>
            </w:pPr>
            <w:r>
              <w:rPr>
                <w:rFonts w:hint="eastAsia" w:ascii="方正仿宋_GBK" w:eastAsia="方正仿宋_GBK"/>
                <w:color w:val="auto"/>
                <w:sz w:val="24"/>
              </w:rPr>
              <w:t>一、质量要求和技术标准。供方提供的商品必须是全新的，完全符合国家有关技术标准，供方的质量保证及售后服务承诺如下：</w:t>
            </w:r>
          </w:p>
          <w:p w14:paraId="454294B9">
            <w:pPr>
              <w:spacing w:line="500" w:lineRule="exact"/>
              <w:rPr>
                <w:rFonts w:ascii="方正仿宋_GBK" w:eastAsia="方正仿宋_GBK"/>
                <w:color w:val="auto"/>
                <w:sz w:val="24"/>
              </w:rPr>
            </w:pPr>
            <w:r>
              <w:rPr>
                <w:rFonts w:hint="eastAsia" w:ascii="方正仿宋_GBK" w:eastAsia="方正仿宋_GBK"/>
                <w:color w:val="auto"/>
                <w:sz w:val="24"/>
              </w:rPr>
              <w:t>1.质保期限：</w:t>
            </w:r>
          </w:p>
          <w:p w14:paraId="1971F087">
            <w:pPr>
              <w:spacing w:line="500" w:lineRule="exact"/>
              <w:rPr>
                <w:rFonts w:ascii="方正仿宋_GBK" w:eastAsia="方正仿宋_GBK"/>
                <w:color w:val="auto"/>
                <w:sz w:val="24"/>
              </w:rPr>
            </w:pPr>
            <w:r>
              <w:rPr>
                <w:rFonts w:hint="eastAsia" w:ascii="方正仿宋_GBK" w:eastAsia="方正仿宋_GBK"/>
                <w:color w:val="auto"/>
                <w:sz w:val="24"/>
              </w:rPr>
              <w:t>2.保修范围：</w:t>
            </w:r>
          </w:p>
          <w:p w14:paraId="5FB66AEF">
            <w:pPr>
              <w:spacing w:line="500" w:lineRule="exact"/>
              <w:rPr>
                <w:rFonts w:ascii="方正仿宋_GBK" w:eastAsia="方正仿宋_GBK"/>
                <w:color w:val="auto"/>
                <w:sz w:val="24"/>
              </w:rPr>
            </w:pPr>
            <w:r>
              <w:rPr>
                <w:rFonts w:hint="eastAsia" w:ascii="方正仿宋_GBK" w:eastAsia="方正仿宋_GBK"/>
                <w:color w:val="auto"/>
                <w:sz w:val="24"/>
              </w:rPr>
              <w:t>3.服务措施：</w:t>
            </w:r>
          </w:p>
          <w:p w14:paraId="3DDBBB1A">
            <w:pPr>
              <w:spacing w:line="500" w:lineRule="exact"/>
              <w:rPr>
                <w:rFonts w:ascii="方正仿宋_GBK" w:eastAsia="方正仿宋_GBK"/>
                <w:color w:val="auto"/>
                <w:sz w:val="24"/>
              </w:rPr>
            </w:pPr>
            <w:r>
              <w:rPr>
                <w:rFonts w:hint="eastAsia" w:ascii="方正仿宋_GBK" w:eastAsia="方正仿宋_GBK"/>
                <w:color w:val="auto"/>
                <w:sz w:val="24"/>
              </w:rPr>
              <w:t>4.质保期后服务：</w:t>
            </w:r>
          </w:p>
        </w:tc>
      </w:tr>
      <w:tr w14:paraId="0060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2902275B">
            <w:pPr>
              <w:spacing w:line="500" w:lineRule="exact"/>
              <w:rPr>
                <w:rFonts w:ascii="方正仿宋_GBK" w:eastAsia="方正仿宋_GBK"/>
                <w:color w:val="auto"/>
                <w:sz w:val="24"/>
              </w:rPr>
            </w:pPr>
            <w:r>
              <w:rPr>
                <w:rFonts w:hint="eastAsia" w:ascii="方正仿宋_GBK" w:eastAsia="方正仿宋_GBK"/>
                <w:color w:val="auto"/>
                <w:sz w:val="24"/>
              </w:rPr>
              <w:t>二、随机备品、附件、工具数量及供应方法：</w:t>
            </w:r>
          </w:p>
        </w:tc>
      </w:tr>
      <w:tr w14:paraId="173B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51"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62901AAD">
            <w:pPr>
              <w:spacing w:line="500" w:lineRule="exact"/>
              <w:rPr>
                <w:rFonts w:ascii="方正仿宋_GBK" w:eastAsia="方正仿宋_GBK"/>
                <w:color w:val="auto"/>
                <w:sz w:val="24"/>
              </w:rPr>
            </w:pPr>
            <w:r>
              <w:rPr>
                <w:rFonts w:hint="eastAsia" w:ascii="方正仿宋_GBK" w:eastAsia="方正仿宋_GBK"/>
                <w:color w:val="auto"/>
                <w:sz w:val="24"/>
              </w:rPr>
              <w:t>三、交提货方式：</w:t>
            </w:r>
          </w:p>
        </w:tc>
      </w:tr>
      <w:tr w14:paraId="13B0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398C1F80">
            <w:pPr>
              <w:spacing w:line="500" w:lineRule="exact"/>
              <w:rPr>
                <w:rFonts w:ascii="方正仿宋_GBK" w:eastAsia="方正仿宋_GBK"/>
                <w:color w:val="auto"/>
                <w:sz w:val="24"/>
              </w:rPr>
            </w:pPr>
            <w:r>
              <w:rPr>
                <w:rFonts w:hint="eastAsia" w:ascii="方正仿宋_GBK" w:eastAsia="方正仿宋_GBK"/>
                <w:color w:val="auto"/>
                <w:sz w:val="24"/>
              </w:rPr>
              <w:t>四、验收标准、方法：</w:t>
            </w:r>
          </w:p>
          <w:p w14:paraId="55F3E43E">
            <w:pPr>
              <w:spacing w:line="500" w:lineRule="exact"/>
              <w:rPr>
                <w:rFonts w:ascii="方正仿宋_GBK" w:eastAsia="方正仿宋_GBK"/>
                <w:color w:val="auto"/>
                <w:sz w:val="24"/>
              </w:rPr>
            </w:pPr>
            <w:r>
              <w:rPr>
                <w:rFonts w:hint="eastAsia" w:ascii="方正仿宋_GBK" w:eastAsia="方正仿宋_GBK"/>
                <w:color w:val="auto"/>
                <w:sz w:val="24"/>
              </w:rPr>
              <w:t>如有异议，请于      日内提出。</w:t>
            </w:r>
          </w:p>
        </w:tc>
      </w:tr>
      <w:tr w14:paraId="02F6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2037C33E">
            <w:pPr>
              <w:pStyle w:val="36"/>
              <w:spacing w:line="500" w:lineRule="exact"/>
              <w:rPr>
                <w:rFonts w:ascii="方正仿宋_GBK" w:eastAsia="方正仿宋_GBK"/>
                <w:color w:val="auto"/>
                <w:sz w:val="24"/>
              </w:rPr>
            </w:pPr>
            <w:r>
              <w:rPr>
                <w:rFonts w:hint="eastAsia" w:ascii="方正仿宋_GBK" w:eastAsia="方正仿宋_GBK"/>
                <w:color w:val="auto"/>
                <w:sz w:val="24"/>
              </w:rPr>
              <w:t>五、履约保证金：</w:t>
            </w:r>
          </w:p>
        </w:tc>
      </w:tr>
      <w:tr w14:paraId="7ADD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3E432AB2">
            <w:pPr>
              <w:spacing w:line="500" w:lineRule="exact"/>
              <w:rPr>
                <w:rFonts w:ascii="方正仿宋_GBK" w:eastAsia="方正仿宋_GBK"/>
                <w:color w:val="auto"/>
                <w:sz w:val="24"/>
              </w:rPr>
            </w:pPr>
            <w:r>
              <w:rPr>
                <w:rFonts w:hint="eastAsia" w:ascii="方正仿宋_GBK" w:eastAsia="方正仿宋_GBK"/>
                <w:color w:val="auto"/>
                <w:sz w:val="24"/>
              </w:rPr>
              <w:t>六、付款方式：</w:t>
            </w:r>
          </w:p>
          <w:p w14:paraId="7911B55E">
            <w:pPr>
              <w:pStyle w:val="36"/>
              <w:spacing w:line="500" w:lineRule="exact"/>
              <w:rPr>
                <w:rFonts w:ascii="方正仿宋_GBK" w:eastAsia="方正仿宋_GBK"/>
                <w:color w:val="auto"/>
                <w:sz w:val="24"/>
              </w:rPr>
            </w:pPr>
            <w:r>
              <w:rPr>
                <w:rFonts w:hint="eastAsia" w:ascii="方正仿宋_GBK" w:eastAsia="方正仿宋_GBK"/>
                <w:color w:val="auto"/>
                <w:sz w:val="24"/>
              </w:rPr>
              <w:t>（按财政支付、采购人支付及支付方式等分别填列）</w:t>
            </w:r>
          </w:p>
        </w:tc>
      </w:tr>
      <w:tr w14:paraId="2762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40F99DA5">
            <w:pPr>
              <w:spacing w:line="500" w:lineRule="exact"/>
              <w:rPr>
                <w:rFonts w:ascii="方正仿宋_GBK" w:eastAsia="方正仿宋_GBK"/>
                <w:color w:val="auto"/>
                <w:sz w:val="24"/>
              </w:rPr>
            </w:pPr>
            <w:r>
              <w:rPr>
                <w:rFonts w:hint="eastAsia" w:ascii="方正仿宋_GBK" w:eastAsia="方正仿宋_GBK"/>
                <w:color w:val="auto"/>
                <w:sz w:val="24"/>
              </w:rPr>
              <w:t>七、违约责任：</w:t>
            </w:r>
          </w:p>
          <w:p w14:paraId="4F102C9D">
            <w:pPr>
              <w:spacing w:line="500" w:lineRule="exact"/>
              <w:rPr>
                <w:rFonts w:ascii="方正仿宋_GBK" w:eastAsia="方正仿宋_GBK"/>
                <w:color w:val="auto"/>
                <w:sz w:val="24"/>
              </w:rPr>
            </w:pPr>
            <w:r>
              <w:rPr>
                <w:rFonts w:hint="eastAsia" w:ascii="方正仿宋_GBK" w:eastAsia="方正仿宋_GBK"/>
                <w:color w:val="auto"/>
                <w:sz w:val="24"/>
              </w:rPr>
              <w:t>按《中华人民共和国民法典》、《中华人民共和国政府采购法》执行，或按双方约定。</w:t>
            </w:r>
          </w:p>
        </w:tc>
      </w:tr>
      <w:tr w14:paraId="5D83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67A6F636">
            <w:pPr>
              <w:spacing w:line="500" w:lineRule="exact"/>
              <w:rPr>
                <w:rFonts w:ascii="方正仿宋_GBK" w:eastAsia="方正仿宋_GBK"/>
                <w:color w:val="auto"/>
                <w:sz w:val="24"/>
              </w:rPr>
            </w:pPr>
            <w:r>
              <w:rPr>
                <w:rFonts w:hint="eastAsia" w:ascii="方正仿宋_GBK" w:eastAsia="方正仿宋_GBK"/>
                <w:color w:val="auto"/>
                <w:sz w:val="24"/>
              </w:rPr>
              <w:t>八、其他约定事项：</w:t>
            </w:r>
          </w:p>
          <w:p w14:paraId="0DF55BF0">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1.询价通知书及其澄清文件、电子响应文件和承诺是本合同不可分割的部分。</w:t>
            </w:r>
          </w:p>
          <w:p w14:paraId="52FC3086">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2.本合同如发生争议由双方协商解决，协商不成向需方所在地仲裁机构提请仲裁。</w:t>
            </w:r>
          </w:p>
          <w:p w14:paraId="0DF77685">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3.本合同一式__份， 需方__份，供方__份，具同等法律效力。</w:t>
            </w:r>
          </w:p>
          <w:p w14:paraId="3568E041">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4.其他：</w:t>
            </w:r>
          </w:p>
        </w:tc>
      </w:tr>
      <w:tr w14:paraId="0ACE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tcBorders>
              <w:top w:val="single" w:color="auto" w:sz="4" w:space="0"/>
              <w:left w:val="single" w:color="auto" w:sz="4" w:space="0"/>
              <w:bottom w:val="single" w:color="auto" w:sz="4" w:space="0"/>
              <w:right w:val="single" w:color="auto" w:sz="4" w:space="0"/>
            </w:tcBorders>
            <w:noWrap/>
            <w:vAlign w:val="top"/>
          </w:tcPr>
          <w:p w14:paraId="3AFBE59B">
            <w:pPr>
              <w:spacing w:line="500" w:lineRule="exact"/>
              <w:rPr>
                <w:rFonts w:ascii="方正仿宋_GBK" w:eastAsia="方正仿宋_GBK"/>
                <w:color w:val="auto"/>
                <w:sz w:val="24"/>
              </w:rPr>
            </w:pPr>
            <w:r>
              <w:rPr>
                <w:rFonts w:hint="eastAsia" w:ascii="方正仿宋_GBK" w:eastAsia="方正仿宋_GBK"/>
                <w:color w:val="auto"/>
                <w:sz w:val="24"/>
              </w:rPr>
              <w:t>需方：</w:t>
            </w:r>
          </w:p>
          <w:p w14:paraId="39B78AF7">
            <w:pPr>
              <w:spacing w:line="500" w:lineRule="exact"/>
              <w:rPr>
                <w:rFonts w:ascii="方正仿宋_GBK" w:eastAsia="方正仿宋_GBK"/>
                <w:color w:val="auto"/>
                <w:sz w:val="24"/>
              </w:rPr>
            </w:pPr>
            <w:r>
              <w:rPr>
                <w:rFonts w:hint="eastAsia" w:ascii="方正仿宋_GBK" w:eastAsia="方正仿宋_GBK"/>
                <w:color w:val="auto"/>
                <w:sz w:val="24"/>
              </w:rPr>
              <w:t>地址：</w:t>
            </w:r>
          </w:p>
          <w:p w14:paraId="51ED0C00">
            <w:pPr>
              <w:spacing w:line="500" w:lineRule="exact"/>
              <w:rPr>
                <w:rFonts w:ascii="方正仿宋_GBK" w:eastAsia="方正仿宋_GBK"/>
                <w:color w:val="auto"/>
                <w:sz w:val="24"/>
              </w:rPr>
            </w:pPr>
            <w:r>
              <w:rPr>
                <w:rFonts w:hint="eastAsia" w:ascii="方正仿宋_GBK" w:eastAsia="方正仿宋_GBK"/>
                <w:color w:val="auto"/>
                <w:sz w:val="24"/>
              </w:rPr>
              <w:t>联系电话：</w:t>
            </w:r>
          </w:p>
          <w:p w14:paraId="34F54990">
            <w:pPr>
              <w:spacing w:line="500" w:lineRule="exact"/>
              <w:rPr>
                <w:rFonts w:ascii="方正仿宋_GBK" w:eastAsia="方正仿宋_GBK"/>
                <w:color w:val="auto"/>
                <w:sz w:val="24"/>
              </w:rPr>
            </w:pPr>
            <w:r>
              <w:rPr>
                <w:rFonts w:hint="eastAsia" w:ascii="方正仿宋_GBK" w:eastAsia="方正仿宋_GBK"/>
                <w:color w:val="auto"/>
                <w:sz w:val="24"/>
              </w:rPr>
              <w:t>授权代表：</w:t>
            </w:r>
          </w:p>
        </w:tc>
        <w:tc>
          <w:tcPr>
            <w:tcW w:w="4700" w:type="dxa"/>
            <w:gridSpan w:val="4"/>
            <w:tcBorders>
              <w:top w:val="single" w:color="auto" w:sz="4" w:space="0"/>
              <w:left w:val="single" w:color="auto" w:sz="4" w:space="0"/>
              <w:bottom w:val="single" w:color="auto" w:sz="4" w:space="0"/>
              <w:right w:val="single" w:color="auto" w:sz="4" w:space="0"/>
            </w:tcBorders>
            <w:noWrap/>
            <w:vAlign w:val="top"/>
          </w:tcPr>
          <w:p w14:paraId="79434FDD">
            <w:pPr>
              <w:spacing w:line="500" w:lineRule="exact"/>
              <w:rPr>
                <w:rFonts w:ascii="方正仿宋_GBK" w:eastAsia="方正仿宋_GBK"/>
                <w:color w:val="auto"/>
                <w:sz w:val="24"/>
              </w:rPr>
            </w:pPr>
            <w:r>
              <w:rPr>
                <w:rFonts w:hint="eastAsia" w:ascii="方正仿宋_GBK" w:eastAsia="方正仿宋_GBK"/>
                <w:color w:val="auto"/>
                <w:sz w:val="24"/>
              </w:rPr>
              <w:t>供方：</w:t>
            </w:r>
          </w:p>
          <w:p w14:paraId="4C967376">
            <w:pPr>
              <w:spacing w:line="500" w:lineRule="exact"/>
              <w:rPr>
                <w:rFonts w:ascii="方正仿宋_GBK" w:eastAsia="方正仿宋_GBK"/>
                <w:color w:val="auto"/>
                <w:sz w:val="24"/>
              </w:rPr>
            </w:pPr>
            <w:r>
              <w:rPr>
                <w:rFonts w:hint="eastAsia" w:ascii="方正仿宋_GBK" w:eastAsia="方正仿宋_GBK"/>
                <w:color w:val="auto"/>
                <w:sz w:val="24"/>
              </w:rPr>
              <w:t>地址：</w:t>
            </w:r>
          </w:p>
          <w:p w14:paraId="09DEE3CC">
            <w:pPr>
              <w:spacing w:line="500" w:lineRule="exact"/>
              <w:rPr>
                <w:rFonts w:ascii="方正仿宋_GBK" w:eastAsia="方正仿宋_GBK"/>
                <w:color w:val="auto"/>
                <w:sz w:val="24"/>
              </w:rPr>
            </w:pPr>
            <w:r>
              <w:rPr>
                <w:rFonts w:hint="eastAsia" w:ascii="方正仿宋_GBK" w:eastAsia="方正仿宋_GBK"/>
                <w:color w:val="auto"/>
                <w:sz w:val="24"/>
              </w:rPr>
              <w:t>电话：</w:t>
            </w:r>
          </w:p>
          <w:p w14:paraId="32A94421">
            <w:pPr>
              <w:spacing w:line="500" w:lineRule="exact"/>
              <w:rPr>
                <w:rFonts w:ascii="方正仿宋_GBK" w:eastAsia="方正仿宋_GBK"/>
                <w:color w:val="auto"/>
                <w:sz w:val="24"/>
              </w:rPr>
            </w:pPr>
            <w:r>
              <w:rPr>
                <w:rFonts w:hint="eastAsia" w:ascii="方正仿宋_GBK" w:eastAsia="方正仿宋_GBK"/>
                <w:color w:val="auto"/>
                <w:sz w:val="24"/>
              </w:rPr>
              <w:t>传真：</w:t>
            </w:r>
          </w:p>
          <w:p w14:paraId="2E80405C">
            <w:pPr>
              <w:spacing w:line="500" w:lineRule="exact"/>
              <w:rPr>
                <w:rFonts w:ascii="方正仿宋_GBK" w:eastAsia="方正仿宋_GBK"/>
                <w:color w:val="auto"/>
                <w:sz w:val="24"/>
              </w:rPr>
            </w:pPr>
            <w:r>
              <w:rPr>
                <w:rFonts w:hint="eastAsia" w:ascii="方正仿宋_GBK" w:eastAsia="方正仿宋_GBK"/>
                <w:color w:val="auto"/>
                <w:sz w:val="24"/>
              </w:rPr>
              <w:t>开户银行：</w:t>
            </w:r>
          </w:p>
          <w:p w14:paraId="080A9DEA">
            <w:pPr>
              <w:spacing w:line="500" w:lineRule="exact"/>
              <w:rPr>
                <w:rFonts w:ascii="方正仿宋_GBK" w:eastAsia="方正仿宋_GBK"/>
                <w:color w:val="auto"/>
                <w:sz w:val="24"/>
              </w:rPr>
            </w:pPr>
            <w:r>
              <w:rPr>
                <w:rFonts w:hint="eastAsia" w:ascii="方正仿宋_GBK" w:eastAsia="方正仿宋_GBK"/>
                <w:color w:val="auto"/>
                <w:sz w:val="24"/>
              </w:rPr>
              <w:t>账号：</w:t>
            </w:r>
          </w:p>
          <w:p w14:paraId="57ED809F">
            <w:pPr>
              <w:spacing w:line="500" w:lineRule="exact"/>
              <w:rPr>
                <w:rFonts w:ascii="方正仿宋_GBK" w:eastAsia="方正仿宋_GBK"/>
                <w:color w:val="auto"/>
                <w:sz w:val="24"/>
              </w:rPr>
            </w:pPr>
            <w:r>
              <w:rPr>
                <w:rFonts w:hint="eastAsia" w:ascii="方正仿宋_GBK" w:eastAsia="方正仿宋_GBK"/>
                <w:color w:val="auto"/>
                <w:sz w:val="24"/>
              </w:rPr>
              <w:t>授权代表：</w:t>
            </w:r>
          </w:p>
          <w:p w14:paraId="38374744">
            <w:pPr>
              <w:spacing w:line="500" w:lineRule="exact"/>
              <w:rPr>
                <w:rFonts w:ascii="方正仿宋_GBK" w:eastAsia="方正仿宋_GBK"/>
                <w:color w:val="auto"/>
                <w:sz w:val="24"/>
              </w:rPr>
            </w:pPr>
            <w:r>
              <w:rPr>
                <w:rFonts w:hint="eastAsia" w:ascii="方正仿宋_GBK" w:eastAsia="方正仿宋_GBK"/>
                <w:color w:val="auto"/>
                <w:sz w:val="24"/>
              </w:rPr>
              <w:t>（本栏请用计算机打印以便于准确付款）</w:t>
            </w:r>
          </w:p>
        </w:tc>
      </w:tr>
      <w:tr w14:paraId="4FDC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40EC0CA4">
            <w:pPr>
              <w:spacing w:line="500" w:lineRule="exact"/>
              <w:rPr>
                <w:rFonts w:ascii="方正仿宋_GBK" w:eastAsia="方正仿宋_GBK"/>
                <w:color w:val="auto"/>
                <w:sz w:val="24"/>
              </w:rPr>
            </w:pPr>
            <w:r>
              <w:rPr>
                <w:rFonts w:hint="eastAsia" w:ascii="方正仿宋_GBK" w:eastAsia="方正仿宋_GBK"/>
                <w:color w:val="auto"/>
                <w:sz w:val="24"/>
              </w:rPr>
              <w:t>备注：</w:t>
            </w:r>
          </w:p>
          <w:p w14:paraId="439A05AF">
            <w:pPr>
              <w:spacing w:line="500" w:lineRule="exact"/>
              <w:rPr>
                <w:rFonts w:ascii="方正仿宋_GBK" w:eastAsia="方正仿宋_GBK"/>
                <w:color w:val="auto"/>
                <w:sz w:val="24"/>
              </w:rPr>
            </w:pPr>
          </w:p>
          <w:p w14:paraId="62AD4ABC">
            <w:pPr>
              <w:spacing w:line="500" w:lineRule="exact"/>
              <w:rPr>
                <w:rFonts w:ascii="方正仿宋_GBK" w:eastAsia="方正仿宋_GBK"/>
                <w:color w:val="auto"/>
                <w:sz w:val="24"/>
              </w:rPr>
            </w:pPr>
          </w:p>
        </w:tc>
      </w:tr>
    </w:tbl>
    <w:p w14:paraId="5B7569A2">
      <w:pPr>
        <w:tabs>
          <w:tab w:val="left" w:pos="9000"/>
        </w:tabs>
        <w:spacing w:line="276" w:lineRule="auto"/>
        <w:jc w:val="center"/>
        <w:rPr>
          <w:rFonts w:ascii="方正仿宋_GBK" w:eastAsia="方正仿宋_GBK"/>
          <w:color w:val="auto"/>
          <w:sz w:val="21"/>
          <w:szCs w:val="21"/>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olor w:val="auto"/>
          <w:sz w:val="24"/>
        </w:rPr>
        <w:t>签约时间：           年   月   日      签约地点：</w:t>
      </w:r>
    </w:p>
    <w:p w14:paraId="18C25562">
      <w:pPr>
        <w:pStyle w:val="7"/>
        <w:spacing w:before="0" w:after="0" w:line="360" w:lineRule="auto"/>
        <w:jc w:val="center"/>
        <w:rPr>
          <w:rFonts w:hint="eastAsia" w:ascii="方正小标宋_GBK" w:eastAsia="方正小标宋_GBK"/>
          <w:b w:val="0"/>
          <w:sz w:val="36"/>
          <w:szCs w:val="30"/>
          <w:highlight w:val="none"/>
        </w:rPr>
      </w:pPr>
      <w:bookmarkStart w:id="568" w:name="_Toc1422955805"/>
      <w:r>
        <w:rPr>
          <w:rFonts w:hint="eastAsia" w:ascii="方正小标宋_GBK" w:eastAsia="方正小标宋_GBK"/>
          <w:b w:val="0"/>
          <w:sz w:val="36"/>
          <w:szCs w:val="30"/>
          <w:highlight w:val="none"/>
        </w:rPr>
        <w:t xml:space="preserve">第七篇  </w:t>
      </w:r>
      <w:r>
        <w:rPr>
          <w:rFonts w:hint="eastAsia" w:ascii="方正小标宋_GBK" w:eastAsia="方正小标宋_GBK"/>
          <w:b w:val="0"/>
          <w:sz w:val="36"/>
          <w:szCs w:val="30"/>
          <w:highlight w:val="none"/>
          <w:lang w:eastAsia="zh-CN"/>
        </w:rPr>
        <w:t>电子</w:t>
      </w:r>
      <w:r>
        <w:rPr>
          <w:rFonts w:hint="eastAsia" w:ascii="方正小标宋_GBK" w:eastAsia="方正小标宋_GBK"/>
          <w:b w:val="0"/>
          <w:sz w:val="36"/>
          <w:szCs w:val="30"/>
          <w:highlight w:val="none"/>
        </w:rPr>
        <w:t>响应文件格式要求</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A3B073D">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一、经济部分</w:t>
      </w:r>
    </w:p>
    <w:p w14:paraId="5AB844CE">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（一）报价函</w:t>
      </w:r>
    </w:p>
    <w:p w14:paraId="059B1CC7">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（二）明细报价表</w:t>
      </w:r>
    </w:p>
    <w:p w14:paraId="3475B2DA">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二、技术（质量）部分</w:t>
      </w:r>
    </w:p>
    <w:p w14:paraId="1CB2AFC3">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（一）技术（质量）响应偏离表</w:t>
      </w:r>
    </w:p>
    <w:p w14:paraId="16E4F5C5">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（二）其他资料（格式自定）</w:t>
      </w:r>
    </w:p>
    <w:p w14:paraId="1D76311A">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三、服务部分</w:t>
      </w:r>
    </w:p>
    <w:p w14:paraId="4AB48701">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（一）服务响应偏离表</w:t>
      </w:r>
    </w:p>
    <w:p w14:paraId="67E8F04E">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（二）其它优惠服务承诺（格式自定）</w:t>
      </w:r>
    </w:p>
    <w:p w14:paraId="1C6BA3C1">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四、资格条件及其他</w:t>
      </w:r>
    </w:p>
    <w:p w14:paraId="1B694A1B">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（一）法人营业执照（副本）或事业单位法人证书（副本）或个体工商户营业执照或有效的自然人身份证明或社会团体法人登记证书</w:t>
      </w:r>
    </w:p>
    <w:p w14:paraId="3AF39859">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（二）法定代表人身份证明书（格式）</w:t>
      </w:r>
    </w:p>
    <w:p w14:paraId="42C2FBCA">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（三）法定代表人授权委托书（格式）</w:t>
      </w:r>
    </w:p>
    <w:p w14:paraId="7E4D9718">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（四）基本资格条件承诺函（格式）</w:t>
      </w:r>
    </w:p>
    <w:p w14:paraId="03221A3A">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（五）特定资格条件证书或证明文件</w:t>
      </w:r>
    </w:p>
    <w:p w14:paraId="0CDE386D">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五、其他资料</w:t>
      </w:r>
    </w:p>
    <w:p w14:paraId="17B0EA3E">
      <w:pPr>
        <w:pStyle w:val="37"/>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（一）投标企业对公账户开户银行许可证或基本存款账户信息（账户与缴纳保证金的账户一致）复印件加盖鲜章；缴纳保证金的凭证复印件加盖鲜章</w:t>
      </w:r>
      <w:r>
        <w:rPr>
          <w:rFonts w:hint="eastAsia" w:ascii="方正仿宋_GBK" w:hAnsi="宋体" w:eastAsia="方正仿宋_GBK"/>
          <w:sz w:val="24"/>
          <w:szCs w:val="24"/>
          <w:highlight w:val="none"/>
          <w:lang w:eastAsia="zh-CN"/>
        </w:rPr>
        <w:t>。</w:t>
      </w:r>
    </w:p>
    <w:p w14:paraId="045F8A35">
      <w:pPr>
        <w:snapToGrid/>
        <w:spacing w:line="400" w:lineRule="exact"/>
        <w:ind w:firstLine="480" w:firstLineChars="200"/>
        <w:rPr>
          <w:rFonts w:ascii="宋体" w:hAnsi="宋体"/>
          <w:sz w:val="24"/>
          <w:szCs w:val="24"/>
          <w:highlight w:val="none"/>
          <w:bdr w:val="single" w:color="auto" w:sz="4" w:space="0"/>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二</w:t>
      </w:r>
      <w:r>
        <w:rPr>
          <w:rFonts w:hint="eastAsia" w:ascii="方正仿宋_GBK" w:hAnsi="宋体" w:eastAsia="方正仿宋_GBK"/>
          <w:sz w:val="24"/>
          <w:szCs w:val="24"/>
          <w:highlight w:val="none"/>
        </w:rPr>
        <w:t>）其他与项目有关的资料（自附）</w:t>
      </w:r>
      <w:r>
        <w:rPr>
          <w:rFonts w:hint="eastAsia" w:ascii="方正仿宋_GBK" w:hAnsi="宋体" w:eastAsia="方正仿宋_GBK"/>
          <w:sz w:val="24"/>
          <w:szCs w:val="24"/>
          <w:highlight w:val="none"/>
          <w:lang w:eastAsia="zh-CN"/>
        </w:rPr>
        <w:t>。</w:t>
      </w:r>
    </w:p>
    <w:p w14:paraId="0E6B5282">
      <w:pPr>
        <w:snapToGrid w:val="0"/>
        <w:spacing w:line="360" w:lineRule="auto"/>
        <w:rPr>
          <w:rFonts w:ascii="宋体" w:hAnsi="宋体"/>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42367230">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569" w:name="_Toc1036164713"/>
      <w:bookmarkStart w:id="570" w:name="_Toc18745"/>
      <w:bookmarkStart w:id="571" w:name="_Toc17262"/>
      <w:bookmarkStart w:id="572" w:name="_Toc719726918"/>
      <w:bookmarkStart w:id="573" w:name="_Toc14244"/>
      <w:bookmarkStart w:id="574" w:name="_Toc65660379"/>
      <w:bookmarkStart w:id="575" w:name="_Toc30982"/>
      <w:bookmarkStart w:id="576" w:name="_Toc1266226055"/>
      <w:bookmarkStart w:id="577" w:name="_Toc1232974855"/>
      <w:bookmarkStart w:id="578" w:name="_Toc74387662"/>
      <w:bookmarkStart w:id="579" w:name="_Toc313008356"/>
      <w:bookmarkStart w:id="580" w:name="_Toc313888360"/>
      <w:bookmarkStart w:id="581" w:name="_Toc22006"/>
      <w:bookmarkStart w:id="582" w:name="_Toc26343"/>
      <w:bookmarkStart w:id="583" w:name="_Toc342913419"/>
      <w:bookmarkStart w:id="584" w:name="_Toc288354268"/>
      <w:bookmarkStart w:id="585" w:name="_Toc106034808"/>
      <w:bookmarkStart w:id="586" w:name="_Toc1229029958"/>
      <w:bookmarkStart w:id="587" w:name="_Toc969204210"/>
      <w:bookmarkStart w:id="588" w:name="_Toc1152204617"/>
      <w:bookmarkStart w:id="589" w:name="_Toc283382454"/>
      <w:bookmarkStart w:id="590" w:name="_Toc12789073"/>
      <w:r>
        <w:rPr>
          <w:rFonts w:hint="eastAsia" w:ascii="方正仿宋_GBK" w:hAnsi="宋体" w:eastAsia="方正仿宋_GBK"/>
          <w:sz w:val="24"/>
          <w:highlight w:val="none"/>
        </w:rPr>
        <w:t>一、经济部分</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bookmarkEnd w:id="589"/>
    <w:bookmarkEnd w:id="590"/>
    <w:p w14:paraId="5167201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（一）报价函</w:t>
      </w:r>
    </w:p>
    <w:p w14:paraId="139563F1">
      <w:pPr>
        <w:tabs>
          <w:tab w:val="left" w:pos="6300"/>
        </w:tabs>
        <w:snapToGrid w:val="0"/>
        <w:spacing w:line="312" w:lineRule="auto"/>
        <w:ind w:firstLine="562" w:firstLineChars="200"/>
        <w:jc w:val="center"/>
        <w:rPr>
          <w:rFonts w:hint="eastAsia" w:ascii="方正仿宋_GBK" w:hAnsi="宋体" w:eastAsia="方正仿宋_GBK"/>
          <w:b/>
          <w:szCs w:val="28"/>
          <w:highlight w:val="none"/>
        </w:rPr>
      </w:pPr>
      <w:r>
        <w:rPr>
          <w:rFonts w:hint="eastAsia" w:ascii="方正仿宋_GBK" w:hAnsi="宋体" w:eastAsia="方正仿宋_GBK"/>
          <w:b/>
          <w:szCs w:val="28"/>
          <w:highlight w:val="none"/>
        </w:rPr>
        <w:t>报价函</w:t>
      </w:r>
    </w:p>
    <w:p w14:paraId="36270C80">
      <w:pPr>
        <w:tabs>
          <w:tab w:val="left" w:pos="6300"/>
        </w:tabs>
        <w:snapToGrid w:val="0"/>
        <w:spacing w:line="312" w:lineRule="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u w:val="single"/>
        </w:rPr>
        <w:t>（采购代理机构名称）</w:t>
      </w:r>
      <w:r>
        <w:rPr>
          <w:rFonts w:hint="eastAsia" w:ascii="方正仿宋_GBK" w:hAnsi="宋体" w:eastAsia="方正仿宋_GBK"/>
          <w:sz w:val="24"/>
          <w:szCs w:val="24"/>
          <w:highlight w:val="none"/>
        </w:rPr>
        <w:t>：</w:t>
      </w:r>
    </w:p>
    <w:p w14:paraId="4958F496">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我方收到____________________________（询价项目名称）的询价通知书，经详细研究，决定参加该询价项目的报价。</w:t>
      </w:r>
    </w:p>
    <w:p w14:paraId="3D449989">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1.愿意按照询价通知书中的一切要求，提供本项目的交货及技术服务，</w:t>
      </w:r>
      <w:r>
        <w:rPr>
          <w:rFonts w:hint="eastAsia" w:ascii="方正仿宋_GBK" w:hAnsi="宋体" w:eastAsia="方正仿宋_GBK"/>
          <w:b w:val="0"/>
          <w:bCs w:val="0"/>
          <w:color w:val="auto"/>
          <w:sz w:val="24"/>
          <w:szCs w:val="24"/>
          <w:highlight w:val="none"/>
        </w:rPr>
        <w:t>项目</w:t>
      </w:r>
      <w:r>
        <w:rPr>
          <w:rFonts w:hint="eastAsia" w:ascii="方正仿宋_GBK" w:hAnsi="宋体" w:eastAsia="方正仿宋_GBK"/>
          <w:b w:val="0"/>
          <w:bCs w:val="0"/>
          <w:color w:val="auto"/>
          <w:sz w:val="24"/>
          <w:szCs w:val="24"/>
          <w:highlight w:val="none"/>
          <w:lang w:val="en-US" w:eastAsia="zh-CN"/>
        </w:rPr>
        <w:t>最终</w:t>
      </w:r>
      <w:r>
        <w:rPr>
          <w:rFonts w:hint="eastAsia" w:ascii="方正仿宋_GBK" w:hAnsi="宋体" w:eastAsia="方正仿宋_GBK"/>
          <w:b w:val="0"/>
          <w:bCs w:val="0"/>
          <w:color w:val="auto"/>
          <w:sz w:val="24"/>
          <w:szCs w:val="24"/>
          <w:highlight w:val="none"/>
        </w:rPr>
        <w:t>报价</w:t>
      </w:r>
      <w:r>
        <w:rPr>
          <w:rFonts w:hint="eastAsia" w:ascii="方正仿宋_GBK" w:hAnsi="宋体" w:eastAsia="方正仿宋_GBK"/>
          <w:b w:val="0"/>
          <w:bCs w:val="0"/>
          <w:color w:val="auto"/>
          <w:sz w:val="24"/>
          <w:szCs w:val="24"/>
          <w:highlight w:val="none"/>
          <w:lang w:val="en-US" w:eastAsia="zh-CN"/>
        </w:rPr>
        <w:t>（总价）</w:t>
      </w:r>
      <w:r>
        <w:rPr>
          <w:rFonts w:hint="eastAsia" w:ascii="方正仿宋_GBK" w:hAnsi="宋体" w:eastAsia="方正仿宋_GBK"/>
          <w:b w:val="0"/>
          <w:bCs w:val="0"/>
          <w:color w:val="auto"/>
          <w:sz w:val="24"/>
          <w:szCs w:val="24"/>
          <w:highlight w:val="none"/>
        </w:rPr>
        <w:t>为人民币</w:t>
      </w:r>
      <w:r>
        <w:rPr>
          <w:rFonts w:hint="eastAsia" w:ascii="方正仿宋_GBK" w:hAnsi="宋体" w:eastAsia="方正仿宋_GBK"/>
          <w:b w:val="0"/>
          <w:bCs w:val="0"/>
          <w:color w:val="auto"/>
          <w:sz w:val="24"/>
          <w:szCs w:val="24"/>
          <w:highlight w:val="none"/>
          <w:lang w:eastAsia="zh-CN"/>
        </w:rPr>
        <w:t>大</w:t>
      </w:r>
      <w:r>
        <w:rPr>
          <w:rFonts w:hint="eastAsia" w:ascii="方正仿宋_GBK" w:hAnsi="宋体" w:eastAsia="方正仿宋_GBK"/>
          <w:b w:val="0"/>
          <w:bCs w:val="0"/>
          <w:color w:val="auto"/>
          <w:sz w:val="24"/>
          <w:szCs w:val="24"/>
          <w:highlight w:val="none"/>
        </w:rPr>
        <w:t>写：</w:t>
      </w:r>
      <w:r>
        <w:rPr>
          <w:rFonts w:hint="eastAsia" w:ascii="方正仿宋_GBK" w:hAnsi="宋体" w:eastAsia="方正仿宋_GBK"/>
          <w:b w:val="0"/>
          <w:bCs w:val="0"/>
          <w:color w:val="auto"/>
          <w:sz w:val="24"/>
          <w:szCs w:val="24"/>
          <w:highlight w:val="none"/>
          <w:u w:val="single"/>
        </w:rPr>
        <w:t xml:space="preserve"> </w:t>
      </w:r>
      <w:r>
        <w:rPr>
          <w:rFonts w:hint="eastAsia" w:ascii="方正仿宋_GBK" w:hAnsi="宋体" w:eastAsia="方正仿宋_GBK"/>
          <w:b w:val="0"/>
          <w:bCs w:val="0"/>
          <w:color w:val="auto"/>
          <w:sz w:val="24"/>
          <w:szCs w:val="24"/>
          <w:highlight w:val="none"/>
          <w:u w:val="single"/>
          <w:lang w:val="en-US" w:eastAsia="zh-CN"/>
        </w:rPr>
        <w:t xml:space="preserve">  </w:t>
      </w:r>
      <w:r>
        <w:rPr>
          <w:rFonts w:hint="eastAsia" w:ascii="方正仿宋_GBK" w:hAnsi="宋体" w:eastAsia="方正仿宋_GBK"/>
          <w:b w:val="0"/>
          <w:bCs w:val="0"/>
          <w:color w:val="auto"/>
          <w:sz w:val="24"/>
          <w:szCs w:val="24"/>
          <w:highlight w:val="none"/>
          <w:u w:val="single"/>
        </w:rPr>
        <w:t xml:space="preserve">  </w:t>
      </w:r>
      <w:r>
        <w:rPr>
          <w:rFonts w:hint="eastAsia" w:ascii="方正仿宋_GBK" w:hAnsi="宋体" w:eastAsia="方正仿宋_GBK"/>
          <w:b w:val="0"/>
          <w:bCs w:val="0"/>
          <w:color w:val="auto"/>
          <w:sz w:val="24"/>
          <w:szCs w:val="24"/>
          <w:highlight w:val="none"/>
          <w:u w:val="single"/>
          <w:lang w:val="en-US" w:eastAsia="zh-CN"/>
        </w:rPr>
        <w:t xml:space="preserve">       </w:t>
      </w:r>
      <w:r>
        <w:rPr>
          <w:rFonts w:hint="eastAsia" w:ascii="方正仿宋_GBK" w:hAnsi="宋体" w:eastAsia="方正仿宋_GBK"/>
          <w:b w:val="0"/>
          <w:bCs w:val="0"/>
          <w:color w:val="auto"/>
          <w:sz w:val="24"/>
          <w:szCs w:val="24"/>
          <w:highlight w:val="none"/>
          <w:u w:val="single"/>
        </w:rPr>
        <w:t xml:space="preserve"> </w:t>
      </w:r>
      <w:r>
        <w:rPr>
          <w:rFonts w:hint="eastAsia" w:ascii="方正仿宋_GBK" w:eastAsia="方正仿宋_GBK"/>
          <w:b w:val="0"/>
          <w:bCs w:val="0"/>
          <w:color w:val="auto"/>
          <w:sz w:val="24"/>
          <w:szCs w:val="24"/>
        </w:rPr>
        <w:t>元整</w:t>
      </w:r>
      <w:r>
        <w:rPr>
          <w:rFonts w:hint="eastAsia" w:ascii="方正仿宋_GBK" w:hAnsi="宋体" w:eastAsia="方正仿宋_GBK"/>
          <w:b w:val="0"/>
          <w:bCs w:val="0"/>
          <w:color w:val="auto"/>
          <w:sz w:val="24"/>
          <w:szCs w:val="24"/>
          <w:highlight w:val="none"/>
          <w:lang w:eastAsia="zh-CN"/>
        </w:rPr>
        <w:t>，</w:t>
      </w:r>
      <w:r>
        <w:rPr>
          <w:rFonts w:hint="eastAsia" w:ascii="方正仿宋_GBK" w:hAnsi="宋体" w:eastAsia="方正仿宋_GBK"/>
          <w:b w:val="0"/>
          <w:bCs w:val="0"/>
          <w:color w:val="auto"/>
          <w:sz w:val="24"/>
          <w:szCs w:val="24"/>
          <w:highlight w:val="none"/>
        </w:rPr>
        <w:t>人民币小写：</w:t>
      </w:r>
      <w:r>
        <w:rPr>
          <w:rFonts w:hint="eastAsia" w:ascii="方正仿宋_GBK" w:hAnsi="宋体" w:eastAsia="方正仿宋_GBK"/>
          <w:b w:val="0"/>
          <w:bCs w:val="0"/>
          <w:color w:val="auto"/>
          <w:sz w:val="24"/>
          <w:szCs w:val="24"/>
          <w:highlight w:val="none"/>
          <w:u w:val="single"/>
        </w:rPr>
        <w:t xml:space="preserve">   </w:t>
      </w:r>
      <w:r>
        <w:rPr>
          <w:rFonts w:hint="eastAsia" w:ascii="方正仿宋_GBK" w:hAnsi="宋体" w:eastAsia="方正仿宋_GBK"/>
          <w:b w:val="0"/>
          <w:bCs w:val="0"/>
          <w:color w:val="auto"/>
          <w:sz w:val="24"/>
          <w:szCs w:val="24"/>
          <w:highlight w:val="none"/>
          <w:u w:val="single"/>
          <w:lang w:val="en-US" w:eastAsia="zh-CN"/>
        </w:rPr>
        <w:t xml:space="preserve">     </w:t>
      </w:r>
      <w:r>
        <w:rPr>
          <w:rFonts w:hint="eastAsia" w:ascii="方正仿宋_GBK" w:hAnsi="宋体" w:eastAsia="方正仿宋_GBK"/>
          <w:b w:val="0"/>
          <w:bCs w:val="0"/>
          <w:color w:val="auto"/>
          <w:sz w:val="24"/>
          <w:szCs w:val="24"/>
          <w:highlight w:val="none"/>
          <w:u w:val="single"/>
        </w:rPr>
        <w:t xml:space="preserve"> </w:t>
      </w:r>
      <w:r>
        <w:rPr>
          <w:rFonts w:hint="eastAsia" w:ascii="方正仿宋_GBK" w:hAnsi="宋体" w:eastAsia="方正仿宋_GBK"/>
          <w:b w:val="0"/>
          <w:bCs w:val="0"/>
          <w:color w:val="auto"/>
          <w:sz w:val="24"/>
          <w:szCs w:val="24"/>
          <w:highlight w:val="none"/>
        </w:rPr>
        <w:t>元。</w:t>
      </w:r>
      <w:r>
        <w:rPr>
          <w:rFonts w:hint="eastAsia" w:ascii="方正仿宋_GBK" w:hAnsi="宋体" w:eastAsia="方正仿宋_GBK"/>
          <w:sz w:val="24"/>
          <w:szCs w:val="24"/>
          <w:highlight w:val="none"/>
        </w:rPr>
        <w:t>以我公司报价为准。</w:t>
      </w:r>
    </w:p>
    <w:p w14:paraId="08D3E1CB">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2.我方现提交的响应文件为：电子响应文件壹份。</w:t>
      </w:r>
    </w:p>
    <w:p w14:paraId="1B2B96F0">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3.我方承诺：本次报价的有效期为提交电子响应文件递交截止时间起90天。</w:t>
      </w:r>
    </w:p>
    <w:p w14:paraId="7577FA49">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4.我方完全理解和接受贵方询价通知书的一切规定和要求及评审办法。</w:t>
      </w:r>
    </w:p>
    <w:p w14:paraId="05A2D256">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5.在整个询价过程中，我方若有违规行为，接受按照《中华人民共和国政府采购法》和《询价通知书》之规定给予惩罚。</w:t>
      </w:r>
    </w:p>
    <w:p w14:paraId="6CC14803">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6.我方若成为成交供应商，将按照最终报价结果签订合同，并且严格履行合同义务。本承诺函将成为合同不可分割的一部分，与合同具有同等的法律效力。</w:t>
      </w:r>
    </w:p>
    <w:p w14:paraId="0ED0E94C">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7.我方同意按询价通知书规定，交纳询价通知书要求的保证金。如果我方成为成交供应商，保证在接到成交通知书后，向交易中心缴纳询价通知书规定的交易服务费。</w:t>
      </w:r>
    </w:p>
    <w:p w14:paraId="5D55AB5E">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8.</w:t>
      </w:r>
      <w:r>
        <w:rPr>
          <w:rFonts w:hint="eastAsia" w:ascii="方正仿宋_GBK" w:hAnsi="宋体" w:eastAsia="方正仿宋_GBK"/>
          <w:sz w:val="24"/>
          <w:szCs w:val="28"/>
          <w:highlight w:val="none"/>
        </w:rPr>
        <w:t>我方未</w:t>
      </w:r>
      <w:r>
        <w:rPr>
          <w:rFonts w:ascii="方正仿宋_GBK" w:hAnsi="宋体" w:eastAsia="方正仿宋_GBK"/>
          <w:sz w:val="24"/>
          <w:szCs w:val="24"/>
          <w:highlight w:val="none"/>
        </w:rPr>
        <w:t>为采购项目提供整体设计、规范编制或者项目管理、监理、检测等服务。</w:t>
      </w:r>
    </w:p>
    <w:p w14:paraId="4905485C">
      <w:pPr>
        <w:tabs>
          <w:tab w:val="left" w:pos="6300"/>
        </w:tabs>
        <w:snapToGrid w:val="0"/>
        <w:spacing w:line="312" w:lineRule="auto"/>
        <w:ind w:firstLine="57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供应商（公章）或自然人签署：</w:t>
      </w:r>
    </w:p>
    <w:p w14:paraId="36A42D41">
      <w:pPr>
        <w:tabs>
          <w:tab w:val="left" w:pos="6300"/>
        </w:tabs>
        <w:snapToGrid w:val="0"/>
        <w:spacing w:line="312" w:lineRule="auto"/>
        <w:ind w:firstLine="57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地址：  </w:t>
      </w:r>
    </w:p>
    <w:p w14:paraId="4B7114FD">
      <w:pPr>
        <w:tabs>
          <w:tab w:val="left" w:pos="6300"/>
        </w:tabs>
        <w:snapToGrid w:val="0"/>
        <w:spacing w:line="312" w:lineRule="auto"/>
        <w:ind w:firstLine="57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电话：                           传真：</w:t>
      </w:r>
    </w:p>
    <w:p w14:paraId="2ABF0F87">
      <w:pPr>
        <w:tabs>
          <w:tab w:val="left" w:pos="6300"/>
        </w:tabs>
        <w:snapToGrid w:val="0"/>
        <w:spacing w:line="312" w:lineRule="auto"/>
        <w:ind w:firstLine="57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网址：                           邮编：</w:t>
      </w:r>
    </w:p>
    <w:p w14:paraId="083140BA">
      <w:pPr>
        <w:tabs>
          <w:tab w:val="left" w:pos="6300"/>
        </w:tabs>
        <w:snapToGrid w:val="0"/>
        <w:spacing w:line="312" w:lineRule="auto"/>
        <w:ind w:firstLine="57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联系人：</w:t>
      </w:r>
    </w:p>
    <w:p w14:paraId="25ABE73F">
      <w:pPr>
        <w:snapToGrid w:val="0"/>
        <w:spacing w:line="312" w:lineRule="auto"/>
        <w:ind w:firstLine="480" w:firstLineChars="200"/>
        <w:rPr>
          <w:rFonts w:hint="eastAsia" w:ascii="方正仿宋_GBK" w:hAnsi="宋体" w:eastAsia="方正仿宋_GBK"/>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highlight w:val="none"/>
        </w:rPr>
        <w:t xml:space="preserve">                               年   月   日</w:t>
      </w:r>
    </w:p>
    <w:p w14:paraId="763E81F6">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（二）明细报价表</w:t>
      </w:r>
    </w:p>
    <w:p w14:paraId="128A4B59">
      <w:pPr>
        <w:spacing w:line="400" w:lineRule="exact"/>
        <w:ind w:firstLine="480" w:firstLineChars="200"/>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rPr>
        <w:t xml:space="preserve">项目号：                           </w:t>
      </w:r>
    </w:p>
    <w:p w14:paraId="0CE9B8F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tbl>
      <w:tblPr>
        <w:tblStyle w:val="60"/>
        <w:tblW w:w="10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650"/>
        <w:gridCol w:w="1071"/>
        <w:gridCol w:w="1647"/>
        <w:gridCol w:w="1198"/>
        <w:gridCol w:w="831"/>
        <w:gridCol w:w="1137"/>
        <w:gridCol w:w="1182"/>
      </w:tblGrid>
      <w:tr w14:paraId="5B68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580" w:type="dxa"/>
            <w:noWrap w:val="0"/>
            <w:vAlign w:val="center"/>
          </w:tcPr>
          <w:p w14:paraId="4A1B53D2">
            <w:pPr>
              <w:jc w:val="center"/>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产品名称</w:t>
            </w:r>
          </w:p>
        </w:tc>
        <w:tc>
          <w:tcPr>
            <w:tcW w:w="1650" w:type="dxa"/>
            <w:noWrap w:val="0"/>
            <w:vAlign w:val="center"/>
          </w:tcPr>
          <w:p w14:paraId="4DA2F43A">
            <w:pPr>
              <w:jc w:val="center"/>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品牌</w:t>
            </w:r>
          </w:p>
        </w:tc>
        <w:tc>
          <w:tcPr>
            <w:tcW w:w="1071" w:type="dxa"/>
            <w:noWrap w:val="0"/>
            <w:vAlign w:val="center"/>
          </w:tcPr>
          <w:p w14:paraId="64ADCBAE">
            <w:pPr>
              <w:jc w:val="center"/>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产地</w:t>
            </w:r>
          </w:p>
        </w:tc>
        <w:tc>
          <w:tcPr>
            <w:tcW w:w="1647" w:type="dxa"/>
            <w:noWrap w:val="0"/>
            <w:vAlign w:val="center"/>
          </w:tcPr>
          <w:p w14:paraId="32373141">
            <w:pPr>
              <w:jc w:val="center"/>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制造商名称</w:t>
            </w:r>
          </w:p>
        </w:tc>
        <w:tc>
          <w:tcPr>
            <w:tcW w:w="1198" w:type="dxa"/>
            <w:noWrap w:val="0"/>
            <w:vAlign w:val="center"/>
          </w:tcPr>
          <w:p w14:paraId="426E735F">
            <w:pPr>
              <w:jc w:val="center"/>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规格型号</w:t>
            </w:r>
          </w:p>
        </w:tc>
        <w:tc>
          <w:tcPr>
            <w:tcW w:w="831" w:type="dxa"/>
            <w:noWrap w:val="0"/>
            <w:vAlign w:val="center"/>
          </w:tcPr>
          <w:p w14:paraId="578A890B">
            <w:pPr>
              <w:jc w:val="center"/>
              <w:rPr>
                <w:rFonts w:hint="eastAsia" w:ascii="方正仿宋_GBK" w:hAnsi="宋体" w:eastAsia="方正仿宋_GBK"/>
                <w:sz w:val="24"/>
                <w:szCs w:val="28"/>
                <w:highlight w:val="none"/>
                <w:lang w:eastAsia="zh-CN"/>
              </w:rPr>
            </w:pPr>
            <w:r>
              <w:rPr>
                <w:rFonts w:hint="eastAsia" w:ascii="方正仿宋_GBK" w:hAnsi="宋体" w:eastAsia="方正仿宋_GBK"/>
                <w:sz w:val="24"/>
                <w:szCs w:val="28"/>
                <w:highlight w:val="none"/>
              </w:rPr>
              <w:t>数量</w:t>
            </w:r>
          </w:p>
        </w:tc>
        <w:tc>
          <w:tcPr>
            <w:tcW w:w="1137" w:type="dxa"/>
            <w:noWrap w:val="0"/>
            <w:vAlign w:val="center"/>
          </w:tcPr>
          <w:p w14:paraId="1BD68992">
            <w:pPr>
              <w:pStyle w:val="36"/>
              <w:jc w:val="center"/>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单价</w:t>
            </w:r>
          </w:p>
          <w:p w14:paraId="60151FB3">
            <w:pPr>
              <w:pStyle w:val="36"/>
              <w:jc w:val="center"/>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w:t>
            </w:r>
            <w:r>
              <w:rPr>
                <w:rFonts w:hint="eastAsia" w:ascii="方正仿宋_GBK" w:hAnsi="宋体" w:eastAsia="方正仿宋_GBK"/>
                <w:sz w:val="24"/>
                <w:szCs w:val="28"/>
                <w:highlight w:val="none"/>
                <w:lang w:val="en-US" w:eastAsia="zh-CN"/>
              </w:rPr>
              <w:t xml:space="preserve"> </w:t>
            </w:r>
            <w:r>
              <w:rPr>
                <w:rFonts w:hint="eastAsia" w:ascii="方正仿宋_GBK" w:hAnsi="宋体" w:eastAsia="方正仿宋_GBK"/>
                <w:sz w:val="24"/>
                <w:szCs w:val="28"/>
                <w:highlight w:val="none"/>
              </w:rPr>
              <w:t>）</w:t>
            </w:r>
          </w:p>
        </w:tc>
        <w:tc>
          <w:tcPr>
            <w:tcW w:w="1182" w:type="dxa"/>
            <w:noWrap w:val="0"/>
            <w:vAlign w:val="center"/>
          </w:tcPr>
          <w:p w14:paraId="1B633016">
            <w:pPr>
              <w:jc w:val="center"/>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合计</w:t>
            </w:r>
          </w:p>
          <w:p w14:paraId="711C1C5D">
            <w:pPr>
              <w:jc w:val="center"/>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w:t>
            </w:r>
            <w:r>
              <w:rPr>
                <w:rFonts w:hint="eastAsia" w:ascii="方正仿宋_GBK" w:hAnsi="宋体" w:eastAsia="方正仿宋_GBK"/>
                <w:sz w:val="24"/>
                <w:szCs w:val="28"/>
                <w:highlight w:val="none"/>
                <w:lang w:val="en-US" w:eastAsia="zh-CN"/>
              </w:rPr>
              <w:t xml:space="preserve"> </w:t>
            </w:r>
            <w:r>
              <w:rPr>
                <w:rFonts w:hint="eastAsia" w:ascii="方正仿宋_GBK" w:hAnsi="宋体" w:eastAsia="方正仿宋_GBK"/>
                <w:sz w:val="24"/>
                <w:szCs w:val="28"/>
                <w:highlight w:val="none"/>
              </w:rPr>
              <w:t>）</w:t>
            </w:r>
          </w:p>
        </w:tc>
      </w:tr>
      <w:tr w14:paraId="5D1E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80" w:type="dxa"/>
            <w:tcBorders>
              <w:bottom w:val="single" w:color="auto" w:sz="4" w:space="0"/>
            </w:tcBorders>
            <w:noWrap w:val="0"/>
            <w:vAlign w:val="center"/>
          </w:tcPr>
          <w:p w14:paraId="1EB72BCF">
            <w:pPr>
              <w:jc w:val="center"/>
              <w:rPr>
                <w:rFonts w:hint="eastAsia" w:ascii="方正仿宋_GBK" w:hAnsi="宋体" w:eastAsia="方正仿宋_GBK"/>
                <w:sz w:val="24"/>
                <w:szCs w:val="28"/>
                <w:highlight w:val="none"/>
              </w:rPr>
            </w:pPr>
          </w:p>
        </w:tc>
        <w:tc>
          <w:tcPr>
            <w:tcW w:w="1650" w:type="dxa"/>
            <w:tcBorders>
              <w:bottom w:val="single" w:color="auto" w:sz="4" w:space="0"/>
            </w:tcBorders>
            <w:noWrap w:val="0"/>
            <w:vAlign w:val="center"/>
          </w:tcPr>
          <w:p w14:paraId="378FC770">
            <w:pPr>
              <w:jc w:val="center"/>
              <w:rPr>
                <w:rFonts w:hint="eastAsia" w:ascii="方正仿宋_GBK" w:hAnsi="宋体" w:eastAsia="方正仿宋_GBK"/>
                <w:sz w:val="24"/>
                <w:szCs w:val="28"/>
                <w:highlight w:val="none"/>
              </w:rPr>
            </w:pPr>
          </w:p>
        </w:tc>
        <w:tc>
          <w:tcPr>
            <w:tcW w:w="1071" w:type="dxa"/>
            <w:tcBorders>
              <w:bottom w:val="single" w:color="auto" w:sz="4" w:space="0"/>
            </w:tcBorders>
            <w:noWrap w:val="0"/>
            <w:vAlign w:val="center"/>
          </w:tcPr>
          <w:p w14:paraId="589DCF4B">
            <w:pPr>
              <w:jc w:val="center"/>
              <w:rPr>
                <w:rFonts w:hint="eastAsia" w:ascii="方正仿宋_GBK" w:hAnsi="宋体" w:eastAsia="方正仿宋_GBK"/>
                <w:sz w:val="24"/>
                <w:szCs w:val="28"/>
                <w:highlight w:val="none"/>
              </w:rPr>
            </w:pPr>
          </w:p>
        </w:tc>
        <w:tc>
          <w:tcPr>
            <w:tcW w:w="1647" w:type="dxa"/>
            <w:tcBorders>
              <w:bottom w:val="single" w:color="auto" w:sz="4" w:space="0"/>
            </w:tcBorders>
            <w:noWrap w:val="0"/>
            <w:vAlign w:val="center"/>
          </w:tcPr>
          <w:p w14:paraId="71D2B6E8">
            <w:pPr>
              <w:jc w:val="center"/>
              <w:rPr>
                <w:rFonts w:hint="eastAsia" w:ascii="方正仿宋_GBK" w:hAnsi="宋体" w:eastAsia="方正仿宋_GBK"/>
                <w:sz w:val="24"/>
                <w:szCs w:val="28"/>
                <w:highlight w:val="none"/>
              </w:rPr>
            </w:pPr>
          </w:p>
        </w:tc>
        <w:tc>
          <w:tcPr>
            <w:tcW w:w="1198" w:type="dxa"/>
            <w:tcBorders>
              <w:bottom w:val="single" w:color="auto" w:sz="4" w:space="0"/>
            </w:tcBorders>
            <w:noWrap w:val="0"/>
            <w:vAlign w:val="center"/>
          </w:tcPr>
          <w:p w14:paraId="369B12CD">
            <w:pPr>
              <w:jc w:val="center"/>
              <w:rPr>
                <w:rFonts w:hint="eastAsia" w:ascii="方正仿宋_GBK" w:hAnsi="宋体" w:eastAsia="方正仿宋_GBK"/>
                <w:sz w:val="24"/>
                <w:szCs w:val="28"/>
                <w:highlight w:val="none"/>
              </w:rPr>
            </w:pPr>
          </w:p>
        </w:tc>
        <w:tc>
          <w:tcPr>
            <w:tcW w:w="831" w:type="dxa"/>
            <w:tcBorders>
              <w:bottom w:val="single" w:color="auto" w:sz="4" w:space="0"/>
            </w:tcBorders>
            <w:noWrap w:val="0"/>
            <w:vAlign w:val="center"/>
          </w:tcPr>
          <w:p w14:paraId="78DE4144">
            <w:pPr>
              <w:jc w:val="center"/>
              <w:rPr>
                <w:rFonts w:hint="eastAsia" w:ascii="方正仿宋_GBK" w:hAnsi="宋体" w:eastAsia="方正仿宋_GBK"/>
                <w:sz w:val="24"/>
                <w:szCs w:val="28"/>
                <w:highlight w:val="none"/>
              </w:rPr>
            </w:pPr>
          </w:p>
        </w:tc>
        <w:tc>
          <w:tcPr>
            <w:tcW w:w="1137" w:type="dxa"/>
            <w:tcBorders>
              <w:bottom w:val="single" w:color="auto" w:sz="4" w:space="0"/>
            </w:tcBorders>
            <w:noWrap w:val="0"/>
            <w:vAlign w:val="center"/>
          </w:tcPr>
          <w:p w14:paraId="26609E31">
            <w:pPr>
              <w:jc w:val="center"/>
              <w:rPr>
                <w:rFonts w:hint="eastAsia" w:ascii="方正仿宋_GBK" w:hAnsi="宋体" w:eastAsia="方正仿宋_GBK"/>
                <w:sz w:val="24"/>
                <w:szCs w:val="28"/>
                <w:highlight w:val="none"/>
              </w:rPr>
            </w:pPr>
          </w:p>
        </w:tc>
        <w:tc>
          <w:tcPr>
            <w:tcW w:w="1182" w:type="dxa"/>
            <w:tcBorders>
              <w:bottom w:val="single" w:color="auto" w:sz="4" w:space="0"/>
            </w:tcBorders>
            <w:noWrap w:val="0"/>
            <w:vAlign w:val="center"/>
          </w:tcPr>
          <w:p w14:paraId="69327E1A">
            <w:pPr>
              <w:jc w:val="center"/>
              <w:rPr>
                <w:rFonts w:hint="eastAsia" w:ascii="方正仿宋_GBK" w:hAnsi="宋体" w:eastAsia="方正仿宋_GBK"/>
                <w:sz w:val="24"/>
                <w:szCs w:val="28"/>
                <w:highlight w:val="none"/>
              </w:rPr>
            </w:pPr>
          </w:p>
        </w:tc>
      </w:tr>
      <w:tr w14:paraId="50FC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580" w:type="dxa"/>
            <w:noWrap w:val="0"/>
            <w:vAlign w:val="center"/>
          </w:tcPr>
          <w:p w14:paraId="6E0F26FA">
            <w:pPr>
              <w:jc w:val="center"/>
              <w:rPr>
                <w:rFonts w:hint="eastAsia" w:ascii="方正仿宋_GBK" w:hAnsi="宋体" w:eastAsia="方正仿宋_GBK"/>
                <w:sz w:val="24"/>
                <w:szCs w:val="28"/>
                <w:highlight w:val="none"/>
              </w:rPr>
            </w:pPr>
          </w:p>
        </w:tc>
        <w:tc>
          <w:tcPr>
            <w:tcW w:w="1650" w:type="dxa"/>
            <w:noWrap w:val="0"/>
            <w:vAlign w:val="center"/>
          </w:tcPr>
          <w:p w14:paraId="4CAB57F5">
            <w:pPr>
              <w:jc w:val="center"/>
              <w:rPr>
                <w:rFonts w:hint="eastAsia" w:ascii="方正仿宋_GBK" w:hAnsi="宋体" w:eastAsia="方正仿宋_GBK"/>
                <w:sz w:val="24"/>
                <w:szCs w:val="28"/>
                <w:highlight w:val="none"/>
              </w:rPr>
            </w:pPr>
          </w:p>
        </w:tc>
        <w:tc>
          <w:tcPr>
            <w:tcW w:w="1071" w:type="dxa"/>
            <w:noWrap w:val="0"/>
            <w:vAlign w:val="center"/>
          </w:tcPr>
          <w:p w14:paraId="037A6D9D">
            <w:pPr>
              <w:jc w:val="center"/>
              <w:rPr>
                <w:rFonts w:hint="eastAsia" w:ascii="方正仿宋_GBK" w:hAnsi="宋体" w:eastAsia="方正仿宋_GBK"/>
                <w:sz w:val="24"/>
                <w:szCs w:val="28"/>
                <w:highlight w:val="none"/>
              </w:rPr>
            </w:pPr>
          </w:p>
        </w:tc>
        <w:tc>
          <w:tcPr>
            <w:tcW w:w="1647" w:type="dxa"/>
            <w:noWrap w:val="0"/>
            <w:vAlign w:val="center"/>
          </w:tcPr>
          <w:p w14:paraId="523F1F53">
            <w:pPr>
              <w:jc w:val="center"/>
              <w:rPr>
                <w:rFonts w:hint="eastAsia" w:ascii="方正仿宋_GBK" w:hAnsi="宋体" w:eastAsia="方正仿宋_GBK"/>
                <w:sz w:val="24"/>
                <w:szCs w:val="28"/>
                <w:highlight w:val="none"/>
              </w:rPr>
            </w:pPr>
          </w:p>
        </w:tc>
        <w:tc>
          <w:tcPr>
            <w:tcW w:w="1198" w:type="dxa"/>
            <w:noWrap w:val="0"/>
            <w:vAlign w:val="center"/>
          </w:tcPr>
          <w:p w14:paraId="5882B170">
            <w:pPr>
              <w:jc w:val="center"/>
              <w:rPr>
                <w:rFonts w:hint="eastAsia" w:ascii="方正仿宋_GBK" w:hAnsi="宋体" w:eastAsia="方正仿宋_GBK"/>
                <w:sz w:val="24"/>
                <w:szCs w:val="28"/>
                <w:highlight w:val="none"/>
              </w:rPr>
            </w:pPr>
          </w:p>
        </w:tc>
        <w:tc>
          <w:tcPr>
            <w:tcW w:w="831" w:type="dxa"/>
            <w:noWrap w:val="0"/>
            <w:vAlign w:val="center"/>
          </w:tcPr>
          <w:p w14:paraId="5B6F73A2">
            <w:pPr>
              <w:jc w:val="center"/>
              <w:rPr>
                <w:rFonts w:hint="eastAsia" w:ascii="方正仿宋_GBK" w:hAnsi="宋体" w:eastAsia="方正仿宋_GBK"/>
                <w:sz w:val="24"/>
                <w:szCs w:val="28"/>
                <w:highlight w:val="none"/>
              </w:rPr>
            </w:pPr>
          </w:p>
        </w:tc>
        <w:tc>
          <w:tcPr>
            <w:tcW w:w="1137" w:type="dxa"/>
            <w:noWrap w:val="0"/>
            <w:vAlign w:val="center"/>
          </w:tcPr>
          <w:p w14:paraId="505D2CB4">
            <w:pPr>
              <w:jc w:val="center"/>
              <w:rPr>
                <w:rFonts w:hint="eastAsia" w:ascii="方正仿宋_GBK" w:hAnsi="宋体" w:eastAsia="方正仿宋_GBK"/>
                <w:sz w:val="24"/>
                <w:szCs w:val="28"/>
                <w:highlight w:val="none"/>
              </w:rPr>
            </w:pPr>
          </w:p>
        </w:tc>
        <w:tc>
          <w:tcPr>
            <w:tcW w:w="1182" w:type="dxa"/>
            <w:noWrap w:val="0"/>
            <w:vAlign w:val="center"/>
          </w:tcPr>
          <w:p w14:paraId="535CEC07">
            <w:pPr>
              <w:jc w:val="center"/>
              <w:rPr>
                <w:rFonts w:hint="eastAsia" w:ascii="方正仿宋_GBK" w:hAnsi="宋体" w:eastAsia="方正仿宋_GBK"/>
                <w:sz w:val="24"/>
                <w:szCs w:val="28"/>
                <w:highlight w:val="none"/>
              </w:rPr>
            </w:pPr>
          </w:p>
        </w:tc>
      </w:tr>
      <w:tr w14:paraId="2824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580" w:type="dxa"/>
            <w:noWrap w:val="0"/>
            <w:vAlign w:val="center"/>
          </w:tcPr>
          <w:p w14:paraId="7370A758">
            <w:pPr>
              <w:jc w:val="center"/>
              <w:rPr>
                <w:rFonts w:hint="eastAsia" w:ascii="方正仿宋_GBK" w:hAnsi="宋体" w:eastAsia="方正仿宋_GBK"/>
                <w:sz w:val="24"/>
                <w:szCs w:val="28"/>
                <w:highlight w:val="none"/>
              </w:rPr>
            </w:pPr>
          </w:p>
        </w:tc>
        <w:tc>
          <w:tcPr>
            <w:tcW w:w="1650" w:type="dxa"/>
            <w:noWrap w:val="0"/>
            <w:vAlign w:val="center"/>
          </w:tcPr>
          <w:p w14:paraId="75DE0F14">
            <w:pPr>
              <w:jc w:val="center"/>
              <w:rPr>
                <w:rFonts w:hint="eastAsia" w:ascii="方正仿宋_GBK" w:hAnsi="宋体" w:eastAsia="方正仿宋_GBK"/>
                <w:sz w:val="24"/>
                <w:szCs w:val="28"/>
                <w:highlight w:val="none"/>
              </w:rPr>
            </w:pPr>
          </w:p>
        </w:tc>
        <w:tc>
          <w:tcPr>
            <w:tcW w:w="1071" w:type="dxa"/>
            <w:noWrap w:val="0"/>
            <w:vAlign w:val="center"/>
          </w:tcPr>
          <w:p w14:paraId="71138542">
            <w:pPr>
              <w:jc w:val="center"/>
              <w:rPr>
                <w:rFonts w:hint="eastAsia" w:ascii="方正仿宋_GBK" w:hAnsi="宋体" w:eastAsia="方正仿宋_GBK"/>
                <w:sz w:val="24"/>
                <w:szCs w:val="28"/>
                <w:highlight w:val="none"/>
              </w:rPr>
            </w:pPr>
          </w:p>
        </w:tc>
        <w:tc>
          <w:tcPr>
            <w:tcW w:w="1647" w:type="dxa"/>
            <w:noWrap w:val="0"/>
            <w:vAlign w:val="center"/>
          </w:tcPr>
          <w:p w14:paraId="53A6E559">
            <w:pPr>
              <w:jc w:val="center"/>
              <w:rPr>
                <w:rFonts w:hint="eastAsia" w:ascii="方正仿宋_GBK" w:hAnsi="宋体" w:eastAsia="方正仿宋_GBK"/>
                <w:sz w:val="24"/>
                <w:szCs w:val="28"/>
                <w:highlight w:val="none"/>
              </w:rPr>
            </w:pPr>
          </w:p>
        </w:tc>
        <w:tc>
          <w:tcPr>
            <w:tcW w:w="1198" w:type="dxa"/>
            <w:noWrap w:val="0"/>
            <w:vAlign w:val="center"/>
          </w:tcPr>
          <w:p w14:paraId="19C823C0">
            <w:pPr>
              <w:jc w:val="center"/>
              <w:rPr>
                <w:rFonts w:hint="eastAsia" w:ascii="方正仿宋_GBK" w:hAnsi="宋体" w:eastAsia="方正仿宋_GBK"/>
                <w:sz w:val="24"/>
                <w:szCs w:val="28"/>
                <w:highlight w:val="none"/>
              </w:rPr>
            </w:pPr>
          </w:p>
        </w:tc>
        <w:tc>
          <w:tcPr>
            <w:tcW w:w="831" w:type="dxa"/>
            <w:noWrap w:val="0"/>
            <w:vAlign w:val="center"/>
          </w:tcPr>
          <w:p w14:paraId="4A1B56F3">
            <w:pPr>
              <w:jc w:val="center"/>
              <w:rPr>
                <w:rFonts w:hint="eastAsia" w:ascii="方正仿宋_GBK" w:hAnsi="宋体" w:eastAsia="方正仿宋_GBK"/>
                <w:sz w:val="24"/>
                <w:szCs w:val="28"/>
                <w:highlight w:val="none"/>
              </w:rPr>
            </w:pPr>
          </w:p>
        </w:tc>
        <w:tc>
          <w:tcPr>
            <w:tcW w:w="1137" w:type="dxa"/>
            <w:noWrap w:val="0"/>
            <w:vAlign w:val="center"/>
          </w:tcPr>
          <w:p w14:paraId="5346CB12">
            <w:pPr>
              <w:jc w:val="center"/>
              <w:rPr>
                <w:rFonts w:hint="eastAsia" w:ascii="方正仿宋_GBK" w:hAnsi="宋体" w:eastAsia="方正仿宋_GBK"/>
                <w:sz w:val="24"/>
                <w:szCs w:val="28"/>
                <w:highlight w:val="none"/>
              </w:rPr>
            </w:pPr>
          </w:p>
        </w:tc>
        <w:tc>
          <w:tcPr>
            <w:tcW w:w="1182" w:type="dxa"/>
            <w:noWrap w:val="0"/>
            <w:vAlign w:val="center"/>
          </w:tcPr>
          <w:p w14:paraId="53904A75">
            <w:pPr>
              <w:jc w:val="center"/>
              <w:rPr>
                <w:rFonts w:hint="eastAsia" w:ascii="方正仿宋_GBK" w:hAnsi="宋体" w:eastAsia="方正仿宋_GBK"/>
                <w:sz w:val="24"/>
                <w:szCs w:val="28"/>
                <w:highlight w:val="none"/>
              </w:rPr>
            </w:pPr>
          </w:p>
        </w:tc>
      </w:tr>
      <w:tr w14:paraId="6B75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580" w:type="dxa"/>
            <w:tcBorders>
              <w:bottom w:val="single" w:color="auto" w:sz="4" w:space="0"/>
            </w:tcBorders>
            <w:noWrap w:val="0"/>
            <w:vAlign w:val="center"/>
          </w:tcPr>
          <w:p w14:paraId="665EE257">
            <w:pPr>
              <w:jc w:val="center"/>
              <w:rPr>
                <w:rFonts w:hint="eastAsia" w:ascii="方正仿宋_GBK" w:hAnsi="宋体" w:eastAsia="方正仿宋_GBK"/>
                <w:sz w:val="24"/>
                <w:szCs w:val="28"/>
                <w:highlight w:val="none"/>
              </w:rPr>
            </w:pPr>
          </w:p>
        </w:tc>
        <w:tc>
          <w:tcPr>
            <w:tcW w:w="1650" w:type="dxa"/>
            <w:tcBorders>
              <w:bottom w:val="single" w:color="auto" w:sz="4" w:space="0"/>
            </w:tcBorders>
            <w:noWrap w:val="0"/>
            <w:vAlign w:val="center"/>
          </w:tcPr>
          <w:p w14:paraId="45D3CF88">
            <w:pPr>
              <w:jc w:val="center"/>
              <w:rPr>
                <w:rFonts w:hint="eastAsia" w:ascii="方正仿宋_GBK" w:hAnsi="宋体" w:eastAsia="方正仿宋_GBK"/>
                <w:sz w:val="24"/>
                <w:szCs w:val="28"/>
                <w:highlight w:val="none"/>
              </w:rPr>
            </w:pPr>
          </w:p>
        </w:tc>
        <w:tc>
          <w:tcPr>
            <w:tcW w:w="1071" w:type="dxa"/>
            <w:tcBorders>
              <w:bottom w:val="single" w:color="auto" w:sz="4" w:space="0"/>
            </w:tcBorders>
            <w:noWrap w:val="0"/>
            <w:vAlign w:val="center"/>
          </w:tcPr>
          <w:p w14:paraId="5C58A3A5">
            <w:pPr>
              <w:jc w:val="center"/>
              <w:rPr>
                <w:rFonts w:hint="eastAsia" w:ascii="方正仿宋_GBK" w:hAnsi="宋体" w:eastAsia="方正仿宋_GBK"/>
                <w:sz w:val="24"/>
                <w:szCs w:val="28"/>
                <w:highlight w:val="none"/>
              </w:rPr>
            </w:pPr>
          </w:p>
        </w:tc>
        <w:tc>
          <w:tcPr>
            <w:tcW w:w="1647" w:type="dxa"/>
            <w:tcBorders>
              <w:bottom w:val="single" w:color="auto" w:sz="4" w:space="0"/>
            </w:tcBorders>
            <w:noWrap w:val="0"/>
            <w:vAlign w:val="center"/>
          </w:tcPr>
          <w:p w14:paraId="4646A3F7">
            <w:pPr>
              <w:jc w:val="center"/>
              <w:rPr>
                <w:rFonts w:hint="eastAsia" w:ascii="方正仿宋_GBK" w:hAnsi="宋体" w:eastAsia="方正仿宋_GBK"/>
                <w:sz w:val="24"/>
                <w:szCs w:val="28"/>
                <w:highlight w:val="none"/>
              </w:rPr>
            </w:pPr>
          </w:p>
        </w:tc>
        <w:tc>
          <w:tcPr>
            <w:tcW w:w="1198" w:type="dxa"/>
            <w:tcBorders>
              <w:bottom w:val="single" w:color="auto" w:sz="4" w:space="0"/>
            </w:tcBorders>
            <w:noWrap w:val="0"/>
            <w:vAlign w:val="center"/>
          </w:tcPr>
          <w:p w14:paraId="001B9CEC">
            <w:pPr>
              <w:jc w:val="center"/>
              <w:rPr>
                <w:rFonts w:hint="eastAsia" w:ascii="方正仿宋_GBK" w:hAnsi="宋体" w:eastAsia="方正仿宋_GBK"/>
                <w:sz w:val="24"/>
                <w:szCs w:val="28"/>
                <w:highlight w:val="none"/>
              </w:rPr>
            </w:pPr>
          </w:p>
        </w:tc>
        <w:tc>
          <w:tcPr>
            <w:tcW w:w="831" w:type="dxa"/>
            <w:tcBorders>
              <w:bottom w:val="single" w:color="auto" w:sz="4" w:space="0"/>
            </w:tcBorders>
            <w:noWrap w:val="0"/>
            <w:vAlign w:val="center"/>
          </w:tcPr>
          <w:p w14:paraId="7A8D9D2A">
            <w:pPr>
              <w:jc w:val="center"/>
              <w:rPr>
                <w:rFonts w:hint="eastAsia" w:ascii="方正仿宋_GBK" w:hAnsi="宋体" w:eastAsia="方正仿宋_GBK"/>
                <w:sz w:val="24"/>
                <w:szCs w:val="28"/>
                <w:highlight w:val="none"/>
              </w:rPr>
            </w:pPr>
          </w:p>
        </w:tc>
        <w:tc>
          <w:tcPr>
            <w:tcW w:w="1137" w:type="dxa"/>
            <w:tcBorders>
              <w:bottom w:val="single" w:color="auto" w:sz="4" w:space="0"/>
            </w:tcBorders>
            <w:noWrap w:val="0"/>
            <w:vAlign w:val="center"/>
          </w:tcPr>
          <w:p w14:paraId="46810805">
            <w:pPr>
              <w:jc w:val="center"/>
              <w:rPr>
                <w:rFonts w:hint="eastAsia" w:ascii="方正仿宋_GBK" w:hAnsi="宋体" w:eastAsia="方正仿宋_GBK"/>
                <w:sz w:val="24"/>
                <w:szCs w:val="28"/>
                <w:highlight w:val="none"/>
              </w:rPr>
            </w:pPr>
          </w:p>
        </w:tc>
        <w:tc>
          <w:tcPr>
            <w:tcW w:w="1182" w:type="dxa"/>
            <w:tcBorders>
              <w:bottom w:val="single" w:color="auto" w:sz="4" w:space="0"/>
            </w:tcBorders>
            <w:noWrap w:val="0"/>
            <w:vAlign w:val="center"/>
          </w:tcPr>
          <w:p w14:paraId="29729524">
            <w:pPr>
              <w:jc w:val="center"/>
              <w:rPr>
                <w:rFonts w:hint="eastAsia" w:ascii="方正仿宋_GBK" w:hAnsi="宋体" w:eastAsia="方正仿宋_GBK"/>
                <w:sz w:val="24"/>
                <w:szCs w:val="28"/>
                <w:highlight w:val="none"/>
              </w:rPr>
            </w:pPr>
          </w:p>
        </w:tc>
      </w:tr>
      <w:tr w14:paraId="38BE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80" w:type="dxa"/>
            <w:noWrap w:val="0"/>
            <w:vAlign w:val="center"/>
          </w:tcPr>
          <w:p w14:paraId="6DA2F363">
            <w:pPr>
              <w:jc w:val="center"/>
              <w:rPr>
                <w:rFonts w:hint="eastAsia" w:ascii="方正仿宋_GBK" w:hAnsi="宋体" w:eastAsia="方正仿宋_GBK"/>
                <w:sz w:val="24"/>
                <w:szCs w:val="28"/>
                <w:highlight w:val="none"/>
              </w:rPr>
            </w:pPr>
          </w:p>
          <w:p w14:paraId="3C12F42D">
            <w:pPr>
              <w:jc w:val="center"/>
              <w:rPr>
                <w:rFonts w:hint="eastAsia" w:ascii="方正仿宋_GBK" w:hAnsi="宋体" w:eastAsia="方正仿宋_GBK"/>
                <w:sz w:val="24"/>
                <w:szCs w:val="28"/>
                <w:highlight w:val="none"/>
              </w:rPr>
            </w:pPr>
          </w:p>
        </w:tc>
        <w:tc>
          <w:tcPr>
            <w:tcW w:w="1650" w:type="dxa"/>
            <w:noWrap w:val="0"/>
            <w:vAlign w:val="center"/>
          </w:tcPr>
          <w:p w14:paraId="7C8D8A17">
            <w:pPr>
              <w:jc w:val="center"/>
              <w:rPr>
                <w:rFonts w:hint="eastAsia" w:ascii="方正仿宋_GBK" w:hAnsi="宋体" w:eastAsia="方正仿宋_GBK"/>
                <w:sz w:val="24"/>
                <w:szCs w:val="28"/>
                <w:highlight w:val="none"/>
              </w:rPr>
            </w:pPr>
          </w:p>
        </w:tc>
        <w:tc>
          <w:tcPr>
            <w:tcW w:w="1071" w:type="dxa"/>
            <w:noWrap w:val="0"/>
            <w:vAlign w:val="center"/>
          </w:tcPr>
          <w:p w14:paraId="09BB35E6">
            <w:pPr>
              <w:jc w:val="center"/>
              <w:rPr>
                <w:rFonts w:hint="eastAsia" w:ascii="方正仿宋_GBK" w:hAnsi="宋体" w:eastAsia="方正仿宋_GBK"/>
                <w:sz w:val="24"/>
                <w:szCs w:val="28"/>
                <w:highlight w:val="none"/>
              </w:rPr>
            </w:pPr>
          </w:p>
        </w:tc>
        <w:tc>
          <w:tcPr>
            <w:tcW w:w="1647" w:type="dxa"/>
            <w:noWrap w:val="0"/>
            <w:vAlign w:val="center"/>
          </w:tcPr>
          <w:p w14:paraId="781D7AD6">
            <w:pPr>
              <w:jc w:val="center"/>
              <w:rPr>
                <w:rFonts w:hint="eastAsia" w:ascii="方正仿宋_GBK" w:hAnsi="宋体" w:eastAsia="方正仿宋_GBK"/>
                <w:sz w:val="24"/>
                <w:szCs w:val="28"/>
                <w:highlight w:val="none"/>
              </w:rPr>
            </w:pPr>
          </w:p>
        </w:tc>
        <w:tc>
          <w:tcPr>
            <w:tcW w:w="1198" w:type="dxa"/>
            <w:noWrap w:val="0"/>
            <w:vAlign w:val="center"/>
          </w:tcPr>
          <w:p w14:paraId="470F3817">
            <w:pPr>
              <w:jc w:val="center"/>
              <w:rPr>
                <w:rFonts w:hint="eastAsia" w:ascii="方正仿宋_GBK" w:hAnsi="宋体" w:eastAsia="方正仿宋_GBK"/>
                <w:sz w:val="24"/>
                <w:szCs w:val="28"/>
                <w:highlight w:val="none"/>
              </w:rPr>
            </w:pPr>
          </w:p>
        </w:tc>
        <w:tc>
          <w:tcPr>
            <w:tcW w:w="831" w:type="dxa"/>
            <w:noWrap w:val="0"/>
            <w:vAlign w:val="center"/>
          </w:tcPr>
          <w:p w14:paraId="1E1D2C05">
            <w:pPr>
              <w:jc w:val="center"/>
              <w:rPr>
                <w:rFonts w:hint="eastAsia" w:ascii="方正仿宋_GBK" w:hAnsi="宋体" w:eastAsia="方正仿宋_GBK"/>
                <w:sz w:val="24"/>
                <w:szCs w:val="28"/>
                <w:highlight w:val="none"/>
              </w:rPr>
            </w:pPr>
          </w:p>
        </w:tc>
        <w:tc>
          <w:tcPr>
            <w:tcW w:w="1137" w:type="dxa"/>
            <w:noWrap w:val="0"/>
            <w:vAlign w:val="center"/>
          </w:tcPr>
          <w:p w14:paraId="44A5A91C">
            <w:pPr>
              <w:jc w:val="center"/>
              <w:rPr>
                <w:rFonts w:hint="eastAsia" w:ascii="方正仿宋_GBK" w:hAnsi="宋体" w:eastAsia="方正仿宋_GBK"/>
                <w:sz w:val="24"/>
                <w:szCs w:val="28"/>
                <w:highlight w:val="none"/>
              </w:rPr>
            </w:pPr>
          </w:p>
        </w:tc>
        <w:tc>
          <w:tcPr>
            <w:tcW w:w="1182" w:type="dxa"/>
            <w:noWrap w:val="0"/>
            <w:vAlign w:val="center"/>
          </w:tcPr>
          <w:p w14:paraId="5AEDC601">
            <w:pPr>
              <w:jc w:val="center"/>
              <w:rPr>
                <w:rFonts w:hint="eastAsia" w:ascii="方正仿宋_GBK" w:hAnsi="宋体" w:eastAsia="方正仿宋_GBK"/>
                <w:sz w:val="24"/>
                <w:szCs w:val="28"/>
                <w:highlight w:val="none"/>
              </w:rPr>
            </w:pPr>
          </w:p>
        </w:tc>
      </w:tr>
      <w:tr w14:paraId="6A8A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80" w:type="dxa"/>
            <w:noWrap w:val="0"/>
            <w:vAlign w:val="center"/>
          </w:tcPr>
          <w:p w14:paraId="1E95FEAC">
            <w:pPr>
              <w:jc w:val="center"/>
              <w:rPr>
                <w:rFonts w:hint="eastAsia" w:ascii="方正仿宋_GBK" w:hAnsi="宋体" w:eastAsia="方正仿宋_GBK"/>
                <w:sz w:val="24"/>
                <w:szCs w:val="28"/>
                <w:highlight w:val="none"/>
              </w:rPr>
            </w:pPr>
          </w:p>
        </w:tc>
        <w:tc>
          <w:tcPr>
            <w:tcW w:w="1650" w:type="dxa"/>
            <w:noWrap w:val="0"/>
            <w:vAlign w:val="center"/>
          </w:tcPr>
          <w:p w14:paraId="0B02C29E">
            <w:pPr>
              <w:jc w:val="center"/>
              <w:rPr>
                <w:rFonts w:hint="eastAsia" w:ascii="方正仿宋_GBK" w:hAnsi="宋体" w:eastAsia="方正仿宋_GBK"/>
                <w:sz w:val="24"/>
                <w:szCs w:val="28"/>
                <w:highlight w:val="none"/>
              </w:rPr>
            </w:pPr>
          </w:p>
        </w:tc>
        <w:tc>
          <w:tcPr>
            <w:tcW w:w="1071" w:type="dxa"/>
            <w:noWrap w:val="0"/>
            <w:vAlign w:val="center"/>
          </w:tcPr>
          <w:p w14:paraId="797E422D">
            <w:pPr>
              <w:jc w:val="center"/>
              <w:rPr>
                <w:rFonts w:hint="eastAsia" w:ascii="方正仿宋_GBK" w:hAnsi="宋体" w:eastAsia="方正仿宋_GBK"/>
                <w:sz w:val="24"/>
                <w:szCs w:val="28"/>
                <w:highlight w:val="none"/>
              </w:rPr>
            </w:pPr>
          </w:p>
        </w:tc>
        <w:tc>
          <w:tcPr>
            <w:tcW w:w="1647" w:type="dxa"/>
            <w:noWrap w:val="0"/>
            <w:vAlign w:val="center"/>
          </w:tcPr>
          <w:p w14:paraId="65E7DF09">
            <w:pPr>
              <w:jc w:val="center"/>
              <w:rPr>
                <w:rFonts w:hint="eastAsia" w:ascii="方正仿宋_GBK" w:hAnsi="宋体" w:eastAsia="方正仿宋_GBK"/>
                <w:sz w:val="24"/>
                <w:szCs w:val="28"/>
                <w:highlight w:val="none"/>
              </w:rPr>
            </w:pPr>
          </w:p>
        </w:tc>
        <w:tc>
          <w:tcPr>
            <w:tcW w:w="1198" w:type="dxa"/>
            <w:noWrap w:val="0"/>
            <w:vAlign w:val="center"/>
          </w:tcPr>
          <w:p w14:paraId="0189ACD3">
            <w:pPr>
              <w:jc w:val="center"/>
              <w:rPr>
                <w:rFonts w:hint="eastAsia" w:ascii="方正仿宋_GBK" w:hAnsi="宋体" w:eastAsia="方正仿宋_GBK"/>
                <w:sz w:val="24"/>
                <w:szCs w:val="28"/>
                <w:highlight w:val="none"/>
              </w:rPr>
            </w:pPr>
          </w:p>
        </w:tc>
        <w:tc>
          <w:tcPr>
            <w:tcW w:w="831" w:type="dxa"/>
            <w:noWrap w:val="0"/>
            <w:vAlign w:val="center"/>
          </w:tcPr>
          <w:p w14:paraId="1A71CE79">
            <w:pPr>
              <w:jc w:val="center"/>
              <w:rPr>
                <w:rFonts w:hint="eastAsia" w:ascii="方正仿宋_GBK" w:hAnsi="宋体" w:eastAsia="方正仿宋_GBK"/>
                <w:sz w:val="24"/>
                <w:szCs w:val="28"/>
                <w:highlight w:val="none"/>
              </w:rPr>
            </w:pPr>
          </w:p>
        </w:tc>
        <w:tc>
          <w:tcPr>
            <w:tcW w:w="1137" w:type="dxa"/>
            <w:noWrap w:val="0"/>
            <w:vAlign w:val="center"/>
          </w:tcPr>
          <w:p w14:paraId="6F91A8A6">
            <w:pPr>
              <w:jc w:val="center"/>
              <w:rPr>
                <w:rFonts w:hint="eastAsia" w:ascii="方正仿宋_GBK" w:hAnsi="宋体" w:eastAsia="方正仿宋_GBK"/>
                <w:sz w:val="24"/>
                <w:szCs w:val="28"/>
                <w:highlight w:val="none"/>
              </w:rPr>
            </w:pPr>
          </w:p>
        </w:tc>
        <w:tc>
          <w:tcPr>
            <w:tcW w:w="1182" w:type="dxa"/>
            <w:noWrap w:val="0"/>
            <w:vAlign w:val="center"/>
          </w:tcPr>
          <w:p w14:paraId="7C430F74">
            <w:pPr>
              <w:jc w:val="center"/>
              <w:rPr>
                <w:rFonts w:hint="eastAsia" w:ascii="方正仿宋_GBK" w:hAnsi="宋体" w:eastAsia="方正仿宋_GBK"/>
                <w:sz w:val="24"/>
                <w:szCs w:val="28"/>
                <w:highlight w:val="none"/>
              </w:rPr>
            </w:pPr>
          </w:p>
        </w:tc>
      </w:tr>
      <w:tr w14:paraId="3E1D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580" w:type="dxa"/>
            <w:noWrap w:val="0"/>
            <w:vAlign w:val="center"/>
          </w:tcPr>
          <w:p w14:paraId="0F924D64">
            <w:pPr>
              <w:jc w:val="center"/>
              <w:rPr>
                <w:rFonts w:hint="eastAsia" w:ascii="方正仿宋_GBK" w:hAnsi="宋体" w:eastAsia="方正仿宋_GBK"/>
                <w:sz w:val="24"/>
                <w:szCs w:val="28"/>
                <w:highlight w:val="none"/>
              </w:rPr>
            </w:pPr>
          </w:p>
        </w:tc>
        <w:tc>
          <w:tcPr>
            <w:tcW w:w="1650" w:type="dxa"/>
            <w:noWrap w:val="0"/>
            <w:vAlign w:val="center"/>
          </w:tcPr>
          <w:p w14:paraId="470921D4">
            <w:pPr>
              <w:jc w:val="center"/>
              <w:rPr>
                <w:rFonts w:hint="eastAsia" w:ascii="方正仿宋_GBK" w:hAnsi="宋体" w:eastAsia="方正仿宋_GBK"/>
                <w:sz w:val="24"/>
                <w:szCs w:val="28"/>
                <w:highlight w:val="none"/>
              </w:rPr>
            </w:pPr>
          </w:p>
        </w:tc>
        <w:tc>
          <w:tcPr>
            <w:tcW w:w="1071" w:type="dxa"/>
            <w:noWrap w:val="0"/>
            <w:vAlign w:val="center"/>
          </w:tcPr>
          <w:p w14:paraId="6805FC93">
            <w:pPr>
              <w:jc w:val="center"/>
              <w:rPr>
                <w:rFonts w:hint="eastAsia" w:ascii="方正仿宋_GBK" w:hAnsi="宋体" w:eastAsia="方正仿宋_GBK"/>
                <w:sz w:val="24"/>
                <w:szCs w:val="28"/>
                <w:highlight w:val="none"/>
              </w:rPr>
            </w:pPr>
          </w:p>
        </w:tc>
        <w:tc>
          <w:tcPr>
            <w:tcW w:w="1647" w:type="dxa"/>
            <w:noWrap w:val="0"/>
            <w:vAlign w:val="center"/>
          </w:tcPr>
          <w:p w14:paraId="0C1B45BC">
            <w:pPr>
              <w:jc w:val="center"/>
              <w:rPr>
                <w:rFonts w:hint="eastAsia" w:ascii="方正仿宋_GBK" w:hAnsi="宋体" w:eastAsia="方正仿宋_GBK"/>
                <w:sz w:val="24"/>
                <w:szCs w:val="28"/>
                <w:highlight w:val="none"/>
              </w:rPr>
            </w:pPr>
          </w:p>
        </w:tc>
        <w:tc>
          <w:tcPr>
            <w:tcW w:w="1198" w:type="dxa"/>
            <w:noWrap w:val="0"/>
            <w:vAlign w:val="center"/>
          </w:tcPr>
          <w:p w14:paraId="14F66F73">
            <w:pPr>
              <w:jc w:val="center"/>
              <w:rPr>
                <w:rFonts w:hint="eastAsia" w:ascii="方正仿宋_GBK" w:hAnsi="宋体" w:eastAsia="方正仿宋_GBK"/>
                <w:sz w:val="24"/>
                <w:szCs w:val="28"/>
                <w:highlight w:val="none"/>
              </w:rPr>
            </w:pPr>
          </w:p>
        </w:tc>
        <w:tc>
          <w:tcPr>
            <w:tcW w:w="831" w:type="dxa"/>
            <w:noWrap w:val="0"/>
            <w:vAlign w:val="center"/>
          </w:tcPr>
          <w:p w14:paraId="6CA8945D">
            <w:pPr>
              <w:jc w:val="center"/>
              <w:rPr>
                <w:rFonts w:hint="eastAsia" w:ascii="方正仿宋_GBK" w:hAnsi="宋体" w:eastAsia="方正仿宋_GBK"/>
                <w:sz w:val="24"/>
                <w:szCs w:val="28"/>
                <w:highlight w:val="none"/>
              </w:rPr>
            </w:pPr>
          </w:p>
        </w:tc>
        <w:tc>
          <w:tcPr>
            <w:tcW w:w="1137" w:type="dxa"/>
            <w:noWrap w:val="0"/>
            <w:vAlign w:val="center"/>
          </w:tcPr>
          <w:p w14:paraId="0AF0F0E1">
            <w:pPr>
              <w:jc w:val="center"/>
              <w:rPr>
                <w:rFonts w:hint="eastAsia" w:ascii="方正仿宋_GBK" w:hAnsi="宋体" w:eastAsia="方正仿宋_GBK"/>
                <w:sz w:val="24"/>
                <w:szCs w:val="28"/>
                <w:highlight w:val="none"/>
              </w:rPr>
            </w:pPr>
          </w:p>
        </w:tc>
        <w:tc>
          <w:tcPr>
            <w:tcW w:w="1182" w:type="dxa"/>
            <w:noWrap w:val="0"/>
            <w:vAlign w:val="center"/>
          </w:tcPr>
          <w:p w14:paraId="4D248B0B">
            <w:pPr>
              <w:jc w:val="center"/>
              <w:rPr>
                <w:rFonts w:hint="eastAsia" w:ascii="方正仿宋_GBK" w:hAnsi="宋体" w:eastAsia="方正仿宋_GBK"/>
                <w:sz w:val="24"/>
                <w:szCs w:val="28"/>
                <w:highlight w:val="none"/>
              </w:rPr>
            </w:pPr>
          </w:p>
        </w:tc>
      </w:tr>
      <w:tr w14:paraId="20F6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80" w:type="dxa"/>
            <w:noWrap w:val="0"/>
            <w:vAlign w:val="center"/>
          </w:tcPr>
          <w:p w14:paraId="7403953E">
            <w:pPr>
              <w:jc w:val="center"/>
              <w:rPr>
                <w:rFonts w:hint="eastAsia" w:ascii="方正仿宋_GBK" w:hAnsi="宋体" w:eastAsia="方正仿宋_GBK"/>
                <w:sz w:val="24"/>
                <w:szCs w:val="28"/>
                <w:highlight w:val="none"/>
              </w:rPr>
            </w:pPr>
          </w:p>
        </w:tc>
        <w:tc>
          <w:tcPr>
            <w:tcW w:w="1650" w:type="dxa"/>
            <w:noWrap w:val="0"/>
            <w:vAlign w:val="center"/>
          </w:tcPr>
          <w:p w14:paraId="733EB840">
            <w:pPr>
              <w:jc w:val="center"/>
              <w:rPr>
                <w:rFonts w:hint="eastAsia" w:ascii="方正仿宋_GBK" w:hAnsi="宋体" w:eastAsia="方正仿宋_GBK"/>
                <w:sz w:val="24"/>
                <w:szCs w:val="28"/>
                <w:highlight w:val="none"/>
              </w:rPr>
            </w:pPr>
          </w:p>
        </w:tc>
        <w:tc>
          <w:tcPr>
            <w:tcW w:w="1071" w:type="dxa"/>
            <w:noWrap w:val="0"/>
            <w:vAlign w:val="center"/>
          </w:tcPr>
          <w:p w14:paraId="56DA1646">
            <w:pPr>
              <w:jc w:val="center"/>
              <w:rPr>
                <w:rFonts w:hint="eastAsia" w:ascii="方正仿宋_GBK" w:hAnsi="宋体" w:eastAsia="方正仿宋_GBK"/>
                <w:sz w:val="24"/>
                <w:szCs w:val="28"/>
                <w:highlight w:val="none"/>
              </w:rPr>
            </w:pPr>
          </w:p>
        </w:tc>
        <w:tc>
          <w:tcPr>
            <w:tcW w:w="1647" w:type="dxa"/>
            <w:noWrap w:val="0"/>
            <w:vAlign w:val="center"/>
          </w:tcPr>
          <w:p w14:paraId="30BD2B2C">
            <w:pPr>
              <w:jc w:val="center"/>
              <w:rPr>
                <w:rFonts w:hint="eastAsia" w:ascii="方正仿宋_GBK" w:hAnsi="宋体" w:eastAsia="方正仿宋_GBK"/>
                <w:sz w:val="24"/>
                <w:szCs w:val="28"/>
                <w:highlight w:val="none"/>
              </w:rPr>
            </w:pPr>
          </w:p>
        </w:tc>
        <w:tc>
          <w:tcPr>
            <w:tcW w:w="1198" w:type="dxa"/>
            <w:noWrap w:val="0"/>
            <w:vAlign w:val="center"/>
          </w:tcPr>
          <w:p w14:paraId="6D2AB8BC">
            <w:pPr>
              <w:jc w:val="center"/>
              <w:rPr>
                <w:rFonts w:hint="eastAsia" w:ascii="方正仿宋_GBK" w:hAnsi="宋体" w:eastAsia="方正仿宋_GBK"/>
                <w:sz w:val="24"/>
                <w:szCs w:val="28"/>
                <w:highlight w:val="none"/>
              </w:rPr>
            </w:pPr>
          </w:p>
        </w:tc>
        <w:tc>
          <w:tcPr>
            <w:tcW w:w="831" w:type="dxa"/>
            <w:noWrap w:val="0"/>
            <w:vAlign w:val="center"/>
          </w:tcPr>
          <w:p w14:paraId="756E398D">
            <w:pPr>
              <w:jc w:val="center"/>
              <w:rPr>
                <w:rFonts w:hint="eastAsia" w:ascii="方正仿宋_GBK" w:hAnsi="宋体" w:eastAsia="方正仿宋_GBK"/>
                <w:sz w:val="24"/>
                <w:szCs w:val="28"/>
                <w:highlight w:val="none"/>
              </w:rPr>
            </w:pPr>
          </w:p>
        </w:tc>
        <w:tc>
          <w:tcPr>
            <w:tcW w:w="1137" w:type="dxa"/>
            <w:noWrap w:val="0"/>
            <w:vAlign w:val="center"/>
          </w:tcPr>
          <w:p w14:paraId="1B5B886C">
            <w:pPr>
              <w:jc w:val="center"/>
              <w:rPr>
                <w:rFonts w:hint="eastAsia" w:ascii="方正仿宋_GBK" w:hAnsi="宋体" w:eastAsia="方正仿宋_GBK"/>
                <w:sz w:val="24"/>
                <w:szCs w:val="28"/>
                <w:highlight w:val="none"/>
              </w:rPr>
            </w:pPr>
          </w:p>
        </w:tc>
        <w:tc>
          <w:tcPr>
            <w:tcW w:w="1182" w:type="dxa"/>
            <w:noWrap w:val="0"/>
            <w:vAlign w:val="center"/>
          </w:tcPr>
          <w:p w14:paraId="0B609C57">
            <w:pPr>
              <w:jc w:val="center"/>
              <w:rPr>
                <w:rFonts w:hint="eastAsia" w:ascii="方正仿宋_GBK" w:hAnsi="宋体" w:eastAsia="方正仿宋_GBK"/>
                <w:sz w:val="24"/>
                <w:szCs w:val="28"/>
                <w:highlight w:val="none"/>
              </w:rPr>
            </w:pPr>
          </w:p>
        </w:tc>
      </w:tr>
      <w:tr w14:paraId="4018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80" w:type="dxa"/>
            <w:noWrap w:val="0"/>
            <w:vAlign w:val="center"/>
          </w:tcPr>
          <w:p w14:paraId="6E59B418">
            <w:pPr>
              <w:jc w:val="center"/>
              <w:rPr>
                <w:rFonts w:hint="eastAsia" w:ascii="方正仿宋_GBK" w:hAnsi="宋体" w:eastAsia="方正仿宋_GBK"/>
                <w:sz w:val="24"/>
                <w:szCs w:val="28"/>
                <w:highlight w:val="none"/>
              </w:rPr>
            </w:pPr>
          </w:p>
        </w:tc>
        <w:tc>
          <w:tcPr>
            <w:tcW w:w="1650" w:type="dxa"/>
            <w:noWrap w:val="0"/>
            <w:vAlign w:val="center"/>
          </w:tcPr>
          <w:p w14:paraId="592C48CB">
            <w:pPr>
              <w:jc w:val="center"/>
              <w:rPr>
                <w:rFonts w:hint="eastAsia" w:ascii="方正仿宋_GBK" w:hAnsi="宋体" w:eastAsia="方正仿宋_GBK"/>
                <w:sz w:val="24"/>
                <w:szCs w:val="28"/>
                <w:highlight w:val="none"/>
              </w:rPr>
            </w:pPr>
          </w:p>
        </w:tc>
        <w:tc>
          <w:tcPr>
            <w:tcW w:w="1071" w:type="dxa"/>
            <w:noWrap w:val="0"/>
            <w:vAlign w:val="center"/>
          </w:tcPr>
          <w:p w14:paraId="553C77D4">
            <w:pPr>
              <w:jc w:val="center"/>
              <w:rPr>
                <w:rFonts w:hint="eastAsia" w:ascii="方正仿宋_GBK" w:hAnsi="宋体" w:eastAsia="方正仿宋_GBK"/>
                <w:sz w:val="24"/>
                <w:szCs w:val="28"/>
                <w:highlight w:val="none"/>
              </w:rPr>
            </w:pPr>
          </w:p>
        </w:tc>
        <w:tc>
          <w:tcPr>
            <w:tcW w:w="1647" w:type="dxa"/>
            <w:noWrap w:val="0"/>
            <w:vAlign w:val="center"/>
          </w:tcPr>
          <w:p w14:paraId="29A907AE">
            <w:pPr>
              <w:jc w:val="center"/>
              <w:rPr>
                <w:rFonts w:hint="eastAsia" w:ascii="方正仿宋_GBK" w:hAnsi="宋体" w:eastAsia="方正仿宋_GBK"/>
                <w:sz w:val="24"/>
                <w:szCs w:val="28"/>
                <w:highlight w:val="none"/>
              </w:rPr>
            </w:pPr>
          </w:p>
        </w:tc>
        <w:tc>
          <w:tcPr>
            <w:tcW w:w="1198" w:type="dxa"/>
            <w:noWrap w:val="0"/>
            <w:vAlign w:val="center"/>
          </w:tcPr>
          <w:p w14:paraId="6992549A">
            <w:pPr>
              <w:jc w:val="center"/>
              <w:rPr>
                <w:rFonts w:hint="eastAsia" w:ascii="方正仿宋_GBK" w:hAnsi="宋体" w:eastAsia="方正仿宋_GBK"/>
                <w:sz w:val="24"/>
                <w:szCs w:val="28"/>
                <w:highlight w:val="none"/>
              </w:rPr>
            </w:pPr>
          </w:p>
        </w:tc>
        <w:tc>
          <w:tcPr>
            <w:tcW w:w="831" w:type="dxa"/>
            <w:noWrap w:val="0"/>
            <w:vAlign w:val="center"/>
          </w:tcPr>
          <w:p w14:paraId="5DDFB552">
            <w:pPr>
              <w:jc w:val="center"/>
              <w:rPr>
                <w:rFonts w:hint="eastAsia" w:ascii="方正仿宋_GBK" w:hAnsi="宋体" w:eastAsia="方正仿宋_GBK"/>
                <w:sz w:val="24"/>
                <w:szCs w:val="28"/>
                <w:highlight w:val="none"/>
              </w:rPr>
            </w:pPr>
          </w:p>
        </w:tc>
        <w:tc>
          <w:tcPr>
            <w:tcW w:w="1137" w:type="dxa"/>
            <w:noWrap w:val="0"/>
            <w:vAlign w:val="center"/>
          </w:tcPr>
          <w:p w14:paraId="208D6C38">
            <w:pPr>
              <w:jc w:val="center"/>
              <w:rPr>
                <w:rFonts w:hint="eastAsia" w:ascii="方正仿宋_GBK" w:hAnsi="宋体" w:eastAsia="方正仿宋_GBK"/>
                <w:sz w:val="24"/>
                <w:szCs w:val="28"/>
                <w:highlight w:val="none"/>
              </w:rPr>
            </w:pPr>
          </w:p>
        </w:tc>
        <w:tc>
          <w:tcPr>
            <w:tcW w:w="1182" w:type="dxa"/>
            <w:noWrap w:val="0"/>
            <w:vAlign w:val="center"/>
          </w:tcPr>
          <w:p w14:paraId="0C5535D0">
            <w:pPr>
              <w:jc w:val="center"/>
              <w:rPr>
                <w:rFonts w:hint="eastAsia" w:ascii="方正仿宋_GBK" w:hAnsi="宋体" w:eastAsia="方正仿宋_GBK"/>
                <w:sz w:val="24"/>
                <w:szCs w:val="28"/>
                <w:highlight w:val="none"/>
              </w:rPr>
            </w:pPr>
          </w:p>
        </w:tc>
      </w:tr>
    </w:tbl>
    <w:p w14:paraId="1F51938B">
      <w:pPr>
        <w:snapToGrid w:val="0"/>
        <w:spacing w:line="500" w:lineRule="exact"/>
        <w:rPr>
          <w:rFonts w:hint="eastAsia" w:ascii="方正仿宋_GBK" w:hAnsi="宋体" w:eastAsia="方正仿宋_GBK"/>
          <w:sz w:val="24"/>
          <w:szCs w:val="28"/>
          <w:highlight w:val="none"/>
        </w:rPr>
      </w:pPr>
    </w:p>
    <w:p w14:paraId="4415ADD3">
      <w:pPr>
        <w:numPr>
          <w:ilvl w:val="0"/>
          <w:numId w:val="0"/>
        </w:numPr>
        <w:snapToGrid w:val="0"/>
        <w:spacing w:line="500" w:lineRule="exact"/>
        <w:ind w:firstLine="480" w:firstLineChars="200"/>
        <w:rPr>
          <w:rFonts w:hint="eastAsia" w:ascii="方正仿宋_GBK" w:hAnsi="宋体" w:eastAsia="方正仿宋_GBK" w:cs="Times New Roman"/>
          <w:sz w:val="24"/>
          <w:szCs w:val="28"/>
          <w:highlight w:val="none"/>
        </w:rPr>
      </w:pPr>
      <w:r>
        <w:rPr>
          <w:rFonts w:hint="eastAsia" w:ascii="方正仿宋_GBK" w:hAnsi="宋体" w:eastAsia="方正仿宋_GBK" w:cs="Times New Roman"/>
          <w:sz w:val="24"/>
          <w:szCs w:val="28"/>
          <w:highlight w:val="none"/>
        </w:rPr>
        <w:t>注：1.请供应商完整填写本表。</w:t>
      </w:r>
    </w:p>
    <w:p w14:paraId="31721232">
      <w:pPr>
        <w:numPr>
          <w:ilvl w:val="0"/>
          <w:numId w:val="0"/>
        </w:numPr>
        <w:snapToGrid w:val="0"/>
        <w:spacing w:line="500" w:lineRule="exact"/>
        <w:ind w:left="960" w:leftChars="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lang w:val="en-US" w:eastAsia="zh-CN"/>
        </w:rPr>
        <w:t>2.</w:t>
      </w:r>
      <w:r>
        <w:rPr>
          <w:rFonts w:hint="eastAsia" w:ascii="方正仿宋_GBK" w:hAnsi="宋体" w:eastAsia="方正仿宋_GBK"/>
          <w:sz w:val="24"/>
          <w:szCs w:val="28"/>
          <w:highlight w:val="none"/>
        </w:rPr>
        <w:t>该表可扩展</w:t>
      </w:r>
      <w:bookmarkStart w:id="591" w:name="OLE_LINK1"/>
      <w:bookmarkStart w:id="592" w:name="OLE_LINK2"/>
      <w:r>
        <w:rPr>
          <w:rFonts w:hint="eastAsia" w:ascii="方正仿宋_GBK" w:hAnsi="宋体" w:eastAsia="方正仿宋_GBK"/>
          <w:sz w:val="24"/>
          <w:szCs w:val="28"/>
          <w:highlight w:val="none"/>
        </w:rPr>
        <w:t>。</w:t>
      </w:r>
      <w:bookmarkEnd w:id="591"/>
      <w:bookmarkEnd w:id="592"/>
    </w:p>
    <w:p w14:paraId="38101E4C">
      <w:pPr>
        <w:numPr>
          <w:ilvl w:val="0"/>
          <w:numId w:val="0"/>
        </w:numPr>
        <w:snapToGrid w:val="0"/>
        <w:spacing w:line="500" w:lineRule="exact"/>
        <w:ind w:left="960" w:leftChars="0"/>
        <w:rPr>
          <w:rFonts w:hint="eastAsia" w:ascii="方正仿宋_GBK" w:hAnsi="宋体" w:eastAsia="方正仿宋_GBK"/>
          <w:sz w:val="24"/>
          <w:szCs w:val="28"/>
          <w:highlight w:val="none"/>
        </w:rPr>
      </w:pPr>
    </w:p>
    <w:p w14:paraId="62C1E39A">
      <w:pPr>
        <w:snapToGrid w:val="0"/>
        <w:spacing w:line="500" w:lineRule="exact"/>
        <w:rPr>
          <w:rFonts w:hint="eastAsia" w:ascii="方正仿宋_GBK" w:hAnsi="宋体" w:eastAsia="方正仿宋_GBK"/>
          <w:sz w:val="24"/>
          <w:szCs w:val="24"/>
          <w:highlight w:val="none"/>
        </w:rPr>
      </w:pPr>
      <w:r>
        <w:rPr>
          <w:rFonts w:hint="eastAsia" w:ascii="方正仿宋_GBK" w:hAnsi="宋体" w:eastAsia="方正仿宋_GBK"/>
          <w:sz w:val="24"/>
          <w:szCs w:val="28"/>
          <w:highlight w:val="none"/>
        </w:rPr>
        <w:t xml:space="preserve">       </w:t>
      </w:r>
    </w:p>
    <w:p w14:paraId="66493E11">
      <w:pPr>
        <w:pStyle w:val="41"/>
        <w:spacing w:line="360" w:lineRule="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            </w:t>
      </w:r>
    </w:p>
    <w:p w14:paraId="6017976A">
      <w:pPr>
        <w:spacing w:line="360" w:lineRule="auto"/>
        <w:rPr>
          <w:rFonts w:hint="eastAsia"/>
          <w:highlight w:val="none"/>
        </w:rPr>
      </w:pPr>
      <w:r>
        <w:rPr>
          <w:rFonts w:hint="eastAsia" w:ascii="方正仿宋_GBK" w:hAnsi="宋体" w:eastAsia="方正仿宋_GBK"/>
          <w:sz w:val="24"/>
          <w:szCs w:val="24"/>
          <w:highlight w:val="none"/>
        </w:rPr>
        <w:t xml:space="preserve">                                          供应商名称（公章）或自然人签署：</w:t>
      </w:r>
    </w:p>
    <w:p w14:paraId="595ABEAF">
      <w:pPr>
        <w:spacing w:line="360" w:lineRule="auto"/>
        <w:ind w:right="480" w:firstLine="6480" w:firstLineChars="27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年     月    日</w:t>
      </w:r>
    </w:p>
    <w:p w14:paraId="6B2FDBD9">
      <w:pPr>
        <w:snapToGrid w:val="0"/>
        <w:spacing w:line="360" w:lineRule="auto"/>
        <w:ind w:firstLine="480" w:firstLineChars="200"/>
        <w:rPr>
          <w:rFonts w:hint="eastAsia" w:ascii="方正仿宋_GBK" w:hAnsi="宋体" w:eastAsia="方正仿宋_GBK"/>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779FB1F6">
      <w:pPr>
        <w:pStyle w:val="7"/>
        <w:adjustRightInd w:val="0"/>
        <w:snapToGrid w:val="0"/>
        <w:spacing w:before="0" w:after="0" w:line="400" w:lineRule="exact"/>
        <w:ind w:firstLine="482" w:firstLineChars="200"/>
        <w:rPr>
          <w:rFonts w:hint="eastAsia" w:ascii="方正仿宋_GBK" w:hAnsi="宋体" w:eastAsia="方正仿宋_GBK"/>
          <w:sz w:val="24"/>
          <w:highlight w:val="none"/>
        </w:rPr>
      </w:pPr>
      <w:bookmarkStart w:id="593" w:name="_Toc741937676"/>
      <w:bookmarkStart w:id="594" w:name="_Toc342913420"/>
      <w:bookmarkStart w:id="595" w:name="_Toc1018453178"/>
      <w:bookmarkStart w:id="596" w:name="_Toc361981367"/>
      <w:bookmarkStart w:id="597" w:name="_Toc860865215"/>
      <w:bookmarkStart w:id="598" w:name="_Toc2048107234"/>
      <w:bookmarkStart w:id="599" w:name="_Toc313888361"/>
      <w:bookmarkStart w:id="600" w:name="_Toc313008357"/>
      <w:bookmarkStart w:id="601" w:name="_Toc17169"/>
      <w:bookmarkStart w:id="602" w:name="_Toc414497768"/>
      <w:bookmarkStart w:id="603" w:name="_Toc314364082"/>
      <w:bookmarkStart w:id="604" w:name="_Toc106034809"/>
      <w:bookmarkStart w:id="605" w:name="_Toc921562765"/>
      <w:bookmarkStart w:id="606" w:name="_Toc501634549"/>
      <w:bookmarkStart w:id="607" w:name="_Toc27316"/>
      <w:bookmarkStart w:id="608" w:name="_Toc14073"/>
      <w:bookmarkStart w:id="609" w:name="_Toc26085"/>
      <w:bookmarkStart w:id="610" w:name="_Toc22655"/>
      <w:bookmarkStart w:id="611" w:name="_Toc4000"/>
      <w:bookmarkStart w:id="612" w:name="_Toc65660380"/>
      <w:r>
        <w:rPr>
          <w:rFonts w:hint="eastAsia" w:ascii="方正仿宋_GBK" w:hAnsi="宋体" w:eastAsia="方正仿宋_GBK"/>
          <w:sz w:val="24"/>
          <w:highlight w:val="none"/>
        </w:rPr>
        <w:t>二、技术（质量）部分</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41EACB1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（一）技术（质量）响应偏离表</w:t>
      </w:r>
    </w:p>
    <w:p w14:paraId="7F2C3E4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项目号：                               </w:t>
      </w:r>
    </w:p>
    <w:p w14:paraId="2E00A081">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tbl>
      <w:tblPr>
        <w:tblStyle w:val="60"/>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5574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543B5C61">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序号</w:t>
            </w:r>
          </w:p>
        </w:tc>
        <w:tc>
          <w:tcPr>
            <w:tcW w:w="2844" w:type="dxa"/>
            <w:noWrap w:val="0"/>
            <w:vAlign w:val="center"/>
          </w:tcPr>
          <w:p w14:paraId="7270EF1A">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采购需求</w:t>
            </w:r>
          </w:p>
        </w:tc>
        <w:tc>
          <w:tcPr>
            <w:tcW w:w="2952" w:type="dxa"/>
            <w:noWrap w:val="0"/>
            <w:vAlign w:val="center"/>
          </w:tcPr>
          <w:p w14:paraId="0271ECF6">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响应情况</w:t>
            </w:r>
          </w:p>
        </w:tc>
        <w:tc>
          <w:tcPr>
            <w:tcW w:w="2212" w:type="dxa"/>
            <w:noWrap w:val="0"/>
            <w:vAlign w:val="center"/>
          </w:tcPr>
          <w:p w14:paraId="4851212D">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差异说明</w:t>
            </w:r>
          </w:p>
        </w:tc>
      </w:tr>
      <w:tr w14:paraId="33FA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62C71DC">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0E47111B">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2B37CB46">
            <w:pPr>
              <w:tabs>
                <w:tab w:val="left" w:pos="6300"/>
              </w:tabs>
              <w:snapToGrid w:val="0"/>
              <w:jc w:val="center"/>
              <w:outlineLvl w:val="0"/>
              <w:rPr>
                <w:rFonts w:hint="eastAsia" w:ascii="方正仿宋_GBK" w:hAnsi="宋体" w:eastAsia="方正仿宋_GBK"/>
                <w:sz w:val="21"/>
                <w:szCs w:val="21"/>
                <w:highlight w:val="none"/>
              </w:rPr>
            </w:pPr>
            <w:r>
              <w:rPr>
                <w:rFonts w:hint="eastAsia" w:ascii="方正仿宋_GBK" w:hAnsi="仿宋" w:eastAsia="方正仿宋_GBK"/>
                <w:sz w:val="21"/>
                <w:szCs w:val="21"/>
                <w:highlight w:val="none"/>
              </w:rPr>
              <w:t>提醒：请注明技术参数或具体内容以及响应文件中技术参数或具体内容的位置</w:t>
            </w:r>
          </w:p>
        </w:tc>
        <w:tc>
          <w:tcPr>
            <w:tcW w:w="2212" w:type="dxa"/>
            <w:noWrap w:val="0"/>
            <w:vAlign w:val="center"/>
          </w:tcPr>
          <w:p w14:paraId="7CD801AE">
            <w:pPr>
              <w:tabs>
                <w:tab w:val="left" w:pos="6300"/>
              </w:tabs>
              <w:snapToGrid w:val="0"/>
              <w:jc w:val="center"/>
              <w:outlineLvl w:val="0"/>
              <w:rPr>
                <w:rFonts w:hint="eastAsia" w:ascii="方正仿宋_GBK" w:hAnsi="宋体" w:eastAsia="方正仿宋_GBK"/>
                <w:sz w:val="21"/>
                <w:szCs w:val="21"/>
                <w:highlight w:val="none"/>
              </w:rPr>
            </w:pPr>
          </w:p>
        </w:tc>
      </w:tr>
      <w:tr w14:paraId="17CA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C4C962E">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23DC5557">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3EEB0D5A">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3744D98A">
            <w:pPr>
              <w:tabs>
                <w:tab w:val="left" w:pos="6300"/>
              </w:tabs>
              <w:snapToGrid w:val="0"/>
              <w:jc w:val="center"/>
              <w:outlineLvl w:val="0"/>
              <w:rPr>
                <w:rFonts w:hint="eastAsia" w:ascii="方正仿宋_GBK" w:hAnsi="宋体" w:eastAsia="方正仿宋_GBK"/>
                <w:sz w:val="21"/>
                <w:szCs w:val="21"/>
                <w:highlight w:val="none"/>
              </w:rPr>
            </w:pPr>
          </w:p>
        </w:tc>
      </w:tr>
      <w:tr w14:paraId="1E7A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4E6A97D">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1C8404F5">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24E68F4C">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47BAE0C9">
            <w:pPr>
              <w:tabs>
                <w:tab w:val="left" w:pos="6300"/>
              </w:tabs>
              <w:snapToGrid w:val="0"/>
              <w:jc w:val="center"/>
              <w:outlineLvl w:val="0"/>
              <w:rPr>
                <w:rFonts w:hint="eastAsia" w:ascii="方正仿宋_GBK" w:hAnsi="宋体" w:eastAsia="方正仿宋_GBK"/>
                <w:sz w:val="21"/>
                <w:szCs w:val="21"/>
                <w:highlight w:val="none"/>
              </w:rPr>
            </w:pPr>
          </w:p>
        </w:tc>
      </w:tr>
      <w:tr w14:paraId="6B66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3BC523F">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44A4F800">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168B5195">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6EAF3706">
            <w:pPr>
              <w:tabs>
                <w:tab w:val="left" w:pos="6300"/>
              </w:tabs>
              <w:snapToGrid w:val="0"/>
              <w:jc w:val="center"/>
              <w:outlineLvl w:val="0"/>
              <w:rPr>
                <w:rFonts w:hint="eastAsia" w:ascii="方正仿宋_GBK" w:hAnsi="宋体" w:eastAsia="方正仿宋_GBK"/>
                <w:sz w:val="21"/>
                <w:szCs w:val="21"/>
                <w:highlight w:val="none"/>
              </w:rPr>
            </w:pPr>
          </w:p>
        </w:tc>
      </w:tr>
      <w:tr w14:paraId="1371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FB8426A">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6784152A">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1837DCF1">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50B9A6EA">
            <w:pPr>
              <w:tabs>
                <w:tab w:val="left" w:pos="6300"/>
              </w:tabs>
              <w:snapToGrid w:val="0"/>
              <w:jc w:val="center"/>
              <w:outlineLvl w:val="0"/>
              <w:rPr>
                <w:rFonts w:hint="eastAsia" w:ascii="方正仿宋_GBK" w:hAnsi="宋体" w:eastAsia="方正仿宋_GBK"/>
                <w:sz w:val="21"/>
                <w:szCs w:val="21"/>
                <w:highlight w:val="none"/>
              </w:rPr>
            </w:pPr>
          </w:p>
        </w:tc>
      </w:tr>
      <w:tr w14:paraId="527D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DB037E0">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4E5BE62E">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62E305B9">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75977990">
            <w:pPr>
              <w:tabs>
                <w:tab w:val="left" w:pos="6300"/>
              </w:tabs>
              <w:snapToGrid w:val="0"/>
              <w:jc w:val="center"/>
              <w:outlineLvl w:val="0"/>
              <w:rPr>
                <w:rFonts w:hint="eastAsia" w:ascii="方正仿宋_GBK" w:hAnsi="宋体" w:eastAsia="方正仿宋_GBK"/>
                <w:sz w:val="21"/>
                <w:szCs w:val="21"/>
                <w:highlight w:val="none"/>
              </w:rPr>
            </w:pPr>
          </w:p>
        </w:tc>
      </w:tr>
      <w:tr w14:paraId="3BA3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61C37CF">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0E6F095E">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509F0980">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2EF4089B">
            <w:pPr>
              <w:tabs>
                <w:tab w:val="left" w:pos="6300"/>
              </w:tabs>
              <w:snapToGrid w:val="0"/>
              <w:jc w:val="center"/>
              <w:outlineLvl w:val="0"/>
              <w:rPr>
                <w:rFonts w:hint="eastAsia" w:ascii="方正仿宋_GBK" w:hAnsi="宋体" w:eastAsia="方正仿宋_GBK"/>
                <w:sz w:val="21"/>
                <w:szCs w:val="21"/>
                <w:highlight w:val="none"/>
              </w:rPr>
            </w:pPr>
          </w:p>
        </w:tc>
      </w:tr>
      <w:tr w14:paraId="2A0E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0D4A0BA">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1AAAE9A7">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1F4BF633">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353F17E6">
            <w:pPr>
              <w:tabs>
                <w:tab w:val="left" w:pos="6300"/>
              </w:tabs>
              <w:snapToGrid w:val="0"/>
              <w:jc w:val="center"/>
              <w:outlineLvl w:val="0"/>
              <w:rPr>
                <w:rFonts w:hint="eastAsia" w:ascii="方正仿宋_GBK" w:hAnsi="宋体" w:eastAsia="方正仿宋_GBK"/>
                <w:sz w:val="21"/>
                <w:szCs w:val="21"/>
                <w:highlight w:val="none"/>
              </w:rPr>
            </w:pPr>
          </w:p>
        </w:tc>
      </w:tr>
      <w:tr w14:paraId="033A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4F09D82">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4B183955">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1C8C6C6E">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2D63A298">
            <w:pPr>
              <w:tabs>
                <w:tab w:val="left" w:pos="6300"/>
              </w:tabs>
              <w:snapToGrid w:val="0"/>
              <w:jc w:val="center"/>
              <w:outlineLvl w:val="0"/>
              <w:rPr>
                <w:rFonts w:hint="eastAsia" w:ascii="方正仿宋_GBK" w:hAnsi="宋体" w:eastAsia="方正仿宋_GBK"/>
                <w:sz w:val="21"/>
                <w:szCs w:val="21"/>
                <w:highlight w:val="none"/>
              </w:rPr>
            </w:pPr>
          </w:p>
        </w:tc>
      </w:tr>
      <w:tr w14:paraId="027E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E793008">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6A2A03B8">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6759423F">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1470A7F1">
            <w:pPr>
              <w:tabs>
                <w:tab w:val="left" w:pos="6300"/>
              </w:tabs>
              <w:snapToGrid w:val="0"/>
              <w:jc w:val="center"/>
              <w:outlineLvl w:val="0"/>
              <w:rPr>
                <w:rFonts w:hint="eastAsia" w:ascii="方正仿宋_GBK" w:hAnsi="宋体" w:eastAsia="方正仿宋_GBK"/>
                <w:sz w:val="21"/>
                <w:szCs w:val="21"/>
                <w:highlight w:val="none"/>
              </w:rPr>
            </w:pPr>
          </w:p>
        </w:tc>
      </w:tr>
    </w:tbl>
    <w:p w14:paraId="7D1AA60D">
      <w:pPr>
        <w:spacing w:line="500" w:lineRule="exact"/>
        <w:ind w:firstLine="600" w:firstLineChars="2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供应商：                         </w:t>
      </w:r>
      <w:r>
        <w:rPr>
          <w:rFonts w:hint="eastAsia" w:ascii="方正仿宋_GBK" w:hAnsi="宋体" w:eastAsia="方正仿宋_GBK"/>
          <w:sz w:val="24"/>
          <w:szCs w:val="24"/>
          <w:highlight w:val="none"/>
        </w:rPr>
        <w:t>法定代表人（或其授权代表）或自然人</w:t>
      </w:r>
      <w:r>
        <w:rPr>
          <w:rFonts w:hint="eastAsia" w:ascii="方正仿宋_GBK" w:hAnsi="宋体" w:eastAsia="方正仿宋_GBK"/>
          <w:sz w:val="24"/>
          <w:szCs w:val="28"/>
          <w:highlight w:val="none"/>
        </w:rPr>
        <w:t>：</w:t>
      </w:r>
    </w:p>
    <w:p w14:paraId="2119BE50">
      <w:pPr>
        <w:spacing w:line="500" w:lineRule="exact"/>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    </w:t>
      </w:r>
    </w:p>
    <w:p w14:paraId="7ADAC8C6">
      <w:pPr>
        <w:spacing w:line="500" w:lineRule="exact"/>
        <w:ind w:firstLine="720" w:firstLineChars="30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（供应商公章）                               （</w:t>
      </w:r>
      <w:r>
        <w:rPr>
          <w:rFonts w:hint="eastAsia" w:ascii="方正仿宋_GBK" w:hAnsi="宋体" w:eastAsia="方正仿宋_GBK"/>
          <w:sz w:val="24"/>
          <w:szCs w:val="24"/>
          <w:highlight w:val="none"/>
        </w:rPr>
        <w:t>签署</w:t>
      </w:r>
      <w:r>
        <w:rPr>
          <w:rFonts w:hint="eastAsia" w:ascii="方正仿宋_GBK" w:hAnsi="宋体" w:eastAsia="方正仿宋_GBK"/>
          <w:sz w:val="24"/>
          <w:szCs w:val="28"/>
          <w:highlight w:val="none"/>
        </w:rPr>
        <w:t>或盖章）</w:t>
      </w:r>
    </w:p>
    <w:p w14:paraId="7D5323C0">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szCs w:val="28"/>
          <w:highlight w:val="none"/>
        </w:rPr>
        <w:t xml:space="preserve">                                            年     月     日</w:t>
      </w:r>
    </w:p>
    <w:p w14:paraId="52577B2B">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注：</w:t>
      </w:r>
    </w:p>
    <w:p w14:paraId="22AEEB3F">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4"/>
          <w:highlight w:val="none"/>
        </w:rPr>
        <w:t>1</w:t>
      </w:r>
      <w:r>
        <w:rPr>
          <w:rFonts w:hint="eastAsia" w:ascii="方正仿宋_GBK" w:hAnsi="宋体" w:eastAsia="方正仿宋_GBK"/>
          <w:sz w:val="24"/>
          <w:highlight w:val="none"/>
        </w:rPr>
        <w:t>.</w:t>
      </w:r>
      <w:r>
        <w:rPr>
          <w:rFonts w:hint="eastAsia" w:ascii="方正仿宋_GBK" w:hAnsi="仿宋" w:eastAsia="方正仿宋_GBK"/>
          <w:sz w:val="24"/>
          <w:szCs w:val="24"/>
          <w:highlight w:val="none"/>
        </w:rPr>
        <w:t>本表即为对本项目“第二篇  询价项目技术（质量）需求”中所列条款进行比较和响应；</w:t>
      </w:r>
    </w:p>
    <w:p w14:paraId="208D6078">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2.本表可扩展。</w:t>
      </w:r>
    </w:p>
    <w:p w14:paraId="3C943494">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br w:type="page"/>
      </w:r>
      <w:r>
        <w:rPr>
          <w:rFonts w:hint="eastAsia" w:ascii="方正仿宋_GBK" w:hAnsi="宋体" w:eastAsia="方正仿宋_GBK"/>
          <w:sz w:val="24"/>
          <w:szCs w:val="24"/>
          <w:highlight w:val="none"/>
        </w:rPr>
        <w:t>（二）其他资料（格式自定）</w:t>
      </w:r>
    </w:p>
    <w:p w14:paraId="2983CAB6">
      <w:pPr>
        <w:tabs>
          <w:tab w:val="left" w:pos="6300"/>
        </w:tabs>
        <w:snapToGrid w:val="0"/>
        <w:spacing w:line="500" w:lineRule="exact"/>
        <w:ind w:firstLine="480" w:firstLineChars="200"/>
        <w:rPr>
          <w:rFonts w:hint="eastAsia" w:ascii="方正仿宋_GBK" w:hAnsi="宋体" w:eastAsia="方正仿宋_GBK"/>
          <w:sz w:val="24"/>
          <w:szCs w:val="24"/>
          <w:highlight w:val="none"/>
        </w:rPr>
      </w:pPr>
    </w:p>
    <w:p w14:paraId="5931E8A2">
      <w:pPr>
        <w:pStyle w:val="7"/>
        <w:adjustRightInd w:val="0"/>
        <w:snapToGrid w:val="0"/>
        <w:spacing w:before="0" w:after="0" w:line="400" w:lineRule="exact"/>
        <w:ind w:firstLine="640" w:firstLineChars="200"/>
        <w:rPr>
          <w:rFonts w:hint="eastAsia" w:ascii="方正仿宋_GBK" w:hAnsi="宋体" w:eastAsia="方正仿宋_GBK"/>
          <w:sz w:val="24"/>
          <w:highlight w:val="none"/>
        </w:rPr>
      </w:pPr>
      <w:r>
        <w:rPr>
          <w:rFonts w:ascii="方正仿宋_GBK" w:eastAsia="方正仿宋_GBK"/>
          <w:b w:val="0"/>
          <w:highlight w:val="none"/>
        </w:rPr>
        <w:br w:type="page"/>
      </w:r>
      <w:bookmarkStart w:id="613" w:name="_Toc369930313"/>
      <w:bookmarkStart w:id="614" w:name="_Toc1924387011"/>
      <w:bookmarkStart w:id="615" w:name="_Toc32339"/>
      <w:bookmarkStart w:id="616" w:name="_Toc1396341135"/>
      <w:bookmarkStart w:id="617" w:name="_Toc1276302422"/>
      <w:bookmarkStart w:id="618" w:name="_Toc65660381"/>
      <w:bookmarkStart w:id="619" w:name="_Toc491420381"/>
      <w:bookmarkStart w:id="620" w:name="_Toc27717"/>
      <w:bookmarkStart w:id="621" w:name="_Toc663064349"/>
      <w:bookmarkStart w:id="622" w:name="_Toc106034810"/>
      <w:bookmarkStart w:id="623" w:name="_Toc5551"/>
      <w:bookmarkStart w:id="624" w:name="_Toc58330765"/>
      <w:bookmarkStart w:id="625" w:name="_Toc1654896950"/>
      <w:bookmarkStart w:id="626" w:name="_Toc29021"/>
      <w:bookmarkStart w:id="627" w:name="_Toc32158"/>
      <w:bookmarkStart w:id="628" w:name="_Toc1582366586"/>
      <w:bookmarkStart w:id="629" w:name="_Toc20816"/>
      <w:bookmarkStart w:id="630" w:name="_Toc342913421"/>
      <w:bookmarkStart w:id="631" w:name="_Toc313888362"/>
      <w:bookmarkStart w:id="632" w:name="_Toc313008358"/>
      <w:r>
        <w:rPr>
          <w:rFonts w:hint="eastAsia" w:ascii="方正仿宋_GBK" w:hAnsi="宋体" w:eastAsia="方正仿宋_GBK"/>
          <w:sz w:val="24"/>
          <w:highlight w:val="none"/>
        </w:rPr>
        <w:t>三、服务部分</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180E4C09">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（一）服务响应偏离表</w:t>
      </w:r>
    </w:p>
    <w:p w14:paraId="393154FE">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项目号：                               </w:t>
      </w:r>
    </w:p>
    <w:p w14:paraId="57B60BC7">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tbl>
      <w:tblPr>
        <w:tblStyle w:val="60"/>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66AB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78D41A98">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序号</w:t>
            </w:r>
          </w:p>
        </w:tc>
        <w:tc>
          <w:tcPr>
            <w:tcW w:w="3184" w:type="dxa"/>
            <w:noWrap w:val="0"/>
            <w:vAlign w:val="center"/>
          </w:tcPr>
          <w:p w14:paraId="7D9A88ED">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采购需求</w:t>
            </w:r>
          </w:p>
        </w:tc>
        <w:tc>
          <w:tcPr>
            <w:tcW w:w="2438" w:type="dxa"/>
            <w:noWrap w:val="0"/>
            <w:vAlign w:val="center"/>
          </w:tcPr>
          <w:p w14:paraId="6E3290B0">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响应情况</w:t>
            </w:r>
          </w:p>
        </w:tc>
        <w:tc>
          <w:tcPr>
            <w:tcW w:w="2359" w:type="dxa"/>
            <w:noWrap w:val="0"/>
            <w:vAlign w:val="center"/>
          </w:tcPr>
          <w:p w14:paraId="65B5B983">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1"/>
                <w:highlight w:val="none"/>
              </w:rPr>
              <w:t>差异说明</w:t>
            </w:r>
          </w:p>
        </w:tc>
      </w:tr>
      <w:tr w14:paraId="4F9F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2379E37">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0243486D">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7E6958FC">
            <w:pPr>
              <w:tabs>
                <w:tab w:val="left" w:pos="6300"/>
              </w:tabs>
              <w:snapToGrid w:val="0"/>
              <w:outlineLvl w:val="0"/>
              <w:rPr>
                <w:rFonts w:hint="eastAsia" w:ascii="方正仿宋_GBK" w:hAnsi="宋体" w:eastAsia="方正仿宋_GBK"/>
                <w:sz w:val="21"/>
                <w:szCs w:val="24"/>
                <w:highlight w:val="none"/>
              </w:rPr>
            </w:pPr>
            <w:r>
              <w:rPr>
                <w:rFonts w:hint="eastAsia" w:ascii="方正仿宋_GBK" w:hAnsi="仿宋" w:eastAsia="方正仿宋_GBK"/>
                <w:sz w:val="21"/>
                <w:szCs w:val="21"/>
                <w:highlight w:val="none"/>
              </w:rPr>
              <w:t>提醒：请注明具体内容</w:t>
            </w:r>
          </w:p>
        </w:tc>
        <w:tc>
          <w:tcPr>
            <w:tcW w:w="2359" w:type="dxa"/>
            <w:noWrap w:val="0"/>
            <w:vAlign w:val="center"/>
          </w:tcPr>
          <w:p w14:paraId="65984615">
            <w:pPr>
              <w:tabs>
                <w:tab w:val="left" w:pos="6300"/>
              </w:tabs>
              <w:snapToGrid w:val="0"/>
              <w:jc w:val="center"/>
              <w:outlineLvl w:val="0"/>
              <w:rPr>
                <w:rFonts w:hint="eastAsia" w:ascii="方正仿宋_GBK" w:hAnsi="宋体" w:eastAsia="方正仿宋_GBK"/>
                <w:sz w:val="21"/>
                <w:szCs w:val="24"/>
                <w:highlight w:val="none"/>
              </w:rPr>
            </w:pPr>
          </w:p>
        </w:tc>
      </w:tr>
      <w:tr w14:paraId="0B6D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B599988">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0DB6B3F5">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01334146">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431AD063">
            <w:pPr>
              <w:tabs>
                <w:tab w:val="left" w:pos="6300"/>
              </w:tabs>
              <w:snapToGrid w:val="0"/>
              <w:jc w:val="center"/>
              <w:outlineLvl w:val="0"/>
              <w:rPr>
                <w:rFonts w:hint="eastAsia" w:ascii="方正仿宋_GBK" w:hAnsi="宋体" w:eastAsia="方正仿宋_GBK"/>
                <w:sz w:val="21"/>
                <w:szCs w:val="24"/>
                <w:highlight w:val="none"/>
              </w:rPr>
            </w:pPr>
          </w:p>
        </w:tc>
      </w:tr>
      <w:tr w14:paraId="24BA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FBA60C7">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0707A21F">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313EF4F8">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3228965C">
            <w:pPr>
              <w:tabs>
                <w:tab w:val="left" w:pos="6300"/>
              </w:tabs>
              <w:snapToGrid w:val="0"/>
              <w:jc w:val="center"/>
              <w:outlineLvl w:val="0"/>
              <w:rPr>
                <w:rFonts w:hint="eastAsia" w:ascii="方正仿宋_GBK" w:hAnsi="宋体" w:eastAsia="方正仿宋_GBK"/>
                <w:sz w:val="21"/>
                <w:szCs w:val="24"/>
                <w:highlight w:val="none"/>
              </w:rPr>
            </w:pPr>
          </w:p>
        </w:tc>
      </w:tr>
      <w:tr w14:paraId="0B83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75C6A7A">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403EE570">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0C96B4A8">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33C8AB6E">
            <w:pPr>
              <w:tabs>
                <w:tab w:val="left" w:pos="6300"/>
              </w:tabs>
              <w:snapToGrid w:val="0"/>
              <w:jc w:val="center"/>
              <w:outlineLvl w:val="0"/>
              <w:rPr>
                <w:rFonts w:hint="eastAsia" w:ascii="方正仿宋_GBK" w:hAnsi="宋体" w:eastAsia="方正仿宋_GBK"/>
                <w:sz w:val="21"/>
                <w:szCs w:val="24"/>
                <w:highlight w:val="none"/>
              </w:rPr>
            </w:pPr>
          </w:p>
        </w:tc>
      </w:tr>
      <w:tr w14:paraId="23D0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7456673">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032CA41C">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2B0D8D03">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6BFEBDD9">
            <w:pPr>
              <w:tabs>
                <w:tab w:val="left" w:pos="6300"/>
              </w:tabs>
              <w:snapToGrid w:val="0"/>
              <w:jc w:val="center"/>
              <w:outlineLvl w:val="0"/>
              <w:rPr>
                <w:rFonts w:hint="eastAsia" w:ascii="方正仿宋_GBK" w:hAnsi="宋体" w:eastAsia="方正仿宋_GBK"/>
                <w:sz w:val="21"/>
                <w:szCs w:val="24"/>
                <w:highlight w:val="none"/>
              </w:rPr>
            </w:pPr>
          </w:p>
        </w:tc>
      </w:tr>
      <w:tr w14:paraId="05DF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EC66702">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43360337">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09310C03">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6051D146">
            <w:pPr>
              <w:tabs>
                <w:tab w:val="left" w:pos="6300"/>
              </w:tabs>
              <w:snapToGrid w:val="0"/>
              <w:jc w:val="center"/>
              <w:outlineLvl w:val="0"/>
              <w:rPr>
                <w:rFonts w:hint="eastAsia" w:ascii="方正仿宋_GBK" w:hAnsi="宋体" w:eastAsia="方正仿宋_GBK"/>
                <w:sz w:val="21"/>
                <w:szCs w:val="24"/>
                <w:highlight w:val="none"/>
              </w:rPr>
            </w:pPr>
          </w:p>
        </w:tc>
      </w:tr>
    </w:tbl>
    <w:p w14:paraId="30E7E8C8">
      <w:pPr>
        <w:spacing w:line="500" w:lineRule="exact"/>
        <w:ind w:firstLine="600" w:firstLineChars="2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供应商：                          </w:t>
      </w:r>
      <w:r>
        <w:rPr>
          <w:rFonts w:hint="eastAsia" w:ascii="方正仿宋_GBK" w:hAnsi="宋体" w:eastAsia="方正仿宋_GBK"/>
          <w:sz w:val="24"/>
          <w:szCs w:val="24"/>
          <w:highlight w:val="none"/>
        </w:rPr>
        <w:t>法定代表人（或其授权代表）或自然人</w:t>
      </w:r>
      <w:r>
        <w:rPr>
          <w:rFonts w:hint="eastAsia" w:ascii="方正仿宋_GBK" w:hAnsi="宋体" w:eastAsia="方正仿宋_GBK"/>
          <w:sz w:val="24"/>
          <w:szCs w:val="28"/>
          <w:highlight w:val="none"/>
        </w:rPr>
        <w:t>：</w:t>
      </w:r>
    </w:p>
    <w:p w14:paraId="5EF2816B">
      <w:pPr>
        <w:spacing w:line="500" w:lineRule="exact"/>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    </w:t>
      </w:r>
    </w:p>
    <w:p w14:paraId="3F640095">
      <w:pPr>
        <w:spacing w:line="500" w:lineRule="exact"/>
        <w:ind w:firstLine="360" w:firstLineChars="1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（供应商公章）                                     （签署或盖章）</w:t>
      </w:r>
    </w:p>
    <w:p w14:paraId="6E02B4AF">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szCs w:val="28"/>
          <w:highlight w:val="none"/>
        </w:rPr>
        <w:t xml:space="preserve">                                                  年     月     日</w:t>
      </w:r>
    </w:p>
    <w:p w14:paraId="4E586B5B">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注：</w:t>
      </w:r>
    </w:p>
    <w:p w14:paraId="725EBE07">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4"/>
          <w:highlight w:val="none"/>
        </w:rPr>
        <w:t>1</w:t>
      </w:r>
      <w:r>
        <w:rPr>
          <w:rFonts w:hint="eastAsia" w:ascii="方正仿宋_GBK" w:hAnsi="宋体" w:eastAsia="方正仿宋_GBK"/>
          <w:sz w:val="24"/>
          <w:highlight w:val="none"/>
        </w:rPr>
        <w:t>.</w:t>
      </w:r>
      <w:r>
        <w:rPr>
          <w:rFonts w:hint="eastAsia" w:ascii="方正仿宋_GBK" w:hAnsi="仿宋" w:eastAsia="方正仿宋_GBK"/>
          <w:sz w:val="24"/>
          <w:szCs w:val="24"/>
          <w:highlight w:val="none"/>
        </w:rPr>
        <w:t>本表即为对本项目“第</w:t>
      </w:r>
      <w:r>
        <w:rPr>
          <w:rFonts w:hint="eastAsia" w:ascii="方正仿宋_GBK" w:hAnsi="仿宋" w:eastAsia="方正仿宋_GBK"/>
          <w:sz w:val="24"/>
          <w:szCs w:val="24"/>
          <w:highlight w:val="none"/>
          <w:lang w:eastAsia="zh-CN"/>
        </w:rPr>
        <w:t>三</w:t>
      </w:r>
      <w:r>
        <w:rPr>
          <w:rFonts w:hint="eastAsia" w:ascii="方正仿宋_GBK" w:hAnsi="仿宋" w:eastAsia="方正仿宋_GBK"/>
          <w:sz w:val="24"/>
          <w:szCs w:val="24"/>
          <w:highlight w:val="none"/>
        </w:rPr>
        <w:t>篇  询价项目服务需求”中所列条款进行比较和响应；</w:t>
      </w:r>
    </w:p>
    <w:p w14:paraId="0532CFCD">
      <w:pPr>
        <w:tabs>
          <w:tab w:val="left" w:pos="6300"/>
        </w:tabs>
        <w:snapToGrid w:val="0"/>
        <w:spacing w:line="48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highlight w:val="none"/>
        </w:rPr>
        <w:t>2.本表可扩展</w:t>
      </w:r>
      <w:r>
        <w:rPr>
          <w:rFonts w:hint="eastAsia" w:ascii="方正仿宋_GBK" w:hAnsi="宋体" w:eastAsia="方正仿宋_GBK"/>
          <w:sz w:val="24"/>
          <w:szCs w:val="24"/>
          <w:highlight w:val="none"/>
        </w:rPr>
        <w:t>。</w:t>
      </w:r>
    </w:p>
    <w:p w14:paraId="65D1E52E">
      <w:pPr>
        <w:tabs>
          <w:tab w:val="left" w:pos="6300"/>
        </w:tabs>
        <w:snapToGrid w:val="0"/>
        <w:spacing w:line="480" w:lineRule="exact"/>
        <w:ind w:firstLine="480" w:firstLineChars="200"/>
        <w:rPr>
          <w:rFonts w:hint="eastAsia" w:ascii="方正仿宋_GBK" w:hAnsi="宋体" w:eastAsia="方正仿宋_GBK"/>
          <w:sz w:val="24"/>
          <w:szCs w:val="24"/>
          <w:highlight w:val="none"/>
        </w:rPr>
      </w:pPr>
    </w:p>
    <w:p w14:paraId="1D891ADF">
      <w:pPr>
        <w:tabs>
          <w:tab w:val="left" w:pos="6300"/>
        </w:tabs>
        <w:snapToGrid w:val="0"/>
        <w:spacing w:line="48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br w:type="page"/>
      </w:r>
      <w:r>
        <w:rPr>
          <w:rFonts w:hint="eastAsia" w:ascii="方正仿宋_GBK" w:hAnsi="宋体" w:eastAsia="方正仿宋_GBK"/>
          <w:sz w:val="24"/>
          <w:szCs w:val="24"/>
          <w:highlight w:val="none"/>
        </w:rPr>
        <w:t>（二）其它优惠服务承诺（格式自定）</w:t>
      </w:r>
    </w:p>
    <w:p w14:paraId="11A83EE6">
      <w:pPr>
        <w:tabs>
          <w:tab w:val="left" w:pos="6300"/>
        </w:tabs>
        <w:snapToGrid w:val="0"/>
        <w:spacing w:line="480" w:lineRule="exact"/>
        <w:ind w:firstLine="480" w:firstLineChars="200"/>
        <w:rPr>
          <w:rFonts w:hint="eastAsia" w:ascii="方正仿宋_GBK" w:hAnsi="宋体" w:eastAsia="方正仿宋_GBK"/>
          <w:sz w:val="24"/>
          <w:szCs w:val="24"/>
          <w:highlight w:val="none"/>
        </w:rPr>
      </w:pPr>
    </w:p>
    <w:p w14:paraId="215C23BE">
      <w:pPr>
        <w:pStyle w:val="7"/>
        <w:adjustRightInd w:val="0"/>
        <w:snapToGrid w:val="0"/>
        <w:spacing w:before="0" w:after="0" w:line="400" w:lineRule="exact"/>
        <w:ind w:firstLine="482" w:firstLineChars="200"/>
        <w:rPr>
          <w:rFonts w:hint="eastAsia" w:ascii="方正仿宋_GBK" w:hAnsi="宋体" w:eastAsia="方正仿宋_GBK"/>
          <w:sz w:val="24"/>
          <w:highlight w:val="none"/>
        </w:rPr>
      </w:pPr>
      <w:r>
        <w:rPr>
          <w:rFonts w:ascii="方正仿宋_GBK" w:hAnsi="宋体" w:eastAsia="方正仿宋_GBK"/>
          <w:sz w:val="24"/>
          <w:szCs w:val="24"/>
          <w:highlight w:val="none"/>
        </w:rPr>
        <w:br w:type="page"/>
      </w:r>
      <w:bookmarkStart w:id="633" w:name="_Toc27861"/>
      <w:bookmarkStart w:id="634" w:name="_Toc425418974"/>
      <w:bookmarkStart w:id="635" w:name="_Toc2082"/>
      <w:bookmarkStart w:id="636" w:name="_Toc1236353173"/>
      <w:bookmarkStart w:id="637" w:name="_Toc1588376017"/>
      <w:bookmarkStart w:id="638" w:name="_Toc14503"/>
      <w:bookmarkStart w:id="639" w:name="_Toc1386786309"/>
      <w:bookmarkStart w:id="640" w:name="_Toc1576078484"/>
      <w:bookmarkStart w:id="641" w:name="_Toc5972"/>
      <w:bookmarkStart w:id="642" w:name="_Toc1146053119"/>
      <w:bookmarkStart w:id="643" w:name="_Toc21793"/>
      <w:bookmarkStart w:id="644" w:name="_Toc1701804598"/>
      <w:bookmarkStart w:id="645" w:name="_Toc1506834033"/>
      <w:bookmarkStart w:id="646" w:name="_Toc65660382"/>
      <w:bookmarkStart w:id="647" w:name="_Toc106034811"/>
      <w:bookmarkStart w:id="648" w:name="_Toc1742287451"/>
      <w:bookmarkStart w:id="649" w:name="_Toc20162"/>
      <w:r>
        <w:rPr>
          <w:rFonts w:hint="eastAsia" w:ascii="方正仿宋_GBK" w:hAnsi="宋体" w:eastAsia="方正仿宋_GBK"/>
          <w:sz w:val="24"/>
          <w:highlight w:val="none"/>
        </w:rPr>
        <w:t>四、</w:t>
      </w:r>
      <w:bookmarkEnd w:id="630"/>
      <w:bookmarkEnd w:id="631"/>
      <w:bookmarkEnd w:id="632"/>
      <w:r>
        <w:rPr>
          <w:rFonts w:hint="eastAsia" w:ascii="方正仿宋_GBK" w:hAnsi="宋体" w:eastAsia="方正仿宋_GBK"/>
          <w:sz w:val="24"/>
          <w:highlight w:val="none"/>
        </w:rPr>
        <w:t>资格条件及其他</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Start w:id="650" w:name="_Toc313008359"/>
      <w:bookmarkStart w:id="651" w:name="_Toc313888363"/>
      <w:bookmarkStart w:id="652" w:name="_Toc342913422"/>
    </w:p>
    <w:p w14:paraId="46911B1F">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（一）法人营业执照（副本）或事业单位法人证书（副本）或个体工商户营业执照或有效的自然人身份证明或社会团体法人登记证书复印件</w:t>
      </w:r>
    </w:p>
    <w:p w14:paraId="44248E15">
      <w:pPr>
        <w:tabs>
          <w:tab w:val="left" w:pos="6300"/>
        </w:tabs>
        <w:snapToGrid w:val="0"/>
        <w:spacing w:line="500" w:lineRule="exact"/>
        <w:ind w:firstLine="570"/>
        <w:rPr>
          <w:rFonts w:hint="eastAsia" w:ascii="方正仿宋_GBK" w:hAnsi="宋体" w:eastAsia="方正仿宋_GBK"/>
          <w:sz w:val="24"/>
          <w:szCs w:val="24"/>
          <w:highlight w:val="none"/>
        </w:rPr>
      </w:pPr>
    </w:p>
    <w:p w14:paraId="4CDD4F9B">
      <w:pPr>
        <w:tabs>
          <w:tab w:val="left" w:pos="6300"/>
        </w:tabs>
        <w:snapToGrid w:val="0"/>
        <w:spacing w:line="500" w:lineRule="exact"/>
        <w:ind w:firstLine="570"/>
        <w:rPr>
          <w:rFonts w:hint="eastAsia" w:ascii="方正仿宋_GBK" w:hAnsi="宋体" w:eastAsia="方正仿宋_GBK"/>
          <w:highlight w:val="none"/>
        </w:rPr>
      </w:pPr>
    </w:p>
    <w:p w14:paraId="2E0744E2">
      <w:pPr>
        <w:tabs>
          <w:tab w:val="left" w:pos="6300"/>
        </w:tabs>
        <w:snapToGrid w:val="0"/>
        <w:spacing w:line="500" w:lineRule="exact"/>
        <w:ind w:firstLine="570"/>
        <w:rPr>
          <w:rFonts w:hint="eastAsia" w:ascii="方正仿宋_GBK" w:hAnsi="宋体" w:eastAsia="方正仿宋_GBK"/>
          <w:highlight w:val="none"/>
        </w:rPr>
      </w:pPr>
    </w:p>
    <w:p w14:paraId="2FA23CD2">
      <w:pPr>
        <w:tabs>
          <w:tab w:val="left" w:pos="6300"/>
        </w:tabs>
        <w:snapToGrid w:val="0"/>
        <w:spacing w:line="500" w:lineRule="exact"/>
        <w:ind w:firstLine="570"/>
        <w:rPr>
          <w:rFonts w:hint="eastAsia" w:ascii="方正仿宋_GBK" w:hAnsi="宋体" w:eastAsia="方正仿宋_GBK"/>
          <w:highlight w:val="none"/>
        </w:rPr>
      </w:pPr>
    </w:p>
    <w:p w14:paraId="54BD6925">
      <w:pPr>
        <w:tabs>
          <w:tab w:val="left" w:pos="6300"/>
        </w:tabs>
        <w:snapToGrid w:val="0"/>
        <w:spacing w:line="500" w:lineRule="exact"/>
        <w:ind w:firstLine="570"/>
        <w:rPr>
          <w:rFonts w:hint="eastAsia" w:ascii="方正仿宋_GBK" w:hAnsi="宋体" w:eastAsia="方正仿宋_GBK"/>
          <w:highlight w:val="none"/>
        </w:rPr>
      </w:pPr>
    </w:p>
    <w:p w14:paraId="5FFB66AD">
      <w:pPr>
        <w:widowControl/>
        <w:spacing w:line="400" w:lineRule="exact"/>
        <w:ind w:firstLine="560" w:firstLineChars="200"/>
        <w:jc w:val="left"/>
        <w:rPr>
          <w:rFonts w:hint="eastAsia" w:ascii="方正仿宋_GBK" w:hAnsi="宋体" w:eastAsia="方正仿宋_GBK"/>
          <w:sz w:val="24"/>
          <w:szCs w:val="24"/>
          <w:highlight w:val="none"/>
        </w:rPr>
      </w:pPr>
      <w:r>
        <w:rPr>
          <w:rFonts w:ascii="方正仿宋_GBK" w:hAnsi="宋体" w:eastAsia="方正仿宋_GBK"/>
          <w:highlight w:val="none"/>
        </w:rPr>
        <w:br w:type="page"/>
      </w:r>
      <w:r>
        <w:rPr>
          <w:rFonts w:hint="eastAsia" w:ascii="方正仿宋_GBK" w:hAnsi="宋体" w:eastAsia="方正仿宋_GBK"/>
          <w:sz w:val="24"/>
          <w:szCs w:val="24"/>
          <w:highlight w:val="none"/>
        </w:rPr>
        <w:t>（二）法定代表人身份证明书（格式）</w:t>
      </w:r>
    </w:p>
    <w:p w14:paraId="1E7202E0">
      <w:pPr>
        <w:tabs>
          <w:tab w:val="left" w:pos="6300"/>
        </w:tabs>
        <w:snapToGrid w:val="0"/>
        <w:spacing w:line="500" w:lineRule="exact"/>
        <w:ind w:firstLine="570"/>
        <w:rPr>
          <w:rFonts w:hint="eastAsia" w:ascii="方正仿宋_GBK" w:hAnsi="宋体" w:eastAsia="方正仿宋_GBK"/>
          <w:sz w:val="24"/>
          <w:highlight w:val="none"/>
        </w:rPr>
      </w:pPr>
    </w:p>
    <w:p w14:paraId="795314D3">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询价项目名称：</w:t>
      </w:r>
      <w:r>
        <w:rPr>
          <w:rFonts w:hint="eastAsia" w:ascii="方正仿宋_GBK" w:hAnsi="宋体" w:eastAsia="方正仿宋_GBK"/>
          <w:sz w:val="24"/>
          <w:highlight w:val="none"/>
          <w:u w:val="single"/>
        </w:rPr>
        <w:t xml:space="preserve">                                                </w:t>
      </w:r>
    </w:p>
    <w:p w14:paraId="1254D3BB">
      <w:pPr>
        <w:tabs>
          <w:tab w:val="left" w:pos="6300"/>
        </w:tabs>
        <w:snapToGrid w:val="0"/>
        <w:spacing w:line="500" w:lineRule="exact"/>
        <w:ind w:firstLine="570"/>
        <w:rPr>
          <w:rFonts w:hint="eastAsia" w:ascii="方正仿宋_GBK" w:hAnsi="宋体" w:eastAsia="方正仿宋_GBK"/>
          <w:sz w:val="24"/>
          <w:highlight w:val="none"/>
        </w:rPr>
      </w:pPr>
    </w:p>
    <w:p w14:paraId="39901BFA">
      <w:pPr>
        <w:tabs>
          <w:tab w:val="left" w:pos="6300"/>
        </w:tabs>
        <w:snapToGrid w:val="0"/>
        <w:spacing w:line="500" w:lineRule="exact"/>
        <w:rPr>
          <w:rFonts w:hint="eastAsia"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（采购代理机构名称）：</w:t>
      </w:r>
    </w:p>
    <w:p w14:paraId="5E973242">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（法定代表人姓名）在</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（供应商名称）任</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（职务名称）职务，是（供应商名称）</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的法定代表人。</w:t>
      </w:r>
    </w:p>
    <w:p w14:paraId="7B7632DD">
      <w:pPr>
        <w:tabs>
          <w:tab w:val="left" w:pos="6300"/>
        </w:tabs>
        <w:snapToGrid w:val="0"/>
        <w:spacing w:line="500" w:lineRule="exact"/>
        <w:ind w:firstLine="570"/>
        <w:rPr>
          <w:rFonts w:hint="eastAsia" w:ascii="方正仿宋_GBK" w:hAnsi="宋体" w:eastAsia="方正仿宋_GBK"/>
          <w:sz w:val="24"/>
          <w:highlight w:val="none"/>
        </w:rPr>
      </w:pPr>
    </w:p>
    <w:p w14:paraId="4B603C2F">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特此证明。</w:t>
      </w:r>
    </w:p>
    <w:p w14:paraId="480DFFC8">
      <w:pPr>
        <w:tabs>
          <w:tab w:val="left" w:pos="6300"/>
        </w:tabs>
        <w:snapToGrid w:val="0"/>
        <w:spacing w:line="500" w:lineRule="exact"/>
        <w:ind w:firstLine="570"/>
        <w:rPr>
          <w:rFonts w:hint="eastAsia" w:ascii="方正仿宋_GBK" w:hAnsi="宋体" w:eastAsia="方正仿宋_GBK"/>
          <w:sz w:val="24"/>
          <w:highlight w:val="none"/>
        </w:rPr>
      </w:pPr>
    </w:p>
    <w:p w14:paraId="6602D5D5">
      <w:pPr>
        <w:tabs>
          <w:tab w:val="left" w:pos="6300"/>
        </w:tabs>
        <w:snapToGrid w:val="0"/>
        <w:spacing w:line="500" w:lineRule="exact"/>
        <w:ind w:firstLine="570"/>
        <w:rPr>
          <w:rFonts w:hint="eastAsia" w:ascii="方正仿宋_GBK" w:hAnsi="宋体" w:eastAsia="方正仿宋_GBK"/>
          <w:sz w:val="24"/>
          <w:highlight w:val="none"/>
        </w:rPr>
      </w:pPr>
    </w:p>
    <w:p w14:paraId="249F161A">
      <w:pPr>
        <w:tabs>
          <w:tab w:val="left" w:pos="6300"/>
        </w:tabs>
        <w:snapToGrid w:val="0"/>
        <w:spacing w:line="500" w:lineRule="exact"/>
        <w:ind w:firstLine="570"/>
        <w:rPr>
          <w:rFonts w:hint="eastAsia" w:ascii="方正仿宋_GBK" w:hAnsi="宋体" w:eastAsia="方正仿宋_GBK"/>
          <w:sz w:val="24"/>
          <w:highlight w:val="none"/>
        </w:rPr>
      </w:pPr>
    </w:p>
    <w:p w14:paraId="51146BF7">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（供应商公章）</w:t>
      </w:r>
    </w:p>
    <w:p w14:paraId="241241AE">
      <w:pPr>
        <w:tabs>
          <w:tab w:val="left" w:pos="6300"/>
        </w:tabs>
        <w:snapToGrid w:val="0"/>
        <w:spacing w:line="500" w:lineRule="exact"/>
        <w:ind w:firstLine="570"/>
        <w:rPr>
          <w:rFonts w:hint="eastAsia" w:ascii="方正仿宋_GBK" w:hAnsi="宋体" w:eastAsia="方正仿宋_GBK"/>
          <w:sz w:val="24"/>
          <w:highlight w:val="none"/>
        </w:rPr>
      </w:pPr>
    </w:p>
    <w:p w14:paraId="359B7DFC">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年   月   日</w:t>
      </w:r>
    </w:p>
    <w:p w14:paraId="294C6A36">
      <w:pPr>
        <w:tabs>
          <w:tab w:val="left" w:pos="6300"/>
        </w:tabs>
        <w:snapToGrid w:val="0"/>
        <w:spacing w:line="500" w:lineRule="exact"/>
        <w:ind w:firstLine="570"/>
        <w:rPr>
          <w:rFonts w:hint="eastAsia" w:ascii="方正仿宋_GBK" w:hAnsi="宋体" w:eastAsia="方正仿宋_GBK"/>
          <w:sz w:val="24"/>
          <w:highlight w:val="none"/>
        </w:rPr>
      </w:pPr>
    </w:p>
    <w:p w14:paraId="4E54B5FF">
      <w:pPr>
        <w:tabs>
          <w:tab w:val="left" w:pos="6300"/>
        </w:tabs>
        <w:snapToGrid w:val="0"/>
        <w:spacing w:line="500" w:lineRule="exact"/>
        <w:ind w:firstLine="570"/>
        <w:rPr>
          <w:rFonts w:hint="eastAsia" w:ascii="方正仿宋_GBK" w:hAnsi="宋体" w:eastAsia="方正仿宋_GBK"/>
          <w:sz w:val="24"/>
          <w:highlight w:val="none"/>
        </w:rPr>
      </w:pPr>
    </w:p>
    <w:p w14:paraId="684E7B52">
      <w:pPr>
        <w:tabs>
          <w:tab w:val="left" w:pos="6300"/>
        </w:tabs>
        <w:snapToGrid w:val="0"/>
        <w:spacing w:line="500" w:lineRule="exact"/>
        <w:ind w:firstLine="570"/>
        <w:rPr>
          <w:rFonts w:hint="eastAsia" w:ascii="方正仿宋_GBK" w:hAnsi="仿宋" w:eastAsia="方正仿宋_GBK"/>
          <w:sz w:val="24"/>
          <w:highlight w:val="none"/>
        </w:rPr>
      </w:pPr>
      <w:r>
        <w:rPr>
          <w:rFonts w:hint="eastAsia" w:ascii="方正仿宋_GBK" w:hAnsi="仿宋" w:eastAsia="方正仿宋_GBK"/>
          <w:sz w:val="24"/>
          <w:highlight w:val="none"/>
        </w:rPr>
        <w:t>法定代表人电话：XXXXXXX      电子邮箱：XXXXXX@XXXXX（若授权他人办理并签署响应文件的可不填写）</w:t>
      </w:r>
    </w:p>
    <w:p w14:paraId="3052C25B">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仿宋" w:eastAsia="方正仿宋_GBK"/>
          <w:sz w:val="24"/>
          <w:highlight w:val="none"/>
        </w:rPr>
        <w:t>（附：法定代表人身份证正反面复印件）</w:t>
      </w:r>
    </w:p>
    <w:p w14:paraId="4E58915D">
      <w:pPr>
        <w:tabs>
          <w:tab w:val="left" w:pos="6300"/>
        </w:tabs>
        <w:snapToGrid w:val="0"/>
        <w:spacing w:line="500" w:lineRule="exact"/>
        <w:ind w:firstLine="570"/>
        <w:rPr>
          <w:rFonts w:hint="eastAsia" w:ascii="方正仿宋_GBK" w:hAnsi="宋体" w:eastAsia="方正仿宋_GBK"/>
          <w:sz w:val="24"/>
          <w:highlight w:val="none"/>
        </w:rPr>
      </w:pPr>
    </w:p>
    <w:p w14:paraId="611A02A7">
      <w:pPr>
        <w:tabs>
          <w:tab w:val="left" w:pos="6300"/>
        </w:tabs>
        <w:snapToGrid w:val="0"/>
        <w:spacing w:line="500" w:lineRule="exact"/>
        <w:ind w:firstLine="570"/>
        <w:rPr>
          <w:rFonts w:hint="eastAsia" w:ascii="方正仿宋_GBK" w:hAnsi="宋体" w:eastAsia="方正仿宋_GBK"/>
          <w:sz w:val="24"/>
          <w:highlight w:val="none"/>
        </w:rPr>
      </w:pPr>
    </w:p>
    <w:p w14:paraId="594A9345">
      <w:pPr>
        <w:tabs>
          <w:tab w:val="left" w:pos="6300"/>
        </w:tabs>
        <w:snapToGrid w:val="0"/>
        <w:spacing w:line="500" w:lineRule="exact"/>
        <w:ind w:firstLine="570"/>
        <w:rPr>
          <w:rFonts w:hint="eastAsia" w:ascii="方正仿宋_GBK" w:hAnsi="宋体" w:eastAsia="方正仿宋_GBK"/>
          <w:sz w:val="24"/>
          <w:highlight w:val="none"/>
        </w:rPr>
      </w:pPr>
    </w:p>
    <w:p w14:paraId="4F4C3124">
      <w:pPr>
        <w:tabs>
          <w:tab w:val="left" w:pos="6300"/>
        </w:tabs>
        <w:snapToGrid w:val="0"/>
        <w:spacing w:line="500" w:lineRule="exact"/>
        <w:ind w:firstLine="570"/>
        <w:rPr>
          <w:rFonts w:hint="eastAsia" w:ascii="方正仿宋_GBK" w:hAnsi="宋体" w:eastAsia="方正仿宋_GBK"/>
          <w:sz w:val="24"/>
          <w:highlight w:val="none"/>
        </w:rPr>
      </w:pPr>
    </w:p>
    <w:p w14:paraId="46F443E0">
      <w:pPr>
        <w:tabs>
          <w:tab w:val="left" w:pos="6300"/>
        </w:tabs>
        <w:snapToGrid w:val="0"/>
        <w:spacing w:line="500" w:lineRule="exact"/>
        <w:ind w:firstLine="570"/>
        <w:rPr>
          <w:rFonts w:hint="eastAsia" w:ascii="方正仿宋_GBK" w:hAnsi="宋体" w:eastAsia="方正仿宋_GBK"/>
          <w:sz w:val="24"/>
          <w:highlight w:val="none"/>
        </w:rPr>
      </w:pPr>
    </w:p>
    <w:p w14:paraId="6A027B10">
      <w:pPr>
        <w:tabs>
          <w:tab w:val="left" w:pos="6300"/>
        </w:tabs>
        <w:snapToGrid w:val="0"/>
        <w:spacing w:line="500" w:lineRule="exact"/>
        <w:ind w:firstLine="570"/>
        <w:rPr>
          <w:rFonts w:hint="eastAsia" w:ascii="方正仿宋_GBK" w:hAnsi="宋体" w:eastAsia="方正仿宋_GBK"/>
          <w:sz w:val="24"/>
          <w:highlight w:val="none"/>
        </w:rPr>
      </w:pPr>
    </w:p>
    <w:p w14:paraId="527D205C">
      <w:pPr>
        <w:widowControl/>
        <w:spacing w:line="400" w:lineRule="exact"/>
        <w:ind w:firstLine="560" w:firstLineChars="200"/>
        <w:jc w:val="left"/>
        <w:rPr>
          <w:rFonts w:hint="eastAsia" w:ascii="方正仿宋_GBK" w:hAnsi="宋体" w:eastAsia="方正仿宋_GBK"/>
          <w:sz w:val="24"/>
          <w:szCs w:val="24"/>
          <w:highlight w:val="none"/>
        </w:rPr>
      </w:pPr>
      <w:r>
        <w:rPr>
          <w:highlight w:val="none"/>
        </w:rPr>
        <w:br w:type="column"/>
      </w:r>
      <w:r>
        <w:rPr>
          <w:rFonts w:hint="eastAsia" w:ascii="方正仿宋_GBK" w:hAnsi="宋体" w:eastAsia="方正仿宋_GBK"/>
          <w:sz w:val="24"/>
          <w:szCs w:val="24"/>
          <w:highlight w:val="none"/>
        </w:rPr>
        <w:t>（三）法定代表人授权委托书（格式）</w:t>
      </w:r>
    </w:p>
    <w:p w14:paraId="0B474B1B">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w:t>
      </w:r>
    </w:p>
    <w:p w14:paraId="7FE2DF22">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8"/>
          <w:highlight w:val="none"/>
        </w:rPr>
        <w:t>询价项目名称</w:t>
      </w:r>
      <w:r>
        <w:rPr>
          <w:rFonts w:hint="eastAsia" w:ascii="方正仿宋_GBK" w:hAnsi="宋体" w:eastAsia="方正仿宋_GBK"/>
          <w:sz w:val="24"/>
          <w:highlight w:val="none"/>
        </w:rPr>
        <w:t>：</w:t>
      </w:r>
      <w:r>
        <w:rPr>
          <w:rFonts w:hint="eastAsia" w:ascii="方正仿宋_GBK" w:hAnsi="宋体" w:eastAsia="方正仿宋_GBK"/>
          <w:sz w:val="24"/>
          <w:highlight w:val="none"/>
          <w:u w:val="single"/>
        </w:rPr>
        <w:t xml:space="preserve">                                                </w:t>
      </w:r>
    </w:p>
    <w:p w14:paraId="30ED5E4B">
      <w:pPr>
        <w:tabs>
          <w:tab w:val="left" w:pos="6300"/>
        </w:tabs>
        <w:snapToGrid w:val="0"/>
        <w:spacing w:line="500" w:lineRule="exact"/>
        <w:ind w:firstLine="570"/>
        <w:rPr>
          <w:rFonts w:hint="eastAsia" w:ascii="方正仿宋_GBK" w:hAnsi="宋体" w:eastAsia="方正仿宋_GBK"/>
          <w:sz w:val="24"/>
          <w:highlight w:val="none"/>
        </w:rPr>
      </w:pPr>
    </w:p>
    <w:p w14:paraId="59BC8817">
      <w:pPr>
        <w:tabs>
          <w:tab w:val="left" w:pos="6300"/>
        </w:tabs>
        <w:snapToGrid w:val="0"/>
        <w:spacing w:line="500" w:lineRule="exact"/>
        <w:rPr>
          <w:rFonts w:hint="eastAsia"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（采购代理机构名称）：</w:t>
      </w:r>
    </w:p>
    <w:p w14:paraId="5EC699A3">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（供应商法定代表人名称）是</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（供应商名称）的法定代表人，特授权</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（被授权人姓名及身份证代码）代表我单位全权办理上述项目的报价、签约等具体工作，并签署全部有关文件、协议及合同。</w:t>
      </w:r>
    </w:p>
    <w:p w14:paraId="252A4242">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我单位对被授权人的</w:t>
      </w:r>
      <w:r>
        <w:rPr>
          <w:rFonts w:hint="eastAsia" w:ascii="方正仿宋_GBK" w:hAnsi="宋体" w:eastAsia="方正仿宋_GBK"/>
          <w:sz w:val="24"/>
          <w:szCs w:val="28"/>
          <w:highlight w:val="none"/>
        </w:rPr>
        <w:t>签署</w:t>
      </w:r>
      <w:r>
        <w:rPr>
          <w:rFonts w:hint="eastAsia" w:ascii="方正仿宋_GBK" w:hAnsi="宋体" w:eastAsia="方正仿宋_GBK"/>
          <w:sz w:val="24"/>
          <w:highlight w:val="none"/>
        </w:rPr>
        <w:t>负全部责任。</w:t>
      </w:r>
    </w:p>
    <w:p w14:paraId="2A1E2B09">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在撤销授权的书面通知以前，本授权书一直有效。被授权人在授权书有效期内签署的所有文件不因授权的撤销而失效。</w:t>
      </w:r>
    </w:p>
    <w:p w14:paraId="139CC095">
      <w:pPr>
        <w:tabs>
          <w:tab w:val="left" w:pos="6300"/>
        </w:tabs>
        <w:snapToGrid w:val="0"/>
        <w:spacing w:line="500" w:lineRule="exact"/>
        <w:ind w:firstLine="570"/>
        <w:rPr>
          <w:rFonts w:hint="eastAsia" w:ascii="方正仿宋_GBK" w:hAnsi="宋体" w:eastAsia="方正仿宋_GBK"/>
          <w:sz w:val="24"/>
          <w:highlight w:val="none"/>
        </w:rPr>
      </w:pPr>
    </w:p>
    <w:p w14:paraId="551D39D3">
      <w:pPr>
        <w:tabs>
          <w:tab w:val="left" w:pos="6300"/>
        </w:tabs>
        <w:snapToGrid w:val="0"/>
        <w:spacing w:line="500" w:lineRule="exact"/>
        <w:ind w:firstLine="570"/>
        <w:rPr>
          <w:rFonts w:hint="eastAsia" w:ascii="方正仿宋_GBK" w:hAnsi="宋体" w:eastAsia="方正仿宋_GBK"/>
          <w:sz w:val="24"/>
          <w:highlight w:val="none"/>
        </w:rPr>
      </w:pPr>
    </w:p>
    <w:p w14:paraId="162A9D3A">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被授权人：                                 供应商法定代表人：</w:t>
      </w:r>
    </w:p>
    <w:p w14:paraId="37A6A37E">
      <w:pPr>
        <w:tabs>
          <w:tab w:val="left" w:pos="6300"/>
        </w:tabs>
        <w:snapToGrid w:val="0"/>
        <w:spacing w:line="500" w:lineRule="exact"/>
        <w:ind w:firstLine="57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（签署或盖章）                                （签署或盖章）</w:t>
      </w:r>
    </w:p>
    <w:p w14:paraId="7CE7D521">
      <w:pPr>
        <w:tabs>
          <w:tab w:val="left" w:pos="6300"/>
        </w:tabs>
        <w:snapToGrid w:val="0"/>
        <w:spacing w:line="500" w:lineRule="exact"/>
        <w:ind w:firstLine="570"/>
        <w:rPr>
          <w:rFonts w:hint="eastAsia" w:ascii="方正仿宋_GBK" w:hAnsi="宋体" w:eastAsia="方正仿宋_GBK"/>
          <w:sz w:val="24"/>
          <w:szCs w:val="28"/>
          <w:highlight w:val="none"/>
        </w:rPr>
      </w:pPr>
    </w:p>
    <w:p w14:paraId="1D208569">
      <w:pPr>
        <w:tabs>
          <w:tab w:val="left" w:pos="6300"/>
        </w:tabs>
        <w:snapToGrid w:val="0"/>
        <w:spacing w:line="500" w:lineRule="exact"/>
        <w:ind w:firstLine="570"/>
        <w:rPr>
          <w:rFonts w:hint="eastAsia" w:ascii="方正仿宋_GBK" w:hAnsi="宋体" w:eastAsia="方正仿宋_GBK"/>
          <w:sz w:val="24"/>
          <w:highlight w:val="none"/>
        </w:rPr>
      </w:pPr>
    </w:p>
    <w:p w14:paraId="42D1938A">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（附：被授权人身份证正反面复印件）</w:t>
      </w:r>
    </w:p>
    <w:p w14:paraId="5FCBD1C3">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w:t>
      </w:r>
    </w:p>
    <w:p w14:paraId="27ADD5FA">
      <w:pPr>
        <w:tabs>
          <w:tab w:val="left" w:pos="6300"/>
        </w:tabs>
        <w:snapToGrid w:val="0"/>
        <w:spacing w:line="500" w:lineRule="exact"/>
        <w:ind w:firstLine="570"/>
        <w:rPr>
          <w:rFonts w:hint="eastAsia" w:ascii="方正仿宋_GBK" w:hAnsi="宋体" w:eastAsia="方正仿宋_GBK"/>
          <w:sz w:val="24"/>
          <w:highlight w:val="none"/>
        </w:rPr>
      </w:pPr>
    </w:p>
    <w:p w14:paraId="4E4CFEB7">
      <w:pPr>
        <w:tabs>
          <w:tab w:val="left" w:pos="6300"/>
        </w:tabs>
        <w:snapToGrid w:val="0"/>
        <w:spacing w:line="500" w:lineRule="exact"/>
        <w:ind w:firstLine="570"/>
        <w:rPr>
          <w:rFonts w:hint="eastAsia" w:ascii="方正仿宋_GBK" w:hAnsi="宋体" w:eastAsia="方正仿宋_GBK"/>
          <w:sz w:val="24"/>
          <w:highlight w:val="none"/>
        </w:rPr>
      </w:pPr>
    </w:p>
    <w:p w14:paraId="4F2001C0">
      <w:pPr>
        <w:tabs>
          <w:tab w:val="left" w:pos="6300"/>
        </w:tabs>
        <w:snapToGrid w:val="0"/>
        <w:spacing w:line="500" w:lineRule="exact"/>
        <w:ind w:right="480" w:firstLine="570"/>
        <w:jc w:val="right"/>
        <w:rPr>
          <w:rFonts w:hint="eastAsia" w:ascii="方正仿宋_GBK" w:hAnsi="宋体" w:eastAsia="方正仿宋_GBK"/>
          <w:sz w:val="24"/>
          <w:highlight w:val="none"/>
        </w:rPr>
      </w:pPr>
      <w:r>
        <w:rPr>
          <w:rFonts w:hint="eastAsia" w:ascii="方正仿宋_GBK" w:hAnsi="宋体" w:eastAsia="方正仿宋_GBK"/>
          <w:sz w:val="24"/>
          <w:highlight w:val="none"/>
        </w:rPr>
        <w:t>（供应商公章）</w:t>
      </w:r>
    </w:p>
    <w:p w14:paraId="7DF458B8">
      <w:pPr>
        <w:tabs>
          <w:tab w:val="left" w:pos="6300"/>
        </w:tabs>
        <w:snapToGrid w:val="0"/>
        <w:spacing w:line="500" w:lineRule="exact"/>
        <w:ind w:right="480" w:firstLine="570"/>
        <w:jc w:val="right"/>
        <w:rPr>
          <w:rFonts w:hint="eastAsia" w:ascii="方正仿宋_GBK" w:hAnsi="宋体" w:eastAsia="方正仿宋_GBK"/>
          <w:sz w:val="24"/>
          <w:highlight w:val="none"/>
        </w:rPr>
      </w:pPr>
      <w:r>
        <w:rPr>
          <w:rFonts w:hint="eastAsia" w:ascii="方正仿宋_GBK" w:hAnsi="宋体" w:eastAsia="方正仿宋_GBK"/>
          <w:sz w:val="24"/>
          <w:highlight w:val="none"/>
        </w:rPr>
        <w:t>年   月   日</w:t>
      </w:r>
    </w:p>
    <w:p w14:paraId="62374560">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被授权人电话：XXXXXXX     电子邮箱：XXXXXX@XXXXX（若法定代表人办理并签署响应文件的可不填写）</w:t>
      </w:r>
    </w:p>
    <w:p w14:paraId="2CB859F6">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注：</w:t>
      </w:r>
    </w:p>
    <w:p w14:paraId="24BC653C">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1.若为法定代表人办理并签署响应文件的，不提供此文件。</w:t>
      </w:r>
    </w:p>
    <w:p w14:paraId="48AFFE1D">
      <w:pPr>
        <w:tabs>
          <w:tab w:val="left" w:pos="6300"/>
        </w:tabs>
        <w:snapToGrid w:val="0"/>
        <w:spacing w:line="400" w:lineRule="exact"/>
        <w:ind w:firstLine="573"/>
        <w:rPr>
          <w:rFonts w:hint="eastAsia" w:ascii="方正仿宋_GBK" w:hAnsi="仿宋" w:eastAsia="方正仿宋_GBK"/>
          <w:sz w:val="24"/>
          <w:highlight w:val="none"/>
        </w:rPr>
      </w:pPr>
      <w:r>
        <w:rPr>
          <w:rFonts w:hint="eastAsia" w:ascii="方正仿宋_GBK" w:hAnsi="仿宋" w:eastAsia="方正仿宋_GBK"/>
          <w:sz w:val="24"/>
          <w:highlight w:val="none"/>
        </w:rPr>
        <w:t>2.若为联合体参与的，法定代表人授权委托书由联合体主办方</w:t>
      </w:r>
      <w:r>
        <w:rPr>
          <w:rFonts w:hint="eastAsia" w:ascii="方正仿宋_GBK" w:hAnsi="仿宋" w:eastAsia="方正仿宋_GBK" w:cs="宋体"/>
          <w:kern w:val="0"/>
          <w:sz w:val="24"/>
          <w:szCs w:val="24"/>
          <w:highlight w:val="none"/>
        </w:rPr>
        <w:t>（主体）</w:t>
      </w:r>
      <w:r>
        <w:rPr>
          <w:rFonts w:hint="eastAsia" w:ascii="方正仿宋_GBK" w:hAnsi="仿宋" w:eastAsia="方正仿宋_GBK"/>
          <w:sz w:val="24"/>
          <w:highlight w:val="none"/>
        </w:rPr>
        <w:t>出具。</w:t>
      </w:r>
    </w:p>
    <w:p w14:paraId="43A5AB31">
      <w:pPr>
        <w:widowControl/>
        <w:spacing w:line="400" w:lineRule="exact"/>
        <w:ind w:firstLine="560" w:firstLineChars="200"/>
        <w:jc w:val="left"/>
        <w:rPr>
          <w:rFonts w:hint="eastAsia" w:ascii="方正仿宋_GBK" w:hAnsi="宋体" w:eastAsia="方正仿宋_GBK"/>
          <w:sz w:val="24"/>
          <w:szCs w:val="24"/>
          <w:highlight w:val="none"/>
        </w:rPr>
      </w:pPr>
      <w:r>
        <w:rPr>
          <w:rFonts w:ascii="宋体" w:hAnsi="宋体"/>
          <w:highlight w:val="none"/>
        </w:rPr>
        <w:br w:type="column"/>
      </w:r>
      <w:r>
        <w:rPr>
          <w:rFonts w:hint="eastAsia" w:ascii="方正仿宋_GBK" w:hAnsi="宋体" w:eastAsia="方正仿宋_GBK"/>
          <w:sz w:val="24"/>
          <w:szCs w:val="24"/>
          <w:highlight w:val="none"/>
        </w:rPr>
        <w:t>（四）基本资格条件承诺函（格式）</w:t>
      </w:r>
    </w:p>
    <w:p w14:paraId="4A991E4D">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基本资格条件承诺函</w:t>
      </w:r>
    </w:p>
    <w:p w14:paraId="49E7DC31">
      <w:pPr>
        <w:tabs>
          <w:tab w:val="left" w:pos="6300"/>
        </w:tabs>
        <w:snapToGrid w:val="0"/>
        <w:spacing w:line="530" w:lineRule="exact"/>
        <w:rPr>
          <w:sz w:val="24"/>
          <w:highlight w:val="none"/>
        </w:rPr>
      </w:pPr>
    </w:p>
    <w:p w14:paraId="0CE72E0D">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致</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（采购代理机构名称）：</w:t>
      </w:r>
    </w:p>
    <w:p w14:paraId="0D60AD1D">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 xml:space="preserve">    </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（供应商名称）郑重承诺：</w:t>
      </w:r>
    </w:p>
    <w:p w14:paraId="70876BD8">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1.我方具有良好的商业信誉和健全的财务会计制度，具有履行合同所必需的设备和专业技术能力，具</w:t>
      </w:r>
      <w:r>
        <w:rPr>
          <w:rFonts w:hint="eastAsia" w:ascii="方正仿宋_GBK" w:hAnsi="仿宋" w:eastAsia="方正仿宋_GBK"/>
          <w:sz w:val="24"/>
          <w:highlight w:val="none"/>
          <w:lang w:val="zh-CN"/>
        </w:rPr>
        <w:t>有依法缴纳税收和社会保障金的良好记录</w:t>
      </w:r>
      <w:r>
        <w:rPr>
          <w:rFonts w:hint="eastAsia" w:ascii="方正仿宋_GBK" w:hAnsi="仿宋" w:eastAsia="方正仿宋_GBK"/>
          <w:sz w:val="24"/>
          <w:highlight w:val="none"/>
        </w:rPr>
        <w:t>，参加本项目采购活动前三年内无重大违法活动记录。</w:t>
      </w:r>
    </w:p>
    <w:p w14:paraId="25F8EE2C">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2.我方未列入在信用中国网站（www.creditchina.gov.cn）“失信被执行人”、“重大税收违法案件当事人名单”中，也未列入中国政府采购网（www.ccgp.gov.cn）“政府采购严重违法失信行为记录名单”中。</w:t>
      </w:r>
    </w:p>
    <w:p w14:paraId="11FFB20C">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3.我方在采购项目评审（评标）环节结束后，随时接受采购人、采购代理机构的检查验证，配合提供相关证明材料，证明符合《中华人民共和国政府采购法》规定的供应商基本资格条件。</w:t>
      </w:r>
    </w:p>
    <w:p w14:paraId="1D6B562F">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我方对以上承诺负全部法律责任。</w:t>
      </w:r>
    </w:p>
    <w:p w14:paraId="0AB3DBD1">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特此承诺。</w:t>
      </w:r>
    </w:p>
    <w:p w14:paraId="380A599A">
      <w:pPr>
        <w:tabs>
          <w:tab w:val="left" w:pos="6300"/>
        </w:tabs>
        <w:snapToGrid w:val="0"/>
        <w:spacing w:line="500" w:lineRule="exact"/>
        <w:ind w:firstLine="480" w:firstLineChars="200"/>
        <w:rPr>
          <w:rFonts w:hint="eastAsia" w:ascii="方正仿宋_GBK" w:hAnsi="仿宋" w:eastAsia="方正仿宋_GBK"/>
          <w:sz w:val="24"/>
          <w:highlight w:val="none"/>
        </w:rPr>
      </w:pPr>
    </w:p>
    <w:p w14:paraId="4B4EB527">
      <w:pPr>
        <w:tabs>
          <w:tab w:val="left" w:pos="6300"/>
        </w:tabs>
        <w:snapToGrid w:val="0"/>
        <w:spacing w:line="500" w:lineRule="exact"/>
        <w:ind w:firstLine="480" w:firstLineChars="200"/>
        <w:jc w:val="right"/>
        <w:rPr>
          <w:rFonts w:hint="eastAsia" w:ascii="方正仿宋_GBK" w:hAnsi="仿宋" w:eastAsia="方正仿宋_GBK"/>
          <w:sz w:val="24"/>
          <w:highlight w:val="none"/>
        </w:rPr>
      </w:pPr>
      <w:r>
        <w:rPr>
          <w:rFonts w:hint="eastAsia" w:ascii="方正仿宋_GBK" w:hAnsi="仿宋" w:eastAsia="方正仿宋_GBK"/>
          <w:sz w:val="24"/>
          <w:highlight w:val="none"/>
        </w:rPr>
        <w:t>（供应商公章）</w:t>
      </w:r>
    </w:p>
    <w:p w14:paraId="166F2496">
      <w:pPr>
        <w:widowControl/>
        <w:spacing w:line="400" w:lineRule="exact"/>
        <w:ind w:firstLine="7920" w:firstLineChars="3300"/>
        <w:jc w:val="left"/>
        <w:rPr>
          <w:rFonts w:hint="eastAsia" w:ascii="方正仿宋_GBK" w:hAnsi="宋体" w:eastAsia="方正仿宋_GBK"/>
          <w:sz w:val="24"/>
          <w:szCs w:val="24"/>
          <w:highlight w:val="none"/>
        </w:rPr>
      </w:pPr>
      <w:r>
        <w:rPr>
          <w:rFonts w:hint="eastAsia" w:ascii="方正仿宋_GBK" w:hAnsi="仿宋" w:eastAsia="方正仿宋_GBK"/>
          <w:sz w:val="24"/>
          <w:highlight w:val="none"/>
        </w:rPr>
        <w:t>年   月   日</w:t>
      </w:r>
    </w:p>
    <w:p w14:paraId="15A280DE">
      <w:pPr>
        <w:widowControl/>
        <w:spacing w:line="400" w:lineRule="exact"/>
        <w:ind w:firstLine="560" w:firstLineChars="200"/>
        <w:jc w:val="left"/>
        <w:rPr>
          <w:rFonts w:hint="eastAsia" w:ascii="方正仿宋_GBK" w:hAnsi="宋体" w:eastAsia="方正仿宋_GBK"/>
          <w:sz w:val="24"/>
          <w:szCs w:val="24"/>
          <w:highlight w:val="none"/>
        </w:rPr>
      </w:pPr>
      <w:r>
        <w:rPr>
          <w:rFonts w:ascii="方正仿宋_GBK" w:hAnsi="宋体" w:eastAsia="方正仿宋_GBK"/>
          <w:highlight w:val="none"/>
        </w:rPr>
        <w:br w:type="page"/>
      </w:r>
      <w:r>
        <w:rPr>
          <w:rFonts w:hint="eastAsia" w:ascii="方正仿宋_GBK" w:hAnsi="宋体" w:eastAsia="方正仿宋_GBK"/>
          <w:sz w:val="24"/>
          <w:szCs w:val="24"/>
          <w:highlight w:val="none"/>
        </w:rPr>
        <w:t>（五）特定资格条件证书或证明文件</w:t>
      </w:r>
    </w:p>
    <w:p w14:paraId="0A099211">
      <w:pPr>
        <w:widowControl/>
        <w:spacing w:line="400" w:lineRule="exact"/>
        <w:ind w:firstLine="480" w:firstLineChars="200"/>
        <w:jc w:val="left"/>
        <w:rPr>
          <w:rFonts w:hint="eastAsia" w:ascii="方正仿宋_GBK" w:hAnsi="宋体" w:eastAsia="方正仿宋_GBK"/>
          <w:sz w:val="24"/>
          <w:szCs w:val="24"/>
          <w:highlight w:val="none"/>
        </w:rPr>
      </w:pPr>
    </w:p>
    <w:p w14:paraId="4AF6C22C">
      <w:pPr>
        <w:pStyle w:val="7"/>
        <w:adjustRightInd w:val="0"/>
        <w:snapToGrid w:val="0"/>
        <w:spacing w:before="0" w:after="0" w:line="400" w:lineRule="exact"/>
        <w:ind w:firstLine="482" w:firstLineChars="200"/>
        <w:rPr>
          <w:rFonts w:hint="eastAsia" w:ascii="方正仿宋_GBK" w:hAnsi="宋体" w:eastAsia="方正仿宋_GBK"/>
          <w:sz w:val="24"/>
          <w:highlight w:val="none"/>
        </w:rPr>
      </w:pPr>
      <w:r>
        <w:rPr>
          <w:rFonts w:ascii="方正仿宋_GBK" w:hAnsi="宋体" w:eastAsia="方正仿宋_GBK"/>
          <w:sz w:val="24"/>
          <w:szCs w:val="24"/>
          <w:highlight w:val="none"/>
        </w:rPr>
        <w:br w:type="page"/>
      </w:r>
      <w:bookmarkStart w:id="653" w:name="_Toc1045197414"/>
      <w:bookmarkStart w:id="654" w:name="_Toc106034812"/>
      <w:bookmarkStart w:id="655" w:name="_Toc17010"/>
      <w:bookmarkStart w:id="656" w:name="_Toc1441399918"/>
      <w:bookmarkStart w:id="657" w:name="_Toc15815"/>
      <w:bookmarkStart w:id="658" w:name="_Toc1289753140"/>
      <w:bookmarkStart w:id="659" w:name="_Toc1724337904"/>
      <w:bookmarkStart w:id="660" w:name="_Toc1354598564"/>
      <w:bookmarkStart w:id="661" w:name="_Toc14360"/>
      <w:bookmarkStart w:id="662" w:name="_Toc2080"/>
      <w:bookmarkStart w:id="663" w:name="_Toc2077647219"/>
      <w:bookmarkStart w:id="664" w:name="_Toc2114336778"/>
      <w:bookmarkStart w:id="665" w:name="_Toc21519"/>
      <w:bookmarkStart w:id="666" w:name="_Toc1700087621"/>
      <w:bookmarkStart w:id="667" w:name="_Toc65660383"/>
      <w:bookmarkStart w:id="668" w:name="_Toc813704578"/>
      <w:bookmarkStart w:id="669" w:name="_Toc1703"/>
      <w:r>
        <w:rPr>
          <w:rFonts w:hint="eastAsia" w:ascii="方正仿宋_GBK" w:hAnsi="宋体" w:eastAsia="方正仿宋_GBK"/>
          <w:sz w:val="24"/>
          <w:highlight w:val="none"/>
        </w:rPr>
        <w:t>五、</w:t>
      </w:r>
      <w:bookmarkEnd w:id="650"/>
      <w:bookmarkEnd w:id="651"/>
      <w:bookmarkEnd w:id="652"/>
      <w:r>
        <w:rPr>
          <w:rFonts w:hint="eastAsia" w:ascii="方正仿宋_GBK" w:hAnsi="宋体" w:eastAsia="方正仿宋_GBK"/>
          <w:sz w:val="24"/>
          <w:highlight w:val="none"/>
        </w:rPr>
        <w:t>其他资料</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508C0268">
      <w:pPr>
        <w:widowControl/>
        <w:spacing w:line="400" w:lineRule="exact"/>
        <w:ind w:firstLine="480" w:firstLineChars="200"/>
        <w:jc w:val="lef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一</w:t>
      </w:r>
      <w:r>
        <w:rPr>
          <w:rFonts w:hint="eastAsia" w:ascii="方正仿宋_GBK" w:hAnsi="宋体" w:eastAsia="方正仿宋_GBK"/>
          <w:sz w:val="24"/>
          <w:szCs w:val="24"/>
          <w:highlight w:val="none"/>
        </w:rPr>
        <w:t>）投标企业对公账户开户银行许可证或基本存款账户信息（账户与缴纳保证金的账户一致）复印件加盖鲜章；缴纳保证金的凭证复印件加盖鲜章</w:t>
      </w:r>
      <w:r>
        <w:rPr>
          <w:rFonts w:hint="eastAsia" w:ascii="方正仿宋_GBK" w:hAnsi="宋体" w:eastAsia="方正仿宋_GBK"/>
          <w:sz w:val="24"/>
          <w:szCs w:val="24"/>
          <w:highlight w:val="none"/>
          <w:lang w:eastAsia="zh-CN"/>
        </w:rPr>
        <w:t>。</w:t>
      </w:r>
    </w:p>
    <w:p w14:paraId="465E6BBC">
      <w:pPr>
        <w:widowControl/>
        <w:spacing w:line="400" w:lineRule="exact"/>
        <w:ind w:firstLine="480" w:firstLineChars="200"/>
        <w:jc w:val="lef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二</w:t>
      </w:r>
      <w:r>
        <w:rPr>
          <w:rFonts w:hint="eastAsia" w:ascii="方正仿宋_GBK" w:hAnsi="宋体" w:eastAsia="方正仿宋_GBK"/>
          <w:sz w:val="24"/>
          <w:szCs w:val="24"/>
          <w:highlight w:val="none"/>
        </w:rPr>
        <w:t>）其他与项目有关的资料（自附）</w:t>
      </w:r>
      <w:r>
        <w:rPr>
          <w:rFonts w:hint="eastAsia" w:ascii="方正仿宋_GBK" w:hAnsi="宋体" w:eastAsia="方正仿宋_GBK" w:cs="Times New Roman"/>
          <w:sz w:val="24"/>
          <w:szCs w:val="24"/>
          <w:highlight w:val="none"/>
          <w:lang w:eastAsia="zh-CN"/>
        </w:rPr>
        <w:t>。</w:t>
      </w:r>
    </w:p>
    <w:p w14:paraId="5C9E9D74">
      <w:pPr>
        <w:widowControl/>
        <w:spacing w:line="400" w:lineRule="exact"/>
        <w:ind w:firstLine="960" w:firstLineChars="400"/>
        <w:jc w:val="left"/>
        <w:rPr>
          <w:rFonts w:hint="eastAsia" w:ascii="方正仿宋_GBK" w:hAnsi="宋体" w:eastAsia="方正仿宋_GBK"/>
          <w:sz w:val="24"/>
          <w:szCs w:val="24"/>
          <w:highlight w:val="none"/>
        </w:rPr>
      </w:pPr>
    </w:p>
    <w:p w14:paraId="6DD28363">
      <w:pPr>
        <w:widowControl/>
        <w:spacing w:line="400" w:lineRule="exact"/>
        <w:ind w:firstLine="720" w:firstLineChars="300"/>
        <w:jc w:val="left"/>
        <w:rPr>
          <w:rFonts w:hint="eastAsia" w:ascii="方正仿宋_GBK" w:hAnsi="宋体" w:eastAsia="方正仿宋_GBK"/>
          <w:sz w:val="24"/>
          <w:szCs w:val="24"/>
          <w:highlight w:val="none"/>
        </w:rPr>
      </w:pPr>
    </w:p>
    <w:p w14:paraId="461EA9B8">
      <w:pPr>
        <w:spacing w:line="360" w:lineRule="auto"/>
        <w:ind w:firstLine="0" w:firstLineChars="0"/>
        <w:jc w:val="center"/>
        <w:rPr>
          <w:rFonts w:hint="eastAsia" w:ascii="方正仿宋_GBK" w:hAnsi="宋体" w:eastAsia="方正仿宋_GBK"/>
          <w:sz w:val="24"/>
          <w:szCs w:val="24"/>
          <w:highlight w:val="none"/>
        </w:rPr>
      </w:pPr>
    </w:p>
    <w:p w14:paraId="1379FACA">
      <w:pPr>
        <w:spacing w:line="360" w:lineRule="auto"/>
        <w:ind w:firstLine="0" w:firstLineChars="0"/>
        <w:jc w:val="center"/>
        <w:rPr>
          <w:rFonts w:hint="eastAsia" w:ascii="方正仿宋_GBK" w:hAnsi="宋体" w:eastAsia="方正仿宋_GBK"/>
          <w:sz w:val="24"/>
          <w:szCs w:val="24"/>
          <w:highlight w:val="none"/>
        </w:rPr>
      </w:pPr>
    </w:p>
    <w:p w14:paraId="4FC43186">
      <w:pPr>
        <w:spacing w:line="360" w:lineRule="auto"/>
        <w:ind w:firstLine="0" w:firstLineChars="0"/>
        <w:jc w:val="center"/>
        <w:rPr>
          <w:rFonts w:hint="eastAsia" w:ascii="方正仿宋_GBK" w:hAnsi="宋体" w:eastAsia="方正仿宋_GBK"/>
          <w:sz w:val="24"/>
          <w:szCs w:val="24"/>
          <w:highlight w:val="none"/>
        </w:rPr>
      </w:pPr>
    </w:p>
    <w:p w14:paraId="2A56745E">
      <w:pPr>
        <w:spacing w:line="360" w:lineRule="auto"/>
        <w:ind w:firstLine="0" w:firstLineChars="0"/>
        <w:jc w:val="center"/>
        <w:rPr>
          <w:rFonts w:hint="eastAsia" w:ascii="方正仿宋_GBK" w:hAnsi="宋体" w:eastAsia="方正仿宋_GBK"/>
          <w:sz w:val="24"/>
          <w:szCs w:val="24"/>
          <w:highlight w:val="none"/>
        </w:rPr>
      </w:pPr>
    </w:p>
    <w:p w14:paraId="1488401B">
      <w:pPr>
        <w:spacing w:line="360" w:lineRule="auto"/>
        <w:ind w:firstLine="0" w:firstLineChars="0"/>
        <w:jc w:val="center"/>
        <w:rPr>
          <w:rFonts w:hint="eastAsia" w:ascii="方正仿宋_GBK" w:hAnsi="宋体" w:eastAsia="方正仿宋_GBK"/>
          <w:sz w:val="24"/>
          <w:szCs w:val="24"/>
          <w:highlight w:val="none"/>
        </w:rPr>
      </w:pPr>
    </w:p>
    <w:p w14:paraId="3E7E6069">
      <w:pPr>
        <w:spacing w:line="360" w:lineRule="auto"/>
        <w:ind w:firstLine="0" w:firstLineChars="0"/>
        <w:jc w:val="center"/>
        <w:rPr>
          <w:rFonts w:hint="eastAsia" w:ascii="方正仿宋_GBK" w:hAnsi="宋体" w:eastAsia="方正仿宋_GBK"/>
          <w:sz w:val="24"/>
          <w:szCs w:val="24"/>
          <w:highlight w:val="none"/>
        </w:rPr>
      </w:pPr>
    </w:p>
    <w:p w14:paraId="72F011D3">
      <w:pPr>
        <w:spacing w:line="360" w:lineRule="auto"/>
        <w:ind w:firstLine="0" w:firstLineChars="0"/>
        <w:jc w:val="center"/>
        <w:rPr>
          <w:rFonts w:hint="eastAsia" w:ascii="方正仿宋_GBK" w:hAnsi="宋体" w:eastAsia="方正仿宋_GBK"/>
          <w:sz w:val="24"/>
          <w:szCs w:val="24"/>
          <w:highlight w:val="none"/>
        </w:rPr>
      </w:pPr>
    </w:p>
    <w:p w14:paraId="2BB74C18">
      <w:pPr>
        <w:spacing w:line="360" w:lineRule="auto"/>
        <w:ind w:firstLine="0" w:firstLineChars="0"/>
        <w:jc w:val="center"/>
        <w:rPr>
          <w:rFonts w:hint="eastAsia" w:ascii="方正仿宋_GBK" w:hAnsi="宋体" w:eastAsia="方正仿宋_GBK"/>
          <w:sz w:val="24"/>
          <w:szCs w:val="24"/>
          <w:highlight w:val="none"/>
        </w:rPr>
      </w:pPr>
    </w:p>
    <w:p w14:paraId="6E0E2F44">
      <w:pPr>
        <w:spacing w:line="360" w:lineRule="auto"/>
        <w:ind w:firstLine="0" w:firstLineChars="0"/>
        <w:jc w:val="center"/>
        <w:rPr>
          <w:rFonts w:hint="eastAsia" w:ascii="方正仿宋_GBK" w:hAnsi="宋体" w:eastAsia="方正仿宋_GBK"/>
          <w:sz w:val="24"/>
          <w:szCs w:val="24"/>
          <w:highlight w:val="none"/>
        </w:rPr>
      </w:pPr>
    </w:p>
    <w:p w14:paraId="4E4F1516">
      <w:pPr>
        <w:spacing w:line="360" w:lineRule="auto"/>
        <w:ind w:firstLine="0" w:firstLineChars="0"/>
        <w:jc w:val="center"/>
        <w:rPr>
          <w:rFonts w:hint="eastAsia" w:ascii="方正仿宋_GBK" w:hAnsi="宋体" w:eastAsia="方正仿宋_GBK"/>
          <w:sz w:val="24"/>
          <w:szCs w:val="24"/>
          <w:highlight w:val="none"/>
        </w:rPr>
      </w:pPr>
    </w:p>
    <w:p w14:paraId="4BAA31FC">
      <w:pPr>
        <w:spacing w:line="360" w:lineRule="auto"/>
        <w:ind w:firstLine="0" w:firstLineChars="0"/>
        <w:jc w:val="center"/>
        <w:rPr>
          <w:rFonts w:hint="eastAsia" w:ascii="方正仿宋_GBK" w:hAnsi="宋体" w:eastAsia="方正仿宋_GBK"/>
          <w:sz w:val="24"/>
          <w:szCs w:val="24"/>
          <w:highlight w:val="none"/>
        </w:rPr>
      </w:pPr>
    </w:p>
    <w:p w14:paraId="2B89069B">
      <w:pPr>
        <w:spacing w:line="360" w:lineRule="auto"/>
        <w:ind w:firstLine="0" w:firstLineChars="0"/>
        <w:jc w:val="center"/>
        <w:rPr>
          <w:rFonts w:hint="eastAsia" w:ascii="方正仿宋_GBK" w:hAnsi="宋体" w:eastAsia="方正仿宋_GBK"/>
          <w:sz w:val="24"/>
          <w:szCs w:val="24"/>
          <w:highlight w:val="none"/>
        </w:rPr>
      </w:pPr>
    </w:p>
    <w:p w14:paraId="171DEC0D">
      <w:pPr>
        <w:spacing w:line="360" w:lineRule="auto"/>
        <w:ind w:firstLine="0" w:firstLineChars="0"/>
        <w:jc w:val="center"/>
        <w:rPr>
          <w:rFonts w:hint="eastAsia" w:ascii="方正仿宋_GBK" w:hAnsi="宋体" w:eastAsia="方正仿宋_GBK"/>
          <w:sz w:val="24"/>
          <w:szCs w:val="24"/>
          <w:highlight w:val="none"/>
        </w:rPr>
      </w:pPr>
    </w:p>
    <w:p w14:paraId="6223A278">
      <w:pPr>
        <w:spacing w:line="360" w:lineRule="auto"/>
        <w:ind w:firstLine="0" w:firstLineChars="0"/>
        <w:jc w:val="center"/>
        <w:rPr>
          <w:rFonts w:hint="eastAsia" w:ascii="方正仿宋_GBK" w:hAnsi="宋体" w:eastAsia="方正仿宋_GBK"/>
          <w:sz w:val="24"/>
          <w:szCs w:val="24"/>
          <w:highlight w:val="none"/>
        </w:rPr>
      </w:pPr>
    </w:p>
    <w:p w14:paraId="10BB668E">
      <w:pPr>
        <w:spacing w:line="360" w:lineRule="auto"/>
        <w:ind w:firstLine="0" w:firstLineChars="0"/>
        <w:jc w:val="center"/>
        <w:rPr>
          <w:rFonts w:hint="eastAsia" w:ascii="方正仿宋_GBK" w:hAnsi="宋体" w:eastAsia="方正仿宋_GBK"/>
          <w:sz w:val="24"/>
          <w:szCs w:val="24"/>
          <w:highlight w:val="none"/>
        </w:rPr>
      </w:pPr>
    </w:p>
    <w:p w14:paraId="00895175">
      <w:pPr>
        <w:spacing w:line="360" w:lineRule="auto"/>
        <w:ind w:firstLine="0" w:firstLineChars="0"/>
        <w:jc w:val="center"/>
        <w:rPr>
          <w:rFonts w:hint="eastAsia" w:ascii="方正仿宋_GBK" w:hAnsi="宋体" w:eastAsia="方正仿宋_GBK"/>
          <w:sz w:val="24"/>
          <w:szCs w:val="24"/>
          <w:highlight w:val="none"/>
        </w:rPr>
      </w:pPr>
    </w:p>
    <w:p w14:paraId="7EED3A58">
      <w:pPr>
        <w:spacing w:line="360" w:lineRule="auto"/>
        <w:ind w:firstLine="0" w:firstLineChars="0"/>
        <w:jc w:val="center"/>
        <w:rPr>
          <w:rFonts w:hint="eastAsia" w:ascii="方正仿宋_GBK" w:hAnsi="宋体" w:eastAsia="方正仿宋_GBK"/>
          <w:sz w:val="24"/>
          <w:szCs w:val="24"/>
          <w:highlight w:val="none"/>
        </w:rPr>
      </w:pPr>
    </w:p>
    <w:p w14:paraId="7576A90B">
      <w:pPr>
        <w:spacing w:line="360" w:lineRule="auto"/>
        <w:ind w:firstLine="0" w:firstLineChars="0"/>
        <w:jc w:val="center"/>
        <w:rPr>
          <w:rFonts w:hint="eastAsia" w:ascii="方正仿宋_GBK" w:hAnsi="宋体" w:eastAsia="方正仿宋_GBK"/>
          <w:sz w:val="24"/>
          <w:szCs w:val="24"/>
          <w:highlight w:val="none"/>
        </w:rPr>
      </w:pPr>
    </w:p>
    <w:p w14:paraId="11E10056">
      <w:pPr>
        <w:spacing w:line="360" w:lineRule="auto"/>
        <w:ind w:firstLine="0" w:firstLineChars="0"/>
        <w:jc w:val="center"/>
        <w:rPr>
          <w:rFonts w:hint="eastAsia" w:ascii="方正仿宋_GBK" w:hAnsi="宋体" w:eastAsia="方正仿宋_GBK"/>
          <w:sz w:val="24"/>
          <w:szCs w:val="24"/>
          <w:highlight w:val="none"/>
        </w:rPr>
      </w:pPr>
    </w:p>
    <w:p w14:paraId="52A947EC">
      <w:pPr>
        <w:spacing w:line="360" w:lineRule="auto"/>
        <w:ind w:firstLine="0" w:firstLineChars="0"/>
        <w:jc w:val="center"/>
        <w:rPr>
          <w:rFonts w:hint="eastAsia" w:ascii="方正仿宋_GBK" w:hAnsi="宋体" w:eastAsia="方正仿宋_GBK"/>
          <w:sz w:val="24"/>
          <w:szCs w:val="24"/>
          <w:highlight w:val="none"/>
        </w:rPr>
      </w:pPr>
    </w:p>
    <w:p w14:paraId="0BB7A4EB">
      <w:pPr>
        <w:spacing w:line="360" w:lineRule="auto"/>
        <w:ind w:firstLine="0" w:firstLineChars="0"/>
        <w:jc w:val="center"/>
        <w:rPr>
          <w:rFonts w:hint="eastAsia" w:ascii="方正仿宋_GBK" w:hAnsi="宋体" w:eastAsia="方正仿宋_GBK"/>
          <w:sz w:val="24"/>
          <w:szCs w:val="24"/>
          <w:highlight w:val="none"/>
        </w:rPr>
      </w:pPr>
    </w:p>
    <w:p w14:paraId="695987E3">
      <w:pPr>
        <w:spacing w:line="360" w:lineRule="auto"/>
        <w:ind w:firstLine="560" w:firstLineChars="200"/>
        <w:jc w:val="center"/>
        <w:rPr>
          <w:rFonts w:hint="eastAsia" w:ascii="方正仿宋_GBK" w:hAnsi="仿宋" w:eastAsia="方正仿宋_GBK"/>
          <w:highlight w:val="none"/>
        </w:rPr>
      </w:pPr>
      <w:r>
        <w:rPr>
          <w:rFonts w:hint="eastAsia" w:ascii="方正仿宋_GBK" w:hAnsi="仿宋" w:eastAsia="方正仿宋_GBK"/>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PMingLiU">
    <w:altName w:val="Sitka Text"/>
    <w:panose1 w:val="02020500000000000000"/>
    <w:charset w:val="00"/>
    <w:family w:val="roman"/>
    <w:pitch w:val="default"/>
    <w:sig w:usb0="00000000" w:usb1="00000000" w:usb2="00000016" w:usb3="00000000" w:csb0="00100001" w:csb1="00000000"/>
  </w:font>
  <w:font w:name="思源黑体">
    <w:altName w:val="黑体"/>
    <w:panose1 w:val="020B0500000000000000"/>
    <w:charset w:val="86"/>
    <w:family w:val="auto"/>
    <w:pitch w:val="default"/>
    <w:sig w:usb0="00000000" w:usb1="00000000" w:usb2="00000016" w:usb3="00000000" w:csb0="602E0107" w:csb1="00000000"/>
  </w:font>
  <w:font w:name="_x000B__x000C_">
    <w:altName w:val="Segoe Print"/>
    <w:panose1 w:val="00000000000000000000"/>
    <w:charset w:val="00"/>
    <w:family w:val="roman"/>
    <w:pitch w:val="default"/>
    <w:sig w:usb0="00000000" w:usb1="00000000" w:usb2="00000000" w:usb3="00000000" w:csb0="00000001" w:csb1="00000000"/>
  </w:font>
  <w:font w:name="DejaVu Math TeX Gyre">
    <w:altName w:val="Cambria Math"/>
    <w:panose1 w:val="02000503000000000000"/>
    <w:charset w:val="00"/>
    <w:family w:val="auto"/>
    <w:pitch w:val="default"/>
    <w:sig w:usb0="00000000" w:usb1="00000000" w:usb2="02000000" w:usb3="00000000" w:csb0="60000193" w:csb1="0DD4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昆仑楷体">
    <w:altName w:val="方正楷体_GBK"/>
    <w:panose1 w:val="02010609000101010101"/>
    <w:charset w:val="00"/>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文鼎粗黑">
    <w:altName w:val="方正黑体_GBK"/>
    <w:panose1 w:val="020B0609010101010101"/>
    <w:charset w:val="00"/>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itka Text">
    <w:panose1 w:val="02000505000000020004"/>
    <w:charset w:val="00"/>
    <w:family w:val="auto"/>
    <w:pitch w:val="default"/>
    <w:sig w:usb0="A00002EF" w:usb1="4000204B" w:usb2="00000000" w:usb3="00000000" w:csb0="2000019F" w:csb1="00000000"/>
  </w:font>
  <w:font w:name="KSOF3D47F291">
    <w:panose1 w:val="020B06040202020202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C5A05">
    <w:pPr>
      <w:pStyle w:val="39"/>
      <w:framePr w:wrap="around" w:vAnchor="text" w:hAnchor="margin" w:xAlign="center" w:y="1"/>
      <w:jc w:val="center"/>
      <w:rPr>
        <w:rStyle w:val="64"/>
        <w:rFonts w:hint="eastAsia"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- 17 -</w:t>
    </w:r>
    <w:r>
      <w:rPr>
        <w:rFonts w:ascii="宋体"/>
        <w:sz w:val="21"/>
        <w:szCs w:val="21"/>
      </w:rPr>
      <w:fldChar w:fldCharType="end"/>
    </w:r>
  </w:p>
  <w:p w14:paraId="5E5E6097">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1660A">
    <w:pPr>
      <w:pStyle w:val="39"/>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1F145EE3">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611E">
    <w:pPr>
      <w:pStyle w:val="39"/>
      <w:framePr w:wrap="around" w:vAnchor="text" w:hAnchor="margin" w:xAlign="center" w:y="1"/>
      <w:rPr>
        <w:rStyle w:val="64"/>
      </w:rPr>
    </w:pPr>
  </w:p>
  <w:p w14:paraId="6076957B">
    <w:pPr>
      <w:pStyle w:val="39"/>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7E7D0">
    <w:pPr>
      <w:pStyle w:val="39"/>
      <w:jc w:val="center"/>
      <w:rPr>
        <w:rFonts w:hint="eastAsia"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- 35 -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7260F">
    <w:pPr>
      <w:pStyle w:val="39"/>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3FC2B092">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26F7">
    <w:pPr>
      <w:pStyle w:val="40"/>
      <w:jc w:val="both"/>
      <w:rPr>
        <w:rFonts w:hint="eastAsia"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8D26E">
    <w:pPr>
      <w:pStyle w:val="4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49"/>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9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7"/>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5"/>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9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229"/>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0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2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7"/>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06"/>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6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35FD7E5"/>
    <w:multiLevelType w:val="singleLevel"/>
    <w:tmpl w:val="635FD7E5"/>
    <w:lvl w:ilvl="0" w:tentative="0">
      <w:start w:val="3"/>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0"/>
  </w:num>
  <w:num w:numId="6">
    <w:abstractNumId w:val="11"/>
  </w:num>
  <w:num w:numId="7">
    <w:abstractNumId w:val="2"/>
  </w:num>
  <w:num w:numId="8">
    <w:abstractNumId w:val="4"/>
  </w:num>
  <w:num w:numId="9">
    <w:abstractNumId w:val="1"/>
  </w:num>
  <w:num w:numId="10">
    <w:abstractNumId w:val="10"/>
  </w:num>
  <w:num w:numId="11">
    <w:abstractNumId w:val="6"/>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OTNlNDE3OGQ3MmU5NmU2ZjhlNTY0MTcwZTU4ZDg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26C"/>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11630AC"/>
    <w:rsid w:val="01D05414"/>
    <w:rsid w:val="032A6CA8"/>
    <w:rsid w:val="037E4167"/>
    <w:rsid w:val="037F1AAB"/>
    <w:rsid w:val="0480254A"/>
    <w:rsid w:val="04A97EC1"/>
    <w:rsid w:val="04D46D43"/>
    <w:rsid w:val="07CD2C6E"/>
    <w:rsid w:val="07F6745B"/>
    <w:rsid w:val="08C52A1E"/>
    <w:rsid w:val="096B0D3C"/>
    <w:rsid w:val="09734E97"/>
    <w:rsid w:val="0B6F2F0E"/>
    <w:rsid w:val="0BBD409A"/>
    <w:rsid w:val="0DAB64B5"/>
    <w:rsid w:val="0DC108C7"/>
    <w:rsid w:val="0E5916FD"/>
    <w:rsid w:val="0EEE06BA"/>
    <w:rsid w:val="0F820FBC"/>
    <w:rsid w:val="10211A16"/>
    <w:rsid w:val="107752B0"/>
    <w:rsid w:val="11A92009"/>
    <w:rsid w:val="12D62551"/>
    <w:rsid w:val="130D1452"/>
    <w:rsid w:val="1435012A"/>
    <w:rsid w:val="151B6A65"/>
    <w:rsid w:val="18AC6D80"/>
    <w:rsid w:val="1B6E01C3"/>
    <w:rsid w:val="1BA4182E"/>
    <w:rsid w:val="1C746C70"/>
    <w:rsid w:val="1C832F3E"/>
    <w:rsid w:val="1DE72679"/>
    <w:rsid w:val="1DF1193F"/>
    <w:rsid w:val="1DF77327"/>
    <w:rsid w:val="1ED03CC7"/>
    <w:rsid w:val="20FF6215"/>
    <w:rsid w:val="213F3B84"/>
    <w:rsid w:val="21E738ED"/>
    <w:rsid w:val="233A5D9F"/>
    <w:rsid w:val="236A6409"/>
    <w:rsid w:val="245B32B8"/>
    <w:rsid w:val="25F15DB5"/>
    <w:rsid w:val="25FDCC80"/>
    <w:rsid w:val="266A7FA7"/>
    <w:rsid w:val="277F5F1C"/>
    <w:rsid w:val="2A710E68"/>
    <w:rsid w:val="2B096724"/>
    <w:rsid w:val="2B286BC5"/>
    <w:rsid w:val="2C2D2523"/>
    <w:rsid w:val="2E116773"/>
    <w:rsid w:val="2E3D31FA"/>
    <w:rsid w:val="2F57706B"/>
    <w:rsid w:val="2FC543AC"/>
    <w:rsid w:val="2FE45221"/>
    <w:rsid w:val="309E153D"/>
    <w:rsid w:val="3105250A"/>
    <w:rsid w:val="320C7232"/>
    <w:rsid w:val="32C610E0"/>
    <w:rsid w:val="332B4A96"/>
    <w:rsid w:val="3424062F"/>
    <w:rsid w:val="34947061"/>
    <w:rsid w:val="36EA2EF3"/>
    <w:rsid w:val="39FB01EF"/>
    <w:rsid w:val="3A9E5DDE"/>
    <w:rsid w:val="3AB47501"/>
    <w:rsid w:val="3B0D2CD2"/>
    <w:rsid w:val="3B1D0A89"/>
    <w:rsid w:val="3B207A37"/>
    <w:rsid w:val="3B3BA68C"/>
    <w:rsid w:val="3BDF3B42"/>
    <w:rsid w:val="3BE63123"/>
    <w:rsid w:val="3C6A34FB"/>
    <w:rsid w:val="3C707F42"/>
    <w:rsid w:val="3C7F4CAD"/>
    <w:rsid w:val="3D396C7C"/>
    <w:rsid w:val="3E6F5462"/>
    <w:rsid w:val="3E7FAE3D"/>
    <w:rsid w:val="3EE55CC8"/>
    <w:rsid w:val="3F9F7C67"/>
    <w:rsid w:val="3FDD483D"/>
    <w:rsid w:val="3FED540F"/>
    <w:rsid w:val="3FFD9146"/>
    <w:rsid w:val="414C48A8"/>
    <w:rsid w:val="42205E17"/>
    <w:rsid w:val="4311195E"/>
    <w:rsid w:val="4459190E"/>
    <w:rsid w:val="446366DB"/>
    <w:rsid w:val="44637395"/>
    <w:rsid w:val="44BD5538"/>
    <w:rsid w:val="461F6313"/>
    <w:rsid w:val="4A0C2326"/>
    <w:rsid w:val="4AB71F04"/>
    <w:rsid w:val="4C472EC8"/>
    <w:rsid w:val="4CBB0915"/>
    <w:rsid w:val="4CE60A62"/>
    <w:rsid w:val="4D6F2A8C"/>
    <w:rsid w:val="4E306B5A"/>
    <w:rsid w:val="4E3F2D9E"/>
    <w:rsid w:val="4F7228B4"/>
    <w:rsid w:val="51BB25F2"/>
    <w:rsid w:val="52294199"/>
    <w:rsid w:val="529D54C2"/>
    <w:rsid w:val="52F460A0"/>
    <w:rsid w:val="531E68CD"/>
    <w:rsid w:val="545C6AF1"/>
    <w:rsid w:val="5560504E"/>
    <w:rsid w:val="5567DC1E"/>
    <w:rsid w:val="57EF2482"/>
    <w:rsid w:val="57F7AF30"/>
    <w:rsid w:val="5880387B"/>
    <w:rsid w:val="59AF30A3"/>
    <w:rsid w:val="59D9651C"/>
    <w:rsid w:val="5A0D2C53"/>
    <w:rsid w:val="5A2B3C2C"/>
    <w:rsid w:val="5B1F192D"/>
    <w:rsid w:val="5BD75000"/>
    <w:rsid w:val="5C3B496D"/>
    <w:rsid w:val="5C42351C"/>
    <w:rsid w:val="5C7BC647"/>
    <w:rsid w:val="5CFB8094"/>
    <w:rsid w:val="5D1B313B"/>
    <w:rsid w:val="5DCB16D1"/>
    <w:rsid w:val="5DDA9F92"/>
    <w:rsid w:val="5E910B3F"/>
    <w:rsid w:val="5FB12BDA"/>
    <w:rsid w:val="5FDE2A03"/>
    <w:rsid w:val="5FE7C815"/>
    <w:rsid w:val="5FEF668C"/>
    <w:rsid w:val="5FF7B023"/>
    <w:rsid w:val="601C6F45"/>
    <w:rsid w:val="628B0C8D"/>
    <w:rsid w:val="63414917"/>
    <w:rsid w:val="637715D5"/>
    <w:rsid w:val="63774F88"/>
    <w:rsid w:val="63C67EBB"/>
    <w:rsid w:val="64195594"/>
    <w:rsid w:val="666A0BEA"/>
    <w:rsid w:val="66AF2626"/>
    <w:rsid w:val="66B772E6"/>
    <w:rsid w:val="67F3CB5D"/>
    <w:rsid w:val="69E52920"/>
    <w:rsid w:val="6B462F57"/>
    <w:rsid w:val="6C5E0200"/>
    <w:rsid w:val="6E377AA1"/>
    <w:rsid w:val="6F1950BB"/>
    <w:rsid w:val="6F7F974A"/>
    <w:rsid w:val="6FB7B8D2"/>
    <w:rsid w:val="6FD3B7D0"/>
    <w:rsid w:val="70F810D9"/>
    <w:rsid w:val="72026C0C"/>
    <w:rsid w:val="721C3F61"/>
    <w:rsid w:val="72926213"/>
    <w:rsid w:val="73276F1C"/>
    <w:rsid w:val="732F50CF"/>
    <w:rsid w:val="73CBDF25"/>
    <w:rsid w:val="75123F8E"/>
    <w:rsid w:val="75795E84"/>
    <w:rsid w:val="75A373B3"/>
    <w:rsid w:val="75F62A0E"/>
    <w:rsid w:val="77176085"/>
    <w:rsid w:val="771FC5CD"/>
    <w:rsid w:val="77253DEC"/>
    <w:rsid w:val="7745547A"/>
    <w:rsid w:val="77BF8E94"/>
    <w:rsid w:val="77E3D0AB"/>
    <w:rsid w:val="789E5CA1"/>
    <w:rsid w:val="78CE2999"/>
    <w:rsid w:val="79F79D22"/>
    <w:rsid w:val="79FF23EA"/>
    <w:rsid w:val="7A7FB784"/>
    <w:rsid w:val="7AEDFD28"/>
    <w:rsid w:val="7B5EC9FD"/>
    <w:rsid w:val="7CEF3357"/>
    <w:rsid w:val="7DE210B2"/>
    <w:rsid w:val="7DF743FC"/>
    <w:rsid w:val="7DFE0F9B"/>
    <w:rsid w:val="7EDF9CEE"/>
    <w:rsid w:val="7EF599D9"/>
    <w:rsid w:val="7EFAF123"/>
    <w:rsid w:val="7EFF10CE"/>
    <w:rsid w:val="7F2FFB9F"/>
    <w:rsid w:val="7F3E9D1F"/>
    <w:rsid w:val="7F6335F9"/>
    <w:rsid w:val="7F6F5046"/>
    <w:rsid w:val="7F7B84C0"/>
    <w:rsid w:val="7FB30BBE"/>
    <w:rsid w:val="7FDB5E9A"/>
    <w:rsid w:val="7FDFAD59"/>
    <w:rsid w:val="7FEF7A55"/>
    <w:rsid w:val="7FF39F23"/>
    <w:rsid w:val="7FFF4B1F"/>
    <w:rsid w:val="825FA19B"/>
    <w:rsid w:val="89FE8940"/>
    <w:rsid w:val="8D3B52D0"/>
    <w:rsid w:val="973B5FEB"/>
    <w:rsid w:val="A87F17BF"/>
    <w:rsid w:val="A9F546F1"/>
    <w:rsid w:val="AFE74C36"/>
    <w:rsid w:val="B6FF1135"/>
    <w:rsid w:val="B7BA4E83"/>
    <w:rsid w:val="B7FE2B2B"/>
    <w:rsid w:val="BBC69712"/>
    <w:rsid w:val="BDFFB7CC"/>
    <w:rsid w:val="BDFFFE08"/>
    <w:rsid w:val="BE5A6820"/>
    <w:rsid w:val="BFB6EBE3"/>
    <w:rsid w:val="BFFCE212"/>
    <w:rsid w:val="C7DFE1F3"/>
    <w:rsid w:val="CF372E30"/>
    <w:rsid w:val="D2D42E69"/>
    <w:rsid w:val="D5F3CAAA"/>
    <w:rsid w:val="D7FE1F32"/>
    <w:rsid w:val="D7FF1935"/>
    <w:rsid w:val="D8BD1073"/>
    <w:rsid w:val="D9BF8509"/>
    <w:rsid w:val="D9DF35E8"/>
    <w:rsid w:val="DECE2B20"/>
    <w:rsid w:val="DEFDC0BB"/>
    <w:rsid w:val="DFBEE2A5"/>
    <w:rsid w:val="DFDD8B71"/>
    <w:rsid w:val="DFEE9DFD"/>
    <w:rsid w:val="DFFF9D39"/>
    <w:rsid w:val="E2BF253C"/>
    <w:rsid w:val="E7F34A46"/>
    <w:rsid w:val="E7F6288E"/>
    <w:rsid w:val="E93DD8B2"/>
    <w:rsid w:val="EB7B7840"/>
    <w:rsid w:val="EBEA2BD2"/>
    <w:rsid w:val="EBEBF66F"/>
    <w:rsid w:val="ECFF50A2"/>
    <w:rsid w:val="EDF10EA6"/>
    <w:rsid w:val="EED7CE22"/>
    <w:rsid w:val="EFC775B4"/>
    <w:rsid w:val="EFEFD472"/>
    <w:rsid w:val="EFF3F5FD"/>
    <w:rsid w:val="EFF76D0C"/>
    <w:rsid w:val="EFFF2399"/>
    <w:rsid w:val="F03EDB30"/>
    <w:rsid w:val="F0539098"/>
    <w:rsid w:val="F07570BD"/>
    <w:rsid w:val="F215F21F"/>
    <w:rsid w:val="F2337AF7"/>
    <w:rsid w:val="F279B823"/>
    <w:rsid w:val="F2F786A3"/>
    <w:rsid w:val="F3E5C4A4"/>
    <w:rsid w:val="F4DDDE69"/>
    <w:rsid w:val="F7BF9368"/>
    <w:rsid w:val="F7DF1F96"/>
    <w:rsid w:val="F9BE9756"/>
    <w:rsid w:val="FBFFD20F"/>
    <w:rsid w:val="FDF3D538"/>
    <w:rsid w:val="FECE6B7F"/>
    <w:rsid w:val="FF672023"/>
    <w:rsid w:val="FF7E0A42"/>
    <w:rsid w:val="FF8FE77F"/>
    <w:rsid w:val="FFA74824"/>
    <w:rsid w:val="FFBF88FA"/>
    <w:rsid w:val="FFFF62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6">
    <w:name w:val="heading 1"/>
    <w:basedOn w:val="1"/>
    <w:next w:val="1"/>
    <w:qFormat/>
    <w:uiPriority w:val="0"/>
    <w:pPr>
      <w:keepNext/>
      <w:snapToGrid w:val="0"/>
      <w:spacing w:line="360" w:lineRule="atLeast"/>
      <w:outlineLvl w:val="0"/>
    </w:pPr>
    <w:rPr>
      <w:rFonts w:ascii="宋体"/>
    </w:rPr>
  </w:style>
  <w:style w:type="paragraph" w:styleId="7">
    <w:name w:val="heading 2"/>
    <w:basedOn w:val="1"/>
    <w:next w:val="1"/>
    <w:link w:val="70"/>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link w:val="71"/>
    <w:qFormat/>
    <w:uiPriority w:val="0"/>
    <w:pPr>
      <w:keepNext/>
      <w:keepLines/>
      <w:spacing w:before="260" w:beforeLines="0" w:beforeAutospacing="0" w:after="260" w:afterLines="0" w:afterAutospacing="0" w:line="413" w:lineRule="auto"/>
      <w:outlineLvl w:val="2"/>
    </w:pPr>
    <w:rPr>
      <w:b/>
      <w:sz w:val="32"/>
    </w:rPr>
  </w:style>
  <w:style w:type="paragraph" w:styleId="9">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10">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11">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2">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3">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4">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2">
    <w:name w:val="Default Paragraph Font"/>
    <w:qFormat/>
    <w:uiPriority w:val="0"/>
  </w:style>
  <w:style w:type="table" w:default="1" w:styleId="6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pPr>
    <w:rPr>
      <w:rFonts w:ascii="宋体" w:hAnsi="宋体"/>
      <w:sz w:val="24"/>
    </w:rPr>
  </w:style>
  <w:style w:type="paragraph" w:styleId="3">
    <w:name w:val="Body Text"/>
    <w:basedOn w:val="1"/>
    <w:next w:val="2"/>
    <w:qFormat/>
    <w:uiPriority w:val="0"/>
    <w:rPr>
      <w:rFonts w:ascii="仿宋_GB2312" w:eastAsia="仿宋_GB2312"/>
      <w:sz w:val="32"/>
    </w:rPr>
  </w:style>
  <w:style w:type="paragraph" w:customStyle="1" w:styleId="4">
    <w:name w:val="正文缩进1"/>
    <w:basedOn w:val="1"/>
    <w:next w:val="5"/>
    <w:qFormat/>
    <w:uiPriority w:val="0"/>
    <w:pPr>
      <w:spacing w:line="360" w:lineRule="auto"/>
      <w:ind w:firstLine="420"/>
    </w:pPr>
    <w:rPr>
      <w:sz w:val="24"/>
    </w:rPr>
  </w:style>
  <w:style w:type="paragraph" w:customStyle="1" w:styleId="5">
    <w:name w:val="目录 21"/>
    <w:basedOn w:val="1"/>
    <w:next w:val="1"/>
    <w:qFormat/>
    <w:uiPriority w:val="0"/>
    <w:pPr>
      <w:spacing w:line="440" w:lineRule="exact"/>
      <w:ind w:left="280"/>
    </w:pPr>
  </w:style>
  <w:style w:type="paragraph" w:styleId="15">
    <w:name w:val="List 3"/>
    <w:basedOn w:val="1"/>
    <w:qFormat/>
    <w:uiPriority w:val="0"/>
    <w:pPr>
      <w:adjustRightInd w:val="0"/>
      <w:snapToGrid w:val="0"/>
      <w:spacing w:line="360" w:lineRule="auto"/>
      <w:ind w:left="100" w:leftChars="400" w:hanging="200" w:hangingChars="200"/>
    </w:pPr>
    <w:rPr>
      <w:sz w:val="24"/>
    </w:rPr>
  </w:style>
  <w:style w:type="paragraph" w:styleId="16">
    <w:name w:val="toc 7"/>
    <w:basedOn w:val="1"/>
    <w:next w:val="1"/>
    <w:qFormat/>
    <w:uiPriority w:val="0"/>
    <w:pPr>
      <w:ind w:left="2520" w:leftChars="1200"/>
    </w:pPr>
  </w:style>
  <w:style w:type="paragraph" w:styleId="17">
    <w:name w:val="List Number 2"/>
    <w:basedOn w:val="1"/>
    <w:qFormat/>
    <w:uiPriority w:val="0"/>
    <w:pPr>
      <w:numPr>
        <w:ilvl w:val="0"/>
        <w:numId w:val="1"/>
      </w:numPr>
      <w:tabs>
        <w:tab w:val="left" w:pos="780"/>
        <w:tab w:val="clear" w:pos="425"/>
      </w:tabs>
      <w:spacing w:line="360" w:lineRule="auto"/>
    </w:pPr>
    <w:rPr>
      <w:sz w:val="24"/>
    </w:rPr>
  </w:style>
  <w:style w:type="paragraph" w:styleId="18">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9">
    <w:name w:val="Normal Indent"/>
    <w:basedOn w:val="1"/>
    <w:qFormat/>
    <w:uiPriority w:val="0"/>
    <w:pPr>
      <w:adjustRightInd w:val="0"/>
      <w:snapToGrid w:val="0"/>
      <w:spacing w:line="360" w:lineRule="auto"/>
      <w:ind w:firstLine="420"/>
    </w:pPr>
    <w:rPr>
      <w:sz w:val="24"/>
    </w:rPr>
  </w:style>
  <w:style w:type="paragraph" w:styleId="20">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1">
    <w:name w:val="Document Map"/>
    <w:basedOn w:val="1"/>
    <w:qFormat/>
    <w:uiPriority w:val="0"/>
    <w:pPr>
      <w:shd w:val="clear" w:color="auto" w:fill="000080"/>
    </w:pPr>
  </w:style>
  <w:style w:type="paragraph" w:styleId="22">
    <w:name w:val="toa heading"/>
    <w:basedOn w:val="1"/>
    <w:next w:val="1"/>
    <w:qFormat/>
    <w:uiPriority w:val="0"/>
    <w:pPr>
      <w:spacing w:before="120" w:beforeLines="0"/>
    </w:pPr>
    <w:rPr>
      <w:rFonts w:ascii="Arial" w:hAnsi="Arial"/>
      <w:sz w:val="24"/>
    </w:rPr>
  </w:style>
  <w:style w:type="paragraph" w:styleId="23">
    <w:name w:val="annotation text"/>
    <w:basedOn w:val="1"/>
    <w:link w:val="72"/>
    <w:qFormat/>
    <w:uiPriority w:val="0"/>
    <w:pPr>
      <w:adjustRightInd w:val="0"/>
      <w:spacing w:line="360" w:lineRule="atLeast"/>
      <w:jc w:val="left"/>
      <w:textAlignment w:val="baseline"/>
    </w:pPr>
    <w:rPr>
      <w:kern w:val="0"/>
      <w:sz w:val="24"/>
    </w:rPr>
  </w:style>
  <w:style w:type="paragraph" w:styleId="24">
    <w:name w:val="Body Text 3"/>
    <w:basedOn w:val="1"/>
    <w:qFormat/>
    <w:uiPriority w:val="0"/>
    <w:pPr>
      <w:adjustRightInd w:val="0"/>
      <w:snapToGrid w:val="0"/>
      <w:spacing w:after="120" w:afterLines="0" w:afterAutospacing="0" w:line="360" w:lineRule="auto"/>
    </w:pPr>
    <w:rPr>
      <w:sz w:val="16"/>
    </w:rPr>
  </w:style>
  <w:style w:type="paragraph" w:styleId="25">
    <w:name w:val="List Bullet 3"/>
    <w:basedOn w:val="1"/>
    <w:qFormat/>
    <w:uiPriority w:val="0"/>
    <w:pPr>
      <w:numPr>
        <w:ilvl w:val="0"/>
        <w:numId w:val="3"/>
      </w:numPr>
      <w:adjustRightInd w:val="0"/>
      <w:snapToGrid w:val="0"/>
      <w:spacing w:line="360" w:lineRule="auto"/>
    </w:pPr>
    <w:rPr>
      <w:sz w:val="24"/>
    </w:rPr>
  </w:style>
  <w:style w:type="paragraph" w:styleId="26">
    <w:name w:val="Body Text Indent"/>
    <w:basedOn w:val="1"/>
    <w:link w:val="74"/>
    <w:qFormat/>
    <w:uiPriority w:val="0"/>
    <w:pPr>
      <w:spacing w:line="700" w:lineRule="exact"/>
      <w:ind w:left="960"/>
    </w:pPr>
    <w:rPr>
      <w:sz w:val="44"/>
    </w:rPr>
  </w:style>
  <w:style w:type="paragraph" w:styleId="27">
    <w:name w:val="List Number 3"/>
    <w:basedOn w:val="1"/>
    <w:qFormat/>
    <w:uiPriority w:val="0"/>
    <w:pPr>
      <w:tabs>
        <w:tab w:val="left" w:pos="2120"/>
      </w:tabs>
      <w:adjustRightInd w:val="0"/>
      <w:snapToGrid w:val="0"/>
      <w:spacing w:line="360" w:lineRule="auto"/>
      <w:ind w:left="2120" w:hanging="720"/>
    </w:pPr>
    <w:rPr>
      <w:sz w:val="24"/>
    </w:rPr>
  </w:style>
  <w:style w:type="paragraph" w:styleId="28">
    <w:name w:val="List 2"/>
    <w:basedOn w:val="1"/>
    <w:qFormat/>
    <w:uiPriority w:val="0"/>
    <w:pPr>
      <w:adjustRightInd w:val="0"/>
      <w:snapToGrid w:val="0"/>
      <w:spacing w:line="360" w:lineRule="auto"/>
      <w:ind w:left="100" w:leftChars="200" w:hanging="200" w:hangingChars="200"/>
    </w:pPr>
    <w:rPr>
      <w:sz w:val="24"/>
    </w:rPr>
  </w:style>
  <w:style w:type="paragraph" w:styleId="29">
    <w:name w:val="List Continue"/>
    <w:basedOn w:val="1"/>
    <w:qFormat/>
    <w:uiPriority w:val="0"/>
    <w:pPr>
      <w:adjustRightInd w:val="0"/>
      <w:snapToGrid w:val="0"/>
      <w:spacing w:after="120" w:afterLines="0" w:afterAutospacing="0" w:line="360" w:lineRule="auto"/>
      <w:ind w:left="420" w:leftChars="200"/>
    </w:pPr>
    <w:rPr>
      <w:sz w:val="24"/>
    </w:rPr>
  </w:style>
  <w:style w:type="paragraph" w:styleId="30">
    <w:name w:val="List Bullet 2"/>
    <w:basedOn w:val="1"/>
    <w:qFormat/>
    <w:uiPriority w:val="0"/>
    <w:pPr>
      <w:numPr>
        <w:ilvl w:val="0"/>
        <w:numId w:val="4"/>
      </w:numPr>
      <w:adjustRightInd w:val="0"/>
      <w:snapToGrid w:val="0"/>
      <w:spacing w:line="360" w:lineRule="auto"/>
    </w:pPr>
    <w:rPr>
      <w:sz w:val="24"/>
    </w:rPr>
  </w:style>
  <w:style w:type="paragraph" w:styleId="31">
    <w:name w:val="index 4"/>
    <w:basedOn w:val="1"/>
    <w:next w:val="1"/>
    <w:unhideWhenUsed/>
    <w:qFormat/>
    <w:uiPriority w:val="99"/>
    <w:pPr>
      <w:ind w:left="600" w:leftChars="600"/>
    </w:pPr>
  </w:style>
  <w:style w:type="paragraph" w:styleId="32">
    <w:name w:val="toc 5"/>
    <w:basedOn w:val="1"/>
    <w:next w:val="1"/>
    <w:qFormat/>
    <w:uiPriority w:val="0"/>
    <w:pPr>
      <w:ind w:left="1680" w:leftChars="800"/>
    </w:pPr>
  </w:style>
  <w:style w:type="paragraph" w:styleId="33">
    <w:name w:val="toc 3"/>
    <w:basedOn w:val="1"/>
    <w:next w:val="1"/>
    <w:qFormat/>
    <w:uiPriority w:val="39"/>
    <w:pPr>
      <w:ind w:left="840" w:leftChars="400"/>
    </w:pPr>
  </w:style>
  <w:style w:type="paragraph" w:styleId="34">
    <w:name w:val="Plain Text"/>
    <w:basedOn w:val="1"/>
    <w:link w:val="75"/>
    <w:qFormat/>
    <w:uiPriority w:val="0"/>
    <w:rPr>
      <w:rFonts w:ascii="宋体" w:hAnsi="Courier New"/>
      <w:sz w:val="21"/>
    </w:rPr>
  </w:style>
  <w:style w:type="paragraph" w:styleId="35">
    <w:name w:val="toc 8"/>
    <w:basedOn w:val="1"/>
    <w:next w:val="1"/>
    <w:qFormat/>
    <w:uiPriority w:val="0"/>
    <w:pPr>
      <w:ind w:left="2940" w:leftChars="1400"/>
    </w:pPr>
  </w:style>
  <w:style w:type="paragraph" w:styleId="36">
    <w:name w:val="Date"/>
    <w:basedOn w:val="1"/>
    <w:next w:val="1"/>
    <w:link w:val="73"/>
    <w:qFormat/>
    <w:uiPriority w:val="0"/>
  </w:style>
  <w:style w:type="paragraph" w:styleId="37">
    <w:name w:val="Body Text Indent 2"/>
    <w:basedOn w:val="1"/>
    <w:link w:val="76"/>
    <w:qFormat/>
    <w:uiPriority w:val="0"/>
    <w:pPr>
      <w:snapToGrid w:val="0"/>
      <w:spacing w:line="560" w:lineRule="atLeast"/>
      <w:ind w:firstLine="540"/>
    </w:pPr>
  </w:style>
  <w:style w:type="paragraph" w:styleId="38">
    <w:name w:val="Balloon Text"/>
    <w:basedOn w:val="1"/>
    <w:qFormat/>
    <w:uiPriority w:val="0"/>
    <w:rPr>
      <w:sz w:val="18"/>
    </w:rPr>
  </w:style>
  <w:style w:type="paragraph" w:styleId="39">
    <w:name w:val="footer"/>
    <w:basedOn w:val="1"/>
    <w:qFormat/>
    <w:uiPriority w:val="0"/>
    <w:pPr>
      <w:tabs>
        <w:tab w:val="center" w:pos="4153"/>
        <w:tab w:val="right" w:pos="8306"/>
      </w:tabs>
      <w:snapToGrid w:val="0"/>
      <w:jc w:val="left"/>
    </w:pPr>
    <w:rPr>
      <w:sz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rPr>
  </w:style>
  <w:style w:type="paragraph" w:styleId="41">
    <w:name w:val="toc 1"/>
    <w:basedOn w:val="1"/>
    <w:next w:val="1"/>
    <w:qFormat/>
    <w:uiPriority w:val="39"/>
    <w:pPr>
      <w:spacing w:line="180" w:lineRule="auto"/>
      <w:jc w:val="center"/>
    </w:pPr>
    <w:rPr>
      <w:sz w:val="30"/>
    </w:rPr>
  </w:style>
  <w:style w:type="paragraph" w:styleId="42">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3">
    <w:name w:val="toc 4"/>
    <w:basedOn w:val="1"/>
    <w:next w:val="1"/>
    <w:qFormat/>
    <w:uiPriority w:val="0"/>
    <w:pPr>
      <w:ind w:left="1260" w:leftChars="600"/>
    </w:pPr>
  </w:style>
  <w:style w:type="paragraph" w:styleId="44">
    <w:name w:val="footnote text"/>
    <w:basedOn w:val="1"/>
    <w:link w:val="77"/>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afterLines="0" w:afterAutospacing="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5">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8">
    <w:name w:val="annotation subject"/>
    <w:basedOn w:val="23"/>
    <w:next w:val="23"/>
    <w:link w:val="78"/>
    <w:qFormat/>
    <w:uiPriority w:val="0"/>
    <w:pPr>
      <w:adjustRightInd/>
      <w:spacing w:line="240" w:lineRule="auto"/>
      <w:textAlignment w:val="auto"/>
    </w:pPr>
  </w:style>
  <w:style w:type="paragraph" w:styleId="59">
    <w:name w:val="Body Text First Indent 2"/>
    <w:basedOn w:val="26"/>
    <w:link w:val="79"/>
    <w:qFormat/>
    <w:uiPriority w:val="0"/>
    <w:pPr>
      <w:spacing w:after="120" w:afterLines="0" w:line="240" w:lineRule="auto"/>
      <w:ind w:left="420" w:leftChars="200" w:firstLine="420" w:firstLineChars="200"/>
    </w:p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character" w:customStyle="1" w:styleId="70">
    <w:name w:val="标题 2 Char"/>
    <w:link w:val="7"/>
    <w:qFormat/>
    <w:uiPriority w:val="0"/>
    <w:rPr>
      <w:rFonts w:ascii="Arial" w:hAnsi="Arial" w:eastAsia="黑体"/>
      <w:b/>
      <w:kern w:val="2"/>
      <w:sz w:val="32"/>
    </w:rPr>
  </w:style>
  <w:style w:type="character" w:customStyle="1" w:styleId="71">
    <w:name w:val="标题 3 Char"/>
    <w:link w:val="8"/>
    <w:qFormat/>
    <w:uiPriority w:val="0"/>
    <w:rPr>
      <w:rFonts w:eastAsia="宋体"/>
      <w:b/>
      <w:kern w:val="2"/>
      <w:sz w:val="32"/>
      <w:lang w:val="en-US" w:eastAsia="zh-CN"/>
    </w:rPr>
  </w:style>
  <w:style w:type="character" w:customStyle="1" w:styleId="72">
    <w:name w:val="批注文字 Char"/>
    <w:link w:val="23"/>
    <w:qFormat/>
    <w:uiPriority w:val="0"/>
    <w:rPr>
      <w:sz w:val="24"/>
    </w:rPr>
  </w:style>
  <w:style w:type="character" w:customStyle="1" w:styleId="73">
    <w:name w:val="日期 Char"/>
    <w:link w:val="36"/>
    <w:qFormat/>
    <w:uiPriority w:val="0"/>
    <w:rPr>
      <w:kern w:val="2"/>
      <w:sz w:val="28"/>
    </w:rPr>
  </w:style>
  <w:style w:type="character" w:customStyle="1" w:styleId="74">
    <w:name w:val="正文文本缩进 Char"/>
    <w:link w:val="26"/>
    <w:qFormat/>
    <w:uiPriority w:val="0"/>
    <w:rPr>
      <w:kern w:val="2"/>
      <w:sz w:val="44"/>
    </w:rPr>
  </w:style>
  <w:style w:type="character" w:customStyle="1" w:styleId="75">
    <w:name w:val="纯文本 Char"/>
    <w:link w:val="34"/>
    <w:qFormat/>
    <w:uiPriority w:val="0"/>
    <w:rPr>
      <w:rFonts w:ascii="宋体" w:hAnsi="Courier New"/>
      <w:kern w:val="2"/>
      <w:sz w:val="21"/>
    </w:rPr>
  </w:style>
  <w:style w:type="character" w:customStyle="1" w:styleId="76">
    <w:name w:val="正文文本缩进 2 Char"/>
    <w:link w:val="37"/>
    <w:qFormat/>
    <w:uiPriority w:val="0"/>
    <w:rPr>
      <w:kern w:val="2"/>
      <w:sz w:val="28"/>
    </w:rPr>
  </w:style>
  <w:style w:type="character" w:customStyle="1" w:styleId="77">
    <w:name w:val="脚注文本 Char"/>
    <w:link w:val="44"/>
    <w:qFormat/>
    <w:uiPriority w:val="0"/>
    <w:rPr>
      <w:kern w:val="2"/>
      <w:sz w:val="18"/>
    </w:rPr>
  </w:style>
  <w:style w:type="character" w:customStyle="1" w:styleId="78">
    <w:name w:val="批注主题 Char"/>
    <w:link w:val="58"/>
    <w:qFormat/>
    <w:uiPriority w:val="0"/>
  </w:style>
  <w:style w:type="character" w:customStyle="1" w:styleId="79">
    <w:name w:val="正文首行缩进 2 Char"/>
    <w:link w:val="59"/>
    <w:qFormat/>
    <w:uiPriority w:val="0"/>
  </w:style>
  <w:style w:type="paragraph" w:customStyle="1" w:styleId="80">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customStyle="1" w:styleId="8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2">
    <w:name w:val="content-white1"/>
    <w:qFormat/>
    <w:uiPriority w:val="0"/>
    <w:rPr>
      <w:rFonts w:ascii="_x000B__x000C_" w:hAnsi="_x000B__x000C_"/>
      <w:color w:val="auto"/>
      <w:sz w:val="18"/>
      <w:u w:val="none"/>
    </w:rPr>
  </w:style>
  <w:style w:type="character" w:customStyle="1" w:styleId="83">
    <w:name w:val=" Char Char3"/>
    <w:qFormat/>
    <w:uiPriority w:val="0"/>
    <w:rPr>
      <w:rFonts w:eastAsia="宋体"/>
      <w:kern w:val="2"/>
      <w:sz w:val="18"/>
      <w:lang w:val="en-US" w:eastAsia="zh-CN"/>
    </w:rPr>
  </w:style>
  <w:style w:type="character" w:customStyle="1" w:styleId="84">
    <w:name w:val="Table Text Char Char Char Char"/>
    <w:link w:val="85"/>
    <w:qFormat/>
    <w:uiPriority w:val="0"/>
    <w:rPr>
      <w:rFonts w:ascii="Arial" w:hAnsi="Arial"/>
      <w:kern w:val="2"/>
      <w:sz w:val="18"/>
      <w:lang w:val="en-US" w:eastAsia="zh-CN" w:bidi="ar-SA"/>
    </w:rPr>
  </w:style>
  <w:style w:type="paragraph" w:customStyle="1" w:styleId="85">
    <w:name w:val="Table Text Char Char Char"/>
    <w:link w:val="84"/>
    <w:qFormat/>
    <w:uiPriority w:val="0"/>
    <w:pPr>
      <w:snapToGrid w:val="0"/>
      <w:spacing w:before="80" w:after="80"/>
    </w:pPr>
    <w:rPr>
      <w:rFonts w:ascii="Arial" w:hAnsi="Arial" w:eastAsia="宋体" w:cs="Times New Roman"/>
      <w:kern w:val="2"/>
      <w:sz w:val="18"/>
      <w:lang w:val="en-US" w:eastAsia="zh-CN" w:bidi="ar-SA"/>
    </w:rPr>
  </w:style>
  <w:style w:type="character" w:customStyle="1" w:styleId="86">
    <w:name w:val=" Char Char7"/>
    <w:qFormat/>
    <w:uiPriority w:val="0"/>
    <w:rPr>
      <w:rFonts w:ascii="宋体" w:hAnsi="宋体" w:eastAsia="宋体"/>
      <w:kern w:val="2"/>
      <w:sz w:val="28"/>
    </w:rPr>
  </w:style>
  <w:style w:type="character" w:customStyle="1" w:styleId="87">
    <w:name w:val="未命名11"/>
    <w:qFormat/>
    <w:uiPriority w:val="0"/>
    <w:rPr>
      <w:color w:val="77FFFF"/>
      <w:sz w:val="24"/>
    </w:rPr>
  </w:style>
  <w:style w:type="character" w:customStyle="1" w:styleId="88">
    <w:name w:val="小 Char"/>
    <w:qFormat/>
    <w:uiPriority w:val="0"/>
    <w:rPr>
      <w:rFonts w:ascii="宋体" w:hAnsi="Courier New" w:eastAsia="宋体"/>
      <w:kern w:val="2"/>
      <w:sz w:val="21"/>
      <w:lang w:val="en-US" w:eastAsia="zh-CN" w:bidi="ar-SA"/>
    </w:rPr>
  </w:style>
  <w:style w:type="character" w:customStyle="1" w:styleId="89">
    <w:name w:val="文字 Char"/>
    <w:link w:val="90"/>
    <w:qFormat/>
    <w:uiPriority w:val="0"/>
    <w:rPr>
      <w:rFonts w:ascii="宋体"/>
      <w:kern w:val="2"/>
      <w:sz w:val="28"/>
    </w:rPr>
  </w:style>
  <w:style w:type="paragraph" w:customStyle="1" w:styleId="90">
    <w:name w:val="文字"/>
    <w:basedOn w:val="1"/>
    <w:link w:val="89"/>
    <w:qFormat/>
    <w:uiPriority w:val="0"/>
    <w:pPr>
      <w:tabs>
        <w:tab w:val="left" w:pos="8520"/>
      </w:tabs>
      <w:spacing w:line="312" w:lineRule="auto"/>
      <w:ind w:right="-210" w:firstLine="556"/>
    </w:pPr>
    <w:rPr>
      <w:rFonts w:ascii="宋体"/>
    </w:rPr>
  </w:style>
  <w:style w:type="character" w:customStyle="1" w:styleId="91">
    <w:name w:val="v151"/>
    <w:qFormat/>
    <w:uiPriority w:val="0"/>
    <w:rPr>
      <w:sz w:val="18"/>
    </w:rPr>
  </w:style>
  <w:style w:type="character" w:customStyle="1" w:styleId="92">
    <w:name w:val=" Char Char2"/>
    <w:qFormat/>
    <w:uiPriority w:val="0"/>
    <w:rPr>
      <w:rFonts w:eastAsia="宋体"/>
      <w:kern w:val="2"/>
      <w:sz w:val="18"/>
      <w:lang w:val="en-US" w:eastAsia="zh-CN"/>
    </w:rPr>
  </w:style>
  <w:style w:type="character" w:customStyle="1" w:styleId="93">
    <w:name w:val="Table Text Char"/>
    <w:link w:val="94"/>
    <w:qFormat/>
    <w:uiPriority w:val="0"/>
    <w:rPr>
      <w:rFonts w:ascii="Arial" w:hAnsi="Arial"/>
      <w:kern w:val="2"/>
      <w:sz w:val="18"/>
      <w:lang w:val="en-US" w:eastAsia="zh-CN" w:bidi="ar-SA"/>
    </w:rPr>
  </w:style>
  <w:style w:type="paragraph" w:customStyle="1" w:styleId="94">
    <w:name w:val="Table Text"/>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 Char Char11"/>
    <w:qFormat/>
    <w:uiPriority w:val="0"/>
    <w:rPr>
      <w:rFonts w:ascii="宋体"/>
      <w:kern w:val="2"/>
      <w:sz w:val="28"/>
    </w:rPr>
  </w:style>
  <w:style w:type="character" w:customStyle="1" w:styleId="97">
    <w:name w:val="样式 宋体"/>
    <w:qFormat/>
    <w:uiPriority w:val="0"/>
    <w:rPr>
      <w:rFonts w:ascii="宋体" w:hAnsi="宋体" w:eastAsia="宋体"/>
      <w:sz w:val="28"/>
    </w:rPr>
  </w:style>
  <w:style w:type="character" w:customStyle="1" w:styleId="98">
    <w:name w:val="正文 + 三号 Char"/>
    <w:qFormat/>
    <w:uiPriority w:val="0"/>
    <w:rPr>
      <w:rFonts w:eastAsia="宋体"/>
      <w:kern w:val="2"/>
      <w:sz w:val="21"/>
      <w:lang w:val="en-US" w:eastAsia="zh-CN"/>
    </w:rPr>
  </w:style>
  <w:style w:type="character" w:customStyle="1" w:styleId="99">
    <w:name w:val="crowed11"/>
    <w:qFormat/>
    <w:uiPriority w:val="0"/>
    <w:rPr>
      <w:rFonts w:hint="default" w:ascii="_x000B__x000C_" w:hAnsi="_x000B__x000C_"/>
      <w:sz w:val="24"/>
    </w:rPr>
  </w:style>
  <w:style w:type="character" w:customStyle="1" w:styleId="100">
    <w:name w:val="font1"/>
    <w:qFormat/>
    <w:uiPriority w:val="0"/>
    <w:rPr>
      <w:color w:val="000000"/>
      <w:sz w:val="18"/>
    </w:rPr>
  </w:style>
  <w:style w:type="character" w:customStyle="1" w:styleId="101">
    <w:name w:val="H2 Char"/>
    <w:qFormat/>
    <w:uiPriority w:val="0"/>
    <w:rPr>
      <w:rFonts w:ascii="Arial" w:hAnsi="Arial" w:eastAsia="宋体"/>
      <w:kern w:val="2"/>
      <w:sz w:val="28"/>
      <w:lang w:val="en-US" w:eastAsia="zh-CN"/>
    </w:rPr>
  </w:style>
  <w:style w:type="character" w:customStyle="1" w:styleId="102">
    <w:name w:val=" Char Char4"/>
    <w:qFormat/>
    <w:uiPriority w:val="0"/>
    <w:rPr>
      <w:rFonts w:eastAsia="宋体"/>
      <w:b/>
      <w:kern w:val="2"/>
      <w:sz w:val="21"/>
      <w:lang w:val="en-US" w:eastAsia="zh-CN"/>
    </w:rPr>
  </w:style>
  <w:style w:type="character" w:customStyle="1" w:styleId="103">
    <w:name w:val="title_emph1"/>
    <w:qFormat/>
    <w:uiPriority w:val="0"/>
    <w:rPr>
      <w:rFonts w:hint="default" w:ascii="Arial" w:hAnsi="Arial"/>
      <w:b/>
      <w:sz w:val="20"/>
    </w:rPr>
  </w:style>
  <w:style w:type="character" w:customStyle="1" w:styleId="104">
    <w:name w:val=" Char Char6"/>
    <w:qFormat/>
    <w:uiPriority w:val="0"/>
    <w:rPr>
      <w:rFonts w:ascii="仿宋_GB2312" w:eastAsia="仿宋_GB2312"/>
      <w:kern w:val="2"/>
      <w:sz w:val="32"/>
    </w:rPr>
  </w:style>
  <w:style w:type="character" w:customStyle="1" w:styleId="105">
    <w:name w:val="top-det1"/>
    <w:qFormat/>
    <w:uiPriority w:val="0"/>
    <w:rPr>
      <w:b/>
      <w:color w:val="000000"/>
    </w:rPr>
  </w:style>
  <w:style w:type="character" w:customStyle="1" w:styleId="106">
    <w:name w:val=" Char Char5"/>
    <w:qFormat/>
    <w:uiPriority w:val="0"/>
    <w:rPr>
      <w:rFonts w:ascii="Arial" w:hAnsi="Arial" w:eastAsia="宋体"/>
      <w:b/>
      <w:smallCaps/>
      <w:kern w:val="28"/>
      <w:sz w:val="36"/>
      <w:lang w:val="en-US" w:eastAsia="en-US"/>
    </w:rPr>
  </w:style>
  <w:style w:type="character" w:customStyle="1" w:styleId="107">
    <w:name w:val="标书正文:  0.74 厘米 Char1"/>
    <w:qFormat/>
    <w:uiPriority w:val="0"/>
    <w:rPr>
      <w:rFonts w:eastAsia="宋体"/>
      <w:kern w:val="2"/>
      <w:sz w:val="24"/>
      <w:lang w:val="en-US" w:eastAsia="zh-CN"/>
    </w:rPr>
  </w:style>
  <w:style w:type="character" w:customStyle="1" w:styleId="108">
    <w:name w:val="Table Text Char1 Char"/>
    <w:qFormat/>
    <w:uiPriority w:val="0"/>
    <w:rPr>
      <w:rFonts w:ascii="Arial" w:hAnsi="Arial"/>
      <w:kern w:val="2"/>
      <w:sz w:val="18"/>
      <w:lang w:val="en-US" w:eastAsia="zh-CN" w:bidi="ar-SA"/>
    </w:rPr>
  </w:style>
  <w:style w:type="character" w:customStyle="1" w:styleId="109">
    <w:name w:val=" Char Char"/>
    <w:qFormat/>
    <w:uiPriority w:val="0"/>
    <w:rPr>
      <w:rFonts w:ascii="宋体" w:hAnsi="宋体" w:eastAsia="宋体"/>
      <w:kern w:val="2"/>
      <w:sz w:val="24"/>
      <w:lang w:val="en-US" w:eastAsia="zh-CN" w:bidi="ar-SA"/>
    </w:rPr>
  </w:style>
  <w:style w:type="paragraph" w:customStyle="1" w:styleId="110">
    <w:name w:val="IN Feature"/>
    <w:next w:val="11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1">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2">
    <w:name w:val="表文字"/>
    <w:qFormat/>
    <w:uiPriority w:val="0"/>
    <w:rPr>
      <w:rFonts w:ascii="宋体" w:hAnsi="Times New Roman" w:eastAsia="宋体" w:cs="Times New Roman"/>
      <w:kern w:val="2"/>
      <w:lang w:val="en-US" w:eastAsia="zh-CN" w:bidi="ar-SA"/>
    </w:rPr>
  </w:style>
  <w:style w:type="paragraph" w:customStyle="1" w:styleId="11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5">
    <w:name w:val="Char1 Char Char Char"/>
    <w:basedOn w:val="1"/>
    <w:qFormat/>
    <w:uiPriority w:val="0"/>
    <w:rPr>
      <w:rFonts w:ascii="Tahoma" w:hAnsi="Tahoma"/>
      <w:sz w:val="30"/>
    </w:rPr>
  </w:style>
  <w:style w:type="paragraph" w:customStyle="1" w:styleId="116">
    <w:name w:val="二级列表"/>
    <w:basedOn w:val="117"/>
    <w:next w:val="117"/>
    <w:qFormat/>
    <w:uiPriority w:val="0"/>
    <w:pPr>
      <w:tabs>
        <w:tab w:val="left" w:pos="2120"/>
      </w:tabs>
      <w:ind w:firstLine="0" w:firstLineChars="0"/>
    </w:pPr>
    <w:rPr>
      <w:b/>
    </w:rPr>
  </w:style>
  <w:style w:type="paragraph" w:customStyle="1" w:styleId="117">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8">
    <w:name w:val="00"/>
    <w:basedOn w:val="1"/>
    <w:qFormat/>
    <w:uiPriority w:val="0"/>
    <w:pPr>
      <w:autoSpaceDE w:val="0"/>
      <w:autoSpaceDN w:val="0"/>
      <w:adjustRightInd w:val="0"/>
      <w:jc w:val="left"/>
    </w:pPr>
    <w:rPr>
      <w:rFonts w:ascii="黑体" w:eastAsia="黑体"/>
      <w:b/>
      <w:kern w:val="0"/>
      <w:sz w:val="20"/>
    </w:rPr>
  </w:style>
  <w:style w:type="paragraph" w:customStyle="1" w:styleId="119">
    <w:name w:val="1.正文"/>
    <w:basedOn w:val="1"/>
    <w:qFormat/>
    <w:uiPriority w:val="0"/>
    <w:pPr>
      <w:spacing w:line="360" w:lineRule="auto"/>
      <w:ind w:left="540" w:leftChars="225" w:firstLine="540" w:firstLineChars="225"/>
    </w:pPr>
    <w:rPr>
      <w:sz w:val="24"/>
    </w:rPr>
  </w:style>
  <w:style w:type="paragraph" w:customStyle="1" w:styleId="120">
    <w:name w:val="内容标题"/>
    <w:basedOn w:val="21"/>
    <w:qFormat/>
    <w:uiPriority w:val="0"/>
    <w:rPr>
      <w:rFonts w:ascii="Tahoma" w:hAnsi="Tahoma"/>
      <w:sz w:val="24"/>
    </w:rPr>
  </w:style>
  <w:style w:type="paragraph" w:customStyle="1" w:styleId="12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2">
    <w:name w:val="表头"/>
    <w:basedOn w:val="123"/>
    <w:qFormat/>
    <w:uiPriority w:val="0"/>
    <w:pPr>
      <w:jc w:val="center"/>
    </w:pPr>
    <w:rPr>
      <w:b/>
      <w:bCs/>
    </w:rPr>
  </w:style>
  <w:style w:type="paragraph" w:customStyle="1" w:styleId="123">
    <w:name w:val="表格正文"/>
    <w:basedOn w:val="1"/>
    <w:qFormat/>
    <w:uiPriority w:val="0"/>
    <w:rPr>
      <w:rFonts w:ascii="Calibri" w:hAnsi="Calibri" w:eastAsia="仿宋" w:cs="宋体"/>
      <w:sz w:val="24"/>
    </w:rPr>
  </w:style>
  <w:style w:type="paragraph" w:customStyle="1" w:styleId="124">
    <w:name w:val="正文1"/>
    <w:basedOn w:val="1"/>
    <w:qFormat/>
    <w:uiPriority w:val="0"/>
    <w:pPr>
      <w:spacing w:line="300" w:lineRule="auto"/>
      <w:ind w:firstLine="200" w:firstLineChars="200"/>
    </w:pPr>
    <w:rPr>
      <w:sz w:val="24"/>
    </w:rPr>
  </w:style>
  <w:style w:type="paragraph" w:customStyle="1" w:styleId="12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6">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7">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2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2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Title - Date"/>
    <w:basedOn w:val="57"/>
    <w:next w:val="1"/>
    <w:qFormat/>
    <w:uiPriority w:val="0"/>
    <w:pPr>
      <w:spacing w:before="240" w:beforeLines="0" w:beforeAutospacing="0" w:after="720" w:afterLines="0" w:afterAutospacing="0"/>
    </w:pPr>
    <w:rPr>
      <w:sz w:val="28"/>
    </w:rPr>
  </w:style>
  <w:style w:type="paragraph" w:customStyle="1" w:styleId="131">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32">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3">
    <w:name w:val=" Char1 Char Char Char"/>
    <w:basedOn w:val="1"/>
    <w:qFormat/>
    <w:uiPriority w:val="0"/>
    <w:rPr>
      <w:rFonts w:ascii="Tahoma" w:hAnsi="Tahoma"/>
      <w:sz w:val="24"/>
    </w:rPr>
  </w:style>
  <w:style w:type="paragraph" w:customStyle="1" w:styleId="134">
    <w:name w:val=" Char1"/>
    <w:basedOn w:val="1"/>
    <w:qFormat/>
    <w:uiPriority w:val="0"/>
    <w:rPr>
      <w:sz w:val="21"/>
    </w:rPr>
  </w:style>
  <w:style w:type="paragraph" w:customStyle="1" w:styleId="135">
    <w:name w:val="表头样式"/>
    <w:basedOn w:val="1"/>
    <w:qFormat/>
    <w:uiPriority w:val="0"/>
    <w:pPr>
      <w:autoSpaceDE w:val="0"/>
      <w:autoSpaceDN w:val="0"/>
      <w:adjustRightInd w:val="0"/>
      <w:spacing w:line="360" w:lineRule="auto"/>
      <w:jc w:val="left"/>
    </w:pPr>
    <w:rPr>
      <w:b/>
      <w:kern w:val="0"/>
      <w:sz w:val="21"/>
    </w:rPr>
  </w:style>
  <w:style w:type="paragraph" w:customStyle="1" w:styleId="136">
    <w:name w:val="样式 正文缩进正文（首行缩进两字）表正文正文非缩进特点标题4段1 + 首行缩进:  2 字符"/>
    <w:basedOn w:val="19"/>
    <w:qFormat/>
    <w:uiPriority w:val="0"/>
    <w:pPr>
      <w:ind w:firstLine="480" w:firstLineChars="200"/>
    </w:pPr>
  </w:style>
  <w:style w:type="paragraph" w:customStyle="1" w:styleId="137">
    <w:name w:val="样式4"/>
    <w:basedOn w:val="9"/>
    <w:qFormat/>
    <w:uiPriority w:val="0"/>
    <w:pPr>
      <w:adjustRightInd w:val="0"/>
      <w:snapToGrid w:val="0"/>
    </w:pPr>
  </w:style>
  <w:style w:type="paragraph" w:customStyle="1" w:styleId="138">
    <w:name w:val="Body Text Indent 2"/>
    <w:basedOn w:val="1"/>
    <w:qFormat/>
    <w:uiPriority w:val="0"/>
    <w:pPr>
      <w:adjustRightInd w:val="0"/>
      <w:spacing w:before="120" w:beforeLines="0" w:beforeAutospacing="0"/>
      <w:ind w:firstLine="420"/>
      <w:textAlignment w:val="baseline"/>
    </w:pPr>
    <w:rPr>
      <w:sz w:val="24"/>
    </w:rPr>
  </w:style>
  <w:style w:type="paragraph" w:customStyle="1" w:styleId="139">
    <w:name w:val="首行缩进 1"/>
    <w:basedOn w:val="1"/>
    <w:qFormat/>
    <w:uiPriority w:val="0"/>
    <w:pPr>
      <w:spacing w:after="120" w:afterLines="0" w:afterAutospacing="0" w:line="360" w:lineRule="auto"/>
      <w:ind w:firstLine="200" w:firstLineChars="200"/>
    </w:pPr>
    <w:rPr>
      <w:sz w:val="24"/>
    </w:rPr>
  </w:style>
  <w:style w:type="paragraph" w:customStyle="1" w:styleId="140">
    <w:name w:val="样式 首行缩进:  0.74 厘米"/>
    <w:basedOn w:val="1"/>
    <w:qFormat/>
    <w:uiPriority w:val="0"/>
    <w:pPr>
      <w:spacing w:line="360" w:lineRule="auto"/>
      <w:ind w:firstLine="420"/>
    </w:pPr>
    <w:rPr>
      <w:sz w:val="24"/>
    </w:rPr>
  </w:style>
  <w:style w:type="paragraph" w:customStyle="1" w:styleId="14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3">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4">
    <w:name w:val="Title - Revision"/>
    <w:basedOn w:val="57"/>
    <w:qFormat/>
    <w:uiPriority w:val="0"/>
    <w:pPr>
      <w:spacing w:before="720" w:beforeLines="0" w:beforeAutospacing="0"/>
    </w:pPr>
  </w:style>
  <w:style w:type="paragraph" w:customStyle="1" w:styleId="145">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6">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7">
    <w:name w:val="1"/>
    <w:basedOn w:val="1"/>
    <w:next w:val="34"/>
    <w:qFormat/>
    <w:uiPriority w:val="0"/>
    <w:rPr>
      <w:rFonts w:ascii="宋体" w:hAnsi="Courier New"/>
      <w:sz w:val="21"/>
    </w:rPr>
  </w:style>
  <w:style w:type="paragraph" w:customStyle="1" w:styleId="148">
    <w:name w:val="Table Contents"/>
    <w:basedOn w:val="3"/>
    <w:qFormat/>
    <w:uiPriority w:val="0"/>
    <w:pPr>
      <w:suppressAutoHyphens/>
      <w:jc w:val="left"/>
    </w:pPr>
    <w:rPr>
      <w:rFonts w:ascii="Times New Roman" w:eastAsia="Times New Roman"/>
      <w:kern w:val="0"/>
      <w:sz w:val="24"/>
    </w:rPr>
  </w:style>
  <w:style w:type="paragraph" w:customStyle="1" w:styleId="149">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50">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1">
    <w:name w:val="Char Char Char Char Char Char Char"/>
    <w:basedOn w:val="21"/>
    <w:qFormat/>
    <w:uiPriority w:val="0"/>
    <w:rPr>
      <w:rFonts w:ascii="宋体" w:hAnsi="Tahoma"/>
    </w:rPr>
  </w:style>
  <w:style w:type="paragraph" w:customStyle="1" w:styleId="152">
    <w:name w:val="默认段落字体 Para Char Char Char Char Char Char Char Char Char1 Char Char Char Char"/>
    <w:basedOn w:val="1"/>
    <w:qFormat/>
    <w:uiPriority w:val="0"/>
    <w:rPr>
      <w:rFonts w:ascii="Tahoma" w:hAnsi="Tahoma"/>
      <w:sz w:val="24"/>
    </w:rPr>
  </w:style>
  <w:style w:type="paragraph" w:customStyle="1" w:styleId="153">
    <w:name w:val="标题无"/>
    <w:basedOn w:val="1"/>
    <w:qFormat/>
    <w:uiPriority w:val="0"/>
    <w:pPr>
      <w:spacing w:line="360" w:lineRule="auto"/>
    </w:pPr>
    <w:rPr>
      <w:sz w:val="24"/>
    </w:rPr>
  </w:style>
  <w:style w:type="paragraph" w:customStyle="1" w:styleId="154">
    <w:name w:val="样式1"/>
    <w:basedOn w:val="9"/>
    <w:qFormat/>
    <w:uiPriority w:val="0"/>
    <w:pPr>
      <w:tabs>
        <w:tab w:val="left" w:pos="720"/>
      </w:tabs>
      <w:spacing w:before="500" w:beforeLines="0" w:beforeAutospacing="0" w:after="260" w:afterLines="0" w:afterAutospacing="0" w:line="560" w:lineRule="atLeast"/>
      <w:ind w:left="420" w:hanging="420"/>
    </w:pPr>
  </w:style>
  <w:style w:type="paragraph" w:customStyle="1" w:styleId="155">
    <w:name w:val="二级条标题"/>
    <w:basedOn w:val="156"/>
    <w:next w:val="158"/>
    <w:qFormat/>
    <w:uiPriority w:val="0"/>
    <w:pPr>
      <w:ind w:left="840"/>
      <w:outlineLvl w:val="3"/>
    </w:pPr>
  </w:style>
  <w:style w:type="paragraph" w:customStyle="1" w:styleId="156">
    <w:name w:val="一级条标题"/>
    <w:basedOn w:val="157"/>
    <w:next w:val="158"/>
    <w:qFormat/>
    <w:uiPriority w:val="0"/>
    <w:pPr>
      <w:numPr>
        <w:ilvl w:val="1"/>
        <w:numId w:val="0"/>
      </w:numPr>
      <w:spacing w:before="0" w:beforeLines="0" w:beforeAutospacing="0" w:after="0" w:afterLines="0" w:afterAutospacing="0"/>
      <w:ind w:left="525"/>
      <w:outlineLvl w:val="2"/>
    </w:pPr>
    <w:rPr>
      <w:sz w:val="21"/>
    </w:rPr>
  </w:style>
  <w:style w:type="paragraph" w:customStyle="1" w:styleId="157">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0">
    <w:name w:val="关键词"/>
    <w:basedOn w:val="1"/>
    <w:next w:val="1"/>
    <w:qFormat/>
    <w:uiPriority w:val="0"/>
    <w:pPr>
      <w:spacing w:line="360" w:lineRule="auto"/>
    </w:pPr>
    <w:rPr>
      <w:rFonts w:eastAsia="黑体"/>
      <w:sz w:val="20"/>
    </w:rPr>
  </w:style>
  <w:style w:type="paragraph" w:customStyle="1" w:styleId="161">
    <w:name w:val="样式2"/>
    <w:basedOn w:val="9"/>
    <w:qFormat/>
    <w:uiPriority w:val="0"/>
    <w:pPr>
      <w:numPr>
        <w:ilvl w:val="0"/>
        <w:numId w:val="6"/>
      </w:numPr>
      <w:spacing w:before="560" w:beforeLines="0" w:line="400" w:lineRule="exact"/>
      <w:jc w:val="center"/>
      <w:outlineLvl w:val="0"/>
    </w:pPr>
    <w:rPr>
      <w:b w:val="0"/>
      <w:sz w:val="44"/>
    </w:rPr>
  </w:style>
  <w:style w:type="paragraph" w:customStyle="1" w:styleId="162">
    <w:name w:val="表头文本"/>
    <w:qFormat/>
    <w:uiPriority w:val="0"/>
    <w:pPr>
      <w:jc w:val="center"/>
    </w:pPr>
    <w:rPr>
      <w:rFonts w:ascii="Arial" w:hAnsi="Arial" w:eastAsia="宋体" w:cs="Times New Roman"/>
      <w:b/>
      <w:sz w:val="21"/>
      <w:lang w:val="en-US" w:eastAsia="zh-CN" w:bidi="ar-SA"/>
    </w:rPr>
  </w:style>
  <w:style w:type="paragraph" w:customStyle="1" w:styleId="163">
    <w:name w:val="_Style 157"/>
    <w:qFormat/>
    <w:uiPriority w:val="0"/>
    <w:rPr>
      <w:rFonts w:ascii="Times New Roman" w:hAnsi="Times New Roman" w:eastAsia="宋体" w:cs="Times New Roman"/>
      <w:kern w:val="2"/>
      <w:sz w:val="21"/>
      <w:lang w:val="en-US" w:eastAsia="zh-CN" w:bidi="ar-SA"/>
    </w:rPr>
  </w:style>
  <w:style w:type="paragraph" w:customStyle="1" w:styleId="164">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5">
    <w:name w:val="样式 标题 1 + 居中 段前: 6 磅 段后: 6 磅 行距: 1.5 倍行距"/>
    <w:basedOn w:val="6"/>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66">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6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0">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1">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72">
    <w:name w:val="样式1xz"/>
    <w:basedOn w:val="1"/>
    <w:qFormat/>
    <w:uiPriority w:val="0"/>
    <w:pPr>
      <w:tabs>
        <w:tab w:val="left" w:pos="1050"/>
        <w:tab w:val="right" w:leader="dot" w:pos="8296"/>
      </w:tabs>
    </w:pPr>
    <w:rPr>
      <w:caps/>
      <w:spacing w:val="20"/>
      <w:sz w:val="24"/>
    </w:rPr>
  </w:style>
  <w:style w:type="paragraph" w:customStyle="1" w:styleId="173">
    <w:name w:val="样式 宋体 五号 行距: 单倍行距"/>
    <w:basedOn w:val="1"/>
    <w:qFormat/>
    <w:uiPriority w:val="0"/>
    <w:pPr>
      <w:adjustRightInd w:val="0"/>
      <w:jc w:val="left"/>
    </w:pPr>
    <w:rPr>
      <w:rFonts w:ascii="宋体" w:hAnsi="宋体"/>
      <w:kern w:val="0"/>
      <w:sz w:val="21"/>
    </w:rPr>
  </w:style>
  <w:style w:type="paragraph" w:customStyle="1" w:styleId="174">
    <w:name w:val="图片文字"/>
    <w:basedOn w:val="1"/>
    <w:qFormat/>
    <w:uiPriority w:val="0"/>
    <w:pPr>
      <w:spacing w:line="240" w:lineRule="atLeast"/>
      <w:jc w:val="center"/>
    </w:pPr>
    <w:rPr>
      <w:sz w:val="21"/>
    </w:rPr>
  </w:style>
  <w:style w:type="paragraph" w:customStyle="1" w:styleId="175">
    <w:name w:val="Char"/>
    <w:basedOn w:val="1"/>
    <w:qFormat/>
    <w:uiPriority w:val="0"/>
    <w:pPr>
      <w:spacing w:line="240" w:lineRule="atLeast"/>
      <w:ind w:left="420" w:firstLine="420"/>
    </w:pPr>
    <w:rPr>
      <w:kern w:val="0"/>
      <w:sz w:val="21"/>
    </w:rPr>
  </w:style>
  <w:style w:type="paragraph" w:customStyle="1" w:styleId="176">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7">
    <w:name w:val="Note"/>
    <w:basedOn w:val="1"/>
    <w:qFormat/>
    <w:uiPriority w:val="0"/>
    <w:pPr>
      <w:pBdr>
        <w:top w:val="single" w:color="auto" w:sz="12" w:space="3"/>
        <w:bottom w:val="single" w:color="auto" w:sz="12" w:space="3"/>
      </w:pBdr>
      <w:spacing w:line="360" w:lineRule="auto"/>
    </w:pPr>
    <w:rPr>
      <w:sz w:val="24"/>
    </w:rPr>
  </w:style>
  <w:style w:type="paragraph" w:customStyle="1" w:styleId="178">
    <w:name w:val=" Char"/>
    <w:basedOn w:val="1"/>
    <w:qFormat/>
    <w:uiPriority w:val="0"/>
    <w:pPr>
      <w:spacing w:line="240" w:lineRule="atLeast"/>
      <w:ind w:left="420" w:firstLine="420"/>
    </w:pPr>
    <w:rPr>
      <w:kern w:val="0"/>
      <w:sz w:val="21"/>
    </w:rPr>
  </w:style>
  <w:style w:type="paragraph" w:customStyle="1" w:styleId="179">
    <w:name w:val=" Char Char Char"/>
    <w:basedOn w:val="1"/>
    <w:qFormat/>
    <w:uiPriority w:val="0"/>
    <w:rPr>
      <w:rFonts w:ascii="Tahoma" w:hAnsi="Tahoma"/>
      <w:sz w:val="24"/>
    </w:rPr>
  </w:style>
  <w:style w:type="paragraph" w:customStyle="1" w:styleId="180">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1">
    <w:name w:val="标书正文:  0.74 厘米"/>
    <w:basedOn w:val="1"/>
    <w:qFormat/>
    <w:uiPriority w:val="0"/>
    <w:pPr>
      <w:snapToGrid w:val="0"/>
      <w:spacing w:line="360" w:lineRule="auto"/>
      <w:ind w:firstLine="420"/>
    </w:pPr>
    <w:rPr>
      <w:sz w:val="24"/>
    </w:rPr>
  </w:style>
  <w:style w:type="paragraph" w:customStyle="1" w:styleId="182">
    <w:name w:val=" Char Char 字元 字元 字元 Char Char Char Char"/>
    <w:basedOn w:val="1"/>
    <w:qFormat/>
    <w:uiPriority w:val="0"/>
    <w:pPr>
      <w:adjustRightInd w:val="0"/>
      <w:spacing w:line="360" w:lineRule="auto"/>
    </w:pPr>
    <w:rPr>
      <w:kern w:val="0"/>
      <w:sz w:val="24"/>
    </w:rPr>
  </w:style>
  <w:style w:type="paragraph" w:customStyle="1" w:styleId="183">
    <w:name w:val="样式 标题 6第五层条 + 三号 段前: 0.5 行"/>
    <w:basedOn w:val="11"/>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4">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85">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86">
    <w:name w:val=" Char Char14 Char Char"/>
    <w:basedOn w:val="1"/>
    <w:qFormat/>
    <w:uiPriority w:val="0"/>
    <w:rPr>
      <w:sz w:val="21"/>
      <w:szCs w:val="24"/>
    </w:rPr>
  </w:style>
  <w:style w:type="paragraph" w:customStyle="1" w:styleId="187">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88">
    <w:name w:val="可研正文"/>
    <w:basedOn w:val="3"/>
    <w:qFormat/>
    <w:uiPriority w:val="0"/>
    <w:pPr>
      <w:adjustRightInd w:val="0"/>
      <w:snapToGrid w:val="0"/>
      <w:spacing w:line="440" w:lineRule="exact"/>
      <w:ind w:firstLine="567"/>
    </w:pPr>
    <w:rPr>
      <w:sz w:val="28"/>
    </w:rPr>
  </w:style>
  <w:style w:type="paragraph" w:customStyle="1" w:styleId="189">
    <w:name w:val="标题2"/>
    <w:basedOn w:val="7"/>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90">
    <w:name w:val="首行缩进"/>
    <w:basedOn w:val="1"/>
    <w:qFormat/>
    <w:uiPriority w:val="0"/>
    <w:pPr>
      <w:numPr>
        <w:ilvl w:val="0"/>
        <w:numId w:val="8"/>
      </w:numPr>
      <w:spacing w:line="360" w:lineRule="auto"/>
    </w:pPr>
    <w:rPr>
      <w:rFonts w:eastAsia="仿宋_GB2312"/>
    </w:rPr>
  </w:style>
  <w:style w:type="paragraph" w:customStyle="1" w:styleId="19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2">
    <w:name w:val="正文 + 三号"/>
    <w:basedOn w:val="1"/>
    <w:qFormat/>
    <w:uiPriority w:val="0"/>
    <w:rPr>
      <w:sz w:val="21"/>
    </w:rPr>
  </w:style>
  <w:style w:type="paragraph" w:customStyle="1" w:styleId="193">
    <w:name w:val=" Char Char1 Char"/>
    <w:basedOn w:val="1"/>
    <w:qFormat/>
    <w:uiPriority w:val="0"/>
    <w:rPr>
      <w:rFonts w:ascii="Tahoma" w:hAnsi="Tahoma"/>
      <w:sz w:val="24"/>
      <w:szCs w:val="24"/>
    </w:rPr>
  </w:style>
  <w:style w:type="paragraph" w:customStyle="1" w:styleId="194">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9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6">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7">
    <w:name w:val="bt"/>
    <w:basedOn w:val="1"/>
    <w:next w:val="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8">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99">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00">
    <w:name w:val="摘要"/>
    <w:basedOn w:val="1"/>
    <w:next w:val="7"/>
    <w:qFormat/>
    <w:uiPriority w:val="0"/>
    <w:pPr>
      <w:spacing w:line="360" w:lineRule="auto"/>
    </w:pPr>
    <w:rPr>
      <w:rFonts w:eastAsia="黑体"/>
      <w:sz w:val="20"/>
    </w:rPr>
  </w:style>
  <w:style w:type="paragraph" w:customStyle="1" w:styleId="20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2">
    <w:name w:val="正文（首行不缩进）"/>
    <w:basedOn w:val="1"/>
    <w:qFormat/>
    <w:uiPriority w:val="0"/>
    <w:pPr>
      <w:autoSpaceDE w:val="0"/>
      <w:autoSpaceDN w:val="0"/>
      <w:adjustRightInd w:val="0"/>
      <w:spacing w:line="360" w:lineRule="auto"/>
      <w:jc w:val="left"/>
    </w:pPr>
    <w:rPr>
      <w:kern w:val="0"/>
      <w:sz w:val="21"/>
    </w:rPr>
  </w:style>
  <w:style w:type="paragraph" w:customStyle="1" w:styleId="20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4">
    <w:name w:val="CSS1级正文 Char"/>
    <w:basedOn w:val="3"/>
    <w:qFormat/>
    <w:uiPriority w:val="0"/>
    <w:pPr>
      <w:adjustRightInd w:val="0"/>
      <w:snapToGrid w:val="0"/>
      <w:spacing w:line="360" w:lineRule="auto"/>
      <w:ind w:firstLine="480"/>
    </w:pPr>
    <w:rPr>
      <w:rFonts w:ascii="Times New Roman" w:eastAsia="宋体"/>
      <w:sz w:val="24"/>
    </w:rPr>
  </w:style>
  <w:style w:type="paragraph" w:customStyle="1" w:styleId="20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6">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7">
    <w:name w:val=" Char2 Char Char Char Char Char Char"/>
    <w:basedOn w:val="1"/>
    <w:qFormat/>
    <w:uiPriority w:val="0"/>
    <w:rPr>
      <w:rFonts w:ascii="仿宋_GB2312"/>
      <w:b/>
      <w:sz w:val="30"/>
    </w:rPr>
  </w:style>
  <w:style w:type="paragraph" w:customStyle="1" w:styleId="208">
    <w:name w:val="简单回函地址"/>
    <w:basedOn w:val="1"/>
    <w:qFormat/>
    <w:uiPriority w:val="0"/>
    <w:pPr>
      <w:adjustRightInd w:val="0"/>
      <w:snapToGrid w:val="0"/>
      <w:spacing w:line="360" w:lineRule="auto"/>
    </w:pPr>
    <w:rPr>
      <w:sz w:val="24"/>
    </w:rPr>
  </w:style>
  <w:style w:type="paragraph" w:customStyle="1" w:styleId="209">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10">
    <w:name w:val="样式 标题 1章标题Heading 0Section HeadPIM 1H1h11st levell11H1..."/>
    <w:basedOn w:val="6"/>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11">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1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3">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4">
    <w:name w:val="Style Heading 3h3Heading 3 - oldLevel 3 HeadH3level_3PIM 3se..."/>
    <w:basedOn w:val="8"/>
    <w:qFormat/>
    <w:uiPriority w:val="0"/>
    <w:pPr>
      <w:numPr>
        <w:ilvl w:val="2"/>
        <w:numId w:val="2"/>
      </w:numPr>
      <w:tabs>
        <w:tab w:val="left" w:pos="709"/>
        <w:tab w:val="left" w:pos="1620"/>
      </w:tabs>
      <w:spacing w:line="413" w:lineRule="auto"/>
    </w:pPr>
  </w:style>
  <w:style w:type="paragraph" w:customStyle="1" w:styleId="215">
    <w:name w:val="文本1"/>
    <w:basedOn w:val="1"/>
    <w:qFormat/>
    <w:uiPriority w:val="0"/>
    <w:pPr>
      <w:adjustRightInd w:val="0"/>
      <w:spacing w:line="312" w:lineRule="atLeast"/>
      <w:jc w:val="center"/>
      <w:textAlignment w:val="baseline"/>
    </w:pPr>
    <w:rPr>
      <w:kern w:val="0"/>
      <w:sz w:val="18"/>
    </w:rPr>
  </w:style>
  <w:style w:type="paragraph" w:customStyle="1" w:styleId="216">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7">
    <w:name w:val="样式3"/>
    <w:basedOn w:val="6"/>
    <w:next w:val="6"/>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1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9">
    <w:name w:val="标题3——2"/>
    <w:basedOn w:val="8"/>
    <w:next w:val="2"/>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20">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21">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2">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4">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25">
    <w:name w:val="af"/>
    <w:basedOn w:val="1"/>
    <w:qFormat/>
    <w:uiPriority w:val="0"/>
    <w:pPr>
      <w:widowControl/>
      <w:spacing w:line="300" w:lineRule="atLeast"/>
      <w:jc w:val="left"/>
    </w:pPr>
    <w:rPr>
      <w:rFonts w:ascii="宋体" w:hAnsi="宋体"/>
      <w:kern w:val="0"/>
      <w:sz w:val="18"/>
    </w:rPr>
  </w:style>
  <w:style w:type="paragraph" w:customStyle="1" w:styleId="226">
    <w:name w:val="文章正文"/>
    <w:basedOn w:val="1"/>
    <w:qFormat/>
    <w:uiPriority w:val="0"/>
    <w:pPr>
      <w:ind w:firstLine="560" w:firstLineChars="200"/>
    </w:pPr>
    <w:rPr>
      <w:rFonts w:ascii="仿宋_GB2312" w:hAnsi="宋体" w:eastAsia="仿宋_GB2312"/>
      <w:color w:val="000000"/>
    </w:rPr>
  </w:style>
  <w:style w:type="paragraph" w:customStyle="1" w:styleId="22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9">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30">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31">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32">
    <w:name w:val="默认段落字体 Para Char Char Char Char Char Char Char"/>
    <w:basedOn w:val="1"/>
    <w:qFormat/>
    <w:uiPriority w:val="0"/>
    <w:rPr>
      <w:rFonts w:ascii="Tahoma" w:hAnsi="Tahoma"/>
      <w:sz w:val="24"/>
    </w:rPr>
  </w:style>
  <w:style w:type="paragraph" w:customStyle="1" w:styleId="233">
    <w:name w:val="编号正文"/>
    <w:basedOn w:val="203"/>
    <w:qFormat/>
    <w:uiPriority w:val="0"/>
    <w:pPr>
      <w:snapToGrid/>
      <w:spacing w:line="360" w:lineRule="auto"/>
      <w:ind w:left="1407" w:hanging="1047"/>
      <w:jc w:val="left"/>
    </w:pPr>
    <w:rPr>
      <w:rFonts w:eastAsia="仿宋_GB2312"/>
    </w:rPr>
  </w:style>
  <w:style w:type="paragraph" w:customStyle="1" w:styleId="234">
    <w:name w:val="表格内文字"/>
    <w:basedOn w:val="34"/>
    <w:qFormat/>
    <w:uiPriority w:val="0"/>
    <w:pPr>
      <w:adjustRightInd w:val="0"/>
    </w:pPr>
    <w:rPr>
      <w:color w:val="000000"/>
      <w:lang w:val="en-GB"/>
    </w:rPr>
  </w:style>
  <w:style w:type="paragraph" w:customStyle="1" w:styleId="235">
    <w:name w:val="样式 行距: 1.5 倍行距1"/>
    <w:basedOn w:val="1"/>
    <w:qFormat/>
    <w:uiPriority w:val="0"/>
    <w:pPr>
      <w:snapToGrid w:val="0"/>
    </w:pPr>
    <w:rPr>
      <w:sz w:val="21"/>
    </w:rPr>
  </w:style>
  <w:style w:type="paragraph" w:customStyle="1" w:styleId="236">
    <w:name w:val=" Char Char Char Char Char Char Char"/>
    <w:basedOn w:val="1"/>
    <w:qFormat/>
    <w:uiPriority w:val="0"/>
    <w:rPr>
      <w:rFonts w:ascii="Tahoma" w:hAnsi="Tahoma"/>
      <w:sz w:val="24"/>
    </w:rPr>
  </w:style>
  <w:style w:type="paragraph" w:customStyle="1" w:styleId="237">
    <w:name w:val="表格文本"/>
    <w:qFormat/>
    <w:uiPriority w:val="0"/>
    <w:pPr>
      <w:tabs>
        <w:tab w:val="decimal" w:pos="0"/>
      </w:tabs>
    </w:pPr>
    <w:rPr>
      <w:rFonts w:ascii="Arial" w:hAnsi="Arial" w:eastAsia="宋体" w:cs="Times New Roman"/>
      <w:sz w:val="21"/>
      <w:lang w:val="en-US" w:eastAsia="zh-CN" w:bidi="ar-SA"/>
    </w:rPr>
  </w:style>
  <w:style w:type="paragraph" w:customStyle="1" w:styleId="238">
    <w:name w:val="正文表格"/>
    <w:basedOn w:val="1"/>
    <w:qFormat/>
    <w:uiPriority w:val="0"/>
    <w:pPr>
      <w:adjustRightInd w:val="0"/>
      <w:spacing w:before="40" w:beforeLines="0" w:beforeAutospacing="0" w:after="40" w:afterLines="0" w:afterAutospacing="0"/>
    </w:pPr>
    <w:rPr>
      <w:sz w:val="24"/>
    </w:rPr>
  </w:style>
  <w:style w:type="paragraph" w:customStyle="1" w:styleId="239">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40">
    <w:name w:val=" Char Char Char Char Char Char Char Char Char Char Char Char Char Char Char Char"/>
    <w:basedOn w:val="1"/>
    <w:qFormat/>
    <w:uiPriority w:val="0"/>
    <w:pPr>
      <w:tabs>
        <w:tab w:val="left" w:pos="360"/>
      </w:tabs>
    </w:pPr>
    <w:rPr>
      <w:sz w:val="24"/>
    </w:rPr>
  </w:style>
  <w:style w:type="paragraph" w:customStyle="1" w:styleId="24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2">
    <w:name w:val="标准正文"/>
    <w:basedOn w:val="26"/>
    <w:qFormat/>
    <w:uiPriority w:val="0"/>
    <w:pPr>
      <w:spacing w:before="60" w:beforeLines="0" w:after="60" w:afterLines="0" w:line="360" w:lineRule="auto"/>
      <w:ind w:left="0" w:firstLine="482"/>
    </w:pPr>
    <w:rPr>
      <w:rFonts w:ascii="Arial" w:hAnsi="Arial"/>
      <w:sz w:val="24"/>
    </w:rPr>
  </w:style>
  <w:style w:type="paragraph" w:customStyle="1" w:styleId="243">
    <w:name w:val="TOC1"/>
    <w:basedOn w:val="1"/>
    <w:next w:val="1"/>
    <w:qFormat/>
    <w:uiPriority w:val="0"/>
    <w:pPr>
      <w:spacing w:line="180" w:lineRule="auto"/>
      <w:jc w:val="center"/>
    </w:pPr>
    <w:rPr>
      <w:sz w:val="30"/>
    </w:rPr>
  </w:style>
  <w:style w:type="character" w:customStyle="1" w:styleId="244">
    <w:name w:val="font51"/>
    <w:basedOn w:val="62"/>
    <w:qFormat/>
    <w:uiPriority w:val="0"/>
    <w:rPr>
      <w:rFonts w:hint="eastAsia" w:ascii="宋体" w:hAnsi="宋体" w:eastAsia="宋体" w:cs="宋体"/>
      <w:color w:val="000000"/>
      <w:sz w:val="20"/>
      <w:szCs w:val="20"/>
      <w:u w:val="none"/>
    </w:rPr>
  </w:style>
  <w:style w:type="character" w:customStyle="1" w:styleId="245">
    <w:name w:val="font101"/>
    <w:basedOn w:val="62"/>
    <w:qFormat/>
    <w:uiPriority w:val="0"/>
    <w:rPr>
      <w:rFonts w:ascii="Arial" w:hAnsi="Arial" w:cs="Arial"/>
      <w:color w:val="000000"/>
      <w:sz w:val="20"/>
      <w:szCs w:val="20"/>
      <w:u w:val="none"/>
    </w:rPr>
  </w:style>
  <w:style w:type="character" w:customStyle="1" w:styleId="246">
    <w:name w:val="font21"/>
    <w:basedOn w:val="62"/>
    <w:qFormat/>
    <w:uiPriority w:val="0"/>
    <w:rPr>
      <w:rFonts w:hint="eastAsia" w:ascii="宋体" w:hAnsi="宋体" w:eastAsia="宋体" w:cs="宋体"/>
      <w:color w:val="000000"/>
      <w:sz w:val="20"/>
      <w:szCs w:val="20"/>
      <w:u w:val="none"/>
    </w:rPr>
  </w:style>
  <w:style w:type="character" w:customStyle="1" w:styleId="247">
    <w:name w:val="font91"/>
    <w:basedOn w:val="62"/>
    <w:qFormat/>
    <w:uiPriority w:val="0"/>
    <w:rPr>
      <w:rFonts w:hint="eastAsia" w:ascii="宋体" w:hAnsi="宋体" w:eastAsia="宋体" w:cs="宋体"/>
      <w:color w:val="000000"/>
      <w:sz w:val="20"/>
      <w:szCs w:val="20"/>
      <w:u w:val="none"/>
    </w:rPr>
  </w:style>
  <w:style w:type="character" w:customStyle="1" w:styleId="248">
    <w:name w:val="font121"/>
    <w:basedOn w:val="62"/>
    <w:qFormat/>
    <w:uiPriority w:val="0"/>
    <w:rPr>
      <w:rFonts w:ascii="Arial" w:hAnsi="Arial" w:cs="Arial"/>
      <w:color w:val="000000"/>
      <w:sz w:val="20"/>
      <w:szCs w:val="20"/>
      <w:u w:val="none"/>
    </w:rPr>
  </w:style>
  <w:style w:type="character" w:customStyle="1" w:styleId="249">
    <w:name w:val="font71"/>
    <w:basedOn w:val="62"/>
    <w:qFormat/>
    <w:uiPriority w:val="0"/>
    <w:rPr>
      <w:rFonts w:hint="eastAsia" w:ascii="宋体" w:hAnsi="宋体" w:eastAsia="宋体" w:cs="宋体"/>
      <w:color w:val="000000"/>
      <w:sz w:val="20"/>
      <w:szCs w:val="20"/>
      <w:u w:val="none"/>
    </w:rPr>
  </w:style>
  <w:style w:type="character" w:customStyle="1" w:styleId="250">
    <w:name w:val="font131"/>
    <w:basedOn w:val="62"/>
    <w:qFormat/>
    <w:uiPriority w:val="0"/>
    <w:rPr>
      <w:rFonts w:hint="eastAsia" w:ascii="宋体" w:hAnsi="宋体" w:eastAsia="宋体" w:cs="宋体"/>
      <w:color w:val="FF0000"/>
      <w:sz w:val="20"/>
      <w:szCs w:val="20"/>
      <w:u w:val="none"/>
    </w:rPr>
  </w:style>
  <w:style w:type="character" w:customStyle="1" w:styleId="251">
    <w:name w:val="font41"/>
    <w:basedOn w:val="62"/>
    <w:qFormat/>
    <w:uiPriority w:val="0"/>
    <w:rPr>
      <w:rFonts w:ascii="微软雅黑" w:hAnsi="微软雅黑" w:eastAsia="微软雅黑" w:cs="微软雅黑"/>
      <w:color w:val="000000"/>
      <w:sz w:val="24"/>
      <w:szCs w:val="24"/>
      <w:u w:val="none"/>
    </w:rPr>
  </w:style>
  <w:style w:type="character" w:customStyle="1" w:styleId="252">
    <w:name w:val="font11"/>
    <w:basedOn w:val="62"/>
    <w:qFormat/>
    <w:uiPriority w:val="0"/>
    <w:rPr>
      <w:rFonts w:hint="eastAsia" w:ascii="宋体" w:hAnsi="宋体" w:eastAsia="宋体" w:cs="宋体"/>
      <w:color w:val="000000"/>
      <w:sz w:val="24"/>
      <w:szCs w:val="24"/>
      <w:u w:val="none"/>
    </w:rPr>
  </w:style>
  <w:style w:type="character" w:customStyle="1" w:styleId="253">
    <w:name w:val="font01"/>
    <w:basedOn w:val="62"/>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38</Pages>
  <Words>592</Words>
  <Characters>634</Characters>
  <Lines>162</Lines>
  <Paragraphs>45</Paragraphs>
  <TotalTime>8</TotalTime>
  <ScaleCrop>false</ScaleCrop>
  <LinksUpToDate>false</LinksUpToDate>
  <CharactersWithSpaces>785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2022-07-16T08:39:00Z</dcterms:created>
  <dc:creator>罗成</dc:creator>
  <cp:lastModifiedBy>蒋艳霞</cp:lastModifiedBy>
  <cp:lastPrinted>2024-02-11T07:50:00Z</cp:lastPrinted>
  <dcterms:modified xsi:type="dcterms:W3CDTF">2026-05-15T07:59:40Z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BB8723800B983E755FCD066A02A2D844_43</vt:lpwstr>
  </property>
  <property fmtid="{D5CDD505-2E9C-101B-9397-08002B2CF9AE}" pid="4" name="KSOTemplateDocerSaveRecord">
    <vt:lpwstr>eyJoZGlkIjoiNjVlMWQ1ODk4MzNmNWQwNDBjMDI2OTJkMWRhMDMwNzkiLCJ1c2VySWQiOiIxMTU5NzA5OTU5In0=</vt:lpwstr>
  </property>
</Properties>
</file>