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B0E0B92">
      <w:pPr>
        <w:shd w:val="clear"/>
        <w:spacing w:line="600" w:lineRule="exact"/>
        <w:jc w:val="center"/>
        <w:outlineLvl w:val="0"/>
        <w:rPr>
          <w:rFonts w:hint="eastAsia" w:ascii="仿宋" w:hAnsi="仿宋" w:eastAsia="仿宋" w:cs="仿宋"/>
          <w:sz w:val="52"/>
          <w:highlight w:val="none"/>
        </w:rPr>
      </w:pPr>
    </w:p>
    <w:p w14:paraId="32AE019C">
      <w:pPr>
        <w:shd w:val="clear"/>
        <w:spacing w:line="1600" w:lineRule="exact"/>
        <w:jc w:val="center"/>
        <w:outlineLvl w:val="0"/>
        <w:rPr>
          <w:rFonts w:hint="eastAsia" w:ascii="仿宋" w:hAnsi="仿宋" w:eastAsia="仿宋" w:cs="仿宋"/>
          <w:b/>
          <w:sz w:val="100"/>
          <w:highlight w:val="none"/>
        </w:rPr>
      </w:pPr>
      <w:r>
        <w:rPr>
          <w:rFonts w:hint="eastAsia" w:ascii="仿宋" w:hAnsi="仿宋" w:eastAsia="仿宋" w:cs="仿宋"/>
          <w:b/>
          <w:sz w:val="100"/>
          <w:highlight w:val="none"/>
          <w:lang w:val="en-US" w:eastAsia="zh-CN"/>
        </w:rPr>
        <w:t>企业</w:t>
      </w:r>
      <w:r>
        <w:rPr>
          <w:rFonts w:hint="eastAsia" w:ascii="仿宋" w:hAnsi="仿宋" w:eastAsia="仿宋" w:cs="仿宋"/>
          <w:b/>
          <w:sz w:val="100"/>
          <w:highlight w:val="none"/>
        </w:rPr>
        <w:t>采购</w:t>
      </w:r>
    </w:p>
    <w:p w14:paraId="64EB270D">
      <w:pPr>
        <w:shd w:val="clear"/>
        <w:spacing w:line="1600" w:lineRule="exact"/>
        <w:jc w:val="center"/>
        <w:outlineLvl w:val="0"/>
        <w:rPr>
          <w:rFonts w:hint="eastAsia" w:ascii="仿宋" w:hAnsi="仿宋" w:eastAsia="仿宋" w:cs="仿宋"/>
          <w:b/>
          <w:sz w:val="130"/>
          <w:szCs w:val="130"/>
          <w:highlight w:val="none"/>
        </w:rPr>
      </w:pPr>
      <w:r>
        <w:rPr>
          <w:rFonts w:hint="eastAsia" w:ascii="仿宋" w:hAnsi="仿宋" w:eastAsia="仿宋" w:cs="仿宋"/>
          <w:b/>
          <w:sz w:val="130"/>
          <w:szCs w:val="130"/>
          <w:highlight w:val="none"/>
        </w:rPr>
        <w:t>招 标 文 件</w:t>
      </w:r>
    </w:p>
    <w:p w14:paraId="664B66D8">
      <w:pPr>
        <w:pStyle w:val="23"/>
        <w:shd w:val="clear"/>
        <w:spacing w:line="500" w:lineRule="exact"/>
        <w:ind w:left="0"/>
        <w:jc w:val="center"/>
        <w:rPr>
          <w:rFonts w:hint="eastAsia" w:ascii="仿宋" w:hAnsi="仿宋" w:eastAsia="仿宋" w:cs="仿宋"/>
          <w:b/>
          <w:sz w:val="32"/>
          <w:highlight w:val="none"/>
        </w:rPr>
      </w:pPr>
    </w:p>
    <w:p w14:paraId="51371725">
      <w:pPr>
        <w:pStyle w:val="23"/>
        <w:shd w:val="clear"/>
        <w:spacing w:line="500" w:lineRule="exact"/>
        <w:ind w:left="0"/>
        <w:jc w:val="center"/>
        <w:rPr>
          <w:rFonts w:hint="eastAsia" w:ascii="仿宋" w:hAnsi="仿宋" w:eastAsia="仿宋" w:cs="仿宋"/>
          <w:b/>
          <w:sz w:val="32"/>
          <w:highlight w:val="none"/>
        </w:rPr>
      </w:pPr>
    </w:p>
    <w:p w14:paraId="313A48CC">
      <w:pPr>
        <w:pStyle w:val="23"/>
        <w:shd w:val="clear"/>
        <w:spacing w:line="500" w:lineRule="exact"/>
        <w:ind w:left="0"/>
        <w:jc w:val="center"/>
        <w:rPr>
          <w:rFonts w:hint="eastAsia" w:ascii="仿宋" w:hAnsi="仿宋" w:eastAsia="仿宋" w:cs="仿宋"/>
          <w:b/>
          <w:sz w:val="32"/>
          <w:highlight w:val="none"/>
        </w:rPr>
      </w:pPr>
    </w:p>
    <w:p w14:paraId="5A3C6567">
      <w:pPr>
        <w:pStyle w:val="23"/>
        <w:shd w:val="clear"/>
        <w:spacing w:line="500" w:lineRule="exact"/>
        <w:ind w:left="0"/>
        <w:jc w:val="center"/>
        <w:rPr>
          <w:rFonts w:hint="eastAsia" w:ascii="仿宋" w:hAnsi="仿宋" w:eastAsia="仿宋" w:cs="仿宋"/>
          <w:b/>
          <w:sz w:val="32"/>
          <w:highlight w:val="none"/>
        </w:rPr>
      </w:pPr>
    </w:p>
    <w:p w14:paraId="409F6A7D">
      <w:pPr>
        <w:pStyle w:val="23"/>
        <w:shd w:val="clear"/>
        <w:spacing w:line="500" w:lineRule="exact"/>
        <w:ind w:left="0"/>
        <w:jc w:val="center"/>
        <w:rPr>
          <w:rFonts w:hint="eastAsia" w:ascii="仿宋" w:hAnsi="仿宋" w:eastAsia="仿宋" w:cs="仿宋"/>
          <w:b/>
          <w:sz w:val="32"/>
          <w:highlight w:val="none"/>
        </w:rPr>
      </w:pPr>
    </w:p>
    <w:p w14:paraId="74FEF1E7">
      <w:pPr>
        <w:shd w:val="clear"/>
        <w:spacing w:line="500" w:lineRule="exact"/>
        <w:outlineLvl w:val="0"/>
        <w:rPr>
          <w:rFonts w:hint="eastAsia" w:ascii="仿宋" w:hAnsi="仿宋" w:eastAsia="仿宋" w:cs="仿宋"/>
          <w:b/>
          <w:sz w:val="32"/>
          <w:highlight w:val="none"/>
        </w:rPr>
      </w:pPr>
      <w:r>
        <w:rPr>
          <w:rFonts w:hint="eastAsia" w:ascii="仿宋" w:hAnsi="仿宋" w:eastAsia="仿宋" w:cs="仿宋"/>
          <w:b/>
          <w:sz w:val="32"/>
          <w:highlight w:val="none"/>
        </w:rPr>
        <w:t xml:space="preserve">  </w:t>
      </w:r>
      <w:r>
        <w:rPr>
          <w:rFonts w:hint="eastAsia" w:ascii="仿宋" w:hAnsi="仿宋" w:eastAsia="仿宋" w:cs="仿宋"/>
          <w:b/>
          <w:sz w:val="32"/>
          <w:highlight w:val="none"/>
          <w:lang w:val="en-US" w:eastAsia="zh-CN"/>
        </w:rPr>
        <w:t>项 目 编 号</w:t>
      </w:r>
      <w:r>
        <w:rPr>
          <w:rFonts w:hint="eastAsia" w:ascii="仿宋" w:hAnsi="仿宋" w:eastAsia="仿宋" w:cs="仿宋"/>
          <w:b/>
          <w:sz w:val="32"/>
          <w:highlight w:val="none"/>
        </w:rPr>
        <w:t>：YBGZ25C00006</w:t>
      </w:r>
    </w:p>
    <w:p w14:paraId="040447AA">
      <w:pPr>
        <w:pStyle w:val="23"/>
        <w:shd w:val="clear"/>
        <w:spacing w:line="500" w:lineRule="exact"/>
        <w:ind w:left="2570" w:hanging="2570" w:hangingChars="800"/>
        <w:outlineLvl w:val="0"/>
        <w:rPr>
          <w:rFonts w:hint="eastAsia" w:ascii="仿宋" w:hAnsi="仿宋" w:eastAsia="仿宋" w:cs="仿宋"/>
          <w:b/>
          <w:sz w:val="32"/>
          <w:highlight w:val="none"/>
          <w:lang w:val="en-US" w:eastAsia="zh-CN"/>
        </w:rPr>
      </w:pPr>
      <w:r>
        <w:rPr>
          <w:rFonts w:hint="eastAsia" w:ascii="仿宋" w:hAnsi="仿宋" w:eastAsia="仿宋" w:cs="仿宋"/>
          <w:b/>
          <w:sz w:val="32"/>
          <w:highlight w:val="none"/>
        </w:rPr>
        <w:t xml:space="preserve">  招标项目名称：2025年空港新城绿化管护服务</w:t>
      </w:r>
    </w:p>
    <w:p w14:paraId="072B10CF">
      <w:pPr>
        <w:pStyle w:val="23"/>
        <w:shd w:val="clear"/>
        <w:spacing w:line="500" w:lineRule="exact"/>
        <w:ind w:left="0"/>
        <w:jc w:val="center"/>
        <w:outlineLvl w:val="0"/>
        <w:rPr>
          <w:rFonts w:hint="eastAsia" w:ascii="仿宋" w:hAnsi="仿宋" w:eastAsia="仿宋" w:cs="仿宋"/>
          <w:b/>
          <w:sz w:val="32"/>
          <w:highlight w:val="none"/>
        </w:rPr>
      </w:pPr>
    </w:p>
    <w:p w14:paraId="3CD300E0">
      <w:pPr>
        <w:pStyle w:val="23"/>
        <w:shd w:val="clear"/>
        <w:spacing w:line="500" w:lineRule="exact"/>
        <w:ind w:left="0"/>
        <w:jc w:val="center"/>
        <w:rPr>
          <w:rFonts w:hint="eastAsia" w:ascii="仿宋" w:hAnsi="仿宋" w:eastAsia="仿宋" w:cs="仿宋"/>
          <w:b/>
          <w:sz w:val="32"/>
          <w:highlight w:val="none"/>
        </w:rPr>
      </w:pPr>
    </w:p>
    <w:p w14:paraId="2142B1B6">
      <w:pPr>
        <w:pStyle w:val="23"/>
        <w:shd w:val="clear"/>
        <w:spacing w:line="500" w:lineRule="exact"/>
        <w:ind w:left="0"/>
        <w:jc w:val="center"/>
        <w:rPr>
          <w:rFonts w:hint="eastAsia" w:ascii="仿宋" w:hAnsi="仿宋" w:eastAsia="仿宋" w:cs="仿宋"/>
          <w:b/>
          <w:sz w:val="32"/>
          <w:highlight w:val="none"/>
        </w:rPr>
      </w:pPr>
    </w:p>
    <w:p w14:paraId="18E7E865">
      <w:pPr>
        <w:pStyle w:val="23"/>
        <w:shd w:val="clear"/>
        <w:spacing w:line="500" w:lineRule="exact"/>
        <w:ind w:left="0"/>
        <w:jc w:val="center"/>
        <w:rPr>
          <w:rFonts w:hint="eastAsia" w:ascii="仿宋" w:hAnsi="仿宋" w:eastAsia="仿宋" w:cs="仿宋"/>
          <w:b/>
          <w:sz w:val="32"/>
          <w:highlight w:val="none"/>
        </w:rPr>
      </w:pPr>
    </w:p>
    <w:p w14:paraId="61023ECA">
      <w:pPr>
        <w:pStyle w:val="23"/>
        <w:shd w:val="clear"/>
        <w:spacing w:line="500" w:lineRule="exact"/>
        <w:ind w:left="0"/>
        <w:jc w:val="center"/>
        <w:rPr>
          <w:rFonts w:hint="eastAsia" w:ascii="仿宋" w:hAnsi="仿宋" w:eastAsia="仿宋" w:cs="仿宋"/>
          <w:b/>
          <w:sz w:val="32"/>
          <w:highlight w:val="none"/>
        </w:rPr>
      </w:pPr>
    </w:p>
    <w:p w14:paraId="189642B7">
      <w:pPr>
        <w:shd w:val="clear"/>
        <w:spacing w:line="500" w:lineRule="exact"/>
        <w:jc w:val="center"/>
        <w:rPr>
          <w:rFonts w:hint="eastAsia" w:ascii="仿宋" w:hAnsi="仿宋" w:eastAsia="仿宋" w:cs="仿宋"/>
          <w:b/>
          <w:sz w:val="32"/>
          <w:highlight w:val="none"/>
        </w:rPr>
      </w:pPr>
    </w:p>
    <w:p w14:paraId="1A2FBB3D">
      <w:pPr>
        <w:shd w:val="clear"/>
        <w:spacing w:line="500" w:lineRule="exact"/>
        <w:jc w:val="center"/>
        <w:rPr>
          <w:rFonts w:hint="eastAsia" w:ascii="仿宋" w:hAnsi="仿宋" w:eastAsia="仿宋" w:cs="仿宋"/>
          <w:b/>
          <w:sz w:val="32"/>
          <w:highlight w:val="none"/>
        </w:rPr>
      </w:pPr>
    </w:p>
    <w:p w14:paraId="4BC1098E">
      <w:pPr>
        <w:shd w:val="clear"/>
        <w:spacing w:line="500" w:lineRule="exact"/>
        <w:jc w:val="center"/>
        <w:rPr>
          <w:rFonts w:hint="eastAsia" w:ascii="仿宋" w:hAnsi="仿宋" w:eastAsia="仿宋" w:cs="仿宋"/>
          <w:b/>
          <w:sz w:val="32"/>
          <w:highlight w:val="none"/>
        </w:rPr>
      </w:pPr>
    </w:p>
    <w:p w14:paraId="792460AA">
      <w:pPr>
        <w:shd w:val="clear"/>
        <w:spacing w:line="500" w:lineRule="exact"/>
        <w:ind w:firstLine="904" w:firstLineChars="250"/>
        <w:outlineLvl w:val="0"/>
        <w:rPr>
          <w:rFonts w:hint="eastAsia" w:ascii="仿宋" w:hAnsi="仿宋" w:eastAsia="仿宋" w:cs="仿宋"/>
          <w:b/>
          <w:sz w:val="36"/>
          <w:highlight w:val="none"/>
        </w:rPr>
      </w:pPr>
      <w:r>
        <w:rPr>
          <w:rFonts w:hint="eastAsia" w:ascii="仿宋" w:hAnsi="仿宋" w:eastAsia="仿宋" w:cs="仿宋"/>
          <w:b/>
          <w:sz w:val="36"/>
          <w:highlight w:val="none"/>
        </w:rPr>
        <w:t>采</w:t>
      </w:r>
      <w:r>
        <w:rPr>
          <w:rFonts w:hint="eastAsia" w:ascii="仿宋" w:hAnsi="仿宋" w:eastAsia="仿宋" w:cs="仿宋"/>
          <w:b/>
          <w:sz w:val="36"/>
          <w:highlight w:val="none"/>
          <w:lang w:val="en-US" w:eastAsia="zh-CN"/>
        </w:rPr>
        <w:t xml:space="preserve">   </w:t>
      </w:r>
      <w:r>
        <w:rPr>
          <w:rFonts w:hint="eastAsia" w:ascii="仿宋" w:hAnsi="仿宋" w:eastAsia="仿宋" w:cs="仿宋"/>
          <w:b/>
          <w:sz w:val="36"/>
          <w:highlight w:val="none"/>
        </w:rPr>
        <w:t>购</w:t>
      </w:r>
      <w:r>
        <w:rPr>
          <w:rFonts w:hint="eastAsia" w:ascii="仿宋" w:hAnsi="仿宋" w:eastAsia="仿宋" w:cs="仿宋"/>
          <w:b/>
          <w:sz w:val="36"/>
          <w:highlight w:val="none"/>
          <w:lang w:val="en-US" w:eastAsia="zh-CN"/>
        </w:rPr>
        <w:t xml:space="preserve">   </w:t>
      </w:r>
      <w:r>
        <w:rPr>
          <w:rFonts w:hint="eastAsia" w:ascii="仿宋" w:hAnsi="仿宋" w:eastAsia="仿宋" w:cs="仿宋"/>
          <w:b/>
          <w:sz w:val="36"/>
          <w:highlight w:val="none"/>
        </w:rPr>
        <w:t>人：</w:t>
      </w:r>
      <w:r>
        <w:rPr>
          <w:rFonts w:hint="eastAsia" w:ascii="仿宋" w:hAnsi="仿宋" w:eastAsia="仿宋" w:cs="仿宋"/>
          <w:b/>
          <w:sz w:val="36"/>
          <w:highlight w:val="none"/>
          <w:lang w:eastAsia="zh-CN"/>
        </w:rPr>
        <w:t>重庆空港新城开发建设有限公司</w:t>
      </w:r>
      <w:r>
        <w:rPr>
          <w:rFonts w:hint="eastAsia" w:ascii="仿宋" w:hAnsi="仿宋" w:eastAsia="仿宋" w:cs="仿宋"/>
          <w:b/>
          <w:sz w:val="36"/>
          <w:highlight w:val="none"/>
        </w:rPr>
        <w:t xml:space="preserve"> </w:t>
      </w:r>
    </w:p>
    <w:p w14:paraId="658F5C8F">
      <w:pPr>
        <w:shd w:val="clear"/>
        <w:spacing w:line="500" w:lineRule="exact"/>
        <w:ind w:firstLine="904" w:firstLineChars="250"/>
        <w:outlineLvl w:val="0"/>
        <w:rPr>
          <w:rFonts w:hint="eastAsia" w:ascii="仿宋" w:hAnsi="仿宋" w:eastAsia="仿宋" w:cs="仿宋"/>
          <w:b/>
          <w:sz w:val="36"/>
          <w:highlight w:val="none"/>
        </w:rPr>
      </w:pPr>
      <w:r>
        <w:rPr>
          <w:rFonts w:hint="eastAsia" w:ascii="仿宋" w:hAnsi="仿宋" w:eastAsia="仿宋" w:cs="仿宋"/>
          <w:b/>
          <w:sz w:val="36"/>
          <w:highlight w:val="none"/>
        </w:rPr>
        <w:t>采购代理机构：重庆市渝北区公共资源交易中心</w:t>
      </w:r>
    </w:p>
    <w:p w14:paraId="4841662A">
      <w:pPr>
        <w:shd w:val="clear"/>
        <w:snapToGrid w:val="0"/>
        <w:spacing w:line="500" w:lineRule="exact"/>
        <w:jc w:val="center"/>
        <w:rPr>
          <w:rFonts w:hint="eastAsia" w:ascii="仿宋" w:hAnsi="仿宋" w:eastAsia="仿宋" w:cs="仿宋"/>
          <w:b/>
          <w:sz w:val="36"/>
          <w:highlight w:val="none"/>
        </w:rPr>
      </w:pPr>
    </w:p>
    <w:p w14:paraId="7A198AC5">
      <w:pPr>
        <w:shd w:val="clear"/>
        <w:snapToGrid w:val="0"/>
        <w:spacing w:line="500" w:lineRule="exact"/>
        <w:jc w:val="center"/>
        <w:rPr>
          <w:rFonts w:hint="eastAsia" w:ascii="仿宋" w:hAnsi="仿宋" w:eastAsia="仿宋" w:cs="仿宋"/>
          <w:sz w:val="44"/>
          <w:highlight w:val="none"/>
        </w:rPr>
      </w:pPr>
      <w:r>
        <w:rPr>
          <w:rFonts w:hint="eastAsia" w:ascii="仿宋" w:hAnsi="仿宋" w:eastAsia="仿宋" w:cs="仿宋"/>
          <w:b/>
          <w:sz w:val="44"/>
          <w:highlight w:val="none"/>
        </w:rPr>
        <w:t xml:space="preserve"> </w:t>
      </w:r>
      <w:r>
        <w:rPr>
          <w:rFonts w:hint="eastAsia" w:ascii="仿宋" w:hAnsi="仿宋" w:eastAsia="仿宋" w:cs="仿宋"/>
          <w:b/>
          <w:sz w:val="44"/>
          <w:highlight w:val="none"/>
          <w:lang w:val="en-US" w:eastAsia="zh-CN"/>
        </w:rPr>
        <w:t>2025</w:t>
      </w:r>
      <w:r>
        <w:rPr>
          <w:rFonts w:hint="eastAsia" w:ascii="仿宋" w:hAnsi="仿宋" w:eastAsia="仿宋" w:cs="仿宋"/>
          <w:b/>
          <w:sz w:val="44"/>
          <w:highlight w:val="none"/>
        </w:rPr>
        <w:t>年</w:t>
      </w:r>
      <w:r>
        <w:rPr>
          <w:rFonts w:hint="eastAsia" w:ascii="仿宋" w:hAnsi="仿宋" w:eastAsia="仿宋" w:cs="仿宋"/>
          <w:b/>
          <w:sz w:val="44"/>
          <w:highlight w:val="none"/>
          <w:lang w:val="en-US" w:eastAsia="zh-CN"/>
        </w:rPr>
        <w:t>3</w:t>
      </w:r>
      <w:r>
        <w:rPr>
          <w:rFonts w:hint="eastAsia" w:ascii="仿宋" w:hAnsi="仿宋" w:eastAsia="仿宋" w:cs="仿宋"/>
          <w:b/>
          <w:sz w:val="44"/>
          <w:highlight w:val="none"/>
        </w:rPr>
        <w:t>月</w:t>
      </w:r>
    </w:p>
    <w:p w14:paraId="391931A7">
      <w:pPr>
        <w:shd w:val="clear"/>
        <w:snapToGrid w:val="0"/>
        <w:spacing w:line="500" w:lineRule="exact"/>
        <w:rPr>
          <w:rFonts w:hint="eastAsia" w:ascii="仿宋" w:hAnsi="仿宋" w:eastAsia="仿宋" w:cs="仿宋"/>
          <w:sz w:val="44"/>
          <w:highlight w:val="none"/>
        </w:rPr>
        <w:sectPr>
          <w:headerReference r:id="rId5" w:type="first"/>
          <w:headerReference r:id="rId3" w:type="default"/>
          <w:footerReference r:id="rId6" w:type="default"/>
          <w:headerReference r:id="rId4" w:type="even"/>
          <w:footerReference r:id="rId7" w:type="even"/>
          <w:pgSz w:w="11907" w:h="16840"/>
          <w:pgMar w:top="1134" w:right="1191" w:bottom="1134" w:left="1304" w:header="964" w:footer="992" w:gutter="0"/>
          <w:pgNumType w:start="1"/>
          <w:cols w:space="720" w:num="1"/>
          <w:titlePg/>
          <w:docGrid w:linePitch="312" w:charSpace="0"/>
        </w:sectPr>
      </w:pPr>
    </w:p>
    <w:p w14:paraId="1B7D1D83">
      <w:pPr>
        <w:shd w:val="clear"/>
        <w:snapToGrid w:val="0"/>
        <w:spacing w:line="500" w:lineRule="exact"/>
        <w:jc w:val="center"/>
        <w:rPr>
          <w:rFonts w:hint="eastAsia" w:ascii="仿宋" w:hAnsi="仿宋" w:eastAsia="仿宋" w:cs="仿宋"/>
          <w:sz w:val="44"/>
          <w:highlight w:val="none"/>
        </w:rPr>
      </w:pPr>
      <w:r>
        <w:rPr>
          <w:rFonts w:hint="eastAsia" w:ascii="仿宋" w:hAnsi="仿宋" w:eastAsia="仿宋" w:cs="仿宋"/>
          <w:sz w:val="44"/>
          <w:highlight w:val="none"/>
        </w:rPr>
        <w:t>目  录</w:t>
      </w:r>
    </w:p>
    <w:p w14:paraId="51E6AA53">
      <w:pPr>
        <w:pStyle w:val="37"/>
        <w:shd w:val="clear"/>
        <w:tabs>
          <w:tab w:val="right" w:leader="dot" w:pos="9412"/>
          <w:tab w:val="clear" w:pos="1260"/>
          <w:tab w:val="clear" w:pos="1685"/>
          <w:tab w:val="clear" w:pos="8400"/>
        </w:tabs>
        <w:rPr>
          <w:strike w:val="0"/>
          <w:color w:val="auto"/>
          <w:highlight w:val="none"/>
          <w:shd w:val="clear" w:color="auto" w:fill="auto"/>
        </w:rPr>
      </w:pPr>
      <w:r>
        <w:rPr>
          <w:rFonts w:hint="eastAsia" w:ascii="仿宋" w:hAnsi="仿宋" w:eastAsia="仿宋" w:cs="仿宋"/>
          <w:strike w:val="0"/>
          <w:color w:val="auto"/>
          <w:sz w:val="21"/>
          <w:szCs w:val="21"/>
          <w:highlight w:val="none"/>
          <w:shd w:val="clear" w:color="auto" w:fill="auto"/>
        </w:rPr>
        <w:fldChar w:fldCharType="begin"/>
      </w:r>
      <w:r>
        <w:rPr>
          <w:rFonts w:hint="eastAsia" w:ascii="仿宋" w:hAnsi="仿宋" w:eastAsia="仿宋" w:cs="仿宋"/>
          <w:strike w:val="0"/>
          <w:color w:val="auto"/>
          <w:sz w:val="21"/>
          <w:szCs w:val="21"/>
          <w:highlight w:val="none"/>
          <w:shd w:val="clear" w:color="auto" w:fill="auto"/>
        </w:rPr>
        <w:instrText xml:space="preserve"> TOC \o "1-2" \h \z </w:instrText>
      </w:r>
      <w:r>
        <w:rPr>
          <w:rFonts w:hint="eastAsia" w:ascii="仿宋" w:hAnsi="仿宋" w:eastAsia="仿宋" w:cs="仿宋"/>
          <w:strike w:val="0"/>
          <w:color w:val="auto"/>
          <w:sz w:val="21"/>
          <w:szCs w:val="21"/>
          <w:highlight w:val="none"/>
          <w:shd w:val="clear" w:color="auto" w:fill="auto"/>
        </w:rPr>
        <w:fldChar w:fldCharType="separate"/>
      </w:r>
      <w:r>
        <w:rPr>
          <w:rFonts w:hint="eastAsia" w:ascii="仿宋" w:hAnsi="仿宋" w:eastAsia="仿宋" w:cs="仿宋"/>
          <w:strike w:val="0"/>
          <w:color w:val="auto"/>
          <w:sz w:val="21"/>
          <w:szCs w:val="21"/>
          <w:highlight w:val="none"/>
          <w:shd w:val="clear" w:color="auto" w:fill="auto"/>
        </w:rPr>
        <w:fldChar w:fldCharType="begin"/>
      </w:r>
      <w:r>
        <w:rPr>
          <w:rFonts w:hint="eastAsia" w:ascii="仿宋" w:hAnsi="仿宋" w:eastAsia="仿宋" w:cs="仿宋"/>
          <w:strike w:val="0"/>
          <w:color w:val="auto"/>
          <w:sz w:val="21"/>
          <w:szCs w:val="21"/>
          <w:highlight w:val="none"/>
          <w:shd w:val="clear" w:color="auto" w:fill="auto"/>
        </w:rPr>
        <w:instrText xml:space="preserve"> TOC \o "1-2" \h \z </w:instrText>
      </w:r>
      <w:r>
        <w:rPr>
          <w:rFonts w:hint="eastAsia" w:ascii="仿宋" w:hAnsi="仿宋" w:eastAsia="仿宋" w:cs="仿宋"/>
          <w:strike w:val="0"/>
          <w:color w:val="auto"/>
          <w:sz w:val="21"/>
          <w:szCs w:val="21"/>
          <w:highlight w:val="none"/>
          <w:shd w:val="clear" w:color="auto" w:fill="auto"/>
        </w:rPr>
        <w:fldChar w:fldCharType="separate"/>
      </w:r>
      <w:r>
        <w:rPr>
          <w:rFonts w:hint="eastAsia" w:ascii="仿宋" w:hAnsi="仿宋" w:eastAsia="仿宋" w:cs="仿宋"/>
          <w:strike w:val="0"/>
          <w:color w:val="auto"/>
          <w:szCs w:val="21"/>
          <w:highlight w:val="none"/>
          <w:shd w:val="clear" w:color="auto" w:fill="auto"/>
        </w:rPr>
        <w:fldChar w:fldCharType="begin"/>
      </w:r>
      <w:r>
        <w:rPr>
          <w:rFonts w:hint="eastAsia" w:ascii="仿宋" w:hAnsi="仿宋" w:eastAsia="仿宋" w:cs="仿宋"/>
          <w:strike w:val="0"/>
          <w:color w:val="auto"/>
          <w:szCs w:val="21"/>
          <w:highlight w:val="none"/>
          <w:shd w:val="clear" w:color="auto" w:fill="auto"/>
        </w:rPr>
        <w:instrText xml:space="preserve"> HYPERLINK \l _Toc17141 </w:instrText>
      </w:r>
      <w:r>
        <w:rPr>
          <w:rFonts w:hint="eastAsia" w:ascii="仿宋" w:hAnsi="仿宋" w:eastAsia="仿宋" w:cs="仿宋"/>
          <w:strike w:val="0"/>
          <w:color w:val="auto"/>
          <w:szCs w:val="21"/>
          <w:highlight w:val="none"/>
          <w:shd w:val="clear" w:color="auto" w:fill="auto"/>
        </w:rPr>
        <w:fldChar w:fldCharType="separate"/>
      </w:r>
      <w:r>
        <w:rPr>
          <w:rFonts w:hint="eastAsia" w:ascii="仿宋" w:hAnsi="仿宋" w:eastAsia="仿宋" w:cs="仿宋"/>
          <w:strike w:val="0"/>
          <w:color w:val="auto"/>
          <w:highlight w:val="none"/>
          <w:shd w:val="clear" w:color="auto" w:fill="auto"/>
        </w:rPr>
        <w:t>第一篇 投标邀请书</w:t>
      </w:r>
      <w:r>
        <w:rPr>
          <w:strike w:val="0"/>
          <w:color w:val="auto"/>
          <w:highlight w:val="none"/>
          <w:shd w:val="clear" w:color="auto" w:fill="auto"/>
        </w:rPr>
        <w:tab/>
      </w:r>
      <w:r>
        <w:rPr>
          <w:strike w:val="0"/>
          <w:color w:val="auto"/>
          <w:highlight w:val="none"/>
          <w:shd w:val="clear" w:color="auto" w:fill="auto"/>
        </w:rPr>
        <w:t xml:space="preserve">- </w:t>
      </w:r>
      <w:r>
        <w:rPr>
          <w:strike w:val="0"/>
          <w:color w:val="auto"/>
          <w:highlight w:val="none"/>
          <w:shd w:val="clear" w:color="auto" w:fill="auto"/>
        </w:rPr>
        <w:fldChar w:fldCharType="begin"/>
      </w:r>
      <w:r>
        <w:rPr>
          <w:strike w:val="0"/>
          <w:color w:val="auto"/>
          <w:highlight w:val="none"/>
          <w:shd w:val="clear" w:color="auto" w:fill="auto"/>
        </w:rPr>
        <w:instrText xml:space="preserve"> PAGEREF _Toc17141 \h </w:instrText>
      </w:r>
      <w:r>
        <w:rPr>
          <w:strike w:val="0"/>
          <w:color w:val="auto"/>
          <w:highlight w:val="none"/>
          <w:shd w:val="clear" w:color="auto" w:fill="auto"/>
        </w:rPr>
        <w:fldChar w:fldCharType="separate"/>
      </w:r>
      <w:r>
        <w:rPr>
          <w:strike w:val="0"/>
          <w:color w:val="auto"/>
          <w:highlight w:val="none"/>
          <w:shd w:val="clear" w:color="auto" w:fill="auto"/>
        </w:rPr>
        <w:t>3</w:t>
      </w:r>
      <w:r>
        <w:rPr>
          <w:strike w:val="0"/>
          <w:color w:val="auto"/>
          <w:highlight w:val="none"/>
          <w:shd w:val="clear" w:color="auto" w:fill="auto"/>
        </w:rPr>
        <w:fldChar w:fldCharType="end"/>
      </w:r>
      <w:r>
        <w:rPr>
          <w:rFonts w:hint="eastAsia" w:ascii="仿宋" w:hAnsi="仿宋" w:eastAsia="仿宋" w:cs="仿宋"/>
          <w:strike w:val="0"/>
          <w:color w:val="auto"/>
          <w:szCs w:val="21"/>
          <w:highlight w:val="none"/>
          <w:shd w:val="clear" w:color="auto" w:fill="auto"/>
        </w:rPr>
        <w:fldChar w:fldCharType="end"/>
      </w:r>
      <w:r>
        <w:rPr>
          <w:strike w:val="0"/>
          <w:color w:val="auto"/>
          <w:highlight w:val="none"/>
          <w:shd w:val="clear" w:color="auto" w:fill="auto"/>
        </w:rPr>
        <w:t xml:space="preserve"> -</w:t>
      </w:r>
    </w:p>
    <w:p w14:paraId="1E5413E7">
      <w:pPr>
        <w:pStyle w:val="45"/>
        <w:shd w:val="clear"/>
        <w:tabs>
          <w:tab w:val="right" w:leader="dot" w:pos="9412"/>
          <w:tab w:val="clear" w:pos="8400"/>
        </w:tabs>
        <w:rPr>
          <w:strike w:val="0"/>
          <w:color w:val="auto"/>
          <w:highlight w:val="none"/>
          <w:shd w:val="clear" w:color="auto" w:fill="auto"/>
        </w:rPr>
      </w:pPr>
      <w:r>
        <w:rPr>
          <w:rFonts w:hint="eastAsia" w:ascii="仿宋" w:hAnsi="仿宋" w:eastAsia="仿宋" w:cs="仿宋"/>
          <w:strike w:val="0"/>
          <w:color w:val="auto"/>
          <w:szCs w:val="21"/>
          <w:highlight w:val="none"/>
          <w:shd w:val="clear" w:color="auto" w:fill="auto"/>
        </w:rPr>
        <w:fldChar w:fldCharType="begin"/>
      </w:r>
      <w:r>
        <w:rPr>
          <w:rFonts w:hint="eastAsia" w:ascii="仿宋" w:hAnsi="仿宋" w:eastAsia="仿宋" w:cs="仿宋"/>
          <w:strike w:val="0"/>
          <w:color w:val="auto"/>
          <w:szCs w:val="21"/>
          <w:highlight w:val="none"/>
          <w:shd w:val="clear" w:color="auto" w:fill="auto"/>
        </w:rPr>
        <w:instrText xml:space="preserve"> HYPERLINK \l _Toc27625 </w:instrText>
      </w:r>
      <w:r>
        <w:rPr>
          <w:rFonts w:hint="eastAsia" w:ascii="仿宋" w:hAnsi="仿宋" w:eastAsia="仿宋" w:cs="仿宋"/>
          <w:strike w:val="0"/>
          <w:color w:val="auto"/>
          <w:szCs w:val="21"/>
          <w:highlight w:val="none"/>
          <w:shd w:val="clear" w:color="auto" w:fill="auto"/>
        </w:rPr>
        <w:fldChar w:fldCharType="separate"/>
      </w:r>
      <w:r>
        <w:rPr>
          <w:rFonts w:hint="eastAsia" w:ascii="仿宋" w:hAnsi="仿宋" w:eastAsia="仿宋" w:cs="仿宋"/>
          <w:strike w:val="0"/>
          <w:color w:val="auto"/>
          <w:highlight w:val="none"/>
          <w:shd w:val="clear" w:color="auto" w:fill="auto"/>
        </w:rPr>
        <w:t>一、招标项目内容</w:t>
      </w:r>
      <w:r>
        <w:rPr>
          <w:strike w:val="0"/>
          <w:color w:val="auto"/>
          <w:highlight w:val="none"/>
          <w:shd w:val="clear" w:color="auto" w:fill="auto"/>
        </w:rPr>
        <w:tab/>
      </w:r>
      <w:r>
        <w:rPr>
          <w:strike w:val="0"/>
          <w:color w:val="auto"/>
          <w:highlight w:val="none"/>
          <w:shd w:val="clear" w:color="auto" w:fill="auto"/>
        </w:rPr>
        <w:t xml:space="preserve">- </w:t>
      </w:r>
      <w:r>
        <w:rPr>
          <w:strike w:val="0"/>
          <w:color w:val="auto"/>
          <w:highlight w:val="none"/>
          <w:shd w:val="clear" w:color="auto" w:fill="auto"/>
        </w:rPr>
        <w:fldChar w:fldCharType="begin"/>
      </w:r>
      <w:r>
        <w:rPr>
          <w:strike w:val="0"/>
          <w:color w:val="auto"/>
          <w:highlight w:val="none"/>
          <w:shd w:val="clear" w:color="auto" w:fill="auto"/>
        </w:rPr>
        <w:instrText xml:space="preserve"> PAGEREF _Toc27625 \h </w:instrText>
      </w:r>
      <w:r>
        <w:rPr>
          <w:strike w:val="0"/>
          <w:color w:val="auto"/>
          <w:highlight w:val="none"/>
          <w:shd w:val="clear" w:color="auto" w:fill="auto"/>
        </w:rPr>
        <w:fldChar w:fldCharType="separate"/>
      </w:r>
      <w:r>
        <w:rPr>
          <w:strike w:val="0"/>
          <w:color w:val="auto"/>
          <w:highlight w:val="none"/>
          <w:shd w:val="clear" w:color="auto" w:fill="auto"/>
        </w:rPr>
        <w:t>3</w:t>
      </w:r>
      <w:r>
        <w:rPr>
          <w:strike w:val="0"/>
          <w:color w:val="auto"/>
          <w:highlight w:val="none"/>
          <w:shd w:val="clear" w:color="auto" w:fill="auto"/>
        </w:rPr>
        <w:fldChar w:fldCharType="end"/>
      </w:r>
      <w:r>
        <w:rPr>
          <w:rFonts w:hint="eastAsia" w:ascii="仿宋" w:hAnsi="仿宋" w:eastAsia="仿宋" w:cs="仿宋"/>
          <w:strike w:val="0"/>
          <w:color w:val="auto"/>
          <w:szCs w:val="21"/>
          <w:highlight w:val="none"/>
          <w:shd w:val="clear" w:color="auto" w:fill="auto"/>
        </w:rPr>
        <w:fldChar w:fldCharType="end"/>
      </w:r>
      <w:r>
        <w:rPr>
          <w:strike w:val="0"/>
          <w:color w:val="auto"/>
          <w:highlight w:val="none"/>
          <w:shd w:val="clear" w:color="auto" w:fill="auto"/>
        </w:rPr>
        <w:t xml:space="preserve"> -</w:t>
      </w:r>
    </w:p>
    <w:p w14:paraId="42D7BA48">
      <w:pPr>
        <w:pStyle w:val="45"/>
        <w:shd w:val="clear"/>
        <w:tabs>
          <w:tab w:val="right" w:leader="dot" w:pos="9412"/>
          <w:tab w:val="clear" w:pos="8400"/>
        </w:tabs>
        <w:rPr>
          <w:strike w:val="0"/>
          <w:color w:val="auto"/>
          <w:highlight w:val="none"/>
          <w:shd w:val="clear" w:color="auto" w:fill="auto"/>
        </w:rPr>
      </w:pPr>
      <w:r>
        <w:rPr>
          <w:rFonts w:hint="eastAsia" w:ascii="仿宋" w:hAnsi="仿宋" w:eastAsia="仿宋" w:cs="仿宋"/>
          <w:strike w:val="0"/>
          <w:color w:val="auto"/>
          <w:szCs w:val="21"/>
          <w:highlight w:val="none"/>
          <w:shd w:val="clear" w:color="auto" w:fill="auto"/>
        </w:rPr>
        <w:fldChar w:fldCharType="begin"/>
      </w:r>
      <w:r>
        <w:rPr>
          <w:rFonts w:hint="eastAsia" w:ascii="仿宋" w:hAnsi="仿宋" w:eastAsia="仿宋" w:cs="仿宋"/>
          <w:strike w:val="0"/>
          <w:color w:val="auto"/>
          <w:szCs w:val="21"/>
          <w:highlight w:val="none"/>
          <w:shd w:val="clear" w:color="auto" w:fill="auto"/>
        </w:rPr>
        <w:instrText xml:space="preserve"> HYPERLINK \l _Toc20416 </w:instrText>
      </w:r>
      <w:r>
        <w:rPr>
          <w:rFonts w:hint="eastAsia" w:ascii="仿宋" w:hAnsi="仿宋" w:eastAsia="仿宋" w:cs="仿宋"/>
          <w:strike w:val="0"/>
          <w:color w:val="auto"/>
          <w:szCs w:val="21"/>
          <w:highlight w:val="none"/>
          <w:shd w:val="clear" w:color="auto" w:fill="auto"/>
        </w:rPr>
        <w:fldChar w:fldCharType="separate"/>
      </w:r>
      <w:r>
        <w:rPr>
          <w:rFonts w:hint="eastAsia" w:ascii="仿宋" w:hAnsi="仿宋" w:eastAsia="仿宋" w:cs="仿宋"/>
          <w:strike w:val="0"/>
          <w:color w:val="auto"/>
          <w:highlight w:val="none"/>
          <w:shd w:val="clear" w:color="auto" w:fill="auto"/>
        </w:rPr>
        <w:t>二、资金来源</w:t>
      </w:r>
      <w:r>
        <w:rPr>
          <w:strike w:val="0"/>
          <w:color w:val="auto"/>
          <w:highlight w:val="none"/>
          <w:shd w:val="clear" w:color="auto" w:fill="auto"/>
        </w:rPr>
        <w:tab/>
      </w:r>
      <w:r>
        <w:rPr>
          <w:strike w:val="0"/>
          <w:color w:val="auto"/>
          <w:highlight w:val="none"/>
          <w:shd w:val="clear" w:color="auto" w:fill="auto"/>
        </w:rPr>
        <w:t xml:space="preserve">- </w:t>
      </w:r>
      <w:r>
        <w:rPr>
          <w:strike w:val="0"/>
          <w:color w:val="auto"/>
          <w:highlight w:val="none"/>
          <w:shd w:val="clear" w:color="auto" w:fill="auto"/>
        </w:rPr>
        <w:fldChar w:fldCharType="begin"/>
      </w:r>
      <w:r>
        <w:rPr>
          <w:strike w:val="0"/>
          <w:color w:val="auto"/>
          <w:highlight w:val="none"/>
          <w:shd w:val="clear" w:color="auto" w:fill="auto"/>
        </w:rPr>
        <w:instrText xml:space="preserve"> PAGEREF _Toc20416 \h </w:instrText>
      </w:r>
      <w:r>
        <w:rPr>
          <w:strike w:val="0"/>
          <w:color w:val="auto"/>
          <w:highlight w:val="none"/>
          <w:shd w:val="clear" w:color="auto" w:fill="auto"/>
        </w:rPr>
        <w:fldChar w:fldCharType="separate"/>
      </w:r>
      <w:r>
        <w:rPr>
          <w:strike w:val="0"/>
          <w:color w:val="auto"/>
          <w:highlight w:val="none"/>
          <w:shd w:val="clear" w:color="auto" w:fill="auto"/>
        </w:rPr>
        <w:t>3</w:t>
      </w:r>
      <w:r>
        <w:rPr>
          <w:strike w:val="0"/>
          <w:color w:val="auto"/>
          <w:highlight w:val="none"/>
          <w:shd w:val="clear" w:color="auto" w:fill="auto"/>
        </w:rPr>
        <w:fldChar w:fldCharType="end"/>
      </w:r>
      <w:r>
        <w:rPr>
          <w:rFonts w:hint="eastAsia" w:ascii="仿宋" w:hAnsi="仿宋" w:eastAsia="仿宋" w:cs="仿宋"/>
          <w:strike w:val="0"/>
          <w:color w:val="auto"/>
          <w:szCs w:val="21"/>
          <w:highlight w:val="none"/>
          <w:shd w:val="clear" w:color="auto" w:fill="auto"/>
        </w:rPr>
        <w:fldChar w:fldCharType="end"/>
      </w:r>
      <w:r>
        <w:rPr>
          <w:strike w:val="0"/>
          <w:color w:val="auto"/>
          <w:highlight w:val="none"/>
          <w:shd w:val="clear" w:color="auto" w:fill="auto"/>
        </w:rPr>
        <w:t xml:space="preserve"> -</w:t>
      </w:r>
    </w:p>
    <w:p w14:paraId="4EAF4550">
      <w:pPr>
        <w:pStyle w:val="45"/>
        <w:shd w:val="clear"/>
        <w:tabs>
          <w:tab w:val="right" w:leader="dot" w:pos="9412"/>
          <w:tab w:val="clear" w:pos="8400"/>
        </w:tabs>
        <w:rPr>
          <w:strike w:val="0"/>
          <w:color w:val="auto"/>
          <w:highlight w:val="none"/>
          <w:shd w:val="clear" w:color="auto" w:fill="auto"/>
        </w:rPr>
      </w:pPr>
      <w:r>
        <w:rPr>
          <w:rFonts w:hint="eastAsia" w:ascii="仿宋" w:hAnsi="仿宋" w:eastAsia="仿宋" w:cs="仿宋"/>
          <w:strike w:val="0"/>
          <w:color w:val="auto"/>
          <w:szCs w:val="21"/>
          <w:highlight w:val="none"/>
          <w:shd w:val="clear" w:color="auto" w:fill="auto"/>
        </w:rPr>
        <w:fldChar w:fldCharType="begin"/>
      </w:r>
      <w:r>
        <w:rPr>
          <w:rFonts w:hint="eastAsia" w:ascii="仿宋" w:hAnsi="仿宋" w:eastAsia="仿宋" w:cs="仿宋"/>
          <w:strike w:val="0"/>
          <w:color w:val="auto"/>
          <w:szCs w:val="21"/>
          <w:highlight w:val="none"/>
          <w:shd w:val="clear" w:color="auto" w:fill="auto"/>
        </w:rPr>
        <w:instrText xml:space="preserve"> HYPERLINK \l _Toc1967 </w:instrText>
      </w:r>
      <w:r>
        <w:rPr>
          <w:rFonts w:hint="eastAsia" w:ascii="仿宋" w:hAnsi="仿宋" w:eastAsia="仿宋" w:cs="仿宋"/>
          <w:strike w:val="0"/>
          <w:color w:val="auto"/>
          <w:szCs w:val="21"/>
          <w:highlight w:val="none"/>
          <w:shd w:val="clear" w:color="auto" w:fill="auto"/>
        </w:rPr>
        <w:fldChar w:fldCharType="separate"/>
      </w:r>
      <w:r>
        <w:rPr>
          <w:rFonts w:hint="eastAsia" w:ascii="仿宋" w:hAnsi="仿宋" w:eastAsia="仿宋" w:cs="仿宋"/>
          <w:strike w:val="0"/>
          <w:color w:val="auto"/>
          <w:highlight w:val="none"/>
          <w:shd w:val="clear" w:color="auto" w:fill="auto"/>
        </w:rPr>
        <w:t>三、投标人资格要求</w:t>
      </w:r>
      <w:r>
        <w:rPr>
          <w:strike w:val="0"/>
          <w:color w:val="auto"/>
          <w:highlight w:val="none"/>
          <w:shd w:val="clear" w:color="auto" w:fill="auto"/>
        </w:rPr>
        <w:tab/>
      </w:r>
      <w:r>
        <w:rPr>
          <w:strike w:val="0"/>
          <w:color w:val="auto"/>
          <w:highlight w:val="none"/>
          <w:shd w:val="clear" w:color="auto" w:fill="auto"/>
        </w:rPr>
        <w:t xml:space="preserve">- </w:t>
      </w:r>
      <w:r>
        <w:rPr>
          <w:strike w:val="0"/>
          <w:color w:val="auto"/>
          <w:highlight w:val="none"/>
          <w:shd w:val="clear" w:color="auto" w:fill="auto"/>
        </w:rPr>
        <w:fldChar w:fldCharType="begin"/>
      </w:r>
      <w:r>
        <w:rPr>
          <w:strike w:val="0"/>
          <w:color w:val="auto"/>
          <w:highlight w:val="none"/>
          <w:shd w:val="clear" w:color="auto" w:fill="auto"/>
        </w:rPr>
        <w:instrText xml:space="preserve"> PAGEREF _Toc1967 \h </w:instrText>
      </w:r>
      <w:r>
        <w:rPr>
          <w:strike w:val="0"/>
          <w:color w:val="auto"/>
          <w:highlight w:val="none"/>
          <w:shd w:val="clear" w:color="auto" w:fill="auto"/>
        </w:rPr>
        <w:fldChar w:fldCharType="separate"/>
      </w:r>
      <w:r>
        <w:rPr>
          <w:strike w:val="0"/>
          <w:color w:val="auto"/>
          <w:highlight w:val="none"/>
          <w:shd w:val="clear" w:color="auto" w:fill="auto"/>
        </w:rPr>
        <w:t>3</w:t>
      </w:r>
      <w:r>
        <w:rPr>
          <w:strike w:val="0"/>
          <w:color w:val="auto"/>
          <w:highlight w:val="none"/>
          <w:shd w:val="clear" w:color="auto" w:fill="auto"/>
        </w:rPr>
        <w:fldChar w:fldCharType="end"/>
      </w:r>
      <w:r>
        <w:rPr>
          <w:rFonts w:hint="eastAsia" w:ascii="仿宋" w:hAnsi="仿宋" w:eastAsia="仿宋" w:cs="仿宋"/>
          <w:strike w:val="0"/>
          <w:color w:val="auto"/>
          <w:szCs w:val="21"/>
          <w:highlight w:val="none"/>
          <w:shd w:val="clear" w:color="auto" w:fill="auto"/>
        </w:rPr>
        <w:fldChar w:fldCharType="end"/>
      </w:r>
      <w:r>
        <w:rPr>
          <w:strike w:val="0"/>
          <w:color w:val="auto"/>
          <w:highlight w:val="none"/>
          <w:shd w:val="clear" w:color="auto" w:fill="auto"/>
        </w:rPr>
        <w:t xml:space="preserve"> -</w:t>
      </w:r>
    </w:p>
    <w:p w14:paraId="5E002C52">
      <w:pPr>
        <w:pStyle w:val="45"/>
        <w:shd w:val="clear"/>
        <w:tabs>
          <w:tab w:val="right" w:leader="dot" w:pos="9412"/>
          <w:tab w:val="clear" w:pos="8400"/>
        </w:tabs>
        <w:rPr>
          <w:strike w:val="0"/>
          <w:color w:val="auto"/>
          <w:highlight w:val="none"/>
          <w:shd w:val="clear" w:color="auto" w:fill="auto"/>
        </w:rPr>
      </w:pPr>
      <w:r>
        <w:rPr>
          <w:rFonts w:hint="eastAsia" w:ascii="仿宋" w:hAnsi="仿宋" w:eastAsia="仿宋" w:cs="仿宋"/>
          <w:strike w:val="0"/>
          <w:color w:val="auto"/>
          <w:szCs w:val="21"/>
          <w:highlight w:val="none"/>
          <w:shd w:val="clear" w:color="auto" w:fill="auto"/>
        </w:rPr>
        <w:fldChar w:fldCharType="begin"/>
      </w:r>
      <w:r>
        <w:rPr>
          <w:rFonts w:hint="eastAsia" w:ascii="仿宋" w:hAnsi="仿宋" w:eastAsia="仿宋" w:cs="仿宋"/>
          <w:strike w:val="0"/>
          <w:color w:val="auto"/>
          <w:szCs w:val="21"/>
          <w:highlight w:val="none"/>
          <w:shd w:val="clear" w:color="auto" w:fill="auto"/>
        </w:rPr>
        <w:instrText xml:space="preserve"> HYPERLINK \l _Toc18589 </w:instrText>
      </w:r>
      <w:r>
        <w:rPr>
          <w:rFonts w:hint="eastAsia" w:ascii="仿宋" w:hAnsi="仿宋" w:eastAsia="仿宋" w:cs="仿宋"/>
          <w:strike w:val="0"/>
          <w:color w:val="auto"/>
          <w:szCs w:val="21"/>
          <w:highlight w:val="none"/>
          <w:shd w:val="clear" w:color="auto" w:fill="auto"/>
        </w:rPr>
        <w:fldChar w:fldCharType="separate"/>
      </w:r>
      <w:r>
        <w:rPr>
          <w:rFonts w:hint="eastAsia" w:ascii="仿宋" w:hAnsi="仿宋" w:eastAsia="仿宋" w:cs="仿宋"/>
          <w:strike w:val="0"/>
          <w:color w:val="auto"/>
          <w:highlight w:val="none"/>
          <w:shd w:val="clear" w:color="auto" w:fill="auto"/>
        </w:rPr>
        <w:t>四、投标、开标有关说明</w:t>
      </w:r>
      <w:r>
        <w:rPr>
          <w:strike w:val="0"/>
          <w:color w:val="auto"/>
          <w:highlight w:val="none"/>
          <w:shd w:val="clear" w:color="auto" w:fill="auto"/>
        </w:rPr>
        <w:tab/>
      </w:r>
      <w:r>
        <w:rPr>
          <w:strike w:val="0"/>
          <w:color w:val="auto"/>
          <w:highlight w:val="none"/>
          <w:shd w:val="clear" w:color="auto" w:fill="auto"/>
        </w:rPr>
        <w:t xml:space="preserve">- </w:t>
      </w:r>
      <w:r>
        <w:rPr>
          <w:strike w:val="0"/>
          <w:color w:val="auto"/>
          <w:highlight w:val="none"/>
          <w:shd w:val="clear" w:color="auto" w:fill="auto"/>
        </w:rPr>
        <w:fldChar w:fldCharType="begin"/>
      </w:r>
      <w:r>
        <w:rPr>
          <w:strike w:val="0"/>
          <w:color w:val="auto"/>
          <w:highlight w:val="none"/>
          <w:shd w:val="clear" w:color="auto" w:fill="auto"/>
        </w:rPr>
        <w:instrText xml:space="preserve"> PAGEREF _Toc18589 \h </w:instrText>
      </w:r>
      <w:r>
        <w:rPr>
          <w:strike w:val="0"/>
          <w:color w:val="auto"/>
          <w:highlight w:val="none"/>
          <w:shd w:val="clear" w:color="auto" w:fill="auto"/>
        </w:rPr>
        <w:fldChar w:fldCharType="separate"/>
      </w:r>
      <w:r>
        <w:rPr>
          <w:strike w:val="0"/>
          <w:color w:val="auto"/>
          <w:highlight w:val="none"/>
          <w:shd w:val="clear" w:color="auto" w:fill="auto"/>
        </w:rPr>
        <w:t>3</w:t>
      </w:r>
      <w:r>
        <w:rPr>
          <w:strike w:val="0"/>
          <w:color w:val="auto"/>
          <w:highlight w:val="none"/>
          <w:shd w:val="clear" w:color="auto" w:fill="auto"/>
        </w:rPr>
        <w:fldChar w:fldCharType="end"/>
      </w:r>
      <w:r>
        <w:rPr>
          <w:rFonts w:hint="eastAsia" w:ascii="仿宋" w:hAnsi="仿宋" w:eastAsia="仿宋" w:cs="仿宋"/>
          <w:strike w:val="0"/>
          <w:color w:val="auto"/>
          <w:szCs w:val="21"/>
          <w:highlight w:val="none"/>
          <w:shd w:val="clear" w:color="auto" w:fill="auto"/>
        </w:rPr>
        <w:fldChar w:fldCharType="end"/>
      </w:r>
      <w:r>
        <w:rPr>
          <w:strike w:val="0"/>
          <w:color w:val="auto"/>
          <w:highlight w:val="none"/>
          <w:shd w:val="clear" w:color="auto" w:fill="auto"/>
        </w:rPr>
        <w:t xml:space="preserve"> -</w:t>
      </w:r>
    </w:p>
    <w:p w14:paraId="42A8B470">
      <w:pPr>
        <w:pStyle w:val="45"/>
        <w:shd w:val="clear"/>
        <w:tabs>
          <w:tab w:val="right" w:leader="dot" w:pos="9412"/>
          <w:tab w:val="clear" w:pos="8400"/>
        </w:tabs>
        <w:rPr>
          <w:strike w:val="0"/>
          <w:color w:val="auto"/>
          <w:highlight w:val="none"/>
          <w:shd w:val="clear" w:color="auto" w:fill="auto"/>
        </w:rPr>
      </w:pPr>
      <w:r>
        <w:rPr>
          <w:rFonts w:hint="eastAsia" w:ascii="仿宋" w:hAnsi="仿宋" w:eastAsia="仿宋" w:cs="仿宋"/>
          <w:strike w:val="0"/>
          <w:color w:val="auto"/>
          <w:szCs w:val="21"/>
          <w:highlight w:val="none"/>
          <w:shd w:val="clear" w:color="auto" w:fill="auto"/>
        </w:rPr>
        <w:fldChar w:fldCharType="begin"/>
      </w:r>
      <w:r>
        <w:rPr>
          <w:rFonts w:hint="eastAsia" w:ascii="仿宋" w:hAnsi="仿宋" w:eastAsia="仿宋" w:cs="仿宋"/>
          <w:strike w:val="0"/>
          <w:color w:val="auto"/>
          <w:szCs w:val="21"/>
          <w:highlight w:val="none"/>
          <w:shd w:val="clear" w:color="auto" w:fill="auto"/>
        </w:rPr>
        <w:instrText xml:space="preserve"> HYPERLINK \l _Toc3484 </w:instrText>
      </w:r>
      <w:r>
        <w:rPr>
          <w:rFonts w:hint="eastAsia" w:ascii="仿宋" w:hAnsi="仿宋" w:eastAsia="仿宋" w:cs="仿宋"/>
          <w:strike w:val="0"/>
          <w:color w:val="auto"/>
          <w:szCs w:val="21"/>
          <w:highlight w:val="none"/>
          <w:shd w:val="clear" w:color="auto" w:fill="auto"/>
        </w:rPr>
        <w:fldChar w:fldCharType="separate"/>
      </w:r>
      <w:r>
        <w:rPr>
          <w:rFonts w:hint="eastAsia" w:ascii="仿宋" w:hAnsi="仿宋" w:eastAsia="仿宋" w:cs="仿宋"/>
          <w:strike w:val="0"/>
          <w:color w:val="auto"/>
          <w:highlight w:val="none"/>
          <w:shd w:val="clear" w:color="auto" w:fill="auto"/>
        </w:rPr>
        <w:t>五、投标保证金</w:t>
      </w:r>
      <w:r>
        <w:rPr>
          <w:strike w:val="0"/>
          <w:color w:val="auto"/>
          <w:highlight w:val="none"/>
          <w:shd w:val="clear" w:color="auto" w:fill="auto"/>
        </w:rPr>
        <w:tab/>
      </w:r>
      <w:r>
        <w:rPr>
          <w:strike w:val="0"/>
          <w:color w:val="auto"/>
          <w:highlight w:val="none"/>
          <w:shd w:val="clear" w:color="auto" w:fill="auto"/>
        </w:rPr>
        <w:t xml:space="preserve">- </w:t>
      </w:r>
      <w:r>
        <w:rPr>
          <w:rFonts w:hint="eastAsia"/>
          <w:strike w:val="0"/>
          <w:color w:val="auto"/>
          <w:highlight w:val="none"/>
          <w:shd w:val="clear" w:color="auto" w:fill="auto"/>
          <w:lang w:val="en-US" w:eastAsia="zh-CN"/>
        </w:rPr>
        <w:t>6</w:t>
      </w:r>
      <w:r>
        <w:rPr>
          <w:rFonts w:hint="eastAsia" w:ascii="仿宋" w:hAnsi="仿宋" w:eastAsia="仿宋" w:cs="仿宋"/>
          <w:strike w:val="0"/>
          <w:color w:val="auto"/>
          <w:szCs w:val="21"/>
          <w:highlight w:val="none"/>
          <w:shd w:val="clear" w:color="auto" w:fill="auto"/>
        </w:rPr>
        <w:fldChar w:fldCharType="end"/>
      </w:r>
      <w:r>
        <w:rPr>
          <w:strike w:val="0"/>
          <w:color w:val="auto"/>
          <w:highlight w:val="none"/>
          <w:shd w:val="clear" w:color="auto" w:fill="auto"/>
        </w:rPr>
        <w:t xml:space="preserve"> -</w:t>
      </w:r>
    </w:p>
    <w:p w14:paraId="4D32005F">
      <w:pPr>
        <w:pStyle w:val="45"/>
        <w:shd w:val="clear"/>
        <w:tabs>
          <w:tab w:val="right" w:leader="dot" w:pos="9412"/>
          <w:tab w:val="clear" w:pos="8400"/>
        </w:tabs>
        <w:rPr>
          <w:strike w:val="0"/>
          <w:color w:val="auto"/>
          <w:highlight w:val="none"/>
          <w:shd w:val="clear" w:color="auto" w:fill="auto"/>
        </w:rPr>
      </w:pPr>
      <w:r>
        <w:rPr>
          <w:rFonts w:hint="eastAsia" w:ascii="仿宋" w:hAnsi="仿宋" w:eastAsia="仿宋" w:cs="仿宋"/>
          <w:strike w:val="0"/>
          <w:color w:val="auto"/>
          <w:szCs w:val="21"/>
          <w:highlight w:val="none"/>
          <w:shd w:val="clear" w:color="auto" w:fill="auto"/>
        </w:rPr>
        <w:fldChar w:fldCharType="begin"/>
      </w:r>
      <w:r>
        <w:rPr>
          <w:rFonts w:hint="eastAsia" w:ascii="仿宋" w:hAnsi="仿宋" w:eastAsia="仿宋" w:cs="仿宋"/>
          <w:strike w:val="0"/>
          <w:color w:val="auto"/>
          <w:szCs w:val="21"/>
          <w:highlight w:val="none"/>
          <w:shd w:val="clear" w:color="auto" w:fill="auto"/>
        </w:rPr>
        <w:instrText xml:space="preserve"> HYPERLINK \l _Toc24877 </w:instrText>
      </w:r>
      <w:r>
        <w:rPr>
          <w:rFonts w:hint="eastAsia" w:ascii="仿宋" w:hAnsi="仿宋" w:eastAsia="仿宋" w:cs="仿宋"/>
          <w:strike w:val="0"/>
          <w:color w:val="auto"/>
          <w:szCs w:val="21"/>
          <w:highlight w:val="none"/>
          <w:shd w:val="clear" w:color="auto" w:fill="auto"/>
        </w:rPr>
        <w:fldChar w:fldCharType="separate"/>
      </w:r>
      <w:r>
        <w:rPr>
          <w:rFonts w:hint="eastAsia" w:ascii="仿宋" w:hAnsi="仿宋" w:eastAsia="仿宋" w:cs="仿宋"/>
          <w:strike w:val="0"/>
          <w:color w:val="auto"/>
          <w:highlight w:val="none"/>
          <w:shd w:val="clear" w:color="auto" w:fill="auto"/>
        </w:rPr>
        <w:t>六、</w:t>
      </w:r>
      <w:r>
        <w:rPr>
          <w:rFonts w:hint="eastAsia" w:ascii="仿宋" w:hAnsi="仿宋" w:eastAsia="仿宋" w:cs="仿宋"/>
          <w:strike w:val="0"/>
          <w:color w:val="auto"/>
          <w:highlight w:val="none"/>
          <w:shd w:val="clear" w:color="auto" w:fill="auto"/>
          <w:lang w:eastAsia="zh-CN"/>
        </w:rPr>
        <w:t>采购项目需落实政策</w:t>
      </w:r>
      <w:r>
        <w:rPr>
          <w:strike w:val="0"/>
          <w:color w:val="auto"/>
          <w:highlight w:val="none"/>
          <w:shd w:val="clear" w:color="auto" w:fill="auto"/>
        </w:rPr>
        <w:tab/>
      </w:r>
      <w:r>
        <w:rPr>
          <w:strike w:val="0"/>
          <w:color w:val="auto"/>
          <w:highlight w:val="none"/>
          <w:shd w:val="clear" w:color="auto" w:fill="auto"/>
        </w:rPr>
        <w:t xml:space="preserve">- </w:t>
      </w:r>
      <w:r>
        <w:rPr>
          <w:rFonts w:hint="eastAsia"/>
          <w:strike w:val="0"/>
          <w:color w:val="auto"/>
          <w:highlight w:val="none"/>
          <w:shd w:val="clear" w:color="auto" w:fill="auto"/>
          <w:lang w:val="en-US" w:eastAsia="zh-CN"/>
        </w:rPr>
        <w:t>6</w:t>
      </w:r>
      <w:r>
        <w:rPr>
          <w:rFonts w:hint="eastAsia" w:ascii="仿宋" w:hAnsi="仿宋" w:eastAsia="仿宋" w:cs="仿宋"/>
          <w:strike w:val="0"/>
          <w:color w:val="auto"/>
          <w:szCs w:val="21"/>
          <w:highlight w:val="none"/>
          <w:shd w:val="clear" w:color="auto" w:fill="auto"/>
        </w:rPr>
        <w:fldChar w:fldCharType="end"/>
      </w:r>
      <w:r>
        <w:rPr>
          <w:strike w:val="0"/>
          <w:color w:val="auto"/>
          <w:highlight w:val="none"/>
          <w:shd w:val="clear" w:color="auto" w:fill="auto"/>
        </w:rPr>
        <w:t xml:space="preserve"> -</w:t>
      </w:r>
    </w:p>
    <w:p w14:paraId="7BCE008C">
      <w:pPr>
        <w:pStyle w:val="45"/>
        <w:shd w:val="clear"/>
        <w:tabs>
          <w:tab w:val="right" w:leader="dot" w:pos="9412"/>
          <w:tab w:val="clear" w:pos="8400"/>
        </w:tabs>
        <w:rPr>
          <w:rFonts w:hint="eastAsia" w:ascii="仿宋" w:hAnsi="仿宋" w:eastAsia="仿宋" w:cs="仿宋"/>
          <w:strike w:val="0"/>
          <w:color w:val="auto"/>
          <w:szCs w:val="21"/>
          <w:highlight w:val="none"/>
          <w:shd w:val="clear" w:color="auto" w:fill="auto"/>
        </w:rPr>
      </w:pPr>
      <w:r>
        <w:rPr>
          <w:rFonts w:hint="eastAsia" w:ascii="仿宋" w:hAnsi="仿宋" w:eastAsia="仿宋" w:cs="仿宋"/>
          <w:strike w:val="0"/>
          <w:color w:val="auto"/>
          <w:szCs w:val="21"/>
          <w:highlight w:val="none"/>
          <w:shd w:val="clear" w:color="auto" w:fill="auto"/>
        </w:rPr>
        <w:fldChar w:fldCharType="begin"/>
      </w:r>
      <w:r>
        <w:rPr>
          <w:rFonts w:hint="eastAsia" w:ascii="仿宋" w:hAnsi="仿宋" w:eastAsia="仿宋" w:cs="仿宋"/>
          <w:strike w:val="0"/>
          <w:color w:val="auto"/>
          <w:szCs w:val="21"/>
          <w:highlight w:val="none"/>
          <w:shd w:val="clear" w:color="auto" w:fill="auto"/>
        </w:rPr>
        <w:instrText xml:space="preserve"> HYPERLINK \l _Toc24877 </w:instrText>
      </w:r>
      <w:r>
        <w:rPr>
          <w:rFonts w:hint="eastAsia" w:ascii="仿宋" w:hAnsi="仿宋" w:eastAsia="仿宋" w:cs="仿宋"/>
          <w:strike w:val="0"/>
          <w:color w:val="auto"/>
          <w:szCs w:val="21"/>
          <w:highlight w:val="none"/>
          <w:shd w:val="clear" w:color="auto" w:fill="auto"/>
        </w:rPr>
        <w:fldChar w:fldCharType="separate"/>
      </w:r>
      <w:r>
        <w:rPr>
          <w:rFonts w:hint="eastAsia" w:ascii="仿宋" w:hAnsi="仿宋" w:eastAsia="仿宋" w:cs="仿宋"/>
          <w:strike w:val="0"/>
          <w:color w:val="auto"/>
          <w:highlight w:val="none"/>
          <w:shd w:val="clear" w:color="auto" w:fill="auto"/>
          <w:lang w:eastAsia="zh-CN"/>
        </w:rPr>
        <w:t>七</w:t>
      </w:r>
      <w:r>
        <w:rPr>
          <w:rFonts w:hint="eastAsia" w:ascii="仿宋" w:hAnsi="仿宋" w:eastAsia="仿宋" w:cs="仿宋"/>
          <w:strike w:val="0"/>
          <w:color w:val="auto"/>
          <w:highlight w:val="none"/>
          <w:shd w:val="clear" w:color="auto" w:fill="auto"/>
        </w:rPr>
        <w:t>、</w:t>
      </w:r>
      <w:r>
        <w:rPr>
          <w:rFonts w:hint="eastAsia" w:ascii="仿宋" w:hAnsi="仿宋" w:eastAsia="仿宋" w:cs="仿宋"/>
          <w:strike w:val="0"/>
          <w:color w:val="auto"/>
          <w:highlight w:val="none"/>
          <w:shd w:val="clear" w:color="auto" w:fill="auto"/>
          <w:lang w:eastAsia="zh-CN"/>
        </w:rPr>
        <w:t>投标相关规定</w:t>
      </w:r>
      <w:r>
        <w:rPr>
          <w:strike w:val="0"/>
          <w:color w:val="auto"/>
          <w:highlight w:val="none"/>
          <w:shd w:val="clear" w:color="auto" w:fill="auto"/>
        </w:rPr>
        <w:tab/>
      </w:r>
      <w:r>
        <w:rPr>
          <w:strike w:val="0"/>
          <w:color w:val="auto"/>
          <w:highlight w:val="none"/>
          <w:shd w:val="clear" w:color="auto" w:fill="auto"/>
        </w:rPr>
        <w:t xml:space="preserve">- </w:t>
      </w:r>
      <w:r>
        <w:rPr>
          <w:rFonts w:hint="eastAsia"/>
          <w:strike w:val="0"/>
          <w:color w:val="auto"/>
          <w:highlight w:val="none"/>
          <w:shd w:val="clear" w:color="auto" w:fill="auto"/>
          <w:lang w:val="en-US" w:eastAsia="zh-CN"/>
        </w:rPr>
        <w:t>7</w:t>
      </w:r>
      <w:r>
        <w:rPr>
          <w:rFonts w:hint="eastAsia" w:ascii="仿宋" w:hAnsi="仿宋" w:eastAsia="仿宋" w:cs="仿宋"/>
          <w:strike w:val="0"/>
          <w:color w:val="auto"/>
          <w:szCs w:val="21"/>
          <w:highlight w:val="none"/>
          <w:shd w:val="clear" w:color="auto" w:fill="auto"/>
        </w:rPr>
        <w:fldChar w:fldCharType="end"/>
      </w:r>
      <w:r>
        <w:rPr>
          <w:strike w:val="0"/>
          <w:color w:val="auto"/>
          <w:highlight w:val="none"/>
          <w:shd w:val="clear" w:color="auto" w:fill="auto"/>
        </w:rPr>
        <w:t xml:space="preserve"> -</w:t>
      </w:r>
    </w:p>
    <w:p w14:paraId="4E74D0EE">
      <w:pPr>
        <w:pStyle w:val="45"/>
        <w:shd w:val="clear"/>
        <w:tabs>
          <w:tab w:val="right" w:leader="dot" w:pos="9412"/>
          <w:tab w:val="clear" w:pos="8400"/>
        </w:tabs>
        <w:rPr>
          <w:strike w:val="0"/>
          <w:color w:val="auto"/>
          <w:highlight w:val="none"/>
          <w:shd w:val="clear" w:color="auto" w:fill="auto"/>
        </w:rPr>
      </w:pPr>
      <w:r>
        <w:rPr>
          <w:rFonts w:hint="eastAsia" w:ascii="仿宋" w:hAnsi="仿宋" w:eastAsia="仿宋" w:cs="仿宋"/>
          <w:strike w:val="0"/>
          <w:color w:val="auto"/>
          <w:szCs w:val="21"/>
          <w:highlight w:val="none"/>
          <w:shd w:val="clear" w:color="auto" w:fill="auto"/>
        </w:rPr>
        <w:fldChar w:fldCharType="begin"/>
      </w:r>
      <w:r>
        <w:rPr>
          <w:rFonts w:hint="eastAsia" w:ascii="仿宋" w:hAnsi="仿宋" w:eastAsia="仿宋" w:cs="仿宋"/>
          <w:strike w:val="0"/>
          <w:color w:val="auto"/>
          <w:szCs w:val="21"/>
          <w:highlight w:val="none"/>
          <w:shd w:val="clear" w:color="auto" w:fill="auto"/>
        </w:rPr>
        <w:instrText xml:space="preserve"> HYPERLINK \l _Toc24877 </w:instrText>
      </w:r>
      <w:r>
        <w:rPr>
          <w:rFonts w:hint="eastAsia" w:ascii="仿宋" w:hAnsi="仿宋" w:eastAsia="仿宋" w:cs="仿宋"/>
          <w:strike w:val="0"/>
          <w:color w:val="auto"/>
          <w:szCs w:val="21"/>
          <w:highlight w:val="none"/>
          <w:shd w:val="clear" w:color="auto" w:fill="auto"/>
        </w:rPr>
        <w:fldChar w:fldCharType="separate"/>
      </w:r>
      <w:r>
        <w:rPr>
          <w:rFonts w:hint="eastAsia" w:ascii="仿宋" w:hAnsi="仿宋" w:eastAsia="仿宋" w:cs="仿宋"/>
          <w:strike w:val="0"/>
          <w:color w:val="auto"/>
          <w:highlight w:val="none"/>
          <w:shd w:val="clear" w:color="auto" w:fill="auto"/>
          <w:lang w:eastAsia="zh-CN"/>
        </w:rPr>
        <w:t>八</w:t>
      </w:r>
      <w:r>
        <w:rPr>
          <w:rFonts w:hint="eastAsia" w:ascii="仿宋" w:hAnsi="仿宋" w:eastAsia="仿宋" w:cs="仿宋"/>
          <w:strike w:val="0"/>
          <w:color w:val="auto"/>
          <w:highlight w:val="none"/>
          <w:shd w:val="clear" w:color="auto" w:fill="auto"/>
        </w:rPr>
        <w:t>、</w:t>
      </w:r>
      <w:r>
        <w:rPr>
          <w:rFonts w:hint="eastAsia" w:ascii="仿宋" w:hAnsi="仿宋" w:eastAsia="仿宋" w:cs="仿宋"/>
          <w:strike w:val="0"/>
          <w:color w:val="auto"/>
          <w:highlight w:val="none"/>
          <w:shd w:val="clear" w:color="auto" w:fill="auto"/>
          <w:lang w:eastAsia="zh-CN"/>
        </w:rPr>
        <w:t>现场踏勘</w:t>
      </w:r>
      <w:r>
        <w:rPr>
          <w:strike w:val="0"/>
          <w:color w:val="auto"/>
          <w:highlight w:val="none"/>
          <w:shd w:val="clear" w:color="auto" w:fill="auto"/>
        </w:rPr>
        <w:tab/>
      </w:r>
      <w:r>
        <w:rPr>
          <w:strike w:val="0"/>
          <w:color w:val="auto"/>
          <w:highlight w:val="none"/>
          <w:shd w:val="clear" w:color="auto" w:fill="auto"/>
        </w:rPr>
        <w:t xml:space="preserve">- </w:t>
      </w:r>
      <w:r>
        <w:rPr>
          <w:rFonts w:hint="eastAsia"/>
          <w:strike w:val="0"/>
          <w:color w:val="auto"/>
          <w:highlight w:val="none"/>
          <w:shd w:val="clear" w:color="auto" w:fill="auto"/>
          <w:lang w:val="en-US" w:eastAsia="zh-CN"/>
        </w:rPr>
        <w:t>7</w:t>
      </w:r>
      <w:r>
        <w:rPr>
          <w:rFonts w:hint="eastAsia" w:ascii="仿宋" w:hAnsi="仿宋" w:eastAsia="仿宋" w:cs="仿宋"/>
          <w:strike w:val="0"/>
          <w:color w:val="auto"/>
          <w:szCs w:val="21"/>
          <w:highlight w:val="none"/>
          <w:shd w:val="clear" w:color="auto" w:fill="auto"/>
        </w:rPr>
        <w:fldChar w:fldCharType="end"/>
      </w:r>
      <w:r>
        <w:rPr>
          <w:strike w:val="0"/>
          <w:color w:val="auto"/>
          <w:highlight w:val="none"/>
          <w:shd w:val="clear" w:color="auto" w:fill="auto"/>
        </w:rPr>
        <w:t xml:space="preserve"> -</w:t>
      </w:r>
    </w:p>
    <w:p w14:paraId="534379EE">
      <w:pPr>
        <w:pStyle w:val="37"/>
        <w:shd w:val="clear"/>
        <w:tabs>
          <w:tab w:val="right" w:leader="dot" w:pos="9412"/>
          <w:tab w:val="clear" w:pos="1260"/>
          <w:tab w:val="clear" w:pos="1685"/>
          <w:tab w:val="clear" w:pos="8400"/>
        </w:tabs>
        <w:rPr>
          <w:rFonts w:hint="eastAsia" w:eastAsia="仿宋"/>
          <w:strike w:val="0"/>
          <w:color w:val="auto"/>
          <w:highlight w:val="none"/>
          <w:shd w:val="clear" w:color="auto" w:fill="auto"/>
          <w:lang w:val="en-US" w:eastAsia="zh-CN"/>
        </w:rPr>
      </w:pPr>
      <w:r>
        <w:rPr>
          <w:rFonts w:hint="eastAsia" w:ascii="仿宋" w:hAnsi="仿宋" w:eastAsia="仿宋" w:cs="仿宋"/>
          <w:strike w:val="0"/>
          <w:color w:val="auto"/>
          <w:szCs w:val="21"/>
          <w:highlight w:val="none"/>
          <w:shd w:val="clear" w:color="auto" w:fill="auto"/>
        </w:rPr>
        <w:fldChar w:fldCharType="begin"/>
      </w:r>
      <w:r>
        <w:rPr>
          <w:rFonts w:hint="eastAsia" w:ascii="仿宋" w:hAnsi="仿宋" w:eastAsia="仿宋" w:cs="仿宋"/>
          <w:strike w:val="0"/>
          <w:color w:val="auto"/>
          <w:szCs w:val="21"/>
          <w:highlight w:val="none"/>
          <w:shd w:val="clear" w:color="auto" w:fill="auto"/>
        </w:rPr>
        <w:instrText xml:space="preserve"> HYPERLINK \l _Toc23666 </w:instrText>
      </w:r>
      <w:r>
        <w:rPr>
          <w:rFonts w:hint="eastAsia" w:ascii="仿宋" w:hAnsi="仿宋" w:eastAsia="仿宋" w:cs="仿宋"/>
          <w:strike w:val="0"/>
          <w:color w:val="auto"/>
          <w:szCs w:val="21"/>
          <w:highlight w:val="none"/>
          <w:shd w:val="clear" w:color="auto" w:fill="auto"/>
        </w:rPr>
        <w:fldChar w:fldCharType="separate"/>
      </w:r>
      <w:r>
        <w:rPr>
          <w:rFonts w:hint="eastAsia" w:ascii="仿宋" w:hAnsi="仿宋" w:eastAsia="仿宋" w:cs="仿宋"/>
          <w:strike w:val="0"/>
          <w:color w:val="auto"/>
          <w:highlight w:val="none"/>
          <w:shd w:val="clear" w:color="auto" w:fill="auto"/>
        </w:rPr>
        <w:t>第二篇 项目服务内容及相关要求</w:t>
      </w:r>
      <w:r>
        <w:rPr>
          <w:strike w:val="0"/>
          <w:color w:val="auto"/>
          <w:highlight w:val="none"/>
          <w:shd w:val="clear" w:color="auto" w:fill="auto"/>
        </w:rPr>
        <w:tab/>
      </w:r>
      <w:r>
        <w:rPr>
          <w:strike w:val="0"/>
          <w:color w:val="auto"/>
          <w:highlight w:val="none"/>
          <w:shd w:val="clear" w:color="auto" w:fill="auto"/>
        </w:rPr>
        <w:t xml:space="preserve">- </w:t>
      </w:r>
      <w:r>
        <w:rPr>
          <w:rFonts w:hint="eastAsia"/>
          <w:strike w:val="0"/>
          <w:color w:val="auto"/>
          <w:highlight w:val="none"/>
          <w:shd w:val="clear" w:color="auto" w:fill="auto"/>
          <w:lang w:val="en-US" w:eastAsia="zh-CN"/>
        </w:rPr>
        <w:t>1</w:t>
      </w:r>
      <w:r>
        <w:rPr>
          <w:rFonts w:hint="eastAsia" w:ascii="仿宋" w:hAnsi="仿宋" w:eastAsia="仿宋" w:cs="仿宋"/>
          <w:strike w:val="0"/>
          <w:color w:val="auto"/>
          <w:szCs w:val="21"/>
          <w:highlight w:val="none"/>
          <w:shd w:val="clear" w:color="auto" w:fill="auto"/>
        </w:rPr>
        <w:fldChar w:fldCharType="end"/>
      </w:r>
      <w:r>
        <w:rPr>
          <w:rFonts w:hint="eastAsia" w:ascii="仿宋" w:hAnsi="仿宋" w:eastAsia="仿宋" w:cs="仿宋"/>
          <w:strike w:val="0"/>
          <w:color w:val="auto"/>
          <w:szCs w:val="21"/>
          <w:highlight w:val="none"/>
          <w:shd w:val="clear" w:color="auto" w:fill="auto"/>
          <w:lang w:val="en-US" w:eastAsia="zh-CN"/>
        </w:rPr>
        <w:t>0</w:t>
      </w:r>
      <w:r>
        <w:rPr>
          <w:strike w:val="0"/>
          <w:color w:val="auto"/>
          <w:highlight w:val="none"/>
          <w:shd w:val="clear" w:color="auto" w:fill="auto"/>
        </w:rPr>
        <w:t xml:space="preserve"> -</w:t>
      </w:r>
    </w:p>
    <w:p w14:paraId="0A68179E">
      <w:pPr>
        <w:pStyle w:val="45"/>
        <w:shd w:val="clear"/>
        <w:tabs>
          <w:tab w:val="right" w:leader="dot" w:pos="9412"/>
          <w:tab w:val="clear" w:pos="8400"/>
        </w:tabs>
        <w:rPr>
          <w:rFonts w:hint="eastAsia" w:eastAsia="仿宋"/>
          <w:strike w:val="0"/>
          <w:color w:val="auto"/>
          <w:highlight w:val="none"/>
          <w:shd w:val="clear" w:color="auto" w:fill="auto"/>
          <w:lang w:val="en-US" w:eastAsia="zh-CN"/>
        </w:rPr>
      </w:pPr>
      <w:r>
        <w:rPr>
          <w:rFonts w:hint="eastAsia" w:ascii="仿宋" w:hAnsi="仿宋" w:eastAsia="仿宋" w:cs="仿宋"/>
          <w:strike w:val="0"/>
          <w:color w:val="auto"/>
          <w:szCs w:val="21"/>
          <w:highlight w:val="none"/>
          <w:shd w:val="clear" w:color="auto" w:fill="auto"/>
        </w:rPr>
        <w:fldChar w:fldCharType="begin"/>
      </w:r>
      <w:r>
        <w:rPr>
          <w:rFonts w:hint="eastAsia" w:ascii="仿宋" w:hAnsi="仿宋" w:eastAsia="仿宋" w:cs="仿宋"/>
          <w:strike w:val="0"/>
          <w:color w:val="auto"/>
          <w:szCs w:val="21"/>
          <w:highlight w:val="none"/>
          <w:shd w:val="clear" w:color="auto" w:fill="auto"/>
        </w:rPr>
        <w:instrText xml:space="preserve"> HYPERLINK \l _Toc28157 </w:instrText>
      </w:r>
      <w:r>
        <w:rPr>
          <w:rFonts w:hint="eastAsia" w:ascii="仿宋" w:hAnsi="仿宋" w:eastAsia="仿宋" w:cs="仿宋"/>
          <w:strike w:val="0"/>
          <w:color w:val="auto"/>
          <w:szCs w:val="21"/>
          <w:highlight w:val="none"/>
          <w:shd w:val="clear" w:color="auto" w:fill="auto"/>
        </w:rPr>
        <w:fldChar w:fldCharType="separate"/>
      </w:r>
      <w:r>
        <w:rPr>
          <w:rFonts w:hint="eastAsia" w:ascii="仿宋" w:hAnsi="仿宋" w:eastAsia="仿宋" w:cs="仿宋"/>
          <w:strike w:val="0"/>
          <w:color w:val="auto"/>
          <w:highlight w:val="none"/>
          <w:shd w:val="clear" w:color="auto" w:fill="auto"/>
        </w:rPr>
        <w:t>一、项目基本情况</w:t>
      </w:r>
      <w:r>
        <w:rPr>
          <w:rFonts w:hint="eastAsia" w:ascii="仿宋" w:hAnsi="仿宋" w:eastAsia="仿宋" w:cs="仿宋"/>
          <w:strike w:val="0"/>
          <w:color w:val="auto"/>
          <w:highlight w:val="none"/>
          <w:shd w:val="clear" w:color="auto" w:fill="auto"/>
          <w:lang w:val="en-US" w:eastAsia="zh-CN"/>
        </w:rPr>
        <w:t>一览表</w:t>
      </w:r>
      <w:r>
        <w:rPr>
          <w:strike w:val="0"/>
          <w:color w:val="auto"/>
          <w:highlight w:val="none"/>
          <w:shd w:val="clear" w:color="auto" w:fill="auto"/>
        </w:rPr>
        <w:tab/>
      </w:r>
      <w:r>
        <w:rPr>
          <w:strike w:val="0"/>
          <w:color w:val="auto"/>
          <w:highlight w:val="none"/>
          <w:shd w:val="clear" w:color="auto" w:fill="auto"/>
        </w:rPr>
        <w:t xml:space="preserve">- </w:t>
      </w:r>
      <w:r>
        <w:rPr>
          <w:rFonts w:hint="eastAsia"/>
          <w:strike w:val="0"/>
          <w:color w:val="auto"/>
          <w:highlight w:val="none"/>
          <w:shd w:val="clear" w:color="auto" w:fill="auto"/>
          <w:lang w:val="en-US" w:eastAsia="zh-CN"/>
        </w:rPr>
        <w:t>1</w:t>
      </w:r>
      <w:r>
        <w:rPr>
          <w:rFonts w:hint="eastAsia" w:ascii="仿宋" w:hAnsi="仿宋" w:eastAsia="仿宋" w:cs="仿宋"/>
          <w:strike w:val="0"/>
          <w:color w:val="auto"/>
          <w:szCs w:val="21"/>
          <w:highlight w:val="none"/>
          <w:shd w:val="clear" w:color="auto" w:fill="auto"/>
        </w:rPr>
        <w:fldChar w:fldCharType="end"/>
      </w:r>
      <w:r>
        <w:rPr>
          <w:rFonts w:hint="eastAsia" w:ascii="仿宋" w:hAnsi="仿宋" w:eastAsia="仿宋" w:cs="仿宋"/>
          <w:strike w:val="0"/>
          <w:color w:val="auto"/>
          <w:szCs w:val="21"/>
          <w:highlight w:val="none"/>
          <w:shd w:val="clear" w:color="auto" w:fill="auto"/>
          <w:lang w:val="en-US" w:eastAsia="zh-CN"/>
        </w:rPr>
        <w:t>0</w:t>
      </w:r>
      <w:r>
        <w:rPr>
          <w:strike w:val="0"/>
          <w:color w:val="auto"/>
          <w:highlight w:val="none"/>
          <w:shd w:val="clear" w:color="auto" w:fill="auto"/>
        </w:rPr>
        <w:t xml:space="preserve"> -</w:t>
      </w:r>
    </w:p>
    <w:p w14:paraId="0FF755B5">
      <w:pPr>
        <w:pStyle w:val="45"/>
        <w:shd w:val="clear"/>
        <w:tabs>
          <w:tab w:val="right" w:leader="dot" w:pos="9412"/>
          <w:tab w:val="clear" w:pos="8400"/>
        </w:tabs>
        <w:rPr>
          <w:rFonts w:hint="eastAsia" w:eastAsia="仿宋"/>
          <w:strike w:val="0"/>
          <w:color w:val="auto"/>
          <w:highlight w:val="none"/>
          <w:shd w:val="clear" w:color="auto" w:fill="auto"/>
          <w:lang w:val="en-US" w:eastAsia="zh-CN"/>
        </w:rPr>
      </w:pPr>
      <w:r>
        <w:rPr>
          <w:rFonts w:hint="eastAsia" w:ascii="仿宋" w:hAnsi="仿宋" w:eastAsia="仿宋" w:cs="仿宋"/>
          <w:strike w:val="0"/>
          <w:color w:val="auto"/>
          <w:szCs w:val="21"/>
          <w:highlight w:val="none"/>
          <w:shd w:val="clear" w:color="auto" w:fill="auto"/>
        </w:rPr>
        <w:fldChar w:fldCharType="begin"/>
      </w:r>
      <w:r>
        <w:rPr>
          <w:rFonts w:hint="eastAsia" w:ascii="仿宋" w:hAnsi="仿宋" w:eastAsia="仿宋" w:cs="仿宋"/>
          <w:strike w:val="0"/>
          <w:color w:val="auto"/>
          <w:szCs w:val="21"/>
          <w:highlight w:val="none"/>
          <w:shd w:val="clear" w:color="auto" w:fill="auto"/>
        </w:rPr>
        <w:instrText xml:space="preserve"> HYPERLINK \l _Toc778 </w:instrText>
      </w:r>
      <w:r>
        <w:rPr>
          <w:rFonts w:hint="eastAsia" w:ascii="仿宋" w:hAnsi="仿宋" w:eastAsia="仿宋" w:cs="仿宋"/>
          <w:strike w:val="0"/>
          <w:color w:val="auto"/>
          <w:szCs w:val="21"/>
          <w:highlight w:val="none"/>
          <w:shd w:val="clear" w:color="auto" w:fill="auto"/>
        </w:rPr>
        <w:fldChar w:fldCharType="separate"/>
      </w:r>
      <w:r>
        <w:rPr>
          <w:rFonts w:hint="eastAsia" w:ascii="仿宋" w:hAnsi="仿宋" w:eastAsia="仿宋" w:cs="仿宋"/>
          <w:strike w:val="0"/>
          <w:color w:val="auto"/>
          <w:highlight w:val="none"/>
          <w:shd w:val="clear" w:color="auto" w:fill="auto"/>
        </w:rPr>
        <w:t>二、</w:t>
      </w:r>
      <w:r>
        <w:rPr>
          <w:rFonts w:hint="eastAsia" w:ascii="仿宋" w:hAnsi="仿宋" w:eastAsia="仿宋" w:cs="仿宋"/>
          <w:strike w:val="0"/>
          <w:color w:val="auto"/>
          <w:highlight w:val="none"/>
          <w:shd w:val="clear" w:color="auto" w:fill="auto"/>
          <w:lang w:eastAsia="zh-CN"/>
        </w:rPr>
        <w:t>招标内容</w:t>
      </w:r>
      <w:r>
        <w:rPr>
          <w:strike w:val="0"/>
          <w:color w:val="auto"/>
          <w:highlight w:val="none"/>
          <w:shd w:val="clear" w:color="auto" w:fill="auto"/>
        </w:rPr>
        <w:tab/>
      </w:r>
      <w:r>
        <w:rPr>
          <w:strike w:val="0"/>
          <w:color w:val="auto"/>
          <w:highlight w:val="none"/>
          <w:shd w:val="clear" w:color="auto" w:fill="auto"/>
        </w:rPr>
        <w:t xml:space="preserve">- </w:t>
      </w:r>
      <w:r>
        <w:rPr>
          <w:rFonts w:hint="eastAsia"/>
          <w:strike w:val="0"/>
          <w:color w:val="auto"/>
          <w:highlight w:val="none"/>
          <w:shd w:val="clear" w:color="auto" w:fill="auto"/>
          <w:lang w:val="en-US" w:eastAsia="zh-CN"/>
        </w:rPr>
        <w:t>1</w:t>
      </w:r>
      <w:r>
        <w:rPr>
          <w:rFonts w:hint="eastAsia" w:ascii="仿宋" w:hAnsi="仿宋" w:eastAsia="仿宋" w:cs="仿宋"/>
          <w:strike w:val="0"/>
          <w:color w:val="auto"/>
          <w:szCs w:val="21"/>
          <w:highlight w:val="none"/>
          <w:shd w:val="clear" w:color="auto" w:fill="auto"/>
        </w:rPr>
        <w:fldChar w:fldCharType="end"/>
      </w:r>
      <w:r>
        <w:rPr>
          <w:rFonts w:hint="eastAsia" w:ascii="仿宋" w:hAnsi="仿宋" w:eastAsia="仿宋" w:cs="仿宋"/>
          <w:strike w:val="0"/>
          <w:color w:val="auto"/>
          <w:szCs w:val="21"/>
          <w:highlight w:val="none"/>
          <w:shd w:val="clear" w:color="auto" w:fill="auto"/>
          <w:lang w:val="en-US" w:eastAsia="zh-CN"/>
        </w:rPr>
        <w:t>0</w:t>
      </w:r>
      <w:r>
        <w:rPr>
          <w:strike w:val="0"/>
          <w:color w:val="auto"/>
          <w:highlight w:val="none"/>
          <w:shd w:val="clear" w:color="auto" w:fill="auto"/>
        </w:rPr>
        <w:t xml:space="preserve"> -</w:t>
      </w:r>
    </w:p>
    <w:p w14:paraId="040480CE">
      <w:pPr>
        <w:pStyle w:val="45"/>
        <w:shd w:val="clear"/>
        <w:tabs>
          <w:tab w:val="right" w:leader="dot" w:pos="9412"/>
          <w:tab w:val="clear" w:pos="8400"/>
        </w:tabs>
        <w:rPr>
          <w:rFonts w:hint="eastAsia" w:eastAsia="仿宋"/>
          <w:strike w:val="0"/>
          <w:color w:val="auto"/>
          <w:highlight w:val="none"/>
          <w:shd w:val="clear" w:color="auto" w:fill="auto"/>
          <w:lang w:val="en-US" w:eastAsia="zh-CN"/>
        </w:rPr>
      </w:pPr>
      <w:r>
        <w:rPr>
          <w:rFonts w:hint="eastAsia" w:ascii="仿宋" w:hAnsi="仿宋" w:eastAsia="仿宋" w:cs="仿宋"/>
          <w:strike w:val="0"/>
          <w:color w:val="auto"/>
          <w:szCs w:val="21"/>
          <w:highlight w:val="none"/>
          <w:shd w:val="clear" w:color="auto" w:fill="auto"/>
        </w:rPr>
        <w:fldChar w:fldCharType="begin"/>
      </w:r>
      <w:r>
        <w:rPr>
          <w:rFonts w:hint="eastAsia" w:ascii="仿宋" w:hAnsi="仿宋" w:eastAsia="仿宋" w:cs="仿宋"/>
          <w:strike w:val="0"/>
          <w:color w:val="auto"/>
          <w:szCs w:val="21"/>
          <w:highlight w:val="none"/>
          <w:shd w:val="clear" w:color="auto" w:fill="auto"/>
        </w:rPr>
        <w:instrText xml:space="preserve"> HYPERLINK \l _Toc12611 </w:instrText>
      </w:r>
      <w:r>
        <w:rPr>
          <w:rFonts w:hint="eastAsia" w:ascii="仿宋" w:hAnsi="仿宋" w:eastAsia="仿宋" w:cs="仿宋"/>
          <w:strike w:val="0"/>
          <w:color w:val="auto"/>
          <w:szCs w:val="21"/>
          <w:highlight w:val="none"/>
          <w:shd w:val="clear" w:color="auto" w:fill="auto"/>
        </w:rPr>
        <w:fldChar w:fldCharType="separate"/>
      </w:r>
      <w:r>
        <w:rPr>
          <w:rFonts w:hint="eastAsia" w:ascii="仿宋" w:hAnsi="仿宋" w:eastAsia="仿宋"/>
          <w:strike w:val="0"/>
          <w:color w:val="auto"/>
          <w:highlight w:val="none"/>
          <w:shd w:val="clear" w:color="auto" w:fill="auto"/>
        </w:rPr>
        <w:t>三、</w:t>
      </w:r>
      <w:r>
        <w:rPr>
          <w:rFonts w:hint="eastAsia" w:ascii="仿宋" w:hAnsi="仿宋" w:eastAsia="仿宋"/>
          <w:strike w:val="0"/>
          <w:color w:val="auto"/>
          <w:highlight w:val="none"/>
          <w:shd w:val="clear" w:color="auto" w:fill="auto"/>
          <w:lang w:val="en-US" w:eastAsia="zh-CN"/>
        </w:rPr>
        <w:t>特别说明</w:t>
      </w:r>
      <w:r>
        <w:rPr>
          <w:strike w:val="0"/>
          <w:color w:val="auto"/>
          <w:highlight w:val="none"/>
          <w:shd w:val="clear" w:color="auto" w:fill="auto"/>
        </w:rPr>
        <w:tab/>
      </w:r>
      <w:r>
        <w:rPr>
          <w:strike w:val="0"/>
          <w:color w:val="auto"/>
          <w:highlight w:val="none"/>
          <w:shd w:val="clear" w:color="auto" w:fill="auto"/>
        </w:rPr>
        <w:t xml:space="preserve">- </w:t>
      </w:r>
      <w:r>
        <w:rPr>
          <w:rFonts w:hint="eastAsia"/>
          <w:strike w:val="0"/>
          <w:color w:val="auto"/>
          <w:highlight w:val="none"/>
          <w:shd w:val="clear" w:color="auto" w:fill="auto"/>
          <w:lang w:val="en-US" w:eastAsia="zh-CN"/>
        </w:rPr>
        <w:t>1</w:t>
      </w:r>
      <w:r>
        <w:rPr>
          <w:rFonts w:hint="eastAsia" w:ascii="仿宋" w:hAnsi="仿宋" w:eastAsia="仿宋" w:cs="仿宋"/>
          <w:strike w:val="0"/>
          <w:color w:val="auto"/>
          <w:szCs w:val="21"/>
          <w:highlight w:val="none"/>
          <w:shd w:val="clear" w:color="auto" w:fill="auto"/>
        </w:rPr>
        <w:fldChar w:fldCharType="end"/>
      </w:r>
      <w:r>
        <w:rPr>
          <w:rFonts w:hint="eastAsia" w:ascii="仿宋" w:hAnsi="仿宋" w:eastAsia="仿宋" w:cs="仿宋"/>
          <w:strike w:val="0"/>
          <w:color w:val="auto"/>
          <w:szCs w:val="21"/>
          <w:highlight w:val="none"/>
          <w:shd w:val="clear" w:color="auto" w:fill="auto"/>
          <w:lang w:val="en-US" w:eastAsia="zh-CN"/>
        </w:rPr>
        <w:t>1</w:t>
      </w:r>
      <w:r>
        <w:rPr>
          <w:strike w:val="0"/>
          <w:color w:val="auto"/>
          <w:highlight w:val="none"/>
          <w:shd w:val="clear" w:color="auto" w:fill="auto"/>
        </w:rPr>
        <w:t xml:space="preserve"> -</w:t>
      </w:r>
    </w:p>
    <w:p w14:paraId="55355EAB">
      <w:pPr>
        <w:pStyle w:val="37"/>
        <w:shd w:val="clear"/>
        <w:tabs>
          <w:tab w:val="right" w:leader="dot" w:pos="9412"/>
          <w:tab w:val="clear" w:pos="1260"/>
          <w:tab w:val="clear" w:pos="1685"/>
          <w:tab w:val="clear" w:pos="8400"/>
        </w:tabs>
        <w:rPr>
          <w:strike w:val="0"/>
          <w:color w:val="auto"/>
          <w:highlight w:val="none"/>
          <w:shd w:val="clear" w:color="auto" w:fill="auto"/>
        </w:rPr>
      </w:pPr>
      <w:r>
        <w:rPr>
          <w:rFonts w:hint="eastAsia" w:ascii="仿宋" w:hAnsi="仿宋" w:eastAsia="仿宋" w:cs="仿宋"/>
          <w:strike w:val="0"/>
          <w:color w:val="auto"/>
          <w:szCs w:val="21"/>
          <w:highlight w:val="none"/>
          <w:shd w:val="clear" w:color="auto" w:fill="auto"/>
        </w:rPr>
        <w:fldChar w:fldCharType="begin"/>
      </w:r>
      <w:r>
        <w:rPr>
          <w:rFonts w:hint="eastAsia" w:ascii="仿宋" w:hAnsi="仿宋" w:eastAsia="仿宋" w:cs="仿宋"/>
          <w:strike w:val="0"/>
          <w:color w:val="auto"/>
          <w:szCs w:val="21"/>
          <w:highlight w:val="none"/>
          <w:shd w:val="clear" w:color="auto" w:fill="auto"/>
        </w:rPr>
        <w:instrText xml:space="preserve"> HYPERLINK \l _Toc16167 </w:instrText>
      </w:r>
      <w:r>
        <w:rPr>
          <w:rFonts w:hint="eastAsia" w:ascii="仿宋" w:hAnsi="仿宋" w:eastAsia="仿宋" w:cs="仿宋"/>
          <w:strike w:val="0"/>
          <w:color w:val="auto"/>
          <w:szCs w:val="21"/>
          <w:highlight w:val="none"/>
          <w:shd w:val="clear" w:color="auto" w:fill="auto"/>
        </w:rPr>
        <w:fldChar w:fldCharType="separate"/>
      </w:r>
      <w:r>
        <w:rPr>
          <w:rFonts w:hint="eastAsia" w:ascii="仿宋" w:hAnsi="仿宋" w:eastAsia="仿宋" w:cs="仿宋"/>
          <w:strike w:val="0"/>
          <w:color w:val="auto"/>
          <w:highlight w:val="none"/>
          <w:shd w:val="clear" w:color="auto" w:fill="auto"/>
        </w:rPr>
        <w:t>第三篇  项目商务要求</w:t>
      </w:r>
      <w:r>
        <w:rPr>
          <w:strike w:val="0"/>
          <w:color w:val="auto"/>
          <w:highlight w:val="none"/>
          <w:shd w:val="clear" w:color="auto" w:fill="auto"/>
        </w:rPr>
        <w:tab/>
      </w:r>
      <w:r>
        <w:rPr>
          <w:strike w:val="0"/>
          <w:color w:val="auto"/>
          <w:highlight w:val="none"/>
          <w:shd w:val="clear" w:color="auto" w:fill="auto"/>
        </w:rPr>
        <w:t xml:space="preserve">- </w:t>
      </w:r>
      <w:r>
        <w:rPr>
          <w:strike w:val="0"/>
          <w:color w:val="auto"/>
          <w:highlight w:val="none"/>
          <w:shd w:val="clear" w:color="auto" w:fill="auto"/>
        </w:rPr>
        <w:fldChar w:fldCharType="begin"/>
      </w:r>
      <w:r>
        <w:rPr>
          <w:strike w:val="0"/>
          <w:color w:val="auto"/>
          <w:highlight w:val="none"/>
          <w:shd w:val="clear" w:color="auto" w:fill="auto"/>
        </w:rPr>
        <w:instrText xml:space="preserve"> PAGEREF _Toc16167 \h </w:instrText>
      </w:r>
      <w:r>
        <w:rPr>
          <w:strike w:val="0"/>
          <w:color w:val="auto"/>
          <w:highlight w:val="none"/>
          <w:shd w:val="clear" w:color="auto" w:fill="auto"/>
        </w:rPr>
        <w:fldChar w:fldCharType="separate"/>
      </w:r>
      <w:r>
        <w:rPr>
          <w:strike w:val="0"/>
          <w:color w:val="auto"/>
          <w:highlight w:val="none"/>
          <w:shd w:val="clear" w:color="auto" w:fill="auto"/>
        </w:rPr>
        <w:t>12</w:t>
      </w:r>
      <w:r>
        <w:rPr>
          <w:strike w:val="0"/>
          <w:color w:val="auto"/>
          <w:highlight w:val="none"/>
          <w:shd w:val="clear" w:color="auto" w:fill="auto"/>
        </w:rPr>
        <w:fldChar w:fldCharType="end"/>
      </w:r>
      <w:r>
        <w:rPr>
          <w:rFonts w:hint="eastAsia" w:ascii="仿宋" w:hAnsi="仿宋" w:eastAsia="仿宋" w:cs="仿宋"/>
          <w:strike w:val="0"/>
          <w:color w:val="auto"/>
          <w:szCs w:val="21"/>
          <w:highlight w:val="none"/>
          <w:shd w:val="clear" w:color="auto" w:fill="auto"/>
        </w:rPr>
        <w:fldChar w:fldCharType="end"/>
      </w:r>
      <w:r>
        <w:rPr>
          <w:strike w:val="0"/>
          <w:color w:val="auto"/>
          <w:highlight w:val="none"/>
          <w:shd w:val="clear" w:color="auto" w:fill="auto"/>
        </w:rPr>
        <w:t xml:space="preserve"> -</w:t>
      </w:r>
    </w:p>
    <w:p w14:paraId="57722AAF">
      <w:pPr>
        <w:pStyle w:val="45"/>
        <w:shd w:val="clear"/>
        <w:tabs>
          <w:tab w:val="right" w:leader="dot" w:pos="9412"/>
          <w:tab w:val="clear" w:pos="8400"/>
        </w:tabs>
        <w:rPr>
          <w:strike w:val="0"/>
          <w:color w:val="auto"/>
          <w:highlight w:val="none"/>
          <w:shd w:val="clear" w:color="auto" w:fill="auto"/>
        </w:rPr>
      </w:pPr>
      <w:r>
        <w:rPr>
          <w:rFonts w:hint="eastAsia" w:ascii="仿宋" w:hAnsi="仿宋" w:eastAsia="仿宋" w:cs="仿宋"/>
          <w:strike w:val="0"/>
          <w:color w:val="auto"/>
          <w:szCs w:val="21"/>
          <w:highlight w:val="none"/>
          <w:shd w:val="clear" w:color="auto" w:fill="auto"/>
        </w:rPr>
        <w:fldChar w:fldCharType="begin"/>
      </w:r>
      <w:r>
        <w:rPr>
          <w:rFonts w:hint="eastAsia" w:ascii="仿宋" w:hAnsi="仿宋" w:eastAsia="仿宋" w:cs="仿宋"/>
          <w:strike w:val="0"/>
          <w:color w:val="auto"/>
          <w:szCs w:val="21"/>
          <w:highlight w:val="none"/>
          <w:shd w:val="clear" w:color="auto" w:fill="auto"/>
        </w:rPr>
        <w:instrText xml:space="preserve"> HYPERLINK \l _Toc27072 </w:instrText>
      </w:r>
      <w:r>
        <w:rPr>
          <w:rFonts w:hint="eastAsia" w:ascii="仿宋" w:hAnsi="仿宋" w:eastAsia="仿宋" w:cs="仿宋"/>
          <w:strike w:val="0"/>
          <w:color w:val="auto"/>
          <w:szCs w:val="21"/>
          <w:highlight w:val="none"/>
          <w:shd w:val="clear" w:color="auto" w:fill="auto"/>
        </w:rPr>
        <w:fldChar w:fldCharType="separate"/>
      </w:r>
      <w:r>
        <w:rPr>
          <w:rFonts w:hint="eastAsia" w:ascii="仿宋" w:hAnsi="仿宋" w:eastAsia="仿宋" w:cs="仿宋"/>
          <w:strike w:val="0"/>
          <w:color w:val="auto"/>
          <w:szCs w:val="24"/>
          <w:highlight w:val="none"/>
          <w:shd w:val="clear" w:color="auto" w:fill="auto"/>
        </w:rPr>
        <w:t>一、实施时间、实施地点及验收方式</w:t>
      </w:r>
      <w:r>
        <w:rPr>
          <w:strike w:val="0"/>
          <w:color w:val="auto"/>
          <w:highlight w:val="none"/>
          <w:shd w:val="clear" w:color="auto" w:fill="auto"/>
        </w:rPr>
        <w:tab/>
      </w:r>
      <w:r>
        <w:rPr>
          <w:strike w:val="0"/>
          <w:color w:val="auto"/>
          <w:highlight w:val="none"/>
          <w:shd w:val="clear" w:color="auto" w:fill="auto"/>
        </w:rPr>
        <w:t xml:space="preserve">- </w:t>
      </w:r>
      <w:r>
        <w:rPr>
          <w:strike w:val="0"/>
          <w:color w:val="auto"/>
          <w:highlight w:val="none"/>
          <w:shd w:val="clear" w:color="auto" w:fill="auto"/>
        </w:rPr>
        <w:fldChar w:fldCharType="begin"/>
      </w:r>
      <w:r>
        <w:rPr>
          <w:strike w:val="0"/>
          <w:color w:val="auto"/>
          <w:highlight w:val="none"/>
          <w:shd w:val="clear" w:color="auto" w:fill="auto"/>
        </w:rPr>
        <w:instrText xml:space="preserve"> PAGEREF _Toc27072 \h </w:instrText>
      </w:r>
      <w:r>
        <w:rPr>
          <w:strike w:val="0"/>
          <w:color w:val="auto"/>
          <w:highlight w:val="none"/>
          <w:shd w:val="clear" w:color="auto" w:fill="auto"/>
        </w:rPr>
        <w:fldChar w:fldCharType="separate"/>
      </w:r>
      <w:r>
        <w:rPr>
          <w:strike w:val="0"/>
          <w:color w:val="auto"/>
          <w:highlight w:val="none"/>
          <w:shd w:val="clear" w:color="auto" w:fill="auto"/>
        </w:rPr>
        <w:t>12</w:t>
      </w:r>
      <w:r>
        <w:rPr>
          <w:strike w:val="0"/>
          <w:color w:val="auto"/>
          <w:highlight w:val="none"/>
          <w:shd w:val="clear" w:color="auto" w:fill="auto"/>
        </w:rPr>
        <w:fldChar w:fldCharType="end"/>
      </w:r>
      <w:r>
        <w:rPr>
          <w:rFonts w:hint="eastAsia" w:ascii="仿宋" w:hAnsi="仿宋" w:eastAsia="仿宋" w:cs="仿宋"/>
          <w:strike w:val="0"/>
          <w:color w:val="auto"/>
          <w:szCs w:val="21"/>
          <w:highlight w:val="none"/>
          <w:shd w:val="clear" w:color="auto" w:fill="auto"/>
        </w:rPr>
        <w:fldChar w:fldCharType="end"/>
      </w:r>
      <w:r>
        <w:rPr>
          <w:strike w:val="0"/>
          <w:color w:val="auto"/>
          <w:highlight w:val="none"/>
          <w:shd w:val="clear" w:color="auto" w:fill="auto"/>
        </w:rPr>
        <w:t xml:space="preserve"> -</w:t>
      </w:r>
    </w:p>
    <w:p w14:paraId="33BFA6D6">
      <w:pPr>
        <w:pStyle w:val="45"/>
        <w:shd w:val="clear"/>
        <w:tabs>
          <w:tab w:val="right" w:leader="dot" w:pos="9412"/>
          <w:tab w:val="clear" w:pos="8400"/>
        </w:tabs>
        <w:rPr>
          <w:strike w:val="0"/>
          <w:color w:val="auto"/>
          <w:highlight w:val="none"/>
          <w:shd w:val="clear" w:color="auto" w:fill="auto"/>
        </w:rPr>
      </w:pPr>
      <w:r>
        <w:rPr>
          <w:rFonts w:hint="eastAsia" w:ascii="仿宋" w:hAnsi="仿宋" w:eastAsia="仿宋" w:cs="仿宋"/>
          <w:strike w:val="0"/>
          <w:color w:val="auto"/>
          <w:szCs w:val="21"/>
          <w:highlight w:val="none"/>
          <w:shd w:val="clear" w:color="auto" w:fill="auto"/>
        </w:rPr>
        <w:fldChar w:fldCharType="begin"/>
      </w:r>
      <w:r>
        <w:rPr>
          <w:rFonts w:hint="eastAsia" w:ascii="仿宋" w:hAnsi="仿宋" w:eastAsia="仿宋" w:cs="仿宋"/>
          <w:strike w:val="0"/>
          <w:color w:val="auto"/>
          <w:szCs w:val="21"/>
          <w:highlight w:val="none"/>
          <w:shd w:val="clear" w:color="auto" w:fill="auto"/>
        </w:rPr>
        <w:instrText xml:space="preserve"> HYPERLINK \l _Toc21339 </w:instrText>
      </w:r>
      <w:r>
        <w:rPr>
          <w:rFonts w:hint="eastAsia" w:ascii="仿宋" w:hAnsi="仿宋" w:eastAsia="仿宋" w:cs="仿宋"/>
          <w:strike w:val="0"/>
          <w:color w:val="auto"/>
          <w:szCs w:val="21"/>
          <w:highlight w:val="none"/>
          <w:shd w:val="clear" w:color="auto" w:fill="auto"/>
        </w:rPr>
        <w:fldChar w:fldCharType="separate"/>
      </w:r>
      <w:r>
        <w:rPr>
          <w:rFonts w:hint="eastAsia" w:ascii="仿宋" w:hAnsi="仿宋" w:eastAsia="仿宋" w:cs="仿宋"/>
          <w:strike w:val="0"/>
          <w:color w:val="auto"/>
          <w:szCs w:val="24"/>
          <w:highlight w:val="none"/>
          <w:shd w:val="clear" w:color="auto" w:fill="auto"/>
        </w:rPr>
        <w:t>二、报价要求</w:t>
      </w:r>
      <w:r>
        <w:rPr>
          <w:strike w:val="0"/>
          <w:color w:val="auto"/>
          <w:highlight w:val="none"/>
          <w:shd w:val="clear" w:color="auto" w:fill="auto"/>
        </w:rPr>
        <w:tab/>
      </w:r>
      <w:r>
        <w:rPr>
          <w:strike w:val="0"/>
          <w:color w:val="auto"/>
          <w:highlight w:val="none"/>
          <w:shd w:val="clear" w:color="auto" w:fill="auto"/>
        </w:rPr>
        <w:t xml:space="preserve">- </w:t>
      </w:r>
      <w:r>
        <w:rPr>
          <w:strike w:val="0"/>
          <w:color w:val="auto"/>
          <w:highlight w:val="none"/>
          <w:shd w:val="clear" w:color="auto" w:fill="auto"/>
        </w:rPr>
        <w:fldChar w:fldCharType="begin"/>
      </w:r>
      <w:r>
        <w:rPr>
          <w:strike w:val="0"/>
          <w:color w:val="auto"/>
          <w:highlight w:val="none"/>
          <w:shd w:val="clear" w:color="auto" w:fill="auto"/>
        </w:rPr>
        <w:instrText xml:space="preserve"> PAGEREF _Toc21339 \h </w:instrText>
      </w:r>
      <w:r>
        <w:rPr>
          <w:strike w:val="0"/>
          <w:color w:val="auto"/>
          <w:highlight w:val="none"/>
          <w:shd w:val="clear" w:color="auto" w:fill="auto"/>
        </w:rPr>
        <w:fldChar w:fldCharType="separate"/>
      </w:r>
      <w:r>
        <w:rPr>
          <w:strike w:val="0"/>
          <w:color w:val="auto"/>
          <w:highlight w:val="none"/>
          <w:shd w:val="clear" w:color="auto" w:fill="auto"/>
        </w:rPr>
        <w:t>12</w:t>
      </w:r>
      <w:r>
        <w:rPr>
          <w:strike w:val="0"/>
          <w:color w:val="auto"/>
          <w:highlight w:val="none"/>
          <w:shd w:val="clear" w:color="auto" w:fill="auto"/>
        </w:rPr>
        <w:fldChar w:fldCharType="end"/>
      </w:r>
      <w:r>
        <w:rPr>
          <w:rFonts w:hint="eastAsia" w:ascii="仿宋" w:hAnsi="仿宋" w:eastAsia="仿宋" w:cs="仿宋"/>
          <w:strike w:val="0"/>
          <w:color w:val="auto"/>
          <w:szCs w:val="21"/>
          <w:highlight w:val="none"/>
          <w:shd w:val="clear" w:color="auto" w:fill="auto"/>
        </w:rPr>
        <w:fldChar w:fldCharType="end"/>
      </w:r>
      <w:r>
        <w:rPr>
          <w:strike w:val="0"/>
          <w:color w:val="auto"/>
          <w:highlight w:val="none"/>
          <w:shd w:val="clear" w:color="auto" w:fill="auto"/>
        </w:rPr>
        <w:t xml:space="preserve"> -</w:t>
      </w:r>
    </w:p>
    <w:p w14:paraId="0116E14E">
      <w:pPr>
        <w:pStyle w:val="45"/>
        <w:shd w:val="clear"/>
        <w:tabs>
          <w:tab w:val="right" w:leader="dot" w:pos="9412"/>
          <w:tab w:val="clear" w:pos="8400"/>
        </w:tabs>
        <w:rPr>
          <w:rFonts w:hint="eastAsia" w:ascii="仿宋" w:hAnsi="仿宋" w:eastAsia="仿宋" w:cs="仿宋"/>
          <w:strike w:val="0"/>
          <w:color w:val="auto"/>
          <w:szCs w:val="21"/>
          <w:highlight w:val="none"/>
          <w:shd w:val="clear" w:color="auto" w:fill="auto"/>
        </w:rPr>
      </w:pPr>
      <w:r>
        <w:rPr>
          <w:rFonts w:hint="eastAsia" w:ascii="仿宋" w:hAnsi="仿宋" w:eastAsia="仿宋" w:cs="仿宋"/>
          <w:strike w:val="0"/>
          <w:color w:val="auto"/>
          <w:szCs w:val="21"/>
          <w:highlight w:val="none"/>
          <w:shd w:val="clear" w:color="auto" w:fill="auto"/>
        </w:rPr>
        <w:fldChar w:fldCharType="begin"/>
      </w:r>
      <w:r>
        <w:rPr>
          <w:rFonts w:hint="eastAsia" w:ascii="仿宋" w:hAnsi="仿宋" w:eastAsia="仿宋" w:cs="仿宋"/>
          <w:strike w:val="0"/>
          <w:color w:val="auto"/>
          <w:szCs w:val="21"/>
          <w:highlight w:val="none"/>
          <w:shd w:val="clear" w:color="auto" w:fill="auto"/>
        </w:rPr>
        <w:instrText xml:space="preserve"> HYPERLINK \l _Toc21339 </w:instrText>
      </w:r>
      <w:r>
        <w:rPr>
          <w:rFonts w:hint="eastAsia" w:ascii="仿宋" w:hAnsi="仿宋" w:eastAsia="仿宋" w:cs="仿宋"/>
          <w:strike w:val="0"/>
          <w:color w:val="auto"/>
          <w:szCs w:val="21"/>
          <w:highlight w:val="none"/>
          <w:shd w:val="clear" w:color="auto" w:fill="auto"/>
        </w:rPr>
        <w:fldChar w:fldCharType="separate"/>
      </w:r>
      <w:r>
        <w:rPr>
          <w:rFonts w:hint="eastAsia" w:ascii="仿宋" w:hAnsi="仿宋" w:eastAsia="仿宋" w:cs="仿宋"/>
          <w:strike w:val="0"/>
          <w:color w:val="auto"/>
          <w:szCs w:val="24"/>
          <w:highlight w:val="none"/>
          <w:shd w:val="clear" w:color="auto" w:fill="auto"/>
          <w:lang w:val="en-US" w:eastAsia="zh-CN"/>
        </w:rPr>
        <w:t>三</w:t>
      </w:r>
      <w:r>
        <w:rPr>
          <w:rFonts w:hint="eastAsia" w:ascii="仿宋" w:hAnsi="仿宋" w:eastAsia="仿宋" w:cs="仿宋"/>
          <w:strike w:val="0"/>
          <w:color w:val="auto"/>
          <w:szCs w:val="24"/>
          <w:highlight w:val="none"/>
          <w:shd w:val="clear" w:color="auto" w:fill="auto"/>
        </w:rPr>
        <w:t>、</w:t>
      </w:r>
      <w:r>
        <w:rPr>
          <w:rFonts w:hint="eastAsia" w:ascii="仿宋" w:hAnsi="仿宋" w:eastAsia="仿宋" w:cs="仿宋"/>
          <w:strike w:val="0"/>
          <w:color w:val="auto"/>
          <w:szCs w:val="24"/>
          <w:highlight w:val="none"/>
          <w:shd w:val="clear" w:color="auto" w:fill="auto"/>
          <w:lang w:val="en-US" w:eastAsia="zh-CN"/>
        </w:rPr>
        <w:t>考核办法</w:t>
      </w:r>
      <w:r>
        <w:rPr>
          <w:strike w:val="0"/>
          <w:color w:val="auto"/>
          <w:highlight w:val="none"/>
          <w:shd w:val="clear" w:color="auto" w:fill="auto"/>
        </w:rPr>
        <w:tab/>
      </w:r>
      <w:r>
        <w:rPr>
          <w:strike w:val="0"/>
          <w:color w:val="auto"/>
          <w:highlight w:val="none"/>
          <w:shd w:val="clear" w:color="auto" w:fill="auto"/>
        </w:rPr>
        <w:t xml:space="preserve">- </w:t>
      </w:r>
      <w:r>
        <w:rPr>
          <w:strike w:val="0"/>
          <w:color w:val="auto"/>
          <w:highlight w:val="none"/>
          <w:shd w:val="clear" w:color="auto" w:fill="auto"/>
        </w:rPr>
        <w:fldChar w:fldCharType="begin"/>
      </w:r>
      <w:r>
        <w:rPr>
          <w:strike w:val="0"/>
          <w:color w:val="auto"/>
          <w:highlight w:val="none"/>
          <w:shd w:val="clear" w:color="auto" w:fill="auto"/>
        </w:rPr>
        <w:instrText xml:space="preserve"> PAGEREF _Toc21339 \h </w:instrText>
      </w:r>
      <w:r>
        <w:rPr>
          <w:strike w:val="0"/>
          <w:color w:val="auto"/>
          <w:highlight w:val="none"/>
          <w:shd w:val="clear" w:color="auto" w:fill="auto"/>
        </w:rPr>
        <w:fldChar w:fldCharType="separate"/>
      </w:r>
      <w:r>
        <w:rPr>
          <w:strike w:val="0"/>
          <w:color w:val="auto"/>
          <w:highlight w:val="none"/>
          <w:shd w:val="clear" w:color="auto" w:fill="auto"/>
        </w:rPr>
        <w:t>1</w:t>
      </w:r>
      <w:r>
        <w:rPr>
          <w:rFonts w:hint="eastAsia"/>
          <w:strike w:val="0"/>
          <w:color w:val="auto"/>
          <w:highlight w:val="none"/>
          <w:shd w:val="clear" w:color="auto" w:fill="auto"/>
          <w:lang w:val="en-US" w:eastAsia="zh-CN"/>
        </w:rPr>
        <w:t>3</w:t>
      </w:r>
      <w:r>
        <w:rPr>
          <w:strike w:val="0"/>
          <w:color w:val="auto"/>
          <w:highlight w:val="none"/>
          <w:shd w:val="clear" w:color="auto" w:fill="auto"/>
        </w:rPr>
        <w:fldChar w:fldCharType="end"/>
      </w:r>
      <w:r>
        <w:rPr>
          <w:rFonts w:hint="eastAsia" w:ascii="仿宋" w:hAnsi="仿宋" w:eastAsia="仿宋" w:cs="仿宋"/>
          <w:strike w:val="0"/>
          <w:color w:val="auto"/>
          <w:szCs w:val="21"/>
          <w:highlight w:val="none"/>
          <w:shd w:val="clear" w:color="auto" w:fill="auto"/>
        </w:rPr>
        <w:fldChar w:fldCharType="end"/>
      </w:r>
      <w:r>
        <w:rPr>
          <w:strike w:val="0"/>
          <w:color w:val="auto"/>
          <w:highlight w:val="none"/>
          <w:shd w:val="clear" w:color="auto" w:fill="auto"/>
        </w:rPr>
        <w:t xml:space="preserve"> -</w:t>
      </w:r>
    </w:p>
    <w:p w14:paraId="72D3823F">
      <w:pPr>
        <w:pStyle w:val="45"/>
        <w:shd w:val="clear"/>
        <w:tabs>
          <w:tab w:val="right" w:leader="dot" w:pos="9412"/>
          <w:tab w:val="clear" w:pos="8400"/>
        </w:tabs>
        <w:rPr>
          <w:strike w:val="0"/>
          <w:color w:val="auto"/>
          <w:highlight w:val="none"/>
          <w:shd w:val="clear" w:color="auto" w:fill="auto"/>
        </w:rPr>
      </w:pPr>
      <w:r>
        <w:rPr>
          <w:rFonts w:hint="eastAsia" w:ascii="仿宋" w:hAnsi="仿宋" w:eastAsia="仿宋" w:cs="仿宋"/>
          <w:strike w:val="0"/>
          <w:color w:val="auto"/>
          <w:szCs w:val="21"/>
          <w:highlight w:val="none"/>
          <w:shd w:val="clear" w:color="auto" w:fill="auto"/>
        </w:rPr>
        <w:fldChar w:fldCharType="begin"/>
      </w:r>
      <w:r>
        <w:rPr>
          <w:rFonts w:hint="eastAsia" w:ascii="仿宋" w:hAnsi="仿宋" w:eastAsia="仿宋" w:cs="仿宋"/>
          <w:strike w:val="0"/>
          <w:color w:val="auto"/>
          <w:szCs w:val="21"/>
          <w:highlight w:val="none"/>
          <w:shd w:val="clear" w:color="auto" w:fill="auto"/>
        </w:rPr>
        <w:instrText xml:space="preserve"> HYPERLINK \l _Toc26571 </w:instrText>
      </w:r>
      <w:r>
        <w:rPr>
          <w:rFonts w:hint="eastAsia" w:ascii="仿宋" w:hAnsi="仿宋" w:eastAsia="仿宋" w:cs="仿宋"/>
          <w:strike w:val="0"/>
          <w:color w:val="auto"/>
          <w:szCs w:val="21"/>
          <w:highlight w:val="none"/>
          <w:shd w:val="clear" w:color="auto" w:fill="auto"/>
        </w:rPr>
        <w:fldChar w:fldCharType="separate"/>
      </w:r>
      <w:r>
        <w:rPr>
          <w:rFonts w:hint="eastAsia" w:ascii="仿宋" w:hAnsi="仿宋" w:eastAsia="仿宋" w:cs="仿宋"/>
          <w:strike w:val="0"/>
          <w:color w:val="auto"/>
          <w:szCs w:val="24"/>
          <w:highlight w:val="none"/>
          <w:shd w:val="clear" w:color="auto" w:fill="auto"/>
        </w:rPr>
        <w:t xml:space="preserve">四、 </w:t>
      </w:r>
      <w:r>
        <w:rPr>
          <w:rFonts w:hint="eastAsia" w:ascii="仿宋" w:hAnsi="仿宋" w:eastAsia="仿宋" w:cs="仿宋"/>
          <w:strike w:val="0"/>
          <w:color w:val="auto"/>
          <w:szCs w:val="24"/>
          <w:highlight w:val="none"/>
          <w:shd w:val="clear" w:color="auto" w:fill="auto"/>
          <w:lang w:val="en-US" w:eastAsia="zh-CN"/>
        </w:rPr>
        <w:t>履约保证金</w:t>
      </w:r>
      <w:r>
        <w:rPr>
          <w:strike w:val="0"/>
          <w:color w:val="auto"/>
          <w:highlight w:val="none"/>
          <w:shd w:val="clear" w:color="auto" w:fill="auto"/>
        </w:rPr>
        <w:tab/>
      </w:r>
      <w:r>
        <w:rPr>
          <w:strike w:val="0"/>
          <w:color w:val="auto"/>
          <w:highlight w:val="none"/>
          <w:shd w:val="clear" w:color="auto" w:fill="auto"/>
        </w:rPr>
        <w:t xml:space="preserve">- </w:t>
      </w:r>
      <w:r>
        <w:rPr>
          <w:strike w:val="0"/>
          <w:color w:val="auto"/>
          <w:highlight w:val="none"/>
          <w:shd w:val="clear" w:color="auto" w:fill="auto"/>
        </w:rPr>
        <w:fldChar w:fldCharType="begin"/>
      </w:r>
      <w:r>
        <w:rPr>
          <w:strike w:val="0"/>
          <w:color w:val="auto"/>
          <w:highlight w:val="none"/>
          <w:shd w:val="clear" w:color="auto" w:fill="auto"/>
        </w:rPr>
        <w:instrText xml:space="preserve"> PAGEREF _Toc26571 \h </w:instrText>
      </w:r>
      <w:r>
        <w:rPr>
          <w:strike w:val="0"/>
          <w:color w:val="auto"/>
          <w:highlight w:val="none"/>
          <w:shd w:val="clear" w:color="auto" w:fill="auto"/>
        </w:rPr>
        <w:fldChar w:fldCharType="separate"/>
      </w:r>
      <w:r>
        <w:rPr>
          <w:strike w:val="0"/>
          <w:color w:val="auto"/>
          <w:highlight w:val="none"/>
          <w:shd w:val="clear" w:color="auto" w:fill="auto"/>
        </w:rPr>
        <w:t>1</w:t>
      </w:r>
      <w:r>
        <w:rPr>
          <w:rFonts w:hint="eastAsia"/>
          <w:strike w:val="0"/>
          <w:color w:val="auto"/>
          <w:highlight w:val="none"/>
          <w:shd w:val="clear" w:color="auto" w:fill="auto"/>
          <w:lang w:val="en-US" w:eastAsia="zh-CN"/>
        </w:rPr>
        <w:t>4</w:t>
      </w:r>
      <w:r>
        <w:rPr>
          <w:strike w:val="0"/>
          <w:color w:val="auto"/>
          <w:highlight w:val="none"/>
          <w:shd w:val="clear" w:color="auto" w:fill="auto"/>
        </w:rPr>
        <w:fldChar w:fldCharType="end"/>
      </w:r>
      <w:r>
        <w:rPr>
          <w:rFonts w:hint="eastAsia" w:ascii="仿宋" w:hAnsi="仿宋" w:eastAsia="仿宋" w:cs="仿宋"/>
          <w:strike w:val="0"/>
          <w:color w:val="auto"/>
          <w:szCs w:val="21"/>
          <w:highlight w:val="none"/>
          <w:shd w:val="clear" w:color="auto" w:fill="auto"/>
        </w:rPr>
        <w:fldChar w:fldCharType="end"/>
      </w:r>
      <w:r>
        <w:rPr>
          <w:strike w:val="0"/>
          <w:color w:val="auto"/>
          <w:highlight w:val="none"/>
          <w:shd w:val="clear" w:color="auto" w:fill="auto"/>
        </w:rPr>
        <w:t xml:space="preserve"> -</w:t>
      </w:r>
    </w:p>
    <w:p w14:paraId="3BF23CC7">
      <w:pPr>
        <w:pStyle w:val="45"/>
        <w:shd w:val="clear"/>
        <w:tabs>
          <w:tab w:val="right" w:leader="dot" w:pos="9412"/>
          <w:tab w:val="clear" w:pos="8400"/>
        </w:tabs>
        <w:rPr>
          <w:rFonts w:hint="eastAsia" w:ascii="仿宋" w:hAnsi="仿宋" w:eastAsia="仿宋" w:cs="仿宋"/>
          <w:strike w:val="0"/>
          <w:color w:val="auto"/>
          <w:szCs w:val="21"/>
          <w:highlight w:val="none"/>
          <w:shd w:val="clear" w:color="auto" w:fill="auto"/>
        </w:rPr>
      </w:pPr>
      <w:r>
        <w:rPr>
          <w:rFonts w:hint="eastAsia" w:ascii="仿宋" w:hAnsi="仿宋" w:eastAsia="仿宋" w:cs="仿宋"/>
          <w:strike w:val="0"/>
          <w:color w:val="auto"/>
          <w:szCs w:val="21"/>
          <w:highlight w:val="none"/>
          <w:shd w:val="clear" w:color="auto" w:fill="auto"/>
        </w:rPr>
        <w:fldChar w:fldCharType="begin"/>
      </w:r>
      <w:r>
        <w:rPr>
          <w:rFonts w:hint="eastAsia" w:ascii="仿宋" w:hAnsi="仿宋" w:eastAsia="仿宋" w:cs="仿宋"/>
          <w:strike w:val="0"/>
          <w:color w:val="auto"/>
          <w:szCs w:val="21"/>
          <w:highlight w:val="none"/>
          <w:shd w:val="clear" w:color="auto" w:fill="auto"/>
        </w:rPr>
        <w:instrText xml:space="preserve"> HYPERLINK \l _Toc26571 </w:instrText>
      </w:r>
      <w:r>
        <w:rPr>
          <w:rFonts w:hint="eastAsia" w:ascii="仿宋" w:hAnsi="仿宋" w:eastAsia="仿宋" w:cs="仿宋"/>
          <w:strike w:val="0"/>
          <w:color w:val="auto"/>
          <w:szCs w:val="21"/>
          <w:highlight w:val="none"/>
          <w:shd w:val="clear" w:color="auto" w:fill="auto"/>
        </w:rPr>
        <w:fldChar w:fldCharType="separate"/>
      </w:r>
      <w:r>
        <w:rPr>
          <w:rFonts w:hint="eastAsia" w:ascii="仿宋" w:hAnsi="仿宋" w:eastAsia="仿宋" w:cs="仿宋"/>
          <w:strike w:val="0"/>
          <w:color w:val="auto"/>
          <w:szCs w:val="24"/>
          <w:highlight w:val="none"/>
          <w:shd w:val="clear" w:color="auto" w:fill="auto"/>
          <w:lang w:val="en-US" w:eastAsia="zh-CN"/>
        </w:rPr>
        <w:t>五</w:t>
      </w:r>
      <w:r>
        <w:rPr>
          <w:rFonts w:hint="eastAsia" w:ascii="仿宋" w:hAnsi="仿宋" w:eastAsia="仿宋" w:cs="仿宋"/>
          <w:strike w:val="0"/>
          <w:color w:val="auto"/>
          <w:szCs w:val="24"/>
          <w:highlight w:val="none"/>
          <w:shd w:val="clear" w:color="auto" w:fill="auto"/>
        </w:rPr>
        <w:t>、 付款方式</w:t>
      </w:r>
      <w:r>
        <w:rPr>
          <w:strike w:val="0"/>
          <w:color w:val="auto"/>
          <w:highlight w:val="none"/>
          <w:shd w:val="clear" w:color="auto" w:fill="auto"/>
        </w:rPr>
        <w:tab/>
      </w:r>
      <w:r>
        <w:rPr>
          <w:strike w:val="0"/>
          <w:color w:val="auto"/>
          <w:highlight w:val="none"/>
          <w:shd w:val="clear" w:color="auto" w:fill="auto"/>
        </w:rPr>
        <w:t xml:space="preserve">- </w:t>
      </w:r>
      <w:r>
        <w:rPr>
          <w:strike w:val="0"/>
          <w:color w:val="auto"/>
          <w:highlight w:val="none"/>
          <w:shd w:val="clear" w:color="auto" w:fill="auto"/>
        </w:rPr>
        <w:fldChar w:fldCharType="begin"/>
      </w:r>
      <w:r>
        <w:rPr>
          <w:strike w:val="0"/>
          <w:color w:val="auto"/>
          <w:highlight w:val="none"/>
          <w:shd w:val="clear" w:color="auto" w:fill="auto"/>
        </w:rPr>
        <w:instrText xml:space="preserve"> PAGEREF _Toc26571 \h </w:instrText>
      </w:r>
      <w:r>
        <w:rPr>
          <w:strike w:val="0"/>
          <w:color w:val="auto"/>
          <w:highlight w:val="none"/>
          <w:shd w:val="clear" w:color="auto" w:fill="auto"/>
        </w:rPr>
        <w:fldChar w:fldCharType="separate"/>
      </w:r>
      <w:r>
        <w:rPr>
          <w:strike w:val="0"/>
          <w:color w:val="auto"/>
          <w:highlight w:val="none"/>
          <w:shd w:val="clear" w:color="auto" w:fill="auto"/>
        </w:rPr>
        <w:t>1</w:t>
      </w:r>
      <w:r>
        <w:rPr>
          <w:rFonts w:hint="eastAsia"/>
          <w:strike w:val="0"/>
          <w:color w:val="auto"/>
          <w:highlight w:val="none"/>
          <w:shd w:val="clear" w:color="auto" w:fill="auto"/>
          <w:lang w:val="en-US" w:eastAsia="zh-CN"/>
        </w:rPr>
        <w:t>4</w:t>
      </w:r>
      <w:r>
        <w:rPr>
          <w:strike w:val="0"/>
          <w:color w:val="auto"/>
          <w:highlight w:val="none"/>
          <w:shd w:val="clear" w:color="auto" w:fill="auto"/>
        </w:rPr>
        <w:fldChar w:fldCharType="end"/>
      </w:r>
      <w:r>
        <w:rPr>
          <w:rFonts w:hint="eastAsia" w:ascii="仿宋" w:hAnsi="仿宋" w:eastAsia="仿宋" w:cs="仿宋"/>
          <w:strike w:val="0"/>
          <w:color w:val="auto"/>
          <w:szCs w:val="21"/>
          <w:highlight w:val="none"/>
          <w:shd w:val="clear" w:color="auto" w:fill="auto"/>
        </w:rPr>
        <w:fldChar w:fldCharType="end"/>
      </w:r>
      <w:r>
        <w:rPr>
          <w:strike w:val="0"/>
          <w:color w:val="auto"/>
          <w:highlight w:val="none"/>
          <w:shd w:val="clear" w:color="auto" w:fill="auto"/>
        </w:rPr>
        <w:t xml:space="preserve"> -</w:t>
      </w:r>
    </w:p>
    <w:p w14:paraId="08C81AE2">
      <w:pPr>
        <w:pStyle w:val="45"/>
        <w:shd w:val="clear"/>
        <w:tabs>
          <w:tab w:val="right" w:leader="dot" w:pos="9412"/>
          <w:tab w:val="clear" w:pos="8400"/>
        </w:tabs>
        <w:rPr>
          <w:strike w:val="0"/>
          <w:color w:val="auto"/>
          <w:highlight w:val="none"/>
          <w:shd w:val="clear" w:color="auto" w:fill="auto"/>
        </w:rPr>
      </w:pPr>
      <w:r>
        <w:rPr>
          <w:rFonts w:hint="eastAsia" w:ascii="仿宋" w:hAnsi="仿宋" w:eastAsia="仿宋" w:cs="仿宋"/>
          <w:strike w:val="0"/>
          <w:color w:val="auto"/>
          <w:szCs w:val="21"/>
          <w:highlight w:val="none"/>
          <w:shd w:val="clear" w:color="auto" w:fill="auto"/>
        </w:rPr>
        <w:fldChar w:fldCharType="begin"/>
      </w:r>
      <w:r>
        <w:rPr>
          <w:rFonts w:hint="eastAsia" w:ascii="仿宋" w:hAnsi="仿宋" w:eastAsia="仿宋" w:cs="仿宋"/>
          <w:strike w:val="0"/>
          <w:color w:val="auto"/>
          <w:szCs w:val="21"/>
          <w:highlight w:val="none"/>
          <w:shd w:val="clear" w:color="auto" w:fill="auto"/>
        </w:rPr>
        <w:instrText xml:space="preserve"> HYPERLINK \l _Toc20067 </w:instrText>
      </w:r>
      <w:r>
        <w:rPr>
          <w:rFonts w:hint="eastAsia" w:ascii="仿宋" w:hAnsi="仿宋" w:eastAsia="仿宋" w:cs="仿宋"/>
          <w:strike w:val="0"/>
          <w:color w:val="auto"/>
          <w:szCs w:val="21"/>
          <w:highlight w:val="none"/>
          <w:shd w:val="clear" w:color="auto" w:fill="auto"/>
        </w:rPr>
        <w:fldChar w:fldCharType="separate"/>
      </w:r>
      <w:r>
        <w:rPr>
          <w:rFonts w:hint="eastAsia" w:ascii="仿宋" w:hAnsi="仿宋" w:eastAsia="仿宋" w:cs="仿宋"/>
          <w:strike w:val="0"/>
          <w:color w:val="auto"/>
          <w:szCs w:val="24"/>
          <w:highlight w:val="none"/>
          <w:shd w:val="clear" w:color="auto" w:fill="auto"/>
          <w:lang w:val="en-US" w:eastAsia="zh-CN"/>
        </w:rPr>
        <w:t>六</w:t>
      </w:r>
      <w:r>
        <w:rPr>
          <w:rFonts w:hint="eastAsia" w:ascii="仿宋" w:hAnsi="仿宋" w:eastAsia="仿宋" w:cs="仿宋"/>
          <w:strike w:val="0"/>
          <w:color w:val="auto"/>
          <w:szCs w:val="24"/>
          <w:highlight w:val="none"/>
          <w:shd w:val="clear" w:color="auto" w:fill="auto"/>
        </w:rPr>
        <w:t>、知识产权</w:t>
      </w:r>
      <w:r>
        <w:rPr>
          <w:strike w:val="0"/>
          <w:color w:val="auto"/>
          <w:highlight w:val="none"/>
          <w:shd w:val="clear" w:color="auto" w:fill="auto"/>
        </w:rPr>
        <w:tab/>
      </w:r>
      <w:r>
        <w:rPr>
          <w:strike w:val="0"/>
          <w:color w:val="auto"/>
          <w:highlight w:val="none"/>
          <w:shd w:val="clear" w:color="auto" w:fill="auto"/>
        </w:rPr>
        <w:t xml:space="preserve">- </w:t>
      </w:r>
      <w:r>
        <w:rPr>
          <w:strike w:val="0"/>
          <w:color w:val="auto"/>
          <w:highlight w:val="none"/>
          <w:shd w:val="clear" w:color="auto" w:fill="auto"/>
        </w:rPr>
        <w:fldChar w:fldCharType="begin"/>
      </w:r>
      <w:r>
        <w:rPr>
          <w:strike w:val="0"/>
          <w:color w:val="auto"/>
          <w:highlight w:val="none"/>
          <w:shd w:val="clear" w:color="auto" w:fill="auto"/>
        </w:rPr>
        <w:instrText xml:space="preserve"> PAGEREF _Toc20067 \h </w:instrText>
      </w:r>
      <w:r>
        <w:rPr>
          <w:strike w:val="0"/>
          <w:color w:val="auto"/>
          <w:highlight w:val="none"/>
          <w:shd w:val="clear" w:color="auto" w:fill="auto"/>
        </w:rPr>
        <w:fldChar w:fldCharType="separate"/>
      </w:r>
      <w:r>
        <w:rPr>
          <w:strike w:val="0"/>
          <w:color w:val="auto"/>
          <w:highlight w:val="none"/>
          <w:shd w:val="clear" w:color="auto" w:fill="auto"/>
        </w:rPr>
        <w:t>14</w:t>
      </w:r>
      <w:r>
        <w:rPr>
          <w:strike w:val="0"/>
          <w:color w:val="auto"/>
          <w:highlight w:val="none"/>
          <w:shd w:val="clear" w:color="auto" w:fill="auto"/>
        </w:rPr>
        <w:fldChar w:fldCharType="end"/>
      </w:r>
      <w:r>
        <w:rPr>
          <w:rFonts w:hint="eastAsia" w:ascii="仿宋" w:hAnsi="仿宋" w:eastAsia="仿宋" w:cs="仿宋"/>
          <w:strike w:val="0"/>
          <w:color w:val="auto"/>
          <w:szCs w:val="21"/>
          <w:highlight w:val="none"/>
          <w:shd w:val="clear" w:color="auto" w:fill="auto"/>
        </w:rPr>
        <w:fldChar w:fldCharType="end"/>
      </w:r>
      <w:r>
        <w:rPr>
          <w:strike w:val="0"/>
          <w:color w:val="auto"/>
          <w:highlight w:val="none"/>
          <w:shd w:val="clear" w:color="auto" w:fill="auto"/>
        </w:rPr>
        <w:t xml:space="preserve"> -</w:t>
      </w:r>
    </w:p>
    <w:p w14:paraId="7FB8FE1A">
      <w:pPr>
        <w:pStyle w:val="45"/>
        <w:shd w:val="clear"/>
        <w:tabs>
          <w:tab w:val="right" w:leader="dot" w:pos="9412"/>
          <w:tab w:val="clear" w:pos="8400"/>
        </w:tabs>
        <w:rPr>
          <w:strike w:val="0"/>
          <w:color w:val="auto"/>
          <w:highlight w:val="none"/>
          <w:shd w:val="clear" w:color="auto" w:fill="auto"/>
        </w:rPr>
      </w:pPr>
      <w:r>
        <w:rPr>
          <w:rFonts w:hint="eastAsia" w:ascii="仿宋" w:hAnsi="仿宋" w:eastAsia="仿宋" w:cs="仿宋"/>
          <w:strike w:val="0"/>
          <w:color w:val="auto"/>
          <w:szCs w:val="21"/>
          <w:highlight w:val="none"/>
          <w:shd w:val="clear" w:color="auto" w:fill="auto"/>
        </w:rPr>
        <w:fldChar w:fldCharType="begin"/>
      </w:r>
      <w:r>
        <w:rPr>
          <w:rFonts w:hint="eastAsia" w:ascii="仿宋" w:hAnsi="仿宋" w:eastAsia="仿宋" w:cs="仿宋"/>
          <w:strike w:val="0"/>
          <w:color w:val="auto"/>
          <w:szCs w:val="21"/>
          <w:highlight w:val="none"/>
          <w:shd w:val="clear" w:color="auto" w:fill="auto"/>
        </w:rPr>
        <w:instrText xml:space="preserve"> HYPERLINK \l _Toc10191 </w:instrText>
      </w:r>
      <w:r>
        <w:rPr>
          <w:rFonts w:hint="eastAsia" w:ascii="仿宋" w:hAnsi="仿宋" w:eastAsia="仿宋" w:cs="仿宋"/>
          <w:strike w:val="0"/>
          <w:color w:val="auto"/>
          <w:szCs w:val="21"/>
          <w:highlight w:val="none"/>
          <w:shd w:val="clear" w:color="auto" w:fill="auto"/>
        </w:rPr>
        <w:fldChar w:fldCharType="separate"/>
      </w:r>
      <w:r>
        <w:rPr>
          <w:rFonts w:hint="eastAsia" w:ascii="仿宋" w:hAnsi="仿宋" w:eastAsia="仿宋" w:cs="仿宋"/>
          <w:strike w:val="0"/>
          <w:color w:val="auto"/>
          <w:szCs w:val="24"/>
          <w:highlight w:val="none"/>
          <w:shd w:val="clear" w:color="auto" w:fill="auto"/>
          <w:lang w:val="en-US" w:eastAsia="zh-CN"/>
        </w:rPr>
        <w:t>七</w:t>
      </w:r>
      <w:r>
        <w:rPr>
          <w:rFonts w:hint="eastAsia" w:ascii="仿宋" w:hAnsi="仿宋" w:eastAsia="仿宋" w:cs="仿宋"/>
          <w:strike w:val="0"/>
          <w:color w:val="auto"/>
          <w:szCs w:val="24"/>
          <w:highlight w:val="none"/>
          <w:shd w:val="clear" w:color="auto" w:fill="auto"/>
        </w:rPr>
        <w:t>、其他</w:t>
      </w:r>
      <w:r>
        <w:rPr>
          <w:strike w:val="0"/>
          <w:color w:val="auto"/>
          <w:highlight w:val="none"/>
          <w:shd w:val="clear" w:color="auto" w:fill="auto"/>
        </w:rPr>
        <w:tab/>
      </w:r>
      <w:r>
        <w:rPr>
          <w:strike w:val="0"/>
          <w:color w:val="auto"/>
          <w:highlight w:val="none"/>
          <w:shd w:val="clear" w:color="auto" w:fill="auto"/>
        </w:rPr>
        <w:t xml:space="preserve">- </w:t>
      </w:r>
      <w:r>
        <w:rPr>
          <w:strike w:val="0"/>
          <w:color w:val="auto"/>
          <w:highlight w:val="none"/>
          <w:shd w:val="clear" w:color="auto" w:fill="auto"/>
        </w:rPr>
        <w:fldChar w:fldCharType="begin"/>
      </w:r>
      <w:r>
        <w:rPr>
          <w:strike w:val="0"/>
          <w:color w:val="auto"/>
          <w:highlight w:val="none"/>
          <w:shd w:val="clear" w:color="auto" w:fill="auto"/>
        </w:rPr>
        <w:instrText xml:space="preserve"> PAGEREF _Toc10191 \h </w:instrText>
      </w:r>
      <w:r>
        <w:rPr>
          <w:strike w:val="0"/>
          <w:color w:val="auto"/>
          <w:highlight w:val="none"/>
          <w:shd w:val="clear" w:color="auto" w:fill="auto"/>
        </w:rPr>
        <w:fldChar w:fldCharType="separate"/>
      </w:r>
      <w:r>
        <w:rPr>
          <w:strike w:val="0"/>
          <w:color w:val="auto"/>
          <w:highlight w:val="none"/>
          <w:shd w:val="clear" w:color="auto" w:fill="auto"/>
        </w:rPr>
        <w:t>14</w:t>
      </w:r>
      <w:r>
        <w:rPr>
          <w:strike w:val="0"/>
          <w:color w:val="auto"/>
          <w:highlight w:val="none"/>
          <w:shd w:val="clear" w:color="auto" w:fill="auto"/>
        </w:rPr>
        <w:fldChar w:fldCharType="end"/>
      </w:r>
      <w:r>
        <w:rPr>
          <w:rFonts w:hint="eastAsia" w:ascii="仿宋" w:hAnsi="仿宋" w:eastAsia="仿宋" w:cs="仿宋"/>
          <w:strike w:val="0"/>
          <w:color w:val="auto"/>
          <w:szCs w:val="21"/>
          <w:highlight w:val="none"/>
          <w:shd w:val="clear" w:color="auto" w:fill="auto"/>
        </w:rPr>
        <w:fldChar w:fldCharType="end"/>
      </w:r>
      <w:r>
        <w:rPr>
          <w:strike w:val="0"/>
          <w:color w:val="auto"/>
          <w:highlight w:val="none"/>
          <w:shd w:val="clear" w:color="auto" w:fill="auto"/>
        </w:rPr>
        <w:t xml:space="preserve"> -</w:t>
      </w:r>
    </w:p>
    <w:p w14:paraId="12F30D33">
      <w:pPr>
        <w:pStyle w:val="37"/>
        <w:shd w:val="clear"/>
        <w:tabs>
          <w:tab w:val="right" w:leader="dot" w:pos="9412"/>
          <w:tab w:val="clear" w:pos="1260"/>
          <w:tab w:val="clear" w:pos="1685"/>
          <w:tab w:val="clear" w:pos="8400"/>
        </w:tabs>
        <w:rPr>
          <w:strike w:val="0"/>
          <w:color w:val="auto"/>
          <w:highlight w:val="none"/>
          <w:shd w:val="clear" w:color="auto" w:fill="auto"/>
        </w:rPr>
      </w:pPr>
      <w:r>
        <w:rPr>
          <w:rFonts w:hint="eastAsia" w:ascii="仿宋" w:hAnsi="仿宋" w:eastAsia="仿宋" w:cs="仿宋"/>
          <w:strike w:val="0"/>
          <w:color w:val="auto"/>
          <w:szCs w:val="21"/>
          <w:highlight w:val="none"/>
          <w:shd w:val="clear" w:color="auto" w:fill="auto"/>
        </w:rPr>
        <w:fldChar w:fldCharType="begin"/>
      </w:r>
      <w:r>
        <w:rPr>
          <w:rFonts w:hint="eastAsia" w:ascii="仿宋" w:hAnsi="仿宋" w:eastAsia="仿宋" w:cs="仿宋"/>
          <w:strike w:val="0"/>
          <w:color w:val="auto"/>
          <w:szCs w:val="21"/>
          <w:highlight w:val="none"/>
          <w:shd w:val="clear" w:color="auto" w:fill="auto"/>
        </w:rPr>
        <w:instrText xml:space="preserve"> HYPERLINK \l _Toc18720 </w:instrText>
      </w:r>
      <w:r>
        <w:rPr>
          <w:rFonts w:hint="eastAsia" w:ascii="仿宋" w:hAnsi="仿宋" w:eastAsia="仿宋" w:cs="仿宋"/>
          <w:strike w:val="0"/>
          <w:color w:val="auto"/>
          <w:szCs w:val="21"/>
          <w:highlight w:val="none"/>
          <w:shd w:val="clear" w:color="auto" w:fill="auto"/>
        </w:rPr>
        <w:fldChar w:fldCharType="separate"/>
      </w:r>
      <w:r>
        <w:rPr>
          <w:rFonts w:hint="eastAsia" w:ascii="仿宋" w:hAnsi="仿宋" w:eastAsia="仿宋" w:cs="仿宋"/>
          <w:strike w:val="0"/>
          <w:color w:val="auto"/>
          <w:highlight w:val="none"/>
          <w:shd w:val="clear" w:color="auto" w:fill="auto"/>
        </w:rPr>
        <w:t>第四篇  资格审查及评标办法</w:t>
      </w:r>
      <w:r>
        <w:rPr>
          <w:strike w:val="0"/>
          <w:color w:val="auto"/>
          <w:highlight w:val="none"/>
          <w:shd w:val="clear" w:color="auto" w:fill="auto"/>
        </w:rPr>
        <w:tab/>
      </w:r>
      <w:r>
        <w:rPr>
          <w:strike w:val="0"/>
          <w:color w:val="auto"/>
          <w:highlight w:val="none"/>
          <w:shd w:val="clear" w:color="auto" w:fill="auto"/>
        </w:rPr>
        <w:t xml:space="preserve">- </w:t>
      </w:r>
      <w:r>
        <w:rPr>
          <w:strike w:val="0"/>
          <w:color w:val="auto"/>
          <w:highlight w:val="none"/>
          <w:shd w:val="clear" w:color="auto" w:fill="auto"/>
        </w:rPr>
        <w:fldChar w:fldCharType="begin"/>
      </w:r>
      <w:r>
        <w:rPr>
          <w:strike w:val="0"/>
          <w:color w:val="auto"/>
          <w:highlight w:val="none"/>
          <w:shd w:val="clear" w:color="auto" w:fill="auto"/>
        </w:rPr>
        <w:instrText xml:space="preserve"> PAGEREF _Toc18720 \h </w:instrText>
      </w:r>
      <w:r>
        <w:rPr>
          <w:strike w:val="0"/>
          <w:color w:val="auto"/>
          <w:highlight w:val="none"/>
          <w:shd w:val="clear" w:color="auto" w:fill="auto"/>
        </w:rPr>
        <w:fldChar w:fldCharType="separate"/>
      </w:r>
      <w:r>
        <w:rPr>
          <w:strike w:val="0"/>
          <w:color w:val="auto"/>
          <w:highlight w:val="none"/>
          <w:shd w:val="clear" w:color="auto" w:fill="auto"/>
        </w:rPr>
        <w:t>15</w:t>
      </w:r>
      <w:r>
        <w:rPr>
          <w:strike w:val="0"/>
          <w:color w:val="auto"/>
          <w:highlight w:val="none"/>
          <w:shd w:val="clear" w:color="auto" w:fill="auto"/>
        </w:rPr>
        <w:fldChar w:fldCharType="end"/>
      </w:r>
      <w:r>
        <w:rPr>
          <w:rFonts w:hint="eastAsia" w:ascii="仿宋" w:hAnsi="仿宋" w:eastAsia="仿宋" w:cs="仿宋"/>
          <w:strike w:val="0"/>
          <w:color w:val="auto"/>
          <w:szCs w:val="21"/>
          <w:highlight w:val="none"/>
          <w:shd w:val="clear" w:color="auto" w:fill="auto"/>
        </w:rPr>
        <w:fldChar w:fldCharType="end"/>
      </w:r>
      <w:r>
        <w:rPr>
          <w:strike w:val="0"/>
          <w:color w:val="auto"/>
          <w:highlight w:val="none"/>
          <w:shd w:val="clear" w:color="auto" w:fill="auto"/>
        </w:rPr>
        <w:t xml:space="preserve"> -</w:t>
      </w:r>
    </w:p>
    <w:p w14:paraId="70A3B1B9">
      <w:pPr>
        <w:pStyle w:val="45"/>
        <w:shd w:val="clear"/>
        <w:tabs>
          <w:tab w:val="right" w:leader="dot" w:pos="9412"/>
          <w:tab w:val="clear" w:pos="8400"/>
        </w:tabs>
        <w:rPr>
          <w:strike w:val="0"/>
          <w:color w:val="auto"/>
          <w:highlight w:val="none"/>
          <w:shd w:val="clear" w:color="auto" w:fill="auto"/>
        </w:rPr>
      </w:pPr>
      <w:r>
        <w:rPr>
          <w:rFonts w:hint="eastAsia" w:ascii="仿宋" w:hAnsi="仿宋" w:eastAsia="仿宋" w:cs="仿宋"/>
          <w:strike w:val="0"/>
          <w:color w:val="auto"/>
          <w:szCs w:val="21"/>
          <w:highlight w:val="none"/>
          <w:shd w:val="clear" w:color="auto" w:fill="auto"/>
        </w:rPr>
        <w:fldChar w:fldCharType="begin"/>
      </w:r>
      <w:r>
        <w:rPr>
          <w:rFonts w:hint="eastAsia" w:ascii="仿宋" w:hAnsi="仿宋" w:eastAsia="仿宋" w:cs="仿宋"/>
          <w:strike w:val="0"/>
          <w:color w:val="auto"/>
          <w:szCs w:val="21"/>
          <w:highlight w:val="none"/>
          <w:shd w:val="clear" w:color="auto" w:fill="auto"/>
        </w:rPr>
        <w:instrText xml:space="preserve"> HYPERLINK \l _Toc7390 </w:instrText>
      </w:r>
      <w:r>
        <w:rPr>
          <w:rFonts w:hint="eastAsia" w:ascii="仿宋" w:hAnsi="仿宋" w:eastAsia="仿宋" w:cs="仿宋"/>
          <w:strike w:val="0"/>
          <w:color w:val="auto"/>
          <w:szCs w:val="21"/>
          <w:highlight w:val="none"/>
          <w:shd w:val="clear" w:color="auto" w:fill="auto"/>
        </w:rPr>
        <w:fldChar w:fldCharType="separate"/>
      </w:r>
      <w:r>
        <w:rPr>
          <w:rFonts w:hint="eastAsia" w:ascii="仿宋" w:hAnsi="仿宋" w:eastAsia="仿宋" w:cs="仿宋"/>
          <w:strike w:val="0"/>
          <w:color w:val="auto"/>
          <w:szCs w:val="24"/>
          <w:highlight w:val="none"/>
          <w:shd w:val="clear" w:color="auto" w:fill="auto"/>
        </w:rPr>
        <w:t>一、资格审查</w:t>
      </w:r>
      <w:r>
        <w:rPr>
          <w:strike w:val="0"/>
          <w:color w:val="auto"/>
          <w:highlight w:val="none"/>
          <w:shd w:val="clear" w:color="auto" w:fill="auto"/>
        </w:rPr>
        <w:tab/>
      </w:r>
      <w:r>
        <w:rPr>
          <w:strike w:val="0"/>
          <w:color w:val="auto"/>
          <w:highlight w:val="none"/>
          <w:shd w:val="clear" w:color="auto" w:fill="auto"/>
        </w:rPr>
        <w:t xml:space="preserve">- </w:t>
      </w:r>
      <w:r>
        <w:rPr>
          <w:strike w:val="0"/>
          <w:color w:val="auto"/>
          <w:highlight w:val="none"/>
          <w:shd w:val="clear" w:color="auto" w:fill="auto"/>
        </w:rPr>
        <w:fldChar w:fldCharType="begin"/>
      </w:r>
      <w:r>
        <w:rPr>
          <w:strike w:val="0"/>
          <w:color w:val="auto"/>
          <w:highlight w:val="none"/>
          <w:shd w:val="clear" w:color="auto" w:fill="auto"/>
        </w:rPr>
        <w:instrText xml:space="preserve"> PAGEREF _Toc7390 \h </w:instrText>
      </w:r>
      <w:r>
        <w:rPr>
          <w:strike w:val="0"/>
          <w:color w:val="auto"/>
          <w:highlight w:val="none"/>
          <w:shd w:val="clear" w:color="auto" w:fill="auto"/>
        </w:rPr>
        <w:fldChar w:fldCharType="separate"/>
      </w:r>
      <w:r>
        <w:rPr>
          <w:strike w:val="0"/>
          <w:color w:val="auto"/>
          <w:highlight w:val="none"/>
          <w:shd w:val="clear" w:color="auto" w:fill="auto"/>
        </w:rPr>
        <w:t>15</w:t>
      </w:r>
      <w:r>
        <w:rPr>
          <w:strike w:val="0"/>
          <w:color w:val="auto"/>
          <w:highlight w:val="none"/>
          <w:shd w:val="clear" w:color="auto" w:fill="auto"/>
        </w:rPr>
        <w:fldChar w:fldCharType="end"/>
      </w:r>
      <w:r>
        <w:rPr>
          <w:rFonts w:hint="eastAsia" w:ascii="仿宋" w:hAnsi="仿宋" w:eastAsia="仿宋" w:cs="仿宋"/>
          <w:strike w:val="0"/>
          <w:color w:val="auto"/>
          <w:szCs w:val="21"/>
          <w:highlight w:val="none"/>
          <w:shd w:val="clear" w:color="auto" w:fill="auto"/>
        </w:rPr>
        <w:fldChar w:fldCharType="end"/>
      </w:r>
      <w:r>
        <w:rPr>
          <w:strike w:val="0"/>
          <w:color w:val="auto"/>
          <w:highlight w:val="none"/>
          <w:shd w:val="clear" w:color="auto" w:fill="auto"/>
        </w:rPr>
        <w:t xml:space="preserve"> -</w:t>
      </w:r>
    </w:p>
    <w:p w14:paraId="16273D86">
      <w:pPr>
        <w:pStyle w:val="45"/>
        <w:shd w:val="clear"/>
        <w:tabs>
          <w:tab w:val="right" w:leader="dot" w:pos="9412"/>
          <w:tab w:val="clear" w:pos="8400"/>
        </w:tabs>
        <w:rPr>
          <w:strike w:val="0"/>
          <w:color w:val="auto"/>
          <w:highlight w:val="none"/>
          <w:shd w:val="clear" w:color="auto" w:fill="auto"/>
        </w:rPr>
      </w:pPr>
      <w:r>
        <w:rPr>
          <w:rFonts w:hint="eastAsia" w:ascii="仿宋" w:hAnsi="仿宋" w:eastAsia="仿宋" w:cs="仿宋"/>
          <w:strike w:val="0"/>
          <w:color w:val="auto"/>
          <w:szCs w:val="21"/>
          <w:highlight w:val="none"/>
          <w:shd w:val="clear" w:color="auto" w:fill="auto"/>
        </w:rPr>
        <w:fldChar w:fldCharType="begin"/>
      </w:r>
      <w:r>
        <w:rPr>
          <w:rFonts w:hint="eastAsia" w:ascii="仿宋" w:hAnsi="仿宋" w:eastAsia="仿宋" w:cs="仿宋"/>
          <w:strike w:val="0"/>
          <w:color w:val="auto"/>
          <w:szCs w:val="21"/>
          <w:highlight w:val="none"/>
          <w:shd w:val="clear" w:color="auto" w:fill="auto"/>
        </w:rPr>
        <w:instrText xml:space="preserve"> HYPERLINK \l _Toc31043 </w:instrText>
      </w:r>
      <w:r>
        <w:rPr>
          <w:rFonts w:hint="eastAsia" w:ascii="仿宋" w:hAnsi="仿宋" w:eastAsia="仿宋" w:cs="仿宋"/>
          <w:strike w:val="0"/>
          <w:color w:val="auto"/>
          <w:szCs w:val="21"/>
          <w:highlight w:val="none"/>
          <w:shd w:val="clear" w:color="auto" w:fill="auto"/>
        </w:rPr>
        <w:fldChar w:fldCharType="separate"/>
      </w:r>
      <w:r>
        <w:rPr>
          <w:rFonts w:hint="eastAsia" w:ascii="仿宋" w:hAnsi="仿宋" w:eastAsia="仿宋" w:cs="仿宋"/>
          <w:strike w:val="0"/>
          <w:color w:val="auto"/>
          <w:szCs w:val="24"/>
          <w:highlight w:val="none"/>
          <w:shd w:val="clear" w:color="auto" w:fill="auto"/>
        </w:rPr>
        <w:t>二、评标方法</w:t>
      </w:r>
      <w:r>
        <w:rPr>
          <w:strike w:val="0"/>
          <w:color w:val="auto"/>
          <w:highlight w:val="none"/>
          <w:shd w:val="clear" w:color="auto" w:fill="auto"/>
        </w:rPr>
        <w:tab/>
      </w:r>
      <w:r>
        <w:rPr>
          <w:strike w:val="0"/>
          <w:color w:val="auto"/>
          <w:highlight w:val="none"/>
          <w:shd w:val="clear" w:color="auto" w:fill="auto"/>
        </w:rPr>
        <w:t xml:space="preserve">- </w:t>
      </w:r>
      <w:r>
        <w:rPr>
          <w:strike w:val="0"/>
          <w:color w:val="auto"/>
          <w:highlight w:val="none"/>
          <w:shd w:val="clear" w:color="auto" w:fill="auto"/>
        </w:rPr>
        <w:fldChar w:fldCharType="begin"/>
      </w:r>
      <w:r>
        <w:rPr>
          <w:strike w:val="0"/>
          <w:color w:val="auto"/>
          <w:highlight w:val="none"/>
          <w:shd w:val="clear" w:color="auto" w:fill="auto"/>
        </w:rPr>
        <w:instrText xml:space="preserve"> PAGEREF _Toc31043 \h </w:instrText>
      </w:r>
      <w:r>
        <w:rPr>
          <w:strike w:val="0"/>
          <w:color w:val="auto"/>
          <w:highlight w:val="none"/>
          <w:shd w:val="clear" w:color="auto" w:fill="auto"/>
        </w:rPr>
        <w:fldChar w:fldCharType="separate"/>
      </w:r>
      <w:r>
        <w:rPr>
          <w:strike w:val="0"/>
          <w:color w:val="auto"/>
          <w:highlight w:val="none"/>
          <w:shd w:val="clear" w:color="auto" w:fill="auto"/>
        </w:rPr>
        <w:t>15</w:t>
      </w:r>
      <w:r>
        <w:rPr>
          <w:strike w:val="0"/>
          <w:color w:val="auto"/>
          <w:highlight w:val="none"/>
          <w:shd w:val="clear" w:color="auto" w:fill="auto"/>
        </w:rPr>
        <w:fldChar w:fldCharType="end"/>
      </w:r>
      <w:r>
        <w:rPr>
          <w:rFonts w:hint="eastAsia" w:ascii="仿宋" w:hAnsi="仿宋" w:eastAsia="仿宋" w:cs="仿宋"/>
          <w:strike w:val="0"/>
          <w:color w:val="auto"/>
          <w:szCs w:val="21"/>
          <w:highlight w:val="none"/>
          <w:shd w:val="clear" w:color="auto" w:fill="auto"/>
        </w:rPr>
        <w:fldChar w:fldCharType="end"/>
      </w:r>
      <w:r>
        <w:rPr>
          <w:strike w:val="0"/>
          <w:color w:val="auto"/>
          <w:highlight w:val="none"/>
          <w:shd w:val="clear" w:color="auto" w:fill="auto"/>
        </w:rPr>
        <w:t xml:space="preserve"> -</w:t>
      </w:r>
    </w:p>
    <w:p w14:paraId="28D574E9">
      <w:pPr>
        <w:pStyle w:val="45"/>
        <w:shd w:val="clear"/>
        <w:tabs>
          <w:tab w:val="right" w:leader="dot" w:pos="9412"/>
          <w:tab w:val="clear" w:pos="8400"/>
        </w:tabs>
        <w:rPr>
          <w:strike w:val="0"/>
          <w:color w:val="auto"/>
          <w:highlight w:val="none"/>
          <w:shd w:val="clear" w:color="auto" w:fill="auto"/>
        </w:rPr>
      </w:pPr>
      <w:r>
        <w:rPr>
          <w:rFonts w:hint="eastAsia" w:ascii="仿宋" w:hAnsi="仿宋" w:eastAsia="仿宋" w:cs="仿宋"/>
          <w:strike w:val="0"/>
          <w:color w:val="auto"/>
          <w:szCs w:val="21"/>
          <w:highlight w:val="none"/>
          <w:shd w:val="clear" w:color="auto" w:fill="auto"/>
        </w:rPr>
        <w:fldChar w:fldCharType="begin"/>
      </w:r>
      <w:r>
        <w:rPr>
          <w:rFonts w:hint="eastAsia" w:ascii="仿宋" w:hAnsi="仿宋" w:eastAsia="仿宋" w:cs="仿宋"/>
          <w:strike w:val="0"/>
          <w:color w:val="auto"/>
          <w:szCs w:val="21"/>
          <w:highlight w:val="none"/>
          <w:shd w:val="clear" w:color="auto" w:fill="auto"/>
        </w:rPr>
        <w:instrText xml:space="preserve"> HYPERLINK \l _Toc8485 </w:instrText>
      </w:r>
      <w:r>
        <w:rPr>
          <w:rFonts w:hint="eastAsia" w:ascii="仿宋" w:hAnsi="仿宋" w:eastAsia="仿宋" w:cs="仿宋"/>
          <w:strike w:val="0"/>
          <w:color w:val="auto"/>
          <w:szCs w:val="21"/>
          <w:highlight w:val="none"/>
          <w:shd w:val="clear" w:color="auto" w:fill="auto"/>
        </w:rPr>
        <w:fldChar w:fldCharType="separate"/>
      </w:r>
      <w:r>
        <w:rPr>
          <w:rFonts w:hint="eastAsia" w:ascii="仿宋" w:hAnsi="仿宋" w:eastAsia="仿宋" w:cs="仿宋"/>
          <w:strike w:val="0"/>
          <w:color w:val="auto"/>
          <w:szCs w:val="24"/>
          <w:highlight w:val="none"/>
          <w:shd w:val="clear" w:color="auto" w:fill="auto"/>
        </w:rPr>
        <w:t>三、评标标准</w:t>
      </w:r>
      <w:r>
        <w:rPr>
          <w:strike w:val="0"/>
          <w:color w:val="auto"/>
          <w:highlight w:val="none"/>
          <w:shd w:val="clear" w:color="auto" w:fill="auto"/>
        </w:rPr>
        <w:tab/>
      </w:r>
      <w:r>
        <w:rPr>
          <w:strike w:val="0"/>
          <w:color w:val="auto"/>
          <w:highlight w:val="none"/>
          <w:shd w:val="clear" w:color="auto" w:fill="auto"/>
        </w:rPr>
        <w:t xml:space="preserve">- </w:t>
      </w:r>
      <w:r>
        <w:rPr>
          <w:strike w:val="0"/>
          <w:color w:val="auto"/>
          <w:highlight w:val="none"/>
          <w:shd w:val="clear" w:color="auto" w:fill="auto"/>
        </w:rPr>
        <w:fldChar w:fldCharType="begin"/>
      </w:r>
      <w:r>
        <w:rPr>
          <w:strike w:val="0"/>
          <w:color w:val="auto"/>
          <w:highlight w:val="none"/>
          <w:shd w:val="clear" w:color="auto" w:fill="auto"/>
        </w:rPr>
        <w:instrText xml:space="preserve"> PAGEREF _Toc8485 \h </w:instrText>
      </w:r>
      <w:r>
        <w:rPr>
          <w:strike w:val="0"/>
          <w:color w:val="auto"/>
          <w:highlight w:val="none"/>
          <w:shd w:val="clear" w:color="auto" w:fill="auto"/>
        </w:rPr>
        <w:fldChar w:fldCharType="separate"/>
      </w:r>
      <w:r>
        <w:rPr>
          <w:strike w:val="0"/>
          <w:color w:val="auto"/>
          <w:highlight w:val="none"/>
          <w:shd w:val="clear" w:color="auto" w:fill="auto"/>
        </w:rPr>
        <w:t>17</w:t>
      </w:r>
      <w:r>
        <w:rPr>
          <w:strike w:val="0"/>
          <w:color w:val="auto"/>
          <w:highlight w:val="none"/>
          <w:shd w:val="clear" w:color="auto" w:fill="auto"/>
        </w:rPr>
        <w:fldChar w:fldCharType="end"/>
      </w:r>
      <w:r>
        <w:rPr>
          <w:rFonts w:hint="eastAsia" w:ascii="仿宋" w:hAnsi="仿宋" w:eastAsia="仿宋" w:cs="仿宋"/>
          <w:strike w:val="0"/>
          <w:color w:val="auto"/>
          <w:szCs w:val="21"/>
          <w:highlight w:val="none"/>
          <w:shd w:val="clear" w:color="auto" w:fill="auto"/>
        </w:rPr>
        <w:fldChar w:fldCharType="end"/>
      </w:r>
      <w:r>
        <w:rPr>
          <w:strike w:val="0"/>
          <w:color w:val="auto"/>
          <w:highlight w:val="none"/>
          <w:shd w:val="clear" w:color="auto" w:fill="auto"/>
        </w:rPr>
        <w:t xml:space="preserve"> -</w:t>
      </w:r>
    </w:p>
    <w:p w14:paraId="64C5E7BC">
      <w:pPr>
        <w:pStyle w:val="45"/>
        <w:shd w:val="clear"/>
        <w:tabs>
          <w:tab w:val="right" w:leader="dot" w:pos="9412"/>
          <w:tab w:val="clear" w:pos="8400"/>
        </w:tabs>
        <w:rPr>
          <w:strike w:val="0"/>
          <w:color w:val="auto"/>
          <w:highlight w:val="none"/>
          <w:shd w:val="clear" w:color="auto" w:fill="auto"/>
        </w:rPr>
      </w:pPr>
      <w:r>
        <w:rPr>
          <w:rFonts w:hint="eastAsia" w:ascii="仿宋" w:hAnsi="仿宋" w:eastAsia="仿宋" w:cs="仿宋"/>
          <w:strike w:val="0"/>
          <w:color w:val="auto"/>
          <w:szCs w:val="21"/>
          <w:highlight w:val="none"/>
          <w:shd w:val="clear" w:color="auto" w:fill="auto"/>
        </w:rPr>
        <w:fldChar w:fldCharType="begin"/>
      </w:r>
      <w:r>
        <w:rPr>
          <w:rFonts w:hint="eastAsia" w:ascii="仿宋" w:hAnsi="仿宋" w:eastAsia="仿宋" w:cs="仿宋"/>
          <w:strike w:val="0"/>
          <w:color w:val="auto"/>
          <w:szCs w:val="21"/>
          <w:highlight w:val="none"/>
          <w:shd w:val="clear" w:color="auto" w:fill="auto"/>
        </w:rPr>
        <w:instrText xml:space="preserve"> HYPERLINK \l _Toc26241 </w:instrText>
      </w:r>
      <w:r>
        <w:rPr>
          <w:rFonts w:hint="eastAsia" w:ascii="仿宋" w:hAnsi="仿宋" w:eastAsia="仿宋" w:cs="仿宋"/>
          <w:strike w:val="0"/>
          <w:color w:val="auto"/>
          <w:szCs w:val="21"/>
          <w:highlight w:val="none"/>
          <w:shd w:val="clear" w:color="auto" w:fill="auto"/>
        </w:rPr>
        <w:fldChar w:fldCharType="separate"/>
      </w:r>
      <w:r>
        <w:rPr>
          <w:rFonts w:hint="eastAsia" w:ascii="仿宋" w:hAnsi="仿宋" w:eastAsia="仿宋" w:cs="仿宋"/>
          <w:strike w:val="0"/>
          <w:color w:val="auto"/>
          <w:szCs w:val="24"/>
          <w:highlight w:val="none"/>
          <w:shd w:val="clear" w:color="auto" w:fill="auto"/>
        </w:rPr>
        <w:t>四、无效投标条款</w:t>
      </w:r>
      <w:r>
        <w:rPr>
          <w:strike w:val="0"/>
          <w:color w:val="auto"/>
          <w:highlight w:val="none"/>
          <w:shd w:val="clear" w:color="auto" w:fill="auto"/>
        </w:rPr>
        <w:tab/>
      </w:r>
      <w:r>
        <w:rPr>
          <w:strike w:val="0"/>
          <w:color w:val="auto"/>
          <w:highlight w:val="none"/>
          <w:shd w:val="clear" w:color="auto" w:fill="auto"/>
        </w:rPr>
        <w:t xml:space="preserve">- </w:t>
      </w:r>
      <w:r>
        <w:rPr>
          <w:strike w:val="0"/>
          <w:color w:val="auto"/>
          <w:highlight w:val="none"/>
          <w:shd w:val="clear" w:color="auto" w:fill="auto"/>
        </w:rPr>
        <w:fldChar w:fldCharType="begin"/>
      </w:r>
      <w:r>
        <w:rPr>
          <w:strike w:val="0"/>
          <w:color w:val="auto"/>
          <w:highlight w:val="none"/>
          <w:shd w:val="clear" w:color="auto" w:fill="auto"/>
        </w:rPr>
        <w:instrText xml:space="preserve"> PAGEREF _Toc26241 \h </w:instrText>
      </w:r>
      <w:r>
        <w:rPr>
          <w:strike w:val="0"/>
          <w:color w:val="auto"/>
          <w:highlight w:val="none"/>
          <w:shd w:val="clear" w:color="auto" w:fill="auto"/>
        </w:rPr>
        <w:fldChar w:fldCharType="separate"/>
      </w:r>
      <w:r>
        <w:rPr>
          <w:strike w:val="0"/>
          <w:color w:val="auto"/>
          <w:highlight w:val="none"/>
          <w:shd w:val="clear" w:color="auto" w:fill="auto"/>
        </w:rPr>
        <w:t>19</w:t>
      </w:r>
      <w:r>
        <w:rPr>
          <w:strike w:val="0"/>
          <w:color w:val="auto"/>
          <w:highlight w:val="none"/>
          <w:shd w:val="clear" w:color="auto" w:fill="auto"/>
        </w:rPr>
        <w:fldChar w:fldCharType="end"/>
      </w:r>
      <w:r>
        <w:rPr>
          <w:rFonts w:hint="eastAsia" w:ascii="仿宋" w:hAnsi="仿宋" w:eastAsia="仿宋" w:cs="仿宋"/>
          <w:strike w:val="0"/>
          <w:color w:val="auto"/>
          <w:szCs w:val="21"/>
          <w:highlight w:val="none"/>
          <w:shd w:val="clear" w:color="auto" w:fill="auto"/>
        </w:rPr>
        <w:fldChar w:fldCharType="end"/>
      </w:r>
      <w:r>
        <w:rPr>
          <w:strike w:val="0"/>
          <w:color w:val="auto"/>
          <w:highlight w:val="none"/>
          <w:shd w:val="clear" w:color="auto" w:fill="auto"/>
        </w:rPr>
        <w:t xml:space="preserve"> -</w:t>
      </w:r>
    </w:p>
    <w:p w14:paraId="4DC4D97C">
      <w:pPr>
        <w:pStyle w:val="45"/>
        <w:shd w:val="clear"/>
        <w:tabs>
          <w:tab w:val="right" w:leader="dot" w:pos="9412"/>
          <w:tab w:val="clear" w:pos="8400"/>
        </w:tabs>
        <w:rPr>
          <w:strike w:val="0"/>
          <w:color w:val="auto"/>
          <w:highlight w:val="none"/>
          <w:shd w:val="clear" w:color="auto" w:fill="auto"/>
        </w:rPr>
      </w:pPr>
      <w:r>
        <w:rPr>
          <w:rFonts w:hint="eastAsia" w:ascii="仿宋" w:hAnsi="仿宋" w:eastAsia="仿宋" w:cs="仿宋"/>
          <w:strike w:val="0"/>
          <w:color w:val="auto"/>
          <w:szCs w:val="21"/>
          <w:highlight w:val="none"/>
          <w:shd w:val="clear" w:color="auto" w:fill="auto"/>
        </w:rPr>
        <w:fldChar w:fldCharType="begin"/>
      </w:r>
      <w:r>
        <w:rPr>
          <w:rFonts w:hint="eastAsia" w:ascii="仿宋" w:hAnsi="仿宋" w:eastAsia="仿宋" w:cs="仿宋"/>
          <w:strike w:val="0"/>
          <w:color w:val="auto"/>
          <w:szCs w:val="21"/>
          <w:highlight w:val="none"/>
          <w:shd w:val="clear" w:color="auto" w:fill="auto"/>
        </w:rPr>
        <w:instrText xml:space="preserve"> HYPERLINK \l _Toc15950 </w:instrText>
      </w:r>
      <w:r>
        <w:rPr>
          <w:rFonts w:hint="eastAsia" w:ascii="仿宋" w:hAnsi="仿宋" w:eastAsia="仿宋" w:cs="仿宋"/>
          <w:strike w:val="0"/>
          <w:color w:val="auto"/>
          <w:szCs w:val="21"/>
          <w:highlight w:val="none"/>
          <w:shd w:val="clear" w:color="auto" w:fill="auto"/>
        </w:rPr>
        <w:fldChar w:fldCharType="separate"/>
      </w:r>
      <w:r>
        <w:rPr>
          <w:rFonts w:hint="eastAsia" w:ascii="仿宋" w:hAnsi="仿宋" w:eastAsia="仿宋" w:cs="仿宋"/>
          <w:strike w:val="0"/>
          <w:color w:val="auto"/>
          <w:szCs w:val="24"/>
          <w:highlight w:val="none"/>
          <w:shd w:val="clear" w:color="auto" w:fill="auto"/>
        </w:rPr>
        <w:t>五、废标条款</w:t>
      </w:r>
      <w:r>
        <w:rPr>
          <w:strike w:val="0"/>
          <w:color w:val="auto"/>
          <w:highlight w:val="none"/>
          <w:shd w:val="clear" w:color="auto" w:fill="auto"/>
        </w:rPr>
        <w:tab/>
      </w:r>
      <w:r>
        <w:rPr>
          <w:strike w:val="0"/>
          <w:color w:val="auto"/>
          <w:highlight w:val="none"/>
          <w:shd w:val="clear" w:color="auto" w:fill="auto"/>
        </w:rPr>
        <w:t xml:space="preserve">- </w:t>
      </w:r>
      <w:r>
        <w:rPr>
          <w:strike w:val="0"/>
          <w:color w:val="auto"/>
          <w:highlight w:val="none"/>
          <w:shd w:val="clear" w:color="auto" w:fill="auto"/>
        </w:rPr>
        <w:fldChar w:fldCharType="begin"/>
      </w:r>
      <w:r>
        <w:rPr>
          <w:strike w:val="0"/>
          <w:color w:val="auto"/>
          <w:highlight w:val="none"/>
          <w:shd w:val="clear" w:color="auto" w:fill="auto"/>
        </w:rPr>
        <w:instrText xml:space="preserve"> PAGEREF _Toc15950 \h </w:instrText>
      </w:r>
      <w:r>
        <w:rPr>
          <w:strike w:val="0"/>
          <w:color w:val="auto"/>
          <w:highlight w:val="none"/>
          <w:shd w:val="clear" w:color="auto" w:fill="auto"/>
        </w:rPr>
        <w:fldChar w:fldCharType="separate"/>
      </w:r>
      <w:r>
        <w:rPr>
          <w:strike w:val="0"/>
          <w:color w:val="auto"/>
          <w:highlight w:val="none"/>
          <w:shd w:val="clear" w:color="auto" w:fill="auto"/>
        </w:rPr>
        <w:t>19</w:t>
      </w:r>
      <w:r>
        <w:rPr>
          <w:strike w:val="0"/>
          <w:color w:val="auto"/>
          <w:highlight w:val="none"/>
          <w:shd w:val="clear" w:color="auto" w:fill="auto"/>
        </w:rPr>
        <w:fldChar w:fldCharType="end"/>
      </w:r>
      <w:r>
        <w:rPr>
          <w:rFonts w:hint="eastAsia" w:ascii="仿宋" w:hAnsi="仿宋" w:eastAsia="仿宋" w:cs="仿宋"/>
          <w:strike w:val="0"/>
          <w:color w:val="auto"/>
          <w:szCs w:val="21"/>
          <w:highlight w:val="none"/>
          <w:shd w:val="clear" w:color="auto" w:fill="auto"/>
        </w:rPr>
        <w:fldChar w:fldCharType="end"/>
      </w:r>
      <w:r>
        <w:rPr>
          <w:strike w:val="0"/>
          <w:color w:val="auto"/>
          <w:highlight w:val="none"/>
          <w:shd w:val="clear" w:color="auto" w:fill="auto"/>
        </w:rPr>
        <w:t xml:space="preserve"> -</w:t>
      </w:r>
    </w:p>
    <w:p w14:paraId="2A850010">
      <w:pPr>
        <w:pStyle w:val="37"/>
        <w:shd w:val="clear"/>
        <w:tabs>
          <w:tab w:val="right" w:leader="dot" w:pos="9412"/>
          <w:tab w:val="clear" w:pos="1260"/>
          <w:tab w:val="clear" w:pos="1685"/>
          <w:tab w:val="clear" w:pos="8400"/>
        </w:tabs>
        <w:rPr>
          <w:strike w:val="0"/>
          <w:color w:val="auto"/>
          <w:highlight w:val="none"/>
          <w:shd w:val="clear" w:color="auto" w:fill="auto"/>
        </w:rPr>
      </w:pPr>
      <w:r>
        <w:rPr>
          <w:rFonts w:hint="eastAsia" w:ascii="仿宋" w:hAnsi="仿宋" w:eastAsia="仿宋" w:cs="仿宋"/>
          <w:strike w:val="0"/>
          <w:color w:val="auto"/>
          <w:szCs w:val="21"/>
          <w:highlight w:val="none"/>
          <w:shd w:val="clear" w:color="auto" w:fill="auto"/>
        </w:rPr>
        <w:fldChar w:fldCharType="begin"/>
      </w:r>
      <w:r>
        <w:rPr>
          <w:rFonts w:hint="eastAsia" w:ascii="仿宋" w:hAnsi="仿宋" w:eastAsia="仿宋" w:cs="仿宋"/>
          <w:strike w:val="0"/>
          <w:color w:val="auto"/>
          <w:szCs w:val="21"/>
          <w:highlight w:val="none"/>
          <w:shd w:val="clear" w:color="auto" w:fill="auto"/>
        </w:rPr>
        <w:instrText xml:space="preserve"> HYPERLINK \l _Toc6521 </w:instrText>
      </w:r>
      <w:r>
        <w:rPr>
          <w:rFonts w:hint="eastAsia" w:ascii="仿宋" w:hAnsi="仿宋" w:eastAsia="仿宋" w:cs="仿宋"/>
          <w:strike w:val="0"/>
          <w:color w:val="auto"/>
          <w:szCs w:val="21"/>
          <w:highlight w:val="none"/>
          <w:shd w:val="clear" w:color="auto" w:fill="auto"/>
        </w:rPr>
        <w:fldChar w:fldCharType="separate"/>
      </w:r>
      <w:r>
        <w:rPr>
          <w:rFonts w:hint="eastAsia" w:ascii="仿宋" w:hAnsi="仿宋" w:eastAsia="仿宋" w:cs="仿宋"/>
          <w:strike w:val="0"/>
          <w:color w:val="auto"/>
          <w:highlight w:val="none"/>
          <w:shd w:val="clear" w:color="auto" w:fill="auto"/>
        </w:rPr>
        <w:t>第五篇  投标人须知</w:t>
      </w:r>
      <w:r>
        <w:rPr>
          <w:strike w:val="0"/>
          <w:color w:val="auto"/>
          <w:highlight w:val="none"/>
          <w:shd w:val="clear" w:color="auto" w:fill="auto"/>
        </w:rPr>
        <w:tab/>
      </w:r>
      <w:r>
        <w:rPr>
          <w:strike w:val="0"/>
          <w:color w:val="auto"/>
          <w:highlight w:val="none"/>
          <w:shd w:val="clear" w:color="auto" w:fill="auto"/>
        </w:rPr>
        <w:t xml:space="preserve">- </w:t>
      </w:r>
      <w:r>
        <w:rPr>
          <w:strike w:val="0"/>
          <w:color w:val="auto"/>
          <w:highlight w:val="none"/>
          <w:shd w:val="clear" w:color="auto" w:fill="auto"/>
        </w:rPr>
        <w:fldChar w:fldCharType="begin"/>
      </w:r>
      <w:r>
        <w:rPr>
          <w:strike w:val="0"/>
          <w:color w:val="auto"/>
          <w:highlight w:val="none"/>
          <w:shd w:val="clear" w:color="auto" w:fill="auto"/>
        </w:rPr>
        <w:instrText xml:space="preserve"> PAGEREF _Toc6521 \h </w:instrText>
      </w:r>
      <w:r>
        <w:rPr>
          <w:strike w:val="0"/>
          <w:color w:val="auto"/>
          <w:highlight w:val="none"/>
          <w:shd w:val="clear" w:color="auto" w:fill="auto"/>
        </w:rPr>
        <w:fldChar w:fldCharType="separate"/>
      </w:r>
      <w:r>
        <w:rPr>
          <w:strike w:val="0"/>
          <w:color w:val="auto"/>
          <w:highlight w:val="none"/>
          <w:shd w:val="clear" w:color="auto" w:fill="auto"/>
        </w:rPr>
        <w:t>20</w:t>
      </w:r>
      <w:r>
        <w:rPr>
          <w:strike w:val="0"/>
          <w:color w:val="auto"/>
          <w:highlight w:val="none"/>
          <w:shd w:val="clear" w:color="auto" w:fill="auto"/>
        </w:rPr>
        <w:fldChar w:fldCharType="end"/>
      </w:r>
      <w:r>
        <w:rPr>
          <w:rFonts w:hint="eastAsia" w:ascii="仿宋" w:hAnsi="仿宋" w:eastAsia="仿宋" w:cs="仿宋"/>
          <w:strike w:val="0"/>
          <w:color w:val="auto"/>
          <w:szCs w:val="21"/>
          <w:highlight w:val="none"/>
          <w:shd w:val="clear" w:color="auto" w:fill="auto"/>
        </w:rPr>
        <w:fldChar w:fldCharType="end"/>
      </w:r>
      <w:r>
        <w:rPr>
          <w:strike w:val="0"/>
          <w:color w:val="auto"/>
          <w:highlight w:val="none"/>
          <w:shd w:val="clear" w:color="auto" w:fill="auto"/>
        </w:rPr>
        <w:t xml:space="preserve"> -</w:t>
      </w:r>
    </w:p>
    <w:p w14:paraId="384857D7">
      <w:pPr>
        <w:pStyle w:val="45"/>
        <w:shd w:val="clear"/>
        <w:tabs>
          <w:tab w:val="right" w:leader="dot" w:pos="9412"/>
          <w:tab w:val="clear" w:pos="8400"/>
        </w:tabs>
        <w:rPr>
          <w:strike w:val="0"/>
          <w:color w:val="auto"/>
          <w:highlight w:val="none"/>
          <w:shd w:val="clear" w:color="auto" w:fill="auto"/>
        </w:rPr>
      </w:pPr>
      <w:r>
        <w:rPr>
          <w:rFonts w:hint="eastAsia" w:ascii="仿宋" w:hAnsi="仿宋" w:eastAsia="仿宋" w:cs="仿宋"/>
          <w:strike w:val="0"/>
          <w:color w:val="auto"/>
          <w:szCs w:val="21"/>
          <w:highlight w:val="none"/>
          <w:shd w:val="clear" w:color="auto" w:fill="auto"/>
        </w:rPr>
        <w:fldChar w:fldCharType="begin"/>
      </w:r>
      <w:r>
        <w:rPr>
          <w:rFonts w:hint="eastAsia" w:ascii="仿宋" w:hAnsi="仿宋" w:eastAsia="仿宋" w:cs="仿宋"/>
          <w:strike w:val="0"/>
          <w:color w:val="auto"/>
          <w:szCs w:val="21"/>
          <w:highlight w:val="none"/>
          <w:shd w:val="clear" w:color="auto" w:fill="auto"/>
        </w:rPr>
        <w:instrText xml:space="preserve"> HYPERLINK \l _Toc25188 </w:instrText>
      </w:r>
      <w:r>
        <w:rPr>
          <w:rFonts w:hint="eastAsia" w:ascii="仿宋" w:hAnsi="仿宋" w:eastAsia="仿宋" w:cs="仿宋"/>
          <w:strike w:val="0"/>
          <w:color w:val="auto"/>
          <w:szCs w:val="21"/>
          <w:highlight w:val="none"/>
          <w:shd w:val="clear" w:color="auto" w:fill="auto"/>
        </w:rPr>
        <w:fldChar w:fldCharType="separate"/>
      </w:r>
      <w:r>
        <w:rPr>
          <w:rFonts w:hint="eastAsia" w:ascii="仿宋" w:hAnsi="仿宋" w:eastAsia="仿宋" w:cs="仿宋"/>
          <w:strike w:val="0"/>
          <w:color w:val="auto"/>
          <w:highlight w:val="none"/>
          <w:shd w:val="clear" w:color="auto" w:fill="auto"/>
        </w:rPr>
        <w:t>一、投标人</w:t>
      </w:r>
      <w:r>
        <w:rPr>
          <w:strike w:val="0"/>
          <w:color w:val="auto"/>
          <w:highlight w:val="none"/>
          <w:shd w:val="clear" w:color="auto" w:fill="auto"/>
        </w:rPr>
        <w:tab/>
      </w:r>
      <w:r>
        <w:rPr>
          <w:strike w:val="0"/>
          <w:color w:val="auto"/>
          <w:highlight w:val="none"/>
          <w:shd w:val="clear" w:color="auto" w:fill="auto"/>
        </w:rPr>
        <w:t xml:space="preserve">- </w:t>
      </w:r>
      <w:r>
        <w:rPr>
          <w:strike w:val="0"/>
          <w:color w:val="auto"/>
          <w:highlight w:val="none"/>
          <w:shd w:val="clear" w:color="auto" w:fill="auto"/>
        </w:rPr>
        <w:fldChar w:fldCharType="begin"/>
      </w:r>
      <w:r>
        <w:rPr>
          <w:strike w:val="0"/>
          <w:color w:val="auto"/>
          <w:highlight w:val="none"/>
          <w:shd w:val="clear" w:color="auto" w:fill="auto"/>
        </w:rPr>
        <w:instrText xml:space="preserve"> PAGEREF _Toc25188 \h </w:instrText>
      </w:r>
      <w:r>
        <w:rPr>
          <w:strike w:val="0"/>
          <w:color w:val="auto"/>
          <w:highlight w:val="none"/>
          <w:shd w:val="clear" w:color="auto" w:fill="auto"/>
        </w:rPr>
        <w:fldChar w:fldCharType="separate"/>
      </w:r>
      <w:r>
        <w:rPr>
          <w:strike w:val="0"/>
          <w:color w:val="auto"/>
          <w:highlight w:val="none"/>
          <w:shd w:val="clear" w:color="auto" w:fill="auto"/>
        </w:rPr>
        <w:t>20</w:t>
      </w:r>
      <w:r>
        <w:rPr>
          <w:strike w:val="0"/>
          <w:color w:val="auto"/>
          <w:highlight w:val="none"/>
          <w:shd w:val="clear" w:color="auto" w:fill="auto"/>
        </w:rPr>
        <w:fldChar w:fldCharType="end"/>
      </w:r>
      <w:r>
        <w:rPr>
          <w:rFonts w:hint="eastAsia" w:ascii="仿宋" w:hAnsi="仿宋" w:eastAsia="仿宋" w:cs="仿宋"/>
          <w:strike w:val="0"/>
          <w:color w:val="auto"/>
          <w:szCs w:val="21"/>
          <w:highlight w:val="none"/>
          <w:shd w:val="clear" w:color="auto" w:fill="auto"/>
        </w:rPr>
        <w:fldChar w:fldCharType="end"/>
      </w:r>
      <w:r>
        <w:rPr>
          <w:strike w:val="0"/>
          <w:color w:val="auto"/>
          <w:highlight w:val="none"/>
          <w:shd w:val="clear" w:color="auto" w:fill="auto"/>
        </w:rPr>
        <w:t xml:space="preserve"> -</w:t>
      </w:r>
    </w:p>
    <w:p w14:paraId="28009CB3">
      <w:pPr>
        <w:pStyle w:val="45"/>
        <w:shd w:val="clear"/>
        <w:tabs>
          <w:tab w:val="right" w:leader="dot" w:pos="9412"/>
          <w:tab w:val="clear" w:pos="8400"/>
        </w:tabs>
        <w:rPr>
          <w:strike w:val="0"/>
          <w:color w:val="auto"/>
          <w:highlight w:val="none"/>
          <w:shd w:val="clear" w:color="auto" w:fill="auto"/>
        </w:rPr>
      </w:pPr>
      <w:r>
        <w:rPr>
          <w:rFonts w:hint="eastAsia" w:ascii="仿宋" w:hAnsi="仿宋" w:eastAsia="仿宋" w:cs="仿宋"/>
          <w:strike w:val="0"/>
          <w:color w:val="auto"/>
          <w:szCs w:val="21"/>
          <w:highlight w:val="none"/>
          <w:shd w:val="clear" w:color="auto" w:fill="auto"/>
        </w:rPr>
        <w:fldChar w:fldCharType="begin"/>
      </w:r>
      <w:r>
        <w:rPr>
          <w:rFonts w:hint="eastAsia" w:ascii="仿宋" w:hAnsi="仿宋" w:eastAsia="仿宋" w:cs="仿宋"/>
          <w:strike w:val="0"/>
          <w:color w:val="auto"/>
          <w:szCs w:val="21"/>
          <w:highlight w:val="none"/>
          <w:shd w:val="clear" w:color="auto" w:fill="auto"/>
        </w:rPr>
        <w:instrText xml:space="preserve"> HYPERLINK \l _Toc28369 </w:instrText>
      </w:r>
      <w:r>
        <w:rPr>
          <w:rFonts w:hint="eastAsia" w:ascii="仿宋" w:hAnsi="仿宋" w:eastAsia="仿宋" w:cs="仿宋"/>
          <w:strike w:val="0"/>
          <w:color w:val="auto"/>
          <w:szCs w:val="21"/>
          <w:highlight w:val="none"/>
          <w:shd w:val="clear" w:color="auto" w:fill="auto"/>
        </w:rPr>
        <w:fldChar w:fldCharType="separate"/>
      </w:r>
      <w:r>
        <w:rPr>
          <w:rFonts w:hint="eastAsia" w:ascii="仿宋" w:hAnsi="仿宋" w:eastAsia="仿宋" w:cs="仿宋"/>
          <w:strike w:val="0"/>
          <w:color w:val="auto"/>
          <w:highlight w:val="none"/>
          <w:shd w:val="clear" w:color="auto" w:fill="auto"/>
        </w:rPr>
        <w:t>二、招标文件</w:t>
      </w:r>
      <w:r>
        <w:rPr>
          <w:strike w:val="0"/>
          <w:color w:val="auto"/>
          <w:highlight w:val="none"/>
          <w:shd w:val="clear" w:color="auto" w:fill="auto"/>
        </w:rPr>
        <w:tab/>
      </w:r>
      <w:r>
        <w:rPr>
          <w:strike w:val="0"/>
          <w:color w:val="auto"/>
          <w:highlight w:val="none"/>
          <w:shd w:val="clear" w:color="auto" w:fill="auto"/>
        </w:rPr>
        <w:t xml:space="preserve">- </w:t>
      </w:r>
      <w:r>
        <w:rPr>
          <w:strike w:val="0"/>
          <w:color w:val="auto"/>
          <w:highlight w:val="none"/>
          <w:shd w:val="clear" w:color="auto" w:fill="auto"/>
        </w:rPr>
        <w:fldChar w:fldCharType="begin"/>
      </w:r>
      <w:r>
        <w:rPr>
          <w:strike w:val="0"/>
          <w:color w:val="auto"/>
          <w:highlight w:val="none"/>
          <w:shd w:val="clear" w:color="auto" w:fill="auto"/>
        </w:rPr>
        <w:instrText xml:space="preserve"> PAGEREF _Toc25188 \h </w:instrText>
      </w:r>
      <w:r>
        <w:rPr>
          <w:strike w:val="0"/>
          <w:color w:val="auto"/>
          <w:highlight w:val="none"/>
          <w:shd w:val="clear" w:color="auto" w:fill="auto"/>
        </w:rPr>
        <w:fldChar w:fldCharType="separate"/>
      </w:r>
      <w:r>
        <w:rPr>
          <w:strike w:val="0"/>
          <w:color w:val="auto"/>
          <w:highlight w:val="none"/>
          <w:shd w:val="clear" w:color="auto" w:fill="auto"/>
        </w:rPr>
        <w:t>20</w:t>
      </w:r>
      <w:r>
        <w:rPr>
          <w:strike w:val="0"/>
          <w:color w:val="auto"/>
          <w:highlight w:val="none"/>
          <w:shd w:val="clear" w:color="auto" w:fill="auto"/>
        </w:rPr>
        <w:fldChar w:fldCharType="end"/>
      </w:r>
      <w:r>
        <w:rPr>
          <w:rFonts w:hint="eastAsia" w:ascii="仿宋" w:hAnsi="仿宋" w:eastAsia="仿宋" w:cs="仿宋"/>
          <w:strike w:val="0"/>
          <w:color w:val="auto"/>
          <w:szCs w:val="21"/>
          <w:highlight w:val="none"/>
          <w:shd w:val="clear" w:color="auto" w:fill="auto"/>
        </w:rPr>
        <w:fldChar w:fldCharType="end"/>
      </w:r>
      <w:r>
        <w:rPr>
          <w:strike w:val="0"/>
          <w:color w:val="auto"/>
          <w:highlight w:val="none"/>
          <w:shd w:val="clear" w:color="auto" w:fill="auto"/>
        </w:rPr>
        <w:t xml:space="preserve"> -</w:t>
      </w:r>
    </w:p>
    <w:p w14:paraId="7373E98E">
      <w:pPr>
        <w:pStyle w:val="45"/>
        <w:shd w:val="clear"/>
        <w:tabs>
          <w:tab w:val="right" w:leader="dot" w:pos="9412"/>
          <w:tab w:val="clear" w:pos="8400"/>
        </w:tabs>
        <w:rPr>
          <w:strike w:val="0"/>
          <w:color w:val="auto"/>
          <w:highlight w:val="none"/>
          <w:shd w:val="clear" w:color="auto" w:fill="auto"/>
        </w:rPr>
      </w:pPr>
      <w:r>
        <w:rPr>
          <w:rFonts w:hint="eastAsia" w:ascii="仿宋" w:hAnsi="仿宋" w:eastAsia="仿宋" w:cs="仿宋"/>
          <w:strike w:val="0"/>
          <w:color w:val="auto"/>
          <w:szCs w:val="21"/>
          <w:highlight w:val="none"/>
          <w:shd w:val="clear" w:color="auto" w:fill="auto"/>
        </w:rPr>
        <w:fldChar w:fldCharType="begin"/>
      </w:r>
      <w:r>
        <w:rPr>
          <w:rFonts w:hint="eastAsia" w:ascii="仿宋" w:hAnsi="仿宋" w:eastAsia="仿宋" w:cs="仿宋"/>
          <w:strike w:val="0"/>
          <w:color w:val="auto"/>
          <w:szCs w:val="21"/>
          <w:highlight w:val="none"/>
          <w:shd w:val="clear" w:color="auto" w:fill="auto"/>
        </w:rPr>
        <w:instrText xml:space="preserve"> HYPERLINK \l _Toc28843 </w:instrText>
      </w:r>
      <w:r>
        <w:rPr>
          <w:rFonts w:hint="eastAsia" w:ascii="仿宋" w:hAnsi="仿宋" w:eastAsia="仿宋" w:cs="仿宋"/>
          <w:strike w:val="0"/>
          <w:color w:val="auto"/>
          <w:szCs w:val="21"/>
          <w:highlight w:val="none"/>
          <w:shd w:val="clear" w:color="auto" w:fill="auto"/>
        </w:rPr>
        <w:fldChar w:fldCharType="separate"/>
      </w:r>
      <w:r>
        <w:rPr>
          <w:rFonts w:hint="eastAsia" w:ascii="仿宋" w:hAnsi="仿宋" w:eastAsia="仿宋" w:cs="仿宋"/>
          <w:strike w:val="0"/>
          <w:color w:val="auto"/>
          <w:szCs w:val="28"/>
          <w:highlight w:val="none"/>
          <w:shd w:val="clear" w:color="auto" w:fill="auto"/>
          <w:lang w:eastAsia="zh-CN"/>
        </w:rPr>
        <w:t>三</w:t>
      </w:r>
      <w:r>
        <w:rPr>
          <w:rFonts w:hint="eastAsia" w:ascii="仿宋" w:hAnsi="仿宋" w:eastAsia="仿宋" w:cs="仿宋"/>
          <w:strike w:val="0"/>
          <w:color w:val="auto"/>
          <w:szCs w:val="28"/>
          <w:highlight w:val="none"/>
          <w:shd w:val="clear" w:color="auto" w:fill="auto"/>
        </w:rPr>
        <w:t>、</w:t>
      </w:r>
      <w:r>
        <w:rPr>
          <w:rFonts w:hint="eastAsia" w:ascii="仿宋" w:hAnsi="仿宋" w:eastAsia="仿宋" w:cs="仿宋"/>
          <w:strike w:val="0"/>
          <w:color w:val="auto"/>
          <w:szCs w:val="28"/>
          <w:highlight w:val="none"/>
          <w:shd w:val="clear" w:color="auto" w:fill="auto"/>
          <w:lang w:eastAsia="zh-CN"/>
        </w:rPr>
        <w:t>电子</w:t>
      </w:r>
      <w:r>
        <w:rPr>
          <w:rFonts w:hint="eastAsia" w:ascii="仿宋" w:hAnsi="仿宋" w:eastAsia="仿宋" w:cs="仿宋"/>
          <w:strike w:val="0"/>
          <w:color w:val="auto"/>
          <w:szCs w:val="28"/>
          <w:highlight w:val="none"/>
          <w:shd w:val="clear" w:color="auto" w:fill="auto"/>
        </w:rPr>
        <w:t>投标文件</w:t>
      </w:r>
      <w:r>
        <w:rPr>
          <w:strike w:val="0"/>
          <w:color w:val="auto"/>
          <w:highlight w:val="none"/>
          <w:shd w:val="clear" w:color="auto" w:fill="auto"/>
        </w:rPr>
        <w:tab/>
      </w:r>
      <w:r>
        <w:rPr>
          <w:strike w:val="0"/>
          <w:color w:val="auto"/>
          <w:highlight w:val="none"/>
          <w:shd w:val="clear" w:color="auto" w:fill="auto"/>
        </w:rPr>
        <w:t xml:space="preserve">- </w:t>
      </w:r>
      <w:r>
        <w:rPr>
          <w:strike w:val="0"/>
          <w:color w:val="auto"/>
          <w:highlight w:val="none"/>
          <w:shd w:val="clear" w:color="auto" w:fill="auto"/>
        </w:rPr>
        <w:fldChar w:fldCharType="begin"/>
      </w:r>
      <w:r>
        <w:rPr>
          <w:strike w:val="0"/>
          <w:color w:val="auto"/>
          <w:highlight w:val="none"/>
          <w:shd w:val="clear" w:color="auto" w:fill="auto"/>
        </w:rPr>
        <w:instrText xml:space="preserve"> PAGEREF _Toc25188 \h </w:instrText>
      </w:r>
      <w:r>
        <w:rPr>
          <w:strike w:val="0"/>
          <w:color w:val="auto"/>
          <w:highlight w:val="none"/>
          <w:shd w:val="clear" w:color="auto" w:fill="auto"/>
        </w:rPr>
        <w:fldChar w:fldCharType="separate"/>
      </w:r>
      <w:r>
        <w:rPr>
          <w:strike w:val="0"/>
          <w:color w:val="auto"/>
          <w:highlight w:val="none"/>
          <w:shd w:val="clear" w:color="auto" w:fill="auto"/>
        </w:rPr>
        <w:t>20</w:t>
      </w:r>
      <w:r>
        <w:rPr>
          <w:strike w:val="0"/>
          <w:color w:val="auto"/>
          <w:highlight w:val="none"/>
          <w:shd w:val="clear" w:color="auto" w:fill="auto"/>
        </w:rPr>
        <w:fldChar w:fldCharType="end"/>
      </w:r>
      <w:r>
        <w:rPr>
          <w:rFonts w:hint="eastAsia" w:ascii="仿宋" w:hAnsi="仿宋" w:eastAsia="仿宋" w:cs="仿宋"/>
          <w:strike w:val="0"/>
          <w:color w:val="auto"/>
          <w:szCs w:val="21"/>
          <w:highlight w:val="none"/>
          <w:shd w:val="clear" w:color="auto" w:fill="auto"/>
        </w:rPr>
        <w:fldChar w:fldCharType="end"/>
      </w:r>
      <w:r>
        <w:rPr>
          <w:strike w:val="0"/>
          <w:color w:val="auto"/>
          <w:highlight w:val="none"/>
          <w:shd w:val="clear" w:color="auto" w:fill="auto"/>
        </w:rPr>
        <w:t xml:space="preserve"> -</w:t>
      </w:r>
    </w:p>
    <w:p w14:paraId="3925BA0A">
      <w:pPr>
        <w:pStyle w:val="45"/>
        <w:shd w:val="clear"/>
        <w:tabs>
          <w:tab w:val="right" w:leader="dot" w:pos="9412"/>
          <w:tab w:val="clear" w:pos="8400"/>
        </w:tabs>
        <w:rPr>
          <w:strike w:val="0"/>
          <w:color w:val="auto"/>
          <w:highlight w:val="none"/>
          <w:shd w:val="clear" w:color="auto" w:fill="auto"/>
        </w:rPr>
      </w:pPr>
      <w:r>
        <w:rPr>
          <w:rFonts w:hint="eastAsia" w:ascii="仿宋" w:hAnsi="仿宋" w:eastAsia="仿宋" w:cs="仿宋"/>
          <w:strike w:val="0"/>
          <w:color w:val="auto"/>
          <w:szCs w:val="21"/>
          <w:highlight w:val="none"/>
          <w:shd w:val="clear" w:color="auto" w:fill="auto"/>
        </w:rPr>
        <w:fldChar w:fldCharType="begin"/>
      </w:r>
      <w:r>
        <w:rPr>
          <w:rFonts w:hint="eastAsia" w:ascii="仿宋" w:hAnsi="仿宋" w:eastAsia="仿宋" w:cs="仿宋"/>
          <w:strike w:val="0"/>
          <w:color w:val="auto"/>
          <w:szCs w:val="21"/>
          <w:highlight w:val="none"/>
          <w:shd w:val="clear" w:color="auto" w:fill="auto"/>
        </w:rPr>
        <w:instrText xml:space="preserve"> HYPERLINK \l _Toc8106 </w:instrText>
      </w:r>
      <w:r>
        <w:rPr>
          <w:rFonts w:hint="eastAsia" w:ascii="仿宋" w:hAnsi="仿宋" w:eastAsia="仿宋" w:cs="仿宋"/>
          <w:strike w:val="0"/>
          <w:color w:val="auto"/>
          <w:szCs w:val="21"/>
          <w:highlight w:val="none"/>
          <w:shd w:val="clear" w:color="auto" w:fill="auto"/>
        </w:rPr>
        <w:fldChar w:fldCharType="separate"/>
      </w:r>
      <w:r>
        <w:rPr>
          <w:rFonts w:hint="eastAsia" w:ascii="仿宋" w:hAnsi="仿宋" w:eastAsia="仿宋" w:cs="仿宋"/>
          <w:strike w:val="0"/>
          <w:color w:val="auto"/>
          <w:highlight w:val="none"/>
          <w:shd w:val="clear" w:color="auto" w:fill="auto"/>
        </w:rPr>
        <w:t>四、开标</w:t>
      </w:r>
      <w:r>
        <w:rPr>
          <w:strike w:val="0"/>
          <w:color w:val="auto"/>
          <w:highlight w:val="none"/>
          <w:shd w:val="clear" w:color="auto" w:fill="auto"/>
        </w:rPr>
        <w:tab/>
      </w:r>
      <w:r>
        <w:rPr>
          <w:strike w:val="0"/>
          <w:color w:val="auto"/>
          <w:highlight w:val="none"/>
          <w:shd w:val="clear" w:color="auto" w:fill="auto"/>
        </w:rPr>
        <w:t xml:space="preserve">- </w:t>
      </w:r>
      <w:r>
        <w:rPr>
          <w:strike w:val="0"/>
          <w:color w:val="auto"/>
          <w:highlight w:val="none"/>
          <w:shd w:val="clear" w:color="auto" w:fill="auto"/>
        </w:rPr>
        <w:fldChar w:fldCharType="begin"/>
      </w:r>
      <w:r>
        <w:rPr>
          <w:strike w:val="0"/>
          <w:color w:val="auto"/>
          <w:highlight w:val="none"/>
          <w:shd w:val="clear" w:color="auto" w:fill="auto"/>
        </w:rPr>
        <w:instrText xml:space="preserve"> PAGEREF _Toc25188 \h </w:instrText>
      </w:r>
      <w:r>
        <w:rPr>
          <w:strike w:val="0"/>
          <w:color w:val="auto"/>
          <w:highlight w:val="none"/>
          <w:shd w:val="clear" w:color="auto" w:fill="auto"/>
        </w:rPr>
        <w:fldChar w:fldCharType="separate"/>
      </w:r>
      <w:r>
        <w:rPr>
          <w:strike w:val="0"/>
          <w:color w:val="auto"/>
          <w:highlight w:val="none"/>
          <w:shd w:val="clear" w:color="auto" w:fill="auto"/>
        </w:rPr>
        <w:t>2</w:t>
      </w:r>
      <w:r>
        <w:rPr>
          <w:rFonts w:hint="eastAsia"/>
          <w:strike w:val="0"/>
          <w:color w:val="auto"/>
          <w:highlight w:val="none"/>
          <w:shd w:val="clear" w:color="auto" w:fill="auto"/>
          <w:lang w:val="en-US" w:eastAsia="zh-CN"/>
        </w:rPr>
        <w:t>2</w:t>
      </w:r>
      <w:r>
        <w:rPr>
          <w:strike w:val="0"/>
          <w:color w:val="auto"/>
          <w:highlight w:val="none"/>
          <w:shd w:val="clear" w:color="auto" w:fill="auto"/>
        </w:rPr>
        <w:fldChar w:fldCharType="end"/>
      </w:r>
      <w:r>
        <w:rPr>
          <w:rFonts w:hint="eastAsia" w:ascii="仿宋" w:hAnsi="仿宋" w:eastAsia="仿宋" w:cs="仿宋"/>
          <w:strike w:val="0"/>
          <w:color w:val="auto"/>
          <w:szCs w:val="21"/>
          <w:highlight w:val="none"/>
          <w:shd w:val="clear" w:color="auto" w:fill="auto"/>
        </w:rPr>
        <w:fldChar w:fldCharType="end"/>
      </w:r>
      <w:r>
        <w:rPr>
          <w:strike w:val="0"/>
          <w:color w:val="auto"/>
          <w:highlight w:val="none"/>
          <w:shd w:val="clear" w:color="auto" w:fill="auto"/>
        </w:rPr>
        <w:t xml:space="preserve"> -</w:t>
      </w:r>
    </w:p>
    <w:p w14:paraId="12311BAB">
      <w:pPr>
        <w:pStyle w:val="45"/>
        <w:shd w:val="clear"/>
        <w:tabs>
          <w:tab w:val="right" w:leader="dot" w:pos="9412"/>
          <w:tab w:val="clear" w:pos="8400"/>
        </w:tabs>
        <w:rPr>
          <w:strike w:val="0"/>
          <w:color w:val="auto"/>
          <w:highlight w:val="none"/>
          <w:shd w:val="clear" w:color="auto" w:fill="auto"/>
        </w:rPr>
      </w:pPr>
      <w:r>
        <w:rPr>
          <w:rFonts w:hint="eastAsia" w:ascii="仿宋" w:hAnsi="仿宋" w:eastAsia="仿宋" w:cs="仿宋"/>
          <w:strike w:val="0"/>
          <w:color w:val="auto"/>
          <w:szCs w:val="21"/>
          <w:highlight w:val="none"/>
          <w:shd w:val="clear" w:color="auto" w:fill="auto"/>
        </w:rPr>
        <w:fldChar w:fldCharType="begin"/>
      </w:r>
      <w:r>
        <w:rPr>
          <w:rFonts w:hint="eastAsia" w:ascii="仿宋" w:hAnsi="仿宋" w:eastAsia="仿宋" w:cs="仿宋"/>
          <w:strike w:val="0"/>
          <w:color w:val="auto"/>
          <w:szCs w:val="21"/>
          <w:highlight w:val="none"/>
          <w:shd w:val="clear" w:color="auto" w:fill="auto"/>
        </w:rPr>
        <w:instrText xml:space="preserve"> HYPERLINK \l _Toc14140 </w:instrText>
      </w:r>
      <w:r>
        <w:rPr>
          <w:rFonts w:hint="eastAsia" w:ascii="仿宋" w:hAnsi="仿宋" w:eastAsia="仿宋" w:cs="仿宋"/>
          <w:strike w:val="0"/>
          <w:color w:val="auto"/>
          <w:szCs w:val="21"/>
          <w:highlight w:val="none"/>
          <w:shd w:val="clear" w:color="auto" w:fill="auto"/>
        </w:rPr>
        <w:fldChar w:fldCharType="separate"/>
      </w:r>
      <w:r>
        <w:rPr>
          <w:rFonts w:hint="eastAsia" w:ascii="仿宋" w:hAnsi="仿宋" w:eastAsia="仿宋" w:cs="仿宋"/>
          <w:strike w:val="0"/>
          <w:color w:val="auto"/>
          <w:highlight w:val="none"/>
          <w:shd w:val="clear" w:color="auto" w:fill="auto"/>
        </w:rPr>
        <w:t>五、评标</w:t>
      </w:r>
      <w:r>
        <w:rPr>
          <w:strike w:val="0"/>
          <w:color w:val="auto"/>
          <w:highlight w:val="none"/>
          <w:shd w:val="clear" w:color="auto" w:fill="auto"/>
        </w:rPr>
        <w:tab/>
      </w:r>
      <w:r>
        <w:rPr>
          <w:strike w:val="0"/>
          <w:color w:val="auto"/>
          <w:highlight w:val="none"/>
          <w:shd w:val="clear" w:color="auto" w:fill="auto"/>
        </w:rPr>
        <w:t xml:space="preserve">- </w:t>
      </w:r>
      <w:r>
        <w:rPr>
          <w:strike w:val="0"/>
          <w:color w:val="auto"/>
          <w:highlight w:val="none"/>
          <w:shd w:val="clear" w:color="auto" w:fill="auto"/>
        </w:rPr>
        <w:fldChar w:fldCharType="begin"/>
      </w:r>
      <w:r>
        <w:rPr>
          <w:strike w:val="0"/>
          <w:color w:val="auto"/>
          <w:highlight w:val="none"/>
          <w:shd w:val="clear" w:color="auto" w:fill="auto"/>
        </w:rPr>
        <w:instrText xml:space="preserve"> PAGEREF _Toc25188 \h </w:instrText>
      </w:r>
      <w:r>
        <w:rPr>
          <w:strike w:val="0"/>
          <w:color w:val="auto"/>
          <w:highlight w:val="none"/>
          <w:shd w:val="clear" w:color="auto" w:fill="auto"/>
        </w:rPr>
        <w:fldChar w:fldCharType="separate"/>
      </w:r>
      <w:r>
        <w:rPr>
          <w:strike w:val="0"/>
          <w:color w:val="auto"/>
          <w:highlight w:val="none"/>
          <w:shd w:val="clear" w:color="auto" w:fill="auto"/>
        </w:rPr>
        <w:t>2</w:t>
      </w:r>
      <w:r>
        <w:rPr>
          <w:rFonts w:hint="eastAsia"/>
          <w:strike w:val="0"/>
          <w:color w:val="auto"/>
          <w:highlight w:val="none"/>
          <w:shd w:val="clear" w:color="auto" w:fill="auto"/>
          <w:lang w:val="en-US" w:eastAsia="zh-CN"/>
        </w:rPr>
        <w:t>2</w:t>
      </w:r>
      <w:r>
        <w:rPr>
          <w:strike w:val="0"/>
          <w:color w:val="auto"/>
          <w:highlight w:val="none"/>
          <w:shd w:val="clear" w:color="auto" w:fill="auto"/>
        </w:rPr>
        <w:fldChar w:fldCharType="end"/>
      </w:r>
      <w:r>
        <w:rPr>
          <w:rFonts w:hint="eastAsia" w:ascii="仿宋" w:hAnsi="仿宋" w:eastAsia="仿宋" w:cs="仿宋"/>
          <w:strike w:val="0"/>
          <w:color w:val="auto"/>
          <w:szCs w:val="21"/>
          <w:highlight w:val="none"/>
          <w:shd w:val="clear" w:color="auto" w:fill="auto"/>
        </w:rPr>
        <w:fldChar w:fldCharType="end"/>
      </w:r>
      <w:r>
        <w:rPr>
          <w:strike w:val="0"/>
          <w:color w:val="auto"/>
          <w:highlight w:val="none"/>
          <w:shd w:val="clear" w:color="auto" w:fill="auto"/>
        </w:rPr>
        <w:t xml:space="preserve"> -</w:t>
      </w:r>
    </w:p>
    <w:p w14:paraId="622B5A1F">
      <w:pPr>
        <w:pStyle w:val="45"/>
        <w:shd w:val="clear"/>
        <w:tabs>
          <w:tab w:val="right" w:leader="dot" w:pos="9412"/>
          <w:tab w:val="clear" w:pos="8400"/>
        </w:tabs>
        <w:rPr>
          <w:strike w:val="0"/>
          <w:color w:val="auto"/>
          <w:highlight w:val="none"/>
          <w:shd w:val="clear" w:color="auto" w:fill="auto"/>
        </w:rPr>
      </w:pPr>
      <w:r>
        <w:rPr>
          <w:rFonts w:hint="eastAsia" w:ascii="仿宋" w:hAnsi="仿宋" w:eastAsia="仿宋" w:cs="仿宋"/>
          <w:strike w:val="0"/>
          <w:color w:val="auto"/>
          <w:szCs w:val="21"/>
          <w:highlight w:val="none"/>
          <w:shd w:val="clear" w:color="auto" w:fill="auto"/>
        </w:rPr>
        <w:fldChar w:fldCharType="begin"/>
      </w:r>
      <w:r>
        <w:rPr>
          <w:rFonts w:hint="eastAsia" w:ascii="仿宋" w:hAnsi="仿宋" w:eastAsia="仿宋" w:cs="仿宋"/>
          <w:strike w:val="0"/>
          <w:color w:val="auto"/>
          <w:szCs w:val="21"/>
          <w:highlight w:val="none"/>
          <w:shd w:val="clear" w:color="auto" w:fill="auto"/>
        </w:rPr>
        <w:instrText xml:space="preserve"> HYPERLINK \l _Toc31816 </w:instrText>
      </w:r>
      <w:r>
        <w:rPr>
          <w:rFonts w:hint="eastAsia" w:ascii="仿宋" w:hAnsi="仿宋" w:eastAsia="仿宋" w:cs="仿宋"/>
          <w:strike w:val="0"/>
          <w:color w:val="auto"/>
          <w:szCs w:val="21"/>
          <w:highlight w:val="none"/>
          <w:shd w:val="clear" w:color="auto" w:fill="auto"/>
        </w:rPr>
        <w:fldChar w:fldCharType="separate"/>
      </w:r>
      <w:r>
        <w:rPr>
          <w:rFonts w:hint="eastAsia" w:ascii="仿宋" w:hAnsi="仿宋" w:eastAsia="仿宋" w:cs="仿宋"/>
          <w:strike w:val="0"/>
          <w:color w:val="auto"/>
          <w:highlight w:val="none"/>
          <w:shd w:val="clear" w:color="auto" w:fill="auto"/>
        </w:rPr>
        <w:t>六、定标</w:t>
      </w:r>
      <w:r>
        <w:rPr>
          <w:strike w:val="0"/>
          <w:color w:val="auto"/>
          <w:highlight w:val="none"/>
          <w:shd w:val="clear" w:color="auto" w:fill="auto"/>
        </w:rPr>
        <w:tab/>
      </w:r>
      <w:r>
        <w:rPr>
          <w:strike w:val="0"/>
          <w:color w:val="auto"/>
          <w:highlight w:val="none"/>
          <w:shd w:val="clear" w:color="auto" w:fill="auto"/>
        </w:rPr>
        <w:t xml:space="preserve">- </w:t>
      </w:r>
      <w:r>
        <w:rPr>
          <w:strike w:val="0"/>
          <w:color w:val="auto"/>
          <w:highlight w:val="none"/>
          <w:shd w:val="clear" w:color="auto" w:fill="auto"/>
        </w:rPr>
        <w:fldChar w:fldCharType="begin"/>
      </w:r>
      <w:r>
        <w:rPr>
          <w:strike w:val="0"/>
          <w:color w:val="auto"/>
          <w:highlight w:val="none"/>
          <w:shd w:val="clear" w:color="auto" w:fill="auto"/>
        </w:rPr>
        <w:instrText xml:space="preserve"> PAGEREF _Toc25188 \h </w:instrText>
      </w:r>
      <w:r>
        <w:rPr>
          <w:strike w:val="0"/>
          <w:color w:val="auto"/>
          <w:highlight w:val="none"/>
          <w:shd w:val="clear" w:color="auto" w:fill="auto"/>
        </w:rPr>
        <w:fldChar w:fldCharType="separate"/>
      </w:r>
      <w:r>
        <w:rPr>
          <w:strike w:val="0"/>
          <w:color w:val="auto"/>
          <w:highlight w:val="none"/>
          <w:shd w:val="clear" w:color="auto" w:fill="auto"/>
        </w:rPr>
        <w:t>2</w:t>
      </w:r>
      <w:r>
        <w:rPr>
          <w:rFonts w:hint="eastAsia"/>
          <w:strike w:val="0"/>
          <w:color w:val="auto"/>
          <w:highlight w:val="none"/>
          <w:shd w:val="clear" w:color="auto" w:fill="auto"/>
          <w:lang w:val="en-US" w:eastAsia="zh-CN"/>
        </w:rPr>
        <w:t>2</w:t>
      </w:r>
      <w:r>
        <w:rPr>
          <w:strike w:val="0"/>
          <w:color w:val="auto"/>
          <w:highlight w:val="none"/>
          <w:shd w:val="clear" w:color="auto" w:fill="auto"/>
        </w:rPr>
        <w:fldChar w:fldCharType="end"/>
      </w:r>
      <w:r>
        <w:rPr>
          <w:rFonts w:hint="eastAsia" w:ascii="仿宋" w:hAnsi="仿宋" w:eastAsia="仿宋" w:cs="仿宋"/>
          <w:strike w:val="0"/>
          <w:color w:val="auto"/>
          <w:szCs w:val="21"/>
          <w:highlight w:val="none"/>
          <w:shd w:val="clear" w:color="auto" w:fill="auto"/>
        </w:rPr>
        <w:fldChar w:fldCharType="end"/>
      </w:r>
      <w:r>
        <w:rPr>
          <w:strike w:val="0"/>
          <w:color w:val="auto"/>
          <w:highlight w:val="none"/>
          <w:shd w:val="clear" w:color="auto" w:fill="auto"/>
        </w:rPr>
        <w:t xml:space="preserve"> -</w:t>
      </w:r>
    </w:p>
    <w:p w14:paraId="6FAB389B">
      <w:pPr>
        <w:pStyle w:val="45"/>
        <w:shd w:val="clear"/>
        <w:tabs>
          <w:tab w:val="right" w:leader="dot" w:pos="9412"/>
          <w:tab w:val="clear" w:pos="8400"/>
        </w:tabs>
        <w:rPr>
          <w:strike w:val="0"/>
          <w:color w:val="auto"/>
          <w:highlight w:val="none"/>
          <w:shd w:val="clear" w:color="auto" w:fill="auto"/>
        </w:rPr>
      </w:pPr>
      <w:r>
        <w:rPr>
          <w:rFonts w:hint="eastAsia" w:ascii="仿宋" w:hAnsi="仿宋" w:eastAsia="仿宋" w:cs="仿宋"/>
          <w:strike w:val="0"/>
          <w:color w:val="auto"/>
          <w:szCs w:val="21"/>
          <w:highlight w:val="none"/>
          <w:shd w:val="clear" w:color="auto" w:fill="auto"/>
        </w:rPr>
        <w:fldChar w:fldCharType="begin"/>
      </w:r>
      <w:r>
        <w:rPr>
          <w:rFonts w:hint="eastAsia" w:ascii="仿宋" w:hAnsi="仿宋" w:eastAsia="仿宋" w:cs="仿宋"/>
          <w:strike w:val="0"/>
          <w:color w:val="auto"/>
          <w:szCs w:val="21"/>
          <w:highlight w:val="none"/>
          <w:shd w:val="clear" w:color="auto" w:fill="auto"/>
        </w:rPr>
        <w:instrText xml:space="preserve"> HYPERLINK \l _Toc23953 </w:instrText>
      </w:r>
      <w:r>
        <w:rPr>
          <w:rFonts w:hint="eastAsia" w:ascii="仿宋" w:hAnsi="仿宋" w:eastAsia="仿宋" w:cs="仿宋"/>
          <w:strike w:val="0"/>
          <w:color w:val="auto"/>
          <w:szCs w:val="21"/>
          <w:highlight w:val="none"/>
          <w:shd w:val="clear" w:color="auto" w:fill="auto"/>
        </w:rPr>
        <w:fldChar w:fldCharType="separate"/>
      </w:r>
      <w:r>
        <w:rPr>
          <w:rFonts w:hint="eastAsia" w:ascii="仿宋" w:hAnsi="仿宋" w:eastAsia="仿宋" w:cs="仿宋"/>
          <w:strike w:val="0"/>
          <w:color w:val="auto"/>
          <w:highlight w:val="none"/>
          <w:shd w:val="clear" w:color="auto" w:fill="auto"/>
        </w:rPr>
        <w:t>七、中标通知书</w:t>
      </w:r>
      <w:r>
        <w:rPr>
          <w:strike w:val="0"/>
          <w:color w:val="auto"/>
          <w:highlight w:val="none"/>
          <w:shd w:val="clear" w:color="auto" w:fill="auto"/>
        </w:rPr>
        <w:tab/>
      </w:r>
      <w:r>
        <w:rPr>
          <w:strike w:val="0"/>
          <w:color w:val="auto"/>
          <w:highlight w:val="none"/>
          <w:shd w:val="clear" w:color="auto" w:fill="auto"/>
        </w:rPr>
        <w:t xml:space="preserve">- </w:t>
      </w:r>
      <w:r>
        <w:rPr>
          <w:strike w:val="0"/>
          <w:color w:val="auto"/>
          <w:highlight w:val="none"/>
          <w:shd w:val="clear" w:color="auto" w:fill="auto"/>
        </w:rPr>
        <w:fldChar w:fldCharType="begin"/>
      </w:r>
      <w:r>
        <w:rPr>
          <w:strike w:val="0"/>
          <w:color w:val="auto"/>
          <w:highlight w:val="none"/>
          <w:shd w:val="clear" w:color="auto" w:fill="auto"/>
        </w:rPr>
        <w:instrText xml:space="preserve"> PAGEREF _Toc25188 \h </w:instrText>
      </w:r>
      <w:r>
        <w:rPr>
          <w:strike w:val="0"/>
          <w:color w:val="auto"/>
          <w:highlight w:val="none"/>
          <w:shd w:val="clear" w:color="auto" w:fill="auto"/>
        </w:rPr>
        <w:fldChar w:fldCharType="separate"/>
      </w:r>
      <w:r>
        <w:rPr>
          <w:strike w:val="0"/>
          <w:color w:val="auto"/>
          <w:highlight w:val="none"/>
          <w:shd w:val="clear" w:color="auto" w:fill="auto"/>
        </w:rPr>
        <w:t>2</w:t>
      </w:r>
      <w:r>
        <w:rPr>
          <w:rFonts w:hint="eastAsia"/>
          <w:strike w:val="0"/>
          <w:color w:val="auto"/>
          <w:highlight w:val="none"/>
          <w:shd w:val="clear" w:color="auto" w:fill="auto"/>
          <w:lang w:val="en-US" w:eastAsia="zh-CN"/>
        </w:rPr>
        <w:t>3</w:t>
      </w:r>
      <w:r>
        <w:rPr>
          <w:strike w:val="0"/>
          <w:color w:val="auto"/>
          <w:highlight w:val="none"/>
          <w:shd w:val="clear" w:color="auto" w:fill="auto"/>
        </w:rPr>
        <w:fldChar w:fldCharType="end"/>
      </w:r>
      <w:r>
        <w:rPr>
          <w:rFonts w:hint="eastAsia" w:ascii="仿宋" w:hAnsi="仿宋" w:eastAsia="仿宋" w:cs="仿宋"/>
          <w:strike w:val="0"/>
          <w:color w:val="auto"/>
          <w:szCs w:val="21"/>
          <w:highlight w:val="none"/>
          <w:shd w:val="clear" w:color="auto" w:fill="auto"/>
        </w:rPr>
        <w:fldChar w:fldCharType="end"/>
      </w:r>
      <w:r>
        <w:rPr>
          <w:strike w:val="0"/>
          <w:color w:val="auto"/>
          <w:highlight w:val="none"/>
          <w:shd w:val="clear" w:color="auto" w:fill="auto"/>
        </w:rPr>
        <w:t xml:space="preserve"> -</w:t>
      </w:r>
    </w:p>
    <w:p w14:paraId="151BFAA2">
      <w:pPr>
        <w:pStyle w:val="45"/>
        <w:shd w:val="clear"/>
        <w:tabs>
          <w:tab w:val="right" w:leader="dot" w:pos="9412"/>
          <w:tab w:val="clear" w:pos="8400"/>
        </w:tabs>
        <w:rPr>
          <w:strike w:val="0"/>
          <w:color w:val="auto"/>
          <w:highlight w:val="none"/>
          <w:shd w:val="clear" w:color="auto" w:fill="auto"/>
        </w:rPr>
      </w:pPr>
      <w:r>
        <w:rPr>
          <w:rFonts w:hint="eastAsia" w:ascii="仿宋" w:hAnsi="仿宋" w:eastAsia="仿宋" w:cs="仿宋"/>
          <w:strike w:val="0"/>
          <w:color w:val="auto"/>
          <w:szCs w:val="21"/>
          <w:highlight w:val="none"/>
          <w:shd w:val="clear" w:color="auto" w:fill="auto"/>
        </w:rPr>
        <w:fldChar w:fldCharType="begin"/>
      </w:r>
      <w:r>
        <w:rPr>
          <w:rFonts w:hint="eastAsia" w:ascii="仿宋" w:hAnsi="仿宋" w:eastAsia="仿宋" w:cs="仿宋"/>
          <w:strike w:val="0"/>
          <w:color w:val="auto"/>
          <w:szCs w:val="21"/>
          <w:highlight w:val="none"/>
          <w:shd w:val="clear" w:color="auto" w:fill="auto"/>
        </w:rPr>
        <w:instrText xml:space="preserve"> HYPERLINK \l _Toc28000 </w:instrText>
      </w:r>
      <w:r>
        <w:rPr>
          <w:rFonts w:hint="eastAsia" w:ascii="仿宋" w:hAnsi="仿宋" w:eastAsia="仿宋" w:cs="仿宋"/>
          <w:strike w:val="0"/>
          <w:color w:val="auto"/>
          <w:szCs w:val="21"/>
          <w:highlight w:val="none"/>
          <w:shd w:val="clear" w:color="auto" w:fill="auto"/>
        </w:rPr>
        <w:fldChar w:fldCharType="separate"/>
      </w:r>
      <w:r>
        <w:rPr>
          <w:rFonts w:hint="eastAsia" w:ascii="仿宋" w:hAnsi="仿宋" w:eastAsia="仿宋" w:cs="仿宋"/>
          <w:strike w:val="0"/>
          <w:color w:val="auto"/>
          <w:highlight w:val="none"/>
          <w:shd w:val="clear" w:color="auto" w:fill="auto"/>
        </w:rPr>
        <w:t>八、询问、质疑和投诉</w:t>
      </w:r>
      <w:r>
        <w:rPr>
          <w:strike w:val="0"/>
          <w:color w:val="auto"/>
          <w:highlight w:val="none"/>
          <w:shd w:val="clear" w:color="auto" w:fill="auto"/>
        </w:rPr>
        <w:tab/>
      </w:r>
      <w:r>
        <w:rPr>
          <w:strike w:val="0"/>
          <w:color w:val="auto"/>
          <w:highlight w:val="none"/>
          <w:shd w:val="clear" w:color="auto" w:fill="auto"/>
        </w:rPr>
        <w:t xml:space="preserve">- </w:t>
      </w:r>
      <w:r>
        <w:rPr>
          <w:strike w:val="0"/>
          <w:color w:val="auto"/>
          <w:highlight w:val="none"/>
          <w:shd w:val="clear" w:color="auto" w:fill="auto"/>
        </w:rPr>
        <w:fldChar w:fldCharType="begin"/>
      </w:r>
      <w:r>
        <w:rPr>
          <w:strike w:val="0"/>
          <w:color w:val="auto"/>
          <w:highlight w:val="none"/>
          <w:shd w:val="clear" w:color="auto" w:fill="auto"/>
        </w:rPr>
        <w:instrText xml:space="preserve"> PAGEREF _Toc25188 \h </w:instrText>
      </w:r>
      <w:r>
        <w:rPr>
          <w:strike w:val="0"/>
          <w:color w:val="auto"/>
          <w:highlight w:val="none"/>
          <w:shd w:val="clear" w:color="auto" w:fill="auto"/>
        </w:rPr>
        <w:fldChar w:fldCharType="separate"/>
      </w:r>
      <w:r>
        <w:rPr>
          <w:strike w:val="0"/>
          <w:color w:val="auto"/>
          <w:highlight w:val="none"/>
          <w:shd w:val="clear" w:color="auto" w:fill="auto"/>
        </w:rPr>
        <w:t>2</w:t>
      </w:r>
      <w:r>
        <w:rPr>
          <w:rFonts w:hint="eastAsia"/>
          <w:strike w:val="0"/>
          <w:color w:val="auto"/>
          <w:highlight w:val="none"/>
          <w:shd w:val="clear" w:color="auto" w:fill="auto"/>
          <w:lang w:val="en-US" w:eastAsia="zh-CN"/>
        </w:rPr>
        <w:t>3</w:t>
      </w:r>
      <w:r>
        <w:rPr>
          <w:strike w:val="0"/>
          <w:color w:val="auto"/>
          <w:highlight w:val="none"/>
          <w:shd w:val="clear" w:color="auto" w:fill="auto"/>
        </w:rPr>
        <w:fldChar w:fldCharType="end"/>
      </w:r>
      <w:r>
        <w:rPr>
          <w:rFonts w:hint="eastAsia" w:ascii="仿宋" w:hAnsi="仿宋" w:eastAsia="仿宋" w:cs="仿宋"/>
          <w:strike w:val="0"/>
          <w:color w:val="auto"/>
          <w:szCs w:val="21"/>
          <w:highlight w:val="none"/>
          <w:shd w:val="clear" w:color="auto" w:fill="auto"/>
        </w:rPr>
        <w:fldChar w:fldCharType="end"/>
      </w:r>
      <w:r>
        <w:rPr>
          <w:strike w:val="0"/>
          <w:color w:val="auto"/>
          <w:highlight w:val="none"/>
          <w:shd w:val="clear" w:color="auto" w:fill="auto"/>
        </w:rPr>
        <w:t xml:space="preserve"> -</w:t>
      </w:r>
    </w:p>
    <w:p w14:paraId="177CB276">
      <w:pPr>
        <w:pStyle w:val="45"/>
        <w:shd w:val="clear"/>
        <w:tabs>
          <w:tab w:val="right" w:leader="dot" w:pos="9412"/>
          <w:tab w:val="clear" w:pos="8400"/>
        </w:tabs>
        <w:rPr>
          <w:strike w:val="0"/>
          <w:color w:val="auto"/>
          <w:highlight w:val="none"/>
          <w:shd w:val="clear" w:color="auto" w:fill="auto"/>
        </w:rPr>
      </w:pPr>
      <w:r>
        <w:rPr>
          <w:rFonts w:hint="eastAsia" w:ascii="仿宋" w:hAnsi="仿宋" w:eastAsia="仿宋" w:cs="仿宋"/>
          <w:strike w:val="0"/>
          <w:color w:val="auto"/>
          <w:szCs w:val="21"/>
          <w:highlight w:val="none"/>
          <w:shd w:val="clear" w:color="auto" w:fill="auto"/>
        </w:rPr>
        <w:fldChar w:fldCharType="begin"/>
      </w:r>
      <w:r>
        <w:rPr>
          <w:rFonts w:hint="eastAsia" w:ascii="仿宋" w:hAnsi="仿宋" w:eastAsia="仿宋" w:cs="仿宋"/>
          <w:strike w:val="0"/>
          <w:color w:val="auto"/>
          <w:szCs w:val="21"/>
          <w:highlight w:val="none"/>
          <w:shd w:val="clear" w:color="auto" w:fill="auto"/>
        </w:rPr>
        <w:instrText xml:space="preserve"> HYPERLINK \l _Toc5153 </w:instrText>
      </w:r>
      <w:r>
        <w:rPr>
          <w:rFonts w:hint="eastAsia" w:ascii="仿宋" w:hAnsi="仿宋" w:eastAsia="仿宋" w:cs="仿宋"/>
          <w:strike w:val="0"/>
          <w:color w:val="auto"/>
          <w:szCs w:val="21"/>
          <w:highlight w:val="none"/>
          <w:shd w:val="clear" w:color="auto" w:fill="auto"/>
        </w:rPr>
        <w:fldChar w:fldCharType="separate"/>
      </w:r>
      <w:r>
        <w:rPr>
          <w:rFonts w:hint="eastAsia" w:ascii="仿宋" w:hAnsi="仿宋" w:eastAsia="仿宋" w:cs="仿宋"/>
          <w:strike w:val="0"/>
          <w:color w:val="auto"/>
          <w:highlight w:val="none"/>
          <w:shd w:val="clear" w:color="auto" w:fill="auto"/>
        </w:rPr>
        <w:t>九、签订合同</w:t>
      </w:r>
      <w:r>
        <w:rPr>
          <w:strike w:val="0"/>
          <w:color w:val="auto"/>
          <w:highlight w:val="none"/>
          <w:shd w:val="clear" w:color="auto" w:fill="auto"/>
        </w:rPr>
        <w:tab/>
      </w:r>
      <w:r>
        <w:rPr>
          <w:strike w:val="0"/>
          <w:color w:val="auto"/>
          <w:highlight w:val="none"/>
          <w:shd w:val="clear" w:color="auto" w:fill="auto"/>
        </w:rPr>
        <w:t xml:space="preserve">- </w:t>
      </w:r>
      <w:r>
        <w:rPr>
          <w:strike w:val="0"/>
          <w:color w:val="auto"/>
          <w:highlight w:val="none"/>
          <w:shd w:val="clear" w:color="auto" w:fill="auto"/>
        </w:rPr>
        <w:fldChar w:fldCharType="begin"/>
      </w:r>
      <w:r>
        <w:rPr>
          <w:strike w:val="0"/>
          <w:color w:val="auto"/>
          <w:highlight w:val="none"/>
          <w:shd w:val="clear" w:color="auto" w:fill="auto"/>
        </w:rPr>
        <w:instrText xml:space="preserve"> PAGEREF _Toc25188 \h </w:instrText>
      </w:r>
      <w:r>
        <w:rPr>
          <w:strike w:val="0"/>
          <w:color w:val="auto"/>
          <w:highlight w:val="none"/>
          <w:shd w:val="clear" w:color="auto" w:fill="auto"/>
        </w:rPr>
        <w:fldChar w:fldCharType="separate"/>
      </w:r>
      <w:r>
        <w:rPr>
          <w:strike w:val="0"/>
          <w:color w:val="auto"/>
          <w:highlight w:val="none"/>
          <w:shd w:val="clear" w:color="auto" w:fill="auto"/>
        </w:rPr>
        <w:t>2</w:t>
      </w:r>
      <w:r>
        <w:rPr>
          <w:rFonts w:hint="eastAsia"/>
          <w:strike w:val="0"/>
          <w:color w:val="auto"/>
          <w:highlight w:val="none"/>
          <w:shd w:val="clear" w:color="auto" w:fill="auto"/>
          <w:lang w:val="en-US" w:eastAsia="zh-CN"/>
        </w:rPr>
        <w:t>4</w:t>
      </w:r>
      <w:r>
        <w:rPr>
          <w:strike w:val="0"/>
          <w:color w:val="auto"/>
          <w:highlight w:val="none"/>
          <w:shd w:val="clear" w:color="auto" w:fill="auto"/>
        </w:rPr>
        <w:fldChar w:fldCharType="end"/>
      </w:r>
      <w:r>
        <w:rPr>
          <w:rFonts w:hint="eastAsia" w:ascii="仿宋" w:hAnsi="仿宋" w:eastAsia="仿宋" w:cs="仿宋"/>
          <w:strike w:val="0"/>
          <w:color w:val="auto"/>
          <w:szCs w:val="21"/>
          <w:highlight w:val="none"/>
          <w:shd w:val="clear" w:color="auto" w:fill="auto"/>
        </w:rPr>
        <w:fldChar w:fldCharType="end"/>
      </w:r>
      <w:r>
        <w:rPr>
          <w:strike w:val="0"/>
          <w:color w:val="auto"/>
          <w:highlight w:val="none"/>
          <w:shd w:val="clear" w:color="auto" w:fill="auto"/>
        </w:rPr>
        <w:t xml:space="preserve"> -</w:t>
      </w:r>
    </w:p>
    <w:p w14:paraId="6817C59F">
      <w:pPr>
        <w:pStyle w:val="45"/>
        <w:shd w:val="clear"/>
        <w:tabs>
          <w:tab w:val="right" w:leader="dot" w:pos="9412"/>
          <w:tab w:val="clear" w:pos="8400"/>
        </w:tabs>
        <w:rPr>
          <w:strike w:val="0"/>
          <w:color w:val="auto"/>
          <w:highlight w:val="none"/>
          <w:shd w:val="clear" w:color="auto" w:fill="auto"/>
        </w:rPr>
      </w:pPr>
      <w:r>
        <w:rPr>
          <w:rFonts w:hint="eastAsia" w:ascii="仿宋" w:hAnsi="仿宋" w:eastAsia="仿宋" w:cs="仿宋"/>
          <w:strike w:val="0"/>
          <w:color w:val="auto"/>
          <w:szCs w:val="21"/>
          <w:highlight w:val="none"/>
          <w:shd w:val="clear" w:color="auto" w:fill="auto"/>
        </w:rPr>
        <w:fldChar w:fldCharType="begin"/>
      </w:r>
      <w:r>
        <w:rPr>
          <w:rFonts w:hint="eastAsia" w:ascii="仿宋" w:hAnsi="仿宋" w:eastAsia="仿宋" w:cs="仿宋"/>
          <w:strike w:val="0"/>
          <w:color w:val="auto"/>
          <w:szCs w:val="21"/>
          <w:highlight w:val="none"/>
          <w:shd w:val="clear" w:color="auto" w:fill="auto"/>
        </w:rPr>
        <w:instrText xml:space="preserve"> HYPERLINK \l _Toc26110 </w:instrText>
      </w:r>
      <w:r>
        <w:rPr>
          <w:rFonts w:hint="eastAsia" w:ascii="仿宋" w:hAnsi="仿宋" w:eastAsia="仿宋" w:cs="仿宋"/>
          <w:strike w:val="0"/>
          <w:color w:val="auto"/>
          <w:szCs w:val="21"/>
          <w:highlight w:val="none"/>
          <w:shd w:val="clear" w:color="auto" w:fill="auto"/>
        </w:rPr>
        <w:fldChar w:fldCharType="separate"/>
      </w:r>
      <w:r>
        <w:rPr>
          <w:rFonts w:hint="eastAsia" w:ascii="仿宋" w:hAnsi="仿宋" w:eastAsia="仿宋" w:cs="仿宋"/>
          <w:strike w:val="0"/>
          <w:color w:val="auto"/>
          <w:highlight w:val="none"/>
          <w:shd w:val="clear" w:color="auto" w:fill="auto"/>
        </w:rPr>
        <w:t>十、银行信用贷款支持</w:t>
      </w:r>
      <w:r>
        <w:rPr>
          <w:strike w:val="0"/>
          <w:color w:val="auto"/>
          <w:highlight w:val="none"/>
          <w:shd w:val="clear" w:color="auto" w:fill="auto"/>
        </w:rPr>
        <w:tab/>
      </w:r>
      <w:r>
        <w:rPr>
          <w:strike w:val="0"/>
          <w:color w:val="auto"/>
          <w:highlight w:val="none"/>
          <w:shd w:val="clear" w:color="auto" w:fill="auto"/>
        </w:rPr>
        <w:t xml:space="preserve">- </w:t>
      </w:r>
      <w:r>
        <w:rPr>
          <w:strike w:val="0"/>
          <w:color w:val="auto"/>
          <w:highlight w:val="none"/>
          <w:shd w:val="clear" w:color="auto" w:fill="auto"/>
        </w:rPr>
        <w:fldChar w:fldCharType="begin"/>
      </w:r>
      <w:r>
        <w:rPr>
          <w:strike w:val="0"/>
          <w:color w:val="auto"/>
          <w:highlight w:val="none"/>
          <w:shd w:val="clear" w:color="auto" w:fill="auto"/>
        </w:rPr>
        <w:instrText xml:space="preserve"> PAGEREF _Toc25188 \h </w:instrText>
      </w:r>
      <w:r>
        <w:rPr>
          <w:strike w:val="0"/>
          <w:color w:val="auto"/>
          <w:highlight w:val="none"/>
          <w:shd w:val="clear" w:color="auto" w:fill="auto"/>
        </w:rPr>
        <w:fldChar w:fldCharType="separate"/>
      </w:r>
      <w:r>
        <w:rPr>
          <w:strike w:val="0"/>
          <w:color w:val="auto"/>
          <w:highlight w:val="none"/>
          <w:shd w:val="clear" w:color="auto" w:fill="auto"/>
        </w:rPr>
        <w:t>2</w:t>
      </w:r>
      <w:r>
        <w:rPr>
          <w:rFonts w:hint="eastAsia"/>
          <w:strike w:val="0"/>
          <w:color w:val="auto"/>
          <w:highlight w:val="none"/>
          <w:shd w:val="clear" w:color="auto" w:fill="auto"/>
          <w:lang w:val="en-US" w:eastAsia="zh-CN"/>
        </w:rPr>
        <w:t>5</w:t>
      </w:r>
      <w:r>
        <w:rPr>
          <w:strike w:val="0"/>
          <w:color w:val="auto"/>
          <w:highlight w:val="none"/>
          <w:shd w:val="clear" w:color="auto" w:fill="auto"/>
        </w:rPr>
        <w:fldChar w:fldCharType="end"/>
      </w:r>
      <w:r>
        <w:rPr>
          <w:rFonts w:hint="eastAsia" w:ascii="仿宋" w:hAnsi="仿宋" w:eastAsia="仿宋" w:cs="仿宋"/>
          <w:strike w:val="0"/>
          <w:color w:val="auto"/>
          <w:szCs w:val="21"/>
          <w:highlight w:val="none"/>
          <w:shd w:val="clear" w:color="auto" w:fill="auto"/>
        </w:rPr>
        <w:fldChar w:fldCharType="end"/>
      </w:r>
      <w:r>
        <w:rPr>
          <w:strike w:val="0"/>
          <w:color w:val="auto"/>
          <w:highlight w:val="none"/>
          <w:shd w:val="clear" w:color="auto" w:fill="auto"/>
        </w:rPr>
        <w:t xml:space="preserve"> -</w:t>
      </w:r>
    </w:p>
    <w:p w14:paraId="0DA91156">
      <w:pPr>
        <w:pStyle w:val="37"/>
        <w:shd w:val="clear"/>
        <w:tabs>
          <w:tab w:val="right" w:leader="dot" w:pos="9412"/>
          <w:tab w:val="clear" w:pos="1260"/>
          <w:tab w:val="clear" w:pos="1685"/>
          <w:tab w:val="clear" w:pos="8400"/>
        </w:tabs>
        <w:rPr>
          <w:strike w:val="0"/>
          <w:color w:val="auto"/>
          <w:highlight w:val="none"/>
          <w:shd w:val="clear" w:color="auto" w:fill="auto"/>
        </w:rPr>
      </w:pPr>
      <w:r>
        <w:rPr>
          <w:rFonts w:hint="eastAsia" w:ascii="仿宋" w:hAnsi="仿宋" w:eastAsia="仿宋" w:cs="仿宋"/>
          <w:strike w:val="0"/>
          <w:color w:val="auto"/>
          <w:szCs w:val="21"/>
          <w:highlight w:val="none"/>
          <w:shd w:val="clear" w:color="auto" w:fill="auto"/>
        </w:rPr>
        <w:fldChar w:fldCharType="begin"/>
      </w:r>
      <w:r>
        <w:rPr>
          <w:rFonts w:hint="eastAsia" w:ascii="仿宋" w:hAnsi="仿宋" w:eastAsia="仿宋" w:cs="仿宋"/>
          <w:strike w:val="0"/>
          <w:color w:val="auto"/>
          <w:szCs w:val="21"/>
          <w:highlight w:val="none"/>
          <w:shd w:val="clear" w:color="auto" w:fill="auto"/>
        </w:rPr>
        <w:instrText xml:space="preserve"> HYPERLINK \l _Toc27121 </w:instrText>
      </w:r>
      <w:r>
        <w:rPr>
          <w:rFonts w:hint="eastAsia" w:ascii="仿宋" w:hAnsi="仿宋" w:eastAsia="仿宋" w:cs="仿宋"/>
          <w:strike w:val="0"/>
          <w:color w:val="auto"/>
          <w:szCs w:val="21"/>
          <w:highlight w:val="none"/>
          <w:shd w:val="clear" w:color="auto" w:fill="auto"/>
        </w:rPr>
        <w:fldChar w:fldCharType="separate"/>
      </w:r>
      <w:r>
        <w:rPr>
          <w:rFonts w:hint="eastAsia" w:ascii="仿宋" w:hAnsi="仿宋" w:eastAsia="仿宋" w:cs="仿宋"/>
          <w:strike w:val="0"/>
          <w:color w:val="auto"/>
          <w:highlight w:val="none"/>
          <w:shd w:val="clear" w:color="auto" w:fill="auto"/>
        </w:rPr>
        <w:t>第六篇  合同主要条款和格式合同（样本）</w:t>
      </w:r>
      <w:r>
        <w:rPr>
          <w:strike w:val="0"/>
          <w:color w:val="auto"/>
          <w:highlight w:val="none"/>
          <w:shd w:val="clear" w:color="auto" w:fill="auto"/>
        </w:rPr>
        <w:tab/>
      </w:r>
      <w:r>
        <w:rPr>
          <w:strike w:val="0"/>
          <w:color w:val="auto"/>
          <w:highlight w:val="none"/>
          <w:shd w:val="clear" w:color="auto" w:fill="auto"/>
        </w:rPr>
        <w:t xml:space="preserve">- </w:t>
      </w:r>
      <w:r>
        <w:rPr>
          <w:strike w:val="0"/>
          <w:color w:val="auto"/>
          <w:highlight w:val="none"/>
          <w:shd w:val="clear" w:color="auto" w:fill="auto"/>
        </w:rPr>
        <w:fldChar w:fldCharType="begin"/>
      </w:r>
      <w:r>
        <w:rPr>
          <w:strike w:val="0"/>
          <w:color w:val="auto"/>
          <w:highlight w:val="none"/>
          <w:shd w:val="clear" w:color="auto" w:fill="auto"/>
        </w:rPr>
        <w:instrText xml:space="preserve"> PAGEREF _Toc25188 \h </w:instrText>
      </w:r>
      <w:r>
        <w:rPr>
          <w:strike w:val="0"/>
          <w:color w:val="auto"/>
          <w:highlight w:val="none"/>
          <w:shd w:val="clear" w:color="auto" w:fill="auto"/>
        </w:rPr>
        <w:fldChar w:fldCharType="separate"/>
      </w:r>
      <w:r>
        <w:rPr>
          <w:strike w:val="0"/>
          <w:color w:val="auto"/>
          <w:highlight w:val="none"/>
          <w:shd w:val="clear" w:color="auto" w:fill="auto"/>
        </w:rPr>
        <w:t>2</w:t>
      </w:r>
      <w:r>
        <w:rPr>
          <w:rFonts w:hint="eastAsia"/>
          <w:strike w:val="0"/>
          <w:color w:val="auto"/>
          <w:highlight w:val="none"/>
          <w:shd w:val="clear" w:color="auto" w:fill="auto"/>
          <w:lang w:val="en-US" w:eastAsia="zh-CN"/>
        </w:rPr>
        <w:t>6</w:t>
      </w:r>
      <w:r>
        <w:rPr>
          <w:strike w:val="0"/>
          <w:color w:val="auto"/>
          <w:highlight w:val="none"/>
          <w:shd w:val="clear" w:color="auto" w:fill="auto"/>
        </w:rPr>
        <w:fldChar w:fldCharType="end"/>
      </w:r>
      <w:r>
        <w:rPr>
          <w:rFonts w:hint="eastAsia" w:ascii="仿宋" w:hAnsi="仿宋" w:eastAsia="仿宋" w:cs="仿宋"/>
          <w:strike w:val="0"/>
          <w:color w:val="auto"/>
          <w:szCs w:val="21"/>
          <w:highlight w:val="none"/>
          <w:shd w:val="clear" w:color="auto" w:fill="auto"/>
        </w:rPr>
        <w:fldChar w:fldCharType="end"/>
      </w:r>
      <w:r>
        <w:rPr>
          <w:strike w:val="0"/>
          <w:color w:val="auto"/>
          <w:highlight w:val="none"/>
          <w:shd w:val="clear" w:color="auto" w:fill="auto"/>
        </w:rPr>
        <w:t xml:space="preserve"> -</w:t>
      </w:r>
    </w:p>
    <w:p w14:paraId="061BA3A9">
      <w:pPr>
        <w:pStyle w:val="45"/>
        <w:shd w:val="clear"/>
        <w:tabs>
          <w:tab w:val="right" w:leader="dot" w:pos="9412"/>
          <w:tab w:val="clear" w:pos="8400"/>
        </w:tabs>
        <w:rPr>
          <w:strike w:val="0"/>
          <w:color w:val="auto"/>
          <w:highlight w:val="none"/>
          <w:shd w:val="clear" w:color="auto" w:fill="auto"/>
        </w:rPr>
      </w:pPr>
      <w:r>
        <w:rPr>
          <w:rFonts w:hint="eastAsia" w:ascii="仿宋" w:hAnsi="仿宋" w:eastAsia="仿宋" w:cs="仿宋"/>
          <w:strike w:val="0"/>
          <w:color w:val="auto"/>
          <w:szCs w:val="21"/>
          <w:highlight w:val="none"/>
          <w:shd w:val="clear" w:color="auto" w:fill="auto"/>
        </w:rPr>
        <w:fldChar w:fldCharType="begin"/>
      </w:r>
      <w:r>
        <w:rPr>
          <w:rFonts w:hint="eastAsia" w:ascii="仿宋" w:hAnsi="仿宋" w:eastAsia="仿宋" w:cs="仿宋"/>
          <w:strike w:val="0"/>
          <w:color w:val="auto"/>
          <w:szCs w:val="21"/>
          <w:highlight w:val="none"/>
          <w:shd w:val="clear" w:color="auto" w:fill="auto"/>
        </w:rPr>
        <w:instrText xml:space="preserve"> HYPERLINK \l _Toc25638 </w:instrText>
      </w:r>
      <w:r>
        <w:rPr>
          <w:rFonts w:hint="eastAsia" w:ascii="仿宋" w:hAnsi="仿宋" w:eastAsia="仿宋" w:cs="仿宋"/>
          <w:strike w:val="0"/>
          <w:color w:val="auto"/>
          <w:szCs w:val="21"/>
          <w:highlight w:val="none"/>
          <w:shd w:val="clear" w:color="auto" w:fill="auto"/>
        </w:rPr>
        <w:fldChar w:fldCharType="separate"/>
      </w:r>
      <w:r>
        <w:rPr>
          <w:rFonts w:hint="eastAsia" w:ascii="仿宋" w:hAnsi="仿宋" w:eastAsia="仿宋" w:cs="仿宋"/>
          <w:strike w:val="0"/>
          <w:color w:val="auto"/>
          <w:highlight w:val="none"/>
          <w:shd w:val="clear" w:color="auto" w:fill="auto"/>
        </w:rPr>
        <w:t>一、合同主要条款</w:t>
      </w:r>
      <w:r>
        <w:rPr>
          <w:strike w:val="0"/>
          <w:color w:val="auto"/>
          <w:highlight w:val="none"/>
          <w:shd w:val="clear" w:color="auto" w:fill="auto"/>
        </w:rPr>
        <w:tab/>
      </w:r>
      <w:r>
        <w:rPr>
          <w:strike w:val="0"/>
          <w:color w:val="auto"/>
          <w:highlight w:val="none"/>
          <w:shd w:val="clear" w:color="auto" w:fill="auto"/>
        </w:rPr>
        <w:t xml:space="preserve">- </w:t>
      </w:r>
      <w:r>
        <w:rPr>
          <w:strike w:val="0"/>
          <w:color w:val="auto"/>
          <w:highlight w:val="none"/>
          <w:shd w:val="clear" w:color="auto" w:fill="auto"/>
        </w:rPr>
        <w:fldChar w:fldCharType="begin"/>
      </w:r>
      <w:r>
        <w:rPr>
          <w:strike w:val="0"/>
          <w:color w:val="auto"/>
          <w:highlight w:val="none"/>
          <w:shd w:val="clear" w:color="auto" w:fill="auto"/>
        </w:rPr>
        <w:instrText xml:space="preserve"> PAGEREF _Toc25188 \h </w:instrText>
      </w:r>
      <w:r>
        <w:rPr>
          <w:strike w:val="0"/>
          <w:color w:val="auto"/>
          <w:highlight w:val="none"/>
          <w:shd w:val="clear" w:color="auto" w:fill="auto"/>
        </w:rPr>
        <w:fldChar w:fldCharType="separate"/>
      </w:r>
      <w:r>
        <w:rPr>
          <w:strike w:val="0"/>
          <w:color w:val="auto"/>
          <w:highlight w:val="none"/>
          <w:shd w:val="clear" w:color="auto" w:fill="auto"/>
        </w:rPr>
        <w:t>2</w:t>
      </w:r>
      <w:r>
        <w:rPr>
          <w:rFonts w:hint="eastAsia"/>
          <w:strike w:val="0"/>
          <w:color w:val="auto"/>
          <w:highlight w:val="none"/>
          <w:shd w:val="clear" w:color="auto" w:fill="auto"/>
          <w:lang w:val="en-US" w:eastAsia="zh-CN"/>
        </w:rPr>
        <w:t>6</w:t>
      </w:r>
      <w:r>
        <w:rPr>
          <w:strike w:val="0"/>
          <w:color w:val="auto"/>
          <w:highlight w:val="none"/>
          <w:shd w:val="clear" w:color="auto" w:fill="auto"/>
        </w:rPr>
        <w:fldChar w:fldCharType="end"/>
      </w:r>
      <w:r>
        <w:rPr>
          <w:rFonts w:hint="eastAsia" w:ascii="仿宋" w:hAnsi="仿宋" w:eastAsia="仿宋" w:cs="仿宋"/>
          <w:strike w:val="0"/>
          <w:color w:val="auto"/>
          <w:szCs w:val="21"/>
          <w:highlight w:val="none"/>
          <w:shd w:val="clear" w:color="auto" w:fill="auto"/>
        </w:rPr>
        <w:fldChar w:fldCharType="end"/>
      </w:r>
      <w:r>
        <w:rPr>
          <w:strike w:val="0"/>
          <w:color w:val="auto"/>
          <w:highlight w:val="none"/>
          <w:shd w:val="clear" w:color="auto" w:fill="auto"/>
        </w:rPr>
        <w:t xml:space="preserve"> -</w:t>
      </w:r>
    </w:p>
    <w:p w14:paraId="5F91AD32">
      <w:pPr>
        <w:pStyle w:val="37"/>
        <w:shd w:val="clear"/>
        <w:tabs>
          <w:tab w:val="right" w:leader="dot" w:pos="9412"/>
          <w:tab w:val="clear" w:pos="1260"/>
          <w:tab w:val="clear" w:pos="1685"/>
          <w:tab w:val="clear" w:pos="8400"/>
        </w:tabs>
        <w:rPr>
          <w:strike w:val="0"/>
          <w:color w:val="auto"/>
          <w:highlight w:val="none"/>
          <w:shd w:val="clear" w:color="auto" w:fill="auto"/>
        </w:rPr>
      </w:pPr>
      <w:r>
        <w:rPr>
          <w:rFonts w:hint="eastAsia" w:ascii="仿宋" w:hAnsi="仿宋" w:eastAsia="仿宋" w:cs="仿宋"/>
          <w:strike w:val="0"/>
          <w:color w:val="auto"/>
          <w:szCs w:val="21"/>
          <w:highlight w:val="none"/>
          <w:shd w:val="clear" w:color="auto" w:fill="auto"/>
        </w:rPr>
        <w:fldChar w:fldCharType="begin"/>
      </w:r>
      <w:r>
        <w:rPr>
          <w:rFonts w:hint="eastAsia" w:ascii="仿宋" w:hAnsi="仿宋" w:eastAsia="仿宋" w:cs="仿宋"/>
          <w:strike w:val="0"/>
          <w:color w:val="auto"/>
          <w:szCs w:val="21"/>
          <w:highlight w:val="none"/>
          <w:shd w:val="clear" w:color="auto" w:fill="auto"/>
        </w:rPr>
        <w:instrText xml:space="preserve"> HYPERLINK \l _Toc24748 </w:instrText>
      </w:r>
      <w:r>
        <w:rPr>
          <w:rFonts w:hint="eastAsia" w:ascii="仿宋" w:hAnsi="仿宋" w:eastAsia="仿宋" w:cs="仿宋"/>
          <w:strike w:val="0"/>
          <w:color w:val="auto"/>
          <w:szCs w:val="21"/>
          <w:highlight w:val="none"/>
          <w:shd w:val="clear" w:color="auto" w:fill="auto"/>
        </w:rPr>
        <w:fldChar w:fldCharType="separate"/>
      </w:r>
      <w:r>
        <w:rPr>
          <w:rFonts w:hint="eastAsia" w:ascii="仿宋" w:hAnsi="仿宋" w:eastAsia="仿宋" w:cs="仿宋"/>
          <w:strike w:val="0"/>
          <w:color w:val="auto"/>
          <w:highlight w:val="none"/>
          <w:shd w:val="clear" w:color="auto" w:fill="auto"/>
        </w:rPr>
        <w:t>第七篇  投标文件格式</w:t>
      </w:r>
      <w:r>
        <w:rPr>
          <w:strike w:val="0"/>
          <w:color w:val="auto"/>
          <w:highlight w:val="none"/>
          <w:shd w:val="clear" w:color="auto" w:fill="auto"/>
        </w:rPr>
        <w:tab/>
      </w:r>
      <w:r>
        <w:rPr>
          <w:strike w:val="0"/>
          <w:color w:val="auto"/>
          <w:highlight w:val="none"/>
          <w:shd w:val="clear" w:color="auto" w:fill="auto"/>
        </w:rPr>
        <w:t xml:space="preserve">- </w:t>
      </w:r>
      <w:r>
        <w:rPr>
          <w:strike w:val="0"/>
          <w:color w:val="auto"/>
          <w:highlight w:val="none"/>
          <w:shd w:val="clear" w:color="auto" w:fill="auto"/>
        </w:rPr>
        <w:fldChar w:fldCharType="begin"/>
      </w:r>
      <w:r>
        <w:rPr>
          <w:strike w:val="0"/>
          <w:color w:val="auto"/>
          <w:highlight w:val="none"/>
          <w:shd w:val="clear" w:color="auto" w:fill="auto"/>
        </w:rPr>
        <w:instrText xml:space="preserve"> PAGEREF _Toc24748 \h </w:instrText>
      </w:r>
      <w:r>
        <w:rPr>
          <w:strike w:val="0"/>
          <w:color w:val="auto"/>
          <w:highlight w:val="none"/>
          <w:shd w:val="clear" w:color="auto" w:fill="auto"/>
        </w:rPr>
        <w:fldChar w:fldCharType="separate"/>
      </w:r>
      <w:r>
        <w:rPr>
          <w:strike w:val="0"/>
          <w:color w:val="auto"/>
          <w:highlight w:val="none"/>
          <w:shd w:val="clear" w:color="auto" w:fill="auto"/>
        </w:rPr>
        <w:t>4</w:t>
      </w:r>
      <w:r>
        <w:rPr>
          <w:rFonts w:hint="eastAsia"/>
          <w:strike w:val="0"/>
          <w:color w:val="auto"/>
          <w:highlight w:val="none"/>
          <w:shd w:val="clear" w:color="auto" w:fill="auto"/>
          <w:lang w:val="en-US" w:eastAsia="zh-CN"/>
        </w:rPr>
        <w:t>5</w:t>
      </w:r>
      <w:r>
        <w:rPr>
          <w:strike w:val="0"/>
          <w:color w:val="auto"/>
          <w:highlight w:val="none"/>
          <w:shd w:val="clear" w:color="auto" w:fill="auto"/>
        </w:rPr>
        <w:fldChar w:fldCharType="end"/>
      </w:r>
      <w:r>
        <w:rPr>
          <w:rFonts w:hint="eastAsia" w:ascii="仿宋" w:hAnsi="仿宋" w:eastAsia="仿宋" w:cs="仿宋"/>
          <w:strike w:val="0"/>
          <w:color w:val="auto"/>
          <w:szCs w:val="21"/>
          <w:highlight w:val="none"/>
          <w:shd w:val="clear" w:color="auto" w:fill="auto"/>
        </w:rPr>
        <w:fldChar w:fldCharType="end"/>
      </w:r>
      <w:r>
        <w:rPr>
          <w:strike w:val="0"/>
          <w:color w:val="auto"/>
          <w:highlight w:val="none"/>
          <w:shd w:val="clear" w:color="auto" w:fill="auto"/>
        </w:rPr>
        <w:t xml:space="preserve"> -</w:t>
      </w:r>
    </w:p>
    <w:p w14:paraId="24F944B8">
      <w:pPr>
        <w:pStyle w:val="45"/>
        <w:shd w:val="clear"/>
        <w:tabs>
          <w:tab w:val="right" w:leader="dot" w:pos="9412"/>
          <w:tab w:val="clear" w:pos="8400"/>
        </w:tabs>
        <w:rPr>
          <w:rFonts w:hint="eastAsia" w:ascii="仿宋" w:hAnsi="仿宋" w:eastAsia="仿宋" w:cs="仿宋"/>
          <w:strike w:val="0"/>
          <w:color w:val="auto"/>
          <w:szCs w:val="21"/>
          <w:highlight w:val="none"/>
          <w:shd w:val="clear" w:color="auto" w:fill="auto"/>
        </w:rPr>
      </w:pPr>
      <w:r>
        <w:rPr>
          <w:rFonts w:hint="eastAsia" w:ascii="仿宋" w:hAnsi="仿宋" w:eastAsia="仿宋" w:cs="仿宋"/>
          <w:strike w:val="0"/>
          <w:color w:val="auto"/>
          <w:szCs w:val="21"/>
          <w:highlight w:val="none"/>
          <w:shd w:val="clear" w:color="auto" w:fill="auto"/>
        </w:rPr>
        <w:fldChar w:fldCharType="begin"/>
      </w:r>
      <w:r>
        <w:rPr>
          <w:rFonts w:hint="eastAsia" w:ascii="仿宋" w:hAnsi="仿宋" w:eastAsia="仿宋" w:cs="仿宋"/>
          <w:strike w:val="0"/>
          <w:color w:val="auto"/>
          <w:szCs w:val="21"/>
          <w:highlight w:val="none"/>
          <w:shd w:val="clear" w:color="auto" w:fill="auto"/>
        </w:rPr>
        <w:instrText xml:space="preserve"> HYPERLINK \l _Toc21633 </w:instrText>
      </w:r>
      <w:r>
        <w:rPr>
          <w:rFonts w:hint="eastAsia" w:ascii="仿宋" w:hAnsi="仿宋" w:eastAsia="仿宋" w:cs="仿宋"/>
          <w:strike w:val="0"/>
          <w:color w:val="auto"/>
          <w:szCs w:val="21"/>
          <w:highlight w:val="none"/>
          <w:shd w:val="clear" w:color="auto" w:fill="auto"/>
        </w:rPr>
        <w:fldChar w:fldCharType="separate"/>
      </w:r>
      <w:r>
        <w:rPr>
          <w:rFonts w:hint="eastAsia" w:ascii="仿宋" w:hAnsi="仿宋" w:eastAsia="仿宋" w:cs="仿宋"/>
          <w:strike w:val="0"/>
          <w:color w:val="auto"/>
          <w:szCs w:val="28"/>
          <w:highlight w:val="none"/>
          <w:shd w:val="clear" w:color="auto" w:fill="auto"/>
        </w:rPr>
        <w:t>一、经济文件</w:t>
      </w:r>
      <w:r>
        <w:rPr>
          <w:strike w:val="0"/>
          <w:color w:val="auto"/>
          <w:highlight w:val="none"/>
          <w:shd w:val="clear" w:color="auto" w:fill="auto"/>
        </w:rPr>
        <w:tab/>
      </w:r>
      <w:r>
        <w:rPr>
          <w:strike w:val="0"/>
          <w:color w:val="auto"/>
          <w:highlight w:val="none"/>
          <w:shd w:val="clear" w:color="auto" w:fill="auto"/>
        </w:rPr>
        <w:t xml:space="preserve">- </w:t>
      </w:r>
      <w:r>
        <w:rPr>
          <w:strike w:val="0"/>
          <w:color w:val="auto"/>
          <w:highlight w:val="none"/>
          <w:shd w:val="clear" w:color="auto" w:fill="auto"/>
        </w:rPr>
        <w:fldChar w:fldCharType="begin"/>
      </w:r>
      <w:r>
        <w:rPr>
          <w:strike w:val="0"/>
          <w:color w:val="auto"/>
          <w:highlight w:val="none"/>
          <w:shd w:val="clear" w:color="auto" w:fill="auto"/>
        </w:rPr>
        <w:instrText xml:space="preserve"> PAGEREF _Toc21633 \h </w:instrText>
      </w:r>
      <w:r>
        <w:rPr>
          <w:strike w:val="0"/>
          <w:color w:val="auto"/>
          <w:highlight w:val="none"/>
          <w:shd w:val="clear" w:color="auto" w:fill="auto"/>
        </w:rPr>
        <w:fldChar w:fldCharType="separate"/>
      </w:r>
      <w:r>
        <w:rPr>
          <w:strike w:val="0"/>
          <w:color w:val="auto"/>
          <w:highlight w:val="none"/>
          <w:shd w:val="clear" w:color="auto" w:fill="auto"/>
        </w:rPr>
        <w:t>4</w:t>
      </w:r>
      <w:r>
        <w:rPr>
          <w:rFonts w:hint="eastAsia"/>
          <w:strike w:val="0"/>
          <w:color w:val="auto"/>
          <w:highlight w:val="none"/>
          <w:shd w:val="clear" w:color="auto" w:fill="auto"/>
          <w:lang w:val="en-US" w:eastAsia="zh-CN"/>
        </w:rPr>
        <w:t>6</w:t>
      </w:r>
      <w:r>
        <w:rPr>
          <w:strike w:val="0"/>
          <w:color w:val="auto"/>
          <w:highlight w:val="none"/>
          <w:shd w:val="clear" w:color="auto" w:fill="auto"/>
        </w:rPr>
        <w:fldChar w:fldCharType="end"/>
      </w:r>
      <w:r>
        <w:rPr>
          <w:rFonts w:hint="eastAsia" w:ascii="仿宋" w:hAnsi="仿宋" w:eastAsia="仿宋" w:cs="仿宋"/>
          <w:strike w:val="0"/>
          <w:color w:val="auto"/>
          <w:szCs w:val="21"/>
          <w:highlight w:val="none"/>
          <w:shd w:val="clear" w:color="auto" w:fill="auto"/>
        </w:rPr>
        <w:fldChar w:fldCharType="end"/>
      </w:r>
      <w:r>
        <w:rPr>
          <w:strike w:val="0"/>
          <w:color w:val="auto"/>
          <w:highlight w:val="none"/>
          <w:shd w:val="clear" w:color="auto" w:fill="auto"/>
        </w:rPr>
        <w:t xml:space="preserve"> -</w:t>
      </w:r>
    </w:p>
    <w:p w14:paraId="64C2CD8E">
      <w:pPr>
        <w:pStyle w:val="45"/>
        <w:shd w:val="clear"/>
        <w:tabs>
          <w:tab w:val="right" w:leader="dot" w:pos="9412"/>
          <w:tab w:val="clear" w:pos="8400"/>
        </w:tabs>
        <w:rPr>
          <w:rFonts w:hint="eastAsia" w:ascii="仿宋" w:hAnsi="仿宋" w:eastAsia="仿宋" w:cs="仿宋"/>
          <w:strike w:val="0"/>
          <w:color w:val="auto"/>
          <w:szCs w:val="21"/>
          <w:highlight w:val="none"/>
          <w:shd w:val="clear" w:color="auto" w:fill="auto"/>
        </w:rPr>
      </w:pPr>
      <w:r>
        <w:rPr>
          <w:rFonts w:hint="eastAsia" w:ascii="仿宋" w:hAnsi="仿宋" w:eastAsia="仿宋" w:cs="仿宋"/>
          <w:strike w:val="0"/>
          <w:color w:val="auto"/>
          <w:szCs w:val="21"/>
          <w:highlight w:val="none"/>
          <w:shd w:val="clear" w:color="auto" w:fill="auto"/>
        </w:rPr>
        <w:fldChar w:fldCharType="begin"/>
      </w:r>
      <w:r>
        <w:rPr>
          <w:rFonts w:hint="eastAsia" w:ascii="仿宋" w:hAnsi="仿宋" w:eastAsia="仿宋" w:cs="仿宋"/>
          <w:strike w:val="0"/>
          <w:color w:val="auto"/>
          <w:szCs w:val="21"/>
          <w:highlight w:val="none"/>
          <w:shd w:val="clear" w:color="auto" w:fill="auto"/>
        </w:rPr>
        <w:instrText xml:space="preserve"> HYPERLINK \l _Toc21633 </w:instrText>
      </w:r>
      <w:r>
        <w:rPr>
          <w:rFonts w:hint="eastAsia" w:ascii="仿宋" w:hAnsi="仿宋" w:eastAsia="仿宋" w:cs="仿宋"/>
          <w:strike w:val="0"/>
          <w:color w:val="auto"/>
          <w:szCs w:val="21"/>
          <w:highlight w:val="none"/>
          <w:shd w:val="clear" w:color="auto" w:fill="auto"/>
        </w:rPr>
        <w:fldChar w:fldCharType="separate"/>
      </w:r>
      <w:r>
        <w:rPr>
          <w:rFonts w:hint="eastAsia" w:ascii="仿宋" w:hAnsi="仿宋" w:eastAsia="仿宋" w:cs="仿宋"/>
          <w:strike w:val="0"/>
          <w:color w:val="auto"/>
          <w:szCs w:val="21"/>
          <w:highlight w:val="none"/>
          <w:shd w:val="clear" w:color="auto" w:fill="auto"/>
          <w:lang w:eastAsia="zh-CN"/>
        </w:rPr>
        <w:t>二</w:t>
      </w:r>
      <w:r>
        <w:rPr>
          <w:rFonts w:hint="eastAsia" w:ascii="仿宋" w:hAnsi="仿宋" w:eastAsia="仿宋" w:cs="仿宋"/>
          <w:strike w:val="0"/>
          <w:color w:val="auto"/>
          <w:szCs w:val="28"/>
          <w:highlight w:val="none"/>
          <w:shd w:val="clear" w:color="auto" w:fill="auto"/>
        </w:rPr>
        <w:t>、</w:t>
      </w:r>
      <w:r>
        <w:rPr>
          <w:rFonts w:hint="eastAsia" w:ascii="仿宋" w:hAnsi="仿宋" w:eastAsia="仿宋" w:cs="仿宋"/>
          <w:strike w:val="0"/>
          <w:color w:val="auto"/>
          <w:szCs w:val="28"/>
          <w:highlight w:val="none"/>
          <w:shd w:val="clear" w:color="auto" w:fill="auto"/>
          <w:lang w:eastAsia="zh-CN"/>
        </w:rPr>
        <w:t>技术</w:t>
      </w:r>
      <w:r>
        <w:rPr>
          <w:rFonts w:hint="eastAsia" w:ascii="仿宋" w:hAnsi="仿宋" w:eastAsia="仿宋" w:cs="仿宋"/>
          <w:strike w:val="0"/>
          <w:color w:val="auto"/>
          <w:szCs w:val="28"/>
          <w:highlight w:val="none"/>
          <w:shd w:val="clear" w:color="auto" w:fill="auto"/>
        </w:rPr>
        <w:t>文件</w:t>
      </w:r>
      <w:r>
        <w:rPr>
          <w:strike w:val="0"/>
          <w:color w:val="auto"/>
          <w:highlight w:val="none"/>
          <w:shd w:val="clear" w:color="auto" w:fill="auto"/>
        </w:rPr>
        <w:tab/>
      </w:r>
      <w:r>
        <w:rPr>
          <w:strike w:val="0"/>
          <w:color w:val="auto"/>
          <w:highlight w:val="none"/>
          <w:shd w:val="clear" w:color="auto" w:fill="auto"/>
        </w:rPr>
        <w:t xml:space="preserve">- </w:t>
      </w:r>
      <w:r>
        <w:rPr>
          <w:strike w:val="0"/>
          <w:color w:val="auto"/>
          <w:highlight w:val="none"/>
          <w:shd w:val="clear" w:color="auto" w:fill="auto"/>
        </w:rPr>
        <w:fldChar w:fldCharType="begin"/>
      </w:r>
      <w:r>
        <w:rPr>
          <w:strike w:val="0"/>
          <w:color w:val="auto"/>
          <w:highlight w:val="none"/>
          <w:shd w:val="clear" w:color="auto" w:fill="auto"/>
        </w:rPr>
        <w:instrText xml:space="preserve"> PAGEREF _Toc21633 \h </w:instrText>
      </w:r>
      <w:r>
        <w:rPr>
          <w:strike w:val="0"/>
          <w:color w:val="auto"/>
          <w:highlight w:val="none"/>
          <w:shd w:val="clear" w:color="auto" w:fill="auto"/>
        </w:rPr>
        <w:fldChar w:fldCharType="separate"/>
      </w:r>
      <w:r>
        <w:rPr>
          <w:strike w:val="0"/>
          <w:color w:val="auto"/>
          <w:highlight w:val="none"/>
          <w:shd w:val="clear" w:color="auto" w:fill="auto"/>
        </w:rPr>
        <w:t>4</w:t>
      </w:r>
      <w:r>
        <w:rPr>
          <w:rFonts w:hint="eastAsia"/>
          <w:strike w:val="0"/>
          <w:color w:val="auto"/>
          <w:highlight w:val="none"/>
          <w:shd w:val="clear" w:color="auto" w:fill="auto"/>
          <w:lang w:val="en-US" w:eastAsia="zh-CN"/>
        </w:rPr>
        <w:t>8</w:t>
      </w:r>
      <w:r>
        <w:rPr>
          <w:strike w:val="0"/>
          <w:color w:val="auto"/>
          <w:highlight w:val="none"/>
          <w:shd w:val="clear" w:color="auto" w:fill="auto"/>
        </w:rPr>
        <w:fldChar w:fldCharType="end"/>
      </w:r>
      <w:r>
        <w:rPr>
          <w:rFonts w:hint="eastAsia" w:ascii="仿宋" w:hAnsi="仿宋" w:eastAsia="仿宋" w:cs="仿宋"/>
          <w:strike w:val="0"/>
          <w:color w:val="auto"/>
          <w:szCs w:val="21"/>
          <w:highlight w:val="none"/>
          <w:shd w:val="clear" w:color="auto" w:fill="auto"/>
        </w:rPr>
        <w:fldChar w:fldCharType="end"/>
      </w:r>
      <w:r>
        <w:rPr>
          <w:strike w:val="0"/>
          <w:color w:val="auto"/>
          <w:highlight w:val="none"/>
          <w:shd w:val="clear" w:color="auto" w:fill="auto"/>
        </w:rPr>
        <w:t xml:space="preserve"> -</w:t>
      </w:r>
    </w:p>
    <w:p w14:paraId="3B04A591">
      <w:pPr>
        <w:pStyle w:val="45"/>
        <w:shd w:val="clear"/>
        <w:tabs>
          <w:tab w:val="right" w:leader="dot" w:pos="9412"/>
          <w:tab w:val="clear" w:pos="8400"/>
        </w:tabs>
        <w:rPr>
          <w:strike w:val="0"/>
          <w:color w:val="auto"/>
          <w:highlight w:val="none"/>
          <w:shd w:val="clear" w:color="auto" w:fill="auto"/>
        </w:rPr>
      </w:pPr>
      <w:r>
        <w:rPr>
          <w:rFonts w:hint="eastAsia" w:ascii="仿宋" w:hAnsi="仿宋" w:eastAsia="仿宋" w:cs="仿宋"/>
          <w:strike w:val="0"/>
          <w:color w:val="auto"/>
          <w:szCs w:val="21"/>
          <w:highlight w:val="none"/>
          <w:shd w:val="clear" w:color="auto" w:fill="auto"/>
        </w:rPr>
        <w:fldChar w:fldCharType="begin"/>
      </w:r>
      <w:r>
        <w:rPr>
          <w:rFonts w:hint="eastAsia" w:ascii="仿宋" w:hAnsi="仿宋" w:eastAsia="仿宋" w:cs="仿宋"/>
          <w:strike w:val="0"/>
          <w:color w:val="auto"/>
          <w:szCs w:val="21"/>
          <w:highlight w:val="none"/>
          <w:shd w:val="clear" w:color="auto" w:fill="auto"/>
        </w:rPr>
        <w:instrText xml:space="preserve"> HYPERLINK \l _Toc24551 </w:instrText>
      </w:r>
      <w:r>
        <w:rPr>
          <w:rFonts w:hint="eastAsia" w:ascii="仿宋" w:hAnsi="仿宋" w:eastAsia="仿宋" w:cs="仿宋"/>
          <w:strike w:val="0"/>
          <w:color w:val="auto"/>
          <w:szCs w:val="21"/>
          <w:highlight w:val="none"/>
          <w:shd w:val="clear" w:color="auto" w:fill="auto"/>
        </w:rPr>
        <w:fldChar w:fldCharType="separate"/>
      </w:r>
      <w:r>
        <w:rPr>
          <w:rFonts w:hint="eastAsia" w:ascii="仿宋" w:hAnsi="仿宋" w:eastAsia="仿宋" w:cs="仿宋"/>
          <w:strike w:val="0"/>
          <w:color w:val="auto"/>
          <w:szCs w:val="28"/>
          <w:highlight w:val="none"/>
          <w:shd w:val="clear" w:color="auto" w:fill="auto"/>
        </w:rPr>
        <w:t>三、商务文件</w:t>
      </w:r>
      <w:r>
        <w:rPr>
          <w:strike w:val="0"/>
          <w:color w:val="auto"/>
          <w:highlight w:val="none"/>
          <w:shd w:val="clear" w:color="auto" w:fill="auto"/>
        </w:rPr>
        <w:tab/>
      </w:r>
      <w:r>
        <w:rPr>
          <w:strike w:val="0"/>
          <w:color w:val="auto"/>
          <w:highlight w:val="none"/>
          <w:shd w:val="clear" w:color="auto" w:fill="auto"/>
        </w:rPr>
        <w:t xml:space="preserve">- </w:t>
      </w:r>
      <w:r>
        <w:rPr>
          <w:strike w:val="0"/>
          <w:color w:val="auto"/>
          <w:highlight w:val="none"/>
          <w:shd w:val="clear" w:color="auto" w:fill="auto"/>
        </w:rPr>
        <w:fldChar w:fldCharType="begin"/>
      </w:r>
      <w:r>
        <w:rPr>
          <w:strike w:val="0"/>
          <w:color w:val="auto"/>
          <w:highlight w:val="none"/>
          <w:shd w:val="clear" w:color="auto" w:fill="auto"/>
        </w:rPr>
        <w:instrText xml:space="preserve"> PAGEREF _Toc24551 \h </w:instrText>
      </w:r>
      <w:r>
        <w:rPr>
          <w:strike w:val="0"/>
          <w:color w:val="auto"/>
          <w:highlight w:val="none"/>
          <w:shd w:val="clear" w:color="auto" w:fill="auto"/>
        </w:rPr>
        <w:fldChar w:fldCharType="separate"/>
      </w:r>
      <w:r>
        <w:rPr>
          <w:rFonts w:hint="eastAsia"/>
          <w:strike w:val="0"/>
          <w:color w:val="auto"/>
          <w:highlight w:val="none"/>
          <w:shd w:val="clear" w:color="auto" w:fill="auto"/>
          <w:lang w:val="en-US" w:eastAsia="zh-CN"/>
        </w:rPr>
        <w:t>50</w:t>
      </w:r>
      <w:r>
        <w:rPr>
          <w:strike w:val="0"/>
          <w:color w:val="auto"/>
          <w:highlight w:val="none"/>
          <w:shd w:val="clear" w:color="auto" w:fill="auto"/>
        </w:rPr>
        <w:fldChar w:fldCharType="end"/>
      </w:r>
      <w:r>
        <w:rPr>
          <w:rFonts w:hint="eastAsia" w:ascii="仿宋" w:hAnsi="仿宋" w:eastAsia="仿宋" w:cs="仿宋"/>
          <w:strike w:val="0"/>
          <w:color w:val="auto"/>
          <w:szCs w:val="21"/>
          <w:highlight w:val="none"/>
          <w:shd w:val="clear" w:color="auto" w:fill="auto"/>
        </w:rPr>
        <w:fldChar w:fldCharType="end"/>
      </w:r>
      <w:r>
        <w:rPr>
          <w:strike w:val="0"/>
          <w:color w:val="auto"/>
          <w:highlight w:val="none"/>
          <w:shd w:val="clear" w:color="auto" w:fill="auto"/>
        </w:rPr>
        <w:t xml:space="preserve"> -</w:t>
      </w:r>
    </w:p>
    <w:p w14:paraId="50C7990B">
      <w:pPr>
        <w:pStyle w:val="45"/>
        <w:shd w:val="clear"/>
        <w:tabs>
          <w:tab w:val="right" w:leader="dot" w:pos="9412"/>
          <w:tab w:val="clear" w:pos="8400"/>
        </w:tabs>
        <w:rPr>
          <w:strike w:val="0"/>
          <w:color w:val="auto"/>
          <w:highlight w:val="none"/>
          <w:shd w:val="clear" w:color="auto" w:fill="auto"/>
        </w:rPr>
      </w:pPr>
      <w:r>
        <w:rPr>
          <w:rFonts w:hint="eastAsia" w:ascii="仿宋" w:hAnsi="仿宋" w:eastAsia="仿宋" w:cs="仿宋"/>
          <w:strike w:val="0"/>
          <w:color w:val="auto"/>
          <w:szCs w:val="21"/>
          <w:highlight w:val="none"/>
          <w:shd w:val="clear" w:color="auto" w:fill="auto"/>
        </w:rPr>
        <w:fldChar w:fldCharType="begin"/>
      </w:r>
      <w:r>
        <w:rPr>
          <w:rFonts w:hint="eastAsia" w:ascii="仿宋" w:hAnsi="仿宋" w:eastAsia="仿宋" w:cs="仿宋"/>
          <w:strike w:val="0"/>
          <w:color w:val="auto"/>
          <w:szCs w:val="21"/>
          <w:highlight w:val="none"/>
          <w:shd w:val="clear" w:color="auto" w:fill="auto"/>
        </w:rPr>
        <w:instrText xml:space="preserve"> HYPERLINK \l _Toc11124 </w:instrText>
      </w:r>
      <w:r>
        <w:rPr>
          <w:rFonts w:hint="eastAsia" w:ascii="仿宋" w:hAnsi="仿宋" w:eastAsia="仿宋" w:cs="仿宋"/>
          <w:strike w:val="0"/>
          <w:color w:val="auto"/>
          <w:szCs w:val="21"/>
          <w:highlight w:val="none"/>
          <w:shd w:val="clear" w:color="auto" w:fill="auto"/>
        </w:rPr>
        <w:fldChar w:fldCharType="separate"/>
      </w:r>
      <w:r>
        <w:rPr>
          <w:rFonts w:hint="eastAsia" w:ascii="仿宋" w:hAnsi="仿宋" w:eastAsia="仿宋" w:cs="仿宋"/>
          <w:strike w:val="0"/>
          <w:color w:val="auto"/>
          <w:szCs w:val="28"/>
          <w:highlight w:val="none"/>
          <w:shd w:val="clear" w:color="auto" w:fill="auto"/>
        </w:rPr>
        <w:t>四、其他</w:t>
      </w:r>
      <w:r>
        <w:rPr>
          <w:strike w:val="0"/>
          <w:color w:val="auto"/>
          <w:highlight w:val="none"/>
          <w:shd w:val="clear" w:color="auto" w:fill="auto"/>
        </w:rPr>
        <w:tab/>
      </w:r>
      <w:r>
        <w:rPr>
          <w:strike w:val="0"/>
          <w:color w:val="auto"/>
          <w:highlight w:val="none"/>
          <w:shd w:val="clear" w:color="auto" w:fill="auto"/>
        </w:rPr>
        <w:t xml:space="preserve">- </w:t>
      </w:r>
      <w:r>
        <w:rPr>
          <w:strike w:val="0"/>
          <w:color w:val="auto"/>
          <w:highlight w:val="none"/>
          <w:shd w:val="clear" w:color="auto" w:fill="auto"/>
        </w:rPr>
        <w:fldChar w:fldCharType="begin"/>
      </w:r>
      <w:r>
        <w:rPr>
          <w:strike w:val="0"/>
          <w:color w:val="auto"/>
          <w:highlight w:val="none"/>
          <w:shd w:val="clear" w:color="auto" w:fill="auto"/>
        </w:rPr>
        <w:instrText xml:space="preserve"> PAGEREF _Toc11124 \h </w:instrText>
      </w:r>
      <w:r>
        <w:rPr>
          <w:strike w:val="0"/>
          <w:color w:val="auto"/>
          <w:highlight w:val="none"/>
          <w:shd w:val="clear" w:color="auto" w:fill="auto"/>
        </w:rPr>
        <w:fldChar w:fldCharType="separate"/>
      </w:r>
      <w:r>
        <w:rPr>
          <w:strike w:val="0"/>
          <w:color w:val="auto"/>
          <w:highlight w:val="none"/>
          <w:shd w:val="clear" w:color="auto" w:fill="auto"/>
        </w:rPr>
        <w:t>5</w:t>
      </w:r>
      <w:r>
        <w:rPr>
          <w:rFonts w:hint="eastAsia"/>
          <w:strike w:val="0"/>
          <w:color w:val="auto"/>
          <w:highlight w:val="none"/>
          <w:shd w:val="clear" w:color="auto" w:fill="auto"/>
          <w:lang w:val="en-US" w:eastAsia="zh-CN"/>
        </w:rPr>
        <w:t>3</w:t>
      </w:r>
      <w:r>
        <w:rPr>
          <w:strike w:val="0"/>
          <w:color w:val="auto"/>
          <w:highlight w:val="none"/>
          <w:shd w:val="clear" w:color="auto" w:fill="auto"/>
        </w:rPr>
        <w:fldChar w:fldCharType="end"/>
      </w:r>
      <w:r>
        <w:rPr>
          <w:rFonts w:hint="eastAsia" w:ascii="仿宋" w:hAnsi="仿宋" w:eastAsia="仿宋" w:cs="仿宋"/>
          <w:strike w:val="0"/>
          <w:color w:val="auto"/>
          <w:szCs w:val="21"/>
          <w:highlight w:val="none"/>
          <w:shd w:val="clear" w:color="auto" w:fill="auto"/>
        </w:rPr>
        <w:fldChar w:fldCharType="end"/>
      </w:r>
      <w:r>
        <w:rPr>
          <w:strike w:val="0"/>
          <w:color w:val="auto"/>
          <w:highlight w:val="none"/>
          <w:shd w:val="clear" w:color="auto" w:fill="auto"/>
        </w:rPr>
        <w:t xml:space="preserve"> -</w:t>
      </w:r>
    </w:p>
    <w:p w14:paraId="41F54393">
      <w:pPr>
        <w:pStyle w:val="45"/>
        <w:shd w:val="clear"/>
        <w:tabs>
          <w:tab w:val="right" w:leader="dot" w:pos="9412"/>
          <w:tab w:val="clear" w:pos="8400"/>
        </w:tabs>
        <w:rPr>
          <w:strike w:val="0"/>
          <w:color w:val="auto"/>
          <w:highlight w:val="none"/>
          <w:shd w:val="clear" w:color="auto" w:fill="auto"/>
        </w:rPr>
      </w:pPr>
      <w:r>
        <w:rPr>
          <w:rFonts w:hint="eastAsia" w:ascii="仿宋" w:hAnsi="仿宋" w:eastAsia="仿宋" w:cs="仿宋"/>
          <w:strike w:val="0"/>
          <w:color w:val="auto"/>
          <w:szCs w:val="21"/>
          <w:highlight w:val="none"/>
          <w:shd w:val="clear" w:color="auto" w:fill="auto"/>
        </w:rPr>
        <w:fldChar w:fldCharType="begin"/>
      </w:r>
      <w:r>
        <w:rPr>
          <w:rFonts w:hint="eastAsia" w:ascii="仿宋" w:hAnsi="仿宋" w:eastAsia="仿宋" w:cs="仿宋"/>
          <w:strike w:val="0"/>
          <w:color w:val="auto"/>
          <w:szCs w:val="21"/>
          <w:highlight w:val="none"/>
          <w:shd w:val="clear" w:color="auto" w:fill="auto"/>
        </w:rPr>
        <w:instrText xml:space="preserve"> HYPERLINK \l _Toc22593 </w:instrText>
      </w:r>
      <w:r>
        <w:rPr>
          <w:rFonts w:hint="eastAsia" w:ascii="仿宋" w:hAnsi="仿宋" w:eastAsia="仿宋" w:cs="仿宋"/>
          <w:strike w:val="0"/>
          <w:color w:val="auto"/>
          <w:szCs w:val="21"/>
          <w:highlight w:val="none"/>
          <w:shd w:val="clear" w:color="auto" w:fill="auto"/>
        </w:rPr>
        <w:fldChar w:fldCharType="separate"/>
      </w:r>
      <w:r>
        <w:rPr>
          <w:rFonts w:hint="eastAsia" w:ascii="仿宋" w:hAnsi="仿宋" w:eastAsia="仿宋" w:cs="仿宋"/>
          <w:strike w:val="0"/>
          <w:color w:val="auto"/>
          <w:szCs w:val="28"/>
          <w:highlight w:val="none"/>
          <w:shd w:val="clear" w:color="auto" w:fill="auto"/>
        </w:rPr>
        <w:t>五、资格文件</w:t>
      </w:r>
      <w:r>
        <w:rPr>
          <w:strike w:val="0"/>
          <w:color w:val="auto"/>
          <w:highlight w:val="none"/>
          <w:shd w:val="clear" w:color="auto" w:fill="auto"/>
        </w:rPr>
        <w:tab/>
      </w:r>
      <w:r>
        <w:rPr>
          <w:strike w:val="0"/>
          <w:color w:val="auto"/>
          <w:highlight w:val="none"/>
          <w:shd w:val="clear" w:color="auto" w:fill="auto"/>
        </w:rPr>
        <w:fldChar w:fldCharType="begin"/>
      </w:r>
      <w:r>
        <w:rPr>
          <w:strike w:val="0"/>
          <w:color w:val="auto"/>
          <w:highlight w:val="none"/>
          <w:shd w:val="clear" w:color="auto" w:fill="auto"/>
        </w:rPr>
        <w:instrText xml:space="preserve"> PAGEREF _Toc22593 \h </w:instrText>
      </w:r>
      <w:r>
        <w:rPr>
          <w:strike w:val="0"/>
          <w:color w:val="auto"/>
          <w:highlight w:val="none"/>
          <w:shd w:val="clear" w:color="auto" w:fill="auto"/>
        </w:rPr>
        <w:fldChar w:fldCharType="separate"/>
      </w:r>
      <w:r>
        <w:rPr>
          <w:strike w:val="0"/>
          <w:color w:val="auto"/>
          <w:highlight w:val="none"/>
          <w:shd w:val="clear" w:color="auto" w:fill="auto"/>
        </w:rPr>
        <w:t>- 5</w:t>
      </w:r>
      <w:r>
        <w:rPr>
          <w:rFonts w:hint="eastAsia"/>
          <w:strike w:val="0"/>
          <w:color w:val="auto"/>
          <w:highlight w:val="none"/>
          <w:shd w:val="clear" w:color="auto" w:fill="auto"/>
          <w:lang w:val="en-US" w:eastAsia="zh-CN"/>
        </w:rPr>
        <w:t>9</w:t>
      </w:r>
      <w:r>
        <w:rPr>
          <w:strike w:val="0"/>
          <w:color w:val="auto"/>
          <w:highlight w:val="none"/>
          <w:shd w:val="clear" w:color="auto" w:fill="auto"/>
        </w:rPr>
        <w:t xml:space="preserve"> -</w:t>
      </w:r>
      <w:r>
        <w:rPr>
          <w:strike w:val="0"/>
          <w:color w:val="auto"/>
          <w:highlight w:val="none"/>
          <w:shd w:val="clear" w:color="auto" w:fill="auto"/>
        </w:rPr>
        <w:fldChar w:fldCharType="end"/>
      </w:r>
      <w:r>
        <w:rPr>
          <w:rFonts w:hint="eastAsia" w:ascii="仿宋" w:hAnsi="仿宋" w:eastAsia="仿宋" w:cs="仿宋"/>
          <w:strike w:val="0"/>
          <w:color w:val="auto"/>
          <w:szCs w:val="21"/>
          <w:highlight w:val="none"/>
          <w:shd w:val="clear" w:color="auto" w:fill="auto"/>
        </w:rPr>
        <w:fldChar w:fldCharType="end"/>
      </w:r>
    </w:p>
    <w:p w14:paraId="5A5664A1">
      <w:pPr>
        <w:pStyle w:val="45"/>
        <w:shd w:val="clear"/>
        <w:tabs>
          <w:tab w:val="right" w:leader="dot" w:pos="9412"/>
          <w:tab w:val="clear" w:pos="8400"/>
        </w:tabs>
        <w:rPr>
          <w:strike w:val="0"/>
          <w:color w:val="auto"/>
          <w:highlight w:val="none"/>
          <w:shd w:val="clear" w:color="auto" w:fill="auto"/>
        </w:rPr>
      </w:pPr>
      <w:r>
        <w:rPr>
          <w:rFonts w:hint="eastAsia" w:ascii="仿宋" w:hAnsi="仿宋" w:eastAsia="仿宋" w:cs="仿宋"/>
          <w:strike w:val="0"/>
          <w:color w:val="auto"/>
          <w:szCs w:val="21"/>
          <w:highlight w:val="none"/>
          <w:shd w:val="clear" w:color="auto" w:fill="auto"/>
        </w:rPr>
        <w:fldChar w:fldCharType="end"/>
      </w:r>
    </w:p>
    <w:p w14:paraId="442CFC51">
      <w:pPr>
        <w:pStyle w:val="37"/>
        <w:shd w:val="clear"/>
        <w:ind w:firstLine="0" w:firstLineChars="0"/>
        <w:rPr>
          <w:rFonts w:hint="eastAsia" w:ascii="仿宋" w:hAnsi="仿宋" w:eastAsia="仿宋" w:cs="仿宋"/>
          <w:sz w:val="32"/>
          <w:highlight w:val="none"/>
        </w:rPr>
        <w:sectPr>
          <w:pgSz w:w="11907" w:h="16840"/>
          <w:pgMar w:top="1134" w:right="1191" w:bottom="1134" w:left="1304" w:header="964" w:footer="992" w:gutter="0"/>
          <w:pgNumType w:fmt="numberInDash" w:start="1"/>
          <w:cols w:space="720" w:num="1"/>
          <w:docGrid w:linePitch="312" w:charSpace="0"/>
        </w:sectPr>
      </w:pPr>
      <w:r>
        <w:rPr>
          <w:rFonts w:hint="eastAsia" w:ascii="仿宋" w:hAnsi="仿宋" w:eastAsia="仿宋" w:cs="仿宋"/>
          <w:strike w:val="0"/>
          <w:color w:val="auto"/>
          <w:szCs w:val="21"/>
          <w:highlight w:val="none"/>
          <w:shd w:val="clear" w:color="auto" w:fill="auto"/>
        </w:rPr>
        <w:fldChar w:fldCharType="end"/>
      </w:r>
    </w:p>
    <w:p w14:paraId="36BF3014">
      <w:pPr>
        <w:pStyle w:val="2"/>
        <w:shd w:val="clear"/>
        <w:spacing w:before="0" w:beforeLines="0" w:after="0" w:afterLines="0" w:line="360" w:lineRule="auto"/>
        <w:rPr>
          <w:rFonts w:hint="eastAsia" w:ascii="仿宋" w:hAnsi="仿宋" w:eastAsia="仿宋" w:cs="仿宋"/>
          <w:b/>
          <w:highlight w:val="none"/>
        </w:rPr>
      </w:pPr>
      <w:bookmarkStart w:id="0" w:name="_Toc17141"/>
      <w:r>
        <w:rPr>
          <w:rFonts w:hint="eastAsia" w:ascii="仿宋" w:hAnsi="仿宋" w:eastAsia="仿宋" w:cs="仿宋"/>
          <w:b/>
          <w:highlight w:val="none"/>
        </w:rPr>
        <w:t>第一篇 投标邀请书</w:t>
      </w:r>
      <w:bookmarkEnd w:id="0"/>
    </w:p>
    <w:p w14:paraId="1BFB7FA2">
      <w:pPr>
        <w:shd w:val="clear"/>
        <w:snapToGrid w:val="0"/>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重庆市渝北区公共资源交易中心受</w:t>
      </w:r>
      <w:r>
        <w:rPr>
          <w:rFonts w:hint="eastAsia" w:ascii="仿宋" w:hAnsi="仿宋" w:eastAsia="仿宋" w:cs="仿宋"/>
          <w:sz w:val="24"/>
          <w:szCs w:val="24"/>
          <w:highlight w:val="none"/>
          <w:u w:val="single"/>
          <w:lang w:val="en-US" w:eastAsia="zh-CN"/>
        </w:rPr>
        <w:t>重庆空港新城开发建设公司</w:t>
      </w:r>
      <w:r>
        <w:rPr>
          <w:rFonts w:hint="eastAsia" w:ascii="仿宋" w:hAnsi="仿宋" w:eastAsia="仿宋" w:cs="仿宋"/>
          <w:sz w:val="24"/>
          <w:szCs w:val="24"/>
          <w:highlight w:val="none"/>
        </w:rPr>
        <w:t>的委托，对</w:t>
      </w:r>
      <w:r>
        <w:rPr>
          <w:rFonts w:hint="eastAsia" w:ascii="仿宋" w:hAnsi="仿宋" w:eastAsia="仿宋" w:cs="仿宋"/>
          <w:sz w:val="24"/>
          <w:szCs w:val="24"/>
          <w:highlight w:val="none"/>
          <w:u w:val="single"/>
        </w:rPr>
        <w:t>2025年空港新城绿化管护服务</w:t>
      </w:r>
      <w:r>
        <w:rPr>
          <w:rFonts w:hint="eastAsia" w:ascii="仿宋" w:hAnsi="仿宋" w:eastAsia="仿宋" w:cs="仿宋"/>
          <w:sz w:val="24"/>
          <w:szCs w:val="24"/>
          <w:highlight w:val="none"/>
        </w:rPr>
        <w:t>项目进行公开招标，欢迎有资格的投标人参加投标。</w:t>
      </w:r>
    </w:p>
    <w:p w14:paraId="6DE16342">
      <w:pPr>
        <w:pStyle w:val="3"/>
        <w:shd w:val="clear"/>
        <w:spacing w:line="500" w:lineRule="exact"/>
        <w:ind w:firstLine="482" w:firstLineChars="200"/>
        <w:rPr>
          <w:rFonts w:hint="eastAsia" w:ascii="仿宋" w:hAnsi="仿宋" w:eastAsia="仿宋" w:cs="仿宋"/>
          <w:b/>
          <w:sz w:val="24"/>
          <w:highlight w:val="none"/>
        </w:rPr>
      </w:pPr>
      <w:bookmarkStart w:id="1" w:name="_Toc27625"/>
      <w:r>
        <w:rPr>
          <w:rFonts w:hint="eastAsia" w:ascii="仿宋" w:hAnsi="仿宋" w:eastAsia="仿宋" w:cs="仿宋"/>
          <w:b/>
          <w:sz w:val="24"/>
          <w:highlight w:val="none"/>
        </w:rPr>
        <w:t>一、招标项目内容</w:t>
      </w:r>
      <w:bookmarkEnd w:id="1"/>
    </w:p>
    <w:tbl>
      <w:tblPr>
        <w:tblStyle w:val="57"/>
        <w:tblW w:w="93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6"/>
        <w:gridCol w:w="1718"/>
        <w:gridCol w:w="2674"/>
        <w:gridCol w:w="1487"/>
        <w:gridCol w:w="1275"/>
        <w:gridCol w:w="1047"/>
      </w:tblGrid>
      <w:tr w14:paraId="66A23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04" w:hRule="atLeast"/>
          <w:jc w:val="center"/>
        </w:trPr>
        <w:tc>
          <w:tcPr>
            <w:tcW w:w="1166" w:type="dxa"/>
            <w:noWrap w:val="0"/>
            <w:vAlign w:val="center"/>
          </w:tcPr>
          <w:p w14:paraId="587838CB">
            <w:pPr>
              <w:pStyle w:val="23"/>
              <w:shd w:val="clear"/>
              <w:spacing w:line="240" w:lineRule="atLeast"/>
              <w:ind w:left="0" w:leftChars="0"/>
              <w:jc w:val="center"/>
              <w:outlineLvl w:val="0"/>
              <w:rPr>
                <w:rFonts w:hint="eastAsia" w:ascii="仿宋" w:hAnsi="仿宋" w:eastAsia="仿宋" w:cs="仿宋"/>
                <w:b/>
                <w:sz w:val="21"/>
                <w:szCs w:val="21"/>
                <w:highlight w:val="none"/>
                <w:lang w:val="en-US" w:eastAsia="zh-CN"/>
              </w:rPr>
            </w:pPr>
            <w:r>
              <w:rPr>
                <w:rFonts w:hint="eastAsia" w:ascii="仿宋" w:hAnsi="仿宋" w:eastAsia="仿宋"/>
                <w:b/>
                <w:sz w:val="21"/>
                <w:szCs w:val="21"/>
                <w:highlight w:val="none"/>
                <w:lang w:val="en-US" w:eastAsia="zh-CN"/>
              </w:rPr>
              <w:t>名称</w:t>
            </w:r>
          </w:p>
        </w:tc>
        <w:tc>
          <w:tcPr>
            <w:tcW w:w="1718" w:type="dxa"/>
            <w:noWrap w:val="0"/>
            <w:vAlign w:val="center"/>
          </w:tcPr>
          <w:p w14:paraId="2AF054B7">
            <w:pPr>
              <w:pStyle w:val="23"/>
              <w:shd w:val="clear"/>
              <w:spacing w:line="400" w:lineRule="atLeast"/>
              <w:ind w:left="0" w:leftChars="0"/>
              <w:jc w:val="center"/>
              <w:outlineLvl w:val="0"/>
              <w:rPr>
                <w:rFonts w:hint="eastAsia" w:ascii="仿宋" w:hAnsi="仿宋" w:eastAsia="仿宋" w:cs="仿宋"/>
                <w:b/>
                <w:sz w:val="21"/>
                <w:szCs w:val="21"/>
                <w:highlight w:val="none"/>
                <w:lang w:val="en-US" w:eastAsia="zh-CN"/>
              </w:rPr>
            </w:pPr>
            <w:r>
              <w:rPr>
                <w:rFonts w:hint="eastAsia" w:ascii="仿宋" w:hAnsi="仿宋" w:eastAsia="仿宋"/>
                <w:b/>
                <w:sz w:val="21"/>
                <w:szCs w:val="21"/>
                <w:highlight w:val="none"/>
                <w:lang w:val="en-US" w:eastAsia="zh-CN"/>
              </w:rPr>
              <w:t>数量</w:t>
            </w:r>
          </w:p>
        </w:tc>
        <w:tc>
          <w:tcPr>
            <w:tcW w:w="2674" w:type="dxa"/>
            <w:noWrap w:val="0"/>
            <w:vAlign w:val="center"/>
          </w:tcPr>
          <w:p w14:paraId="34CC519F">
            <w:pPr>
              <w:pStyle w:val="23"/>
              <w:shd w:val="clear"/>
              <w:spacing w:line="400" w:lineRule="atLeast"/>
              <w:ind w:left="0" w:leftChars="0"/>
              <w:jc w:val="center"/>
              <w:outlineLvl w:val="0"/>
              <w:rPr>
                <w:rFonts w:hint="eastAsia" w:ascii="仿宋" w:hAnsi="仿宋" w:eastAsia="仿宋" w:cs="仿宋"/>
                <w:b/>
                <w:sz w:val="21"/>
                <w:szCs w:val="21"/>
                <w:highlight w:val="none"/>
                <w:lang w:val="en-US" w:eastAsia="zh-CN"/>
              </w:rPr>
            </w:pPr>
            <w:r>
              <w:rPr>
                <w:rFonts w:hint="eastAsia" w:ascii="仿宋" w:hAnsi="仿宋" w:eastAsia="仿宋"/>
                <w:b/>
                <w:sz w:val="21"/>
                <w:szCs w:val="21"/>
                <w:highlight w:val="none"/>
                <w:lang w:val="en-US" w:eastAsia="zh-CN"/>
              </w:rPr>
              <w:t>单价最高限价</w:t>
            </w:r>
          </w:p>
        </w:tc>
        <w:tc>
          <w:tcPr>
            <w:tcW w:w="1487" w:type="dxa"/>
            <w:noWrap w:val="0"/>
            <w:vAlign w:val="center"/>
          </w:tcPr>
          <w:p w14:paraId="3D79ED22">
            <w:pPr>
              <w:pStyle w:val="23"/>
              <w:shd w:val="clear"/>
              <w:spacing w:line="240" w:lineRule="atLeast"/>
              <w:ind w:left="0" w:leftChars="0"/>
              <w:jc w:val="center"/>
              <w:outlineLvl w:val="0"/>
              <w:rPr>
                <w:rFonts w:hint="eastAsia" w:ascii="仿宋" w:hAnsi="仿宋" w:eastAsia="仿宋" w:cs="仿宋"/>
                <w:b/>
                <w:sz w:val="21"/>
                <w:szCs w:val="21"/>
                <w:highlight w:val="none"/>
                <w:lang w:val="en-US" w:eastAsia="zh-CN"/>
              </w:rPr>
            </w:pPr>
            <w:r>
              <w:rPr>
                <w:rFonts w:hint="eastAsia" w:ascii="仿宋" w:hAnsi="仿宋" w:eastAsia="仿宋"/>
                <w:b/>
                <w:sz w:val="21"/>
                <w:szCs w:val="21"/>
                <w:highlight w:val="none"/>
                <w:lang w:val="en-US" w:eastAsia="zh-CN"/>
              </w:rPr>
              <w:t>总价最高限价（万元）</w:t>
            </w:r>
          </w:p>
        </w:tc>
        <w:tc>
          <w:tcPr>
            <w:tcW w:w="1275" w:type="dxa"/>
            <w:noWrap w:val="0"/>
            <w:vAlign w:val="center"/>
          </w:tcPr>
          <w:p w14:paraId="3B419F5D">
            <w:pPr>
              <w:pStyle w:val="23"/>
              <w:shd w:val="clear"/>
              <w:spacing w:line="240" w:lineRule="atLeast"/>
              <w:ind w:left="0" w:leftChars="0"/>
              <w:jc w:val="center"/>
              <w:outlineLvl w:val="0"/>
              <w:rPr>
                <w:rFonts w:hint="eastAsia" w:ascii="仿宋" w:hAnsi="仿宋" w:eastAsia="仿宋" w:cs="Times New Roman"/>
                <w:b/>
                <w:sz w:val="21"/>
                <w:szCs w:val="21"/>
                <w:highlight w:val="none"/>
                <w:lang w:val="en-US" w:eastAsia="zh-CN"/>
              </w:rPr>
            </w:pPr>
            <w:r>
              <w:rPr>
                <w:rFonts w:hint="eastAsia" w:ascii="仿宋" w:hAnsi="仿宋" w:eastAsia="仿宋" w:cs="Times New Roman"/>
                <w:b/>
                <w:sz w:val="21"/>
                <w:szCs w:val="21"/>
                <w:highlight w:val="none"/>
                <w:lang w:val="en-US" w:eastAsia="zh-CN"/>
              </w:rPr>
              <w:t>采购标的对应的中小企业划分标准所属行业</w:t>
            </w:r>
          </w:p>
        </w:tc>
        <w:tc>
          <w:tcPr>
            <w:tcW w:w="1047" w:type="dxa"/>
            <w:noWrap w:val="0"/>
            <w:vAlign w:val="center"/>
          </w:tcPr>
          <w:p w14:paraId="0A8F8FAB">
            <w:pPr>
              <w:pStyle w:val="23"/>
              <w:shd w:val="clear"/>
              <w:spacing w:line="240" w:lineRule="atLeast"/>
              <w:ind w:left="0" w:leftChars="0"/>
              <w:jc w:val="center"/>
              <w:outlineLvl w:val="0"/>
              <w:rPr>
                <w:rFonts w:hint="default" w:ascii="仿宋" w:hAnsi="仿宋" w:eastAsia="仿宋" w:cs="Times New Roman"/>
                <w:b/>
                <w:sz w:val="21"/>
                <w:szCs w:val="21"/>
                <w:highlight w:val="none"/>
                <w:lang w:val="en-US" w:eastAsia="zh-CN"/>
              </w:rPr>
            </w:pPr>
            <w:r>
              <w:rPr>
                <w:rFonts w:hint="eastAsia" w:ascii="仿宋" w:hAnsi="仿宋" w:eastAsia="仿宋" w:cs="Times New Roman"/>
                <w:b/>
                <w:sz w:val="21"/>
                <w:szCs w:val="21"/>
                <w:highlight w:val="none"/>
                <w:lang w:val="en-US" w:eastAsia="zh-CN"/>
              </w:rPr>
              <w:t>备注</w:t>
            </w:r>
          </w:p>
        </w:tc>
      </w:tr>
      <w:tr w14:paraId="7CE93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7" w:hRule="atLeast"/>
          <w:jc w:val="center"/>
        </w:trPr>
        <w:tc>
          <w:tcPr>
            <w:tcW w:w="1166" w:type="dxa"/>
            <w:noWrap w:val="0"/>
            <w:vAlign w:val="center"/>
          </w:tcPr>
          <w:p w14:paraId="72DC0E85">
            <w:pPr>
              <w:pStyle w:val="15"/>
              <w:keepNext w:val="0"/>
              <w:keepLines w:val="0"/>
              <w:pageBreakBefore w:val="0"/>
              <w:widowControl w:val="0"/>
              <w:shd w:val="clear"/>
              <w:kinsoku/>
              <w:wordWrap/>
              <w:overflowPunct/>
              <w:topLinePunct w:val="0"/>
              <w:autoSpaceDE/>
              <w:autoSpaceDN/>
              <w:bidi w:val="0"/>
              <w:spacing w:line="240" w:lineRule="exact"/>
              <w:ind w:firstLine="0" w:firstLineChars="0"/>
              <w:jc w:val="center"/>
              <w:textAlignment w:val="auto"/>
              <w:outlineLvl w:val="0"/>
              <w:rPr>
                <w:rFonts w:hint="eastAsia" w:ascii="仿宋" w:hAnsi="仿宋" w:eastAsia="仿宋" w:cs="仿宋"/>
                <w:sz w:val="18"/>
                <w:szCs w:val="18"/>
                <w:highlight w:val="none"/>
                <w:lang w:eastAsia="zh-CN"/>
              </w:rPr>
            </w:pPr>
            <w:r>
              <w:rPr>
                <w:rFonts w:hint="eastAsia" w:ascii="仿宋" w:hAnsi="仿宋" w:eastAsia="仿宋" w:cs="仿宋"/>
                <w:sz w:val="18"/>
                <w:szCs w:val="18"/>
                <w:highlight w:val="none"/>
                <w:lang w:eastAsia="zh-CN"/>
              </w:rPr>
              <w:t>2025年空港新城绿化管护服务</w:t>
            </w:r>
          </w:p>
        </w:tc>
        <w:tc>
          <w:tcPr>
            <w:tcW w:w="1718" w:type="dxa"/>
            <w:noWrap w:val="0"/>
            <w:vAlign w:val="center"/>
          </w:tcPr>
          <w:p w14:paraId="688860D3">
            <w:pPr>
              <w:pStyle w:val="23"/>
              <w:keepNext w:val="0"/>
              <w:keepLines w:val="0"/>
              <w:pageBreakBefore w:val="0"/>
              <w:widowControl w:val="0"/>
              <w:numPr>
                <w:ilvl w:val="0"/>
                <w:numId w:val="16"/>
              </w:numPr>
              <w:shd w:val="clear"/>
              <w:kinsoku/>
              <w:wordWrap/>
              <w:overflowPunct/>
              <w:topLinePunct w:val="0"/>
              <w:autoSpaceDE/>
              <w:autoSpaceDN/>
              <w:bidi w:val="0"/>
              <w:spacing w:line="240" w:lineRule="exact"/>
              <w:ind w:left="0"/>
              <w:jc w:val="left"/>
              <w:textAlignment w:val="auto"/>
              <w:outlineLvl w:val="0"/>
              <w:rPr>
                <w:rFonts w:hint="eastAsia" w:ascii="仿宋" w:hAnsi="仿宋" w:eastAsia="仿宋"/>
                <w:color w:val="auto"/>
                <w:sz w:val="18"/>
                <w:szCs w:val="18"/>
                <w:highlight w:val="none"/>
                <w:lang w:val="en-US" w:eastAsia="zh-CN"/>
              </w:rPr>
            </w:pPr>
            <w:r>
              <w:rPr>
                <w:rFonts w:hint="eastAsia" w:ascii="仿宋" w:hAnsi="仿宋" w:eastAsia="仿宋"/>
                <w:color w:val="auto"/>
                <w:sz w:val="18"/>
                <w:szCs w:val="18"/>
                <w:highlight w:val="none"/>
                <w:lang w:val="en-US" w:eastAsia="zh-CN"/>
              </w:rPr>
              <w:t>主要管护绿地：529000.03㎡；</w:t>
            </w:r>
          </w:p>
          <w:p w14:paraId="123D8640">
            <w:pPr>
              <w:pStyle w:val="23"/>
              <w:keepNext w:val="0"/>
              <w:keepLines w:val="0"/>
              <w:pageBreakBefore w:val="0"/>
              <w:widowControl w:val="0"/>
              <w:numPr>
                <w:ilvl w:val="0"/>
                <w:numId w:val="16"/>
              </w:numPr>
              <w:shd w:val="clear"/>
              <w:kinsoku/>
              <w:wordWrap/>
              <w:overflowPunct/>
              <w:topLinePunct w:val="0"/>
              <w:autoSpaceDE/>
              <w:autoSpaceDN/>
              <w:bidi w:val="0"/>
              <w:spacing w:line="240" w:lineRule="exact"/>
              <w:ind w:left="0"/>
              <w:jc w:val="left"/>
              <w:textAlignment w:val="auto"/>
              <w:outlineLvl w:val="0"/>
              <w:rPr>
                <w:rFonts w:hint="eastAsia" w:ascii="仿宋" w:hAnsi="仿宋" w:eastAsia="仿宋" w:cs="仿宋"/>
                <w:sz w:val="18"/>
                <w:szCs w:val="18"/>
                <w:highlight w:val="none"/>
                <w:lang w:val="en-US" w:eastAsia="zh-CN"/>
              </w:rPr>
            </w:pPr>
            <w:r>
              <w:rPr>
                <w:rFonts w:hint="eastAsia" w:ascii="仿宋" w:hAnsi="仿宋" w:eastAsia="仿宋"/>
                <w:color w:val="auto"/>
                <w:sz w:val="18"/>
                <w:szCs w:val="18"/>
                <w:highlight w:val="none"/>
                <w:lang w:val="en-US" w:eastAsia="zh-CN"/>
              </w:rPr>
              <w:t>一般管护绿地：470999.97㎡；</w:t>
            </w:r>
          </w:p>
          <w:p w14:paraId="3BD03E6E">
            <w:pPr>
              <w:pStyle w:val="23"/>
              <w:keepNext w:val="0"/>
              <w:keepLines w:val="0"/>
              <w:pageBreakBefore w:val="0"/>
              <w:widowControl w:val="0"/>
              <w:numPr>
                <w:ilvl w:val="0"/>
                <w:numId w:val="0"/>
              </w:numPr>
              <w:shd w:val="clear"/>
              <w:kinsoku/>
              <w:wordWrap/>
              <w:overflowPunct/>
              <w:topLinePunct w:val="0"/>
              <w:autoSpaceDE/>
              <w:autoSpaceDN/>
              <w:bidi w:val="0"/>
              <w:spacing w:line="240" w:lineRule="exact"/>
              <w:jc w:val="left"/>
              <w:textAlignment w:val="auto"/>
              <w:outlineLvl w:val="0"/>
              <w:rPr>
                <w:rFonts w:hint="eastAsia" w:ascii="仿宋" w:hAnsi="仿宋" w:eastAsia="仿宋" w:cs="仿宋"/>
                <w:sz w:val="18"/>
                <w:szCs w:val="18"/>
                <w:highlight w:val="none"/>
                <w:lang w:val="en-US" w:eastAsia="zh-CN"/>
              </w:rPr>
            </w:pPr>
            <w:r>
              <w:rPr>
                <w:rFonts w:hint="eastAsia" w:ascii="仿宋" w:hAnsi="仿宋" w:eastAsia="仿宋"/>
                <w:color w:val="auto"/>
                <w:sz w:val="18"/>
                <w:szCs w:val="18"/>
                <w:highlight w:val="none"/>
                <w:lang w:val="en-US" w:eastAsia="zh-CN"/>
              </w:rPr>
              <w:t>3.行道树：8000株</w:t>
            </w:r>
          </w:p>
        </w:tc>
        <w:tc>
          <w:tcPr>
            <w:tcW w:w="2674" w:type="dxa"/>
            <w:noWrap w:val="0"/>
            <w:vAlign w:val="center"/>
          </w:tcPr>
          <w:p w14:paraId="4140ECB9">
            <w:pPr>
              <w:pStyle w:val="23"/>
              <w:keepNext w:val="0"/>
              <w:keepLines w:val="0"/>
              <w:pageBreakBefore w:val="0"/>
              <w:widowControl w:val="0"/>
              <w:shd w:val="clear"/>
              <w:kinsoku/>
              <w:wordWrap/>
              <w:overflowPunct/>
              <w:topLinePunct w:val="0"/>
              <w:autoSpaceDE/>
              <w:autoSpaceDN/>
              <w:bidi w:val="0"/>
              <w:spacing w:line="240" w:lineRule="exact"/>
              <w:ind w:left="0"/>
              <w:jc w:val="both"/>
              <w:textAlignment w:val="auto"/>
              <w:outlineLvl w:val="0"/>
              <w:rPr>
                <w:rFonts w:hint="eastAsia" w:ascii="仿宋" w:hAnsi="仿宋" w:eastAsia="仿宋"/>
                <w:color w:val="auto"/>
                <w:sz w:val="18"/>
                <w:szCs w:val="18"/>
                <w:highlight w:val="none"/>
                <w:lang w:val="en-US" w:eastAsia="zh-CN"/>
              </w:rPr>
            </w:pPr>
            <w:r>
              <w:rPr>
                <w:rFonts w:hint="eastAsia" w:ascii="仿宋" w:hAnsi="仿宋" w:eastAsia="仿宋"/>
                <w:color w:val="auto"/>
                <w:sz w:val="18"/>
                <w:szCs w:val="18"/>
                <w:highlight w:val="none"/>
                <w:lang w:val="en-US" w:eastAsia="zh-CN"/>
              </w:rPr>
              <w:t>1.主要管护绿地：12元/㎡•年；</w:t>
            </w:r>
          </w:p>
          <w:p w14:paraId="459BF573">
            <w:pPr>
              <w:pStyle w:val="23"/>
              <w:keepNext w:val="0"/>
              <w:keepLines w:val="0"/>
              <w:pageBreakBefore w:val="0"/>
              <w:widowControl w:val="0"/>
              <w:shd w:val="clear"/>
              <w:kinsoku/>
              <w:wordWrap/>
              <w:overflowPunct/>
              <w:topLinePunct w:val="0"/>
              <w:autoSpaceDE/>
              <w:autoSpaceDN/>
              <w:bidi w:val="0"/>
              <w:spacing w:line="240" w:lineRule="exact"/>
              <w:ind w:left="0"/>
              <w:jc w:val="both"/>
              <w:textAlignment w:val="auto"/>
              <w:outlineLvl w:val="0"/>
              <w:rPr>
                <w:rFonts w:hint="eastAsia" w:ascii="仿宋" w:hAnsi="仿宋" w:eastAsia="仿宋"/>
                <w:color w:val="auto"/>
                <w:sz w:val="18"/>
                <w:szCs w:val="18"/>
                <w:highlight w:val="none"/>
                <w:lang w:val="en-US" w:eastAsia="zh-CN"/>
              </w:rPr>
            </w:pPr>
            <w:r>
              <w:rPr>
                <w:rFonts w:hint="eastAsia" w:ascii="仿宋" w:hAnsi="仿宋" w:eastAsia="仿宋"/>
                <w:color w:val="auto"/>
                <w:sz w:val="18"/>
                <w:szCs w:val="18"/>
                <w:highlight w:val="none"/>
                <w:lang w:val="en-US" w:eastAsia="zh-CN"/>
              </w:rPr>
              <w:t>2.一般管护绿地：5元/㎡•年；</w:t>
            </w:r>
          </w:p>
          <w:p w14:paraId="4D103BD3">
            <w:pPr>
              <w:pStyle w:val="23"/>
              <w:keepNext w:val="0"/>
              <w:keepLines w:val="0"/>
              <w:pageBreakBefore w:val="0"/>
              <w:widowControl w:val="0"/>
              <w:shd w:val="clear"/>
              <w:kinsoku/>
              <w:wordWrap/>
              <w:overflowPunct/>
              <w:topLinePunct w:val="0"/>
              <w:autoSpaceDE/>
              <w:autoSpaceDN/>
              <w:bidi w:val="0"/>
              <w:spacing w:line="240" w:lineRule="exact"/>
              <w:ind w:left="0"/>
              <w:jc w:val="left"/>
              <w:textAlignment w:val="auto"/>
              <w:outlineLvl w:val="0"/>
              <w:rPr>
                <w:rFonts w:hint="eastAsia" w:ascii="仿宋" w:hAnsi="仿宋" w:eastAsia="仿宋" w:cs="仿宋"/>
                <w:color w:val="FF0000"/>
                <w:sz w:val="18"/>
                <w:szCs w:val="18"/>
                <w:highlight w:val="none"/>
                <w:lang w:val="en-US" w:eastAsia="zh-CN"/>
              </w:rPr>
            </w:pPr>
            <w:r>
              <w:rPr>
                <w:rFonts w:hint="eastAsia" w:ascii="仿宋" w:hAnsi="仿宋" w:eastAsia="仿宋"/>
                <w:color w:val="auto"/>
                <w:sz w:val="18"/>
                <w:szCs w:val="18"/>
                <w:highlight w:val="none"/>
                <w:lang w:val="en-US" w:eastAsia="zh-CN"/>
              </w:rPr>
              <w:t>3.行道树：15元/株•年</w:t>
            </w:r>
          </w:p>
        </w:tc>
        <w:tc>
          <w:tcPr>
            <w:tcW w:w="1487" w:type="dxa"/>
            <w:noWrap w:val="0"/>
            <w:vAlign w:val="center"/>
          </w:tcPr>
          <w:p w14:paraId="2AD601F4">
            <w:pPr>
              <w:pStyle w:val="23"/>
              <w:keepNext w:val="0"/>
              <w:keepLines w:val="0"/>
              <w:pageBreakBefore w:val="0"/>
              <w:widowControl w:val="0"/>
              <w:shd w:val="clear"/>
              <w:kinsoku/>
              <w:wordWrap/>
              <w:overflowPunct/>
              <w:topLinePunct w:val="0"/>
              <w:autoSpaceDE/>
              <w:autoSpaceDN/>
              <w:bidi w:val="0"/>
              <w:spacing w:line="240" w:lineRule="exact"/>
              <w:ind w:left="0" w:leftChars="0"/>
              <w:jc w:val="center"/>
              <w:textAlignment w:val="auto"/>
              <w:outlineLvl w:val="0"/>
              <w:rPr>
                <w:rFonts w:hint="default" w:ascii="仿宋" w:hAnsi="仿宋" w:eastAsia="仿宋" w:cs="仿宋"/>
                <w:color w:val="FF0000"/>
                <w:sz w:val="18"/>
                <w:szCs w:val="18"/>
                <w:highlight w:val="none"/>
                <w:lang w:val="en-US" w:eastAsia="zh-CN"/>
              </w:rPr>
            </w:pPr>
            <w:r>
              <w:rPr>
                <w:rFonts w:hint="eastAsia" w:ascii="仿宋" w:hAnsi="仿宋" w:eastAsia="仿宋"/>
                <w:color w:val="auto"/>
                <w:sz w:val="18"/>
                <w:szCs w:val="18"/>
                <w:highlight w:val="none"/>
                <w:lang w:val="en-US" w:eastAsia="zh-CN"/>
              </w:rPr>
              <w:t>882.3</w:t>
            </w:r>
          </w:p>
        </w:tc>
        <w:tc>
          <w:tcPr>
            <w:tcW w:w="1275" w:type="dxa"/>
            <w:noWrap w:val="0"/>
            <w:vAlign w:val="center"/>
          </w:tcPr>
          <w:p w14:paraId="25875C12">
            <w:pPr>
              <w:pStyle w:val="23"/>
              <w:keepNext w:val="0"/>
              <w:keepLines w:val="0"/>
              <w:pageBreakBefore w:val="0"/>
              <w:widowControl w:val="0"/>
              <w:shd w:val="clear"/>
              <w:kinsoku/>
              <w:wordWrap/>
              <w:overflowPunct/>
              <w:topLinePunct w:val="0"/>
              <w:autoSpaceDE/>
              <w:autoSpaceDN/>
              <w:bidi w:val="0"/>
              <w:spacing w:line="240" w:lineRule="exact"/>
              <w:ind w:left="0" w:leftChars="0"/>
              <w:jc w:val="center"/>
              <w:textAlignment w:val="auto"/>
              <w:outlineLvl w:val="0"/>
              <w:rPr>
                <w:rFonts w:hint="eastAsia" w:ascii="仿宋" w:hAnsi="仿宋" w:eastAsia="仿宋" w:cs="Times New Roman"/>
                <w:color w:val="auto"/>
                <w:sz w:val="18"/>
                <w:szCs w:val="18"/>
                <w:highlight w:val="none"/>
                <w:lang w:val="en-US" w:eastAsia="zh-CN"/>
              </w:rPr>
            </w:pPr>
            <w:r>
              <w:rPr>
                <w:rFonts w:hint="eastAsia" w:ascii="仿宋" w:hAnsi="仿宋" w:eastAsia="仿宋" w:cs="Times New Roman"/>
                <w:color w:val="auto"/>
                <w:sz w:val="18"/>
                <w:szCs w:val="18"/>
                <w:highlight w:val="none"/>
                <w:lang w:val="en-US" w:eastAsia="zh-CN"/>
              </w:rPr>
              <w:t>其他未列明行业</w:t>
            </w:r>
          </w:p>
        </w:tc>
        <w:tc>
          <w:tcPr>
            <w:tcW w:w="1047" w:type="dxa"/>
            <w:noWrap w:val="0"/>
            <w:vAlign w:val="center"/>
          </w:tcPr>
          <w:p w14:paraId="0C07E776">
            <w:pPr>
              <w:pStyle w:val="23"/>
              <w:keepNext w:val="0"/>
              <w:keepLines w:val="0"/>
              <w:pageBreakBefore w:val="0"/>
              <w:widowControl w:val="0"/>
              <w:numPr>
                <w:ilvl w:val="0"/>
                <w:numId w:val="0"/>
              </w:numPr>
              <w:shd w:val="clear"/>
              <w:kinsoku/>
              <w:wordWrap/>
              <w:overflowPunct/>
              <w:topLinePunct w:val="0"/>
              <w:autoSpaceDE/>
              <w:autoSpaceDN/>
              <w:bidi w:val="0"/>
              <w:spacing w:line="240" w:lineRule="exact"/>
              <w:ind w:left="0" w:leftChars="0"/>
              <w:jc w:val="both"/>
              <w:textAlignment w:val="auto"/>
              <w:outlineLvl w:val="0"/>
              <w:rPr>
                <w:rFonts w:hint="eastAsia" w:ascii="仿宋" w:hAnsi="仿宋" w:eastAsia="仿宋" w:cs="Times New Roman"/>
                <w:color w:val="auto"/>
                <w:sz w:val="18"/>
                <w:szCs w:val="18"/>
                <w:highlight w:val="none"/>
                <w:lang w:val="en-US" w:eastAsia="zh-CN"/>
              </w:rPr>
            </w:pPr>
            <w:r>
              <w:rPr>
                <w:rFonts w:hint="eastAsia" w:ascii="仿宋" w:hAnsi="仿宋" w:eastAsia="仿宋" w:cs="Times New Roman"/>
                <w:color w:val="auto"/>
                <w:kern w:val="2"/>
                <w:sz w:val="18"/>
                <w:szCs w:val="18"/>
                <w:highlight w:val="none"/>
                <w:lang w:val="en-US" w:eastAsia="zh-CN" w:bidi="ar-SA"/>
              </w:rPr>
              <w:t>1、</w:t>
            </w:r>
            <w:r>
              <w:rPr>
                <w:rFonts w:hint="eastAsia" w:ascii="仿宋" w:hAnsi="仿宋" w:eastAsia="仿宋" w:cs="Times New Roman"/>
                <w:color w:val="auto"/>
                <w:sz w:val="18"/>
                <w:szCs w:val="18"/>
                <w:highlight w:val="none"/>
                <w:lang w:val="en-US" w:eastAsia="zh-CN"/>
              </w:rPr>
              <w:t>主要管护绿地参照一级管护；</w:t>
            </w:r>
          </w:p>
          <w:p w14:paraId="2375F8AF">
            <w:pPr>
              <w:pStyle w:val="23"/>
              <w:keepNext w:val="0"/>
              <w:keepLines w:val="0"/>
              <w:pageBreakBefore w:val="0"/>
              <w:widowControl w:val="0"/>
              <w:numPr>
                <w:ilvl w:val="0"/>
                <w:numId w:val="0"/>
              </w:numPr>
              <w:shd w:val="clear"/>
              <w:kinsoku/>
              <w:wordWrap/>
              <w:overflowPunct/>
              <w:topLinePunct w:val="0"/>
              <w:autoSpaceDE/>
              <w:autoSpaceDN/>
              <w:bidi w:val="0"/>
              <w:spacing w:line="240" w:lineRule="exact"/>
              <w:ind w:left="0" w:leftChars="0"/>
              <w:jc w:val="both"/>
              <w:textAlignment w:val="auto"/>
              <w:outlineLvl w:val="0"/>
              <w:rPr>
                <w:rFonts w:hint="default" w:ascii="仿宋" w:hAnsi="仿宋" w:eastAsia="仿宋" w:cs="Times New Roman"/>
                <w:color w:val="auto"/>
                <w:sz w:val="18"/>
                <w:szCs w:val="18"/>
                <w:highlight w:val="none"/>
                <w:lang w:val="en-US" w:eastAsia="zh-CN"/>
              </w:rPr>
            </w:pPr>
            <w:r>
              <w:rPr>
                <w:rFonts w:hint="default" w:ascii="仿宋" w:hAnsi="仿宋" w:eastAsia="仿宋" w:cs="Times New Roman"/>
                <w:color w:val="auto"/>
                <w:kern w:val="2"/>
                <w:sz w:val="18"/>
                <w:szCs w:val="18"/>
                <w:highlight w:val="none"/>
                <w:lang w:val="en-US" w:eastAsia="zh-CN" w:bidi="ar-SA"/>
              </w:rPr>
              <w:t>2、</w:t>
            </w:r>
            <w:r>
              <w:rPr>
                <w:rFonts w:hint="eastAsia" w:ascii="仿宋" w:hAnsi="仿宋" w:eastAsia="仿宋" w:cs="Times New Roman"/>
                <w:color w:val="auto"/>
                <w:sz w:val="18"/>
                <w:szCs w:val="18"/>
                <w:highlight w:val="none"/>
                <w:lang w:val="en-US" w:eastAsia="zh-CN"/>
              </w:rPr>
              <w:t>一般管护绿地以撒播草籽为主，附带乔木管护，其他以采购人委托为准。</w:t>
            </w:r>
          </w:p>
        </w:tc>
      </w:tr>
    </w:tbl>
    <w:p w14:paraId="23059A91">
      <w:pPr>
        <w:pStyle w:val="3"/>
        <w:pageBreakBefore w:val="0"/>
        <w:widowControl w:val="0"/>
        <w:shd w:val="clear"/>
        <w:kinsoku/>
        <w:wordWrap/>
        <w:overflowPunct/>
        <w:topLinePunct w:val="0"/>
        <w:autoSpaceDE/>
        <w:autoSpaceDN/>
        <w:bidi w:val="0"/>
        <w:spacing w:line="480" w:lineRule="exact"/>
        <w:ind w:firstLine="482" w:firstLineChars="200"/>
        <w:textAlignment w:val="auto"/>
        <w:rPr>
          <w:rFonts w:hint="eastAsia" w:ascii="仿宋" w:hAnsi="仿宋" w:eastAsia="仿宋" w:cs="仿宋"/>
          <w:b/>
          <w:color w:val="auto"/>
          <w:sz w:val="24"/>
          <w:highlight w:val="none"/>
          <w:lang w:eastAsia="zh-CN"/>
        </w:rPr>
      </w:pPr>
      <w:bookmarkStart w:id="2" w:name="_Toc20416"/>
      <w:r>
        <w:rPr>
          <w:rFonts w:hint="eastAsia" w:ascii="仿宋" w:hAnsi="仿宋" w:eastAsia="仿宋" w:cs="仿宋"/>
          <w:b/>
          <w:color w:val="auto"/>
          <w:sz w:val="24"/>
          <w:highlight w:val="none"/>
        </w:rPr>
        <w:t>二、资金来源</w:t>
      </w:r>
      <w:bookmarkEnd w:id="2"/>
    </w:p>
    <w:p w14:paraId="53EC587E">
      <w:pPr>
        <w:pageBreakBefore w:val="0"/>
        <w:widowControl w:val="0"/>
        <w:shd w:val="clear"/>
        <w:kinsoku/>
        <w:wordWrap/>
        <w:overflowPunct/>
        <w:topLinePunct w:val="0"/>
        <w:autoSpaceDE/>
        <w:autoSpaceDN/>
        <w:bidi w:val="0"/>
        <w:spacing w:line="480" w:lineRule="exact"/>
        <w:ind w:firstLine="480" w:firstLineChars="200"/>
        <w:textAlignment w:val="auto"/>
        <w:rPr>
          <w:rFonts w:hint="eastAsia" w:ascii="仿宋" w:hAnsi="仿宋" w:eastAsia="仿宋"/>
          <w:sz w:val="24"/>
          <w:szCs w:val="24"/>
          <w:highlight w:val="none"/>
        </w:rPr>
      </w:pPr>
      <w:bookmarkStart w:id="3" w:name="_Toc1967"/>
      <w:r>
        <w:rPr>
          <w:rFonts w:hint="eastAsia" w:ascii="仿宋" w:hAnsi="仿宋" w:eastAsia="仿宋"/>
          <w:sz w:val="24"/>
          <w:szCs w:val="24"/>
          <w:highlight w:val="none"/>
        </w:rPr>
        <w:t>单位自筹资金,预算金额为</w:t>
      </w:r>
      <w:r>
        <w:rPr>
          <w:rFonts w:hint="eastAsia" w:ascii="仿宋" w:hAnsi="仿宋" w:eastAsia="仿宋"/>
          <w:sz w:val="21"/>
          <w:szCs w:val="21"/>
          <w:highlight w:val="none"/>
          <w:u w:val="single"/>
          <w:lang w:val="en-US" w:eastAsia="zh-CN"/>
        </w:rPr>
        <w:t>882.3</w:t>
      </w:r>
      <w:r>
        <w:rPr>
          <w:rFonts w:hint="eastAsia" w:ascii="仿宋" w:hAnsi="仿宋" w:eastAsia="仿宋"/>
          <w:sz w:val="24"/>
          <w:szCs w:val="24"/>
          <w:highlight w:val="none"/>
        </w:rPr>
        <w:t>万元/年</w:t>
      </w:r>
      <w:r>
        <w:rPr>
          <w:rFonts w:hint="eastAsia" w:ascii="仿宋" w:hAnsi="仿宋" w:eastAsia="仿宋"/>
          <w:sz w:val="24"/>
          <w:szCs w:val="24"/>
          <w:highlight w:val="none"/>
          <w:lang w:eastAsia="zh-CN"/>
        </w:rPr>
        <w:t>，服务期限一年</w:t>
      </w:r>
      <w:r>
        <w:rPr>
          <w:rFonts w:hint="eastAsia" w:ascii="仿宋" w:hAnsi="仿宋" w:eastAsia="仿宋"/>
          <w:sz w:val="24"/>
          <w:szCs w:val="24"/>
          <w:highlight w:val="none"/>
        </w:rPr>
        <w:t>。</w:t>
      </w:r>
    </w:p>
    <w:p w14:paraId="2F975F8F">
      <w:pPr>
        <w:pStyle w:val="3"/>
        <w:pageBreakBefore w:val="0"/>
        <w:widowControl w:val="0"/>
        <w:shd w:val="clear"/>
        <w:kinsoku/>
        <w:wordWrap/>
        <w:overflowPunct/>
        <w:topLinePunct w:val="0"/>
        <w:autoSpaceDE/>
        <w:autoSpaceDN/>
        <w:bidi w:val="0"/>
        <w:spacing w:line="480" w:lineRule="exact"/>
        <w:ind w:firstLine="482" w:firstLineChars="200"/>
        <w:textAlignment w:val="auto"/>
        <w:rPr>
          <w:rFonts w:hint="eastAsia" w:ascii="仿宋" w:hAnsi="仿宋" w:eastAsia="仿宋" w:cs="仿宋"/>
          <w:b/>
          <w:sz w:val="24"/>
          <w:highlight w:val="none"/>
        </w:rPr>
      </w:pPr>
      <w:r>
        <w:rPr>
          <w:rFonts w:hint="eastAsia" w:ascii="仿宋" w:hAnsi="仿宋" w:eastAsia="仿宋" w:cs="仿宋"/>
          <w:b/>
          <w:sz w:val="24"/>
          <w:highlight w:val="none"/>
        </w:rPr>
        <w:t>三、投标人资格要求</w:t>
      </w:r>
      <w:bookmarkEnd w:id="3"/>
    </w:p>
    <w:p w14:paraId="38D46E10">
      <w:pPr>
        <w:shd w:val="clear"/>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（一）满足《渝北区属国有企业采购管理办法》第十二条规定；</w:t>
      </w:r>
    </w:p>
    <w:p w14:paraId="4B385920">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1.具有独立承担民事责任的能力；</w:t>
      </w:r>
    </w:p>
    <w:p w14:paraId="3DE62A46">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2.具有良好的商业信誉和健全的财务会计制度；</w:t>
      </w:r>
    </w:p>
    <w:p w14:paraId="187BE62B">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3.具有履行合同所必需的设备和专业技术</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lang w:val="en-US" w:eastAsia="zh-CN"/>
        </w:rPr>
        <w:t>售后保障等</w:t>
      </w:r>
      <w:r>
        <w:rPr>
          <w:rFonts w:hint="eastAsia" w:ascii="仿宋" w:hAnsi="仿宋" w:eastAsia="仿宋" w:cs="仿宋"/>
          <w:sz w:val="24"/>
          <w:szCs w:val="24"/>
          <w:highlight w:val="none"/>
        </w:rPr>
        <w:t>能力；</w:t>
      </w:r>
    </w:p>
    <w:p w14:paraId="38C762F0">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4.有依法缴纳税收和社会保障资金的良好记录；</w:t>
      </w:r>
    </w:p>
    <w:p w14:paraId="102EADA3">
      <w:pPr>
        <w:pageBreakBefore w:val="0"/>
        <w:widowControl w:val="0"/>
        <w:shd w:val="clear"/>
        <w:kinsoku/>
        <w:wordWrap/>
        <w:overflowPunct/>
        <w:topLinePunct w:val="0"/>
        <w:autoSpaceDE/>
        <w:autoSpaceDN/>
        <w:bidi w:val="0"/>
        <w:spacing w:line="480" w:lineRule="exact"/>
        <w:ind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5.参加采购、招投标等活动前三年内，在经营活动中没有重大违法记录；</w:t>
      </w:r>
    </w:p>
    <w:p w14:paraId="02F50F6C">
      <w:pPr>
        <w:pageBreakBefore w:val="0"/>
        <w:widowControl w:val="0"/>
        <w:shd w:val="clear"/>
        <w:kinsoku/>
        <w:wordWrap/>
        <w:overflowPunct/>
        <w:topLinePunct w:val="0"/>
        <w:autoSpaceDE/>
        <w:autoSpaceDN/>
        <w:bidi w:val="0"/>
        <w:spacing w:line="480" w:lineRule="exact"/>
        <w:ind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6.法律、法规规定的其他条件。</w:t>
      </w:r>
    </w:p>
    <w:p w14:paraId="708EFD2E">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（二）落实政府采购政策需满足的资格要求：</w:t>
      </w:r>
    </w:p>
    <w:p w14:paraId="725475E4">
      <w:pPr>
        <w:pageBreakBefore w:val="0"/>
        <w:widowControl w:val="0"/>
        <w:numPr>
          <w:ilvl w:val="0"/>
          <w:numId w:val="0"/>
        </w:numPr>
        <w:shd w:val="clear"/>
        <w:kinsoku/>
        <w:wordWrap/>
        <w:overflowPunct/>
        <w:topLinePunct w:val="0"/>
        <w:autoSpaceDE/>
        <w:autoSpaceDN/>
        <w:bidi w:val="0"/>
        <w:spacing w:line="480" w:lineRule="exact"/>
        <w:ind w:firstLine="480" w:firstLineChars="200"/>
        <w:textAlignment w:val="auto"/>
        <w:rPr>
          <w:rFonts w:hint="default"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无。</w:t>
      </w:r>
    </w:p>
    <w:p w14:paraId="51ED4DEE">
      <w:pPr>
        <w:pageBreakBefore w:val="0"/>
        <w:widowControl w:val="0"/>
        <w:numPr>
          <w:ilvl w:val="0"/>
          <w:numId w:val="17"/>
        </w:numPr>
        <w:shd w:val="clear"/>
        <w:kinsoku/>
        <w:wordWrap/>
        <w:overflowPunct/>
        <w:topLinePunct w:val="0"/>
        <w:autoSpaceDE/>
        <w:autoSpaceDN/>
        <w:bidi w:val="0"/>
        <w:spacing w:line="480" w:lineRule="exact"/>
        <w:ind w:firstLine="480" w:firstLineChars="200"/>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rPr>
        <w:t>本项目的特定资格条件</w:t>
      </w:r>
      <w:r>
        <w:rPr>
          <w:rFonts w:hint="eastAsia" w:ascii="仿宋" w:hAnsi="仿宋" w:eastAsia="仿宋" w:cs="仿宋"/>
          <w:sz w:val="24"/>
          <w:szCs w:val="24"/>
          <w:highlight w:val="none"/>
          <w:lang w:val="en-US" w:eastAsia="zh-CN"/>
        </w:rPr>
        <w:t>:</w:t>
      </w:r>
    </w:p>
    <w:p w14:paraId="14BFCCA6">
      <w:pPr>
        <w:pageBreakBefore w:val="0"/>
        <w:widowControl w:val="0"/>
        <w:numPr>
          <w:ilvl w:val="0"/>
          <w:numId w:val="0"/>
        </w:numPr>
        <w:shd w:val="clear"/>
        <w:kinsoku/>
        <w:wordWrap/>
        <w:overflowPunct/>
        <w:topLinePunct w:val="0"/>
        <w:autoSpaceDE/>
        <w:autoSpaceDN/>
        <w:bidi w:val="0"/>
        <w:spacing w:line="480" w:lineRule="exact"/>
        <w:ind w:firstLine="480" w:firstLineChars="200"/>
        <w:textAlignment w:val="auto"/>
        <w:rPr>
          <w:rFonts w:hint="default" w:ascii="仿宋" w:hAnsi="仿宋" w:eastAsia="仿宋" w:cs="仿宋"/>
          <w:sz w:val="24"/>
          <w:szCs w:val="24"/>
          <w:highlight w:val="none"/>
          <w:lang w:val="en-US" w:eastAsia="zh-CN"/>
        </w:rPr>
      </w:pPr>
      <w:bookmarkStart w:id="4" w:name="_Toc18589"/>
      <w:r>
        <w:rPr>
          <w:rFonts w:hint="eastAsia" w:ascii="仿宋" w:hAnsi="仿宋" w:eastAsia="仿宋" w:cs="仿宋"/>
          <w:sz w:val="24"/>
          <w:szCs w:val="24"/>
          <w:highlight w:val="none"/>
          <w:lang w:val="en-US" w:eastAsia="zh-CN"/>
        </w:rPr>
        <w:t>无。</w:t>
      </w:r>
    </w:p>
    <w:p w14:paraId="51BD9056">
      <w:pPr>
        <w:pStyle w:val="3"/>
        <w:pageBreakBefore w:val="0"/>
        <w:widowControl w:val="0"/>
        <w:shd w:val="clear"/>
        <w:kinsoku/>
        <w:wordWrap/>
        <w:overflowPunct/>
        <w:topLinePunct w:val="0"/>
        <w:autoSpaceDE/>
        <w:autoSpaceDN/>
        <w:bidi w:val="0"/>
        <w:spacing w:line="480" w:lineRule="exact"/>
        <w:ind w:firstLine="482" w:firstLineChars="200"/>
        <w:textAlignment w:val="auto"/>
        <w:rPr>
          <w:rFonts w:hint="eastAsia" w:ascii="仿宋" w:hAnsi="仿宋" w:eastAsia="仿宋" w:cs="仿宋"/>
          <w:b/>
          <w:sz w:val="24"/>
          <w:highlight w:val="none"/>
        </w:rPr>
      </w:pPr>
      <w:r>
        <w:rPr>
          <w:rFonts w:hint="eastAsia" w:ascii="仿宋" w:hAnsi="仿宋" w:eastAsia="仿宋" w:cs="仿宋"/>
          <w:b/>
          <w:sz w:val="24"/>
          <w:highlight w:val="none"/>
        </w:rPr>
        <w:t>四、投标、开标有关说明</w:t>
      </w:r>
      <w:bookmarkEnd w:id="4"/>
    </w:p>
    <w:p w14:paraId="563D6282">
      <w:pPr>
        <w:pageBreakBefore w:val="0"/>
        <w:widowControl w:val="0"/>
        <w:shd w:val="clear"/>
        <w:kinsoku/>
        <w:wordWrap/>
        <w:overflowPunct/>
        <w:topLinePunct w:val="0"/>
        <w:autoSpaceDE/>
        <w:autoSpaceDN/>
        <w:bidi w:val="0"/>
        <w:spacing w:line="480" w:lineRule="exact"/>
        <w:ind w:firstLine="480" w:firstLineChars="200"/>
        <w:textAlignment w:val="auto"/>
        <w:rPr>
          <w:rFonts w:hint="eastAsia" w:ascii="仿宋" w:hAnsi="仿宋" w:eastAsia="仿宋" w:cs="仿宋"/>
          <w:color w:val="auto"/>
          <w:sz w:val="24"/>
          <w:szCs w:val="24"/>
          <w:highlight w:val="none"/>
        </w:rPr>
      </w:pPr>
      <w:bookmarkStart w:id="5" w:name="_Toc76715369"/>
      <w:r>
        <w:rPr>
          <w:rFonts w:hint="eastAsia" w:ascii="仿宋" w:hAnsi="仿宋" w:eastAsia="仿宋" w:cs="仿宋"/>
          <w:color w:val="auto"/>
          <w:sz w:val="24"/>
          <w:szCs w:val="24"/>
          <w:highlight w:val="none"/>
        </w:rPr>
        <w:t>（一）投标人应通过行采家（https://www.gec123.com/）登记加入“行采家供应商库”。</w:t>
      </w:r>
    </w:p>
    <w:p w14:paraId="1E18333A">
      <w:pPr>
        <w:pageBreakBefore w:val="0"/>
        <w:widowControl w:val="0"/>
        <w:shd w:val="clear"/>
        <w:kinsoku/>
        <w:wordWrap/>
        <w:overflowPunct/>
        <w:topLinePunct w:val="0"/>
        <w:autoSpaceDE/>
        <w:autoSpaceDN/>
        <w:bidi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凡有意参加投标的投标人，请登陆“行采家”→“个人中心”→“电子招投标”→“电子投标在线报名”处→搜索该项目并点击“在线获取”按钮。完成本项目招标文件以及图纸、澄清等开标前公布的所有项目资料（本次招标不提供纸质版招标文件）的获取和下载，无论投标人下载或获取与否，均视为已知晓所有招标内容。</w:t>
      </w:r>
    </w:p>
    <w:p w14:paraId="1885C3B5">
      <w:pPr>
        <w:pageBreakBefore w:val="0"/>
        <w:widowControl w:val="0"/>
        <w:shd w:val="clear"/>
        <w:kinsoku/>
        <w:wordWrap/>
        <w:overflowPunct/>
        <w:topLinePunct w:val="0"/>
        <w:autoSpaceDE/>
        <w:autoSpaceDN/>
        <w:bidi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招标公告所附招标文件仅供阅览使用，投标人只有登陆“行采家”→“个人中心”→“电子招投标”→在“电子投标在线报名”处→搜索该项目并点击“在线获取”按钮完成网上获取采购文件，投标人才被视为合法获取了采购文件，否则其投标将被拒绝。即：若投标人未通过以上获取采购文件流程完成采购文件的下载、获取，投标人将无法在电子招投标系统中上传电子投标文件。</w:t>
      </w:r>
    </w:p>
    <w:p w14:paraId="2A07A162">
      <w:pPr>
        <w:pageBreakBefore w:val="0"/>
        <w:widowControl w:val="0"/>
        <w:shd w:val="clear"/>
        <w:kinsoku/>
        <w:wordWrap/>
        <w:overflowPunct/>
        <w:topLinePunct w:val="0"/>
        <w:autoSpaceDE/>
        <w:autoSpaceDN/>
        <w:bidi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注意事项：本项目为渝北区属国有企业采购电子招投标项目，首次参与电子招投标的投标人须申请行采家账号密码、办理CA证书（</w:t>
      </w:r>
      <w:r>
        <w:rPr>
          <w:rFonts w:hint="eastAsia" w:ascii="仿宋" w:hAnsi="仿宋" w:eastAsia="仿宋" w:cs="仿宋"/>
          <w:b/>
          <w:bCs/>
          <w:color w:val="auto"/>
          <w:sz w:val="24"/>
          <w:szCs w:val="24"/>
          <w:highlight w:val="none"/>
        </w:rPr>
        <w:t>办理CA证书费用由供应商自行承担</w:t>
      </w:r>
      <w:r>
        <w:rPr>
          <w:rFonts w:hint="eastAsia" w:ascii="仿宋" w:hAnsi="仿宋" w:eastAsia="仿宋" w:cs="仿宋"/>
          <w:color w:val="auto"/>
          <w:sz w:val="24"/>
          <w:szCs w:val="24"/>
          <w:highlight w:val="none"/>
        </w:rPr>
        <w:t>）并下载大家采投标文件制作系统，制作电子投标文件进行互联网在线投标，具体操作流程请下载项目公告附件《采购公告附件（行采家供应商必看手册）24-3版》进行查看。因未注册行采家账号、未办理CA证书、操作不当等原因造成无法投标或投标失败的后果由投标人自行承担。</w:t>
      </w:r>
    </w:p>
    <w:p w14:paraId="10DEB5BC">
      <w:pPr>
        <w:pageBreakBefore w:val="0"/>
        <w:widowControl w:val="0"/>
        <w:shd w:val="clear"/>
        <w:kinsoku/>
        <w:wordWrap/>
        <w:overflowPunct/>
        <w:topLinePunct w:val="0"/>
        <w:autoSpaceDE/>
        <w:autoSpaceDN/>
        <w:bidi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1.CA证书的办理流程：下载采购公告附件《采购公告附件（行采家供应商必看手册）24-3版》-《重庆政府采购（兼用行采家）全程电子化招标采购CA办理手册》，并按照要求操作。</w:t>
      </w:r>
    </w:p>
    <w:p w14:paraId="4DAF9981">
      <w:pPr>
        <w:pageBreakBefore w:val="0"/>
        <w:widowControl w:val="0"/>
        <w:shd w:val="clear"/>
        <w:kinsoku/>
        <w:wordWrap/>
        <w:overflowPunct/>
        <w:topLinePunct w:val="0"/>
        <w:autoSpaceDE/>
        <w:autoSpaceDN/>
        <w:bidi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2.电子投标文件制作：登录“行采家”→“个人中心”→“电子招投标”→“电子招投标中心”→“相关下载”栏目，下载“大家采投标文件制作工具”、“统一签章客户端” 安装包，并按照《采购公告附件（行采家供应商必看手册）24-3版》-《【供应商必看】行采家（CA版）供应商投标前软件安装手册》、《行采家全程电子化操作手册-供应商(CA证书解密版)》操作。</w:t>
      </w:r>
    </w:p>
    <w:p w14:paraId="77D32E2F">
      <w:pPr>
        <w:pageBreakBefore w:val="0"/>
        <w:widowControl w:val="0"/>
        <w:shd w:val="clear"/>
        <w:kinsoku/>
        <w:wordWrap/>
        <w:overflowPunct/>
        <w:topLinePunct w:val="0"/>
        <w:autoSpaceDE/>
        <w:autoSpaceDN/>
        <w:bidi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（四）招标文件公告期限：自采购公告发布之日起五个工作日。</w:t>
      </w:r>
    </w:p>
    <w:p w14:paraId="222E20D1">
      <w:pPr>
        <w:pageBreakBefore w:val="0"/>
        <w:widowControl w:val="0"/>
        <w:shd w:val="clear"/>
        <w:kinsoku/>
        <w:wordWrap/>
        <w:overflowPunct/>
        <w:topLinePunct w:val="0"/>
        <w:autoSpaceDE/>
        <w:autoSpaceDN/>
        <w:bidi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（五）招标文件获取期限及招标文件售价</w:t>
      </w:r>
    </w:p>
    <w:p w14:paraId="39FDA5FA">
      <w:pPr>
        <w:pageBreakBefore w:val="0"/>
        <w:widowControl w:val="0"/>
        <w:shd w:val="clear"/>
        <w:kinsoku/>
        <w:wordWrap/>
        <w:overflowPunct/>
        <w:topLinePunct w:val="0"/>
        <w:autoSpaceDE/>
        <w:autoSpaceDN/>
        <w:bidi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1.招标文件获取期限：202</w:t>
      </w:r>
      <w:r>
        <w:rPr>
          <w:rFonts w:hint="eastAsia" w:ascii="仿宋" w:hAnsi="仿宋" w:eastAsia="仿宋" w:cs="仿宋"/>
          <w:color w:val="auto"/>
          <w:sz w:val="24"/>
          <w:szCs w:val="24"/>
          <w:highlight w:val="none"/>
          <w:lang w:val="en-US" w:eastAsia="zh-CN"/>
        </w:rPr>
        <w:t>5</w:t>
      </w:r>
      <w:r>
        <w:rPr>
          <w:rFonts w:hint="eastAsia" w:ascii="仿宋" w:hAnsi="仿宋" w:eastAsia="仿宋" w:cs="仿宋"/>
          <w:color w:val="auto"/>
          <w:sz w:val="24"/>
          <w:szCs w:val="24"/>
          <w:highlight w:val="none"/>
        </w:rPr>
        <w:t>年</w:t>
      </w:r>
      <w:r>
        <w:rPr>
          <w:rFonts w:hint="eastAsia" w:ascii="仿宋" w:hAnsi="仿宋" w:eastAsia="仿宋" w:cs="仿宋"/>
          <w:color w:val="auto"/>
          <w:sz w:val="24"/>
          <w:szCs w:val="24"/>
          <w:highlight w:val="none"/>
          <w:lang w:val="en-US" w:eastAsia="zh-CN"/>
        </w:rPr>
        <w:t>4</w:t>
      </w:r>
      <w:r>
        <w:rPr>
          <w:rFonts w:hint="eastAsia" w:ascii="仿宋" w:hAnsi="仿宋" w:eastAsia="仿宋" w:cs="仿宋"/>
          <w:color w:val="auto"/>
          <w:sz w:val="24"/>
          <w:szCs w:val="24"/>
          <w:highlight w:val="none"/>
        </w:rPr>
        <w:t>月</w:t>
      </w:r>
      <w:r>
        <w:rPr>
          <w:rFonts w:hint="eastAsia" w:ascii="仿宋" w:hAnsi="仿宋" w:eastAsia="仿宋" w:cs="仿宋"/>
          <w:color w:val="auto"/>
          <w:sz w:val="24"/>
          <w:szCs w:val="24"/>
          <w:highlight w:val="none"/>
          <w:lang w:val="en-US" w:eastAsia="zh-CN"/>
        </w:rPr>
        <w:t>7</w:t>
      </w:r>
      <w:r>
        <w:rPr>
          <w:rFonts w:hint="eastAsia" w:ascii="仿宋" w:hAnsi="仿宋" w:eastAsia="仿宋" w:cs="仿宋"/>
          <w:color w:val="auto"/>
          <w:sz w:val="24"/>
          <w:szCs w:val="24"/>
          <w:highlight w:val="none"/>
        </w:rPr>
        <w:t>日至202</w:t>
      </w:r>
      <w:r>
        <w:rPr>
          <w:rFonts w:hint="default" w:ascii="仿宋" w:hAnsi="仿宋" w:eastAsia="仿宋" w:cs="仿宋"/>
          <w:color w:val="auto"/>
          <w:sz w:val="24"/>
          <w:szCs w:val="24"/>
          <w:highlight w:val="none"/>
          <w:lang w:val="en-US"/>
        </w:rPr>
        <w:t>5</w:t>
      </w:r>
      <w:r>
        <w:rPr>
          <w:rFonts w:hint="eastAsia" w:ascii="仿宋" w:hAnsi="仿宋" w:eastAsia="仿宋" w:cs="仿宋"/>
          <w:color w:val="auto"/>
          <w:sz w:val="24"/>
          <w:szCs w:val="24"/>
          <w:highlight w:val="none"/>
        </w:rPr>
        <w:t>年</w:t>
      </w:r>
      <w:r>
        <w:rPr>
          <w:rFonts w:hint="eastAsia" w:ascii="仿宋" w:hAnsi="仿宋" w:eastAsia="仿宋" w:cs="仿宋"/>
          <w:color w:val="auto"/>
          <w:sz w:val="24"/>
          <w:szCs w:val="24"/>
          <w:highlight w:val="none"/>
          <w:lang w:val="en-US" w:eastAsia="zh-CN"/>
        </w:rPr>
        <w:t>4</w:t>
      </w:r>
      <w:r>
        <w:rPr>
          <w:rFonts w:hint="eastAsia" w:ascii="仿宋" w:hAnsi="仿宋" w:eastAsia="仿宋" w:cs="仿宋"/>
          <w:color w:val="auto"/>
          <w:sz w:val="24"/>
          <w:szCs w:val="24"/>
          <w:highlight w:val="none"/>
        </w:rPr>
        <w:t>月</w:t>
      </w:r>
      <w:r>
        <w:rPr>
          <w:rFonts w:hint="eastAsia" w:ascii="仿宋" w:hAnsi="仿宋" w:eastAsia="仿宋" w:cs="仿宋"/>
          <w:color w:val="auto"/>
          <w:sz w:val="24"/>
          <w:szCs w:val="24"/>
          <w:highlight w:val="none"/>
          <w:lang w:val="en-US" w:eastAsia="zh-CN"/>
        </w:rPr>
        <w:t>28</w:t>
      </w:r>
      <w:r>
        <w:rPr>
          <w:rFonts w:hint="eastAsia" w:ascii="仿宋" w:hAnsi="仿宋" w:eastAsia="仿宋" w:cs="仿宋"/>
          <w:color w:val="auto"/>
          <w:sz w:val="24"/>
          <w:szCs w:val="24"/>
          <w:highlight w:val="none"/>
        </w:rPr>
        <w:t>日。</w:t>
      </w:r>
    </w:p>
    <w:p w14:paraId="6371657A">
      <w:pPr>
        <w:pageBreakBefore w:val="0"/>
        <w:widowControl w:val="0"/>
        <w:shd w:val="clear"/>
        <w:kinsoku/>
        <w:wordWrap/>
        <w:overflowPunct/>
        <w:topLinePunct w:val="0"/>
        <w:autoSpaceDE/>
        <w:autoSpaceDN/>
        <w:bidi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2.招标文件阅览：详见本项目招标公告的附件。</w:t>
      </w:r>
    </w:p>
    <w:p w14:paraId="0B83F11D">
      <w:pPr>
        <w:pageBreakBefore w:val="0"/>
        <w:widowControl w:val="0"/>
        <w:shd w:val="clear"/>
        <w:kinsoku/>
        <w:wordWrap/>
        <w:overflowPunct/>
        <w:topLinePunct w:val="0"/>
        <w:autoSpaceDE/>
        <w:autoSpaceDN/>
        <w:bidi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3.招标文件售价：人民币0.00元/包。</w:t>
      </w:r>
    </w:p>
    <w:p w14:paraId="6ADA60F7">
      <w:pPr>
        <w:pageBreakBefore w:val="0"/>
        <w:widowControl w:val="0"/>
        <w:shd w:val="clear"/>
        <w:kinsoku/>
        <w:wordWrap/>
        <w:overflowPunct/>
        <w:topLinePunct w:val="0"/>
        <w:autoSpaceDE/>
        <w:autoSpaceDN/>
        <w:bidi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（六）电子投标文件递交</w:t>
      </w:r>
    </w:p>
    <w:p w14:paraId="6A622D3F">
      <w:pPr>
        <w:pageBreakBefore w:val="0"/>
        <w:widowControl w:val="0"/>
        <w:shd w:val="clear"/>
        <w:kinsoku/>
        <w:wordWrap/>
        <w:overflowPunct/>
        <w:topLinePunct w:val="0"/>
        <w:autoSpaceDE/>
        <w:autoSpaceDN/>
        <w:bidi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1.电子投标文件递交方式：本项目采用网上递交方式，投标人于电子投标文件递交截止时间前，登录“行采家”，进入“电子招投标”栏目，在“我的投标项目”→“在线投标”板块递交。</w:t>
      </w:r>
    </w:p>
    <w:p w14:paraId="4AC850A9">
      <w:pPr>
        <w:pageBreakBefore w:val="0"/>
        <w:widowControl w:val="0"/>
        <w:shd w:val="clear"/>
        <w:kinsoku/>
        <w:wordWrap/>
        <w:overflowPunct/>
        <w:topLinePunct w:val="0"/>
        <w:autoSpaceDE/>
        <w:autoSpaceDN/>
        <w:bidi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 电子投标文件截止时间：202</w:t>
      </w:r>
      <w:r>
        <w:rPr>
          <w:rFonts w:hint="eastAsia" w:ascii="仿宋" w:hAnsi="仿宋" w:eastAsia="仿宋" w:cs="仿宋"/>
          <w:color w:val="auto"/>
          <w:sz w:val="24"/>
          <w:szCs w:val="24"/>
          <w:highlight w:val="none"/>
          <w:lang w:val="en-US" w:eastAsia="zh-CN"/>
        </w:rPr>
        <w:t>5</w:t>
      </w:r>
      <w:r>
        <w:rPr>
          <w:rFonts w:hint="eastAsia" w:ascii="仿宋" w:hAnsi="仿宋" w:eastAsia="仿宋" w:cs="仿宋"/>
          <w:color w:val="auto"/>
          <w:sz w:val="24"/>
          <w:szCs w:val="24"/>
          <w:highlight w:val="none"/>
        </w:rPr>
        <w:t>年</w:t>
      </w:r>
      <w:r>
        <w:rPr>
          <w:rFonts w:hint="eastAsia" w:ascii="仿宋" w:hAnsi="仿宋" w:eastAsia="仿宋" w:cs="仿宋"/>
          <w:color w:val="auto"/>
          <w:sz w:val="24"/>
          <w:szCs w:val="24"/>
          <w:highlight w:val="none"/>
          <w:lang w:val="en-US" w:eastAsia="zh-CN"/>
        </w:rPr>
        <w:t>4</w:t>
      </w:r>
      <w:r>
        <w:rPr>
          <w:rFonts w:hint="eastAsia" w:ascii="仿宋" w:hAnsi="仿宋" w:eastAsia="仿宋" w:cs="仿宋"/>
          <w:color w:val="auto"/>
          <w:sz w:val="24"/>
          <w:szCs w:val="24"/>
          <w:highlight w:val="none"/>
        </w:rPr>
        <w:t>月</w:t>
      </w:r>
      <w:r>
        <w:rPr>
          <w:rFonts w:hint="eastAsia" w:ascii="仿宋" w:hAnsi="仿宋" w:eastAsia="仿宋" w:cs="仿宋"/>
          <w:color w:val="auto"/>
          <w:sz w:val="24"/>
          <w:szCs w:val="24"/>
          <w:highlight w:val="none"/>
          <w:lang w:val="en-US" w:eastAsia="zh-CN"/>
        </w:rPr>
        <w:t>28</w:t>
      </w:r>
      <w:r>
        <w:rPr>
          <w:rFonts w:hint="eastAsia" w:ascii="仿宋" w:hAnsi="仿宋" w:eastAsia="仿宋" w:cs="仿宋"/>
          <w:color w:val="auto"/>
          <w:sz w:val="24"/>
          <w:szCs w:val="24"/>
          <w:highlight w:val="none"/>
        </w:rPr>
        <w:t>日北京时间</w:t>
      </w:r>
      <w:r>
        <w:rPr>
          <w:rFonts w:hint="eastAsia" w:ascii="仿宋" w:hAnsi="仿宋" w:eastAsia="仿宋" w:cs="仿宋"/>
          <w:color w:val="auto"/>
          <w:sz w:val="24"/>
          <w:szCs w:val="24"/>
          <w:highlight w:val="none"/>
          <w:lang w:val="en-US" w:eastAsia="zh-CN"/>
        </w:rPr>
        <w:t>10</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0</w:t>
      </w:r>
      <w:r>
        <w:rPr>
          <w:rFonts w:hint="eastAsia" w:ascii="仿宋" w:hAnsi="仿宋" w:eastAsia="仿宋" w:cs="仿宋"/>
          <w:color w:val="auto"/>
          <w:sz w:val="24"/>
          <w:szCs w:val="24"/>
          <w:highlight w:val="none"/>
        </w:rPr>
        <w:t>0:00（以电子招投标平台显示的时间为准，其他时间不接受任何形式的送达）。</w:t>
      </w:r>
    </w:p>
    <w:p w14:paraId="771D0A9D">
      <w:pPr>
        <w:pageBreakBefore w:val="0"/>
        <w:widowControl w:val="0"/>
        <w:shd w:val="clear"/>
        <w:kinsoku/>
        <w:wordWrap/>
        <w:overflowPunct/>
        <w:topLinePunct w:val="0"/>
        <w:autoSpaceDE/>
        <w:autoSpaceDN/>
        <w:bidi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（七）开标信息</w:t>
      </w:r>
    </w:p>
    <w:p w14:paraId="6B830A34">
      <w:pPr>
        <w:pageBreakBefore w:val="0"/>
        <w:widowControl w:val="0"/>
        <w:shd w:val="clear"/>
        <w:kinsoku/>
        <w:wordWrap/>
        <w:overflowPunct/>
        <w:topLinePunct w:val="0"/>
        <w:autoSpaceDE/>
        <w:autoSpaceDN/>
        <w:bidi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1.开标时间：202</w:t>
      </w:r>
      <w:r>
        <w:rPr>
          <w:rFonts w:hint="eastAsia" w:ascii="仿宋" w:hAnsi="仿宋" w:eastAsia="仿宋" w:cs="仿宋"/>
          <w:color w:val="auto"/>
          <w:sz w:val="24"/>
          <w:szCs w:val="24"/>
          <w:highlight w:val="none"/>
          <w:lang w:val="en-US" w:eastAsia="zh-CN"/>
        </w:rPr>
        <w:t>5</w:t>
      </w:r>
      <w:r>
        <w:rPr>
          <w:rFonts w:hint="eastAsia" w:ascii="仿宋" w:hAnsi="仿宋" w:eastAsia="仿宋" w:cs="仿宋"/>
          <w:color w:val="auto"/>
          <w:sz w:val="24"/>
          <w:szCs w:val="24"/>
          <w:highlight w:val="none"/>
        </w:rPr>
        <w:t>年</w:t>
      </w:r>
      <w:r>
        <w:rPr>
          <w:rFonts w:hint="eastAsia" w:ascii="仿宋" w:hAnsi="仿宋" w:eastAsia="仿宋" w:cs="仿宋"/>
          <w:color w:val="auto"/>
          <w:sz w:val="24"/>
          <w:szCs w:val="24"/>
          <w:highlight w:val="none"/>
          <w:lang w:val="en-US" w:eastAsia="zh-CN"/>
        </w:rPr>
        <w:t>4</w:t>
      </w:r>
      <w:r>
        <w:rPr>
          <w:rFonts w:hint="eastAsia" w:ascii="仿宋" w:hAnsi="仿宋" w:eastAsia="仿宋" w:cs="仿宋"/>
          <w:color w:val="auto"/>
          <w:sz w:val="24"/>
          <w:szCs w:val="24"/>
          <w:highlight w:val="none"/>
        </w:rPr>
        <w:t>月</w:t>
      </w:r>
      <w:r>
        <w:rPr>
          <w:rFonts w:hint="eastAsia" w:ascii="仿宋" w:hAnsi="仿宋" w:eastAsia="仿宋" w:cs="仿宋"/>
          <w:color w:val="auto"/>
          <w:sz w:val="24"/>
          <w:szCs w:val="24"/>
          <w:highlight w:val="none"/>
          <w:lang w:val="en-US" w:eastAsia="zh-CN"/>
        </w:rPr>
        <w:t>28</w:t>
      </w:r>
      <w:r>
        <w:rPr>
          <w:rFonts w:hint="eastAsia" w:ascii="仿宋" w:hAnsi="仿宋" w:eastAsia="仿宋" w:cs="仿宋"/>
          <w:color w:val="auto"/>
          <w:sz w:val="24"/>
          <w:szCs w:val="24"/>
          <w:highlight w:val="none"/>
        </w:rPr>
        <w:t>日北京时间</w:t>
      </w:r>
      <w:r>
        <w:rPr>
          <w:rFonts w:hint="eastAsia" w:ascii="仿宋" w:hAnsi="仿宋" w:eastAsia="仿宋" w:cs="仿宋"/>
          <w:color w:val="auto"/>
          <w:sz w:val="24"/>
          <w:szCs w:val="24"/>
          <w:highlight w:val="none"/>
          <w:lang w:val="en-US" w:eastAsia="zh-CN"/>
        </w:rPr>
        <w:t>10</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0</w:t>
      </w:r>
      <w:r>
        <w:rPr>
          <w:rFonts w:hint="eastAsia" w:ascii="仿宋" w:hAnsi="仿宋" w:eastAsia="仿宋" w:cs="仿宋"/>
          <w:color w:val="auto"/>
          <w:sz w:val="24"/>
          <w:szCs w:val="24"/>
          <w:highlight w:val="none"/>
        </w:rPr>
        <w:t>0:00</w:t>
      </w:r>
    </w:p>
    <w:p w14:paraId="6191828C">
      <w:pPr>
        <w:pageBreakBefore w:val="0"/>
        <w:widowControl w:val="0"/>
        <w:shd w:val="clear"/>
        <w:kinsoku/>
        <w:wordWrap/>
        <w:overflowPunct/>
        <w:topLinePunct w:val="0"/>
        <w:autoSpaceDE/>
        <w:autoSpaceDN/>
        <w:bidi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2.开标方式：</w:t>
      </w:r>
      <w:r>
        <w:rPr>
          <w:rFonts w:hint="eastAsia" w:ascii="仿宋" w:hAnsi="仿宋" w:eastAsia="仿宋" w:cs="仿宋"/>
          <w:b/>
          <w:bCs/>
          <w:color w:val="auto"/>
          <w:sz w:val="24"/>
          <w:szCs w:val="24"/>
          <w:highlight w:val="none"/>
        </w:rPr>
        <w:t>本项目采用网上在线开标方式</w:t>
      </w:r>
      <w:r>
        <w:rPr>
          <w:rFonts w:hint="eastAsia" w:ascii="仿宋" w:hAnsi="仿宋" w:eastAsia="仿宋" w:cs="仿宋"/>
          <w:color w:val="auto"/>
          <w:sz w:val="24"/>
          <w:szCs w:val="24"/>
          <w:highlight w:val="none"/>
        </w:rPr>
        <w:t>，投标人的法定代表人或其授权代表须持CA证书和可以上网的电脑（用于在线开标的电脑必须带有摄像头和麦克风、声卡等功能），于规定的开标时间前30分钟登录“行采家”→“个人中心”→“电子招投标”→“ 开评标大厅”，进入电子开标室完成在线准备。开标开始后投标人须根据采购代理机构引导在电子开标室完成电子投标文件解密、查看开标一览汇总表等工作。</w:t>
      </w:r>
    </w:p>
    <w:p w14:paraId="473ABF26">
      <w:pPr>
        <w:pageBreakBefore w:val="0"/>
        <w:widowControl w:val="0"/>
        <w:shd w:val="clear"/>
        <w:kinsoku/>
        <w:wordWrap/>
        <w:overflowPunct/>
        <w:topLinePunct w:val="0"/>
        <w:autoSpaceDE/>
        <w:autoSpaceDN/>
        <w:bidi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投标人的法定代表人或其授权代表也可以持CA证书和可以无线上网的笔记本电脑（用于在线开标的笔记本电脑必须带有摄像头和麦克风、声卡、等功能）、无线网卡于开标时间前，到达线下指定开标地点（</w:t>
      </w:r>
      <w:r>
        <w:rPr>
          <w:rFonts w:hint="eastAsia" w:ascii="仿宋" w:hAnsi="仿宋" w:eastAsia="仿宋" w:cs="仿宋"/>
          <w:b/>
          <w:bCs/>
          <w:color w:val="auto"/>
          <w:sz w:val="24"/>
          <w:szCs w:val="24"/>
          <w:highlight w:val="none"/>
          <w:lang w:eastAsia="zh-CN"/>
        </w:rPr>
        <w:t>地址：重庆市公共资源交易中心开标厅（地址：重庆市渝北区青枫北路6号渝兴广场B10栋2层）</w:t>
      </w:r>
      <w:r>
        <w:rPr>
          <w:rFonts w:hint="eastAsia" w:ascii="仿宋" w:hAnsi="仿宋" w:eastAsia="仿宋" w:cs="仿宋"/>
          <w:color w:val="auto"/>
          <w:sz w:val="24"/>
          <w:szCs w:val="24"/>
          <w:highlight w:val="none"/>
        </w:rPr>
        <w:t>）参加在线开标。投标人线下持对应设备到线下指定开标地点参与在线开标都是由投标人主观自行决定。因投标人自身原因导致未能在规定时间内解密电子投标文件或参与在线开标的，其后果由投标人自行承担。</w:t>
      </w:r>
    </w:p>
    <w:p w14:paraId="433C2F99">
      <w:pPr>
        <w:pageBreakBefore w:val="0"/>
        <w:widowControl w:val="0"/>
        <w:shd w:val="clear"/>
        <w:kinsoku/>
        <w:wordWrap/>
        <w:overflowPunct/>
        <w:topLinePunct w:val="0"/>
        <w:autoSpaceDE/>
        <w:autoSpaceDN/>
        <w:bidi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3.线下指定开标地点：</w:t>
      </w:r>
      <w:r>
        <w:rPr>
          <w:rFonts w:hint="eastAsia" w:ascii="仿宋" w:hAnsi="仿宋" w:eastAsia="仿宋" w:cs="仿宋"/>
          <w:b/>
          <w:bCs/>
          <w:color w:val="auto"/>
          <w:sz w:val="24"/>
          <w:szCs w:val="24"/>
          <w:highlight w:val="none"/>
        </w:rPr>
        <w:t>重庆市公共资源交易中心开标厅（地址：重庆市渝北区青枫北路6号渝兴广场B10栋2层）</w:t>
      </w:r>
      <w:r>
        <w:rPr>
          <w:rFonts w:hint="eastAsia" w:ascii="仿宋" w:hAnsi="仿宋" w:eastAsia="仿宋" w:cs="仿宋"/>
          <w:color w:val="auto"/>
          <w:sz w:val="24"/>
          <w:szCs w:val="24"/>
          <w:highlight w:val="none"/>
        </w:rPr>
        <w:t>。</w:t>
      </w:r>
    </w:p>
    <w:p w14:paraId="43E5634F">
      <w:pPr>
        <w:pageBreakBefore w:val="0"/>
        <w:widowControl w:val="0"/>
        <w:shd w:val="clear"/>
        <w:kinsoku/>
        <w:wordWrap/>
        <w:overflowPunct/>
        <w:topLinePunct w:val="0"/>
        <w:autoSpaceDE/>
        <w:autoSpaceDN/>
        <w:bidi w:val="0"/>
        <w:spacing w:line="480" w:lineRule="exac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注：电子招投标系统开标时间前的半个小时是供应商自主在线准备环节时间（是否在线准备由供应商主观决定，在线准备环节意义在于提前测试CA证书与当前电脑设备运行环境是否正常），在线准备环节不具备签到意义特此声明。</w:t>
      </w:r>
    </w:p>
    <w:p w14:paraId="24A6735B">
      <w:pPr>
        <w:pageBreakBefore w:val="0"/>
        <w:widowControl w:val="0"/>
        <w:shd w:val="clear"/>
        <w:kinsoku/>
        <w:wordWrap/>
        <w:overflowPunct/>
        <w:topLinePunct w:val="0"/>
        <w:autoSpaceDE/>
        <w:autoSpaceDN/>
        <w:bidi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（八）其他补充事宜</w:t>
      </w:r>
    </w:p>
    <w:p w14:paraId="27885A04">
      <w:pPr>
        <w:pageBreakBefore w:val="0"/>
        <w:widowControl w:val="0"/>
        <w:shd w:val="clear"/>
        <w:kinsoku/>
        <w:wordWrap/>
        <w:overflowPunct/>
        <w:topLinePunct w:val="0"/>
        <w:autoSpaceDE/>
        <w:autoSpaceDN/>
        <w:bidi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 投标人如未在规定解密时长（系统默认30分钟解密时长，采购人/采购代理机构可根据现场投标情况进行延长/变更解密时长）内解密电子投标文件的情形约定：</w:t>
      </w:r>
    </w:p>
    <w:p w14:paraId="4CA376AC">
      <w:pPr>
        <w:pageBreakBefore w:val="0"/>
        <w:widowControl w:val="0"/>
        <w:shd w:val="clear"/>
        <w:kinsoku/>
        <w:wordWrap/>
        <w:overflowPunct/>
        <w:topLinePunct w:val="0"/>
        <w:autoSpaceDE/>
        <w:autoSpaceDN/>
        <w:bidi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因行采家全程电子化系统客观原因影响解密时长的，采购人/采购代理机构可根据现场实际情况延长解密时长。投标人在仍不能正常解密的情况下，投标人可向采购人/采购代理机构申请，启用上传不加密的电子备份投标文件的方法作为补救措施；在规定的解密时长内，投标人既不解密，也未提供不加密的电子备份投标文件作为补救措施的，视为投标人主动放弃对该项目的投标资格。</w:t>
      </w:r>
    </w:p>
    <w:p w14:paraId="6DC0F998">
      <w:pPr>
        <w:pageBreakBefore w:val="0"/>
        <w:widowControl w:val="0"/>
        <w:shd w:val="clear"/>
        <w:kinsoku/>
        <w:wordWrap/>
        <w:overflowPunct/>
        <w:topLinePunct w:val="0"/>
        <w:autoSpaceDE/>
        <w:autoSpaceDN/>
        <w:bidi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因投标人主观原因未完成解密工作的，且未在规定解密时长内向采购人/采购代理机构申请启用上传不加密的电子备份投标文件的方法作为补救措施或者已申请启用电子备份投标文件后仍不在规定解密时长内提供有效不加密的电子备份投标文件的情况，都视为投标人在递交电子投标文件截止时间后撤销电子投标文件，投标无效且投标人不得再参与本项目后续采购活动。</w:t>
      </w:r>
    </w:p>
    <w:p w14:paraId="38C74899">
      <w:pPr>
        <w:pageBreakBefore w:val="0"/>
        <w:widowControl w:val="0"/>
        <w:shd w:val="clear"/>
        <w:kinsoku/>
        <w:wordWrap/>
        <w:overflowPunct/>
        <w:topLinePunct w:val="0"/>
        <w:autoSpaceDE/>
        <w:autoSpaceDN/>
        <w:bidi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本项目采用全流程电子招投标。各投标人需熟悉了解整个渝北区属国有企业采购电子化开评标全过程。具体电子化采购规则以及操作指南请下载项目公告附件《采购公告附件（行采家供应商必看手册）24-3版》（《行采家全程电子化操作手册-供应商(CA证书解密版)》和《重庆政府采购（兼用行采家）全程电子化招标采购CA办理手册》、《【供应商必看】行采家（CA版）供应商投标前软件安装手册》），并按其对应手册要求完成操作。</w:t>
      </w:r>
    </w:p>
    <w:p w14:paraId="30DC19D0">
      <w:pPr>
        <w:pStyle w:val="3"/>
        <w:pageBreakBefore w:val="0"/>
        <w:widowControl w:val="0"/>
        <w:shd w:val="clear"/>
        <w:kinsoku/>
        <w:wordWrap/>
        <w:overflowPunct/>
        <w:topLinePunct w:val="0"/>
        <w:autoSpaceDE/>
        <w:autoSpaceDN/>
        <w:bidi w:val="0"/>
        <w:spacing w:line="480" w:lineRule="exact"/>
        <w:ind w:firstLine="482" w:firstLineChars="200"/>
        <w:textAlignment w:val="auto"/>
        <w:rPr>
          <w:rFonts w:hint="eastAsia" w:ascii="仿宋" w:hAnsi="仿宋" w:eastAsia="仿宋" w:cs="仿宋"/>
          <w:b/>
          <w:color w:val="auto"/>
          <w:sz w:val="24"/>
          <w:highlight w:val="none"/>
        </w:rPr>
      </w:pPr>
      <w:bookmarkStart w:id="6" w:name="_Toc340"/>
      <w:bookmarkStart w:id="7" w:name="_Toc3996"/>
      <w:r>
        <w:rPr>
          <w:rFonts w:hint="eastAsia" w:ascii="仿宋" w:hAnsi="仿宋" w:eastAsia="仿宋" w:cs="仿宋"/>
          <w:b/>
          <w:color w:val="auto"/>
          <w:sz w:val="24"/>
          <w:highlight w:val="none"/>
        </w:rPr>
        <w:t>五、投标保证金</w:t>
      </w:r>
      <w:bookmarkEnd w:id="5"/>
      <w:bookmarkEnd w:id="6"/>
      <w:bookmarkEnd w:id="7"/>
    </w:p>
    <w:p w14:paraId="1FC3EF19">
      <w:pPr>
        <w:pStyle w:val="3"/>
        <w:pageBreakBefore w:val="0"/>
        <w:widowControl w:val="0"/>
        <w:shd w:val="clear"/>
        <w:kinsoku/>
        <w:wordWrap/>
        <w:overflowPunct/>
        <w:topLinePunct w:val="0"/>
        <w:autoSpaceDE/>
        <w:autoSpaceDN/>
        <w:bidi w:val="0"/>
        <w:spacing w:line="480" w:lineRule="exact"/>
        <w:ind w:firstLine="480" w:firstLineChars="200"/>
        <w:textAlignment w:val="auto"/>
        <w:rPr>
          <w:rFonts w:hint="eastAsia" w:ascii="仿宋" w:hAnsi="仿宋" w:eastAsia="仿宋" w:cs="仿宋"/>
          <w:bCs/>
          <w:color w:val="auto"/>
          <w:sz w:val="24"/>
          <w:highlight w:val="none"/>
        </w:rPr>
      </w:pPr>
      <w:bookmarkStart w:id="8" w:name="_Toc16636"/>
      <w:bookmarkStart w:id="9" w:name="_Toc28160"/>
      <w:bookmarkStart w:id="10" w:name="_Toc76715370"/>
      <w:r>
        <w:rPr>
          <w:rFonts w:hint="eastAsia" w:ascii="仿宋" w:hAnsi="仿宋" w:eastAsia="仿宋" w:cs="仿宋"/>
          <w:bCs/>
          <w:color w:val="auto"/>
          <w:sz w:val="24"/>
          <w:highlight w:val="none"/>
        </w:rPr>
        <w:t>为响应国家政策，优化营商环境，减轻企业负担，本项目不收取投标保证金。</w:t>
      </w:r>
      <w:bookmarkEnd w:id="8"/>
      <w:bookmarkEnd w:id="9"/>
    </w:p>
    <w:p w14:paraId="70A4DCDF">
      <w:pPr>
        <w:pStyle w:val="3"/>
        <w:pageBreakBefore w:val="0"/>
        <w:widowControl w:val="0"/>
        <w:shd w:val="clear"/>
        <w:kinsoku/>
        <w:wordWrap/>
        <w:overflowPunct/>
        <w:topLinePunct w:val="0"/>
        <w:autoSpaceDE/>
        <w:autoSpaceDN/>
        <w:bidi w:val="0"/>
        <w:spacing w:line="480" w:lineRule="exact"/>
        <w:ind w:firstLine="482" w:firstLineChars="200"/>
        <w:textAlignment w:val="auto"/>
        <w:rPr>
          <w:rFonts w:hint="eastAsia" w:ascii="仿宋" w:hAnsi="仿宋" w:eastAsia="仿宋" w:cs="仿宋"/>
          <w:b/>
          <w:color w:val="auto"/>
          <w:sz w:val="24"/>
          <w:highlight w:val="none"/>
        </w:rPr>
      </w:pPr>
      <w:bookmarkStart w:id="11" w:name="_Toc11632"/>
      <w:bookmarkStart w:id="12" w:name="_Toc28198"/>
      <w:r>
        <w:rPr>
          <w:rFonts w:hint="eastAsia" w:ascii="仿宋" w:hAnsi="仿宋" w:eastAsia="仿宋" w:cs="仿宋"/>
          <w:b/>
          <w:color w:val="auto"/>
          <w:sz w:val="24"/>
          <w:highlight w:val="none"/>
        </w:rPr>
        <w:t>六、</w:t>
      </w:r>
      <w:bookmarkEnd w:id="10"/>
      <w:r>
        <w:rPr>
          <w:rFonts w:hint="eastAsia" w:ascii="仿宋" w:hAnsi="仿宋" w:eastAsia="仿宋" w:cs="仿宋"/>
          <w:b/>
          <w:color w:val="auto"/>
          <w:sz w:val="24"/>
          <w:szCs w:val="22"/>
          <w:highlight w:val="none"/>
        </w:rPr>
        <w:t>采购项目需落实政策</w:t>
      </w:r>
      <w:bookmarkEnd w:id="11"/>
      <w:bookmarkEnd w:id="12"/>
    </w:p>
    <w:p w14:paraId="4D81334C">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w:t>
      </w:r>
      <w:r>
        <w:rPr>
          <w:rFonts w:hint="eastAsia" w:ascii="仿宋" w:hAnsi="仿宋" w:eastAsia="仿宋" w:cs="仿宋"/>
          <w:color w:val="auto"/>
          <w:sz w:val="24"/>
          <w:szCs w:val="24"/>
          <w:highlight w:val="none"/>
          <w:lang w:val="en-US" w:eastAsia="zh-CN"/>
        </w:rPr>
        <w:t>参照</w:t>
      </w:r>
      <w:r>
        <w:rPr>
          <w:rFonts w:hint="eastAsia" w:ascii="仿宋" w:hAnsi="仿宋" w:eastAsia="仿宋" w:cs="仿宋"/>
          <w:color w:val="auto"/>
          <w:sz w:val="24"/>
          <w:szCs w:val="24"/>
          <w:highlight w:val="none"/>
        </w:rPr>
        <w:t>《财政部 生态环境部关于印发环境标志产品政府采购品目清单的通知》（财库〔2019〕18号）和《财政部 发展改革委关于印发节能产品政府采购品目清单的通知》（财库〔2019〕19号）的规定，落实国家节能环保政策。</w:t>
      </w:r>
    </w:p>
    <w:p w14:paraId="59A818A1">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w:t>
      </w:r>
      <w:r>
        <w:rPr>
          <w:rFonts w:hint="eastAsia" w:ascii="仿宋" w:hAnsi="仿宋" w:eastAsia="仿宋" w:cs="仿宋"/>
          <w:color w:val="auto"/>
          <w:sz w:val="24"/>
          <w:szCs w:val="24"/>
          <w:highlight w:val="none"/>
          <w:lang w:val="en-US" w:eastAsia="zh-CN"/>
        </w:rPr>
        <w:t>参照</w:t>
      </w:r>
      <w:r>
        <w:rPr>
          <w:rFonts w:hint="eastAsia" w:ascii="仿宋" w:hAnsi="仿宋" w:eastAsia="仿宋" w:cs="仿宋"/>
          <w:color w:val="auto"/>
          <w:sz w:val="24"/>
          <w:szCs w:val="24"/>
          <w:highlight w:val="none"/>
        </w:rPr>
        <w:t>《财政部 工业和信息化部关于印发&lt;政府采购促进中小企业发展管理办法&gt;的通知》（财库〔2020〕46号）的规定，落实促进中小企业发展政策。</w:t>
      </w:r>
    </w:p>
    <w:p w14:paraId="31752E18">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w:t>
      </w:r>
      <w:r>
        <w:rPr>
          <w:rFonts w:hint="eastAsia" w:ascii="仿宋" w:hAnsi="仿宋" w:eastAsia="仿宋" w:cs="仿宋"/>
          <w:color w:val="auto"/>
          <w:sz w:val="24"/>
          <w:szCs w:val="24"/>
          <w:highlight w:val="none"/>
          <w:lang w:val="en-US" w:eastAsia="zh-CN"/>
        </w:rPr>
        <w:t>参照</w:t>
      </w:r>
      <w:r>
        <w:rPr>
          <w:rFonts w:hint="eastAsia" w:ascii="仿宋" w:hAnsi="仿宋" w:eastAsia="仿宋" w:cs="仿宋"/>
          <w:color w:val="auto"/>
          <w:sz w:val="24"/>
          <w:szCs w:val="24"/>
          <w:highlight w:val="none"/>
        </w:rPr>
        <w:t>《财政部、司法部关于政府采购支持监狱企业发展有关问题的通知》（财库〔2014〕68号）的规定，落实支持监狱企业发展政策。</w:t>
      </w:r>
    </w:p>
    <w:p w14:paraId="6CCF178D">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（四）</w:t>
      </w:r>
      <w:r>
        <w:rPr>
          <w:rFonts w:hint="eastAsia" w:ascii="仿宋" w:hAnsi="仿宋" w:eastAsia="仿宋" w:cs="仿宋"/>
          <w:color w:val="auto"/>
          <w:sz w:val="24"/>
          <w:szCs w:val="24"/>
          <w:highlight w:val="none"/>
          <w:lang w:val="en-US" w:eastAsia="zh-CN"/>
        </w:rPr>
        <w:t>参照</w:t>
      </w:r>
      <w:r>
        <w:rPr>
          <w:rFonts w:hint="eastAsia" w:ascii="仿宋" w:hAnsi="仿宋" w:eastAsia="仿宋" w:cs="仿宋"/>
          <w:color w:val="auto"/>
          <w:sz w:val="24"/>
          <w:szCs w:val="24"/>
          <w:highlight w:val="none"/>
        </w:rPr>
        <w:t>《三部门联合发布关于促进残疾人就业政府采购政策的通知》（财库〔2017〕 141号）的规定，落实支持残疾人福利性单位发展政策。</w:t>
      </w:r>
    </w:p>
    <w:p w14:paraId="44518CC9">
      <w:pPr>
        <w:pStyle w:val="3"/>
        <w:pageBreakBefore w:val="0"/>
        <w:widowControl w:val="0"/>
        <w:shd w:val="clear"/>
        <w:kinsoku/>
        <w:wordWrap/>
        <w:overflowPunct/>
        <w:topLinePunct w:val="0"/>
        <w:autoSpaceDE/>
        <w:autoSpaceDN/>
        <w:bidi w:val="0"/>
        <w:spacing w:line="480" w:lineRule="exact"/>
        <w:ind w:firstLine="482" w:firstLineChars="200"/>
        <w:textAlignment w:val="auto"/>
        <w:rPr>
          <w:rFonts w:hint="eastAsia" w:ascii="仿宋" w:hAnsi="仿宋" w:eastAsia="仿宋" w:cs="仿宋"/>
          <w:b/>
          <w:color w:val="auto"/>
          <w:sz w:val="24"/>
          <w:highlight w:val="none"/>
        </w:rPr>
      </w:pPr>
      <w:bookmarkStart w:id="13" w:name="_Toc76715371"/>
      <w:bookmarkStart w:id="14" w:name="_Toc1782"/>
      <w:bookmarkStart w:id="15" w:name="_Toc3955"/>
      <w:r>
        <w:rPr>
          <w:rFonts w:hint="eastAsia" w:ascii="仿宋" w:hAnsi="仿宋" w:eastAsia="仿宋" w:cs="仿宋"/>
          <w:b/>
          <w:color w:val="auto"/>
          <w:sz w:val="24"/>
          <w:highlight w:val="none"/>
        </w:rPr>
        <w:t>七、投标有关规定</w:t>
      </w:r>
      <w:bookmarkEnd w:id="13"/>
      <w:bookmarkEnd w:id="14"/>
      <w:bookmarkEnd w:id="15"/>
    </w:p>
    <w:p w14:paraId="57203025">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（一）单位负责人为同一人或者存在直接控股、管理关系的不同投标人，不得参加同一合同项（分包）下的企业采购活动。</w:t>
      </w:r>
    </w:p>
    <w:p w14:paraId="5A6AC559">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（二）为采购项目提供整体设计、规范编制或者项目管理、监理、检测等服务的投标人，不得再参加该采购项目的其他采购活动。</w:t>
      </w:r>
    </w:p>
    <w:p w14:paraId="32E110D3">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本项目若有澄清文件一律在渝北区国资委采购平台（https://ybqgzw.gec123.com/）、行采家（https://www.gec123.com）和重庆市公共资源交易网（渝北区）（https://www.cqggzy.com/yubeiweb/）上发布，请各投标人注意下载；无论投标人下载与否，均视同投标人已知晓本项目补遗文件的内容。</w:t>
      </w:r>
    </w:p>
    <w:p w14:paraId="5DF5CEDF">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（四）超过电子投标文件递交截止时间递交的电子投标文件，恕不接收。</w:t>
      </w:r>
    </w:p>
    <w:p w14:paraId="7641A168">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（五）投标费用：无论投标结果如何，投标人参与本项目投标的所有费用均应由投标人自行承担。</w:t>
      </w:r>
    </w:p>
    <w:p w14:paraId="651FBA83">
      <w:pPr>
        <w:pageBreakBefore w:val="0"/>
        <w:widowControl w:val="0"/>
        <w:shd w:val="clear"/>
        <w:kinsoku/>
        <w:wordWrap/>
        <w:overflowPunct/>
        <w:topLinePunct w:val="0"/>
        <w:autoSpaceDE/>
        <w:autoSpaceDN/>
        <w:bidi w:val="0"/>
        <w:snapToGrid w:val="0"/>
        <w:spacing w:line="480" w:lineRule="exact"/>
        <w:ind w:firstLine="482" w:firstLineChars="200"/>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（六）本项目不接受联合体参与投标，否则按无效投标处理。</w:t>
      </w:r>
    </w:p>
    <w:p w14:paraId="6E0A477F">
      <w:pPr>
        <w:pageBreakBefore w:val="0"/>
        <w:widowControl w:val="0"/>
        <w:shd w:val="clear"/>
        <w:kinsoku/>
        <w:wordWrap/>
        <w:overflowPunct/>
        <w:topLinePunct w:val="0"/>
        <w:autoSpaceDE/>
        <w:autoSpaceDN/>
        <w:bidi w:val="0"/>
        <w:snapToGrid w:val="0"/>
        <w:spacing w:line="480" w:lineRule="exact"/>
        <w:ind w:firstLine="482" w:firstLineChars="200"/>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（七）本项目不接受合同分包，否则按无效投标处理。</w:t>
      </w:r>
    </w:p>
    <w:p w14:paraId="6A143D3A">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八）参照《财政部关于在政府采购活动中查询及使用信用记录有关问题的通知》财库〔2016〕125号，投标人列入失信被执行人、重大税收违法案件当事人名单、政府采购严重违法失信行为记录名单及其他不符合《渝北区属国有企业采购管理办法》第十二条规定条件的投标人，将拒绝其参与</w:t>
      </w:r>
      <w:r>
        <w:rPr>
          <w:rFonts w:hint="eastAsia" w:ascii="仿宋" w:hAnsi="仿宋" w:eastAsia="仿宋" w:cs="仿宋"/>
          <w:color w:val="auto"/>
          <w:sz w:val="24"/>
          <w:szCs w:val="24"/>
          <w:highlight w:val="none"/>
          <w:lang w:val="en-US" w:eastAsia="zh-CN"/>
        </w:rPr>
        <w:t>企业</w:t>
      </w:r>
      <w:r>
        <w:rPr>
          <w:rFonts w:hint="eastAsia" w:ascii="仿宋" w:hAnsi="仿宋" w:eastAsia="仿宋" w:cs="仿宋"/>
          <w:color w:val="auto"/>
          <w:sz w:val="24"/>
          <w:szCs w:val="24"/>
          <w:highlight w:val="none"/>
        </w:rPr>
        <w:t xml:space="preserve">采购活动。  </w:t>
      </w:r>
    </w:p>
    <w:p w14:paraId="49A83A60">
      <w:pPr>
        <w:pStyle w:val="3"/>
        <w:pageBreakBefore w:val="0"/>
        <w:widowControl w:val="0"/>
        <w:shd w:val="clear"/>
        <w:kinsoku/>
        <w:wordWrap/>
        <w:overflowPunct/>
        <w:topLinePunct w:val="0"/>
        <w:autoSpaceDE/>
        <w:autoSpaceDN/>
        <w:bidi w:val="0"/>
        <w:spacing w:line="480" w:lineRule="exact"/>
        <w:ind w:firstLine="482" w:firstLineChars="200"/>
        <w:textAlignment w:val="auto"/>
        <w:rPr>
          <w:rFonts w:hint="eastAsia" w:ascii="仿宋" w:hAnsi="仿宋" w:eastAsia="仿宋" w:cs="仿宋"/>
          <w:b/>
          <w:color w:val="auto"/>
          <w:sz w:val="24"/>
          <w:highlight w:val="none"/>
        </w:rPr>
      </w:pPr>
      <w:bookmarkStart w:id="16" w:name="_Toc28428"/>
      <w:bookmarkStart w:id="17" w:name="_Toc76715372"/>
      <w:bookmarkStart w:id="18" w:name="_Toc13923"/>
      <w:r>
        <w:rPr>
          <w:rFonts w:hint="eastAsia" w:ascii="仿宋" w:hAnsi="仿宋" w:eastAsia="仿宋" w:cs="仿宋"/>
          <w:b/>
          <w:color w:val="auto"/>
          <w:sz w:val="24"/>
          <w:highlight w:val="none"/>
        </w:rPr>
        <w:t>八、现场踏勘</w:t>
      </w:r>
      <w:bookmarkEnd w:id="16"/>
      <w:bookmarkEnd w:id="17"/>
      <w:bookmarkEnd w:id="18"/>
    </w:p>
    <w:p w14:paraId="690AD905">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独立踏勘现场，不组织集中踏勘现场。</w:t>
      </w:r>
    </w:p>
    <w:p w14:paraId="1746BCEF">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投标人可自行踏勘工程现场，并对因踏勘现场而造成的死亡、人身伤害、财产损失和产生的费用等承担全部责任。</w:t>
      </w:r>
    </w:p>
    <w:p w14:paraId="68D88DA8">
      <w:pPr>
        <w:pStyle w:val="3"/>
        <w:pageBreakBefore w:val="0"/>
        <w:widowControl w:val="0"/>
        <w:shd w:val="clear"/>
        <w:kinsoku/>
        <w:wordWrap/>
        <w:overflowPunct/>
        <w:topLinePunct w:val="0"/>
        <w:autoSpaceDE/>
        <w:autoSpaceDN/>
        <w:bidi w:val="0"/>
        <w:spacing w:line="480" w:lineRule="exact"/>
        <w:ind w:firstLine="482" w:firstLineChars="200"/>
        <w:textAlignment w:val="auto"/>
        <w:rPr>
          <w:rFonts w:hint="eastAsia" w:ascii="仿宋" w:hAnsi="仿宋" w:eastAsia="仿宋"/>
          <w:b/>
          <w:sz w:val="24"/>
          <w:highlight w:val="none"/>
        </w:rPr>
      </w:pPr>
      <w:bookmarkStart w:id="19" w:name="_Toc4314"/>
      <w:r>
        <w:rPr>
          <w:rFonts w:hint="eastAsia" w:ascii="仿宋" w:hAnsi="仿宋" w:eastAsia="仿宋"/>
          <w:b/>
          <w:sz w:val="24"/>
          <w:highlight w:val="none"/>
          <w:lang w:eastAsia="zh-CN"/>
        </w:rPr>
        <w:t>九</w:t>
      </w:r>
      <w:r>
        <w:rPr>
          <w:rFonts w:hint="eastAsia" w:ascii="仿宋" w:hAnsi="仿宋" w:eastAsia="仿宋"/>
          <w:b/>
          <w:sz w:val="24"/>
          <w:highlight w:val="none"/>
        </w:rPr>
        <w:t>、联系方式</w:t>
      </w:r>
      <w:bookmarkEnd w:id="19"/>
    </w:p>
    <w:p w14:paraId="33D8F541">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（一）采购人：</w:t>
      </w:r>
      <w:r>
        <w:rPr>
          <w:rFonts w:hint="eastAsia" w:ascii="仿宋" w:hAnsi="仿宋" w:eastAsia="仿宋"/>
          <w:sz w:val="24"/>
          <w:szCs w:val="24"/>
          <w:highlight w:val="none"/>
        </w:rPr>
        <w:t>重庆空港新城开发建设有限公司</w:t>
      </w:r>
    </w:p>
    <w:p w14:paraId="134D4365">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仿宋" w:hAnsi="仿宋" w:eastAsia="仿宋"/>
          <w:sz w:val="24"/>
          <w:szCs w:val="24"/>
          <w:highlight w:val="none"/>
        </w:rPr>
      </w:pPr>
      <w:r>
        <w:rPr>
          <w:rFonts w:hint="eastAsia" w:ascii="仿宋" w:hAnsi="仿宋" w:eastAsia="仿宋"/>
          <w:sz w:val="24"/>
          <w:szCs w:val="24"/>
          <w:highlight w:val="none"/>
        </w:rPr>
        <w:t>联系人：</w:t>
      </w:r>
      <w:r>
        <w:rPr>
          <w:rFonts w:hint="eastAsia" w:ascii="仿宋" w:hAnsi="仿宋" w:eastAsia="仿宋"/>
          <w:sz w:val="24"/>
          <w:szCs w:val="24"/>
          <w:highlight w:val="none"/>
          <w:lang w:eastAsia="zh-CN"/>
        </w:rPr>
        <w:t>黄老师</w:t>
      </w:r>
    </w:p>
    <w:p w14:paraId="4D61BAA4">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仿宋" w:hAnsi="仿宋" w:eastAsia="仿宋" w:cs="Times New Roman"/>
          <w:sz w:val="24"/>
          <w:szCs w:val="24"/>
          <w:highlight w:val="none"/>
        </w:rPr>
      </w:pPr>
      <w:r>
        <w:rPr>
          <w:rFonts w:hint="eastAsia" w:ascii="仿宋" w:hAnsi="仿宋" w:eastAsia="仿宋"/>
          <w:sz w:val="24"/>
          <w:szCs w:val="24"/>
          <w:highlight w:val="none"/>
        </w:rPr>
        <w:t>电  话：</w:t>
      </w:r>
      <w:r>
        <w:rPr>
          <w:rFonts w:hint="eastAsia" w:ascii="仿宋" w:hAnsi="仿宋" w:eastAsia="仿宋" w:cs="Times New Roman"/>
          <w:sz w:val="24"/>
          <w:szCs w:val="24"/>
          <w:highlight w:val="none"/>
        </w:rPr>
        <w:t>023-67133546</w:t>
      </w:r>
    </w:p>
    <w:p w14:paraId="1377889D">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仿宋" w:hAnsi="仿宋" w:eastAsia="仿宋" w:cs="仿宋"/>
          <w:sz w:val="24"/>
          <w:szCs w:val="24"/>
          <w:highlight w:val="none"/>
        </w:rPr>
      </w:pPr>
      <w:r>
        <w:rPr>
          <w:rFonts w:hint="eastAsia" w:ascii="仿宋" w:hAnsi="仿宋" w:eastAsia="仿宋"/>
          <w:sz w:val="24"/>
          <w:szCs w:val="24"/>
          <w:highlight w:val="none"/>
        </w:rPr>
        <w:t>地  址：</w:t>
      </w:r>
      <w:r>
        <w:rPr>
          <w:rFonts w:hint="eastAsia" w:ascii="仿宋" w:hAnsi="仿宋" w:eastAsia="仿宋"/>
          <w:sz w:val="24"/>
          <w:szCs w:val="24"/>
          <w:highlight w:val="none"/>
          <w:lang w:eastAsia="zh-CN"/>
        </w:rPr>
        <w:t>渝北区双龙湖街道百果路</w:t>
      </w:r>
      <w:r>
        <w:rPr>
          <w:rFonts w:hint="default" w:ascii="仿宋" w:hAnsi="仿宋" w:eastAsia="仿宋"/>
          <w:sz w:val="24"/>
          <w:szCs w:val="24"/>
          <w:highlight w:val="none"/>
          <w:lang w:val="en-US" w:eastAsia="zh-CN"/>
        </w:rPr>
        <w:t>99</w:t>
      </w:r>
      <w:r>
        <w:rPr>
          <w:rFonts w:hint="eastAsia" w:ascii="仿宋" w:hAnsi="仿宋" w:eastAsia="仿宋"/>
          <w:sz w:val="24"/>
          <w:szCs w:val="24"/>
          <w:highlight w:val="none"/>
          <w:lang w:val="en-US" w:eastAsia="zh-CN"/>
        </w:rPr>
        <w:t>号</w:t>
      </w:r>
      <w:r>
        <w:rPr>
          <w:rFonts w:hint="eastAsia" w:ascii="仿宋" w:hAnsi="仿宋" w:eastAsia="仿宋" w:cs="仿宋"/>
          <w:sz w:val="24"/>
          <w:szCs w:val="24"/>
          <w:highlight w:val="none"/>
        </w:rPr>
        <w:t xml:space="preserve"> </w:t>
      </w:r>
    </w:p>
    <w:p w14:paraId="46B1F797">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（二）采购代理机构：重庆市渝北区公共资源交易中心</w:t>
      </w:r>
    </w:p>
    <w:p w14:paraId="4F00C005">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联系人：</w:t>
      </w:r>
      <w:r>
        <w:rPr>
          <w:rFonts w:hint="eastAsia" w:ascii="仿宋" w:hAnsi="仿宋" w:eastAsia="仿宋" w:cs="仿宋"/>
          <w:color w:val="auto"/>
          <w:sz w:val="24"/>
          <w:szCs w:val="24"/>
          <w:highlight w:val="none"/>
          <w:lang w:val="en-US" w:eastAsia="zh-CN"/>
        </w:rPr>
        <w:t xml:space="preserve">刘老师   </w:t>
      </w:r>
    </w:p>
    <w:p w14:paraId="2FF51854">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电  话：</w:t>
      </w:r>
      <w:r>
        <w:rPr>
          <w:rFonts w:hint="eastAsia" w:ascii="仿宋" w:hAnsi="仿宋" w:eastAsia="仿宋" w:cs="仿宋"/>
          <w:color w:val="auto"/>
          <w:sz w:val="24"/>
          <w:szCs w:val="24"/>
          <w:highlight w:val="none"/>
          <w:lang w:val="en-US" w:eastAsia="zh-CN"/>
        </w:rPr>
        <w:t>67160603</w:t>
      </w:r>
      <w:r>
        <w:rPr>
          <w:rFonts w:hint="eastAsia" w:ascii="仿宋" w:hAnsi="仿宋" w:eastAsia="仿宋" w:cs="仿宋"/>
          <w:color w:val="auto"/>
          <w:sz w:val="24"/>
          <w:szCs w:val="24"/>
          <w:highlight w:val="none"/>
        </w:rPr>
        <w:t xml:space="preserve"> </w:t>
      </w:r>
    </w:p>
    <w:p w14:paraId="1DD6FA6D">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地  址：重庆市渝北区</w:t>
      </w:r>
      <w:r>
        <w:rPr>
          <w:rFonts w:hint="eastAsia" w:ascii="仿宋" w:hAnsi="仿宋" w:eastAsia="仿宋" w:cs="仿宋"/>
          <w:color w:val="auto"/>
          <w:sz w:val="24"/>
          <w:szCs w:val="24"/>
          <w:highlight w:val="none"/>
          <w:lang w:val="en-US" w:eastAsia="zh-CN"/>
        </w:rPr>
        <w:t>宝圣湖街道宝桐路1号圣湖天域商务大厦21</w:t>
      </w:r>
      <w:r>
        <w:rPr>
          <w:rFonts w:hint="eastAsia" w:ascii="仿宋" w:hAnsi="仿宋" w:eastAsia="仿宋" w:cs="仿宋"/>
          <w:color w:val="auto"/>
          <w:sz w:val="24"/>
          <w:szCs w:val="24"/>
          <w:highlight w:val="none"/>
        </w:rPr>
        <w:t>楼</w:t>
      </w:r>
    </w:p>
    <w:p w14:paraId="450D97C8">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（三）电子招投标系统技术指导：重庆港</w:t>
      </w:r>
      <w:bookmarkStart w:id="112" w:name="_GoBack"/>
      <w:bookmarkEnd w:id="112"/>
      <w:r>
        <w:rPr>
          <w:rFonts w:hint="eastAsia" w:ascii="仿宋" w:hAnsi="仿宋" w:eastAsia="仿宋" w:cs="仿宋"/>
          <w:color w:val="auto"/>
          <w:sz w:val="24"/>
          <w:szCs w:val="24"/>
          <w:highlight w:val="none"/>
        </w:rPr>
        <w:t>澳大家软件产业有限公司</w:t>
      </w:r>
    </w:p>
    <w:p w14:paraId="38CCAF13">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客服联系电话：023-88158029（工作日）   18183107831（节假日）</w:t>
      </w:r>
    </w:p>
    <w:p w14:paraId="3A5EFCD7">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（四）CA数字证书办理服务平台：</w:t>
      </w:r>
    </w:p>
    <w:p w14:paraId="4B6CC2B8">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1、CA数字证书：网证通</w:t>
      </w:r>
    </w:p>
    <w:p w14:paraId="78FB61D7">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联系人：刘娟</w:t>
      </w:r>
    </w:p>
    <w:p w14:paraId="74EA53FB">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电 话：023-63010240（工作日）  18996084960（工作日）</w:t>
      </w:r>
    </w:p>
    <w:p w14:paraId="58D6F878">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2、CA数字证书：东方中讯数字证书认证有限公司</w:t>
      </w:r>
    </w:p>
    <w:p w14:paraId="7ABB0572">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联系人：何晓伦</w:t>
      </w:r>
    </w:p>
    <w:p w14:paraId="0E87CE2C">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电 </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话：023-88257082  023-63153662（工作日）</w:t>
      </w:r>
    </w:p>
    <w:p w14:paraId="17AE36CA">
      <w:pPr>
        <w:pageBreakBefore w:val="0"/>
        <w:widowControl w:val="0"/>
        <w:shd w:val="clear"/>
        <w:kinsoku/>
        <w:wordWrap/>
        <w:overflowPunct/>
        <w:topLinePunct w:val="0"/>
        <w:autoSpaceDE/>
        <w:autoSpaceDN/>
        <w:bidi w:val="0"/>
        <w:snapToGrid w:val="0"/>
        <w:spacing w:line="480" w:lineRule="exact"/>
        <w:ind w:firstLine="1440" w:firstLineChars="6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13983787460   17623094654（节假日）</w:t>
      </w:r>
    </w:p>
    <w:p w14:paraId="7AA3B842">
      <w:pPr>
        <w:shd w:val="clear"/>
        <w:snapToGrid w:val="0"/>
        <w:spacing w:line="400" w:lineRule="exact"/>
        <w:ind w:firstLine="480" w:firstLineChars="200"/>
        <w:rPr>
          <w:rFonts w:hint="eastAsia" w:ascii="仿宋" w:hAnsi="仿宋" w:eastAsia="仿宋" w:cs="仿宋"/>
          <w:sz w:val="24"/>
          <w:szCs w:val="24"/>
          <w:highlight w:val="none"/>
        </w:rPr>
      </w:pPr>
    </w:p>
    <w:p w14:paraId="54871B33">
      <w:pPr>
        <w:shd w:val="clear"/>
        <w:snapToGrid w:val="0"/>
        <w:spacing w:line="400" w:lineRule="exact"/>
        <w:ind w:firstLine="480" w:firstLineChars="200"/>
        <w:rPr>
          <w:rFonts w:hint="eastAsia" w:ascii="仿宋" w:hAnsi="仿宋" w:eastAsia="仿宋" w:cs="仿宋"/>
          <w:sz w:val="24"/>
          <w:szCs w:val="24"/>
          <w:highlight w:val="none"/>
        </w:rPr>
      </w:pPr>
    </w:p>
    <w:p w14:paraId="1F07B8CA">
      <w:pPr>
        <w:pStyle w:val="2"/>
        <w:shd w:val="clear"/>
        <w:spacing w:before="0" w:beforeLines="0" w:after="0" w:afterLines="0" w:line="360" w:lineRule="auto"/>
        <w:rPr>
          <w:rFonts w:hint="eastAsia" w:ascii="仿宋" w:hAnsi="仿宋" w:eastAsia="仿宋" w:cs="仿宋"/>
          <w:b/>
          <w:highlight w:val="none"/>
        </w:rPr>
      </w:pPr>
      <w:r>
        <w:rPr>
          <w:rFonts w:hint="eastAsia" w:ascii="仿宋" w:hAnsi="仿宋" w:eastAsia="仿宋" w:cs="仿宋"/>
          <w:highlight w:val="none"/>
        </w:rPr>
        <w:br w:type="page"/>
      </w:r>
      <w:bookmarkStart w:id="20" w:name="_Toc23666"/>
      <w:bookmarkStart w:id="21" w:name="_Toc501008663"/>
      <w:r>
        <w:rPr>
          <w:rFonts w:hint="eastAsia" w:ascii="仿宋" w:hAnsi="仿宋" w:eastAsia="仿宋" w:cs="仿宋"/>
          <w:b/>
          <w:highlight w:val="none"/>
        </w:rPr>
        <w:t>第二篇 项目服务内容及相关要求</w:t>
      </w:r>
      <w:bookmarkEnd w:id="20"/>
      <w:bookmarkEnd w:id="21"/>
    </w:p>
    <w:p w14:paraId="6DFFA43C">
      <w:pPr>
        <w:pageBreakBefore w:val="0"/>
        <w:widowControl w:val="0"/>
        <w:shd w:val="clear"/>
        <w:kinsoku/>
        <w:wordWrap/>
        <w:overflowPunct/>
        <w:topLinePunct w:val="0"/>
        <w:autoSpaceDE/>
        <w:autoSpaceDN/>
        <w:bidi w:val="0"/>
        <w:snapToGrid w:val="0"/>
        <w:spacing w:line="500" w:lineRule="exact"/>
        <w:ind w:firstLine="480" w:firstLineChars="200"/>
        <w:textAlignment w:val="auto"/>
        <w:rPr>
          <w:rFonts w:hint="eastAsia" w:ascii="仿宋" w:hAnsi="仿宋" w:eastAsia="仿宋" w:cs="仿宋"/>
          <w:b/>
          <w:sz w:val="24"/>
          <w:szCs w:val="24"/>
          <w:highlight w:val="none"/>
        </w:rPr>
      </w:pPr>
      <w:bookmarkStart w:id="22" w:name="_Toc28157"/>
      <w:r>
        <w:rPr>
          <w:rFonts w:hint="eastAsia" w:ascii="仿宋" w:hAnsi="仿宋" w:eastAsia="仿宋" w:cs="仿宋"/>
          <w:sz w:val="24"/>
          <w:szCs w:val="28"/>
          <w:highlight w:val="none"/>
        </w:rPr>
        <w:t>“</w:t>
      </w:r>
      <w:r>
        <w:rPr>
          <w:rFonts w:hint="eastAsia" w:ascii="仿宋" w:hAnsi="仿宋" w:eastAsia="仿宋" w:cs="仿宋"/>
          <w:kern w:val="0"/>
          <w:sz w:val="21"/>
          <w:szCs w:val="21"/>
          <w:highlight w:val="none"/>
        </w:rPr>
        <w:t>※</w:t>
      </w:r>
      <w:r>
        <w:rPr>
          <w:rFonts w:hint="eastAsia" w:ascii="仿宋" w:hAnsi="仿宋" w:eastAsia="仿宋" w:cs="仿宋"/>
          <w:sz w:val="24"/>
          <w:szCs w:val="28"/>
          <w:highlight w:val="none"/>
        </w:rPr>
        <w:t>”标注的商务要求为符合性审查中的实质性要求，若不满足按无效投标处理。</w:t>
      </w:r>
    </w:p>
    <w:p w14:paraId="11916CC0">
      <w:pPr>
        <w:pStyle w:val="3"/>
        <w:pageBreakBefore w:val="0"/>
        <w:widowControl w:val="0"/>
        <w:shd w:val="clear"/>
        <w:kinsoku/>
        <w:wordWrap/>
        <w:overflowPunct/>
        <w:autoSpaceDE/>
        <w:bidi w:val="0"/>
        <w:spacing w:line="500" w:lineRule="exact"/>
        <w:ind w:firstLine="482" w:firstLineChars="200"/>
        <w:textAlignment w:val="auto"/>
        <w:rPr>
          <w:rFonts w:hint="eastAsia" w:ascii="仿宋" w:hAnsi="仿宋" w:eastAsia="仿宋" w:cs="仿宋"/>
          <w:b/>
          <w:sz w:val="24"/>
          <w:highlight w:val="none"/>
          <w:lang w:val="en-US" w:eastAsia="zh-CN"/>
        </w:rPr>
      </w:pPr>
      <w:r>
        <w:rPr>
          <w:rFonts w:hint="eastAsia" w:ascii="仿宋" w:hAnsi="仿宋" w:eastAsia="仿宋" w:cs="仿宋"/>
          <w:b/>
          <w:sz w:val="24"/>
          <w:highlight w:val="none"/>
        </w:rPr>
        <w:t>一、项目基本情况</w:t>
      </w:r>
      <w:r>
        <w:rPr>
          <w:rFonts w:hint="eastAsia" w:ascii="仿宋" w:hAnsi="仿宋" w:eastAsia="仿宋" w:cs="仿宋"/>
          <w:b/>
          <w:sz w:val="24"/>
          <w:highlight w:val="none"/>
          <w:lang w:val="en-US" w:eastAsia="zh-CN"/>
        </w:rPr>
        <w:t>一览表</w:t>
      </w:r>
      <w:bookmarkEnd w:id="22"/>
    </w:p>
    <w:tbl>
      <w:tblPr>
        <w:tblStyle w:val="57"/>
        <w:tblpPr w:leftFromText="180" w:rightFromText="180" w:vertAnchor="text" w:horzAnchor="page" w:tblpX="1774" w:tblpY="160"/>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77"/>
        <w:gridCol w:w="4193"/>
        <w:gridCol w:w="948"/>
      </w:tblGrid>
      <w:tr w14:paraId="27DB9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jc w:val="center"/>
        </w:trPr>
        <w:tc>
          <w:tcPr>
            <w:tcW w:w="3277" w:type="dxa"/>
            <w:noWrap w:val="0"/>
            <w:vAlign w:val="center"/>
          </w:tcPr>
          <w:p w14:paraId="26A83F15">
            <w:pPr>
              <w:pStyle w:val="23"/>
              <w:pageBreakBefore w:val="0"/>
              <w:widowControl w:val="0"/>
              <w:shd w:val="clear"/>
              <w:kinsoku/>
              <w:wordWrap/>
              <w:overflowPunct/>
              <w:autoSpaceDE/>
              <w:bidi w:val="0"/>
              <w:spacing w:line="500" w:lineRule="exact"/>
              <w:ind w:left="0"/>
              <w:jc w:val="center"/>
              <w:textAlignment w:val="auto"/>
              <w:outlineLvl w:val="0"/>
              <w:rPr>
                <w:rFonts w:ascii="仿宋" w:hAnsi="仿宋" w:eastAsia="仿宋"/>
                <w:b/>
                <w:sz w:val="28"/>
                <w:szCs w:val="28"/>
                <w:highlight w:val="none"/>
                <w:lang w:val="en-US" w:eastAsia="zh-CN"/>
              </w:rPr>
            </w:pPr>
            <w:bookmarkStart w:id="23" w:name="_Toc19649"/>
            <w:bookmarkStart w:id="24" w:name="_Toc11959"/>
            <w:bookmarkStart w:id="25" w:name="_Toc778"/>
            <w:bookmarkStart w:id="26" w:name="_Toc430070879"/>
            <w:r>
              <w:rPr>
                <w:rFonts w:hint="eastAsia" w:ascii="仿宋" w:hAnsi="仿宋" w:eastAsia="仿宋"/>
                <w:b/>
                <w:bCs/>
                <w:sz w:val="28"/>
                <w:szCs w:val="28"/>
                <w:highlight w:val="none"/>
                <w:lang w:val="en-US" w:eastAsia="zh-CN"/>
              </w:rPr>
              <w:t>项目</w:t>
            </w:r>
            <w:r>
              <w:rPr>
                <w:rFonts w:hint="eastAsia" w:ascii="仿宋" w:hAnsi="仿宋" w:eastAsia="仿宋"/>
                <w:b/>
                <w:sz w:val="28"/>
                <w:szCs w:val="28"/>
                <w:highlight w:val="none"/>
                <w:lang w:val="en-US" w:eastAsia="zh-CN"/>
              </w:rPr>
              <w:t>名称</w:t>
            </w:r>
          </w:p>
        </w:tc>
        <w:tc>
          <w:tcPr>
            <w:tcW w:w="4193" w:type="dxa"/>
            <w:noWrap w:val="0"/>
            <w:vAlign w:val="center"/>
          </w:tcPr>
          <w:p w14:paraId="1EB7AC5B">
            <w:pPr>
              <w:pStyle w:val="23"/>
              <w:pageBreakBefore w:val="0"/>
              <w:widowControl w:val="0"/>
              <w:shd w:val="clear"/>
              <w:kinsoku/>
              <w:wordWrap/>
              <w:overflowPunct/>
              <w:autoSpaceDE/>
              <w:bidi w:val="0"/>
              <w:spacing w:line="500" w:lineRule="exact"/>
              <w:ind w:left="0"/>
              <w:jc w:val="center"/>
              <w:textAlignment w:val="auto"/>
              <w:outlineLvl w:val="0"/>
              <w:rPr>
                <w:rFonts w:ascii="仿宋" w:hAnsi="仿宋" w:eastAsia="仿宋"/>
                <w:b/>
                <w:sz w:val="28"/>
                <w:szCs w:val="28"/>
                <w:highlight w:val="none"/>
                <w:lang w:val="en-US" w:eastAsia="zh-CN"/>
              </w:rPr>
            </w:pPr>
            <w:r>
              <w:rPr>
                <w:rFonts w:hint="eastAsia" w:ascii="仿宋" w:hAnsi="仿宋" w:eastAsia="仿宋"/>
                <w:b/>
                <w:sz w:val="28"/>
                <w:szCs w:val="28"/>
                <w:highlight w:val="none"/>
                <w:lang w:val="en-US" w:eastAsia="zh-CN"/>
              </w:rPr>
              <w:t>总面积（㎡）</w:t>
            </w:r>
          </w:p>
        </w:tc>
        <w:tc>
          <w:tcPr>
            <w:tcW w:w="948" w:type="dxa"/>
            <w:noWrap w:val="0"/>
            <w:vAlign w:val="center"/>
          </w:tcPr>
          <w:p w14:paraId="5F6C867E">
            <w:pPr>
              <w:pStyle w:val="23"/>
              <w:pageBreakBefore w:val="0"/>
              <w:widowControl w:val="0"/>
              <w:shd w:val="clear"/>
              <w:kinsoku/>
              <w:wordWrap/>
              <w:overflowPunct/>
              <w:autoSpaceDE/>
              <w:bidi w:val="0"/>
              <w:spacing w:line="500" w:lineRule="exact"/>
              <w:ind w:left="0"/>
              <w:jc w:val="center"/>
              <w:textAlignment w:val="auto"/>
              <w:outlineLvl w:val="0"/>
              <w:rPr>
                <w:rFonts w:ascii="仿宋" w:hAnsi="仿宋" w:eastAsia="仿宋"/>
                <w:b/>
                <w:sz w:val="28"/>
                <w:szCs w:val="28"/>
                <w:highlight w:val="none"/>
                <w:lang w:val="en-US" w:eastAsia="zh-CN"/>
              </w:rPr>
            </w:pPr>
            <w:r>
              <w:rPr>
                <w:rFonts w:hint="eastAsia" w:ascii="仿宋" w:hAnsi="仿宋" w:eastAsia="仿宋"/>
                <w:b/>
                <w:sz w:val="28"/>
                <w:szCs w:val="28"/>
                <w:highlight w:val="none"/>
                <w:lang w:val="en-US" w:eastAsia="zh-CN"/>
              </w:rPr>
              <w:t>备注</w:t>
            </w:r>
          </w:p>
        </w:tc>
      </w:tr>
      <w:tr w14:paraId="3A0D1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9" w:hRule="atLeast"/>
          <w:jc w:val="center"/>
        </w:trPr>
        <w:tc>
          <w:tcPr>
            <w:tcW w:w="3277" w:type="dxa"/>
            <w:noWrap w:val="0"/>
            <w:vAlign w:val="center"/>
          </w:tcPr>
          <w:p w14:paraId="57E2AE6E">
            <w:pPr>
              <w:pageBreakBefore w:val="0"/>
              <w:widowControl w:val="0"/>
              <w:shd w:val="clear"/>
              <w:kinsoku/>
              <w:wordWrap/>
              <w:overflowPunct/>
              <w:autoSpaceDE/>
              <w:bidi w:val="0"/>
              <w:spacing w:line="500" w:lineRule="exact"/>
              <w:jc w:val="center"/>
              <w:textAlignment w:val="auto"/>
              <w:rPr>
                <w:rFonts w:hint="eastAsia" w:ascii="方正仿宋_GBK" w:hAnsi="宋体" w:eastAsia="方正仿宋_GBK" w:cs="Times New Roman"/>
                <w:sz w:val="24"/>
                <w:szCs w:val="24"/>
                <w:highlight w:val="none"/>
                <w:lang w:val="en-US" w:eastAsia="zh-CN"/>
              </w:rPr>
            </w:pPr>
            <w:r>
              <w:rPr>
                <w:rFonts w:hint="eastAsia" w:ascii="方正仿宋_GBK" w:hAnsi="宋体" w:eastAsia="方正仿宋_GBK" w:cs="Times New Roman"/>
                <w:sz w:val="24"/>
                <w:szCs w:val="24"/>
                <w:highlight w:val="none"/>
                <w:lang w:val="en-US" w:eastAsia="zh-CN"/>
              </w:rPr>
              <w:t>2025年空港新城</w:t>
            </w:r>
          </w:p>
          <w:p w14:paraId="154C7D66">
            <w:pPr>
              <w:pageBreakBefore w:val="0"/>
              <w:widowControl w:val="0"/>
              <w:shd w:val="clear"/>
              <w:kinsoku/>
              <w:wordWrap/>
              <w:overflowPunct/>
              <w:autoSpaceDE/>
              <w:bidi w:val="0"/>
              <w:spacing w:line="500" w:lineRule="exact"/>
              <w:jc w:val="center"/>
              <w:textAlignment w:val="auto"/>
              <w:rPr>
                <w:rFonts w:hint="eastAsia" w:ascii="方正仿宋_GBK" w:hAnsi="宋体" w:eastAsia="方正仿宋_GBK" w:cs="Times New Roman"/>
                <w:sz w:val="24"/>
                <w:szCs w:val="24"/>
                <w:highlight w:val="none"/>
                <w:lang w:val="en-US" w:eastAsia="zh-CN"/>
              </w:rPr>
            </w:pPr>
            <w:r>
              <w:rPr>
                <w:rFonts w:hint="eastAsia" w:ascii="方正仿宋_GBK" w:hAnsi="宋体" w:eastAsia="方正仿宋_GBK" w:cs="Times New Roman"/>
                <w:sz w:val="24"/>
                <w:szCs w:val="24"/>
                <w:highlight w:val="none"/>
                <w:lang w:val="en-US" w:eastAsia="zh-CN"/>
              </w:rPr>
              <w:t>绿化管护服务</w:t>
            </w:r>
          </w:p>
        </w:tc>
        <w:tc>
          <w:tcPr>
            <w:tcW w:w="4193" w:type="dxa"/>
            <w:noWrap w:val="0"/>
            <w:vAlign w:val="center"/>
          </w:tcPr>
          <w:p w14:paraId="50A2C7F0">
            <w:pPr>
              <w:pageBreakBefore w:val="0"/>
              <w:widowControl w:val="0"/>
              <w:shd w:val="clear"/>
              <w:kinsoku/>
              <w:wordWrap/>
              <w:overflowPunct/>
              <w:autoSpaceDE/>
              <w:bidi w:val="0"/>
              <w:spacing w:line="500" w:lineRule="exact"/>
              <w:textAlignment w:val="auto"/>
              <w:rPr>
                <w:rFonts w:hint="eastAsia" w:ascii="方正仿宋_GBK" w:hAnsi="宋体" w:eastAsia="方正仿宋_GBK" w:cs="Times New Roman"/>
                <w:sz w:val="24"/>
                <w:szCs w:val="24"/>
                <w:highlight w:val="none"/>
                <w:lang w:val="en-US" w:eastAsia="zh-CN"/>
              </w:rPr>
            </w:pPr>
            <w:r>
              <w:rPr>
                <w:rFonts w:hint="eastAsia" w:ascii="方正仿宋_GBK" w:hAnsi="宋体" w:eastAsia="方正仿宋_GBK" w:cs="Times New Roman"/>
                <w:sz w:val="24"/>
                <w:szCs w:val="24"/>
                <w:highlight w:val="none"/>
                <w:lang w:val="en-US" w:eastAsia="zh-CN"/>
              </w:rPr>
              <w:t>1.主要管护绿地：529000.03㎡；</w:t>
            </w:r>
          </w:p>
          <w:p w14:paraId="00CC13F4">
            <w:pPr>
              <w:pageBreakBefore w:val="0"/>
              <w:widowControl w:val="0"/>
              <w:shd w:val="clear"/>
              <w:kinsoku/>
              <w:wordWrap/>
              <w:overflowPunct/>
              <w:autoSpaceDE/>
              <w:bidi w:val="0"/>
              <w:spacing w:line="500" w:lineRule="exact"/>
              <w:textAlignment w:val="auto"/>
              <w:rPr>
                <w:rFonts w:hint="eastAsia" w:ascii="方正仿宋_GBK" w:hAnsi="宋体" w:eastAsia="方正仿宋_GBK" w:cs="Times New Roman"/>
                <w:sz w:val="24"/>
                <w:szCs w:val="24"/>
                <w:highlight w:val="none"/>
                <w:lang w:val="en-US" w:eastAsia="zh-CN"/>
              </w:rPr>
            </w:pPr>
            <w:r>
              <w:rPr>
                <w:rFonts w:hint="eastAsia" w:ascii="方正仿宋_GBK" w:hAnsi="宋体" w:eastAsia="方正仿宋_GBK" w:cs="Times New Roman"/>
                <w:sz w:val="24"/>
                <w:szCs w:val="24"/>
                <w:highlight w:val="none"/>
                <w:lang w:val="en-US" w:eastAsia="zh-CN"/>
              </w:rPr>
              <w:t>2.一般管护绿地：470999.97㎡；</w:t>
            </w:r>
          </w:p>
          <w:p w14:paraId="20FB178E">
            <w:pPr>
              <w:pageBreakBefore w:val="0"/>
              <w:widowControl w:val="0"/>
              <w:shd w:val="clear"/>
              <w:kinsoku/>
              <w:wordWrap/>
              <w:overflowPunct/>
              <w:autoSpaceDE/>
              <w:bidi w:val="0"/>
              <w:spacing w:line="500" w:lineRule="exact"/>
              <w:textAlignment w:val="auto"/>
              <w:rPr>
                <w:rFonts w:hint="eastAsia" w:ascii="方正仿宋_GBK" w:hAnsi="宋体" w:eastAsia="方正仿宋_GBK" w:cs="Times New Roman"/>
                <w:sz w:val="24"/>
                <w:szCs w:val="24"/>
                <w:highlight w:val="none"/>
                <w:lang w:val="en-US" w:eastAsia="zh-CN"/>
              </w:rPr>
            </w:pPr>
            <w:r>
              <w:rPr>
                <w:rFonts w:hint="eastAsia" w:ascii="方正仿宋_GBK" w:hAnsi="宋体" w:eastAsia="方正仿宋_GBK" w:cs="Times New Roman"/>
                <w:sz w:val="24"/>
                <w:szCs w:val="24"/>
                <w:highlight w:val="none"/>
                <w:lang w:val="en-US" w:eastAsia="zh-CN"/>
              </w:rPr>
              <w:t>3.行道树：8000株</w:t>
            </w:r>
          </w:p>
        </w:tc>
        <w:tc>
          <w:tcPr>
            <w:tcW w:w="948" w:type="dxa"/>
            <w:noWrap w:val="0"/>
            <w:vAlign w:val="center"/>
          </w:tcPr>
          <w:p w14:paraId="67B47616">
            <w:pPr>
              <w:pStyle w:val="15"/>
              <w:pageBreakBefore w:val="0"/>
              <w:widowControl w:val="0"/>
              <w:shd w:val="clear"/>
              <w:kinsoku/>
              <w:wordWrap/>
              <w:overflowPunct/>
              <w:autoSpaceDE/>
              <w:bidi w:val="0"/>
              <w:spacing w:line="500" w:lineRule="exact"/>
              <w:ind w:firstLine="0"/>
              <w:jc w:val="center"/>
              <w:textAlignment w:val="auto"/>
              <w:outlineLvl w:val="0"/>
              <w:rPr>
                <w:rFonts w:hint="eastAsia" w:ascii="仿宋" w:hAnsi="仿宋" w:eastAsia="仿宋"/>
                <w:sz w:val="21"/>
                <w:szCs w:val="21"/>
                <w:highlight w:val="none"/>
                <w:lang w:eastAsia="zh-CN"/>
              </w:rPr>
            </w:pPr>
          </w:p>
        </w:tc>
      </w:tr>
      <w:bookmarkEnd w:id="23"/>
      <w:bookmarkEnd w:id="24"/>
    </w:tbl>
    <w:p w14:paraId="0D6CAA50">
      <w:pPr>
        <w:pageBreakBefore w:val="0"/>
        <w:widowControl w:val="0"/>
        <w:shd w:val="clear"/>
        <w:kinsoku/>
        <w:wordWrap/>
        <w:overflowPunct/>
        <w:autoSpaceDE/>
        <w:bidi w:val="0"/>
        <w:spacing w:line="500" w:lineRule="exact"/>
        <w:ind w:firstLine="480" w:firstLineChars="200"/>
        <w:textAlignment w:val="auto"/>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为加强空港新城片区绿化及附属配套设施等的规范化管理，并避免出现管理空档期，全面落实空港新城未移交区域</w:t>
      </w:r>
      <w:r>
        <w:rPr>
          <w:rFonts w:hint="eastAsia" w:ascii="方正仿宋_GBK" w:hAnsi="宋体" w:eastAsia="方正仿宋_GBK"/>
          <w:sz w:val="24"/>
          <w:szCs w:val="24"/>
          <w:highlight w:val="none"/>
          <w:lang w:eastAsia="zh-CN"/>
        </w:rPr>
        <w:t>绿化</w:t>
      </w:r>
      <w:r>
        <w:rPr>
          <w:rFonts w:hint="eastAsia" w:ascii="方正仿宋_GBK" w:hAnsi="宋体" w:eastAsia="方正仿宋_GBK"/>
          <w:sz w:val="24"/>
          <w:szCs w:val="24"/>
          <w:highlight w:val="none"/>
        </w:rPr>
        <w:t>巡查维护等工作。</w:t>
      </w:r>
    </w:p>
    <w:p w14:paraId="14D60A33">
      <w:pPr>
        <w:pStyle w:val="3"/>
        <w:pageBreakBefore w:val="0"/>
        <w:widowControl w:val="0"/>
        <w:shd w:val="clear"/>
        <w:kinsoku/>
        <w:wordWrap/>
        <w:overflowPunct/>
        <w:autoSpaceDE/>
        <w:bidi w:val="0"/>
        <w:spacing w:line="500" w:lineRule="exact"/>
        <w:ind w:firstLine="482" w:firstLineChars="200"/>
        <w:textAlignment w:val="auto"/>
        <w:rPr>
          <w:rFonts w:hint="eastAsia" w:ascii="仿宋" w:hAnsi="仿宋" w:eastAsia="仿宋"/>
          <w:b/>
          <w:sz w:val="24"/>
          <w:highlight w:val="none"/>
          <w:lang w:eastAsia="zh-CN"/>
        </w:rPr>
      </w:pPr>
      <w:bookmarkStart w:id="27" w:name="_Toc49177908"/>
      <w:r>
        <w:rPr>
          <w:rFonts w:hint="eastAsia" w:ascii="仿宋" w:hAnsi="仿宋" w:eastAsia="仿宋"/>
          <w:b/>
          <w:sz w:val="24"/>
          <w:highlight w:val="none"/>
        </w:rPr>
        <w:t>二、</w:t>
      </w:r>
      <w:r>
        <w:rPr>
          <w:rFonts w:hint="eastAsia" w:ascii="仿宋" w:hAnsi="仿宋" w:eastAsia="仿宋"/>
          <w:b/>
          <w:sz w:val="24"/>
          <w:highlight w:val="none"/>
          <w:lang w:eastAsia="zh-CN"/>
        </w:rPr>
        <w:t>招标内容</w:t>
      </w:r>
      <w:bookmarkEnd w:id="27"/>
    </w:p>
    <w:p w14:paraId="7EC4E6E9">
      <w:pPr>
        <w:pageBreakBefore w:val="0"/>
        <w:widowControl w:val="0"/>
        <w:shd w:val="clear"/>
        <w:kinsoku/>
        <w:wordWrap/>
        <w:overflowPunct/>
        <w:autoSpaceDE/>
        <w:bidi w:val="0"/>
        <w:spacing w:line="500" w:lineRule="exact"/>
        <w:ind w:firstLine="480" w:firstLineChars="200"/>
        <w:textAlignment w:val="auto"/>
        <w:rPr>
          <w:rFonts w:hint="eastAsia" w:ascii="方正仿宋_GBK" w:hAnsi="方正仿宋_GBK" w:eastAsia="方正仿宋_GBK" w:cs="方正仿宋_GBK"/>
          <w:sz w:val="32"/>
          <w:szCs w:val="32"/>
          <w:highlight w:val="none"/>
        </w:rPr>
      </w:pPr>
      <w:r>
        <w:rPr>
          <w:rFonts w:hint="eastAsia" w:ascii="方正仿宋_GBK" w:hAnsi="宋体" w:eastAsia="方正仿宋_GBK"/>
          <w:sz w:val="24"/>
          <w:szCs w:val="24"/>
          <w:highlight w:val="none"/>
        </w:rPr>
        <w:t>（一）空港新城</w:t>
      </w:r>
      <w:r>
        <w:rPr>
          <w:rFonts w:hint="eastAsia" w:ascii="方正仿宋_GBK" w:hAnsi="宋体" w:eastAsia="方正仿宋_GBK"/>
          <w:sz w:val="24"/>
          <w:szCs w:val="24"/>
          <w:highlight w:val="none"/>
          <w:lang w:eastAsia="zh-CN"/>
        </w:rPr>
        <w:t>绿化管护</w:t>
      </w:r>
      <w:r>
        <w:rPr>
          <w:rFonts w:hint="eastAsia" w:ascii="方正仿宋_GBK" w:hAnsi="宋体" w:eastAsia="方正仿宋_GBK"/>
          <w:sz w:val="24"/>
          <w:szCs w:val="24"/>
          <w:highlight w:val="none"/>
        </w:rPr>
        <w:t>项目包括</w:t>
      </w:r>
      <w:r>
        <w:rPr>
          <w:rFonts w:hint="eastAsia" w:ascii="方正仿宋_GBK" w:hAnsi="宋体" w:eastAsia="方正仿宋_GBK"/>
          <w:sz w:val="24"/>
          <w:szCs w:val="24"/>
          <w:highlight w:val="none"/>
          <w:lang w:val="en-US" w:eastAsia="zh-CN"/>
        </w:rPr>
        <w:t>不限于</w:t>
      </w:r>
      <w:r>
        <w:rPr>
          <w:rFonts w:hint="eastAsia" w:ascii="方正仿宋_GBK" w:hAnsi="宋体" w:eastAsia="方正仿宋_GBK"/>
          <w:sz w:val="24"/>
          <w:szCs w:val="24"/>
          <w:highlight w:val="none"/>
        </w:rPr>
        <w:t>以下</w:t>
      </w:r>
      <w:r>
        <w:rPr>
          <w:rFonts w:hint="eastAsia" w:ascii="方正仿宋_GBK" w:hAnsi="宋体" w:eastAsia="方正仿宋_GBK"/>
          <w:sz w:val="24"/>
          <w:szCs w:val="24"/>
          <w:highlight w:val="none"/>
          <w:lang w:eastAsia="zh-CN"/>
        </w:rPr>
        <w:t>内容</w:t>
      </w:r>
      <w:r>
        <w:rPr>
          <w:rFonts w:hint="eastAsia" w:ascii="方正仿宋_GBK" w:hAnsi="宋体" w:eastAsia="方正仿宋_GBK"/>
          <w:sz w:val="24"/>
          <w:szCs w:val="24"/>
          <w:highlight w:val="none"/>
        </w:rPr>
        <w:t>：</w:t>
      </w:r>
    </w:p>
    <w:p w14:paraId="1A197558">
      <w:pPr>
        <w:pageBreakBefore w:val="0"/>
        <w:widowControl w:val="0"/>
        <w:shd w:val="clear"/>
        <w:kinsoku/>
        <w:wordWrap/>
        <w:overflowPunct/>
        <w:autoSpaceDE/>
        <w:bidi w:val="0"/>
        <w:snapToGrid w:val="0"/>
        <w:spacing w:line="500" w:lineRule="exact"/>
        <w:ind w:firstLine="480" w:firstLineChars="200"/>
        <w:textAlignment w:val="auto"/>
        <w:rPr>
          <w:rFonts w:hint="eastAsia" w:ascii="仿宋" w:hAnsi="仿宋" w:eastAsia="仿宋"/>
          <w:sz w:val="24"/>
          <w:szCs w:val="24"/>
          <w:highlight w:val="none"/>
        </w:rPr>
      </w:pPr>
      <w:r>
        <w:rPr>
          <w:rFonts w:hint="eastAsia" w:ascii="方正仿宋_GBK" w:hAnsi="宋体" w:eastAsia="方正仿宋_GBK"/>
          <w:sz w:val="24"/>
          <w:szCs w:val="24"/>
          <w:highlight w:val="none"/>
        </w:rPr>
        <w:t>对空港新城公司规划范围内自主管理的</w:t>
      </w:r>
      <w:r>
        <w:rPr>
          <w:rFonts w:hint="eastAsia" w:ascii="仿宋" w:hAnsi="仿宋" w:eastAsia="仿宋"/>
          <w:sz w:val="24"/>
          <w:szCs w:val="24"/>
          <w:highlight w:val="none"/>
        </w:rPr>
        <w:t>公园绿地、道路绿地、附属绿地、防护绿地等进行浇水排水、施肥、修剪整形、病虫害防治、松土除草、补栽、扶正、植株扶正、抗旱防寒、鲜花管护、绿地容貌维护、绿化设施（护栏除外）维护</w:t>
      </w:r>
      <w:r>
        <w:rPr>
          <w:rFonts w:hint="eastAsia" w:ascii="仿宋" w:hAnsi="仿宋" w:eastAsia="仿宋"/>
          <w:sz w:val="24"/>
          <w:szCs w:val="24"/>
          <w:highlight w:val="none"/>
          <w:lang w:val="en-US" w:eastAsia="zh-CN"/>
        </w:rPr>
        <w:t>等</w:t>
      </w:r>
      <w:r>
        <w:rPr>
          <w:rFonts w:hint="eastAsia" w:ascii="仿宋" w:hAnsi="仿宋" w:eastAsia="仿宋"/>
          <w:sz w:val="24"/>
          <w:szCs w:val="24"/>
          <w:highlight w:val="none"/>
        </w:rPr>
        <w:t>。</w:t>
      </w:r>
    </w:p>
    <w:p w14:paraId="274620A6">
      <w:pPr>
        <w:pageBreakBefore w:val="0"/>
        <w:widowControl w:val="0"/>
        <w:shd w:val="clear"/>
        <w:kinsoku/>
        <w:wordWrap/>
        <w:overflowPunct/>
        <w:autoSpaceDE/>
        <w:bidi w:val="0"/>
        <w:spacing w:line="500" w:lineRule="exact"/>
        <w:ind w:firstLine="480" w:firstLineChars="200"/>
        <w:textAlignment w:val="auto"/>
        <w:rPr>
          <w:rFonts w:hint="eastAsia" w:ascii="方正仿宋_GBK" w:hAnsi="方正仿宋_GBK" w:eastAsia="方正仿宋_GBK" w:cs="方正仿宋_GBK"/>
          <w:sz w:val="32"/>
          <w:szCs w:val="32"/>
          <w:highlight w:val="none"/>
        </w:rPr>
      </w:pPr>
      <w:r>
        <w:rPr>
          <w:rFonts w:hint="eastAsia" w:ascii="方正仿宋_GBK" w:hAnsi="宋体" w:eastAsia="方正仿宋_GBK"/>
          <w:sz w:val="24"/>
          <w:szCs w:val="24"/>
          <w:highlight w:val="none"/>
        </w:rPr>
        <w:t>（二）质量要求</w:t>
      </w:r>
    </w:p>
    <w:p w14:paraId="70F3D828">
      <w:pPr>
        <w:pageBreakBefore w:val="0"/>
        <w:widowControl w:val="0"/>
        <w:shd w:val="clear"/>
        <w:kinsoku/>
        <w:wordWrap/>
        <w:overflowPunct/>
        <w:autoSpaceDE/>
        <w:bidi w:val="0"/>
        <w:snapToGrid w:val="0"/>
        <w:spacing w:line="500" w:lineRule="exact"/>
        <w:ind w:firstLine="480" w:firstLineChars="200"/>
        <w:textAlignment w:val="auto"/>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绿化管护</w:t>
      </w:r>
      <w:r>
        <w:rPr>
          <w:rFonts w:hint="eastAsia" w:ascii="方正仿宋_GBK" w:hAnsi="宋体" w:eastAsia="方正仿宋_GBK"/>
          <w:sz w:val="24"/>
          <w:szCs w:val="24"/>
          <w:highlight w:val="none"/>
          <w:lang w:eastAsia="zh-CN"/>
        </w:rPr>
        <w:t>，</w:t>
      </w:r>
      <w:r>
        <w:rPr>
          <w:rFonts w:hint="eastAsia" w:ascii="方正仿宋_GBK" w:hAnsi="宋体" w:eastAsia="方正仿宋_GBK"/>
          <w:sz w:val="24"/>
          <w:szCs w:val="24"/>
          <w:highlight w:val="none"/>
        </w:rPr>
        <w:t>详见附件</w:t>
      </w:r>
      <w:r>
        <w:rPr>
          <w:rFonts w:hint="default" w:ascii="方正仿宋_GBK" w:hAnsi="宋体" w:eastAsia="方正仿宋_GBK"/>
          <w:sz w:val="24"/>
          <w:szCs w:val="24"/>
          <w:highlight w:val="none"/>
          <w:lang w:val="en-US" w:eastAsia="zh-CN"/>
        </w:rPr>
        <w:t>1</w:t>
      </w:r>
      <w:r>
        <w:rPr>
          <w:rFonts w:hint="eastAsia" w:ascii="方正仿宋_GBK" w:hAnsi="宋体" w:eastAsia="方正仿宋_GBK"/>
          <w:sz w:val="24"/>
          <w:szCs w:val="24"/>
          <w:highlight w:val="none"/>
        </w:rPr>
        <w:t>《绿化管护质量标准》。</w:t>
      </w:r>
    </w:p>
    <w:p w14:paraId="3C0F5324">
      <w:pPr>
        <w:pageBreakBefore w:val="0"/>
        <w:widowControl w:val="0"/>
        <w:shd w:val="clear"/>
        <w:kinsoku/>
        <w:wordWrap/>
        <w:overflowPunct/>
        <w:autoSpaceDE/>
        <w:bidi w:val="0"/>
        <w:snapToGrid w:val="0"/>
        <w:spacing w:line="500" w:lineRule="exact"/>
        <w:ind w:firstLine="480" w:firstLineChars="200"/>
        <w:textAlignment w:val="auto"/>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（三）其他</w:t>
      </w:r>
    </w:p>
    <w:p w14:paraId="232CA7BC">
      <w:pPr>
        <w:pageBreakBefore w:val="0"/>
        <w:widowControl w:val="0"/>
        <w:shd w:val="clear"/>
        <w:kinsoku/>
        <w:wordWrap/>
        <w:overflowPunct/>
        <w:topLinePunct/>
        <w:autoSpaceDE/>
        <w:autoSpaceDN w:val="0"/>
        <w:bidi w:val="0"/>
        <w:snapToGrid w:val="0"/>
        <w:spacing w:line="500" w:lineRule="exact"/>
        <w:ind w:firstLine="480" w:firstLineChars="200"/>
        <w:textAlignment w:val="auto"/>
        <w:rPr>
          <w:rFonts w:ascii="仿宋" w:hAnsi="仿宋" w:eastAsia="仿宋"/>
          <w:sz w:val="24"/>
          <w:szCs w:val="24"/>
          <w:highlight w:val="none"/>
        </w:rPr>
      </w:pPr>
      <w:r>
        <w:rPr>
          <w:rFonts w:hint="eastAsia" w:ascii="仿宋" w:hAnsi="仿宋" w:eastAsia="仿宋"/>
          <w:sz w:val="24"/>
          <w:szCs w:val="24"/>
          <w:highlight w:val="none"/>
        </w:rPr>
        <w:t xml:space="preserve">1.中标人应服从采购人相关工作安排，做好人员教育及安全防护，积极配合采购人等检查工作，保质保量落实项目内容。 </w:t>
      </w:r>
    </w:p>
    <w:p w14:paraId="52D08DA9">
      <w:pPr>
        <w:pageBreakBefore w:val="0"/>
        <w:widowControl w:val="0"/>
        <w:shd w:val="clear"/>
        <w:kinsoku/>
        <w:wordWrap/>
        <w:overflowPunct/>
        <w:topLinePunct/>
        <w:autoSpaceDE/>
        <w:autoSpaceDN w:val="0"/>
        <w:bidi w:val="0"/>
        <w:snapToGrid w:val="0"/>
        <w:spacing w:line="500" w:lineRule="exact"/>
        <w:ind w:firstLine="480" w:firstLineChars="200"/>
        <w:textAlignment w:val="auto"/>
        <w:rPr>
          <w:rFonts w:ascii="仿宋" w:hAnsi="仿宋" w:eastAsia="仿宋"/>
          <w:sz w:val="24"/>
          <w:szCs w:val="24"/>
          <w:highlight w:val="none"/>
        </w:rPr>
      </w:pPr>
      <w:r>
        <w:rPr>
          <w:rFonts w:hint="eastAsia" w:ascii="仿宋" w:hAnsi="仿宋" w:eastAsia="仿宋"/>
          <w:sz w:val="24"/>
          <w:szCs w:val="24"/>
          <w:highlight w:val="none"/>
        </w:rPr>
        <w:t>2.中标人应尽安全保障义务，非因采购人原因，所发生安全、管理等事故造成双方或第三方人身及/或财产损毁的，中标人负责处理并承担相应的赔偿责任，与采购人无关。因此给采购人造成损失的，由中标人负责赔偿并承担违约责任。</w:t>
      </w:r>
    </w:p>
    <w:p w14:paraId="68294ABE">
      <w:pPr>
        <w:pageBreakBefore w:val="0"/>
        <w:widowControl w:val="0"/>
        <w:shd w:val="clear"/>
        <w:kinsoku/>
        <w:wordWrap/>
        <w:overflowPunct/>
        <w:topLinePunct/>
        <w:autoSpaceDE/>
        <w:autoSpaceDN w:val="0"/>
        <w:bidi w:val="0"/>
        <w:snapToGrid w:val="0"/>
        <w:spacing w:line="500" w:lineRule="exact"/>
        <w:ind w:firstLine="480" w:firstLineChars="200"/>
        <w:textAlignment w:val="auto"/>
        <w:rPr>
          <w:rFonts w:ascii="仿宋" w:hAnsi="仿宋" w:eastAsia="仿宋"/>
          <w:sz w:val="24"/>
          <w:szCs w:val="24"/>
          <w:highlight w:val="none"/>
        </w:rPr>
      </w:pPr>
      <w:r>
        <w:rPr>
          <w:rFonts w:hint="eastAsia" w:ascii="仿宋" w:hAnsi="仿宋" w:eastAsia="仿宋"/>
          <w:sz w:val="24"/>
          <w:szCs w:val="24"/>
          <w:highlight w:val="none"/>
        </w:rPr>
        <w:t>3.中标人人员在合同履行过程中的安全由中标人自行负责，现场因中标人引起一切的安全事故由中标人自行负责。</w:t>
      </w:r>
    </w:p>
    <w:p w14:paraId="02553610">
      <w:pPr>
        <w:pageBreakBefore w:val="0"/>
        <w:widowControl w:val="0"/>
        <w:shd w:val="clear"/>
        <w:kinsoku/>
        <w:wordWrap/>
        <w:overflowPunct/>
        <w:topLinePunct/>
        <w:autoSpaceDE/>
        <w:autoSpaceDN w:val="0"/>
        <w:bidi w:val="0"/>
        <w:snapToGrid w:val="0"/>
        <w:spacing w:line="500" w:lineRule="exact"/>
        <w:ind w:firstLine="480" w:firstLineChars="200"/>
        <w:textAlignment w:val="auto"/>
        <w:rPr>
          <w:rFonts w:ascii="仿宋" w:hAnsi="仿宋" w:eastAsia="仿宋"/>
          <w:sz w:val="24"/>
          <w:szCs w:val="24"/>
          <w:highlight w:val="none"/>
        </w:rPr>
      </w:pPr>
      <w:r>
        <w:rPr>
          <w:rFonts w:hint="eastAsia" w:ascii="仿宋" w:hAnsi="仿宋" w:eastAsia="仿宋"/>
          <w:sz w:val="24"/>
          <w:szCs w:val="24"/>
          <w:highlight w:val="none"/>
        </w:rPr>
        <w:t>4.中标人在提供服务过程中应遵守国家和重庆市及采购人相关规定，落实安全文明施工规定及操作规程、环境保护规定、交通、城管、污染土壤外运防护等各项措施；承担服务过程的质量、安全、环保、污染土壤外运、交通事故等全部责任。</w:t>
      </w:r>
    </w:p>
    <w:p w14:paraId="030861A8">
      <w:pPr>
        <w:pageBreakBefore w:val="0"/>
        <w:widowControl w:val="0"/>
        <w:shd w:val="clear"/>
        <w:kinsoku/>
        <w:wordWrap/>
        <w:overflowPunct/>
        <w:topLinePunct/>
        <w:autoSpaceDE/>
        <w:autoSpaceDN w:val="0"/>
        <w:bidi w:val="0"/>
        <w:snapToGrid w:val="0"/>
        <w:spacing w:line="500" w:lineRule="exact"/>
        <w:ind w:firstLine="480" w:firstLineChars="200"/>
        <w:textAlignment w:val="auto"/>
        <w:rPr>
          <w:rFonts w:hint="eastAsia" w:ascii="仿宋" w:hAnsi="仿宋" w:eastAsia="仿宋"/>
          <w:sz w:val="24"/>
          <w:szCs w:val="24"/>
          <w:highlight w:val="none"/>
        </w:rPr>
      </w:pPr>
      <w:r>
        <w:rPr>
          <w:rFonts w:hint="eastAsia" w:ascii="仿宋" w:hAnsi="仿宋" w:eastAsia="仿宋"/>
          <w:sz w:val="24"/>
          <w:szCs w:val="24"/>
          <w:highlight w:val="none"/>
        </w:rPr>
        <w:t>5.中标人应遵守采购人保密工作等各项规定。中标人应做好信息保密工作，如因中标人原因发生信息泄露，中标人承担全部责任。</w:t>
      </w:r>
    </w:p>
    <w:p w14:paraId="51F04782">
      <w:pPr>
        <w:pStyle w:val="3"/>
        <w:pageBreakBefore w:val="0"/>
        <w:widowControl w:val="0"/>
        <w:shd w:val="clear"/>
        <w:kinsoku/>
        <w:wordWrap/>
        <w:overflowPunct/>
        <w:autoSpaceDE/>
        <w:bidi w:val="0"/>
        <w:spacing w:line="500" w:lineRule="exact"/>
        <w:ind w:firstLine="420" w:firstLineChars="200"/>
        <w:textAlignment w:val="auto"/>
        <w:rPr>
          <w:rFonts w:hint="default" w:ascii="仿宋" w:hAnsi="仿宋" w:eastAsia="仿宋"/>
          <w:b/>
          <w:sz w:val="24"/>
          <w:highlight w:val="none"/>
          <w:lang w:val="en-US" w:eastAsia="zh-CN"/>
        </w:rPr>
      </w:pPr>
      <w:r>
        <w:rPr>
          <w:rFonts w:hint="eastAsia" w:ascii="仿宋" w:hAnsi="仿宋" w:eastAsia="仿宋" w:cs="仿宋"/>
          <w:kern w:val="0"/>
          <w:sz w:val="21"/>
          <w:szCs w:val="21"/>
          <w:highlight w:val="none"/>
        </w:rPr>
        <w:t>※</w:t>
      </w:r>
      <w:r>
        <w:rPr>
          <w:rFonts w:hint="eastAsia" w:ascii="仿宋" w:hAnsi="仿宋" w:eastAsia="仿宋"/>
          <w:b/>
          <w:sz w:val="24"/>
          <w:highlight w:val="none"/>
          <w:lang w:val="en-US" w:eastAsia="zh-CN"/>
        </w:rPr>
        <w:t>三</w:t>
      </w:r>
      <w:r>
        <w:rPr>
          <w:rFonts w:hint="eastAsia" w:ascii="仿宋" w:hAnsi="仿宋" w:eastAsia="仿宋"/>
          <w:b/>
          <w:sz w:val="24"/>
          <w:highlight w:val="none"/>
        </w:rPr>
        <w:t>、</w:t>
      </w:r>
      <w:r>
        <w:rPr>
          <w:rFonts w:hint="eastAsia" w:ascii="仿宋" w:hAnsi="仿宋" w:eastAsia="仿宋"/>
          <w:b/>
          <w:sz w:val="24"/>
          <w:highlight w:val="none"/>
          <w:lang w:val="en-US" w:eastAsia="zh-CN"/>
        </w:rPr>
        <w:t>项目团队</w:t>
      </w:r>
    </w:p>
    <w:p w14:paraId="49F02364">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仿宋" w:hAnsi="仿宋" w:eastAsia="仿宋" w:cs="仿宋"/>
          <w:color w:val="auto"/>
          <w:sz w:val="24"/>
          <w:szCs w:val="24"/>
          <w:highlight w:val="none"/>
          <w:lang w:eastAsia="zh-CN"/>
        </w:rPr>
      </w:pPr>
      <w:r>
        <w:rPr>
          <w:rFonts w:hint="eastAsia" w:ascii="仿宋" w:hAnsi="仿宋" w:eastAsia="仿宋" w:cs="仿宋"/>
          <w:b w:val="0"/>
          <w:bCs w:val="0"/>
          <w:color w:val="auto"/>
          <w:sz w:val="24"/>
          <w:szCs w:val="24"/>
          <w:highlight w:val="none"/>
          <w:lang w:val="en-US" w:eastAsia="zh-CN"/>
        </w:rPr>
        <w:t>（一）项目负责人1人，须具备</w:t>
      </w:r>
      <w:r>
        <w:rPr>
          <w:rFonts w:hint="eastAsia" w:ascii="仿宋" w:hAnsi="仿宋" w:eastAsia="仿宋" w:cs="仿宋"/>
          <w:color w:val="auto"/>
          <w:sz w:val="24"/>
          <w:szCs w:val="24"/>
          <w:highlight w:val="none"/>
        </w:rPr>
        <w:t>园林绿化类中级及以上职称</w:t>
      </w:r>
      <w:r>
        <w:rPr>
          <w:rFonts w:hint="eastAsia" w:ascii="仿宋" w:hAnsi="仿宋" w:eastAsia="仿宋" w:cs="仿宋"/>
          <w:color w:val="auto"/>
          <w:sz w:val="24"/>
          <w:szCs w:val="24"/>
          <w:highlight w:val="none"/>
          <w:lang w:eastAsia="zh-CN"/>
        </w:rPr>
        <w:t>。</w:t>
      </w:r>
    </w:p>
    <w:p w14:paraId="0B7273CC">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提供</w:t>
      </w:r>
      <w:r>
        <w:rPr>
          <w:rFonts w:hint="eastAsia" w:ascii="仿宋" w:hAnsi="仿宋" w:eastAsia="仿宋"/>
          <w:color w:val="auto"/>
          <w:sz w:val="24"/>
          <w:szCs w:val="24"/>
          <w:highlight w:val="none"/>
          <w:lang w:val="en-US" w:eastAsia="zh-CN"/>
        </w:rPr>
        <w:t>职称证书扫描件加盖公章</w:t>
      </w:r>
      <w:r>
        <w:rPr>
          <w:rFonts w:hint="eastAsia" w:ascii="仿宋" w:hAnsi="仿宋" w:eastAsia="仿宋"/>
          <w:color w:val="auto"/>
          <w:sz w:val="24"/>
          <w:szCs w:val="24"/>
          <w:highlight w:val="none"/>
        </w:rPr>
        <w:t>】</w:t>
      </w:r>
    </w:p>
    <w:p w14:paraId="59B2815D">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（二）项目技术负责人1人，须具备</w:t>
      </w:r>
      <w:r>
        <w:rPr>
          <w:rFonts w:hint="eastAsia" w:ascii="仿宋" w:hAnsi="仿宋" w:eastAsia="仿宋" w:cs="仿宋"/>
          <w:color w:val="auto"/>
          <w:sz w:val="24"/>
          <w:szCs w:val="24"/>
          <w:highlight w:val="none"/>
        </w:rPr>
        <w:t>园林绿化类中级及以上职称。</w:t>
      </w:r>
    </w:p>
    <w:p w14:paraId="122B85DD">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提供</w:t>
      </w:r>
      <w:r>
        <w:rPr>
          <w:rFonts w:hint="eastAsia" w:ascii="仿宋" w:hAnsi="仿宋" w:eastAsia="仿宋"/>
          <w:color w:val="auto"/>
          <w:sz w:val="24"/>
          <w:szCs w:val="24"/>
          <w:highlight w:val="none"/>
          <w:lang w:val="en-US" w:eastAsia="zh-CN"/>
        </w:rPr>
        <w:t>职称证书扫描件加盖公章</w:t>
      </w:r>
      <w:r>
        <w:rPr>
          <w:rFonts w:hint="eastAsia" w:ascii="仿宋" w:hAnsi="仿宋" w:eastAsia="仿宋"/>
          <w:color w:val="auto"/>
          <w:sz w:val="24"/>
          <w:szCs w:val="24"/>
          <w:highlight w:val="none"/>
        </w:rPr>
        <w:t>】</w:t>
      </w:r>
    </w:p>
    <w:p w14:paraId="5F7A9E9A">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（三）安全员有1人。</w:t>
      </w:r>
    </w:p>
    <w:p w14:paraId="19BCAB2C">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olor w:val="auto"/>
          <w:sz w:val="24"/>
          <w:szCs w:val="24"/>
          <w:highlight w:val="none"/>
        </w:rPr>
        <w:t>【</w:t>
      </w:r>
      <w:r>
        <w:rPr>
          <w:rFonts w:hint="eastAsia" w:ascii="仿宋" w:hAnsi="仿宋" w:eastAsia="仿宋" w:cs="仿宋"/>
          <w:color w:val="auto"/>
          <w:sz w:val="24"/>
          <w:szCs w:val="24"/>
          <w:highlight w:val="none"/>
          <w:lang w:val="en-US" w:eastAsia="zh-CN"/>
        </w:rPr>
        <w:t>提供相关部门颁发或核发的安全类职业技能等级证书或职业培训合格证，或第三方社会培训机构（学校）颁发安全从业资格证书</w:t>
      </w:r>
      <w:r>
        <w:rPr>
          <w:rFonts w:hint="eastAsia" w:ascii="仿宋" w:hAnsi="仿宋" w:eastAsia="仿宋"/>
          <w:color w:val="auto"/>
          <w:sz w:val="24"/>
          <w:szCs w:val="24"/>
          <w:highlight w:val="none"/>
        </w:rPr>
        <w:t>】</w:t>
      </w:r>
    </w:p>
    <w:p w14:paraId="657B8D5D">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（四）绿化管理人员（4人）</w:t>
      </w:r>
    </w:p>
    <w:p w14:paraId="795E9E50">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1、园林绿化类花卉工（花卉园艺工）1人；</w:t>
      </w:r>
    </w:p>
    <w:p w14:paraId="1E510CBF">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2、绿化工（园林绿化工）1人；</w:t>
      </w:r>
    </w:p>
    <w:p w14:paraId="701A8F35">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3、园林植保工1人；</w:t>
      </w:r>
    </w:p>
    <w:p w14:paraId="76C0CABF">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4、育苗工1人。</w:t>
      </w:r>
    </w:p>
    <w:p w14:paraId="08B35968">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【提供相关部门颁发或核发的绿化类职业技能等级证书或职业培训合格证，或相关部门认可合法有效的第三方社会培训机构（学校）颁发的证书】。</w:t>
      </w:r>
    </w:p>
    <w:p w14:paraId="117E2C4C">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注：上述人员一人一岗，</w:t>
      </w:r>
      <w:r>
        <w:rPr>
          <w:rFonts w:hint="eastAsia" w:ascii="仿宋" w:hAnsi="仿宋" w:eastAsia="仿宋" w:cs="仿宋"/>
          <w:color w:val="auto"/>
          <w:sz w:val="24"/>
          <w:szCs w:val="24"/>
          <w:highlight w:val="none"/>
        </w:rPr>
        <w:t>不</w:t>
      </w:r>
      <w:r>
        <w:rPr>
          <w:rFonts w:hint="eastAsia" w:ascii="仿宋" w:hAnsi="仿宋" w:eastAsia="仿宋" w:cs="仿宋"/>
          <w:color w:val="auto"/>
          <w:sz w:val="24"/>
          <w:szCs w:val="24"/>
          <w:highlight w:val="none"/>
          <w:lang w:val="en-US" w:eastAsia="zh-CN"/>
        </w:rPr>
        <w:t>得兼任。中选后5个工作日内中标人提供为上述所有人员缴纳的社保证明材料(至少提供2025年1月至2025年3月，社保证明中须有身份证号码和社保个人编码，以便上网查询)扫描件，若未提供或不满足招标文件要求，视为中标人放弃中标资格。</w:t>
      </w:r>
    </w:p>
    <w:p w14:paraId="1866C0E2">
      <w:pPr>
        <w:pageBreakBefore w:val="0"/>
        <w:shd w:val="clear"/>
        <w:kinsoku/>
        <w:wordWrap/>
        <w:overflowPunct/>
        <w:autoSpaceDE/>
        <w:bidi w:val="0"/>
        <w:spacing w:line="400" w:lineRule="exact"/>
        <w:ind w:firstLine="480" w:firstLineChars="200"/>
        <w:textAlignment w:val="auto"/>
        <w:rPr>
          <w:rFonts w:hint="default" w:ascii="Times New Roman" w:hAnsi="Times New Roman" w:eastAsia="仿宋" w:cs="Times New Roman"/>
          <w:color w:val="auto"/>
          <w:sz w:val="24"/>
          <w:szCs w:val="24"/>
          <w:highlight w:val="none"/>
          <w:lang w:val="en-US" w:eastAsia="zh-CN"/>
        </w:rPr>
      </w:pPr>
      <w:r>
        <w:rPr>
          <w:rFonts w:hint="eastAsia" w:ascii="Times New Roman" w:hAnsi="Times New Roman" w:eastAsia="仿宋" w:cs="Times New Roman"/>
          <w:color w:val="auto"/>
          <w:sz w:val="24"/>
          <w:szCs w:val="24"/>
          <w:highlight w:val="none"/>
          <w:lang w:val="en-US" w:eastAsia="zh-CN"/>
        </w:rPr>
        <w:t>5</w:t>
      </w:r>
      <w:r>
        <w:rPr>
          <w:rFonts w:hint="default" w:ascii="Times New Roman" w:hAnsi="Times New Roman" w:eastAsia="仿宋" w:cs="Times New Roman"/>
          <w:color w:val="auto"/>
          <w:sz w:val="24"/>
          <w:szCs w:val="24"/>
          <w:highlight w:val="none"/>
          <w:lang w:val="en-US" w:eastAsia="zh-CN"/>
        </w:rPr>
        <w:t>.根据管护面积、数量，配置相应数量的养护工人。一般管护按每2万平方米至少派驻1名养护工人；</w:t>
      </w:r>
      <w:r>
        <w:rPr>
          <w:rFonts w:hint="eastAsia" w:eastAsia="仿宋" w:cs="Times New Roman"/>
          <w:color w:val="auto"/>
          <w:sz w:val="24"/>
          <w:szCs w:val="24"/>
          <w:highlight w:val="none"/>
          <w:lang w:val="en-US" w:eastAsia="zh-CN"/>
        </w:rPr>
        <w:t xml:space="preserve"> 主要</w:t>
      </w:r>
      <w:r>
        <w:rPr>
          <w:rFonts w:hint="default" w:ascii="Times New Roman" w:hAnsi="Times New Roman" w:eastAsia="仿宋" w:cs="Times New Roman"/>
          <w:color w:val="auto"/>
          <w:sz w:val="24"/>
          <w:szCs w:val="24"/>
          <w:highlight w:val="none"/>
          <w:lang w:val="en-US" w:eastAsia="zh-CN"/>
        </w:rPr>
        <w:t>管护按每1万平方米至少派驻1名养护工人；行道树按每300棵至少派驻1名养护工人。派驻的养护工人</w:t>
      </w:r>
      <w:r>
        <w:rPr>
          <w:rFonts w:hint="eastAsia" w:ascii="Times New Roman" w:hAnsi="Times New Roman" w:eastAsia="仿宋" w:cs="Times New Roman"/>
          <w:color w:val="auto"/>
          <w:sz w:val="24"/>
          <w:szCs w:val="24"/>
          <w:highlight w:val="none"/>
          <w:lang w:val="en-US" w:eastAsia="zh-CN"/>
        </w:rPr>
        <w:t>应由</w:t>
      </w:r>
      <w:r>
        <w:rPr>
          <w:rFonts w:hint="default" w:ascii="Times New Roman" w:hAnsi="Times New Roman" w:eastAsia="仿宋" w:cs="Times New Roman"/>
          <w:color w:val="auto"/>
          <w:sz w:val="24"/>
          <w:szCs w:val="24"/>
          <w:highlight w:val="none"/>
          <w:lang w:val="en-US" w:eastAsia="zh-CN"/>
        </w:rPr>
        <w:t>乙方或派遣公司购买社保“五险”。</w:t>
      </w:r>
    </w:p>
    <w:p w14:paraId="08F7EAE1">
      <w:pPr>
        <w:pageBreakBefore w:val="0"/>
        <w:shd w:val="clear"/>
        <w:kinsoku/>
        <w:wordWrap/>
        <w:overflowPunct/>
        <w:autoSpaceDE/>
        <w:bidi w:val="0"/>
        <w:spacing w:line="400" w:lineRule="exact"/>
        <w:ind w:firstLine="480" w:firstLineChars="200"/>
        <w:textAlignment w:val="auto"/>
        <w:rPr>
          <w:rFonts w:hint="eastAsia" w:ascii="仿宋" w:hAnsi="仿宋" w:eastAsia="仿宋" w:cs="仿宋"/>
          <w:color w:val="auto"/>
          <w:sz w:val="24"/>
          <w:szCs w:val="24"/>
          <w:highlight w:val="none"/>
          <w:lang w:val="en-US" w:eastAsia="zh-CN"/>
        </w:rPr>
      </w:pPr>
      <w:r>
        <w:rPr>
          <w:rFonts w:hint="eastAsia" w:ascii="Times New Roman" w:hAnsi="Times New Roman" w:eastAsia="方正仿宋_GBK" w:cs="Times New Roman"/>
          <w:bCs/>
          <w:color w:val="auto"/>
          <w:sz w:val="24"/>
          <w:szCs w:val="24"/>
          <w:highlight w:val="none"/>
          <w:lang w:val="en-US" w:eastAsia="zh-CN"/>
        </w:rPr>
        <w:t>6.</w:t>
      </w:r>
      <w:r>
        <w:rPr>
          <w:rFonts w:hint="default" w:ascii="Times New Roman" w:hAnsi="Times New Roman" w:eastAsia="方正仿宋_GBK" w:cs="Times New Roman"/>
          <w:bCs/>
          <w:color w:val="auto"/>
          <w:sz w:val="24"/>
          <w:szCs w:val="24"/>
          <w:highlight w:val="none"/>
          <w:lang w:val="en-US" w:eastAsia="zh-CN"/>
        </w:rPr>
        <w:t>乙方</w:t>
      </w:r>
      <w:r>
        <w:rPr>
          <w:rFonts w:hint="default" w:ascii="Times New Roman" w:hAnsi="Times New Roman" w:eastAsia="方正仿宋_GBK" w:cs="Times New Roman"/>
          <w:bCs/>
          <w:color w:val="auto"/>
          <w:sz w:val="24"/>
          <w:szCs w:val="24"/>
          <w:highlight w:val="none"/>
        </w:rPr>
        <w:t>须承诺一线绿化管护工人每月工资不得低于重庆市当年最低工资水平</w:t>
      </w:r>
      <w:r>
        <w:rPr>
          <w:rFonts w:hint="default" w:ascii="Times New Roman" w:hAnsi="Times New Roman" w:eastAsia="方正仿宋_GBK" w:cs="Times New Roman"/>
          <w:bCs/>
          <w:color w:val="auto"/>
          <w:sz w:val="24"/>
          <w:szCs w:val="24"/>
          <w:highlight w:val="none"/>
          <w:lang w:eastAsia="zh-CN"/>
        </w:rPr>
        <w:t>。</w:t>
      </w:r>
      <w:r>
        <w:rPr>
          <w:rFonts w:hint="default" w:ascii="Times New Roman" w:hAnsi="Times New Roman" w:eastAsia="仿宋" w:cs="Times New Roman"/>
          <w:color w:val="auto"/>
          <w:sz w:val="24"/>
          <w:szCs w:val="24"/>
          <w:highlight w:val="none"/>
        </w:rPr>
        <w:t>一线绿化</w:t>
      </w:r>
      <w:r>
        <w:rPr>
          <w:rFonts w:hint="default" w:ascii="Times New Roman" w:hAnsi="Times New Roman" w:eastAsia="仿宋" w:cs="Times New Roman"/>
          <w:color w:val="auto"/>
          <w:sz w:val="24"/>
          <w:szCs w:val="24"/>
          <w:highlight w:val="none"/>
          <w:lang w:val="en-US" w:eastAsia="zh-CN"/>
        </w:rPr>
        <w:t>管</w:t>
      </w:r>
      <w:r>
        <w:rPr>
          <w:rFonts w:hint="default" w:ascii="Times New Roman" w:hAnsi="Times New Roman" w:eastAsia="仿宋" w:cs="Times New Roman"/>
          <w:color w:val="auto"/>
          <w:sz w:val="24"/>
          <w:szCs w:val="24"/>
          <w:highlight w:val="none"/>
        </w:rPr>
        <w:t>护人员，女性年龄</w:t>
      </w:r>
      <w:r>
        <w:rPr>
          <w:rFonts w:hint="default" w:ascii="Times New Roman" w:hAnsi="Times New Roman" w:eastAsia="仿宋" w:cs="Times New Roman"/>
          <w:color w:val="auto"/>
          <w:sz w:val="24"/>
          <w:szCs w:val="24"/>
          <w:highlight w:val="none"/>
          <w:lang w:val="en-US" w:eastAsia="zh-CN"/>
        </w:rPr>
        <w:t>须为18-50</w:t>
      </w:r>
      <w:r>
        <w:rPr>
          <w:rFonts w:hint="default" w:ascii="Times New Roman" w:hAnsi="Times New Roman" w:eastAsia="仿宋" w:cs="Times New Roman"/>
          <w:color w:val="auto"/>
          <w:sz w:val="24"/>
          <w:szCs w:val="24"/>
          <w:highlight w:val="none"/>
        </w:rPr>
        <w:t>周岁</w:t>
      </w:r>
      <w:r>
        <w:rPr>
          <w:rFonts w:hint="default" w:ascii="Times New Roman" w:hAnsi="Times New Roman" w:eastAsia="仿宋" w:cs="Times New Roman"/>
          <w:color w:val="auto"/>
          <w:sz w:val="24"/>
          <w:szCs w:val="24"/>
          <w:highlight w:val="none"/>
          <w:lang w:eastAsia="zh-CN"/>
        </w:rPr>
        <w:t>（</w:t>
      </w:r>
      <w:r>
        <w:rPr>
          <w:rFonts w:hint="default" w:ascii="Times New Roman" w:hAnsi="Times New Roman" w:eastAsia="仿宋" w:cs="Times New Roman"/>
          <w:color w:val="auto"/>
          <w:sz w:val="24"/>
          <w:szCs w:val="24"/>
          <w:highlight w:val="none"/>
          <w:lang w:val="en-US" w:eastAsia="zh-CN"/>
        </w:rPr>
        <w:t>不含50周岁</w:t>
      </w:r>
      <w:r>
        <w:rPr>
          <w:rFonts w:hint="default" w:ascii="Times New Roman" w:hAnsi="Times New Roman" w:eastAsia="仿宋" w:cs="Times New Roman"/>
          <w:color w:val="auto"/>
          <w:sz w:val="24"/>
          <w:szCs w:val="24"/>
          <w:highlight w:val="none"/>
          <w:lang w:eastAsia="zh-CN"/>
        </w:rPr>
        <w:t>）</w:t>
      </w:r>
      <w:r>
        <w:rPr>
          <w:rFonts w:hint="default" w:ascii="Times New Roman" w:hAnsi="Times New Roman" w:eastAsia="仿宋" w:cs="Times New Roman"/>
          <w:color w:val="auto"/>
          <w:sz w:val="24"/>
          <w:szCs w:val="24"/>
          <w:highlight w:val="none"/>
        </w:rPr>
        <w:t>，男性年龄</w:t>
      </w:r>
      <w:r>
        <w:rPr>
          <w:rFonts w:hint="default" w:ascii="Times New Roman" w:hAnsi="Times New Roman" w:eastAsia="仿宋" w:cs="Times New Roman"/>
          <w:color w:val="auto"/>
          <w:sz w:val="24"/>
          <w:szCs w:val="24"/>
          <w:highlight w:val="none"/>
          <w:lang w:val="en-US" w:eastAsia="zh-CN"/>
        </w:rPr>
        <w:t>须为18—60</w:t>
      </w:r>
      <w:r>
        <w:rPr>
          <w:rFonts w:hint="default" w:ascii="Times New Roman" w:hAnsi="Times New Roman" w:eastAsia="仿宋" w:cs="Times New Roman"/>
          <w:color w:val="auto"/>
          <w:sz w:val="24"/>
          <w:szCs w:val="24"/>
          <w:highlight w:val="none"/>
        </w:rPr>
        <w:t>周岁</w:t>
      </w:r>
      <w:r>
        <w:rPr>
          <w:rFonts w:hint="default" w:ascii="Times New Roman" w:hAnsi="Times New Roman" w:eastAsia="仿宋" w:cs="Times New Roman"/>
          <w:color w:val="auto"/>
          <w:sz w:val="24"/>
          <w:szCs w:val="24"/>
          <w:highlight w:val="none"/>
          <w:lang w:eastAsia="zh-CN"/>
        </w:rPr>
        <w:t>（</w:t>
      </w:r>
      <w:r>
        <w:rPr>
          <w:rFonts w:hint="default" w:ascii="Times New Roman" w:hAnsi="Times New Roman" w:eastAsia="仿宋" w:cs="Times New Roman"/>
          <w:color w:val="auto"/>
          <w:sz w:val="24"/>
          <w:szCs w:val="24"/>
          <w:highlight w:val="none"/>
          <w:lang w:val="en-US" w:eastAsia="zh-CN"/>
        </w:rPr>
        <w:t>不含60周岁</w:t>
      </w:r>
      <w:r>
        <w:rPr>
          <w:rFonts w:hint="default" w:ascii="Times New Roman" w:hAnsi="Times New Roman" w:eastAsia="仿宋" w:cs="Times New Roman"/>
          <w:color w:val="auto"/>
          <w:sz w:val="24"/>
          <w:szCs w:val="24"/>
          <w:highlight w:val="none"/>
          <w:lang w:eastAsia="zh-CN"/>
        </w:rPr>
        <w:t>）</w:t>
      </w:r>
      <w:r>
        <w:rPr>
          <w:rFonts w:hint="default" w:ascii="Times New Roman" w:hAnsi="Times New Roman" w:eastAsia="仿宋" w:cs="Times New Roman"/>
          <w:color w:val="auto"/>
          <w:sz w:val="24"/>
          <w:szCs w:val="24"/>
          <w:highlight w:val="none"/>
        </w:rPr>
        <w:t>。</w:t>
      </w:r>
      <w:r>
        <w:rPr>
          <w:rFonts w:hint="default" w:ascii="Times New Roman" w:hAnsi="Times New Roman" w:eastAsia="仿宋" w:cs="Times New Roman"/>
          <w:color w:val="auto"/>
          <w:sz w:val="24"/>
          <w:szCs w:val="24"/>
          <w:highlight w:val="none"/>
          <w:lang w:val="en-US" w:eastAsia="zh-CN"/>
        </w:rPr>
        <w:t>本项目所有工作人员（含项目负责人、</w:t>
      </w:r>
      <w:r>
        <w:rPr>
          <w:rFonts w:hint="eastAsia" w:ascii="Times New Roman" w:hAnsi="Times New Roman" w:eastAsia="仿宋" w:cs="Times New Roman"/>
          <w:color w:val="auto"/>
          <w:sz w:val="24"/>
          <w:szCs w:val="24"/>
          <w:highlight w:val="none"/>
          <w:lang w:val="en-US" w:eastAsia="zh-CN"/>
        </w:rPr>
        <w:t>专职安全员、</w:t>
      </w:r>
      <w:r>
        <w:rPr>
          <w:rFonts w:hint="default" w:ascii="Times New Roman" w:hAnsi="Times New Roman" w:eastAsia="仿宋" w:cs="Times New Roman"/>
          <w:color w:val="auto"/>
          <w:sz w:val="24"/>
          <w:szCs w:val="24"/>
          <w:highlight w:val="none"/>
          <w:lang w:val="en-US" w:eastAsia="zh-CN"/>
        </w:rPr>
        <w:t>养护工人等）</w:t>
      </w:r>
      <w:r>
        <w:rPr>
          <w:rFonts w:hint="eastAsia" w:ascii="Times New Roman" w:hAnsi="Times New Roman" w:eastAsia="仿宋" w:cs="Times New Roman"/>
          <w:color w:val="auto"/>
          <w:sz w:val="24"/>
          <w:szCs w:val="24"/>
          <w:highlight w:val="none"/>
          <w:lang w:val="en-US" w:eastAsia="zh-CN"/>
        </w:rPr>
        <w:t>需</w:t>
      </w:r>
      <w:r>
        <w:rPr>
          <w:rFonts w:hint="default" w:ascii="Times New Roman" w:hAnsi="Times New Roman" w:eastAsia="仿宋" w:cs="Times New Roman"/>
          <w:color w:val="auto"/>
          <w:sz w:val="24"/>
          <w:szCs w:val="24"/>
          <w:highlight w:val="none"/>
          <w:lang w:val="en-US" w:eastAsia="zh-CN"/>
        </w:rPr>
        <w:t>购买社保“五险”和“意外险”。</w:t>
      </w:r>
      <w:r>
        <w:rPr>
          <w:rFonts w:hint="eastAsia" w:ascii="Times New Roman" w:hAnsi="Times New Roman" w:eastAsia="仿宋" w:cs="Times New Roman"/>
          <w:color w:val="auto"/>
          <w:sz w:val="24"/>
          <w:szCs w:val="24"/>
          <w:highlight w:val="none"/>
          <w:lang w:val="en-US" w:eastAsia="zh-CN"/>
        </w:rPr>
        <w:t>其中除项目负责人、专职安全员外一线养护工人可由派遣单位购买社保五险。</w:t>
      </w:r>
    </w:p>
    <w:p w14:paraId="0AE4E36C">
      <w:pPr>
        <w:pStyle w:val="3"/>
        <w:shd w:val="clear"/>
        <w:spacing w:line="500" w:lineRule="exact"/>
        <w:ind w:firstLine="420" w:firstLineChars="200"/>
        <w:rPr>
          <w:rFonts w:hint="eastAsia" w:ascii="仿宋" w:hAnsi="仿宋" w:eastAsia="仿宋" w:cs="仿宋"/>
          <w:b/>
          <w:bCs/>
          <w:color w:val="auto"/>
          <w:sz w:val="24"/>
          <w:szCs w:val="24"/>
          <w:highlight w:val="none"/>
        </w:rPr>
      </w:pPr>
      <w:r>
        <w:rPr>
          <w:rFonts w:hint="eastAsia" w:ascii="仿宋" w:hAnsi="仿宋" w:eastAsia="仿宋" w:cs="仿宋"/>
          <w:kern w:val="0"/>
          <w:sz w:val="21"/>
          <w:szCs w:val="21"/>
          <w:highlight w:val="none"/>
        </w:rPr>
        <w:t>※</w:t>
      </w:r>
      <w:r>
        <w:rPr>
          <w:rFonts w:hint="eastAsia" w:ascii="仿宋" w:hAnsi="仿宋" w:eastAsia="仿宋"/>
          <w:b/>
          <w:sz w:val="24"/>
          <w:highlight w:val="none"/>
          <w:lang w:val="en-US" w:eastAsia="zh-CN"/>
        </w:rPr>
        <w:t>四</w:t>
      </w:r>
      <w:r>
        <w:rPr>
          <w:rFonts w:hint="eastAsia" w:ascii="仿宋" w:hAnsi="仿宋" w:eastAsia="仿宋"/>
          <w:b/>
          <w:sz w:val="24"/>
          <w:highlight w:val="none"/>
        </w:rPr>
        <w:t>、</w:t>
      </w:r>
      <w:r>
        <w:rPr>
          <w:rFonts w:hint="eastAsia" w:ascii="仿宋" w:hAnsi="仿宋" w:eastAsia="仿宋"/>
          <w:b/>
          <w:sz w:val="24"/>
          <w:highlight w:val="none"/>
          <w:lang w:val="en-US" w:eastAsia="zh-CN"/>
        </w:rPr>
        <w:t>机具配置</w:t>
      </w:r>
      <w:r>
        <w:rPr>
          <w:rFonts w:hint="eastAsia" w:ascii="仿宋" w:hAnsi="仿宋" w:eastAsia="仿宋" w:cs="仿宋"/>
          <w:b/>
          <w:bCs/>
          <w:color w:val="auto"/>
          <w:sz w:val="24"/>
          <w:szCs w:val="24"/>
          <w:highlight w:val="none"/>
          <w:lang w:val="en-US" w:eastAsia="zh-CN"/>
        </w:rPr>
        <w:t>（自购或租赁均可）：</w:t>
      </w:r>
    </w:p>
    <w:p w14:paraId="2158528D">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（一）</w:t>
      </w:r>
      <w:r>
        <w:rPr>
          <w:rFonts w:hint="eastAsia" w:ascii="仿宋" w:hAnsi="仿宋" w:eastAsia="仿宋" w:cs="仿宋"/>
          <w:color w:val="auto"/>
          <w:sz w:val="24"/>
          <w:szCs w:val="24"/>
          <w:highlight w:val="none"/>
        </w:rPr>
        <w:t>5座及以上工程抢险作业用车</w:t>
      </w:r>
      <w:r>
        <w:rPr>
          <w:rFonts w:hint="eastAsia" w:ascii="仿宋" w:hAnsi="仿宋" w:eastAsia="仿宋" w:cs="仿宋"/>
          <w:color w:val="auto"/>
          <w:sz w:val="24"/>
          <w:szCs w:val="24"/>
          <w:highlight w:val="none"/>
          <w:lang w:eastAsia="zh-CN"/>
        </w:rPr>
        <w:t>；</w:t>
      </w:r>
    </w:p>
    <w:p w14:paraId="707615ED">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（二）</w:t>
      </w:r>
      <w:r>
        <w:rPr>
          <w:rFonts w:hint="eastAsia" w:ascii="仿宋" w:hAnsi="仿宋" w:eastAsia="仿宋" w:cs="仿宋"/>
          <w:color w:val="auto"/>
          <w:sz w:val="24"/>
          <w:szCs w:val="24"/>
          <w:highlight w:val="none"/>
        </w:rPr>
        <w:t>总质量10吨及以上洒水车</w:t>
      </w:r>
      <w:r>
        <w:rPr>
          <w:rFonts w:hint="eastAsia" w:ascii="仿宋" w:hAnsi="仿宋" w:eastAsia="仿宋" w:cs="仿宋"/>
          <w:color w:val="auto"/>
          <w:sz w:val="24"/>
          <w:szCs w:val="24"/>
          <w:highlight w:val="none"/>
          <w:lang w:eastAsia="zh-CN"/>
        </w:rPr>
        <w:t>；</w:t>
      </w:r>
    </w:p>
    <w:p w14:paraId="736BCDC0">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（三）</w:t>
      </w:r>
      <w:r>
        <w:rPr>
          <w:rFonts w:hint="eastAsia" w:ascii="仿宋" w:hAnsi="仿宋" w:eastAsia="仿宋" w:cs="仿宋"/>
          <w:color w:val="auto"/>
          <w:sz w:val="24"/>
          <w:szCs w:val="24"/>
          <w:highlight w:val="none"/>
        </w:rPr>
        <w:t>总质量5吨及以上的高空作业车</w:t>
      </w:r>
      <w:r>
        <w:rPr>
          <w:rFonts w:hint="eastAsia" w:ascii="仿宋" w:hAnsi="仿宋" w:eastAsia="仿宋" w:cs="仿宋"/>
          <w:color w:val="auto"/>
          <w:sz w:val="24"/>
          <w:szCs w:val="24"/>
          <w:highlight w:val="none"/>
          <w:lang w:eastAsia="zh-CN"/>
        </w:rPr>
        <w:t>；</w:t>
      </w:r>
    </w:p>
    <w:p w14:paraId="3795D5A6">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val="en-US" w:eastAsia="zh-CN"/>
        </w:rPr>
        <w:t>注：上述（一）（二）（三）中，</w:t>
      </w:r>
      <w:r>
        <w:rPr>
          <w:rFonts w:hint="eastAsia" w:ascii="仿宋" w:hAnsi="仿宋" w:eastAsia="仿宋" w:cs="仿宋"/>
          <w:color w:val="auto"/>
          <w:sz w:val="24"/>
          <w:szCs w:val="24"/>
          <w:highlight w:val="none"/>
        </w:rPr>
        <w:t>自</w:t>
      </w:r>
      <w:r>
        <w:rPr>
          <w:rFonts w:hint="eastAsia" w:ascii="仿宋" w:hAnsi="仿宋" w:eastAsia="仿宋" w:cs="仿宋"/>
          <w:color w:val="auto"/>
          <w:sz w:val="24"/>
          <w:szCs w:val="24"/>
          <w:highlight w:val="none"/>
          <w:lang w:val="en-US" w:eastAsia="zh-CN"/>
        </w:rPr>
        <w:t>购</w:t>
      </w:r>
      <w:r>
        <w:rPr>
          <w:rFonts w:hint="eastAsia" w:ascii="仿宋" w:hAnsi="仿宋" w:eastAsia="仿宋" w:cs="仿宋"/>
          <w:color w:val="auto"/>
          <w:sz w:val="24"/>
          <w:szCs w:val="24"/>
          <w:highlight w:val="none"/>
        </w:rPr>
        <w:t>车辆提供年审有效期内行驶证及购车发票复印件并加盖投标人公章；租赁车辆提供年审有效期内行驶证</w:t>
      </w:r>
      <w:r>
        <w:rPr>
          <w:rFonts w:hint="eastAsia" w:ascii="仿宋" w:hAnsi="仿宋" w:eastAsia="仿宋" w:cs="仿宋"/>
          <w:color w:val="auto"/>
          <w:sz w:val="24"/>
          <w:szCs w:val="24"/>
          <w:highlight w:val="none"/>
          <w:lang w:val="en-US" w:eastAsia="zh-CN"/>
        </w:rPr>
        <w:t>及</w:t>
      </w:r>
      <w:r>
        <w:rPr>
          <w:rFonts w:hint="eastAsia" w:ascii="仿宋" w:hAnsi="仿宋" w:eastAsia="仿宋" w:cs="仿宋"/>
          <w:color w:val="auto"/>
          <w:sz w:val="24"/>
          <w:szCs w:val="24"/>
          <w:highlight w:val="none"/>
        </w:rPr>
        <w:t>车辆租赁合同并加盖投标人公章</w:t>
      </w:r>
      <w:r>
        <w:rPr>
          <w:rFonts w:hint="eastAsia" w:ascii="仿宋" w:hAnsi="仿宋" w:eastAsia="仿宋" w:cs="仿宋"/>
          <w:color w:val="auto"/>
          <w:sz w:val="24"/>
          <w:szCs w:val="24"/>
          <w:highlight w:val="none"/>
          <w:lang w:eastAsia="zh-CN"/>
        </w:rPr>
        <w:t>；</w:t>
      </w:r>
    </w:p>
    <w:p w14:paraId="1052CABF">
      <w:pPr>
        <w:pageBreakBefore w:val="0"/>
        <w:widowControl w:val="0"/>
        <w:numPr>
          <w:ilvl w:val="0"/>
          <w:numId w:val="17"/>
        </w:numPr>
        <w:shd w:val="clear"/>
        <w:kinsoku/>
        <w:wordWrap/>
        <w:overflowPunct/>
        <w:topLinePunct/>
        <w:autoSpaceDE/>
        <w:autoSpaceDN w:val="0"/>
        <w:bidi w:val="0"/>
        <w:snapToGrid w:val="0"/>
        <w:spacing w:line="500" w:lineRule="exact"/>
        <w:ind w:left="0" w:leftChars="0"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具有</w:t>
      </w:r>
      <w:r>
        <w:rPr>
          <w:rFonts w:hint="eastAsia" w:ascii="仿宋" w:hAnsi="仿宋" w:eastAsia="仿宋" w:cs="仿宋"/>
          <w:color w:val="auto"/>
          <w:sz w:val="24"/>
          <w:szCs w:val="24"/>
          <w:highlight w:val="none"/>
        </w:rPr>
        <w:t>高枝剪、剪草机、打药机、高枝油锯、绿篱机（剪）、割灌机</w:t>
      </w:r>
      <w:r>
        <w:rPr>
          <w:rFonts w:hint="eastAsia" w:ascii="仿宋" w:hAnsi="仿宋" w:eastAsia="仿宋" w:cs="仿宋"/>
          <w:color w:val="auto"/>
          <w:sz w:val="24"/>
          <w:szCs w:val="24"/>
          <w:highlight w:val="none"/>
          <w:lang w:eastAsia="zh-CN"/>
        </w:rPr>
        <w:t>等管护必</w:t>
      </w:r>
      <w:r>
        <w:rPr>
          <w:rFonts w:hint="eastAsia" w:ascii="仿宋" w:hAnsi="仿宋" w:eastAsia="仿宋" w:cs="仿宋"/>
          <w:color w:val="auto"/>
          <w:sz w:val="24"/>
          <w:szCs w:val="24"/>
          <w:highlight w:val="none"/>
          <w:lang w:val="en-US" w:eastAsia="zh-CN"/>
        </w:rPr>
        <w:t>备</w:t>
      </w:r>
      <w:r>
        <w:rPr>
          <w:rFonts w:hint="eastAsia" w:ascii="仿宋" w:hAnsi="仿宋" w:eastAsia="仿宋" w:cs="仿宋"/>
          <w:color w:val="auto"/>
          <w:sz w:val="24"/>
          <w:szCs w:val="24"/>
          <w:highlight w:val="none"/>
          <w:lang w:eastAsia="zh-CN"/>
        </w:rPr>
        <w:t>机具；</w:t>
      </w:r>
    </w:p>
    <w:p w14:paraId="78430E92">
      <w:pPr>
        <w:pageBreakBefore w:val="0"/>
        <w:widowControl w:val="0"/>
        <w:numPr>
          <w:ilvl w:val="0"/>
          <w:numId w:val="17"/>
        </w:numPr>
        <w:shd w:val="clear"/>
        <w:kinsoku/>
        <w:wordWrap/>
        <w:overflowPunct/>
        <w:topLinePunct/>
        <w:autoSpaceDE/>
        <w:autoSpaceDN w:val="0"/>
        <w:bidi w:val="0"/>
        <w:snapToGrid w:val="0"/>
        <w:spacing w:line="500" w:lineRule="exact"/>
        <w:ind w:left="0" w:leftChars="0"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中标后机具设备需配备具有相应资格的操作人员。</w:t>
      </w:r>
    </w:p>
    <w:p w14:paraId="2E6AAFD8">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注：1.自购机具提供购买发票</w:t>
      </w:r>
      <w:r>
        <w:rPr>
          <w:rFonts w:hint="eastAsia" w:ascii="仿宋" w:hAnsi="仿宋" w:eastAsia="仿宋" w:cs="仿宋"/>
          <w:color w:val="auto"/>
          <w:sz w:val="24"/>
          <w:szCs w:val="24"/>
          <w:highlight w:val="none"/>
        </w:rPr>
        <w:t>并加盖投标人公章</w:t>
      </w:r>
      <w:r>
        <w:rPr>
          <w:rFonts w:hint="eastAsia" w:ascii="仿宋" w:hAnsi="仿宋" w:eastAsia="仿宋" w:cs="仿宋"/>
          <w:color w:val="auto"/>
          <w:sz w:val="24"/>
          <w:szCs w:val="24"/>
          <w:highlight w:val="none"/>
          <w:lang w:val="en-US" w:eastAsia="zh-CN"/>
        </w:rPr>
        <w:t>；</w:t>
      </w:r>
    </w:p>
    <w:p w14:paraId="02495DBC">
      <w:pPr>
        <w:pageBreakBefore w:val="0"/>
        <w:widowControl w:val="0"/>
        <w:shd w:val="clear"/>
        <w:kinsoku/>
        <w:wordWrap/>
        <w:overflowPunct/>
        <w:topLinePunct w:val="0"/>
        <w:autoSpaceDE/>
        <w:autoSpaceDN/>
        <w:bidi w:val="0"/>
        <w:snapToGrid w:val="0"/>
        <w:spacing w:line="480" w:lineRule="exact"/>
        <w:ind w:firstLine="960" w:firstLineChars="4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2.租赁机具提供租赁合同并加盖投标人公章。</w:t>
      </w:r>
    </w:p>
    <w:p w14:paraId="4A46D168">
      <w:pPr>
        <w:pageBreakBefore w:val="0"/>
        <w:widowControl w:val="0"/>
        <w:shd w:val="clear"/>
        <w:kinsoku/>
        <w:wordWrap/>
        <w:overflowPunct/>
        <w:autoSpaceDE/>
        <w:bidi w:val="0"/>
        <w:spacing w:line="500" w:lineRule="exact"/>
        <w:ind w:firstLine="482" w:firstLineChars="200"/>
        <w:textAlignment w:val="auto"/>
        <w:rPr>
          <w:highlight w:val="none"/>
        </w:rPr>
      </w:pPr>
      <w:r>
        <w:rPr>
          <w:rFonts w:hint="eastAsia" w:ascii="仿宋" w:hAnsi="仿宋" w:eastAsia="仿宋"/>
          <w:b/>
          <w:sz w:val="24"/>
          <w:highlight w:val="none"/>
          <w:lang w:val="en-US" w:eastAsia="zh-CN"/>
        </w:rPr>
        <w:t>五</w:t>
      </w:r>
      <w:r>
        <w:rPr>
          <w:rFonts w:ascii="仿宋" w:hAnsi="仿宋" w:eastAsia="仿宋"/>
          <w:b/>
          <w:sz w:val="24"/>
          <w:highlight w:val="none"/>
        </w:rPr>
        <w:t>、</w:t>
      </w:r>
      <w:r>
        <w:rPr>
          <w:rFonts w:hint="eastAsia" w:ascii="仿宋" w:hAnsi="仿宋" w:eastAsia="仿宋"/>
          <w:b/>
          <w:sz w:val="24"/>
          <w:highlight w:val="none"/>
        </w:rPr>
        <w:t>特别说明</w:t>
      </w:r>
    </w:p>
    <w:p w14:paraId="00DF810A">
      <w:pPr>
        <w:pageBreakBefore w:val="0"/>
        <w:widowControl w:val="0"/>
        <w:shd w:val="clear"/>
        <w:kinsoku/>
        <w:wordWrap/>
        <w:overflowPunct/>
        <w:topLinePunct w:val="0"/>
        <w:autoSpaceDE/>
        <w:bidi w:val="0"/>
        <w:spacing w:line="500" w:lineRule="exact"/>
        <w:ind w:firstLine="480" w:firstLineChars="200"/>
        <w:textAlignment w:val="auto"/>
        <w:rPr>
          <w:rFonts w:hint="eastAsia" w:ascii="仿宋" w:hAnsi="仿宋" w:eastAsia="仿宋"/>
          <w:color w:val="auto"/>
          <w:sz w:val="24"/>
          <w:szCs w:val="24"/>
          <w:highlight w:val="none"/>
        </w:rPr>
      </w:pPr>
      <w:bookmarkStart w:id="28" w:name="_Toc21215"/>
      <w:bookmarkStart w:id="29" w:name="_Toc13131"/>
      <w:r>
        <w:rPr>
          <w:rFonts w:hint="eastAsia" w:ascii="仿宋" w:hAnsi="仿宋" w:eastAsia="仿宋"/>
          <w:color w:val="auto"/>
          <w:sz w:val="24"/>
          <w:szCs w:val="24"/>
          <w:highlight w:val="none"/>
        </w:rPr>
        <w:t>1、采购人保留对招标范围内的工程项目和服务内容、工期等作出增减的权利，中标人不得提出任何异议或要求索赔。</w:t>
      </w:r>
    </w:p>
    <w:p w14:paraId="143481F9">
      <w:pPr>
        <w:pageBreakBefore w:val="0"/>
        <w:widowControl w:val="0"/>
        <w:shd w:val="clear"/>
        <w:kinsoku/>
        <w:wordWrap/>
        <w:overflowPunct/>
        <w:topLinePunct w:val="0"/>
        <w:autoSpaceDE/>
        <w:bidi w:val="0"/>
        <w:spacing w:line="500" w:lineRule="exact"/>
        <w:ind w:firstLine="480" w:firstLineChars="200"/>
        <w:textAlignment w:val="auto"/>
        <w:rPr>
          <w:rFonts w:hint="eastAsia" w:ascii="仿宋" w:hAnsi="仿宋" w:eastAsia="仿宋" w:cs="Times New Roman"/>
          <w:color w:val="auto"/>
          <w:sz w:val="24"/>
          <w:szCs w:val="24"/>
          <w:highlight w:val="none"/>
        </w:rPr>
      </w:pPr>
      <w:r>
        <w:rPr>
          <w:rFonts w:hint="eastAsia" w:ascii="仿宋" w:hAnsi="仿宋" w:eastAsia="仿宋"/>
          <w:color w:val="auto"/>
          <w:sz w:val="24"/>
          <w:szCs w:val="24"/>
          <w:highlight w:val="none"/>
        </w:rPr>
        <w:t>2、参与投标的单位在本次招投标活动中存在围标、串标及其他违法行为一经查实的，</w:t>
      </w:r>
      <w:r>
        <w:rPr>
          <w:rFonts w:hint="eastAsia" w:ascii="仿宋" w:hAnsi="仿宋" w:eastAsia="仿宋" w:cs="Times New Roman"/>
          <w:color w:val="auto"/>
          <w:sz w:val="24"/>
          <w:szCs w:val="24"/>
          <w:highlight w:val="none"/>
        </w:rPr>
        <w:t>采购人将对投标人的</w:t>
      </w:r>
      <w:r>
        <w:rPr>
          <w:rFonts w:hint="eastAsia" w:ascii="仿宋" w:hAnsi="仿宋" w:eastAsia="仿宋" w:cs="Times New Roman"/>
          <w:color w:val="auto"/>
          <w:sz w:val="24"/>
          <w:szCs w:val="24"/>
          <w:highlight w:val="none"/>
          <w:lang w:eastAsia="zh-CN"/>
        </w:rPr>
        <w:t>电子投标文件</w:t>
      </w:r>
      <w:r>
        <w:rPr>
          <w:rFonts w:hint="eastAsia" w:ascii="仿宋" w:hAnsi="仿宋" w:eastAsia="仿宋" w:cs="Times New Roman"/>
          <w:color w:val="auto"/>
          <w:sz w:val="24"/>
          <w:szCs w:val="24"/>
          <w:highlight w:val="none"/>
        </w:rPr>
        <w:t>作废标处理。</w:t>
      </w:r>
      <w:bookmarkStart w:id="30" w:name="_Toc27973"/>
    </w:p>
    <w:p w14:paraId="4EB66772">
      <w:pPr>
        <w:pageBreakBefore w:val="0"/>
        <w:widowControl w:val="0"/>
        <w:shd w:val="clear"/>
        <w:kinsoku/>
        <w:wordWrap/>
        <w:overflowPunct/>
        <w:topLinePunct w:val="0"/>
        <w:autoSpaceDE/>
        <w:bidi w:val="0"/>
        <w:spacing w:line="500" w:lineRule="exact"/>
        <w:ind w:firstLine="480" w:firstLineChars="200"/>
        <w:textAlignment w:val="auto"/>
        <w:rPr>
          <w:rFonts w:hint="eastAsia" w:ascii="仿宋" w:hAnsi="仿宋" w:eastAsia="仿宋" w:cs="Times New Roman"/>
          <w:color w:val="auto"/>
          <w:sz w:val="24"/>
          <w:szCs w:val="24"/>
          <w:highlight w:val="none"/>
        </w:rPr>
      </w:pPr>
      <w:r>
        <w:rPr>
          <w:rFonts w:hint="eastAsia" w:ascii="仿宋" w:hAnsi="仿宋" w:eastAsia="仿宋" w:cs="Times New Roman"/>
          <w:color w:val="auto"/>
          <w:sz w:val="24"/>
          <w:szCs w:val="24"/>
          <w:highlight w:val="none"/>
        </w:rPr>
        <w:t>3、采购人将进一步核查投标人在</w:t>
      </w:r>
      <w:r>
        <w:rPr>
          <w:rFonts w:hint="eastAsia" w:ascii="仿宋" w:hAnsi="仿宋" w:eastAsia="仿宋" w:cs="Times New Roman"/>
          <w:color w:val="auto"/>
          <w:sz w:val="24"/>
          <w:szCs w:val="24"/>
          <w:highlight w:val="none"/>
          <w:lang w:eastAsia="zh-CN"/>
        </w:rPr>
        <w:t>电子投标文件</w:t>
      </w:r>
      <w:r>
        <w:rPr>
          <w:rFonts w:hint="eastAsia" w:ascii="仿宋" w:hAnsi="仿宋" w:eastAsia="仿宋" w:cs="Times New Roman"/>
          <w:color w:val="auto"/>
          <w:sz w:val="24"/>
          <w:szCs w:val="24"/>
          <w:highlight w:val="none"/>
        </w:rPr>
        <w:t>中的提供的资料，若在评标结果公示期间或合同谈判过程中有投标人投诉或经采购人核查并经查实发现作为中标候选人的投标人提供了虚假资料</w:t>
      </w:r>
      <w:r>
        <w:rPr>
          <w:rFonts w:hint="eastAsia" w:ascii="仿宋" w:hAnsi="仿宋" w:eastAsia="仿宋" w:cs="Times New Roman"/>
          <w:color w:val="auto"/>
          <w:sz w:val="24"/>
          <w:szCs w:val="24"/>
          <w:highlight w:val="none"/>
          <w:lang w:val="en-US" w:eastAsia="zh-CN"/>
        </w:rPr>
        <w:t>或不满足招标文件相关要求</w:t>
      </w:r>
      <w:r>
        <w:rPr>
          <w:rFonts w:hint="eastAsia" w:ascii="仿宋" w:hAnsi="仿宋" w:eastAsia="仿宋" w:cs="Times New Roman"/>
          <w:color w:val="auto"/>
          <w:sz w:val="24"/>
          <w:szCs w:val="24"/>
          <w:highlight w:val="none"/>
        </w:rPr>
        <w:t>，采购人将取消其中标资格；同时，采购人将投标人上述弄虚作假行为上报行业主管部门</w:t>
      </w:r>
      <w:bookmarkEnd w:id="30"/>
      <w:r>
        <w:rPr>
          <w:rFonts w:hint="eastAsia" w:ascii="仿宋" w:hAnsi="仿宋" w:eastAsia="仿宋" w:cs="Times New Roman"/>
          <w:color w:val="auto"/>
          <w:sz w:val="24"/>
          <w:szCs w:val="24"/>
          <w:highlight w:val="none"/>
        </w:rPr>
        <w:t>。</w:t>
      </w:r>
    </w:p>
    <w:bookmarkEnd w:id="28"/>
    <w:bookmarkEnd w:id="29"/>
    <w:p w14:paraId="179FF5C0">
      <w:pPr>
        <w:pStyle w:val="3"/>
        <w:shd w:val="clear"/>
        <w:spacing w:line="500" w:lineRule="exact"/>
        <w:ind w:firstLine="482" w:firstLineChars="200"/>
        <w:rPr>
          <w:rFonts w:hint="eastAsia" w:ascii="仿宋" w:hAnsi="仿宋" w:eastAsia="仿宋" w:cs="仿宋"/>
          <w:b/>
          <w:sz w:val="24"/>
          <w:highlight w:val="none"/>
        </w:rPr>
      </w:pPr>
    </w:p>
    <w:bookmarkEnd w:id="25"/>
    <w:bookmarkEnd w:id="26"/>
    <w:p w14:paraId="50279349">
      <w:pPr>
        <w:pStyle w:val="71"/>
        <w:shd w:val="clear"/>
        <w:rPr>
          <w:rFonts w:hint="eastAsia" w:ascii="仿宋" w:hAnsi="仿宋" w:eastAsia="仿宋" w:cs="仿宋"/>
          <w:kern w:val="0"/>
          <w:sz w:val="24"/>
          <w:szCs w:val="24"/>
          <w:highlight w:val="none"/>
        </w:rPr>
      </w:pPr>
    </w:p>
    <w:p w14:paraId="19581FB8">
      <w:pPr>
        <w:shd w:val="clear"/>
        <w:rPr>
          <w:rFonts w:hint="eastAsia" w:ascii="仿宋" w:hAnsi="仿宋" w:eastAsia="仿宋" w:cs="仿宋"/>
          <w:kern w:val="0"/>
          <w:sz w:val="24"/>
          <w:szCs w:val="24"/>
          <w:highlight w:val="none"/>
        </w:rPr>
      </w:pPr>
    </w:p>
    <w:p w14:paraId="5AD053A6">
      <w:pPr>
        <w:pStyle w:val="71"/>
        <w:shd w:val="clear"/>
        <w:rPr>
          <w:rFonts w:hint="eastAsia" w:ascii="仿宋" w:hAnsi="仿宋" w:eastAsia="仿宋" w:cs="仿宋"/>
          <w:kern w:val="0"/>
          <w:sz w:val="24"/>
          <w:szCs w:val="24"/>
          <w:highlight w:val="none"/>
        </w:rPr>
      </w:pPr>
    </w:p>
    <w:p w14:paraId="068F0D18">
      <w:pPr>
        <w:shd w:val="clear"/>
        <w:rPr>
          <w:rFonts w:hint="eastAsia" w:ascii="仿宋" w:hAnsi="仿宋" w:eastAsia="仿宋" w:cs="仿宋"/>
          <w:kern w:val="0"/>
          <w:sz w:val="24"/>
          <w:szCs w:val="24"/>
          <w:highlight w:val="none"/>
        </w:rPr>
      </w:pPr>
    </w:p>
    <w:p w14:paraId="1617404F">
      <w:pPr>
        <w:pStyle w:val="71"/>
        <w:shd w:val="clear"/>
        <w:rPr>
          <w:rFonts w:hint="eastAsia" w:ascii="仿宋" w:hAnsi="仿宋" w:eastAsia="仿宋" w:cs="仿宋"/>
          <w:kern w:val="0"/>
          <w:sz w:val="24"/>
          <w:szCs w:val="24"/>
          <w:highlight w:val="none"/>
        </w:rPr>
      </w:pPr>
    </w:p>
    <w:p w14:paraId="02C05600">
      <w:pPr>
        <w:shd w:val="clear"/>
        <w:rPr>
          <w:rFonts w:hint="eastAsia" w:ascii="仿宋" w:hAnsi="仿宋" w:eastAsia="仿宋" w:cs="仿宋"/>
          <w:kern w:val="0"/>
          <w:sz w:val="24"/>
          <w:szCs w:val="24"/>
          <w:highlight w:val="none"/>
        </w:rPr>
      </w:pPr>
    </w:p>
    <w:p w14:paraId="5FC807FD">
      <w:pPr>
        <w:shd w:val="clear"/>
        <w:rPr>
          <w:rFonts w:hint="eastAsia" w:ascii="仿宋" w:hAnsi="仿宋" w:eastAsia="仿宋" w:cs="仿宋"/>
          <w:kern w:val="0"/>
          <w:sz w:val="24"/>
          <w:szCs w:val="24"/>
          <w:highlight w:val="none"/>
        </w:rPr>
      </w:pPr>
    </w:p>
    <w:p w14:paraId="4A3AF596">
      <w:pPr>
        <w:shd w:val="clear"/>
        <w:rPr>
          <w:rFonts w:hint="eastAsia" w:ascii="仿宋" w:hAnsi="仿宋" w:eastAsia="仿宋" w:cs="仿宋"/>
          <w:kern w:val="0"/>
          <w:sz w:val="24"/>
          <w:szCs w:val="24"/>
          <w:highlight w:val="none"/>
        </w:rPr>
      </w:pPr>
    </w:p>
    <w:p w14:paraId="4A7F8B96">
      <w:pPr>
        <w:pStyle w:val="2"/>
        <w:shd w:val="clear"/>
        <w:spacing w:before="0" w:beforeLines="0" w:after="0" w:afterLines="0" w:line="360" w:lineRule="auto"/>
        <w:rPr>
          <w:rFonts w:hint="eastAsia" w:ascii="仿宋" w:hAnsi="仿宋" w:eastAsia="仿宋" w:cs="仿宋"/>
          <w:sz w:val="24"/>
          <w:szCs w:val="28"/>
          <w:highlight w:val="none"/>
        </w:rPr>
      </w:pPr>
      <w:bookmarkStart w:id="31" w:name="_Toc16167"/>
      <w:r>
        <w:rPr>
          <w:rFonts w:hint="eastAsia" w:ascii="仿宋" w:hAnsi="仿宋" w:eastAsia="仿宋" w:cs="仿宋"/>
          <w:b/>
          <w:color w:val="auto"/>
          <w:highlight w:val="none"/>
        </w:rPr>
        <w:t>第三篇  项目商务要求</w:t>
      </w:r>
      <w:bookmarkEnd w:id="31"/>
      <w:bookmarkStart w:id="32" w:name="_Toc493506290"/>
      <w:bookmarkStart w:id="33" w:name="_Toc267320052"/>
      <w:bookmarkStart w:id="34" w:name="_Toc267320049"/>
      <w:bookmarkStart w:id="35" w:name="_Toc32284"/>
    </w:p>
    <w:p w14:paraId="4B0A9046">
      <w:pPr>
        <w:pageBreakBefore w:val="0"/>
        <w:widowControl w:val="0"/>
        <w:shd w:val="clear"/>
        <w:kinsoku/>
        <w:wordWrap/>
        <w:overflowPunct/>
        <w:topLinePunct w:val="0"/>
        <w:autoSpaceDE/>
        <w:autoSpaceDN/>
        <w:bidi w:val="0"/>
        <w:snapToGrid w:val="0"/>
        <w:spacing w:line="500" w:lineRule="exact"/>
        <w:ind w:firstLine="480" w:firstLineChars="200"/>
        <w:textAlignment w:val="auto"/>
        <w:rPr>
          <w:rFonts w:hint="eastAsia" w:ascii="仿宋" w:hAnsi="仿宋" w:eastAsia="仿宋" w:cs="仿宋"/>
          <w:b/>
          <w:sz w:val="24"/>
          <w:szCs w:val="24"/>
          <w:highlight w:val="none"/>
        </w:rPr>
      </w:pPr>
      <w:r>
        <w:rPr>
          <w:rFonts w:hint="eastAsia" w:ascii="仿宋" w:hAnsi="仿宋" w:eastAsia="仿宋" w:cs="仿宋"/>
          <w:sz w:val="24"/>
          <w:szCs w:val="28"/>
          <w:highlight w:val="none"/>
        </w:rPr>
        <w:t>“</w:t>
      </w:r>
      <w:r>
        <w:rPr>
          <w:rFonts w:hint="eastAsia" w:ascii="仿宋" w:hAnsi="仿宋" w:eastAsia="仿宋" w:cs="仿宋"/>
          <w:kern w:val="0"/>
          <w:sz w:val="21"/>
          <w:szCs w:val="21"/>
          <w:highlight w:val="none"/>
        </w:rPr>
        <w:t>※</w:t>
      </w:r>
      <w:r>
        <w:rPr>
          <w:rFonts w:hint="eastAsia" w:ascii="仿宋" w:hAnsi="仿宋" w:eastAsia="仿宋" w:cs="仿宋"/>
          <w:sz w:val="24"/>
          <w:szCs w:val="28"/>
          <w:highlight w:val="none"/>
        </w:rPr>
        <w:t>”标注的商务要求为符合性审查中的实质性要求，若不满足按无效投标处理。</w:t>
      </w:r>
    </w:p>
    <w:p w14:paraId="7317E45C">
      <w:pPr>
        <w:pStyle w:val="3"/>
        <w:pageBreakBefore w:val="0"/>
        <w:widowControl w:val="0"/>
        <w:shd w:val="clear"/>
        <w:kinsoku/>
        <w:wordWrap/>
        <w:overflowPunct/>
        <w:topLinePunct w:val="0"/>
        <w:autoSpaceDE/>
        <w:autoSpaceDN/>
        <w:bidi w:val="0"/>
        <w:spacing w:line="500" w:lineRule="exact"/>
        <w:ind w:firstLine="482" w:firstLineChars="200"/>
        <w:textAlignment w:val="auto"/>
        <w:rPr>
          <w:rFonts w:hint="eastAsia" w:ascii="仿宋" w:hAnsi="仿宋" w:eastAsia="仿宋" w:cs="仿宋"/>
          <w:b/>
          <w:sz w:val="24"/>
          <w:szCs w:val="24"/>
          <w:highlight w:val="none"/>
        </w:rPr>
      </w:pPr>
      <w:bookmarkStart w:id="36" w:name="_Toc27072"/>
      <w:r>
        <w:rPr>
          <w:rFonts w:hint="eastAsia" w:ascii="仿宋" w:hAnsi="仿宋" w:eastAsia="仿宋" w:cs="仿宋"/>
          <w:b/>
          <w:sz w:val="24"/>
          <w:szCs w:val="24"/>
          <w:highlight w:val="none"/>
        </w:rPr>
        <w:t>一、实施时间、实施地点及验收方式</w:t>
      </w:r>
      <w:bookmarkEnd w:id="32"/>
      <w:bookmarkEnd w:id="36"/>
    </w:p>
    <w:p w14:paraId="30568C1D">
      <w:pPr>
        <w:pageBreakBefore w:val="0"/>
        <w:widowControl w:val="0"/>
        <w:shd w:val="clear"/>
        <w:kinsoku/>
        <w:wordWrap/>
        <w:overflowPunct/>
        <w:topLinePunct w:val="0"/>
        <w:autoSpaceDE/>
        <w:autoSpaceDN/>
        <w:bidi w:val="0"/>
        <w:snapToGrid w:val="0"/>
        <w:spacing w:line="500" w:lineRule="exact"/>
        <w:ind w:firstLine="480" w:firstLineChars="200"/>
        <w:textAlignment w:val="auto"/>
        <w:rPr>
          <w:rFonts w:hint="eastAsia" w:ascii="仿宋" w:hAnsi="仿宋" w:eastAsia="仿宋" w:cs="宋体"/>
          <w:color w:val="auto"/>
          <w:kern w:val="0"/>
          <w:sz w:val="24"/>
          <w:szCs w:val="24"/>
          <w:highlight w:val="none"/>
          <w:lang w:eastAsia="zh-CN"/>
        </w:rPr>
      </w:pPr>
      <w:r>
        <w:rPr>
          <w:rFonts w:hint="eastAsia" w:ascii="仿宋" w:hAnsi="仿宋" w:eastAsia="仿宋" w:cs="仿宋"/>
          <w:kern w:val="0"/>
          <w:sz w:val="24"/>
          <w:szCs w:val="24"/>
          <w:highlight w:val="none"/>
        </w:rPr>
        <w:t>（一）实施时间：</w:t>
      </w:r>
      <w:r>
        <w:rPr>
          <w:rFonts w:ascii="仿宋" w:hAnsi="仿宋" w:eastAsia="仿宋" w:cs="宋体"/>
          <w:color w:val="auto"/>
          <w:kern w:val="0"/>
          <w:sz w:val="24"/>
          <w:szCs w:val="24"/>
          <w:highlight w:val="none"/>
        </w:rPr>
        <w:t>本项目管护服务期共</w:t>
      </w:r>
      <w:r>
        <w:rPr>
          <w:rFonts w:hint="eastAsia" w:ascii="仿宋" w:hAnsi="仿宋" w:eastAsia="仿宋" w:cs="宋体"/>
          <w:color w:val="auto"/>
          <w:kern w:val="0"/>
          <w:sz w:val="24"/>
          <w:szCs w:val="24"/>
          <w:highlight w:val="none"/>
          <w:lang w:val="en-US" w:eastAsia="zh-CN"/>
        </w:rPr>
        <w:t>1</w:t>
      </w:r>
      <w:r>
        <w:rPr>
          <w:rFonts w:ascii="仿宋" w:hAnsi="仿宋" w:eastAsia="仿宋" w:cs="宋体"/>
          <w:color w:val="auto"/>
          <w:kern w:val="0"/>
          <w:sz w:val="24"/>
          <w:szCs w:val="24"/>
          <w:highlight w:val="none"/>
        </w:rPr>
        <w:t>年</w:t>
      </w:r>
      <w:r>
        <w:rPr>
          <w:rFonts w:hint="eastAsia" w:ascii="仿宋" w:hAnsi="仿宋" w:eastAsia="仿宋" w:cs="宋体"/>
          <w:kern w:val="0"/>
          <w:sz w:val="24"/>
          <w:szCs w:val="24"/>
          <w:highlight w:val="none"/>
        </w:rPr>
        <w:t>（具体以合同签订时间为准）</w:t>
      </w:r>
      <w:r>
        <w:rPr>
          <w:rFonts w:hint="eastAsia" w:ascii="仿宋" w:hAnsi="仿宋" w:eastAsia="仿宋" w:cs="宋体"/>
          <w:kern w:val="0"/>
          <w:sz w:val="24"/>
          <w:szCs w:val="24"/>
          <w:highlight w:val="none"/>
          <w:lang w:eastAsia="zh-CN"/>
        </w:rPr>
        <w:t>，</w:t>
      </w:r>
      <w:r>
        <w:rPr>
          <w:rFonts w:hint="eastAsia" w:ascii="仿宋" w:hAnsi="仿宋" w:eastAsia="仿宋" w:cs="宋体"/>
          <w:color w:val="auto"/>
          <w:kern w:val="0"/>
          <w:sz w:val="24"/>
          <w:szCs w:val="24"/>
          <w:highlight w:val="none"/>
        </w:rPr>
        <w:t>期间采购人将严格按照合同要求和考核办法对管护公司进行监管考核</w:t>
      </w:r>
      <w:r>
        <w:rPr>
          <w:rFonts w:hint="eastAsia" w:ascii="仿宋" w:hAnsi="仿宋" w:eastAsia="仿宋" w:cs="宋体"/>
          <w:color w:val="auto"/>
          <w:kern w:val="0"/>
          <w:sz w:val="24"/>
          <w:szCs w:val="24"/>
          <w:highlight w:val="none"/>
          <w:lang w:eastAsia="zh-CN"/>
        </w:rPr>
        <w:t>。</w:t>
      </w:r>
    </w:p>
    <w:p w14:paraId="1AAA6AE6">
      <w:pPr>
        <w:pageBreakBefore w:val="0"/>
        <w:widowControl w:val="0"/>
        <w:shd w:val="clear"/>
        <w:kinsoku/>
        <w:wordWrap/>
        <w:overflowPunct/>
        <w:topLinePunct w:val="0"/>
        <w:autoSpaceDE/>
        <w:autoSpaceDN/>
        <w:bidi w:val="0"/>
        <w:snapToGrid w:val="0"/>
        <w:spacing w:line="500" w:lineRule="exact"/>
        <w:ind w:firstLine="480" w:firstLineChars="200"/>
        <w:textAlignment w:val="auto"/>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（二）实施地点：</w:t>
      </w:r>
      <w:r>
        <w:rPr>
          <w:rFonts w:hint="eastAsia" w:ascii="仿宋" w:hAnsi="仿宋" w:eastAsia="仿宋" w:cs="宋体"/>
          <w:kern w:val="0"/>
          <w:sz w:val="24"/>
          <w:szCs w:val="24"/>
          <w:highlight w:val="none"/>
        </w:rPr>
        <w:t>采购人指定地点</w:t>
      </w:r>
      <w:r>
        <w:rPr>
          <w:rFonts w:hint="eastAsia" w:ascii="仿宋" w:hAnsi="仿宋" w:eastAsia="仿宋" w:cs="宋体"/>
          <w:kern w:val="0"/>
          <w:sz w:val="24"/>
          <w:szCs w:val="24"/>
          <w:highlight w:val="none"/>
          <w:lang w:eastAsia="zh-CN"/>
        </w:rPr>
        <w:t>。</w:t>
      </w:r>
      <w:r>
        <w:rPr>
          <w:rFonts w:hint="eastAsia" w:ascii="仿宋" w:hAnsi="仿宋" w:eastAsia="仿宋" w:cs="仿宋"/>
          <w:kern w:val="0"/>
          <w:sz w:val="24"/>
          <w:szCs w:val="24"/>
          <w:highlight w:val="none"/>
        </w:rPr>
        <w:t xml:space="preserve"> </w:t>
      </w:r>
    </w:p>
    <w:p w14:paraId="3ED69242">
      <w:pPr>
        <w:pageBreakBefore w:val="0"/>
        <w:widowControl w:val="0"/>
        <w:shd w:val="clear"/>
        <w:kinsoku/>
        <w:wordWrap/>
        <w:overflowPunct/>
        <w:topLinePunct w:val="0"/>
        <w:autoSpaceDE/>
        <w:autoSpaceDN/>
        <w:bidi w:val="0"/>
        <w:snapToGrid w:val="0"/>
        <w:spacing w:line="500" w:lineRule="exact"/>
        <w:ind w:firstLine="480" w:firstLineChars="200"/>
        <w:textAlignment w:val="auto"/>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（三）验收方式：</w:t>
      </w:r>
      <w:r>
        <w:rPr>
          <w:rFonts w:hint="eastAsia" w:ascii="仿宋" w:hAnsi="仿宋" w:eastAsia="仿宋" w:cs="宋体"/>
          <w:kern w:val="0"/>
          <w:sz w:val="24"/>
          <w:szCs w:val="24"/>
          <w:highlight w:val="none"/>
        </w:rPr>
        <w:t>采购人自行组织验收。</w:t>
      </w:r>
      <w:r>
        <w:rPr>
          <w:rFonts w:hint="eastAsia" w:ascii="仿宋" w:hAnsi="仿宋" w:eastAsia="仿宋" w:cs="仿宋"/>
          <w:kern w:val="0"/>
          <w:sz w:val="24"/>
          <w:szCs w:val="24"/>
          <w:highlight w:val="none"/>
        </w:rPr>
        <w:t xml:space="preserve"> </w:t>
      </w:r>
    </w:p>
    <w:p w14:paraId="0F8B7525">
      <w:pPr>
        <w:pStyle w:val="3"/>
        <w:pageBreakBefore w:val="0"/>
        <w:widowControl w:val="0"/>
        <w:shd w:val="clear"/>
        <w:kinsoku/>
        <w:wordWrap/>
        <w:overflowPunct/>
        <w:topLinePunct w:val="0"/>
        <w:autoSpaceDE/>
        <w:autoSpaceDN/>
        <w:bidi w:val="0"/>
        <w:spacing w:line="500" w:lineRule="exact"/>
        <w:ind w:firstLine="480" w:firstLineChars="200"/>
        <w:textAlignment w:val="auto"/>
        <w:rPr>
          <w:rFonts w:hint="eastAsia" w:ascii="仿宋" w:hAnsi="仿宋" w:eastAsia="仿宋" w:cs="仿宋"/>
          <w:b/>
          <w:sz w:val="24"/>
          <w:szCs w:val="24"/>
          <w:highlight w:val="none"/>
        </w:rPr>
      </w:pPr>
      <w:bookmarkStart w:id="37" w:name="_Toc493506291"/>
      <w:bookmarkStart w:id="38" w:name="_Toc21339"/>
      <w:bookmarkStart w:id="39" w:name="_Toc267320050"/>
      <w:r>
        <w:rPr>
          <w:rFonts w:hint="eastAsia" w:ascii="仿宋" w:hAnsi="仿宋" w:eastAsia="仿宋" w:cs="仿宋"/>
          <w:sz w:val="24"/>
          <w:szCs w:val="28"/>
          <w:highlight w:val="none"/>
        </w:rPr>
        <w:t>“</w:t>
      </w:r>
      <w:r>
        <w:rPr>
          <w:rFonts w:hint="eastAsia" w:ascii="仿宋" w:hAnsi="仿宋" w:eastAsia="仿宋" w:cs="仿宋"/>
          <w:kern w:val="0"/>
          <w:sz w:val="21"/>
          <w:szCs w:val="21"/>
          <w:highlight w:val="none"/>
        </w:rPr>
        <w:t>※</w:t>
      </w:r>
      <w:r>
        <w:rPr>
          <w:rFonts w:hint="eastAsia" w:ascii="仿宋" w:hAnsi="仿宋" w:eastAsia="仿宋" w:cs="仿宋"/>
          <w:sz w:val="24"/>
          <w:szCs w:val="28"/>
          <w:highlight w:val="none"/>
        </w:rPr>
        <w:t>”</w:t>
      </w:r>
      <w:r>
        <w:rPr>
          <w:rFonts w:hint="eastAsia" w:ascii="仿宋" w:hAnsi="仿宋" w:eastAsia="仿宋" w:cs="仿宋"/>
          <w:b/>
          <w:sz w:val="24"/>
          <w:szCs w:val="24"/>
          <w:highlight w:val="none"/>
        </w:rPr>
        <w:t>二、报价要求</w:t>
      </w:r>
      <w:bookmarkEnd w:id="37"/>
      <w:bookmarkEnd w:id="38"/>
    </w:p>
    <w:bookmarkEnd w:id="39"/>
    <w:p w14:paraId="3F1045C4">
      <w:pPr>
        <w:pageBreakBefore w:val="0"/>
        <w:widowControl w:val="0"/>
        <w:shd w:val="clear"/>
        <w:kinsoku/>
        <w:wordWrap/>
        <w:overflowPunct/>
        <w:topLinePunct w:val="0"/>
        <w:autoSpaceDE/>
        <w:autoSpaceDN/>
        <w:bidi w:val="0"/>
        <w:spacing w:line="500" w:lineRule="exact"/>
        <w:ind w:firstLine="480" w:firstLineChars="200"/>
        <w:textAlignment w:val="auto"/>
        <w:outlineLvl w:val="9"/>
        <w:rPr>
          <w:rFonts w:hint="eastAsia" w:ascii="仿宋" w:hAnsi="仿宋" w:eastAsia="仿宋" w:cs="仿宋"/>
          <w:sz w:val="24"/>
          <w:highlight w:val="none"/>
          <w:lang w:val="en-US" w:eastAsia="zh-CN"/>
        </w:rPr>
      </w:pPr>
      <w:bookmarkStart w:id="40" w:name="_Toc267320051"/>
      <w:bookmarkStart w:id="41" w:name="_Toc493506293"/>
      <w:r>
        <w:rPr>
          <w:rFonts w:hint="eastAsia" w:ascii="仿宋" w:hAnsi="仿宋" w:eastAsia="仿宋" w:cs="仿宋"/>
          <w:sz w:val="24"/>
          <w:highlight w:val="none"/>
          <w:lang w:val="en-US" w:eastAsia="zh-CN"/>
        </w:rPr>
        <w:t>（一）报价原则：</w:t>
      </w:r>
    </w:p>
    <w:p w14:paraId="3CAD8F73">
      <w:pPr>
        <w:pageBreakBefore w:val="0"/>
        <w:widowControl w:val="0"/>
        <w:shd w:val="clear"/>
        <w:kinsoku/>
        <w:wordWrap/>
        <w:overflowPunct/>
        <w:topLinePunct w:val="0"/>
        <w:autoSpaceDE/>
        <w:autoSpaceDN/>
        <w:bidi w:val="0"/>
        <w:spacing w:line="500" w:lineRule="exact"/>
        <w:ind w:firstLine="480" w:firstLineChars="200"/>
        <w:textAlignment w:val="auto"/>
        <w:outlineLvl w:val="9"/>
        <w:rPr>
          <w:rFonts w:hint="eastAsia" w:ascii="仿宋" w:hAnsi="仿宋" w:eastAsia="仿宋" w:cs="仿宋"/>
          <w:sz w:val="24"/>
          <w:highlight w:val="none"/>
          <w:lang w:val="en-US" w:eastAsia="zh-CN"/>
        </w:rPr>
      </w:pPr>
      <w:r>
        <w:rPr>
          <w:rFonts w:hint="eastAsia" w:ascii="仿宋" w:hAnsi="仿宋" w:eastAsia="仿宋" w:cs="仿宋"/>
          <w:sz w:val="24"/>
          <w:highlight w:val="none"/>
          <w:lang w:val="en-US" w:eastAsia="zh-CN"/>
        </w:rPr>
        <w:t>本项目采用投标总报价和工程量清单全费用综合单价报价。本项目投标总报价最高限价为882</w:t>
      </w:r>
      <w:r>
        <w:rPr>
          <w:rFonts w:hint="default" w:ascii="仿宋" w:hAnsi="仿宋" w:eastAsia="仿宋" w:cs="仿宋"/>
          <w:sz w:val="24"/>
          <w:highlight w:val="none"/>
          <w:lang w:val="en-US" w:eastAsia="zh-CN"/>
        </w:rPr>
        <w:t>.</w:t>
      </w:r>
      <w:r>
        <w:rPr>
          <w:rFonts w:hint="eastAsia" w:ascii="仿宋" w:hAnsi="仿宋" w:eastAsia="仿宋" w:cs="仿宋"/>
          <w:sz w:val="24"/>
          <w:highlight w:val="none"/>
          <w:lang w:val="en-US" w:eastAsia="zh-CN"/>
        </w:rPr>
        <w:t>3万元，其中主要管护绿地全费用综合单价最高限价为12元/平方米/年，一般管护绿地全费用综合单价最高限价为5元/平方米/年，行道树全费用综合单价最高限价为15元/株/年。各投标人的投标总报价和全费用综合单价报价均不得高于最高限价，否则视为对采购文件不作实质性响应，其投标文件按废标处理。</w:t>
      </w:r>
    </w:p>
    <w:p w14:paraId="29001D50">
      <w:pPr>
        <w:pageBreakBefore w:val="0"/>
        <w:widowControl w:val="0"/>
        <w:shd w:val="clear"/>
        <w:kinsoku/>
        <w:wordWrap/>
        <w:overflowPunct/>
        <w:topLinePunct w:val="0"/>
        <w:autoSpaceDE/>
        <w:autoSpaceDN/>
        <w:bidi w:val="0"/>
        <w:spacing w:line="500" w:lineRule="exact"/>
        <w:ind w:firstLine="480" w:firstLineChars="200"/>
        <w:textAlignment w:val="auto"/>
        <w:outlineLvl w:val="9"/>
        <w:rPr>
          <w:rFonts w:hint="eastAsia" w:ascii="仿宋" w:hAnsi="仿宋" w:eastAsia="仿宋" w:cs="仿宋"/>
          <w:sz w:val="24"/>
          <w:highlight w:val="none"/>
          <w:lang w:val="en-US" w:eastAsia="zh-CN"/>
        </w:rPr>
      </w:pPr>
      <w:r>
        <w:rPr>
          <w:rFonts w:hint="eastAsia" w:ascii="仿宋" w:hAnsi="仿宋" w:eastAsia="仿宋" w:cs="仿宋"/>
          <w:sz w:val="24"/>
          <w:highlight w:val="none"/>
          <w:lang w:val="en-US" w:eastAsia="zh-CN"/>
        </w:rPr>
        <w:t>计算式：投标总报价＝主要管护绿地全费用综合单价报价×主要管护绿地面积（暂定529000.03平方米）＋一般管护绿地全费用综合单价报价×一般管护绿地面积（暂定470999.97平方米）＋行道树全费用综合单价报价×行道树数量（暂定8000株）。</w:t>
      </w:r>
    </w:p>
    <w:p w14:paraId="10A76971">
      <w:pPr>
        <w:pageBreakBefore w:val="0"/>
        <w:widowControl w:val="0"/>
        <w:numPr>
          <w:ilvl w:val="0"/>
          <w:numId w:val="18"/>
        </w:numPr>
        <w:shd w:val="clear"/>
        <w:kinsoku/>
        <w:wordWrap/>
        <w:overflowPunct/>
        <w:topLinePunct w:val="0"/>
        <w:autoSpaceDE/>
        <w:autoSpaceDN/>
        <w:bidi w:val="0"/>
        <w:spacing w:line="500" w:lineRule="exact"/>
        <w:ind w:firstLine="480" w:firstLineChars="200"/>
        <w:textAlignment w:val="auto"/>
        <w:outlineLvl w:val="9"/>
        <w:rPr>
          <w:rFonts w:hint="eastAsia" w:ascii="仿宋" w:hAnsi="仿宋" w:eastAsia="仿宋" w:cs="仿宋"/>
          <w:sz w:val="24"/>
          <w:highlight w:val="none"/>
          <w:lang w:val="en-US" w:eastAsia="zh-CN"/>
        </w:rPr>
      </w:pPr>
      <w:r>
        <w:rPr>
          <w:rFonts w:hint="eastAsia" w:ascii="仿宋" w:hAnsi="仿宋" w:eastAsia="仿宋" w:cs="仿宋"/>
          <w:kern w:val="2"/>
          <w:sz w:val="24"/>
          <w:highlight w:val="none"/>
          <w:lang w:val="en-US" w:eastAsia="zh-CN" w:bidi="ar-SA"/>
        </w:rPr>
        <w:t>上述</w:t>
      </w:r>
      <w:r>
        <w:rPr>
          <w:rFonts w:hint="eastAsia" w:ascii="仿宋" w:hAnsi="仿宋" w:eastAsia="仿宋" w:cs="仿宋"/>
          <w:sz w:val="24"/>
          <w:highlight w:val="none"/>
          <w:lang w:val="en-US" w:eastAsia="zh-CN"/>
        </w:rPr>
        <w:t>投标报价包括但不限于以下费用：</w:t>
      </w:r>
    </w:p>
    <w:p w14:paraId="36F43A0D">
      <w:pPr>
        <w:pageBreakBefore w:val="0"/>
        <w:widowControl w:val="0"/>
        <w:numPr>
          <w:ilvl w:val="-1"/>
          <w:numId w:val="0"/>
        </w:numPr>
        <w:shd w:val="clear"/>
        <w:kinsoku/>
        <w:wordWrap/>
        <w:overflowPunct/>
        <w:topLinePunct w:val="0"/>
        <w:autoSpaceDE/>
        <w:autoSpaceDN/>
        <w:bidi w:val="0"/>
        <w:spacing w:line="500" w:lineRule="exact"/>
        <w:ind w:firstLine="480" w:firstLineChars="200"/>
        <w:textAlignment w:val="auto"/>
        <w:outlineLvl w:val="9"/>
        <w:rPr>
          <w:rFonts w:hint="eastAsia" w:ascii="仿宋" w:hAnsi="仿宋" w:eastAsia="仿宋" w:cs="仿宋"/>
          <w:sz w:val="24"/>
          <w:highlight w:val="none"/>
          <w:lang w:val="en-US" w:eastAsia="zh-CN"/>
        </w:rPr>
      </w:pPr>
      <w:r>
        <w:rPr>
          <w:rFonts w:hint="eastAsia" w:ascii="仿宋" w:hAnsi="仿宋" w:eastAsia="仿宋" w:cs="仿宋"/>
          <w:color w:val="auto"/>
          <w:sz w:val="24"/>
          <w:highlight w:val="none"/>
          <w:shd w:val="clear" w:color="auto" w:fill="auto"/>
          <w:lang w:val="en-US" w:eastAsia="zh-CN"/>
        </w:rPr>
        <w:t>1.苗木补植补栽费、肥料农药费、水费（含抗旱、浇水、冲洗降尘等）、园林设施（座椅、路灯、垃圾果皮箱、标识标牌等设施小品）清洁卫生、绿化护栏清洗保洁（每月每条路段至少清洗</w:t>
      </w:r>
      <w:r>
        <w:rPr>
          <w:rFonts w:hint="default" w:ascii="仿宋" w:hAnsi="仿宋" w:eastAsia="仿宋" w:cs="仿宋"/>
          <w:color w:val="auto"/>
          <w:sz w:val="24"/>
          <w:highlight w:val="none"/>
          <w:shd w:val="clear" w:color="auto" w:fill="auto"/>
          <w:lang w:val="en-US" w:eastAsia="zh-CN"/>
        </w:rPr>
        <w:t>2</w:t>
      </w:r>
      <w:r>
        <w:rPr>
          <w:rFonts w:hint="eastAsia" w:ascii="仿宋" w:hAnsi="仿宋" w:eastAsia="仿宋" w:cs="仿宋"/>
          <w:color w:val="auto"/>
          <w:sz w:val="24"/>
          <w:highlight w:val="none"/>
          <w:shd w:val="clear" w:color="auto" w:fill="auto"/>
          <w:lang w:val="en-US" w:eastAsia="zh-CN"/>
        </w:rPr>
        <w:t>次）、</w:t>
      </w:r>
      <w:r>
        <w:rPr>
          <w:rFonts w:hint="eastAsia" w:ascii="仿宋" w:hAnsi="仿宋" w:eastAsia="仿宋"/>
          <w:color w:val="auto"/>
          <w:sz w:val="24"/>
          <w:szCs w:val="24"/>
          <w:highlight w:val="none"/>
          <w:shd w:val="clear" w:color="auto" w:fill="auto"/>
        </w:rPr>
        <w:t>浇水排水、施肥、修剪整形、病虫害防治、松土除草、补栽、扶正、植株扶正、抗旱防寒、绿地容貌维护、绿化设施（护栏除外）维护</w:t>
      </w:r>
      <w:r>
        <w:rPr>
          <w:rFonts w:hint="eastAsia" w:ascii="仿宋" w:hAnsi="仿宋" w:eastAsia="仿宋"/>
          <w:color w:val="auto"/>
          <w:sz w:val="24"/>
          <w:szCs w:val="24"/>
          <w:highlight w:val="none"/>
          <w:shd w:val="clear" w:color="auto" w:fill="auto"/>
          <w:lang w:eastAsia="zh-CN"/>
        </w:rPr>
        <w:t>、</w:t>
      </w:r>
      <w:r>
        <w:rPr>
          <w:rFonts w:hint="eastAsia" w:ascii="仿宋" w:hAnsi="仿宋" w:eastAsia="仿宋" w:cs="仿宋"/>
          <w:color w:val="auto"/>
          <w:sz w:val="24"/>
          <w:highlight w:val="none"/>
          <w:shd w:val="clear" w:color="auto" w:fill="auto"/>
          <w:lang w:val="en-US" w:eastAsia="zh-CN"/>
        </w:rPr>
        <w:t>鲜花管护费（每天早晚至少浇一次水）、水体清漂、大树（含古树名木）管理以及</w:t>
      </w:r>
      <w:r>
        <w:rPr>
          <w:rFonts w:hint="eastAsia" w:ascii="仿宋" w:hAnsi="仿宋" w:eastAsia="仿宋" w:cs="仿宋"/>
          <w:sz w:val="24"/>
          <w:highlight w:val="none"/>
          <w:lang w:val="en-US" w:eastAsia="zh-CN"/>
        </w:rPr>
        <w:t>日常修枝整形费用（包含但不限于内膛枝、重叠枝、交叉枝、下垂枝、腐枯枝、病虫枝、徒长枝、气生根、衰弱枝和损伤枝的修剪；不包含重度修剪、树电安全隐患修剪、其他有重大安全隐患的排危修剪或移植，此类修剪由甲方、行业主管部门和其他相关部门共同认定）；</w:t>
      </w:r>
    </w:p>
    <w:p w14:paraId="4CB7E1BF">
      <w:pPr>
        <w:pageBreakBefore w:val="0"/>
        <w:widowControl w:val="0"/>
        <w:shd w:val="clear"/>
        <w:kinsoku/>
        <w:wordWrap/>
        <w:overflowPunct/>
        <w:topLinePunct w:val="0"/>
        <w:autoSpaceDE/>
        <w:autoSpaceDN/>
        <w:bidi w:val="0"/>
        <w:spacing w:line="500" w:lineRule="exact"/>
        <w:ind w:firstLine="480" w:firstLineChars="200"/>
        <w:textAlignment w:val="auto"/>
        <w:outlineLvl w:val="9"/>
        <w:rPr>
          <w:rFonts w:hint="eastAsia" w:ascii="仿宋" w:hAnsi="仿宋" w:eastAsia="仿宋" w:cs="仿宋"/>
          <w:sz w:val="24"/>
          <w:highlight w:val="none"/>
          <w:lang w:val="en-US" w:eastAsia="zh-CN"/>
        </w:rPr>
      </w:pPr>
      <w:r>
        <w:rPr>
          <w:rFonts w:hint="eastAsia" w:ascii="仿宋" w:hAnsi="仿宋" w:eastAsia="仿宋" w:cs="仿宋"/>
          <w:sz w:val="24"/>
          <w:highlight w:val="none"/>
          <w:lang w:val="en-US" w:eastAsia="zh-CN"/>
        </w:rPr>
        <w:t>2.行道树日常修枝整形费用（包含但不限于内膛枝、重叠枝、交叉枝、下垂枝、腐枯枝、病虫枝、徒长枝、气生根、衰弱枝和损伤枝的修剪；不包含重度修剪、树电安全隐患修剪、其他有重大安全隐患的排危修剪或移植，此类修剪由甲方、行业主管部门和其他相关部门共同认定）、行道树补植补栽费、肥料农药费、水费（含抗旱、浇水、冲洗降尘等）、夏天抗旱保苗费（浇水、喷灌、挂滴灌袋、搭设遮阳网等）、冬天防寒费（搭防寒膜、树干刷白等）；</w:t>
      </w:r>
    </w:p>
    <w:p w14:paraId="4F04FB9B">
      <w:pPr>
        <w:pageBreakBefore w:val="0"/>
        <w:widowControl w:val="0"/>
        <w:shd w:val="clear"/>
        <w:kinsoku/>
        <w:wordWrap/>
        <w:overflowPunct/>
        <w:topLinePunct w:val="0"/>
        <w:autoSpaceDE/>
        <w:autoSpaceDN/>
        <w:bidi w:val="0"/>
        <w:spacing w:line="500" w:lineRule="exact"/>
        <w:ind w:firstLine="480" w:firstLineChars="200"/>
        <w:textAlignment w:val="auto"/>
        <w:outlineLvl w:val="9"/>
        <w:rPr>
          <w:rFonts w:hint="default" w:ascii="仿宋" w:hAnsi="仿宋" w:eastAsia="仿宋" w:cs="仿宋"/>
          <w:sz w:val="24"/>
          <w:highlight w:val="none"/>
          <w:lang w:val="en-US" w:eastAsia="zh-CN"/>
        </w:rPr>
      </w:pPr>
      <w:r>
        <w:rPr>
          <w:rFonts w:hint="eastAsia" w:ascii="仿宋" w:hAnsi="仿宋" w:eastAsia="仿宋" w:cs="仿宋"/>
          <w:sz w:val="24"/>
          <w:highlight w:val="none"/>
          <w:lang w:val="en-US" w:eastAsia="zh-CN"/>
        </w:rPr>
        <w:t>3.</w:t>
      </w:r>
      <w:r>
        <w:rPr>
          <w:rFonts w:hint="eastAsia" w:ascii="仿宋" w:hAnsi="仿宋" w:eastAsia="仿宋" w:cs="仿宋"/>
          <w:color w:val="auto"/>
          <w:sz w:val="24"/>
          <w:highlight w:val="none"/>
          <w:shd w:val="clear" w:color="auto" w:fill="auto"/>
          <w:lang w:val="en-US" w:eastAsia="zh-CN"/>
        </w:rPr>
        <w:t>人工费、运输费、工具费、安全文明措施费、利润、税金</w:t>
      </w:r>
      <w:r>
        <w:rPr>
          <w:rFonts w:hint="eastAsia" w:ascii="仿宋" w:hAnsi="仿宋" w:eastAsia="仿宋" w:cs="仿宋"/>
          <w:sz w:val="24"/>
          <w:highlight w:val="none"/>
          <w:lang w:val="en-US" w:eastAsia="zh-CN"/>
        </w:rPr>
        <w:t>等合同明示或暗示的所有一切风险以及完成相应任务所发生的费用、责任和义务等一切应由乙方支付的费用。</w:t>
      </w:r>
    </w:p>
    <w:p w14:paraId="62349BCB">
      <w:pPr>
        <w:pageBreakBefore w:val="0"/>
        <w:widowControl w:val="0"/>
        <w:shd w:val="clear"/>
        <w:kinsoku/>
        <w:wordWrap/>
        <w:overflowPunct/>
        <w:topLinePunct w:val="0"/>
        <w:autoSpaceDE/>
        <w:autoSpaceDN/>
        <w:bidi w:val="0"/>
        <w:spacing w:line="500" w:lineRule="exact"/>
        <w:ind w:firstLine="480" w:firstLineChars="200"/>
        <w:textAlignment w:val="auto"/>
        <w:outlineLvl w:val="9"/>
        <w:rPr>
          <w:rFonts w:hint="eastAsia" w:ascii="仿宋" w:hAnsi="仿宋" w:eastAsia="仿宋" w:cs="仿宋"/>
          <w:sz w:val="24"/>
          <w:highlight w:val="none"/>
          <w:lang w:val="en-US" w:eastAsia="zh-CN"/>
        </w:rPr>
      </w:pPr>
      <w:r>
        <w:rPr>
          <w:rFonts w:hint="eastAsia" w:ascii="仿宋" w:hAnsi="仿宋" w:eastAsia="仿宋" w:cs="仿宋"/>
          <w:sz w:val="24"/>
          <w:highlight w:val="none"/>
          <w:lang w:val="en-US" w:eastAsia="zh-CN"/>
        </w:rPr>
        <w:t>（三）投标报价由投标人根据本项目的实际情况与自身现实情况，并充分考虑不确定性因素可能导致的风险自行填报。若因投标人原因造成的漏报、错报而导致本项目无法履行的，由投标人负责，采购人不会承担任何费用。</w:t>
      </w:r>
    </w:p>
    <w:p w14:paraId="31265475">
      <w:pPr>
        <w:pageBreakBefore w:val="0"/>
        <w:widowControl w:val="0"/>
        <w:shd w:val="clear"/>
        <w:kinsoku/>
        <w:wordWrap/>
        <w:overflowPunct/>
        <w:topLinePunct w:val="0"/>
        <w:autoSpaceDE/>
        <w:autoSpaceDN/>
        <w:bidi w:val="0"/>
        <w:spacing w:line="500" w:lineRule="exact"/>
        <w:ind w:firstLine="482" w:firstLineChars="200"/>
        <w:textAlignment w:val="auto"/>
        <w:outlineLvl w:val="9"/>
        <w:rPr>
          <w:rFonts w:hint="eastAsia" w:ascii="仿宋" w:hAnsi="仿宋" w:eastAsia="仿宋" w:cs="仿宋"/>
          <w:b/>
          <w:sz w:val="24"/>
          <w:szCs w:val="24"/>
          <w:highlight w:val="none"/>
          <w:lang w:eastAsia="zh-CN"/>
        </w:rPr>
      </w:pPr>
      <w:r>
        <w:rPr>
          <w:rFonts w:hint="eastAsia" w:ascii="仿宋" w:hAnsi="仿宋" w:eastAsia="仿宋" w:cs="仿宋"/>
          <w:b/>
          <w:sz w:val="24"/>
          <w:szCs w:val="24"/>
          <w:highlight w:val="none"/>
          <w:lang w:val="en-US" w:eastAsia="zh-CN"/>
        </w:rPr>
        <w:t>三</w:t>
      </w:r>
      <w:r>
        <w:rPr>
          <w:rFonts w:hint="eastAsia" w:ascii="仿宋" w:hAnsi="仿宋" w:eastAsia="仿宋" w:cs="仿宋"/>
          <w:b/>
          <w:sz w:val="24"/>
          <w:szCs w:val="24"/>
          <w:highlight w:val="none"/>
          <w:lang w:eastAsia="zh-CN"/>
        </w:rPr>
        <w:t>、</w:t>
      </w:r>
      <w:r>
        <w:rPr>
          <w:rFonts w:hint="eastAsia" w:ascii="仿宋" w:hAnsi="仿宋" w:eastAsia="仿宋" w:cs="仿宋"/>
          <w:b/>
          <w:sz w:val="24"/>
          <w:szCs w:val="24"/>
          <w:highlight w:val="none"/>
          <w:lang w:val="en-US" w:eastAsia="zh-CN"/>
        </w:rPr>
        <w:t>结算原则</w:t>
      </w:r>
      <w:r>
        <w:rPr>
          <w:rFonts w:hint="eastAsia" w:ascii="仿宋" w:hAnsi="仿宋" w:eastAsia="仿宋" w:cs="仿宋"/>
          <w:b/>
          <w:sz w:val="24"/>
          <w:szCs w:val="24"/>
          <w:highlight w:val="none"/>
        </w:rPr>
        <w:t>：</w:t>
      </w:r>
    </w:p>
    <w:p w14:paraId="4BAF7E41">
      <w:pPr>
        <w:pageBreakBefore w:val="0"/>
        <w:widowControl w:val="0"/>
        <w:shd w:val="clear"/>
        <w:kinsoku/>
        <w:wordWrap/>
        <w:overflowPunct/>
        <w:topLinePunct w:val="0"/>
        <w:autoSpaceDE/>
        <w:autoSpaceDN/>
        <w:bidi w:val="0"/>
        <w:snapToGrid w:val="0"/>
        <w:spacing w:line="500" w:lineRule="exact"/>
        <w:ind w:firstLine="480" w:firstLineChars="200"/>
        <w:textAlignment w:val="auto"/>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本项目据实结算，计算式：</w:t>
      </w:r>
    </w:p>
    <w:p w14:paraId="056BB889">
      <w:pPr>
        <w:pageBreakBefore w:val="0"/>
        <w:widowControl w:val="0"/>
        <w:shd w:val="clear"/>
        <w:kinsoku/>
        <w:wordWrap/>
        <w:overflowPunct/>
        <w:topLinePunct w:val="0"/>
        <w:autoSpaceDE/>
        <w:autoSpaceDN/>
        <w:bidi w:val="0"/>
        <w:snapToGrid w:val="0"/>
        <w:spacing w:after="157" w:afterLines="50" w:line="800" w:lineRule="exact"/>
        <w:ind w:firstLine="480" w:firstLineChars="200"/>
        <w:textAlignment w:val="auto"/>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val="en-US" w:eastAsia="zh-CN"/>
        </w:rPr>
        <w:t>最终结算金额=各项中标全费用综合单价</w:t>
      </w:r>
      <w:r>
        <w:rPr>
          <w:rFonts w:hint="eastAsia" w:ascii="仿宋" w:hAnsi="仿宋" w:eastAsia="仿宋" w:cs="仿宋"/>
          <w:sz w:val="24"/>
          <w:szCs w:val="24"/>
          <w:highlight w:val="none"/>
        </w:rPr>
        <w:t>×</w:t>
      </w:r>
      <w:r>
        <w:rPr>
          <w:rFonts w:hint="eastAsia" w:ascii="仿宋" w:hAnsi="仿宋" w:eastAsia="仿宋" w:cs="仿宋"/>
          <w:color w:val="auto"/>
          <w:kern w:val="0"/>
          <w:sz w:val="24"/>
          <w:szCs w:val="24"/>
          <w:highlight w:val="none"/>
          <w:lang w:val="en-US" w:eastAsia="zh-CN"/>
        </w:rPr>
        <w:t>实际管护数量</w:t>
      </w:r>
      <w:r>
        <w:rPr>
          <w:rFonts w:hint="eastAsia" w:ascii="仿宋" w:hAnsi="仿宋" w:eastAsia="仿宋" w:cs="仿宋"/>
          <w:sz w:val="24"/>
          <w:szCs w:val="24"/>
          <w:highlight w:val="none"/>
        </w:rPr>
        <w:t>×</w:t>
      </w:r>
      <m:oMath>
        <m:f>
          <m:fPr>
            <m:ctrlPr>
              <w:rPr>
                <w:rFonts w:hint="eastAsia" w:ascii="Cambria Math" w:hAnsi="Cambria Math" w:eastAsia="仿宋" w:cs="仿宋"/>
                <w:i w:val="0"/>
                <w:iCs/>
                <w:sz w:val="30"/>
                <w:szCs w:val="30"/>
                <w:highlight w:val="none"/>
              </w:rPr>
            </m:ctrlPr>
          </m:fPr>
          <m:num>
            <m:r>
              <m:rPr>
                <m:sty m:val="p"/>
              </m:rPr>
              <w:rPr>
                <w:rFonts w:hint="eastAsia" w:ascii="Cambria Math" w:hAnsi="Cambria Math" w:eastAsia="仿宋" w:cs="仿宋"/>
                <w:sz w:val="30"/>
                <w:szCs w:val="30"/>
                <w:highlight w:val="none"/>
                <w:lang w:val="en-US" w:eastAsia="zh-CN"/>
              </w:rPr>
              <m:t>实际管护天数</m:t>
            </m:r>
            <m:ctrlPr>
              <w:rPr>
                <w:rFonts w:hint="eastAsia" w:ascii="Cambria Math" w:hAnsi="Cambria Math" w:eastAsia="仿宋" w:cs="仿宋"/>
                <w:i w:val="0"/>
                <w:iCs/>
                <w:sz w:val="30"/>
                <w:szCs w:val="30"/>
                <w:highlight w:val="none"/>
              </w:rPr>
            </m:ctrlPr>
          </m:num>
          <m:den>
            <m:r>
              <m:rPr>
                <m:sty m:val="p"/>
              </m:rPr>
              <w:rPr>
                <w:rFonts w:hint="eastAsia" w:ascii="Cambria Math" w:hAnsi="Cambria Math" w:eastAsia="仿宋" w:cs="仿宋"/>
                <w:sz w:val="30"/>
                <w:szCs w:val="30"/>
                <w:highlight w:val="none"/>
                <w:lang w:val="en-US" w:eastAsia="zh-CN"/>
              </w:rPr>
              <m:t>365天</m:t>
            </m:r>
            <m:ctrlPr>
              <w:rPr>
                <w:rFonts w:hint="eastAsia" w:ascii="Cambria Math" w:hAnsi="Cambria Math" w:eastAsia="仿宋" w:cs="仿宋"/>
                <w:i w:val="0"/>
                <w:iCs/>
                <w:sz w:val="30"/>
                <w:szCs w:val="30"/>
                <w:highlight w:val="none"/>
              </w:rPr>
            </m:ctrlPr>
          </m:den>
        </m:f>
      </m:oMath>
      <w:r>
        <w:rPr>
          <w:rFonts w:hint="eastAsia" w:hAnsi="Cambria Math" w:eastAsia="仿宋" w:cs="仿宋"/>
          <w:i w:val="0"/>
          <w:iCs/>
          <w:sz w:val="30"/>
          <w:szCs w:val="30"/>
          <w:highlight w:val="none"/>
          <w:lang w:val="en-US" w:eastAsia="zh-CN"/>
        </w:rPr>
        <w:t>－</w:t>
      </w:r>
      <w:r>
        <w:rPr>
          <w:rFonts w:hint="eastAsia" w:hAnsi="Cambria Math" w:eastAsia="仿宋" w:cs="仿宋"/>
          <w:i w:val="0"/>
          <w:iCs/>
          <w:sz w:val="24"/>
          <w:szCs w:val="24"/>
          <w:highlight w:val="none"/>
          <w:lang w:val="en-US" w:eastAsia="zh-CN"/>
        </w:rPr>
        <w:t>考核扣费</w:t>
      </w:r>
    </w:p>
    <w:p w14:paraId="138C8F7E">
      <w:pPr>
        <w:pageBreakBefore w:val="0"/>
        <w:widowControl w:val="0"/>
        <w:shd w:val="clear"/>
        <w:kinsoku/>
        <w:wordWrap/>
        <w:overflowPunct/>
        <w:topLinePunct w:val="0"/>
        <w:autoSpaceDE/>
        <w:autoSpaceDN/>
        <w:bidi w:val="0"/>
        <w:spacing w:line="500" w:lineRule="exact"/>
        <w:ind w:firstLine="480" w:firstLineChars="200"/>
        <w:textAlignment w:val="auto"/>
        <w:outlineLvl w:val="9"/>
        <w:rPr>
          <w:rFonts w:hint="eastAsia" w:ascii="仿宋" w:hAnsi="仿宋" w:eastAsia="仿宋" w:cs="仿宋"/>
          <w:b w:val="0"/>
          <w:sz w:val="24"/>
          <w:szCs w:val="20"/>
          <w:highlight w:val="none"/>
          <w:lang w:val="en-US" w:eastAsia="zh-CN"/>
        </w:rPr>
      </w:pPr>
      <w:r>
        <w:rPr>
          <w:rFonts w:hint="eastAsia" w:ascii="仿宋" w:hAnsi="仿宋" w:eastAsia="仿宋" w:cs="仿宋"/>
          <w:b w:val="0"/>
          <w:sz w:val="24"/>
          <w:szCs w:val="20"/>
          <w:highlight w:val="none"/>
          <w:lang w:val="en-US" w:eastAsia="zh-CN"/>
        </w:rPr>
        <w:t>注：最终结算金额不得超过合同金额，超过部分不予认可。</w:t>
      </w:r>
    </w:p>
    <w:p w14:paraId="7016BC6A">
      <w:pPr>
        <w:pageBreakBefore w:val="0"/>
        <w:widowControl w:val="0"/>
        <w:shd w:val="clear"/>
        <w:kinsoku/>
        <w:wordWrap/>
        <w:overflowPunct/>
        <w:topLinePunct w:val="0"/>
        <w:autoSpaceDE/>
        <w:autoSpaceDN/>
        <w:bidi w:val="0"/>
        <w:spacing w:line="500" w:lineRule="exact"/>
        <w:ind w:firstLine="482" w:firstLineChars="200"/>
        <w:textAlignment w:val="auto"/>
        <w:outlineLvl w:val="9"/>
        <w:rPr>
          <w:rFonts w:hint="eastAsia" w:ascii="仿宋" w:hAnsi="仿宋" w:eastAsia="仿宋" w:cs="仿宋"/>
          <w:b/>
          <w:sz w:val="24"/>
          <w:szCs w:val="24"/>
          <w:highlight w:val="none"/>
          <w:lang w:eastAsia="zh-CN"/>
        </w:rPr>
      </w:pPr>
      <w:r>
        <w:rPr>
          <w:rFonts w:hint="eastAsia" w:ascii="仿宋" w:hAnsi="仿宋" w:eastAsia="仿宋" w:cs="仿宋"/>
          <w:b/>
          <w:sz w:val="24"/>
          <w:szCs w:val="24"/>
          <w:highlight w:val="none"/>
          <w:lang w:val="en-US" w:eastAsia="zh-CN"/>
        </w:rPr>
        <w:t>四</w:t>
      </w:r>
      <w:r>
        <w:rPr>
          <w:rFonts w:hint="eastAsia" w:ascii="仿宋" w:hAnsi="仿宋" w:eastAsia="仿宋" w:cs="仿宋"/>
          <w:b/>
          <w:sz w:val="24"/>
          <w:szCs w:val="24"/>
          <w:highlight w:val="none"/>
          <w:lang w:eastAsia="zh-CN"/>
        </w:rPr>
        <w:t>、</w:t>
      </w:r>
      <w:r>
        <w:rPr>
          <w:rFonts w:hint="eastAsia" w:ascii="仿宋" w:hAnsi="仿宋" w:eastAsia="仿宋" w:cs="仿宋"/>
          <w:b/>
          <w:sz w:val="24"/>
          <w:szCs w:val="24"/>
          <w:highlight w:val="none"/>
        </w:rPr>
        <w:t>考核办法：</w:t>
      </w:r>
    </w:p>
    <w:p w14:paraId="7AB55CB8">
      <w:pPr>
        <w:shd w:val="clear"/>
        <w:spacing w:line="400" w:lineRule="exact"/>
        <w:ind w:firstLine="472" w:firstLineChars="197"/>
        <w:rPr>
          <w:rFonts w:hint="default" w:ascii="仿宋" w:hAnsi="仿宋" w:eastAsia="仿宋" w:cs="宋体"/>
          <w:color w:val="auto"/>
          <w:kern w:val="0"/>
          <w:sz w:val="24"/>
          <w:szCs w:val="24"/>
          <w:highlight w:val="none"/>
        </w:rPr>
      </w:pPr>
      <w:bookmarkStart w:id="42" w:name="_Toc26571"/>
      <w:r>
        <w:rPr>
          <w:rFonts w:hint="eastAsia" w:ascii="仿宋" w:hAnsi="仿宋" w:eastAsia="仿宋" w:cs="宋体"/>
          <w:color w:val="auto"/>
          <w:kern w:val="0"/>
          <w:sz w:val="24"/>
          <w:szCs w:val="24"/>
          <w:highlight w:val="none"/>
          <w:lang w:val="en-US" w:eastAsia="zh-CN"/>
        </w:rPr>
        <w:t>甲方</w:t>
      </w:r>
      <w:r>
        <w:rPr>
          <w:rFonts w:hint="default" w:ascii="仿宋" w:hAnsi="仿宋" w:eastAsia="仿宋" w:cs="宋体"/>
          <w:color w:val="auto"/>
          <w:kern w:val="0"/>
          <w:sz w:val="24"/>
          <w:szCs w:val="24"/>
          <w:highlight w:val="none"/>
        </w:rPr>
        <w:t>每月</w:t>
      </w:r>
      <w:r>
        <w:rPr>
          <w:rFonts w:hint="default" w:ascii="仿宋" w:hAnsi="仿宋" w:eastAsia="仿宋" w:cs="宋体"/>
          <w:color w:val="auto"/>
          <w:kern w:val="0"/>
          <w:sz w:val="24"/>
          <w:szCs w:val="24"/>
          <w:highlight w:val="none"/>
          <w:lang w:val="en-US" w:eastAsia="zh-CN"/>
        </w:rPr>
        <w:t>对</w:t>
      </w:r>
      <w:r>
        <w:rPr>
          <w:rFonts w:hint="default" w:ascii="仿宋" w:hAnsi="仿宋" w:eastAsia="仿宋" w:cs="宋体"/>
          <w:color w:val="auto"/>
          <w:kern w:val="0"/>
          <w:sz w:val="24"/>
          <w:szCs w:val="24"/>
          <w:highlight w:val="none"/>
        </w:rPr>
        <w:t>绿化养护管理工作进行全面检查考核，考核采取扣分制（详见附件</w:t>
      </w:r>
      <w:r>
        <w:rPr>
          <w:rFonts w:hint="eastAsia" w:ascii="仿宋" w:hAnsi="仿宋" w:eastAsia="仿宋" w:cs="宋体"/>
          <w:color w:val="auto"/>
          <w:kern w:val="0"/>
          <w:sz w:val="24"/>
          <w:szCs w:val="24"/>
          <w:highlight w:val="none"/>
          <w:lang w:val="en-US" w:eastAsia="zh-CN"/>
        </w:rPr>
        <w:t>2</w:t>
      </w:r>
      <w:r>
        <w:rPr>
          <w:rFonts w:hint="default" w:ascii="仿宋" w:hAnsi="仿宋" w:eastAsia="仿宋" w:cs="宋体"/>
          <w:color w:val="auto"/>
          <w:kern w:val="0"/>
          <w:sz w:val="24"/>
          <w:szCs w:val="24"/>
          <w:highlight w:val="none"/>
        </w:rPr>
        <w:t>：《绿化养护管理作业考核标准》），满分均为100分，考核得分作为</w:t>
      </w:r>
      <w:r>
        <w:rPr>
          <w:rFonts w:hint="eastAsia" w:ascii="仿宋" w:hAnsi="仿宋" w:eastAsia="仿宋" w:cs="宋体"/>
          <w:color w:val="auto"/>
          <w:kern w:val="0"/>
          <w:sz w:val="24"/>
          <w:szCs w:val="24"/>
          <w:highlight w:val="none"/>
          <w:lang w:eastAsia="zh-CN"/>
        </w:rPr>
        <w:t>每季度</w:t>
      </w:r>
      <w:r>
        <w:rPr>
          <w:rFonts w:hint="default" w:ascii="仿宋" w:hAnsi="仿宋" w:eastAsia="仿宋" w:cs="宋体"/>
          <w:color w:val="auto"/>
          <w:kern w:val="0"/>
          <w:sz w:val="24"/>
          <w:szCs w:val="24"/>
          <w:highlight w:val="none"/>
        </w:rPr>
        <w:t>支付绿化养护管理服务费的依据，</w:t>
      </w:r>
      <w:r>
        <w:rPr>
          <w:rFonts w:hint="eastAsia" w:ascii="仿宋" w:hAnsi="仿宋" w:eastAsia="仿宋" w:cs="仿宋"/>
          <w:sz w:val="24"/>
          <w:szCs w:val="24"/>
          <w:highlight w:val="none"/>
        </w:rPr>
        <w:t>考核采用扣分制，每</w:t>
      </w:r>
      <w:r>
        <w:rPr>
          <w:rFonts w:hint="eastAsia" w:ascii="仿宋" w:hAnsi="仿宋" w:eastAsia="仿宋" w:cs="仿宋"/>
          <w:sz w:val="24"/>
          <w:szCs w:val="24"/>
          <w:highlight w:val="none"/>
          <w:lang w:eastAsia="zh-CN"/>
        </w:rPr>
        <w:t>月</w:t>
      </w:r>
      <w:r>
        <w:rPr>
          <w:rFonts w:hint="eastAsia" w:ascii="仿宋" w:hAnsi="仿宋" w:eastAsia="仿宋" w:cs="仿宋"/>
          <w:sz w:val="24"/>
          <w:szCs w:val="24"/>
          <w:highlight w:val="none"/>
        </w:rPr>
        <w:t>考核</w:t>
      </w:r>
      <w:r>
        <w:rPr>
          <w:rFonts w:hint="eastAsia" w:ascii="仿宋" w:hAnsi="仿宋" w:eastAsia="仿宋" w:cs="仿宋"/>
          <w:sz w:val="24"/>
          <w:szCs w:val="24"/>
          <w:highlight w:val="none"/>
          <w:lang w:eastAsia="zh-CN"/>
        </w:rPr>
        <w:t>不少于</w:t>
      </w:r>
      <w:r>
        <w:rPr>
          <w:rFonts w:hint="eastAsia" w:ascii="仿宋" w:hAnsi="仿宋" w:eastAsia="仿宋" w:cs="仿宋"/>
          <w:sz w:val="24"/>
          <w:szCs w:val="24"/>
          <w:highlight w:val="none"/>
          <w:lang w:val="en-US" w:eastAsia="zh-CN"/>
        </w:rPr>
        <w:t>4</w:t>
      </w:r>
      <w:r>
        <w:rPr>
          <w:rFonts w:hint="eastAsia" w:ascii="仿宋" w:hAnsi="仿宋" w:eastAsia="仿宋" w:cs="仿宋"/>
          <w:sz w:val="24"/>
          <w:szCs w:val="24"/>
          <w:highlight w:val="none"/>
        </w:rPr>
        <w:t>次，</w:t>
      </w:r>
      <w:r>
        <w:rPr>
          <w:rFonts w:hint="eastAsia" w:ascii="仿宋" w:hAnsi="仿宋" w:eastAsia="仿宋" w:cs="仿宋"/>
          <w:sz w:val="24"/>
          <w:szCs w:val="24"/>
          <w:highlight w:val="none"/>
          <w:lang w:eastAsia="zh-CN"/>
        </w:rPr>
        <w:t>每次</w:t>
      </w:r>
      <w:r>
        <w:rPr>
          <w:rFonts w:hint="eastAsia" w:ascii="仿宋" w:hAnsi="仿宋" w:eastAsia="仿宋" w:cs="仿宋"/>
          <w:sz w:val="24"/>
          <w:szCs w:val="24"/>
          <w:highlight w:val="none"/>
        </w:rPr>
        <w:t>总分100分，每分100</w:t>
      </w:r>
      <w:r>
        <w:rPr>
          <w:rFonts w:hint="eastAsia" w:ascii="仿宋" w:hAnsi="仿宋" w:eastAsia="仿宋" w:cs="仿宋"/>
          <w:sz w:val="24"/>
          <w:szCs w:val="24"/>
          <w:highlight w:val="none"/>
          <w:lang w:val="en-US" w:eastAsia="zh-CN"/>
        </w:rPr>
        <w:t>0</w:t>
      </w:r>
      <w:r>
        <w:rPr>
          <w:rFonts w:hint="eastAsia" w:ascii="仿宋" w:hAnsi="仿宋" w:eastAsia="仿宋" w:cs="仿宋"/>
          <w:sz w:val="24"/>
          <w:szCs w:val="24"/>
          <w:highlight w:val="none"/>
        </w:rPr>
        <w:t>元，每</w:t>
      </w:r>
      <w:r>
        <w:rPr>
          <w:rFonts w:hint="eastAsia" w:ascii="仿宋" w:hAnsi="仿宋" w:eastAsia="仿宋" w:cs="仿宋"/>
          <w:sz w:val="24"/>
          <w:szCs w:val="24"/>
          <w:highlight w:val="none"/>
          <w:lang w:val="en-US" w:eastAsia="zh-CN"/>
        </w:rPr>
        <w:t>次</w:t>
      </w:r>
      <w:r>
        <w:rPr>
          <w:rFonts w:hint="eastAsia" w:ascii="仿宋" w:hAnsi="仿宋" w:eastAsia="仿宋" w:cs="仿宋"/>
          <w:sz w:val="24"/>
          <w:szCs w:val="24"/>
          <w:highlight w:val="none"/>
        </w:rPr>
        <w:t>扣减N分,则扣N×100</w:t>
      </w:r>
      <w:r>
        <w:rPr>
          <w:rFonts w:hint="eastAsia" w:ascii="仿宋" w:hAnsi="仿宋" w:eastAsia="仿宋" w:cs="仿宋"/>
          <w:sz w:val="24"/>
          <w:szCs w:val="24"/>
          <w:highlight w:val="none"/>
          <w:lang w:val="en-US" w:eastAsia="zh-CN"/>
        </w:rPr>
        <w:t>0</w:t>
      </w:r>
      <w:r>
        <w:rPr>
          <w:rFonts w:hint="eastAsia" w:ascii="仿宋" w:hAnsi="仿宋" w:eastAsia="仿宋" w:cs="仿宋"/>
          <w:sz w:val="24"/>
          <w:szCs w:val="24"/>
          <w:highlight w:val="none"/>
        </w:rPr>
        <w:t>元，</w:t>
      </w:r>
      <w:r>
        <w:rPr>
          <w:rFonts w:hint="eastAsia" w:ascii="仿宋" w:hAnsi="仿宋" w:eastAsia="仿宋" w:cs="仿宋"/>
          <w:sz w:val="24"/>
          <w:szCs w:val="24"/>
          <w:highlight w:val="none"/>
          <w:lang w:val="en-US" w:eastAsia="zh-CN"/>
        </w:rPr>
        <w:t>每次考核扣分累加，</w:t>
      </w:r>
      <w:r>
        <w:rPr>
          <w:rFonts w:hint="eastAsia" w:ascii="仿宋" w:hAnsi="仿宋" w:eastAsia="仿宋" w:cs="仿宋"/>
          <w:sz w:val="24"/>
          <w:szCs w:val="24"/>
          <w:highlight w:val="none"/>
        </w:rPr>
        <w:t>从服务费中直接扣除。</w:t>
      </w:r>
      <w:r>
        <w:rPr>
          <w:rFonts w:hint="eastAsia" w:ascii="仿宋" w:hAnsi="仿宋" w:eastAsia="仿宋" w:cs="仿宋"/>
          <w:sz w:val="24"/>
          <w:szCs w:val="24"/>
          <w:highlight w:val="none"/>
          <w:lang w:eastAsia="zh-CN"/>
        </w:rPr>
        <w:t>每月综合得分</w:t>
      </w:r>
      <w:r>
        <w:rPr>
          <w:rFonts w:hint="eastAsia" w:ascii="仿宋" w:hAnsi="仿宋" w:eastAsia="仿宋" w:cs="仿宋"/>
          <w:sz w:val="24"/>
          <w:szCs w:val="24"/>
          <w:highlight w:val="none"/>
          <w:lang w:val="en-US" w:eastAsia="zh-CN"/>
        </w:rPr>
        <w:t>=每次考核得分累加÷次数，</w:t>
      </w:r>
      <w:r>
        <w:rPr>
          <w:rFonts w:hint="eastAsia" w:ascii="仿宋" w:hAnsi="仿宋" w:eastAsia="仿宋" w:cs="仿宋"/>
          <w:sz w:val="24"/>
          <w:szCs w:val="24"/>
          <w:highlight w:val="none"/>
          <w:lang w:eastAsia="zh-CN"/>
        </w:rPr>
        <w:t>每季度综合得分</w:t>
      </w:r>
      <w:r>
        <w:rPr>
          <w:rFonts w:hint="eastAsia" w:ascii="仿宋" w:hAnsi="仿宋" w:eastAsia="仿宋" w:cs="仿宋"/>
          <w:sz w:val="24"/>
          <w:szCs w:val="24"/>
          <w:highlight w:val="none"/>
          <w:lang w:val="en-US" w:eastAsia="zh-CN"/>
        </w:rPr>
        <w:t>=每月考核得分累加÷3</w:t>
      </w:r>
      <w:r>
        <w:rPr>
          <w:rFonts w:hint="eastAsia" w:ascii="仿宋" w:hAnsi="仿宋" w:eastAsia="仿宋" w:cs="仿宋"/>
          <w:sz w:val="24"/>
          <w:szCs w:val="24"/>
          <w:highlight w:val="none"/>
        </w:rPr>
        <w:t>，</w:t>
      </w:r>
      <w:r>
        <w:rPr>
          <w:rFonts w:hint="eastAsia" w:ascii="仿宋" w:hAnsi="仿宋" w:eastAsia="仿宋" w:cs="仿宋"/>
          <w:sz w:val="24"/>
          <w:szCs w:val="24"/>
          <w:highlight w:val="none"/>
          <w:lang w:eastAsia="zh-CN"/>
        </w:rPr>
        <w:t>每季度综合得分</w:t>
      </w:r>
      <w:r>
        <w:rPr>
          <w:rFonts w:hint="eastAsia" w:ascii="仿宋" w:hAnsi="仿宋" w:eastAsia="仿宋" w:cs="仿宋"/>
          <w:sz w:val="24"/>
          <w:szCs w:val="24"/>
          <w:highlight w:val="none"/>
          <w:lang w:val="en-US" w:eastAsia="zh-CN"/>
        </w:rPr>
        <w:t>70</w:t>
      </w:r>
      <w:r>
        <w:rPr>
          <w:rFonts w:hint="eastAsia" w:ascii="仿宋" w:hAnsi="仿宋" w:eastAsia="仿宋" w:cs="仿宋"/>
          <w:sz w:val="24"/>
          <w:szCs w:val="24"/>
          <w:highlight w:val="none"/>
        </w:rPr>
        <w:t>分及以下，甲方有权扣除履约担保金并有权解除合同，乙方不得提出任何异议或索赔。</w:t>
      </w:r>
    </w:p>
    <w:p w14:paraId="299A3C21">
      <w:pPr>
        <w:pStyle w:val="3"/>
        <w:pageBreakBefore w:val="0"/>
        <w:widowControl w:val="0"/>
        <w:numPr>
          <w:ilvl w:val="0"/>
          <w:numId w:val="0"/>
        </w:numPr>
        <w:shd w:val="clear"/>
        <w:kinsoku/>
        <w:wordWrap/>
        <w:overflowPunct/>
        <w:topLinePunct w:val="0"/>
        <w:autoSpaceDE/>
        <w:autoSpaceDN/>
        <w:bidi w:val="0"/>
        <w:spacing w:line="500" w:lineRule="exact"/>
        <w:ind w:firstLine="482" w:firstLineChars="200"/>
        <w:textAlignment w:val="auto"/>
        <w:rPr>
          <w:rFonts w:hint="eastAsia" w:ascii="仿宋" w:hAnsi="仿宋" w:eastAsia="仿宋" w:cs="仿宋"/>
          <w:b/>
          <w:sz w:val="24"/>
          <w:szCs w:val="24"/>
          <w:highlight w:val="none"/>
        </w:rPr>
      </w:pPr>
      <w:r>
        <w:rPr>
          <w:rFonts w:hint="eastAsia" w:ascii="仿宋" w:hAnsi="仿宋" w:eastAsia="仿宋" w:cs="仿宋"/>
          <w:b/>
          <w:sz w:val="24"/>
          <w:szCs w:val="24"/>
          <w:highlight w:val="none"/>
          <w:lang w:val="en-US" w:eastAsia="zh-CN"/>
        </w:rPr>
        <w:t>五、履约保证金</w:t>
      </w:r>
      <w:bookmarkEnd w:id="40"/>
      <w:bookmarkEnd w:id="41"/>
      <w:bookmarkEnd w:id="42"/>
    </w:p>
    <w:p w14:paraId="6C2E95FA">
      <w:pPr>
        <w:pageBreakBefore w:val="0"/>
        <w:widowControl w:val="0"/>
        <w:shd w:val="clear"/>
        <w:kinsoku/>
        <w:wordWrap/>
        <w:overflowPunct/>
        <w:topLinePunct w:val="0"/>
        <w:autoSpaceDE/>
        <w:autoSpaceDN/>
        <w:bidi w:val="0"/>
        <w:snapToGrid w:val="0"/>
        <w:spacing w:line="500" w:lineRule="exact"/>
        <w:ind w:firstLine="480" w:firstLineChars="200"/>
        <w:textAlignment w:val="auto"/>
        <w:rPr>
          <w:rFonts w:hint="eastAsia" w:ascii="仿宋" w:eastAsia="仿宋" w:cs="宋体"/>
          <w:i w:val="0"/>
          <w:iCs w:val="0"/>
          <w:color w:val="auto"/>
          <w:kern w:val="0"/>
          <w:sz w:val="24"/>
          <w:szCs w:val="24"/>
          <w:highlight w:val="none"/>
        </w:rPr>
      </w:pPr>
      <w:bookmarkStart w:id="43" w:name="_Toc493506294"/>
      <w:r>
        <w:rPr>
          <w:rFonts w:hint="eastAsia" w:ascii="仿宋" w:eastAsia="仿宋" w:cs="宋体"/>
          <w:i w:val="0"/>
          <w:iCs w:val="0"/>
          <w:color w:val="auto"/>
          <w:kern w:val="0"/>
          <w:sz w:val="24"/>
          <w:szCs w:val="24"/>
          <w:highlight w:val="none"/>
          <w:lang w:val="en-US" w:eastAsia="zh-CN"/>
        </w:rPr>
        <w:t>1.</w:t>
      </w:r>
      <w:r>
        <w:rPr>
          <w:rFonts w:hint="eastAsia" w:ascii="仿宋" w:eastAsia="仿宋" w:cs="宋体"/>
          <w:i w:val="0"/>
          <w:iCs w:val="0"/>
          <w:color w:val="auto"/>
          <w:kern w:val="0"/>
          <w:sz w:val="24"/>
          <w:szCs w:val="24"/>
          <w:highlight w:val="none"/>
        </w:rPr>
        <w:t>中标人应自中标通知书发出之日起</w:t>
      </w:r>
      <w:r>
        <w:rPr>
          <w:rFonts w:ascii="仿宋" w:eastAsia="仿宋" w:cs="宋体"/>
          <w:i w:val="0"/>
          <w:iCs w:val="0"/>
          <w:color w:val="auto"/>
          <w:kern w:val="0"/>
          <w:sz w:val="24"/>
          <w:szCs w:val="24"/>
          <w:highlight w:val="none"/>
        </w:rPr>
        <w:t>10</w:t>
      </w:r>
      <w:r>
        <w:rPr>
          <w:rFonts w:hint="eastAsia" w:ascii="仿宋" w:eastAsia="仿宋" w:cs="宋体"/>
          <w:i w:val="0"/>
          <w:iCs w:val="0"/>
          <w:color w:val="auto"/>
          <w:kern w:val="0"/>
          <w:sz w:val="24"/>
          <w:szCs w:val="24"/>
          <w:highlight w:val="none"/>
        </w:rPr>
        <w:t>个工作日内</w:t>
      </w:r>
      <w:r>
        <w:rPr>
          <w:rFonts w:hint="eastAsia" w:ascii="仿宋" w:hAnsi="仿宋" w:eastAsia="仿宋" w:cs="仿宋"/>
          <w:i w:val="0"/>
          <w:iCs w:val="0"/>
          <w:color w:val="auto"/>
          <w:kern w:val="0"/>
          <w:sz w:val="24"/>
          <w:szCs w:val="24"/>
          <w:highlight w:val="none"/>
        </w:rPr>
        <w:t>向采购人缴纳中标金额总价</w:t>
      </w:r>
      <w:r>
        <w:rPr>
          <w:rFonts w:hint="eastAsia" w:ascii="仿宋" w:hAnsi="仿宋" w:eastAsia="仿宋" w:cs="仿宋"/>
          <w:i w:val="0"/>
          <w:iCs w:val="0"/>
          <w:color w:val="auto"/>
          <w:kern w:val="0"/>
          <w:sz w:val="24"/>
          <w:szCs w:val="24"/>
          <w:highlight w:val="none"/>
          <w:lang w:val="en-US" w:eastAsia="zh-CN"/>
        </w:rPr>
        <w:t>1</w:t>
      </w:r>
      <w:r>
        <w:rPr>
          <w:rFonts w:hint="eastAsia" w:ascii="仿宋" w:hAnsi="仿宋" w:eastAsia="仿宋" w:cs="仿宋"/>
          <w:i w:val="0"/>
          <w:iCs w:val="0"/>
          <w:color w:val="auto"/>
          <w:kern w:val="0"/>
          <w:sz w:val="24"/>
          <w:szCs w:val="24"/>
          <w:highlight w:val="none"/>
        </w:rPr>
        <w:t>0%的履约保证金</w:t>
      </w:r>
      <w:r>
        <w:rPr>
          <w:rFonts w:hint="eastAsia" w:ascii="仿宋" w:eastAsia="仿宋" w:cs="宋体"/>
          <w:i w:val="0"/>
          <w:iCs w:val="0"/>
          <w:color w:val="auto"/>
          <w:kern w:val="0"/>
          <w:sz w:val="24"/>
          <w:szCs w:val="24"/>
          <w:highlight w:val="none"/>
        </w:rPr>
        <w:t>。若中标人未按时缴纳履约保证金，视为中标人自动放弃中标资格，采购人将按相关规定重新确定中标人。服务期满，中标人按采购人要求提交相关资料，采购人</w:t>
      </w:r>
      <w:r>
        <w:rPr>
          <w:rFonts w:ascii="仿宋" w:eastAsia="仿宋" w:cs="宋体"/>
          <w:i w:val="0"/>
          <w:iCs w:val="0"/>
          <w:color w:val="auto"/>
          <w:kern w:val="0"/>
          <w:sz w:val="24"/>
          <w:szCs w:val="24"/>
          <w:highlight w:val="none"/>
        </w:rPr>
        <w:t>20</w:t>
      </w:r>
      <w:r>
        <w:rPr>
          <w:rFonts w:hint="eastAsia" w:ascii="仿宋" w:eastAsia="仿宋" w:cs="宋体"/>
          <w:i w:val="0"/>
          <w:iCs w:val="0"/>
          <w:color w:val="auto"/>
          <w:kern w:val="0"/>
          <w:sz w:val="24"/>
          <w:szCs w:val="24"/>
          <w:highlight w:val="none"/>
        </w:rPr>
        <w:t>个工作日内无息退还履约保证金。</w:t>
      </w:r>
    </w:p>
    <w:p w14:paraId="61DFBAAC">
      <w:pPr>
        <w:pageBreakBefore w:val="0"/>
        <w:widowControl w:val="0"/>
        <w:shd w:val="clear"/>
        <w:kinsoku/>
        <w:wordWrap/>
        <w:overflowPunct/>
        <w:topLinePunct w:val="0"/>
        <w:autoSpaceDE/>
        <w:autoSpaceDN/>
        <w:bidi w:val="0"/>
        <w:snapToGrid w:val="0"/>
        <w:spacing w:line="500" w:lineRule="exact"/>
        <w:ind w:firstLine="480" w:firstLineChars="200"/>
        <w:textAlignment w:val="auto"/>
        <w:rPr>
          <w:rFonts w:hint="eastAsia" w:ascii="仿宋" w:hAnsi="仿宋" w:eastAsia="仿宋" w:cs="仿宋"/>
          <w:i w:val="0"/>
          <w:iCs w:val="0"/>
          <w:color w:val="auto"/>
          <w:sz w:val="24"/>
          <w:highlight w:val="none"/>
        </w:rPr>
      </w:pPr>
      <w:r>
        <w:rPr>
          <w:rFonts w:hint="eastAsia" w:ascii="仿宋" w:eastAsia="仿宋" w:cs="宋体"/>
          <w:i w:val="0"/>
          <w:iCs w:val="0"/>
          <w:color w:val="auto"/>
          <w:kern w:val="0"/>
          <w:sz w:val="24"/>
          <w:szCs w:val="24"/>
          <w:highlight w:val="none"/>
        </w:rPr>
        <w:t>履约保证金缴纳方式：中标人从基本账户以银行转账、支票、汇票、本票、保函（必须提供正规银行出具的见索即付独立保函）等非现金</w:t>
      </w:r>
      <w:r>
        <w:rPr>
          <w:rFonts w:hint="eastAsia" w:ascii="仿宋" w:hAnsi="仿宋" w:eastAsia="仿宋" w:cs="仿宋"/>
          <w:i w:val="0"/>
          <w:iCs w:val="0"/>
          <w:color w:val="auto"/>
          <w:sz w:val="24"/>
          <w:highlight w:val="none"/>
        </w:rPr>
        <w:t>形式提交</w:t>
      </w:r>
      <w:r>
        <w:rPr>
          <w:rFonts w:hint="eastAsia" w:ascii="仿宋" w:eastAsia="仿宋" w:cs="宋体"/>
          <w:i w:val="0"/>
          <w:iCs w:val="0"/>
          <w:color w:val="auto"/>
          <w:kern w:val="0"/>
          <w:sz w:val="24"/>
          <w:szCs w:val="24"/>
          <w:highlight w:val="none"/>
        </w:rPr>
        <w:t>。</w:t>
      </w:r>
    </w:p>
    <w:p w14:paraId="6D600220">
      <w:pPr>
        <w:pageBreakBefore w:val="0"/>
        <w:widowControl w:val="0"/>
        <w:shd w:val="clear"/>
        <w:kinsoku/>
        <w:wordWrap/>
        <w:overflowPunct/>
        <w:topLinePunct w:val="0"/>
        <w:autoSpaceDE/>
        <w:autoSpaceDN/>
        <w:bidi w:val="0"/>
        <w:snapToGrid w:val="0"/>
        <w:spacing w:line="500" w:lineRule="exact"/>
        <w:ind w:firstLine="480" w:firstLineChars="200"/>
        <w:textAlignment w:val="auto"/>
        <w:rPr>
          <w:rFonts w:hint="eastAsia" w:ascii="仿宋" w:eastAsia="仿宋" w:cs="宋体"/>
          <w:i w:val="0"/>
          <w:iCs w:val="0"/>
          <w:color w:val="auto"/>
          <w:kern w:val="0"/>
          <w:sz w:val="24"/>
          <w:szCs w:val="24"/>
          <w:highlight w:val="none"/>
        </w:rPr>
      </w:pPr>
      <w:r>
        <w:rPr>
          <w:rFonts w:hint="eastAsia" w:ascii="仿宋" w:eastAsia="仿宋" w:cs="宋体"/>
          <w:i w:val="0"/>
          <w:iCs w:val="0"/>
          <w:color w:val="auto"/>
          <w:kern w:val="0"/>
          <w:sz w:val="24"/>
          <w:szCs w:val="24"/>
          <w:highlight w:val="none"/>
        </w:rPr>
        <w:t>履约保证金汇入户名：重庆空港新城开发建设有限公司</w:t>
      </w:r>
    </w:p>
    <w:p w14:paraId="7535DA7E">
      <w:pPr>
        <w:pageBreakBefore w:val="0"/>
        <w:widowControl w:val="0"/>
        <w:shd w:val="clear"/>
        <w:kinsoku/>
        <w:wordWrap/>
        <w:overflowPunct/>
        <w:topLinePunct w:val="0"/>
        <w:autoSpaceDE/>
        <w:autoSpaceDN/>
        <w:bidi w:val="0"/>
        <w:snapToGrid w:val="0"/>
        <w:spacing w:line="500" w:lineRule="exact"/>
        <w:ind w:firstLine="480" w:firstLineChars="200"/>
        <w:textAlignment w:val="auto"/>
        <w:rPr>
          <w:rFonts w:hint="eastAsia" w:ascii="仿宋" w:eastAsia="仿宋" w:cs="宋体"/>
          <w:i w:val="0"/>
          <w:iCs w:val="0"/>
          <w:color w:val="auto"/>
          <w:kern w:val="0"/>
          <w:sz w:val="24"/>
          <w:szCs w:val="24"/>
          <w:highlight w:val="none"/>
        </w:rPr>
      </w:pPr>
      <w:r>
        <w:rPr>
          <w:rFonts w:hint="eastAsia" w:ascii="仿宋" w:eastAsia="仿宋" w:cs="宋体"/>
          <w:i w:val="0"/>
          <w:iCs w:val="0"/>
          <w:color w:val="auto"/>
          <w:kern w:val="0"/>
          <w:sz w:val="24"/>
          <w:szCs w:val="24"/>
          <w:highlight w:val="none"/>
        </w:rPr>
        <w:t>账号: 693993902</w:t>
      </w:r>
    </w:p>
    <w:p w14:paraId="1DEC93B7">
      <w:pPr>
        <w:pageBreakBefore w:val="0"/>
        <w:widowControl w:val="0"/>
        <w:shd w:val="clear"/>
        <w:kinsoku/>
        <w:wordWrap/>
        <w:overflowPunct/>
        <w:topLinePunct w:val="0"/>
        <w:autoSpaceDE/>
        <w:autoSpaceDN/>
        <w:bidi w:val="0"/>
        <w:spacing w:line="500" w:lineRule="exact"/>
        <w:ind w:left="476" w:leftChars="170"/>
        <w:textAlignment w:val="auto"/>
        <w:rPr>
          <w:rFonts w:hint="eastAsia" w:ascii="仿宋" w:eastAsia="仿宋" w:cs="宋体"/>
          <w:i w:val="0"/>
          <w:iCs w:val="0"/>
          <w:color w:val="auto"/>
          <w:kern w:val="0"/>
          <w:sz w:val="24"/>
          <w:szCs w:val="24"/>
          <w:highlight w:val="none"/>
        </w:rPr>
      </w:pPr>
      <w:r>
        <w:rPr>
          <w:rFonts w:hint="eastAsia" w:ascii="仿宋" w:eastAsia="仿宋" w:cs="宋体"/>
          <w:i w:val="0"/>
          <w:iCs w:val="0"/>
          <w:color w:val="auto"/>
          <w:kern w:val="0"/>
          <w:sz w:val="24"/>
          <w:szCs w:val="24"/>
          <w:highlight w:val="none"/>
        </w:rPr>
        <w:t>开户银行:民生银行渝北支行</w:t>
      </w:r>
    </w:p>
    <w:p w14:paraId="4AEAE3F2">
      <w:pPr>
        <w:pageBreakBefore w:val="0"/>
        <w:widowControl w:val="0"/>
        <w:shd w:val="clear"/>
        <w:kinsoku/>
        <w:wordWrap/>
        <w:overflowPunct/>
        <w:topLinePunct w:val="0"/>
        <w:autoSpaceDE/>
        <w:autoSpaceDN/>
        <w:bidi w:val="0"/>
        <w:snapToGrid w:val="0"/>
        <w:spacing w:line="500" w:lineRule="exact"/>
        <w:ind w:firstLine="480" w:firstLineChars="200"/>
        <w:textAlignment w:val="auto"/>
        <w:rPr>
          <w:rFonts w:hint="eastAsia" w:ascii="方正仿宋_GBK" w:eastAsia="方正仿宋_GBK" w:cs="宋体"/>
          <w:color w:val="auto"/>
          <w:kern w:val="0"/>
          <w:sz w:val="24"/>
          <w:szCs w:val="24"/>
          <w:highlight w:val="none"/>
        </w:rPr>
      </w:pPr>
      <w:r>
        <w:rPr>
          <w:rFonts w:hint="eastAsia" w:ascii="方正仿宋_GBK" w:eastAsia="方正仿宋_GBK" w:cs="宋体"/>
          <w:color w:val="auto"/>
          <w:kern w:val="0"/>
          <w:sz w:val="24"/>
          <w:szCs w:val="24"/>
          <w:highlight w:val="none"/>
        </w:rPr>
        <w:t>备注：</w:t>
      </w:r>
      <w:r>
        <w:rPr>
          <w:rFonts w:hint="eastAsia" w:ascii="方正仿宋_GBK" w:eastAsia="方正仿宋_GBK" w:cs="宋体"/>
          <w:color w:val="auto"/>
          <w:kern w:val="0"/>
          <w:sz w:val="24"/>
          <w:szCs w:val="24"/>
          <w:highlight w:val="none"/>
          <w:lang w:val="en-US" w:eastAsia="zh-CN"/>
        </w:rPr>
        <w:t>2025年</w:t>
      </w:r>
      <w:r>
        <w:rPr>
          <w:rFonts w:hint="eastAsia" w:ascii="方正仿宋_GBK" w:eastAsia="方正仿宋_GBK" w:cs="宋体"/>
          <w:color w:val="auto"/>
          <w:kern w:val="0"/>
          <w:sz w:val="24"/>
          <w:szCs w:val="24"/>
          <w:highlight w:val="none"/>
          <w:lang w:eastAsia="zh-CN"/>
        </w:rPr>
        <w:t>空港新城</w:t>
      </w:r>
      <w:r>
        <w:rPr>
          <w:rFonts w:hint="eastAsia" w:ascii="方正仿宋_GBK" w:eastAsia="方正仿宋_GBK" w:cs="宋体"/>
          <w:color w:val="auto"/>
          <w:kern w:val="0"/>
          <w:sz w:val="24"/>
          <w:szCs w:val="24"/>
          <w:highlight w:val="none"/>
        </w:rPr>
        <w:t>绿化管护项目履约保证金</w:t>
      </w:r>
    </w:p>
    <w:p w14:paraId="00AC825D">
      <w:pPr>
        <w:pStyle w:val="3"/>
        <w:pageBreakBefore w:val="0"/>
        <w:widowControl w:val="0"/>
        <w:shd w:val="clear"/>
        <w:kinsoku/>
        <w:wordWrap/>
        <w:overflowPunct/>
        <w:topLinePunct w:val="0"/>
        <w:autoSpaceDE/>
        <w:autoSpaceDN/>
        <w:bidi w:val="0"/>
        <w:spacing w:line="500" w:lineRule="exact"/>
        <w:ind w:firstLine="482" w:firstLineChars="200"/>
        <w:textAlignment w:val="auto"/>
        <w:rPr>
          <w:rFonts w:hint="eastAsia" w:ascii="仿宋" w:hAnsi="仿宋" w:eastAsia="仿宋" w:cs="仿宋"/>
          <w:b/>
          <w:sz w:val="24"/>
          <w:szCs w:val="24"/>
          <w:highlight w:val="none"/>
          <w:lang w:eastAsia="zh-CN"/>
        </w:rPr>
      </w:pPr>
      <w:bookmarkStart w:id="44" w:name="_Toc20067"/>
      <w:r>
        <w:rPr>
          <w:rFonts w:hint="eastAsia" w:ascii="仿宋" w:hAnsi="仿宋" w:eastAsia="仿宋" w:cs="仿宋"/>
          <w:b/>
          <w:sz w:val="24"/>
          <w:szCs w:val="24"/>
          <w:highlight w:val="none"/>
          <w:lang w:val="en-US" w:eastAsia="zh-CN"/>
        </w:rPr>
        <w:t>六、</w:t>
      </w:r>
      <w:r>
        <w:rPr>
          <w:rFonts w:hint="eastAsia" w:ascii="仿宋" w:hAnsi="仿宋" w:eastAsia="仿宋" w:cs="仿宋"/>
          <w:b/>
          <w:sz w:val="24"/>
          <w:szCs w:val="24"/>
          <w:highlight w:val="none"/>
        </w:rPr>
        <w:t>付款方式</w:t>
      </w:r>
    </w:p>
    <w:p w14:paraId="51A2D3D2">
      <w:pPr>
        <w:pStyle w:val="3"/>
        <w:pageBreakBefore w:val="0"/>
        <w:widowControl w:val="0"/>
        <w:shd w:val="clear"/>
        <w:kinsoku/>
        <w:wordWrap/>
        <w:overflowPunct/>
        <w:topLinePunct w:val="0"/>
        <w:autoSpaceDE/>
        <w:autoSpaceDN/>
        <w:bidi w:val="0"/>
        <w:spacing w:line="500" w:lineRule="exact"/>
        <w:ind w:firstLine="482"/>
        <w:textAlignment w:val="auto"/>
        <w:rPr>
          <w:rFonts w:hint="eastAsia" w:ascii="仿宋" w:hAnsi="仿宋" w:eastAsia="仿宋" w:cs="仿宋"/>
          <w:color w:val="auto"/>
          <w:kern w:val="0"/>
          <w:sz w:val="24"/>
          <w:szCs w:val="24"/>
          <w:highlight w:val="none"/>
          <w:lang w:eastAsia="zh-CN"/>
        </w:rPr>
      </w:pPr>
      <w:r>
        <w:rPr>
          <w:rFonts w:hint="eastAsia" w:ascii="仿宋" w:hAnsi="仿宋" w:eastAsia="仿宋" w:cs="仿宋"/>
          <w:i w:val="0"/>
          <w:iCs w:val="0"/>
          <w:color w:val="auto"/>
          <w:kern w:val="0"/>
          <w:sz w:val="24"/>
          <w:szCs w:val="24"/>
          <w:highlight w:val="none"/>
          <w:lang w:val="en-US" w:eastAsia="zh-CN"/>
        </w:rPr>
        <w:t>1、</w:t>
      </w:r>
      <w:r>
        <w:rPr>
          <w:rFonts w:hint="eastAsia" w:ascii="仿宋" w:hAnsi="仿宋" w:eastAsia="仿宋" w:cs="仿宋"/>
          <w:i w:val="0"/>
          <w:iCs w:val="0"/>
          <w:color w:val="auto"/>
          <w:kern w:val="0"/>
          <w:sz w:val="24"/>
          <w:szCs w:val="24"/>
          <w:highlight w:val="none"/>
        </w:rPr>
        <w:t>采购人根据每</w:t>
      </w:r>
      <w:r>
        <w:rPr>
          <w:rFonts w:hint="eastAsia" w:ascii="仿宋" w:hAnsi="仿宋" w:eastAsia="仿宋" w:cs="仿宋"/>
          <w:i w:val="0"/>
          <w:iCs w:val="0"/>
          <w:color w:val="auto"/>
          <w:kern w:val="0"/>
          <w:sz w:val="24"/>
          <w:szCs w:val="24"/>
          <w:highlight w:val="none"/>
          <w:lang w:val="en-US" w:eastAsia="zh-CN"/>
        </w:rPr>
        <w:t>季度</w:t>
      </w:r>
      <w:r>
        <w:rPr>
          <w:rFonts w:hint="eastAsia" w:ascii="仿宋" w:hAnsi="仿宋" w:eastAsia="仿宋" w:cs="仿宋"/>
          <w:i w:val="0"/>
          <w:iCs w:val="0"/>
          <w:color w:val="auto"/>
          <w:kern w:val="0"/>
          <w:sz w:val="24"/>
          <w:szCs w:val="24"/>
          <w:highlight w:val="none"/>
        </w:rPr>
        <w:t>质量考核实际结果，每季度</w:t>
      </w:r>
      <w:r>
        <w:rPr>
          <w:rFonts w:hint="eastAsia" w:ascii="仿宋" w:hAnsi="仿宋" w:eastAsia="仿宋" w:cs="仿宋"/>
          <w:i w:val="0"/>
          <w:iCs w:val="0"/>
          <w:color w:val="auto"/>
          <w:kern w:val="0"/>
          <w:sz w:val="24"/>
          <w:szCs w:val="24"/>
          <w:highlight w:val="none"/>
          <w:lang w:val="en-US" w:eastAsia="zh-CN"/>
        </w:rPr>
        <w:t>按实际管护量及天数的80%进行</w:t>
      </w:r>
      <w:r>
        <w:rPr>
          <w:rFonts w:hint="eastAsia" w:ascii="仿宋" w:hAnsi="仿宋" w:eastAsia="仿宋" w:cs="仿宋"/>
          <w:i w:val="0"/>
          <w:iCs w:val="0"/>
          <w:color w:val="auto"/>
          <w:kern w:val="0"/>
          <w:sz w:val="24"/>
          <w:szCs w:val="24"/>
          <w:highlight w:val="none"/>
        </w:rPr>
        <w:t>支付</w:t>
      </w:r>
      <w:r>
        <w:rPr>
          <w:rFonts w:hint="eastAsia" w:ascii="仿宋" w:hAnsi="仿宋" w:eastAsia="仿宋" w:cs="仿宋"/>
          <w:i w:val="0"/>
          <w:iCs w:val="0"/>
          <w:color w:val="auto"/>
          <w:kern w:val="0"/>
          <w:sz w:val="24"/>
          <w:szCs w:val="24"/>
          <w:highlight w:val="none"/>
          <w:lang w:eastAsia="zh-CN"/>
        </w:rPr>
        <w:t>；</w:t>
      </w:r>
    </w:p>
    <w:p w14:paraId="4542F138">
      <w:pPr>
        <w:pStyle w:val="3"/>
        <w:pageBreakBefore w:val="0"/>
        <w:widowControl w:val="0"/>
        <w:shd w:val="clear"/>
        <w:kinsoku/>
        <w:wordWrap/>
        <w:overflowPunct/>
        <w:topLinePunct w:val="0"/>
        <w:autoSpaceDE/>
        <w:autoSpaceDN/>
        <w:bidi w:val="0"/>
        <w:spacing w:line="500" w:lineRule="exact"/>
        <w:ind w:firstLine="480" w:firstLineChars="200"/>
        <w:textAlignment w:val="auto"/>
        <w:rPr>
          <w:rFonts w:hint="eastAsia" w:ascii="仿宋" w:hAnsi="仿宋" w:eastAsia="仿宋" w:cs="仿宋"/>
          <w:b w:val="0"/>
          <w:color w:val="auto"/>
          <w:kern w:val="0"/>
          <w:sz w:val="24"/>
          <w:szCs w:val="24"/>
          <w:highlight w:val="none"/>
          <w:lang w:val="en-US" w:eastAsia="zh-CN"/>
        </w:rPr>
      </w:pPr>
      <w:r>
        <w:rPr>
          <w:rFonts w:hint="eastAsia" w:ascii="仿宋" w:hAnsi="仿宋" w:eastAsia="仿宋" w:cs="仿宋"/>
          <w:b w:val="0"/>
          <w:color w:val="auto"/>
          <w:kern w:val="0"/>
          <w:sz w:val="24"/>
          <w:szCs w:val="24"/>
          <w:highlight w:val="none"/>
          <w:lang w:val="en-US" w:eastAsia="zh-CN"/>
        </w:rPr>
        <w:t>2、服务期满且经采购人验收合格，并经相关部门审核（审计）结束后30日内一次性支付剩余费用。</w:t>
      </w:r>
    </w:p>
    <w:p w14:paraId="0556A741">
      <w:pPr>
        <w:pStyle w:val="3"/>
        <w:pageBreakBefore w:val="0"/>
        <w:widowControl w:val="0"/>
        <w:shd w:val="clear"/>
        <w:kinsoku/>
        <w:wordWrap/>
        <w:overflowPunct/>
        <w:topLinePunct w:val="0"/>
        <w:autoSpaceDE/>
        <w:autoSpaceDN/>
        <w:bidi w:val="0"/>
        <w:spacing w:line="500" w:lineRule="exact"/>
        <w:ind w:firstLine="482" w:firstLineChars="200"/>
        <w:textAlignment w:val="auto"/>
        <w:rPr>
          <w:rFonts w:hint="eastAsia" w:ascii="仿宋" w:hAnsi="仿宋" w:eastAsia="仿宋" w:cs="仿宋"/>
          <w:b/>
          <w:sz w:val="24"/>
          <w:szCs w:val="24"/>
          <w:highlight w:val="none"/>
        </w:rPr>
      </w:pPr>
      <w:r>
        <w:rPr>
          <w:rFonts w:hint="eastAsia" w:ascii="仿宋" w:hAnsi="仿宋" w:eastAsia="仿宋" w:cs="仿宋"/>
          <w:b/>
          <w:sz w:val="24"/>
          <w:szCs w:val="24"/>
          <w:highlight w:val="none"/>
          <w:lang w:val="en-US" w:eastAsia="zh-CN"/>
        </w:rPr>
        <w:t>七</w:t>
      </w:r>
      <w:r>
        <w:rPr>
          <w:rFonts w:hint="eastAsia" w:ascii="仿宋" w:hAnsi="仿宋" w:eastAsia="仿宋" w:cs="仿宋"/>
          <w:b/>
          <w:sz w:val="24"/>
          <w:szCs w:val="24"/>
          <w:highlight w:val="none"/>
        </w:rPr>
        <w:t>、知识产权</w:t>
      </w:r>
      <w:bookmarkEnd w:id="43"/>
      <w:bookmarkEnd w:id="44"/>
    </w:p>
    <w:p w14:paraId="63217F39">
      <w:pPr>
        <w:pageBreakBefore w:val="0"/>
        <w:widowControl w:val="0"/>
        <w:shd w:val="clear"/>
        <w:kinsoku/>
        <w:wordWrap/>
        <w:overflowPunct/>
        <w:topLinePunct w:val="0"/>
        <w:autoSpaceDE/>
        <w:autoSpaceDN/>
        <w:bidi w:val="0"/>
        <w:snapToGrid w:val="0"/>
        <w:spacing w:line="500" w:lineRule="exact"/>
        <w:ind w:firstLine="480" w:firstLineChars="200"/>
        <w:textAlignment w:val="auto"/>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采购人在中华人民共和国境内使用投标人提供的货物及服务时免受第三方提出的侵犯其专利权或其它知识产权的起诉。如果第三方提出侵权指控，中标人应承担由此而引起的一切法律责任和费用。</w:t>
      </w:r>
    </w:p>
    <w:p w14:paraId="528F278D">
      <w:pPr>
        <w:pStyle w:val="3"/>
        <w:pageBreakBefore w:val="0"/>
        <w:widowControl w:val="0"/>
        <w:shd w:val="clear"/>
        <w:kinsoku/>
        <w:wordWrap/>
        <w:overflowPunct/>
        <w:topLinePunct w:val="0"/>
        <w:autoSpaceDE/>
        <w:autoSpaceDN/>
        <w:bidi w:val="0"/>
        <w:spacing w:line="500" w:lineRule="exact"/>
        <w:ind w:firstLine="482" w:firstLineChars="200"/>
        <w:textAlignment w:val="auto"/>
        <w:rPr>
          <w:rFonts w:hint="eastAsia" w:ascii="仿宋" w:hAnsi="仿宋" w:eastAsia="仿宋" w:cs="仿宋"/>
          <w:b/>
          <w:sz w:val="24"/>
          <w:szCs w:val="24"/>
          <w:highlight w:val="none"/>
        </w:rPr>
      </w:pPr>
      <w:bookmarkStart w:id="45" w:name="_Toc10191"/>
      <w:bookmarkStart w:id="46" w:name="_Toc481507574"/>
      <w:bookmarkStart w:id="47" w:name="_Toc267320054"/>
      <w:r>
        <w:rPr>
          <w:rFonts w:hint="eastAsia" w:ascii="仿宋" w:hAnsi="仿宋" w:eastAsia="仿宋" w:cs="仿宋"/>
          <w:b/>
          <w:sz w:val="24"/>
          <w:szCs w:val="24"/>
          <w:highlight w:val="none"/>
          <w:lang w:val="en-US" w:eastAsia="zh-CN"/>
        </w:rPr>
        <w:t>八</w:t>
      </w:r>
      <w:r>
        <w:rPr>
          <w:rFonts w:hint="eastAsia" w:ascii="仿宋" w:hAnsi="仿宋" w:eastAsia="仿宋" w:cs="仿宋"/>
          <w:b/>
          <w:sz w:val="24"/>
          <w:szCs w:val="24"/>
          <w:highlight w:val="none"/>
        </w:rPr>
        <w:t>、其他</w:t>
      </w:r>
      <w:bookmarkEnd w:id="45"/>
      <w:bookmarkEnd w:id="46"/>
      <w:bookmarkEnd w:id="47"/>
    </w:p>
    <w:p w14:paraId="148B1B3D">
      <w:pPr>
        <w:pageBreakBefore w:val="0"/>
        <w:widowControl w:val="0"/>
        <w:shd w:val="clear"/>
        <w:kinsoku/>
        <w:wordWrap/>
        <w:overflowPunct/>
        <w:topLinePunct w:val="0"/>
        <w:autoSpaceDE/>
        <w:autoSpaceDN/>
        <w:bidi w:val="0"/>
        <w:snapToGrid w:val="0"/>
        <w:spacing w:line="500" w:lineRule="exact"/>
        <w:ind w:firstLine="480" w:firstLineChars="200"/>
        <w:textAlignment w:val="auto"/>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（一）投标人必须在投标文件中对以上条款和服务承诺明确列出，承诺内容必须达到本篇及招标文件其他条款的要求。</w:t>
      </w:r>
    </w:p>
    <w:p w14:paraId="647FD355">
      <w:pPr>
        <w:pageBreakBefore w:val="0"/>
        <w:widowControl w:val="0"/>
        <w:shd w:val="clear"/>
        <w:kinsoku/>
        <w:wordWrap/>
        <w:overflowPunct/>
        <w:topLinePunct w:val="0"/>
        <w:autoSpaceDE/>
        <w:autoSpaceDN/>
        <w:bidi w:val="0"/>
        <w:snapToGrid w:val="0"/>
        <w:spacing w:line="500" w:lineRule="exact"/>
        <w:ind w:firstLine="480" w:firstLineChars="200"/>
        <w:textAlignment w:val="auto"/>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（二）其他未尽事宜由供需双方在采购合同中详细约定。</w:t>
      </w:r>
    </w:p>
    <w:p w14:paraId="3F7B7805">
      <w:pPr>
        <w:shd w:val="clear"/>
        <w:snapToGrid w:val="0"/>
        <w:spacing w:line="400" w:lineRule="exact"/>
        <w:ind w:firstLine="480" w:firstLineChars="200"/>
        <w:rPr>
          <w:rFonts w:hint="eastAsia" w:ascii="仿宋" w:hAnsi="仿宋" w:eastAsia="仿宋" w:cs="仿宋"/>
          <w:kern w:val="0"/>
          <w:sz w:val="24"/>
          <w:szCs w:val="24"/>
          <w:highlight w:val="none"/>
        </w:rPr>
      </w:pPr>
    </w:p>
    <w:p w14:paraId="037D2D9F">
      <w:pPr>
        <w:shd w:val="clear"/>
        <w:snapToGrid w:val="0"/>
        <w:spacing w:line="400" w:lineRule="exact"/>
        <w:ind w:firstLine="480" w:firstLineChars="200"/>
        <w:rPr>
          <w:rFonts w:hint="eastAsia" w:ascii="仿宋" w:hAnsi="仿宋" w:eastAsia="仿宋" w:cs="仿宋"/>
          <w:kern w:val="0"/>
          <w:sz w:val="24"/>
          <w:szCs w:val="24"/>
          <w:highlight w:val="none"/>
        </w:rPr>
      </w:pPr>
    </w:p>
    <w:p w14:paraId="0C5091AD">
      <w:pPr>
        <w:shd w:val="clear"/>
        <w:snapToGrid w:val="0"/>
        <w:spacing w:line="400" w:lineRule="exact"/>
        <w:ind w:firstLine="480" w:firstLineChars="200"/>
        <w:rPr>
          <w:rFonts w:hint="eastAsia" w:ascii="仿宋" w:hAnsi="仿宋" w:eastAsia="仿宋" w:cs="仿宋"/>
          <w:kern w:val="0"/>
          <w:sz w:val="24"/>
          <w:szCs w:val="24"/>
          <w:highlight w:val="none"/>
        </w:rPr>
      </w:pPr>
    </w:p>
    <w:bookmarkEnd w:id="33"/>
    <w:bookmarkEnd w:id="34"/>
    <w:bookmarkEnd w:id="35"/>
    <w:p w14:paraId="5FA547F1">
      <w:pPr>
        <w:pStyle w:val="2"/>
        <w:shd w:val="clear"/>
        <w:spacing w:before="0" w:beforeLines="0" w:after="0" w:afterLines="0" w:line="360" w:lineRule="auto"/>
        <w:rPr>
          <w:rFonts w:hint="eastAsia" w:ascii="仿宋" w:hAnsi="仿宋" w:eastAsia="仿宋" w:cs="仿宋"/>
          <w:b/>
          <w:highlight w:val="none"/>
        </w:rPr>
      </w:pPr>
      <w:bookmarkStart w:id="48" w:name="_Toc18720"/>
      <w:r>
        <w:rPr>
          <w:rFonts w:hint="eastAsia" w:ascii="仿宋" w:hAnsi="仿宋" w:eastAsia="仿宋" w:cs="仿宋"/>
          <w:b/>
          <w:highlight w:val="none"/>
        </w:rPr>
        <w:t>第四篇  资格审查及评标办法</w:t>
      </w:r>
      <w:bookmarkEnd w:id="48"/>
    </w:p>
    <w:p w14:paraId="2C80E042">
      <w:pPr>
        <w:pStyle w:val="3"/>
        <w:shd w:val="clear"/>
        <w:spacing w:line="400" w:lineRule="exact"/>
        <w:ind w:firstLine="482" w:firstLineChars="200"/>
        <w:rPr>
          <w:rFonts w:hint="eastAsia" w:ascii="仿宋" w:hAnsi="仿宋" w:eastAsia="仿宋" w:cs="仿宋"/>
          <w:b/>
          <w:sz w:val="24"/>
          <w:szCs w:val="24"/>
          <w:highlight w:val="none"/>
        </w:rPr>
      </w:pPr>
      <w:bookmarkStart w:id="49" w:name="_Toc492721015"/>
      <w:bookmarkStart w:id="50" w:name="_Toc7390"/>
      <w:r>
        <w:rPr>
          <w:rFonts w:hint="eastAsia" w:ascii="仿宋" w:hAnsi="仿宋" w:eastAsia="仿宋" w:cs="仿宋"/>
          <w:b/>
          <w:sz w:val="24"/>
          <w:szCs w:val="24"/>
          <w:highlight w:val="none"/>
        </w:rPr>
        <w:t>一、资格审查</w:t>
      </w:r>
      <w:bookmarkEnd w:id="49"/>
      <w:bookmarkEnd w:id="50"/>
    </w:p>
    <w:p w14:paraId="7ECAE1CF">
      <w:pPr>
        <w:shd w:val="clear"/>
        <w:snapToGrid w:val="0"/>
        <w:spacing w:line="400" w:lineRule="exact"/>
        <w:ind w:firstLine="480" w:firstLineChars="200"/>
        <w:rPr>
          <w:rFonts w:hint="eastAsia" w:ascii="仿宋" w:hAnsi="仿宋" w:eastAsia="仿宋" w:cs="仿宋"/>
          <w:color w:val="auto"/>
          <w:kern w:val="0"/>
          <w:sz w:val="24"/>
          <w:szCs w:val="24"/>
          <w:highlight w:val="none"/>
        </w:rPr>
      </w:pPr>
      <w:r>
        <w:rPr>
          <w:rFonts w:hint="eastAsia" w:ascii="仿宋" w:hAnsi="仿宋" w:eastAsia="仿宋" w:cs="仿宋"/>
          <w:kern w:val="0"/>
          <w:sz w:val="24"/>
          <w:szCs w:val="24"/>
          <w:highlight w:val="none"/>
          <w:lang w:val="en-US" w:eastAsia="zh-CN"/>
        </w:rPr>
        <w:t>参照</w:t>
      </w:r>
      <w:r>
        <w:rPr>
          <w:rFonts w:hint="eastAsia" w:ascii="仿宋" w:hAnsi="仿宋" w:eastAsia="仿宋" w:cs="仿宋"/>
          <w:kern w:val="0"/>
          <w:sz w:val="24"/>
          <w:szCs w:val="24"/>
          <w:highlight w:val="none"/>
        </w:rPr>
        <w:t>政府采购相关法律法规规定</w:t>
      </w:r>
      <w:r>
        <w:rPr>
          <w:rFonts w:hint="eastAsia" w:ascii="仿宋" w:hAnsi="仿宋" w:eastAsia="仿宋" w:cs="仿宋"/>
          <w:color w:val="auto"/>
          <w:kern w:val="0"/>
          <w:sz w:val="24"/>
          <w:szCs w:val="24"/>
          <w:highlight w:val="none"/>
        </w:rPr>
        <w:t>,由采购人对投标文件中的资格证明文件进行审查。资格审查资料表如下：</w:t>
      </w:r>
    </w:p>
    <w:tbl>
      <w:tblPr>
        <w:tblStyle w:val="5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4"/>
        <w:gridCol w:w="779"/>
        <w:gridCol w:w="3464"/>
        <w:gridCol w:w="3872"/>
      </w:tblGrid>
      <w:tr w14:paraId="5CF0A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824" w:type="dxa"/>
            <w:noWrap w:val="0"/>
            <w:vAlign w:val="center"/>
          </w:tcPr>
          <w:p w14:paraId="46046ACA">
            <w:pPr>
              <w:shd w:val="clear"/>
              <w:jc w:val="center"/>
              <w:rPr>
                <w:rFonts w:hint="eastAsia" w:ascii="仿宋" w:hAnsi="仿宋" w:eastAsia="仿宋" w:cs="仿宋"/>
                <w:b/>
                <w:color w:val="auto"/>
                <w:kern w:val="0"/>
                <w:sz w:val="21"/>
                <w:szCs w:val="21"/>
                <w:highlight w:val="none"/>
              </w:rPr>
            </w:pPr>
            <w:r>
              <w:rPr>
                <w:rFonts w:hint="eastAsia" w:ascii="仿宋" w:hAnsi="仿宋" w:eastAsia="仿宋" w:cs="仿宋"/>
                <w:b/>
                <w:color w:val="auto"/>
                <w:kern w:val="0"/>
                <w:sz w:val="21"/>
                <w:szCs w:val="21"/>
                <w:highlight w:val="none"/>
              </w:rPr>
              <w:t>序号</w:t>
            </w:r>
          </w:p>
        </w:tc>
        <w:tc>
          <w:tcPr>
            <w:tcW w:w="4243" w:type="dxa"/>
            <w:gridSpan w:val="2"/>
            <w:noWrap w:val="0"/>
            <w:vAlign w:val="center"/>
          </w:tcPr>
          <w:p w14:paraId="103B4D72">
            <w:pPr>
              <w:shd w:val="clear"/>
              <w:jc w:val="center"/>
              <w:rPr>
                <w:rFonts w:hint="eastAsia" w:ascii="仿宋" w:hAnsi="仿宋" w:eastAsia="仿宋" w:cs="仿宋"/>
                <w:b/>
                <w:color w:val="auto"/>
                <w:kern w:val="0"/>
                <w:sz w:val="21"/>
                <w:szCs w:val="21"/>
                <w:highlight w:val="none"/>
              </w:rPr>
            </w:pPr>
            <w:r>
              <w:rPr>
                <w:rFonts w:hint="eastAsia" w:ascii="仿宋" w:hAnsi="仿宋" w:eastAsia="仿宋" w:cs="仿宋"/>
                <w:b/>
                <w:color w:val="auto"/>
                <w:kern w:val="0"/>
                <w:sz w:val="21"/>
                <w:szCs w:val="21"/>
                <w:highlight w:val="none"/>
              </w:rPr>
              <w:t>检查因素</w:t>
            </w:r>
          </w:p>
        </w:tc>
        <w:tc>
          <w:tcPr>
            <w:tcW w:w="3872" w:type="dxa"/>
            <w:noWrap w:val="0"/>
            <w:vAlign w:val="center"/>
          </w:tcPr>
          <w:p w14:paraId="42E8FF5B">
            <w:pPr>
              <w:shd w:val="clear"/>
              <w:jc w:val="center"/>
              <w:rPr>
                <w:rFonts w:hint="eastAsia" w:ascii="仿宋" w:hAnsi="仿宋" w:eastAsia="仿宋" w:cs="仿宋"/>
                <w:b/>
                <w:color w:val="auto"/>
                <w:kern w:val="0"/>
                <w:sz w:val="21"/>
                <w:szCs w:val="21"/>
                <w:highlight w:val="none"/>
              </w:rPr>
            </w:pPr>
            <w:r>
              <w:rPr>
                <w:rFonts w:hint="eastAsia" w:ascii="仿宋" w:hAnsi="仿宋" w:eastAsia="仿宋" w:cs="仿宋"/>
                <w:b/>
                <w:color w:val="auto"/>
                <w:kern w:val="0"/>
                <w:sz w:val="21"/>
                <w:szCs w:val="21"/>
                <w:highlight w:val="none"/>
              </w:rPr>
              <w:t>检查内容</w:t>
            </w:r>
          </w:p>
        </w:tc>
      </w:tr>
      <w:tr w14:paraId="1D0C58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9" w:hRule="atLeast"/>
        </w:trPr>
        <w:tc>
          <w:tcPr>
            <w:tcW w:w="824" w:type="dxa"/>
            <w:vMerge w:val="restart"/>
            <w:noWrap w:val="0"/>
            <w:vAlign w:val="center"/>
          </w:tcPr>
          <w:p w14:paraId="56C5465D">
            <w:pPr>
              <w:shd w:val="clear"/>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（一）</w:t>
            </w:r>
          </w:p>
        </w:tc>
        <w:tc>
          <w:tcPr>
            <w:tcW w:w="779" w:type="dxa"/>
            <w:vMerge w:val="restart"/>
            <w:noWrap w:val="0"/>
            <w:vAlign w:val="center"/>
          </w:tcPr>
          <w:p w14:paraId="01622315">
            <w:pPr>
              <w:shd w:val="clear"/>
              <w:rPr>
                <w:rFonts w:hint="eastAsia" w:ascii="仿宋" w:hAnsi="仿宋" w:eastAsia="仿宋" w:cs="仿宋"/>
                <w:color w:val="auto"/>
                <w:sz w:val="21"/>
                <w:szCs w:val="21"/>
                <w:highlight w:val="none"/>
                <w:lang w:val="zh-CN"/>
              </w:rPr>
            </w:pPr>
            <w:r>
              <w:rPr>
                <w:rFonts w:hint="eastAsia" w:ascii="仿宋" w:hAnsi="仿宋" w:eastAsia="仿宋" w:cs="仿宋"/>
                <w:sz w:val="21"/>
                <w:szCs w:val="21"/>
                <w:highlight w:val="none"/>
              </w:rPr>
              <w:t>《渝北区属国有企业采购管理办法》第十二条规定</w:t>
            </w:r>
          </w:p>
        </w:tc>
        <w:tc>
          <w:tcPr>
            <w:tcW w:w="3464" w:type="dxa"/>
            <w:noWrap w:val="0"/>
            <w:vAlign w:val="center"/>
          </w:tcPr>
          <w:p w14:paraId="16DDC61B">
            <w:pPr>
              <w:shd w:val="clea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1.具有独立承担民事责任的能力</w:t>
            </w:r>
          </w:p>
        </w:tc>
        <w:tc>
          <w:tcPr>
            <w:tcW w:w="3872" w:type="dxa"/>
            <w:noWrap w:val="0"/>
            <w:vAlign w:val="center"/>
          </w:tcPr>
          <w:p w14:paraId="23FAD907">
            <w:pPr>
              <w:shd w:val="clea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 xml:space="preserve">1.投标人法人营业执照（副本）或事业单位法人证书（副本）或个体工商户营业执照或有效的自然人身份证明或社会团体法人登记证书（提供复印件）。 </w:t>
            </w:r>
          </w:p>
          <w:p w14:paraId="36A311B9">
            <w:pPr>
              <w:shd w:val="clea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2.投标人法定代表人身份证明和法定代表人授权代表委托书。</w:t>
            </w:r>
          </w:p>
        </w:tc>
      </w:tr>
      <w:tr w14:paraId="6F419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824" w:type="dxa"/>
            <w:vMerge w:val="continue"/>
            <w:noWrap w:val="0"/>
            <w:vAlign w:val="center"/>
          </w:tcPr>
          <w:p w14:paraId="5C5446F0">
            <w:pPr>
              <w:shd w:val="clear"/>
              <w:jc w:val="center"/>
              <w:rPr>
                <w:rFonts w:hint="eastAsia" w:ascii="仿宋" w:hAnsi="仿宋" w:eastAsia="仿宋" w:cs="仿宋"/>
                <w:color w:val="auto"/>
                <w:sz w:val="21"/>
                <w:szCs w:val="21"/>
                <w:highlight w:val="none"/>
              </w:rPr>
            </w:pPr>
          </w:p>
        </w:tc>
        <w:tc>
          <w:tcPr>
            <w:tcW w:w="779" w:type="dxa"/>
            <w:vMerge w:val="continue"/>
            <w:noWrap w:val="0"/>
            <w:vAlign w:val="center"/>
          </w:tcPr>
          <w:p w14:paraId="42A89079">
            <w:pPr>
              <w:shd w:val="clear"/>
              <w:rPr>
                <w:rFonts w:hint="eastAsia" w:ascii="仿宋" w:hAnsi="仿宋" w:eastAsia="仿宋" w:cs="仿宋"/>
                <w:color w:val="auto"/>
                <w:sz w:val="21"/>
                <w:szCs w:val="21"/>
                <w:highlight w:val="none"/>
                <w:lang w:val="zh-CN"/>
              </w:rPr>
            </w:pPr>
          </w:p>
        </w:tc>
        <w:tc>
          <w:tcPr>
            <w:tcW w:w="3464" w:type="dxa"/>
            <w:noWrap w:val="0"/>
            <w:vAlign w:val="center"/>
          </w:tcPr>
          <w:p w14:paraId="359945F5">
            <w:pPr>
              <w:shd w:val="clea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lang w:val="zh-CN"/>
              </w:rPr>
              <w:t>2.</w:t>
            </w:r>
            <w:r>
              <w:rPr>
                <w:rFonts w:hint="eastAsia" w:ascii="仿宋" w:hAnsi="仿宋" w:eastAsia="仿宋" w:cs="仿宋"/>
                <w:color w:val="auto"/>
                <w:sz w:val="21"/>
                <w:szCs w:val="21"/>
                <w:highlight w:val="none"/>
              </w:rPr>
              <w:t>具有良好的商业信誉和健全的财务会计制度</w:t>
            </w:r>
          </w:p>
        </w:tc>
        <w:tc>
          <w:tcPr>
            <w:tcW w:w="3872" w:type="dxa"/>
            <w:vMerge w:val="restart"/>
            <w:noWrap w:val="0"/>
            <w:vAlign w:val="center"/>
          </w:tcPr>
          <w:p w14:paraId="01D6AC0E">
            <w:pPr>
              <w:shd w:val="clea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投标人提供基本资格条件承诺函（见格式文件）。</w:t>
            </w:r>
          </w:p>
          <w:p w14:paraId="08039AE4">
            <w:pPr>
              <w:shd w:val="clea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注：</w:t>
            </w:r>
            <w:r>
              <w:rPr>
                <w:rFonts w:hint="eastAsia" w:ascii="仿宋" w:hAnsi="仿宋" w:eastAsia="仿宋" w:cs="仿宋"/>
                <w:color w:val="auto"/>
                <w:sz w:val="21"/>
                <w:szCs w:val="21"/>
                <w:highlight w:val="none"/>
                <w:lang w:val="en-US" w:eastAsia="zh-CN"/>
              </w:rPr>
              <w:t>投标人</w:t>
            </w:r>
            <w:r>
              <w:rPr>
                <w:rFonts w:hint="eastAsia" w:ascii="仿宋" w:hAnsi="仿宋" w:eastAsia="仿宋" w:cs="仿宋"/>
                <w:color w:val="auto"/>
                <w:sz w:val="21"/>
                <w:szCs w:val="21"/>
                <w:highlight w:val="none"/>
              </w:rPr>
              <w:t>应对其承诺内容的真实性、合法性、有效性负责。经调查核实为虚假承诺的，视同为“提供虚假材料谋取中标、成交”的违法行为，依照《中华人民共和国政府采购法》等法律法规追 究相应责任。</w:t>
            </w:r>
          </w:p>
        </w:tc>
      </w:tr>
      <w:tr w14:paraId="58E0A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824" w:type="dxa"/>
            <w:vMerge w:val="continue"/>
            <w:noWrap w:val="0"/>
            <w:vAlign w:val="center"/>
          </w:tcPr>
          <w:p w14:paraId="517C0C51">
            <w:pPr>
              <w:shd w:val="clear"/>
              <w:jc w:val="center"/>
              <w:rPr>
                <w:rFonts w:hint="eastAsia" w:ascii="仿宋" w:hAnsi="仿宋" w:eastAsia="仿宋" w:cs="仿宋"/>
                <w:color w:val="auto"/>
                <w:sz w:val="21"/>
                <w:szCs w:val="21"/>
                <w:highlight w:val="none"/>
              </w:rPr>
            </w:pPr>
          </w:p>
        </w:tc>
        <w:tc>
          <w:tcPr>
            <w:tcW w:w="779" w:type="dxa"/>
            <w:vMerge w:val="continue"/>
            <w:noWrap w:val="0"/>
            <w:vAlign w:val="center"/>
          </w:tcPr>
          <w:p w14:paraId="6EC5918C">
            <w:pPr>
              <w:shd w:val="clear"/>
              <w:rPr>
                <w:rFonts w:hint="eastAsia" w:ascii="仿宋" w:hAnsi="仿宋" w:eastAsia="仿宋" w:cs="仿宋"/>
                <w:color w:val="auto"/>
                <w:sz w:val="21"/>
                <w:szCs w:val="21"/>
                <w:highlight w:val="none"/>
                <w:lang w:val="zh-CN"/>
              </w:rPr>
            </w:pPr>
          </w:p>
        </w:tc>
        <w:tc>
          <w:tcPr>
            <w:tcW w:w="3464" w:type="dxa"/>
            <w:noWrap w:val="0"/>
            <w:vAlign w:val="center"/>
          </w:tcPr>
          <w:p w14:paraId="54998E24">
            <w:pPr>
              <w:shd w:val="clear"/>
              <w:rPr>
                <w:rFonts w:hint="eastAsia" w:ascii="仿宋" w:hAnsi="仿宋" w:eastAsia="仿宋" w:cs="仿宋"/>
                <w:color w:val="auto"/>
                <w:sz w:val="21"/>
                <w:szCs w:val="21"/>
                <w:highlight w:val="none"/>
                <w:lang w:val="zh-CN"/>
              </w:rPr>
            </w:pPr>
            <w:r>
              <w:rPr>
                <w:rFonts w:hint="eastAsia" w:ascii="仿宋" w:hAnsi="仿宋" w:eastAsia="仿宋" w:cs="仿宋"/>
                <w:color w:val="auto"/>
                <w:sz w:val="21"/>
                <w:szCs w:val="21"/>
                <w:highlight w:val="none"/>
                <w:lang w:val="zh-CN"/>
              </w:rPr>
              <w:t>3.具有履行合同所必需的设备和专业技术、</w:t>
            </w:r>
            <w:r>
              <w:rPr>
                <w:rFonts w:hint="eastAsia" w:ascii="仿宋" w:hAnsi="仿宋" w:eastAsia="仿宋" w:cs="仿宋"/>
                <w:color w:val="auto"/>
                <w:sz w:val="21"/>
                <w:szCs w:val="21"/>
                <w:highlight w:val="none"/>
                <w:lang w:val="en-US" w:eastAsia="zh-CN"/>
              </w:rPr>
              <w:t>售后保障等</w:t>
            </w:r>
            <w:r>
              <w:rPr>
                <w:rFonts w:hint="eastAsia" w:ascii="仿宋" w:hAnsi="仿宋" w:eastAsia="仿宋" w:cs="仿宋"/>
                <w:color w:val="auto"/>
                <w:sz w:val="21"/>
                <w:szCs w:val="21"/>
                <w:highlight w:val="none"/>
                <w:lang w:val="zh-CN"/>
              </w:rPr>
              <w:t>能力</w:t>
            </w:r>
          </w:p>
        </w:tc>
        <w:tc>
          <w:tcPr>
            <w:tcW w:w="3872" w:type="dxa"/>
            <w:vMerge w:val="continue"/>
            <w:noWrap w:val="0"/>
            <w:vAlign w:val="center"/>
          </w:tcPr>
          <w:p w14:paraId="315FE247">
            <w:pPr>
              <w:shd w:val="clear"/>
              <w:rPr>
                <w:rFonts w:hint="eastAsia" w:ascii="仿宋" w:hAnsi="仿宋" w:eastAsia="仿宋" w:cs="仿宋"/>
                <w:color w:val="auto"/>
                <w:sz w:val="21"/>
                <w:szCs w:val="21"/>
                <w:highlight w:val="none"/>
              </w:rPr>
            </w:pPr>
          </w:p>
        </w:tc>
      </w:tr>
      <w:tr w14:paraId="03255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824" w:type="dxa"/>
            <w:vMerge w:val="continue"/>
            <w:noWrap w:val="0"/>
            <w:vAlign w:val="center"/>
          </w:tcPr>
          <w:p w14:paraId="7C1B8632">
            <w:pPr>
              <w:shd w:val="clear"/>
              <w:jc w:val="center"/>
              <w:rPr>
                <w:rFonts w:hint="eastAsia" w:ascii="仿宋" w:hAnsi="仿宋" w:eastAsia="仿宋" w:cs="仿宋"/>
                <w:color w:val="auto"/>
                <w:sz w:val="21"/>
                <w:szCs w:val="21"/>
                <w:highlight w:val="none"/>
              </w:rPr>
            </w:pPr>
          </w:p>
        </w:tc>
        <w:tc>
          <w:tcPr>
            <w:tcW w:w="779" w:type="dxa"/>
            <w:vMerge w:val="continue"/>
            <w:noWrap w:val="0"/>
            <w:vAlign w:val="center"/>
          </w:tcPr>
          <w:p w14:paraId="7EA6B638">
            <w:pPr>
              <w:shd w:val="clear"/>
              <w:rPr>
                <w:rFonts w:hint="eastAsia" w:ascii="仿宋" w:hAnsi="仿宋" w:eastAsia="仿宋" w:cs="仿宋"/>
                <w:color w:val="auto"/>
                <w:sz w:val="21"/>
                <w:szCs w:val="21"/>
                <w:highlight w:val="none"/>
                <w:lang w:val="zh-CN"/>
              </w:rPr>
            </w:pPr>
          </w:p>
        </w:tc>
        <w:tc>
          <w:tcPr>
            <w:tcW w:w="3464" w:type="dxa"/>
            <w:noWrap w:val="0"/>
            <w:vAlign w:val="center"/>
          </w:tcPr>
          <w:p w14:paraId="5D415101">
            <w:pPr>
              <w:shd w:val="clear"/>
              <w:rPr>
                <w:rFonts w:hint="eastAsia" w:ascii="仿宋" w:hAnsi="仿宋" w:eastAsia="仿宋" w:cs="仿宋"/>
                <w:color w:val="auto"/>
                <w:sz w:val="21"/>
                <w:szCs w:val="21"/>
                <w:highlight w:val="none"/>
                <w:lang w:val="zh-CN"/>
              </w:rPr>
            </w:pPr>
            <w:r>
              <w:rPr>
                <w:rFonts w:hint="eastAsia" w:ascii="仿宋" w:hAnsi="仿宋" w:eastAsia="仿宋" w:cs="仿宋"/>
                <w:color w:val="auto"/>
                <w:sz w:val="21"/>
                <w:szCs w:val="21"/>
                <w:highlight w:val="none"/>
                <w:lang w:val="zh-CN"/>
              </w:rPr>
              <w:t>4.有依法缴纳税收和社会保障</w:t>
            </w:r>
            <w:r>
              <w:rPr>
                <w:rFonts w:hint="eastAsia" w:ascii="仿宋" w:hAnsi="仿宋" w:eastAsia="仿宋" w:cs="仿宋"/>
                <w:color w:val="auto"/>
                <w:sz w:val="21"/>
                <w:szCs w:val="21"/>
                <w:highlight w:val="none"/>
                <w:lang w:val="en-US" w:eastAsia="zh-CN"/>
              </w:rPr>
              <w:t>资</w:t>
            </w:r>
            <w:r>
              <w:rPr>
                <w:rFonts w:hint="eastAsia" w:ascii="仿宋" w:hAnsi="仿宋" w:eastAsia="仿宋" w:cs="仿宋"/>
                <w:color w:val="auto"/>
                <w:sz w:val="21"/>
                <w:szCs w:val="21"/>
                <w:highlight w:val="none"/>
                <w:lang w:val="zh-CN"/>
              </w:rPr>
              <w:t>金的良好记录</w:t>
            </w:r>
          </w:p>
        </w:tc>
        <w:tc>
          <w:tcPr>
            <w:tcW w:w="3872" w:type="dxa"/>
            <w:vMerge w:val="continue"/>
            <w:noWrap w:val="0"/>
            <w:vAlign w:val="center"/>
          </w:tcPr>
          <w:p w14:paraId="51802C71">
            <w:pPr>
              <w:shd w:val="clear"/>
              <w:rPr>
                <w:rFonts w:hint="eastAsia" w:ascii="仿宋" w:hAnsi="仿宋" w:eastAsia="仿宋" w:cs="仿宋"/>
                <w:color w:val="auto"/>
                <w:sz w:val="21"/>
                <w:szCs w:val="21"/>
                <w:highlight w:val="none"/>
              </w:rPr>
            </w:pPr>
          </w:p>
        </w:tc>
      </w:tr>
      <w:tr w14:paraId="2AE5F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trPr>
        <w:tc>
          <w:tcPr>
            <w:tcW w:w="824" w:type="dxa"/>
            <w:vMerge w:val="continue"/>
            <w:noWrap w:val="0"/>
            <w:vAlign w:val="center"/>
          </w:tcPr>
          <w:p w14:paraId="49F6AEC5">
            <w:pPr>
              <w:shd w:val="clear"/>
              <w:jc w:val="center"/>
              <w:rPr>
                <w:rFonts w:hint="eastAsia" w:ascii="仿宋" w:hAnsi="仿宋" w:eastAsia="仿宋" w:cs="仿宋"/>
                <w:color w:val="auto"/>
                <w:sz w:val="21"/>
                <w:szCs w:val="21"/>
                <w:highlight w:val="none"/>
              </w:rPr>
            </w:pPr>
          </w:p>
        </w:tc>
        <w:tc>
          <w:tcPr>
            <w:tcW w:w="779" w:type="dxa"/>
            <w:vMerge w:val="continue"/>
            <w:noWrap w:val="0"/>
            <w:vAlign w:val="center"/>
          </w:tcPr>
          <w:p w14:paraId="4641E2DC">
            <w:pPr>
              <w:shd w:val="clear"/>
              <w:rPr>
                <w:rFonts w:hint="eastAsia" w:ascii="仿宋" w:hAnsi="仿宋" w:eastAsia="仿宋" w:cs="仿宋"/>
                <w:color w:val="auto"/>
                <w:sz w:val="21"/>
                <w:szCs w:val="21"/>
                <w:highlight w:val="none"/>
                <w:lang w:val="zh-CN"/>
              </w:rPr>
            </w:pPr>
          </w:p>
        </w:tc>
        <w:tc>
          <w:tcPr>
            <w:tcW w:w="3464" w:type="dxa"/>
            <w:noWrap w:val="0"/>
            <w:vAlign w:val="center"/>
          </w:tcPr>
          <w:p w14:paraId="6639A8DA">
            <w:pPr>
              <w:shd w:val="clear"/>
              <w:rPr>
                <w:rFonts w:hint="eastAsia" w:ascii="仿宋" w:hAnsi="仿宋" w:eastAsia="仿宋" w:cs="仿宋"/>
                <w:color w:val="auto"/>
                <w:sz w:val="21"/>
                <w:szCs w:val="21"/>
                <w:highlight w:val="none"/>
                <w:lang w:val="zh-CN"/>
              </w:rPr>
            </w:pPr>
            <w:r>
              <w:rPr>
                <w:rFonts w:hint="eastAsia" w:ascii="仿宋" w:hAnsi="仿宋" w:eastAsia="仿宋" w:cs="仿宋"/>
                <w:color w:val="auto"/>
                <w:sz w:val="21"/>
                <w:szCs w:val="21"/>
                <w:highlight w:val="none"/>
              </w:rPr>
              <w:t>5.参加采购</w:t>
            </w:r>
            <w:r>
              <w:rPr>
                <w:rFonts w:hint="eastAsia" w:ascii="仿宋" w:hAnsi="仿宋" w:eastAsia="仿宋" w:cs="仿宋"/>
                <w:color w:val="auto"/>
                <w:sz w:val="21"/>
                <w:szCs w:val="21"/>
                <w:highlight w:val="none"/>
                <w:lang w:eastAsia="zh-CN"/>
              </w:rPr>
              <w:t>、</w:t>
            </w:r>
            <w:r>
              <w:rPr>
                <w:rFonts w:hint="eastAsia" w:ascii="仿宋" w:hAnsi="仿宋" w:eastAsia="仿宋" w:cs="仿宋"/>
                <w:color w:val="auto"/>
                <w:sz w:val="21"/>
                <w:szCs w:val="21"/>
                <w:highlight w:val="none"/>
                <w:lang w:val="en-US" w:eastAsia="zh-CN"/>
              </w:rPr>
              <w:t>招投标等</w:t>
            </w:r>
            <w:r>
              <w:rPr>
                <w:rFonts w:hint="eastAsia" w:ascii="仿宋" w:hAnsi="仿宋" w:eastAsia="仿宋" w:cs="仿宋"/>
                <w:color w:val="auto"/>
                <w:sz w:val="21"/>
                <w:szCs w:val="21"/>
                <w:highlight w:val="none"/>
              </w:rPr>
              <w:t>活动前三年内，在经营活动中没有重大违法记录（注</w:t>
            </w:r>
            <w:r>
              <w:rPr>
                <w:rFonts w:hint="eastAsia" w:ascii="仿宋" w:hAnsi="仿宋" w:eastAsia="仿宋" w:cs="仿宋"/>
                <w:color w:val="auto"/>
                <w:kern w:val="0"/>
                <w:sz w:val="24"/>
                <w:szCs w:val="24"/>
                <w:highlight w:val="none"/>
              </w:rPr>
              <w:fldChar w:fldCharType="begin"/>
            </w:r>
            <w:r>
              <w:rPr>
                <w:rFonts w:hint="eastAsia" w:ascii="仿宋" w:hAnsi="仿宋" w:eastAsia="仿宋" w:cs="仿宋"/>
                <w:color w:val="auto"/>
                <w:kern w:val="0"/>
                <w:sz w:val="24"/>
                <w:szCs w:val="24"/>
                <w:highlight w:val="none"/>
              </w:rPr>
              <w:instrText xml:space="preserve"> eq \o\ac(○,</w:instrText>
            </w:r>
            <w:r>
              <w:rPr>
                <w:rFonts w:hint="eastAsia" w:ascii="仿宋" w:hAnsi="仿宋" w:eastAsia="仿宋" w:cs="仿宋"/>
                <w:color w:val="auto"/>
                <w:kern w:val="0"/>
                <w:position w:val="3"/>
                <w:sz w:val="16"/>
                <w:szCs w:val="24"/>
                <w:highlight w:val="none"/>
              </w:rPr>
              <w:instrText xml:space="preserve">1</w:instrText>
            </w:r>
            <w:r>
              <w:rPr>
                <w:rFonts w:hint="eastAsia" w:ascii="仿宋" w:hAnsi="仿宋" w:eastAsia="仿宋" w:cs="仿宋"/>
                <w:color w:val="auto"/>
                <w:kern w:val="0"/>
                <w:sz w:val="24"/>
                <w:szCs w:val="24"/>
                <w:highlight w:val="none"/>
              </w:rPr>
              <w:instrText xml:space="preserve">)</w:instrText>
            </w:r>
            <w:r>
              <w:rPr>
                <w:rFonts w:hint="eastAsia" w:ascii="仿宋" w:hAnsi="仿宋" w:eastAsia="仿宋" w:cs="仿宋"/>
                <w:color w:val="auto"/>
                <w:kern w:val="0"/>
                <w:sz w:val="24"/>
                <w:szCs w:val="24"/>
                <w:highlight w:val="none"/>
              </w:rPr>
              <w:fldChar w:fldCharType="end"/>
            </w:r>
            <w:r>
              <w:rPr>
                <w:rFonts w:hint="eastAsia" w:ascii="仿宋" w:hAnsi="仿宋" w:eastAsia="仿宋" w:cs="仿宋"/>
                <w:color w:val="auto"/>
                <w:sz w:val="21"/>
                <w:szCs w:val="21"/>
                <w:highlight w:val="none"/>
              </w:rPr>
              <w:t>）</w:t>
            </w:r>
          </w:p>
        </w:tc>
        <w:tc>
          <w:tcPr>
            <w:tcW w:w="3872" w:type="dxa"/>
            <w:vMerge w:val="continue"/>
            <w:noWrap w:val="0"/>
            <w:vAlign w:val="center"/>
          </w:tcPr>
          <w:p w14:paraId="758ECAA5">
            <w:pPr>
              <w:shd w:val="clear"/>
              <w:rPr>
                <w:rFonts w:hint="eastAsia" w:ascii="仿宋" w:hAnsi="仿宋" w:eastAsia="仿宋" w:cs="仿宋"/>
                <w:b/>
                <w:color w:val="auto"/>
                <w:sz w:val="21"/>
                <w:szCs w:val="21"/>
                <w:highlight w:val="none"/>
              </w:rPr>
            </w:pPr>
          </w:p>
        </w:tc>
      </w:tr>
      <w:tr w14:paraId="13B7A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824" w:type="dxa"/>
            <w:vMerge w:val="continue"/>
            <w:noWrap w:val="0"/>
            <w:vAlign w:val="center"/>
          </w:tcPr>
          <w:p w14:paraId="5F44E409">
            <w:pPr>
              <w:shd w:val="clear"/>
              <w:jc w:val="center"/>
              <w:rPr>
                <w:rFonts w:hint="eastAsia" w:ascii="仿宋" w:hAnsi="仿宋" w:eastAsia="仿宋" w:cs="仿宋"/>
                <w:color w:val="auto"/>
                <w:sz w:val="21"/>
                <w:szCs w:val="21"/>
                <w:highlight w:val="none"/>
              </w:rPr>
            </w:pPr>
          </w:p>
        </w:tc>
        <w:tc>
          <w:tcPr>
            <w:tcW w:w="779" w:type="dxa"/>
            <w:vMerge w:val="continue"/>
            <w:noWrap w:val="0"/>
            <w:vAlign w:val="center"/>
          </w:tcPr>
          <w:p w14:paraId="5A14C5AA">
            <w:pPr>
              <w:shd w:val="clear"/>
              <w:rPr>
                <w:rFonts w:hint="eastAsia" w:ascii="仿宋" w:hAnsi="仿宋" w:eastAsia="仿宋" w:cs="仿宋"/>
                <w:color w:val="auto"/>
                <w:sz w:val="21"/>
                <w:szCs w:val="21"/>
                <w:highlight w:val="none"/>
              </w:rPr>
            </w:pPr>
          </w:p>
        </w:tc>
        <w:tc>
          <w:tcPr>
            <w:tcW w:w="3464" w:type="dxa"/>
            <w:noWrap w:val="0"/>
            <w:vAlign w:val="center"/>
          </w:tcPr>
          <w:p w14:paraId="7CFD0C18">
            <w:pPr>
              <w:shd w:val="clea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6.法律、行政法规规定的其他条件</w:t>
            </w:r>
          </w:p>
        </w:tc>
        <w:tc>
          <w:tcPr>
            <w:tcW w:w="3872" w:type="dxa"/>
            <w:noWrap w:val="0"/>
            <w:vAlign w:val="center"/>
          </w:tcPr>
          <w:p w14:paraId="53C1FC5A">
            <w:pPr>
              <w:shd w:val="clear"/>
              <w:rPr>
                <w:rFonts w:hint="eastAsia" w:ascii="仿宋" w:hAnsi="仿宋" w:eastAsia="仿宋" w:cs="仿宋"/>
                <w:color w:val="auto"/>
                <w:sz w:val="21"/>
                <w:szCs w:val="21"/>
                <w:highlight w:val="none"/>
              </w:rPr>
            </w:pPr>
          </w:p>
        </w:tc>
      </w:tr>
      <w:tr w14:paraId="44F8B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824" w:type="dxa"/>
            <w:noWrap w:val="0"/>
            <w:vAlign w:val="center"/>
          </w:tcPr>
          <w:p w14:paraId="57341530">
            <w:pPr>
              <w:shd w:val="clear"/>
              <w:jc w:val="center"/>
              <w:rPr>
                <w:rFonts w:hint="eastAsia" w:ascii="仿宋" w:hAnsi="仿宋" w:eastAsia="仿宋" w:cs="仿宋"/>
                <w:color w:val="auto"/>
                <w:sz w:val="21"/>
                <w:szCs w:val="21"/>
                <w:highlight w:val="none"/>
                <w:lang w:eastAsia="zh-CN"/>
              </w:rPr>
            </w:pPr>
            <w:r>
              <w:rPr>
                <w:rFonts w:hint="eastAsia" w:ascii="仿宋" w:hAnsi="仿宋" w:eastAsia="仿宋" w:cs="仿宋"/>
                <w:color w:val="auto"/>
                <w:sz w:val="21"/>
                <w:szCs w:val="21"/>
                <w:highlight w:val="none"/>
                <w:lang w:eastAsia="zh-CN"/>
              </w:rPr>
              <w:t>（二）</w:t>
            </w:r>
          </w:p>
        </w:tc>
        <w:tc>
          <w:tcPr>
            <w:tcW w:w="4243" w:type="dxa"/>
            <w:gridSpan w:val="2"/>
            <w:noWrap w:val="0"/>
            <w:vAlign w:val="center"/>
          </w:tcPr>
          <w:p w14:paraId="46C7D99F">
            <w:pPr>
              <w:shd w:val="clea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落实政府采购政策需满足的资格要求</w:t>
            </w:r>
          </w:p>
        </w:tc>
        <w:tc>
          <w:tcPr>
            <w:tcW w:w="3872" w:type="dxa"/>
            <w:noWrap w:val="0"/>
            <w:vAlign w:val="center"/>
          </w:tcPr>
          <w:p w14:paraId="213BF43F">
            <w:pPr>
              <w:shd w:val="clea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按第一篇“三、投标人资格要求（二）落实政府采购政策需满足的资格要求”的要求提交（如果有）。</w:t>
            </w:r>
          </w:p>
        </w:tc>
      </w:tr>
      <w:tr w14:paraId="69B04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824" w:type="dxa"/>
            <w:noWrap w:val="0"/>
            <w:vAlign w:val="center"/>
          </w:tcPr>
          <w:p w14:paraId="6F310527">
            <w:pPr>
              <w:shd w:val="clear"/>
              <w:jc w:val="center"/>
              <w:rPr>
                <w:rFonts w:hint="eastAsia" w:ascii="仿宋" w:hAnsi="仿宋" w:eastAsia="仿宋" w:cs="仿宋"/>
                <w:color w:val="auto"/>
                <w:sz w:val="21"/>
                <w:szCs w:val="21"/>
                <w:highlight w:val="none"/>
                <w:lang w:eastAsia="zh-CN"/>
              </w:rPr>
            </w:pPr>
            <w:r>
              <w:rPr>
                <w:rFonts w:hint="eastAsia" w:ascii="仿宋" w:hAnsi="仿宋" w:eastAsia="仿宋" w:cs="仿宋"/>
                <w:color w:val="auto"/>
                <w:sz w:val="21"/>
                <w:szCs w:val="21"/>
                <w:highlight w:val="none"/>
                <w:lang w:eastAsia="zh-CN"/>
              </w:rPr>
              <w:t>（三）</w:t>
            </w:r>
          </w:p>
        </w:tc>
        <w:tc>
          <w:tcPr>
            <w:tcW w:w="4243" w:type="dxa"/>
            <w:gridSpan w:val="2"/>
            <w:noWrap w:val="0"/>
            <w:vAlign w:val="center"/>
          </w:tcPr>
          <w:p w14:paraId="6F1717E7">
            <w:pPr>
              <w:shd w:val="clea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本项目的特定资格条件</w:t>
            </w:r>
          </w:p>
        </w:tc>
        <w:tc>
          <w:tcPr>
            <w:tcW w:w="3872" w:type="dxa"/>
            <w:noWrap w:val="0"/>
            <w:vAlign w:val="center"/>
          </w:tcPr>
          <w:p w14:paraId="36A4E68C">
            <w:pPr>
              <w:shd w:val="clea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按第一篇“三、投标人资格要求（</w:t>
            </w:r>
            <w:r>
              <w:rPr>
                <w:rFonts w:hint="eastAsia" w:ascii="仿宋" w:hAnsi="仿宋" w:eastAsia="仿宋" w:cs="仿宋"/>
                <w:color w:val="auto"/>
                <w:sz w:val="21"/>
                <w:szCs w:val="21"/>
                <w:highlight w:val="none"/>
                <w:lang w:eastAsia="zh-CN"/>
              </w:rPr>
              <w:t>三</w:t>
            </w:r>
            <w:r>
              <w:rPr>
                <w:rFonts w:hint="eastAsia" w:ascii="仿宋" w:hAnsi="仿宋" w:eastAsia="仿宋" w:cs="仿宋"/>
                <w:color w:val="auto"/>
                <w:sz w:val="21"/>
                <w:szCs w:val="21"/>
                <w:highlight w:val="none"/>
              </w:rPr>
              <w:t>）本项目的特定资格条件”的要求提交（如果有）。</w:t>
            </w:r>
          </w:p>
        </w:tc>
      </w:tr>
    </w:tbl>
    <w:p w14:paraId="4F6B56A7">
      <w:pPr>
        <w:shd w:val="clear"/>
        <w:snapToGrid w:val="0"/>
        <w:spacing w:line="400" w:lineRule="exact"/>
        <w:ind w:firstLine="480" w:firstLineChars="200"/>
        <w:rPr>
          <w:rFonts w:hint="eastAsia" w:ascii="宋体" w:hAnsi="宋体" w:cs="宋体"/>
          <w:sz w:val="24"/>
          <w:szCs w:val="24"/>
          <w:highlight w:val="none"/>
        </w:rPr>
      </w:pPr>
      <w:r>
        <w:rPr>
          <w:rFonts w:hint="eastAsia" w:ascii="仿宋" w:hAnsi="仿宋" w:eastAsia="仿宋" w:cs="仿宋"/>
          <w:color w:val="auto"/>
          <w:kern w:val="0"/>
          <w:sz w:val="24"/>
          <w:szCs w:val="24"/>
          <w:highlight w:val="none"/>
        </w:rPr>
        <w:t>注：</w:t>
      </w:r>
      <w:r>
        <w:rPr>
          <w:rFonts w:hint="eastAsia" w:ascii="仿宋" w:hAnsi="仿宋" w:eastAsia="仿宋" w:cs="仿宋"/>
          <w:color w:val="auto"/>
          <w:kern w:val="0"/>
          <w:sz w:val="24"/>
          <w:szCs w:val="24"/>
          <w:highlight w:val="none"/>
        </w:rPr>
        <w:fldChar w:fldCharType="begin"/>
      </w:r>
      <w:r>
        <w:rPr>
          <w:rFonts w:hint="eastAsia" w:ascii="仿宋" w:hAnsi="仿宋" w:eastAsia="仿宋" w:cs="仿宋"/>
          <w:color w:val="auto"/>
          <w:kern w:val="0"/>
          <w:sz w:val="24"/>
          <w:szCs w:val="24"/>
          <w:highlight w:val="none"/>
        </w:rPr>
        <w:instrText xml:space="preserve"> eq \o\ac(○,</w:instrText>
      </w:r>
      <w:r>
        <w:rPr>
          <w:rFonts w:hint="eastAsia" w:ascii="仿宋" w:hAnsi="仿宋" w:eastAsia="仿宋" w:cs="仿宋"/>
          <w:color w:val="auto"/>
          <w:kern w:val="0"/>
          <w:position w:val="3"/>
          <w:sz w:val="16"/>
          <w:szCs w:val="24"/>
          <w:highlight w:val="none"/>
        </w:rPr>
        <w:instrText xml:space="preserve">1</w:instrText>
      </w:r>
      <w:r>
        <w:rPr>
          <w:rFonts w:hint="eastAsia" w:ascii="仿宋" w:hAnsi="仿宋" w:eastAsia="仿宋" w:cs="仿宋"/>
          <w:color w:val="auto"/>
          <w:kern w:val="0"/>
          <w:sz w:val="24"/>
          <w:szCs w:val="24"/>
          <w:highlight w:val="none"/>
        </w:rPr>
        <w:instrText xml:space="preserve">)</w:instrText>
      </w:r>
      <w:r>
        <w:rPr>
          <w:rFonts w:hint="eastAsia" w:ascii="仿宋" w:hAnsi="仿宋" w:eastAsia="仿宋" w:cs="仿宋"/>
          <w:color w:val="auto"/>
          <w:kern w:val="0"/>
          <w:sz w:val="24"/>
          <w:szCs w:val="24"/>
          <w:highlight w:val="none"/>
        </w:rPr>
        <w:fldChar w:fldCharType="end"/>
      </w:r>
      <w:r>
        <w:rPr>
          <w:rFonts w:hint="eastAsia" w:ascii="仿宋" w:hAnsi="仿宋" w:eastAsia="仿宋" w:cs="仿宋"/>
          <w:color w:val="auto"/>
          <w:kern w:val="0"/>
          <w:sz w:val="24"/>
          <w:szCs w:val="24"/>
          <w:highlight w:val="none"/>
          <w:lang w:val="en-US" w:eastAsia="zh-CN"/>
        </w:rPr>
        <w:t>参照</w:t>
      </w:r>
      <w:r>
        <w:rPr>
          <w:rFonts w:hint="eastAsia" w:ascii="仿宋" w:hAnsi="仿宋" w:eastAsia="仿宋" w:cs="仿宋"/>
          <w:color w:val="auto"/>
          <w:kern w:val="0"/>
          <w:sz w:val="24"/>
          <w:szCs w:val="24"/>
          <w:highlight w:val="none"/>
        </w:rPr>
        <w:t>《中华人民共和国政府采购法</w:t>
      </w:r>
      <w:r>
        <w:rPr>
          <w:rFonts w:hint="eastAsia" w:ascii="仿宋" w:hAnsi="仿宋" w:eastAsia="仿宋" w:cs="仿宋"/>
          <w:kern w:val="0"/>
          <w:sz w:val="24"/>
          <w:szCs w:val="24"/>
          <w:highlight w:val="none"/>
        </w:rPr>
        <w:t>实施条例》第十九条“参加政府采购活动前三年内，在经营活动中没有重大违法记录”中“重大违法记录”，是指投标人因违法经营受到刑事处罚或者责令停产停业、吊销许可证或者执照、较大数额罚款等行政处罚。行政处罚中“较大数额”的认定标准，按照《财政部关于&lt;中华人民共和国政府采购法实施条例&gt;第十九条第一款“较大数额罚款”具体适用问题的意见》（财库〔2022〕3号）执行。投标人可于投标截止日期前通过 “信用中国”网站(www.creditchina.gov.cn)、"中国政府采购网"(www.ccgp.gov.cn)等渠道查询信用记录。</w:t>
      </w:r>
      <w:bookmarkStart w:id="51" w:name="_Toc492721016"/>
    </w:p>
    <w:p w14:paraId="41F5D29C">
      <w:pPr>
        <w:pStyle w:val="3"/>
        <w:shd w:val="clear"/>
        <w:spacing w:line="400" w:lineRule="exact"/>
        <w:ind w:firstLine="482" w:firstLineChars="200"/>
        <w:rPr>
          <w:rFonts w:hint="eastAsia" w:ascii="仿宋" w:hAnsi="仿宋" w:eastAsia="仿宋" w:cs="仿宋"/>
          <w:b/>
          <w:sz w:val="24"/>
          <w:szCs w:val="24"/>
          <w:highlight w:val="none"/>
        </w:rPr>
      </w:pPr>
      <w:bookmarkStart w:id="52" w:name="_Toc31043"/>
      <w:r>
        <w:rPr>
          <w:rFonts w:hint="eastAsia" w:ascii="仿宋" w:hAnsi="仿宋" w:eastAsia="仿宋" w:cs="仿宋"/>
          <w:b/>
          <w:sz w:val="24"/>
          <w:szCs w:val="24"/>
          <w:highlight w:val="none"/>
        </w:rPr>
        <w:t>二、评标方法</w:t>
      </w:r>
      <w:bookmarkEnd w:id="51"/>
      <w:bookmarkEnd w:id="52"/>
    </w:p>
    <w:p w14:paraId="07D12FEA">
      <w:pPr>
        <w:shd w:val="clear"/>
        <w:snapToGrid w:val="0"/>
        <w:spacing w:line="400" w:lineRule="exact"/>
        <w:ind w:firstLine="480" w:firstLineChars="200"/>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本项目采用综合评分法进行评标。</w:t>
      </w:r>
    </w:p>
    <w:p w14:paraId="6FEABD2B">
      <w:pPr>
        <w:shd w:val="clear"/>
        <w:snapToGrid w:val="0"/>
        <w:spacing w:line="400" w:lineRule="exact"/>
        <w:ind w:firstLine="480" w:firstLineChars="200"/>
        <w:rPr>
          <w:rFonts w:hint="eastAsia" w:ascii="仿宋" w:hAnsi="仿宋" w:eastAsia="仿宋" w:cs="仿宋"/>
          <w:sz w:val="24"/>
          <w:szCs w:val="24"/>
          <w:highlight w:val="none"/>
          <w:u w:val="single"/>
        </w:rPr>
      </w:pPr>
      <w:r>
        <w:rPr>
          <w:rFonts w:hint="eastAsia" w:ascii="仿宋" w:hAnsi="仿宋" w:eastAsia="仿宋" w:cs="仿宋"/>
          <w:kern w:val="0"/>
          <w:sz w:val="24"/>
          <w:szCs w:val="24"/>
          <w:highlight w:val="none"/>
        </w:rPr>
        <w:t>综合评分法，是指投标文件满足招标文件全部实质性要求且按照评审因素的量化指标评审得分最高的投标人为中标候选人的评标方法。投标人总得分为价格、商务、技术等评定因素分别按照相应权重值计算分项得分后相加，满分为100分。</w:t>
      </w:r>
    </w:p>
    <w:p w14:paraId="4DB927DB">
      <w:pPr>
        <w:shd w:val="clear"/>
        <w:snapToGrid w:val="0"/>
        <w:spacing w:line="400" w:lineRule="exact"/>
        <w:ind w:firstLine="480" w:firstLineChars="200"/>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（一）符合性审查</w:t>
      </w:r>
    </w:p>
    <w:p w14:paraId="2B5D6F17">
      <w:pPr>
        <w:shd w:val="clear"/>
        <w:snapToGrid w:val="0"/>
        <w:spacing w:line="400" w:lineRule="exact"/>
        <w:ind w:firstLine="480" w:firstLineChars="200"/>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评标委员会应当对符合资格的投标人的</w:t>
      </w:r>
      <w:r>
        <w:rPr>
          <w:rFonts w:hint="eastAsia" w:ascii="仿宋" w:hAnsi="仿宋" w:eastAsia="仿宋" w:cs="仿宋"/>
          <w:kern w:val="0"/>
          <w:sz w:val="24"/>
          <w:szCs w:val="24"/>
          <w:highlight w:val="none"/>
          <w:lang w:val="en-US" w:eastAsia="zh-CN"/>
        </w:rPr>
        <w:t>电子</w:t>
      </w:r>
      <w:r>
        <w:rPr>
          <w:rFonts w:hint="eastAsia" w:ascii="仿宋" w:hAnsi="仿宋" w:eastAsia="仿宋" w:cs="仿宋"/>
          <w:kern w:val="0"/>
          <w:sz w:val="24"/>
          <w:szCs w:val="24"/>
          <w:highlight w:val="none"/>
        </w:rPr>
        <w:t>投标文件进行符合性审查，以确定其是否满足招标文件的实质性要求。符合性审查资料表如下：</w:t>
      </w:r>
    </w:p>
    <w:tbl>
      <w:tblPr>
        <w:tblStyle w:val="5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8"/>
        <w:gridCol w:w="1339"/>
        <w:gridCol w:w="1702"/>
        <w:gridCol w:w="4639"/>
      </w:tblGrid>
      <w:tr w14:paraId="28FBA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78" w:type="dxa"/>
            <w:noWrap w:val="0"/>
            <w:vAlign w:val="center"/>
          </w:tcPr>
          <w:p w14:paraId="264945D4">
            <w:pPr>
              <w:shd w:val="clear"/>
              <w:spacing w:line="240" w:lineRule="exact"/>
              <w:jc w:val="center"/>
              <w:rPr>
                <w:rFonts w:hint="eastAsia" w:ascii="仿宋" w:hAnsi="仿宋" w:eastAsia="仿宋" w:cs="仿宋"/>
                <w:b/>
                <w:kern w:val="0"/>
                <w:sz w:val="21"/>
                <w:szCs w:val="21"/>
                <w:highlight w:val="none"/>
              </w:rPr>
            </w:pPr>
            <w:r>
              <w:rPr>
                <w:rFonts w:hint="eastAsia" w:ascii="仿宋" w:hAnsi="仿宋" w:eastAsia="仿宋" w:cs="仿宋"/>
                <w:b/>
                <w:kern w:val="0"/>
                <w:sz w:val="21"/>
                <w:szCs w:val="21"/>
                <w:highlight w:val="none"/>
              </w:rPr>
              <w:t>序号</w:t>
            </w:r>
          </w:p>
        </w:tc>
        <w:tc>
          <w:tcPr>
            <w:tcW w:w="3041" w:type="dxa"/>
            <w:gridSpan w:val="2"/>
            <w:noWrap w:val="0"/>
            <w:vAlign w:val="center"/>
          </w:tcPr>
          <w:p w14:paraId="7EB8937D">
            <w:pPr>
              <w:shd w:val="clear"/>
              <w:spacing w:line="240" w:lineRule="exact"/>
              <w:jc w:val="center"/>
              <w:rPr>
                <w:rFonts w:hint="eastAsia" w:ascii="仿宋" w:hAnsi="仿宋" w:eastAsia="仿宋" w:cs="仿宋"/>
                <w:b/>
                <w:kern w:val="0"/>
                <w:sz w:val="21"/>
                <w:szCs w:val="21"/>
                <w:highlight w:val="none"/>
              </w:rPr>
            </w:pPr>
            <w:r>
              <w:rPr>
                <w:rFonts w:hint="eastAsia" w:ascii="仿宋" w:hAnsi="仿宋" w:eastAsia="仿宋" w:cs="仿宋"/>
                <w:b/>
                <w:kern w:val="0"/>
                <w:sz w:val="21"/>
                <w:szCs w:val="21"/>
                <w:highlight w:val="none"/>
              </w:rPr>
              <w:t>评审因素</w:t>
            </w:r>
          </w:p>
        </w:tc>
        <w:tc>
          <w:tcPr>
            <w:tcW w:w="4639" w:type="dxa"/>
            <w:noWrap w:val="0"/>
            <w:vAlign w:val="center"/>
          </w:tcPr>
          <w:p w14:paraId="552AFE9B">
            <w:pPr>
              <w:shd w:val="clear"/>
              <w:spacing w:line="240" w:lineRule="exact"/>
              <w:jc w:val="center"/>
              <w:rPr>
                <w:rFonts w:hint="eastAsia" w:ascii="仿宋" w:hAnsi="仿宋" w:eastAsia="仿宋" w:cs="仿宋"/>
                <w:b/>
                <w:kern w:val="0"/>
                <w:sz w:val="21"/>
                <w:szCs w:val="21"/>
                <w:highlight w:val="none"/>
              </w:rPr>
            </w:pPr>
            <w:r>
              <w:rPr>
                <w:rFonts w:hint="eastAsia" w:ascii="仿宋" w:hAnsi="仿宋" w:eastAsia="仿宋" w:cs="仿宋"/>
                <w:b/>
                <w:kern w:val="0"/>
                <w:sz w:val="21"/>
                <w:szCs w:val="21"/>
                <w:highlight w:val="none"/>
              </w:rPr>
              <w:t>评审标准</w:t>
            </w:r>
          </w:p>
        </w:tc>
      </w:tr>
      <w:tr w14:paraId="55D66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578" w:type="dxa"/>
            <w:vMerge w:val="restart"/>
            <w:noWrap w:val="0"/>
            <w:vAlign w:val="center"/>
          </w:tcPr>
          <w:p w14:paraId="4798791F">
            <w:pPr>
              <w:shd w:val="clear"/>
              <w:spacing w:line="240" w:lineRule="exact"/>
              <w:jc w:val="center"/>
              <w:rPr>
                <w:rFonts w:hint="eastAsia" w:ascii="仿宋" w:hAnsi="仿宋" w:eastAsia="仿宋" w:cs="仿宋"/>
                <w:kern w:val="0"/>
                <w:sz w:val="21"/>
                <w:szCs w:val="21"/>
                <w:highlight w:val="none"/>
              </w:rPr>
            </w:pPr>
            <w:r>
              <w:rPr>
                <w:rFonts w:hint="eastAsia" w:ascii="仿宋" w:hAnsi="仿宋" w:eastAsia="仿宋" w:cs="仿宋"/>
                <w:kern w:val="0"/>
                <w:sz w:val="21"/>
                <w:szCs w:val="21"/>
                <w:highlight w:val="none"/>
              </w:rPr>
              <w:t>1</w:t>
            </w:r>
          </w:p>
        </w:tc>
        <w:tc>
          <w:tcPr>
            <w:tcW w:w="1339" w:type="dxa"/>
            <w:vMerge w:val="restart"/>
            <w:noWrap w:val="0"/>
            <w:vAlign w:val="center"/>
          </w:tcPr>
          <w:p w14:paraId="20F53822">
            <w:pPr>
              <w:shd w:val="clear"/>
              <w:spacing w:line="240" w:lineRule="exact"/>
              <w:rPr>
                <w:rFonts w:hint="eastAsia" w:ascii="仿宋" w:hAnsi="仿宋" w:eastAsia="仿宋" w:cs="仿宋"/>
                <w:kern w:val="0"/>
                <w:sz w:val="21"/>
                <w:szCs w:val="21"/>
                <w:highlight w:val="none"/>
              </w:rPr>
            </w:pPr>
            <w:r>
              <w:rPr>
                <w:rFonts w:hint="eastAsia" w:ascii="仿宋" w:hAnsi="仿宋" w:eastAsia="仿宋" w:cs="仿宋"/>
                <w:kern w:val="0"/>
                <w:sz w:val="21"/>
                <w:szCs w:val="21"/>
                <w:highlight w:val="none"/>
              </w:rPr>
              <w:t>有效性审查</w:t>
            </w:r>
          </w:p>
        </w:tc>
        <w:tc>
          <w:tcPr>
            <w:tcW w:w="1702" w:type="dxa"/>
            <w:noWrap w:val="0"/>
            <w:vAlign w:val="center"/>
          </w:tcPr>
          <w:p w14:paraId="300E88FC">
            <w:pPr>
              <w:shd w:val="clear"/>
              <w:spacing w:line="240" w:lineRule="exact"/>
              <w:rPr>
                <w:rFonts w:hint="eastAsia" w:ascii="仿宋" w:hAnsi="仿宋" w:eastAsia="仿宋" w:cs="仿宋"/>
                <w:kern w:val="0"/>
                <w:sz w:val="21"/>
                <w:szCs w:val="21"/>
                <w:highlight w:val="none"/>
                <w:lang w:val="en-US" w:eastAsia="zh-CN"/>
              </w:rPr>
            </w:pPr>
            <w:r>
              <w:rPr>
                <w:rFonts w:hint="eastAsia" w:ascii="仿宋" w:hAnsi="仿宋" w:eastAsia="仿宋" w:cs="仿宋"/>
                <w:sz w:val="21"/>
                <w:szCs w:val="21"/>
                <w:highlight w:val="none"/>
                <w:lang w:val="en-US" w:eastAsia="zh-CN"/>
              </w:rPr>
              <w:t>电子</w:t>
            </w:r>
            <w:r>
              <w:rPr>
                <w:rFonts w:hint="eastAsia" w:ascii="仿宋" w:hAnsi="仿宋" w:eastAsia="仿宋" w:cs="仿宋"/>
                <w:sz w:val="21"/>
                <w:szCs w:val="21"/>
                <w:highlight w:val="none"/>
              </w:rPr>
              <w:t>投标文件签署</w:t>
            </w:r>
            <w:r>
              <w:rPr>
                <w:rFonts w:hint="eastAsia" w:ascii="仿宋" w:hAnsi="仿宋" w:eastAsia="仿宋" w:cs="仿宋"/>
                <w:sz w:val="21"/>
                <w:szCs w:val="21"/>
                <w:highlight w:val="none"/>
                <w:lang w:val="en-US" w:eastAsia="zh-CN"/>
              </w:rPr>
              <w:t>或盖章</w:t>
            </w:r>
          </w:p>
        </w:tc>
        <w:tc>
          <w:tcPr>
            <w:tcW w:w="4639" w:type="dxa"/>
            <w:noWrap w:val="0"/>
            <w:vAlign w:val="center"/>
          </w:tcPr>
          <w:p w14:paraId="52C9B347">
            <w:pPr>
              <w:shd w:val="clear"/>
              <w:spacing w:line="240" w:lineRule="exact"/>
              <w:rPr>
                <w:rFonts w:hint="eastAsia" w:ascii="仿宋" w:hAnsi="仿宋" w:eastAsia="仿宋" w:cs="仿宋"/>
                <w:kern w:val="0"/>
                <w:sz w:val="21"/>
                <w:szCs w:val="21"/>
                <w:highlight w:val="none"/>
              </w:rPr>
            </w:pPr>
            <w:r>
              <w:rPr>
                <w:rFonts w:hint="eastAsia" w:ascii="仿宋" w:hAnsi="仿宋" w:eastAsia="仿宋" w:cs="仿宋"/>
                <w:sz w:val="21"/>
                <w:szCs w:val="21"/>
                <w:highlight w:val="none"/>
                <w:lang w:val="en-US" w:eastAsia="zh-CN"/>
              </w:rPr>
              <w:t>电子</w:t>
            </w:r>
            <w:r>
              <w:rPr>
                <w:rFonts w:hint="eastAsia" w:ascii="仿宋" w:hAnsi="仿宋" w:eastAsia="仿宋" w:cs="仿宋"/>
                <w:sz w:val="21"/>
                <w:szCs w:val="21"/>
                <w:highlight w:val="none"/>
              </w:rPr>
              <w:t>投标文件上法定代表人（或其授权代表）或自然人（投标人为自然人）的签署或盖章齐全。</w:t>
            </w:r>
          </w:p>
        </w:tc>
      </w:tr>
      <w:tr w14:paraId="5C7E1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78" w:type="dxa"/>
            <w:vMerge w:val="continue"/>
            <w:noWrap w:val="0"/>
            <w:vAlign w:val="center"/>
          </w:tcPr>
          <w:p w14:paraId="6EEFC789">
            <w:pPr>
              <w:shd w:val="clear"/>
              <w:spacing w:line="240" w:lineRule="exact"/>
              <w:jc w:val="center"/>
              <w:rPr>
                <w:rFonts w:hint="eastAsia" w:ascii="仿宋" w:hAnsi="仿宋" w:eastAsia="仿宋" w:cs="仿宋"/>
                <w:kern w:val="0"/>
                <w:sz w:val="21"/>
                <w:szCs w:val="21"/>
                <w:highlight w:val="none"/>
              </w:rPr>
            </w:pPr>
          </w:p>
        </w:tc>
        <w:tc>
          <w:tcPr>
            <w:tcW w:w="1339" w:type="dxa"/>
            <w:vMerge w:val="continue"/>
            <w:noWrap w:val="0"/>
            <w:vAlign w:val="center"/>
          </w:tcPr>
          <w:p w14:paraId="70502E29">
            <w:pPr>
              <w:shd w:val="clear"/>
              <w:spacing w:line="240" w:lineRule="exact"/>
              <w:rPr>
                <w:rFonts w:hint="eastAsia" w:ascii="仿宋" w:hAnsi="仿宋" w:eastAsia="仿宋" w:cs="仿宋"/>
                <w:kern w:val="0"/>
                <w:sz w:val="21"/>
                <w:szCs w:val="21"/>
                <w:highlight w:val="none"/>
              </w:rPr>
            </w:pPr>
          </w:p>
        </w:tc>
        <w:tc>
          <w:tcPr>
            <w:tcW w:w="1702" w:type="dxa"/>
            <w:noWrap w:val="0"/>
            <w:vAlign w:val="center"/>
          </w:tcPr>
          <w:p w14:paraId="7E43B551">
            <w:pPr>
              <w:shd w:val="clear"/>
              <w:spacing w:line="240" w:lineRule="exact"/>
              <w:rPr>
                <w:rFonts w:hint="eastAsia" w:ascii="仿宋" w:hAnsi="仿宋" w:eastAsia="仿宋" w:cs="仿宋"/>
                <w:sz w:val="21"/>
                <w:szCs w:val="21"/>
                <w:highlight w:val="none"/>
                <w:lang w:val="zh-CN"/>
              </w:rPr>
            </w:pPr>
            <w:r>
              <w:rPr>
                <w:rFonts w:hint="eastAsia" w:ascii="仿宋" w:hAnsi="仿宋" w:eastAsia="仿宋" w:cs="仿宋"/>
                <w:sz w:val="21"/>
                <w:szCs w:val="21"/>
                <w:highlight w:val="none"/>
                <w:lang w:val="zh-CN"/>
              </w:rPr>
              <w:t>投标方案</w:t>
            </w:r>
          </w:p>
        </w:tc>
        <w:tc>
          <w:tcPr>
            <w:tcW w:w="4639" w:type="dxa"/>
            <w:noWrap w:val="0"/>
            <w:vAlign w:val="center"/>
          </w:tcPr>
          <w:p w14:paraId="7B8F1C63">
            <w:pPr>
              <w:shd w:val="clear"/>
              <w:spacing w:line="240" w:lineRule="exact"/>
              <w:rPr>
                <w:rFonts w:hint="eastAsia" w:ascii="仿宋" w:hAnsi="仿宋" w:eastAsia="仿宋" w:cs="仿宋"/>
                <w:kern w:val="0"/>
                <w:sz w:val="21"/>
                <w:szCs w:val="21"/>
                <w:highlight w:val="none"/>
              </w:rPr>
            </w:pPr>
            <w:r>
              <w:rPr>
                <w:rFonts w:hint="eastAsia" w:ascii="仿宋" w:hAnsi="仿宋" w:eastAsia="仿宋" w:cs="仿宋"/>
                <w:sz w:val="21"/>
                <w:szCs w:val="21"/>
                <w:highlight w:val="none"/>
                <w:lang w:val="zh-CN"/>
              </w:rPr>
              <w:t>每个分包只能有一个方案投标。</w:t>
            </w:r>
          </w:p>
        </w:tc>
      </w:tr>
      <w:tr w14:paraId="4CE6C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578" w:type="dxa"/>
            <w:vMerge w:val="continue"/>
            <w:noWrap w:val="0"/>
            <w:vAlign w:val="center"/>
          </w:tcPr>
          <w:p w14:paraId="23B88214">
            <w:pPr>
              <w:shd w:val="clear"/>
              <w:spacing w:line="240" w:lineRule="exact"/>
              <w:jc w:val="center"/>
              <w:rPr>
                <w:rFonts w:hint="eastAsia" w:ascii="仿宋" w:hAnsi="仿宋" w:eastAsia="仿宋" w:cs="仿宋"/>
                <w:kern w:val="0"/>
                <w:sz w:val="21"/>
                <w:szCs w:val="21"/>
                <w:highlight w:val="none"/>
              </w:rPr>
            </w:pPr>
          </w:p>
        </w:tc>
        <w:tc>
          <w:tcPr>
            <w:tcW w:w="1339" w:type="dxa"/>
            <w:vMerge w:val="continue"/>
            <w:noWrap w:val="0"/>
            <w:vAlign w:val="center"/>
          </w:tcPr>
          <w:p w14:paraId="5F2473AB">
            <w:pPr>
              <w:shd w:val="clear"/>
              <w:spacing w:line="240" w:lineRule="exact"/>
              <w:rPr>
                <w:rFonts w:hint="eastAsia" w:ascii="仿宋" w:hAnsi="仿宋" w:eastAsia="仿宋" w:cs="仿宋"/>
                <w:kern w:val="0"/>
                <w:sz w:val="21"/>
                <w:szCs w:val="21"/>
                <w:highlight w:val="none"/>
              </w:rPr>
            </w:pPr>
          </w:p>
        </w:tc>
        <w:tc>
          <w:tcPr>
            <w:tcW w:w="1702" w:type="dxa"/>
            <w:noWrap w:val="0"/>
            <w:vAlign w:val="center"/>
          </w:tcPr>
          <w:p w14:paraId="44DACDD7">
            <w:pPr>
              <w:shd w:val="clear"/>
              <w:spacing w:line="240" w:lineRule="exact"/>
              <w:rPr>
                <w:rFonts w:hint="eastAsia" w:ascii="仿宋" w:hAnsi="仿宋" w:eastAsia="仿宋" w:cs="仿宋"/>
                <w:sz w:val="21"/>
                <w:szCs w:val="21"/>
                <w:highlight w:val="none"/>
                <w:lang w:val="zh-CN"/>
              </w:rPr>
            </w:pPr>
            <w:r>
              <w:rPr>
                <w:rFonts w:hint="eastAsia" w:ascii="仿宋" w:hAnsi="仿宋" w:eastAsia="仿宋" w:cs="仿宋"/>
                <w:sz w:val="21"/>
                <w:szCs w:val="21"/>
                <w:highlight w:val="none"/>
              </w:rPr>
              <w:t>报价唯一</w:t>
            </w:r>
          </w:p>
        </w:tc>
        <w:tc>
          <w:tcPr>
            <w:tcW w:w="4639" w:type="dxa"/>
            <w:noWrap w:val="0"/>
            <w:vAlign w:val="center"/>
          </w:tcPr>
          <w:p w14:paraId="00841128">
            <w:pPr>
              <w:shd w:val="clear"/>
              <w:spacing w:line="240" w:lineRule="exact"/>
              <w:rPr>
                <w:rFonts w:hint="eastAsia" w:ascii="仿宋" w:hAnsi="仿宋" w:eastAsia="仿宋" w:cs="仿宋"/>
                <w:kern w:val="0"/>
                <w:sz w:val="21"/>
                <w:szCs w:val="21"/>
                <w:highlight w:val="none"/>
              </w:rPr>
            </w:pPr>
            <w:r>
              <w:rPr>
                <w:rFonts w:hint="eastAsia" w:ascii="仿宋" w:hAnsi="仿宋" w:eastAsia="仿宋" w:cs="仿宋"/>
                <w:sz w:val="21"/>
                <w:szCs w:val="21"/>
                <w:highlight w:val="none"/>
                <w:lang w:val="zh-CN"/>
              </w:rPr>
              <w:t>只能在预算金额和最高限价内报价，</w:t>
            </w:r>
            <w:r>
              <w:rPr>
                <w:rFonts w:hint="eastAsia" w:ascii="仿宋" w:hAnsi="仿宋" w:eastAsia="仿宋" w:cs="仿宋"/>
                <w:sz w:val="21"/>
                <w:szCs w:val="21"/>
                <w:highlight w:val="none"/>
              </w:rPr>
              <w:t>只能有一个有效报价，不得提交选择性报价。</w:t>
            </w:r>
          </w:p>
        </w:tc>
      </w:tr>
      <w:tr w14:paraId="28F5E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578" w:type="dxa"/>
            <w:noWrap w:val="0"/>
            <w:vAlign w:val="center"/>
          </w:tcPr>
          <w:p w14:paraId="53705A7E">
            <w:pPr>
              <w:shd w:val="clear"/>
              <w:spacing w:line="240" w:lineRule="exact"/>
              <w:jc w:val="center"/>
              <w:rPr>
                <w:rFonts w:hint="eastAsia" w:ascii="仿宋" w:hAnsi="仿宋" w:eastAsia="仿宋" w:cs="仿宋"/>
                <w:kern w:val="0"/>
                <w:sz w:val="21"/>
                <w:szCs w:val="21"/>
                <w:highlight w:val="none"/>
              </w:rPr>
            </w:pPr>
            <w:r>
              <w:rPr>
                <w:rFonts w:hint="eastAsia" w:ascii="仿宋" w:hAnsi="仿宋" w:eastAsia="仿宋" w:cs="仿宋"/>
                <w:kern w:val="0"/>
                <w:sz w:val="21"/>
                <w:szCs w:val="21"/>
                <w:highlight w:val="none"/>
              </w:rPr>
              <w:t>2</w:t>
            </w:r>
          </w:p>
        </w:tc>
        <w:tc>
          <w:tcPr>
            <w:tcW w:w="1339" w:type="dxa"/>
            <w:noWrap w:val="0"/>
            <w:vAlign w:val="center"/>
          </w:tcPr>
          <w:p w14:paraId="077AE184">
            <w:pPr>
              <w:shd w:val="clear"/>
              <w:spacing w:line="240" w:lineRule="exact"/>
              <w:rPr>
                <w:rFonts w:hint="eastAsia" w:ascii="仿宋" w:hAnsi="仿宋" w:eastAsia="仿宋" w:cs="仿宋"/>
                <w:kern w:val="0"/>
                <w:sz w:val="21"/>
                <w:szCs w:val="21"/>
                <w:highlight w:val="none"/>
              </w:rPr>
            </w:pPr>
            <w:r>
              <w:rPr>
                <w:rFonts w:hint="eastAsia" w:ascii="仿宋" w:hAnsi="仿宋" w:eastAsia="仿宋" w:cs="仿宋"/>
                <w:kern w:val="0"/>
                <w:sz w:val="21"/>
                <w:szCs w:val="21"/>
                <w:highlight w:val="none"/>
              </w:rPr>
              <w:t>完整性审查</w:t>
            </w:r>
          </w:p>
        </w:tc>
        <w:tc>
          <w:tcPr>
            <w:tcW w:w="1702" w:type="dxa"/>
            <w:noWrap w:val="0"/>
            <w:vAlign w:val="center"/>
          </w:tcPr>
          <w:p w14:paraId="0E52A680">
            <w:pPr>
              <w:shd w:val="clear"/>
              <w:spacing w:line="240" w:lineRule="exact"/>
              <w:rPr>
                <w:rFonts w:hint="eastAsia" w:ascii="仿宋" w:hAnsi="仿宋" w:eastAsia="仿宋" w:cs="仿宋"/>
                <w:kern w:val="0"/>
                <w:sz w:val="21"/>
                <w:szCs w:val="21"/>
                <w:highlight w:val="none"/>
              </w:rPr>
            </w:pPr>
            <w:r>
              <w:rPr>
                <w:rFonts w:hint="eastAsia" w:ascii="仿宋" w:hAnsi="仿宋" w:eastAsia="仿宋" w:cs="仿宋"/>
                <w:sz w:val="21"/>
                <w:szCs w:val="21"/>
                <w:highlight w:val="none"/>
                <w:lang w:val="zh-CN"/>
              </w:rPr>
              <w:t>投标文件份数</w:t>
            </w:r>
          </w:p>
        </w:tc>
        <w:tc>
          <w:tcPr>
            <w:tcW w:w="4639" w:type="dxa"/>
            <w:noWrap w:val="0"/>
            <w:vAlign w:val="center"/>
          </w:tcPr>
          <w:p w14:paraId="0FAEB514">
            <w:pPr>
              <w:shd w:val="clear"/>
              <w:spacing w:line="240" w:lineRule="exact"/>
              <w:rPr>
                <w:rFonts w:hint="eastAsia" w:ascii="仿宋" w:hAnsi="仿宋" w:eastAsia="仿宋" w:cs="仿宋"/>
                <w:kern w:val="0"/>
                <w:sz w:val="21"/>
                <w:szCs w:val="21"/>
                <w:highlight w:val="none"/>
              </w:rPr>
            </w:pPr>
            <w:r>
              <w:rPr>
                <w:rFonts w:hint="eastAsia" w:ascii="仿宋" w:hAnsi="仿宋" w:eastAsia="仿宋" w:cs="仿宋"/>
                <w:sz w:val="21"/>
                <w:szCs w:val="21"/>
                <w:highlight w:val="none"/>
                <w:lang w:val="zh-CN"/>
              </w:rPr>
              <w:t>电子投标文件数量</w:t>
            </w:r>
            <w:r>
              <w:rPr>
                <w:rFonts w:hint="eastAsia" w:ascii="仿宋" w:hAnsi="仿宋" w:eastAsia="仿宋" w:cs="仿宋"/>
                <w:sz w:val="21"/>
                <w:szCs w:val="21"/>
                <w:highlight w:val="none"/>
                <w:lang w:val="en-US" w:eastAsia="zh-CN"/>
              </w:rPr>
              <w:t>和须提交的相关原件数量（如果有）</w:t>
            </w:r>
            <w:r>
              <w:rPr>
                <w:rFonts w:hint="eastAsia" w:ascii="仿宋" w:hAnsi="仿宋" w:eastAsia="仿宋" w:cs="仿宋"/>
                <w:sz w:val="21"/>
                <w:szCs w:val="21"/>
                <w:highlight w:val="none"/>
                <w:lang w:val="zh-CN"/>
              </w:rPr>
              <w:t>符合招标文件要求。</w:t>
            </w:r>
          </w:p>
        </w:tc>
      </w:tr>
      <w:tr w14:paraId="0309C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578" w:type="dxa"/>
            <w:noWrap w:val="0"/>
            <w:vAlign w:val="center"/>
          </w:tcPr>
          <w:p w14:paraId="45F947CE">
            <w:pPr>
              <w:shd w:val="clear"/>
              <w:spacing w:line="240" w:lineRule="exact"/>
              <w:jc w:val="center"/>
              <w:rPr>
                <w:rFonts w:hint="eastAsia" w:ascii="仿宋" w:hAnsi="仿宋" w:eastAsia="仿宋" w:cs="仿宋"/>
                <w:kern w:val="0"/>
                <w:sz w:val="21"/>
                <w:szCs w:val="21"/>
                <w:highlight w:val="none"/>
              </w:rPr>
            </w:pPr>
            <w:r>
              <w:rPr>
                <w:rFonts w:hint="eastAsia" w:ascii="仿宋" w:hAnsi="仿宋" w:eastAsia="仿宋" w:cs="仿宋"/>
                <w:kern w:val="0"/>
                <w:sz w:val="21"/>
                <w:szCs w:val="21"/>
                <w:highlight w:val="none"/>
              </w:rPr>
              <w:t>3</w:t>
            </w:r>
          </w:p>
        </w:tc>
        <w:tc>
          <w:tcPr>
            <w:tcW w:w="1339" w:type="dxa"/>
            <w:noWrap w:val="0"/>
            <w:vAlign w:val="center"/>
          </w:tcPr>
          <w:p w14:paraId="3470F534">
            <w:pPr>
              <w:shd w:val="clear"/>
              <w:spacing w:line="240" w:lineRule="exact"/>
              <w:rPr>
                <w:rFonts w:hint="eastAsia" w:ascii="仿宋" w:hAnsi="仿宋" w:eastAsia="仿宋" w:cs="仿宋"/>
                <w:kern w:val="0"/>
                <w:sz w:val="21"/>
                <w:szCs w:val="21"/>
                <w:highlight w:val="none"/>
              </w:rPr>
            </w:pPr>
            <w:r>
              <w:rPr>
                <w:rFonts w:hint="eastAsia" w:ascii="仿宋" w:hAnsi="仿宋" w:eastAsia="仿宋" w:cs="仿宋"/>
                <w:kern w:val="0"/>
                <w:sz w:val="21"/>
                <w:szCs w:val="21"/>
                <w:highlight w:val="none"/>
                <w:lang w:val="en-US" w:eastAsia="zh-CN"/>
              </w:rPr>
              <w:t>服务</w:t>
            </w:r>
            <w:r>
              <w:rPr>
                <w:rFonts w:hint="eastAsia" w:ascii="仿宋" w:hAnsi="仿宋" w:eastAsia="仿宋" w:cs="仿宋"/>
                <w:kern w:val="0"/>
                <w:sz w:val="21"/>
                <w:szCs w:val="21"/>
                <w:highlight w:val="none"/>
              </w:rPr>
              <w:t>部分</w:t>
            </w:r>
          </w:p>
        </w:tc>
        <w:tc>
          <w:tcPr>
            <w:tcW w:w="1702" w:type="dxa"/>
            <w:noWrap w:val="0"/>
            <w:vAlign w:val="center"/>
          </w:tcPr>
          <w:p w14:paraId="01074DAA">
            <w:pPr>
              <w:shd w:val="clear"/>
              <w:spacing w:line="240" w:lineRule="exact"/>
              <w:rPr>
                <w:rFonts w:hint="eastAsia" w:ascii="仿宋" w:hAnsi="仿宋" w:eastAsia="仿宋" w:cs="仿宋"/>
                <w:kern w:val="0"/>
                <w:sz w:val="21"/>
                <w:szCs w:val="21"/>
                <w:highlight w:val="none"/>
              </w:rPr>
            </w:pPr>
            <w:r>
              <w:rPr>
                <w:rFonts w:hint="eastAsia" w:ascii="仿宋" w:hAnsi="仿宋" w:eastAsia="仿宋" w:cs="仿宋"/>
                <w:kern w:val="0"/>
                <w:sz w:val="21"/>
                <w:szCs w:val="21"/>
                <w:highlight w:val="none"/>
              </w:rPr>
              <w:t>投标文件内容</w:t>
            </w:r>
          </w:p>
        </w:tc>
        <w:tc>
          <w:tcPr>
            <w:tcW w:w="4639" w:type="dxa"/>
            <w:noWrap w:val="0"/>
            <w:vAlign w:val="center"/>
          </w:tcPr>
          <w:p w14:paraId="07BDF4C2">
            <w:pPr>
              <w:shd w:val="clear"/>
              <w:spacing w:line="240" w:lineRule="exact"/>
              <w:rPr>
                <w:rFonts w:hint="eastAsia" w:ascii="仿宋" w:hAnsi="仿宋" w:eastAsia="仿宋" w:cs="仿宋"/>
                <w:kern w:val="0"/>
                <w:sz w:val="21"/>
                <w:szCs w:val="21"/>
                <w:highlight w:val="none"/>
              </w:rPr>
            </w:pPr>
            <w:r>
              <w:rPr>
                <w:rFonts w:hint="eastAsia" w:ascii="仿宋" w:hAnsi="仿宋" w:eastAsia="仿宋" w:cs="仿宋"/>
                <w:kern w:val="0"/>
                <w:sz w:val="21"/>
                <w:szCs w:val="21"/>
                <w:highlight w:val="none"/>
              </w:rPr>
              <w:t>本招标文件第二篇中（※）号标注的部分。</w:t>
            </w:r>
          </w:p>
        </w:tc>
      </w:tr>
      <w:tr w14:paraId="5226E6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 w:hRule="atLeast"/>
        </w:trPr>
        <w:tc>
          <w:tcPr>
            <w:tcW w:w="578" w:type="dxa"/>
            <w:noWrap w:val="0"/>
            <w:vAlign w:val="center"/>
          </w:tcPr>
          <w:p w14:paraId="7FF4C6DF">
            <w:pPr>
              <w:shd w:val="clear"/>
              <w:spacing w:line="240" w:lineRule="exact"/>
              <w:jc w:val="center"/>
              <w:rPr>
                <w:rFonts w:hint="eastAsia" w:ascii="仿宋" w:hAnsi="仿宋" w:eastAsia="仿宋" w:cs="仿宋"/>
                <w:kern w:val="0"/>
                <w:sz w:val="21"/>
                <w:szCs w:val="21"/>
                <w:highlight w:val="none"/>
              </w:rPr>
            </w:pPr>
            <w:r>
              <w:rPr>
                <w:rFonts w:hint="eastAsia" w:ascii="仿宋" w:hAnsi="仿宋" w:eastAsia="仿宋" w:cs="仿宋"/>
                <w:kern w:val="0"/>
                <w:sz w:val="21"/>
                <w:szCs w:val="21"/>
                <w:highlight w:val="none"/>
              </w:rPr>
              <w:t>4</w:t>
            </w:r>
          </w:p>
        </w:tc>
        <w:tc>
          <w:tcPr>
            <w:tcW w:w="1339" w:type="dxa"/>
            <w:noWrap w:val="0"/>
            <w:vAlign w:val="center"/>
          </w:tcPr>
          <w:p w14:paraId="55EDB42D">
            <w:pPr>
              <w:shd w:val="clear"/>
              <w:spacing w:line="240" w:lineRule="exact"/>
              <w:rPr>
                <w:rFonts w:hint="eastAsia" w:ascii="仿宋" w:hAnsi="仿宋" w:eastAsia="仿宋" w:cs="仿宋"/>
                <w:kern w:val="0"/>
                <w:sz w:val="21"/>
                <w:szCs w:val="21"/>
                <w:highlight w:val="none"/>
              </w:rPr>
            </w:pPr>
            <w:r>
              <w:rPr>
                <w:rFonts w:hint="eastAsia" w:ascii="仿宋" w:hAnsi="仿宋" w:eastAsia="仿宋" w:cs="仿宋"/>
                <w:kern w:val="0"/>
                <w:sz w:val="21"/>
                <w:szCs w:val="21"/>
                <w:highlight w:val="none"/>
              </w:rPr>
              <w:t>商务部分</w:t>
            </w:r>
          </w:p>
        </w:tc>
        <w:tc>
          <w:tcPr>
            <w:tcW w:w="1702" w:type="dxa"/>
            <w:noWrap w:val="0"/>
            <w:vAlign w:val="center"/>
          </w:tcPr>
          <w:p w14:paraId="36B33068">
            <w:pPr>
              <w:shd w:val="clear"/>
              <w:spacing w:line="240" w:lineRule="exact"/>
              <w:rPr>
                <w:rFonts w:hint="eastAsia" w:ascii="仿宋" w:hAnsi="仿宋" w:eastAsia="仿宋" w:cs="仿宋"/>
                <w:kern w:val="0"/>
                <w:sz w:val="21"/>
                <w:szCs w:val="21"/>
                <w:highlight w:val="none"/>
              </w:rPr>
            </w:pPr>
            <w:r>
              <w:rPr>
                <w:rFonts w:hint="eastAsia" w:ascii="仿宋" w:hAnsi="仿宋" w:eastAsia="仿宋" w:cs="仿宋"/>
                <w:kern w:val="0"/>
                <w:sz w:val="21"/>
                <w:szCs w:val="21"/>
                <w:highlight w:val="none"/>
              </w:rPr>
              <w:t>投标文件内容</w:t>
            </w:r>
          </w:p>
        </w:tc>
        <w:tc>
          <w:tcPr>
            <w:tcW w:w="4639" w:type="dxa"/>
            <w:noWrap w:val="0"/>
            <w:vAlign w:val="center"/>
          </w:tcPr>
          <w:p w14:paraId="30EE8816">
            <w:pPr>
              <w:shd w:val="clear"/>
              <w:spacing w:line="240" w:lineRule="exact"/>
              <w:rPr>
                <w:rFonts w:hint="eastAsia" w:ascii="仿宋" w:hAnsi="仿宋" w:eastAsia="仿宋" w:cs="仿宋"/>
                <w:kern w:val="0"/>
                <w:sz w:val="21"/>
                <w:szCs w:val="21"/>
                <w:highlight w:val="none"/>
              </w:rPr>
            </w:pPr>
            <w:r>
              <w:rPr>
                <w:rFonts w:hint="eastAsia" w:ascii="仿宋" w:hAnsi="仿宋" w:eastAsia="仿宋" w:cs="仿宋"/>
                <w:kern w:val="0"/>
                <w:sz w:val="21"/>
                <w:szCs w:val="21"/>
                <w:highlight w:val="none"/>
              </w:rPr>
              <w:t>本招标文件第三篇中（※）号标注的部分。</w:t>
            </w:r>
          </w:p>
        </w:tc>
      </w:tr>
      <w:tr w14:paraId="14670C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trPr>
        <w:tc>
          <w:tcPr>
            <w:tcW w:w="578" w:type="dxa"/>
            <w:noWrap w:val="0"/>
            <w:vAlign w:val="center"/>
          </w:tcPr>
          <w:p w14:paraId="30365B00">
            <w:pPr>
              <w:shd w:val="clear"/>
              <w:spacing w:line="240" w:lineRule="exact"/>
              <w:jc w:val="center"/>
              <w:rPr>
                <w:rFonts w:hint="eastAsia" w:ascii="仿宋" w:hAnsi="仿宋" w:eastAsia="仿宋" w:cs="仿宋"/>
                <w:kern w:val="0"/>
                <w:sz w:val="21"/>
                <w:szCs w:val="21"/>
                <w:highlight w:val="none"/>
              </w:rPr>
            </w:pPr>
            <w:r>
              <w:rPr>
                <w:rFonts w:hint="eastAsia" w:ascii="仿宋" w:hAnsi="仿宋" w:eastAsia="仿宋" w:cs="仿宋"/>
                <w:kern w:val="0"/>
                <w:sz w:val="21"/>
                <w:szCs w:val="21"/>
                <w:highlight w:val="none"/>
              </w:rPr>
              <w:t>5</w:t>
            </w:r>
          </w:p>
        </w:tc>
        <w:tc>
          <w:tcPr>
            <w:tcW w:w="1339" w:type="dxa"/>
            <w:noWrap w:val="0"/>
            <w:vAlign w:val="center"/>
          </w:tcPr>
          <w:p w14:paraId="606EFD1E">
            <w:pPr>
              <w:shd w:val="clear"/>
              <w:spacing w:line="240" w:lineRule="exact"/>
              <w:rPr>
                <w:rFonts w:hint="eastAsia" w:ascii="仿宋" w:hAnsi="仿宋" w:eastAsia="仿宋" w:cs="仿宋"/>
                <w:kern w:val="0"/>
                <w:sz w:val="21"/>
                <w:szCs w:val="21"/>
                <w:highlight w:val="none"/>
              </w:rPr>
            </w:pPr>
            <w:r>
              <w:rPr>
                <w:rFonts w:hint="eastAsia" w:ascii="仿宋" w:hAnsi="仿宋" w:eastAsia="仿宋" w:cs="仿宋"/>
                <w:kern w:val="0"/>
                <w:sz w:val="21"/>
                <w:szCs w:val="21"/>
                <w:highlight w:val="none"/>
              </w:rPr>
              <w:t>投标有效期</w:t>
            </w:r>
          </w:p>
        </w:tc>
        <w:tc>
          <w:tcPr>
            <w:tcW w:w="1702" w:type="dxa"/>
            <w:noWrap w:val="0"/>
            <w:vAlign w:val="center"/>
          </w:tcPr>
          <w:p w14:paraId="47064D2D">
            <w:pPr>
              <w:shd w:val="clear"/>
              <w:spacing w:line="240" w:lineRule="exact"/>
              <w:rPr>
                <w:rFonts w:hint="eastAsia" w:ascii="仿宋" w:hAnsi="仿宋" w:eastAsia="仿宋" w:cs="仿宋"/>
                <w:kern w:val="0"/>
                <w:sz w:val="21"/>
                <w:szCs w:val="21"/>
                <w:highlight w:val="none"/>
              </w:rPr>
            </w:pPr>
            <w:r>
              <w:rPr>
                <w:rFonts w:hint="eastAsia" w:ascii="仿宋" w:hAnsi="仿宋" w:eastAsia="仿宋" w:cs="仿宋"/>
                <w:kern w:val="0"/>
                <w:sz w:val="21"/>
                <w:szCs w:val="21"/>
                <w:highlight w:val="none"/>
              </w:rPr>
              <w:t>投标文件内容</w:t>
            </w:r>
          </w:p>
        </w:tc>
        <w:tc>
          <w:tcPr>
            <w:tcW w:w="4639" w:type="dxa"/>
            <w:noWrap w:val="0"/>
            <w:vAlign w:val="center"/>
          </w:tcPr>
          <w:p w14:paraId="3E93D795">
            <w:pPr>
              <w:shd w:val="clear"/>
              <w:spacing w:line="240" w:lineRule="exact"/>
              <w:rPr>
                <w:rFonts w:hint="eastAsia" w:ascii="仿宋" w:hAnsi="仿宋" w:eastAsia="仿宋" w:cs="仿宋"/>
                <w:kern w:val="0"/>
                <w:sz w:val="21"/>
                <w:szCs w:val="21"/>
                <w:highlight w:val="none"/>
              </w:rPr>
            </w:pPr>
            <w:r>
              <w:rPr>
                <w:rFonts w:hint="eastAsia" w:ascii="仿宋" w:hAnsi="仿宋" w:eastAsia="仿宋" w:cs="仿宋"/>
                <w:kern w:val="0"/>
                <w:sz w:val="21"/>
                <w:szCs w:val="21"/>
                <w:highlight w:val="none"/>
              </w:rPr>
              <w:t>投标有效期为投标截止时间起90天。</w:t>
            </w:r>
          </w:p>
        </w:tc>
      </w:tr>
    </w:tbl>
    <w:p w14:paraId="414F7011">
      <w:pPr>
        <w:shd w:val="clear"/>
        <w:snapToGrid w:val="0"/>
        <w:spacing w:line="400" w:lineRule="exact"/>
        <w:ind w:firstLine="480" w:firstLineChars="200"/>
        <w:rPr>
          <w:rFonts w:hint="eastAsia" w:ascii="仿宋" w:hAnsi="仿宋" w:eastAsia="仿宋" w:cs="仿宋"/>
          <w:kern w:val="0"/>
          <w:sz w:val="24"/>
          <w:szCs w:val="24"/>
          <w:highlight w:val="none"/>
        </w:rPr>
      </w:pPr>
      <w:r>
        <w:rPr>
          <w:rFonts w:hint="eastAsia" w:ascii="仿宋" w:hAnsi="仿宋" w:eastAsia="仿宋" w:cs="仿宋"/>
          <w:sz w:val="24"/>
          <w:szCs w:val="24"/>
          <w:highlight w:val="none"/>
        </w:rPr>
        <w:t>（二）</w:t>
      </w:r>
      <w:bookmarkStart w:id="53" w:name="_Hlk148216427"/>
      <w:r>
        <w:rPr>
          <w:rFonts w:hint="eastAsia" w:ascii="仿宋" w:hAnsi="仿宋" w:eastAsia="仿宋" w:cs="仿宋"/>
          <w:kern w:val="0"/>
          <w:sz w:val="24"/>
          <w:szCs w:val="24"/>
          <w:highlight w:val="none"/>
        </w:rPr>
        <w:t>澄清有关问题。对电子投标文件中含义不明确、同类问题表述不一致或者有明显文字和计算错误的内容，评标委员会可在线要求投标人作出必要澄清、说明或者纠正，其澄清的内容不得超出电子投标文件的范围或者改变电子投标文件的实质性内容。澄清内容以线下书面形式作出，</w:t>
      </w:r>
      <w:bookmarkStart w:id="54" w:name="_Hlk148269031"/>
      <w:r>
        <w:rPr>
          <w:rFonts w:hint="eastAsia" w:ascii="仿宋" w:hAnsi="仿宋" w:eastAsia="仿宋" w:cs="仿宋"/>
          <w:kern w:val="0"/>
          <w:sz w:val="24"/>
          <w:szCs w:val="24"/>
          <w:highlight w:val="none"/>
        </w:rPr>
        <w:t>文件电子化上传</w:t>
      </w:r>
      <w:bookmarkEnd w:id="54"/>
      <w:r>
        <w:rPr>
          <w:rFonts w:hint="eastAsia" w:ascii="仿宋" w:hAnsi="仿宋" w:eastAsia="仿宋" w:cs="仿宋"/>
          <w:kern w:val="0"/>
          <w:sz w:val="24"/>
          <w:szCs w:val="24"/>
          <w:highlight w:val="none"/>
        </w:rPr>
        <w:t>。</w:t>
      </w:r>
      <w:bookmarkStart w:id="55" w:name="_Hlk148269077"/>
      <w:r>
        <w:rPr>
          <w:rFonts w:hint="eastAsia" w:ascii="仿宋" w:hAnsi="仿宋" w:eastAsia="仿宋" w:cs="仿宋"/>
          <w:kern w:val="0"/>
          <w:sz w:val="24"/>
          <w:szCs w:val="24"/>
          <w:highlight w:val="none"/>
        </w:rPr>
        <w:t>投标人通过书面形式作出的澄清、说明或者纠正应当由法定代表人（或其授权代表）或自然人（投标人为自然人）签署或者加盖公章并将澄清等文件扫描为PDF格式，上传至电子开标室的“问题澄清”输入框中的“澄清附件”中。由授权代表签署的，应当附法定代表人授权书。投标人为自然人的，应当由本人签署并附身份证明。以上签署等文件都要以PDF格式上传到“问题澄清”输入框中的“澄清附件”（澄清附件只允许一个文档上传，所有上传文件都应归到一个PDF文档当中）</w:t>
      </w:r>
      <w:bookmarkEnd w:id="55"/>
      <w:r>
        <w:rPr>
          <w:rFonts w:hint="eastAsia" w:ascii="仿宋" w:hAnsi="仿宋" w:eastAsia="仿宋" w:cs="仿宋"/>
          <w:kern w:val="0"/>
          <w:sz w:val="24"/>
          <w:szCs w:val="24"/>
          <w:highlight w:val="none"/>
        </w:rPr>
        <w:t>。</w:t>
      </w:r>
    </w:p>
    <w:bookmarkEnd w:id="53"/>
    <w:p w14:paraId="7E4FC461">
      <w:pPr>
        <w:shd w:val="clear"/>
        <w:snapToGrid w:val="0"/>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（三）比较与评价。按招标文件中规定的评标方法和标准，对资格审查和符合性审查合格的</w:t>
      </w:r>
      <w:r>
        <w:rPr>
          <w:rFonts w:hint="eastAsia" w:ascii="仿宋" w:hAnsi="仿宋" w:eastAsia="仿宋" w:cs="仿宋"/>
          <w:sz w:val="24"/>
          <w:szCs w:val="24"/>
          <w:highlight w:val="none"/>
          <w:lang w:val="en-US" w:eastAsia="zh-CN"/>
        </w:rPr>
        <w:t>电子</w:t>
      </w:r>
      <w:r>
        <w:rPr>
          <w:rFonts w:hint="eastAsia" w:ascii="仿宋" w:hAnsi="仿宋" w:eastAsia="仿宋" w:cs="仿宋"/>
          <w:sz w:val="24"/>
          <w:szCs w:val="24"/>
          <w:highlight w:val="none"/>
        </w:rPr>
        <w:t>投标文件进行商务和技术评估。</w:t>
      </w:r>
    </w:p>
    <w:p w14:paraId="29023547">
      <w:pPr>
        <w:shd w:val="clear"/>
        <w:snapToGrid w:val="0"/>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评标委员会各成员独立对每个有效投标人（通过资格审查、</w:t>
      </w:r>
      <w:r>
        <w:rPr>
          <w:rFonts w:hint="eastAsia" w:ascii="仿宋" w:hAnsi="仿宋" w:eastAsia="仿宋" w:cs="仿宋"/>
          <w:kern w:val="0"/>
          <w:sz w:val="24"/>
          <w:szCs w:val="24"/>
          <w:highlight w:val="none"/>
        </w:rPr>
        <w:t>符合性审查的投标人</w:t>
      </w:r>
      <w:r>
        <w:rPr>
          <w:rFonts w:hint="eastAsia" w:ascii="仿宋" w:hAnsi="仿宋" w:eastAsia="仿宋" w:cs="仿宋"/>
          <w:sz w:val="24"/>
          <w:szCs w:val="24"/>
          <w:highlight w:val="none"/>
        </w:rPr>
        <w:t>）的</w:t>
      </w:r>
      <w:r>
        <w:rPr>
          <w:rFonts w:hint="eastAsia" w:ascii="仿宋" w:hAnsi="仿宋" w:eastAsia="仿宋" w:cs="仿宋"/>
          <w:sz w:val="24"/>
          <w:szCs w:val="24"/>
          <w:highlight w:val="none"/>
          <w:lang w:val="en-US" w:eastAsia="zh-CN"/>
        </w:rPr>
        <w:t>电子</w:t>
      </w:r>
      <w:r>
        <w:rPr>
          <w:rFonts w:hint="eastAsia" w:ascii="仿宋" w:hAnsi="仿宋" w:eastAsia="仿宋" w:cs="仿宋"/>
          <w:sz w:val="24"/>
          <w:szCs w:val="24"/>
          <w:highlight w:val="none"/>
        </w:rPr>
        <w:t>投标文件进行评价、打分，然后由评标委员会对各成员打分情况进行核查及复核，个别成员对同一投标人同一评分项的打分偏离较大的，应对投标人的</w:t>
      </w:r>
      <w:r>
        <w:rPr>
          <w:rFonts w:hint="eastAsia" w:ascii="仿宋" w:hAnsi="仿宋" w:eastAsia="仿宋" w:cs="仿宋"/>
          <w:sz w:val="24"/>
          <w:szCs w:val="24"/>
          <w:highlight w:val="none"/>
          <w:lang w:val="en-US" w:eastAsia="zh-CN"/>
        </w:rPr>
        <w:t>电子</w:t>
      </w:r>
      <w:r>
        <w:rPr>
          <w:rFonts w:hint="eastAsia" w:ascii="仿宋" w:hAnsi="仿宋" w:eastAsia="仿宋" w:cs="仿宋"/>
          <w:sz w:val="24"/>
          <w:szCs w:val="24"/>
          <w:highlight w:val="none"/>
        </w:rPr>
        <w:t>投标文件进行再次核对，确属打分有误的，应及时进行修正。</w:t>
      </w:r>
    </w:p>
    <w:p w14:paraId="723F7B49">
      <w:pPr>
        <w:shd w:val="clear"/>
        <w:snapToGrid w:val="0"/>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复核后，评标委员会汇总每个投标人每项评分因素的得分。</w:t>
      </w:r>
    </w:p>
    <w:p w14:paraId="76EE854E">
      <w:pPr>
        <w:shd w:val="clear"/>
        <w:snapToGrid w:val="0"/>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（四）推荐中标候选人名单。</w:t>
      </w:r>
    </w:p>
    <w:p w14:paraId="0D835A01">
      <w:pPr>
        <w:shd w:val="clear"/>
        <w:snapToGrid w:val="0"/>
        <w:spacing w:line="400" w:lineRule="exact"/>
        <w:ind w:firstLine="480" w:firstLineChars="200"/>
        <w:rPr>
          <w:rFonts w:hint="eastAsia" w:ascii="仿宋" w:hAnsi="仿宋" w:eastAsia="仿宋" w:cs="仿宋"/>
          <w:color w:val="FF0000"/>
          <w:sz w:val="24"/>
          <w:szCs w:val="24"/>
          <w:highlight w:val="none"/>
        </w:rPr>
      </w:pPr>
      <w:bookmarkStart w:id="56" w:name="_Toc492721017"/>
      <w:bookmarkStart w:id="57" w:name="_Toc267320057"/>
      <w:r>
        <w:rPr>
          <w:rFonts w:hint="eastAsia" w:ascii="仿宋" w:hAnsi="仿宋" w:eastAsia="仿宋" w:cs="仿宋"/>
          <w:sz w:val="24"/>
          <w:szCs w:val="24"/>
          <w:highlight w:val="none"/>
        </w:rPr>
        <w:t>按评审后得分由高到低的排列顺序推荐综合得分排名前三的投标人为</w:t>
      </w:r>
      <w:r>
        <w:rPr>
          <w:rFonts w:hint="eastAsia" w:ascii="仿宋" w:hAnsi="仿宋" w:eastAsia="仿宋" w:cs="仿宋"/>
          <w:sz w:val="24"/>
          <w:szCs w:val="24"/>
          <w:highlight w:val="none"/>
          <w:lang w:val="en-US" w:eastAsia="zh-CN"/>
        </w:rPr>
        <w:t>分</w:t>
      </w:r>
      <w:r>
        <w:rPr>
          <w:rFonts w:hint="eastAsia" w:ascii="仿宋" w:hAnsi="仿宋" w:eastAsia="仿宋" w:cs="仿宋"/>
          <w:sz w:val="24"/>
          <w:szCs w:val="24"/>
          <w:highlight w:val="none"/>
        </w:rPr>
        <w:t>包（项目）中标候选人，排名第一的为第一中标候选人。得分相同的，按投标报价由低到高顺序排列。得分且投标报价相同的并列。</w:t>
      </w:r>
      <w:r>
        <w:rPr>
          <w:rFonts w:hint="eastAsia" w:ascii="仿宋" w:hAnsi="仿宋" w:eastAsia="仿宋" w:cs="仿宋"/>
          <w:sz w:val="24"/>
          <w:szCs w:val="24"/>
          <w:highlight w:val="none"/>
          <w:lang w:val="en-US" w:eastAsia="zh-CN"/>
        </w:rPr>
        <w:t>服务</w:t>
      </w:r>
      <w:r>
        <w:rPr>
          <w:rFonts w:hint="eastAsia" w:ascii="仿宋" w:hAnsi="仿宋" w:eastAsia="仿宋" w:cs="仿宋"/>
          <w:color w:val="FF0000"/>
          <w:sz w:val="24"/>
          <w:szCs w:val="24"/>
          <w:highlight w:val="none"/>
        </w:rPr>
        <w:t>部分得分为0分的投标人，将失去成为中标候选人的资格。</w:t>
      </w:r>
    </w:p>
    <w:p w14:paraId="1EA522AA">
      <w:pPr>
        <w:pStyle w:val="71"/>
        <w:shd w:val="clear"/>
        <w:rPr>
          <w:rFonts w:hint="eastAsia"/>
          <w:highlight w:val="none"/>
        </w:rPr>
      </w:pPr>
    </w:p>
    <w:p w14:paraId="139D8B0A">
      <w:pPr>
        <w:numPr>
          <w:ilvl w:val="0"/>
          <w:numId w:val="19"/>
        </w:numPr>
        <w:shd w:val="clear"/>
        <w:snapToGrid w:val="0"/>
        <w:spacing w:line="400" w:lineRule="exact"/>
        <w:ind w:firstLine="482" w:firstLineChars="200"/>
        <w:rPr>
          <w:rFonts w:hint="eastAsia" w:ascii="仿宋" w:hAnsi="仿宋" w:eastAsia="仿宋" w:cs="仿宋"/>
          <w:b/>
          <w:sz w:val="24"/>
          <w:szCs w:val="24"/>
          <w:highlight w:val="none"/>
        </w:rPr>
      </w:pPr>
      <w:bookmarkStart w:id="58" w:name="_Toc8485"/>
      <w:r>
        <w:rPr>
          <w:rFonts w:hint="eastAsia" w:ascii="仿宋" w:hAnsi="仿宋" w:eastAsia="仿宋" w:cs="仿宋"/>
          <w:b/>
          <w:sz w:val="24"/>
          <w:szCs w:val="24"/>
          <w:highlight w:val="none"/>
        </w:rPr>
        <w:t>评标标准</w:t>
      </w:r>
      <w:bookmarkEnd w:id="56"/>
      <w:bookmarkEnd w:id="57"/>
      <w:bookmarkEnd w:id="58"/>
    </w:p>
    <w:p w14:paraId="0CFF41AF">
      <w:pPr>
        <w:numPr>
          <w:ilvl w:val="0"/>
          <w:numId w:val="0"/>
        </w:numPr>
        <w:shd w:val="clear"/>
        <w:snapToGrid w:val="0"/>
        <w:spacing w:line="400" w:lineRule="exact"/>
        <w:ind w:firstLine="480" w:firstLineChars="200"/>
        <w:rPr>
          <w:rFonts w:hint="eastAsia" w:ascii="仿宋" w:hAnsi="仿宋" w:eastAsia="仿宋" w:cs="仿宋"/>
          <w:color w:val="FF0000"/>
          <w:sz w:val="24"/>
          <w:szCs w:val="24"/>
          <w:highlight w:val="none"/>
        </w:rPr>
      </w:pPr>
      <w:r>
        <w:rPr>
          <w:rFonts w:hint="eastAsia" w:ascii="仿宋" w:hAnsi="仿宋" w:eastAsia="仿宋" w:cs="仿宋"/>
          <w:sz w:val="24"/>
          <w:szCs w:val="24"/>
          <w:highlight w:val="none"/>
        </w:rPr>
        <w:t>（一）评审因素</w:t>
      </w:r>
    </w:p>
    <w:tbl>
      <w:tblPr>
        <w:tblStyle w:val="57"/>
        <w:tblW w:w="91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2"/>
        <w:gridCol w:w="1181"/>
        <w:gridCol w:w="1010"/>
        <w:gridCol w:w="3844"/>
        <w:gridCol w:w="2530"/>
      </w:tblGrid>
      <w:tr w14:paraId="27970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592" w:type="dxa"/>
            <w:noWrap w:val="0"/>
            <w:vAlign w:val="center"/>
          </w:tcPr>
          <w:p w14:paraId="26E2E721">
            <w:pPr>
              <w:shd w:val="clear"/>
              <w:spacing w:line="240" w:lineRule="atLeast"/>
              <w:ind w:firstLine="28" w:firstLineChars="0"/>
              <w:jc w:val="center"/>
              <w:rPr>
                <w:rFonts w:hint="eastAsia" w:ascii="仿宋" w:hAnsi="仿宋" w:eastAsia="仿宋"/>
                <w:b/>
                <w:sz w:val="21"/>
                <w:szCs w:val="21"/>
                <w:highlight w:val="none"/>
              </w:rPr>
            </w:pPr>
            <w:r>
              <w:rPr>
                <w:rFonts w:hint="eastAsia" w:ascii="仿宋" w:hAnsi="仿宋" w:eastAsia="仿宋"/>
                <w:b/>
                <w:sz w:val="21"/>
                <w:szCs w:val="21"/>
                <w:highlight w:val="none"/>
              </w:rPr>
              <w:t>序号</w:t>
            </w:r>
          </w:p>
        </w:tc>
        <w:tc>
          <w:tcPr>
            <w:tcW w:w="1181" w:type="dxa"/>
            <w:noWrap w:val="0"/>
            <w:vAlign w:val="center"/>
          </w:tcPr>
          <w:p w14:paraId="483BF6FC">
            <w:pPr>
              <w:shd w:val="clear"/>
              <w:spacing w:line="240" w:lineRule="atLeast"/>
              <w:ind w:firstLine="28"/>
              <w:jc w:val="center"/>
              <w:rPr>
                <w:rFonts w:hint="eastAsia" w:ascii="仿宋" w:hAnsi="仿宋" w:eastAsia="仿宋"/>
                <w:b/>
                <w:sz w:val="21"/>
                <w:szCs w:val="21"/>
                <w:highlight w:val="none"/>
              </w:rPr>
            </w:pPr>
            <w:r>
              <w:rPr>
                <w:rFonts w:hint="eastAsia" w:ascii="仿宋" w:hAnsi="仿宋" w:eastAsia="仿宋"/>
                <w:b/>
                <w:sz w:val="21"/>
                <w:szCs w:val="21"/>
                <w:highlight w:val="none"/>
              </w:rPr>
              <w:t>评分因素</w:t>
            </w:r>
          </w:p>
          <w:p w14:paraId="1D44D141">
            <w:pPr>
              <w:shd w:val="clear"/>
              <w:spacing w:line="240" w:lineRule="atLeast"/>
              <w:ind w:firstLine="28" w:firstLineChars="0"/>
              <w:jc w:val="center"/>
              <w:rPr>
                <w:rFonts w:hint="eastAsia" w:ascii="仿宋" w:hAnsi="仿宋" w:eastAsia="仿宋"/>
                <w:b/>
                <w:sz w:val="21"/>
                <w:szCs w:val="21"/>
                <w:highlight w:val="none"/>
              </w:rPr>
            </w:pPr>
            <w:r>
              <w:rPr>
                <w:rFonts w:hint="eastAsia" w:ascii="仿宋" w:hAnsi="仿宋" w:eastAsia="仿宋"/>
                <w:b/>
                <w:sz w:val="21"/>
                <w:szCs w:val="21"/>
                <w:highlight w:val="none"/>
              </w:rPr>
              <w:t>及权重</w:t>
            </w:r>
          </w:p>
        </w:tc>
        <w:tc>
          <w:tcPr>
            <w:tcW w:w="1010" w:type="dxa"/>
            <w:noWrap w:val="0"/>
            <w:vAlign w:val="center"/>
          </w:tcPr>
          <w:p w14:paraId="580E1FA3">
            <w:pPr>
              <w:shd w:val="clear"/>
              <w:spacing w:line="240" w:lineRule="atLeast"/>
              <w:ind w:firstLine="28"/>
              <w:jc w:val="center"/>
              <w:rPr>
                <w:rFonts w:hint="eastAsia" w:ascii="仿宋" w:hAnsi="仿宋" w:eastAsia="仿宋"/>
                <w:b/>
                <w:sz w:val="21"/>
                <w:szCs w:val="21"/>
                <w:highlight w:val="none"/>
              </w:rPr>
            </w:pPr>
            <w:r>
              <w:rPr>
                <w:rFonts w:hint="eastAsia" w:ascii="仿宋" w:hAnsi="仿宋" w:eastAsia="仿宋"/>
                <w:b/>
                <w:sz w:val="21"/>
                <w:szCs w:val="21"/>
                <w:highlight w:val="none"/>
              </w:rPr>
              <w:t>分值</w:t>
            </w:r>
          </w:p>
        </w:tc>
        <w:tc>
          <w:tcPr>
            <w:tcW w:w="3844" w:type="dxa"/>
            <w:noWrap w:val="0"/>
            <w:vAlign w:val="center"/>
          </w:tcPr>
          <w:p w14:paraId="4ACBEA9E">
            <w:pPr>
              <w:shd w:val="clear"/>
              <w:spacing w:line="240" w:lineRule="atLeast"/>
              <w:ind w:firstLine="28"/>
              <w:jc w:val="center"/>
              <w:rPr>
                <w:rFonts w:hint="eastAsia" w:ascii="仿宋" w:hAnsi="仿宋" w:eastAsia="仿宋"/>
                <w:b/>
                <w:sz w:val="21"/>
                <w:szCs w:val="21"/>
                <w:highlight w:val="none"/>
              </w:rPr>
            </w:pPr>
            <w:r>
              <w:rPr>
                <w:rFonts w:hint="eastAsia" w:ascii="仿宋" w:hAnsi="仿宋" w:eastAsia="仿宋"/>
                <w:b/>
                <w:sz w:val="21"/>
                <w:szCs w:val="21"/>
                <w:highlight w:val="none"/>
              </w:rPr>
              <w:t>评分标准</w:t>
            </w:r>
          </w:p>
        </w:tc>
        <w:tc>
          <w:tcPr>
            <w:tcW w:w="2530" w:type="dxa"/>
            <w:noWrap w:val="0"/>
            <w:vAlign w:val="center"/>
          </w:tcPr>
          <w:p w14:paraId="0158B9DB">
            <w:pPr>
              <w:pStyle w:val="191"/>
              <w:shd w:val="clear"/>
              <w:spacing w:before="0" w:after="0" w:line="240" w:lineRule="atLeast"/>
              <w:jc w:val="center"/>
              <w:rPr>
                <w:rFonts w:hint="eastAsia" w:ascii="仿宋" w:hAnsi="仿宋" w:eastAsia="仿宋"/>
                <w:sz w:val="21"/>
                <w:szCs w:val="21"/>
                <w:highlight w:val="none"/>
              </w:rPr>
            </w:pPr>
            <w:r>
              <w:rPr>
                <w:rFonts w:hint="eastAsia" w:ascii="仿宋" w:hAnsi="仿宋" w:eastAsia="仿宋"/>
                <w:sz w:val="21"/>
                <w:szCs w:val="21"/>
                <w:highlight w:val="none"/>
              </w:rPr>
              <w:t>说明</w:t>
            </w:r>
          </w:p>
        </w:tc>
      </w:tr>
      <w:tr w14:paraId="6D69F9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7" w:hRule="atLeast"/>
          <w:jc w:val="center"/>
        </w:trPr>
        <w:tc>
          <w:tcPr>
            <w:tcW w:w="592" w:type="dxa"/>
            <w:noWrap w:val="0"/>
            <w:vAlign w:val="center"/>
          </w:tcPr>
          <w:p w14:paraId="092A3678">
            <w:pPr>
              <w:shd w:val="clear"/>
              <w:spacing w:line="240" w:lineRule="atLeast"/>
              <w:ind w:firstLine="28" w:firstLineChars="0"/>
              <w:jc w:val="center"/>
              <w:rPr>
                <w:rFonts w:hint="eastAsia" w:ascii="仿宋" w:hAnsi="仿宋" w:eastAsia="仿宋"/>
                <w:sz w:val="21"/>
                <w:szCs w:val="21"/>
                <w:highlight w:val="none"/>
                <w:lang w:val="en-US" w:eastAsia="zh-CN"/>
              </w:rPr>
            </w:pPr>
            <w:r>
              <w:rPr>
                <w:rFonts w:hint="eastAsia" w:ascii="仿宋" w:hAnsi="仿宋" w:eastAsia="仿宋"/>
                <w:sz w:val="21"/>
                <w:szCs w:val="21"/>
                <w:highlight w:val="none"/>
              </w:rPr>
              <w:t>1</w:t>
            </w:r>
          </w:p>
        </w:tc>
        <w:tc>
          <w:tcPr>
            <w:tcW w:w="1181" w:type="dxa"/>
            <w:noWrap w:val="0"/>
            <w:vAlign w:val="center"/>
          </w:tcPr>
          <w:p w14:paraId="5C04797E">
            <w:pPr>
              <w:shd w:val="clear"/>
              <w:spacing w:line="240" w:lineRule="atLeast"/>
              <w:ind w:firstLine="28"/>
              <w:jc w:val="center"/>
              <w:rPr>
                <w:rFonts w:hint="eastAsia" w:ascii="仿宋" w:hAnsi="仿宋" w:eastAsia="仿宋"/>
                <w:sz w:val="21"/>
                <w:szCs w:val="21"/>
                <w:highlight w:val="none"/>
              </w:rPr>
            </w:pPr>
            <w:r>
              <w:rPr>
                <w:rFonts w:hint="eastAsia" w:ascii="仿宋" w:hAnsi="仿宋" w:eastAsia="仿宋"/>
                <w:sz w:val="21"/>
                <w:szCs w:val="21"/>
                <w:highlight w:val="none"/>
              </w:rPr>
              <w:t>投标报价</w:t>
            </w:r>
          </w:p>
          <w:p w14:paraId="59BDC9AD">
            <w:pPr>
              <w:shd w:val="clear"/>
              <w:spacing w:line="240" w:lineRule="atLeast"/>
              <w:ind w:firstLine="28" w:firstLineChars="0"/>
              <w:jc w:val="center"/>
              <w:rPr>
                <w:rFonts w:hint="eastAsia" w:ascii="仿宋" w:hAnsi="仿宋" w:eastAsia="仿宋"/>
                <w:sz w:val="21"/>
                <w:szCs w:val="21"/>
                <w:highlight w:val="none"/>
                <w:lang w:val="en-US" w:eastAsia="zh-CN"/>
              </w:rPr>
            </w:pPr>
            <w:r>
              <w:rPr>
                <w:rFonts w:hint="eastAsia" w:ascii="仿宋" w:hAnsi="仿宋" w:eastAsia="仿宋"/>
                <w:sz w:val="21"/>
                <w:szCs w:val="21"/>
                <w:highlight w:val="none"/>
              </w:rPr>
              <w:t>（</w:t>
            </w:r>
            <w:r>
              <w:rPr>
                <w:rFonts w:hint="eastAsia" w:ascii="仿宋" w:hAnsi="仿宋" w:eastAsia="仿宋"/>
                <w:sz w:val="21"/>
                <w:szCs w:val="21"/>
                <w:highlight w:val="none"/>
                <w:lang w:val="en-US" w:eastAsia="zh-CN"/>
              </w:rPr>
              <w:t>70</w:t>
            </w:r>
            <w:r>
              <w:rPr>
                <w:rFonts w:hint="eastAsia" w:ascii="仿宋" w:hAnsi="仿宋" w:eastAsia="仿宋"/>
                <w:sz w:val="21"/>
                <w:szCs w:val="21"/>
                <w:highlight w:val="none"/>
              </w:rPr>
              <w:t>%）</w:t>
            </w:r>
          </w:p>
        </w:tc>
        <w:tc>
          <w:tcPr>
            <w:tcW w:w="1010" w:type="dxa"/>
            <w:noWrap w:val="0"/>
            <w:vAlign w:val="center"/>
          </w:tcPr>
          <w:p w14:paraId="50291799">
            <w:pPr>
              <w:shd w:val="clear"/>
              <w:spacing w:line="240" w:lineRule="atLeast"/>
              <w:ind w:firstLine="28"/>
              <w:jc w:val="center"/>
              <w:rPr>
                <w:rFonts w:hint="default" w:ascii="仿宋" w:hAnsi="仿宋" w:eastAsia="仿宋"/>
                <w:sz w:val="21"/>
                <w:szCs w:val="21"/>
                <w:highlight w:val="none"/>
                <w:lang w:val="en-US"/>
              </w:rPr>
            </w:pPr>
            <w:r>
              <w:rPr>
                <w:rFonts w:hint="eastAsia" w:ascii="仿宋" w:hAnsi="仿宋" w:eastAsia="仿宋"/>
                <w:sz w:val="21"/>
                <w:szCs w:val="21"/>
                <w:highlight w:val="none"/>
                <w:lang w:val="en-US" w:eastAsia="zh-CN"/>
              </w:rPr>
              <w:t>70</w:t>
            </w:r>
          </w:p>
        </w:tc>
        <w:tc>
          <w:tcPr>
            <w:tcW w:w="3844" w:type="dxa"/>
            <w:noWrap w:val="0"/>
            <w:vAlign w:val="center"/>
          </w:tcPr>
          <w:p w14:paraId="15F04ACB">
            <w:pPr>
              <w:shd w:val="clear"/>
              <w:spacing w:line="240" w:lineRule="atLeast"/>
              <w:jc w:val="left"/>
              <w:rPr>
                <w:rFonts w:hint="eastAsia" w:ascii="仿宋" w:hAnsi="仿宋" w:eastAsia="仿宋" w:cs="Times New Roman"/>
                <w:sz w:val="21"/>
                <w:szCs w:val="21"/>
                <w:highlight w:val="none"/>
              </w:rPr>
            </w:pPr>
            <w:r>
              <w:rPr>
                <w:rFonts w:hint="eastAsia" w:ascii="仿宋" w:hAnsi="仿宋" w:eastAsia="仿宋" w:cs="Times New Roman"/>
                <w:sz w:val="21"/>
                <w:szCs w:val="21"/>
                <w:highlight w:val="none"/>
              </w:rPr>
              <w:t>有效的投标报价中的最低价为评标基准价，按照下列公式计算每个投标人的投标价格得分。</w:t>
            </w:r>
          </w:p>
          <w:p w14:paraId="6A377F6F">
            <w:pPr>
              <w:shd w:val="clear"/>
              <w:spacing w:line="240" w:lineRule="atLeast"/>
              <w:jc w:val="left"/>
              <w:rPr>
                <w:rFonts w:hint="eastAsia" w:ascii="仿宋" w:hAnsi="仿宋" w:eastAsia="仿宋"/>
                <w:sz w:val="21"/>
                <w:szCs w:val="21"/>
                <w:highlight w:val="none"/>
              </w:rPr>
            </w:pPr>
            <w:r>
              <w:rPr>
                <w:rFonts w:hint="eastAsia" w:ascii="仿宋" w:hAnsi="仿宋" w:eastAsia="仿宋" w:cs="Times New Roman"/>
                <w:sz w:val="21"/>
                <w:szCs w:val="21"/>
                <w:highlight w:val="none"/>
              </w:rPr>
              <w:t>投标报价得分＝（评标基准价/投标报价）×价格权重×100。</w:t>
            </w:r>
          </w:p>
        </w:tc>
        <w:tc>
          <w:tcPr>
            <w:tcW w:w="2530" w:type="dxa"/>
            <w:noWrap w:val="0"/>
            <w:vAlign w:val="center"/>
          </w:tcPr>
          <w:p w14:paraId="1E9D6B7C">
            <w:pPr>
              <w:shd w:val="clear"/>
              <w:spacing w:line="240" w:lineRule="atLeast"/>
              <w:ind w:left="-38"/>
              <w:jc w:val="left"/>
              <w:rPr>
                <w:rFonts w:hint="default" w:ascii="仿宋" w:hAnsi="仿宋" w:eastAsia="仿宋"/>
                <w:sz w:val="21"/>
                <w:szCs w:val="21"/>
                <w:highlight w:val="none"/>
                <w:lang w:val="en-US" w:eastAsia="zh-CN"/>
              </w:rPr>
            </w:pPr>
          </w:p>
        </w:tc>
      </w:tr>
      <w:tr w14:paraId="596A2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9" w:hRule="atLeast"/>
          <w:jc w:val="center"/>
        </w:trPr>
        <w:tc>
          <w:tcPr>
            <w:tcW w:w="592" w:type="dxa"/>
            <w:vMerge w:val="restart"/>
            <w:noWrap w:val="0"/>
            <w:vAlign w:val="center"/>
          </w:tcPr>
          <w:p w14:paraId="2BAD9405">
            <w:pPr>
              <w:shd w:val="clear"/>
              <w:spacing w:line="240" w:lineRule="atLeast"/>
              <w:jc w:val="center"/>
              <w:rPr>
                <w:rFonts w:hint="eastAsia" w:ascii="仿宋" w:hAnsi="仿宋" w:eastAsia="仿宋"/>
                <w:sz w:val="21"/>
                <w:szCs w:val="21"/>
                <w:highlight w:val="none"/>
                <w:lang w:val="en-US" w:eastAsia="zh-CN"/>
              </w:rPr>
            </w:pPr>
            <w:r>
              <w:rPr>
                <w:rFonts w:hint="eastAsia" w:ascii="仿宋" w:hAnsi="仿宋" w:eastAsia="仿宋"/>
                <w:sz w:val="21"/>
                <w:szCs w:val="21"/>
                <w:highlight w:val="none"/>
                <w:lang w:val="en-US" w:eastAsia="zh-CN"/>
              </w:rPr>
              <w:t>2</w:t>
            </w:r>
          </w:p>
        </w:tc>
        <w:tc>
          <w:tcPr>
            <w:tcW w:w="1181" w:type="dxa"/>
            <w:vMerge w:val="restart"/>
            <w:noWrap w:val="0"/>
            <w:vAlign w:val="center"/>
          </w:tcPr>
          <w:p w14:paraId="1787B5A7">
            <w:pPr>
              <w:shd w:val="clear"/>
              <w:spacing w:line="240" w:lineRule="atLeast"/>
              <w:ind w:firstLine="28"/>
              <w:jc w:val="center"/>
              <w:rPr>
                <w:rFonts w:hint="eastAsia" w:ascii="仿宋" w:hAnsi="仿宋" w:eastAsia="仿宋"/>
                <w:sz w:val="21"/>
                <w:szCs w:val="21"/>
                <w:highlight w:val="none"/>
              </w:rPr>
            </w:pPr>
            <w:r>
              <w:rPr>
                <w:rFonts w:hint="eastAsia" w:ascii="仿宋" w:hAnsi="仿宋" w:eastAsia="仿宋"/>
                <w:sz w:val="21"/>
                <w:szCs w:val="21"/>
                <w:highlight w:val="none"/>
              </w:rPr>
              <w:t>技术部分</w:t>
            </w:r>
          </w:p>
          <w:p w14:paraId="4BEA8D57">
            <w:pPr>
              <w:shd w:val="clear"/>
              <w:spacing w:line="240" w:lineRule="atLeast"/>
              <w:jc w:val="center"/>
              <w:rPr>
                <w:rFonts w:hint="eastAsia" w:ascii="仿宋" w:hAnsi="仿宋" w:eastAsia="仿宋"/>
                <w:sz w:val="21"/>
                <w:szCs w:val="21"/>
                <w:highlight w:val="none"/>
              </w:rPr>
            </w:pPr>
            <w:r>
              <w:rPr>
                <w:rFonts w:hint="eastAsia" w:ascii="仿宋" w:hAnsi="仿宋" w:eastAsia="仿宋"/>
                <w:sz w:val="21"/>
                <w:szCs w:val="21"/>
                <w:highlight w:val="none"/>
              </w:rPr>
              <w:t>（</w:t>
            </w:r>
            <w:r>
              <w:rPr>
                <w:rFonts w:hint="eastAsia" w:ascii="仿宋" w:hAnsi="仿宋" w:eastAsia="仿宋"/>
                <w:sz w:val="21"/>
                <w:szCs w:val="21"/>
                <w:highlight w:val="none"/>
                <w:lang w:val="en-US" w:eastAsia="zh-CN"/>
              </w:rPr>
              <w:t>1</w:t>
            </w:r>
            <w:r>
              <w:rPr>
                <w:rFonts w:hint="eastAsia" w:ascii="仿宋" w:hAnsi="仿宋" w:eastAsia="仿宋"/>
                <w:sz w:val="21"/>
                <w:szCs w:val="21"/>
                <w:highlight w:val="none"/>
              </w:rPr>
              <w:t>0%）</w:t>
            </w:r>
          </w:p>
        </w:tc>
        <w:tc>
          <w:tcPr>
            <w:tcW w:w="1010" w:type="dxa"/>
            <w:noWrap w:val="0"/>
            <w:vAlign w:val="center"/>
          </w:tcPr>
          <w:p w14:paraId="7ABBD158">
            <w:pPr>
              <w:shd w:val="clear"/>
              <w:spacing w:line="240" w:lineRule="atLeast"/>
              <w:jc w:val="center"/>
              <w:rPr>
                <w:rFonts w:hint="eastAsia" w:ascii="仿宋" w:hAnsi="仿宋" w:eastAsia="仿宋"/>
                <w:sz w:val="21"/>
                <w:szCs w:val="21"/>
                <w:highlight w:val="none"/>
              </w:rPr>
            </w:pPr>
            <w:r>
              <w:rPr>
                <w:rFonts w:hint="eastAsia" w:ascii="仿宋" w:hAnsi="仿宋" w:eastAsia="仿宋"/>
                <w:sz w:val="21"/>
                <w:szCs w:val="21"/>
                <w:highlight w:val="none"/>
              </w:rPr>
              <w:t>管护作业方案</w:t>
            </w:r>
          </w:p>
          <w:p w14:paraId="5A4B87AF">
            <w:pPr>
              <w:shd w:val="clear"/>
              <w:spacing w:line="240" w:lineRule="atLeast"/>
              <w:jc w:val="center"/>
              <w:rPr>
                <w:rFonts w:hint="eastAsia" w:ascii="仿宋" w:hAnsi="仿宋" w:eastAsia="仿宋"/>
                <w:sz w:val="21"/>
                <w:szCs w:val="21"/>
                <w:highlight w:val="none"/>
              </w:rPr>
            </w:pPr>
            <w:r>
              <w:rPr>
                <w:rFonts w:hint="eastAsia" w:ascii="仿宋" w:hAnsi="仿宋" w:eastAsia="仿宋"/>
                <w:sz w:val="21"/>
                <w:szCs w:val="21"/>
                <w:highlight w:val="none"/>
                <w:lang w:val="en-US" w:eastAsia="zh-CN"/>
              </w:rPr>
              <w:t>5</w:t>
            </w:r>
            <w:r>
              <w:rPr>
                <w:rFonts w:hint="eastAsia" w:ascii="仿宋" w:hAnsi="仿宋" w:eastAsia="仿宋"/>
                <w:sz w:val="21"/>
                <w:szCs w:val="21"/>
                <w:highlight w:val="none"/>
              </w:rPr>
              <w:t>分</w:t>
            </w:r>
          </w:p>
        </w:tc>
        <w:tc>
          <w:tcPr>
            <w:tcW w:w="3844" w:type="dxa"/>
            <w:noWrap w:val="0"/>
            <w:vAlign w:val="center"/>
          </w:tcPr>
          <w:p w14:paraId="34ADED2C">
            <w:pPr>
              <w:shd w:val="clear"/>
              <w:spacing w:line="240" w:lineRule="atLeast"/>
              <w:jc w:val="left"/>
              <w:rPr>
                <w:rFonts w:hint="eastAsia" w:ascii="仿宋" w:hAnsi="仿宋" w:eastAsia="仿宋" w:cs="Times New Roman"/>
                <w:sz w:val="21"/>
                <w:szCs w:val="21"/>
                <w:highlight w:val="none"/>
                <w:lang w:val="zh-CN"/>
              </w:rPr>
            </w:pPr>
            <w:r>
              <w:rPr>
                <w:rFonts w:hint="eastAsia" w:ascii="仿宋" w:hAnsi="仿宋" w:eastAsia="仿宋" w:cs="Times New Roman"/>
                <w:sz w:val="21"/>
                <w:szCs w:val="21"/>
                <w:highlight w:val="none"/>
                <w:lang w:val="zh-CN"/>
              </w:rPr>
              <w:t>投标人针对本项目实际情况提供管护实施方案，方案内容至少应包含：①日常巡查及维护方案；②植物修剪整形、施肥培土、病虫害防治、浇灌排水方案；③绿地整治及植物补栽、换栽方案；④绿地日常维护管理工作方案；⑤绿地设施维护方案；⑥绿地卫生保洁及尘污冲洗（含植物、树池、花台等）方案；⑦植物遮阴、抗旱和防冻以及鲜花养护管理方案；</w:t>
            </w:r>
            <w:r>
              <w:rPr>
                <w:rFonts w:hint="eastAsia" w:ascii="仿宋" w:hAnsi="仿宋" w:eastAsia="仿宋" w:cs="Times New Roman"/>
                <w:sz w:val="21"/>
                <w:szCs w:val="21"/>
                <w:highlight w:val="none"/>
                <w:lang w:val="en-US" w:eastAsia="zh-CN"/>
              </w:rPr>
              <w:t>⑧</w:t>
            </w:r>
            <w:r>
              <w:rPr>
                <w:rFonts w:hint="eastAsia" w:ascii="仿宋" w:hAnsi="仿宋" w:eastAsia="仿宋" w:cs="Times New Roman"/>
                <w:sz w:val="21"/>
                <w:szCs w:val="21"/>
                <w:highlight w:val="none"/>
                <w:lang w:val="zh-CN"/>
              </w:rPr>
              <w:t>人员及机械设备配置方案等内容。</w:t>
            </w:r>
          </w:p>
          <w:p w14:paraId="7B4F9D3E">
            <w:pPr>
              <w:shd w:val="clear"/>
              <w:spacing w:line="240" w:lineRule="atLeast"/>
              <w:jc w:val="left"/>
              <w:rPr>
                <w:rFonts w:hint="eastAsia" w:ascii="仿宋" w:hAnsi="仿宋" w:eastAsia="仿宋" w:cs="Times New Roman"/>
                <w:sz w:val="21"/>
                <w:szCs w:val="21"/>
                <w:highlight w:val="none"/>
                <w:lang w:val="zh-CN"/>
              </w:rPr>
            </w:pPr>
            <w:r>
              <w:rPr>
                <w:rFonts w:hint="eastAsia" w:ascii="仿宋" w:hAnsi="仿宋" w:eastAsia="仿宋" w:cs="Times New Roman"/>
                <w:sz w:val="21"/>
                <w:szCs w:val="21"/>
                <w:highlight w:val="none"/>
                <w:lang w:val="zh-CN"/>
              </w:rPr>
              <w:t>评审小组成员结合自身专业知识独立评审：</w:t>
            </w:r>
          </w:p>
          <w:p w14:paraId="22262842">
            <w:pPr>
              <w:shd w:val="clear"/>
              <w:spacing w:line="240" w:lineRule="atLeast"/>
              <w:jc w:val="left"/>
              <w:rPr>
                <w:rFonts w:hint="eastAsia" w:ascii="仿宋" w:hAnsi="仿宋" w:eastAsia="仿宋" w:cs="Times New Roman"/>
                <w:sz w:val="21"/>
                <w:szCs w:val="21"/>
                <w:highlight w:val="none"/>
                <w:lang w:val="zh-CN"/>
              </w:rPr>
            </w:pPr>
            <w:r>
              <w:rPr>
                <w:rFonts w:hint="eastAsia" w:ascii="仿宋" w:hAnsi="仿宋" w:eastAsia="仿宋" w:cs="Times New Roman"/>
                <w:sz w:val="21"/>
                <w:szCs w:val="21"/>
                <w:highlight w:val="none"/>
                <w:lang w:val="en-US" w:eastAsia="zh-CN"/>
              </w:rPr>
              <w:t>①</w:t>
            </w:r>
            <w:r>
              <w:rPr>
                <w:rFonts w:hint="eastAsia" w:ascii="仿宋" w:hAnsi="仿宋" w:eastAsia="仿宋" w:cs="Times New Roman"/>
                <w:sz w:val="21"/>
                <w:szCs w:val="21"/>
                <w:highlight w:val="none"/>
                <w:lang w:val="zh-CN"/>
              </w:rPr>
              <w:t>方案</w:t>
            </w:r>
            <w:r>
              <w:rPr>
                <w:rFonts w:hint="eastAsia" w:ascii="仿宋" w:hAnsi="仿宋" w:eastAsia="仿宋" w:cs="Times New Roman"/>
                <w:sz w:val="21"/>
                <w:szCs w:val="21"/>
                <w:highlight w:val="none"/>
                <w:lang w:val="en-US" w:eastAsia="zh-CN"/>
              </w:rPr>
              <w:t>编制科学、合理、全面、可操作性强、不缺项的</w:t>
            </w:r>
            <w:r>
              <w:rPr>
                <w:rFonts w:hint="eastAsia" w:ascii="仿宋" w:hAnsi="仿宋" w:eastAsia="仿宋" w:cs="Times New Roman"/>
                <w:sz w:val="21"/>
                <w:szCs w:val="21"/>
                <w:highlight w:val="none"/>
                <w:lang w:val="zh-CN"/>
              </w:rPr>
              <w:t>，得</w:t>
            </w:r>
            <w:r>
              <w:rPr>
                <w:rFonts w:hint="eastAsia" w:ascii="仿宋" w:hAnsi="仿宋" w:eastAsia="仿宋" w:cs="Times New Roman"/>
                <w:sz w:val="21"/>
                <w:szCs w:val="21"/>
                <w:highlight w:val="none"/>
                <w:lang w:val="en-US" w:eastAsia="zh-CN"/>
              </w:rPr>
              <w:t>5</w:t>
            </w:r>
            <w:r>
              <w:rPr>
                <w:rFonts w:hint="eastAsia" w:ascii="仿宋" w:hAnsi="仿宋" w:eastAsia="仿宋" w:cs="Times New Roman"/>
                <w:sz w:val="21"/>
                <w:szCs w:val="21"/>
                <w:highlight w:val="none"/>
                <w:lang w:val="zh-CN"/>
              </w:rPr>
              <w:t>分。</w:t>
            </w:r>
          </w:p>
          <w:p w14:paraId="5BABEF7A">
            <w:pPr>
              <w:shd w:val="clear"/>
              <w:spacing w:line="240" w:lineRule="atLeast"/>
              <w:jc w:val="left"/>
              <w:rPr>
                <w:rFonts w:hint="eastAsia" w:ascii="仿宋" w:hAnsi="仿宋" w:eastAsia="仿宋" w:cs="Times New Roman"/>
                <w:sz w:val="21"/>
                <w:szCs w:val="21"/>
                <w:highlight w:val="none"/>
                <w:lang w:val="zh-CN"/>
              </w:rPr>
            </w:pPr>
            <w:r>
              <w:rPr>
                <w:rFonts w:hint="eastAsia" w:ascii="仿宋" w:hAnsi="仿宋" w:eastAsia="仿宋" w:cs="Times New Roman"/>
                <w:sz w:val="21"/>
                <w:szCs w:val="21"/>
                <w:highlight w:val="none"/>
                <w:lang w:val="en-US" w:eastAsia="zh-CN"/>
              </w:rPr>
              <w:t>②</w:t>
            </w:r>
            <w:r>
              <w:rPr>
                <w:rFonts w:hint="eastAsia" w:ascii="仿宋" w:hAnsi="仿宋" w:eastAsia="仿宋" w:cs="Times New Roman"/>
                <w:sz w:val="21"/>
                <w:szCs w:val="21"/>
                <w:highlight w:val="none"/>
                <w:lang w:val="zh-CN"/>
              </w:rPr>
              <w:t>方案</w:t>
            </w:r>
            <w:r>
              <w:rPr>
                <w:rFonts w:hint="eastAsia" w:ascii="仿宋" w:hAnsi="仿宋" w:eastAsia="仿宋" w:cs="Times New Roman"/>
                <w:sz w:val="21"/>
                <w:szCs w:val="21"/>
                <w:highlight w:val="none"/>
                <w:lang w:val="en-US" w:eastAsia="zh-CN"/>
              </w:rPr>
              <w:t>编制比较科学、比较合理、比较全面、可操作性比较强、不缺项的</w:t>
            </w:r>
            <w:r>
              <w:rPr>
                <w:rFonts w:hint="eastAsia" w:ascii="仿宋" w:hAnsi="仿宋" w:eastAsia="仿宋" w:cs="Times New Roman"/>
                <w:sz w:val="21"/>
                <w:szCs w:val="21"/>
                <w:highlight w:val="none"/>
                <w:lang w:val="zh-CN"/>
              </w:rPr>
              <w:t>，得</w:t>
            </w:r>
            <w:r>
              <w:rPr>
                <w:rFonts w:hint="eastAsia" w:ascii="仿宋" w:hAnsi="仿宋" w:eastAsia="仿宋" w:cs="Times New Roman"/>
                <w:sz w:val="21"/>
                <w:szCs w:val="21"/>
                <w:highlight w:val="none"/>
                <w:lang w:val="en-US" w:eastAsia="zh-CN"/>
              </w:rPr>
              <w:t>3</w:t>
            </w:r>
            <w:r>
              <w:rPr>
                <w:rFonts w:hint="eastAsia" w:ascii="仿宋" w:hAnsi="仿宋" w:eastAsia="仿宋" w:cs="Times New Roman"/>
                <w:sz w:val="21"/>
                <w:szCs w:val="21"/>
                <w:highlight w:val="none"/>
                <w:lang w:val="zh-CN"/>
              </w:rPr>
              <w:t>分。</w:t>
            </w:r>
          </w:p>
          <w:p w14:paraId="2FDAB692">
            <w:pPr>
              <w:shd w:val="clear"/>
              <w:spacing w:line="240" w:lineRule="atLeast"/>
              <w:jc w:val="left"/>
              <w:rPr>
                <w:rFonts w:hint="eastAsia" w:ascii="仿宋" w:hAnsi="仿宋" w:eastAsia="仿宋" w:cs="Times New Roman"/>
                <w:sz w:val="21"/>
                <w:szCs w:val="21"/>
                <w:highlight w:val="none"/>
                <w:lang w:val="zh-CN"/>
              </w:rPr>
            </w:pPr>
            <w:r>
              <w:rPr>
                <w:rFonts w:hint="eastAsia" w:ascii="仿宋" w:hAnsi="仿宋" w:eastAsia="仿宋" w:cs="Times New Roman"/>
                <w:sz w:val="21"/>
                <w:szCs w:val="21"/>
                <w:highlight w:val="none"/>
                <w:lang w:val="en-US" w:eastAsia="zh-CN"/>
              </w:rPr>
              <w:t>③</w:t>
            </w:r>
            <w:r>
              <w:rPr>
                <w:rFonts w:hint="eastAsia" w:ascii="仿宋" w:hAnsi="仿宋" w:eastAsia="仿宋" w:cs="Times New Roman"/>
                <w:sz w:val="21"/>
                <w:szCs w:val="21"/>
                <w:highlight w:val="none"/>
                <w:lang w:val="zh-CN"/>
              </w:rPr>
              <w:t>方案</w:t>
            </w:r>
            <w:r>
              <w:rPr>
                <w:rFonts w:hint="eastAsia" w:ascii="仿宋" w:hAnsi="仿宋" w:eastAsia="仿宋" w:cs="Times New Roman"/>
                <w:sz w:val="21"/>
                <w:szCs w:val="21"/>
                <w:highlight w:val="none"/>
                <w:lang w:val="en-US" w:eastAsia="zh-CN"/>
              </w:rPr>
              <w:t>编制不科学、不合理、不全面、可操作性不强、有缺项的</w:t>
            </w:r>
            <w:r>
              <w:rPr>
                <w:rFonts w:hint="eastAsia" w:ascii="仿宋" w:hAnsi="仿宋" w:eastAsia="仿宋" w:cs="Times New Roman"/>
                <w:sz w:val="21"/>
                <w:szCs w:val="21"/>
                <w:highlight w:val="none"/>
                <w:lang w:val="zh-CN"/>
              </w:rPr>
              <w:t>，得</w:t>
            </w:r>
            <w:r>
              <w:rPr>
                <w:rFonts w:hint="eastAsia" w:ascii="仿宋" w:hAnsi="仿宋" w:eastAsia="仿宋" w:cs="Times New Roman"/>
                <w:sz w:val="21"/>
                <w:szCs w:val="21"/>
                <w:highlight w:val="none"/>
                <w:lang w:val="en-US" w:eastAsia="zh-CN"/>
              </w:rPr>
              <w:t>1</w:t>
            </w:r>
            <w:r>
              <w:rPr>
                <w:rFonts w:hint="eastAsia" w:ascii="仿宋" w:hAnsi="仿宋" w:eastAsia="仿宋" w:cs="Times New Roman"/>
                <w:sz w:val="21"/>
                <w:szCs w:val="21"/>
                <w:highlight w:val="none"/>
                <w:lang w:val="zh-CN"/>
              </w:rPr>
              <w:t>分。</w:t>
            </w:r>
          </w:p>
          <w:p w14:paraId="79EF98FB">
            <w:pPr>
              <w:shd w:val="clear"/>
              <w:spacing w:line="240" w:lineRule="atLeast"/>
              <w:jc w:val="left"/>
              <w:rPr>
                <w:rFonts w:hint="eastAsia" w:ascii="仿宋" w:hAnsi="仿宋" w:eastAsia="仿宋" w:cs="Times New Roman"/>
                <w:sz w:val="21"/>
                <w:szCs w:val="21"/>
                <w:highlight w:val="none"/>
                <w:lang w:val="zh-CN"/>
              </w:rPr>
            </w:pPr>
            <w:r>
              <w:rPr>
                <w:rFonts w:hint="eastAsia" w:ascii="仿宋" w:hAnsi="仿宋" w:eastAsia="仿宋" w:cs="Times New Roman"/>
                <w:sz w:val="21"/>
                <w:szCs w:val="21"/>
                <w:highlight w:val="none"/>
                <w:lang w:val="en-US" w:eastAsia="zh-CN"/>
              </w:rPr>
              <w:t>④未提供</w:t>
            </w:r>
            <w:r>
              <w:rPr>
                <w:rFonts w:hint="eastAsia" w:ascii="仿宋" w:hAnsi="仿宋" w:eastAsia="仿宋" w:cs="Times New Roman"/>
                <w:sz w:val="21"/>
                <w:szCs w:val="21"/>
                <w:highlight w:val="none"/>
                <w:lang w:val="zh-CN"/>
              </w:rPr>
              <w:t>，得</w:t>
            </w:r>
            <w:r>
              <w:rPr>
                <w:rFonts w:hint="eastAsia" w:ascii="仿宋" w:hAnsi="仿宋" w:eastAsia="仿宋" w:cs="Times New Roman"/>
                <w:sz w:val="21"/>
                <w:szCs w:val="21"/>
                <w:highlight w:val="none"/>
                <w:lang w:val="en-US" w:eastAsia="zh-CN"/>
              </w:rPr>
              <w:t>0</w:t>
            </w:r>
            <w:r>
              <w:rPr>
                <w:rFonts w:hint="eastAsia" w:ascii="仿宋" w:hAnsi="仿宋" w:eastAsia="仿宋" w:cs="Times New Roman"/>
                <w:sz w:val="21"/>
                <w:szCs w:val="21"/>
                <w:highlight w:val="none"/>
                <w:lang w:val="zh-CN"/>
              </w:rPr>
              <w:t>分。</w:t>
            </w:r>
          </w:p>
          <w:p w14:paraId="1645E242">
            <w:pPr>
              <w:shd w:val="clear"/>
              <w:spacing w:line="240" w:lineRule="atLeast"/>
              <w:jc w:val="left"/>
              <w:rPr>
                <w:rFonts w:hint="eastAsia" w:ascii="仿宋" w:hAnsi="仿宋" w:eastAsia="仿宋"/>
                <w:sz w:val="21"/>
                <w:szCs w:val="21"/>
                <w:highlight w:val="none"/>
              </w:rPr>
            </w:pPr>
          </w:p>
        </w:tc>
        <w:tc>
          <w:tcPr>
            <w:tcW w:w="2530" w:type="dxa"/>
            <w:noWrap w:val="0"/>
            <w:vAlign w:val="center"/>
          </w:tcPr>
          <w:p w14:paraId="2CD4942E">
            <w:pPr>
              <w:shd w:val="clear"/>
              <w:spacing w:line="240" w:lineRule="atLeast"/>
              <w:jc w:val="left"/>
              <w:rPr>
                <w:rFonts w:hint="eastAsia" w:ascii="仿宋" w:hAnsi="仿宋" w:eastAsia="仿宋" w:cs="Times New Roman"/>
                <w:sz w:val="21"/>
                <w:szCs w:val="21"/>
                <w:highlight w:val="none"/>
                <w:lang w:val="zh-CN"/>
              </w:rPr>
            </w:pPr>
            <w:r>
              <w:rPr>
                <w:rFonts w:hint="eastAsia" w:ascii="仿宋" w:hAnsi="仿宋" w:eastAsia="仿宋" w:cs="Times New Roman"/>
                <w:sz w:val="21"/>
                <w:szCs w:val="21"/>
                <w:highlight w:val="none"/>
                <w:lang w:val="zh-CN"/>
              </w:rPr>
              <w:t>提供对应方案，格式自拟。</w:t>
            </w:r>
          </w:p>
          <w:p w14:paraId="5823BD5C">
            <w:pPr>
              <w:shd w:val="clear"/>
              <w:spacing w:line="240" w:lineRule="atLeast"/>
              <w:jc w:val="left"/>
              <w:rPr>
                <w:rFonts w:hint="eastAsia" w:ascii="仿宋" w:hAnsi="仿宋" w:eastAsia="仿宋"/>
                <w:sz w:val="21"/>
                <w:szCs w:val="21"/>
                <w:highlight w:val="none"/>
              </w:rPr>
            </w:pPr>
          </w:p>
        </w:tc>
      </w:tr>
      <w:tr w14:paraId="76841A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1" w:hRule="atLeast"/>
          <w:jc w:val="center"/>
        </w:trPr>
        <w:tc>
          <w:tcPr>
            <w:tcW w:w="592" w:type="dxa"/>
            <w:vMerge w:val="continue"/>
            <w:noWrap w:val="0"/>
            <w:vAlign w:val="center"/>
          </w:tcPr>
          <w:p w14:paraId="1C4EC82C">
            <w:pPr>
              <w:shd w:val="clear"/>
              <w:spacing w:line="240" w:lineRule="atLeast"/>
              <w:jc w:val="center"/>
              <w:rPr>
                <w:rFonts w:hint="eastAsia" w:ascii="仿宋" w:hAnsi="仿宋" w:eastAsia="仿宋"/>
                <w:sz w:val="21"/>
                <w:szCs w:val="21"/>
                <w:highlight w:val="none"/>
              </w:rPr>
            </w:pPr>
          </w:p>
        </w:tc>
        <w:tc>
          <w:tcPr>
            <w:tcW w:w="1181" w:type="dxa"/>
            <w:vMerge w:val="continue"/>
            <w:noWrap w:val="0"/>
            <w:vAlign w:val="center"/>
          </w:tcPr>
          <w:p w14:paraId="72679869">
            <w:pPr>
              <w:shd w:val="clear"/>
              <w:spacing w:line="240" w:lineRule="atLeast"/>
              <w:jc w:val="center"/>
              <w:rPr>
                <w:rFonts w:hint="eastAsia" w:ascii="仿宋" w:hAnsi="仿宋" w:eastAsia="仿宋"/>
                <w:sz w:val="21"/>
                <w:szCs w:val="21"/>
                <w:highlight w:val="none"/>
              </w:rPr>
            </w:pPr>
          </w:p>
        </w:tc>
        <w:tc>
          <w:tcPr>
            <w:tcW w:w="1010" w:type="dxa"/>
            <w:noWrap w:val="0"/>
            <w:vAlign w:val="center"/>
          </w:tcPr>
          <w:p w14:paraId="715EAF49">
            <w:pPr>
              <w:shd w:val="clear"/>
              <w:spacing w:line="240" w:lineRule="atLeast"/>
              <w:jc w:val="center"/>
              <w:rPr>
                <w:rFonts w:hint="eastAsia" w:ascii="仿宋" w:hAnsi="仿宋" w:eastAsia="仿宋"/>
                <w:sz w:val="21"/>
                <w:szCs w:val="21"/>
                <w:highlight w:val="none"/>
              </w:rPr>
            </w:pPr>
            <w:r>
              <w:rPr>
                <w:rFonts w:hint="eastAsia" w:ascii="仿宋" w:hAnsi="仿宋" w:eastAsia="仿宋"/>
                <w:sz w:val="21"/>
                <w:szCs w:val="21"/>
                <w:highlight w:val="none"/>
              </w:rPr>
              <w:t>应急抢险方案</w:t>
            </w:r>
          </w:p>
          <w:p w14:paraId="038C63C0">
            <w:pPr>
              <w:shd w:val="clear"/>
              <w:spacing w:line="240" w:lineRule="atLeast"/>
              <w:jc w:val="center"/>
              <w:rPr>
                <w:rFonts w:hint="eastAsia" w:ascii="仿宋" w:hAnsi="仿宋" w:eastAsia="仿宋"/>
                <w:sz w:val="21"/>
                <w:szCs w:val="21"/>
                <w:highlight w:val="none"/>
              </w:rPr>
            </w:pPr>
            <w:r>
              <w:rPr>
                <w:rFonts w:hint="eastAsia" w:ascii="仿宋" w:hAnsi="仿宋" w:eastAsia="仿宋"/>
                <w:sz w:val="21"/>
                <w:szCs w:val="21"/>
                <w:highlight w:val="none"/>
                <w:lang w:val="en-US" w:eastAsia="zh-CN"/>
              </w:rPr>
              <w:t>3</w:t>
            </w:r>
            <w:r>
              <w:rPr>
                <w:rFonts w:hint="eastAsia" w:ascii="仿宋" w:hAnsi="仿宋" w:eastAsia="仿宋"/>
                <w:sz w:val="21"/>
                <w:szCs w:val="21"/>
                <w:highlight w:val="none"/>
              </w:rPr>
              <w:t>分</w:t>
            </w:r>
          </w:p>
        </w:tc>
        <w:tc>
          <w:tcPr>
            <w:tcW w:w="3844" w:type="dxa"/>
            <w:noWrap w:val="0"/>
            <w:vAlign w:val="center"/>
          </w:tcPr>
          <w:p w14:paraId="4F38DC38">
            <w:pPr>
              <w:shd w:val="clear"/>
              <w:spacing w:line="240" w:lineRule="atLeast"/>
              <w:jc w:val="left"/>
              <w:rPr>
                <w:rFonts w:hint="eastAsia" w:ascii="仿宋" w:hAnsi="仿宋" w:eastAsia="仿宋" w:cs="Times New Roman"/>
                <w:sz w:val="21"/>
                <w:szCs w:val="21"/>
                <w:highlight w:val="none"/>
                <w:lang w:val="zh-CN"/>
              </w:rPr>
            </w:pPr>
            <w:r>
              <w:rPr>
                <w:rFonts w:hint="eastAsia" w:ascii="仿宋" w:hAnsi="仿宋" w:eastAsia="仿宋" w:cs="Times New Roman"/>
                <w:sz w:val="21"/>
                <w:szCs w:val="21"/>
                <w:highlight w:val="none"/>
                <w:lang w:val="zh-CN"/>
              </w:rPr>
              <w:t>投标人针对本项目实际情况提供应急预案，方案内容至少应包含：①应急团队人员、机具的配置；②抢险处置流程；③重大迎检活动应急措施；④各类自然灾害或极端天气应急抢险预案等内容。评审小组成员结合自身专业知识独立评审：</w:t>
            </w:r>
          </w:p>
          <w:p w14:paraId="5743F78D">
            <w:pPr>
              <w:shd w:val="clear"/>
              <w:spacing w:line="240" w:lineRule="atLeast"/>
              <w:jc w:val="left"/>
              <w:rPr>
                <w:rFonts w:hint="eastAsia" w:ascii="仿宋" w:hAnsi="仿宋" w:eastAsia="仿宋" w:cs="Times New Roman"/>
                <w:sz w:val="21"/>
                <w:szCs w:val="21"/>
                <w:highlight w:val="none"/>
                <w:lang w:val="zh-CN"/>
              </w:rPr>
            </w:pPr>
            <w:r>
              <w:rPr>
                <w:rFonts w:hint="eastAsia" w:ascii="仿宋" w:hAnsi="仿宋" w:eastAsia="仿宋" w:cs="Times New Roman"/>
                <w:sz w:val="21"/>
                <w:szCs w:val="21"/>
                <w:highlight w:val="none"/>
                <w:lang w:val="en-US" w:eastAsia="zh-CN"/>
              </w:rPr>
              <w:t>①</w:t>
            </w:r>
            <w:r>
              <w:rPr>
                <w:rFonts w:hint="eastAsia" w:ascii="仿宋" w:hAnsi="仿宋" w:eastAsia="仿宋" w:cs="Times New Roman"/>
                <w:sz w:val="21"/>
                <w:szCs w:val="21"/>
                <w:highlight w:val="none"/>
                <w:lang w:val="zh-CN"/>
              </w:rPr>
              <w:t>方案</w:t>
            </w:r>
            <w:r>
              <w:rPr>
                <w:rFonts w:hint="eastAsia" w:ascii="仿宋" w:hAnsi="仿宋" w:eastAsia="仿宋" w:cs="Times New Roman"/>
                <w:sz w:val="21"/>
                <w:szCs w:val="21"/>
                <w:highlight w:val="none"/>
                <w:lang w:val="en-US" w:eastAsia="zh-CN"/>
              </w:rPr>
              <w:t>编制科学、合理、全面、可操作性强、不缺项的</w:t>
            </w:r>
            <w:r>
              <w:rPr>
                <w:rFonts w:hint="eastAsia" w:ascii="仿宋" w:hAnsi="仿宋" w:eastAsia="仿宋" w:cs="Times New Roman"/>
                <w:sz w:val="21"/>
                <w:szCs w:val="21"/>
                <w:highlight w:val="none"/>
                <w:lang w:val="zh-CN"/>
              </w:rPr>
              <w:t>，得</w:t>
            </w:r>
            <w:r>
              <w:rPr>
                <w:rFonts w:hint="eastAsia" w:ascii="仿宋" w:hAnsi="仿宋" w:eastAsia="仿宋" w:cs="Times New Roman"/>
                <w:sz w:val="21"/>
                <w:szCs w:val="21"/>
                <w:highlight w:val="none"/>
                <w:lang w:val="en-US" w:eastAsia="zh-CN"/>
              </w:rPr>
              <w:t>3</w:t>
            </w:r>
            <w:r>
              <w:rPr>
                <w:rFonts w:hint="eastAsia" w:ascii="仿宋" w:hAnsi="仿宋" w:eastAsia="仿宋" w:cs="Times New Roman"/>
                <w:sz w:val="21"/>
                <w:szCs w:val="21"/>
                <w:highlight w:val="none"/>
                <w:lang w:val="zh-CN"/>
              </w:rPr>
              <w:t>分。</w:t>
            </w:r>
          </w:p>
          <w:p w14:paraId="38292D5C">
            <w:pPr>
              <w:shd w:val="clear"/>
              <w:spacing w:line="240" w:lineRule="atLeast"/>
              <w:jc w:val="left"/>
              <w:rPr>
                <w:rFonts w:hint="eastAsia" w:ascii="仿宋" w:hAnsi="仿宋" w:eastAsia="仿宋" w:cs="Times New Roman"/>
                <w:sz w:val="21"/>
                <w:szCs w:val="21"/>
                <w:highlight w:val="none"/>
                <w:lang w:val="zh-CN"/>
              </w:rPr>
            </w:pPr>
            <w:r>
              <w:rPr>
                <w:rFonts w:hint="eastAsia" w:ascii="仿宋" w:hAnsi="仿宋" w:eastAsia="仿宋" w:cs="Times New Roman"/>
                <w:sz w:val="21"/>
                <w:szCs w:val="21"/>
                <w:highlight w:val="none"/>
                <w:lang w:val="en-US" w:eastAsia="zh-CN"/>
              </w:rPr>
              <w:t>②</w:t>
            </w:r>
            <w:r>
              <w:rPr>
                <w:rFonts w:hint="eastAsia" w:ascii="仿宋" w:hAnsi="仿宋" w:eastAsia="仿宋" w:cs="Times New Roman"/>
                <w:sz w:val="21"/>
                <w:szCs w:val="21"/>
                <w:highlight w:val="none"/>
                <w:lang w:val="zh-CN"/>
              </w:rPr>
              <w:t>方案</w:t>
            </w:r>
            <w:r>
              <w:rPr>
                <w:rFonts w:hint="eastAsia" w:ascii="仿宋" w:hAnsi="仿宋" w:eastAsia="仿宋" w:cs="Times New Roman"/>
                <w:sz w:val="21"/>
                <w:szCs w:val="21"/>
                <w:highlight w:val="none"/>
                <w:lang w:val="en-US" w:eastAsia="zh-CN"/>
              </w:rPr>
              <w:t>编制比较科学、比较合理、比较全面、可操作性比较强、不缺项的</w:t>
            </w:r>
            <w:r>
              <w:rPr>
                <w:rFonts w:hint="eastAsia" w:ascii="仿宋" w:hAnsi="仿宋" w:eastAsia="仿宋" w:cs="Times New Roman"/>
                <w:sz w:val="21"/>
                <w:szCs w:val="21"/>
                <w:highlight w:val="none"/>
                <w:lang w:val="zh-CN"/>
              </w:rPr>
              <w:t>，得</w:t>
            </w:r>
            <w:r>
              <w:rPr>
                <w:rFonts w:hint="eastAsia" w:ascii="仿宋" w:hAnsi="仿宋" w:eastAsia="仿宋" w:cs="Times New Roman"/>
                <w:sz w:val="21"/>
                <w:szCs w:val="21"/>
                <w:highlight w:val="none"/>
                <w:lang w:val="en-US" w:eastAsia="zh-CN"/>
              </w:rPr>
              <w:t>2</w:t>
            </w:r>
            <w:r>
              <w:rPr>
                <w:rFonts w:hint="eastAsia" w:ascii="仿宋" w:hAnsi="仿宋" w:eastAsia="仿宋" w:cs="Times New Roman"/>
                <w:sz w:val="21"/>
                <w:szCs w:val="21"/>
                <w:highlight w:val="none"/>
                <w:lang w:val="zh-CN"/>
              </w:rPr>
              <w:t>分。</w:t>
            </w:r>
          </w:p>
          <w:p w14:paraId="2BF9322B">
            <w:pPr>
              <w:shd w:val="clear"/>
              <w:spacing w:line="240" w:lineRule="atLeast"/>
              <w:jc w:val="left"/>
              <w:rPr>
                <w:rFonts w:hint="eastAsia" w:ascii="仿宋" w:hAnsi="仿宋" w:eastAsia="仿宋" w:cs="Times New Roman"/>
                <w:sz w:val="21"/>
                <w:szCs w:val="21"/>
                <w:highlight w:val="none"/>
                <w:lang w:val="zh-CN"/>
              </w:rPr>
            </w:pPr>
            <w:r>
              <w:rPr>
                <w:rFonts w:hint="eastAsia" w:ascii="仿宋" w:hAnsi="仿宋" w:eastAsia="仿宋" w:cs="Times New Roman"/>
                <w:sz w:val="21"/>
                <w:szCs w:val="21"/>
                <w:highlight w:val="none"/>
                <w:lang w:val="en-US" w:eastAsia="zh-CN"/>
              </w:rPr>
              <w:t>③</w:t>
            </w:r>
            <w:r>
              <w:rPr>
                <w:rFonts w:hint="eastAsia" w:ascii="仿宋" w:hAnsi="仿宋" w:eastAsia="仿宋" w:cs="Times New Roman"/>
                <w:sz w:val="21"/>
                <w:szCs w:val="21"/>
                <w:highlight w:val="none"/>
                <w:lang w:val="zh-CN"/>
              </w:rPr>
              <w:t>方案</w:t>
            </w:r>
            <w:r>
              <w:rPr>
                <w:rFonts w:hint="eastAsia" w:ascii="仿宋" w:hAnsi="仿宋" w:eastAsia="仿宋" w:cs="Times New Roman"/>
                <w:sz w:val="21"/>
                <w:szCs w:val="21"/>
                <w:highlight w:val="none"/>
                <w:lang w:val="en-US" w:eastAsia="zh-CN"/>
              </w:rPr>
              <w:t>编制不科学、不合理、不全面、可操作性不强、有缺项的</w:t>
            </w:r>
            <w:r>
              <w:rPr>
                <w:rFonts w:hint="eastAsia" w:ascii="仿宋" w:hAnsi="仿宋" w:eastAsia="仿宋" w:cs="Times New Roman"/>
                <w:sz w:val="21"/>
                <w:szCs w:val="21"/>
                <w:highlight w:val="none"/>
                <w:lang w:val="zh-CN"/>
              </w:rPr>
              <w:t>，得</w:t>
            </w:r>
            <w:r>
              <w:rPr>
                <w:rFonts w:hint="eastAsia" w:ascii="仿宋" w:hAnsi="仿宋" w:eastAsia="仿宋" w:cs="Times New Roman"/>
                <w:sz w:val="21"/>
                <w:szCs w:val="21"/>
                <w:highlight w:val="none"/>
                <w:lang w:val="en-US" w:eastAsia="zh-CN"/>
              </w:rPr>
              <w:t>1</w:t>
            </w:r>
            <w:r>
              <w:rPr>
                <w:rFonts w:hint="eastAsia" w:ascii="仿宋" w:hAnsi="仿宋" w:eastAsia="仿宋" w:cs="Times New Roman"/>
                <w:sz w:val="21"/>
                <w:szCs w:val="21"/>
                <w:highlight w:val="none"/>
                <w:lang w:val="zh-CN"/>
              </w:rPr>
              <w:t>分。</w:t>
            </w:r>
          </w:p>
          <w:p w14:paraId="53549256">
            <w:pPr>
              <w:shd w:val="clear"/>
              <w:spacing w:line="240" w:lineRule="atLeast"/>
              <w:jc w:val="left"/>
              <w:rPr>
                <w:rFonts w:hint="eastAsia" w:ascii="仿宋" w:hAnsi="仿宋" w:eastAsia="仿宋" w:cs="Times New Roman"/>
                <w:sz w:val="21"/>
                <w:szCs w:val="21"/>
                <w:highlight w:val="none"/>
                <w:lang w:val="zh-CN"/>
              </w:rPr>
            </w:pPr>
            <w:r>
              <w:rPr>
                <w:rFonts w:hint="eastAsia" w:ascii="仿宋" w:hAnsi="仿宋" w:eastAsia="仿宋" w:cs="Times New Roman"/>
                <w:sz w:val="21"/>
                <w:szCs w:val="21"/>
                <w:highlight w:val="none"/>
                <w:lang w:val="en-US" w:eastAsia="zh-CN"/>
              </w:rPr>
              <w:t>④未提供</w:t>
            </w:r>
            <w:r>
              <w:rPr>
                <w:rFonts w:hint="eastAsia" w:ascii="仿宋" w:hAnsi="仿宋" w:eastAsia="仿宋" w:cs="Times New Roman"/>
                <w:sz w:val="21"/>
                <w:szCs w:val="21"/>
                <w:highlight w:val="none"/>
                <w:lang w:val="zh-CN"/>
              </w:rPr>
              <w:t>，得</w:t>
            </w:r>
            <w:r>
              <w:rPr>
                <w:rFonts w:hint="eastAsia" w:ascii="仿宋" w:hAnsi="仿宋" w:eastAsia="仿宋" w:cs="Times New Roman"/>
                <w:sz w:val="21"/>
                <w:szCs w:val="21"/>
                <w:highlight w:val="none"/>
                <w:lang w:val="en-US" w:eastAsia="zh-CN"/>
              </w:rPr>
              <w:t>0</w:t>
            </w:r>
            <w:r>
              <w:rPr>
                <w:rFonts w:hint="eastAsia" w:ascii="仿宋" w:hAnsi="仿宋" w:eastAsia="仿宋" w:cs="Times New Roman"/>
                <w:sz w:val="21"/>
                <w:szCs w:val="21"/>
                <w:highlight w:val="none"/>
                <w:lang w:val="zh-CN"/>
              </w:rPr>
              <w:t>分。</w:t>
            </w:r>
          </w:p>
          <w:p w14:paraId="2A714B0F">
            <w:pPr>
              <w:shd w:val="clear"/>
              <w:spacing w:line="240" w:lineRule="atLeast"/>
              <w:jc w:val="left"/>
              <w:rPr>
                <w:rFonts w:hint="eastAsia" w:ascii="仿宋" w:hAnsi="仿宋" w:eastAsia="仿宋"/>
                <w:sz w:val="21"/>
                <w:szCs w:val="21"/>
                <w:highlight w:val="none"/>
              </w:rPr>
            </w:pPr>
          </w:p>
        </w:tc>
        <w:tc>
          <w:tcPr>
            <w:tcW w:w="2530" w:type="dxa"/>
            <w:noWrap w:val="0"/>
            <w:vAlign w:val="center"/>
          </w:tcPr>
          <w:p w14:paraId="17516F63">
            <w:pPr>
              <w:shd w:val="clear"/>
              <w:spacing w:line="240" w:lineRule="atLeast"/>
              <w:jc w:val="left"/>
              <w:rPr>
                <w:rFonts w:hint="eastAsia" w:ascii="仿宋" w:hAnsi="仿宋" w:eastAsia="仿宋"/>
                <w:sz w:val="21"/>
                <w:szCs w:val="21"/>
                <w:highlight w:val="none"/>
              </w:rPr>
            </w:pPr>
            <w:r>
              <w:rPr>
                <w:rFonts w:hint="eastAsia" w:ascii="仿宋" w:hAnsi="仿宋" w:eastAsia="仿宋"/>
                <w:sz w:val="21"/>
                <w:szCs w:val="21"/>
                <w:highlight w:val="none"/>
              </w:rPr>
              <w:t>对于突发的如暴雨山洪、</w:t>
            </w:r>
            <w:r>
              <w:rPr>
                <w:rFonts w:hint="eastAsia" w:ascii="仿宋" w:hAnsi="仿宋" w:eastAsia="仿宋"/>
                <w:sz w:val="21"/>
                <w:szCs w:val="21"/>
                <w:highlight w:val="none"/>
                <w:lang w:val="en-US" w:eastAsia="zh-CN"/>
              </w:rPr>
              <w:t>雷电大风、</w:t>
            </w:r>
            <w:r>
              <w:rPr>
                <w:rFonts w:hint="eastAsia" w:ascii="仿宋" w:hAnsi="仿宋" w:eastAsia="仿宋"/>
                <w:sz w:val="21"/>
                <w:szCs w:val="21"/>
                <w:highlight w:val="none"/>
              </w:rPr>
              <w:t>局部塌方等自然灾害、</w:t>
            </w:r>
            <w:r>
              <w:rPr>
                <w:rFonts w:hint="eastAsia" w:ascii="仿宋" w:hAnsi="仿宋" w:eastAsia="仿宋"/>
                <w:sz w:val="21"/>
                <w:szCs w:val="21"/>
                <w:highlight w:val="none"/>
                <w:lang w:val="en-US" w:eastAsia="zh-CN"/>
              </w:rPr>
              <w:t>极端</w:t>
            </w:r>
            <w:r>
              <w:rPr>
                <w:rFonts w:hint="eastAsia" w:ascii="仿宋" w:hAnsi="仿宋" w:eastAsia="仿宋"/>
                <w:sz w:val="21"/>
                <w:szCs w:val="21"/>
                <w:highlight w:val="none"/>
              </w:rPr>
              <w:t>高温等恶劣天气及其他突发事件制定应急抢险方案。方案包含但不限于：</w:t>
            </w:r>
          </w:p>
          <w:p w14:paraId="3DE54119">
            <w:pPr>
              <w:shd w:val="clear"/>
              <w:spacing w:line="240" w:lineRule="atLeast"/>
              <w:jc w:val="left"/>
              <w:rPr>
                <w:rFonts w:hint="eastAsia" w:ascii="仿宋" w:hAnsi="仿宋" w:eastAsia="仿宋"/>
                <w:sz w:val="21"/>
                <w:szCs w:val="21"/>
                <w:highlight w:val="none"/>
              </w:rPr>
            </w:pPr>
            <w:r>
              <w:rPr>
                <w:rFonts w:hint="eastAsia" w:ascii="仿宋" w:hAnsi="仿宋" w:eastAsia="仿宋"/>
                <w:sz w:val="21"/>
                <w:szCs w:val="21"/>
                <w:highlight w:val="none"/>
              </w:rPr>
              <w:t>（</w:t>
            </w:r>
            <w:r>
              <w:rPr>
                <w:rFonts w:hint="eastAsia" w:ascii="仿宋" w:hAnsi="仿宋" w:eastAsia="仿宋"/>
                <w:sz w:val="21"/>
                <w:szCs w:val="21"/>
                <w:highlight w:val="none"/>
                <w:lang w:val="en-US" w:eastAsia="zh-CN"/>
              </w:rPr>
              <w:t>1</w:t>
            </w:r>
            <w:r>
              <w:rPr>
                <w:rFonts w:hint="eastAsia" w:ascii="仿宋" w:hAnsi="仿宋" w:eastAsia="仿宋"/>
                <w:sz w:val="21"/>
                <w:szCs w:val="21"/>
                <w:highlight w:val="none"/>
              </w:rPr>
              <w:t>）应急物资保障；</w:t>
            </w:r>
          </w:p>
          <w:p w14:paraId="0B3646C3">
            <w:pPr>
              <w:shd w:val="clear"/>
              <w:spacing w:line="240" w:lineRule="atLeast"/>
              <w:jc w:val="left"/>
              <w:rPr>
                <w:rFonts w:hint="eastAsia" w:ascii="仿宋" w:hAnsi="仿宋" w:eastAsia="仿宋"/>
                <w:sz w:val="21"/>
                <w:szCs w:val="21"/>
                <w:highlight w:val="none"/>
              </w:rPr>
            </w:pPr>
            <w:r>
              <w:rPr>
                <w:rFonts w:hint="eastAsia" w:ascii="仿宋" w:hAnsi="仿宋" w:eastAsia="仿宋"/>
                <w:sz w:val="21"/>
                <w:szCs w:val="21"/>
                <w:highlight w:val="none"/>
              </w:rPr>
              <w:t>（</w:t>
            </w:r>
            <w:r>
              <w:rPr>
                <w:rFonts w:hint="eastAsia" w:ascii="仿宋" w:hAnsi="仿宋" w:eastAsia="仿宋"/>
                <w:sz w:val="21"/>
                <w:szCs w:val="21"/>
                <w:highlight w:val="none"/>
                <w:lang w:val="en-US" w:eastAsia="zh-CN"/>
              </w:rPr>
              <w:t>2</w:t>
            </w:r>
            <w:r>
              <w:rPr>
                <w:rFonts w:hint="eastAsia" w:ascii="仿宋" w:hAnsi="仿宋" w:eastAsia="仿宋"/>
                <w:sz w:val="21"/>
                <w:szCs w:val="21"/>
                <w:highlight w:val="none"/>
              </w:rPr>
              <w:t>）应急处置流程；</w:t>
            </w:r>
          </w:p>
          <w:p w14:paraId="213652CB">
            <w:pPr>
              <w:shd w:val="clear"/>
              <w:spacing w:line="240" w:lineRule="atLeast"/>
              <w:jc w:val="left"/>
              <w:rPr>
                <w:rFonts w:hint="eastAsia" w:ascii="仿宋" w:hAnsi="仿宋" w:eastAsia="仿宋"/>
                <w:sz w:val="21"/>
                <w:szCs w:val="21"/>
                <w:highlight w:val="none"/>
              </w:rPr>
            </w:pPr>
            <w:r>
              <w:rPr>
                <w:rFonts w:hint="eastAsia" w:ascii="仿宋" w:hAnsi="仿宋" w:eastAsia="仿宋"/>
                <w:sz w:val="21"/>
                <w:szCs w:val="21"/>
                <w:highlight w:val="none"/>
              </w:rPr>
              <w:t>（</w:t>
            </w:r>
            <w:r>
              <w:rPr>
                <w:rFonts w:hint="eastAsia" w:ascii="仿宋" w:hAnsi="仿宋" w:eastAsia="仿宋"/>
                <w:sz w:val="21"/>
                <w:szCs w:val="21"/>
                <w:highlight w:val="none"/>
                <w:lang w:val="en-US" w:eastAsia="zh-CN"/>
              </w:rPr>
              <w:t>3</w:t>
            </w:r>
            <w:r>
              <w:rPr>
                <w:rFonts w:hint="eastAsia" w:ascii="仿宋" w:hAnsi="仿宋" w:eastAsia="仿宋"/>
                <w:sz w:val="21"/>
                <w:szCs w:val="21"/>
                <w:highlight w:val="none"/>
              </w:rPr>
              <w:t>）极端气候</w:t>
            </w:r>
            <w:r>
              <w:rPr>
                <w:rFonts w:hint="eastAsia" w:ascii="仿宋" w:hAnsi="仿宋" w:eastAsia="仿宋"/>
                <w:sz w:val="21"/>
                <w:szCs w:val="21"/>
                <w:highlight w:val="none"/>
                <w:lang w:val="en-US" w:eastAsia="zh-CN"/>
              </w:rPr>
              <w:t>植物</w:t>
            </w:r>
            <w:r>
              <w:rPr>
                <w:rFonts w:hint="eastAsia" w:ascii="仿宋" w:hAnsi="仿宋" w:eastAsia="仿宋"/>
                <w:sz w:val="21"/>
                <w:szCs w:val="21"/>
                <w:highlight w:val="none"/>
              </w:rPr>
              <w:t>保护方案；</w:t>
            </w:r>
          </w:p>
          <w:p w14:paraId="5DD4178F">
            <w:pPr>
              <w:shd w:val="clear"/>
              <w:spacing w:line="240" w:lineRule="atLeast"/>
              <w:jc w:val="left"/>
              <w:rPr>
                <w:rFonts w:hint="eastAsia" w:ascii="仿宋" w:hAnsi="仿宋" w:eastAsia="仿宋"/>
                <w:sz w:val="21"/>
                <w:szCs w:val="21"/>
                <w:highlight w:val="none"/>
              </w:rPr>
            </w:pPr>
            <w:r>
              <w:rPr>
                <w:rFonts w:hint="eastAsia" w:ascii="仿宋" w:hAnsi="仿宋" w:eastAsia="仿宋"/>
                <w:sz w:val="21"/>
                <w:szCs w:val="21"/>
                <w:highlight w:val="none"/>
              </w:rPr>
              <w:t>（</w:t>
            </w:r>
            <w:r>
              <w:rPr>
                <w:rFonts w:hint="eastAsia" w:ascii="仿宋" w:hAnsi="仿宋" w:eastAsia="仿宋"/>
                <w:sz w:val="21"/>
                <w:szCs w:val="21"/>
                <w:highlight w:val="none"/>
                <w:lang w:val="en-US" w:eastAsia="zh-CN"/>
              </w:rPr>
              <w:t>4</w:t>
            </w:r>
            <w:r>
              <w:rPr>
                <w:rFonts w:hint="eastAsia" w:ascii="仿宋" w:hAnsi="仿宋" w:eastAsia="仿宋"/>
                <w:sz w:val="21"/>
                <w:szCs w:val="21"/>
                <w:highlight w:val="none"/>
              </w:rPr>
              <w:t>）自然灾害、紧急事故抢险方案；</w:t>
            </w:r>
          </w:p>
          <w:p w14:paraId="34AB3229">
            <w:pPr>
              <w:shd w:val="clear"/>
              <w:spacing w:line="240" w:lineRule="atLeast"/>
              <w:jc w:val="left"/>
              <w:rPr>
                <w:rFonts w:hint="eastAsia" w:ascii="仿宋" w:hAnsi="仿宋" w:eastAsia="仿宋"/>
                <w:sz w:val="21"/>
                <w:szCs w:val="21"/>
                <w:highlight w:val="none"/>
              </w:rPr>
            </w:pPr>
            <w:r>
              <w:rPr>
                <w:rFonts w:hint="eastAsia" w:ascii="仿宋" w:hAnsi="仿宋" w:eastAsia="仿宋"/>
                <w:sz w:val="21"/>
                <w:szCs w:val="21"/>
                <w:highlight w:val="none"/>
              </w:rPr>
              <w:t>（</w:t>
            </w:r>
            <w:r>
              <w:rPr>
                <w:rFonts w:hint="eastAsia" w:ascii="仿宋" w:hAnsi="仿宋" w:eastAsia="仿宋"/>
                <w:sz w:val="21"/>
                <w:szCs w:val="21"/>
                <w:highlight w:val="none"/>
                <w:lang w:val="en-US" w:eastAsia="zh-CN"/>
              </w:rPr>
              <w:t>5</w:t>
            </w:r>
            <w:r>
              <w:rPr>
                <w:rFonts w:hint="eastAsia" w:ascii="仿宋" w:hAnsi="仿宋" w:eastAsia="仿宋"/>
                <w:sz w:val="21"/>
                <w:szCs w:val="21"/>
                <w:highlight w:val="none"/>
              </w:rPr>
              <w:t>）各类突发事件响应处置方案，方案内容包含但不限于应急人员、机具设备驻点位置、各类突发事件响应处置时间。</w:t>
            </w:r>
          </w:p>
        </w:tc>
      </w:tr>
      <w:tr w14:paraId="426DC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3" w:hRule="atLeast"/>
          <w:jc w:val="center"/>
        </w:trPr>
        <w:tc>
          <w:tcPr>
            <w:tcW w:w="592" w:type="dxa"/>
            <w:vMerge w:val="continue"/>
            <w:noWrap w:val="0"/>
            <w:vAlign w:val="center"/>
          </w:tcPr>
          <w:p w14:paraId="380EC9C1">
            <w:pPr>
              <w:shd w:val="clear"/>
              <w:spacing w:line="240" w:lineRule="atLeast"/>
              <w:jc w:val="center"/>
              <w:rPr>
                <w:rFonts w:hint="eastAsia" w:ascii="仿宋" w:hAnsi="仿宋" w:eastAsia="仿宋"/>
                <w:sz w:val="21"/>
                <w:szCs w:val="21"/>
                <w:highlight w:val="none"/>
              </w:rPr>
            </w:pPr>
          </w:p>
        </w:tc>
        <w:tc>
          <w:tcPr>
            <w:tcW w:w="1181" w:type="dxa"/>
            <w:vMerge w:val="continue"/>
            <w:noWrap w:val="0"/>
            <w:vAlign w:val="center"/>
          </w:tcPr>
          <w:p w14:paraId="438C5F28">
            <w:pPr>
              <w:shd w:val="clear"/>
              <w:spacing w:line="240" w:lineRule="atLeast"/>
              <w:jc w:val="center"/>
              <w:rPr>
                <w:rFonts w:hint="eastAsia" w:ascii="仿宋" w:hAnsi="仿宋" w:eastAsia="仿宋"/>
                <w:sz w:val="21"/>
                <w:szCs w:val="21"/>
                <w:highlight w:val="none"/>
              </w:rPr>
            </w:pPr>
          </w:p>
        </w:tc>
        <w:tc>
          <w:tcPr>
            <w:tcW w:w="1010" w:type="dxa"/>
            <w:noWrap w:val="0"/>
            <w:vAlign w:val="center"/>
          </w:tcPr>
          <w:p w14:paraId="08222EB0">
            <w:pPr>
              <w:shd w:val="clear"/>
              <w:spacing w:line="240" w:lineRule="atLeast"/>
              <w:jc w:val="center"/>
              <w:rPr>
                <w:rFonts w:hint="eastAsia" w:ascii="仿宋" w:hAnsi="仿宋" w:eastAsia="仿宋"/>
                <w:sz w:val="21"/>
                <w:szCs w:val="21"/>
                <w:highlight w:val="none"/>
              </w:rPr>
            </w:pPr>
            <w:r>
              <w:rPr>
                <w:rFonts w:hint="eastAsia" w:ascii="仿宋" w:hAnsi="仿宋" w:eastAsia="仿宋"/>
                <w:sz w:val="21"/>
                <w:szCs w:val="21"/>
                <w:highlight w:val="none"/>
              </w:rPr>
              <w:t>安全生产</w:t>
            </w:r>
            <w:r>
              <w:rPr>
                <w:rFonts w:hint="eastAsia" w:ascii="仿宋" w:hAnsi="仿宋" w:eastAsia="仿宋"/>
                <w:sz w:val="21"/>
                <w:szCs w:val="21"/>
                <w:highlight w:val="none"/>
                <w:lang w:val="en-US" w:eastAsia="zh-CN"/>
              </w:rPr>
              <w:t>及文明作业</w:t>
            </w:r>
            <w:r>
              <w:rPr>
                <w:rFonts w:hint="eastAsia" w:ascii="仿宋" w:hAnsi="仿宋" w:eastAsia="仿宋"/>
                <w:sz w:val="21"/>
                <w:szCs w:val="21"/>
                <w:highlight w:val="none"/>
              </w:rPr>
              <w:t>方案</w:t>
            </w:r>
          </w:p>
          <w:p w14:paraId="64D1F095">
            <w:pPr>
              <w:shd w:val="clear"/>
              <w:spacing w:line="240" w:lineRule="atLeast"/>
              <w:jc w:val="center"/>
              <w:rPr>
                <w:rFonts w:hint="eastAsia" w:ascii="仿宋" w:hAnsi="仿宋" w:eastAsia="仿宋"/>
                <w:sz w:val="21"/>
                <w:szCs w:val="21"/>
                <w:highlight w:val="none"/>
              </w:rPr>
            </w:pPr>
            <w:r>
              <w:rPr>
                <w:rFonts w:hint="eastAsia" w:ascii="仿宋" w:hAnsi="仿宋" w:eastAsia="仿宋"/>
                <w:sz w:val="21"/>
                <w:szCs w:val="21"/>
                <w:highlight w:val="none"/>
                <w:lang w:val="en-US" w:eastAsia="zh-CN"/>
              </w:rPr>
              <w:t>2</w:t>
            </w:r>
            <w:r>
              <w:rPr>
                <w:rFonts w:hint="eastAsia" w:ascii="仿宋" w:hAnsi="仿宋" w:eastAsia="仿宋"/>
                <w:sz w:val="21"/>
                <w:szCs w:val="21"/>
                <w:highlight w:val="none"/>
              </w:rPr>
              <w:t>分</w:t>
            </w:r>
          </w:p>
        </w:tc>
        <w:tc>
          <w:tcPr>
            <w:tcW w:w="3844" w:type="dxa"/>
            <w:noWrap w:val="0"/>
            <w:vAlign w:val="center"/>
          </w:tcPr>
          <w:p w14:paraId="02F59275">
            <w:pPr>
              <w:shd w:val="clear"/>
              <w:spacing w:line="240" w:lineRule="atLeast"/>
              <w:jc w:val="left"/>
              <w:rPr>
                <w:rFonts w:hint="eastAsia" w:ascii="仿宋" w:hAnsi="仿宋" w:eastAsia="仿宋" w:cs="Times New Roman"/>
                <w:sz w:val="21"/>
                <w:szCs w:val="21"/>
                <w:highlight w:val="none"/>
                <w:lang w:val="zh-CN"/>
              </w:rPr>
            </w:pPr>
            <w:r>
              <w:rPr>
                <w:rFonts w:hint="eastAsia" w:ascii="仿宋" w:hAnsi="仿宋" w:eastAsia="仿宋" w:cs="Times New Roman"/>
                <w:sz w:val="21"/>
                <w:szCs w:val="21"/>
                <w:highlight w:val="none"/>
                <w:lang w:val="zh-CN"/>
              </w:rPr>
              <w:t>投标人针对本项目实际情况提供</w:t>
            </w:r>
            <w:r>
              <w:rPr>
                <w:rFonts w:hint="eastAsia" w:ascii="仿宋" w:hAnsi="仿宋" w:eastAsia="仿宋"/>
                <w:sz w:val="21"/>
                <w:szCs w:val="21"/>
                <w:highlight w:val="none"/>
              </w:rPr>
              <w:t>安全生产</w:t>
            </w:r>
            <w:r>
              <w:rPr>
                <w:rFonts w:hint="eastAsia" w:ascii="仿宋" w:hAnsi="仿宋" w:eastAsia="仿宋"/>
                <w:sz w:val="21"/>
                <w:szCs w:val="21"/>
                <w:highlight w:val="none"/>
                <w:lang w:val="en-US" w:eastAsia="zh-CN"/>
              </w:rPr>
              <w:t>及文明作业</w:t>
            </w:r>
            <w:r>
              <w:rPr>
                <w:rFonts w:hint="eastAsia" w:ascii="仿宋" w:hAnsi="仿宋" w:eastAsia="仿宋"/>
                <w:sz w:val="21"/>
                <w:szCs w:val="21"/>
                <w:highlight w:val="none"/>
              </w:rPr>
              <w:t>方案</w:t>
            </w:r>
            <w:r>
              <w:rPr>
                <w:rFonts w:hint="eastAsia" w:ascii="仿宋" w:hAnsi="仿宋" w:eastAsia="仿宋" w:cs="Times New Roman"/>
                <w:sz w:val="21"/>
                <w:szCs w:val="21"/>
                <w:highlight w:val="none"/>
                <w:lang w:val="zh-CN"/>
              </w:rPr>
              <w:t>。评审小组成员结合自身专业知识独立评审：</w:t>
            </w:r>
          </w:p>
          <w:p w14:paraId="2D525DB4">
            <w:pPr>
              <w:shd w:val="clear"/>
              <w:spacing w:line="240" w:lineRule="atLeast"/>
              <w:jc w:val="left"/>
              <w:rPr>
                <w:rFonts w:hint="eastAsia" w:ascii="仿宋" w:hAnsi="仿宋" w:eastAsia="仿宋"/>
                <w:sz w:val="21"/>
                <w:szCs w:val="21"/>
                <w:highlight w:val="none"/>
                <w:lang w:val="en-US" w:eastAsia="zh-CN"/>
              </w:rPr>
            </w:pPr>
            <w:r>
              <w:rPr>
                <w:rFonts w:hint="eastAsia" w:ascii="仿宋" w:hAnsi="仿宋" w:eastAsia="仿宋"/>
                <w:sz w:val="21"/>
                <w:szCs w:val="21"/>
                <w:highlight w:val="none"/>
                <w:lang w:val="en-US" w:eastAsia="zh-CN"/>
              </w:rPr>
              <w:t>①</w:t>
            </w:r>
            <w:r>
              <w:rPr>
                <w:rFonts w:hint="eastAsia" w:ascii="仿宋" w:hAnsi="仿宋" w:eastAsia="仿宋"/>
                <w:sz w:val="21"/>
                <w:szCs w:val="21"/>
                <w:highlight w:val="none"/>
              </w:rPr>
              <w:t xml:space="preserve">方案内容完善、结合实际、可行性好的，得 </w:t>
            </w:r>
            <w:r>
              <w:rPr>
                <w:rFonts w:hint="eastAsia" w:ascii="仿宋" w:hAnsi="仿宋" w:eastAsia="仿宋"/>
                <w:sz w:val="21"/>
                <w:szCs w:val="21"/>
                <w:highlight w:val="none"/>
                <w:lang w:val="en-US" w:eastAsia="zh-CN"/>
              </w:rPr>
              <w:t>2</w:t>
            </w:r>
            <w:r>
              <w:rPr>
                <w:rFonts w:hint="eastAsia" w:ascii="仿宋" w:hAnsi="仿宋" w:eastAsia="仿宋"/>
                <w:sz w:val="21"/>
                <w:szCs w:val="21"/>
                <w:highlight w:val="none"/>
              </w:rPr>
              <w:t>分。</w:t>
            </w:r>
          </w:p>
          <w:p w14:paraId="0BA3ECBE">
            <w:pPr>
              <w:shd w:val="clear"/>
              <w:spacing w:line="240" w:lineRule="atLeast"/>
              <w:jc w:val="left"/>
              <w:rPr>
                <w:rFonts w:hint="eastAsia" w:ascii="仿宋" w:hAnsi="仿宋" w:eastAsia="仿宋"/>
                <w:sz w:val="21"/>
                <w:szCs w:val="21"/>
                <w:highlight w:val="none"/>
              </w:rPr>
            </w:pPr>
            <w:r>
              <w:rPr>
                <w:rFonts w:hint="eastAsia" w:ascii="仿宋" w:hAnsi="仿宋" w:eastAsia="仿宋"/>
                <w:sz w:val="21"/>
                <w:szCs w:val="21"/>
                <w:highlight w:val="none"/>
                <w:lang w:val="en-US" w:eastAsia="zh-CN"/>
              </w:rPr>
              <w:t>②</w:t>
            </w:r>
            <w:r>
              <w:rPr>
                <w:rFonts w:hint="eastAsia" w:ascii="仿宋" w:hAnsi="仿宋" w:eastAsia="仿宋"/>
                <w:sz w:val="21"/>
                <w:szCs w:val="21"/>
                <w:highlight w:val="none"/>
              </w:rPr>
              <w:t>方案基本完善，基本结合实际、有一定可行性，但还存在不足，得</w:t>
            </w:r>
            <w:r>
              <w:rPr>
                <w:rFonts w:hint="eastAsia" w:ascii="仿宋" w:hAnsi="仿宋" w:eastAsia="仿宋"/>
                <w:sz w:val="21"/>
                <w:szCs w:val="21"/>
                <w:highlight w:val="none"/>
                <w:lang w:val="en-US" w:eastAsia="zh-CN"/>
              </w:rPr>
              <w:t>1</w:t>
            </w:r>
            <w:r>
              <w:rPr>
                <w:rFonts w:hint="eastAsia" w:ascii="仿宋" w:hAnsi="仿宋" w:eastAsia="仿宋"/>
                <w:sz w:val="21"/>
                <w:szCs w:val="21"/>
                <w:highlight w:val="none"/>
              </w:rPr>
              <w:t>分；</w:t>
            </w:r>
          </w:p>
          <w:p w14:paraId="55BF5038">
            <w:pPr>
              <w:shd w:val="clear"/>
              <w:spacing w:line="240" w:lineRule="atLeast"/>
              <w:jc w:val="left"/>
              <w:rPr>
                <w:rFonts w:hint="eastAsia" w:ascii="仿宋" w:hAnsi="仿宋" w:eastAsia="仿宋"/>
                <w:sz w:val="21"/>
                <w:szCs w:val="21"/>
                <w:highlight w:val="none"/>
              </w:rPr>
            </w:pPr>
            <w:r>
              <w:rPr>
                <w:rFonts w:hint="eastAsia" w:ascii="仿宋" w:hAnsi="仿宋" w:eastAsia="仿宋"/>
                <w:sz w:val="21"/>
                <w:szCs w:val="21"/>
                <w:highlight w:val="none"/>
                <w:lang w:val="en-US" w:eastAsia="zh-CN"/>
              </w:rPr>
              <w:t>③未提供</w:t>
            </w:r>
            <w:r>
              <w:rPr>
                <w:rFonts w:hint="eastAsia" w:ascii="仿宋" w:hAnsi="仿宋" w:eastAsia="仿宋"/>
                <w:sz w:val="21"/>
                <w:szCs w:val="21"/>
                <w:highlight w:val="none"/>
              </w:rPr>
              <w:t>安全生产</w:t>
            </w:r>
            <w:r>
              <w:rPr>
                <w:rFonts w:hint="eastAsia" w:ascii="仿宋" w:hAnsi="仿宋" w:eastAsia="仿宋"/>
                <w:sz w:val="21"/>
                <w:szCs w:val="21"/>
                <w:highlight w:val="none"/>
                <w:lang w:val="en-US" w:eastAsia="zh-CN"/>
              </w:rPr>
              <w:t>及文明作业</w:t>
            </w:r>
            <w:r>
              <w:rPr>
                <w:rFonts w:hint="eastAsia" w:ascii="仿宋" w:hAnsi="仿宋" w:eastAsia="仿宋"/>
                <w:sz w:val="21"/>
                <w:szCs w:val="21"/>
                <w:highlight w:val="none"/>
              </w:rPr>
              <w:t>方案的，得</w:t>
            </w:r>
            <w:r>
              <w:rPr>
                <w:rFonts w:hint="eastAsia" w:ascii="仿宋" w:hAnsi="仿宋" w:eastAsia="仿宋"/>
                <w:sz w:val="21"/>
                <w:szCs w:val="21"/>
                <w:highlight w:val="none"/>
                <w:lang w:val="en-US" w:eastAsia="zh-CN"/>
              </w:rPr>
              <w:t>0</w:t>
            </w:r>
            <w:r>
              <w:rPr>
                <w:rFonts w:hint="eastAsia" w:ascii="仿宋" w:hAnsi="仿宋" w:eastAsia="仿宋"/>
                <w:sz w:val="21"/>
                <w:szCs w:val="21"/>
                <w:highlight w:val="none"/>
              </w:rPr>
              <w:t>分。</w:t>
            </w:r>
          </w:p>
        </w:tc>
        <w:tc>
          <w:tcPr>
            <w:tcW w:w="2530" w:type="dxa"/>
            <w:noWrap w:val="0"/>
            <w:vAlign w:val="center"/>
          </w:tcPr>
          <w:p w14:paraId="4DF5AE5F">
            <w:pPr>
              <w:shd w:val="clear"/>
              <w:spacing w:line="240" w:lineRule="atLeast"/>
              <w:jc w:val="left"/>
              <w:rPr>
                <w:rFonts w:hint="eastAsia" w:ascii="仿宋" w:hAnsi="仿宋" w:eastAsia="仿宋"/>
                <w:sz w:val="21"/>
                <w:szCs w:val="21"/>
                <w:highlight w:val="none"/>
              </w:rPr>
            </w:pPr>
            <w:r>
              <w:rPr>
                <w:rFonts w:hint="eastAsia" w:ascii="仿宋" w:hAnsi="仿宋" w:eastAsia="仿宋"/>
                <w:sz w:val="21"/>
                <w:szCs w:val="21"/>
                <w:highlight w:val="none"/>
                <w:lang w:eastAsia="zh-CN"/>
              </w:rPr>
              <w:t>（</w:t>
            </w:r>
            <w:r>
              <w:rPr>
                <w:rFonts w:hint="eastAsia" w:ascii="仿宋" w:hAnsi="仿宋" w:eastAsia="仿宋"/>
                <w:sz w:val="21"/>
                <w:szCs w:val="21"/>
                <w:highlight w:val="none"/>
                <w:lang w:val="en-US" w:eastAsia="zh-CN"/>
              </w:rPr>
              <w:t>1）</w:t>
            </w:r>
            <w:r>
              <w:rPr>
                <w:rFonts w:hint="eastAsia" w:ascii="仿宋" w:hAnsi="仿宋" w:eastAsia="仿宋"/>
                <w:sz w:val="21"/>
                <w:szCs w:val="21"/>
                <w:highlight w:val="none"/>
              </w:rPr>
              <w:t>安全生产内容必须包含：</w:t>
            </w:r>
            <w:r>
              <w:rPr>
                <w:rFonts w:hint="eastAsia" w:ascii="仿宋" w:hAnsi="仿宋" w:eastAsia="仿宋"/>
                <w:sz w:val="21"/>
                <w:szCs w:val="21"/>
                <w:highlight w:val="none"/>
              </w:rPr>
              <w:br w:type="textWrapping"/>
            </w:r>
            <w:r>
              <w:rPr>
                <w:rFonts w:hint="eastAsia" w:ascii="仿宋" w:hAnsi="仿宋" w:eastAsia="仿宋"/>
                <w:sz w:val="21"/>
                <w:szCs w:val="21"/>
                <w:highlight w:val="none"/>
              </w:rPr>
              <w:t>1.安全制度</w:t>
            </w:r>
            <w:r>
              <w:rPr>
                <w:rFonts w:hint="eastAsia" w:ascii="仿宋" w:hAnsi="仿宋" w:eastAsia="仿宋"/>
                <w:sz w:val="21"/>
                <w:szCs w:val="21"/>
                <w:highlight w:val="none"/>
                <w:lang w:val="en-US" w:eastAsia="zh-CN"/>
              </w:rPr>
              <w:t>和全年安全培训计划</w:t>
            </w:r>
            <w:r>
              <w:rPr>
                <w:rFonts w:hint="eastAsia" w:ascii="仿宋" w:hAnsi="仿宋" w:eastAsia="仿宋"/>
                <w:sz w:val="21"/>
                <w:szCs w:val="21"/>
                <w:highlight w:val="none"/>
              </w:rPr>
              <w:t xml:space="preserve">；   </w:t>
            </w:r>
            <w:r>
              <w:rPr>
                <w:rFonts w:hint="eastAsia" w:ascii="仿宋" w:hAnsi="仿宋" w:eastAsia="仿宋"/>
                <w:sz w:val="21"/>
                <w:szCs w:val="21"/>
                <w:highlight w:val="none"/>
              </w:rPr>
              <w:br w:type="textWrapping"/>
            </w:r>
            <w:r>
              <w:rPr>
                <w:rFonts w:hint="eastAsia" w:ascii="仿宋" w:hAnsi="仿宋" w:eastAsia="仿宋"/>
                <w:sz w:val="21"/>
                <w:szCs w:val="21"/>
                <w:highlight w:val="none"/>
              </w:rPr>
              <w:t>2.安全作业措施（除总体措施外，要求对安全生产重、难点区域进行专门阐述；</w:t>
            </w:r>
          </w:p>
          <w:p w14:paraId="7C6AEAB1">
            <w:pPr>
              <w:shd w:val="clear"/>
              <w:spacing w:line="240" w:lineRule="atLeast"/>
              <w:jc w:val="left"/>
              <w:rPr>
                <w:rFonts w:hint="eastAsia" w:ascii="仿宋" w:hAnsi="仿宋" w:eastAsia="仿宋"/>
                <w:sz w:val="21"/>
                <w:szCs w:val="21"/>
                <w:highlight w:val="none"/>
              </w:rPr>
            </w:pPr>
            <w:r>
              <w:rPr>
                <w:rFonts w:hint="eastAsia" w:ascii="仿宋" w:hAnsi="仿宋" w:eastAsia="仿宋"/>
                <w:sz w:val="21"/>
                <w:szCs w:val="21"/>
                <w:highlight w:val="none"/>
              </w:rPr>
              <w:t>3.森林防火及消防安全措施；</w:t>
            </w:r>
          </w:p>
          <w:p w14:paraId="45DE902F">
            <w:pPr>
              <w:shd w:val="clear"/>
              <w:spacing w:line="240" w:lineRule="atLeast"/>
              <w:jc w:val="left"/>
              <w:rPr>
                <w:rFonts w:hint="eastAsia" w:ascii="仿宋" w:hAnsi="仿宋" w:eastAsia="仿宋"/>
                <w:sz w:val="21"/>
                <w:szCs w:val="21"/>
                <w:highlight w:val="none"/>
              </w:rPr>
            </w:pPr>
            <w:r>
              <w:rPr>
                <w:rFonts w:hint="eastAsia" w:ascii="仿宋" w:hAnsi="仿宋" w:eastAsia="仿宋"/>
                <w:sz w:val="21"/>
                <w:szCs w:val="21"/>
                <w:highlight w:val="none"/>
              </w:rPr>
              <w:t>4.人员配置、机具配置；</w:t>
            </w:r>
          </w:p>
          <w:p w14:paraId="58908B86">
            <w:pPr>
              <w:shd w:val="clear"/>
              <w:spacing w:line="240" w:lineRule="atLeast"/>
              <w:jc w:val="left"/>
              <w:rPr>
                <w:rFonts w:hint="eastAsia" w:ascii="仿宋" w:hAnsi="仿宋" w:eastAsia="仿宋"/>
                <w:sz w:val="21"/>
                <w:szCs w:val="21"/>
                <w:highlight w:val="none"/>
              </w:rPr>
            </w:pPr>
            <w:r>
              <w:rPr>
                <w:rFonts w:hint="eastAsia" w:ascii="仿宋" w:hAnsi="仿宋" w:eastAsia="仿宋"/>
                <w:sz w:val="21"/>
                <w:szCs w:val="21"/>
                <w:highlight w:val="none"/>
              </w:rPr>
              <w:t>5.安全事故善后承诺。</w:t>
            </w:r>
          </w:p>
          <w:p w14:paraId="1D6D4F37">
            <w:pPr>
              <w:shd w:val="clear"/>
              <w:spacing w:line="240" w:lineRule="atLeast"/>
              <w:jc w:val="left"/>
              <w:rPr>
                <w:rFonts w:hint="eastAsia" w:ascii="仿宋" w:hAnsi="仿宋" w:eastAsia="仿宋"/>
                <w:sz w:val="21"/>
                <w:szCs w:val="21"/>
                <w:highlight w:val="none"/>
              </w:rPr>
            </w:pPr>
            <w:r>
              <w:rPr>
                <w:rFonts w:hint="eastAsia" w:ascii="仿宋" w:hAnsi="仿宋" w:eastAsia="仿宋"/>
                <w:sz w:val="21"/>
                <w:szCs w:val="21"/>
                <w:highlight w:val="none"/>
                <w:lang w:eastAsia="zh-CN"/>
              </w:rPr>
              <w:t>（</w:t>
            </w:r>
            <w:r>
              <w:rPr>
                <w:rFonts w:hint="eastAsia" w:ascii="仿宋" w:hAnsi="仿宋" w:eastAsia="仿宋"/>
                <w:sz w:val="21"/>
                <w:szCs w:val="21"/>
                <w:highlight w:val="none"/>
                <w:lang w:val="en-US" w:eastAsia="zh-CN"/>
              </w:rPr>
              <w:t>2）</w:t>
            </w:r>
            <w:r>
              <w:rPr>
                <w:rFonts w:hint="eastAsia" w:ascii="仿宋" w:hAnsi="仿宋" w:eastAsia="仿宋"/>
                <w:sz w:val="21"/>
                <w:szCs w:val="21"/>
                <w:highlight w:val="none"/>
              </w:rPr>
              <w:t>文明作业内容必须包含：作业前、作业中、作业后的管理目标。</w:t>
            </w:r>
          </w:p>
        </w:tc>
      </w:tr>
      <w:tr w14:paraId="7498D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3" w:hRule="atLeast"/>
          <w:jc w:val="center"/>
        </w:trPr>
        <w:tc>
          <w:tcPr>
            <w:tcW w:w="592" w:type="dxa"/>
            <w:vMerge w:val="continue"/>
            <w:noWrap w:val="0"/>
            <w:vAlign w:val="center"/>
          </w:tcPr>
          <w:p w14:paraId="01D03C42">
            <w:pPr>
              <w:shd w:val="clear"/>
              <w:spacing w:line="240" w:lineRule="atLeast"/>
              <w:ind w:firstLine="28"/>
              <w:jc w:val="center"/>
              <w:rPr>
                <w:rFonts w:hint="eastAsia" w:ascii="仿宋" w:hAnsi="仿宋" w:eastAsia="仿宋"/>
                <w:sz w:val="21"/>
                <w:szCs w:val="21"/>
                <w:highlight w:val="none"/>
                <w:lang w:val="en-US" w:eastAsia="zh-CN"/>
              </w:rPr>
            </w:pPr>
          </w:p>
        </w:tc>
        <w:tc>
          <w:tcPr>
            <w:tcW w:w="1181" w:type="dxa"/>
            <w:vMerge w:val="restart"/>
            <w:noWrap w:val="0"/>
            <w:vAlign w:val="center"/>
          </w:tcPr>
          <w:p w14:paraId="4B444D6D">
            <w:pPr>
              <w:shd w:val="clear"/>
              <w:spacing w:line="240" w:lineRule="atLeast"/>
              <w:ind w:firstLine="28"/>
              <w:jc w:val="center"/>
              <w:rPr>
                <w:rFonts w:hint="eastAsia" w:ascii="仿宋" w:hAnsi="仿宋" w:eastAsia="仿宋"/>
                <w:sz w:val="21"/>
                <w:szCs w:val="21"/>
                <w:highlight w:val="none"/>
              </w:rPr>
            </w:pPr>
            <w:r>
              <w:rPr>
                <w:rFonts w:hint="eastAsia" w:ascii="仿宋" w:hAnsi="仿宋" w:eastAsia="仿宋"/>
                <w:sz w:val="21"/>
                <w:szCs w:val="21"/>
                <w:highlight w:val="none"/>
                <w:lang w:eastAsia="zh-CN"/>
              </w:rPr>
              <w:t>商务</w:t>
            </w:r>
            <w:r>
              <w:rPr>
                <w:rFonts w:hint="eastAsia" w:ascii="仿宋" w:hAnsi="仿宋" w:eastAsia="仿宋"/>
                <w:sz w:val="21"/>
                <w:szCs w:val="21"/>
                <w:highlight w:val="none"/>
              </w:rPr>
              <w:t>部分</w:t>
            </w:r>
          </w:p>
          <w:p w14:paraId="656E14E5">
            <w:pPr>
              <w:shd w:val="clear"/>
              <w:spacing w:line="240" w:lineRule="atLeast"/>
              <w:ind w:firstLine="28"/>
              <w:jc w:val="center"/>
              <w:rPr>
                <w:rFonts w:hint="eastAsia" w:ascii="仿宋" w:hAnsi="仿宋" w:eastAsia="仿宋"/>
                <w:sz w:val="21"/>
                <w:szCs w:val="21"/>
                <w:highlight w:val="none"/>
                <w:lang w:val="en-US" w:eastAsia="zh-CN"/>
              </w:rPr>
            </w:pPr>
            <w:r>
              <w:rPr>
                <w:rFonts w:hint="eastAsia" w:ascii="仿宋" w:hAnsi="仿宋" w:eastAsia="仿宋"/>
                <w:sz w:val="21"/>
                <w:szCs w:val="21"/>
                <w:highlight w:val="none"/>
              </w:rPr>
              <w:t>（</w:t>
            </w:r>
            <w:r>
              <w:rPr>
                <w:rFonts w:hint="eastAsia" w:ascii="仿宋" w:hAnsi="仿宋" w:eastAsia="仿宋"/>
                <w:sz w:val="21"/>
                <w:szCs w:val="21"/>
                <w:highlight w:val="none"/>
                <w:lang w:val="en-US" w:eastAsia="zh-CN"/>
              </w:rPr>
              <w:t>20</w:t>
            </w:r>
            <w:r>
              <w:rPr>
                <w:rFonts w:hint="eastAsia" w:ascii="仿宋" w:hAnsi="仿宋" w:eastAsia="仿宋"/>
                <w:sz w:val="21"/>
                <w:szCs w:val="21"/>
                <w:highlight w:val="none"/>
              </w:rPr>
              <w:t>%）</w:t>
            </w:r>
          </w:p>
        </w:tc>
        <w:tc>
          <w:tcPr>
            <w:tcW w:w="1010" w:type="dxa"/>
            <w:noWrap w:val="0"/>
            <w:vAlign w:val="center"/>
          </w:tcPr>
          <w:p w14:paraId="2B56B353">
            <w:pPr>
              <w:shd w:val="clear"/>
              <w:spacing w:line="240" w:lineRule="atLeast"/>
              <w:ind w:firstLine="28"/>
              <w:jc w:val="center"/>
              <w:rPr>
                <w:rFonts w:hint="eastAsia" w:ascii="仿宋" w:hAnsi="仿宋" w:eastAsia="仿宋" w:cs="Times New Roman"/>
                <w:sz w:val="21"/>
                <w:szCs w:val="21"/>
                <w:highlight w:val="none"/>
                <w:lang w:val="en-US" w:eastAsia="zh-CN"/>
              </w:rPr>
            </w:pPr>
            <w:r>
              <w:rPr>
                <w:rFonts w:hint="eastAsia" w:ascii="仿宋" w:hAnsi="仿宋" w:eastAsia="仿宋" w:cs="Times New Roman"/>
                <w:sz w:val="21"/>
                <w:szCs w:val="21"/>
                <w:highlight w:val="none"/>
                <w:lang w:val="en-US" w:eastAsia="zh-CN"/>
              </w:rPr>
              <w:t>企业</w:t>
            </w:r>
          </w:p>
          <w:p w14:paraId="3E01E352">
            <w:pPr>
              <w:shd w:val="clear"/>
              <w:spacing w:line="240" w:lineRule="atLeast"/>
              <w:ind w:firstLine="28"/>
              <w:jc w:val="center"/>
              <w:rPr>
                <w:rFonts w:hint="eastAsia" w:ascii="仿宋" w:hAnsi="仿宋" w:eastAsia="仿宋" w:cs="Times New Roman"/>
                <w:sz w:val="21"/>
                <w:szCs w:val="21"/>
                <w:highlight w:val="none"/>
                <w:lang w:val="en-US" w:eastAsia="zh-CN"/>
              </w:rPr>
            </w:pPr>
            <w:r>
              <w:rPr>
                <w:rFonts w:hint="eastAsia" w:ascii="仿宋" w:hAnsi="仿宋" w:eastAsia="仿宋" w:cs="Times New Roman"/>
                <w:sz w:val="21"/>
                <w:szCs w:val="21"/>
                <w:highlight w:val="none"/>
                <w:lang w:val="en-US" w:eastAsia="zh-CN"/>
              </w:rPr>
              <w:t>认证</w:t>
            </w:r>
          </w:p>
          <w:p w14:paraId="7277AFAB">
            <w:pPr>
              <w:shd w:val="clear"/>
              <w:spacing w:line="240" w:lineRule="atLeast"/>
              <w:ind w:firstLine="28"/>
              <w:jc w:val="center"/>
              <w:rPr>
                <w:rFonts w:hint="eastAsia" w:ascii="仿宋" w:hAnsi="仿宋" w:eastAsia="仿宋" w:cs="Times New Roman"/>
                <w:sz w:val="21"/>
                <w:szCs w:val="21"/>
                <w:highlight w:val="none"/>
                <w:lang w:val="en-US" w:eastAsia="zh-CN"/>
              </w:rPr>
            </w:pPr>
            <w:r>
              <w:rPr>
                <w:rFonts w:hint="eastAsia" w:ascii="仿宋" w:hAnsi="仿宋" w:eastAsia="仿宋" w:cs="Times New Roman"/>
                <w:sz w:val="21"/>
                <w:szCs w:val="21"/>
                <w:highlight w:val="none"/>
                <w:lang w:val="en-US" w:eastAsia="zh-CN"/>
              </w:rPr>
              <w:t>及</w:t>
            </w:r>
          </w:p>
          <w:p w14:paraId="68F7A896">
            <w:pPr>
              <w:shd w:val="clear"/>
              <w:spacing w:line="240" w:lineRule="atLeast"/>
              <w:ind w:firstLine="28"/>
              <w:jc w:val="center"/>
              <w:rPr>
                <w:rFonts w:hint="eastAsia" w:ascii="仿宋" w:hAnsi="仿宋" w:eastAsia="仿宋" w:cs="Times New Roman"/>
                <w:sz w:val="21"/>
                <w:szCs w:val="21"/>
                <w:highlight w:val="none"/>
                <w:lang w:val="en-US" w:eastAsia="zh-CN"/>
              </w:rPr>
            </w:pPr>
            <w:r>
              <w:rPr>
                <w:rFonts w:hint="eastAsia" w:ascii="仿宋" w:hAnsi="仿宋" w:eastAsia="仿宋" w:cs="Times New Roman"/>
                <w:sz w:val="21"/>
                <w:szCs w:val="21"/>
                <w:highlight w:val="none"/>
                <w:lang w:val="en-US" w:eastAsia="zh-CN"/>
              </w:rPr>
              <w:t>信用</w:t>
            </w:r>
          </w:p>
          <w:p w14:paraId="6B0E3774">
            <w:pPr>
              <w:shd w:val="clear"/>
              <w:spacing w:line="240" w:lineRule="atLeast"/>
              <w:ind w:firstLine="28"/>
              <w:jc w:val="center"/>
              <w:rPr>
                <w:rFonts w:hint="eastAsia" w:ascii="仿宋" w:hAnsi="仿宋" w:eastAsia="仿宋"/>
                <w:sz w:val="21"/>
                <w:szCs w:val="21"/>
                <w:highlight w:val="none"/>
                <w:lang w:val="en-US" w:eastAsia="zh-CN"/>
              </w:rPr>
            </w:pPr>
            <w:r>
              <w:rPr>
                <w:rFonts w:hint="eastAsia" w:ascii="仿宋" w:hAnsi="仿宋" w:eastAsia="仿宋" w:cs="Times New Roman"/>
                <w:sz w:val="21"/>
                <w:szCs w:val="21"/>
                <w:highlight w:val="none"/>
                <w:lang w:val="en-US" w:eastAsia="zh-CN"/>
              </w:rPr>
              <w:t>（3）分</w:t>
            </w:r>
          </w:p>
        </w:tc>
        <w:tc>
          <w:tcPr>
            <w:tcW w:w="3844" w:type="dxa"/>
            <w:noWrap w:val="0"/>
            <w:vAlign w:val="center"/>
          </w:tcPr>
          <w:p w14:paraId="3B82B24E">
            <w:pPr>
              <w:shd w:val="clear"/>
              <w:snapToGrid w:val="0"/>
              <w:spacing w:line="260" w:lineRule="exact"/>
              <w:jc w:val="left"/>
              <w:rPr>
                <w:rFonts w:hint="eastAsia" w:ascii="仿宋" w:hAnsi="仿宋" w:eastAsia="仿宋" w:cs="仿宋"/>
                <w:sz w:val="21"/>
                <w:szCs w:val="21"/>
                <w:highlight w:val="none"/>
                <w:lang w:eastAsia="zh-CN"/>
              </w:rPr>
            </w:pPr>
            <w:r>
              <w:rPr>
                <w:rFonts w:hint="eastAsia" w:ascii="仿宋" w:hAnsi="仿宋" w:eastAsia="仿宋" w:cs="仿宋"/>
                <w:sz w:val="21"/>
                <w:szCs w:val="21"/>
                <w:highlight w:val="none"/>
              </w:rPr>
              <w:t>投标人具有有效的</w:t>
            </w:r>
            <w:r>
              <w:rPr>
                <w:rFonts w:hint="eastAsia" w:ascii="仿宋" w:hAnsi="仿宋" w:eastAsia="仿宋" w:cs="仿宋"/>
                <w:sz w:val="21"/>
                <w:szCs w:val="21"/>
                <w:highlight w:val="none"/>
                <w:lang w:eastAsia="zh-CN"/>
              </w:rPr>
              <w:t>：</w:t>
            </w:r>
          </w:p>
          <w:p w14:paraId="33C4B63D">
            <w:pPr>
              <w:numPr>
                <w:ilvl w:val="0"/>
                <w:numId w:val="0"/>
              </w:numPr>
              <w:shd w:val="clear"/>
              <w:snapToGrid w:val="0"/>
              <w:spacing w:line="260" w:lineRule="exact"/>
              <w:jc w:val="left"/>
              <w:rPr>
                <w:rFonts w:hint="eastAsia" w:ascii="仿宋" w:hAnsi="仿宋" w:eastAsia="仿宋" w:cs="仿宋"/>
                <w:sz w:val="21"/>
                <w:szCs w:val="21"/>
                <w:highlight w:val="none"/>
                <w:lang w:eastAsia="zh-CN"/>
              </w:rPr>
            </w:pPr>
            <w:r>
              <w:rPr>
                <w:rFonts w:hint="eastAsia" w:ascii="仿宋" w:hAnsi="仿宋" w:eastAsia="仿宋" w:cs="仿宋"/>
                <w:sz w:val="21"/>
                <w:szCs w:val="21"/>
                <w:highlight w:val="none"/>
                <w:lang w:val="en-US" w:eastAsia="zh-CN"/>
              </w:rPr>
              <w:t>①</w:t>
            </w:r>
            <w:r>
              <w:rPr>
                <w:rFonts w:hint="eastAsia" w:ascii="仿宋" w:hAnsi="仿宋" w:eastAsia="仿宋" w:cs="仿宋"/>
                <w:sz w:val="21"/>
                <w:szCs w:val="21"/>
                <w:highlight w:val="none"/>
              </w:rPr>
              <w:t>ISO9001质量管理体系认证证书</w:t>
            </w:r>
            <w:r>
              <w:rPr>
                <w:rFonts w:hint="eastAsia" w:ascii="仿宋" w:hAnsi="仿宋" w:eastAsia="仿宋" w:cs="仿宋"/>
                <w:sz w:val="21"/>
                <w:szCs w:val="21"/>
                <w:highlight w:val="none"/>
                <w:lang w:eastAsia="zh-CN"/>
              </w:rPr>
              <w:t>；</w:t>
            </w:r>
          </w:p>
          <w:p w14:paraId="6A85E322">
            <w:pPr>
              <w:numPr>
                <w:ilvl w:val="0"/>
                <w:numId w:val="0"/>
              </w:numPr>
              <w:shd w:val="clear"/>
              <w:snapToGrid w:val="0"/>
              <w:spacing w:line="260" w:lineRule="exact"/>
              <w:jc w:val="left"/>
              <w:rPr>
                <w:rFonts w:hint="eastAsia" w:ascii="仿宋" w:hAnsi="仿宋" w:eastAsia="仿宋" w:cs="仿宋"/>
                <w:sz w:val="21"/>
                <w:szCs w:val="21"/>
                <w:highlight w:val="none"/>
                <w:lang w:eastAsia="zh-CN"/>
              </w:rPr>
            </w:pPr>
            <w:r>
              <w:rPr>
                <w:rFonts w:hint="eastAsia" w:ascii="仿宋" w:hAnsi="仿宋" w:eastAsia="仿宋" w:cs="仿宋"/>
                <w:sz w:val="21"/>
                <w:szCs w:val="21"/>
                <w:highlight w:val="none"/>
                <w:lang w:val="en-US" w:eastAsia="zh-CN"/>
              </w:rPr>
              <w:t>②</w:t>
            </w:r>
            <w:r>
              <w:rPr>
                <w:rFonts w:hint="eastAsia" w:ascii="仿宋" w:hAnsi="仿宋" w:eastAsia="仿宋" w:cs="仿宋"/>
                <w:sz w:val="21"/>
                <w:szCs w:val="21"/>
                <w:highlight w:val="none"/>
              </w:rPr>
              <w:t>ISO45001职业健康安全管理体系认证证书</w:t>
            </w:r>
            <w:r>
              <w:rPr>
                <w:rFonts w:hint="eastAsia" w:ascii="仿宋" w:hAnsi="仿宋" w:eastAsia="仿宋" w:cs="仿宋"/>
                <w:sz w:val="21"/>
                <w:szCs w:val="21"/>
                <w:highlight w:val="none"/>
                <w:lang w:eastAsia="zh-CN"/>
              </w:rPr>
              <w:t>；</w:t>
            </w:r>
          </w:p>
          <w:p w14:paraId="4DA0224E">
            <w:pPr>
              <w:numPr>
                <w:ilvl w:val="0"/>
                <w:numId w:val="0"/>
              </w:numPr>
              <w:shd w:val="clear"/>
              <w:snapToGrid w:val="0"/>
              <w:spacing w:line="260" w:lineRule="exact"/>
              <w:jc w:val="left"/>
              <w:rPr>
                <w:rFonts w:hint="eastAsia" w:ascii="仿宋" w:hAnsi="仿宋" w:eastAsia="仿宋" w:cs="仿宋"/>
                <w:sz w:val="21"/>
                <w:szCs w:val="21"/>
                <w:highlight w:val="none"/>
                <w:lang w:eastAsia="zh-CN"/>
              </w:rPr>
            </w:pPr>
            <w:r>
              <w:rPr>
                <w:rFonts w:hint="eastAsia" w:ascii="仿宋" w:hAnsi="仿宋" w:eastAsia="仿宋" w:cs="仿宋"/>
                <w:sz w:val="21"/>
                <w:szCs w:val="21"/>
                <w:highlight w:val="none"/>
                <w:lang w:val="en-US" w:eastAsia="zh-CN"/>
              </w:rPr>
              <w:t>③</w:t>
            </w:r>
            <w:r>
              <w:rPr>
                <w:rFonts w:hint="eastAsia" w:ascii="仿宋" w:hAnsi="仿宋" w:eastAsia="仿宋" w:cs="仿宋"/>
                <w:sz w:val="21"/>
                <w:szCs w:val="21"/>
                <w:highlight w:val="none"/>
              </w:rPr>
              <w:t>ISO14001环境管理体系认证证书</w:t>
            </w:r>
            <w:r>
              <w:rPr>
                <w:rFonts w:hint="eastAsia" w:ascii="仿宋" w:hAnsi="仿宋" w:eastAsia="仿宋" w:cs="仿宋"/>
                <w:sz w:val="21"/>
                <w:szCs w:val="21"/>
                <w:highlight w:val="none"/>
                <w:lang w:eastAsia="zh-CN"/>
              </w:rPr>
              <w:t>；</w:t>
            </w:r>
          </w:p>
          <w:p w14:paraId="56FD1A5D">
            <w:pPr>
              <w:shd w:val="clear"/>
              <w:snapToGrid w:val="0"/>
              <w:spacing w:line="260" w:lineRule="exact"/>
              <w:jc w:val="left"/>
              <w:rPr>
                <w:rFonts w:hint="default" w:ascii="仿宋" w:hAnsi="仿宋" w:eastAsia="仿宋" w:cs="Times New Roman"/>
                <w:sz w:val="21"/>
                <w:szCs w:val="21"/>
                <w:highlight w:val="none"/>
                <w:lang w:val="en-US" w:eastAsia="zh-CN"/>
              </w:rPr>
            </w:pPr>
            <w:r>
              <w:rPr>
                <w:rFonts w:hint="eastAsia" w:ascii="仿宋" w:hAnsi="仿宋" w:eastAsia="仿宋" w:cs="Times New Roman"/>
                <w:sz w:val="21"/>
                <w:szCs w:val="21"/>
                <w:highlight w:val="none"/>
                <w:lang w:val="en-US" w:eastAsia="zh-CN"/>
              </w:rPr>
              <w:t>以上证书，每具备1个得1分，最多3分。</w:t>
            </w:r>
          </w:p>
        </w:tc>
        <w:tc>
          <w:tcPr>
            <w:tcW w:w="2530" w:type="dxa"/>
            <w:noWrap w:val="0"/>
            <w:vAlign w:val="center"/>
          </w:tcPr>
          <w:p w14:paraId="345B7578">
            <w:pPr>
              <w:shd w:val="clear"/>
              <w:spacing w:line="240" w:lineRule="atLeast"/>
              <w:jc w:val="left"/>
              <w:rPr>
                <w:rFonts w:hint="eastAsia" w:ascii="仿宋" w:hAnsi="仿宋" w:eastAsia="仿宋"/>
                <w:sz w:val="21"/>
                <w:szCs w:val="21"/>
                <w:highlight w:val="none"/>
              </w:rPr>
            </w:pPr>
            <w:r>
              <w:rPr>
                <w:rFonts w:hint="eastAsia" w:ascii="仿宋" w:hAnsi="仿宋" w:eastAsia="仿宋" w:cs="仿宋"/>
                <w:sz w:val="21"/>
                <w:szCs w:val="21"/>
                <w:highlight w:val="none"/>
              </w:rPr>
              <w:t>提供有效的证书复印件并加盖投标人公章</w:t>
            </w:r>
          </w:p>
        </w:tc>
      </w:tr>
      <w:tr w14:paraId="50FA0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8" w:hRule="atLeast"/>
          <w:jc w:val="center"/>
        </w:trPr>
        <w:tc>
          <w:tcPr>
            <w:tcW w:w="592" w:type="dxa"/>
            <w:vMerge w:val="continue"/>
            <w:noWrap w:val="0"/>
            <w:vAlign w:val="center"/>
          </w:tcPr>
          <w:p w14:paraId="1FDD2663">
            <w:pPr>
              <w:shd w:val="clear"/>
              <w:spacing w:line="240" w:lineRule="atLeast"/>
              <w:ind w:firstLine="28"/>
              <w:jc w:val="center"/>
              <w:rPr>
                <w:rFonts w:hint="eastAsia" w:ascii="仿宋" w:hAnsi="仿宋" w:eastAsia="仿宋"/>
                <w:sz w:val="21"/>
                <w:szCs w:val="21"/>
                <w:highlight w:val="none"/>
                <w:lang w:val="en-US" w:eastAsia="zh-CN"/>
              </w:rPr>
            </w:pPr>
          </w:p>
        </w:tc>
        <w:tc>
          <w:tcPr>
            <w:tcW w:w="1181" w:type="dxa"/>
            <w:vMerge w:val="continue"/>
            <w:noWrap w:val="0"/>
            <w:vAlign w:val="center"/>
          </w:tcPr>
          <w:p w14:paraId="48AD367B">
            <w:pPr>
              <w:shd w:val="clear"/>
              <w:spacing w:line="240" w:lineRule="atLeast"/>
              <w:ind w:firstLine="28"/>
              <w:jc w:val="center"/>
              <w:rPr>
                <w:rFonts w:hint="eastAsia" w:ascii="仿宋" w:hAnsi="仿宋" w:eastAsia="仿宋"/>
                <w:sz w:val="21"/>
                <w:szCs w:val="21"/>
                <w:highlight w:val="none"/>
              </w:rPr>
            </w:pPr>
          </w:p>
        </w:tc>
        <w:tc>
          <w:tcPr>
            <w:tcW w:w="1010" w:type="dxa"/>
            <w:vMerge w:val="restart"/>
            <w:noWrap w:val="0"/>
            <w:vAlign w:val="center"/>
          </w:tcPr>
          <w:p w14:paraId="7A8A5076">
            <w:pPr>
              <w:shd w:val="clear"/>
              <w:spacing w:line="240" w:lineRule="atLeast"/>
              <w:ind w:firstLine="28"/>
              <w:jc w:val="center"/>
              <w:rPr>
                <w:rFonts w:hint="eastAsia" w:ascii="仿宋" w:hAnsi="仿宋" w:eastAsia="仿宋" w:cs="Times New Roman"/>
                <w:sz w:val="21"/>
                <w:szCs w:val="21"/>
                <w:highlight w:val="none"/>
                <w:lang w:val="en-US" w:eastAsia="zh-CN"/>
              </w:rPr>
            </w:pPr>
            <w:r>
              <w:rPr>
                <w:rFonts w:hint="eastAsia" w:ascii="仿宋" w:hAnsi="仿宋" w:eastAsia="仿宋" w:cs="Times New Roman"/>
                <w:sz w:val="21"/>
                <w:szCs w:val="21"/>
                <w:highlight w:val="none"/>
                <w:lang w:val="en-US" w:eastAsia="zh-CN"/>
              </w:rPr>
              <w:t>人员</w:t>
            </w:r>
          </w:p>
          <w:p w14:paraId="243AC843">
            <w:pPr>
              <w:shd w:val="clear"/>
              <w:spacing w:line="240" w:lineRule="atLeast"/>
              <w:ind w:firstLine="28"/>
              <w:jc w:val="center"/>
              <w:rPr>
                <w:rFonts w:hint="eastAsia" w:ascii="仿宋" w:hAnsi="仿宋" w:eastAsia="仿宋" w:cs="Times New Roman"/>
                <w:sz w:val="21"/>
                <w:szCs w:val="21"/>
                <w:highlight w:val="none"/>
                <w:lang w:val="en-US" w:eastAsia="zh-CN"/>
              </w:rPr>
            </w:pPr>
            <w:r>
              <w:rPr>
                <w:rFonts w:hint="eastAsia" w:ascii="仿宋" w:hAnsi="仿宋" w:eastAsia="仿宋" w:cs="Times New Roman"/>
                <w:sz w:val="21"/>
                <w:szCs w:val="21"/>
                <w:highlight w:val="none"/>
                <w:lang w:val="en-US" w:eastAsia="zh-CN"/>
              </w:rPr>
              <w:t>配置</w:t>
            </w:r>
          </w:p>
          <w:p w14:paraId="03A2AD17">
            <w:pPr>
              <w:shd w:val="clear"/>
              <w:spacing w:line="240" w:lineRule="atLeast"/>
              <w:ind w:firstLine="28"/>
              <w:jc w:val="center"/>
              <w:rPr>
                <w:rFonts w:hint="default" w:ascii="仿宋" w:hAnsi="仿宋" w:eastAsia="仿宋" w:cs="Times New Roman"/>
                <w:sz w:val="21"/>
                <w:szCs w:val="21"/>
                <w:highlight w:val="none"/>
                <w:lang w:val="en-US" w:eastAsia="zh-CN"/>
              </w:rPr>
            </w:pPr>
            <w:r>
              <w:rPr>
                <w:rFonts w:hint="eastAsia" w:ascii="仿宋" w:hAnsi="仿宋" w:eastAsia="仿宋" w:cs="Times New Roman"/>
                <w:sz w:val="21"/>
                <w:szCs w:val="21"/>
                <w:highlight w:val="none"/>
                <w:lang w:val="en-US" w:eastAsia="zh-CN"/>
              </w:rPr>
              <w:t>（7分）</w:t>
            </w:r>
          </w:p>
        </w:tc>
        <w:tc>
          <w:tcPr>
            <w:tcW w:w="3844" w:type="dxa"/>
            <w:noWrap w:val="0"/>
            <w:vAlign w:val="center"/>
          </w:tcPr>
          <w:p w14:paraId="333AEC2D">
            <w:pPr>
              <w:shd w:val="clear"/>
              <w:snapToGrid w:val="0"/>
              <w:spacing w:line="260" w:lineRule="exact"/>
              <w:jc w:val="left"/>
              <w:rPr>
                <w:rFonts w:hint="default" w:ascii="仿宋" w:hAnsi="仿宋" w:eastAsia="仿宋" w:cs="Times New Roman"/>
                <w:sz w:val="21"/>
                <w:szCs w:val="21"/>
                <w:highlight w:val="none"/>
                <w:lang w:val="en-US" w:eastAsia="zh-CN"/>
              </w:rPr>
            </w:pPr>
            <w:r>
              <w:rPr>
                <w:rFonts w:hint="eastAsia" w:ascii="仿宋" w:hAnsi="仿宋" w:eastAsia="仿宋" w:cs="Times New Roman"/>
                <w:sz w:val="21"/>
                <w:szCs w:val="21"/>
                <w:highlight w:val="none"/>
                <w:lang w:val="en-US" w:eastAsia="zh-CN"/>
              </w:rPr>
              <w:t>1、</w:t>
            </w:r>
            <w:r>
              <w:rPr>
                <w:rFonts w:hint="default" w:ascii="仿宋" w:hAnsi="仿宋" w:eastAsia="仿宋" w:cs="Times New Roman"/>
                <w:sz w:val="21"/>
                <w:szCs w:val="21"/>
                <w:highlight w:val="none"/>
                <w:lang w:val="en-US" w:eastAsia="zh-CN"/>
              </w:rPr>
              <w:t>拟派项目总负责人在满足招标文件第二篇要求的基础上，具备高级</w:t>
            </w:r>
            <w:r>
              <w:rPr>
                <w:rFonts w:hint="eastAsia" w:ascii="仿宋" w:hAnsi="仿宋" w:eastAsia="仿宋" w:cs="Times New Roman"/>
                <w:sz w:val="21"/>
                <w:szCs w:val="21"/>
                <w:highlight w:val="none"/>
                <w:lang w:val="en-US" w:eastAsia="zh-CN"/>
              </w:rPr>
              <w:t>及以上</w:t>
            </w:r>
            <w:r>
              <w:rPr>
                <w:rFonts w:hint="default" w:ascii="仿宋" w:hAnsi="仿宋" w:eastAsia="仿宋" w:cs="Times New Roman"/>
                <w:sz w:val="21"/>
                <w:szCs w:val="21"/>
                <w:highlight w:val="none"/>
                <w:lang w:val="en-US" w:eastAsia="zh-CN"/>
              </w:rPr>
              <w:t>职称的得</w:t>
            </w:r>
            <w:r>
              <w:rPr>
                <w:rFonts w:hint="eastAsia" w:ascii="仿宋" w:hAnsi="仿宋" w:eastAsia="仿宋" w:cs="Times New Roman"/>
                <w:sz w:val="21"/>
                <w:szCs w:val="21"/>
                <w:highlight w:val="none"/>
                <w:lang w:val="en-US" w:eastAsia="zh-CN"/>
              </w:rPr>
              <w:t>2</w:t>
            </w:r>
            <w:r>
              <w:rPr>
                <w:rFonts w:hint="default" w:ascii="仿宋" w:hAnsi="仿宋" w:eastAsia="仿宋" w:cs="Times New Roman"/>
                <w:sz w:val="21"/>
                <w:szCs w:val="21"/>
                <w:highlight w:val="none"/>
                <w:lang w:val="en-US" w:eastAsia="zh-CN"/>
              </w:rPr>
              <w:t>分；</w:t>
            </w:r>
          </w:p>
          <w:p w14:paraId="66B8FDF4">
            <w:pPr>
              <w:shd w:val="clear"/>
              <w:snapToGrid w:val="0"/>
              <w:spacing w:line="260" w:lineRule="exact"/>
              <w:jc w:val="left"/>
              <w:rPr>
                <w:rFonts w:hint="default" w:ascii="仿宋" w:hAnsi="仿宋" w:eastAsia="仿宋" w:cs="Times New Roman"/>
                <w:sz w:val="21"/>
                <w:szCs w:val="21"/>
                <w:highlight w:val="none"/>
                <w:lang w:val="en-US" w:eastAsia="zh-CN"/>
              </w:rPr>
            </w:pPr>
            <w:r>
              <w:rPr>
                <w:rFonts w:hint="eastAsia" w:ascii="仿宋" w:hAnsi="仿宋" w:eastAsia="仿宋" w:cs="Times New Roman"/>
                <w:sz w:val="21"/>
                <w:szCs w:val="21"/>
                <w:highlight w:val="none"/>
                <w:lang w:val="en-US" w:eastAsia="zh-CN"/>
              </w:rPr>
              <w:t>2、</w:t>
            </w:r>
            <w:r>
              <w:rPr>
                <w:rFonts w:hint="default" w:ascii="仿宋" w:hAnsi="仿宋" w:eastAsia="仿宋" w:cs="Times New Roman"/>
                <w:sz w:val="21"/>
                <w:szCs w:val="21"/>
                <w:highlight w:val="none"/>
                <w:lang w:val="en-US" w:eastAsia="zh-CN"/>
              </w:rPr>
              <w:t>拟派项目</w:t>
            </w:r>
            <w:r>
              <w:rPr>
                <w:rFonts w:hint="eastAsia" w:ascii="仿宋" w:hAnsi="仿宋" w:eastAsia="仿宋" w:cs="Times New Roman"/>
                <w:sz w:val="21"/>
                <w:szCs w:val="21"/>
                <w:highlight w:val="none"/>
                <w:lang w:val="en-US" w:eastAsia="zh-CN"/>
              </w:rPr>
              <w:t>技术</w:t>
            </w:r>
            <w:r>
              <w:rPr>
                <w:rFonts w:hint="default" w:ascii="仿宋" w:hAnsi="仿宋" w:eastAsia="仿宋" w:cs="Times New Roman"/>
                <w:sz w:val="21"/>
                <w:szCs w:val="21"/>
                <w:highlight w:val="none"/>
                <w:lang w:val="en-US" w:eastAsia="zh-CN"/>
              </w:rPr>
              <w:t>负责人在满足招标文件第二篇要求的基础上，具备高级</w:t>
            </w:r>
            <w:r>
              <w:rPr>
                <w:rFonts w:hint="eastAsia" w:ascii="仿宋" w:hAnsi="仿宋" w:eastAsia="仿宋" w:cs="Times New Roman"/>
                <w:sz w:val="21"/>
                <w:szCs w:val="21"/>
                <w:highlight w:val="none"/>
                <w:lang w:val="en-US" w:eastAsia="zh-CN"/>
              </w:rPr>
              <w:t>及以上</w:t>
            </w:r>
            <w:r>
              <w:rPr>
                <w:rFonts w:hint="default" w:ascii="仿宋" w:hAnsi="仿宋" w:eastAsia="仿宋" w:cs="Times New Roman"/>
                <w:sz w:val="21"/>
                <w:szCs w:val="21"/>
                <w:highlight w:val="none"/>
                <w:lang w:val="en-US" w:eastAsia="zh-CN"/>
              </w:rPr>
              <w:t>职称的得</w:t>
            </w:r>
            <w:r>
              <w:rPr>
                <w:rFonts w:hint="eastAsia" w:ascii="仿宋" w:hAnsi="仿宋" w:eastAsia="仿宋" w:cs="Times New Roman"/>
                <w:sz w:val="21"/>
                <w:szCs w:val="21"/>
                <w:highlight w:val="none"/>
                <w:lang w:val="en-US" w:eastAsia="zh-CN"/>
              </w:rPr>
              <w:t>2</w:t>
            </w:r>
            <w:r>
              <w:rPr>
                <w:rFonts w:hint="default" w:ascii="仿宋" w:hAnsi="仿宋" w:eastAsia="仿宋" w:cs="Times New Roman"/>
                <w:sz w:val="21"/>
                <w:szCs w:val="21"/>
                <w:highlight w:val="none"/>
                <w:lang w:val="en-US" w:eastAsia="zh-CN"/>
              </w:rPr>
              <w:t>分</w:t>
            </w:r>
            <w:r>
              <w:rPr>
                <w:rFonts w:hint="eastAsia" w:ascii="仿宋" w:hAnsi="仿宋" w:eastAsia="仿宋" w:cs="Times New Roman"/>
                <w:sz w:val="21"/>
                <w:szCs w:val="21"/>
                <w:highlight w:val="none"/>
                <w:lang w:val="en-US" w:eastAsia="zh-CN"/>
              </w:rPr>
              <w:t>。</w:t>
            </w:r>
          </w:p>
        </w:tc>
        <w:tc>
          <w:tcPr>
            <w:tcW w:w="2530" w:type="dxa"/>
            <w:noWrap w:val="0"/>
            <w:vAlign w:val="center"/>
          </w:tcPr>
          <w:p w14:paraId="7B04D010">
            <w:pPr>
              <w:shd w:val="clear"/>
              <w:snapToGrid w:val="0"/>
              <w:spacing w:line="260" w:lineRule="exact"/>
              <w:jc w:val="left"/>
              <w:rPr>
                <w:rFonts w:hint="default" w:ascii="仿宋" w:hAnsi="仿宋" w:eastAsia="仿宋" w:cs="Times New Roman"/>
                <w:sz w:val="21"/>
                <w:szCs w:val="21"/>
                <w:highlight w:val="none"/>
                <w:lang w:val="en-US" w:eastAsia="zh-CN"/>
              </w:rPr>
            </w:pPr>
            <w:r>
              <w:rPr>
                <w:rFonts w:hint="default" w:ascii="仿宋" w:hAnsi="仿宋" w:eastAsia="仿宋" w:cs="Times New Roman"/>
                <w:sz w:val="21"/>
                <w:szCs w:val="21"/>
                <w:highlight w:val="none"/>
                <w:lang w:val="en-US" w:eastAsia="zh-CN"/>
              </w:rPr>
              <w:t>【提供</w:t>
            </w:r>
            <w:r>
              <w:rPr>
                <w:rFonts w:hint="eastAsia" w:ascii="仿宋" w:hAnsi="仿宋" w:eastAsia="仿宋" w:cs="Times New Roman"/>
                <w:sz w:val="21"/>
                <w:szCs w:val="21"/>
                <w:highlight w:val="none"/>
                <w:lang w:val="en-US" w:eastAsia="zh-CN"/>
              </w:rPr>
              <w:t>项目负责人、技术负责人</w:t>
            </w:r>
            <w:r>
              <w:rPr>
                <w:rFonts w:hint="default" w:ascii="仿宋" w:hAnsi="仿宋" w:eastAsia="仿宋" w:cs="Times New Roman"/>
                <w:sz w:val="21"/>
                <w:szCs w:val="21"/>
                <w:highlight w:val="none"/>
                <w:lang w:val="en-US" w:eastAsia="zh-CN"/>
              </w:rPr>
              <w:t>有效的职称证扫描件】</w:t>
            </w:r>
          </w:p>
          <w:p w14:paraId="08B6216D">
            <w:pPr>
              <w:shd w:val="clear"/>
              <w:spacing w:line="240" w:lineRule="atLeast"/>
              <w:jc w:val="left"/>
              <w:rPr>
                <w:rFonts w:hint="eastAsia" w:ascii="仿宋" w:hAnsi="仿宋" w:eastAsia="仿宋" w:cs="仿宋"/>
                <w:sz w:val="21"/>
                <w:szCs w:val="21"/>
                <w:highlight w:val="none"/>
              </w:rPr>
            </w:pPr>
          </w:p>
        </w:tc>
      </w:tr>
      <w:tr w14:paraId="72968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8" w:hRule="atLeast"/>
          <w:jc w:val="center"/>
        </w:trPr>
        <w:tc>
          <w:tcPr>
            <w:tcW w:w="592" w:type="dxa"/>
            <w:vMerge w:val="continue"/>
            <w:noWrap w:val="0"/>
            <w:vAlign w:val="center"/>
          </w:tcPr>
          <w:p w14:paraId="32CC24EA">
            <w:pPr>
              <w:shd w:val="clear"/>
              <w:spacing w:line="240" w:lineRule="atLeast"/>
              <w:ind w:firstLine="28"/>
              <w:jc w:val="center"/>
              <w:rPr>
                <w:rFonts w:hint="eastAsia" w:ascii="仿宋" w:hAnsi="仿宋" w:eastAsia="仿宋"/>
                <w:sz w:val="21"/>
                <w:szCs w:val="21"/>
                <w:highlight w:val="none"/>
                <w:lang w:val="en-US" w:eastAsia="zh-CN"/>
              </w:rPr>
            </w:pPr>
          </w:p>
        </w:tc>
        <w:tc>
          <w:tcPr>
            <w:tcW w:w="1181" w:type="dxa"/>
            <w:vMerge w:val="continue"/>
            <w:noWrap w:val="0"/>
            <w:vAlign w:val="center"/>
          </w:tcPr>
          <w:p w14:paraId="677683EE">
            <w:pPr>
              <w:shd w:val="clear"/>
              <w:spacing w:line="240" w:lineRule="atLeast"/>
              <w:ind w:firstLine="28"/>
              <w:jc w:val="center"/>
              <w:rPr>
                <w:rFonts w:hint="eastAsia" w:ascii="仿宋" w:hAnsi="仿宋" w:eastAsia="仿宋"/>
                <w:sz w:val="21"/>
                <w:szCs w:val="21"/>
                <w:highlight w:val="none"/>
              </w:rPr>
            </w:pPr>
          </w:p>
        </w:tc>
        <w:tc>
          <w:tcPr>
            <w:tcW w:w="1010" w:type="dxa"/>
            <w:vMerge w:val="continue"/>
            <w:noWrap w:val="0"/>
            <w:vAlign w:val="center"/>
          </w:tcPr>
          <w:p w14:paraId="4CA8FAC8">
            <w:pPr>
              <w:shd w:val="clear"/>
              <w:spacing w:line="240" w:lineRule="atLeast"/>
              <w:ind w:firstLine="28"/>
              <w:jc w:val="center"/>
              <w:rPr>
                <w:rFonts w:hint="eastAsia" w:ascii="仿宋" w:hAnsi="仿宋" w:eastAsia="仿宋" w:cs="Times New Roman"/>
                <w:sz w:val="21"/>
                <w:szCs w:val="21"/>
                <w:highlight w:val="none"/>
                <w:lang w:val="en-US" w:eastAsia="zh-CN"/>
              </w:rPr>
            </w:pPr>
          </w:p>
        </w:tc>
        <w:tc>
          <w:tcPr>
            <w:tcW w:w="3844" w:type="dxa"/>
            <w:noWrap w:val="0"/>
            <w:vAlign w:val="center"/>
          </w:tcPr>
          <w:p w14:paraId="4F16F5A8">
            <w:pPr>
              <w:shd w:val="clear"/>
              <w:snapToGrid w:val="0"/>
              <w:spacing w:line="260" w:lineRule="exact"/>
              <w:jc w:val="left"/>
              <w:rPr>
                <w:rFonts w:hint="eastAsia" w:ascii="仿宋" w:hAnsi="仿宋" w:eastAsia="仿宋" w:cs="Times New Roman"/>
                <w:kern w:val="2"/>
                <w:sz w:val="21"/>
                <w:szCs w:val="21"/>
                <w:highlight w:val="none"/>
                <w:lang w:val="en-US" w:eastAsia="zh-CN" w:bidi="ar-SA"/>
              </w:rPr>
            </w:pPr>
            <w:r>
              <w:rPr>
                <w:rFonts w:hint="eastAsia" w:ascii="仿宋" w:hAnsi="仿宋" w:eastAsia="仿宋" w:cs="Times New Roman"/>
                <w:sz w:val="21"/>
                <w:szCs w:val="21"/>
                <w:highlight w:val="none"/>
                <w:lang w:val="en-US" w:eastAsia="zh-CN"/>
              </w:rPr>
              <w:t>3、除第二章绿化管理人员外，投标人每增加1个绿化工（园林绿化工）得1分，本项最多得3分。</w:t>
            </w:r>
          </w:p>
        </w:tc>
        <w:tc>
          <w:tcPr>
            <w:tcW w:w="2530" w:type="dxa"/>
            <w:noWrap w:val="0"/>
            <w:vAlign w:val="center"/>
          </w:tcPr>
          <w:p w14:paraId="248B96F0">
            <w:pPr>
              <w:shd w:val="clear"/>
              <w:spacing w:line="240" w:lineRule="atLeast"/>
              <w:jc w:val="left"/>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1、增加的绿化管理人员须</w:t>
            </w:r>
            <w:r>
              <w:rPr>
                <w:rFonts w:hint="eastAsia" w:ascii="仿宋" w:hAnsi="仿宋" w:eastAsia="仿宋" w:cs="Times New Roman"/>
                <w:sz w:val="21"/>
                <w:szCs w:val="21"/>
                <w:highlight w:val="none"/>
              </w:rPr>
              <w:t>具备相关部门颁发或核发</w:t>
            </w:r>
            <w:r>
              <w:rPr>
                <w:rFonts w:hint="eastAsia" w:ascii="仿宋" w:hAnsi="仿宋" w:eastAsia="仿宋" w:cs="Times New Roman"/>
                <w:sz w:val="21"/>
                <w:szCs w:val="21"/>
                <w:highlight w:val="none"/>
                <w:lang w:val="en-US" w:eastAsia="zh-CN"/>
              </w:rPr>
              <w:t>的</w:t>
            </w:r>
            <w:r>
              <w:rPr>
                <w:rFonts w:hint="eastAsia" w:ascii="仿宋" w:hAnsi="仿宋" w:eastAsia="仿宋" w:cs="Times New Roman"/>
                <w:sz w:val="21"/>
                <w:szCs w:val="21"/>
                <w:highlight w:val="none"/>
              </w:rPr>
              <w:t>绿化类</w:t>
            </w:r>
            <w:r>
              <w:rPr>
                <w:rFonts w:hint="eastAsia" w:ascii="仿宋" w:hAnsi="仿宋" w:eastAsia="仿宋" w:cs="Times New Roman"/>
                <w:sz w:val="21"/>
                <w:szCs w:val="21"/>
                <w:highlight w:val="none"/>
                <w:lang w:val="en-US" w:eastAsia="zh-CN"/>
              </w:rPr>
              <w:t>职业</w:t>
            </w:r>
            <w:r>
              <w:rPr>
                <w:rFonts w:hint="eastAsia" w:ascii="仿宋" w:hAnsi="仿宋" w:eastAsia="仿宋" w:cs="Times New Roman"/>
                <w:sz w:val="21"/>
                <w:szCs w:val="21"/>
                <w:highlight w:val="none"/>
              </w:rPr>
              <w:t>技能</w:t>
            </w:r>
            <w:r>
              <w:rPr>
                <w:rFonts w:hint="eastAsia" w:ascii="仿宋" w:hAnsi="仿宋" w:eastAsia="仿宋" w:cs="Times New Roman"/>
                <w:sz w:val="21"/>
                <w:szCs w:val="21"/>
                <w:highlight w:val="none"/>
                <w:lang w:val="en-US" w:eastAsia="zh-CN"/>
              </w:rPr>
              <w:t>等级</w:t>
            </w:r>
            <w:r>
              <w:rPr>
                <w:rFonts w:hint="eastAsia" w:ascii="仿宋" w:hAnsi="仿宋" w:eastAsia="仿宋" w:cs="Times New Roman"/>
                <w:sz w:val="21"/>
                <w:szCs w:val="21"/>
                <w:highlight w:val="none"/>
              </w:rPr>
              <w:t>证书</w:t>
            </w:r>
            <w:r>
              <w:rPr>
                <w:rFonts w:hint="eastAsia" w:ascii="仿宋" w:hAnsi="仿宋" w:eastAsia="仿宋" w:cs="Times New Roman"/>
                <w:sz w:val="21"/>
                <w:szCs w:val="21"/>
                <w:highlight w:val="none"/>
                <w:lang w:val="en-US" w:eastAsia="zh-CN"/>
              </w:rPr>
              <w:t>或职业培训合格证</w:t>
            </w:r>
            <w:r>
              <w:rPr>
                <w:rFonts w:hint="eastAsia" w:ascii="仿宋" w:hAnsi="仿宋" w:eastAsia="仿宋" w:cs="Times New Roman"/>
                <w:sz w:val="21"/>
                <w:szCs w:val="21"/>
                <w:highlight w:val="none"/>
                <w:lang w:eastAsia="zh-CN"/>
              </w:rPr>
              <w:t>，</w:t>
            </w:r>
            <w:r>
              <w:rPr>
                <w:rFonts w:hint="eastAsia" w:ascii="仿宋" w:hAnsi="仿宋" w:eastAsia="仿宋" w:cs="Times New Roman"/>
                <w:sz w:val="21"/>
                <w:szCs w:val="21"/>
                <w:highlight w:val="none"/>
                <w:lang w:val="en-US" w:eastAsia="zh-CN"/>
              </w:rPr>
              <w:t>或相关部门认可合法有效的第三方社会培训机构（学校）颁发的证书。</w:t>
            </w:r>
          </w:p>
          <w:p w14:paraId="741C4EA7">
            <w:pPr>
              <w:shd w:val="clear"/>
              <w:spacing w:line="240" w:lineRule="atLeast"/>
              <w:jc w:val="left"/>
              <w:rPr>
                <w:rFonts w:hint="eastAsia" w:ascii="仿宋" w:hAnsi="仿宋" w:eastAsia="仿宋" w:cs="仿宋"/>
                <w:kern w:val="2"/>
                <w:sz w:val="21"/>
                <w:szCs w:val="21"/>
                <w:highlight w:val="none"/>
                <w:lang w:val="en-US" w:eastAsia="zh-CN" w:bidi="ar-SA"/>
              </w:rPr>
            </w:pPr>
            <w:r>
              <w:rPr>
                <w:rFonts w:hint="eastAsia" w:ascii="仿宋" w:hAnsi="仿宋" w:eastAsia="仿宋" w:cs="仿宋"/>
                <w:sz w:val="21"/>
                <w:szCs w:val="21"/>
                <w:highlight w:val="none"/>
                <w:lang w:val="en-US" w:eastAsia="zh-CN"/>
              </w:rPr>
              <w:t>2、</w:t>
            </w:r>
            <w:r>
              <w:rPr>
                <w:rFonts w:hint="eastAsia" w:ascii="仿宋" w:hAnsi="仿宋" w:eastAsia="仿宋" w:cs="仿宋"/>
                <w:sz w:val="21"/>
                <w:szCs w:val="21"/>
                <w:highlight w:val="none"/>
              </w:rPr>
              <w:t>中选后5个工作日内中标人提供为</w:t>
            </w:r>
            <w:r>
              <w:rPr>
                <w:rFonts w:hint="eastAsia" w:ascii="仿宋" w:hAnsi="仿宋" w:eastAsia="仿宋" w:cs="仿宋"/>
                <w:sz w:val="21"/>
                <w:szCs w:val="21"/>
                <w:highlight w:val="none"/>
                <w:lang w:val="en-US" w:eastAsia="zh-CN"/>
              </w:rPr>
              <w:t>拟派的</w:t>
            </w:r>
            <w:r>
              <w:rPr>
                <w:rFonts w:hint="eastAsia" w:ascii="仿宋" w:hAnsi="仿宋" w:eastAsia="仿宋" w:cs="仿宋"/>
                <w:sz w:val="21"/>
                <w:szCs w:val="21"/>
                <w:highlight w:val="none"/>
              </w:rPr>
              <w:t>所有人员缴纳的社保证明材料(至少提供2025年1月至2025年3月，社保证明中须有身份证号码和社保个人编码，以便上网查询)，若未提供或不满足招标文件要求，视为中标人</w:t>
            </w:r>
            <w:r>
              <w:rPr>
                <w:rFonts w:hint="eastAsia" w:ascii="仿宋" w:hAnsi="仿宋" w:eastAsia="仿宋" w:cs="仿宋"/>
                <w:sz w:val="21"/>
                <w:szCs w:val="21"/>
                <w:highlight w:val="none"/>
                <w:lang w:val="en-US" w:eastAsia="zh-CN"/>
              </w:rPr>
              <w:t>自动</w:t>
            </w:r>
            <w:r>
              <w:rPr>
                <w:rFonts w:hint="eastAsia" w:ascii="仿宋" w:hAnsi="仿宋" w:eastAsia="仿宋" w:cs="仿宋"/>
                <w:sz w:val="21"/>
                <w:szCs w:val="21"/>
                <w:highlight w:val="none"/>
              </w:rPr>
              <w:t>放弃中标资格。</w:t>
            </w:r>
          </w:p>
        </w:tc>
      </w:tr>
      <w:tr w14:paraId="5C874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6" w:hRule="atLeast"/>
          <w:jc w:val="center"/>
        </w:trPr>
        <w:tc>
          <w:tcPr>
            <w:tcW w:w="592" w:type="dxa"/>
            <w:vMerge w:val="continue"/>
            <w:noWrap w:val="0"/>
            <w:vAlign w:val="center"/>
          </w:tcPr>
          <w:p w14:paraId="7B76A85E">
            <w:pPr>
              <w:shd w:val="clear"/>
              <w:spacing w:line="240" w:lineRule="atLeast"/>
              <w:ind w:firstLine="28"/>
              <w:jc w:val="center"/>
              <w:rPr>
                <w:rFonts w:hint="eastAsia" w:ascii="仿宋" w:hAnsi="仿宋" w:eastAsia="仿宋"/>
                <w:sz w:val="21"/>
                <w:szCs w:val="21"/>
                <w:highlight w:val="none"/>
                <w:lang w:val="en-US" w:eastAsia="zh-CN"/>
              </w:rPr>
            </w:pPr>
          </w:p>
        </w:tc>
        <w:tc>
          <w:tcPr>
            <w:tcW w:w="1181" w:type="dxa"/>
            <w:vMerge w:val="continue"/>
            <w:noWrap w:val="0"/>
            <w:vAlign w:val="center"/>
          </w:tcPr>
          <w:p w14:paraId="6E8D9106">
            <w:pPr>
              <w:shd w:val="clear"/>
              <w:spacing w:line="240" w:lineRule="atLeast"/>
              <w:ind w:firstLine="28"/>
              <w:jc w:val="center"/>
              <w:rPr>
                <w:rFonts w:hint="eastAsia" w:ascii="仿宋" w:hAnsi="仿宋" w:eastAsia="仿宋"/>
                <w:sz w:val="21"/>
                <w:szCs w:val="21"/>
                <w:highlight w:val="none"/>
                <w:lang w:val="en-US" w:eastAsia="zh-CN"/>
              </w:rPr>
            </w:pPr>
          </w:p>
        </w:tc>
        <w:tc>
          <w:tcPr>
            <w:tcW w:w="1010" w:type="dxa"/>
            <w:noWrap w:val="0"/>
            <w:vAlign w:val="center"/>
          </w:tcPr>
          <w:p w14:paraId="6151A1DA">
            <w:pPr>
              <w:shd w:val="clear"/>
              <w:spacing w:line="240" w:lineRule="atLeast"/>
              <w:ind w:firstLine="28"/>
              <w:jc w:val="center"/>
              <w:rPr>
                <w:rFonts w:hint="eastAsia" w:ascii="仿宋" w:hAnsi="仿宋" w:eastAsia="仿宋"/>
                <w:sz w:val="21"/>
                <w:szCs w:val="21"/>
                <w:highlight w:val="none"/>
                <w:lang w:val="en-US" w:eastAsia="zh-CN"/>
              </w:rPr>
            </w:pPr>
            <w:r>
              <w:rPr>
                <w:rFonts w:hint="eastAsia" w:ascii="仿宋" w:hAnsi="仿宋" w:eastAsia="仿宋"/>
                <w:sz w:val="21"/>
                <w:szCs w:val="21"/>
                <w:highlight w:val="none"/>
                <w:lang w:val="en-US" w:eastAsia="zh-CN"/>
              </w:rPr>
              <w:t>业绩</w:t>
            </w:r>
          </w:p>
          <w:p w14:paraId="1D00E3A8">
            <w:pPr>
              <w:shd w:val="clear"/>
              <w:spacing w:line="240" w:lineRule="atLeast"/>
              <w:ind w:firstLine="28"/>
              <w:jc w:val="center"/>
              <w:rPr>
                <w:rFonts w:hint="eastAsia" w:ascii="仿宋" w:hAnsi="仿宋" w:eastAsia="仿宋"/>
                <w:sz w:val="24"/>
                <w:szCs w:val="24"/>
                <w:highlight w:val="none"/>
                <w:lang w:val="en-US" w:eastAsia="zh-CN"/>
              </w:rPr>
            </w:pPr>
            <w:r>
              <w:rPr>
                <w:rFonts w:hint="eastAsia" w:ascii="仿宋" w:hAnsi="仿宋" w:eastAsia="仿宋"/>
                <w:sz w:val="21"/>
                <w:szCs w:val="21"/>
                <w:highlight w:val="none"/>
                <w:lang w:val="en-US" w:eastAsia="zh-CN"/>
              </w:rPr>
              <w:t>10分</w:t>
            </w:r>
          </w:p>
        </w:tc>
        <w:tc>
          <w:tcPr>
            <w:tcW w:w="3844" w:type="dxa"/>
            <w:noWrap w:val="0"/>
            <w:vAlign w:val="center"/>
          </w:tcPr>
          <w:p w14:paraId="176FD079">
            <w:pPr>
              <w:shd w:val="clear"/>
              <w:spacing w:line="240" w:lineRule="atLeast"/>
              <w:jc w:val="left"/>
              <w:rPr>
                <w:rFonts w:hint="default" w:ascii="仿宋" w:hAnsi="仿宋" w:eastAsia="仿宋"/>
                <w:sz w:val="21"/>
                <w:szCs w:val="21"/>
                <w:highlight w:val="none"/>
                <w:lang w:val="en-US" w:eastAsia="zh-CN"/>
              </w:rPr>
            </w:pPr>
            <w:r>
              <w:rPr>
                <w:rFonts w:hint="eastAsia" w:ascii="仿宋" w:hAnsi="仿宋" w:eastAsia="仿宋" w:cs="Times New Roman"/>
                <w:sz w:val="21"/>
                <w:szCs w:val="21"/>
                <w:highlight w:val="none"/>
                <w:lang w:val="en-US" w:eastAsia="zh-CN"/>
              </w:rPr>
              <w:t>2021年1月1日起至今（以合同签订时间为准），投标人具</w:t>
            </w:r>
            <w:r>
              <w:rPr>
                <w:rFonts w:hint="eastAsia" w:ascii="仿宋" w:hAnsi="仿宋" w:eastAsia="仿宋" w:cs="Times New Roman"/>
                <w:sz w:val="21"/>
                <w:szCs w:val="21"/>
                <w:highlight w:val="none"/>
              </w:rPr>
              <w:t>有</w:t>
            </w:r>
            <w:r>
              <w:rPr>
                <w:rFonts w:hint="eastAsia" w:ascii="仿宋" w:hAnsi="仿宋" w:eastAsia="仿宋" w:cs="Times New Roman"/>
                <w:sz w:val="21"/>
                <w:szCs w:val="21"/>
                <w:highlight w:val="none"/>
                <w:lang w:val="en-US" w:eastAsia="zh-CN"/>
              </w:rPr>
              <w:t>城市绿化或城市公园（含住宅或小区绿化管护、厂区绿化管护等城市建成区范围内的类似绿化管护，不含高速公路绿化管护和林地绿化管护）</w:t>
            </w:r>
            <w:r>
              <w:rPr>
                <w:rFonts w:hint="eastAsia" w:ascii="仿宋" w:hAnsi="仿宋" w:eastAsia="仿宋" w:cs="Times New Roman"/>
                <w:sz w:val="21"/>
                <w:szCs w:val="21"/>
                <w:highlight w:val="none"/>
              </w:rPr>
              <w:t>管护</w:t>
            </w:r>
            <w:r>
              <w:rPr>
                <w:rFonts w:hint="eastAsia" w:ascii="仿宋" w:hAnsi="仿宋" w:eastAsia="仿宋" w:cs="Times New Roman"/>
                <w:sz w:val="21"/>
                <w:szCs w:val="21"/>
                <w:highlight w:val="none"/>
                <w:lang w:val="en-US" w:eastAsia="zh-CN"/>
              </w:rPr>
              <w:t>业绩</w:t>
            </w:r>
            <w:r>
              <w:rPr>
                <w:rFonts w:hint="eastAsia" w:ascii="仿宋" w:hAnsi="仿宋" w:eastAsia="仿宋" w:cs="Times New Roman"/>
                <w:sz w:val="21"/>
                <w:szCs w:val="21"/>
                <w:highlight w:val="none"/>
              </w:rPr>
              <w:t>每个得</w:t>
            </w:r>
            <w:r>
              <w:rPr>
                <w:rFonts w:hint="eastAsia" w:ascii="仿宋" w:hAnsi="仿宋" w:eastAsia="仿宋" w:cs="Times New Roman"/>
                <w:sz w:val="21"/>
                <w:szCs w:val="21"/>
                <w:highlight w:val="none"/>
                <w:lang w:val="en-US" w:eastAsia="zh-CN"/>
              </w:rPr>
              <w:t>2</w:t>
            </w:r>
            <w:r>
              <w:rPr>
                <w:rFonts w:hint="eastAsia" w:ascii="仿宋" w:hAnsi="仿宋" w:eastAsia="仿宋" w:cs="Times New Roman"/>
                <w:sz w:val="21"/>
                <w:szCs w:val="21"/>
                <w:highlight w:val="none"/>
              </w:rPr>
              <w:t>分；最高得</w:t>
            </w:r>
            <w:r>
              <w:rPr>
                <w:rFonts w:hint="eastAsia" w:ascii="仿宋" w:hAnsi="仿宋" w:eastAsia="仿宋" w:cs="Times New Roman"/>
                <w:sz w:val="21"/>
                <w:szCs w:val="21"/>
                <w:highlight w:val="none"/>
                <w:lang w:val="en-US" w:eastAsia="zh-CN"/>
              </w:rPr>
              <w:t>10</w:t>
            </w:r>
            <w:r>
              <w:rPr>
                <w:rFonts w:hint="eastAsia" w:ascii="仿宋" w:hAnsi="仿宋" w:eastAsia="仿宋" w:cs="Times New Roman"/>
                <w:sz w:val="21"/>
                <w:szCs w:val="21"/>
                <w:highlight w:val="none"/>
              </w:rPr>
              <w:t>分。</w:t>
            </w:r>
          </w:p>
        </w:tc>
        <w:tc>
          <w:tcPr>
            <w:tcW w:w="2530" w:type="dxa"/>
            <w:noWrap w:val="0"/>
            <w:vAlign w:val="center"/>
          </w:tcPr>
          <w:p w14:paraId="3999E85B">
            <w:pPr>
              <w:numPr>
                <w:ilvl w:val="0"/>
                <w:numId w:val="0"/>
              </w:numPr>
              <w:shd w:val="clear"/>
              <w:spacing w:line="240" w:lineRule="atLeast"/>
              <w:jc w:val="left"/>
              <w:rPr>
                <w:rFonts w:ascii="仿宋" w:hAnsi="仿宋" w:eastAsia="仿宋"/>
                <w:sz w:val="21"/>
                <w:szCs w:val="21"/>
                <w:highlight w:val="none"/>
              </w:rPr>
            </w:pPr>
            <w:r>
              <w:rPr>
                <w:rFonts w:hint="eastAsia" w:ascii="仿宋" w:hAnsi="仿宋" w:eastAsia="仿宋"/>
                <w:sz w:val="21"/>
                <w:szCs w:val="21"/>
                <w:highlight w:val="none"/>
              </w:rPr>
              <w:t>说明：</w:t>
            </w:r>
          </w:p>
          <w:p w14:paraId="5D244853">
            <w:pPr>
              <w:numPr>
                <w:ilvl w:val="0"/>
                <w:numId w:val="0"/>
              </w:numPr>
              <w:shd w:val="clear"/>
              <w:spacing w:line="240" w:lineRule="atLeast"/>
              <w:ind w:left="0" w:firstLine="0"/>
              <w:jc w:val="left"/>
              <w:rPr>
                <w:rFonts w:ascii="仿宋" w:hAnsi="仿宋" w:eastAsia="仿宋" w:cs="仿宋"/>
                <w:sz w:val="21"/>
                <w:szCs w:val="21"/>
                <w:highlight w:val="none"/>
                <w:lang w:eastAsia="zh-Hans"/>
              </w:rPr>
            </w:pPr>
            <w:r>
              <w:rPr>
                <w:rFonts w:hint="eastAsia" w:ascii="仿宋" w:hAnsi="仿宋" w:eastAsia="仿宋" w:cs="仿宋"/>
                <w:sz w:val="21"/>
                <w:szCs w:val="21"/>
                <w:highlight w:val="none"/>
                <w:lang w:eastAsia="zh-Hans"/>
              </w:rPr>
              <w:t>提供合同复印件，以及相对应的最近一次或最后一次收款发票复印件（加盖公司章），未提供的，视为无业绩，不得分。</w:t>
            </w:r>
          </w:p>
          <w:p w14:paraId="438E0F4A">
            <w:pPr>
              <w:numPr>
                <w:ilvl w:val="0"/>
                <w:numId w:val="0"/>
              </w:numPr>
              <w:shd w:val="clear"/>
              <w:spacing w:line="240" w:lineRule="atLeast"/>
              <w:jc w:val="left"/>
              <w:rPr>
                <w:rFonts w:hint="eastAsia" w:ascii="仿宋" w:hAnsi="仿宋" w:eastAsia="仿宋"/>
                <w:sz w:val="21"/>
                <w:szCs w:val="21"/>
                <w:highlight w:val="none"/>
              </w:rPr>
            </w:pPr>
            <w:r>
              <w:rPr>
                <w:rFonts w:hint="eastAsia" w:ascii="仿宋" w:hAnsi="仿宋" w:eastAsia="仿宋"/>
                <w:sz w:val="21"/>
                <w:szCs w:val="21"/>
                <w:highlight w:val="none"/>
              </w:rPr>
              <w:t>注：补充或续签</w:t>
            </w:r>
            <w:r>
              <w:rPr>
                <w:rFonts w:hint="eastAsia" w:ascii="仿宋" w:hAnsi="仿宋" w:eastAsia="仿宋"/>
                <w:sz w:val="21"/>
                <w:szCs w:val="21"/>
                <w:highlight w:val="none"/>
                <w:lang w:val="en-US" w:eastAsia="zh-CN"/>
              </w:rPr>
              <w:t>的</w:t>
            </w:r>
            <w:r>
              <w:rPr>
                <w:rFonts w:hint="eastAsia" w:ascii="仿宋" w:hAnsi="仿宋" w:eastAsia="仿宋"/>
                <w:sz w:val="21"/>
                <w:szCs w:val="21"/>
                <w:highlight w:val="none"/>
              </w:rPr>
              <w:t>合同视为同一项目，只认定一次，不重复计分。</w:t>
            </w:r>
          </w:p>
        </w:tc>
      </w:tr>
    </w:tbl>
    <w:p w14:paraId="616C324E">
      <w:pPr>
        <w:shd w:val="clear"/>
        <w:snapToGrid w:val="0"/>
        <w:spacing w:line="400" w:lineRule="exact"/>
        <w:ind w:firstLine="465"/>
        <w:rPr>
          <w:rFonts w:hint="eastAsia" w:ascii="仿宋" w:hAnsi="仿宋" w:eastAsia="仿宋" w:cs="仿宋"/>
          <w:sz w:val="24"/>
          <w:szCs w:val="24"/>
          <w:highlight w:val="none"/>
        </w:rPr>
      </w:pPr>
      <w:bookmarkStart w:id="59" w:name="_Toc492721018"/>
      <w:r>
        <w:rPr>
          <w:rFonts w:hint="eastAsia" w:ascii="仿宋" w:hAnsi="仿宋" w:eastAsia="仿宋" w:cs="仿宋"/>
          <w:sz w:val="24"/>
          <w:szCs w:val="24"/>
          <w:highlight w:val="none"/>
        </w:rPr>
        <w:t>说明：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7F2BB9BA">
      <w:pPr>
        <w:shd w:val="clear"/>
        <w:snapToGrid w:val="0"/>
        <w:spacing w:line="400" w:lineRule="exact"/>
        <w:ind w:firstLine="465"/>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（二）关于小微企业报价扣除比例说明</w:t>
      </w:r>
    </w:p>
    <w:p w14:paraId="469E7CD0">
      <w:pPr>
        <w:shd w:val="clear"/>
        <w:snapToGrid w:val="0"/>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color w:val="auto"/>
          <w:sz w:val="24"/>
          <w:szCs w:val="24"/>
          <w:highlight w:val="none"/>
        </w:rPr>
        <w:t>1.投标人为非联合体投标的，对</w:t>
      </w:r>
      <w:r>
        <w:rPr>
          <w:rFonts w:hint="eastAsia" w:ascii="仿宋" w:hAnsi="仿宋" w:eastAsia="仿宋" w:cs="仿宋"/>
          <w:color w:val="auto"/>
          <w:sz w:val="24"/>
          <w:szCs w:val="24"/>
          <w:highlight w:val="none"/>
          <w:lang w:val="en-US" w:eastAsia="zh-CN"/>
        </w:rPr>
        <w:t>其服务承接商为</w:t>
      </w:r>
      <w:r>
        <w:rPr>
          <w:rFonts w:hint="eastAsia" w:ascii="仿宋" w:hAnsi="仿宋" w:eastAsia="仿宋" w:cs="仿宋"/>
          <w:color w:val="auto"/>
          <w:sz w:val="24"/>
          <w:szCs w:val="24"/>
          <w:highlight w:val="none"/>
        </w:rPr>
        <w:t>小微型企业给予</w:t>
      </w:r>
      <w:r>
        <w:rPr>
          <w:rFonts w:hint="eastAsia" w:ascii="仿宋" w:hAnsi="仿宋" w:eastAsia="仿宋" w:cs="仿宋"/>
          <w:color w:val="auto"/>
          <w:sz w:val="24"/>
          <w:szCs w:val="24"/>
          <w:highlight w:val="none"/>
          <w:u w:val="single"/>
        </w:rPr>
        <w:t xml:space="preserve"> </w:t>
      </w:r>
      <w:r>
        <w:rPr>
          <w:rFonts w:hint="default" w:ascii="仿宋" w:hAnsi="仿宋" w:eastAsia="仿宋" w:cs="仿宋"/>
          <w:color w:val="auto"/>
          <w:sz w:val="24"/>
          <w:szCs w:val="24"/>
          <w:highlight w:val="none"/>
          <w:u w:val="single"/>
          <w:lang w:val="en-US" w:eastAsia="zh-CN"/>
        </w:rPr>
        <w:t>10</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%的</w:t>
      </w:r>
      <w:r>
        <w:rPr>
          <w:rFonts w:hint="eastAsia" w:ascii="仿宋" w:hAnsi="仿宋" w:eastAsia="仿宋" w:cs="仿宋"/>
          <w:sz w:val="24"/>
          <w:szCs w:val="24"/>
          <w:highlight w:val="none"/>
        </w:rPr>
        <w:t>扣除，以扣除后的报价参与评审。</w:t>
      </w:r>
    </w:p>
    <w:p w14:paraId="4037101F">
      <w:pPr>
        <w:shd w:val="clear"/>
        <w:snapToGrid w:val="0"/>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2</w:t>
      </w:r>
      <w:r>
        <w:rPr>
          <w:rFonts w:hint="eastAsia" w:ascii="仿宋" w:hAnsi="仿宋" w:eastAsia="仿宋" w:cs="仿宋"/>
          <w:sz w:val="24"/>
          <w:szCs w:val="24"/>
          <w:highlight w:val="none"/>
        </w:rPr>
        <w:t>.监狱企业、残疾人福利性单位视同小型、微型企业。</w:t>
      </w:r>
    </w:p>
    <w:p w14:paraId="43B5D993">
      <w:pPr>
        <w:shd w:val="clear"/>
        <w:snapToGrid w:val="0"/>
        <w:spacing w:line="400" w:lineRule="exact"/>
        <w:ind w:firstLine="480" w:firstLineChars="200"/>
        <w:rPr>
          <w:rFonts w:hint="eastAsia" w:ascii="仿宋" w:hAnsi="仿宋" w:eastAsia="仿宋" w:cs="仿宋"/>
          <w:b/>
          <w:sz w:val="24"/>
          <w:szCs w:val="24"/>
          <w:highlight w:val="none"/>
        </w:rPr>
      </w:pPr>
      <w:r>
        <w:rPr>
          <w:rFonts w:hint="eastAsia" w:ascii="仿宋" w:hAnsi="仿宋" w:eastAsia="仿宋" w:cs="仿宋"/>
          <w:sz w:val="24"/>
          <w:szCs w:val="24"/>
          <w:highlight w:val="none"/>
          <w:lang w:val="en-US" w:eastAsia="zh-CN"/>
        </w:rPr>
        <w:t>3.符合中小企业划分标准的个体工商户，在企业采购活动中视同中小企业。</w:t>
      </w:r>
    </w:p>
    <w:p w14:paraId="2315FE3A">
      <w:pPr>
        <w:pStyle w:val="3"/>
        <w:shd w:val="clear"/>
        <w:spacing w:line="400" w:lineRule="exact"/>
        <w:ind w:firstLine="482" w:firstLineChars="200"/>
        <w:rPr>
          <w:rFonts w:hint="eastAsia" w:ascii="仿宋" w:hAnsi="仿宋" w:eastAsia="仿宋" w:cs="仿宋"/>
          <w:b/>
          <w:sz w:val="24"/>
          <w:szCs w:val="24"/>
          <w:highlight w:val="none"/>
        </w:rPr>
      </w:pPr>
      <w:bookmarkStart w:id="60" w:name="_Toc26241"/>
      <w:r>
        <w:rPr>
          <w:rFonts w:hint="eastAsia" w:ascii="仿宋" w:hAnsi="仿宋" w:eastAsia="仿宋" w:cs="仿宋"/>
          <w:b/>
          <w:sz w:val="24"/>
          <w:szCs w:val="24"/>
          <w:highlight w:val="none"/>
        </w:rPr>
        <w:t>四、无效投标条款</w:t>
      </w:r>
      <w:bookmarkEnd w:id="59"/>
      <w:bookmarkEnd w:id="60"/>
    </w:p>
    <w:p w14:paraId="0DE33810">
      <w:pPr>
        <w:shd w:val="clear"/>
        <w:snapToGrid w:val="0"/>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投标人或其投标文件出现下列情况之一者，应为无效投标：</w:t>
      </w:r>
    </w:p>
    <w:p w14:paraId="6A1F5C8D">
      <w:pPr>
        <w:shd w:val="clear"/>
        <w:snapToGrid w:val="0"/>
        <w:spacing w:line="400" w:lineRule="exact"/>
        <w:ind w:firstLine="480" w:firstLineChars="200"/>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w:t>
      </w:r>
      <w:r>
        <w:rPr>
          <w:rFonts w:hint="eastAsia" w:ascii="仿宋" w:hAnsi="仿宋" w:eastAsia="仿宋" w:cs="仿宋"/>
          <w:kern w:val="0"/>
          <w:sz w:val="24"/>
          <w:szCs w:val="24"/>
          <w:highlight w:val="none"/>
          <w:lang w:val="en-US" w:eastAsia="zh-CN"/>
        </w:rPr>
        <w:t>一</w:t>
      </w:r>
      <w:r>
        <w:rPr>
          <w:rFonts w:hint="eastAsia" w:ascii="仿宋" w:hAnsi="仿宋" w:eastAsia="仿宋" w:cs="仿宋"/>
          <w:kern w:val="0"/>
          <w:sz w:val="24"/>
          <w:szCs w:val="24"/>
          <w:highlight w:val="none"/>
        </w:rPr>
        <w:t>）电子投标文件未按招标文件要求签署、盖章的；</w:t>
      </w:r>
    </w:p>
    <w:p w14:paraId="58BDE643">
      <w:pPr>
        <w:shd w:val="clear"/>
        <w:snapToGrid w:val="0"/>
        <w:spacing w:line="400" w:lineRule="exact"/>
        <w:ind w:firstLine="480" w:firstLineChars="200"/>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w:t>
      </w:r>
      <w:r>
        <w:rPr>
          <w:rFonts w:hint="eastAsia" w:ascii="仿宋" w:hAnsi="仿宋" w:eastAsia="仿宋" w:cs="仿宋"/>
          <w:kern w:val="0"/>
          <w:sz w:val="24"/>
          <w:szCs w:val="24"/>
          <w:highlight w:val="none"/>
          <w:lang w:val="en-US" w:eastAsia="zh-CN"/>
        </w:rPr>
        <w:t>二</w:t>
      </w:r>
      <w:r>
        <w:rPr>
          <w:rFonts w:hint="eastAsia" w:ascii="仿宋" w:hAnsi="仿宋" w:eastAsia="仿宋" w:cs="仿宋"/>
          <w:kern w:val="0"/>
          <w:sz w:val="24"/>
          <w:szCs w:val="24"/>
          <w:highlight w:val="none"/>
        </w:rPr>
        <w:t>）不具备招标文件中规定的资格要求的；</w:t>
      </w:r>
    </w:p>
    <w:p w14:paraId="14739CFC">
      <w:pPr>
        <w:shd w:val="clear"/>
        <w:snapToGrid w:val="0"/>
        <w:spacing w:line="400" w:lineRule="exact"/>
        <w:ind w:firstLine="480" w:firstLineChars="200"/>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w:t>
      </w:r>
      <w:r>
        <w:rPr>
          <w:rFonts w:hint="eastAsia" w:ascii="仿宋" w:hAnsi="仿宋" w:eastAsia="仿宋" w:cs="仿宋"/>
          <w:kern w:val="0"/>
          <w:sz w:val="24"/>
          <w:szCs w:val="24"/>
          <w:highlight w:val="none"/>
          <w:lang w:val="en-US" w:eastAsia="zh-CN"/>
        </w:rPr>
        <w:t>三</w:t>
      </w:r>
      <w:r>
        <w:rPr>
          <w:rFonts w:hint="eastAsia" w:ascii="仿宋" w:hAnsi="仿宋" w:eastAsia="仿宋" w:cs="仿宋"/>
          <w:kern w:val="0"/>
          <w:sz w:val="24"/>
          <w:szCs w:val="24"/>
          <w:highlight w:val="none"/>
        </w:rPr>
        <w:t>）报价超过招标文件中规定的预算金额或者最高限价的；</w:t>
      </w:r>
    </w:p>
    <w:p w14:paraId="271D6D8E">
      <w:pPr>
        <w:shd w:val="clear"/>
        <w:snapToGrid w:val="0"/>
        <w:spacing w:line="400" w:lineRule="exact"/>
        <w:ind w:firstLine="480" w:firstLineChars="200"/>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w:t>
      </w:r>
      <w:r>
        <w:rPr>
          <w:rFonts w:hint="eastAsia" w:ascii="仿宋" w:hAnsi="仿宋" w:eastAsia="仿宋" w:cs="仿宋"/>
          <w:kern w:val="0"/>
          <w:sz w:val="24"/>
          <w:szCs w:val="24"/>
          <w:highlight w:val="none"/>
          <w:lang w:val="en-US" w:eastAsia="zh-CN"/>
        </w:rPr>
        <w:t>四</w:t>
      </w:r>
      <w:r>
        <w:rPr>
          <w:rFonts w:hint="eastAsia" w:ascii="仿宋" w:hAnsi="仿宋" w:eastAsia="仿宋" w:cs="仿宋"/>
          <w:kern w:val="0"/>
          <w:sz w:val="24"/>
          <w:szCs w:val="24"/>
          <w:highlight w:val="none"/>
        </w:rPr>
        <w:t>）电子投标文件含有采购人不能接受的附加条件的；</w:t>
      </w:r>
    </w:p>
    <w:p w14:paraId="3768D1F0">
      <w:pPr>
        <w:shd w:val="clear"/>
        <w:snapToGrid w:val="0"/>
        <w:spacing w:line="400" w:lineRule="exact"/>
        <w:ind w:firstLine="480" w:firstLineChars="200"/>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w:t>
      </w:r>
      <w:r>
        <w:rPr>
          <w:rFonts w:hint="eastAsia" w:ascii="仿宋" w:hAnsi="仿宋" w:eastAsia="仿宋" w:cs="仿宋"/>
          <w:kern w:val="0"/>
          <w:sz w:val="24"/>
          <w:szCs w:val="24"/>
          <w:highlight w:val="none"/>
          <w:lang w:val="en-US" w:eastAsia="zh-CN"/>
        </w:rPr>
        <w:t>五</w:t>
      </w:r>
      <w:r>
        <w:rPr>
          <w:rFonts w:hint="eastAsia" w:ascii="仿宋" w:hAnsi="仿宋" w:eastAsia="仿宋" w:cs="仿宋"/>
          <w:kern w:val="0"/>
          <w:sz w:val="24"/>
          <w:szCs w:val="24"/>
          <w:highlight w:val="none"/>
        </w:rPr>
        <w:t>）投标人串通投标的；</w:t>
      </w:r>
    </w:p>
    <w:p w14:paraId="213FA9D9">
      <w:pPr>
        <w:shd w:val="clear"/>
        <w:snapToGrid w:val="0"/>
        <w:spacing w:line="400" w:lineRule="exact"/>
        <w:ind w:firstLine="480" w:firstLineChars="200"/>
        <w:rPr>
          <w:rFonts w:hint="eastAsia" w:ascii="仿宋" w:hAnsi="仿宋" w:eastAsia="仿宋" w:cs="仿宋"/>
          <w:kern w:val="0"/>
          <w:sz w:val="24"/>
          <w:szCs w:val="24"/>
          <w:highlight w:val="none"/>
          <w:lang w:eastAsia="zh-TW"/>
        </w:rPr>
      </w:pPr>
      <w:r>
        <w:rPr>
          <w:rFonts w:hint="eastAsia" w:ascii="仿宋" w:hAnsi="仿宋" w:eastAsia="仿宋" w:cs="仿宋"/>
          <w:kern w:val="0"/>
          <w:sz w:val="24"/>
          <w:szCs w:val="24"/>
          <w:highlight w:val="none"/>
        </w:rPr>
        <w:t>（</w:t>
      </w:r>
      <w:r>
        <w:rPr>
          <w:rFonts w:hint="eastAsia" w:ascii="仿宋" w:hAnsi="仿宋" w:eastAsia="仿宋" w:cs="仿宋"/>
          <w:kern w:val="0"/>
          <w:sz w:val="24"/>
          <w:szCs w:val="24"/>
          <w:highlight w:val="none"/>
          <w:lang w:val="en-US" w:eastAsia="zh-CN"/>
        </w:rPr>
        <w:t>六</w:t>
      </w:r>
      <w:r>
        <w:rPr>
          <w:rFonts w:hint="eastAsia" w:ascii="仿宋" w:hAnsi="仿宋" w:eastAsia="仿宋" w:cs="仿宋"/>
          <w:kern w:val="0"/>
          <w:sz w:val="24"/>
          <w:szCs w:val="24"/>
          <w:highlight w:val="none"/>
        </w:rPr>
        <w:t>）投标人组成联合体投标的（不接受联合体投标时适用）；</w:t>
      </w:r>
    </w:p>
    <w:p w14:paraId="351E4A20">
      <w:pPr>
        <w:shd w:val="clear"/>
        <w:snapToGrid w:val="0"/>
        <w:spacing w:line="400" w:lineRule="exact"/>
        <w:ind w:firstLine="480" w:firstLineChars="200"/>
        <w:rPr>
          <w:rFonts w:hint="eastAsia" w:ascii="仿宋" w:hAnsi="仿宋" w:eastAsia="仿宋" w:cs="仿宋"/>
          <w:kern w:val="0"/>
          <w:sz w:val="24"/>
          <w:szCs w:val="24"/>
          <w:highlight w:val="none"/>
          <w:lang w:eastAsia="zh-TW"/>
        </w:rPr>
      </w:pPr>
      <w:r>
        <w:rPr>
          <w:rFonts w:hint="eastAsia" w:ascii="仿宋" w:hAnsi="仿宋" w:eastAsia="仿宋" w:cs="仿宋"/>
          <w:kern w:val="0"/>
          <w:sz w:val="24"/>
          <w:szCs w:val="24"/>
          <w:highlight w:val="none"/>
        </w:rPr>
        <w:t>（</w:t>
      </w:r>
      <w:r>
        <w:rPr>
          <w:rFonts w:hint="eastAsia" w:ascii="仿宋" w:hAnsi="仿宋" w:eastAsia="仿宋" w:cs="仿宋"/>
          <w:kern w:val="0"/>
          <w:sz w:val="24"/>
          <w:szCs w:val="24"/>
          <w:highlight w:val="none"/>
          <w:lang w:val="en-US" w:eastAsia="zh-CN"/>
        </w:rPr>
        <w:t>七</w:t>
      </w:r>
      <w:r>
        <w:rPr>
          <w:rFonts w:hint="eastAsia" w:ascii="仿宋" w:hAnsi="仿宋" w:eastAsia="仿宋" w:cs="仿宋"/>
          <w:kern w:val="0"/>
          <w:sz w:val="24"/>
          <w:szCs w:val="24"/>
          <w:highlight w:val="none"/>
        </w:rPr>
        <w:t>）投标人进行合同分包的（不接受合同分包时适用）；</w:t>
      </w:r>
    </w:p>
    <w:p w14:paraId="4B20C424">
      <w:pPr>
        <w:pStyle w:val="3"/>
        <w:shd w:val="clear"/>
        <w:spacing w:line="400" w:lineRule="exact"/>
        <w:ind w:firstLine="480" w:firstLineChars="200"/>
        <w:rPr>
          <w:rFonts w:hint="eastAsia" w:ascii="仿宋" w:hAnsi="仿宋" w:eastAsia="仿宋" w:cs="仿宋"/>
          <w:sz w:val="24"/>
          <w:szCs w:val="24"/>
          <w:highlight w:val="none"/>
        </w:rPr>
      </w:pPr>
      <w:bookmarkStart w:id="61" w:name="_Toc32424"/>
      <w:bookmarkStart w:id="62" w:name="_Toc17109"/>
      <w:bookmarkStart w:id="63" w:name="_Toc23082"/>
      <w:r>
        <w:rPr>
          <w:rFonts w:hint="eastAsia" w:ascii="仿宋" w:hAnsi="仿宋" w:eastAsia="仿宋" w:cs="仿宋"/>
          <w:kern w:val="0"/>
          <w:sz w:val="24"/>
          <w:szCs w:val="24"/>
          <w:highlight w:val="none"/>
        </w:rPr>
        <w:t>（</w:t>
      </w:r>
      <w:r>
        <w:rPr>
          <w:rFonts w:hint="eastAsia" w:ascii="仿宋" w:hAnsi="仿宋" w:eastAsia="仿宋" w:cs="仿宋"/>
          <w:kern w:val="0"/>
          <w:sz w:val="24"/>
          <w:szCs w:val="24"/>
          <w:highlight w:val="none"/>
          <w:lang w:val="en-US" w:eastAsia="zh-CN"/>
        </w:rPr>
        <w:t>八</w:t>
      </w:r>
      <w:r>
        <w:rPr>
          <w:rFonts w:hint="eastAsia" w:ascii="仿宋" w:hAnsi="仿宋" w:eastAsia="仿宋" w:cs="仿宋"/>
          <w:kern w:val="0"/>
          <w:sz w:val="24"/>
          <w:szCs w:val="24"/>
          <w:highlight w:val="none"/>
        </w:rPr>
        <w:t>）法律、法规和招标文件规定的其他无效情形。</w:t>
      </w:r>
      <w:bookmarkEnd w:id="61"/>
      <w:bookmarkEnd w:id="62"/>
      <w:bookmarkEnd w:id="63"/>
    </w:p>
    <w:p w14:paraId="417256AA">
      <w:pPr>
        <w:pStyle w:val="3"/>
        <w:shd w:val="clear"/>
        <w:spacing w:line="400" w:lineRule="exact"/>
        <w:ind w:firstLine="482" w:firstLineChars="200"/>
        <w:rPr>
          <w:rFonts w:hint="eastAsia" w:ascii="仿宋" w:hAnsi="仿宋" w:eastAsia="仿宋" w:cs="仿宋"/>
          <w:b/>
          <w:sz w:val="24"/>
          <w:szCs w:val="24"/>
          <w:highlight w:val="none"/>
        </w:rPr>
      </w:pPr>
      <w:bookmarkStart w:id="64" w:name="_Toc15950"/>
      <w:bookmarkStart w:id="65" w:name="_Toc492721019"/>
      <w:r>
        <w:rPr>
          <w:rFonts w:hint="eastAsia" w:ascii="仿宋" w:hAnsi="仿宋" w:eastAsia="仿宋" w:cs="仿宋"/>
          <w:b/>
          <w:sz w:val="24"/>
          <w:szCs w:val="24"/>
          <w:highlight w:val="none"/>
        </w:rPr>
        <w:t>五、废标条款</w:t>
      </w:r>
      <w:bookmarkEnd w:id="64"/>
      <w:bookmarkEnd w:id="65"/>
    </w:p>
    <w:p w14:paraId="248882CF">
      <w:pPr>
        <w:shd w:val="clear"/>
        <w:snapToGrid w:val="0"/>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评标委员会评审时出现以下情况之一的，应予废标：</w:t>
      </w:r>
    </w:p>
    <w:p w14:paraId="7EC37DD9">
      <w:pPr>
        <w:shd w:val="clear"/>
        <w:snapToGrid w:val="0"/>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（一）符合专业条件的投标人或者对招标文件作实质响应的投标人不足三家的；</w:t>
      </w:r>
    </w:p>
    <w:p w14:paraId="66F6DA50">
      <w:pPr>
        <w:shd w:val="clear"/>
        <w:snapToGrid w:val="0"/>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（二）投标人的报价均超过了采购预算，采购人不能支付的；</w:t>
      </w:r>
    </w:p>
    <w:p w14:paraId="75424391">
      <w:pPr>
        <w:shd w:val="clear"/>
        <w:snapToGrid w:val="0"/>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（三）出现影响采购公正的违法、违规行为的；</w:t>
      </w:r>
    </w:p>
    <w:p w14:paraId="6E060BDB">
      <w:pPr>
        <w:shd w:val="clear"/>
        <w:snapToGrid w:val="0"/>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（四）因重大变故，采购任务取消的。</w:t>
      </w:r>
    </w:p>
    <w:p w14:paraId="1AFCC4D1">
      <w:pPr>
        <w:shd w:val="clear"/>
        <w:snapToGrid w:val="0"/>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废标后，除采购任务取消情形外，应当重新组织采购。</w:t>
      </w:r>
    </w:p>
    <w:p w14:paraId="56DEC610">
      <w:pPr>
        <w:pStyle w:val="2"/>
        <w:shd w:val="clear"/>
        <w:spacing w:before="0" w:beforeLines="0" w:after="0" w:afterLines="0" w:line="360" w:lineRule="auto"/>
        <w:rPr>
          <w:rFonts w:hint="eastAsia" w:ascii="仿宋" w:hAnsi="仿宋" w:eastAsia="仿宋" w:cs="仿宋"/>
          <w:b/>
          <w:highlight w:val="none"/>
        </w:rPr>
      </w:pPr>
      <w:r>
        <w:rPr>
          <w:rFonts w:hint="eastAsia" w:ascii="仿宋" w:hAnsi="仿宋" w:eastAsia="仿宋" w:cs="仿宋"/>
          <w:sz w:val="28"/>
          <w:highlight w:val="none"/>
        </w:rPr>
        <w:br w:type="page"/>
      </w:r>
      <w:bookmarkStart w:id="66" w:name="_Toc6521"/>
      <w:r>
        <w:rPr>
          <w:rFonts w:hint="eastAsia" w:ascii="仿宋" w:hAnsi="仿宋" w:eastAsia="仿宋" w:cs="仿宋"/>
          <w:b/>
          <w:highlight w:val="none"/>
        </w:rPr>
        <w:t>第五篇  投标人须知</w:t>
      </w:r>
      <w:bookmarkEnd w:id="66"/>
    </w:p>
    <w:p w14:paraId="3ECB5C31">
      <w:pPr>
        <w:pStyle w:val="3"/>
        <w:shd w:val="clear"/>
        <w:spacing w:line="400" w:lineRule="exact"/>
        <w:ind w:firstLine="482" w:firstLineChars="200"/>
        <w:rPr>
          <w:rFonts w:hint="eastAsia" w:ascii="仿宋" w:hAnsi="仿宋" w:eastAsia="仿宋" w:cs="仿宋"/>
          <w:b/>
          <w:sz w:val="24"/>
          <w:highlight w:val="none"/>
        </w:rPr>
      </w:pPr>
      <w:bookmarkStart w:id="67" w:name="_Toc9524"/>
      <w:bookmarkStart w:id="68" w:name="_Toc25188"/>
      <w:r>
        <w:rPr>
          <w:rFonts w:hint="eastAsia" w:ascii="仿宋" w:hAnsi="仿宋" w:eastAsia="仿宋" w:cs="仿宋"/>
          <w:b/>
          <w:sz w:val="24"/>
          <w:highlight w:val="none"/>
        </w:rPr>
        <w:t>一、投标人</w:t>
      </w:r>
      <w:bookmarkEnd w:id="67"/>
    </w:p>
    <w:p w14:paraId="7D4E2D80">
      <w:pPr>
        <w:shd w:val="clear"/>
        <w:snapToGrid w:val="0"/>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（一）投标人</w:t>
      </w:r>
    </w:p>
    <w:p w14:paraId="3B88F90A">
      <w:pPr>
        <w:shd w:val="clear"/>
        <w:snapToGrid w:val="0"/>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投标人是指响应招标、参加投标竞争的法人、其他组织或者自然人。</w:t>
      </w:r>
    </w:p>
    <w:p w14:paraId="2714CBB1">
      <w:pPr>
        <w:shd w:val="clear"/>
        <w:snapToGrid w:val="0"/>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（二）合格投标人条件</w:t>
      </w:r>
    </w:p>
    <w:p w14:paraId="2E7D4758">
      <w:pPr>
        <w:shd w:val="clear"/>
        <w:snapToGrid w:val="0"/>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合格投标人应完全符合招标文件第一篇中规定的投标人资格条件，并对招标文件作出实质性响应。</w:t>
      </w:r>
    </w:p>
    <w:p w14:paraId="08C91CA2">
      <w:pPr>
        <w:shd w:val="clear"/>
        <w:snapToGrid w:val="0"/>
        <w:spacing w:line="400" w:lineRule="exact"/>
        <w:ind w:firstLine="480" w:firstLineChars="200"/>
        <w:rPr>
          <w:rFonts w:hint="eastAsia" w:ascii="仿宋" w:hAnsi="仿宋" w:eastAsia="仿宋" w:cs="仿宋"/>
          <w:sz w:val="24"/>
          <w:szCs w:val="28"/>
          <w:highlight w:val="none"/>
        </w:rPr>
      </w:pPr>
      <w:r>
        <w:rPr>
          <w:rFonts w:hint="eastAsia" w:ascii="仿宋" w:hAnsi="仿宋" w:eastAsia="仿宋" w:cs="仿宋"/>
          <w:sz w:val="24"/>
          <w:szCs w:val="28"/>
          <w:highlight w:val="none"/>
        </w:rPr>
        <w:t>（三）投标人的风险</w:t>
      </w:r>
    </w:p>
    <w:p w14:paraId="2C57927A">
      <w:pPr>
        <w:shd w:val="clear"/>
        <w:snapToGrid w:val="0"/>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投标人没有按照招标文件要求提供全部资料，或者投标人没有对招标文件在各方面作出实质性响应，可能导致投标被拒绝或评定为无效投标。</w:t>
      </w:r>
    </w:p>
    <w:p w14:paraId="555E867E">
      <w:pPr>
        <w:shd w:val="clear"/>
        <w:snapToGrid w:val="0"/>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（四）法律责任</w:t>
      </w:r>
    </w:p>
    <w:p w14:paraId="26E28FC2">
      <w:pPr>
        <w:pStyle w:val="3"/>
        <w:shd w:val="clear"/>
        <w:spacing w:line="400" w:lineRule="exact"/>
        <w:ind w:firstLine="482" w:firstLineChars="200"/>
        <w:rPr>
          <w:rFonts w:hint="eastAsia" w:ascii="仿宋" w:hAnsi="仿宋" w:eastAsia="仿宋" w:cs="仿宋"/>
          <w:b/>
          <w:sz w:val="24"/>
          <w:highlight w:val="none"/>
        </w:rPr>
      </w:pPr>
      <w:bookmarkStart w:id="69" w:name="_Toc29481"/>
      <w:r>
        <w:rPr>
          <w:rFonts w:hint="eastAsia" w:ascii="仿宋" w:hAnsi="仿宋" w:eastAsia="仿宋" w:cs="仿宋"/>
          <w:b/>
          <w:sz w:val="24"/>
          <w:highlight w:val="none"/>
        </w:rPr>
        <w:t>投标人违反投标相关规定的，将参照《中华人民共和国政府采购法》、《中华人民共和国政府采购法实施条例》《中华人民共和国民法典》等法律法规规定追究投标人法律责任。</w:t>
      </w:r>
      <w:bookmarkEnd w:id="69"/>
    </w:p>
    <w:p w14:paraId="5D416FAF">
      <w:pPr>
        <w:pStyle w:val="3"/>
        <w:shd w:val="clear"/>
        <w:spacing w:line="400" w:lineRule="exact"/>
        <w:ind w:firstLine="482" w:firstLineChars="200"/>
        <w:rPr>
          <w:rFonts w:hint="eastAsia" w:ascii="仿宋" w:hAnsi="仿宋" w:eastAsia="仿宋" w:cs="仿宋"/>
          <w:b/>
          <w:sz w:val="24"/>
          <w:highlight w:val="none"/>
        </w:rPr>
      </w:pPr>
      <w:bookmarkStart w:id="70" w:name="_Toc16215"/>
      <w:r>
        <w:rPr>
          <w:rFonts w:hint="eastAsia" w:ascii="仿宋" w:hAnsi="仿宋" w:eastAsia="仿宋" w:cs="仿宋"/>
          <w:b/>
          <w:sz w:val="24"/>
          <w:highlight w:val="none"/>
        </w:rPr>
        <w:t>二、招标文件</w:t>
      </w:r>
      <w:bookmarkEnd w:id="70"/>
    </w:p>
    <w:p w14:paraId="3C3ADF4E">
      <w:pPr>
        <w:shd w:val="clear"/>
        <w:snapToGrid w:val="0"/>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招标文件是投标人编制投标文件的依据，是评标委员会评判依据和标准。招标文件也是采购人与中标人签订合同的基础。</w:t>
      </w:r>
    </w:p>
    <w:p w14:paraId="25A07FDC">
      <w:pPr>
        <w:shd w:val="clear"/>
        <w:snapToGrid w:val="0"/>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（一）招标文件由投标邀请书；项目服务内容及相关要求；商务条款；投标人须知；评标方法、评标标准、无效投标条款和废标条款；合同主要条款、合同范本；投标文件格式等七部分组成。</w:t>
      </w:r>
    </w:p>
    <w:p w14:paraId="5CE6990C">
      <w:pPr>
        <w:shd w:val="clear"/>
        <w:snapToGrid w:val="0"/>
        <w:spacing w:line="400" w:lineRule="exact"/>
        <w:ind w:firstLine="480"/>
        <w:rPr>
          <w:rFonts w:hint="eastAsia" w:ascii="仿宋" w:hAnsi="仿宋" w:eastAsia="仿宋" w:cs="仿宋"/>
          <w:sz w:val="24"/>
          <w:highlight w:val="none"/>
        </w:rPr>
      </w:pPr>
      <w:r>
        <w:rPr>
          <w:rFonts w:hint="eastAsia" w:ascii="仿宋" w:hAnsi="仿宋" w:eastAsia="仿宋" w:cs="仿宋"/>
          <w:sz w:val="24"/>
          <w:szCs w:val="28"/>
          <w:highlight w:val="none"/>
        </w:rPr>
        <w:t>（二）采购人或</w:t>
      </w:r>
      <w:r>
        <w:rPr>
          <w:rFonts w:hint="eastAsia" w:ascii="仿宋" w:hAnsi="仿宋" w:eastAsia="仿宋" w:cs="仿宋"/>
          <w:sz w:val="24"/>
          <w:highlight w:val="none"/>
        </w:rPr>
        <w:t>采购代理机构对招标文件所作的一切有效的书面通知、修改及补充，都是招标文件不可分割的部分。</w:t>
      </w:r>
    </w:p>
    <w:p w14:paraId="6E13AE73">
      <w:pPr>
        <w:shd w:val="clear"/>
        <w:snapToGrid w:val="0"/>
        <w:spacing w:line="400" w:lineRule="exact"/>
        <w:ind w:firstLine="480"/>
        <w:rPr>
          <w:rFonts w:hint="eastAsia" w:ascii="仿宋" w:hAnsi="仿宋" w:eastAsia="仿宋" w:cs="仿宋"/>
          <w:sz w:val="24"/>
          <w:highlight w:val="none"/>
        </w:rPr>
      </w:pPr>
      <w:r>
        <w:rPr>
          <w:rFonts w:hint="eastAsia" w:ascii="仿宋" w:hAnsi="仿宋" w:eastAsia="仿宋" w:cs="仿宋"/>
          <w:sz w:val="24"/>
          <w:highlight w:val="none"/>
        </w:rPr>
        <w:t>（三）</w:t>
      </w:r>
      <w:r>
        <w:rPr>
          <w:rFonts w:hint="eastAsia" w:ascii="仿宋" w:hAnsi="仿宋" w:eastAsia="仿宋" w:cs="仿宋"/>
          <w:sz w:val="24"/>
          <w:szCs w:val="24"/>
          <w:highlight w:val="none"/>
        </w:rPr>
        <w:t>本项目的招标文件、补遗文件（如果有）一律在渝北区国资委采购平台（https://ybqgzw.gec123.com/）、行采家（https://www.gec123.com/）和</w:t>
      </w:r>
      <w:r>
        <w:rPr>
          <w:rFonts w:hint="eastAsia" w:ascii="仿宋" w:hAnsi="仿宋" w:eastAsia="仿宋" w:cs="仿宋"/>
          <w:color w:val="000000"/>
          <w:sz w:val="24"/>
          <w:szCs w:val="24"/>
          <w:highlight w:val="none"/>
        </w:rPr>
        <w:t>重庆市公共资源交易网（渝北区）（https://www.cqggzy.com/yubeiweb/）</w:t>
      </w:r>
      <w:r>
        <w:rPr>
          <w:rFonts w:hint="eastAsia" w:ascii="仿宋" w:hAnsi="仿宋" w:eastAsia="仿宋" w:cs="仿宋"/>
          <w:sz w:val="24"/>
          <w:szCs w:val="24"/>
          <w:highlight w:val="none"/>
        </w:rPr>
        <w:t>上发布，请各投标人注意下载；无论投标人下载与否，均视同投标人已知晓本项目招标文件、补遗文件的内容。</w:t>
      </w:r>
    </w:p>
    <w:p w14:paraId="480B4D5B">
      <w:pPr>
        <w:shd w:val="clear"/>
        <w:snapToGrid w:val="0"/>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（四）</w:t>
      </w:r>
      <w:r>
        <w:rPr>
          <w:rFonts w:hint="eastAsia" w:ascii="仿宋" w:hAnsi="仿宋" w:eastAsia="仿宋" w:cs="仿宋"/>
          <w:sz w:val="24"/>
          <w:szCs w:val="28"/>
          <w:highlight w:val="none"/>
        </w:rPr>
        <w:t>采购人或</w:t>
      </w:r>
      <w:r>
        <w:rPr>
          <w:rFonts w:hint="eastAsia" w:ascii="仿宋" w:hAnsi="仿宋" w:eastAsia="仿宋" w:cs="仿宋"/>
          <w:sz w:val="24"/>
          <w:highlight w:val="none"/>
        </w:rPr>
        <w:t>采购代理机构对已发出的招标文件需要进行澄清或修改的，应以公告形式通知所有招标文件收受人。该澄清或者修改的内容为招标文件的组成部分。</w:t>
      </w:r>
    </w:p>
    <w:p w14:paraId="232EE2C9">
      <w:pPr>
        <w:pStyle w:val="3"/>
        <w:shd w:val="clear"/>
        <w:spacing w:line="400" w:lineRule="exact"/>
        <w:ind w:firstLine="482" w:firstLineChars="200"/>
        <w:rPr>
          <w:rFonts w:hint="eastAsia" w:ascii="仿宋" w:hAnsi="仿宋" w:eastAsia="仿宋" w:cs="仿宋"/>
          <w:b/>
          <w:sz w:val="24"/>
          <w:highlight w:val="none"/>
        </w:rPr>
      </w:pPr>
      <w:bookmarkStart w:id="71" w:name="_Toc6743"/>
      <w:r>
        <w:rPr>
          <w:rFonts w:hint="eastAsia" w:ascii="仿宋" w:hAnsi="仿宋" w:eastAsia="仿宋" w:cs="仿宋"/>
          <w:b/>
          <w:sz w:val="24"/>
          <w:highlight w:val="none"/>
        </w:rPr>
        <w:t>三、电子投标文件</w:t>
      </w:r>
      <w:bookmarkEnd w:id="71"/>
    </w:p>
    <w:p w14:paraId="21CB8283">
      <w:pPr>
        <w:shd w:val="clea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投标人应当按照招标文件的要求编制电子投标文件，并对招标文件提出的要求和条件作出实质性响应，电子投标文件应编制完整的页码、目录。</w:t>
      </w:r>
    </w:p>
    <w:p w14:paraId="0AE18F27">
      <w:pPr>
        <w:shd w:val="clea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（一）电子投标文件组成</w:t>
      </w:r>
    </w:p>
    <w:p w14:paraId="5670D7FA">
      <w:pPr>
        <w:shd w:val="clea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电子投标文件主体内容由第七篇“投标文件格式”规定的部分和投标人所作的一切有效补充、修改和承诺等文件组成，投标人应按照第七篇“投标文件格式”规定的目录顺序组织编写。</w:t>
      </w:r>
    </w:p>
    <w:p w14:paraId="46B26EBD">
      <w:pPr>
        <w:shd w:val="clea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电子投标文件必须根据《行采家全程电子化操作手册-供应商(CA证书解密版)》手册第五章内容，完成电子投标文件的报价一览表信息填写、投标文件（PDF格式）的导入、条款页码关联、电子投标文件电子章签署、下载加密电子投标文件等工作。否则有可能影响评委对电子投标文件的评审。</w:t>
      </w:r>
    </w:p>
    <w:p w14:paraId="157F1B25">
      <w:pPr>
        <w:shd w:val="clea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（二）投标有效期</w:t>
      </w:r>
    </w:p>
    <w:p w14:paraId="42DC2921">
      <w:pPr>
        <w:shd w:val="clea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投标有效期为投标截止时间起90天。</w:t>
      </w:r>
    </w:p>
    <w:p w14:paraId="41B0A343">
      <w:pPr>
        <w:shd w:val="clear"/>
        <w:snapToGrid w:val="0"/>
        <w:spacing w:line="400" w:lineRule="exact"/>
        <w:ind w:firstLine="470" w:firstLineChars="196"/>
        <w:jc w:val="left"/>
        <w:rPr>
          <w:rFonts w:hint="eastAsia" w:ascii="仿宋" w:hAnsi="仿宋" w:eastAsia="仿宋" w:cs="仿宋"/>
          <w:bCs/>
          <w:sz w:val="24"/>
          <w:highlight w:val="none"/>
        </w:rPr>
      </w:pPr>
      <w:r>
        <w:rPr>
          <w:rFonts w:hint="eastAsia" w:ascii="仿宋" w:hAnsi="仿宋" w:eastAsia="仿宋" w:cs="仿宋"/>
          <w:bCs/>
          <w:sz w:val="24"/>
          <w:highlight w:val="none"/>
        </w:rPr>
        <w:t>（三）投标文件的份数和签署</w:t>
      </w:r>
    </w:p>
    <w:p w14:paraId="44A957DD">
      <w:pPr>
        <w:shd w:val="clear"/>
        <w:tabs>
          <w:tab w:val="left" w:pos="1764"/>
        </w:tabs>
        <w:snapToGrid w:val="0"/>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1.</w:t>
      </w:r>
      <w:r>
        <w:rPr>
          <w:rFonts w:hint="eastAsia" w:ascii="仿宋" w:hAnsi="仿宋" w:eastAsia="仿宋" w:cs="仿宋"/>
          <w:highlight w:val="none"/>
        </w:rPr>
        <w:t xml:space="preserve"> </w:t>
      </w:r>
      <w:r>
        <w:rPr>
          <w:rFonts w:hint="eastAsia" w:ascii="仿宋" w:hAnsi="仿宋" w:eastAsia="仿宋" w:cs="仿宋"/>
          <w:sz w:val="24"/>
          <w:highlight w:val="none"/>
        </w:rPr>
        <w:t>电子投标文件一式一份，投标时请提交通过投标文件制作系统下载的电子加密投标文件。若因系统或CA证书异常原因无法正常解密，投标人须在电子开标室向采购代理机构申请提交电子备份投标文件，电子招投标系统会对电子备份投标文件与电子加密投标文件的一致性进行核验，若投标人操作失误，后果自行负责。</w:t>
      </w:r>
    </w:p>
    <w:p w14:paraId="47C5E4A2">
      <w:pPr>
        <w:shd w:val="clear"/>
        <w:tabs>
          <w:tab w:val="left" w:pos="1764"/>
        </w:tabs>
        <w:snapToGrid w:val="0"/>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2.</w:t>
      </w:r>
      <w:r>
        <w:rPr>
          <w:rFonts w:hint="eastAsia" w:ascii="仿宋" w:hAnsi="仿宋" w:eastAsia="仿宋" w:cs="仿宋"/>
          <w:highlight w:val="none"/>
        </w:rPr>
        <w:t xml:space="preserve"> </w:t>
      </w:r>
      <w:r>
        <w:rPr>
          <w:rFonts w:hint="eastAsia" w:ascii="仿宋" w:hAnsi="仿宋" w:eastAsia="仿宋" w:cs="仿宋"/>
          <w:sz w:val="24"/>
          <w:highlight w:val="none"/>
        </w:rPr>
        <w:t>在电子投标文件中，招标文件第七篇投标文件格式中规定签署、盖章的地方必须按其规定签署、盖章。</w:t>
      </w:r>
    </w:p>
    <w:p w14:paraId="5DE51022">
      <w:pPr>
        <w:shd w:val="clear"/>
        <w:snapToGrid w:val="0"/>
        <w:spacing w:line="400" w:lineRule="exact"/>
        <w:ind w:firstLine="470" w:firstLineChars="196"/>
        <w:jc w:val="left"/>
        <w:rPr>
          <w:rFonts w:hint="eastAsia" w:ascii="仿宋" w:hAnsi="仿宋" w:eastAsia="仿宋" w:cs="仿宋"/>
          <w:bCs/>
          <w:sz w:val="24"/>
          <w:highlight w:val="none"/>
        </w:rPr>
      </w:pPr>
      <w:r>
        <w:rPr>
          <w:rFonts w:hint="eastAsia" w:ascii="仿宋" w:hAnsi="仿宋" w:eastAsia="仿宋" w:cs="仿宋"/>
          <w:sz w:val="24"/>
          <w:highlight w:val="none"/>
        </w:rPr>
        <w:t>3.电报、电话、传真形式的投标文件概不接受。</w:t>
      </w:r>
    </w:p>
    <w:p w14:paraId="4CC01D38">
      <w:pPr>
        <w:shd w:val="clear"/>
        <w:snapToGrid w:val="0"/>
        <w:spacing w:line="400" w:lineRule="exact"/>
        <w:ind w:firstLine="470" w:firstLineChars="196"/>
        <w:jc w:val="left"/>
        <w:rPr>
          <w:rFonts w:hint="eastAsia" w:ascii="仿宋" w:hAnsi="仿宋" w:eastAsia="仿宋" w:cs="仿宋"/>
          <w:bCs/>
          <w:sz w:val="24"/>
          <w:highlight w:val="none"/>
        </w:rPr>
      </w:pPr>
      <w:r>
        <w:rPr>
          <w:rFonts w:hint="eastAsia" w:ascii="仿宋" w:hAnsi="仿宋" w:eastAsia="仿宋" w:cs="仿宋"/>
          <w:bCs/>
          <w:sz w:val="24"/>
          <w:highlight w:val="none"/>
        </w:rPr>
        <w:t>（四）投标报价</w:t>
      </w:r>
    </w:p>
    <w:p w14:paraId="3499464D">
      <w:pPr>
        <w:pStyle w:val="30"/>
        <w:shd w:val="clear"/>
        <w:spacing w:line="400" w:lineRule="exact"/>
        <w:ind w:firstLine="480" w:firstLineChars="200"/>
        <w:rPr>
          <w:rFonts w:hint="eastAsia" w:ascii="仿宋" w:hAnsi="仿宋" w:eastAsia="仿宋" w:cs="仿宋"/>
          <w:bCs/>
          <w:sz w:val="24"/>
          <w:highlight w:val="none"/>
        </w:rPr>
      </w:pPr>
      <w:r>
        <w:rPr>
          <w:rFonts w:hint="eastAsia" w:ascii="仿宋" w:hAnsi="仿宋" w:eastAsia="仿宋" w:cs="仿宋"/>
          <w:bCs/>
          <w:sz w:val="24"/>
          <w:highlight w:val="none"/>
        </w:rPr>
        <w:t>1.投标人应严格按照“投标文件格式”中“开标一览表”和“电子投标文件制作系统中的报价一览表”的格式填写报价。</w:t>
      </w:r>
    </w:p>
    <w:p w14:paraId="2A20C083">
      <w:pPr>
        <w:pStyle w:val="30"/>
        <w:shd w:val="clear"/>
        <w:spacing w:line="400" w:lineRule="exact"/>
        <w:ind w:firstLine="480" w:firstLineChars="200"/>
        <w:rPr>
          <w:rFonts w:hint="eastAsia" w:ascii="仿宋" w:hAnsi="仿宋" w:eastAsia="仿宋" w:cs="仿宋"/>
          <w:bCs/>
          <w:sz w:val="24"/>
          <w:highlight w:val="none"/>
        </w:rPr>
      </w:pPr>
      <w:r>
        <w:rPr>
          <w:rFonts w:hint="eastAsia" w:ascii="仿宋" w:hAnsi="仿宋" w:eastAsia="仿宋" w:cs="仿宋"/>
          <w:bCs/>
          <w:sz w:val="24"/>
          <w:highlight w:val="none"/>
        </w:rPr>
        <w:t>2.投标人的报价为一次性报价，即在投标有效期内投标价格固定不变。</w:t>
      </w:r>
    </w:p>
    <w:p w14:paraId="67EFD6BE">
      <w:pPr>
        <w:pStyle w:val="30"/>
        <w:shd w:val="clear"/>
        <w:spacing w:line="400" w:lineRule="exact"/>
        <w:ind w:firstLine="480" w:firstLineChars="200"/>
        <w:rPr>
          <w:rFonts w:hint="eastAsia" w:ascii="仿宋" w:hAnsi="仿宋" w:eastAsia="仿宋" w:cs="仿宋"/>
          <w:bCs/>
          <w:sz w:val="24"/>
          <w:highlight w:val="none"/>
        </w:rPr>
      </w:pPr>
      <w:r>
        <w:rPr>
          <w:rFonts w:hint="eastAsia" w:ascii="仿宋" w:hAnsi="仿宋" w:eastAsia="仿宋" w:cs="仿宋"/>
          <w:bCs/>
          <w:sz w:val="24"/>
          <w:highlight w:val="none"/>
        </w:rPr>
        <w:t>3.本项目只接受一个投标报价（“投标文件格式”中“开标一览表”的报价必须和电子招投标系统中《开标一览汇总表》所展示报价一致。如果不一致时，以电子招投标系统中《开标一览汇总表》所展示报价为准），有选择的或有条件的报价将不予接受。</w:t>
      </w:r>
    </w:p>
    <w:p w14:paraId="54AD3467">
      <w:pPr>
        <w:pStyle w:val="30"/>
        <w:shd w:val="clear"/>
        <w:spacing w:line="400" w:lineRule="exact"/>
        <w:ind w:firstLine="480" w:firstLineChars="200"/>
        <w:rPr>
          <w:rFonts w:hint="eastAsia" w:ascii="仿宋" w:hAnsi="仿宋" w:eastAsia="仿宋" w:cs="仿宋"/>
          <w:bCs/>
          <w:sz w:val="24"/>
          <w:highlight w:val="none"/>
        </w:rPr>
      </w:pPr>
      <w:r>
        <w:rPr>
          <w:rFonts w:hint="eastAsia" w:ascii="仿宋" w:hAnsi="仿宋" w:eastAsia="仿宋" w:cs="仿宋"/>
          <w:bCs/>
          <w:sz w:val="24"/>
          <w:highlight w:val="none"/>
        </w:rPr>
        <w:t>注：“在电子投标文件制作系统中的报价一览表所填报价”即为“电子招投标系统中《开标一览汇总表》所展示报价”。</w:t>
      </w:r>
    </w:p>
    <w:p w14:paraId="38C18F9F">
      <w:pPr>
        <w:pStyle w:val="30"/>
        <w:shd w:val="clea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（五）修正错误</w:t>
      </w:r>
    </w:p>
    <w:p w14:paraId="72F77E9D">
      <w:pPr>
        <w:pStyle w:val="30"/>
        <w:shd w:val="clea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若电子投标文件出现计算或表达上的错误，修正错误的原则如下：</w:t>
      </w:r>
    </w:p>
    <w:p w14:paraId="514D60E8">
      <w:pPr>
        <w:pStyle w:val="30"/>
        <w:shd w:val="clea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1.电子投标文件中开标一览表（报价表）内容与电子投标文件中相应内容不一致的，以开标一览表（报价表）为准；</w:t>
      </w:r>
    </w:p>
    <w:p w14:paraId="50BF9385">
      <w:pPr>
        <w:pStyle w:val="30"/>
        <w:shd w:val="clea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2.大写金额和小写金额不一致的，以大写金额为准；</w:t>
      </w:r>
    </w:p>
    <w:p w14:paraId="5AD486AA">
      <w:pPr>
        <w:pStyle w:val="30"/>
        <w:shd w:val="clea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3.单价金额小数点或者百分比有明显错位的，以开标一览表的总价为准，并修改单价；</w:t>
      </w:r>
    </w:p>
    <w:p w14:paraId="764B3FC1">
      <w:pPr>
        <w:pStyle w:val="30"/>
        <w:shd w:val="clea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4.总价金额与按单价汇总金额不一致的，以单价金额计算结果为准。</w:t>
      </w:r>
    </w:p>
    <w:p w14:paraId="71DDC202">
      <w:pPr>
        <w:pStyle w:val="30"/>
        <w:shd w:val="clea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5.电子投标文件中开标一览表（报价表）内容与电子招投标系统中《开标一览汇总表》所展示内容不一致时，以电子招投标系统中《开标一览汇总表》所展示内容为准。</w:t>
      </w:r>
    </w:p>
    <w:p w14:paraId="15B72AD2">
      <w:pPr>
        <w:pStyle w:val="30"/>
        <w:shd w:val="clea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评标委员会按上述修正错误的原则及方法调整或修正投标人投标报价，若同时出现两种以上不一致的，按照前款规定的顺序修正，投标人同意并签字确认后，调整后的投标报价对投标人具有约束作用。如果投标人不接受修正后的报价，则其投标将作为无效投标处理。</w:t>
      </w:r>
    </w:p>
    <w:p w14:paraId="2BC9C6C7">
      <w:pPr>
        <w:pStyle w:val="30"/>
        <w:shd w:val="clea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（六）投标文件的递交</w:t>
      </w:r>
    </w:p>
    <w:p w14:paraId="2CBCF760">
      <w:pPr>
        <w:pStyle w:val="30"/>
        <w:shd w:val="clea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1.</w:t>
      </w:r>
      <w:r>
        <w:rPr>
          <w:rFonts w:hint="eastAsia" w:ascii="仿宋" w:hAnsi="仿宋" w:eastAsia="仿宋" w:cs="仿宋"/>
          <w:highlight w:val="none"/>
        </w:rPr>
        <w:t xml:space="preserve"> </w:t>
      </w:r>
      <w:r>
        <w:rPr>
          <w:rFonts w:hint="eastAsia" w:ascii="仿宋" w:hAnsi="仿宋" w:eastAsia="仿宋" w:cs="仿宋"/>
          <w:sz w:val="24"/>
          <w:highlight w:val="none"/>
        </w:rPr>
        <w:t>电子投标文件的递交按照《行采家全程电子化操作手册-供应商(CA证书解密版)》手册第七章流程操作。</w:t>
      </w:r>
    </w:p>
    <w:p w14:paraId="35D87073">
      <w:pPr>
        <w:pStyle w:val="30"/>
        <w:shd w:val="clear"/>
        <w:spacing w:line="400" w:lineRule="exact"/>
        <w:ind w:firstLine="480" w:firstLineChars="200"/>
        <w:outlineLvl w:val="2"/>
        <w:rPr>
          <w:rFonts w:hint="eastAsia" w:ascii="仿宋" w:hAnsi="仿宋" w:eastAsia="仿宋" w:cs="仿宋"/>
          <w:sz w:val="24"/>
          <w:highlight w:val="none"/>
        </w:rPr>
      </w:pPr>
      <w:r>
        <w:rPr>
          <w:rFonts w:hint="eastAsia" w:ascii="仿宋" w:hAnsi="仿宋" w:eastAsia="仿宋" w:cs="仿宋"/>
          <w:sz w:val="24"/>
          <w:highlight w:val="none"/>
        </w:rPr>
        <w:t>须提交的相关原件（如果有）：应完整封装，且在封套上注明项目名称、投标人名称，递交时间地点同开标时间地点。</w:t>
      </w:r>
    </w:p>
    <w:p w14:paraId="0B79D71C">
      <w:pPr>
        <w:pStyle w:val="3"/>
        <w:shd w:val="clear"/>
        <w:spacing w:line="400" w:lineRule="exact"/>
        <w:ind w:firstLine="482" w:firstLineChars="200"/>
        <w:rPr>
          <w:rFonts w:hint="eastAsia" w:ascii="仿宋" w:hAnsi="仿宋" w:eastAsia="仿宋" w:cs="仿宋"/>
          <w:b/>
          <w:sz w:val="24"/>
          <w:highlight w:val="none"/>
        </w:rPr>
      </w:pPr>
      <w:bookmarkStart w:id="72" w:name="_Toc26025"/>
      <w:r>
        <w:rPr>
          <w:rFonts w:hint="eastAsia" w:ascii="仿宋" w:hAnsi="仿宋" w:eastAsia="仿宋" w:cs="仿宋"/>
          <w:b/>
          <w:sz w:val="24"/>
          <w:highlight w:val="none"/>
        </w:rPr>
        <w:t>四、开标</w:t>
      </w:r>
      <w:bookmarkEnd w:id="72"/>
    </w:p>
    <w:p w14:paraId="34F351B7">
      <w:pPr>
        <w:shd w:val="clear"/>
        <w:spacing w:line="400" w:lineRule="exact"/>
        <w:ind w:firstLine="480" w:firstLineChars="200"/>
        <w:rPr>
          <w:rFonts w:hint="eastAsia" w:ascii="仿宋" w:hAnsi="仿宋" w:eastAsia="仿宋" w:cs="仿宋"/>
          <w:sz w:val="24"/>
          <w:highlight w:val="none"/>
        </w:rPr>
      </w:pPr>
      <w:bookmarkStart w:id="73" w:name="_Toc24045"/>
      <w:r>
        <w:rPr>
          <w:rFonts w:hint="eastAsia" w:ascii="仿宋" w:hAnsi="仿宋" w:eastAsia="仿宋" w:cs="仿宋"/>
          <w:sz w:val="24"/>
          <w:highlight w:val="none"/>
        </w:rPr>
        <w:t>（一）开标应当在招标文件中“投标邀请书”确定的时间和地点公开进行。</w:t>
      </w:r>
    </w:p>
    <w:p w14:paraId="129B29BE">
      <w:pPr>
        <w:shd w:val="clea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（二）采购代理机构可视采购具体情况，延长电子投标文件截止时间和开标时间，并将变更时间书面通知所有招标文件收受人。</w:t>
      </w:r>
    </w:p>
    <w:p w14:paraId="4D01D9D8">
      <w:pPr>
        <w:shd w:val="clea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（三）开标由采购人或采购代理机构主持，邀请投标人和有关监督部门代表参加,有关监督部门可视情况派员现场监督。</w:t>
      </w:r>
    </w:p>
    <w:p w14:paraId="33501FBF">
      <w:pPr>
        <w:shd w:val="clea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（四）开标时，采取电子开标，投标人在规定的时间内解密电子投标文件，电子开标室将展示投标人名称、投标价格和《开标一览汇总表》。投标人不足三家的，不得开标。</w:t>
      </w:r>
    </w:p>
    <w:p w14:paraId="6B981FF0">
      <w:pPr>
        <w:shd w:val="clea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（五）未宣读的投标价格、价格折扣和招标文件允许提供的备选投标方案等实质性内容等，评标时不予承认。</w:t>
      </w:r>
    </w:p>
    <w:p w14:paraId="6140FBD9">
      <w:pPr>
        <w:pStyle w:val="30"/>
        <w:shd w:val="clea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（六）开标过程由</w:t>
      </w:r>
      <w:r>
        <w:rPr>
          <w:rFonts w:hint="eastAsia" w:ascii="仿宋" w:hAnsi="仿宋" w:eastAsia="仿宋" w:cs="仿宋"/>
          <w:sz w:val="24"/>
          <w:szCs w:val="24"/>
          <w:highlight w:val="none"/>
        </w:rPr>
        <w:t>渝北区国资委采购平台</w:t>
      </w:r>
      <w:r>
        <w:rPr>
          <w:rFonts w:hint="eastAsia" w:ascii="仿宋" w:hAnsi="仿宋" w:eastAsia="仿宋" w:cs="仿宋"/>
          <w:sz w:val="24"/>
          <w:highlight w:val="none"/>
        </w:rPr>
        <w:t>交易管理系统同步记录，并存档备查。</w:t>
      </w:r>
    </w:p>
    <w:p w14:paraId="28F719FA">
      <w:pPr>
        <w:shd w:val="clea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（七）投标人未参加开标的，视同认可开标结果。</w:t>
      </w:r>
    </w:p>
    <w:p w14:paraId="059F46E6">
      <w:pPr>
        <w:pStyle w:val="3"/>
        <w:shd w:val="clear"/>
        <w:spacing w:line="400" w:lineRule="exact"/>
        <w:ind w:firstLine="482" w:firstLineChars="200"/>
        <w:rPr>
          <w:rFonts w:hint="eastAsia" w:ascii="仿宋" w:hAnsi="仿宋" w:eastAsia="仿宋" w:cs="仿宋"/>
          <w:b/>
          <w:sz w:val="24"/>
          <w:highlight w:val="none"/>
        </w:rPr>
      </w:pPr>
      <w:r>
        <w:rPr>
          <w:rFonts w:hint="eastAsia" w:ascii="仿宋" w:hAnsi="仿宋" w:eastAsia="仿宋" w:cs="仿宋"/>
          <w:b/>
          <w:sz w:val="24"/>
          <w:highlight w:val="none"/>
        </w:rPr>
        <w:t>五、评标</w:t>
      </w:r>
      <w:bookmarkEnd w:id="73"/>
    </w:p>
    <w:p w14:paraId="4ACFB68C">
      <w:pPr>
        <w:shd w:val="clear"/>
        <w:snapToGrid w:val="0"/>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见第四篇“评标”内容。</w:t>
      </w:r>
    </w:p>
    <w:p w14:paraId="7D9EC1C3">
      <w:pPr>
        <w:pStyle w:val="3"/>
        <w:shd w:val="clear"/>
        <w:spacing w:line="400" w:lineRule="exact"/>
        <w:ind w:firstLine="482" w:firstLineChars="200"/>
        <w:rPr>
          <w:rFonts w:hint="eastAsia" w:ascii="仿宋" w:hAnsi="仿宋" w:eastAsia="仿宋" w:cs="仿宋"/>
          <w:b/>
          <w:sz w:val="24"/>
          <w:highlight w:val="none"/>
        </w:rPr>
      </w:pPr>
      <w:bookmarkStart w:id="74" w:name="_Toc22757"/>
      <w:r>
        <w:rPr>
          <w:rFonts w:hint="eastAsia" w:ascii="仿宋" w:hAnsi="仿宋" w:eastAsia="仿宋" w:cs="仿宋"/>
          <w:b/>
          <w:sz w:val="24"/>
          <w:highlight w:val="none"/>
        </w:rPr>
        <w:t>六、定标</w:t>
      </w:r>
      <w:bookmarkEnd w:id="74"/>
    </w:p>
    <w:p w14:paraId="52579BB1">
      <w:pPr>
        <w:shd w:val="clear"/>
        <w:snapToGrid w:val="0"/>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（一）定标原则</w:t>
      </w:r>
    </w:p>
    <w:p w14:paraId="05632DA7">
      <w:pPr>
        <w:shd w:val="clear"/>
        <w:snapToGrid w:val="0"/>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采购人或其授权的评标委员会应按照评标报告中推荐的中标候选人排名顺序确定中标人。</w:t>
      </w:r>
    </w:p>
    <w:p w14:paraId="3C090166">
      <w:pPr>
        <w:pStyle w:val="30"/>
        <w:shd w:val="clea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（二）定标程序</w:t>
      </w:r>
    </w:p>
    <w:p w14:paraId="14197D85">
      <w:pPr>
        <w:pStyle w:val="30"/>
        <w:shd w:val="clea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1.采购代理机构应当在评标结束后2个工作日内将评标报告送采购人。</w:t>
      </w:r>
    </w:p>
    <w:p w14:paraId="1294B2A0">
      <w:pPr>
        <w:pStyle w:val="30"/>
        <w:shd w:val="clea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2.采购人应当自收到评标报告之日起5个工作日内按评标报告推荐的中标候选人顺序确定中标人。</w:t>
      </w:r>
    </w:p>
    <w:p w14:paraId="4D34CE7E">
      <w:pPr>
        <w:pStyle w:val="30"/>
        <w:shd w:val="clear"/>
        <w:spacing w:line="400" w:lineRule="exact"/>
        <w:ind w:firstLine="480" w:firstLineChars="200"/>
        <w:rPr>
          <w:rStyle w:val="65"/>
          <w:rFonts w:hint="eastAsia" w:ascii="仿宋" w:hAnsi="仿宋" w:eastAsia="仿宋" w:cs="仿宋"/>
          <w:kern w:val="0"/>
          <w:highlight w:val="none"/>
          <w:lang w:eastAsia="zh-TW"/>
        </w:rPr>
      </w:pPr>
      <w:r>
        <w:rPr>
          <w:rFonts w:hint="eastAsia" w:ascii="仿宋" w:hAnsi="仿宋" w:eastAsia="仿宋" w:cs="仿宋"/>
          <w:sz w:val="24"/>
          <w:highlight w:val="none"/>
        </w:rPr>
        <w:t>中标候选人并列的，由采购人或者采购人委托评标委员会按照技术需求的优劣顺序排列；技术需求优劣顺序相同的，按商务条款的优劣顺序排列确定中标人。</w:t>
      </w:r>
    </w:p>
    <w:p w14:paraId="4DCB302B">
      <w:pPr>
        <w:pStyle w:val="30"/>
        <w:shd w:val="clea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3.采购人或者采购代理机构应当自中标人确定之日起2个工作日内，在</w:t>
      </w:r>
      <w:r>
        <w:rPr>
          <w:rFonts w:hint="eastAsia" w:ascii="仿宋" w:hAnsi="仿宋" w:eastAsia="仿宋" w:cs="仿宋"/>
          <w:sz w:val="24"/>
          <w:szCs w:val="24"/>
          <w:highlight w:val="none"/>
        </w:rPr>
        <w:t>渝北区国资委采购平台（https://ybqgzw.gec123.com/）、行采家（https://www.gec123.com）和</w:t>
      </w:r>
      <w:r>
        <w:rPr>
          <w:rFonts w:hint="eastAsia" w:ascii="仿宋" w:hAnsi="仿宋" w:eastAsia="仿宋" w:cs="仿宋"/>
          <w:color w:val="000000"/>
          <w:sz w:val="24"/>
          <w:szCs w:val="24"/>
          <w:highlight w:val="none"/>
        </w:rPr>
        <w:t>重庆市公共资源交易网（渝北区）（https://www.cqggzy.com/yubeiweb/）</w:t>
      </w:r>
      <w:r>
        <w:rPr>
          <w:rFonts w:hint="eastAsia" w:ascii="仿宋" w:hAnsi="仿宋" w:eastAsia="仿宋" w:cs="仿宋"/>
          <w:sz w:val="24"/>
          <w:highlight w:val="none"/>
        </w:rPr>
        <w:t>上公告中标结果。中标公告期限为1个工作日。</w:t>
      </w:r>
    </w:p>
    <w:p w14:paraId="4CC4803C">
      <w:pPr>
        <w:pStyle w:val="30"/>
        <w:shd w:val="clea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4.中标人变更</w:t>
      </w:r>
    </w:p>
    <w:p w14:paraId="1280740E">
      <w:pPr>
        <w:shd w:val="clear"/>
        <w:snapToGrid w:val="0"/>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中标人拒绝与采购人签订合同的，采购人可以按照评标报告推荐的中标候选人顺序，确定排名下一位的候选人为中标人，也可以重新开展企业采购活动。</w:t>
      </w:r>
    </w:p>
    <w:p w14:paraId="1BE2FBA0">
      <w:pPr>
        <w:pStyle w:val="3"/>
        <w:shd w:val="clear"/>
        <w:spacing w:line="400" w:lineRule="exact"/>
        <w:ind w:firstLine="482" w:firstLineChars="200"/>
        <w:rPr>
          <w:rFonts w:hint="eastAsia" w:ascii="仿宋" w:hAnsi="仿宋" w:eastAsia="仿宋" w:cs="仿宋"/>
          <w:b/>
          <w:sz w:val="24"/>
          <w:highlight w:val="none"/>
        </w:rPr>
      </w:pPr>
      <w:bookmarkStart w:id="75" w:name="_Toc9573"/>
      <w:r>
        <w:rPr>
          <w:rFonts w:hint="eastAsia" w:ascii="仿宋" w:hAnsi="仿宋" w:eastAsia="仿宋" w:cs="仿宋"/>
          <w:b/>
          <w:sz w:val="24"/>
          <w:highlight w:val="none"/>
        </w:rPr>
        <w:t>七、中标通知书</w:t>
      </w:r>
      <w:bookmarkEnd w:id="75"/>
    </w:p>
    <w:p w14:paraId="7E663809">
      <w:pPr>
        <w:shd w:val="clear"/>
        <w:snapToGrid w:val="0"/>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（一）采购人依法确定中标人后，采购代理机构发出中标通知书。</w:t>
      </w:r>
    </w:p>
    <w:p w14:paraId="246A9B01">
      <w:pPr>
        <w:shd w:val="clear"/>
        <w:snapToGrid w:val="0"/>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（二）中标通知书发出后，采购人改变中标结果，或者中标人放弃中标，应当承担相应的法律责任。</w:t>
      </w:r>
    </w:p>
    <w:p w14:paraId="0390D2E3">
      <w:pPr>
        <w:pStyle w:val="3"/>
        <w:shd w:val="clear"/>
        <w:spacing w:line="400" w:lineRule="exact"/>
        <w:ind w:firstLine="482" w:firstLineChars="200"/>
        <w:rPr>
          <w:rFonts w:hint="eastAsia" w:ascii="仿宋" w:hAnsi="仿宋" w:eastAsia="仿宋" w:cs="仿宋"/>
          <w:b/>
          <w:sz w:val="24"/>
          <w:highlight w:val="none"/>
        </w:rPr>
      </w:pPr>
      <w:r>
        <w:rPr>
          <w:rFonts w:hint="eastAsia" w:ascii="仿宋" w:hAnsi="仿宋" w:eastAsia="仿宋" w:cs="仿宋"/>
          <w:b/>
          <w:sz w:val="24"/>
          <w:highlight w:val="none"/>
        </w:rPr>
        <w:t>八、询问、质疑和投诉</w:t>
      </w:r>
    </w:p>
    <w:p w14:paraId="2F3A8052">
      <w:pPr>
        <w:shd w:val="clear"/>
        <w:spacing w:line="400" w:lineRule="exact"/>
        <w:ind w:right="12" w:firstLine="480"/>
        <w:rPr>
          <w:rFonts w:hint="eastAsia" w:ascii="仿宋" w:hAnsi="仿宋" w:eastAsia="仿宋" w:cs="仿宋"/>
          <w:sz w:val="24"/>
          <w:highlight w:val="none"/>
        </w:rPr>
      </w:pPr>
      <w:r>
        <w:rPr>
          <w:rFonts w:hint="eastAsia" w:ascii="仿宋" w:hAnsi="仿宋" w:eastAsia="仿宋" w:cs="仿宋"/>
          <w:sz w:val="24"/>
          <w:highlight w:val="none"/>
        </w:rPr>
        <w:t>（一）询问</w:t>
      </w:r>
    </w:p>
    <w:p w14:paraId="7228957F">
      <w:pPr>
        <w:shd w:val="clear"/>
        <w:spacing w:line="400" w:lineRule="exact"/>
        <w:ind w:right="12" w:firstLine="480"/>
        <w:rPr>
          <w:rFonts w:hint="eastAsia" w:ascii="仿宋" w:hAnsi="仿宋" w:eastAsia="仿宋" w:cs="仿宋"/>
          <w:sz w:val="24"/>
          <w:highlight w:val="none"/>
        </w:rPr>
      </w:pPr>
      <w:r>
        <w:rPr>
          <w:rFonts w:hint="eastAsia" w:ascii="仿宋" w:hAnsi="仿宋" w:eastAsia="仿宋" w:cs="仿宋"/>
          <w:sz w:val="24"/>
          <w:highlight w:val="none"/>
        </w:rPr>
        <w:t>采购人或者采购代理机构应当在3个工作日内对投标人依法提出的询问作出答复。投标人询问可以是口头或书面形式。</w:t>
      </w:r>
    </w:p>
    <w:p w14:paraId="737D77D4">
      <w:pPr>
        <w:shd w:val="clear"/>
        <w:snapToGrid w:val="0"/>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（二）质疑</w:t>
      </w:r>
    </w:p>
    <w:p w14:paraId="68245AEE">
      <w:pPr>
        <w:shd w:val="clear"/>
        <w:snapToGrid w:val="0"/>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投标人认为采购文件、采购过程和中标结果使自己的权益受到伤害的，可向采购人或采购代理机构以书面形式提出质疑。</w:t>
      </w:r>
    </w:p>
    <w:p w14:paraId="3DC9C460">
      <w:pPr>
        <w:shd w:val="clear"/>
        <w:snapToGrid w:val="0"/>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提出质疑的应当是参与所质疑项目采购活动的投标人。</w:t>
      </w:r>
    </w:p>
    <w:p w14:paraId="139E3E10">
      <w:pPr>
        <w:shd w:val="clear"/>
        <w:snapToGrid w:val="0"/>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1.质疑内容、时限</w:t>
      </w:r>
    </w:p>
    <w:p w14:paraId="5D4D7611">
      <w:pPr>
        <w:shd w:val="clear"/>
        <w:snapToGrid w:val="0"/>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1.1招标文件公告期限为采购公告发出之日起五个工作日，投标人对招标文件提出质疑的，应在招标文件公告期限届满之日起七个工作日内以书面形式向采购人提出。</w:t>
      </w:r>
    </w:p>
    <w:p w14:paraId="6B982781">
      <w:pPr>
        <w:shd w:val="clear"/>
        <w:snapToGrid w:val="0"/>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1.2 投标人对采购过程提出质疑的，应在各采购程序环节结束之日起七个工作日内以书面形式向采购人、采购代理机构提出。</w:t>
      </w:r>
    </w:p>
    <w:p w14:paraId="63EC85AE">
      <w:pPr>
        <w:shd w:val="clear"/>
        <w:snapToGrid w:val="0"/>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1.3中标结果公告期限为中标结果公告发出之日起三个工作日，投标人对中标结果如有异议的，应当在中标结果公告期限届满之日起七个工作日内以书面形式向采购人提出。</w:t>
      </w:r>
    </w:p>
    <w:p w14:paraId="2882B49F">
      <w:pPr>
        <w:shd w:val="clear"/>
        <w:snapToGrid w:val="0"/>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1.4投标人对除开评标过程以外的质疑，应向采购人提出质疑。</w:t>
      </w:r>
    </w:p>
    <w:p w14:paraId="2D75308D">
      <w:pPr>
        <w:shd w:val="clear"/>
        <w:snapToGrid w:val="0"/>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1.5投标人提出质疑应当提交质疑函和必要的证明材料，质疑函应当包括下列内容：</w:t>
      </w:r>
    </w:p>
    <w:p w14:paraId="4ABAF35B">
      <w:pPr>
        <w:shd w:val="clear"/>
        <w:snapToGrid w:val="0"/>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1.5.1投标人的姓名或者名称、地址、邮编、联系人及联系电话；</w:t>
      </w:r>
    </w:p>
    <w:p w14:paraId="6089E9D3">
      <w:pPr>
        <w:shd w:val="clear"/>
        <w:snapToGrid w:val="0"/>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1.5.2质疑项目的名称、项目编号以及采购执行编号；</w:t>
      </w:r>
    </w:p>
    <w:p w14:paraId="3DE50E8E">
      <w:pPr>
        <w:shd w:val="clear"/>
        <w:snapToGrid w:val="0"/>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1.5.3具体、明确的质疑事项和与质疑事项相关的请求；</w:t>
      </w:r>
    </w:p>
    <w:p w14:paraId="17A5B633">
      <w:pPr>
        <w:shd w:val="clear"/>
        <w:snapToGrid w:val="0"/>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1.5.4事实依据；</w:t>
      </w:r>
    </w:p>
    <w:p w14:paraId="52A11960">
      <w:pPr>
        <w:shd w:val="clear"/>
        <w:snapToGrid w:val="0"/>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1.5.5必要的法律依据；</w:t>
      </w:r>
    </w:p>
    <w:p w14:paraId="43403143">
      <w:pPr>
        <w:shd w:val="clear"/>
        <w:snapToGrid w:val="0"/>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1.5.6提出质疑的日期；</w:t>
      </w:r>
    </w:p>
    <w:p w14:paraId="347A073A">
      <w:pPr>
        <w:shd w:val="clear"/>
        <w:snapToGrid w:val="0"/>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1.5.7营业执照（或事业单位法人证书，或个体工商户营业执照或有效的自然人身份证明）复印件；</w:t>
      </w:r>
    </w:p>
    <w:p w14:paraId="33E6A07E">
      <w:pPr>
        <w:shd w:val="clear"/>
        <w:snapToGrid w:val="0"/>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1.5.8法定代表人授权委托书原件、法定代表人身份证复印件和其授权代表的身份证复印件（投标人为自然人的提供自然人身份证复印件）；</w:t>
      </w:r>
    </w:p>
    <w:p w14:paraId="068FE437">
      <w:pPr>
        <w:shd w:val="clear"/>
        <w:snapToGrid w:val="0"/>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1.6投标人为自然人的，质疑函应当由本人签字；投标人为法人或者其他组织的，质疑函应当由法定代表人、主要负责人，或者其授权代表签字或者盖章，并加盖公章。</w:t>
      </w:r>
    </w:p>
    <w:p w14:paraId="136B932A">
      <w:pPr>
        <w:shd w:val="clear"/>
        <w:snapToGrid w:val="0"/>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1.7 质疑文件的递交：一式两份，采购人和采购代理机构各一份。</w:t>
      </w:r>
    </w:p>
    <w:p w14:paraId="2DB053C0">
      <w:pPr>
        <w:shd w:val="clear"/>
        <w:snapToGrid w:val="0"/>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2.质疑答复</w:t>
      </w:r>
    </w:p>
    <w:p w14:paraId="6F34659B">
      <w:pPr>
        <w:shd w:val="clear"/>
        <w:snapToGrid w:val="0"/>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采购人或采购代理机构应当在收到投标人的书面质疑后七个工作日内作出答复，并以书面形式通知质疑投标人和其他有关投标人。</w:t>
      </w:r>
    </w:p>
    <w:p w14:paraId="127935D2">
      <w:pPr>
        <w:shd w:val="clear"/>
        <w:snapToGrid w:val="0"/>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3.其他</w:t>
      </w:r>
    </w:p>
    <w:p w14:paraId="16872FB6">
      <w:pPr>
        <w:shd w:val="clear"/>
        <w:snapToGrid w:val="0"/>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3.1投标人应参照《政府采购质疑和投诉办法》（财政部令第94号）及相关法律法规要求，在法定质疑期内一次性提出针对同一采购程序环节的质疑。</w:t>
      </w:r>
    </w:p>
    <w:p w14:paraId="510799BE">
      <w:pPr>
        <w:shd w:val="clear"/>
        <w:snapToGrid w:val="0"/>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3.2质疑函范本可在财政部门户网站和中国政府采购网下载。</w:t>
      </w:r>
    </w:p>
    <w:p w14:paraId="05DF3BB7">
      <w:pPr>
        <w:shd w:val="clear"/>
        <w:snapToGrid w:val="0"/>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4.质疑联系方式详见第一篇“联系方式”。</w:t>
      </w:r>
    </w:p>
    <w:p w14:paraId="1C50FBDF">
      <w:pPr>
        <w:shd w:val="clear"/>
        <w:snapToGrid w:val="0"/>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（三）投诉</w:t>
      </w:r>
    </w:p>
    <w:p w14:paraId="740AC4BB">
      <w:pPr>
        <w:shd w:val="clear"/>
        <w:snapToGrid w:val="0"/>
        <w:spacing w:line="400" w:lineRule="exact"/>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1.投标人对采购人、采购代理机构的答复不满意，或者采购人、采购代理机构未在规定时间内答复的，可在答复期满后十五个工作日内向采购人采购领导小组会提出投诉。采购领导小组联系方式：</w:t>
      </w:r>
      <w:r>
        <w:rPr>
          <w:rFonts w:hint="eastAsia" w:ascii="仿宋" w:hAnsi="仿宋" w:eastAsia="仿宋" w:cs="仿宋"/>
          <w:color w:val="auto"/>
          <w:sz w:val="24"/>
          <w:highlight w:val="none"/>
          <w:lang w:val="en-US" w:eastAsia="zh-CN"/>
        </w:rPr>
        <w:t>15808005859</w:t>
      </w:r>
      <w:r>
        <w:rPr>
          <w:rFonts w:hint="eastAsia" w:ascii="仿宋" w:hAnsi="仿宋" w:eastAsia="仿宋" w:cs="仿宋"/>
          <w:color w:val="auto"/>
          <w:sz w:val="24"/>
          <w:highlight w:val="none"/>
        </w:rPr>
        <w:t>，联系人：</w:t>
      </w:r>
      <w:r>
        <w:rPr>
          <w:rFonts w:hint="eastAsia" w:ascii="仿宋" w:hAnsi="仿宋" w:eastAsia="仿宋" w:cs="仿宋"/>
          <w:color w:val="auto"/>
          <w:sz w:val="24"/>
          <w:highlight w:val="none"/>
          <w:lang w:val="en-US" w:eastAsia="zh-CN"/>
        </w:rPr>
        <w:t>黄老师</w:t>
      </w:r>
      <w:r>
        <w:rPr>
          <w:rFonts w:hint="eastAsia" w:ascii="仿宋" w:hAnsi="仿宋" w:eastAsia="仿宋" w:cs="仿宋"/>
          <w:color w:val="auto"/>
          <w:sz w:val="24"/>
          <w:highlight w:val="none"/>
        </w:rPr>
        <w:t>。</w:t>
      </w:r>
      <w:r>
        <w:rPr>
          <w:rFonts w:hint="eastAsia" w:ascii="仿宋" w:hAnsi="仿宋" w:eastAsia="仿宋" w:cs="仿宋"/>
          <w:color w:val="auto"/>
          <w:sz w:val="24"/>
          <w:highlight w:val="none"/>
        </w:rPr>
        <w:br w:type="textWrapping"/>
      </w:r>
      <w:r>
        <w:rPr>
          <w:rFonts w:hint="eastAsia" w:ascii="仿宋" w:hAnsi="仿宋" w:eastAsia="仿宋" w:cs="仿宋"/>
          <w:color w:val="auto"/>
          <w:sz w:val="24"/>
          <w:highlight w:val="none"/>
        </w:rPr>
        <w:t xml:space="preserve">   2.在提出投诉时，应附送相关证明材料。投诉书及证明材料为外文的，应同时提供其中文译本；中文与外文意思不一致的，以中文为准。</w:t>
      </w:r>
      <w:r>
        <w:rPr>
          <w:rFonts w:hint="eastAsia" w:ascii="仿宋" w:hAnsi="仿宋" w:eastAsia="仿宋" w:cs="仿宋"/>
          <w:color w:val="auto"/>
          <w:sz w:val="24"/>
          <w:highlight w:val="none"/>
        </w:rPr>
        <w:br w:type="textWrapping"/>
      </w:r>
      <w:r>
        <w:rPr>
          <w:rFonts w:hint="eastAsia" w:ascii="仿宋" w:hAnsi="仿宋" w:eastAsia="仿宋" w:cs="仿宋"/>
          <w:color w:val="auto"/>
          <w:sz w:val="24"/>
          <w:highlight w:val="none"/>
        </w:rPr>
        <w:t xml:space="preserve">   3.在确定受理投诉后，采购人采购领导小组自受理投诉之日起三十个工作日内（进行调查取证或者组织质证时间除外）对投诉事项做出处理决定，并将投诉处理决定书送达投诉人、被投诉人和其他与投诉处理决定有利害关系的企业采购相关当事人。</w:t>
      </w:r>
    </w:p>
    <w:p w14:paraId="41375191">
      <w:pPr>
        <w:pStyle w:val="3"/>
        <w:shd w:val="clear"/>
        <w:spacing w:line="400" w:lineRule="exact"/>
        <w:ind w:firstLine="482" w:firstLineChars="200"/>
        <w:rPr>
          <w:rFonts w:hint="eastAsia" w:ascii="仿宋" w:hAnsi="仿宋" w:eastAsia="仿宋" w:cs="仿宋"/>
          <w:b/>
          <w:sz w:val="24"/>
          <w:highlight w:val="none"/>
        </w:rPr>
      </w:pPr>
      <w:bookmarkStart w:id="76" w:name="_Toc6661"/>
      <w:r>
        <w:rPr>
          <w:rFonts w:hint="eastAsia" w:ascii="仿宋" w:hAnsi="仿宋" w:eastAsia="仿宋" w:cs="仿宋"/>
          <w:b/>
          <w:sz w:val="24"/>
          <w:highlight w:val="none"/>
        </w:rPr>
        <w:t>九、签订合同</w:t>
      </w:r>
      <w:bookmarkEnd w:id="76"/>
    </w:p>
    <w:p w14:paraId="31BE435C">
      <w:pPr>
        <w:shd w:val="clea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（一）采购人应当自中标通知书发出之日起三十日内，按照招标文件和中标人投标文件的约定，与中标人签订书面合同。所签订的合同不得对招标文件和中标人投标文件作实质性修改。</w:t>
      </w:r>
      <w:r>
        <w:rPr>
          <w:rFonts w:hint="eastAsia" w:ascii="仿宋" w:hAnsi="仿宋" w:eastAsia="仿宋" w:cs="仿宋"/>
          <w:kern w:val="0"/>
          <w:sz w:val="24"/>
          <w:szCs w:val="24"/>
          <w:highlight w:val="none"/>
        </w:rPr>
        <w:t>其他未尽事宜由采购人和中标人在采购合同中详细约定。</w:t>
      </w:r>
    </w:p>
    <w:p w14:paraId="0D110326">
      <w:pPr>
        <w:shd w:val="clea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（二）采购人应当自企业采购合同签订之日起2个工作日内将合同报区国资委和乙方备案。</w:t>
      </w:r>
    </w:p>
    <w:p w14:paraId="4EB797F0">
      <w:pPr>
        <w:shd w:val="clea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（三）招标文件、中标人的投标文件及澄清文件等，均为签订企业采购合同的依据。</w:t>
      </w:r>
    </w:p>
    <w:p w14:paraId="6B105B19">
      <w:pPr>
        <w:shd w:val="clea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（四）合同生效条款由供需双方约定，法律、行政法规规定应当办理批准、登记等手续后生效的合同，依照其规定。</w:t>
      </w:r>
    </w:p>
    <w:p w14:paraId="1996F787">
      <w:pPr>
        <w:shd w:val="clea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（五）合同原则上应参照《重庆市政府采购合同》签订，相关单位要求适用合同通用格式版本的，应按其要求另行签订其他合同。</w:t>
      </w:r>
    </w:p>
    <w:p w14:paraId="7871D9CF">
      <w:pPr>
        <w:shd w:val="clea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（六）采购人要求中标人提供履约保证金的，应当在招标文件中予以约定。中标人履约完毕后，采购人应按招标文件及合同的约定无息退还其履约保证金。</w:t>
      </w:r>
    </w:p>
    <w:p w14:paraId="792B020C">
      <w:pPr>
        <w:pStyle w:val="3"/>
        <w:shd w:val="clear"/>
        <w:spacing w:line="400" w:lineRule="exact"/>
        <w:ind w:firstLine="482" w:firstLineChars="200"/>
        <w:rPr>
          <w:rFonts w:hint="eastAsia" w:ascii="仿宋" w:hAnsi="仿宋" w:eastAsia="仿宋" w:cs="仿宋"/>
          <w:b/>
          <w:sz w:val="24"/>
          <w:highlight w:val="none"/>
        </w:rPr>
      </w:pPr>
      <w:bookmarkStart w:id="77" w:name="_Toc23311"/>
      <w:r>
        <w:rPr>
          <w:rFonts w:hint="eastAsia" w:ascii="仿宋" w:hAnsi="仿宋" w:eastAsia="仿宋" w:cs="仿宋"/>
          <w:b/>
          <w:sz w:val="24"/>
          <w:highlight w:val="none"/>
        </w:rPr>
        <w:t>十、银行信用贷款支持</w:t>
      </w:r>
      <w:bookmarkEnd w:id="77"/>
    </w:p>
    <w:p w14:paraId="2FAF1EC8">
      <w:pPr>
        <w:shd w:val="clea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szCs w:val="22"/>
          <w:highlight w:val="none"/>
        </w:rPr>
        <w:t>投标人参与重庆市政府采购活动，成为中标人，并与采购人签订政府采购合同后，可按照重庆市政府采购支持中小企业信用融资办法的规定，向开展政府采购信用融资业务的银行申请贷款。具体内容详见重庆市政府采购网“信用融资”信息专栏。建设银行联系人：向隽逸18108380999；重庆渝北银座村镇银行联系人：王益13648321616；光大银行联系人：张经理15923353287；中信银行联系人：曾怡琴13883637788，刘倩 18680723923；中国工商银行两路支行联系人：蒲老师15320352745。</w:t>
      </w:r>
      <w:bookmarkEnd w:id="68"/>
    </w:p>
    <w:p w14:paraId="2B0DCC76">
      <w:pPr>
        <w:pStyle w:val="3"/>
        <w:shd w:val="clear"/>
        <w:spacing w:line="400" w:lineRule="exact"/>
        <w:ind w:firstLine="482" w:firstLineChars="200"/>
        <w:rPr>
          <w:rFonts w:hint="eastAsia" w:ascii="仿宋" w:hAnsi="仿宋" w:eastAsia="仿宋" w:cs="仿宋"/>
          <w:b/>
          <w:sz w:val="24"/>
          <w:highlight w:val="none"/>
        </w:rPr>
      </w:pPr>
      <w:r>
        <w:rPr>
          <w:rFonts w:hint="eastAsia" w:ascii="仿宋" w:hAnsi="仿宋" w:eastAsia="仿宋" w:cs="仿宋"/>
          <w:b/>
          <w:sz w:val="24"/>
          <w:highlight w:val="none"/>
          <w:lang w:val="en-US" w:eastAsia="zh-CN"/>
        </w:rPr>
        <w:t>十一、</w:t>
      </w:r>
      <w:r>
        <w:rPr>
          <w:rFonts w:hint="eastAsia" w:ascii="仿宋" w:hAnsi="仿宋" w:eastAsia="仿宋" w:cs="仿宋"/>
          <w:b/>
          <w:sz w:val="24"/>
          <w:highlight w:val="none"/>
        </w:rPr>
        <w:t>交易服务费</w:t>
      </w:r>
    </w:p>
    <w:p w14:paraId="16ECA317">
      <w:pPr>
        <w:pStyle w:val="3"/>
        <w:shd w:val="clear"/>
        <w:spacing w:line="400" w:lineRule="exact"/>
        <w:ind w:firstLine="480" w:firstLineChars="200"/>
        <w:rPr>
          <w:rFonts w:hint="eastAsia" w:ascii="仿宋" w:hAnsi="仿宋" w:eastAsia="仿宋" w:cs="仿宋"/>
          <w:kern w:val="2"/>
          <w:sz w:val="24"/>
          <w:szCs w:val="22"/>
          <w:highlight w:val="none"/>
          <w:lang w:val="en-US" w:eastAsia="zh-CN" w:bidi="ar-SA"/>
        </w:rPr>
      </w:pPr>
      <w:r>
        <w:rPr>
          <w:rFonts w:hint="eastAsia" w:ascii="仿宋" w:hAnsi="仿宋" w:eastAsia="仿宋" w:cs="仿宋"/>
          <w:kern w:val="2"/>
          <w:sz w:val="24"/>
          <w:szCs w:val="22"/>
          <w:highlight w:val="none"/>
          <w:lang w:val="en-US" w:eastAsia="zh-CN" w:bidi="ar-SA"/>
        </w:rPr>
        <w:t>投标人中标后向“重庆联合产权交易所集团股份有限公司”缴纳交易服务费，服务费的收取标准按渝发改收费〔2023〕115号执行。</w:t>
      </w:r>
    </w:p>
    <w:p w14:paraId="06571061">
      <w:pPr>
        <w:pStyle w:val="3"/>
        <w:shd w:val="clear"/>
        <w:spacing w:line="400" w:lineRule="exact"/>
        <w:ind w:firstLine="480" w:firstLineChars="200"/>
        <w:rPr>
          <w:rFonts w:hint="eastAsia" w:ascii="仿宋" w:hAnsi="仿宋" w:eastAsia="仿宋" w:cs="仿宋"/>
          <w:kern w:val="2"/>
          <w:sz w:val="24"/>
          <w:szCs w:val="22"/>
          <w:highlight w:val="none"/>
          <w:lang w:val="en-US" w:eastAsia="zh-CN" w:bidi="ar-SA"/>
        </w:rPr>
      </w:pPr>
      <w:r>
        <w:rPr>
          <w:rFonts w:hint="eastAsia" w:ascii="仿宋" w:hAnsi="仿宋" w:eastAsia="仿宋" w:cs="仿宋"/>
          <w:kern w:val="2"/>
          <w:sz w:val="24"/>
          <w:szCs w:val="22"/>
          <w:highlight w:val="none"/>
          <w:lang w:val="en-US" w:eastAsia="zh-CN" w:bidi="ar-SA"/>
        </w:rPr>
        <w:t>重庆市公共资源交易中心咨询电话：023-63625633</w:t>
      </w:r>
    </w:p>
    <w:p w14:paraId="33769FF3">
      <w:pPr>
        <w:shd w:val="clear"/>
        <w:spacing w:line="500" w:lineRule="exact"/>
        <w:ind w:firstLine="480" w:firstLineChars="200"/>
        <w:rPr>
          <w:rFonts w:hint="eastAsia" w:ascii="仿宋" w:hAnsi="仿宋" w:eastAsia="仿宋" w:cs="仿宋"/>
          <w:kern w:val="0"/>
          <w:sz w:val="24"/>
          <w:szCs w:val="24"/>
          <w:highlight w:val="none"/>
        </w:rPr>
      </w:pPr>
      <w:r>
        <w:rPr>
          <w:rFonts w:hint="eastAsia" w:ascii="仿宋" w:hAnsi="仿宋" w:eastAsia="仿宋" w:cs="仿宋"/>
          <w:kern w:val="2"/>
          <w:sz w:val="24"/>
          <w:szCs w:val="22"/>
          <w:highlight w:val="none"/>
          <w:lang w:val="en-US" w:eastAsia="zh-CN" w:bidi="ar-SA"/>
        </w:rPr>
        <w:t>该费用投标人投标时自行考虑在投标报价中，不单列。</w:t>
      </w:r>
      <w:r>
        <w:rPr>
          <w:rFonts w:hint="eastAsia" w:ascii="仿宋" w:hAnsi="仿宋" w:eastAsia="仿宋" w:cs="仿宋"/>
          <w:highlight w:val="none"/>
        </w:rPr>
        <w:br w:type="page"/>
      </w:r>
      <w:bookmarkStart w:id="78" w:name="_Toc49177933"/>
      <w:r>
        <w:rPr>
          <w:rFonts w:hint="eastAsia" w:ascii="仿宋" w:hAnsi="仿宋" w:eastAsia="仿宋"/>
          <w:b/>
          <w:highlight w:val="none"/>
        </w:rPr>
        <w:t xml:space="preserve">第六篇  </w:t>
      </w:r>
      <w:r>
        <w:rPr>
          <w:rFonts w:hint="eastAsia" w:ascii="仿宋" w:hAnsi="仿宋" w:eastAsia="仿宋"/>
          <w:b/>
          <w:sz w:val="24"/>
          <w:highlight w:val="none"/>
        </w:rPr>
        <w:t>企业采购合同（格式自拟）</w:t>
      </w:r>
    </w:p>
    <w:bookmarkEnd w:id="78"/>
    <w:p w14:paraId="03A928B0">
      <w:pPr>
        <w:shd w:val="clear"/>
        <w:spacing w:line="560" w:lineRule="exact"/>
        <w:jc w:val="left"/>
        <w:rPr>
          <w:rFonts w:hint="eastAsia" w:ascii="仿宋" w:hAnsi="仿宋" w:eastAsia="仿宋" w:cs="仿宋"/>
          <w:sz w:val="24"/>
          <w:szCs w:val="24"/>
          <w:highlight w:val="none"/>
        </w:rPr>
      </w:pPr>
    </w:p>
    <w:p w14:paraId="440CD962">
      <w:pPr>
        <w:shd w:val="clear"/>
        <w:spacing w:line="560" w:lineRule="exact"/>
        <w:jc w:val="left"/>
        <w:rPr>
          <w:rFonts w:hint="eastAsia" w:ascii="仿宋" w:hAnsi="仿宋" w:eastAsia="仿宋" w:cs="仿宋"/>
          <w:sz w:val="24"/>
          <w:szCs w:val="24"/>
          <w:highlight w:val="none"/>
        </w:rPr>
      </w:pPr>
    </w:p>
    <w:p w14:paraId="78974865">
      <w:pPr>
        <w:pStyle w:val="50"/>
        <w:shd w:val="clear"/>
        <w:spacing w:line="500" w:lineRule="exact"/>
        <w:jc w:val="center"/>
        <w:rPr>
          <w:rFonts w:ascii="黑体" w:hAnsi="新宋体" w:eastAsia="黑体"/>
          <w:b/>
          <w:bCs/>
          <w:color w:val="auto"/>
          <w:sz w:val="48"/>
          <w:szCs w:val="48"/>
          <w:highlight w:val="none"/>
        </w:rPr>
      </w:pPr>
      <w:r>
        <w:rPr>
          <w:rFonts w:hint="eastAsia" w:ascii="黑体" w:hAnsi="新宋体" w:eastAsia="黑体"/>
          <w:b/>
          <w:bCs/>
          <w:color w:val="auto"/>
          <w:sz w:val="48"/>
          <w:szCs w:val="48"/>
          <w:highlight w:val="none"/>
          <w:lang w:val="en-US" w:eastAsia="zh-CN"/>
        </w:rPr>
        <w:t>2025年</w:t>
      </w:r>
      <w:r>
        <w:rPr>
          <w:rFonts w:hint="eastAsia" w:ascii="黑体" w:hAnsi="新宋体" w:eastAsia="黑体"/>
          <w:b/>
          <w:bCs/>
          <w:color w:val="auto"/>
          <w:sz w:val="48"/>
          <w:szCs w:val="48"/>
          <w:highlight w:val="none"/>
        </w:rPr>
        <w:t>空港新城</w:t>
      </w:r>
      <w:r>
        <w:rPr>
          <w:rFonts w:hint="eastAsia" w:ascii="黑体" w:hAnsi="新宋体" w:eastAsia="黑体"/>
          <w:b/>
          <w:bCs/>
          <w:color w:val="auto"/>
          <w:sz w:val="48"/>
          <w:szCs w:val="48"/>
          <w:highlight w:val="none"/>
          <w:lang w:val="en-US" w:eastAsia="zh-CN"/>
        </w:rPr>
        <w:t>绿化管护服务</w:t>
      </w:r>
      <w:r>
        <w:rPr>
          <w:rFonts w:hint="eastAsia" w:ascii="黑体" w:hAnsi="新宋体" w:eastAsia="黑体"/>
          <w:b/>
          <w:bCs/>
          <w:color w:val="auto"/>
          <w:sz w:val="48"/>
          <w:szCs w:val="48"/>
          <w:highlight w:val="none"/>
        </w:rPr>
        <w:t>采购合同</w:t>
      </w:r>
    </w:p>
    <w:p w14:paraId="7A3678B4">
      <w:pPr>
        <w:pStyle w:val="50"/>
        <w:shd w:val="clear"/>
        <w:spacing w:line="500" w:lineRule="exact"/>
        <w:jc w:val="center"/>
        <w:rPr>
          <w:b/>
          <w:bCs/>
          <w:color w:val="auto"/>
          <w:kern w:val="2"/>
          <w:sz w:val="52"/>
          <w:szCs w:val="52"/>
          <w:highlight w:val="none"/>
        </w:rPr>
      </w:pPr>
    </w:p>
    <w:p w14:paraId="5B401BF8">
      <w:pPr>
        <w:pStyle w:val="50"/>
        <w:shd w:val="clear"/>
        <w:spacing w:line="500" w:lineRule="exact"/>
        <w:jc w:val="center"/>
        <w:rPr>
          <w:rFonts w:ascii="新宋体" w:hAnsi="新宋体" w:eastAsia="新宋体"/>
          <w:b/>
          <w:bCs/>
          <w:color w:val="auto"/>
          <w:sz w:val="32"/>
          <w:szCs w:val="32"/>
          <w:highlight w:val="none"/>
        </w:rPr>
      </w:pPr>
    </w:p>
    <w:p w14:paraId="4868D639">
      <w:pPr>
        <w:pStyle w:val="50"/>
        <w:shd w:val="clear"/>
        <w:spacing w:line="500" w:lineRule="exact"/>
        <w:jc w:val="center"/>
        <w:rPr>
          <w:rFonts w:ascii="新宋体" w:hAnsi="新宋体" w:eastAsia="新宋体"/>
          <w:b/>
          <w:bCs/>
          <w:color w:val="auto"/>
          <w:sz w:val="32"/>
          <w:szCs w:val="32"/>
          <w:highlight w:val="none"/>
        </w:rPr>
      </w:pPr>
    </w:p>
    <w:p w14:paraId="4A73C47C">
      <w:pPr>
        <w:pStyle w:val="50"/>
        <w:shd w:val="clear"/>
        <w:spacing w:line="500" w:lineRule="exact"/>
        <w:ind w:left="0" w:leftChars="0" w:firstLine="964" w:firstLineChars="300"/>
        <w:jc w:val="left"/>
        <w:rPr>
          <w:rFonts w:hint="eastAsia" w:ascii="黑体" w:hAnsi="新宋体" w:eastAsia="黑体" w:cs="Times New Roman"/>
          <w:b/>
          <w:color w:val="auto"/>
          <w:sz w:val="32"/>
          <w:szCs w:val="32"/>
          <w:highlight w:val="none"/>
          <w:lang w:val="en-US" w:eastAsia="zh-CN"/>
        </w:rPr>
      </w:pPr>
      <w:r>
        <w:rPr>
          <w:rFonts w:hint="eastAsia" w:ascii="黑体" w:hAnsi="新宋体" w:eastAsia="黑体" w:cs="Times New Roman"/>
          <w:b/>
          <w:color w:val="auto"/>
          <w:sz w:val="32"/>
          <w:szCs w:val="32"/>
          <w:highlight w:val="none"/>
          <w:lang w:val="en-US" w:eastAsia="zh-CN"/>
        </w:rPr>
        <w:t>项目编号：</w:t>
      </w:r>
      <w:r>
        <w:rPr>
          <w:rFonts w:hint="eastAsia" w:ascii="黑体" w:hAnsi="新宋体" w:eastAsia="黑体" w:cs="Times New Roman"/>
          <w:b/>
          <w:color w:val="auto"/>
          <w:sz w:val="32"/>
          <w:szCs w:val="32"/>
          <w:highlight w:val="none"/>
        </w:rPr>
        <w:t>YBGZ25C00006</w:t>
      </w:r>
    </w:p>
    <w:p w14:paraId="6604C4DC">
      <w:pPr>
        <w:pStyle w:val="50"/>
        <w:shd w:val="clear"/>
        <w:spacing w:line="500" w:lineRule="exact"/>
        <w:ind w:left="2570" w:hanging="2570" w:hangingChars="800"/>
        <w:rPr>
          <w:rFonts w:ascii="仿宋" w:hAnsi="仿宋" w:eastAsia="仿宋"/>
          <w:b/>
          <w:bCs/>
          <w:color w:val="auto"/>
          <w:kern w:val="2"/>
          <w:sz w:val="30"/>
          <w:szCs w:val="30"/>
          <w:highlight w:val="none"/>
          <w:u w:val="single"/>
        </w:rPr>
      </w:pPr>
      <w:r>
        <w:rPr>
          <w:rFonts w:hint="eastAsia" w:ascii="黑体" w:hAnsi="新宋体" w:eastAsia="黑体"/>
          <w:b/>
          <w:color w:val="auto"/>
          <w:sz w:val="32"/>
          <w:szCs w:val="32"/>
          <w:highlight w:val="none"/>
        </w:rPr>
        <w:t xml:space="preserve">      项目名称：</w:t>
      </w:r>
      <w:r>
        <w:rPr>
          <w:rFonts w:hint="eastAsia" w:ascii="仿宋" w:hAnsi="仿宋" w:eastAsia="仿宋" w:cs="Times New Roman"/>
          <w:b/>
          <w:bCs/>
          <w:color w:val="auto"/>
          <w:kern w:val="2"/>
          <w:sz w:val="30"/>
          <w:szCs w:val="30"/>
          <w:highlight w:val="none"/>
          <w:u w:val="single"/>
          <w:lang w:val="en-US" w:eastAsia="zh-CN"/>
        </w:rPr>
        <w:t>2025年</w:t>
      </w:r>
      <w:r>
        <w:rPr>
          <w:rFonts w:hint="eastAsia" w:ascii="仿宋" w:hAnsi="仿宋" w:eastAsia="仿宋" w:cs="Times New Roman"/>
          <w:b/>
          <w:bCs/>
          <w:color w:val="auto"/>
          <w:kern w:val="2"/>
          <w:sz w:val="30"/>
          <w:szCs w:val="30"/>
          <w:highlight w:val="none"/>
          <w:u w:val="single"/>
        </w:rPr>
        <w:t>空港</w:t>
      </w:r>
      <w:r>
        <w:rPr>
          <w:rFonts w:hint="eastAsia" w:ascii="仿宋" w:hAnsi="仿宋" w:eastAsia="仿宋"/>
          <w:b/>
          <w:bCs/>
          <w:color w:val="auto"/>
          <w:kern w:val="2"/>
          <w:sz w:val="30"/>
          <w:szCs w:val="30"/>
          <w:highlight w:val="none"/>
          <w:u w:val="single"/>
        </w:rPr>
        <w:t>新城</w:t>
      </w:r>
      <w:r>
        <w:rPr>
          <w:rFonts w:hint="eastAsia" w:ascii="仿宋" w:hAnsi="仿宋" w:eastAsia="仿宋"/>
          <w:b/>
          <w:bCs/>
          <w:color w:val="auto"/>
          <w:kern w:val="2"/>
          <w:sz w:val="30"/>
          <w:szCs w:val="30"/>
          <w:highlight w:val="none"/>
          <w:u w:val="single"/>
          <w:lang w:eastAsia="zh-CN"/>
        </w:rPr>
        <w:t>绿化管护服务</w:t>
      </w:r>
      <w:r>
        <w:rPr>
          <w:rFonts w:hint="eastAsia" w:ascii="仿宋" w:hAnsi="仿宋" w:eastAsia="仿宋"/>
          <w:b/>
          <w:bCs/>
          <w:color w:val="auto"/>
          <w:kern w:val="2"/>
          <w:sz w:val="30"/>
          <w:szCs w:val="30"/>
          <w:highlight w:val="none"/>
          <w:u w:val="single"/>
        </w:rPr>
        <w:t xml:space="preserve">   </w:t>
      </w:r>
    </w:p>
    <w:p w14:paraId="4A7469C1">
      <w:pPr>
        <w:pStyle w:val="50"/>
        <w:shd w:val="clear"/>
        <w:spacing w:line="500" w:lineRule="exact"/>
        <w:ind w:left="2409" w:hanging="2409" w:hangingChars="800"/>
        <w:rPr>
          <w:rFonts w:ascii="仿宋" w:hAnsi="仿宋" w:eastAsia="仿宋"/>
          <w:b/>
          <w:bCs/>
          <w:color w:val="auto"/>
          <w:kern w:val="2"/>
          <w:sz w:val="30"/>
          <w:szCs w:val="30"/>
          <w:highlight w:val="none"/>
          <w:u w:val="single"/>
        </w:rPr>
      </w:pPr>
    </w:p>
    <w:p w14:paraId="07DFE56D">
      <w:pPr>
        <w:shd w:val="clear"/>
        <w:spacing w:line="500" w:lineRule="exact"/>
        <w:rPr>
          <w:rFonts w:ascii="宋体" w:hAnsi="宋体"/>
          <w:b/>
          <w:color w:val="auto"/>
          <w:sz w:val="32"/>
          <w:szCs w:val="32"/>
          <w:highlight w:val="none"/>
        </w:rPr>
      </w:pPr>
    </w:p>
    <w:p w14:paraId="5F3BCB1F">
      <w:pPr>
        <w:shd w:val="clear"/>
        <w:spacing w:line="500" w:lineRule="exact"/>
        <w:rPr>
          <w:rFonts w:ascii="宋体" w:hAnsi="宋体"/>
          <w:b/>
          <w:color w:val="auto"/>
          <w:sz w:val="32"/>
          <w:szCs w:val="32"/>
          <w:highlight w:val="none"/>
        </w:rPr>
      </w:pPr>
    </w:p>
    <w:p w14:paraId="2B00B46A">
      <w:pPr>
        <w:shd w:val="clear"/>
        <w:spacing w:line="500" w:lineRule="exact"/>
        <w:ind w:firstLine="944" w:firstLineChars="294"/>
        <w:rPr>
          <w:rFonts w:ascii="仿宋" w:hAnsi="仿宋" w:eastAsia="仿宋"/>
          <w:b/>
          <w:bCs/>
          <w:color w:val="auto"/>
          <w:sz w:val="30"/>
          <w:szCs w:val="30"/>
          <w:highlight w:val="none"/>
          <w:u w:val="single"/>
        </w:rPr>
      </w:pPr>
      <w:r>
        <w:rPr>
          <w:rFonts w:hint="eastAsia" w:ascii="黑体" w:hAnsi="新宋体" w:eastAsia="黑体"/>
          <w:b/>
          <w:color w:val="auto"/>
          <w:kern w:val="0"/>
          <w:sz w:val="32"/>
          <w:szCs w:val="32"/>
          <w:highlight w:val="none"/>
        </w:rPr>
        <w:t>（甲方）：</w:t>
      </w:r>
      <w:r>
        <w:rPr>
          <w:rFonts w:hint="eastAsia" w:ascii="仿宋" w:hAnsi="仿宋" w:eastAsia="仿宋"/>
          <w:b/>
          <w:bCs/>
          <w:color w:val="auto"/>
          <w:sz w:val="30"/>
          <w:szCs w:val="30"/>
          <w:highlight w:val="none"/>
          <w:u w:val="single"/>
        </w:rPr>
        <w:t xml:space="preserve">重庆空港新城开发建设有限公司     </w:t>
      </w:r>
    </w:p>
    <w:p w14:paraId="2DE4CC80">
      <w:pPr>
        <w:pStyle w:val="50"/>
        <w:shd w:val="clear"/>
        <w:spacing w:line="500" w:lineRule="exact"/>
        <w:ind w:firstLine="944" w:firstLineChars="294"/>
        <w:jc w:val="both"/>
        <w:rPr>
          <w:b/>
          <w:color w:val="auto"/>
          <w:sz w:val="32"/>
          <w:szCs w:val="32"/>
          <w:highlight w:val="none"/>
        </w:rPr>
      </w:pPr>
    </w:p>
    <w:p w14:paraId="0B073758">
      <w:pPr>
        <w:shd w:val="clear"/>
        <w:spacing w:line="400" w:lineRule="exact"/>
        <w:ind w:firstLine="964" w:firstLineChars="300"/>
        <w:rPr>
          <w:rFonts w:hint="default" w:ascii="仿宋" w:hAnsi="仿宋" w:eastAsia="黑体"/>
          <w:b/>
          <w:bCs/>
          <w:color w:val="auto"/>
          <w:sz w:val="30"/>
          <w:szCs w:val="30"/>
          <w:highlight w:val="none"/>
          <w:u w:val="single"/>
          <w:lang w:val="en-US" w:eastAsia="zh-CN"/>
        </w:rPr>
      </w:pPr>
      <w:r>
        <w:rPr>
          <w:rFonts w:hint="eastAsia" w:ascii="黑体" w:hAnsi="新宋体" w:eastAsia="黑体"/>
          <w:b/>
          <w:color w:val="auto"/>
          <w:sz w:val="32"/>
          <w:szCs w:val="32"/>
          <w:highlight w:val="none"/>
        </w:rPr>
        <w:t>（乙方）：</w:t>
      </w:r>
      <w:r>
        <w:rPr>
          <w:rFonts w:hint="eastAsia" w:ascii="黑体" w:hAnsi="新宋体" w:eastAsia="黑体"/>
          <w:b/>
          <w:color w:val="auto"/>
          <w:sz w:val="32"/>
          <w:szCs w:val="32"/>
          <w:highlight w:val="none"/>
          <w:u w:val="single"/>
          <w:lang w:val="en-US" w:eastAsia="zh-CN"/>
        </w:rPr>
        <w:t xml:space="preserve">                                </w:t>
      </w:r>
    </w:p>
    <w:p w14:paraId="2E9D25B6">
      <w:pPr>
        <w:pStyle w:val="50"/>
        <w:shd w:val="clear"/>
        <w:spacing w:line="500" w:lineRule="exact"/>
        <w:ind w:firstLine="315" w:firstLineChars="98"/>
        <w:jc w:val="both"/>
        <w:rPr>
          <w:b/>
          <w:color w:val="auto"/>
          <w:sz w:val="32"/>
          <w:szCs w:val="32"/>
          <w:highlight w:val="none"/>
        </w:rPr>
      </w:pPr>
    </w:p>
    <w:p w14:paraId="33CD82DA">
      <w:pPr>
        <w:pStyle w:val="23"/>
        <w:shd w:val="clear"/>
        <w:spacing w:line="240" w:lineRule="auto"/>
        <w:ind w:left="0"/>
        <w:jc w:val="center"/>
        <w:outlineLvl w:val="0"/>
        <w:rPr>
          <w:rFonts w:ascii="仿宋" w:hAnsi="仿宋" w:eastAsia="仿宋"/>
          <w:color w:val="auto"/>
          <w:sz w:val="30"/>
          <w:szCs w:val="30"/>
          <w:highlight w:val="none"/>
        </w:rPr>
      </w:pPr>
    </w:p>
    <w:p w14:paraId="351AC483">
      <w:pPr>
        <w:pStyle w:val="23"/>
        <w:shd w:val="clear"/>
        <w:spacing w:line="240" w:lineRule="auto"/>
        <w:ind w:left="0"/>
        <w:jc w:val="center"/>
        <w:outlineLvl w:val="0"/>
        <w:rPr>
          <w:rFonts w:ascii="仿宋" w:hAnsi="仿宋" w:eastAsia="仿宋"/>
          <w:color w:val="auto"/>
          <w:sz w:val="30"/>
          <w:szCs w:val="30"/>
          <w:highlight w:val="none"/>
        </w:rPr>
      </w:pPr>
    </w:p>
    <w:p w14:paraId="13628DBC">
      <w:pPr>
        <w:pStyle w:val="23"/>
        <w:shd w:val="clear"/>
        <w:spacing w:line="240" w:lineRule="auto"/>
        <w:ind w:left="0"/>
        <w:jc w:val="center"/>
        <w:outlineLvl w:val="0"/>
        <w:rPr>
          <w:rFonts w:ascii="仿宋" w:hAnsi="仿宋" w:eastAsia="仿宋"/>
          <w:color w:val="auto"/>
          <w:sz w:val="30"/>
          <w:szCs w:val="30"/>
          <w:highlight w:val="none"/>
        </w:rPr>
      </w:pPr>
    </w:p>
    <w:p w14:paraId="34A00A84">
      <w:pPr>
        <w:pStyle w:val="23"/>
        <w:shd w:val="clear"/>
        <w:spacing w:line="240" w:lineRule="auto"/>
        <w:ind w:left="0"/>
        <w:outlineLvl w:val="0"/>
        <w:rPr>
          <w:rFonts w:ascii="仿宋" w:hAnsi="仿宋" w:eastAsia="仿宋"/>
          <w:color w:val="auto"/>
          <w:sz w:val="30"/>
          <w:szCs w:val="30"/>
          <w:highlight w:val="none"/>
        </w:rPr>
      </w:pPr>
    </w:p>
    <w:p w14:paraId="6A090248">
      <w:pPr>
        <w:shd w:val="clear"/>
        <w:jc w:val="center"/>
        <w:rPr>
          <w:rFonts w:ascii="黑体" w:hAnsi="黑体" w:eastAsia="黑体"/>
          <w:b/>
          <w:color w:val="auto"/>
          <w:sz w:val="30"/>
          <w:szCs w:val="30"/>
          <w:highlight w:val="none"/>
        </w:rPr>
      </w:pPr>
      <w:r>
        <w:rPr>
          <w:rFonts w:hint="eastAsia" w:ascii="黑体" w:hAnsi="黑体" w:eastAsia="黑体"/>
          <w:b/>
          <w:color w:val="auto"/>
          <w:sz w:val="30"/>
          <w:szCs w:val="30"/>
          <w:highlight w:val="none"/>
          <w:lang w:val="en-US" w:eastAsia="zh-CN"/>
        </w:rPr>
        <w:t>2025年</w:t>
      </w:r>
      <w:r>
        <w:rPr>
          <w:rFonts w:hint="eastAsia" w:ascii="黑体" w:hAnsi="黑体" w:eastAsia="黑体"/>
          <w:b/>
          <w:color w:val="auto"/>
          <w:sz w:val="30"/>
          <w:szCs w:val="30"/>
          <w:highlight w:val="none"/>
        </w:rPr>
        <w:t>空港新城</w:t>
      </w:r>
      <w:r>
        <w:rPr>
          <w:rFonts w:hint="eastAsia" w:ascii="黑体" w:hAnsi="黑体" w:eastAsia="黑体"/>
          <w:b/>
          <w:color w:val="auto"/>
          <w:sz w:val="30"/>
          <w:szCs w:val="30"/>
          <w:highlight w:val="none"/>
          <w:lang w:val="en-US" w:eastAsia="zh-CN"/>
        </w:rPr>
        <w:t>绿化管护服务</w:t>
      </w:r>
      <w:r>
        <w:rPr>
          <w:rFonts w:hint="eastAsia" w:ascii="黑体" w:hAnsi="黑体" w:eastAsia="黑体"/>
          <w:b/>
          <w:color w:val="auto"/>
          <w:sz w:val="30"/>
          <w:szCs w:val="30"/>
          <w:highlight w:val="none"/>
        </w:rPr>
        <w:t>采购合同</w:t>
      </w:r>
    </w:p>
    <w:p w14:paraId="5DDE97AE">
      <w:pPr>
        <w:shd w:val="clear"/>
        <w:spacing w:line="400" w:lineRule="exact"/>
        <w:ind w:firstLine="480" w:firstLineChars="200"/>
        <w:rPr>
          <w:rFonts w:ascii="仿宋" w:hAnsi="仿宋" w:eastAsia="仿宋"/>
          <w:b/>
          <w:bCs/>
          <w:color w:val="auto"/>
          <w:sz w:val="30"/>
          <w:szCs w:val="30"/>
          <w:highlight w:val="none"/>
          <w:u w:val="single"/>
        </w:rPr>
      </w:pPr>
      <w:r>
        <w:rPr>
          <w:rFonts w:hint="eastAsia" w:ascii="仿宋" w:hAnsi="仿宋" w:eastAsia="仿宋"/>
          <w:color w:val="auto"/>
          <w:sz w:val="24"/>
          <w:szCs w:val="24"/>
          <w:highlight w:val="none"/>
        </w:rPr>
        <w:t>甲方：</w:t>
      </w:r>
      <w:r>
        <w:rPr>
          <w:rFonts w:hint="eastAsia" w:ascii="仿宋" w:hAnsi="仿宋" w:eastAsia="仿宋"/>
          <w:color w:val="auto"/>
          <w:sz w:val="24"/>
          <w:szCs w:val="24"/>
          <w:highlight w:val="none"/>
          <w:u w:val="single"/>
        </w:rPr>
        <w:t>重庆空港新城开发建设有限公司</w:t>
      </w:r>
    </w:p>
    <w:p w14:paraId="5DEF963A">
      <w:pPr>
        <w:shd w:val="clear"/>
        <w:spacing w:line="400" w:lineRule="exact"/>
        <w:ind w:firstLine="480" w:firstLineChars="200"/>
        <w:rPr>
          <w:rFonts w:ascii="仿宋" w:hAnsi="仿宋" w:eastAsia="仿宋"/>
          <w:color w:val="auto"/>
          <w:sz w:val="24"/>
          <w:szCs w:val="24"/>
          <w:highlight w:val="none"/>
          <w:u w:val="single"/>
        </w:rPr>
      </w:pPr>
      <w:r>
        <w:rPr>
          <w:rFonts w:hint="eastAsia" w:ascii="仿宋" w:hAnsi="仿宋" w:eastAsia="仿宋"/>
          <w:color w:val="auto"/>
          <w:sz w:val="24"/>
          <w:szCs w:val="24"/>
          <w:highlight w:val="none"/>
        </w:rPr>
        <w:t>乙方：</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lang w:val="en-US" w:eastAsia="zh-CN"/>
        </w:rPr>
        <w:t xml:space="preserve">      </w:t>
      </w:r>
    </w:p>
    <w:p w14:paraId="690AA6E0">
      <w:pPr>
        <w:keepNext w:val="0"/>
        <w:keepLines w:val="0"/>
        <w:pageBreakBefore w:val="0"/>
        <w:widowControl w:val="0"/>
        <w:shd w:val="clear"/>
        <w:kinsoku/>
        <w:wordWrap/>
        <w:overflowPunct/>
        <w:topLinePunct w:val="0"/>
        <w:autoSpaceDE/>
        <w:autoSpaceDN/>
        <w:bidi w:val="0"/>
        <w:adjustRightInd/>
        <w:snapToGrid/>
        <w:spacing w:line="400" w:lineRule="exact"/>
        <w:ind w:firstLine="480" w:firstLineChars="200"/>
        <w:textAlignment w:val="auto"/>
        <w:rPr>
          <w:rFonts w:ascii="仿宋" w:hAnsi="仿宋" w:eastAsia="仿宋"/>
          <w:color w:val="auto"/>
          <w:sz w:val="24"/>
          <w:szCs w:val="24"/>
          <w:highlight w:val="none"/>
        </w:rPr>
      </w:pPr>
      <w:r>
        <w:rPr>
          <w:rFonts w:hint="eastAsia" w:ascii="仿宋" w:hAnsi="仿宋" w:eastAsia="仿宋"/>
          <w:color w:val="auto"/>
          <w:sz w:val="24"/>
          <w:szCs w:val="24"/>
          <w:highlight w:val="none"/>
        </w:rPr>
        <w:t>依照《中华人民共和国民法典》及其他有关法律、行政法规，遵循平等、自愿、公平和诚实信用的原则，经友好协商，甲乙双方就</w:t>
      </w:r>
      <w:r>
        <w:rPr>
          <w:rFonts w:hint="eastAsia" w:ascii="仿宋" w:hAnsi="仿宋" w:eastAsia="仿宋"/>
          <w:color w:val="auto"/>
          <w:sz w:val="24"/>
          <w:szCs w:val="24"/>
          <w:highlight w:val="none"/>
          <w:u w:val="single"/>
          <w:lang w:val="en-US" w:eastAsia="zh-CN"/>
        </w:rPr>
        <w:t xml:space="preserve"> 2025空港新城绿化管护服务 </w:t>
      </w:r>
      <w:r>
        <w:rPr>
          <w:rFonts w:hint="eastAsia" w:ascii="仿宋" w:hAnsi="仿宋" w:eastAsia="仿宋"/>
          <w:color w:val="auto"/>
          <w:sz w:val="24"/>
          <w:szCs w:val="24"/>
          <w:highlight w:val="none"/>
        </w:rPr>
        <w:t>协商一致，订立本合同供双方共同遵守。</w:t>
      </w:r>
    </w:p>
    <w:p w14:paraId="46E4192B">
      <w:pPr>
        <w:shd w:val="clear"/>
        <w:spacing w:line="400" w:lineRule="exact"/>
        <w:ind w:firstLine="602" w:firstLineChars="250"/>
        <w:rPr>
          <w:rFonts w:ascii="仿宋" w:hAnsi="仿宋" w:eastAsia="仿宋"/>
          <w:b/>
          <w:color w:val="auto"/>
          <w:sz w:val="24"/>
          <w:szCs w:val="24"/>
          <w:highlight w:val="none"/>
        </w:rPr>
      </w:pPr>
      <w:r>
        <w:rPr>
          <w:rFonts w:hint="eastAsia" w:ascii="仿宋" w:hAnsi="仿宋" w:eastAsia="仿宋"/>
          <w:b/>
          <w:color w:val="auto"/>
          <w:sz w:val="24"/>
          <w:szCs w:val="24"/>
          <w:highlight w:val="none"/>
        </w:rPr>
        <w:t>一、项目名称及概况</w:t>
      </w:r>
    </w:p>
    <w:p w14:paraId="739905D3">
      <w:pPr>
        <w:keepNext w:val="0"/>
        <w:keepLines w:val="0"/>
        <w:pageBreakBefore w:val="0"/>
        <w:widowControl w:val="0"/>
        <w:shd w:val="clear"/>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（一）项目名称：</w:t>
      </w:r>
      <w:r>
        <w:rPr>
          <w:rFonts w:hint="eastAsia" w:ascii="仿宋" w:hAnsi="仿宋" w:eastAsia="仿宋"/>
          <w:color w:val="auto"/>
          <w:sz w:val="24"/>
          <w:szCs w:val="24"/>
          <w:highlight w:val="none"/>
          <w:lang w:val="en-US" w:eastAsia="zh-CN"/>
        </w:rPr>
        <w:t>2025</w:t>
      </w:r>
      <w:r>
        <w:rPr>
          <w:rFonts w:hint="eastAsia" w:ascii="仿宋" w:hAnsi="仿宋" w:eastAsia="仿宋"/>
          <w:color w:val="auto"/>
          <w:sz w:val="24"/>
          <w:szCs w:val="24"/>
          <w:highlight w:val="none"/>
          <w:lang w:eastAsia="zh-CN"/>
        </w:rPr>
        <w:t>空港新城绿化管护服务</w:t>
      </w:r>
    </w:p>
    <w:p w14:paraId="42167992">
      <w:pPr>
        <w:keepNext w:val="0"/>
        <w:keepLines w:val="0"/>
        <w:pageBreakBefore w:val="0"/>
        <w:widowControl w:val="0"/>
        <w:shd w:val="clear"/>
        <w:kinsoku/>
        <w:wordWrap/>
        <w:overflowPunct/>
        <w:topLinePunct w:val="0"/>
        <w:autoSpaceDE/>
        <w:autoSpaceDN/>
        <w:bidi w:val="0"/>
        <w:adjustRightInd/>
        <w:snapToGrid/>
        <w:spacing w:line="400" w:lineRule="exact"/>
        <w:ind w:firstLine="480" w:firstLineChars="200"/>
        <w:textAlignment w:val="auto"/>
        <w:rPr>
          <w:rFonts w:ascii="仿宋" w:hAnsi="仿宋" w:eastAsia="仿宋"/>
          <w:color w:val="auto"/>
          <w:sz w:val="24"/>
          <w:szCs w:val="24"/>
          <w:highlight w:val="none"/>
        </w:rPr>
      </w:pPr>
      <w:r>
        <w:rPr>
          <w:rFonts w:hint="eastAsia" w:ascii="仿宋" w:hAnsi="仿宋" w:eastAsia="仿宋"/>
          <w:color w:val="auto"/>
          <w:sz w:val="24"/>
          <w:szCs w:val="24"/>
          <w:highlight w:val="none"/>
        </w:rPr>
        <w:t>（二）项目地点：渝北区空港新城</w:t>
      </w:r>
    </w:p>
    <w:p w14:paraId="229D135F">
      <w:pPr>
        <w:shd w:val="clear"/>
        <w:snapToGrid/>
        <w:spacing w:line="400" w:lineRule="exact"/>
        <w:ind w:firstLine="480" w:firstLineChars="200"/>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rPr>
        <w:t>（三）工作内容：</w:t>
      </w:r>
      <w:bookmarkStart w:id="79" w:name="_Hlk124029840"/>
      <w:r>
        <w:rPr>
          <w:rFonts w:hint="eastAsia" w:ascii="方正仿宋_GBK" w:hAnsi="宋体" w:eastAsia="方正仿宋_GBK"/>
          <w:color w:val="auto"/>
          <w:sz w:val="24"/>
          <w:szCs w:val="24"/>
          <w:highlight w:val="none"/>
        </w:rPr>
        <w:t>对甲方规划范围内自主管理的</w:t>
      </w:r>
      <w:r>
        <w:rPr>
          <w:rFonts w:hint="eastAsia" w:ascii="仿宋" w:hAnsi="仿宋" w:eastAsia="仿宋"/>
          <w:color w:val="auto"/>
          <w:sz w:val="24"/>
          <w:szCs w:val="24"/>
          <w:highlight w:val="none"/>
        </w:rPr>
        <w:t>公园绿地、道路绿地、附属绿地、防护绿地等进行浇水排水、施肥、修剪整形、病虫害防治、松土除草、补栽、扶正、植株扶正、抗旱防寒、鲜花管护、绿地容貌维护、绿化设施（护栏除外）维护。</w:t>
      </w:r>
      <w:r>
        <w:rPr>
          <w:rFonts w:hint="eastAsia" w:ascii="仿宋" w:hAnsi="仿宋" w:eastAsia="仿宋"/>
          <w:color w:val="auto"/>
          <w:sz w:val="24"/>
          <w:szCs w:val="24"/>
          <w:highlight w:val="none"/>
          <w:lang w:val="en-US" w:eastAsia="zh-CN"/>
        </w:rPr>
        <w:t>其中：主要管护绿地约529000.03平方米；一般管护绿地约470999.97平方米；行道树约8000株。</w:t>
      </w:r>
    </w:p>
    <w:bookmarkEnd w:id="79"/>
    <w:p w14:paraId="0EE77B02">
      <w:pPr>
        <w:numPr>
          <w:ilvl w:val="0"/>
          <w:numId w:val="20"/>
        </w:numPr>
        <w:shd w:val="clear"/>
        <w:spacing w:line="400" w:lineRule="exact"/>
        <w:rPr>
          <w:rFonts w:ascii="仿宋" w:hAnsi="仿宋" w:eastAsia="仿宋"/>
          <w:b/>
          <w:color w:val="auto"/>
          <w:sz w:val="24"/>
          <w:szCs w:val="24"/>
          <w:highlight w:val="none"/>
        </w:rPr>
      </w:pPr>
      <w:r>
        <w:rPr>
          <w:rFonts w:hint="eastAsia" w:ascii="仿宋" w:hAnsi="仿宋" w:eastAsia="仿宋"/>
          <w:b/>
          <w:color w:val="auto"/>
          <w:sz w:val="24"/>
          <w:szCs w:val="24"/>
          <w:highlight w:val="none"/>
        </w:rPr>
        <w:t>服务期限</w:t>
      </w:r>
    </w:p>
    <w:p w14:paraId="31D9A6C4">
      <w:pPr>
        <w:shd w:val="clear"/>
        <w:spacing w:line="400" w:lineRule="exact"/>
        <w:ind w:firstLine="480" w:firstLineChars="200"/>
        <w:jc w:val="left"/>
        <w:rPr>
          <w:rFonts w:ascii="仿宋" w:hAnsi="仿宋" w:eastAsia="仿宋"/>
          <w:color w:val="auto"/>
          <w:sz w:val="24"/>
          <w:szCs w:val="24"/>
          <w:highlight w:val="none"/>
        </w:rPr>
      </w:pPr>
      <w:r>
        <w:rPr>
          <w:rFonts w:hint="eastAsia" w:ascii="仿宋" w:hAnsi="仿宋" w:eastAsia="仿宋"/>
          <w:color w:val="auto"/>
          <w:sz w:val="24"/>
          <w:szCs w:val="24"/>
          <w:highlight w:val="none"/>
        </w:rPr>
        <w:t>本项目服务期限</w:t>
      </w:r>
      <w:r>
        <w:rPr>
          <w:rFonts w:hint="eastAsia" w:ascii="仿宋" w:hAnsi="仿宋" w:eastAsia="仿宋"/>
          <w:color w:val="auto"/>
          <w:sz w:val="24"/>
          <w:szCs w:val="24"/>
          <w:highlight w:val="none"/>
          <w:lang w:val="en-US" w:eastAsia="zh-CN"/>
        </w:rPr>
        <w:t>1年，</w:t>
      </w:r>
      <w:r>
        <w:rPr>
          <w:rFonts w:hint="eastAsia" w:ascii="仿宋" w:hAnsi="仿宋" w:eastAsia="仿宋"/>
          <w:color w:val="auto"/>
          <w:sz w:val="24"/>
          <w:szCs w:val="24"/>
          <w:highlight w:val="none"/>
        </w:rPr>
        <w:t>从</w:t>
      </w:r>
      <w:r>
        <w:rPr>
          <w:rFonts w:hint="eastAsia" w:ascii="仿宋" w:hAnsi="仿宋" w:eastAsia="仿宋"/>
          <w:color w:val="auto"/>
          <w:sz w:val="24"/>
          <w:szCs w:val="24"/>
          <w:highlight w:val="none"/>
          <w:lang w:val="en-US" w:eastAsia="zh-CN"/>
        </w:rPr>
        <w:t xml:space="preserve">   </w:t>
      </w:r>
      <w:r>
        <w:rPr>
          <w:rFonts w:hint="eastAsia" w:ascii="仿宋" w:hAnsi="仿宋" w:eastAsia="仿宋"/>
          <w:color w:val="auto"/>
          <w:sz w:val="24"/>
          <w:szCs w:val="24"/>
          <w:highlight w:val="none"/>
        </w:rPr>
        <w:t>年</w:t>
      </w:r>
      <w:r>
        <w:rPr>
          <w:rFonts w:hint="eastAsia" w:ascii="仿宋" w:hAnsi="仿宋" w:eastAsia="仿宋"/>
          <w:color w:val="auto"/>
          <w:sz w:val="24"/>
          <w:szCs w:val="24"/>
          <w:highlight w:val="none"/>
          <w:lang w:val="en-US" w:eastAsia="zh-CN"/>
        </w:rPr>
        <w:t xml:space="preserve">  </w:t>
      </w:r>
      <w:r>
        <w:rPr>
          <w:rFonts w:hint="eastAsia" w:ascii="仿宋" w:hAnsi="仿宋" w:eastAsia="仿宋"/>
          <w:color w:val="auto"/>
          <w:sz w:val="24"/>
          <w:szCs w:val="24"/>
          <w:highlight w:val="none"/>
        </w:rPr>
        <w:t xml:space="preserve">月 </w:t>
      </w:r>
      <w:r>
        <w:rPr>
          <w:rFonts w:hint="eastAsia" w:ascii="仿宋" w:hAnsi="仿宋" w:eastAsia="仿宋"/>
          <w:color w:val="auto"/>
          <w:sz w:val="24"/>
          <w:szCs w:val="24"/>
          <w:highlight w:val="none"/>
          <w:lang w:val="en-US" w:eastAsia="zh-CN"/>
        </w:rPr>
        <w:t xml:space="preserve"> </w:t>
      </w:r>
      <w:r>
        <w:rPr>
          <w:rFonts w:hint="eastAsia" w:ascii="仿宋" w:hAnsi="仿宋" w:eastAsia="仿宋"/>
          <w:color w:val="auto"/>
          <w:sz w:val="24"/>
          <w:szCs w:val="24"/>
          <w:highlight w:val="none"/>
        </w:rPr>
        <w:t>日起至</w:t>
      </w:r>
      <w:r>
        <w:rPr>
          <w:rFonts w:hint="eastAsia" w:ascii="仿宋" w:hAnsi="仿宋" w:eastAsia="仿宋"/>
          <w:color w:val="auto"/>
          <w:sz w:val="24"/>
          <w:szCs w:val="24"/>
          <w:highlight w:val="none"/>
          <w:lang w:val="en-US" w:eastAsia="zh-CN"/>
        </w:rPr>
        <w:t xml:space="preserve">   年  月  日止，</w:t>
      </w:r>
      <w:r>
        <w:rPr>
          <w:rFonts w:hint="eastAsia" w:ascii="仿宋" w:hAnsi="仿宋" w:eastAsia="仿宋"/>
          <w:color w:val="auto"/>
          <w:sz w:val="24"/>
          <w:szCs w:val="24"/>
          <w:highlight w:val="none"/>
        </w:rPr>
        <w:t>合同一年。</w:t>
      </w:r>
    </w:p>
    <w:p w14:paraId="086C0857">
      <w:pPr>
        <w:shd w:val="clear"/>
        <w:spacing w:line="400" w:lineRule="exact"/>
        <w:ind w:firstLine="200"/>
        <w:rPr>
          <w:rFonts w:ascii="仿宋" w:hAnsi="仿宋" w:eastAsia="仿宋"/>
          <w:b/>
          <w:color w:val="auto"/>
          <w:sz w:val="24"/>
          <w:szCs w:val="24"/>
          <w:highlight w:val="none"/>
        </w:rPr>
      </w:pPr>
      <w:r>
        <w:rPr>
          <w:rFonts w:hint="eastAsia" w:ascii="仿宋" w:hAnsi="仿宋" w:eastAsia="仿宋"/>
          <w:b/>
          <w:color w:val="auto"/>
          <w:sz w:val="24"/>
          <w:szCs w:val="24"/>
          <w:highlight w:val="none"/>
        </w:rPr>
        <w:t xml:space="preserve">  三、质量要求</w:t>
      </w:r>
    </w:p>
    <w:p w14:paraId="212F6D33">
      <w:pPr>
        <w:shd w:val="clear"/>
        <w:snapToGrid w:val="0"/>
        <w:spacing w:line="400" w:lineRule="exact"/>
        <w:ind w:firstLine="0" w:firstLineChars="0"/>
        <w:rPr>
          <w:rFonts w:ascii="方正仿宋_GBK" w:hAnsi="宋体" w:eastAsia="方正仿宋_GBK"/>
          <w:color w:val="auto"/>
          <w:sz w:val="24"/>
          <w:szCs w:val="24"/>
          <w:highlight w:val="none"/>
        </w:rPr>
      </w:pPr>
      <w:bookmarkStart w:id="80" w:name="_Hlk124029853"/>
      <w:r>
        <w:rPr>
          <w:rFonts w:hint="eastAsia" w:ascii="方正仿宋_GBK" w:hAnsi="宋体" w:eastAsia="方正仿宋_GBK"/>
          <w:color w:val="auto"/>
          <w:sz w:val="24"/>
          <w:szCs w:val="24"/>
          <w:highlight w:val="none"/>
          <w:lang w:val="en-US" w:eastAsia="zh-CN"/>
        </w:rPr>
        <w:t xml:space="preserve">    </w:t>
      </w:r>
      <w:r>
        <w:rPr>
          <w:rFonts w:hint="eastAsia" w:ascii="方正仿宋_GBK" w:hAnsi="宋体" w:eastAsia="方正仿宋_GBK"/>
          <w:color w:val="auto"/>
          <w:sz w:val="24"/>
          <w:szCs w:val="24"/>
          <w:highlight w:val="none"/>
        </w:rPr>
        <w:t>绿化管护。详见附件1《绿化管护质量标准》。</w:t>
      </w:r>
    </w:p>
    <w:bookmarkEnd w:id="80"/>
    <w:p w14:paraId="44A1BA7E">
      <w:pPr>
        <w:shd w:val="clear"/>
        <w:snapToGrid w:val="0"/>
        <w:spacing w:line="400" w:lineRule="exact"/>
        <w:ind w:firstLine="482" w:firstLineChars="200"/>
        <w:rPr>
          <w:rFonts w:ascii="方正仿宋_GBK" w:hAnsi="宋体" w:eastAsia="方正仿宋_GBK"/>
          <w:color w:val="auto"/>
          <w:sz w:val="24"/>
          <w:szCs w:val="24"/>
          <w:highlight w:val="none"/>
        </w:rPr>
      </w:pPr>
      <w:r>
        <w:rPr>
          <w:rFonts w:hint="eastAsia" w:ascii="仿宋" w:hAnsi="仿宋" w:eastAsia="仿宋"/>
          <w:b/>
          <w:color w:val="auto"/>
          <w:sz w:val="24"/>
          <w:szCs w:val="24"/>
          <w:highlight w:val="none"/>
        </w:rPr>
        <w:t>四、合同价款及计价原则</w:t>
      </w:r>
    </w:p>
    <w:p w14:paraId="67B29324">
      <w:pPr>
        <w:numPr>
          <w:ilvl w:val="0"/>
          <w:numId w:val="0"/>
        </w:numPr>
        <w:shd w:val="clear"/>
        <w:snapToGrid/>
        <w:spacing w:line="400" w:lineRule="exact"/>
        <w:ind w:firstLine="480" w:firstLineChars="200"/>
        <w:jc w:val="left"/>
        <w:outlineLvl w:val="9"/>
        <w:rPr>
          <w:rFonts w:ascii="仿宋" w:hAnsi="仿宋" w:eastAsia="仿宋" w:cs="宋体"/>
          <w:color w:val="auto"/>
          <w:kern w:val="0"/>
          <w:sz w:val="24"/>
          <w:szCs w:val="24"/>
          <w:highlight w:val="none"/>
        </w:rPr>
      </w:pPr>
      <w:r>
        <w:rPr>
          <w:rFonts w:hint="eastAsia" w:ascii="仿宋" w:hAnsi="仿宋" w:eastAsia="仿宋" w:cs="宋体"/>
          <w:color w:val="auto"/>
          <w:kern w:val="0"/>
          <w:sz w:val="24"/>
          <w:szCs w:val="24"/>
          <w:highlight w:val="none"/>
        </w:rPr>
        <w:t>本</w:t>
      </w:r>
      <w:r>
        <w:rPr>
          <w:rFonts w:hint="eastAsia" w:ascii="仿宋" w:hAnsi="仿宋" w:eastAsia="仿宋" w:cs="宋体"/>
          <w:color w:val="auto"/>
          <w:kern w:val="0"/>
          <w:sz w:val="24"/>
          <w:szCs w:val="24"/>
          <w:highlight w:val="none"/>
          <w:lang w:val="en-US" w:eastAsia="zh-CN"/>
        </w:rPr>
        <w:t>合同</w:t>
      </w:r>
      <w:r>
        <w:rPr>
          <w:rFonts w:hint="eastAsia" w:ascii="仿宋" w:hAnsi="仿宋" w:eastAsia="仿宋" w:cs="宋体"/>
          <w:color w:val="auto"/>
          <w:kern w:val="0"/>
          <w:sz w:val="24"/>
          <w:szCs w:val="24"/>
          <w:highlight w:val="none"/>
        </w:rPr>
        <w:t>采用固定综合单价合同方式</w:t>
      </w:r>
      <w:r>
        <w:rPr>
          <w:rFonts w:hint="eastAsia" w:ascii="仿宋" w:hAnsi="仿宋" w:eastAsia="仿宋" w:cs="宋体"/>
          <w:color w:val="auto"/>
          <w:kern w:val="0"/>
          <w:sz w:val="24"/>
          <w:szCs w:val="24"/>
          <w:highlight w:val="none"/>
          <w:lang w:eastAsia="zh-CN"/>
        </w:rPr>
        <w:t>，</w:t>
      </w:r>
      <w:r>
        <w:rPr>
          <w:rFonts w:hint="eastAsia" w:ascii="仿宋" w:hAnsi="仿宋" w:eastAsia="仿宋" w:cs="宋体"/>
          <w:color w:val="auto"/>
          <w:kern w:val="0"/>
          <w:sz w:val="24"/>
          <w:szCs w:val="24"/>
          <w:highlight w:val="none"/>
          <w:lang w:val="en-US" w:eastAsia="zh-CN"/>
        </w:rPr>
        <w:t>暂定合同总价为</w:t>
      </w:r>
      <w:r>
        <w:rPr>
          <w:rFonts w:hint="eastAsia" w:ascii="仿宋" w:hAnsi="仿宋" w:eastAsia="仿宋" w:cs="宋体"/>
          <w:color w:val="auto"/>
          <w:kern w:val="0"/>
          <w:sz w:val="24"/>
          <w:szCs w:val="24"/>
          <w:highlight w:val="none"/>
          <w:u w:val="single"/>
          <w:lang w:val="en-US" w:eastAsia="zh-CN"/>
        </w:rPr>
        <w:t xml:space="preserve">     </w:t>
      </w:r>
      <w:r>
        <w:rPr>
          <w:rFonts w:hint="eastAsia" w:ascii="仿宋" w:hAnsi="仿宋" w:eastAsia="仿宋" w:cs="宋体"/>
          <w:color w:val="auto"/>
          <w:kern w:val="0"/>
          <w:sz w:val="24"/>
          <w:szCs w:val="24"/>
          <w:highlight w:val="none"/>
          <w:u w:val="none"/>
          <w:lang w:val="en-US" w:eastAsia="zh-CN"/>
        </w:rPr>
        <w:t>万元；</w:t>
      </w:r>
      <w:r>
        <w:rPr>
          <w:rFonts w:hint="eastAsia" w:ascii="仿宋" w:hAnsi="仿宋" w:eastAsia="仿宋" w:cs="宋体"/>
          <w:color w:val="auto"/>
          <w:kern w:val="0"/>
          <w:sz w:val="24"/>
          <w:szCs w:val="24"/>
          <w:highlight w:val="none"/>
          <w:lang w:val="en-US" w:eastAsia="zh-CN"/>
        </w:rPr>
        <w:t>其中：</w:t>
      </w:r>
      <w:r>
        <w:rPr>
          <w:rFonts w:hint="eastAsia" w:ascii="仿宋" w:hAnsi="仿宋" w:eastAsia="仿宋" w:cs="仿宋"/>
          <w:color w:val="auto"/>
          <w:kern w:val="0"/>
          <w:sz w:val="24"/>
          <w:szCs w:val="24"/>
          <w:highlight w:val="none"/>
          <w:lang w:val="en-US" w:eastAsia="zh-CN"/>
        </w:rPr>
        <w:t>主要管护绿地</w:t>
      </w:r>
      <w:r>
        <w:rPr>
          <w:rFonts w:hint="eastAsia" w:ascii="仿宋" w:hAnsi="仿宋" w:eastAsia="仿宋" w:cs="仿宋"/>
          <w:color w:val="auto"/>
          <w:kern w:val="0"/>
          <w:sz w:val="24"/>
          <w:szCs w:val="24"/>
          <w:highlight w:val="none"/>
        </w:rPr>
        <w:t>全费用综合单价</w:t>
      </w:r>
      <w:r>
        <w:rPr>
          <w:rFonts w:hint="eastAsia" w:ascii="仿宋" w:hAnsi="仿宋" w:eastAsia="仿宋" w:cs="仿宋"/>
          <w:color w:val="auto"/>
          <w:kern w:val="0"/>
          <w:sz w:val="24"/>
          <w:szCs w:val="24"/>
          <w:highlight w:val="none"/>
          <w:lang w:eastAsia="zh-CN"/>
        </w:rPr>
        <w:t>：</w:t>
      </w:r>
      <w:r>
        <w:rPr>
          <w:rFonts w:hint="eastAsia" w:ascii="仿宋" w:hAnsi="仿宋" w:eastAsia="仿宋" w:cs="仿宋"/>
          <w:color w:val="auto"/>
          <w:kern w:val="0"/>
          <w:sz w:val="24"/>
          <w:szCs w:val="24"/>
          <w:highlight w:val="none"/>
          <w:u w:val="single"/>
          <w:lang w:val="en-US" w:eastAsia="zh-CN"/>
        </w:rPr>
        <w:t xml:space="preserve">      元/平方米/年</w:t>
      </w:r>
      <w:r>
        <w:rPr>
          <w:rFonts w:hint="eastAsia" w:ascii="仿宋" w:hAnsi="仿宋" w:eastAsia="仿宋" w:cs="Times New Roman"/>
          <w:color w:val="auto"/>
          <w:sz w:val="24"/>
          <w:szCs w:val="24"/>
          <w:highlight w:val="none"/>
          <w:lang w:val="en-US" w:eastAsia="zh-CN"/>
        </w:rPr>
        <w:t>；</w:t>
      </w:r>
      <w:r>
        <w:rPr>
          <w:rFonts w:hint="eastAsia" w:ascii="仿宋" w:hAnsi="仿宋" w:eastAsia="仿宋" w:cs="仿宋"/>
          <w:color w:val="auto"/>
          <w:kern w:val="0"/>
          <w:sz w:val="24"/>
          <w:szCs w:val="24"/>
          <w:highlight w:val="none"/>
          <w:lang w:val="en-US" w:eastAsia="zh-CN"/>
        </w:rPr>
        <w:t>一般管护绿地</w:t>
      </w:r>
      <w:r>
        <w:rPr>
          <w:rFonts w:hint="eastAsia" w:ascii="仿宋" w:hAnsi="仿宋" w:eastAsia="仿宋" w:cs="仿宋"/>
          <w:color w:val="auto"/>
          <w:kern w:val="0"/>
          <w:sz w:val="24"/>
          <w:szCs w:val="24"/>
          <w:highlight w:val="none"/>
        </w:rPr>
        <w:t>全费用综合单价</w:t>
      </w:r>
      <w:r>
        <w:rPr>
          <w:rFonts w:hint="eastAsia" w:ascii="仿宋" w:hAnsi="仿宋" w:eastAsia="仿宋" w:cs="仿宋"/>
          <w:color w:val="auto"/>
          <w:kern w:val="0"/>
          <w:sz w:val="24"/>
          <w:szCs w:val="24"/>
          <w:highlight w:val="none"/>
          <w:u w:val="single"/>
          <w:lang w:val="en-US" w:eastAsia="zh-CN"/>
        </w:rPr>
        <w:t xml:space="preserve">      元/平方米/年</w:t>
      </w:r>
      <w:r>
        <w:rPr>
          <w:rFonts w:hint="eastAsia" w:ascii="仿宋" w:hAnsi="仿宋" w:eastAsia="仿宋" w:cs="Times New Roman"/>
          <w:color w:val="auto"/>
          <w:sz w:val="24"/>
          <w:szCs w:val="24"/>
          <w:highlight w:val="none"/>
          <w:lang w:val="en-US" w:eastAsia="zh-CN"/>
        </w:rPr>
        <w:t>；</w:t>
      </w:r>
      <w:r>
        <w:rPr>
          <w:rFonts w:hint="eastAsia" w:ascii="仿宋" w:hAnsi="仿宋" w:eastAsia="仿宋" w:cs="仿宋"/>
          <w:color w:val="auto"/>
          <w:kern w:val="0"/>
          <w:sz w:val="24"/>
          <w:szCs w:val="24"/>
          <w:highlight w:val="none"/>
          <w:lang w:val="en-US" w:eastAsia="zh-CN"/>
        </w:rPr>
        <w:t>行道树</w:t>
      </w:r>
      <w:r>
        <w:rPr>
          <w:rFonts w:hint="eastAsia" w:ascii="仿宋" w:hAnsi="仿宋" w:eastAsia="仿宋" w:cs="仿宋"/>
          <w:color w:val="auto"/>
          <w:kern w:val="0"/>
          <w:sz w:val="24"/>
          <w:szCs w:val="24"/>
          <w:highlight w:val="none"/>
        </w:rPr>
        <w:t>全费用综合单价</w:t>
      </w:r>
      <w:r>
        <w:rPr>
          <w:rFonts w:hint="eastAsia" w:ascii="仿宋" w:hAnsi="仿宋" w:eastAsia="仿宋" w:cs="仿宋"/>
          <w:color w:val="auto"/>
          <w:kern w:val="0"/>
          <w:sz w:val="24"/>
          <w:szCs w:val="24"/>
          <w:highlight w:val="none"/>
          <w:u w:val="single"/>
          <w:lang w:val="en-US" w:eastAsia="zh-CN"/>
        </w:rPr>
        <w:t xml:space="preserve">      元/棵/年</w:t>
      </w:r>
      <w:r>
        <w:rPr>
          <w:rFonts w:hint="eastAsia" w:ascii="仿宋" w:hAnsi="仿宋" w:eastAsia="仿宋" w:cs="Times New Roman"/>
          <w:color w:val="auto"/>
          <w:sz w:val="24"/>
          <w:szCs w:val="24"/>
          <w:highlight w:val="none"/>
          <w:lang w:val="en-US" w:eastAsia="zh-CN"/>
        </w:rPr>
        <w:t>。最终以甲方实际下发管护面积为准</w:t>
      </w:r>
      <w:r>
        <w:rPr>
          <w:rFonts w:hint="eastAsia" w:ascii="方正仿宋_GBK" w:hAnsi="宋体" w:eastAsia="方正仿宋_GBK"/>
          <w:color w:val="auto"/>
          <w:sz w:val="24"/>
          <w:szCs w:val="24"/>
          <w:highlight w:val="none"/>
        </w:rPr>
        <w:t>。</w:t>
      </w:r>
      <w:r>
        <w:rPr>
          <w:rFonts w:hint="eastAsia" w:ascii="方正仿宋_GBK" w:hAnsi="宋体" w:eastAsia="方正仿宋_GBK"/>
          <w:color w:val="auto"/>
          <w:sz w:val="24"/>
          <w:szCs w:val="24"/>
          <w:highlight w:val="none"/>
          <w:lang w:val="en-US" w:eastAsia="zh-CN"/>
        </w:rPr>
        <w:t>上述全费用综合单价</w:t>
      </w:r>
      <w:r>
        <w:rPr>
          <w:rFonts w:hint="eastAsia" w:ascii="仿宋" w:hAnsi="仿宋" w:eastAsia="仿宋" w:cs="仿宋"/>
          <w:sz w:val="24"/>
          <w:highlight w:val="none"/>
        </w:rPr>
        <w:t>包括但不限于</w:t>
      </w:r>
      <w:r>
        <w:rPr>
          <w:rFonts w:hint="eastAsia" w:ascii="仿宋" w:hAnsi="仿宋" w:eastAsia="仿宋" w:cs="仿宋"/>
          <w:color w:val="auto"/>
          <w:sz w:val="24"/>
          <w:highlight w:val="none"/>
          <w:shd w:val="clear" w:color="auto" w:fill="auto"/>
          <w:lang w:val="en-US" w:eastAsia="zh-CN"/>
        </w:rPr>
        <w:t>1.苗木补植补栽费、肥料农药费、水费（含抗旱、浇水、冲洗降尘等）、园林设施（座椅、路灯、垃圾果皮箱、标识标牌等设施小品）清洁卫生、绿化护栏清洗保洁（每月每条路段至少清洗</w:t>
      </w:r>
      <w:r>
        <w:rPr>
          <w:rFonts w:hint="default" w:ascii="仿宋" w:hAnsi="仿宋" w:eastAsia="仿宋" w:cs="仿宋"/>
          <w:color w:val="auto"/>
          <w:sz w:val="24"/>
          <w:highlight w:val="none"/>
          <w:shd w:val="clear" w:color="auto" w:fill="auto"/>
          <w:lang w:val="en-US" w:eastAsia="zh-CN"/>
        </w:rPr>
        <w:t>2</w:t>
      </w:r>
      <w:r>
        <w:rPr>
          <w:rFonts w:hint="eastAsia" w:ascii="仿宋" w:hAnsi="仿宋" w:eastAsia="仿宋" w:cs="仿宋"/>
          <w:color w:val="auto"/>
          <w:sz w:val="24"/>
          <w:highlight w:val="none"/>
          <w:shd w:val="clear" w:color="auto" w:fill="auto"/>
          <w:lang w:val="en-US" w:eastAsia="zh-CN"/>
        </w:rPr>
        <w:t>次）、</w:t>
      </w:r>
      <w:r>
        <w:rPr>
          <w:rFonts w:hint="eastAsia" w:ascii="仿宋" w:hAnsi="仿宋" w:eastAsia="仿宋"/>
          <w:color w:val="auto"/>
          <w:sz w:val="24"/>
          <w:szCs w:val="24"/>
          <w:highlight w:val="none"/>
          <w:shd w:val="clear" w:color="auto" w:fill="auto"/>
        </w:rPr>
        <w:t>浇水排水、施肥、修剪整形、病虫害防治、松土除草、补栽、扶正、植株扶正、抗旱防寒、绿地容貌维护、绿化设施（护栏除外）维护</w:t>
      </w:r>
      <w:r>
        <w:rPr>
          <w:rFonts w:hint="eastAsia" w:ascii="仿宋" w:hAnsi="仿宋" w:eastAsia="仿宋"/>
          <w:color w:val="auto"/>
          <w:sz w:val="24"/>
          <w:szCs w:val="24"/>
          <w:highlight w:val="none"/>
          <w:shd w:val="clear" w:color="auto" w:fill="auto"/>
          <w:lang w:eastAsia="zh-CN"/>
        </w:rPr>
        <w:t>、</w:t>
      </w:r>
      <w:r>
        <w:rPr>
          <w:rFonts w:hint="eastAsia" w:ascii="仿宋" w:hAnsi="仿宋" w:eastAsia="仿宋" w:cs="仿宋"/>
          <w:color w:val="auto"/>
          <w:sz w:val="24"/>
          <w:highlight w:val="none"/>
          <w:shd w:val="clear" w:color="auto" w:fill="auto"/>
          <w:lang w:val="en-US" w:eastAsia="zh-CN"/>
        </w:rPr>
        <w:t>鲜花管护费（每天早晚至少浇一次水）、水体清漂、大树（含古树名木）管理以及</w:t>
      </w:r>
      <w:r>
        <w:rPr>
          <w:rFonts w:hint="eastAsia" w:ascii="仿宋" w:hAnsi="仿宋" w:eastAsia="仿宋" w:cs="仿宋"/>
          <w:sz w:val="24"/>
          <w:highlight w:val="none"/>
          <w:lang w:val="en-US" w:eastAsia="zh-CN"/>
        </w:rPr>
        <w:t>日常修枝整形费用（包含但不限于内膛枝、重叠枝、交叉枝、下垂枝、腐枯枝、病虫枝、徒长枝、气生根、衰弱枝和损伤枝的修剪；不包含重度修剪、树电安全隐患修剪、其他有重大安全隐患的排危修剪或移植，此类修剪由甲方、行业主管部门和其他相关部门共同认定）、行道树补植补栽费、肥料农药费、水费（含抗旱、浇水、冲洗降尘等）、夏天抗旱保苗费（浇水、喷灌、挂滴灌袋、搭设遮阳网等）、冬天防寒费（搭防寒膜、树干刷白等）；2.行道树日常修枝整形费用（包含但不限于内膛枝、重叠枝、交叉枝、下垂枝、腐枯枝、病虫枝、徒长枝、气生根、衰弱枝和损伤枝的修剪；不包含重度修剪、树电安全隐患修剪、其他有重大安全隐患的排危修剪或移植，此类修剪由甲方、行业主管部门和其他相关部门共同认定）、行道树补植补栽费、肥料农药费、水费（含抗旱、浇水、冲洗降尘等）、夏天抗旱保苗费（浇水、喷灌、挂滴灌袋、搭设遮阳网等）、冬天防寒费（搭防寒膜、树干刷白等）；3.</w:t>
      </w:r>
      <w:r>
        <w:rPr>
          <w:rFonts w:hint="eastAsia" w:ascii="仿宋" w:hAnsi="仿宋" w:eastAsia="仿宋" w:cs="仿宋"/>
          <w:color w:val="auto"/>
          <w:sz w:val="24"/>
          <w:highlight w:val="none"/>
          <w:shd w:val="clear" w:color="auto" w:fill="auto"/>
          <w:lang w:val="en-US" w:eastAsia="zh-CN"/>
        </w:rPr>
        <w:t>人工费、运输费、工具费、安全文明措施费、利润、税金</w:t>
      </w:r>
      <w:r>
        <w:rPr>
          <w:rFonts w:hint="eastAsia" w:ascii="仿宋" w:hAnsi="仿宋" w:eastAsia="仿宋" w:cs="仿宋"/>
          <w:sz w:val="24"/>
          <w:highlight w:val="none"/>
          <w:lang w:val="en-US" w:eastAsia="zh-CN"/>
        </w:rPr>
        <w:t>等合同明示或暗示的所有一切风险以及完成相应任务所发生的费用、责任和义务等一切应由乙方支付的费用。</w:t>
      </w:r>
    </w:p>
    <w:p w14:paraId="2C943D53">
      <w:pPr>
        <w:keepNext w:val="0"/>
        <w:keepLines w:val="0"/>
        <w:pageBreakBefore w:val="0"/>
        <w:widowControl w:val="0"/>
        <w:shd w:val="clear"/>
        <w:kinsoku/>
        <w:wordWrap/>
        <w:overflowPunct/>
        <w:topLinePunct w:val="0"/>
        <w:autoSpaceDE/>
        <w:autoSpaceDN/>
        <w:bidi w:val="0"/>
        <w:adjustRightInd/>
        <w:snapToGrid/>
        <w:spacing w:line="400" w:lineRule="exact"/>
        <w:ind w:firstLine="482" w:firstLineChars="200"/>
        <w:textAlignment w:val="auto"/>
        <w:rPr>
          <w:rFonts w:ascii="仿宋" w:hAnsi="仿宋" w:eastAsia="仿宋"/>
          <w:b/>
          <w:color w:val="auto"/>
          <w:sz w:val="24"/>
          <w:szCs w:val="24"/>
          <w:highlight w:val="none"/>
        </w:rPr>
      </w:pPr>
      <w:r>
        <w:rPr>
          <w:rFonts w:hint="eastAsia" w:ascii="仿宋" w:hAnsi="仿宋" w:eastAsia="仿宋"/>
          <w:b/>
          <w:color w:val="auto"/>
          <w:sz w:val="24"/>
          <w:szCs w:val="24"/>
          <w:highlight w:val="none"/>
        </w:rPr>
        <w:t>五、结算原则</w:t>
      </w:r>
    </w:p>
    <w:p w14:paraId="4748BC4B">
      <w:pPr>
        <w:pageBreakBefore w:val="0"/>
        <w:widowControl w:val="0"/>
        <w:shd w:val="clear"/>
        <w:kinsoku/>
        <w:wordWrap/>
        <w:overflowPunct/>
        <w:topLinePunct w:val="0"/>
        <w:autoSpaceDE/>
        <w:autoSpaceDN/>
        <w:bidi w:val="0"/>
        <w:snapToGrid w:val="0"/>
        <w:spacing w:line="500" w:lineRule="exact"/>
        <w:ind w:firstLine="480" w:firstLineChars="200"/>
        <w:textAlignment w:val="auto"/>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本项目据实结算，计算式：</w:t>
      </w:r>
    </w:p>
    <w:p w14:paraId="2450F440">
      <w:pPr>
        <w:pageBreakBefore w:val="0"/>
        <w:widowControl w:val="0"/>
        <w:shd w:val="clear"/>
        <w:kinsoku/>
        <w:wordWrap/>
        <w:overflowPunct/>
        <w:topLinePunct w:val="0"/>
        <w:autoSpaceDE/>
        <w:autoSpaceDN/>
        <w:bidi w:val="0"/>
        <w:snapToGrid w:val="0"/>
        <w:spacing w:after="157" w:afterLines="50" w:line="800" w:lineRule="exact"/>
        <w:ind w:firstLine="480" w:firstLineChars="200"/>
        <w:textAlignment w:val="auto"/>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val="en-US" w:eastAsia="zh-CN"/>
        </w:rPr>
        <w:t>最终结算金额=各项中标全费用综合单价</w:t>
      </w:r>
      <w:r>
        <w:rPr>
          <w:rFonts w:hint="eastAsia" w:ascii="仿宋" w:hAnsi="仿宋" w:eastAsia="仿宋" w:cs="仿宋"/>
          <w:sz w:val="24"/>
          <w:szCs w:val="24"/>
          <w:highlight w:val="none"/>
        </w:rPr>
        <w:t>×</w:t>
      </w:r>
      <w:r>
        <w:rPr>
          <w:rFonts w:hint="eastAsia" w:ascii="仿宋" w:hAnsi="仿宋" w:eastAsia="仿宋" w:cs="仿宋"/>
          <w:color w:val="auto"/>
          <w:kern w:val="0"/>
          <w:sz w:val="24"/>
          <w:szCs w:val="24"/>
          <w:highlight w:val="none"/>
          <w:lang w:val="en-US" w:eastAsia="zh-CN"/>
        </w:rPr>
        <w:t>实际管护数量</w:t>
      </w:r>
      <w:r>
        <w:rPr>
          <w:rFonts w:hint="eastAsia" w:ascii="仿宋" w:hAnsi="仿宋" w:eastAsia="仿宋" w:cs="仿宋"/>
          <w:sz w:val="24"/>
          <w:szCs w:val="24"/>
          <w:highlight w:val="none"/>
        </w:rPr>
        <w:t>×</w:t>
      </w:r>
      <m:oMath>
        <m:f>
          <m:fPr>
            <m:ctrlPr>
              <w:rPr>
                <w:rFonts w:hint="eastAsia" w:ascii="Cambria Math" w:hAnsi="Cambria Math" w:eastAsia="仿宋" w:cs="仿宋"/>
                <w:i w:val="0"/>
                <w:iCs/>
                <w:sz w:val="30"/>
                <w:szCs w:val="30"/>
                <w:highlight w:val="none"/>
              </w:rPr>
            </m:ctrlPr>
          </m:fPr>
          <m:num>
            <m:r>
              <m:rPr>
                <m:sty m:val="p"/>
              </m:rPr>
              <w:rPr>
                <w:rFonts w:hint="eastAsia" w:ascii="Cambria Math" w:hAnsi="Cambria Math" w:eastAsia="仿宋" w:cs="仿宋"/>
                <w:sz w:val="30"/>
                <w:szCs w:val="30"/>
                <w:highlight w:val="none"/>
                <w:lang w:val="en-US" w:eastAsia="zh-CN"/>
              </w:rPr>
              <m:t>实际管护天数</m:t>
            </m:r>
            <m:ctrlPr>
              <w:rPr>
                <w:rFonts w:hint="eastAsia" w:ascii="Cambria Math" w:hAnsi="Cambria Math" w:eastAsia="仿宋" w:cs="仿宋"/>
                <w:i w:val="0"/>
                <w:iCs/>
                <w:sz w:val="30"/>
                <w:szCs w:val="30"/>
                <w:highlight w:val="none"/>
              </w:rPr>
            </m:ctrlPr>
          </m:num>
          <m:den>
            <m:r>
              <m:rPr>
                <m:sty m:val="p"/>
              </m:rPr>
              <w:rPr>
                <w:rFonts w:hint="eastAsia" w:ascii="Cambria Math" w:hAnsi="Cambria Math" w:eastAsia="仿宋" w:cs="仿宋"/>
                <w:sz w:val="30"/>
                <w:szCs w:val="30"/>
                <w:highlight w:val="none"/>
                <w:lang w:val="en-US" w:eastAsia="zh-CN"/>
              </w:rPr>
              <m:t>365天</m:t>
            </m:r>
            <m:ctrlPr>
              <w:rPr>
                <w:rFonts w:hint="eastAsia" w:ascii="Cambria Math" w:hAnsi="Cambria Math" w:eastAsia="仿宋" w:cs="仿宋"/>
                <w:i w:val="0"/>
                <w:iCs/>
                <w:sz w:val="30"/>
                <w:szCs w:val="30"/>
                <w:highlight w:val="none"/>
              </w:rPr>
            </m:ctrlPr>
          </m:den>
        </m:f>
      </m:oMath>
      <w:r>
        <w:rPr>
          <w:rFonts w:hint="eastAsia" w:hAnsi="Cambria Math" w:eastAsia="仿宋" w:cs="仿宋"/>
          <w:i w:val="0"/>
          <w:iCs/>
          <w:sz w:val="30"/>
          <w:szCs w:val="30"/>
          <w:highlight w:val="none"/>
          <w:lang w:val="en-US" w:eastAsia="zh-CN"/>
        </w:rPr>
        <w:t>－</w:t>
      </w:r>
      <w:r>
        <w:rPr>
          <w:rFonts w:hint="eastAsia" w:hAnsi="Cambria Math" w:eastAsia="仿宋" w:cs="仿宋"/>
          <w:i w:val="0"/>
          <w:iCs/>
          <w:sz w:val="24"/>
          <w:szCs w:val="24"/>
          <w:highlight w:val="none"/>
          <w:lang w:val="en-US" w:eastAsia="zh-CN"/>
        </w:rPr>
        <w:t>考核扣费</w:t>
      </w:r>
    </w:p>
    <w:p w14:paraId="03D52E46">
      <w:pPr>
        <w:pageBreakBefore w:val="0"/>
        <w:widowControl w:val="0"/>
        <w:shd w:val="clear"/>
        <w:kinsoku/>
        <w:wordWrap/>
        <w:overflowPunct/>
        <w:topLinePunct w:val="0"/>
        <w:autoSpaceDE/>
        <w:autoSpaceDN/>
        <w:bidi w:val="0"/>
        <w:spacing w:line="500" w:lineRule="exact"/>
        <w:ind w:firstLine="480" w:firstLineChars="200"/>
        <w:textAlignment w:val="auto"/>
        <w:outlineLvl w:val="9"/>
        <w:rPr>
          <w:rFonts w:hint="eastAsia" w:ascii="仿宋" w:hAnsi="仿宋" w:eastAsia="仿宋" w:cs="仿宋"/>
          <w:b w:val="0"/>
          <w:sz w:val="24"/>
          <w:szCs w:val="20"/>
          <w:highlight w:val="none"/>
          <w:lang w:val="en-US" w:eastAsia="zh-CN"/>
        </w:rPr>
      </w:pPr>
      <w:r>
        <w:rPr>
          <w:rFonts w:hint="eastAsia" w:ascii="仿宋" w:hAnsi="仿宋" w:eastAsia="仿宋" w:cs="仿宋"/>
          <w:b w:val="0"/>
          <w:sz w:val="24"/>
          <w:szCs w:val="20"/>
          <w:highlight w:val="none"/>
          <w:lang w:val="en-US" w:eastAsia="zh-CN"/>
        </w:rPr>
        <w:t>注：最终结算金额不得超过合同金额，超过部分不予认可。</w:t>
      </w:r>
    </w:p>
    <w:p w14:paraId="642C3847">
      <w:pPr>
        <w:keepNext w:val="0"/>
        <w:keepLines w:val="0"/>
        <w:pageBreakBefore w:val="0"/>
        <w:widowControl/>
        <w:shd w:val="clear"/>
        <w:kinsoku/>
        <w:wordWrap/>
        <w:overflowPunct/>
        <w:topLinePunct w:val="0"/>
        <w:autoSpaceDE/>
        <w:autoSpaceDN/>
        <w:bidi w:val="0"/>
        <w:adjustRightInd/>
        <w:snapToGrid/>
        <w:spacing w:line="400" w:lineRule="exact"/>
        <w:ind w:firstLine="482" w:firstLineChars="200"/>
        <w:jc w:val="left"/>
        <w:textAlignment w:val="auto"/>
        <w:rPr>
          <w:rFonts w:hint="default" w:ascii="Times New Roman" w:hAnsi="Times New Roman" w:eastAsia="仿宋" w:cs="Times New Roman"/>
          <w:b/>
          <w:color w:val="auto"/>
          <w:sz w:val="24"/>
          <w:szCs w:val="22"/>
          <w:highlight w:val="none"/>
        </w:rPr>
      </w:pPr>
      <w:r>
        <w:rPr>
          <w:rFonts w:hint="eastAsia" w:eastAsia="仿宋" w:cs="Times New Roman"/>
          <w:b/>
          <w:color w:val="auto"/>
          <w:sz w:val="24"/>
          <w:szCs w:val="22"/>
          <w:highlight w:val="none"/>
          <w:lang w:val="en-US" w:eastAsia="zh-CN"/>
        </w:rPr>
        <w:t>六</w:t>
      </w:r>
      <w:r>
        <w:rPr>
          <w:rFonts w:hint="default" w:ascii="Times New Roman" w:hAnsi="Times New Roman" w:eastAsia="仿宋" w:cs="Times New Roman"/>
          <w:b/>
          <w:color w:val="auto"/>
          <w:sz w:val="24"/>
          <w:szCs w:val="22"/>
          <w:highlight w:val="none"/>
        </w:rPr>
        <w:t>、考核的主要方式</w:t>
      </w:r>
    </w:p>
    <w:p w14:paraId="5D682E89">
      <w:pPr>
        <w:shd w:val="clear"/>
        <w:spacing w:line="400" w:lineRule="exact"/>
        <w:ind w:firstLine="472" w:firstLineChars="197"/>
        <w:rPr>
          <w:rFonts w:hint="default" w:ascii="仿宋" w:hAnsi="仿宋" w:eastAsia="仿宋" w:cs="宋体"/>
          <w:color w:val="auto"/>
          <w:kern w:val="0"/>
          <w:sz w:val="24"/>
          <w:szCs w:val="24"/>
          <w:highlight w:val="none"/>
        </w:rPr>
      </w:pPr>
      <w:r>
        <w:rPr>
          <w:rFonts w:hint="eastAsia" w:ascii="仿宋" w:hAnsi="仿宋" w:eastAsia="仿宋" w:cs="宋体"/>
          <w:color w:val="auto"/>
          <w:kern w:val="0"/>
          <w:sz w:val="24"/>
          <w:szCs w:val="24"/>
          <w:highlight w:val="none"/>
          <w:lang w:val="en-US" w:eastAsia="zh-CN"/>
        </w:rPr>
        <w:t>甲方</w:t>
      </w:r>
      <w:r>
        <w:rPr>
          <w:rFonts w:hint="default" w:ascii="仿宋" w:hAnsi="仿宋" w:eastAsia="仿宋" w:cs="宋体"/>
          <w:color w:val="auto"/>
          <w:kern w:val="0"/>
          <w:sz w:val="24"/>
          <w:szCs w:val="24"/>
          <w:highlight w:val="none"/>
        </w:rPr>
        <w:t>每月</w:t>
      </w:r>
      <w:r>
        <w:rPr>
          <w:rFonts w:hint="default" w:ascii="仿宋" w:hAnsi="仿宋" w:eastAsia="仿宋" w:cs="宋体"/>
          <w:color w:val="auto"/>
          <w:kern w:val="0"/>
          <w:sz w:val="24"/>
          <w:szCs w:val="24"/>
          <w:highlight w:val="none"/>
          <w:lang w:val="en-US" w:eastAsia="zh-CN"/>
        </w:rPr>
        <w:t>对</w:t>
      </w:r>
      <w:r>
        <w:rPr>
          <w:rFonts w:hint="default" w:ascii="仿宋" w:hAnsi="仿宋" w:eastAsia="仿宋" w:cs="宋体"/>
          <w:color w:val="auto"/>
          <w:kern w:val="0"/>
          <w:sz w:val="24"/>
          <w:szCs w:val="24"/>
          <w:highlight w:val="none"/>
        </w:rPr>
        <w:t>绿化养护管理工作进行全面检查考核，考核采取扣分制（详见附件</w:t>
      </w:r>
      <w:r>
        <w:rPr>
          <w:rFonts w:hint="eastAsia" w:ascii="仿宋" w:hAnsi="仿宋" w:eastAsia="仿宋" w:cs="宋体"/>
          <w:color w:val="auto"/>
          <w:kern w:val="0"/>
          <w:sz w:val="24"/>
          <w:szCs w:val="24"/>
          <w:highlight w:val="none"/>
          <w:lang w:val="en-US" w:eastAsia="zh-CN"/>
        </w:rPr>
        <w:t>2</w:t>
      </w:r>
      <w:r>
        <w:rPr>
          <w:rFonts w:hint="default" w:ascii="仿宋" w:hAnsi="仿宋" w:eastAsia="仿宋" w:cs="宋体"/>
          <w:color w:val="auto"/>
          <w:kern w:val="0"/>
          <w:sz w:val="24"/>
          <w:szCs w:val="24"/>
          <w:highlight w:val="none"/>
        </w:rPr>
        <w:t>：《绿化养护管理作业考核标准》），满分均为100分，考核得分作为</w:t>
      </w:r>
      <w:r>
        <w:rPr>
          <w:rFonts w:hint="eastAsia" w:ascii="仿宋" w:hAnsi="仿宋" w:eastAsia="仿宋" w:cs="宋体"/>
          <w:color w:val="auto"/>
          <w:kern w:val="0"/>
          <w:sz w:val="24"/>
          <w:szCs w:val="24"/>
          <w:highlight w:val="none"/>
          <w:lang w:eastAsia="zh-CN"/>
        </w:rPr>
        <w:t>每季度</w:t>
      </w:r>
      <w:r>
        <w:rPr>
          <w:rFonts w:hint="default" w:ascii="仿宋" w:hAnsi="仿宋" w:eastAsia="仿宋" w:cs="宋体"/>
          <w:color w:val="auto"/>
          <w:kern w:val="0"/>
          <w:sz w:val="24"/>
          <w:szCs w:val="24"/>
          <w:highlight w:val="none"/>
        </w:rPr>
        <w:t>支付绿化养护管理服务费的依据，</w:t>
      </w:r>
      <w:r>
        <w:rPr>
          <w:rFonts w:hint="eastAsia" w:ascii="仿宋" w:hAnsi="仿宋" w:eastAsia="仿宋" w:cs="仿宋"/>
          <w:sz w:val="24"/>
          <w:szCs w:val="24"/>
          <w:highlight w:val="none"/>
        </w:rPr>
        <w:t>考核采用扣分制，每</w:t>
      </w:r>
      <w:r>
        <w:rPr>
          <w:rFonts w:hint="eastAsia" w:ascii="仿宋" w:hAnsi="仿宋" w:eastAsia="仿宋" w:cs="仿宋"/>
          <w:sz w:val="24"/>
          <w:szCs w:val="24"/>
          <w:highlight w:val="none"/>
          <w:lang w:eastAsia="zh-CN"/>
        </w:rPr>
        <w:t>月</w:t>
      </w:r>
      <w:r>
        <w:rPr>
          <w:rFonts w:hint="eastAsia" w:ascii="仿宋" w:hAnsi="仿宋" w:eastAsia="仿宋" w:cs="仿宋"/>
          <w:sz w:val="24"/>
          <w:szCs w:val="24"/>
          <w:highlight w:val="none"/>
        </w:rPr>
        <w:t>考核</w:t>
      </w:r>
      <w:r>
        <w:rPr>
          <w:rFonts w:hint="eastAsia" w:ascii="仿宋" w:hAnsi="仿宋" w:eastAsia="仿宋" w:cs="仿宋"/>
          <w:sz w:val="24"/>
          <w:szCs w:val="24"/>
          <w:highlight w:val="none"/>
          <w:lang w:eastAsia="zh-CN"/>
        </w:rPr>
        <w:t>不少于</w:t>
      </w:r>
      <w:r>
        <w:rPr>
          <w:rFonts w:hint="eastAsia" w:ascii="仿宋" w:hAnsi="仿宋" w:eastAsia="仿宋" w:cs="仿宋"/>
          <w:sz w:val="24"/>
          <w:szCs w:val="24"/>
          <w:highlight w:val="none"/>
          <w:lang w:val="en-US" w:eastAsia="zh-CN"/>
        </w:rPr>
        <w:t>4</w:t>
      </w:r>
      <w:r>
        <w:rPr>
          <w:rFonts w:hint="eastAsia" w:ascii="仿宋" w:hAnsi="仿宋" w:eastAsia="仿宋" w:cs="仿宋"/>
          <w:sz w:val="24"/>
          <w:szCs w:val="24"/>
          <w:highlight w:val="none"/>
        </w:rPr>
        <w:t>次，</w:t>
      </w:r>
      <w:r>
        <w:rPr>
          <w:rFonts w:hint="eastAsia" w:ascii="仿宋" w:hAnsi="仿宋" w:eastAsia="仿宋" w:cs="仿宋"/>
          <w:sz w:val="24"/>
          <w:szCs w:val="24"/>
          <w:highlight w:val="none"/>
          <w:lang w:eastAsia="zh-CN"/>
        </w:rPr>
        <w:t>每次</w:t>
      </w:r>
      <w:r>
        <w:rPr>
          <w:rFonts w:hint="eastAsia" w:ascii="仿宋" w:hAnsi="仿宋" w:eastAsia="仿宋" w:cs="仿宋"/>
          <w:sz w:val="24"/>
          <w:szCs w:val="24"/>
          <w:highlight w:val="none"/>
        </w:rPr>
        <w:t>总分100分，每分100</w:t>
      </w:r>
      <w:r>
        <w:rPr>
          <w:rFonts w:hint="eastAsia" w:ascii="仿宋" w:hAnsi="仿宋" w:eastAsia="仿宋" w:cs="仿宋"/>
          <w:sz w:val="24"/>
          <w:szCs w:val="24"/>
          <w:highlight w:val="none"/>
          <w:lang w:val="en-US" w:eastAsia="zh-CN"/>
        </w:rPr>
        <w:t>0</w:t>
      </w:r>
      <w:r>
        <w:rPr>
          <w:rFonts w:hint="eastAsia" w:ascii="仿宋" w:hAnsi="仿宋" w:eastAsia="仿宋" w:cs="仿宋"/>
          <w:sz w:val="24"/>
          <w:szCs w:val="24"/>
          <w:highlight w:val="none"/>
        </w:rPr>
        <w:t>元，每</w:t>
      </w:r>
      <w:r>
        <w:rPr>
          <w:rFonts w:hint="eastAsia" w:ascii="仿宋" w:hAnsi="仿宋" w:eastAsia="仿宋" w:cs="仿宋"/>
          <w:sz w:val="24"/>
          <w:szCs w:val="24"/>
          <w:highlight w:val="none"/>
          <w:lang w:val="en-US" w:eastAsia="zh-CN"/>
        </w:rPr>
        <w:t>次</w:t>
      </w:r>
      <w:r>
        <w:rPr>
          <w:rFonts w:hint="eastAsia" w:ascii="仿宋" w:hAnsi="仿宋" w:eastAsia="仿宋" w:cs="仿宋"/>
          <w:sz w:val="24"/>
          <w:szCs w:val="24"/>
          <w:highlight w:val="none"/>
        </w:rPr>
        <w:t>扣减N分,则扣N×100</w:t>
      </w:r>
      <w:r>
        <w:rPr>
          <w:rFonts w:hint="eastAsia" w:ascii="仿宋" w:hAnsi="仿宋" w:eastAsia="仿宋" w:cs="仿宋"/>
          <w:sz w:val="24"/>
          <w:szCs w:val="24"/>
          <w:highlight w:val="none"/>
          <w:lang w:val="en-US" w:eastAsia="zh-CN"/>
        </w:rPr>
        <w:t>0</w:t>
      </w:r>
      <w:r>
        <w:rPr>
          <w:rFonts w:hint="eastAsia" w:ascii="仿宋" w:hAnsi="仿宋" w:eastAsia="仿宋" w:cs="仿宋"/>
          <w:sz w:val="24"/>
          <w:szCs w:val="24"/>
          <w:highlight w:val="none"/>
        </w:rPr>
        <w:t>元，</w:t>
      </w:r>
      <w:r>
        <w:rPr>
          <w:rFonts w:hint="eastAsia" w:ascii="仿宋" w:hAnsi="仿宋" w:eastAsia="仿宋" w:cs="仿宋"/>
          <w:sz w:val="24"/>
          <w:szCs w:val="24"/>
          <w:highlight w:val="none"/>
          <w:lang w:val="en-US" w:eastAsia="zh-CN"/>
        </w:rPr>
        <w:t>每次考核扣分累加，</w:t>
      </w:r>
      <w:r>
        <w:rPr>
          <w:rFonts w:hint="eastAsia" w:ascii="仿宋" w:hAnsi="仿宋" w:eastAsia="仿宋" w:cs="仿宋"/>
          <w:sz w:val="24"/>
          <w:szCs w:val="24"/>
          <w:highlight w:val="none"/>
        </w:rPr>
        <w:t>从服务费中直接扣除。</w:t>
      </w:r>
      <w:r>
        <w:rPr>
          <w:rFonts w:hint="eastAsia" w:ascii="仿宋" w:hAnsi="仿宋" w:eastAsia="仿宋" w:cs="仿宋"/>
          <w:sz w:val="24"/>
          <w:szCs w:val="24"/>
          <w:highlight w:val="none"/>
          <w:lang w:eastAsia="zh-CN"/>
        </w:rPr>
        <w:t>每月综合得分</w:t>
      </w:r>
      <w:r>
        <w:rPr>
          <w:rFonts w:hint="eastAsia" w:ascii="仿宋" w:hAnsi="仿宋" w:eastAsia="仿宋" w:cs="仿宋"/>
          <w:sz w:val="24"/>
          <w:szCs w:val="24"/>
          <w:highlight w:val="none"/>
          <w:lang w:val="en-US" w:eastAsia="zh-CN"/>
        </w:rPr>
        <w:t>=每次考核得分累加÷次数，</w:t>
      </w:r>
      <w:r>
        <w:rPr>
          <w:rFonts w:hint="eastAsia" w:ascii="仿宋" w:hAnsi="仿宋" w:eastAsia="仿宋" w:cs="仿宋"/>
          <w:sz w:val="24"/>
          <w:szCs w:val="24"/>
          <w:highlight w:val="none"/>
          <w:lang w:eastAsia="zh-CN"/>
        </w:rPr>
        <w:t>每季度综合得分</w:t>
      </w:r>
      <w:r>
        <w:rPr>
          <w:rFonts w:hint="eastAsia" w:ascii="仿宋" w:hAnsi="仿宋" w:eastAsia="仿宋" w:cs="仿宋"/>
          <w:sz w:val="24"/>
          <w:szCs w:val="24"/>
          <w:highlight w:val="none"/>
          <w:lang w:val="en-US" w:eastAsia="zh-CN"/>
        </w:rPr>
        <w:t>=每月考核得分累加÷3</w:t>
      </w:r>
      <w:r>
        <w:rPr>
          <w:rFonts w:hint="eastAsia" w:ascii="仿宋" w:hAnsi="仿宋" w:eastAsia="仿宋" w:cs="仿宋"/>
          <w:sz w:val="24"/>
          <w:szCs w:val="24"/>
          <w:highlight w:val="none"/>
        </w:rPr>
        <w:t>，</w:t>
      </w:r>
      <w:r>
        <w:rPr>
          <w:rFonts w:hint="eastAsia" w:ascii="仿宋" w:hAnsi="仿宋" w:eastAsia="仿宋" w:cs="仿宋"/>
          <w:sz w:val="24"/>
          <w:szCs w:val="24"/>
          <w:highlight w:val="none"/>
          <w:lang w:eastAsia="zh-CN"/>
        </w:rPr>
        <w:t>每季度综合得分</w:t>
      </w:r>
      <w:r>
        <w:rPr>
          <w:rFonts w:hint="eastAsia" w:ascii="仿宋" w:hAnsi="仿宋" w:eastAsia="仿宋" w:cs="仿宋"/>
          <w:sz w:val="24"/>
          <w:szCs w:val="24"/>
          <w:highlight w:val="none"/>
          <w:lang w:val="en-US" w:eastAsia="zh-CN"/>
        </w:rPr>
        <w:t>70</w:t>
      </w:r>
      <w:r>
        <w:rPr>
          <w:rFonts w:hint="eastAsia" w:ascii="仿宋" w:hAnsi="仿宋" w:eastAsia="仿宋" w:cs="仿宋"/>
          <w:sz w:val="24"/>
          <w:szCs w:val="24"/>
          <w:highlight w:val="none"/>
        </w:rPr>
        <w:t>分及以下，甲方有权扣除履约担保金并有权解除合同，乙方不得提出任何异议或索赔。</w:t>
      </w:r>
    </w:p>
    <w:p w14:paraId="0185E52E">
      <w:pPr>
        <w:shd w:val="clear"/>
        <w:snapToGrid w:val="0"/>
        <w:spacing w:beforeLines="0" w:afterLines="0" w:line="400" w:lineRule="exact"/>
        <w:ind w:firstLine="482" w:firstLineChars="200"/>
        <w:rPr>
          <w:rFonts w:hint="default" w:ascii="Times New Roman" w:hAnsi="Times New Roman" w:eastAsia="仿宋" w:cs="Times New Roman"/>
          <w:b/>
          <w:color w:val="auto"/>
          <w:sz w:val="24"/>
          <w:highlight w:val="none"/>
        </w:rPr>
      </w:pPr>
      <w:r>
        <w:rPr>
          <w:rFonts w:hint="eastAsia" w:eastAsia="仿宋" w:cs="Times New Roman"/>
          <w:b/>
          <w:color w:val="auto"/>
          <w:sz w:val="24"/>
          <w:highlight w:val="none"/>
          <w:lang w:val="en-US" w:eastAsia="zh-CN"/>
        </w:rPr>
        <w:t>七</w:t>
      </w:r>
      <w:r>
        <w:rPr>
          <w:rFonts w:hint="default" w:ascii="Times New Roman" w:hAnsi="Times New Roman" w:eastAsia="仿宋" w:cs="Times New Roman"/>
          <w:b/>
          <w:color w:val="auto"/>
          <w:sz w:val="24"/>
          <w:highlight w:val="none"/>
        </w:rPr>
        <w:t>、甲方、乙方驻工地代表</w:t>
      </w:r>
    </w:p>
    <w:p w14:paraId="4721F8D5">
      <w:pPr>
        <w:shd w:val="clear"/>
        <w:snapToGrid w:val="0"/>
        <w:spacing w:beforeLines="0" w:afterLines="0" w:line="400" w:lineRule="exact"/>
        <w:ind w:firstLine="480" w:firstLineChars="200"/>
        <w:rPr>
          <w:rFonts w:hint="default" w:ascii="Times New Roman" w:hAnsi="Times New Roman" w:eastAsia="仿宋" w:cs="Times New Roman"/>
          <w:color w:val="auto"/>
          <w:sz w:val="24"/>
          <w:szCs w:val="24"/>
          <w:highlight w:val="none"/>
        </w:rPr>
      </w:pPr>
      <w:r>
        <w:rPr>
          <w:rFonts w:hint="eastAsia" w:eastAsia="仿宋" w:cs="Times New Roman"/>
          <w:color w:val="auto"/>
          <w:sz w:val="24"/>
          <w:szCs w:val="24"/>
          <w:highlight w:val="none"/>
          <w:lang w:eastAsia="zh-CN"/>
        </w:rPr>
        <w:t>（</w:t>
      </w:r>
      <w:r>
        <w:rPr>
          <w:rFonts w:hint="eastAsia" w:eastAsia="仿宋" w:cs="Times New Roman"/>
          <w:color w:val="auto"/>
          <w:sz w:val="24"/>
          <w:szCs w:val="24"/>
          <w:highlight w:val="none"/>
          <w:lang w:val="en-US" w:eastAsia="zh-CN"/>
        </w:rPr>
        <w:t>一</w:t>
      </w:r>
      <w:r>
        <w:rPr>
          <w:rFonts w:hint="eastAsia" w:eastAsia="仿宋" w:cs="Times New Roman"/>
          <w:color w:val="auto"/>
          <w:sz w:val="24"/>
          <w:szCs w:val="24"/>
          <w:highlight w:val="none"/>
          <w:lang w:eastAsia="zh-CN"/>
        </w:rPr>
        <w:t>）</w:t>
      </w:r>
      <w:r>
        <w:rPr>
          <w:rFonts w:hint="default" w:ascii="Times New Roman" w:hAnsi="Times New Roman" w:eastAsia="仿宋" w:cs="Times New Roman"/>
          <w:color w:val="auto"/>
          <w:sz w:val="24"/>
          <w:szCs w:val="24"/>
          <w:highlight w:val="none"/>
        </w:rPr>
        <w:t>甲方现场代表：甲方委派安全市政管理部负责日常考核工作。</w:t>
      </w:r>
    </w:p>
    <w:p w14:paraId="57CBDB33">
      <w:pPr>
        <w:shd w:val="clear"/>
        <w:spacing w:beforeLines="0" w:afterLines="0" w:line="400" w:lineRule="exact"/>
        <w:ind w:firstLine="480" w:firstLineChars="200"/>
        <w:rPr>
          <w:rFonts w:hint="eastAsia" w:ascii="Times New Roman" w:hAnsi="Times New Roman" w:eastAsia="仿宋" w:cs="Times New Roman"/>
          <w:color w:val="auto"/>
          <w:sz w:val="24"/>
          <w:szCs w:val="24"/>
          <w:highlight w:val="none"/>
          <w:lang w:val="en-US" w:eastAsia="zh-CN"/>
        </w:rPr>
      </w:pPr>
      <w:r>
        <w:rPr>
          <w:rFonts w:hint="eastAsia" w:eastAsia="仿宋" w:cs="Times New Roman"/>
          <w:color w:val="auto"/>
          <w:sz w:val="24"/>
          <w:szCs w:val="24"/>
          <w:highlight w:val="none"/>
          <w:lang w:eastAsia="zh-CN"/>
        </w:rPr>
        <w:t>（</w:t>
      </w:r>
      <w:r>
        <w:rPr>
          <w:rFonts w:hint="eastAsia" w:eastAsia="仿宋" w:cs="Times New Roman"/>
          <w:color w:val="auto"/>
          <w:sz w:val="24"/>
          <w:szCs w:val="24"/>
          <w:highlight w:val="none"/>
          <w:lang w:val="en-US" w:eastAsia="zh-CN"/>
        </w:rPr>
        <w:t>二</w:t>
      </w:r>
      <w:r>
        <w:rPr>
          <w:rFonts w:hint="eastAsia" w:eastAsia="仿宋" w:cs="Times New Roman"/>
          <w:color w:val="auto"/>
          <w:sz w:val="24"/>
          <w:szCs w:val="24"/>
          <w:highlight w:val="none"/>
          <w:lang w:eastAsia="zh-CN"/>
        </w:rPr>
        <w:t>）</w:t>
      </w:r>
      <w:r>
        <w:rPr>
          <w:rFonts w:hint="default" w:ascii="Times New Roman" w:hAnsi="Times New Roman" w:eastAsia="仿宋" w:cs="Times New Roman"/>
          <w:color w:val="auto"/>
          <w:sz w:val="24"/>
          <w:szCs w:val="24"/>
          <w:highlight w:val="none"/>
        </w:rPr>
        <w:t>乙方现场代表：负责项目管理及工作联系</w:t>
      </w:r>
      <w:r>
        <w:rPr>
          <w:rFonts w:hint="eastAsia" w:eastAsia="仿宋" w:cs="Times New Roman"/>
          <w:color w:val="FF0000"/>
          <w:sz w:val="24"/>
          <w:szCs w:val="24"/>
          <w:highlight w:val="none"/>
          <w:lang w:eastAsia="zh-CN"/>
        </w:rPr>
        <w:t>，</w:t>
      </w:r>
      <w:r>
        <w:rPr>
          <w:rFonts w:hint="eastAsia" w:eastAsia="仿宋" w:cs="Times New Roman"/>
          <w:color w:val="FF0000"/>
          <w:sz w:val="24"/>
          <w:szCs w:val="24"/>
          <w:highlight w:val="none"/>
          <w:lang w:val="en-US" w:eastAsia="zh-CN"/>
        </w:rPr>
        <w:t>乙方现场代表的行为视为乙方行为</w:t>
      </w:r>
      <w:r>
        <w:rPr>
          <w:rFonts w:hint="default" w:ascii="Times New Roman" w:hAnsi="Times New Roman" w:eastAsia="仿宋" w:cs="Times New Roman"/>
          <w:color w:val="auto"/>
          <w:sz w:val="24"/>
          <w:szCs w:val="24"/>
          <w:highlight w:val="none"/>
        </w:rPr>
        <w:t>。</w:t>
      </w:r>
      <w:r>
        <w:rPr>
          <w:rFonts w:hint="eastAsia" w:eastAsia="仿宋" w:cs="Times New Roman"/>
          <w:color w:val="auto"/>
          <w:sz w:val="24"/>
          <w:szCs w:val="24"/>
          <w:highlight w:val="none"/>
          <w:lang w:val="en-US" w:eastAsia="zh-CN"/>
        </w:rPr>
        <w:t>其中：</w:t>
      </w:r>
    </w:p>
    <w:p w14:paraId="27FBD0C6">
      <w:pPr>
        <w:pageBreakBefore w:val="0"/>
        <w:shd w:val="clear"/>
        <w:kinsoku/>
        <w:wordWrap/>
        <w:overflowPunct/>
        <w:topLinePunct/>
        <w:autoSpaceDE/>
        <w:autoSpaceDN w:val="0"/>
        <w:bidi w:val="0"/>
        <w:snapToGrid w:val="0"/>
        <w:spacing w:line="400" w:lineRule="exact"/>
        <w:ind w:firstLine="480" w:firstLineChars="200"/>
        <w:textAlignment w:val="auto"/>
        <w:rPr>
          <w:rFonts w:hint="default" w:ascii="Times New Roman" w:hAnsi="Times New Roman" w:eastAsia="方正仿宋_GBK" w:cs="Times New Roman"/>
          <w:bCs/>
          <w:color w:val="auto"/>
          <w:sz w:val="24"/>
          <w:szCs w:val="24"/>
          <w:highlight w:val="none"/>
          <w:lang w:eastAsia="zh-CN"/>
        </w:rPr>
      </w:pPr>
      <w:r>
        <w:rPr>
          <w:rFonts w:hint="default" w:ascii="Times New Roman" w:hAnsi="Times New Roman" w:eastAsia="仿宋" w:cs="Times New Roman"/>
          <w:color w:val="auto"/>
          <w:sz w:val="24"/>
          <w:szCs w:val="24"/>
          <w:highlight w:val="none"/>
          <w:lang w:val="en-US" w:eastAsia="zh-CN"/>
        </w:rPr>
        <w:t>1.项目负责人，</w:t>
      </w:r>
      <w:r>
        <w:rPr>
          <w:rFonts w:hint="eastAsia" w:ascii="Times New Roman" w:hAnsi="Times New Roman" w:eastAsia="仿宋" w:cs="Times New Roman"/>
          <w:color w:val="auto"/>
          <w:sz w:val="24"/>
          <w:szCs w:val="24"/>
          <w:highlight w:val="none"/>
          <w:lang w:val="en-US" w:eastAsia="zh-CN"/>
        </w:rPr>
        <w:t>姓名：xxxxxx，身份证号：xxxxxxx，职称证书编号：xxxxx</w:t>
      </w:r>
      <w:r>
        <w:rPr>
          <w:rFonts w:hint="default" w:ascii="Times New Roman" w:hAnsi="Times New Roman" w:eastAsia="方正仿宋_GBK" w:cs="Times New Roman"/>
          <w:bCs/>
          <w:color w:val="auto"/>
          <w:sz w:val="24"/>
          <w:szCs w:val="24"/>
          <w:highlight w:val="none"/>
          <w:lang w:eastAsia="zh-CN"/>
        </w:rPr>
        <w:t>。</w:t>
      </w:r>
    </w:p>
    <w:p w14:paraId="360AB116">
      <w:pPr>
        <w:shd w:val="clear"/>
        <w:spacing w:beforeLines="0" w:afterLines="0" w:line="400" w:lineRule="exact"/>
        <w:ind w:firstLine="480" w:firstLineChars="200"/>
        <w:rPr>
          <w:rFonts w:hint="eastAsia" w:eastAsia="仿宋" w:cs="Times New Roman"/>
          <w:b/>
          <w:color w:val="auto"/>
          <w:sz w:val="24"/>
          <w:highlight w:val="none"/>
          <w:lang w:val="en-US" w:eastAsia="zh-CN"/>
        </w:rPr>
      </w:pPr>
      <w:r>
        <w:rPr>
          <w:rFonts w:hint="eastAsia" w:ascii="Times New Roman" w:hAnsi="Times New Roman" w:eastAsia="方正仿宋_GBK" w:cs="Times New Roman"/>
          <w:bCs/>
          <w:color w:val="auto"/>
          <w:sz w:val="24"/>
          <w:szCs w:val="24"/>
          <w:highlight w:val="none"/>
          <w:lang w:val="en-US" w:eastAsia="zh-CN"/>
        </w:rPr>
        <w:t>2.项目技术负责人</w:t>
      </w:r>
      <w:r>
        <w:rPr>
          <w:rFonts w:hint="eastAsia" w:eastAsia="方正仿宋_GBK" w:cs="Times New Roman"/>
          <w:bCs/>
          <w:color w:val="auto"/>
          <w:sz w:val="24"/>
          <w:szCs w:val="24"/>
          <w:highlight w:val="none"/>
          <w:lang w:val="en-US" w:eastAsia="zh-CN"/>
        </w:rPr>
        <w:t>，</w:t>
      </w:r>
      <w:r>
        <w:rPr>
          <w:rFonts w:hint="eastAsia" w:ascii="Times New Roman" w:hAnsi="Times New Roman" w:eastAsia="仿宋" w:cs="Times New Roman"/>
          <w:color w:val="auto"/>
          <w:sz w:val="24"/>
          <w:szCs w:val="24"/>
          <w:highlight w:val="none"/>
          <w:lang w:val="en-US" w:eastAsia="zh-CN"/>
        </w:rPr>
        <w:t>姓名：xxxxxx，身份证号：xxxxxxx，职称证书编号：xxxxx</w:t>
      </w:r>
      <w:r>
        <w:rPr>
          <w:rFonts w:hint="default" w:ascii="Times New Roman" w:hAnsi="Times New Roman" w:eastAsia="方正仿宋_GBK" w:cs="Times New Roman"/>
          <w:bCs/>
          <w:color w:val="auto"/>
          <w:sz w:val="24"/>
          <w:szCs w:val="24"/>
          <w:highlight w:val="none"/>
          <w:lang w:eastAsia="zh-CN"/>
        </w:rPr>
        <w:t>。</w:t>
      </w:r>
    </w:p>
    <w:p w14:paraId="131A0D8E">
      <w:pPr>
        <w:shd w:val="clear"/>
        <w:spacing w:beforeLines="0" w:afterLines="0" w:line="400" w:lineRule="exact"/>
        <w:ind w:firstLine="482" w:firstLineChars="200"/>
        <w:rPr>
          <w:rFonts w:hint="eastAsia" w:ascii="Times New Roman" w:hAnsi="Times New Roman" w:eastAsia="仿宋" w:cs="Times New Roman"/>
          <w:b/>
          <w:color w:val="auto"/>
          <w:sz w:val="24"/>
          <w:highlight w:val="none"/>
          <w:lang w:val="en-US" w:eastAsia="zh-CN"/>
        </w:rPr>
      </w:pPr>
      <w:r>
        <w:rPr>
          <w:rFonts w:hint="eastAsia" w:eastAsia="仿宋" w:cs="Times New Roman"/>
          <w:b/>
          <w:color w:val="auto"/>
          <w:sz w:val="24"/>
          <w:highlight w:val="none"/>
          <w:lang w:val="en-US" w:eastAsia="zh-CN"/>
        </w:rPr>
        <w:t>八</w:t>
      </w:r>
      <w:r>
        <w:rPr>
          <w:rFonts w:hint="default" w:ascii="Times New Roman" w:hAnsi="Times New Roman" w:eastAsia="仿宋" w:cs="Times New Roman"/>
          <w:b/>
          <w:color w:val="auto"/>
          <w:sz w:val="24"/>
          <w:highlight w:val="none"/>
        </w:rPr>
        <w:t>、</w:t>
      </w:r>
      <w:r>
        <w:rPr>
          <w:rFonts w:hint="eastAsia" w:ascii="Times New Roman" w:hAnsi="Times New Roman" w:eastAsia="仿宋" w:cs="Times New Roman"/>
          <w:b/>
          <w:color w:val="auto"/>
          <w:sz w:val="24"/>
          <w:highlight w:val="none"/>
          <w:lang w:val="en-US" w:eastAsia="zh-CN"/>
        </w:rPr>
        <w:t>履约担保</w:t>
      </w:r>
    </w:p>
    <w:p w14:paraId="3E81BF17">
      <w:pPr>
        <w:shd w:val="clear"/>
        <w:snapToGrid w:val="0"/>
        <w:spacing w:beforeLines="0" w:afterLines="0" w:line="400" w:lineRule="exact"/>
        <w:ind w:firstLine="480" w:firstLineChars="200"/>
        <w:rPr>
          <w:rFonts w:hint="eastAsia" w:ascii="仿宋" w:eastAsia="仿宋" w:cs="宋体"/>
          <w:i w:val="0"/>
          <w:iCs w:val="0"/>
          <w:color w:val="auto"/>
          <w:kern w:val="0"/>
          <w:sz w:val="24"/>
          <w:szCs w:val="24"/>
          <w:highlight w:val="none"/>
        </w:rPr>
      </w:pPr>
      <w:r>
        <w:rPr>
          <w:rFonts w:hint="eastAsia" w:ascii="仿宋" w:eastAsia="仿宋" w:cs="宋体"/>
          <w:i w:val="0"/>
          <w:iCs w:val="0"/>
          <w:color w:val="auto"/>
          <w:kern w:val="0"/>
          <w:sz w:val="24"/>
          <w:szCs w:val="24"/>
          <w:highlight w:val="none"/>
        </w:rPr>
        <w:t>中标人应自中标通知书发出之日起</w:t>
      </w:r>
      <w:r>
        <w:rPr>
          <w:rFonts w:ascii="仿宋" w:eastAsia="仿宋" w:cs="宋体"/>
          <w:i w:val="0"/>
          <w:iCs w:val="0"/>
          <w:color w:val="auto"/>
          <w:kern w:val="0"/>
          <w:sz w:val="24"/>
          <w:szCs w:val="24"/>
          <w:highlight w:val="none"/>
        </w:rPr>
        <w:t>10</w:t>
      </w:r>
      <w:r>
        <w:rPr>
          <w:rFonts w:hint="eastAsia" w:ascii="仿宋" w:eastAsia="仿宋" w:cs="宋体"/>
          <w:i w:val="0"/>
          <w:iCs w:val="0"/>
          <w:color w:val="auto"/>
          <w:kern w:val="0"/>
          <w:sz w:val="24"/>
          <w:szCs w:val="24"/>
          <w:highlight w:val="none"/>
        </w:rPr>
        <w:t>个工作日内</w:t>
      </w:r>
      <w:r>
        <w:rPr>
          <w:rFonts w:hint="eastAsia" w:ascii="仿宋" w:hAnsi="仿宋" w:eastAsia="仿宋" w:cs="仿宋"/>
          <w:i w:val="0"/>
          <w:iCs w:val="0"/>
          <w:color w:val="auto"/>
          <w:kern w:val="0"/>
          <w:sz w:val="24"/>
          <w:szCs w:val="24"/>
          <w:highlight w:val="none"/>
        </w:rPr>
        <w:t>向采购人缴纳中标金额总价</w:t>
      </w:r>
      <w:r>
        <w:rPr>
          <w:rFonts w:hint="eastAsia" w:ascii="仿宋" w:hAnsi="仿宋" w:eastAsia="仿宋" w:cs="仿宋"/>
          <w:i w:val="0"/>
          <w:iCs w:val="0"/>
          <w:color w:val="auto"/>
          <w:kern w:val="0"/>
          <w:sz w:val="24"/>
          <w:szCs w:val="24"/>
          <w:highlight w:val="none"/>
          <w:lang w:val="en-US" w:eastAsia="zh-CN"/>
        </w:rPr>
        <w:t>1</w:t>
      </w:r>
      <w:r>
        <w:rPr>
          <w:rFonts w:hint="eastAsia" w:ascii="仿宋" w:hAnsi="仿宋" w:eastAsia="仿宋" w:cs="仿宋"/>
          <w:i w:val="0"/>
          <w:iCs w:val="0"/>
          <w:color w:val="auto"/>
          <w:kern w:val="0"/>
          <w:sz w:val="24"/>
          <w:szCs w:val="24"/>
          <w:highlight w:val="none"/>
        </w:rPr>
        <w:t>0%的履约保证金</w:t>
      </w:r>
      <w:r>
        <w:rPr>
          <w:rFonts w:hint="eastAsia" w:ascii="仿宋" w:eastAsia="仿宋" w:cs="宋体"/>
          <w:i w:val="0"/>
          <w:iCs w:val="0"/>
          <w:color w:val="auto"/>
          <w:kern w:val="0"/>
          <w:sz w:val="24"/>
          <w:szCs w:val="24"/>
          <w:highlight w:val="none"/>
        </w:rPr>
        <w:t>。若中标人未按时缴纳履约保证金，视为中标人自动放弃中标资格，采购人将按相关规定重新确定中标人。服务期满，中标人按采购人要求提交相关资料，采购人</w:t>
      </w:r>
      <w:r>
        <w:rPr>
          <w:rFonts w:ascii="仿宋" w:eastAsia="仿宋" w:cs="宋体"/>
          <w:i w:val="0"/>
          <w:iCs w:val="0"/>
          <w:color w:val="auto"/>
          <w:kern w:val="0"/>
          <w:sz w:val="24"/>
          <w:szCs w:val="24"/>
          <w:highlight w:val="none"/>
        </w:rPr>
        <w:t>20</w:t>
      </w:r>
      <w:r>
        <w:rPr>
          <w:rFonts w:hint="eastAsia" w:ascii="仿宋" w:eastAsia="仿宋" w:cs="宋体"/>
          <w:i w:val="0"/>
          <w:iCs w:val="0"/>
          <w:color w:val="auto"/>
          <w:kern w:val="0"/>
          <w:sz w:val="24"/>
          <w:szCs w:val="24"/>
          <w:highlight w:val="none"/>
        </w:rPr>
        <w:t>个工作日内无息退还履约保证金。</w:t>
      </w:r>
    </w:p>
    <w:p w14:paraId="6E1AAF7E">
      <w:pPr>
        <w:shd w:val="clear"/>
        <w:snapToGrid w:val="0"/>
        <w:spacing w:beforeLines="0" w:afterLines="0" w:line="400" w:lineRule="exact"/>
        <w:ind w:firstLine="480" w:firstLineChars="200"/>
        <w:rPr>
          <w:rFonts w:hint="eastAsia" w:ascii="仿宋" w:hAnsi="仿宋" w:eastAsia="仿宋" w:cs="仿宋"/>
          <w:i w:val="0"/>
          <w:iCs w:val="0"/>
          <w:color w:val="auto"/>
          <w:sz w:val="24"/>
          <w:highlight w:val="none"/>
        </w:rPr>
      </w:pPr>
      <w:r>
        <w:rPr>
          <w:rFonts w:hint="eastAsia" w:ascii="仿宋" w:eastAsia="仿宋" w:cs="宋体"/>
          <w:i w:val="0"/>
          <w:iCs w:val="0"/>
          <w:color w:val="auto"/>
          <w:kern w:val="0"/>
          <w:sz w:val="24"/>
          <w:szCs w:val="24"/>
          <w:highlight w:val="none"/>
        </w:rPr>
        <w:t>履约保证金缴纳方式：中标人从基本账户以银行转账、支票、汇票、本票、保函（必须提供正规银行出具的见索即付独立保函）等非现金</w:t>
      </w:r>
      <w:r>
        <w:rPr>
          <w:rFonts w:hint="eastAsia" w:ascii="仿宋" w:hAnsi="仿宋" w:eastAsia="仿宋" w:cs="仿宋"/>
          <w:i w:val="0"/>
          <w:iCs w:val="0"/>
          <w:color w:val="auto"/>
          <w:sz w:val="24"/>
          <w:highlight w:val="none"/>
        </w:rPr>
        <w:t>形式提交</w:t>
      </w:r>
      <w:r>
        <w:rPr>
          <w:rFonts w:hint="eastAsia" w:ascii="仿宋" w:eastAsia="仿宋" w:cs="宋体"/>
          <w:i w:val="0"/>
          <w:iCs w:val="0"/>
          <w:color w:val="auto"/>
          <w:kern w:val="0"/>
          <w:sz w:val="24"/>
          <w:szCs w:val="24"/>
          <w:highlight w:val="none"/>
        </w:rPr>
        <w:t>。</w:t>
      </w:r>
    </w:p>
    <w:p w14:paraId="66A3CBB2">
      <w:pPr>
        <w:shd w:val="clear"/>
        <w:snapToGrid w:val="0"/>
        <w:spacing w:beforeLines="0" w:afterLines="0" w:line="400" w:lineRule="exact"/>
        <w:ind w:firstLine="480" w:firstLineChars="200"/>
        <w:rPr>
          <w:rFonts w:hint="eastAsia" w:ascii="仿宋" w:eastAsia="仿宋" w:cs="宋体"/>
          <w:i w:val="0"/>
          <w:iCs w:val="0"/>
          <w:color w:val="auto"/>
          <w:kern w:val="0"/>
          <w:sz w:val="24"/>
          <w:szCs w:val="24"/>
          <w:highlight w:val="none"/>
        </w:rPr>
      </w:pPr>
      <w:r>
        <w:rPr>
          <w:rFonts w:hint="eastAsia" w:ascii="仿宋" w:eastAsia="仿宋" w:cs="宋体"/>
          <w:i w:val="0"/>
          <w:iCs w:val="0"/>
          <w:color w:val="auto"/>
          <w:kern w:val="0"/>
          <w:sz w:val="24"/>
          <w:szCs w:val="24"/>
          <w:highlight w:val="none"/>
        </w:rPr>
        <w:t>履约保证金汇入户名：重庆空港新城开发建设有限公司</w:t>
      </w:r>
    </w:p>
    <w:p w14:paraId="000F032A">
      <w:pPr>
        <w:shd w:val="clear"/>
        <w:snapToGrid w:val="0"/>
        <w:spacing w:beforeLines="0" w:afterLines="0" w:line="400" w:lineRule="exact"/>
        <w:ind w:firstLine="480" w:firstLineChars="200"/>
        <w:rPr>
          <w:rFonts w:hint="eastAsia" w:ascii="仿宋" w:eastAsia="仿宋" w:cs="宋体"/>
          <w:i w:val="0"/>
          <w:iCs w:val="0"/>
          <w:color w:val="auto"/>
          <w:kern w:val="0"/>
          <w:sz w:val="24"/>
          <w:szCs w:val="24"/>
          <w:highlight w:val="none"/>
        </w:rPr>
      </w:pPr>
      <w:r>
        <w:rPr>
          <w:rFonts w:hint="eastAsia" w:ascii="仿宋" w:eastAsia="仿宋" w:cs="宋体"/>
          <w:i w:val="0"/>
          <w:iCs w:val="0"/>
          <w:color w:val="auto"/>
          <w:kern w:val="0"/>
          <w:sz w:val="24"/>
          <w:szCs w:val="24"/>
          <w:highlight w:val="none"/>
        </w:rPr>
        <w:t>账号: 693993902</w:t>
      </w:r>
    </w:p>
    <w:p w14:paraId="5FED399B">
      <w:pPr>
        <w:shd w:val="clear"/>
        <w:spacing w:beforeLines="0" w:afterLines="0" w:line="400" w:lineRule="exact"/>
        <w:ind w:left="476" w:leftChars="170"/>
        <w:rPr>
          <w:rFonts w:hint="eastAsia" w:ascii="仿宋" w:eastAsia="仿宋" w:cs="宋体"/>
          <w:i w:val="0"/>
          <w:iCs w:val="0"/>
          <w:color w:val="auto"/>
          <w:kern w:val="0"/>
          <w:sz w:val="24"/>
          <w:szCs w:val="24"/>
          <w:highlight w:val="none"/>
        </w:rPr>
      </w:pPr>
      <w:r>
        <w:rPr>
          <w:rFonts w:hint="eastAsia" w:ascii="仿宋" w:eastAsia="仿宋" w:cs="宋体"/>
          <w:i w:val="0"/>
          <w:iCs w:val="0"/>
          <w:color w:val="auto"/>
          <w:kern w:val="0"/>
          <w:sz w:val="24"/>
          <w:szCs w:val="24"/>
          <w:highlight w:val="none"/>
        </w:rPr>
        <w:t>开户银行:民生银行渝北支行</w:t>
      </w:r>
    </w:p>
    <w:p w14:paraId="3DE81BC0">
      <w:pPr>
        <w:shd w:val="clear"/>
        <w:spacing w:beforeLines="0" w:afterLines="0" w:line="400" w:lineRule="exact"/>
        <w:ind w:firstLine="480" w:firstLineChars="200"/>
        <w:rPr>
          <w:rFonts w:hint="eastAsia" w:ascii="Times New Roman" w:hAnsi="Times New Roman" w:eastAsia="仿宋" w:cs="Times New Roman"/>
          <w:b/>
          <w:color w:val="auto"/>
          <w:sz w:val="24"/>
          <w:highlight w:val="none"/>
          <w:lang w:val="en-US" w:eastAsia="zh-CN"/>
        </w:rPr>
      </w:pPr>
      <w:r>
        <w:rPr>
          <w:rFonts w:hint="eastAsia" w:ascii="方正仿宋_GBK" w:eastAsia="方正仿宋_GBK" w:cs="宋体"/>
          <w:color w:val="auto"/>
          <w:kern w:val="0"/>
          <w:sz w:val="24"/>
          <w:szCs w:val="24"/>
          <w:highlight w:val="none"/>
        </w:rPr>
        <w:t>备注：</w:t>
      </w:r>
      <w:r>
        <w:rPr>
          <w:rFonts w:hint="eastAsia" w:ascii="方正仿宋_GBK" w:eastAsia="方正仿宋_GBK" w:cs="宋体"/>
          <w:color w:val="auto"/>
          <w:kern w:val="0"/>
          <w:sz w:val="24"/>
          <w:szCs w:val="24"/>
          <w:highlight w:val="none"/>
          <w:lang w:eastAsia="zh-CN"/>
        </w:rPr>
        <w:t>空港新城</w:t>
      </w:r>
      <w:r>
        <w:rPr>
          <w:rFonts w:hint="eastAsia" w:ascii="方正仿宋_GBK" w:eastAsia="方正仿宋_GBK" w:cs="宋体"/>
          <w:color w:val="auto"/>
          <w:kern w:val="0"/>
          <w:sz w:val="24"/>
          <w:szCs w:val="24"/>
          <w:highlight w:val="none"/>
        </w:rPr>
        <w:t>绿化管护项目履约保证金</w:t>
      </w:r>
    </w:p>
    <w:p w14:paraId="71A5C49D">
      <w:pPr>
        <w:shd w:val="clear"/>
        <w:spacing w:beforeLines="0" w:afterLines="0" w:line="400" w:lineRule="exact"/>
        <w:ind w:firstLine="482" w:firstLineChars="200"/>
        <w:rPr>
          <w:rFonts w:hint="default" w:ascii="Times New Roman" w:hAnsi="Times New Roman" w:eastAsia="仿宋" w:cs="Times New Roman"/>
          <w:b/>
          <w:color w:val="auto"/>
          <w:sz w:val="24"/>
          <w:highlight w:val="none"/>
        </w:rPr>
      </w:pPr>
      <w:r>
        <w:rPr>
          <w:rFonts w:hint="eastAsia" w:ascii="Times New Roman" w:hAnsi="Times New Roman" w:eastAsia="仿宋" w:cs="Times New Roman"/>
          <w:b/>
          <w:color w:val="auto"/>
          <w:sz w:val="24"/>
          <w:highlight w:val="none"/>
          <w:lang w:val="en-US" w:eastAsia="zh-CN"/>
        </w:rPr>
        <w:t>九、</w:t>
      </w:r>
      <w:r>
        <w:rPr>
          <w:rFonts w:hint="default" w:ascii="Times New Roman" w:hAnsi="Times New Roman" w:eastAsia="仿宋" w:cs="Times New Roman"/>
          <w:b/>
          <w:color w:val="auto"/>
          <w:sz w:val="24"/>
          <w:highlight w:val="none"/>
        </w:rPr>
        <w:t>付款方式</w:t>
      </w:r>
    </w:p>
    <w:p w14:paraId="2A985550">
      <w:pPr>
        <w:shd w:val="clear"/>
        <w:spacing w:beforeLines="0" w:afterLines="0" w:line="400" w:lineRule="exact"/>
        <w:ind w:firstLine="480" w:firstLineChars="200"/>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w:t>
      </w:r>
      <w:r>
        <w:rPr>
          <w:rFonts w:hint="eastAsia" w:ascii="Times New Roman" w:hAnsi="Times New Roman" w:eastAsia="仿宋" w:cs="Times New Roman"/>
          <w:color w:val="auto"/>
          <w:sz w:val="24"/>
          <w:szCs w:val="24"/>
          <w:highlight w:val="none"/>
          <w:lang w:val="en-US" w:eastAsia="zh-CN"/>
        </w:rPr>
        <w:t>一</w:t>
      </w:r>
      <w:r>
        <w:rPr>
          <w:rFonts w:hint="default" w:ascii="Times New Roman" w:hAnsi="Times New Roman" w:eastAsia="仿宋" w:cs="Times New Roman"/>
          <w:color w:val="auto"/>
          <w:sz w:val="24"/>
          <w:szCs w:val="24"/>
          <w:highlight w:val="none"/>
        </w:rPr>
        <w:t>）付款方式：</w:t>
      </w:r>
    </w:p>
    <w:p w14:paraId="2034ACF0">
      <w:pPr>
        <w:pStyle w:val="3"/>
        <w:pageBreakBefore w:val="0"/>
        <w:widowControl w:val="0"/>
        <w:shd w:val="clear"/>
        <w:kinsoku/>
        <w:wordWrap/>
        <w:overflowPunct/>
        <w:topLinePunct w:val="0"/>
        <w:autoSpaceDE/>
        <w:autoSpaceDN/>
        <w:bidi w:val="0"/>
        <w:spacing w:beforeLines="0" w:afterLines="0" w:line="400" w:lineRule="exact"/>
        <w:ind w:firstLine="482"/>
        <w:textAlignment w:val="auto"/>
        <w:rPr>
          <w:rFonts w:hint="eastAsia" w:ascii="仿宋" w:hAnsi="仿宋" w:eastAsia="仿宋" w:cs="仿宋"/>
          <w:color w:val="auto"/>
          <w:kern w:val="0"/>
          <w:sz w:val="24"/>
          <w:szCs w:val="24"/>
          <w:highlight w:val="none"/>
          <w:lang w:eastAsia="zh-CN"/>
        </w:rPr>
      </w:pPr>
      <w:r>
        <w:rPr>
          <w:rFonts w:hint="eastAsia" w:ascii="仿宋" w:hAnsi="仿宋" w:eastAsia="仿宋" w:cs="仿宋"/>
          <w:i w:val="0"/>
          <w:iCs w:val="0"/>
          <w:color w:val="auto"/>
          <w:kern w:val="0"/>
          <w:sz w:val="24"/>
          <w:szCs w:val="24"/>
          <w:highlight w:val="none"/>
          <w:lang w:val="en-US" w:eastAsia="zh-CN"/>
        </w:rPr>
        <w:t>1、</w:t>
      </w:r>
      <w:r>
        <w:rPr>
          <w:rFonts w:hint="eastAsia" w:ascii="仿宋" w:hAnsi="仿宋" w:eastAsia="仿宋" w:cs="仿宋"/>
          <w:i w:val="0"/>
          <w:iCs w:val="0"/>
          <w:color w:val="auto"/>
          <w:kern w:val="0"/>
          <w:sz w:val="24"/>
          <w:szCs w:val="24"/>
          <w:highlight w:val="none"/>
        </w:rPr>
        <w:t>采购人根据每</w:t>
      </w:r>
      <w:r>
        <w:rPr>
          <w:rFonts w:hint="eastAsia" w:ascii="仿宋" w:hAnsi="仿宋" w:eastAsia="仿宋" w:cs="仿宋"/>
          <w:i w:val="0"/>
          <w:iCs w:val="0"/>
          <w:color w:val="auto"/>
          <w:kern w:val="0"/>
          <w:sz w:val="24"/>
          <w:szCs w:val="24"/>
          <w:highlight w:val="none"/>
          <w:lang w:val="en-US" w:eastAsia="zh-CN"/>
        </w:rPr>
        <w:t>季度</w:t>
      </w:r>
      <w:r>
        <w:rPr>
          <w:rFonts w:hint="eastAsia" w:ascii="仿宋" w:hAnsi="仿宋" w:eastAsia="仿宋" w:cs="仿宋"/>
          <w:i w:val="0"/>
          <w:iCs w:val="0"/>
          <w:color w:val="auto"/>
          <w:kern w:val="0"/>
          <w:sz w:val="24"/>
          <w:szCs w:val="24"/>
          <w:highlight w:val="none"/>
        </w:rPr>
        <w:t>质量考核实际结果，每季度</w:t>
      </w:r>
      <w:r>
        <w:rPr>
          <w:rFonts w:hint="eastAsia" w:ascii="仿宋" w:hAnsi="仿宋" w:eastAsia="仿宋" w:cs="仿宋"/>
          <w:i w:val="0"/>
          <w:iCs w:val="0"/>
          <w:color w:val="auto"/>
          <w:kern w:val="0"/>
          <w:sz w:val="24"/>
          <w:szCs w:val="24"/>
          <w:highlight w:val="none"/>
          <w:lang w:val="en-US" w:eastAsia="zh-CN"/>
        </w:rPr>
        <w:t>按实际管护量及天数的80%进行</w:t>
      </w:r>
      <w:r>
        <w:rPr>
          <w:rFonts w:hint="eastAsia" w:ascii="仿宋" w:hAnsi="仿宋" w:eastAsia="仿宋" w:cs="仿宋"/>
          <w:i w:val="0"/>
          <w:iCs w:val="0"/>
          <w:color w:val="auto"/>
          <w:kern w:val="0"/>
          <w:sz w:val="24"/>
          <w:szCs w:val="24"/>
          <w:highlight w:val="none"/>
        </w:rPr>
        <w:t>支付</w:t>
      </w:r>
      <w:r>
        <w:rPr>
          <w:rFonts w:hint="eastAsia" w:ascii="仿宋" w:hAnsi="仿宋" w:eastAsia="仿宋" w:cs="仿宋"/>
          <w:i w:val="0"/>
          <w:iCs w:val="0"/>
          <w:color w:val="auto"/>
          <w:kern w:val="0"/>
          <w:sz w:val="24"/>
          <w:szCs w:val="24"/>
          <w:highlight w:val="none"/>
          <w:lang w:eastAsia="zh-CN"/>
        </w:rPr>
        <w:t>；</w:t>
      </w:r>
    </w:p>
    <w:p w14:paraId="5C40A24B">
      <w:pPr>
        <w:pStyle w:val="3"/>
        <w:pageBreakBefore w:val="0"/>
        <w:widowControl w:val="0"/>
        <w:shd w:val="clear"/>
        <w:kinsoku/>
        <w:wordWrap/>
        <w:overflowPunct/>
        <w:topLinePunct w:val="0"/>
        <w:autoSpaceDE/>
        <w:autoSpaceDN/>
        <w:bidi w:val="0"/>
        <w:spacing w:beforeLines="0" w:afterLines="0" w:line="400" w:lineRule="exact"/>
        <w:ind w:firstLine="480" w:firstLineChars="200"/>
        <w:textAlignment w:val="auto"/>
        <w:rPr>
          <w:rFonts w:hint="eastAsia" w:ascii="仿宋" w:hAnsi="仿宋" w:eastAsia="仿宋" w:cs="仿宋"/>
          <w:b w:val="0"/>
          <w:color w:val="auto"/>
          <w:kern w:val="0"/>
          <w:sz w:val="24"/>
          <w:szCs w:val="24"/>
          <w:highlight w:val="none"/>
          <w:lang w:val="en-US" w:eastAsia="zh-CN"/>
        </w:rPr>
      </w:pPr>
      <w:r>
        <w:rPr>
          <w:rFonts w:hint="eastAsia" w:ascii="仿宋" w:hAnsi="仿宋" w:eastAsia="仿宋" w:cs="仿宋"/>
          <w:b w:val="0"/>
          <w:color w:val="auto"/>
          <w:kern w:val="0"/>
          <w:sz w:val="24"/>
          <w:szCs w:val="24"/>
          <w:highlight w:val="none"/>
          <w:lang w:val="en-US" w:eastAsia="zh-CN"/>
        </w:rPr>
        <w:t>2、服务期满且经采购人验收合格，并经相关部门审核（审计）结束后30日内一次性支付剩余费用。</w:t>
      </w:r>
    </w:p>
    <w:p w14:paraId="0779AC4F">
      <w:pPr>
        <w:numPr>
          <w:ilvl w:val="0"/>
          <w:numId w:val="0"/>
        </w:numPr>
        <w:shd w:val="clear"/>
        <w:spacing w:beforeLines="0" w:afterLines="0" w:line="400" w:lineRule="exact"/>
        <w:ind w:firstLine="480" w:firstLineChars="200"/>
        <w:rPr>
          <w:rFonts w:hint="default" w:ascii="Times New Roman" w:hAnsi="Times New Roman" w:eastAsia="仿宋" w:cs="Times New Roman"/>
          <w:color w:val="auto"/>
          <w:sz w:val="24"/>
          <w:szCs w:val="24"/>
          <w:highlight w:val="none"/>
        </w:rPr>
      </w:pPr>
      <w:r>
        <w:rPr>
          <w:rFonts w:hint="eastAsia" w:ascii="Times New Roman" w:hAnsi="Times New Roman" w:eastAsia="仿宋" w:cs="Times New Roman"/>
          <w:color w:val="auto"/>
          <w:kern w:val="2"/>
          <w:sz w:val="24"/>
          <w:szCs w:val="24"/>
          <w:highlight w:val="none"/>
          <w:lang w:val="en-US" w:eastAsia="zh-CN" w:bidi="ar-SA"/>
        </w:rPr>
        <w:t>（二）</w:t>
      </w:r>
      <w:r>
        <w:rPr>
          <w:rFonts w:hint="default" w:ascii="Times New Roman" w:hAnsi="Times New Roman" w:eastAsia="仿宋" w:cs="Times New Roman"/>
          <w:color w:val="auto"/>
          <w:sz w:val="24"/>
          <w:szCs w:val="24"/>
          <w:highlight w:val="none"/>
        </w:rPr>
        <w:t>甲方特别申明，乙方必须具有足够的资金周转能力，甲方和乙方均严格按照付款条款执行，履行自己的职责。甲方慎重申明不得承诺超出条款以外的任何付款条件，乙方也不得提出超出本条款以外的任何付款条件，并在管护中不得以资金为由影响、拖延和停止管护，由此产生的一切后果由乙方承担责任。</w:t>
      </w:r>
    </w:p>
    <w:p w14:paraId="042881B8">
      <w:pPr>
        <w:shd w:val="clear"/>
        <w:spacing w:beforeLines="0" w:afterLines="0" w:line="400" w:lineRule="exact"/>
        <w:ind w:firstLine="482" w:firstLineChars="200"/>
        <w:rPr>
          <w:rFonts w:hint="default" w:ascii="Times New Roman" w:hAnsi="Times New Roman" w:eastAsia="仿宋" w:cs="Times New Roman"/>
          <w:b/>
          <w:color w:val="auto"/>
          <w:sz w:val="24"/>
          <w:highlight w:val="none"/>
        </w:rPr>
      </w:pPr>
      <w:r>
        <w:rPr>
          <w:rFonts w:hint="eastAsia" w:eastAsia="仿宋" w:cs="Times New Roman"/>
          <w:b/>
          <w:color w:val="auto"/>
          <w:sz w:val="24"/>
          <w:highlight w:val="none"/>
          <w:lang w:val="en-US" w:eastAsia="zh-CN"/>
        </w:rPr>
        <w:t>十</w:t>
      </w:r>
      <w:r>
        <w:rPr>
          <w:rFonts w:hint="default" w:ascii="Times New Roman" w:hAnsi="Times New Roman" w:eastAsia="仿宋" w:cs="Times New Roman"/>
          <w:b/>
          <w:color w:val="auto"/>
          <w:sz w:val="24"/>
          <w:highlight w:val="none"/>
        </w:rPr>
        <w:t>、保险</w:t>
      </w:r>
    </w:p>
    <w:p w14:paraId="11675DA9">
      <w:pPr>
        <w:shd w:val="clear"/>
        <w:spacing w:beforeLines="0" w:afterLines="0" w:line="400" w:lineRule="exact"/>
        <w:ind w:firstLine="480" w:firstLineChars="200"/>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乙方负责办理本项目的工作人员的财产、人身安全等保险业务，并承担相应费用和保险受益。</w:t>
      </w:r>
    </w:p>
    <w:p w14:paraId="4BA29920">
      <w:pPr>
        <w:shd w:val="clear"/>
        <w:spacing w:beforeLines="0" w:afterLines="0" w:line="400" w:lineRule="exact"/>
        <w:ind w:firstLine="482" w:firstLineChars="200"/>
        <w:rPr>
          <w:rFonts w:hint="default" w:ascii="Times New Roman" w:hAnsi="Times New Roman" w:eastAsia="仿宋" w:cs="Times New Roman"/>
          <w:b/>
          <w:color w:val="auto"/>
          <w:sz w:val="24"/>
          <w:highlight w:val="none"/>
        </w:rPr>
      </w:pPr>
      <w:r>
        <w:rPr>
          <w:rFonts w:hint="eastAsia" w:eastAsia="仿宋" w:cs="Times New Roman"/>
          <w:b/>
          <w:color w:val="auto"/>
          <w:sz w:val="24"/>
          <w:highlight w:val="none"/>
          <w:lang w:val="en-US" w:eastAsia="zh-CN"/>
        </w:rPr>
        <w:t>十一</w:t>
      </w:r>
      <w:r>
        <w:rPr>
          <w:rFonts w:hint="default" w:ascii="Times New Roman" w:hAnsi="Times New Roman" w:eastAsia="仿宋" w:cs="Times New Roman"/>
          <w:b/>
          <w:color w:val="auto"/>
          <w:sz w:val="24"/>
          <w:highlight w:val="none"/>
        </w:rPr>
        <w:t>、合同争议的解决</w:t>
      </w:r>
    </w:p>
    <w:p w14:paraId="3A17D6D3">
      <w:pPr>
        <w:shd w:val="clear"/>
        <w:spacing w:beforeLines="0" w:afterLines="0" w:line="400" w:lineRule="exact"/>
        <w:ind w:firstLine="480" w:firstLineChars="200"/>
        <w:rPr>
          <w:rFonts w:hint="eastAsia" w:ascii="Times New Roman" w:hAnsi="Times New Roman" w:eastAsia="仿宋" w:cs="Times New Roman"/>
          <w:color w:val="auto"/>
          <w:sz w:val="24"/>
          <w:szCs w:val="24"/>
          <w:highlight w:val="none"/>
          <w:lang w:eastAsia="zh-CN"/>
        </w:rPr>
      </w:pPr>
      <w:r>
        <w:rPr>
          <w:rFonts w:hint="default" w:ascii="Times New Roman" w:hAnsi="Times New Roman" w:eastAsia="仿宋" w:cs="Times New Roman"/>
          <w:color w:val="auto"/>
          <w:sz w:val="24"/>
          <w:szCs w:val="24"/>
          <w:highlight w:val="none"/>
        </w:rPr>
        <w:t>1、当事人友好协商达成一致</w:t>
      </w:r>
      <w:r>
        <w:rPr>
          <w:rFonts w:hint="eastAsia" w:ascii="Times New Roman" w:hAnsi="Times New Roman" w:eastAsia="仿宋" w:cs="Times New Roman"/>
          <w:color w:val="auto"/>
          <w:sz w:val="24"/>
          <w:szCs w:val="24"/>
          <w:highlight w:val="none"/>
          <w:lang w:eastAsia="zh-CN"/>
        </w:rPr>
        <w:t>。</w:t>
      </w:r>
    </w:p>
    <w:p w14:paraId="3855934B">
      <w:pPr>
        <w:shd w:val="clear"/>
        <w:spacing w:beforeLines="0" w:afterLines="0" w:line="400" w:lineRule="exact"/>
        <w:ind w:firstLine="480" w:firstLineChars="200"/>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2、在60天内当事人协商不能达成协议的，依法向</w:t>
      </w:r>
      <w:r>
        <w:rPr>
          <w:rFonts w:hint="eastAsia" w:ascii="Times New Roman" w:hAnsi="Times New Roman" w:eastAsia="仿宋" w:cs="Times New Roman"/>
          <w:color w:val="auto"/>
          <w:sz w:val="24"/>
          <w:szCs w:val="24"/>
          <w:highlight w:val="none"/>
        </w:rPr>
        <w:t>甲方所在地</w:t>
      </w:r>
      <w:r>
        <w:rPr>
          <w:rFonts w:hint="default" w:ascii="Times New Roman" w:hAnsi="Times New Roman" w:eastAsia="仿宋" w:cs="Times New Roman"/>
          <w:color w:val="auto"/>
          <w:sz w:val="24"/>
          <w:szCs w:val="24"/>
          <w:highlight w:val="none"/>
        </w:rPr>
        <w:t>人民法院起诉。</w:t>
      </w:r>
    </w:p>
    <w:p w14:paraId="331CAF87">
      <w:pPr>
        <w:shd w:val="clear"/>
        <w:spacing w:beforeLines="0" w:afterLines="0" w:line="400" w:lineRule="exact"/>
        <w:ind w:firstLine="482" w:firstLineChars="200"/>
        <w:rPr>
          <w:rFonts w:hint="default" w:ascii="Times New Roman" w:hAnsi="Times New Roman" w:eastAsia="仿宋" w:cs="Times New Roman"/>
          <w:b/>
          <w:color w:val="auto"/>
          <w:sz w:val="24"/>
          <w:highlight w:val="none"/>
        </w:rPr>
      </w:pPr>
      <w:r>
        <w:rPr>
          <w:rFonts w:hint="default" w:ascii="Times New Roman" w:hAnsi="Times New Roman" w:eastAsia="仿宋" w:cs="Times New Roman"/>
          <w:b/>
          <w:color w:val="auto"/>
          <w:sz w:val="24"/>
          <w:highlight w:val="none"/>
        </w:rPr>
        <w:t>十</w:t>
      </w:r>
      <w:r>
        <w:rPr>
          <w:rFonts w:hint="eastAsia" w:eastAsia="仿宋" w:cs="Times New Roman"/>
          <w:b/>
          <w:color w:val="auto"/>
          <w:sz w:val="24"/>
          <w:highlight w:val="none"/>
          <w:lang w:val="en-US" w:eastAsia="zh-CN"/>
        </w:rPr>
        <w:t>二</w:t>
      </w:r>
      <w:r>
        <w:rPr>
          <w:rFonts w:hint="default" w:ascii="Times New Roman" w:hAnsi="Times New Roman" w:eastAsia="仿宋" w:cs="Times New Roman"/>
          <w:b/>
          <w:color w:val="auto"/>
          <w:sz w:val="24"/>
          <w:highlight w:val="none"/>
        </w:rPr>
        <w:t>、合同生效</w:t>
      </w:r>
    </w:p>
    <w:p w14:paraId="5469315F">
      <w:pPr>
        <w:shd w:val="clear"/>
        <w:spacing w:beforeLines="0" w:afterLines="0" w:line="400" w:lineRule="exact"/>
        <w:ind w:firstLine="480" w:firstLineChars="200"/>
        <w:rPr>
          <w:rFonts w:hint="eastAsia" w:ascii="仿宋" w:hAnsi="仿宋" w:eastAsia="仿宋"/>
          <w:b/>
          <w:color w:val="auto"/>
          <w:sz w:val="24"/>
          <w:szCs w:val="24"/>
          <w:highlight w:val="none"/>
          <w:lang w:val="en-US" w:eastAsia="zh-CN"/>
        </w:rPr>
      </w:pPr>
      <w:r>
        <w:rPr>
          <w:rFonts w:hint="default" w:ascii="Times New Roman" w:hAnsi="Times New Roman" w:eastAsia="仿宋" w:cs="Times New Roman"/>
          <w:color w:val="auto"/>
          <w:sz w:val="24"/>
          <w:szCs w:val="24"/>
          <w:highlight w:val="none"/>
        </w:rPr>
        <w:t>本合同一式</w:t>
      </w:r>
      <w:r>
        <w:rPr>
          <w:rFonts w:hint="default" w:ascii="Times New Roman" w:hAnsi="Times New Roman" w:eastAsia="仿宋" w:cs="Times New Roman"/>
          <w:color w:val="auto"/>
          <w:sz w:val="24"/>
          <w:szCs w:val="24"/>
          <w:highlight w:val="none"/>
          <w:u w:val="single"/>
        </w:rPr>
        <w:t xml:space="preserve"> </w:t>
      </w:r>
      <w:r>
        <w:rPr>
          <w:rFonts w:hint="eastAsia" w:eastAsia="仿宋" w:cs="Times New Roman"/>
          <w:color w:val="auto"/>
          <w:sz w:val="24"/>
          <w:szCs w:val="24"/>
          <w:highlight w:val="none"/>
          <w:u w:val="single"/>
          <w:lang w:val="en-US" w:eastAsia="zh-CN"/>
        </w:rPr>
        <w:t>陆</w:t>
      </w:r>
      <w:r>
        <w:rPr>
          <w:rFonts w:hint="default" w:ascii="Times New Roman" w:hAnsi="Times New Roman" w:eastAsia="仿宋" w:cs="Times New Roman"/>
          <w:color w:val="auto"/>
          <w:sz w:val="24"/>
          <w:szCs w:val="24"/>
          <w:highlight w:val="none"/>
          <w:u w:val="single"/>
        </w:rPr>
        <w:t xml:space="preserve"> </w:t>
      </w:r>
      <w:r>
        <w:rPr>
          <w:rFonts w:hint="default" w:ascii="Times New Roman" w:hAnsi="Times New Roman" w:eastAsia="仿宋" w:cs="Times New Roman"/>
          <w:color w:val="auto"/>
          <w:sz w:val="24"/>
          <w:szCs w:val="24"/>
          <w:highlight w:val="none"/>
        </w:rPr>
        <w:t>份，甲方</w:t>
      </w:r>
      <w:r>
        <w:rPr>
          <w:rFonts w:hint="default" w:ascii="Times New Roman" w:hAnsi="Times New Roman" w:eastAsia="仿宋" w:cs="Times New Roman"/>
          <w:color w:val="auto"/>
          <w:sz w:val="24"/>
          <w:szCs w:val="24"/>
          <w:highlight w:val="none"/>
          <w:u w:val="single"/>
        </w:rPr>
        <w:t xml:space="preserve"> </w:t>
      </w:r>
      <w:r>
        <w:rPr>
          <w:rFonts w:hint="eastAsia" w:eastAsia="仿宋" w:cs="Times New Roman"/>
          <w:color w:val="auto"/>
          <w:sz w:val="24"/>
          <w:szCs w:val="24"/>
          <w:highlight w:val="none"/>
          <w:u w:val="single"/>
          <w:lang w:val="en-US" w:eastAsia="zh-CN"/>
        </w:rPr>
        <w:t>肆</w:t>
      </w:r>
      <w:r>
        <w:rPr>
          <w:rFonts w:hint="default" w:ascii="Times New Roman" w:hAnsi="Times New Roman" w:eastAsia="仿宋" w:cs="Times New Roman"/>
          <w:color w:val="auto"/>
          <w:sz w:val="24"/>
          <w:szCs w:val="24"/>
          <w:highlight w:val="none"/>
          <w:u w:val="single"/>
        </w:rPr>
        <w:t xml:space="preserve"> </w:t>
      </w:r>
      <w:r>
        <w:rPr>
          <w:rFonts w:hint="default" w:ascii="Times New Roman" w:hAnsi="Times New Roman" w:eastAsia="仿宋" w:cs="Times New Roman"/>
          <w:color w:val="auto"/>
          <w:sz w:val="24"/>
          <w:szCs w:val="24"/>
          <w:highlight w:val="none"/>
        </w:rPr>
        <w:t>份，乙方</w:t>
      </w:r>
      <w:r>
        <w:rPr>
          <w:rFonts w:hint="default" w:ascii="Times New Roman" w:hAnsi="Times New Roman" w:eastAsia="仿宋" w:cs="Times New Roman"/>
          <w:color w:val="auto"/>
          <w:sz w:val="24"/>
          <w:szCs w:val="24"/>
          <w:highlight w:val="none"/>
          <w:u w:val="single"/>
        </w:rPr>
        <w:t xml:space="preserve"> 贰 </w:t>
      </w:r>
      <w:r>
        <w:rPr>
          <w:rFonts w:hint="default" w:ascii="Times New Roman" w:hAnsi="Times New Roman" w:eastAsia="仿宋" w:cs="Times New Roman"/>
          <w:color w:val="auto"/>
          <w:sz w:val="24"/>
          <w:szCs w:val="24"/>
          <w:highlight w:val="none"/>
        </w:rPr>
        <w:t>份，甲乙双方加盖公章并由法定代表人或委托代理人签名后生效，具有同等法律效力，本合同附件与本合同具有同等法律效力。</w:t>
      </w:r>
    </w:p>
    <w:p w14:paraId="019843C5">
      <w:pPr>
        <w:shd w:val="clear"/>
        <w:spacing w:beforeLines="0" w:afterLines="0" w:line="400" w:lineRule="exact"/>
        <w:ind w:firstLine="482" w:firstLineChars="200"/>
        <w:rPr>
          <w:rFonts w:ascii="仿宋" w:hAnsi="仿宋" w:eastAsia="仿宋"/>
          <w:color w:val="auto"/>
          <w:sz w:val="24"/>
          <w:highlight w:val="none"/>
        </w:rPr>
      </w:pPr>
      <w:r>
        <w:rPr>
          <w:rFonts w:hint="eastAsia" w:ascii="仿宋" w:hAnsi="仿宋" w:eastAsia="仿宋"/>
          <w:b/>
          <w:color w:val="auto"/>
          <w:sz w:val="24"/>
          <w:szCs w:val="24"/>
          <w:highlight w:val="none"/>
          <w:lang w:val="en-US" w:eastAsia="zh-CN"/>
        </w:rPr>
        <w:t>十三</w:t>
      </w:r>
      <w:r>
        <w:rPr>
          <w:rFonts w:hint="eastAsia" w:ascii="仿宋" w:hAnsi="仿宋" w:eastAsia="仿宋"/>
          <w:b/>
          <w:color w:val="auto"/>
          <w:sz w:val="24"/>
          <w:szCs w:val="24"/>
          <w:highlight w:val="none"/>
        </w:rPr>
        <w:t>、其他</w:t>
      </w:r>
    </w:p>
    <w:p w14:paraId="1A4ED26D">
      <w:pPr>
        <w:shd w:val="clear"/>
        <w:topLinePunct/>
        <w:autoSpaceDN/>
        <w:snapToGrid w:val="0"/>
        <w:spacing w:beforeLines="0" w:afterLines="0" w:line="400" w:lineRule="exact"/>
        <w:ind w:firstLine="480" w:firstLineChars="200"/>
        <w:rPr>
          <w:rFonts w:ascii="仿宋" w:hAnsi="仿宋" w:eastAsia="仿宋"/>
          <w:color w:val="auto"/>
          <w:sz w:val="24"/>
          <w:szCs w:val="24"/>
          <w:highlight w:val="none"/>
        </w:rPr>
      </w:pPr>
      <w:r>
        <w:rPr>
          <w:rFonts w:hint="eastAsia" w:ascii="仿宋" w:hAnsi="仿宋" w:eastAsia="仿宋"/>
          <w:color w:val="auto"/>
          <w:sz w:val="24"/>
          <w:szCs w:val="24"/>
          <w:highlight w:val="none"/>
        </w:rPr>
        <w:t xml:space="preserve">1.乙方应服从甲方相关工作安排，做好人员教育及安全防护，积极配合甲方等检查工作，保质保量落实项目内容。 </w:t>
      </w:r>
    </w:p>
    <w:p w14:paraId="5EA378C6">
      <w:pPr>
        <w:shd w:val="clear"/>
        <w:topLinePunct/>
        <w:autoSpaceDN/>
        <w:snapToGrid w:val="0"/>
        <w:spacing w:beforeLines="0" w:afterLines="0" w:line="400" w:lineRule="exact"/>
        <w:ind w:firstLine="480" w:firstLineChars="200"/>
        <w:rPr>
          <w:rFonts w:ascii="仿宋" w:hAnsi="仿宋" w:eastAsia="仿宋"/>
          <w:color w:val="auto"/>
          <w:sz w:val="24"/>
          <w:szCs w:val="24"/>
          <w:highlight w:val="none"/>
        </w:rPr>
      </w:pPr>
      <w:r>
        <w:rPr>
          <w:rFonts w:hint="eastAsia" w:ascii="仿宋" w:hAnsi="仿宋" w:eastAsia="仿宋"/>
          <w:color w:val="auto"/>
          <w:sz w:val="24"/>
          <w:szCs w:val="24"/>
          <w:highlight w:val="none"/>
        </w:rPr>
        <w:t>2.乙方应尽安全保障义务，非因甲方原因，所发生安全、管理等事故造成双方或第三方人身及/或财产损毁的，乙方负责处理并承担相应的赔偿责任，与甲方无关。因此给甲方造成损失的，由乙方负责赔偿并承担违约责任。</w:t>
      </w:r>
    </w:p>
    <w:p w14:paraId="323C456D">
      <w:pPr>
        <w:shd w:val="clear"/>
        <w:topLinePunct/>
        <w:autoSpaceDN/>
        <w:snapToGrid w:val="0"/>
        <w:spacing w:beforeLines="0" w:afterLines="0" w:line="400" w:lineRule="exact"/>
        <w:ind w:firstLine="480" w:firstLineChars="200"/>
        <w:rPr>
          <w:rFonts w:ascii="仿宋" w:hAnsi="仿宋" w:eastAsia="仿宋"/>
          <w:color w:val="auto"/>
          <w:sz w:val="24"/>
          <w:szCs w:val="24"/>
          <w:highlight w:val="none"/>
        </w:rPr>
      </w:pPr>
      <w:r>
        <w:rPr>
          <w:rFonts w:hint="eastAsia" w:ascii="仿宋" w:hAnsi="仿宋" w:eastAsia="仿宋"/>
          <w:color w:val="auto"/>
          <w:sz w:val="24"/>
          <w:szCs w:val="24"/>
          <w:highlight w:val="none"/>
        </w:rPr>
        <w:t>3.乙方人员在合同履行过程中的安全由乙方自行负责，现场因乙方引起一切的安全事故由乙方自行负责。</w:t>
      </w:r>
    </w:p>
    <w:p w14:paraId="2A1929BC">
      <w:pPr>
        <w:shd w:val="clear"/>
        <w:topLinePunct/>
        <w:autoSpaceDN/>
        <w:snapToGrid w:val="0"/>
        <w:spacing w:beforeLines="0" w:afterLines="0" w:line="400" w:lineRule="exact"/>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4</w:t>
      </w:r>
      <w:r>
        <w:rPr>
          <w:rFonts w:hint="eastAsia" w:ascii="仿宋" w:hAnsi="仿宋" w:eastAsia="仿宋"/>
          <w:color w:val="auto"/>
          <w:sz w:val="24"/>
          <w:szCs w:val="24"/>
          <w:highlight w:val="none"/>
        </w:rPr>
        <w:t>.乙方应遵守甲方保密工作等各项规定。乙方应做好信息保密工作，如因乙方原因发生信息泄露，乙方承担全部责任。</w:t>
      </w:r>
    </w:p>
    <w:p w14:paraId="1BF505B9">
      <w:pPr>
        <w:shd w:val="clear"/>
        <w:topLinePunct/>
        <w:autoSpaceDN/>
        <w:snapToGrid w:val="0"/>
        <w:spacing w:beforeLines="0" w:afterLines="0" w:line="400" w:lineRule="exact"/>
        <w:ind w:firstLine="480" w:firstLineChars="200"/>
        <w:rPr>
          <w:rFonts w:hint="eastAsia" w:ascii="仿宋" w:hAnsi="仿宋" w:eastAsia="仿宋"/>
          <w:color w:val="FF0000"/>
          <w:sz w:val="24"/>
          <w:szCs w:val="24"/>
          <w:highlight w:val="none"/>
        </w:rPr>
      </w:pPr>
      <w:r>
        <w:rPr>
          <w:rFonts w:hint="eastAsia" w:ascii="仿宋" w:hAnsi="仿宋" w:eastAsia="仿宋"/>
          <w:color w:val="FF0000"/>
          <w:sz w:val="24"/>
          <w:szCs w:val="24"/>
          <w:highlight w:val="none"/>
        </w:rPr>
        <w:t>5.</w:t>
      </w:r>
      <w:bookmarkStart w:id="81" w:name="_Hlk192795247"/>
      <w:r>
        <w:rPr>
          <w:rFonts w:hint="eastAsia" w:ascii="仿宋" w:hAnsi="仿宋" w:eastAsia="仿宋"/>
          <w:color w:val="FF0000"/>
          <w:sz w:val="24"/>
          <w:szCs w:val="24"/>
          <w:highlight w:val="none"/>
        </w:rPr>
        <w:t>乙方私自将合同的全部或部分权利转让给其他人，或私自将合同的全部或部分义务转移给其他人，甲方有权立即通知乙方解除合同，并要求乙方赔偿甲方的一切损失。</w:t>
      </w:r>
      <w:bookmarkEnd w:id="81"/>
    </w:p>
    <w:p w14:paraId="259D5C1A">
      <w:pPr>
        <w:shd w:val="clear"/>
        <w:topLinePunct/>
        <w:autoSpaceDN/>
        <w:snapToGrid w:val="0"/>
        <w:spacing w:beforeLines="0" w:afterLines="0" w:line="400" w:lineRule="exact"/>
        <w:ind w:firstLine="480" w:firstLineChars="200"/>
        <w:rPr>
          <w:rFonts w:hint="eastAsia" w:ascii="仿宋" w:hAnsi="仿宋" w:eastAsia="仿宋"/>
          <w:color w:val="FF0000"/>
          <w:sz w:val="24"/>
          <w:szCs w:val="24"/>
          <w:highlight w:val="none"/>
        </w:rPr>
      </w:pPr>
      <w:bookmarkStart w:id="82" w:name="_Hlk192795282"/>
      <w:r>
        <w:rPr>
          <w:rFonts w:hint="eastAsia" w:ascii="仿宋" w:hAnsi="仿宋" w:eastAsia="仿宋"/>
          <w:color w:val="FF0000"/>
          <w:sz w:val="24"/>
          <w:szCs w:val="24"/>
          <w:highlight w:val="none"/>
        </w:rPr>
        <w:t>6．因乙方违约造成甲方损失的，乙方应当赔偿损失。甲方损失包括但不限于直接损失、预期利益损失、代乙方履行义务支出的费用，以及甲方因采取行动减少损失或向乙方追偿而发生的成本、费用、需向第三方支付的服务费、承担的违约金或支付的赔偿等。且乙方应当承担甲方维权产生的合理费用，包括但不限于诉讼费、公告费、鉴定费、评估费、公证费、保全费、保全担保费用及律师费等。</w:t>
      </w:r>
    </w:p>
    <w:p w14:paraId="3D6D6D44">
      <w:pPr>
        <w:shd w:val="clear"/>
        <w:topLinePunct/>
        <w:autoSpaceDN/>
        <w:snapToGrid w:val="0"/>
        <w:spacing w:beforeLines="0" w:afterLines="0" w:line="400" w:lineRule="exact"/>
        <w:ind w:firstLine="480" w:firstLineChars="200"/>
        <w:rPr>
          <w:rFonts w:hint="default" w:ascii="仿宋" w:hAnsi="仿宋" w:eastAsia="仿宋"/>
          <w:color w:val="FF0000"/>
          <w:sz w:val="24"/>
          <w:szCs w:val="24"/>
          <w:highlight w:val="none"/>
          <w:lang w:val="en-US" w:eastAsia="zh-CN"/>
        </w:rPr>
      </w:pPr>
      <w:r>
        <w:rPr>
          <w:rFonts w:hint="eastAsia" w:ascii="仿宋" w:hAnsi="仿宋" w:eastAsia="仿宋"/>
          <w:color w:val="FF0000"/>
          <w:sz w:val="24"/>
          <w:szCs w:val="24"/>
          <w:highlight w:val="none"/>
          <w:lang w:val="en-US" w:eastAsia="zh-CN"/>
        </w:rPr>
        <w:t>7.甲方因需要可解除合同（行使解除权的时间由甲方确定），甲方对此不承担任何违约责任；合同解除后，甲方按照合同约定向乙方支付已完成工作的服务费。</w:t>
      </w:r>
    </w:p>
    <w:bookmarkEnd w:id="82"/>
    <w:p w14:paraId="41F741D3">
      <w:pPr>
        <w:shd w:val="clear"/>
        <w:spacing w:beforeLines="0" w:afterLines="0" w:line="400" w:lineRule="exact"/>
        <w:ind w:firstLine="482" w:firstLineChars="200"/>
        <w:rPr>
          <w:rFonts w:ascii="仿宋" w:hAnsi="仿宋" w:eastAsia="仿宋"/>
          <w:b/>
          <w:color w:val="auto"/>
          <w:sz w:val="24"/>
          <w:szCs w:val="24"/>
          <w:highlight w:val="none"/>
        </w:rPr>
      </w:pPr>
      <w:r>
        <w:rPr>
          <w:rFonts w:hint="eastAsia" w:ascii="仿宋" w:hAnsi="仿宋" w:eastAsia="仿宋"/>
          <w:b/>
          <w:color w:val="auto"/>
          <w:sz w:val="24"/>
          <w:szCs w:val="24"/>
          <w:highlight w:val="none"/>
        </w:rPr>
        <w:t>十</w:t>
      </w:r>
      <w:r>
        <w:rPr>
          <w:rFonts w:hint="eastAsia" w:ascii="仿宋" w:hAnsi="仿宋" w:eastAsia="仿宋"/>
          <w:b/>
          <w:color w:val="auto"/>
          <w:sz w:val="24"/>
          <w:szCs w:val="24"/>
          <w:highlight w:val="none"/>
          <w:lang w:val="en-US" w:eastAsia="zh-CN"/>
        </w:rPr>
        <w:t>四</w:t>
      </w:r>
      <w:r>
        <w:rPr>
          <w:rFonts w:hint="eastAsia" w:ascii="仿宋" w:hAnsi="仿宋" w:eastAsia="仿宋"/>
          <w:b/>
          <w:color w:val="auto"/>
          <w:sz w:val="24"/>
          <w:szCs w:val="24"/>
          <w:highlight w:val="none"/>
        </w:rPr>
        <w:t>、通知及送达条款</w:t>
      </w:r>
    </w:p>
    <w:p w14:paraId="5F0AC82C">
      <w:pPr>
        <w:shd w:val="clear"/>
        <w:spacing w:beforeLines="0" w:afterLines="0" w:line="400" w:lineRule="exact"/>
        <w:ind w:firstLine="480" w:firstLineChars="200"/>
        <w:rPr>
          <w:rFonts w:ascii="仿宋" w:hAnsi="仿宋" w:eastAsia="仿宋"/>
          <w:color w:val="auto"/>
          <w:sz w:val="24"/>
          <w:szCs w:val="24"/>
          <w:highlight w:val="none"/>
        </w:rPr>
      </w:pPr>
      <w:r>
        <w:rPr>
          <w:rFonts w:hint="eastAsia" w:ascii="仿宋" w:hAnsi="仿宋" w:eastAsia="仿宋"/>
          <w:color w:val="auto"/>
          <w:sz w:val="24"/>
          <w:szCs w:val="24"/>
          <w:highlight w:val="none"/>
        </w:rPr>
        <w:t>1、本合同记载的地址为双方当事人的送达地址。</w:t>
      </w:r>
    </w:p>
    <w:p w14:paraId="5C47EABB">
      <w:pPr>
        <w:shd w:val="clear"/>
        <w:spacing w:beforeLines="0" w:afterLines="0" w:line="400" w:lineRule="exact"/>
        <w:ind w:firstLine="480" w:firstLineChars="200"/>
        <w:rPr>
          <w:rFonts w:ascii="仿宋" w:hAnsi="仿宋" w:eastAsia="仿宋"/>
          <w:color w:val="auto"/>
          <w:sz w:val="24"/>
          <w:szCs w:val="24"/>
          <w:highlight w:val="none"/>
        </w:rPr>
      </w:pPr>
      <w:r>
        <w:rPr>
          <w:rFonts w:hint="eastAsia" w:ascii="仿宋" w:hAnsi="仿宋" w:eastAsia="仿宋"/>
          <w:color w:val="auto"/>
          <w:sz w:val="24"/>
          <w:szCs w:val="24"/>
          <w:highlight w:val="none"/>
        </w:rPr>
        <w:t>2、本合同一方或任何第三方根据本合同发给另一方的任何通知，包括批准、证明、确定、请求及各类诉讼、仲裁文书等，均可向上述地址送达。按照约定地址送达的，视为已签收。受送达人拒收的，不影响送达的效力。</w:t>
      </w:r>
    </w:p>
    <w:p w14:paraId="24BEA802">
      <w:pPr>
        <w:shd w:val="clear"/>
        <w:spacing w:beforeLines="0" w:afterLines="0" w:line="400" w:lineRule="exact"/>
        <w:ind w:firstLine="480" w:firstLineChars="200"/>
        <w:rPr>
          <w:rFonts w:ascii="仿宋" w:hAnsi="仿宋" w:eastAsia="仿宋"/>
          <w:color w:val="auto"/>
          <w:sz w:val="24"/>
          <w:szCs w:val="24"/>
          <w:highlight w:val="none"/>
        </w:rPr>
      </w:pPr>
      <w:r>
        <w:rPr>
          <w:rFonts w:hint="eastAsia" w:ascii="仿宋" w:hAnsi="仿宋" w:eastAsia="仿宋"/>
          <w:color w:val="auto"/>
          <w:sz w:val="24"/>
          <w:szCs w:val="24"/>
          <w:highlight w:val="none"/>
        </w:rPr>
        <w:t>3、如任何一方变更送达地址的，需在变更前十日内以书面形式通知另一方。未予书面通知的，按照原约定送达地址送达的，仍视为有效送达。</w:t>
      </w:r>
    </w:p>
    <w:p w14:paraId="0B3A15A9">
      <w:pPr>
        <w:shd w:val="clear"/>
        <w:tabs>
          <w:tab w:val="left" w:pos="720"/>
          <w:tab w:val="left" w:pos="1080"/>
        </w:tabs>
        <w:spacing w:beforeLines="0" w:afterLines="0" w:line="400" w:lineRule="exact"/>
        <w:ind w:left="540"/>
        <w:jc w:val="left"/>
        <w:rPr>
          <w:rFonts w:ascii="仿宋" w:hAnsi="仿宋" w:eastAsia="仿宋"/>
          <w:color w:val="auto"/>
          <w:sz w:val="24"/>
          <w:szCs w:val="24"/>
          <w:highlight w:val="none"/>
        </w:rPr>
      </w:pPr>
      <w:r>
        <w:rPr>
          <w:rFonts w:hint="eastAsia" w:ascii="仿宋" w:hAnsi="仿宋" w:eastAsia="仿宋"/>
          <w:color w:val="auto"/>
          <w:sz w:val="24"/>
          <w:szCs w:val="24"/>
          <w:highlight w:val="none"/>
        </w:rPr>
        <w:t>4、本合同一式拾份，甲方陆份，乙方叁份，区交易中心壹份，均具有同等</w:t>
      </w:r>
    </w:p>
    <w:p w14:paraId="30CB92F1">
      <w:pPr>
        <w:shd w:val="clear"/>
        <w:tabs>
          <w:tab w:val="left" w:pos="720"/>
          <w:tab w:val="left" w:pos="1080"/>
        </w:tabs>
        <w:spacing w:beforeLines="0" w:afterLines="0" w:line="400" w:lineRule="exact"/>
        <w:jc w:val="left"/>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rPr>
        <w:t>法律效力。合同附件以及本项目招标文件、乙方投标文件为本合同组成部分，与本合同具有同等法律效力。</w:t>
      </w:r>
    </w:p>
    <w:p w14:paraId="47B54E0D">
      <w:pPr>
        <w:pStyle w:val="50"/>
        <w:shd w:val="clear"/>
        <w:spacing w:before="0" w:beforeAutospacing="0" w:after="0" w:afterAutospacing="0" w:line="400" w:lineRule="exact"/>
        <w:ind w:firstLine="480" w:firstLineChars="200"/>
        <w:rPr>
          <w:rFonts w:ascii="仿宋" w:hAnsi="仿宋" w:eastAsia="仿宋"/>
          <w:color w:val="auto"/>
          <w:kern w:val="2"/>
          <w:szCs w:val="24"/>
          <w:highlight w:val="none"/>
        </w:rPr>
      </w:pPr>
      <w:r>
        <w:rPr>
          <w:rFonts w:hint="eastAsia" w:ascii="仿宋" w:hAnsi="仿宋" w:eastAsia="仿宋"/>
          <w:color w:val="auto"/>
          <w:kern w:val="2"/>
          <w:szCs w:val="24"/>
          <w:highlight w:val="none"/>
        </w:rPr>
        <w:t>附件1：《绿化管护质量标准》</w:t>
      </w:r>
    </w:p>
    <w:p w14:paraId="12029E19">
      <w:pPr>
        <w:pStyle w:val="50"/>
        <w:shd w:val="clear"/>
        <w:spacing w:before="0" w:beforeAutospacing="0" w:after="0" w:afterAutospacing="0" w:line="400" w:lineRule="exact"/>
        <w:ind w:firstLine="480" w:firstLineChars="200"/>
        <w:rPr>
          <w:rFonts w:hint="eastAsia" w:ascii="仿宋" w:hAnsi="仿宋" w:eastAsia="仿宋"/>
          <w:color w:val="auto"/>
          <w:kern w:val="2"/>
          <w:szCs w:val="24"/>
          <w:highlight w:val="none"/>
        </w:rPr>
      </w:pPr>
      <w:r>
        <w:rPr>
          <w:rFonts w:hint="eastAsia" w:ascii="仿宋" w:hAnsi="仿宋" w:eastAsia="仿宋"/>
          <w:color w:val="auto"/>
          <w:kern w:val="2"/>
          <w:szCs w:val="24"/>
          <w:highlight w:val="none"/>
        </w:rPr>
        <w:t>附件</w:t>
      </w:r>
      <w:r>
        <w:rPr>
          <w:rFonts w:hint="eastAsia" w:ascii="仿宋" w:hAnsi="仿宋" w:eastAsia="仿宋"/>
          <w:color w:val="auto"/>
          <w:kern w:val="2"/>
          <w:szCs w:val="24"/>
          <w:highlight w:val="none"/>
          <w:lang w:val="en-US" w:eastAsia="zh-CN"/>
        </w:rPr>
        <w:t>2</w:t>
      </w:r>
      <w:r>
        <w:rPr>
          <w:rFonts w:hint="eastAsia" w:ascii="仿宋" w:hAnsi="仿宋" w:eastAsia="仿宋"/>
          <w:color w:val="auto"/>
          <w:kern w:val="2"/>
          <w:szCs w:val="24"/>
          <w:highlight w:val="none"/>
        </w:rPr>
        <w:t>：《</w:t>
      </w:r>
      <w:r>
        <w:rPr>
          <w:rFonts w:hint="eastAsia" w:ascii="仿宋" w:hAnsi="仿宋" w:eastAsia="仿宋"/>
          <w:color w:val="auto"/>
          <w:kern w:val="2"/>
          <w:szCs w:val="24"/>
          <w:highlight w:val="none"/>
          <w:lang w:eastAsia="zh-CN"/>
        </w:rPr>
        <w:t>绿化养护管理作业考核标准</w:t>
      </w:r>
      <w:r>
        <w:rPr>
          <w:rFonts w:hint="eastAsia" w:ascii="仿宋" w:hAnsi="仿宋" w:eastAsia="仿宋"/>
          <w:color w:val="auto"/>
          <w:kern w:val="2"/>
          <w:szCs w:val="24"/>
          <w:highlight w:val="none"/>
        </w:rPr>
        <w:t>》</w:t>
      </w:r>
    </w:p>
    <w:p w14:paraId="06D920B1">
      <w:pPr>
        <w:pStyle w:val="50"/>
        <w:shd w:val="clear"/>
        <w:spacing w:before="0" w:beforeAutospacing="0" w:after="0" w:afterAutospacing="0" w:line="400" w:lineRule="exact"/>
        <w:ind w:firstLine="480" w:firstLineChars="200"/>
        <w:rPr>
          <w:rFonts w:ascii="仿宋" w:hAnsi="仿宋" w:eastAsia="仿宋"/>
          <w:color w:val="auto"/>
          <w:kern w:val="2"/>
          <w:szCs w:val="24"/>
          <w:highlight w:val="none"/>
        </w:rPr>
      </w:pPr>
      <w:r>
        <w:rPr>
          <w:rFonts w:hint="eastAsia" w:ascii="仿宋" w:hAnsi="仿宋" w:eastAsia="仿宋"/>
          <w:color w:val="auto"/>
          <w:kern w:val="2"/>
          <w:szCs w:val="24"/>
          <w:highlight w:val="none"/>
        </w:rPr>
        <w:t>附件</w:t>
      </w:r>
      <w:r>
        <w:rPr>
          <w:rFonts w:hint="eastAsia" w:ascii="仿宋" w:hAnsi="仿宋" w:eastAsia="仿宋"/>
          <w:color w:val="auto"/>
          <w:kern w:val="2"/>
          <w:szCs w:val="24"/>
          <w:highlight w:val="none"/>
          <w:lang w:val="en-US" w:eastAsia="zh-CN"/>
        </w:rPr>
        <w:t>3</w:t>
      </w:r>
      <w:r>
        <w:rPr>
          <w:rFonts w:hint="eastAsia" w:ascii="仿宋" w:hAnsi="仿宋" w:eastAsia="仿宋"/>
          <w:color w:val="auto"/>
          <w:kern w:val="2"/>
          <w:szCs w:val="24"/>
          <w:highlight w:val="none"/>
        </w:rPr>
        <w:t>：《廉洁协议书》</w:t>
      </w:r>
    </w:p>
    <w:p w14:paraId="0297374B">
      <w:pPr>
        <w:pStyle w:val="50"/>
        <w:shd w:val="clear"/>
        <w:spacing w:before="0" w:beforeAutospacing="0" w:after="0" w:afterAutospacing="0" w:line="400" w:lineRule="exact"/>
        <w:ind w:firstLine="480" w:firstLineChars="200"/>
        <w:rPr>
          <w:rFonts w:ascii="仿宋" w:hAnsi="仿宋" w:eastAsia="仿宋"/>
          <w:color w:val="auto"/>
          <w:kern w:val="2"/>
          <w:szCs w:val="24"/>
          <w:highlight w:val="none"/>
        </w:rPr>
      </w:pPr>
      <w:r>
        <w:rPr>
          <w:rFonts w:hint="eastAsia" w:ascii="仿宋" w:hAnsi="仿宋" w:eastAsia="仿宋"/>
          <w:color w:val="auto"/>
          <w:kern w:val="2"/>
          <w:szCs w:val="24"/>
          <w:highlight w:val="none"/>
        </w:rPr>
        <w:t>附件</w:t>
      </w:r>
      <w:r>
        <w:rPr>
          <w:rFonts w:hint="eastAsia" w:ascii="仿宋" w:hAnsi="仿宋" w:eastAsia="仿宋"/>
          <w:color w:val="auto"/>
          <w:kern w:val="2"/>
          <w:szCs w:val="24"/>
          <w:highlight w:val="none"/>
          <w:lang w:val="en-US" w:eastAsia="zh-CN"/>
        </w:rPr>
        <w:t>4</w:t>
      </w:r>
      <w:r>
        <w:rPr>
          <w:rFonts w:hint="eastAsia" w:ascii="仿宋" w:hAnsi="仿宋" w:eastAsia="仿宋"/>
          <w:color w:val="auto"/>
          <w:kern w:val="2"/>
          <w:szCs w:val="24"/>
          <w:highlight w:val="none"/>
        </w:rPr>
        <w:t>：《安全生产合同》</w:t>
      </w:r>
    </w:p>
    <w:p w14:paraId="466F9834">
      <w:pPr>
        <w:pStyle w:val="50"/>
        <w:shd w:val="clear"/>
        <w:spacing w:before="0" w:beforeAutospacing="0" w:after="0" w:afterAutospacing="0" w:line="400" w:lineRule="exact"/>
        <w:ind w:firstLine="480" w:firstLineChars="200"/>
        <w:rPr>
          <w:rFonts w:ascii="仿宋" w:hAnsi="仿宋" w:eastAsia="仿宋"/>
          <w:color w:val="auto"/>
          <w:kern w:val="2"/>
          <w:szCs w:val="24"/>
          <w:highlight w:val="none"/>
        </w:rPr>
      </w:pPr>
      <w:r>
        <w:rPr>
          <w:rFonts w:hint="eastAsia" w:ascii="仿宋" w:hAnsi="仿宋" w:eastAsia="仿宋"/>
          <w:color w:val="auto"/>
          <w:kern w:val="2"/>
          <w:szCs w:val="24"/>
          <w:highlight w:val="none"/>
        </w:rPr>
        <w:t>（以下无正文）</w:t>
      </w:r>
    </w:p>
    <w:p w14:paraId="32D2AECE">
      <w:pPr>
        <w:pStyle w:val="50"/>
        <w:shd w:val="clear"/>
        <w:spacing w:before="0" w:beforeAutospacing="0" w:after="0" w:afterAutospacing="0" w:line="400" w:lineRule="exact"/>
        <w:ind w:left="6716" w:leftChars="170" w:hanging="6240" w:hangingChars="2600"/>
        <w:rPr>
          <w:rFonts w:hint="eastAsia" w:ascii="仿宋" w:hAnsi="仿宋" w:eastAsia="仿宋"/>
          <w:color w:val="auto"/>
          <w:kern w:val="2"/>
          <w:szCs w:val="24"/>
          <w:highlight w:val="none"/>
          <w:lang w:val="en-US" w:eastAsia="zh-CN"/>
        </w:rPr>
      </w:pPr>
      <w:r>
        <w:rPr>
          <w:rFonts w:hint="eastAsia" w:ascii="仿宋" w:hAnsi="仿宋" w:eastAsia="仿宋"/>
          <w:color w:val="auto"/>
          <w:kern w:val="2"/>
          <w:szCs w:val="24"/>
          <w:highlight w:val="none"/>
        </w:rPr>
        <w:t xml:space="preserve">甲方（盖章）：重庆空港新城 </w:t>
      </w:r>
      <w:r>
        <w:rPr>
          <w:rFonts w:hint="eastAsia" w:ascii="仿宋" w:hAnsi="仿宋" w:eastAsia="仿宋"/>
          <w:color w:val="auto"/>
          <w:kern w:val="2"/>
          <w:szCs w:val="24"/>
          <w:highlight w:val="none"/>
          <w:lang w:val="en-US" w:eastAsia="zh-CN"/>
        </w:rPr>
        <w:t xml:space="preserve">            </w:t>
      </w:r>
      <w:r>
        <w:rPr>
          <w:rFonts w:hint="eastAsia" w:ascii="仿宋" w:hAnsi="仿宋" w:eastAsia="仿宋"/>
          <w:color w:val="auto"/>
          <w:kern w:val="2"/>
          <w:szCs w:val="24"/>
          <w:highlight w:val="none"/>
        </w:rPr>
        <w:t>乙方（盖章）：</w:t>
      </w:r>
      <w:r>
        <w:rPr>
          <w:rFonts w:hint="eastAsia" w:ascii="仿宋" w:hAnsi="仿宋" w:eastAsia="仿宋"/>
          <w:color w:val="auto"/>
          <w:kern w:val="2"/>
          <w:szCs w:val="24"/>
          <w:highlight w:val="none"/>
          <w:lang w:val="en-US" w:eastAsia="zh-CN"/>
        </w:rPr>
        <w:t xml:space="preserve">           </w:t>
      </w:r>
    </w:p>
    <w:p w14:paraId="081E3480">
      <w:pPr>
        <w:pStyle w:val="50"/>
        <w:shd w:val="clear"/>
        <w:spacing w:before="0" w:beforeAutospacing="0" w:after="0" w:afterAutospacing="0" w:line="400" w:lineRule="exact"/>
        <w:ind w:firstLine="1920" w:firstLineChars="800"/>
        <w:rPr>
          <w:rFonts w:ascii="仿宋" w:hAnsi="仿宋" w:eastAsia="仿宋"/>
          <w:color w:val="auto"/>
          <w:kern w:val="2"/>
          <w:szCs w:val="24"/>
          <w:highlight w:val="none"/>
        </w:rPr>
      </w:pPr>
      <w:r>
        <w:rPr>
          <w:rFonts w:hint="eastAsia" w:ascii="仿宋" w:hAnsi="仿宋" w:eastAsia="仿宋"/>
          <w:color w:val="auto"/>
          <w:kern w:val="2"/>
          <w:szCs w:val="24"/>
          <w:highlight w:val="none"/>
          <w:lang w:val="en-US" w:eastAsia="zh-CN"/>
        </w:rPr>
        <w:t xml:space="preserve"> </w:t>
      </w:r>
      <w:r>
        <w:rPr>
          <w:rFonts w:hint="eastAsia" w:ascii="仿宋" w:hAnsi="仿宋" w:eastAsia="仿宋"/>
          <w:color w:val="auto"/>
          <w:kern w:val="2"/>
          <w:szCs w:val="24"/>
          <w:highlight w:val="none"/>
        </w:rPr>
        <w:t>开发</w:t>
      </w:r>
      <w:r>
        <w:rPr>
          <w:rFonts w:hint="eastAsia" w:ascii="仿宋" w:hAnsi="仿宋" w:eastAsia="仿宋"/>
          <w:color w:val="auto"/>
          <w:kern w:val="2"/>
          <w:szCs w:val="24"/>
          <w:highlight w:val="none"/>
          <w:lang w:eastAsia="zh-CN"/>
        </w:rPr>
        <w:t>建设有限公司</w:t>
      </w:r>
      <w:r>
        <w:rPr>
          <w:rFonts w:hint="eastAsia" w:ascii="仿宋" w:hAnsi="仿宋" w:eastAsia="仿宋"/>
          <w:color w:val="auto"/>
          <w:kern w:val="2"/>
          <w:szCs w:val="24"/>
          <w:highlight w:val="none"/>
        </w:rPr>
        <w:t xml:space="preserve"> </w:t>
      </w:r>
      <w:r>
        <w:rPr>
          <w:rFonts w:hint="eastAsia" w:ascii="仿宋" w:hAnsi="仿宋" w:eastAsia="仿宋"/>
          <w:color w:val="auto"/>
          <w:kern w:val="2"/>
          <w:szCs w:val="24"/>
          <w:highlight w:val="none"/>
          <w:lang w:val="en-US" w:eastAsia="zh-CN"/>
        </w:rPr>
        <w:t xml:space="preserve">                     </w:t>
      </w:r>
    </w:p>
    <w:p w14:paraId="2A78C47D">
      <w:pPr>
        <w:pStyle w:val="50"/>
        <w:shd w:val="clear"/>
        <w:spacing w:before="0" w:beforeAutospacing="0" w:after="0" w:afterAutospacing="0" w:line="400" w:lineRule="exact"/>
        <w:ind w:firstLine="480" w:firstLineChars="200"/>
        <w:rPr>
          <w:rFonts w:ascii="仿宋" w:hAnsi="仿宋" w:eastAsia="仿宋"/>
          <w:color w:val="auto"/>
          <w:kern w:val="2"/>
          <w:szCs w:val="24"/>
          <w:highlight w:val="none"/>
        </w:rPr>
      </w:pPr>
      <w:r>
        <w:rPr>
          <w:rFonts w:hint="eastAsia" w:ascii="仿宋" w:hAnsi="仿宋" w:eastAsia="仿宋"/>
          <w:color w:val="auto"/>
          <w:kern w:val="2"/>
          <w:szCs w:val="24"/>
          <w:highlight w:val="none"/>
        </w:rPr>
        <w:t>法定代表人（签字或盖章）：           法定代表人（签字或盖章）：</w:t>
      </w:r>
    </w:p>
    <w:p w14:paraId="77ACDB40">
      <w:pPr>
        <w:pStyle w:val="50"/>
        <w:shd w:val="clear"/>
        <w:spacing w:before="0" w:beforeAutospacing="0" w:after="0" w:afterAutospacing="0" w:line="400" w:lineRule="exact"/>
        <w:ind w:firstLine="480" w:firstLineChars="200"/>
        <w:rPr>
          <w:rFonts w:ascii="仿宋" w:hAnsi="仿宋" w:eastAsia="仿宋"/>
          <w:color w:val="auto"/>
          <w:kern w:val="2"/>
          <w:szCs w:val="24"/>
          <w:highlight w:val="none"/>
        </w:rPr>
      </w:pPr>
      <w:r>
        <w:rPr>
          <w:rFonts w:hint="eastAsia" w:ascii="仿宋" w:hAnsi="仿宋" w:eastAsia="仿宋"/>
          <w:color w:val="auto"/>
          <w:kern w:val="2"/>
          <w:szCs w:val="24"/>
          <w:highlight w:val="none"/>
        </w:rPr>
        <w:t xml:space="preserve">              </w:t>
      </w:r>
      <w:r>
        <w:rPr>
          <w:rFonts w:hint="eastAsia" w:ascii="仿宋" w:hAnsi="仿宋" w:eastAsia="仿宋"/>
          <w:color w:val="auto"/>
          <w:kern w:val="2"/>
          <w:szCs w:val="24"/>
          <w:highlight w:val="none"/>
          <w:lang w:val="en-US" w:eastAsia="zh-CN"/>
        </w:rPr>
        <w:t xml:space="preserve">         </w:t>
      </w:r>
      <w:r>
        <w:rPr>
          <w:rFonts w:hint="eastAsia" w:ascii="仿宋" w:hAnsi="仿宋" w:eastAsia="仿宋"/>
          <w:color w:val="auto"/>
          <w:kern w:val="2"/>
          <w:szCs w:val="24"/>
          <w:highlight w:val="none"/>
        </w:rPr>
        <w:t xml:space="preserve">              经办人：          </w:t>
      </w:r>
    </w:p>
    <w:p w14:paraId="2F35F8FE">
      <w:pPr>
        <w:pStyle w:val="50"/>
        <w:shd w:val="clear"/>
        <w:spacing w:before="0" w:beforeAutospacing="0" w:after="0" w:afterAutospacing="0" w:line="400" w:lineRule="exact"/>
        <w:ind w:firstLine="480" w:firstLineChars="200"/>
        <w:rPr>
          <w:rFonts w:ascii="仿宋" w:hAnsi="仿宋" w:eastAsia="仿宋"/>
          <w:color w:val="auto"/>
          <w:kern w:val="2"/>
          <w:szCs w:val="24"/>
          <w:highlight w:val="none"/>
        </w:rPr>
      </w:pPr>
      <w:r>
        <w:rPr>
          <w:rFonts w:hint="eastAsia" w:ascii="仿宋" w:hAnsi="仿宋" w:eastAsia="仿宋"/>
          <w:color w:val="auto"/>
          <w:kern w:val="2"/>
          <w:szCs w:val="24"/>
          <w:highlight w:val="none"/>
        </w:rPr>
        <w:t xml:space="preserve">                        </w:t>
      </w:r>
      <w:r>
        <w:rPr>
          <w:rFonts w:hint="eastAsia" w:ascii="仿宋" w:hAnsi="仿宋" w:eastAsia="仿宋"/>
          <w:color w:val="auto"/>
          <w:kern w:val="2"/>
          <w:szCs w:val="24"/>
          <w:highlight w:val="none"/>
          <w:lang w:val="en-US" w:eastAsia="zh-CN"/>
        </w:rPr>
        <w:t xml:space="preserve">           </w:t>
      </w:r>
      <w:r>
        <w:rPr>
          <w:rFonts w:hint="eastAsia" w:ascii="仿宋" w:hAnsi="仿宋" w:eastAsia="仿宋"/>
          <w:color w:val="auto"/>
          <w:kern w:val="2"/>
          <w:szCs w:val="24"/>
          <w:highlight w:val="none"/>
        </w:rPr>
        <w:t xml:space="preserve">  电    话：</w:t>
      </w:r>
    </w:p>
    <w:p w14:paraId="2DEE26C3">
      <w:pPr>
        <w:pStyle w:val="50"/>
        <w:shd w:val="clear"/>
        <w:spacing w:before="0" w:beforeAutospacing="0" w:after="0" w:afterAutospacing="0" w:line="400" w:lineRule="exact"/>
        <w:ind w:left="6236" w:leftChars="170" w:hanging="5760" w:hangingChars="2400"/>
        <w:rPr>
          <w:rFonts w:ascii="仿宋" w:hAnsi="仿宋" w:eastAsia="仿宋"/>
          <w:color w:val="auto"/>
          <w:kern w:val="2"/>
          <w:szCs w:val="24"/>
          <w:highlight w:val="none"/>
        </w:rPr>
      </w:pPr>
      <w:r>
        <w:rPr>
          <w:rFonts w:hint="eastAsia" w:ascii="仿宋" w:hAnsi="仿宋" w:eastAsia="仿宋"/>
          <w:color w:val="auto"/>
          <w:kern w:val="2"/>
          <w:szCs w:val="24"/>
          <w:highlight w:val="none"/>
        </w:rPr>
        <w:t xml:space="preserve">               </w:t>
      </w:r>
      <w:r>
        <w:rPr>
          <w:rFonts w:hint="eastAsia" w:ascii="仿宋" w:hAnsi="仿宋" w:eastAsia="仿宋"/>
          <w:color w:val="auto"/>
          <w:kern w:val="2"/>
          <w:szCs w:val="24"/>
          <w:highlight w:val="none"/>
          <w:lang w:val="en-US" w:eastAsia="zh-CN"/>
        </w:rPr>
        <w:t xml:space="preserve">                     </w:t>
      </w:r>
      <w:r>
        <w:rPr>
          <w:rFonts w:hint="eastAsia" w:ascii="仿宋" w:hAnsi="仿宋" w:eastAsia="仿宋"/>
          <w:color w:val="auto"/>
          <w:kern w:val="2"/>
          <w:szCs w:val="24"/>
          <w:highlight w:val="none"/>
        </w:rPr>
        <w:t>开户银行：</w:t>
      </w:r>
    </w:p>
    <w:p w14:paraId="59691B9D">
      <w:pPr>
        <w:pStyle w:val="50"/>
        <w:shd w:val="clear"/>
        <w:spacing w:before="0" w:beforeAutospacing="0" w:after="0" w:afterAutospacing="0" w:line="400" w:lineRule="exact"/>
        <w:ind w:firstLine="480" w:firstLineChars="200"/>
        <w:rPr>
          <w:rFonts w:ascii="仿宋" w:hAnsi="仿宋" w:eastAsia="仿宋"/>
          <w:color w:val="auto"/>
          <w:kern w:val="2"/>
          <w:szCs w:val="24"/>
          <w:highlight w:val="none"/>
        </w:rPr>
      </w:pPr>
      <w:r>
        <w:rPr>
          <w:rFonts w:hint="eastAsia" w:ascii="仿宋" w:hAnsi="仿宋" w:eastAsia="仿宋"/>
          <w:color w:val="auto"/>
          <w:szCs w:val="24"/>
          <w:highlight w:val="none"/>
        </w:rPr>
        <w:t>经办人：                            账　　号：</w:t>
      </w:r>
    </w:p>
    <w:p w14:paraId="65EBA377">
      <w:pPr>
        <w:shd w:val="clear"/>
        <w:spacing w:beforeLines="0" w:afterLines="0" w:line="400" w:lineRule="exact"/>
        <w:ind w:left="5120" w:leftChars="200" w:hanging="4560" w:hangingChars="1900"/>
        <w:rPr>
          <w:rFonts w:ascii="仿宋" w:hAnsi="仿宋" w:eastAsia="仿宋"/>
          <w:color w:val="auto"/>
          <w:sz w:val="24"/>
          <w:szCs w:val="24"/>
          <w:highlight w:val="none"/>
        </w:rPr>
      </w:pPr>
      <w:r>
        <w:rPr>
          <w:rFonts w:hint="eastAsia" w:hAnsi="宋体"/>
          <w:color w:val="auto"/>
          <w:sz w:val="24"/>
          <w:highlight w:val="none"/>
        </w:rPr>
        <w:t xml:space="preserve">                                   </w:t>
      </w:r>
      <w:r>
        <w:rPr>
          <w:rFonts w:hint="eastAsia" w:ascii="仿宋" w:hAnsi="仿宋" w:eastAsia="仿宋"/>
          <w:color w:val="auto"/>
          <w:sz w:val="24"/>
          <w:szCs w:val="24"/>
          <w:highlight w:val="none"/>
        </w:rPr>
        <w:t>地址：</w:t>
      </w:r>
    </w:p>
    <w:p w14:paraId="4457BB6E">
      <w:pPr>
        <w:shd w:val="clear"/>
        <w:spacing w:beforeLines="0" w:afterLines="0" w:line="400" w:lineRule="exact"/>
        <w:ind w:firstLine="4800" w:firstLineChars="2000"/>
        <w:jc w:val="both"/>
        <w:rPr>
          <w:rFonts w:ascii="仿宋" w:hAnsi="仿宋" w:eastAsia="仿宋"/>
          <w:color w:val="auto"/>
          <w:sz w:val="24"/>
          <w:szCs w:val="24"/>
          <w:highlight w:val="none"/>
        </w:rPr>
      </w:pPr>
      <w:r>
        <w:rPr>
          <w:rFonts w:hint="eastAsia" w:ascii="仿宋" w:hAnsi="仿宋" w:eastAsia="仿宋"/>
          <w:color w:val="auto"/>
          <w:sz w:val="24"/>
          <w:szCs w:val="24"/>
          <w:highlight w:val="none"/>
        </w:rPr>
        <w:t>统一社会信用代码：</w:t>
      </w:r>
    </w:p>
    <w:p w14:paraId="0927BCCA">
      <w:pPr>
        <w:shd w:val="clear"/>
        <w:snapToGrid w:val="0"/>
        <w:spacing w:beforeLines="0" w:afterLines="0" w:line="400" w:lineRule="exact"/>
        <w:ind w:firstLine="480" w:firstLineChars="200"/>
        <w:jc w:val="left"/>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年    月    日                       年    月    日</w:t>
      </w:r>
    </w:p>
    <w:p w14:paraId="18F51389">
      <w:pPr>
        <w:widowControl/>
        <w:shd w:val="clear"/>
        <w:jc w:val="left"/>
        <w:rPr>
          <w:rFonts w:hint="eastAsia" w:ascii="仿宋" w:hAnsi="仿宋" w:eastAsia="仿宋"/>
          <w:color w:val="auto"/>
          <w:sz w:val="24"/>
          <w:szCs w:val="24"/>
          <w:highlight w:val="none"/>
        </w:rPr>
      </w:pPr>
    </w:p>
    <w:p w14:paraId="1D1A2ABA">
      <w:pPr>
        <w:widowControl/>
        <w:shd w:val="clear"/>
        <w:jc w:val="left"/>
        <w:rPr>
          <w:rFonts w:hint="eastAsia" w:ascii="仿宋" w:hAnsi="仿宋" w:eastAsia="仿宋"/>
          <w:color w:val="auto"/>
          <w:sz w:val="24"/>
          <w:szCs w:val="24"/>
          <w:highlight w:val="none"/>
        </w:rPr>
      </w:pPr>
    </w:p>
    <w:p w14:paraId="3ED67545">
      <w:pPr>
        <w:widowControl/>
        <w:shd w:val="clear"/>
        <w:jc w:val="left"/>
        <w:rPr>
          <w:rFonts w:hint="eastAsia" w:ascii="仿宋" w:hAnsi="仿宋" w:eastAsia="仿宋"/>
          <w:color w:val="auto"/>
          <w:sz w:val="24"/>
          <w:szCs w:val="24"/>
          <w:highlight w:val="none"/>
        </w:rPr>
      </w:pPr>
    </w:p>
    <w:p w14:paraId="3258A444">
      <w:pPr>
        <w:widowControl/>
        <w:shd w:val="clear"/>
        <w:jc w:val="left"/>
        <w:rPr>
          <w:rFonts w:ascii="仿宋" w:hAnsi="仿宋" w:eastAsia="仿宋"/>
          <w:color w:val="auto"/>
          <w:sz w:val="24"/>
          <w:szCs w:val="24"/>
          <w:highlight w:val="none"/>
        </w:rPr>
      </w:pPr>
      <w:r>
        <w:rPr>
          <w:rFonts w:hint="eastAsia" w:ascii="仿宋" w:hAnsi="仿宋" w:eastAsia="仿宋"/>
          <w:color w:val="auto"/>
          <w:sz w:val="24"/>
          <w:szCs w:val="24"/>
          <w:highlight w:val="none"/>
        </w:rPr>
        <w:t>附件1</w:t>
      </w:r>
    </w:p>
    <w:p w14:paraId="163E2D6C">
      <w:pPr>
        <w:shd w:val="clear"/>
        <w:snapToGrid w:val="0"/>
        <w:spacing w:line="400" w:lineRule="atLeast"/>
        <w:ind w:firstLine="643" w:firstLineChars="200"/>
        <w:jc w:val="center"/>
        <w:rPr>
          <w:rFonts w:ascii="仿宋" w:hAnsi="仿宋" w:eastAsia="仿宋"/>
          <w:b/>
          <w:color w:val="auto"/>
          <w:sz w:val="32"/>
          <w:szCs w:val="32"/>
          <w:highlight w:val="none"/>
        </w:rPr>
      </w:pPr>
      <w:r>
        <w:rPr>
          <w:rFonts w:hint="eastAsia" w:ascii="仿宋" w:hAnsi="仿宋" w:eastAsia="仿宋"/>
          <w:b/>
          <w:color w:val="auto"/>
          <w:sz w:val="32"/>
          <w:szCs w:val="32"/>
          <w:highlight w:val="none"/>
        </w:rPr>
        <w:t>绿化管护质量标准</w:t>
      </w:r>
    </w:p>
    <w:p w14:paraId="32D93448">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方正楷体_GBK" w:cs="Times New Roman"/>
          <w:color w:val="auto"/>
          <w:sz w:val="24"/>
          <w:szCs w:val="24"/>
          <w:highlight w:val="none"/>
          <w:lang w:val="en-US" w:eastAsia="zh-CN"/>
        </w:rPr>
      </w:pPr>
    </w:p>
    <w:p w14:paraId="6A8BA1E4">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方正楷体_GBK" w:cs="Times New Roman"/>
          <w:color w:val="auto"/>
          <w:sz w:val="24"/>
          <w:szCs w:val="24"/>
          <w:highlight w:val="none"/>
          <w:lang w:val="en-US" w:eastAsia="zh-CN"/>
        </w:rPr>
      </w:pPr>
      <w:r>
        <w:rPr>
          <w:rFonts w:hint="eastAsia" w:ascii="Times New Roman" w:hAnsi="Times New Roman" w:eastAsia="方正楷体_GBK" w:cs="Times New Roman"/>
          <w:color w:val="auto"/>
          <w:sz w:val="24"/>
          <w:szCs w:val="24"/>
          <w:highlight w:val="none"/>
          <w:lang w:val="en-US" w:eastAsia="zh-CN"/>
        </w:rPr>
        <w:t>甲方：</w:t>
      </w:r>
      <w:r>
        <w:rPr>
          <w:rFonts w:hint="eastAsia" w:ascii="Times New Roman" w:hAnsi="Times New Roman" w:eastAsia="方正楷体_GBK" w:cs="Times New Roman"/>
          <w:color w:val="auto"/>
          <w:sz w:val="24"/>
          <w:szCs w:val="24"/>
          <w:highlight w:val="none"/>
          <w:u w:val="single"/>
          <w:lang w:val="en-US" w:eastAsia="zh-CN"/>
        </w:rPr>
        <w:t>重庆空港新城开发建设有限公司</w:t>
      </w:r>
    </w:p>
    <w:p w14:paraId="11CDF211">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方正楷体_GBK" w:cs="Times New Roman"/>
          <w:color w:val="auto"/>
          <w:sz w:val="24"/>
          <w:szCs w:val="24"/>
          <w:highlight w:val="none"/>
          <w:u w:val="single"/>
          <w:lang w:val="en-US" w:eastAsia="zh-CN"/>
        </w:rPr>
      </w:pPr>
      <w:r>
        <w:rPr>
          <w:rFonts w:hint="eastAsia" w:ascii="Times New Roman" w:hAnsi="Times New Roman" w:eastAsia="方正楷体_GBK" w:cs="Times New Roman"/>
          <w:color w:val="auto"/>
          <w:sz w:val="24"/>
          <w:szCs w:val="24"/>
          <w:highlight w:val="none"/>
          <w:lang w:val="en-US" w:eastAsia="zh-CN"/>
        </w:rPr>
        <w:t>乙方：</w:t>
      </w:r>
      <w:r>
        <w:rPr>
          <w:rFonts w:hint="eastAsia" w:ascii="Times New Roman" w:hAnsi="Times New Roman" w:eastAsia="方正楷体_GBK" w:cs="Times New Roman"/>
          <w:color w:val="auto"/>
          <w:sz w:val="24"/>
          <w:szCs w:val="24"/>
          <w:highlight w:val="none"/>
          <w:u w:val="single"/>
          <w:lang w:val="en-US" w:eastAsia="zh-CN"/>
        </w:rPr>
        <w:t xml:space="preserve">                            </w:t>
      </w:r>
    </w:p>
    <w:p w14:paraId="4EEC44C0">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方正楷体_GBK" w:cs="Times New Roman"/>
          <w:color w:val="auto"/>
          <w:sz w:val="24"/>
          <w:szCs w:val="24"/>
          <w:highlight w:val="none"/>
          <w:u w:val="none"/>
          <w:lang w:val="en-US" w:eastAsia="zh-CN"/>
        </w:rPr>
      </w:pPr>
      <w:r>
        <w:rPr>
          <w:rFonts w:hint="default" w:ascii="Times New Roman" w:hAnsi="Times New Roman" w:eastAsia="方正楷体_GBK" w:cs="Times New Roman"/>
          <w:color w:val="auto"/>
          <w:sz w:val="24"/>
          <w:szCs w:val="24"/>
          <w:highlight w:val="none"/>
          <w:u w:val="none"/>
          <w:lang w:val="en-US" w:eastAsia="zh-CN"/>
        </w:rPr>
        <w:t>2025年空港新城绿化管护服务</w:t>
      </w:r>
      <w:r>
        <w:rPr>
          <w:rFonts w:hint="eastAsia" w:ascii="Times New Roman" w:hAnsi="Times New Roman" w:eastAsia="方正楷体_GBK" w:cs="Times New Roman"/>
          <w:color w:val="auto"/>
          <w:sz w:val="24"/>
          <w:szCs w:val="24"/>
          <w:highlight w:val="none"/>
          <w:u w:val="none"/>
          <w:lang w:val="en-US" w:eastAsia="zh-CN"/>
        </w:rPr>
        <w:t>绿化管护质量标准如下：</w:t>
      </w:r>
    </w:p>
    <w:p w14:paraId="3FF9DEFF">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方正楷体_GBK" w:cs="Times New Roman"/>
          <w:color w:val="auto"/>
          <w:sz w:val="24"/>
          <w:szCs w:val="24"/>
          <w:highlight w:val="none"/>
          <w:lang w:val="en-US" w:eastAsia="zh-CN"/>
        </w:rPr>
      </w:pPr>
      <w:r>
        <w:rPr>
          <w:rFonts w:hint="default" w:ascii="Times New Roman" w:hAnsi="Times New Roman" w:eastAsia="方正楷体_GBK" w:cs="Times New Roman"/>
          <w:color w:val="auto"/>
          <w:sz w:val="24"/>
          <w:szCs w:val="24"/>
          <w:highlight w:val="none"/>
          <w:lang w:val="en-US" w:eastAsia="zh-CN"/>
        </w:rPr>
        <w:t>一</w:t>
      </w:r>
      <w:r>
        <w:rPr>
          <w:rFonts w:hint="eastAsia" w:eastAsia="方正楷体_GBK" w:cs="Times New Roman"/>
          <w:color w:val="auto"/>
          <w:sz w:val="24"/>
          <w:szCs w:val="24"/>
          <w:highlight w:val="none"/>
          <w:lang w:val="en-US" w:eastAsia="zh-CN"/>
        </w:rPr>
        <w:t>、</w:t>
      </w:r>
      <w:r>
        <w:rPr>
          <w:rFonts w:hint="default" w:ascii="Times New Roman" w:hAnsi="Times New Roman" w:eastAsia="方正楷体_GBK" w:cs="Times New Roman"/>
          <w:color w:val="auto"/>
          <w:sz w:val="24"/>
          <w:szCs w:val="24"/>
          <w:highlight w:val="none"/>
          <w:lang w:val="en-US" w:eastAsia="zh-CN"/>
        </w:rPr>
        <w:t>服务总体要求</w:t>
      </w:r>
    </w:p>
    <w:p w14:paraId="415AF1D4">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lang w:val="en-US" w:eastAsia="zh-CN"/>
        </w:rPr>
        <w:t>1.</w:t>
      </w:r>
      <w:r>
        <w:rPr>
          <w:rFonts w:hint="default" w:ascii="Times New Roman" w:hAnsi="Times New Roman" w:eastAsia="仿宋" w:cs="Times New Roman"/>
          <w:color w:val="auto"/>
          <w:sz w:val="24"/>
          <w:szCs w:val="24"/>
          <w:highlight w:val="none"/>
          <w:lang w:eastAsia="zh-CN"/>
        </w:rPr>
        <w:t>（</w:t>
      </w:r>
      <w:r>
        <w:rPr>
          <w:rFonts w:hint="default" w:ascii="Times New Roman" w:hAnsi="Times New Roman" w:eastAsia="仿宋" w:cs="Times New Roman"/>
          <w:color w:val="auto"/>
          <w:sz w:val="24"/>
          <w:szCs w:val="24"/>
          <w:highlight w:val="none"/>
          <w:lang w:val="en-US" w:eastAsia="zh-CN"/>
        </w:rPr>
        <w:t>参照</w:t>
      </w:r>
      <w:r>
        <w:rPr>
          <w:rFonts w:hint="default" w:ascii="Times New Roman" w:hAnsi="Times New Roman" w:eastAsia="仿宋" w:cs="Times New Roman"/>
          <w:color w:val="auto"/>
          <w:sz w:val="24"/>
          <w:szCs w:val="24"/>
          <w:highlight w:val="none"/>
          <w:lang w:eastAsia="zh-CN"/>
        </w:rPr>
        <w:t>）</w:t>
      </w:r>
      <w:r>
        <w:rPr>
          <w:rFonts w:hint="default" w:ascii="Times New Roman" w:hAnsi="Times New Roman" w:eastAsia="仿宋" w:cs="Times New Roman"/>
          <w:color w:val="auto"/>
          <w:sz w:val="24"/>
          <w:szCs w:val="24"/>
          <w:highlight w:val="none"/>
        </w:rPr>
        <w:t>《重庆市城市园林绿化养护质量标准》(渝园林发〔2010〕169号）、《重庆市渝北区城市管理局关于进一步规范重庆市渝北区城市园林绿化工程管护工作的通知》（渝北城市管理〔2019〕183号）文件，结合</w:t>
      </w:r>
      <w:r>
        <w:rPr>
          <w:rFonts w:hint="default" w:ascii="Times New Roman" w:hAnsi="Times New Roman" w:eastAsia="仿宋" w:cs="Times New Roman"/>
          <w:color w:val="auto"/>
          <w:sz w:val="24"/>
          <w:szCs w:val="24"/>
          <w:highlight w:val="none"/>
          <w:lang w:val="en-US" w:eastAsia="zh-CN"/>
        </w:rPr>
        <w:t>本项目</w:t>
      </w:r>
      <w:r>
        <w:rPr>
          <w:rFonts w:hint="default" w:ascii="Times New Roman" w:hAnsi="Times New Roman" w:eastAsia="仿宋" w:cs="Times New Roman"/>
          <w:color w:val="auto"/>
          <w:sz w:val="24"/>
          <w:szCs w:val="24"/>
          <w:highlight w:val="none"/>
        </w:rPr>
        <w:t>的实际情况制定。</w:t>
      </w:r>
    </w:p>
    <w:p w14:paraId="54F0E35C">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lang w:eastAsia="zh-CN"/>
        </w:rPr>
      </w:pPr>
      <w:r>
        <w:rPr>
          <w:rFonts w:hint="default" w:ascii="Times New Roman" w:hAnsi="Times New Roman" w:eastAsia="仿宋" w:cs="Times New Roman"/>
          <w:color w:val="auto"/>
          <w:sz w:val="24"/>
          <w:szCs w:val="24"/>
          <w:highlight w:val="none"/>
          <w:lang w:val="en-US" w:eastAsia="zh-CN"/>
        </w:rPr>
        <w:t>2.</w:t>
      </w:r>
      <w:r>
        <w:rPr>
          <w:rFonts w:hint="default" w:ascii="Times New Roman" w:hAnsi="Times New Roman" w:eastAsia="仿宋" w:cs="Times New Roman"/>
          <w:color w:val="auto"/>
          <w:sz w:val="24"/>
          <w:szCs w:val="24"/>
          <w:highlight w:val="none"/>
        </w:rPr>
        <w:t>本标准养护管理工作内容：浇水排水、施肥、修剪、病虫害防治、松土除草、补栽、扶正、支柱</w:t>
      </w:r>
      <w:r>
        <w:rPr>
          <w:rFonts w:hint="default" w:ascii="Times New Roman" w:hAnsi="Times New Roman" w:eastAsia="仿宋" w:cs="Times New Roman"/>
          <w:color w:val="auto"/>
          <w:sz w:val="24"/>
          <w:szCs w:val="24"/>
          <w:highlight w:val="none"/>
          <w:lang w:eastAsia="zh-CN"/>
        </w:rPr>
        <w:t>、</w:t>
      </w:r>
      <w:r>
        <w:rPr>
          <w:rFonts w:hint="default" w:ascii="Times New Roman" w:hAnsi="Times New Roman" w:eastAsia="仿宋" w:cs="Times New Roman"/>
          <w:color w:val="auto"/>
          <w:sz w:val="24"/>
          <w:szCs w:val="24"/>
          <w:highlight w:val="none"/>
        </w:rPr>
        <w:t>绿地容貌、设施维护（包括树池、树圈）等</w:t>
      </w:r>
      <w:r>
        <w:rPr>
          <w:rFonts w:hint="default" w:ascii="Times New Roman" w:hAnsi="Times New Roman" w:eastAsia="仿宋" w:cs="Times New Roman"/>
          <w:color w:val="auto"/>
          <w:sz w:val="24"/>
          <w:szCs w:val="24"/>
          <w:highlight w:val="none"/>
          <w:lang w:eastAsia="zh-CN"/>
        </w:rPr>
        <w:t>。</w:t>
      </w:r>
    </w:p>
    <w:p w14:paraId="528C984A">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lang w:val="en-US" w:eastAsia="zh-CN"/>
        </w:rPr>
        <w:t>3.</w:t>
      </w:r>
      <w:r>
        <w:rPr>
          <w:rFonts w:hint="default" w:ascii="Times New Roman" w:hAnsi="Times New Roman" w:eastAsia="仿宋" w:cs="Times New Roman"/>
          <w:color w:val="auto"/>
          <w:sz w:val="24"/>
          <w:szCs w:val="24"/>
          <w:highlight w:val="none"/>
        </w:rPr>
        <w:t>本标准养护管理适用范围：公园绿地、道路绿地、附属绿地、防护绿地等。</w:t>
      </w:r>
    </w:p>
    <w:p w14:paraId="1FCB9D83">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lang w:val="en-US" w:eastAsia="zh-CN"/>
        </w:rPr>
        <w:t>4.</w:t>
      </w:r>
      <w:r>
        <w:rPr>
          <w:rFonts w:hint="default" w:ascii="Times New Roman" w:hAnsi="Times New Roman" w:eastAsia="仿宋" w:cs="Times New Roman"/>
          <w:color w:val="auto"/>
          <w:sz w:val="24"/>
          <w:szCs w:val="24"/>
          <w:highlight w:val="none"/>
        </w:rPr>
        <w:t>本标准特殊用语说明</w:t>
      </w:r>
    </w:p>
    <w:p w14:paraId="3FAB8B3A">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lang w:val="en-US" w:eastAsia="zh-CN"/>
        </w:rPr>
        <w:t>4.1</w:t>
      </w:r>
      <w:r>
        <w:rPr>
          <w:rFonts w:hint="default" w:ascii="Times New Roman" w:hAnsi="Times New Roman" w:eastAsia="仿宋" w:cs="Times New Roman"/>
          <w:color w:val="auto"/>
          <w:sz w:val="24"/>
          <w:szCs w:val="24"/>
          <w:highlight w:val="none"/>
        </w:rPr>
        <w:t>绿化养护管理是指在绿化管护竣工验收之后，为使园林绿地达到整洁美观，园林植物正常生长采取的一切养护管理措施。</w:t>
      </w:r>
    </w:p>
    <w:p w14:paraId="094CDD20">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lang w:val="en-US" w:eastAsia="zh-CN"/>
        </w:rPr>
        <w:t>4.2</w:t>
      </w:r>
      <w:r>
        <w:rPr>
          <w:rFonts w:hint="default" w:ascii="Times New Roman" w:hAnsi="Times New Roman" w:eastAsia="仿宋" w:cs="Times New Roman"/>
          <w:color w:val="auto"/>
          <w:sz w:val="24"/>
          <w:szCs w:val="24"/>
          <w:highlight w:val="none"/>
        </w:rPr>
        <w:t>色块灌木指绿地中成片种植的彩叶植物或开花灌木。</w:t>
      </w:r>
    </w:p>
    <w:p w14:paraId="617C7837">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lang w:val="en-US" w:eastAsia="zh-CN"/>
        </w:rPr>
        <w:t>4.3</w:t>
      </w:r>
      <w:r>
        <w:rPr>
          <w:rFonts w:hint="default" w:ascii="Times New Roman" w:hAnsi="Times New Roman" w:eastAsia="仿宋" w:cs="Times New Roman"/>
          <w:color w:val="auto"/>
          <w:sz w:val="24"/>
          <w:szCs w:val="24"/>
          <w:highlight w:val="none"/>
        </w:rPr>
        <w:t>造型灌木指用于修剪、捆扎等方法修整成形的灌木。</w:t>
      </w:r>
    </w:p>
    <w:p w14:paraId="313F391C">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lang w:val="en-US" w:eastAsia="zh-CN"/>
        </w:rPr>
        <w:t>4.4</w:t>
      </w:r>
      <w:r>
        <w:rPr>
          <w:rFonts w:hint="default" w:ascii="Times New Roman" w:hAnsi="Times New Roman" w:eastAsia="仿宋" w:cs="Times New Roman"/>
          <w:color w:val="auto"/>
          <w:sz w:val="24"/>
          <w:szCs w:val="24"/>
          <w:highlight w:val="none"/>
        </w:rPr>
        <w:t>花卉指木本观花植物及草本观花植物的总称。</w:t>
      </w:r>
    </w:p>
    <w:p w14:paraId="067AD1AF">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lang w:val="en-US" w:eastAsia="zh-CN"/>
        </w:rPr>
        <w:t>4.5</w:t>
      </w:r>
      <w:r>
        <w:rPr>
          <w:rFonts w:hint="default" w:ascii="Times New Roman" w:hAnsi="Times New Roman" w:eastAsia="仿宋" w:cs="Times New Roman"/>
          <w:color w:val="auto"/>
          <w:sz w:val="24"/>
          <w:szCs w:val="24"/>
          <w:highlight w:val="none"/>
        </w:rPr>
        <w:t>盆草花指盆栽草花及地栽草花（含宿根花卉）的总称。</w:t>
      </w:r>
    </w:p>
    <w:p w14:paraId="278BEC08">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方正楷体_GBK" w:cs="Times New Roman"/>
          <w:color w:val="auto"/>
          <w:sz w:val="24"/>
          <w:szCs w:val="24"/>
          <w:highlight w:val="none"/>
        </w:rPr>
      </w:pPr>
      <w:r>
        <w:rPr>
          <w:rFonts w:hint="default" w:ascii="Times New Roman" w:hAnsi="Times New Roman" w:eastAsia="仿宋" w:cs="Times New Roman"/>
          <w:color w:val="auto"/>
          <w:sz w:val="24"/>
          <w:szCs w:val="24"/>
          <w:highlight w:val="none"/>
          <w:lang w:val="en-US" w:eastAsia="zh-CN"/>
        </w:rPr>
        <w:t>4.6</w:t>
      </w:r>
      <w:r>
        <w:rPr>
          <w:rFonts w:hint="default" w:ascii="Times New Roman" w:hAnsi="Times New Roman" w:eastAsia="仿宋" w:cs="Times New Roman"/>
          <w:color w:val="auto"/>
          <w:sz w:val="24"/>
          <w:szCs w:val="24"/>
          <w:highlight w:val="none"/>
        </w:rPr>
        <w:t>花灌木指观花内灌木及小乔木。</w:t>
      </w:r>
    </w:p>
    <w:p w14:paraId="4D11AE53">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方正楷体_GBK" w:cs="Times New Roman"/>
          <w:color w:val="auto"/>
          <w:sz w:val="24"/>
          <w:szCs w:val="24"/>
          <w:highlight w:val="none"/>
          <w:lang w:val="en-US" w:eastAsia="zh-CN"/>
        </w:rPr>
      </w:pPr>
      <w:r>
        <w:rPr>
          <w:rFonts w:hint="default" w:ascii="Times New Roman" w:hAnsi="Times New Roman" w:eastAsia="方正楷体_GBK" w:cs="Times New Roman"/>
          <w:color w:val="auto"/>
          <w:sz w:val="24"/>
          <w:szCs w:val="24"/>
          <w:highlight w:val="none"/>
          <w:lang w:eastAsia="zh-CN"/>
        </w:rPr>
        <w:t>（</w:t>
      </w:r>
      <w:r>
        <w:rPr>
          <w:rFonts w:hint="default" w:ascii="Times New Roman" w:hAnsi="Times New Roman" w:eastAsia="方正楷体_GBK" w:cs="Times New Roman"/>
          <w:color w:val="auto"/>
          <w:sz w:val="24"/>
          <w:szCs w:val="24"/>
          <w:highlight w:val="none"/>
          <w:lang w:val="en-US" w:eastAsia="zh-CN"/>
        </w:rPr>
        <w:t>二</w:t>
      </w:r>
      <w:r>
        <w:rPr>
          <w:rFonts w:hint="default" w:ascii="Times New Roman" w:hAnsi="Times New Roman" w:eastAsia="方正楷体_GBK" w:cs="Times New Roman"/>
          <w:color w:val="auto"/>
          <w:sz w:val="24"/>
          <w:szCs w:val="24"/>
          <w:highlight w:val="none"/>
          <w:lang w:eastAsia="zh-CN"/>
        </w:rPr>
        <w:t>）</w:t>
      </w:r>
      <w:r>
        <w:rPr>
          <w:rFonts w:hint="default" w:ascii="Times New Roman" w:hAnsi="Times New Roman" w:eastAsia="方正楷体_GBK" w:cs="Times New Roman"/>
          <w:color w:val="auto"/>
          <w:sz w:val="24"/>
          <w:szCs w:val="24"/>
          <w:highlight w:val="none"/>
          <w:lang w:val="en-US" w:eastAsia="zh-CN"/>
        </w:rPr>
        <w:t>绿化一般管护要求</w:t>
      </w:r>
    </w:p>
    <w:p w14:paraId="6AEEADD1">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方正楷体_GBK" w:cs="Times New Roman"/>
          <w:color w:val="auto"/>
          <w:sz w:val="24"/>
          <w:szCs w:val="24"/>
          <w:highlight w:val="none"/>
        </w:rPr>
      </w:pPr>
      <w:r>
        <w:rPr>
          <w:rFonts w:hint="default" w:ascii="Times New Roman" w:hAnsi="Times New Roman" w:eastAsia="方正楷体_GBK" w:cs="Times New Roman"/>
          <w:color w:val="auto"/>
          <w:sz w:val="24"/>
          <w:szCs w:val="24"/>
          <w:highlight w:val="none"/>
          <w:lang w:val="en-US" w:eastAsia="zh-CN"/>
        </w:rPr>
        <w:t>1</w:t>
      </w:r>
      <w:r>
        <w:rPr>
          <w:rFonts w:hint="eastAsia" w:ascii="Times New Roman" w:hAnsi="Times New Roman" w:eastAsia="方正楷体_GBK" w:cs="Times New Roman"/>
          <w:color w:val="auto"/>
          <w:sz w:val="24"/>
          <w:szCs w:val="24"/>
          <w:highlight w:val="none"/>
          <w:lang w:val="en-US" w:eastAsia="zh-CN"/>
        </w:rPr>
        <w:t>.</w:t>
      </w:r>
      <w:r>
        <w:rPr>
          <w:rFonts w:hint="default" w:ascii="Times New Roman" w:hAnsi="Times New Roman" w:eastAsia="方正楷体_GBK" w:cs="Times New Roman"/>
          <w:color w:val="auto"/>
          <w:sz w:val="24"/>
          <w:szCs w:val="24"/>
          <w:highlight w:val="none"/>
        </w:rPr>
        <w:t>养护的直观标准</w:t>
      </w:r>
    </w:p>
    <w:p w14:paraId="4C806534">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lang w:val="en-US" w:eastAsia="zh-CN"/>
        </w:rPr>
        <w:t>1</w:t>
      </w:r>
      <w:r>
        <w:rPr>
          <w:rFonts w:hint="default" w:ascii="Times New Roman" w:hAnsi="Times New Roman" w:eastAsia="仿宋" w:cs="Times New Roman"/>
          <w:color w:val="auto"/>
          <w:sz w:val="24"/>
          <w:szCs w:val="24"/>
          <w:highlight w:val="none"/>
        </w:rPr>
        <w:t>.1长势：植物长势旺盛。</w:t>
      </w:r>
    </w:p>
    <w:p w14:paraId="3AA18448">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lang w:val="en-US" w:eastAsia="zh-CN"/>
        </w:rPr>
        <w:t>1</w:t>
      </w:r>
      <w:r>
        <w:rPr>
          <w:rFonts w:hint="default" w:ascii="Times New Roman" w:hAnsi="Times New Roman" w:eastAsia="仿宋" w:cs="Times New Roman"/>
          <w:color w:val="auto"/>
          <w:sz w:val="24"/>
          <w:szCs w:val="24"/>
          <w:highlight w:val="none"/>
        </w:rPr>
        <w:t>.2叶片：叶色正常、叶大而肥厚、不黄叶、不卷叶、不落叶、无虫屎、虫网。</w:t>
      </w:r>
    </w:p>
    <w:p w14:paraId="055C3245">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lang w:val="en-US" w:eastAsia="zh-CN"/>
        </w:rPr>
        <w:t>1</w:t>
      </w:r>
      <w:r>
        <w:rPr>
          <w:rFonts w:hint="default" w:ascii="Times New Roman" w:hAnsi="Times New Roman" w:eastAsia="仿宋" w:cs="Times New Roman"/>
          <w:color w:val="auto"/>
          <w:sz w:val="24"/>
          <w:szCs w:val="24"/>
          <w:highlight w:val="none"/>
        </w:rPr>
        <w:t>.3枝干：树干挺直、倾斜度不超过10度，树干基本无芽滋生、枝干粗壮、树干无气生根、无明显枯枝、死桩、基本无蛀干害虫的活卵、活虫。</w:t>
      </w:r>
    </w:p>
    <w:p w14:paraId="406764A3">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lang w:val="en-US" w:eastAsia="zh-CN"/>
        </w:rPr>
        <w:t>1</w:t>
      </w:r>
      <w:r>
        <w:rPr>
          <w:rFonts w:hint="default" w:ascii="Times New Roman" w:hAnsi="Times New Roman" w:eastAsia="仿宋" w:cs="Times New Roman"/>
          <w:color w:val="auto"/>
          <w:sz w:val="24"/>
          <w:szCs w:val="24"/>
          <w:highlight w:val="none"/>
        </w:rPr>
        <w:t>.4树冠：树形完整美观、分支点合适、侧枝分布均匀、枝条疏密适当、内膛不乱、通光透光。</w:t>
      </w:r>
    </w:p>
    <w:p w14:paraId="21EF94D6">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方正楷体_GBK" w:cs="Times New Roman"/>
          <w:color w:val="auto"/>
          <w:sz w:val="24"/>
          <w:szCs w:val="24"/>
          <w:highlight w:val="none"/>
        </w:rPr>
      </w:pPr>
      <w:r>
        <w:rPr>
          <w:rFonts w:hint="default" w:ascii="Times New Roman" w:hAnsi="Times New Roman" w:eastAsia="方正楷体_GBK" w:cs="Times New Roman"/>
          <w:color w:val="auto"/>
          <w:sz w:val="24"/>
          <w:szCs w:val="24"/>
          <w:highlight w:val="none"/>
          <w:lang w:val="en-US" w:eastAsia="zh-CN"/>
        </w:rPr>
        <w:t>2</w:t>
      </w:r>
      <w:r>
        <w:rPr>
          <w:rFonts w:hint="eastAsia" w:ascii="Times New Roman" w:hAnsi="Times New Roman" w:eastAsia="方正楷体_GBK" w:cs="Times New Roman"/>
          <w:color w:val="auto"/>
          <w:sz w:val="24"/>
          <w:szCs w:val="24"/>
          <w:highlight w:val="none"/>
          <w:lang w:val="en-US" w:eastAsia="zh-CN"/>
        </w:rPr>
        <w:t>.</w:t>
      </w:r>
      <w:r>
        <w:rPr>
          <w:rFonts w:hint="default" w:ascii="Times New Roman" w:hAnsi="Times New Roman" w:eastAsia="方正楷体_GBK" w:cs="Times New Roman"/>
          <w:color w:val="auto"/>
          <w:sz w:val="24"/>
          <w:szCs w:val="24"/>
          <w:highlight w:val="none"/>
        </w:rPr>
        <w:t>养护的作业标准</w:t>
      </w:r>
    </w:p>
    <w:p w14:paraId="401CBE5C">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lang w:val="en-US" w:eastAsia="zh-CN"/>
        </w:rPr>
        <w:t>2</w:t>
      </w:r>
      <w:r>
        <w:rPr>
          <w:rFonts w:hint="default" w:ascii="Times New Roman" w:hAnsi="Times New Roman" w:eastAsia="仿宋" w:cs="Times New Roman"/>
          <w:color w:val="auto"/>
          <w:sz w:val="24"/>
          <w:szCs w:val="24"/>
          <w:highlight w:val="none"/>
        </w:rPr>
        <w:t>.1浇水排水</w:t>
      </w:r>
    </w:p>
    <w:p w14:paraId="05A3262C">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（1）原则浇水应根据</w:t>
      </w:r>
      <w:r>
        <w:rPr>
          <w:rFonts w:hint="default" w:ascii="Times New Roman" w:hAnsi="Times New Roman" w:eastAsia="仿宋" w:cs="Times New Roman"/>
          <w:color w:val="auto"/>
          <w:sz w:val="24"/>
          <w:szCs w:val="24"/>
          <w:highlight w:val="none"/>
          <w:lang w:val="en-US" w:eastAsia="zh-CN"/>
        </w:rPr>
        <w:t>树木</w:t>
      </w:r>
      <w:r>
        <w:rPr>
          <w:rFonts w:hint="default" w:ascii="Times New Roman" w:hAnsi="Times New Roman" w:eastAsia="仿宋" w:cs="Times New Roman"/>
          <w:color w:val="auto"/>
          <w:sz w:val="24"/>
          <w:szCs w:val="24"/>
          <w:highlight w:val="none"/>
        </w:rPr>
        <w:t>生物学特性、树龄、季节、土壤干湿程度确定，做到适时、适量、不遗漏，每次浇水要浇足浇透。</w:t>
      </w:r>
    </w:p>
    <w:p w14:paraId="3C27BD29">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（2）夏季高温季节应在早晨和傍晚进行，冬季宜午后进行（夏季浇水上午在</w:t>
      </w:r>
      <w:r>
        <w:rPr>
          <w:rFonts w:hint="default" w:ascii="Times New Roman" w:hAnsi="Times New Roman" w:eastAsia="仿宋" w:cs="Times New Roman"/>
          <w:color w:val="auto"/>
          <w:sz w:val="24"/>
          <w:szCs w:val="24"/>
          <w:highlight w:val="none"/>
          <w:lang w:val="en-US" w:eastAsia="zh-CN"/>
        </w:rPr>
        <w:t>10</w:t>
      </w:r>
      <w:r>
        <w:rPr>
          <w:rFonts w:hint="default" w:ascii="Times New Roman" w:hAnsi="Times New Roman" w:eastAsia="仿宋" w:cs="Times New Roman"/>
          <w:color w:val="auto"/>
          <w:sz w:val="24"/>
          <w:szCs w:val="24"/>
          <w:highlight w:val="none"/>
        </w:rPr>
        <w:t>点钟以前完成，下午在18点以后进行）。</w:t>
      </w:r>
    </w:p>
    <w:p w14:paraId="65BF7C93">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（3）雨季应注意排洪，及时排除积水。</w:t>
      </w:r>
    </w:p>
    <w:p w14:paraId="7CD21824">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lang w:val="en-US" w:eastAsia="zh-CN"/>
        </w:rPr>
        <w:t>2</w:t>
      </w:r>
      <w:r>
        <w:rPr>
          <w:rFonts w:hint="default" w:ascii="Times New Roman" w:hAnsi="Times New Roman" w:eastAsia="仿宋" w:cs="Times New Roman"/>
          <w:color w:val="auto"/>
          <w:sz w:val="24"/>
          <w:szCs w:val="24"/>
          <w:highlight w:val="none"/>
        </w:rPr>
        <w:t>.2施肥</w:t>
      </w:r>
    </w:p>
    <w:p w14:paraId="1022FE6A">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（1）原则：为确保</w:t>
      </w:r>
      <w:r>
        <w:rPr>
          <w:rFonts w:hint="default" w:ascii="Times New Roman" w:hAnsi="Times New Roman" w:eastAsia="仿宋" w:cs="Times New Roman"/>
          <w:color w:val="auto"/>
          <w:sz w:val="24"/>
          <w:szCs w:val="24"/>
          <w:highlight w:val="none"/>
          <w:lang w:val="en-US" w:eastAsia="zh-CN"/>
        </w:rPr>
        <w:t>树木</w:t>
      </w:r>
      <w:r>
        <w:rPr>
          <w:rFonts w:hint="default" w:ascii="Times New Roman" w:hAnsi="Times New Roman" w:eastAsia="仿宋" w:cs="Times New Roman"/>
          <w:color w:val="auto"/>
          <w:sz w:val="24"/>
          <w:szCs w:val="24"/>
          <w:highlight w:val="none"/>
        </w:rPr>
        <w:t>正常生长发育，要定期对</w:t>
      </w:r>
      <w:r>
        <w:rPr>
          <w:rFonts w:hint="default" w:ascii="Times New Roman" w:hAnsi="Times New Roman" w:eastAsia="仿宋" w:cs="Times New Roman"/>
          <w:color w:val="auto"/>
          <w:sz w:val="24"/>
          <w:szCs w:val="24"/>
          <w:highlight w:val="none"/>
          <w:lang w:val="en-US" w:eastAsia="zh-CN"/>
        </w:rPr>
        <w:t>其</w:t>
      </w:r>
      <w:r>
        <w:rPr>
          <w:rFonts w:hint="default" w:ascii="Times New Roman" w:hAnsi="Times New Roman" w:eastAsia="仿宋" w:cs="Times New Roman"/>
          <w:color w:val="auto"/>
          <w:sz w:val="24"/>
          <w:szCs w:val="24"/>
          <w:highlight w:val="none"/>
        </w:rPr>
        <w:t>施肥。施肥应根据</w:t>
      </w:r>
      <w:r>
        <w:rPr>
          <w:rFonts w:hint="default" w:ascii="Times New Roman" w:hAnsi="Times New Roman" w:eastAsia="仿宋" w:cs="Times New Roman"/>
          <w:color w:val="auto"/>
          <w:sz w:val="24"/>
          <w:szCs w:val="24"/>
          <w:highlight w:val="none"/>
          <w:lang w:val="en-US" w:eastAsia="zh-CN"/>
        </w:rPr>
        <w:t>品种</w:t>
      </w:r>
      <w:r>
        <w:rPr>
          <w:rFonts w:hint="default" w:ascii="Times New Roman" w:hAnsi="Times New Roman" w:eastAsia="仿宋" w:cs="Times New Roman"/>
          <w:color w:val="auto"/>
          <w:sz w:val="24"/>
          <w:szCs w:val="24"/>
          <w:highlight w:val="none"/>
        </w:rPr>
        <w:t>、树龄、立地条件、生长情况等具体情况而定。</w:t>
      </w:r>
    </w:p>
    <w:p w14:paraId="69D8D041">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（2）施肥对象</w:t>
      </w:r>
      <w:r>
        <w:rPr>
          <w:rFonts w:hint="default" w:ascii="Times New Roman" w:hAnsi="Times New Roman" w:eastAsia="仿宋" w:cs="Times New Roman"/>
          <w:color w:val="auto"/>
          <w:sz w:val="24"/>
          <w:szCs w:val="24"/>
          <w:highlight w:val="none"/>
          <w:lang w:val="en-US" w:eastAsia="zh-CN"/>
        </w:rPr>
        <w:t>为</w:t>
      </w:r>
      <w:r>
        <w:rPr>
          <w:rFonts w:hint="default" w:ascii="Times New Roman" w:hAnsi="Times New Roman" w:eastAsia="仿宋" w:cs="Times New Roman"/>
          <w:color w:val="auto"/>
          <w:sz w:val="24"/>
          <w:szCs w:val="24"/>
          <w:highlight w:val="none"/>
        </w:rPr>
        <w:t>管护</w:t>
      </w:r>
      <w:r>
        <w:rPr>
          <w:rFonts w:hint="default" w:ascii="Times New Roman" w:hAnsi="Times New Roman" w:eastAsia="仿宋" w:cs="Times New Roman"/>
          <w:color w:val="auto"/>
          <w:sz w:val="24"/>
          <w:szCs w:val="24"/>
          <w:highlight w:val="none"/>
          <w:lang w:val="en-US" w:eastAsia="zh-CN"/>
        </w:rPr>
        <w:t>范围</w:t>
      </w:r>
      <w:r>
        <w:rPr>
          <w:rFonts w:hint="default" w:ascii="Times New Roman" w:hAnsi="Times New Roman" w:eastAsia="仿宋" w:cs="Times New Roman"/>
          <w:color w:val="auto"/>
          <w:sz w:val="24"/>
          <w:szCs w:val="24"/>
          <w:highlight w:val="none"/>
        </w:rPr>
        <w:t>内的所有</w:t>
      </w:r>
      <w:r>
        <w:rPr>
          <w:rFonts w:hint="default" w:ascii="Times New Roman" w:hAnsi="Times New Roman" w:eastAsia="仿宋" w:cs="Times New Roman"/>
          <w:color w:val="auto"/>
          <w:sz w:val="24"/>
          <w:szCs w:val="24"/>
          <w:highlight w:val="none"/>
          <w:lang w:val="en-US" w:eastAsia="zh-CN"/>
        </w:rPr>
        <w:t>树木</w:t>
      </w:r>
      <w:r>
        <w:rPr>
          <w:rFonts w:hint="default" w:ascii="Times New Roman" w:hAnsi="Times New Roman" w:eastAsia="仿宋" w:cs="Times New Roman"/>
          <w:color w:val="auto"/>
          <w:sz w:val="24"/>
          <w:szCs w:val="24"/>
          <w:highlight w:val="none"/>
        </w:rPr>
        <w:t>。</w:t>
      </w:r>
    </w:p>
    <w:p w14:paraId="2831EB10">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lang w:val="en-US" w:eastAsia="zh-CN"/>
        </w:rPr>
        <w:t>2</w:t>
      </w:r>
      <w:r>
        <w:rPr>
          <w:rFonts w:hint="default" w:ascii="Times New Roman" w:hAnsi="Times New Roman" w:eastAsia="仿宋" w:cs="Times New Roman"/>
          <w:color w:val="auto"/>
          <w:sz w:val="24"/>
          <w:szCs w:val="24"/>
          <w:highlight w:val="none"/>
        </w:rPr>
        <w:t>.3修剪</w:t>
      </w:r>
    </w:p>
    <w:p w14:paraId="5F7620BF">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（1）原则：修剪应达到均衡树势、调节生长、花繁叶茂的目的。</w:t>
      </w:r>
    </w:p>
    <w:p w14:paraId="6A271E55">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（2）修剪包括除芽、摘心摘芽、疏枝、短截、整形、更冠等技术。</w:t>
      </w:r>
    </w:p>
    <w:p w14:paraId="760C3922">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3）常规修剪应保持自然树形为基本要求，按照“多疏少芽”的原则及时剥芽、合理短截并疏剪内膛枝、重叠枝、交叉枝、下垂枝、腐枯枝、病虫枝、陡长枝、气生根、衰弱枝和损伤枝，保持内膛通风透亮，树冠丰满。</w:t>
      </w:r>
    </w:p>
    <w:p w14:paraId="7A7C2FF4">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w:t>
      </w:r>
      <w:r>
        <w:rPr>
          <w:rFonts w:hint="default" w:ascii="Times New Roman" w:hAnsi="Times New Roman" w:eastAsia="仿宋" w:cs="Times New Roman"/>
          <w:color w:val="auto"/>
          <w:sz w:val="24"/>
          <w:szCs w:val="24"/>
          <w:highlight w:val="none"/>
          <w:lang w:val="en-US" w:eastAsia="zh-CN"/>
        </w:rPr>
        <w:t>4</w:t>
      </w:r>
      <w:r>
        <w:rPr>
          <w:rFonts w:hint="default" w:ascii="Times New Roman" w:hAnsi="Times New Roman" w:eastAsia="仿宋" w:cs="Times New Roman"/>
          <w:color w:val="auto"/>
          <w:sz w:val="24"/>
          <w:szCs w:val="24"/>
          <w:highlight w:val="none"/>
        </w:rPr>
        <w:t>）修剪时间</w:t>
      </w:r>
      <w:r>
        <w:rPr>
          <w:rFonts w:hint="default" w:ascii="Times New Roman" w:hAnsi="Times New Roman" w:eastAsia="仿宋" w:cs="Times New Roman"/>
          <w:color w:val="auto"/>
          <w:sz w:val="24"/>
          <w:szCs w:val="24"/>
          <w:highlight w:val="none"/>
          <w:lang w:val="en-US" w:eastAsia="zh-CN"/>
        </w:rPr>
        <w:t>及频率</w:t>
      </w:r>
      <w:r>
        <w:rPr>
          <w:rFonts w:hint="default" w:ascii="Times New Roman" w:hAnsi="Times New Roman" w:eastAsia="仿宋" w:cs="Times New Roman"/>
          <w:color w:val="auto"/>
          <w:sz w:val="24"/>
          <w:szCs w:val="24"/>
          <w:highlight w:val="none"/>
        </w:rPr>
        <w:t>：</w:t>
      </w:r>
      <w:r>
        <w:rPr>
          <w:rFonts w:hint="default" w:ascii="Times New Roman" w:hAnsi="Times New Roman" w:eastAsia="仿宋" w:cs="Times New Roman"/>
          <w:color w:val="auto"/>
          <w:sz w:val="24"/>
          <w:szCs w:val="24"/>
          <w:highlight w:val="none"/>
          <w:lang w:val="en-US" w:eastAsia="zh-CN"/>
        </w:rPr>
        <w:t>应视具体情况而定</w:t>
      </w:r>
      <w:r>
        <w:rPr>
          <w:rFonts w:hint="default" w:ascii="Times New Roman" w:hAnsi="Times New Roman" w:eastAsia="仿宋" w:cs="Times New Roman"/>
          <w:color w:val="auto"/>
          <w:sz w:val="24"/>
          <w:szCs w:val="24"/>
          <w:highlight w:val="none"/>
        </w:rPr>
        <w:t>。</w:t>
      </w:r>
    </w:p>
    <w:p w14:paraId="51FF05DF">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w:t>
      </w:r>
      <w:r>
        <w:rPr>
          <w:rFonts w:hint="default" w:ascii="Times New Roman" w:hAnsi="Times New Roman" w:eastAsia="仿宋" w:cs="Times New Roman"/>
          <w:color w:val="auto"/>
          <w:sz w:val="24"/>
          <w:szCs w:val="24"/>
          <w:highlight w:val="none"/>
          <w:lang w:val="en-US" w:eastAsia="zh-CN"/>
        </w:rPr>
        <w:t>5</w:t>
      </w:r>
      <w:r>
        <w:rPr>
          <w:rFonts w:hint="default" w:ascii="Times New Roman" w:hAnsi="Times New Roman" w:eastAsia="仿宋" w:cs="Times New Roman"/>
          <w:color w:val="auto"/>
          <w:sz w:val="24"/>
          <w:szCs w:val="24"/>
          <w:highlight w:val="none"/>
        </w:rPr>
        <w:t>）修剪的剪口或锯口平整光滑，不得劈裂、不留短桩。</w:t>
      </w:r>
    </w:p>
    <w:p w14:paraId="3F01724B">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w:t>
      </w:r>
      <w:r>
        <w:rPr>
          <w:rFonts w:hint="default" w:ascii="Times New Roman" w:hAnsi="Times New Roman" w:eastAsia="仿宋" w:cs="Times New Roman"/>
          <w:color w:val="auto"/>
          <w:sz w:val="24"/>
          <w:szCs w:val="24"/>
          <w:highlight w:val="none"/>
          <w:lang w:val="en-US" w:eastAsia="zh-CN"/>
        </w:rPr>
        <w:t>6</w:t>
      </w:r>
      <w:r>
        <w:rPr>
          <w:rFonts w:hint="default" w:ascii="Times New Roman" w:hAnsi="Times New Roman" w:eastAsia="仿宋" w:cs="Times New Roman"/>
          <w:color w:val="auto"/>
          <w:sz w:val="24"/>
          <w:szCs w:val="24"/>
          <w:highlight w:val="none"/>
        </w:rPr>
        <w:t>）修剪应按技术操作规程的要求进行，特别注意安全。</w:t>
      </w:r>
    </w:p>
    <w:p w14:paraId="5A55B3C1">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lang w:val="en-US" w:eastAsia="zh-CN"/>
        </w:rPr>
        <w:t>2</w:t>
      </w:r>
      <w:r>
        <w:rPr>
          <w:rFonts w:hint="default" w:ascii="Times New Roman" w:hAnsi="Times New Roman" w:eastAsia="仿宋" w:cs="Times New Roman"/>
          <w:color w:val="auto"/>
          <w:sz w:val="24"/>
          <w:szCs w:val="24"/>
          <w:highlight w:val="none"/>
        </w:rPr>
        <w:t>.4病虫害防治</w:t>
      </w:r>
    </w:p>
    <w:p w14:paraId="557A283B">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（1）原则：全面贯彻“预防为主，综合防治”的方针，要掌握</w:t>
      </w:r>
      <w:r>
        <w:rPr>
          <w:rFonts w:hint="default" w:ascii="Times New Roman" w:hAnsi="Times New Roman" w:eastAsia="仿宋" w:cs="Times New Roman"/>
          <w:color w:val="auto"/>
          <w:sz w:val="24"/>
          <w:szCs w:val="24"/>
          <w:highlight w:val="none"/>
          <w:lang w:val="en-US" w:eastAsia="zh-CN"/>
        </w:rPr>
        <w:t>树木</w:t>
      </w:r>
      <w:r>
        <w:rPr>
          <w:rFonts w:hint="default" w:ascii="Times New Roman" w:hAnsi="Times New Roman" w:eastAsia="仿宋" w:cs="Times New Roman"/>
          <w:color w:val="auto"/>
          <w:sz w:val="24"/>
          <w:szCs w:val="24"/>
          <w:highlight w:val="none"/>
        </w:rPr>
        <w:t>病虫害发生规律，在预测、预报的指导下对可能发生的病虫害做好预防。已经发生的病虫害要及时治理、防治蔓延成灾。病虫害发生率控制在5%以下。</w:t>
      </w:r>
    </w:p>
    <w:p w14:paraId="64302BA4">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（2）病虫害的药物</w:t>
      </w:r>
      <w:r>
        <w:rPr>
          <w:rFonts w:hint="default" w:ascii="Times New Roman" w:hAnsi="Times New Roman" w:eastAsia="仿宋" w:cs="Times New Roman"/>
          <w:color w:val="auto"/>
          <w:sz w:val="24"/>
          <w:szCs w:val="24"/>
          <w:highlight w:val="none"/>
          <w:lang w:val="en-US" w:eastAsia="zh-CN"/>
        </w:rPr>
        <w:t>防治</w:t>
      </w:r>
      <w:r>
        <w:rPr>
          <w:rFonts w:hint="default" w:ascii="Times New Roman" w:hAnsi="Times New Roman" w:eastAsia="仿宋" w:cs="Times New Roman"/>
          <w:color w:val="auto"/>
          <w:sz w:val="24"/>
          <w:szCs w:val="24"/>
          <w:highlight w:val="none"/>
        </w:rPr>
        <w:t>要根据不同的树种、病虫害种类和具体环境条件，正确选用农药种类、剂量、浓度和施用方法，使之既能充分发挥药效，又不产生药害，避免对环境的污染。</w:t>
      </w:r>
    </w:p>
    <w:p w14:paraId="13F7EB8A">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（3）喷药应呈雾状，做到由内向外、由上向下、叶面叶背喷药均匀，不留空白。喷药应在无风的晴天进行，阴雨和高温炎热的中午不宜喷药。喷药后要立即清洗药械，不准乱倒残液。</w:t>
      </w:r>
    </w:p>
    <w:p w14:paraId="507290B1">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（4）对药械难以喷到的顶端的高大树木或蛀干害虫，可采用树干注射法防治。</w:t>
      </w:r>
    </w:p>
    <w:p w14:paraId="1C8ADB3F">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（5）施药要掌握有效时机，害虫在卵化期或幼虫期三龄期以前施药最为有效。</w:t>
      </w:r>
    </w:p>
    <w:p w14:paraId="124D2CE0">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6）挖出地下害虫时，深度应在5-20CM以内，接近树根时不能伤及根系。人工刮除树木枝干上的腐烂病害时，要将受害部位全面清理干净，伤口要进行消毒并涂抹保护剂，刮落的虫体和带病的树枝，要及时收集烧毁。</w:t>
      </w:r>
    </w:p>
    <w:p w14:paraId="0947F913">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（7）农药要妥善保管。施药人员应注意自身安全，必须按规定穿带好工作服、工作帽、带好风镜、口罩、手套及其他防护用具。</w:t>
      </w:r>
    </w:p>
    <w:p w14:paraId="21A7B124">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lang w:val="en-US" w:eastAsia="zh-CN"/>
        </w:rPr>
        <w:t>2</w:t>
      </w:r>
      <w:r>
        <w:rPr>
          <w:rFonts w:hint="default" w:ascii="Times New Roman" w:hAnsi="Times New Roman" w:eastAsia="仿宋" w:cs="Times New Roman"/>
          <w:color w:val="auto"/>
          <w:sz w:val="24"/>
          <w:szCs w:val="24"/>
          <w:highlight w:val="none"/>
        </w:rPr>
        <w:t>.5松土、除草</w:t>
      </w:r>
    </w:p>
    <w:p w14:paraId="1D0013E6">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lang w:eastAsia="zh-CN"/>
        </w:rPr>
      </w:pPr>
      <w:r>
        <w:rPr>
          <w:rFonts w:hint="default" w:ascii="Times New Roman" w:hAnsi="Times New Roman" w:eastAsia="仿宋" w:cs="Times New Roman"/>
          <w:color w:val="auto"/>
          <w:sz w:val="24"/>
          <w:szCs w:val="24"/>
          <w:highlight w:val="none"/>
        </w:rPr>
        <w:t>（1）松土</w:t>
      </w:r>
      <w:r>
        <w:rPr>
          <w:rFonts w:hint="default" w:ascii="Times New Roman" w:hAnsi="Times New Roman" w:eastAsia="仿宋" w:cs="Times New Roman"/>
          <w:color w:val="auto"/>
          <w:sz w:val="24"/>
          <w:szCs w:val="24"/>
          <w:highlight w:val="none"/>
          <w:lang w:eastAsia="zh-CN"/>
        </w:rPr>
        <w:t>：</w:t>
      </w:r>
      <w:r>
        <w:rPr>
          <w:rFonts w:hint="default" w:ascii="Times New Roman" w:hAnsi="Times New Roman" w:eastAsia="仿宋" w:cs="Times New Roman"/>
          <w:color w:val="auto"/>
          <w:sz w:val="24"/>
          <w:szCs w:val="24"/>
          <w:highlight w:val="none"/>
        </w:rPr>
        <w:t>土壤板结时要及时松土，松土深度5-10CM为宜，松土时避免环境污染</w:t>
      </w:r>
      <w:r>
        <w:rPr>
          <w:rFonts w:hint="default" w:ascii="Times New Roman" w:hAnsi="Times New Roman" w:eastAsia="仿宋" w:cs="Times New Roman"/>
          <w:color w:val="auto"/>
          <w:sz w:val="24"/>
          <w:szCs w:val="24"/>
          <w:highlight w:val="none"/>
          <w:lang w:eastAsia="zh-CN"/>
        </w:rPr>
        <w:t>。</w:t>
      </w:r>
    </w:p>
    <w:p w14:paraId="1EBBE5EB">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（2）除草：掌握“除早、除小”的原则，随时清除杂草，除草必须连根剔出。绿地内应做到基本无杂草。</w:t>
      </w:r>
    </w:p>
    <w:p w14:paraId="2BAFE828">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lang w:val="en-US" w:eastAsia="zh-CN"/>
        </w:rPr>
        <w:t>2</w:t>
      </w:r>
      <w:r>
        <w:rPr>
          <w:rFonts w:hint="default" w:ascii="Times New Roman" w:hAnsi="Times New Roman" w:eastAsia="仿宋" w:cs="Times New Roman"/>
          <w:color w:val="auto"/>
          <w:sz w:val="24"/>
          <w:szCs w:val="24"/>
          <w:highlight w:val="none"/>
        </w:rPr>
        <w:t>.6补栽</w:t>
      </w:r>
    </w:p>
    <w:p w14:paraId="1464F5B9">
      <w:pPr>
        <w:keepNext w:val="0"/>
        <w:keepLines w:val="0"/>
        <w:pageBreakBefore w:val="0"/>
        <w:widowControl w:val="0"/>
        <w:shd w:val="clear"/>
        <w:kinsoku/>
        <w:wordWrap/>
        <w:overflowPunct/>
        <w:topLinePunct w:val="0"/>
        <w:autoSpaceDE/>
        <w:autoSpaceDN/>
        <w:bidi w:val="0"/>
        <w:adjustRightInd/>
        <w:snapToGrid w:val="0"/>
        <w:spacing w:line="400" w:lineRule="exact"/>
        <w:ind w:firstLine="482"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b/>
          <w:bCs/>
          <w:color w:val="auto"/>
          <w:sz w:val="24"/>
          <w:szCs w:val="24"/>
          <w:highlight w:val="none"/>
        </w:rPr>
        <w:t>在绿化养护管理服务期间出现的乔木死亡，由</w:t>
      </w:r>
      <w:r>
        <w:rPr>
          <w:rFonts w:hint="default" w:ascii="Times New Roman" w:hAnsi="Times New Roman" w:eastAsia="仿宋" w:cs="Times New Roman"/>
          <w:b/>
          <w:bCs/>
          <w:color w:val="auto"/>
          <w:sz w:val="24"/>
          <w:szCs w:val="24"/>
          <w:highlight w:val="none"/>
          <w:lang w:val="en-US" w:eastAsia="zh-CN"/>
        </w:rPr>
        <w:t>乙方</w:t>
      </w:r>
      <w:r>
        <w:rPr>
          <w:rFonts w:hint="default" w:ascii="Times New Roman" w:hAnsi="Times New Roman" w:eastAsia="仿宋" w:cs="Times New Roman"/>
          <w:b/>
          <w:bCs/>
          <w:color w:val="auto"/>
          <w:sz w:val="24"/>
          <w:szCs w:val="24"/>
          <w:highlight w:val="none"/>
        </w:rPr>
        <w:t>负责在甲方要求时间内完成补栽工作，补栽的乔木须达到原栽植植物规格及栽植密度，费用包含在绿化养护管理服务费用中，不再额外计取费用。</w:t>
      </w:r>
    </w:p>
    <w:p w14:paraId="47CBE957">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（1）补栽时应使用同品种、同规格的苗木，保证补栽后的效果。</w:t>
      </w:r>
    </w:p>
    <w:p w14:paraId="2199694A">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w:t>
      </w:r>
      <w:r>
        <w:rPr>
          <w:rFonts w:hint="default" w:ascii="Times New Roman" w:hAnsi="Times New Roman" w:eastAsia="仿宋" w:cs="Times New Roman"/>
          <w:color w:val="auto"/>
          <w:sz w:val="24"/>
          <w:szCs w:val="24"/>
          <w:highlight w:val="none"/>
          <w:lang w:val="en-US" w:eastAsia="zh-CN"/>
        </w:rPr>
        <w:t>2</w:t>
      </w:r>
      <w:r>
        <w:rPr>
          <w:rFonts w:hint="default" w:ascii="Times New Roman" w:hAnsi="Times New Roman" w:eastAsia="仿宋" w:cs="Times New Roman"/>
          <w:color w:val="auto"/>
          <w:sz w:val="24"/>
          <w:szCs w:val="24"/>
          <w:highlight w:val="none"/>
        </w:rPr>
        <w:t>）补栽及补栽后清理现场不得超出24小时。</w:t>
      </w:r>
    </w:p>
    <w:p w14:paraId="5D2397A6">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lang w:val="en-US" w:eastAsia="zh-CN"/>
        </w:rPr>
        <w:t>2</w:t>
      </w:r>
      <w:r>
        <w:rPr>
          <w:rFonts w:hint="default" w:ascii="Times New Roman" w:hAnsi="Times New Roman" w:eastAsia="仿宋" w:cs="Times New Roman"/>
          <w:color w:val="auto"/>
          <w:sz w:val="24"/>
          <w:szCs w:val="24"/>
          <w:highlight w:val="none"/>
        </w:rPr>
        <w:t>.7支柱、扶正</w:t>
      </w:r>
    </w:p>
    <w:p w14:paraId="36D81FB0">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（1）倾斜度</w:t>
      </w:r>
      <w:r>
        <w:rPr>
          <w:rFonts w:hint="default" w:ascii="Times New Roman" w:hAnsi="Times New Roman" w:eastAsia="仿宋" w:cs="Times New Roman"/>
          <w:color w:val="auto"/>
          <w:sz w:val="24"/>
          <w:szCs w:val="24"/>
          <w:highlight w:val="none"/>
          <w:lang w:val="en-US" w:eastAsia="zh-CN"/>
        </w:rPr>
        <w:t>过大</w:t>
      </w:r>
      <w:r>
        <w:rPr>
          <w:rFonts w:hint="default" w:ascii="Times New Roman" w:hAnsi="Times New Roman" w:eastAsia="仿宋" w:cs="Times New Roman"/>
          <w:color w:val="auto"/>
          <w:sz w:val="24"/>
          <w:szCs w:val="24"/>
          <w:highlight w:val="none"/>
        </w:rPr>
        <w:t>的树木，必须进行扶正，落叶树在休眠期进行，常绿树在萌芽期进行。扶正前应疏剪分枝桠或进行短截，确保扶正树木的存活。</w:t>
      </w:r>
    </w:p>
    <w:p w14:paraId="648639B6">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（2）新栽树</w:t>
      </w:r>
      <w:r>
        <w:rPr>
          <w:rFonts w:hint="default" w:ascii="Times New Roman" w:hAnsi="Times New Roman" w:eastAsia="仿宋" w:cs="Times New Roman"/>
          <w:color w:val="auto"/>
          <w:sz w:val="24"/>
          <w:szCs w:val="24"/>
          <w:highlight w:val="none"/>
          <w:lang w:val="en-US" w:eastAsia="zh-CN"/>
        </w:rPr>
        <w:t>木</w:t>
      </w:r>
      <w:r>
        <w:rPr>
          <w:rFonts w:hint="default" w:ascii="Times New Roman" w:hAnsi="Times New Roman" w:eastAsia="仿宋" w:cs="Times New Roman"/>
          <w:color w:val="auto"/>
          <w:sz w:val="24"/>
          <w:szCs w:val="24"/>
          <w:highlight w:val="none"/>
        </w:rPr>
        <w:t>和扶正后的树木应进行支柱，支柱材料在同一路段和区域内应当统一，支柱方式要规范、整齐。支柱着力点应超过树高三分</w:t>
      </w:r>
      <w:r>
        <w:rPr>
          <w:rFonts w:hint="default" w:ascii="Times New Roman" w:hAnsi="Times New Roman" w:eastAsia="仿宋" w:cs="Times New Roman"/>
          <w:color w:val="auto"/>
          <w:sz w:val="24"/>
          <w:szCs w:val="24"/>
          <w:highlight w:val="none"/>
          <w:lang w:val="en-US" w:eastAsia="zh-CN"/>
        </w:rPr>
        <w:t>之</w:t>
      </w:r>
      <w:r>
        <w:rPr>
          <w:rFonts w:hint="default" w:ascii="Times New Roman" w:hAnsi="Times New Roman" w:eastAsia="仿宋" w:cs="Times New Roman"/>
          <w:color w:val="auto"/>
          <w:sz w:val="24"/>
          <w:szCs w:val="24"/>
          <w:highlight w:val="none"/>
        </w:rPr>
        <w:t>一以上，支柱材料在着力点与树干接触应铺垫软质材料，以免损伤树皮。每年雨季前要对支柱进行一次全面检查，对松动的支柱要及时加固，对嵌入树皮的捆扎物要及时解除。</w:t>
      </w:r>
    </w:p>
    <w:p w14:paraId="4935FF9B">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lang w:val="en-US" w:eastAsia="zh-CN"/>
        </w:rPr>
        <w:t>2</w:t>
      </w:r>
      <w:r>
        <w:rPr>
          <w:rFonts w:hint="default" w:ascii="Times New Roman" w:hAnsi="Times New Roman" w:eastAsia="仿宋" w:cs="Times New Roman"/>
          <w:color w:val="auto"/>
          <w:sz w:val="24"/>
          <w:szCs w:val="24"/>
          <w:highlight w:val="none"/>
        </w:rPr>
        <w:t>.</w:t>
      </w:r>
      <w:r>
        <w:rPr>
          <w:rFonts w:hint="default" w:ascii="Times New Roman" w:hAnsi="Times New Roman" w:eastAsia="仿宋" w:cs="Times New Roman"/>
          <w:color w:val="auto"/>
          <w:sz w:val="24"/>
          <w:szCs w:val="24"/>
          <w:highlight w:val="none"/>
          <w:lang w:val="en-US" w:eastAsia="zh-CN"/>
        </w:rPr>
        <w:t>8</w:t>
      </w:r>
      <w:r>
        <w:rPr>
          <w:rFonts w:hint="default" w:ascii="Times New Roman" w:hAnsi="Times New Roman" w:eastAsia="仿宋" w:cs="Times New Roman"/>
          <w:color w:val="auto"/>
          <w:sz w:val="24"/>
          <w:szCs w:val="24"/>
          <w:highlight w:val="none"/>
        </w:rPr>
        <w:t>安全管护</w:t>
      </w:r>
    </w:p>
    <w:p w14:paraId="0B0ABD59">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绿化养护的各道工序管护要做到以人为本，</w:t>
      </w:r>
      <w:r>
        <w:rPr>
          <w:rFonts w:hint="default" w:ascii="Times New Roman" w:hAnsi="Times New Roman" w:eastAsia="仿宋" w:cs="Times New Roman"/>
          <w:color w:val="auto"/>
          <w:sz w:val="24"/>
          <w:szCs w:val="24"/>
          <w:highlight w:val="none"/>
          <w:lang w:val="en-US" w:eastAsia="zh-CN"/>
        </w:rPr>
        <w:t>配备必要安全防护设备，</w:t>
      </w:r>
      <w:r>
        <w:rPr>
          <w:rFonts w:hint="default" w:ascii="Times New Roman" w:hAnsi="Times New Roman" w:eastAsia="仿宋" w:cs="Times New Roman"/>
          <w:color w:val="auto"/>
          <w:sz w:val="24"/>
          <w:szCs w:val="24"/>
          <w:highlight w:val="none"/>
        </w:rPr>
        <w:t>安全管护，文明作业。</w:t>
      </w:r>
    </w:p>
    <w:p w14:paraId="0F6D54DD">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方正楷体_GBK" w:cs="Times New Roman"/>
          <w:color w:val="auto"/>
          <w:sz w:val="24"/>
          <w:szCs w:val="24"/>
          <w:highlight w:val="none"/>
          <w:lang w:val="en-US" w:eastAsia="zh-CN"/>
        </w:rPr>
      </w:pPr>
      <w:r>
        <w:rPr>
          <w:rFonts w:hint="default" w:ascii="Times New Roman" w:hAnsi="Times New Roman" w:eastAsia="方正楷体_GBK" w:cs="Times New Roman"/>
          <w:color w:val="auto"/>
          <w:sz w:val="24"/>
          <w:szCs w:val="24"/>
          <w:highlight w:val="none"/>
          <w:lang w:val="en-US" w:eastAsia="zh-CN"/>
        </w:rPr>
        <w:t>二</w:t>
      </w:r>
      <w:r>
        <w:rPr>
          <w:rFonts w:hint="eastAsia" w:eastAsia="方正楷体_GBK" w:cs="Times New Roman"/>
          <w:color w:val="auto"/>
          <w:sz w:val="24"/>
          <w:szCs w:val="24"/>
          <w:highlight w:val="none"/>
          <w:lang w:val="en-US" w:eastAsia="zh-CN"/>
        </w:rPr>
        <w:t>、</w:t>
      </w:r>
      <w:r>
        <w:rPr>
          <w:rFonts w:hint="default" w:ascii="Times New Roman" w:hAnsi="Times New Roman" w:eastAsia="方正楷体_GBK" w:cs="Times New Roman"/>
          <w:color w:val="auto"/>
          <w:sz w:val="24"/>
          <w:szCs w:val="24"/>
          <w:highlight w:val="none"/>
          <w:lang w:val="en-US" w:eastAsia="zh-CN"/>
        </w:rPr>
        <w:t>绿化精细管护要求</w:t>
      </w:r>
    </w:p>
    <w:p w14:paraId="3BE5514D">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精细管护在满足一般管护要求的前提下，还须达到以下要求：</w:t>
      </w:r>
    </w:p>
    <w:p w14:paraId="4461062B">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lang w:val="en-US" w:eastAsia="zh-CN"/>
        </w:rPr>
        <w:t>1.</w:t>
      </w:r>
      <w:r>
        <w:rPr>
          <w:rFonts w:hint="default" w:ascii="Times New Roman" w:hAnsi="Times New Roman" w:eastAsia="仿宋" w:cs="Times New Roman"/>
          <w:color w:val="auto"/>
          <w:sz w:val="24"/>
          <w:szCs w:val="24"/>
          <w:highlight w:val="none"/>
        </w:rPr>
        <w:t>花灌木：着花率高、开花繁茂、无落花现象。色块灌木无缺株断行、覆盖率达100%、色块分明、线条清晰流畅。</w:t>
      </w:r>
    </w:p>
    <w:p w14:paraId="094FD021">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2.绿篱、造型灌木：形状轮廓清晰，表面平整、圆润、不露空缺、不露枝干、不露捆扎物。</w:t>
      </w:r>
    </w:p>
    <w:p w14:paraId="2C75C3B8">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lang w:val="en-US" w:eastAsia="zh-CN"/>
        </w:rPr>
        <w:t>3.</w:t>
      </w:r>
      <w:r>
        <w:rPr>
          <w:rFonts w:hint="default" w:ascii="Times New Roman" w:hAnsi="Times New Roman" w:eastAsia="仿宋" w:cs="Times New Roman"/>
          <w:color w:val="auto"/>
          <w:sz w:val="24"/>
          <w:szCs w:val="24"/>
          <w:highlight w:val="none"/>
        </w:rPr>
        <w:t>藤木：长藤分布合理、枝叶覆盖均匀、附着牢固。</w:t>
      </w:r>
    </w:p>
    <w:p w14:paraId="1E5794A3">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lang w:val="en-US" w:eastAsia="zh-CN"/>
        </w:rPr>
        <w:t>4.</w:t>
      </w:r>
      <w:r>
        <w:rPr>
          <w:rFonts w:hint="default" w:ascii="Times New Roman" w:hAnsi="Times New Roman" w:eastAsia="仿宋" w:cs="Times New Roman"/>
          <w:color w:val="auto"/>
          <w:sz w:val="24"/>
          <w:szCs w:val="24"/>
          <w:highlight w:val="none"/>
        </w:rPr>
        <w:t>盆草花：生长健壮、花繁叶茂、无残花败叶。花坛整洁美观、四季有花、层次分明、图案清晰、色彩搭配适宜。</w:t>
      </w:r>
    </w:p>
    <w:p w14:paraId="10D4E7F8">
      <w:pPr>
        <w:pStyle w:val="5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autoSpaceDE/>
        <w:bidi w:val="0"/>
        <w:spacing w:before="0" w:beforeAutospacing="0" w:after="0" w:afterAutospacing="0" w:line="400" w:lineRule="exact"/>
        <w:ind w:left="0" w:right="0" w:firstLine="420"/>
        <w:jc w:val="left"/>
        <w:textAlignment w:val="auto"/>
        <w:rPr>
          <w:rFonts w:hint="default" w:ascii="Times New Roman" w:hAnsi="Times New Roman" w:eastAsia="仿宋" w:cs="Times New Roman"/>
          <w:color w:val="auto"/>
          <w:sz w:val="24"/>
          <w:szCs w:val="24"/>
          <w:highlight w:val="none"/>
          <w:lang w:eastAsia="zh-CN"/>
        </w:rPr>
      </w:pPr>
      <w:r>
        <w:rPr>
          <w:rFonts w:hint="default" w:ascii="Times New Roman" w:hAnsi="Times New Roman" w:eastAsia="仿宋" w:cs="Times New Roman"/>
          <w:color w:val="auto"/>
          <w:sz w:val="24"/>
          <w:szCs w:val="24"/>
          <w:highlight w:val="none"/>
          <w:lang w:val="en-US" w:eastAsia="zh-CN"/>
        </w:rPr>
        <w:t>5.</w:t>
      </w:r>
      <w:r>
        <w:rPr>
          <w:rFonts w:hint="default" w:ascii="Times New Roman" w:hAnsi="Times New Roman" w:eastAsia="仿宋" w:cs="Times New Roman"/>
          <w:color w:val="auto"/>
          <w:sz w:val="24"/>
          <w:szCs w:val="24"/>
          <w:highlight w:val="none"/>
        </w:rPr>
        <w:t>草坪：生长茂盛、叶色正常、基本无秃斑、无枯草层、无杂草、无病虫害、覆盖度达到98%以上，留茬高度经常保持在6-8CM。整体保持线型流畅，边缘清晰</w:t>
      </w:r>
      <w:r>
        <w:rPr>
          <w:rFonts w:hint="default" w:ascii="Times New Roman" w:hAnsi="Times New Roman" w:eastAsia="仿宋" w:cs="Times New Roman"/>
          <w:color w:val="auto"/>
          <w:sz w:val="24"/>
          <w:szCs w:val="24"/>
          <w:highlight w:val="none"/>
          <w:lang w:eastAsia="zh-CN"/>
        </w:rPr>
        <w:t>，</w:t>
      </w:r>
      <w:r>
        <w:rPr>
          <w:rFonts w:hint="default" w:ascii="Times New Roman" w:hAnsi="Times New Roman" w:eastAsia="仿宋" w:cs="Times New Roman"/>
          <w:color w:val="auto"/>
          <w:sz w:val="24"/>
          <w:szCs w:val="24"/>
          <w:highlight w:val="none"/>
        </w:rPr>
        <w:t>无黄斑</w:t>
      </w:r>
      <w:r>
        <w:rPr>
          <w:rFonts w:hint="default" w:ascii="Times New Roman" w:hAnsi="Times New Roman" w:eastAsia="仿宋" w:cs="Times New Roman"/>
          <w:color w:val="auto"/>
          <w:sz w:val="24"/>
          <w:szCs w:val="24"/>
          <w:highlight w:val="none"/>
          <w:lang w:eastAsia="zh-CN"/>
        </w:rPr>
        <w:t>、</w:t>
      </w:r>
      <w:r>
        <w:rPr>
          <w:rFonts w:hint="default" w:ascii="Times New Roman" w:hAnsi="Times New Roman" w:eastAsia="仿宋" w:cs="Times New Roman"/>
          <w:color w:val="auto"/>
          <w:sz w:val="24"/>
          <w:szCs w:val="24"/>
          <w:highlight w:val="none"/>
        </w:rPr>
        <w:t>宠物粪便、杂物等垃圾</w:t>
      </w:r>
      <w:r>
        <w:rPr>
          <w:rFonts w:hint="default" w:ascii="Times New Roman" w:hAnsi="Times New Roman" w:eastAsia="仿宋" w:cs="Times New Roman"/>
          <w:color w:val="auto"/>
          <w:sz w:val="24"/>
          <w:szCs w:val="24"/>
          <w:highlight w:val="none"/>
          <w:lang w:eastAsia="zh-CN"/>
        </w:rPr>
        <w:t>。</w:t>
      </w:r>
    </w:p>
    <w:p w14:paraId="4D4290FC">
      <w:pPr>
        <w:pStyle w:val="5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autoSpaceDE/>
        <w:bidi w:val="0"/>
        <w:spacing w:before="0" w:beforeAutospacing="0" w:after="0" w:afterAutospacing="0" w:line="400" w:lineRule="exact"/>
        <w:ind w:left="0" w:right="0" w:firstLine="42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6.</w:t>
      </w:r>
      <w:r>
        <w:rPr>
          <w:rFonts w:hint="default" w:ascii="Times New Roman" w:hAnsi="Times New Roman" w:eastAsia="仿宋" w:cs="Times New Roman"/>
          <w:i w:val="0"/>
          <w:caps w:val="0"/>
          <w:color w:val="auto"/>
          <w:spacing w:val="0"/>
          <w:sz w:val="24"/>
          <w:szCs w:val="24"/>
          <w:highlight w:val="none"/>
          <w:shd w:val="clear" w:color="auto" w:fill="FFFFFF"/>
        </w:rPr>
        <w:t>时令花卉</w:t>
      </w:r>
      <w:r>
        <w:rPr>
          <w:rFonts w:hint="default" w:ascii="Times New Roman" w:hAnsi="Times New Roman" w:eastAsia="仿宋" w:cs="Times New Roman"/>
          <w:i w:val="0"/>
          <w:caps w:val="0"/>
          <w:color w:val="auto"/>
          <w:spacing w:val="0"/>
          <w:sz w:val="24"/>
          <w:szCs w:val="24"/>
          <w:highlight w:val="none"/>
          <w:shd w:val="clear" w:color="auto" w:fill="FFFFFF"/>
          <w:lang w:eastAsia="zh-CN"/>
        </w:rPr>
        <w:t>：</w:t>
      </w:r>
      <w:r>
        <w:rPr>
          <w:rFonts w:hint="default" w:ascii="Times New Roman" w:hAnsi="Times New Roman" w:eastAsia="仿宋" w:cs="Times New Roman"/>
          <w:i w:val="0"/>
          <w:caps w:val="0"/>
          <w:color w:val="auto"/>
          <w:spacing w:val="0"/>
          <w:sz w:val="24"/>
          <w:szCs w:val="24"/>
          <w:highlight w:val="none"/>
          <w:shd w:val="clear" w:color="auto" w:fill="FFFFFF"/>
        </w:rPr>
        <w:t>蓬径饱满，摆放整齐，无枯枝残花。花大艳丽，整齐有序，开花整齐、均匀，整体观赏效果好。花卉类在旺盛期宜3</w:t>
      </w:r>
      <w:r>
        <w:rPr>
          <w:rFonts w:hint="default" w:ascii="Times New Roman" w:hAnsi="Times New Roman" w:eastAsia="仿宋" w:cs="Times New Roman"/>
          <w:i w:val="0"/>
          <w:caps w:val="0"/>
          <w:color w:val="auto"/>
          <w:spacing w:val="0"/>
          <w:sz w:val="24"/>
          <w:szCs w:val="24"/>
          <w:highlight w:val="none"/>
          <w:shd w:val="clear" w:color="auto" w:fill="FFFFFF"/>
          <w:lang w:eastAsia="zh-CN"/>
        </w:rPr>
        <w:t>—</w:t>
      </w:r>
      <w:r>
        <w:rPr>
          <w:rFonts w:hint="default" w:ascii="Times New Roman" w:hAnsi="Times New Roman" w:eastAsia="仿宋" w:cs="Times New Roman"/>
          <w:i w:val="0"/>
          <w:caps w:val="0"/>
          <w:color w:val="auto"/>
          <w:spacing w:val="0"/>
          <w:sz w:val="24"/>
          <w:szCs w:val="24"/>
          <w:highlight w:val="none"/>
          <w:shd w:val="clear" w:color="auto" w:fill="FFFFFF"/>
        </w:rPr>
        <w:t>4天灌溉1次，花芽分化期宜5</w:t>
      </w:r>
      <w:r>
        <w:rPr>
          <w:rFonts w:hint="default" w:ascii="Times New Roman" w:hAnsi="Times New Roman" w:eastAsia="仿宋" w:cs="Times New Roman"/>
          <w:i w:val="0"/>
          <w:caps w:val="0"/>
          <w:color w:val="auto"/>
          <w:spacing w:val="0"/>
          <w:sz w:val="24"/>
          <w:szCs w:val="24"/>
          <w:highlight w:val="none"/>
          <w:shd w:val="clear" w:color="auto" w:fill="FFFFFF"/>
          <w:lang w:eastAsia="zh-CN"/>
        </w:rPr>
        <w:t>—</w:t>
      </w:r>
      <w:r>
        <w:rPr>
          <w:rFonts w:hint="default" w:ascii="Times New Roman" w:hAnsi="Times New Roman" w:eastAsia="仿宋" w:cs="Times New Roman"/>
          <w:i w:val="0"/>
          <w:caps w:val="0"/>
          <w:color w:val="auto"/>
          <w:spacing w:val="0"/>
          <w:sz w:val="24"/>
          <w:szCs w:val="24"/>
          <w:highlight w:val="none"/>
          <w:shd w:val="clear" w:color="auto" w:fill="FFFFFF"/>
        </w:rPr>
        <w:t>7天灌溉1次，盛花期应少灌溉。</w:t>
      </w:r>
    </w:p>
    <w:p w14:paraId="7E93B879">
      <w:pPr>
        <w:pStyle w:val="5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autoSpaceDE/>
        <w:bidi w:val="0"/>
        <w:spacing w:before="0" w:beforeAutospacing="0" w:after="0" w:afterAutospacing="0" w:line="400" w:lineRule="exact"/>
        <w:ind w:left="0" w:right="0" w:firstLine="42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 xml:space="preserve">7.具体措施不得低于下表要求。（单位：次/年）     </w:t>
      </w:r>
    </w:p>
    <w:tbl>
      <w:tblPr>
        <w:tblStyle w:val="5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3"/>
        <w:gridCol w:w="1703"/>
        <w:gridCol w:w="1324"/>
        <w:gridCol w:w="1514"/>
        <w:gridCol w:w="1514"/>
        <w:gridCol w:w="1514"/>
      </w:tblGrid>
      <w:tr w14:paraId="26CC7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3" w:type="dxa"/>
            <w:vMerge w:val="restart"/>
            <w:noWrap w:val="0"/>
            <w:vAlign w:val="top"/>
          </w:tcPr>
          <w:p w14:paraId="7D0F2549">
            <w:pPr>
              <w:pageBreakBefore w:val="0"/>
              <w:shd w:val="clear"/>
              <w:kinsoku/>
              <w:wordWrap/>
              <w:overflowPunct/>
              <w:autoSpaceDE/>
              <w:bidi w:val="0"/>
              <w:snapToGrid w:val="0"/>
              <w:spacing w:line="400" w:lineRule="exact"/>
              <w:jc w:val="center"/>
              <w:textAlignment w:val="auto"/>
              <w:rPr>
                <w:rFonts w:hint="eastAsia" w:ascii="Times New Roman" w:hAnsi="Times New Roman" w:eastAsia="仿宋" w:cs="Times New Roman"/>
                <w:color w:val="auto"/>
                <w:kern w:val="0"/>
                <w:sz w:val="24"/>
                <w:szCs w:val="24"/>
                <w:highlight w:val="none"/>
                <w:lang w:val="en-US" w:eastAsia="zh-CN" w:bidi="ar-SA"/>
              </w:rPr>
            </w:pPr>
            <w:r>
              <w:rPr>
                <w:rFonts w:hint="eastAsia" w:ascii="Times New Roman" w:hAnsi="Times New Roman" w:eastAsia="仿宋" w:cs="Times New Roman"/>
                <w:color w:val="auto"/>
                <w:kern w:val="0"/>
                <w:sz w:val="24"/>
                <w:szCs w:val="24"/>
                <w:highlight w:val="none"/>
                <w:lang w:val="en-US" w:eastAsia="zh-CN" w:bidi="ar-SA"/>
              </w:rPr>
              <w:t>管护类别</w:t>
            </w:r>
          </w:p>
          <w:p w14:paraId="179CACC7">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p>
        </w:tc>
        <w:tc>
          <w:tcPr>
            <w:tcW w:w="1703" w:type="dxa"/>
            <w:noWrap w:val="0"/>
            <w:vAlign w:val="top"/>
          </w:tcPr>
          <w:p w14:paraId="6F2B2241">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r>
              <w:rPr>
                <w:rFonts w:hint="eastAsia" w:ascii="Times New Roman" w:hAnsi="Times New Roman" w:eastAsia="仿宋" w:cs="Times New Roman"/>
                <w:color w:val="auto"/>
                <w:kern w:val="0"/>
                <w:sz w:val="24"/>
                <w:szCs w:val="24"/>
                <w:highlight w:val="none"/>
                <w:lang w:val="en-US" w:eastAsia="zh-CN" w:bidi="ar-SA"/>
              </w:rPr>
              <w:t>主要/一般</w:t>
            </w:r>
          </w:p>
        </w:tc>
        <w:tc>
          <w:tcPr>
            <w:tcW w:w="1324" w:type="dxa"/>
            <w:noWrap w:val="0"/>
            <w:vAlign w:val="top"/>
          </w:tcPr>
          <w:p w14:paraId="1FF44C91">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r>
              <w:rPr>
                <w:rFonts w:hint="eastAsia" w:ascii="Times New Roman" w:hAnsi="Times New Roman" w:eastAsia="仿宋" w:cs="Times New Roman"/>
                <w:color w:val="auto"/>
                <w:kern w:val="0"/>
                <w:sz w:val="24"/>
                <w:szCs w:val="24"/>
                <w:highlight w:val="none"/>
                <w:lang w:val="en-US" w:eastAsia="zh-CN" w:bidi="ar-SA"/>
              </w:rPr>
              <w:t>主要/一般</w:t>
            </w:r>
          </w:p>
        </w:tc>
        <w:tc>
          <w:tcPr>
            <w:tcW w:w="1514" w:type="dxa"/>
            <w:noWrap w:val="0"/>
            <w:vAlign w:val="top"/>
          </w:tcPr>
          <w:p w14:paraId="16EF624B">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r>
              <w:rPr>
                <w:rFonts w:hint="eastAsia" w:ascii="Times New Roman" w:hAnsi="Times New Roman" w:eastAsia="仿宋" w:cs="Times New Roman"/>
                <w:color w:val="auto"/>
                <w:kern w:val="0"/>
                <w:sz w:val="24"/>
                <w:szCs w:val="24"/>
                <w:highlight w:val="none"/>
                <w:lang w:val="en-US" w:eastAsia="zh-CN" w:bidi="ar-SA"/>
              </w:rPr>
              <w:t>主要/一般</w:t>
            </w:r>
          </w:p>
        </w:tc>
        <w:tc>
          <w:tcPr>
            <w:tcW w:w="1514" w:type="dxa"/>
            <w:noWrap w:val="0"/>
            <w:vAlign w:val="top"/>
          </w:tcPr>
          <w:p w14:paraId="08EFD929">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r>
              <w:rPr>
                <w:rFonts w:hint="eastAsia" w:ascii="Times New Roman" w:hAnsi="Times New Roman" w:eastAsia="仿宋" w:cs="Times New Roman"/>
                <w:color w:val="auto"/>
                <w:kern w:val="0"/>
                <w:sz w:val="24"/>
                <w:szCs w:val="24"/>
                <w:highlight w:val="none"/>
                <w:lang w:val="en-US" w:eastAsia="zh-CN" w:bidi="ar-SA"/>
              </w:rPr>
              <w:t>主要/一般</w:t>
            </w:r>
          </w:p>
        </w:tc>
        <w:tc>
          <w:tcPr>
            <w:tcW w:w="1514" w:type="dxa"/>
            <w:vMerge w:val="restart"/>
            <w:noWrap w:val="0"/>
            <w:vAlign w:val="center"/>
          </w:tcPr>
          <w:p w14:paraId="5F9394DA">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r>
              <w:rPr>
                <w:rFonts w:hint="default" w:ascii="Times New Roman" w:hAnsi="Times New Roman" w:eastAsia="仿宋" w:cs="Times New Roman"/>
                <w:color w:val="auto"/>
                <w:kern w:val="0"/>
                <w:sz w:val="24"/>
                <w:szCs w:val="24"/>
                <w:highlight w:val="none"/>
                <w:lang w:val="en-US" w:eastAsia="zh-CN" w:bidi="ar-SA"/>
              </w:rPr>
              <w:t>垃圾处理</w:t>
            </w:r>
          </w:p>
        </w:tc>
      </w:tr>
      <w:tr w14:paraId="1087D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3" w:type="dxa"/>
            <w:vMerge w:val="continue"/>
            <w:noWrap w:val="0"/>
            <w:vAlign w:val="top"/>
          </w:tcPr>
          <w:p w14:paraId="687FF776">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p>
        </w:tc>
        <w:tc>
          <w:tcPr>
            <w:tcW w:w="1703" w:type="dxa"/>
            <w:noWrap w:val="0"/>
            <w:vAlign w:val="top"/>
          </w:tcPr>
          <w:p w14:paraId="5EB031AD">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r>
              <w:rPr>
                <w:rFonts w:hint="default" w:ascii="Times New Roman" w:hAnsi="Times New Roman" w:eastAsia="仿宋" w:cs="Times New Roman"/>
                <w:color w:val="auto"/>
                <w:kern w:val="0"/>
                <w:sz w:val="24"/>
                <w:szCs w:val="24"/>
                <w:highlight w:val="none"/>
                <w:lang w:val="en-US" w:eastAsia="zh-CN" w:bidi="ar-SA"/>
              </w:rPr>
              <w:t>有害生物防治</w:t>
            </w:r>
          </w:p>
        </w:tc>
        <w:tc>
          <w:tcPr>
            <w:tcW w:w="1324" w:type="dxa"/>
            <w:noWrap w:val="0"/>
            <w:vAlign w:val="top"/>
          </w:tcPr>
          <w:p w14:paraId="649C58CF">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r>
              <w:rPr>
                <w:rFonts w:hint="default" w:ascii="Times New Roman" w:hAnsi="Times New Roman" w:eastAsia="仿宋" w:cs="Times New Roman"/>
                <w:color w:val="auto"/>
                <w:kern w:val="0"/>
                <w:sz w:val="24"/>
                <w:szCs w:val="24"/>
                <w:highlight w:val="none"/>
                <w:lang w:val="en-US" w:eastAsia="zh-CN" w:bidi="ar-SA"/>
              </w:rPr>
              <w:t>修剪</w:t>
            </w:r>
          </w:p>
        </w:tc>
        <w:tc>
          <w:tcPr>
            <w:tcW w:w="1514" w:type="dxa"/>
            <w:noWrap w:val="0"/>
            <w:vAlign w:val="top"/>
          </w:tcPr>
          <w:p w14:paraId="2BACADB7">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r>
              <w:rPr>
                <w:rFonts w:hint="default" w:ascii="Times New Roman" w:hAnsi="Times New Roman" w:eastAsia="仿宋" w:cs="Times New Roman"/>
                <w:color w:val="auto"/>
                <w:kern w:val="0"/>
                <w:sz w:val="24"/>
                <w:szCs w:val="24"/>
                <w:highlight w:val="none"/>
                <w:lang w:val="en-US" w:eastAsia="zh-CN" w:bidi="ar-SA"/>
              </w:rPr>
              <w:t>除草</w:t>
            </w:r>
          </w:p>
        </w:tc>
        <w:tc>
          <w:tcPr>
            <w:tcW w:w="1514" w:type="dxa"/>
            <w:noWrap w:val="0"/>
            <w:vAlign w:val="top"/>
          </w:tcPr>
          <w:p w14:paraId="42A28290">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r>
              <w:rPr>
                <w:rFonts w:hint="default" w:ascii="Times New Roman" w:hAnsi="Times New Roman" w:eastAsia="仿宋" w:cs="Times New Roman"/>
                <w:color w:val="auto"/>
                <w:kern w:val="0"/>
                <w:sz w:val="24"/>
                <w:szCs w:val="24"/>
                <w:highlight w:val="none"/>
                <w:lang w:val="en-US" w:eastAsia="zh-CN" w:bidi="ar-SA"/>
              </w:rPr>
              <w:t>施肥</w:t>
            </w:r>
          </w:p>
        </w:tc>
        <w:tc>
          <w:tcPr>
            <w:tcW w:w="1514" w:type="dxa"/>
            <w:vMerge w:val="continue"/>
            <w:noWrap w:val="0"/>
            <w:vAlign w:val="center"/>
          </w:tcPr>
          <w:p w14:paraId="022D48E5">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p>
        </w:tc>
      </w:tr>
      <w:tr w14:paraId="097EF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3" w:type="dxa"/>
            <w:noWrap w:val="0"/>
            <w:vAlign w:val="top"/>
          </w:tcPr>
          <w:p w14:paraId="0B1FD5AE">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r>
              <w:rPr>
                <w:rFonts w:hint="default" w:ascii="Times New Roman" w:hAnsi="Times New Roman" w:eastAsia="仿宋" w:cs="Times New Roman"/>
                <w:color w:val="auto"/>
                <w:kern w:val="0"/>
                <w:sz w:val="24"/>
                <w:szCs w:val="24"/>
                <w:highlight w:val="none"/>
                <w:lang w:val="en-US" w:eastAsia="zh-CN" w:bidi="ar-SA"/>
              </w:rPr>
              <w:t>乔木</w:t>
            </w:r>
          </w:p>
        </w:tc>
        <w:tc>
          <w:tcPr>
            <w:tcW w:w="1703" w:type="dxa"/>
            <w:noWrap w:val="0"/>
            <w:vAlign w:val="top"/>
          </w:tcPr>
          <w:p w14:paraId="5D7D53C8">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r>
              <w:rPr>
                <w:rFonts w:hint="default" w:ascii="Times New Roman" w:hAnsi="Times New Roman" w:eastAsia="仿宋" w:cs="Times New Roman"/>
                <w:color w:val="auto"/>
                <w:kern w:val="0"/>
                <w:sz w:val="24"/>
                <w:szCs w:val="24"/>
                <w:highlight w:val="none"/>
                <w:lang w:val="en-US" w:eastAsia="zh-CN" w:bidi="ar-SA"/>
              </w:rPr>
              <w:t>3</w:t>
            </w:r>
            <w:r>
              <w:rPr>
                <w:rFonts w:hint="eastAsia" w:ascii="Times New Roman" w:hAnsi="Times New Roman" w:eastAsia="仿宋" w:cs="Times New Roman"/>
                <w:color w:val="auto"/>
                <w:kern w:val="0"/>
                <w:sz w:val="24"/>
                <w:szCs w:val="24"/>
                <w:highlight w:val="none"/>
                <w:lang w:val="en-US" w:eastAsia="zh-CN" w:bidi="ar-SA"/>
              </w:rPr>
              <w:t>/2</w:t>
            </w:r>
          </w:p>
        </w:tc>
        <w:tc>
          <w:tcPr>
            <w:tcW w:w="1324" w:type="dxa"/>
            <w:noWrap w:val="0"/>
            <w:vAlign w:val="top"/>
          </w:tcPr>
          <w:p w14:paraId="065C4411">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r>
              <w:rPr>
                <w:rFonts w:hint="default" w:ascii="Times New Roman" w:hAnsi="Times New Roman" w:eastAsia="仿宋" w:cs="Times New Roman"/>
                <w:color w:val="auto"/>
                <w:kern w:val="0"/>
                <w:sz w:val="24"/>
                <w:szCs w:val="24"/>
                <w:highlight w:val="none"/>
                <w:lang w:val="en-US" w:eastAsia="zh-CN" w:bidi="ar-SA"/>
              </w:rPr>
              <w:t>2</w:t>
            </w:r>
            <w:r>
              <w:rPr>
                <w:rFonts w:hint="eastAsia" w:ascii="Times New Roman" w:hAnsi="Times New Roman" w:eastAsia="仿宋" w:cs="Times New Roman"/>
                <w:color w:val="auto"/>
                <w:kern w:val="0"/>
                <w:sz w:val="24"/>
                <w:szCs w:val="24"/>
                <w:highlight w:val="none"/>
                <w:lang w:val="en-US" w:eastAsia="zh-CN" w:bidi="ar-SA"/>
              </w:rPr>
              <w:t>/1</w:t>
            </w:r>
          </w:p>
        </w:tc>
        <w:tc>
          <w:tcPr>
            <w:tcW w:w="1514" w:type="dxa"/>
            <w:noWrap w:val="0"/>
            <w:vAlign w:val="top"/>
          </w:tcPr>
          <w:p w14:paraId="5E6CAA2A">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r>
              <w:rPr>
                <w:rFonts w:hint="default" w:ascii="Times New Roman" w:hAnsi="Times New Roman" w:eastAsia="仿宋" w:cs="Times New Roman"/>
                <w:color w:val="auto"/>
                <w:kern w:val="0"/>
                <w:sz w:val="24"/>
                <w:szCs w:val="24"/>
                <w:highlight w:val="none"/>
                <w:lang w:val="en-US" w:eastAsia="zh-CN" w:bidi="ar-SA"/>
              </w:rPr>
              <w:t>2</w:t>
            </w:r>
            <w:r>
              <w:rPr>
                <w:rFonts w:hint="eastAsia" w:ascii="Times New Roman" w:hAnsi="Times New Roman" w:eastAsia="仿宋" w:cs="Times New Roman"/>
                <w:color w:val="auto"/>
                <w:kern w:val="0"/>
                <w:sz w:val="24"/>
                <w:szCs w:val="24"/>
                <w:highlight w:val="none"/>
                <w:lang w:val="en-US" w:eastAsia="zh-CN" w:bidi="ar-SA"/>
              </w:rPr>
              <w:t>/1</w:t>
            </w:r>
          </w:p>
        </w:tc>
        <w:tc>
          <w:tcPr>
            <w:tcW w:w="1514" w:type="dxa"/>
            <w:noWrap w:val="0"/>
            <w:vAlign w:val="top"/>
          </w:tcPr>
          <w:p w14:paraId="16289A52">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r>
              <w:rPr>
                <w:rFonts w:hint="default" w:ascii="Times New Roman" w:hAnsi="Times New Roman" w:eastAsia="仿宋" w:cs="Times New Roman"/>
                <w:color w:val="auto"/>
                <w:kern w:val="0"/>
                <w:sz w:val="24"/>
                <w:szCs w:val="24"/>
                <w:highlight w:val="none"/>
                <w:lang w:val="en-US" w:eastAsia="zh-CN" w:bidi="ar-SA"/>
              </w:rPr>
              <w:t>1</w:t>
            </w:r>
            <w:r>
              <w:rPr>
                <w:rFonts w:hint="eastAsia" w:ascii="Times New Roman" w:hAnsi="Times New Roman" w:eastAsia="仿宋" w:cs="Times New Roman"/>
                <w:color w:val="auto"/>
                <w:kern w:val="0"/>
                <w:sz w:val="24"/>
                <w:szCs w:val="24"/>
                <w:highlight w:val="none"/>
                <w:lang w:val="en-US" w:eastAsia="zh-CN" w:bidi="ar-SA"/>
              </w:rPr>
              <w:t>/1</w:t>
            </w:r>
          </w:p>
        </w:tc>
        <w:tc>
          <w:tcPr>
            <w:tcW w:w="1514" w:type="dxa"/>
            <w:vMerge w:val="restart"/>
            <w:noWrap w:val="0"/>
            <w:vAlign w:val="center"/>
          </w:tcPr>
          <w:p w14:paraId="24D6F41A">
            <w:pPr>
              <w:pageBreakBefore w:val="0"/>
              <w:shd w:val="clear"/>
              <w:tabs>
                <w:tab w:val="left" w:pos="578"/>
              </w:tabs>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r>
              <w:rPr>
                <w:rFonts w:hint="eastAsia" w:ascii="Times New Roman" w:hAnsi="Times New Roman" w:eastAsia="仿宋" w:cs="Times New Roman"/>
                <w:color w:val="auto"/>
                <w:kern w:val="0"/>
                <w:sz w:val="24"/>
                <w:szCs w:val="24"/>
                <w:highlight w:val="none"/>
                <w:lang w:val="en-US" w:eastAsia="zh-CN" w:bidi="ar-SA"/>
              </w:rPr>
              <w:t>日产日消</w:t>
            </w:r>
          </w:p>
        </w:tc>
      </w:tr>
      <w:tr w14:paraId="49CEE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3" w:type="dxa"/>
            <w:noWrap w:val="0"/>
            <w:vAlign w:val="top"/>
          </w:tcPr>
          <w:p w14:paraId="7BB54CF4">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r>
              <w:rPr>
                <w:rFonts w:hint="default" w:ascii="Times New Roman" w:hAnsi="Times New Roman" w:eastAsia="仿宋" w:cs="Times New Roman"/>
                <w:color w:val="auto"/>
                <w:kern w:val="0"/>
                <w:sz w:val="24"/>
                <w:szCs w:val="24"/>
                <w:highlight w:val="none"/>
                <w:lang w:val="en-US" w:eastAsia="zh-CN" w:bidi="ar-SA"/>
              </w:rPr>
              <w:t>灌木</w:t>
            </w:r>
          </w:p>
        </w:tc>
        <w:tc>
          <w:tcPr>
            <w:tcW w:w="1703" w:type="dxa"/>
            <w:noWrap w:val="0"/>
            <w:vAlign w:val="top"/>
          </w:tcPr>
          <w:p w14:paraId="5BCCF072">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r>
              <w:rPr>
                <w:rFonts w:hint="default" w:ascii="Times New Roman" w:hAnsi="Times New Roman" w:eastAsia="仿宋" w:cs="Times New Roman"/>
                <w:color w:val="auto"/>
                <w:kern w:val="0"/>
                <w:sz w:val="24"/>
                <w:szCs w:val="24"/>
                <w:highlight w:val="none"/>
                <w:lang w:val="en-US" w:eastAsia="zh-CN" w:bidi="ar-SA"/>
              </w:rPr>
              <w:t>4</w:t>
            </w:r>
            <w:r>
              <w:rPr>
                <w:rFonts w:hint="eastAsia" w:ascii="Times New Roman" w:hAnsi="Times New Roman" w:eastAsia="仿宋" w:cs="Times New Roman"/>
                <w:color w:val="auto"/>
                <w:kern w:val="0"/>
                <w:sz w:val="24"/>
                <w:szCs w:val="24"/>
                <w:highlight w:val="none"/>
                <w:lang w:val="en-US" w:eastAsia="zh-CN" w:bidi="ar-SA"/>
              </w:rPr>
              <w:t>/2</w:t>
            </w:r>
          </w:p>
        </w:tc>
        <w:tc>
          <w:tcPr>
            <w:tcW w:w="1324" w:type="dxa"/>
            <w:noWrap w:val="0"/>
            <w:vAlign w:val="top"/>
          </w:tcPr>
          <w:p w14:paraId="332ED44C">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r>
              <w:rPr>
                <w:rFonts w:hint="default" w:ascii="Times New Roman" w:hAnsi="Times New Roman" w:eastAsia="仿宋" w:cs="Times New Roman"/>
                <w:color w:val="auto"/>
                <w:kern w:val="0"/>
                <w:sz w:val="24"/>
                <w:szCs w:val="24"/>
                <w:highlight w:val="none"/>
                <w:lang w:val="en-US" w:eastAsia="zh-CN" w:bidi="ar-SA"/>
              </w:rPr>
              <w:t>3</w:t>
            </w:r>
            <w:r>
              <w:rPr>
                <w:rFonts w:hint="eastAsia" w:ascii="Times New Roman" w:hAnsi="Times New Roman" w:eastAsia="仿宋" w:cs="Times New Roman"/>
                <w:color w:val="auto"/>
                <w:kern w:val="0"/>
                <w:sz w:val="24"/>
                <w:szCs w:val="24"/>
                <w:highlight w:val="none"/>
                <w:lang w:val="en-US" w:eastAsia="zh-CN" w:bidi="ar-SA"/>
              </w:rPr>
              <w:t>/2</w:t>
            </w:r>
          </w:p>
        </w:tc>
        <w:tc>
          <w:tcPr>
            <w:tcW w:w="1514" w:type="dxa"/>
            <w:noWrap w:val="0"/>
            <w:vAlign w:val="top"/>
          </w:tcPr>
          <w:p w14:paraId="2D68E984">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r>
              <w:rPr>
                <w:rFonts w:hint="default" w:ascii="Times New Roman" w:hAnsi="Times New Roman" w:eastAsia="仿宋" w:cs="Times New Roman"/>
                <w:color w:val="auto"/>
                <w:kern w:val="0"/>
                <w:sz w:val="24"/>
                <w:szCs w:val="24"/>
                <w:highlight w:val="none"/>
                <w:lang w:val="en-US" w:eastAsia="zh-CN" w:bidi="ar-SA"/>
              </w:rPr>
              <w:t>3</w:t>
            </w:r>
            <w:r>
              <w:rPr>
                <w:rFonts w:hint="eastAsia" w:ascii="Times New Roman" w:hAnsi="Times New Roman" w:eastAsia="仿宋" w:cs="Times New Roman"/>
                <w:color w:val="auto"/>
                <w:kern w:val="0"/>
                <w:sz w:val="24"/>
                <w:szCs w:val="24"/>
                <w:highlight w:val="none"/>
                <w:lang w:val="en-US" w:eastAsia="zh-CN" w:bidi="ar-SA"/>
              </w:rPr>
              <w:t>/1</w:t>
            </w:r>
          </w:p>
        </w:tc>
        <w:tc>
          <w:tcPr>
            <w:tcW w:w="1514" w:type="dxa"/>
            <w:noWrap w:val="0"/>
            <w:vAlign w:val="top"/>
          </w:tcPr>
          <w:p w14:paraId="20C9CE8F">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r>
              <w:rPr>
                <w:rFonts w:hint="default" w:ascii="Times New Roman" w:hAnsi="Times New Roman" w:eastAsia="仿宋" w:cs="Times New Roman"/>
                <w:color w:val="auto"/>
                <w:kern w:val="0"/>
                <w:sz w:val="24"/>
                <w:szCs w:val="24"/>
                <w:highlight w:val="none"/>
                <w:lang w:val="en-US" w:eastAsia="zh-CN" w:bidi="ar-SA"/>
              </w:rPr>
              <w:t>2</w:t>
            </w:r>
            <w:r>
              <w:rPr>
                <w:rFonts w:hint="eastAsia" w:ascii="Times New Roman" w:hAnsi="Times New Roman" w:eastAsia="仿宋" w:cs="Times New Roman"/>
                <w:color w:val="auto"/>
                <w:kern w:val="0"/>
                <w:sz w:val="24"/>
                <w:szCs w:val="24"/>
                <w:highlight w:val="none"/>
                <w:lang w:val="en-US" w:eastAsia="zh-CN" w:bidi="ar-SA"/>
              </w:rPr>
              <w:t>/2</w:t>
            </w:r>
          </w:p>
        </w:tc>
        <w:tc>
          <w:tcPr>
            <w:tcW w:w="1514" w:type="dxa"/>
            <w:vMerge w:val="continue"/>
            <w:noWrap w:val="0"/>
            <w:vAlign w:val="top"/>
          </w:tcPr>
          <w:p w14:paraId="7FEA838F">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p>
        </w:tc>
      </w:tr>
      <w:tr w14:paraId="1EF74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3" w:type="dxa"/>
            <w:noWrap w:val="0"/>
            <w:vAlign w:val="top"/>
          </w:tcPr>
          <w:p w14:paraId="41D9CB6D">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r>
              <w:rPr>
                <w:rFonts w:hint="default" w:ascii="Times New Roman" w:hAnsi="Times New Roman" w:eastAsia="仿宋" w:cs="Times New Roman"/>
                <w:color w:val="auto"/>
                <w:kern w:val="0"/>
                <w:sz w:val="24"/>
                <w:szCs w:val="24"/>
                <w:highlight w:val="none"/>
                <w:lang w:val="en-US" w:eastAsia="zh-CN" w:bidi="ar-SA"/>
              </w:rPr>
              <w:t>绿篱</w:t>
            </w:r>
          </w:p>
        </w:tc>
        <w:tc>
          <w:tcPr>
            <w:tcW w:w="1703" w:type="dxa"/>
            <w:noWrap w:val="0"/>
            <w:vAlign w:val="top"/>
          </w:tcPr>
          <w:p w14:paraId="1FC77BE6">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r>
              <w:rPr>
                <w:rFonts w:hint="default" w:ascii="Times New Roman" w:hAnsi="Times New Roman" w:eastAsia="仿宋" w:cs="Times New Roman"/>
                <w:color w:val="auto"/>
                <w:kern w:val="0"/>
                <w:sz w:val="24"/>
                <w:szCs w:val="24"/>
                <w:highlight w:val="none"/>
                <w:lang w:val="en-US" w:eastAsia="zh-CN" w:bidi="ar-SA"/>
              </w:rPr>
              <w:t>4</w:t>
            </w:r>
            <w:r>
              <w:rPr>
                <w:rFonts w:hint="eastAsia" w:ascii="Times New Roman" w:hAnsi="Times New Roman" w:eastAsia="仿宋" w:cs="Times New Roman"/>
                <w:color w:val="auto"/>
                <w:kern w:val="0"/>
                <w:sz w:val="24"/>
                <w:szCs w:val="24"/>
                <w:highlight w:val="none"/>
                <w:lang w:val="en-US" w:eastAsia="zh-CN" w:bidi="ar-SA"/>
              </w:rPr>
              <w:t>/2</w:t>
            </w:r>
          </w:p>
        </w:tc>
        <w:tc>
          <w:tcPr>
            <w:tcW w:w="1324" w:type="dxa"/>
            <w:noWrap w:val="0"/>
            <w:vAlign w:val="top"/>
          </w:tcPr>
          <w:p w14:paraId="27B0F5C2">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r>
              <w:rPr>
                <w:rFonts w:hint="default" w:ascii="Times New Roman" w:hAnsi="Times New Roman" w:eastAsia="仿宋" w:cs="Times New Roman"/>
                <w:color w:val="auto"/>
                <w:kern w:val="0"/>
                <w:sz w:val="24"/>
                <w:szCs w:val="24"/>
                <w:highlight w:val="none"/>
                <w:lang w:val="en-US" w:eastAsia="zh-CN" w:bidi="ar-SA"/>
              </w:rPr>
              <w:t>5</w:t>
            </w:r>
            <w:r>
              <w:rPr>
                <w:rFonts w:hint="eastAsia" w:ascii="Times New Roman" w:hAnsi="Times New Roman" w:eastAsia="仿宋" w:cs="Times New Roman"/>
                <w:color w:val="auto"/>
                <w:kern w:val="0"/>
                <w:sz w:val="24"/>
                <w:szCs w:val="24"/>
                <w:highlight w:val="none"/>
                <w:lang w:val="en-US" w:eastAsia="zh-CN" w:bidi="ar-SA"/>
              </w:rPr>
              <w:t>/2</w:t>
            </w:r>
          </w:p>
        </w:tc>
        <w:tc>
          <w:tcPr>
            <w:tcW w:w="1514" w:type="dxa"/>
            <w:noWrap w:val="0"/>
            <w:vAlign w:val="top"/>
          </w:tcPr>
          <w:p w14:paraId="2CADB09F">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r>
              <w:rPr>
                <w:rFonts w:hint="default" w:ascii="Times New Roman" w:hAnsi="Times New Roman" w:eastAsia="仿宋" w:cs="Times New Roman"/>
                <w:color w:val="auto"/>
                <w:kern w:val="0"/>
                <w:sz w:val="24"/>
                <w:szCs w:val="24"/>
                <w:highlight w:val="none"/>
                <w:lang w:val="en-US" w:eastAsia="zh-CN" w:bidi="ar-SA"/>
              </w:rPr>
              <w:t>2</w:t>
            </w:r>
            <w:r>
              <w:rPr>
                <w:rFonts w:hint="eastAsia" w:ascii="Times New Roman" w:hAnsi="Times New Roman" w:eastAsia="仿宋" w:cs="Times New Roman"/>
                <w:color w:val="auto"/>
                <w:kern w:val="0"/>
                <w:sz w:val="24"/>
                <w:szCs w:val="24"/>
                <w:highlight w:val="none"/>
                <w:lang w:val="en-US" w:eastAsia="zh-CN" w:bidi="ar-SA"/>
              </w:rPr>
              <w:t>/1</w:t>
            </w:r>
          </w:p>
        </w:tc>
        <w:tc>
          <w:tcPr>
            <w:tcW w:w="1514" w:type="dxa"/>
            <w:noWrap w:val="0"/>
            <w:vAlign w:val="top"/>
          </w:tcPr>
          <w:p w14:paraId="0236AB27">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r>
              <w:rPr>
                <w:rFonts w:hint="default" w:ascii="Times New Roman" w:hAnsi="Times New Roman" w:eastAsia="仿宋" w:cs="Times New Roman"/>
                <w:color w:val="auto"/>
                <w:kern w:val="0"/>
                <w:sz w:val="24"/>
                <w:szCs w:val="24"/>
                <w:highlight w:val="none"/>
                <w:lang w:val="en-US" w:eastAsia="zh-CN" w:bidi="ar-SA"/>
              </w:rPr>
              <w:t>1</w:t>
            </w:r>
            <w:r>
              <w:rPr>
                <w:rFonts w:hint="eastAsia" w:ascii="Times New Roman" w:hAnsi="Times New Roman" w:eastAsia="仿宋" w:cs="Times New Roman"/>
                <w:color w:val="auto"/>
                <w:kern w:val="0"/>
                <w:sz w:val="24"/>
                <w:szCs w:val="24"/>
                <w:highlight w:val="none"/>
                <w:lang w:val="en-US" w:eastAsia="zh-CN" w:bidi="ar-SA"/>
              </w:rPr>
              <w:t>/1</w:t>
            </w:r>
          </w:p>
        </w:tc>
        <w:tc>
          <w:tcPr>
            <w:tcW w:w="1514" w:type="dxa"/>
            <w:vMerge w:val="continue"/>
            <w:noWrap w:val="0"/>
            <w:vAlign w:val="top"/>
          </w:tcPr>
          <w:p w14:paraId="0385951A">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p>
        </w:tc>
      </w:tr>
      <w:tr w14:paraId="2A5DA6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3" w:type="dxa"/>
            <w:noWrap w:val="0"/>
            <w:vAlign w:val="top"/>
          </w:tcPr>
          <w:p w14:paraId="2399B5A1">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r>
              <w:rPr>
                <w:rFonts w:hint="default" w:ascii="Times New Roman" w:hAnsi="Times New Roman" w:eastAsia="仿宋" w:cs="Times New Roman"/>
                <w:color w:val="auto"/>
                <w:kern w:val="0"/>
                <w:sz w:val="24"/>
                <w:szCs w:val="24"/>
                <w:highlight w:val="none"/>
                <w:lang w:val="en-US" w:eastAsia="zh-CN" w:bidi="ar-SA"/>
              </w:rPr>
              <w:t>宿根花卉</w:t>
            </w:r>
          </w:p>
        </w:tc>
        <w:tc>
          <w:tcPr>
            <w:tcW w:w="1703" w:type="dxa"/>
            <w:noWrap w:val="0"/>
            <w:vAlign w:val="top"/>
          </w:tcPr>
          <w:p w14:paraId="5FF3B6F2">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r>
              <w:rPr>
                <w:rFonts w:hint="default" w:ascii="Times New Roman" w:hAnsi="Times New Roman" w:eastAsia="仿宋" w:cs="Times New Roman"/>
                <w:color w:val="auto"/>
                <w:kern w:val="0"/>
                <w:sz w:val="24"/>
                <w:szCs w:val="24"/>
                <w:highlight w:val="none"/>
                <w:lang w:val="en-US" w:eastAsia="zh-CN" w:bidi="ar-SA"/>
              </w:rPr>
              <w:t>2</w:t>
            </w:r>
            <w:r>
              <w:rPr>
                <w:rFonts w:hint="eastAsia" w:ascii="Times New Roman" w:hAnsi="Times New Roman" w:eastAsia="仿宋" w:cs="Times New Roman"/>
                <w:color w:val="auto"/>
                <w:kern w:val="0"/>
                <w:sz w:val="24"/>
                <w:szCs w:val="24"/>
                <w:highlight w:val="none"/>
                <w:lang w:val="en-US" w:eastAsia="zh-CN" w:bidi="ar-SA"/>
              </w:rPr>
              <w:t>/1</w:t>
            </w:r>
          </w:p>
        </w:tc>
        <w:tc>
          <w:tcPr>
            <w:tcW w:w="1324" w:type="dxa"/>
            <w:noWrap w:val="0"/>
            <w:vAlign w:val="top"/>
          </w:tcPr>
          <w:p w14:paraId="4E6C10CA">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r>
              <w:rPr>
                <w:rFonts w:hint="default" w:ascii="Times New Roman" w:hAnsi="Times New Roman" w:eastAsia="仿宋" w:cs="Times New Roman"/>
                <w:color w:val="auto"/>
                <w:kern w:val="0"/>
                <w:sz w:val="24"/>
                <w:szCs w:val="24"/>
                <w:highlight w:val="none"/>
                <w:lang w:val="en-US" w:eastAsia="zh-CN" w:bidi="ar-SA"/>
              </w:rPr>
              <w:t>2</w:t>
            </w:r>
            <w:r>
              <w:rPr>
                <w:rFonts w:hint="eastAsia" w:ascii="Times New Roman" w:hAnsi="Times New Roman" w:eastAsia="仿宋" w:cs="Times New Roman"/>
                <w:color w:val="auto"/>
                <w:kern w:val="0"/>
                <w:sz w:val="24"/>
                <w:szCs w:val="24"/>
                <w:highlight w:val="none"/>
                <w:lang w:val="en-US" w:eastAsia="zh-CN" w:bidi="ar-SA"/>
              </w:rPr>
              <w:t>/1</w:t>
            </w:r>
          </w:p>
        </w:tc>
        <w:tc>
          <w:tcPr>
            <w:tcW w:w="1514" w:type="dxa"/>
            <w:noWrap w:val="0"/>
            <w:vAlign w:val="top"/>
          </w:tcPr>
          <w:p w14:paraId="6C563938">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r>
              <w:rPr>
                <w:rFonts w:hint="default" w:ascii="Times New Roman" w:hAnsi="Times New Roman" w:eastAsia="仿宋" w:cs="Times New Roman"/>
                <w:color w:val="auto"/>
                <w:kern w:val="0"/>
                <w:sz w:val="24"/>
                <w:szCs w:val="24"/>
                <w:highlight w:val="none"/>
                <w:lang w:val="en-US" w:eastAsia="zh-CN" w:bidi="ar-SA"/>
              </w:rPr>
              <w:t>2</w:t>
            </w:r>
            <w:r>
              <w:rPr>
                <w:rFonts w:hint="eastAsia" w:ascii="Times New Roman" w:hAnsi="Times New Roman" w:eastAsia="仿宋" w:cs="Times New Roman"/>
                <w:color w:val="auto"/>
                <w:kern w:val="0"/>
                <w:sz w:val="24"/>
                <w:szCs w:val="24"/>
                <w:highlight w:val="none"/>
                <w:lang w:val="en-US" w:eastAsia="zh-CN" w:bidi="ar-SA"/>
              </w:rPr>
              <w:t>/1</w:t>
            </w:r>
          </w:p>
        </w:tc>
        <w:tc>
          <w:tcPr>
            <w:tcW w:w="1514" w:type="dxa"/>
            <w:noWrap w:val="0"/>
            <w:vAlign w:val="top"/>
          </w:tcPr>
          <w:p w14:paraId="469CA131">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r>
              <w:rPr>
                <w:rFonts w:hint="default" w:ascii="Times New Roman" w:hAnsi="Times New Roman" w:eastAsia="仿宋" w:cs="Times New Roman"/>
                <w:color w:val="auto"/>
                <w:kern w:val="0"/>
                <w:sz w:val="24"/>
                <w:szCs w:val="24"/>
                <w:highlight w:val="none"/>
                <w:lang w:val="en-US" w:eastAsia="zh-CN" w:bidi="ar-SA"/>
              </w:rPr>
              <w:t>2</w:t>
            </w:r>
            <w:r>
              <w:rPr>
                <w:rFonts w:hint="eastAsia" w:ascii="Times New Roman" w:hAnsi="Times New Roman" w:eastAsia="仿宋" w:cs="Times New Roman"/>
                <w:color w:val="auto"/>
                <w:kern w:val="0"/>
                <w:sz w:val="24"/>
                <w:szCs w:val="24"/>
                <w:highlight w:val="none"/>
                <w:lang w:val="en-US" w:eastAsia="zh-CN" w:bidi="ar-SA"/>
              </w:rPr>
              <w:t>/2</w:t>
            </w:r>
          </w:p>
        </w:tc>
        <w:tc>
          <w:tcPr>
            <w:tcW w:w="1514" w:type="dxa"/>
            <w:vMerge w:val="continue"/>
            <w:noWrap w:val="0"/>
            <w:vAlign w:val="top"/>
          </w:tcPr>
          <w:p w14:paraId="6FDE4452">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p>
        </w:tc>
      </w:tr>
      <w:tr w14:paraId="78589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3" w:type="dxa"/>
            <w:noWrap w:val="0"/>
            <w:vAlign w:val="top"/>
          </w:tcPr>
          <w:p w14:paraId="31030928">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r>
              <w:rPr>
                <w:rFonts w:hint="default" w:ascii="Times New Roman" w:hAnsi="Times New Roman" w:eastAsia="仿宋" w:cs="Times New Roman"/>
                <w:color w:val="auto"/>
                <w:kern w:val="0"/>
                <w:sz w:val="24"/>
                <w:szCs w:val="24"/>
                <w:highlight w:val="none"/>
                <w:lang w:val="en-US" w:eastAsia="zh-CN" w:bidi="ar-SA"/>
              </w:rPr>
              <w:t>藤蔓植物</w:t>
            </w:r>
          </w:p>
        </w:tc>
        <w:tc>
          <w:tcPr>
            <w:tcW w:w="1703" w:type="dxa"/>
            <w:noWrap w:val="0"/>
            <w:vAlign w:val="top"/>
          </w:tcPr>
          <w:p w14:paraId="6CF35835">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r>
              <w:rPr>
                <w:rFonts w:hint="default" w:ascii="Times New Roman" w:hAnsi="Times New Roman" w:eastAsia="仿宋" w:cs="Times New Roman"/>
                <w:color w:val="auto"/>
                <w:kern w:val="0"/>
                <w:sz w:val="24"/>
                <w:szCs w:val="24"/>
                <w:highlight w:val="none"/>
                <w:lang w:val="en-US" w:eastAsia="zh-CN" w:bidi="ar-SA"/>
              </w:rPr>
              <w:t>2</w:t>
            </w:r>
            <w:r>
              <w:rPr>
                <w:rFonts w:hint="eastAsia" w:ascii="Times New Roman" w:hAnsi="Times New Roman" w:eastAsia="仿宋" w:cs="Times New Roman"/>
                <w:color w:val="auto"/>
                <w:kern w:val="0"/>
                <w:sz w:val="24"/>
                <w:szCs w:val="24"/>
                <w:highlight w:val="none"/>
                <w:lang w:val="en-US" w:eastAsia="zh-CN" w:bidi="ar-SA"/>
              </w:rPr>
              <w:t>/1</w:t>
            </w:r>
          </w:p>
        </w:tc>
        <w:tc>
          <w:tcPr>
            <w:tcW w:w="1324" w:type="dxa"/>
            <w:noWrap w:val="0"/>
            <w:vAlign w:val="top"/>
          </w:tcPr>
          <w:p w14:paraId="33AD6BDC">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r>
              <w:rPr>
                <w:rFonts w:hint="default" w:ascii="Times New Roman" w:hAnsi="Times New Roman" w:eastAsia="仿宋" w:cs="Times New Roman"/>
                <w:color w:val="auto"/>
                <w:kern w:val="0"/>
                <w:sz w:val="24"/>
                <w:szCs w:val="24"/>
                <w:highlight w:val="none"/>
                <w:lang w:val="en-US" w:eastAsia="zh-CN" w:bidi="ar-SA"/>
              </w:rPr>
              <w:t>1</w:t>
            </w:r>
            <w:r>
              <w:rPr>
                <w:rFonts w:hint="eastAsia" w:ascii="Times New Roman" w:hAnsi="Times New Roman" w:eastAsia="仿宋" w:cs="Times New Roman"/>
                <w:color w:val="auto"/>
                <w:kern w:val="0"/>
                <w:sz w:val="24"/>
                <w:szCs w:val="24"/>
                <w:highlight w:val="none"/>
                <w:lang w:val="en-US" w:eastAsia="zh-CN" w:bidi="ar-SA"/>
              </w:rPr>
              <w:t>/1</w:t>
            </w:r>
          </w:p>
        </w:tc>
        <w:tc>
          <w:tcPr>
            <w:tcW w:w="1514" w:type="dxa"/>
            <w:noWrap w:val="0"/>
            <w:vAlign w:val="top"/>
          </w:tcPr>
          <w:p w14:paraId="66071353">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r>
              <w:rPr>
                <w:rFonts w:hint="default" w:ascii="Times New Roman" w:hAnsi="Times New Roman" w:eastAsia="仿宋" w:cs="Times New Roman"/>
                <w:color w:val="auto"/>
                <w:kern w:val="0"/>
                <w:sz w:val="24"/>
                <w:szCs w:val="24"/>
                <w:highlight w:val="none"/>
                <w:lang w:val="en-US" w:eastAsia="zh-CN" w:bidi="ar-SA"/>
              </w:rPr>
              <w:t>1</w:t>
            </w:r>
            <w:r>
              <w:rPr>
                <w:rFonts w:hint="eastAsia" w:ascii="Times New Roman" w:hAnsi="Times New Roman" w:eastAsia="仿宋" w:cs="Times New Roman"/>
                <w:color w:val="auto"/>
                <w:kern w:val="0"/>
                <w:sz w:val="24"/>
                <w:szCs w:val="24"/>
                <w:highlight w:val="none"/>
                <w:lang w:val="en-US" w:eastAsia="zh-CN" w:bidi="ar-SA"/>
              </w:rPr>
              <w:t>/1</w:t>
            </w:r>
          </w:p>
        </w:tc>
        <w:tc>
          <w:tcPr>
            <w:tcW w:w="1514" w:type="dxa"/>
            <w:noWrap w:val="0"/>
            <w:vAlign w:val="top"/>
          </w:tcPr>
          <w:p w14:paraId="1DE73BC9">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r>
              <w:rPr>
                <w:rFonts w:hint="default" w:ascii="Times New Roman" w:hAnsi="Times New Roman" w:eastAsia="仿宋" w:cs="Times New Roman"/>
                <w:color w:val="auto"/>
                <w:kern w:val="0"/>
                <w:sz w:val="24"/>
                <w:szCs w:val="24"/>
                <w:highlight w:val="none"/>
                <w:lang w:val="en-US" w:eastAsia="zh-CN" w:bidi="ar-SA"/>
              </w:rPr>
              <w:t>1</w:t>
            </w:r>
            <w:r>
              <w:rPr>
                <w:rFonts w:hint="eastAsia" w:ascii="Times New Roman" w:hAnsi="Times New Roman" w:eastAsia="仿宋" w:cs="Times New Roman"/>
                <w:color w:val="auto"/>
                <w:kern w:val="0"/>
                <w:sz w:val="24"/>
                <w:szCs w:val="24"/>
                <w:highlight w:val="none"/>
                <w:lang w:val="en-US" w:eastAsia="zh-CN" w:bidi="ar-SA"/>
              </w:rPr>
              <w:t>/1</w:t>
            </w:r>
          </w:p>
        </w:tc>
        <w:tc>
          <w:tcPr>
            <w:tcW w:w="1514" w:type="dxa"/>
            <w:vMerge w:val="continue"/>
            <w:noWrap w:val="0"/>
            <w:vAlign w:val="top"/>
          </w:tcPr>
          <w:p w14:paraId="3F78EE28">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p>
        </w:tc>
      </w:tr>
      <w:tr w14:paraId="091ED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3" w:type="dxa"/>
            <w:noWrap w:val="0"/>
            <w:vAlign w:val="top"/>
          </w:tcPr>
          <w:p w14:paraId="44BB8E8C">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r>
              <w:rPr>
                <w:rFonts w:hint="default" w:ascii="Times New Roman" w:hAnsi="Times New Roman" w:eastAsia="仿宋" w:cs="Times New Roman"/>
                <w:color w:val="auto"/>
                <w:kern w:val="0"/>
                <w:sz w:val="24"/>
                <w:szCs w:val="24"/>
                <w:highlight w:val="none"/>
                <w:lang w:val="en-US" w:eastAsia="zh-CN" w:bidi="ar-SA"/>
              </w:rPr>
              <w:t>整形植物</w:t>
            </w:r>
          </w:p>
        </w:tc>
        <w:tc>
          <w:tcPr>
            <w:tcW w:w="1703" w:type="dxa"/>
            <w:noWrap w:val="0"/>
            <w:vAlign w:val="top"/>
          </w:tcPr>
          <w:p w14:paraId="1F51BE74">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r>
              <w:rPr>
                <w:rFonts w:hint="default" w:ascii="Times New Roman" w:hAnsi="Times New Roman" w:eastAsia="仿宋" w:cs="Times New Roman"/>
                <w:color w:val="auto"/>
                <w:kern w:val="0"/>
                <w:sz w:val="24"/>
                <w:szCs w:val="24"/>
                <w:highlight w:val="none"/>
                <w:lang w:val="en-US" w:eastAsia="zh-CN" w:bidi="ar-SA"/>
              </w:rPr>
              <w:t>2</w:t>
            </w:r>
            <w:r>
              <w:rPr>
                <w:rFonts w:hint="eastAsia" w:ascii="Times New Roman" w:hAnsi="Times New Roman" w:eastAsia="仿宋" w:cs="Times New Roman"/>
                <w:color w:val="auto"/>
                <w:kern w:val="0"/>
                <w:sz w:val="24"/>
                <w:szCs w:val="24"/>
                <w:highlight w:val="none"/>
                <w:lang w:val="en-US" w:eastAsia="zh-CN" w:bidi="ar-SA"/>
              </w:rPr>
              <w:t>/1</w:t>
            </w:r>
          </w:p>
        </w:tc>
        <w:tc>
          <w:tcPr>
            <w:tcW w:w="1324" w:type="dxa"/>
            <w:noWrap w:val="0"/>
            <w:vAlign w:val="top"/>
          </w:tcPr>
          <w:p w14:paraId="657BC221">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r>
              <w:rPr>
                <w:rFonts w:hint="default" w:ascii="Times New Roman" w:hAnsi="Times New Roman" w:eastAsia="仿宋" w:cs="Times New Roman"/>
                <w:color w:val="auto"/>
                <w:kern w:val="0"/>
                <w:sz w:val="24"/>
                <w:szCs w:val="24"/>
                <w:highlight w:val="none"/>
                <w:lang w:val="en-US" w:eastAsia="zh-CN" w:bidi="ar-SA"/>
              </w:rPr>
              <w:t>5</w:t>
            </w:r>
            <w:r>
              <w:rPr>
                <w:rFonts w:hint="eastAsia" w:ascii="Times New Roman" w:hAnsi="Times New Roman" w:eastAsia="仿宋" w:cs="Times New Roman"/>
                <w:color w:val="auto"/>
                <w:kern w:val="0"/>
                <w:sz w:val="24"/>
                <w:szCs w:val="24"/>
                <w:highlight w:val="none"/>
                <w:lang w:val="en-US" w:eastAsia="zh-CN" w:bidi="ar-SA"/>
              </w:rPr>
              <w:t>/2</w:t>
            </w:r>
          </w:p>
        </w:tc>
        <w:tc>
          <w:tcPr>
            <w:tcW w:w="1514" w:type="dxa"/>
            <w:noWrap w:val="0"/>
            <w:vAlign w:val="top"/>
          </w:tcPr>
          <w:p w14:paraId="7FCCA715">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r>
              <w:rPr>
                <w:rFonts w:hint="default" w:ascii="Times New Roman" w:hAnsi="Times New Roman" w:eastAsia="仿宋" w:cs="Times New Roman"/>
                <w:color w:val="auto"/>
                <w:kern w:val="0"/>
                <w:sz w:val="24"/>
                <w:szCs w:val="24"/>
                <w:highlight w:val="none"/>
                <w:lang w:val="en-US" w:eastAsia="zh-CN" w:bidi="ar-SA"/>
              </w:rPr>
              <w:t>1</w:t>
            </w:r>
            <w:r>
              <w:rPr>
                <w:rFonts w:hint="eastAsia" w:ascii="Times New Roman" w:hAnsi="Times New Roman" w:eastAsia="仿宋" w:cs="Times New Roman"/>
                <w:color w:val="auto"/>
                <w:kern w:val="0"/>
                <w:sz w:val="24"/>
                <w:szCs w:val="24"/>
                <w:highlight w:val="none"/>
                <w:lang w:val="en-US" w:eastAsia="zh-CN" w:bidi="ar-SA"/>
              </w:rPr>
              <w:t>/1</w:t>
            </w:r>
          </w:p>
        </w:tc>
        <w:tc>
          <w:tcPr>
            <w:tcW w:w="1514" w:type="dxa"/>
            <w:noWrap w:val="0"/>
            <w:vAlign w:val="top"/>
          </w:tcPr>
          <w:p w14:paraId="10330B7E">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r>
              <w:rPr>
                <w:rFonts w:hint="default" w:ascii="Times New Roman" w:hAnsi="Times New Roman" w:eastAsia="仿宋" w:cs="Times New Roman"/>
                <w:color w:val="auto"/>
                <w:kern w:val="0"/>
                <w:sz w:val="24"/>
                <w:szCs w:val="24"/>
                <w:highlight w:val="none"/>
                <w:lang w:val="en-US" w:eastAsia="zh-CN" w:bidi="ar-SA"/>
              </w:rPr>
              <w:t>1</w:t>
            </w:r>
            <w:r>
              <w:rPr>
                <w:rFonts w:hint="eastAsia" w:ascii="Times New Roman" w:hAnsi="Times New Roman" w:eastAsia="仿宋" w:cs="Times New Roman"/>
                <w:color w:val="auto"/>
                <w:kern w:val="0"/>
                <w:sz w:val="24"/>
                <w:szCs w:val="24"/>
                <w:highlight w:val="none"/>
                <w:lang w:val="en-US" w:eastAsia="zh-CN" w:bidi="ar-SA"/>
              </w:rPr>
              <w:t>/1</w:t>
            </w:r>
          </w:p>
        </w:tc>
        <w:tc>
          <w:tcPr>
            <w:tcW w:w="1514" w:type="dxa"/>
            <w:vMerge w:val="continue"/>
            <w:noWrap w:val="0"/>
            <w:vAlign w:val="top"/>
          </w:tcPr>
          <w:p w14:paraId="18AE108C">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p>
        </w:tc>
      </w:tr>
      <w:tr w14:paraId="32925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3" w:type="dxa"/>
            <w:noWrap w:val="0"/>
            <w:vAlign w:val="top"/>
          </w:tcPr>
          <w:p w14:paraId="7733A0C4">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r>
              <w:rPr>
                <w:rFonts w:hint="default" w:ascii="Times New Roman" w:hAnsi="Times New Roman" w:eastAsia="仿宋" w:cs="Times New Roman"/>
                <w:color w:val="auto"/>
                <w:kern w:val="0"/>
                <w:sz w:val="24"/>
                <w:szCs w:val="24"/>
                <w:highlight w:val="none"/>
                <w:lang w:val="en-US" w:eastAsia="zh-CN" w:bidi="ar-SA"/>
              </w:rPr>
              <w:t>草坪</w:t>
            </w:r>
          </w:p>
        </w:tc>
        <w:tc>
          <w:tcPr>
            <w:tcW w:w="1703" w:type="dxa"/>
            <w:noWrap w:val="0"/>
            <w:vAlign w:val="top"/>
          </w:tcPr>
          <w:p w14:paraId="4BCEFE13">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r>
              <w:rPr>
                <w:rFonts w:hint="default" w:ascii="Times New Roman" w:hAnsi="Times New Roman" w:eastAsia="仿宋" w:cs="Times New Roman"/>
                <w:color w:val="auto"/>
                <w:kern w:val="0"/>
                <w:sz w:val="24"/>
                <w:szCs w:val="24"/>
                <w:highlight w:val="none"/>
                <w:lang w:val="en-US" w:eastAsia="zh-CN" w:bidi="ar-SA"/>
              </w:rPr>
              <w:t>5</w:t>
            </w:r>
            <w:r>
              <w:rPr>
                <w:rFonts w:hint="eastAsia" w:ascii="Times New Roman" w:hAnsi="Times New Roman" w:eastAsia="仿宋" w:cs="Times New Roman"/>
                <w:color w:val="auto"/>
                <w:kern w:val="0"/>
                <w:sz w:val="24"/>
                <w:szCs w:val="24"/>
                <w:highlight w:val="none"/>
                <w:lang w:val="en-US" w:eastAsia="zh-CN" w:bidi="ar-SA"/>
              </w:rPr>
              <w:t>/2</w:t>
            </w:r>
          </w:p>
        </w:tc>
        <w:tc>
          <w:tcPr>
            <w:tcW w:w="1324" w:type="dxa"/>
            <w:noWrap w:val="0"/>
            <w:vAlign w:val="top"/>
          </w:tcPr>
          <w:p w14:paraId="29B29B21">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r>
              <w:rPr>
                <w:rFonts w:hint="default" w:ascii="Times New Roman" w:hAnsi="Times New Roman" w:eastAsia="仿宋" w:cs="Times New Roman"/>
                <w:color w:val="auto"/>
                <w:kern w:val="0"/>
                <w:sz w:val="24"/>
                <w:szCs w:val="24"/>
                <w:highlight w:val="none"/>
                <w:lang w:val="en-US" w:eastAsia="zh-CN" w:bidi="ar-SA"/>
              </w:rPr>
              <w:t>5</w:t>
            </w:r>
            <w:r>
              <w:rPr>
                <w:rFonts w:hint="eastAsia" w:ascii="Times New Roman" w:hAnsi="Times New Roman" w:eastAsia="仿宋" w:cs="Times New Roman"/>
                <w:color w:val="auto"/>
                <w:kern w:val="0"/>
                <w:sz w:val="24"/>
                <w:szCs w:val="24"/>
                <w:highlight w:val="none"/>
                <w:lang w:val="en-US" w:eastAsia="zh-CN" w:bidi="ar-SA"/>
              </w:rPr>
              <w:t>/2</w:t>
            </w:r>
          </w:p>
        </w:tc>
        <w:tc>
          <w:tcPr>
            <w:tcW w:w="1514" w:type="dxa"/>
            <w:noWrap w:val="0"/>
            <w:vAlign w:val="top"/>
          </w:tcPr>
          <w:p w14:paraId="78DC396D">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r>
              <w:rPr>
                <w:rFonts w:hint="default" w:ascii="Times New Roman" w:hAnsi="Times New Roman" w:eastAsia="仿宋" w:cs="Times New Roman"/>
                <w:color w:val="auto"/>
                <w:kern w:val="0"/>
                <w:sz w:val="24"/>
                <w:szCs w:val="24"/>
                <w:highlight w:val="none"/>
                <w:lang w:val="en-US" w:eastAsia="zh-CN" w:bidi="ar-SA"/>
              </w:rPr>
              <w:t>8</w:t>
            </w:r>
            <w:r>
              <w:rPr>
                <w:rFonts w:hint="eastAsia" w:ascii="Times New Roman" w:hAnsi="Times New Roman" w:eastAsia="仿宋" w:cs="Times New Roman"/>
                <w:color w:val="auto"/>
                <w:kern w:val="0"/>
                <w:sz w:val="24"/>
                <w:szCs w:val="24"/>
                <w:highlight w:val="none"/>
                <w:lang w:val="en-US" w:eastAsia="zh-CN" w:bidi="ar-SA"/>
              </w:rPr>
              <w:t>/6</w:t>
            </w:r>
          </w:p>
        </w:tc>
        <w:tc>
          <w:tcPr>
            <w:tcW w:w="1514" w:type="dxa"/>
            <w:noWrap w:val="0"/>
            <w:vAlign w:val="top"/>
          </w:tcPr>
          <w:p w14:paraId="7C6B71D6">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r>
              <w:rPr>
                <w:rFonts w:hint="default" w:ascii="Times New Roman" w:hAnsi="Times New Roman" w:eastAsia="仿宋" w:cs="Times New Roman"/>
                <w:color w:val="auto"/>
                <w:kern w:val="0"/>
                <w:sz w:val="24"/>
                <w:szCs w:val="24"/>
                <w:highlight w:val="none"/>
                <w:lang w:val="en-US" w:eastAsia="zh-CN" w:bidi="ar-SA"/>
              </w:rPr>
              <w:t>2</w:t>
            </w:r>
            <w:r>
              <w:rPr>
                <w:rFonts w:hint="eastAsia" w:ascii="Times New Roman" w:hAnsi="Times New Roman" w:eastAsia="仿宋" w:cs="Times New Roman"/>
                <w:color w:val="auto"/>
                <w:kern w:val="0"/>
                <w:sz w:val="24"/>
                <w:szCs w:val="24"/>
                <w:highlight w:val="none"/>
                <w:lang w:val="en-US" w:eastAsia="zh-CN" w:bidi="ar-SA"/>
              </w:rPr>
              <w:t>/1</w:t>
            </w:r>
          </w:p>
        </w:tc>
        <w:tc>
          <w:tcPr>
            <w:tcW w:w="1514" w:type="dxa"/>
            <w:vMerge w:val="continue"/>
            <w:noWrap w:val="0"/>
            <w:vAlign w:val="top"/>
          </w:tcPr>
          <w:p w14:paraId="17A36F45">
            <w:pPr>
              <w:pageBreakBefore w:val="0"/>
              <w:shd w:val="clear"/>
              <w:kinsoku/>
              <w:wordWrap/>
              <w:overflowPunct/>
              <w:autoSpaceDE/>
              <w:bidi w:val="0"/>
              <w:snapToGrid w:val="0"/>
              <w:spacing w:line="400" w:lineRule="exact"/>
              <w:jc w:val="center"/>
              <w:textAlignment w:val="auto"/>
              <w:rPr>
                <w:rFonts w:hint="default" w:ascii="Times New Roman" w:hAnsi="Times New Roman" w:eastAsia="仿宋" w:cs="Times New Roman"/>
                <w:color w:val="auto"/>
                <w:kern w:val="0"/>
                <w:sz w:val="24"/>
                <w:szCs w:val="24"/>
                <w:highlight w:val="none"/>
                <w:lang w:val="en-US" w:eastAsia="zh-CN" w:bidi="ar-SA"/>
              </w:rPr>
            </w:pPr>
          </w:p>
        </w:tc>
      </w:tr>
    </w:tbl>
    <w:p w14:paraId="5B458EC6">
      <w:pPr>
        <w:keepNext w:val="0"/>
        <w:keepLines w:val="0"/>
        <w:pageBreakBefore w:val="0"/>
        <w:widowControl w:val="0"/>
        <w:shd w:val="clear"/>
        <w:kinsoku/>
        <w:wordWrap/>
        <w:overflowPunct/>
        <w:topLinePunct w:val="0"/>
        <w:autoSpaceDE/>
        <w:autoSpaceDN/>
        <w:bidi w:val="0"/>
        <w:adjustRightInd/>
        <w:snapToGrid w:val="0"/>
        <w:spacing w:line="400" w:lineRule="exact"/>
        <w:ind w:firstLine="480" w:firstLineChars="200"/>
        <w:textAlignment w:val="auto"/>
        <w:rPr>
          <w:rFonts w:hint="default" w:ascii="Times New Roman" w:hAnsi="Times New Roman" w:eastAsia="方正楷体_GBK" w:cs="Times New Roman"/>
          <w:color w:val="auto"/>
          <w:sz w:val="24"/>
          <w:szCs w:val="24"/>
          <w:highlight w:val="none"/>
          <w:lang w:val="en-US" w:eastAsia="zh-CN"/>
        </w:rPr>
      </w:pPr>
      <w:r>
        <w:rPr>
          <w:rFonts w:hint="default" w:ascii="Times New Roman" w:hAnsi="Times New Roman" w:eastAsia="方正楷体_GBK" w:cs="Times New Roman"/>
          <w:color w:val="auto"/>
          <w:sz w:val="24"/>
          <w:szCs w:val="24"/>
          <w:highlight w:val="none"/>
          <w:lang w:val="en-US" w:eastAsia="zh-CN"/>
        </w:rPr>
        <w:t>三</w:t>
      </w:r>
      <w:r>
        <w:rPr>
          <w:rFonts w:hint="eastAsia" w:eastAsia="方正楷体_GBK" w:cs="Times New Roman"/>
          <w:color w:val="auto"/>
          <w:sz w:val="24"/>
          <w:szCs w:val="24"/>
          <w:highlight w:val="none"/>
          <w:lang w:val="en-US" w:eastAsia="zh-CN"/>
        </w:rPr>
        <w:t>、</w:t>
      </w:r>
      <w:r>
        <w:rPr>
          <w:rFonts w:hint="default" w:ascii="Times New Roman" w:hAnsi="Times New Roman" w:eastAsia="方正楷体_GBK" w:cs="Times New Roman"/>
          <w:color w:val="auto"/>
          <w:sz w:val="24"/>
          <w:szCs w:val="24"/>
          <w:highlight w:val="none"/>
          <w:lang w:val="en-US" w:eastAsia="zh-CN"/>
        </w:rPr>
        <w:t>行道树管护要求</w:t>
      </w:r>
    </w:p>
    <w:p w14:paraId="7BD7BC5C">
      <w:pPr>
        <w:pageBreakBefore w:val="0"/>
        <w:shd w:val="clear"/>
        <w:kinsoku/>
        <w:wordWrap/>
        <w:overflowPunct/>
        <w:autoSpaceDE/>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行道树管护在满足一般管护、精细管护要求的前提下，还须达到以下要求：</w:t>
      </w:r>
    </w:p>
    <w:p w14:paraId="7C5E1BDB">
      <w:pPr>
        <w:pStyle w:val="5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400" w:lineRule="exact"/>
        <w:ind w:right="0" w:firstLine="480" w:firstLineChars="200"/>
        <w:jc w:val="left"/>
        <w:textAlignment w:val="auto"/>
        <w:rPr>
          <w:rFonts w:hint="default" w:ascii="Times New Roman" w:hAnsi="Times New Roman" w:eastAsia="仿宋" w:cs="Times New Roman"/>
          <w:i w:val="0"/>
          <w:caps w:val="0"/>
          <w:color w:val="auto"/>
          <w:spacing w:val="0"/>
          <w:sz w:val="24"/>
          <w:szCs w:val="24"/>
          <w:highlight w:val="none"/>
        </w:rPr>
      </w:pPr>
      <w:r>
        <w:rPr>
          <w:rFonts w:hint="default" w:ascii="Times New Roman" w:hAnsi="Times New Roman" w:eastAsia="仿宋" w:cs="Times New Roman"/>
          <w:i w:val="0"/>
          <w:caps w:val="0"/>
          <w:color w:val="auto"/>
          <w:spacing w:val="0"/>
          <w:sz w:val="24"/>
          <w:szCs w:val="24"/>
          <w:highlight w:val="none"/>
          <w:shd w:val="clear" w:color="auto" w:fill="FFFFFF"/>
          <w:lang w:val="en-US" w:eastAsia="zh-CN"/>
        </w:rPr>
        <w:t>1.</w:t>
      </w:r>
      <w:r>
        <w:rPr>
          <w:rFonts w:hint="default" w:ascii="Times New Roman" w:hAnsi="Times New Roman" w:eastAsia="仿宋" w:cs="Times New Roman"/>
          <w:i w:val="0"/>
          <w:caps w:val="0"/>
          <w:color w:val="auto"/>
          <w:spacing w:val="0"/>
          <w:sz w:val="24"/>
          <w:szCs w:val="24"/>
          <w:highlight w:val="none"/>
          <w:shd w:val="clear" w:color="auto" w:fill="FFFFFF"/>
        </w:rPr>
        <w:t>行道树树干直立，林缘（冠）线整齐，主侧枝分布均匀，分叉点高度、枝下高度基本一致，主次干道的下缘线高度</w:t>
      </w:r>
      <w:r>
        <w:rPr>
          <w:rFonts w:hint="default" w:ascii="Times New Roman" w:hAnsi="Times New Roman" w:eastAsia="仿宋" w:cs="Times New Roman"/>
          <w:i w:val="0"/>
          <w:caps w:val="0"/>
          <w:color w:val="auto"/>
          <w:spacing w:val="0"/>
          <w:sz w:val="24"/>
          <w:szCs w:val="24"/>
          <w:highlight w:val="none"/>
          <w:shd w:val="clear" w:color="auto" w:fill="FFFFFF"/>
          <w:lang w:val="en-US" w:eastAsia="zh-CN"/>
        </w:rPr>
        <w:t>适宜</w:t>
      </w:r>
      <w:r>
        <w:rPr>
          <w:rFonts w:hint="default" w:ascii="Times New Roman" w:hAnsi="Times New Roman" w:eastAsia="仿宋" w:cs="Times New Roman"/>
          <w:i w:val="0"/>
          <w:caps w:val="0"/>
          <w:color w:val="auto"/>
          <w:spacing w:val="0"/>
          <w:sz w:val="24"/>
          <w:szCs w:val="24"/>
          <w:highlight w:val="none"/>
          <w:shd w:val="clear" w:color="auto" w:fill="FFFFFF"/>
        </w:rPr>
        <w:t>，行道树高度相差不宜超过30cm。</w:t>
      </w:r>
    </w:p>
    <w:p w14:paraId="5FCEAAD2">
      <w:pPr>
        <w:pStyle w:val="5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400" w:lineRule="exact"/>
        <w:ind w:right="0" w:firstLine="480" w:firstLineChars="200"/>
        <w:jc w:val="left"/>
        <w:textAlignment w:val="auto"/>
        <w:rPr>
          <w:rFonts w:hint="default" w:ascii="Times New Roman" w:hAnsi="Times New Roman" w:eastAsia="仿宋" w:cs="Times New Roman"/>
          <w:i w:val="0"/>
          <w:caps w:val="0"/>
          <w:color w:val="auto"/>
          <w:spacing w:val="0"/>
          <w:sz w:val="24"/>
          <w:szCs w:val="24"/>
          <w:highlight w:val="none"/>
        </w:rPr>
      </w:pPr>
      <w:r>
        <w:rPr>
          <w:rFonts w:hint="default" w:ascii="Times New Roman" w:hAnsi="Times New Roman" w:eastAsia="仿宋" w:cs="Times New Roman"/>
          <w:i w:val="0"/>
          <w:caps w:val="0"/>
          <w:color w:val="auto"/>
          <w:spacing w:val="0"/>
          <w:sz w:val="24"/>
          <w:szCs w:val="24"/>
          <w:highlight w:val="none"/>
          <w:shd w:val="clear" w:color="auto" w:fill="FFFFFF"/>
          <w:lang w:val="en-US" w:eastAsia="zh-CN"/>
        </w:rPr>
        <w:t>2.</w:t>
      </w:r>
      <w:r>
        <w:rPr>
          <w:rFonts w:hint="default" w:ascii="Times New Roman" w:hAnsi="Times New Roman" w:eastAsia="仿宋" w:cs="Times New Roman"/>
          <w:i w:val="0"/>
          <w:caps w:val="0"/>
          <w:color w:val="auto"/>
          <w:spacing w:val="0"/>
          <w:sz w:val="24"/>
          <w:szCs w:val="24"/>
          <w:highlight w:val="none"/>
          <w:shd w:val="clear" w:color="auto" w:fill="FFFFFF"/>
        </w:rPr>
        <w:t>树冠丰满，叶片生长正常，黄叶、枯叶和卷叶不超过整株植物的3%，叶片保存率在整株植物的85%以上（换叶期和落叶期除外）。</w:t>
      </w:r>
    </w:p>
    <w:p w14:paraId="2F591C93">
      <w:pPr>
        <w:pStyle w:val="5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400" w:lineRule="exact"/>
        <w:ind w:right="0" w:firstLine="480" w:firstLineChars="200"/>
        <w:jc w:val="left"/>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i w:val="0"/>
          <w:caps w:val="0"/>
          <w:color w:val="auto"/>
          <w:spacing w:val="0"/>
          <w:sz w:val="24"/>
          <w:szCs w:val="24"/>
          <w:highlight w:val="none"/>
          <w:shd w:val="clear" w:color="auto" w:fill="FFFFFF"/>
          <w:lang w:val="en-US" w:eastAsia="zh-CN"/>
        </w:rPr>
        <w:t>3.</w:t>
      </w:r>
      <w:r>
        <w:rPr>
          <w:rFonts w:hint="default" w:ascii="Times New Roman" w:hAnsi="Times New Roman" w:eastAsia="仿宋" w:cs="Times New Roman"/>
          <w:i w:val="0"/>
          <w:caps w:val="0"/>
          <w:color w:val="auto"/>
          <w:spacing w:val="0"/>
          <w:sz w:val="24"/>
          <w:szCs w:val="24"/>
          <w:highlight w:val="none"/>
          <w:shd w:val="clear" w:color="auto" w:fill="FFFFFF"/>
        </w:rPr>
        <w:t>行道树树池完整，</w:t>
      </w:r>
      <w:r>
        <w:rPr>
          <w:rFonts w:hint="default" w:ascii="Times New Roman" w:hAnsi="Times New Roman" w:eastAsia="仿宋" w:cs="Times New Roman"/>
          <w:i w:val="0"/>
          <w:caps w:val="0"/>
          <w:color w:val="auto"/>
          <w:spacing w:val="0"/>
          <w:sz w:val="24"/>
          <w:szCs w:val="24"/>
          <w:highlight w:val="none"/>
          <w:shd w:val="clear" w:color="auto" w:fill="FFFFFF"/>
          <w:lang w:val="en-US" w:eastAsia="zh-CN"/>
        </w:rPr>
        <w:t>如遇损坏应及时修复或更换。</w:t>
      </w:r>
      <w:r>
        <w:rPr>
          <w:rFonts w:hint="default" w:ascii="Times New Roman" w:hAnsi="Times New Roman" w:eastAsia="仿宋" w:cs="Times New Roman"/>
          <w:i w:val="0"/>
          <w:caps w:val="0"/>
          <w:color w:val="auto"/>
          <w:spacing w:val="0"/>
          <w:sz w:val="24"/>
          <w:szCs w:val="24"/>
          <w:highlight w:val="none"/>
          <w:shd w:val="clear" w:color="auto" w:fill="FFFFFF"/>
        </w:rPr>
        <w:t>树池内</w:t>
      </w:r>
      <w:r>
        <w:rPr>
          <w:rFonts w:hint="default" w:ascii="Times New Roman" w:hAnsi="Times New Roman" w:eastAsia="仿宋" w:cs="Times New Roman"/>
          <w:i w:val="0"/>
          <w:caps w:val="0"/>
          <w:color w:val="auto"/>
          <w:spacing w:val="0"/>
          <w:sz w:val="24"/>
          <w:szCs w:val="24"/>
          <w:highlight w:val="none"/>
          <w:shd w:val="clear" w:color="auto" w:fill="FFFFFF"/>
          <w:lang w:val="en-US" w:eastAsia="zh-CN"/>
        </w:rPr>
        <w:t>应保持干净、</w:t>
      </w:r>
      <w:r>
        <w:rPr>
          <w:rFonts w:hint="default" w:ascii="Times New Roman" w:hAnsi="Times New Roman" w:eastAsia="仿宋" w:cs="Times New Roman"/>
          <w:i w:val="0"/>
          <w:caps w:val="0"/>
          <w:color w:val="auto"/>
          <w:spacing w:val="0"/>
          <w:sz w:val="24"/>
          <w:szCs w:val="24"/>
          <w:highlight w:val="none"/>
          <w:shd w:val="clear" w:color="auto" w:fill="FFFFFF"/>
        </w:rPr>
        <w:t>无垃圾。行道树支撑牢固规范统一，且对树木生长无损害。</w:t>
      </w:r>
    </w:p>
    <w:p w14:paraId="7D52DB99">
      <w:pPr>
        <w:pageBreakBefore w:val="0"/>
        <w:shd w:val="clear"/>
        <w:kinsoku/>
        <w:wordWrap/>
        <w:overflowPunct/>
        <w:topLinePunct/>
        <w:autoSpaceDE/>
        <w:autoSpaceDN w:val="0"/>
        <w:bidi w:val="0"/>
        <w:snapToGrid w:val="0"/>
        <w:spacing w:line="400" w:lineRule="exact"/>
        <w:ind w:firstLine="482" w:firstLineChars="200"/>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四、乙方</w:t>
      </w:r>
      <w:r>
        <w:rPr>
          <w:rFonts w:hint="default" w:ascii="Times New Roman" w:hAnsi="Times New Roman" w:eastAsia="仿宋" w:cs="Times New Roman"/>
          <w:b/>
          <w:bCs/>
          <w:color w:val="auto"/>
          <w:sz w:val="24"/>
          <w:szCs w:val="24"/>
          <w:highlight w:val="none"/>
        </w:rPr>
        <w:t>拟派人员</w:t>
      </w:r>
      <w:r>
        <w:rPr>
          <w:rFonts w:hint="default" w:ascii="Times New Roman" w:hAnsi="Times New Roman" w:eastAsia="仿宋" w:cs="Times New Roman"/>
          <w:b/>
          <w:bCs/>
          <w:color w:val="auto"/>
          <w:sz w:val="24"/>
          <w:szCs w:val="24"/>
          <w:highlight w:val="none"/>
          <w:lang w:val="en-US" w:eastAsia="zh-CN"/>
        </w:rPr>
        <w:t>、设备配备等</w:t>
      </w:r>
      <w:r>
        <w:rPr>
          <w:rFonts w:hint="default" w:ascii="Times New Roman" w:hAnsi="Times New Roman" w:eastAsia="仿宋" w:cs="Times New Roman"/>
          <w:b/>
          <w:bCs/>
          <w:color w:val="auto"/>
          <w:sz w:val="24"/>
          <w:szCs w:val="24"/>
          <w:highlight w:val="none"/>
        </w:rPr>
        <w:t>要求</w:t>
      </w:r>
    </w:p>
    <w:p w14:paraId="029D988D">
      <w:pPr>
        <w:pageBreakBefore w:val="0"/>
        <w:shd w:val="clear"/>
        <w:kinsoku/>
        <w:wordWrap/>
        <w:overflowPunct/>
        <w:topLinePunct/>
        <w:autoSpaceDE/>
        <w:autoSpaceDN w:val="0"/>
        <w:bidi w:val="0"/>
        <w:snapToGrid w:val="0"/>
        <w:spacing w:line="400" w:lineRule="exact"/>
        <w:ind w:firstLine="480" w:firstLineChars="200"/>
        <w:textAlignment w:val="auto"/>
        <w:rPr>
          <w:rFonts w:hint="default" w:ascii="Times New Roman" w:hAnsi="Times New Roman" w:eastAsia="方正仿宋_GBK" w:cs="Times New Roman"/>
          <w:bCs/>
          <w:color w:val="auto"/>
          <w:sz w:val="24"/>
          <w:szCs w:val="24"/>
          <w:highlight w:val="none"/>
          <w:lang w:eastAsia="zh-CN"/>
        </w:rPr>
      </w:pPr>
      <w:r>
        <w:rPr>
          <w:rFonts w:hint="default" w:ascii="Times New Roman" w:hAnsi="Times New Roman" w:eastAsia="仿宋" w:cs="Times New Roman"/>
          <w:color w:val="auto"/>
          <w:sz w:val="24"/>
          <w:szCs w:val="24"/>
          <w:highlight w:val="none"/>
          <w:lang w:val="en-US" w:eastAsia="zh-CN"/>
        </w:rPr>
        <w:t>1.项目负责人1名，</w:t>
      </w:r>
      <w:r>
        <w:rPr>
          <w:rFonts w:hint="eastAsia" w:ascii="Times New Roman" w:hAnsi="Times New Roman" w:eastAsia="仿宋" w:cs="Times New Roman"/>
          <w:color w:val="auto"/>
          <w:sz w:val="24"/>
          <w:szCs w:val="24"/>
          <w:highlight w:val="none"/>
          <w:lang w:val="en-US" w:eastAsia="zh-CN"/>
        </w:rPr>
        <w:t>姓名：xxxxxx，身份证号：xxxxxxx，职称证书编号：xxxxx</w:t>
      </w:r>
      <w:r>
        <w:rPr>
          <w:rFonts w:hint="default" w:ascii="Times New Roman" w:hAnsi="Times New Roman" w:eastAsia="方正仿宋_GBK" w:cs="Times New Roman"/>
          <w:bCs/>
          <w:color w:val="auto"/>
          <w:sz w:val="24"/>
          <w:szCs w:val="24"/>
          <w:highlight w:val="none"/>
          <w:lang w:eastAsia="zh-CN"/>
        </w:rPr>
        <w:t>。</w:t>
      </w:r>
    </w:p>
    <w:p w14:paraId="422D1EC8">
      <w:pPr>
        <w:pageBreakBefore w:val="0"/>
        <w:shd w:val="clear"/>
        <w:kinsoku/>
        <w:wordWrap/>
        <w:overflowPunct/>
        <w:topLinePunct/>
        <w:autoSpaceDE/>
        <w:autoSpaceDN w:val="0"/>
        <w:bidi w:val="0"/>
        <w:snapToGrid w:val="0"/>
        <w:spacing w:line="400" w:lineRule="exact"/>
        <w:ind w:firstLine="480" w:firstLineChars="200"/>
        <w:textAlignment w:val="auto"/>
        <w:rPr>
          <w:rFonts w:hint="default" w:ascii="Times New Roman" w:hAnsi="Times New Roman" w:eastAsia="方正仿宋_GBK" w:cs="Times New Roman"/>
          <w:bCs/>
          <w:color w:val="auto"/>
          <w:sz w:val="24"/>
          <w:szCs w:val="24"/>
          <w:highlight w:val="none"/>
          <w:lang w:val="en-US" w:eastAsia="zh-CN"/>
        </w:rPr>
      </w:pPr>
      <w:r>
        <w:rPr>
          <w:rFonts w:hint="eastAsia" w:ascii="Times New Roman" w:hAnsi="Times New Roman" w:eastAsia="方正仿宋_GBK" w:cs="Times New Roman"/>
          <w:bCs/>
          <w:color w:val="auto"/>
          <w:sz w:val="24"/>
          <w:szCs w:val="24"/>
          <w:highlight w:val="none"/>
          <w:lang w:val="en-US" w:eastAsia="zh-CN"/>
        </w:rPr>
        <w:t>2.项目技术负责人1名；</w:t>
      </w:r>
      <w:r>
        <w:rPr>
          <w:rFonts w:hint="eastAsia" w:ascii="Times New Roman" w:hAnsi="Times New Roman" w:eastAsia="仿宋" w:cs="Times New Roman"/>
          <w:color w:val="auto"/>
          <w:sz w:val="24"/>
          <w:szCs w:val="24"/>
          <w:highlight w:val="none"/>
          <w:lang w:val="en-US" w:eastAsia="zh-CN"/>
        </w:rPr>
        <w:t>姓名：xxxxxx，身份证号：xxxxxxx，职称证书编号：xxxxx</w:t>
      </w:r>
      <w:r>
        <w:rPr>
          <w:rFonts w:hint="default" w:ascii="Times New Roman" w:hAnsi="Times New Roman" w:eastAsia="方正仿宋_GBK" w:cs="Times New Roman"/>
          <w:bCs/>
          <w:color w:val="auto"/>
          <w:sz w:val="24"/>
          <w:szCs w:val="24"/>
          <w:highlight w:val="none"/>
          <w:lang w:eastAsia="zh-CN"/>
        </w:rPr>
        <w:t>。</w:t>
      </w:r>
    </w:p>
    <w:p w14:paraId="62A83A3F">
      <w:pPr>
        <w:pageBreakBefore w:val="0"/>
        <w:shd w:val="clear"/>
        <w:kinsoku/>
        <w:wordWrap/>
        <w:overflowPunct/>
        <w:topLinePunct/>
        <w:autoSpaceDE/>
        <w:autoSpaceDN w:val="0"/>
        <w:bidi w:val="0"/>
        <w:snapToGrid w:val="0"/>
        <w:spacing w:line="400" w:lineRule="exact"/>
        <w:ind w:firstLine="480" w:firstLineChars="200"/>
        <w:textAlignment w:val="auto"/>
        <w:rPr>
          <w:rFonts w:hint="default" w:ascii="Times New Roman" w:hAnsi="Times New Roman" w:eastAsia="方正仿宋_GBK" w:cs="Times New Roman"/>
          <w:bCs/>
          <w:color w:val="auto"/>
          <w:sz w:val="24"/>
          <w:szCs w:val="24"/>
          <w:highlight w:val="none"/>
          <w:lang w:val="en-US" w:eastAsia="zh-CN"/>
        </w:rPr>
      </w:pPr>
      <w:r>
        <w:rPr>
          <w:rFonts w:hint="eastAsia" w:ascii="Times New Roman" w:hAnsi="Times New Roman" w:eastAsia="方正仿宋_GBK" w:cs="Times New Roman"/>
          <w:bCs/>
          <w:color w:val="auto"/>
          <w:sz w:val="24"/>
          <w:szCs w:val="24"/>
          <w:highlight w:val="none"/>
          <w:lang w:val="en-US" w:eastAsia="zh-CN"/>
        </w:rPr>
        <w:t>3.其他绿化</w:t>
      </w:r>
      <w:r>
        <w:rPr>
          <w:rFonts w:hint="eastAsia" w:eastAsia="方正仿宋_GBK" w:cs="Times New Roman"/>
          <w:bCs/>
          <w:color w:val="auto"/>
          <w:sz w:val="24"/>
          <w:szCs w:val="24"/>
          <w:highlight w:val="none"/>
          <w:lang w:val="en-US" w:eastAsia="zh-CN"/>
        </w:rPr>
        <w:t>管理</w:t>
      </w:r>
      <w:r>
        <w:rPr>
          <w:rFonts w:hint="eastAsia" w:ascii="Times New Roman" w:hAnsi="Times New Roman" w:eastAsia="方正仿宋_GBK" w:cs="Times New Roman"/>
          <w:bCs/>
          <w:color w:val="auto"/>
          <w:sz w:val="24"/>
          <w:szCs w:val="24"/>
          <w:highlight w:val="none"/>
          <w:lang w:val="en-US" w:eastAsia="zh-CN"/>
        </w:rPr>
        <w:t>人员：</w:t>
      </w:r>
    </w:p>
    <w:p w14:paraId="26F56E25">
      <w:pPr>
        <w:pageBreakBefore w:val="0"/>
        <w:shd w:val="clear"/>
        <w:kinsoku/>
        <w:wordWrap/>
        <w:overflowPunct/>
        <w:topLinePunct/>
        <w:autoSpaceDE/>
        <w:autoSpaceDN w:val="0"/>
        <w:bidi w:val="0"/>
        <w:snapToGrid w:val="0"/>
        <w:spacing w:line="400" w:lineRule="exact"/>
        <w:ind w:firstLine="420" w:firstLineChars="200"/>
        <w:textAlignment w:val="auto"/>
        <w:rPr>
          <w:rFonts w:hint="eastAsia" w:ascii="仿宋" w:hAnsi="仿宋" w:eastAsia="仿宋" w:cs="Times New Roman"/>
          <w:sz w:val="21"/>
          <w:szCs w:val="21"/>
          <w:highlight w:val="none"/>
          <w:lang w:eastAsia="zh-CN"/>
        </w:rPr>
      </w:pPr>
      <w:r>
        <w:rPr>
          <w:rFonts w:hint="eastAsia" w:ascii="仿宋" w:hAnsi="仿宋" w:eastAsia="仿宋" w:cs="Times New Roman"/>
          <w:sz w:val="21"/>
          <w:szCs w:val="21"/>
          <w:highlight w:val="none"/>
        </w:rPr>
        <w:t>园林绿化类花卉工（花卉园艺工）</w:t>
      </w:r>
      <w:r>
        <w:rPr>
          <w:rFonts w:hint="eastAsia" w:ascii="仿宋" w:hAnsi="仿宋" w:eastAsia="仿宋" w:cs="Times New Roman"/>
          <w:sz w:val="21"/>
          <w:szCs w:val="21"/>
          <w:highlight w:val="none"/>
          <w:lang w:eastAsia="zh-CN"/>
        </w:rPr>
        <w:t>：</w:t>
      </w:r>
      <w:r>
        <w:rPr>
          <w:rFonts w:hint="eastAsia" w:ascii="Times New Roman" w:hAnsi="Times New Roman" w:eastAsia="仿宋" w:cs="Times New Roman"/>
          <w:color w:val="auto"/>
          <w:sz w:val="24"/>
          <w:szCs w:val="24"/>
          <w:highlight w:val="none"/>
          <w:lang w:val="en-US" w:eastAsia="zh-CN"/>
        </w:rPr>
        <w:t>姓名：xxxxxx，身份证号：xxxxxxx</w:t>
      </w:r>
    </w:p>
    <w:p w14:paraId="7A4917D1">
      <w:pPr>
        <w:pageBreakBefore w:val="0"/>
        <w:shd w:val="clear"/>
        <w:kinsoku/>
        <w:wordWrap/>
        <w:overflowPunct/>
        <w:topLinePunct/>
        <w:autoSpaceDE/>
        <w:autoSpaceDN w:val="0"/>
        <w:bidi w:val="0"/>
        <w:snapToGrid w:val="0"/>
        <w:spacing w:line="400" w:lineRule="exact"/>
        <w:ind w:firstLine="420" w:firstLineChars="200"/>
        <w:textAlignment w:val="auto"/>
        <w:rPr>
          <w:rFonts w:hint="eastAsia" w:ascii="仿宋" w:hAnsi="仿宋" w:eastAsia="仿宋" w:cs="Times New Roman"/>
          <w:sz w:val="21"/>
          <w:szCs w:val="21"/>
          <w:highlight w:val="none"/>
          <w:lang w:eastAsia="zh-CN"/>
        </w:rPr>
      </w:pPr>
      <w:r>
        <w:rPr>
          <w:rFonts w:hint="eastAsia" w:ascii="仿宋" w:hAnsi="仿宋" w:eastAsia="仿宋" w:cs="Times New Roman"/>
          <w:sz w:val="21"/>
          <w:szCs w:val="21"/>
          <w:highlight w:val="none"/>
        </w:rPr>
        <w:t>绿化工（园林绿化工）</w:t>
      </w:r>
      <w:r>
        <w:rPr>
          <w:rFonts w:hint="eastAsia" w:ascii="仿宋" w:hAnsi="仿宋" w:eastAsia="仿宋" w:cs="Times New Roman"/>
          <w:sz w:val="21"/>
          <w:szCs w:val="21"/>
          <w:highlight w:val="none"/>
          <w:lang w:eastAsia="zh-CN"/>
        </w:rPr>
        <w:t>：</w:t>
      </w:r>
      <w:r>
        <w:rPr>
          <w:rFonts w:hint="eastAsia" w:ascii="Times New Roman" w:hAnsi="Times New Roman" w:eastAsia="仿宋" w:cs="Times New Roman"/>
          <w:color w:val="auto"/>
          <w:sz w:val="24"/>
          <w:szCs w:val="24"/>
          <w:highlight w:val="none"/>
          <w:lang w:val="en-US" w:eastAsia="zh-CN"/>
        </w:rPr>
        <w:t>姓名：xxxxxx，身份证号：xxxxxxx</w:t>
      </w:r>
    </w:p>
    <w:p w14:paraId="7E91A95F">
      <w:pPr>
        <w:pageBreakBefore w:val="0"/>
        <w:shd w:val="clear"/>
        <w:kinsoku/>
        <w:wordWrap/>
        <w:overflowPunct/>
        <w:topLinePunct/>
        <w:autoSpaceDE/>
        <w:autoSpaceDN w:val="0"/>
        <w:bidi w:val="0"/>
        <w:snapToGrid w:val="0"/>
        <w:spacing w:line="400" w:lineRule="exact"/>
        <w:ind w:firstLine="420" w:firstLineChars="200"/>
        <w:textAlignment w:val="auto"/>
        <w:rPr>
          <w:rFonts w:hint="eastAsia" w:ascii="仿宋" w:hAnsi="仿宋" w:eastAsia="仿宋" w:cs="Times New Roman"/>
          <w:sz w:val="21"/>
          <w:szCs w:val="21"/>
          <w:highlight w:val="none"/>
          <w:lang w:eastAsia="zh-CN"/>
        </w:rPr>
      </w:pPr>
      <w:r>
        <w:rPr>
          <w:rFonts w:hint="eastAsia" w:ascii="仿宋" w:hAnsi="仿宋" w:eastAsia="仿宋" w:cs="Times New Roman"/>
          <w:sz w:val="21"/>
          <w:szCs w:val="21"/>
          <w:highlight w:val="none"/>
        </w:rPr>
        <w:t>园林植保工</w:t>
      </w:r>
      <w:r>
        <w:rPr>
          <w:rFonts w:hint="eastAsia" w:ascii="仿宋" w:hAnsi="仿宋" w:eastAsia="仿宋" w:cs="Times New Roman"/>
          <w:sz w:val="21"/>
          <w:szCs w:val="21"/>
          <w:highlight w:val="none"/>
          <w:lang w:eastAsia="zh-CN"/>
        </w:rPr>
        <w:t>：</w:t>
      </w:r>
      <w:r>
        <w:rPr>
          <w:rFonts w:hint="eastAsia" w:ascii="Times New Roman" w:hAnsi="Times New Roman" w:eastAsia="仿宋" w:cs="Times New Roman"/>
          <w:color w:val="auto"/>
          <w:sz w:val="24"/>
          <w:szCs w:val="24"/>
          <w:highlight w:val="none"/>
          <w:lang w:val="en-US" w:eastAsia="zh-CN"/>
        </w:rPr>
        <w:t>姓名：xxxxxx，身份证号：xxxxxxx</w:t>
      </w:r>
    </w:p>
    <w:p w14:paraId="6BD856F4">
      <w:pPr>
        <w:pageBreakBefore w:val="0"/>
        <w:shd w:val="clear"/>
        <w:kinsoku/>
        <w:wordWrap/>
        <w:overflowPunct/>
        <w:topLinePunct/>
        <w:autoSpaceDE/>
        <w:autoSpaceDN w:val="0"/>
        <w:bidi w:val="0"/>
        <w:snapToGrid w:val="0"/>
        <w:spacing w:line="400" w:lineRule="exact"/>
        <w:ind w:firstLine="420" w:firstLineChars="200"/>
        <w:textAlignment w:val="auto"/>
        <w:rPr>
          <w:rFonts w:hint="eastAsia" w:ascii="Times New Roman" w:hAnsi="Times New Roman" w:eastAsia="仿宋" w:cs="Times New Roman"/>
          <w:bCs/>
          <w:color w:val="auto"/>
          <w:sz w:val="24"/>
          <w:szCs w:val="24"/>
          <w:highlight w:val="none"/>
          <w:lang w:val="en-US" w:eastAsia="zh-CN"/>
        </w:rPr>
      </w:pPr>
      <w:r>
        <w:rPr>
          <w:rFonts w:hint="eastAsia" w:ascii="仿宋" w:hAnsi="仿宋" w:eastAsia="仿宋" w:cs="Times New Roman"/>
          <w:sz w:val="21"/>
          <w:szCs w:val="21"/>
          <w:highlight w:val="none"/>
        </w:rPr>
        <w:t>育苗工</w:t>
      </w:r>
      <w:r>
        <w:rPr>
          <w:rFonts w:hint="eastAsia" w:ascii="仿宋" w:hAnsi="仿宋" w:eastAsia="仿宋" w:cs="Times New Roman"/>
          <w:sz w:val="21"/>
          <w:szCs w:val="21"/>
          <w:highlight w:val="none"/>
          <w:lang w:eastAsia="zh-CN"/>
        </w:rPr>
        <w:t>：</w:t>
      </w:r>
      <w:r>
        <w:rPr>
          <w:rFonts w:hint="eastAsia" w:ascii="Times New Roman" w:hAnsi="Times New Roman" w:eastAsia="仿宋" w:cs="Times New Roman"/>
          <w:color w:val="auto"/>
          <w:sz w:val="24"/>
          <w:szCs w:val="24"/>
          <w:highlight w:val="none"/>
          <w:lang w:val="en-US" w:eastAsia="zh-CN"/>
        </w:rPr>
        <w:t>姓名：xxxxxx，身份证号：xxxxxxx</w:t>
      </w:r>
    </w:p>
    <w:p w14:paraId="45D73AAF">
      <w:pPr>
        <w:pageBreakBefore w:val="0"/>
        <w:shd w:val="clear"/>
        <w:kinsoku/>
        <w:wordWrap/>
        <w:overflowPunct/>
        <w:topLinePunct/>
        <w:autoSpaceDE/>
        <w:autoSpaceDN w:val="0"/>
        <w:bidi w:val="0"/>
        <w:snapToGrid w:val="0"/>
        <w:spacing w:line="400" w:lineRule="exact"/>
        <w:ind w:firstLine="480" w:firstLineChars="200"/>
        <w:textAlignment w:val="auto"/>
        <w:rPr>
          <w:rFonts w:hint="default" w:ascii="Times New Roman" w:hAnsi="Times New Roman" w:eastAsia="仿宋" w:cs="Times New Roman"/>
          <w:color w:val="auto"/>
          <w:sz w:val="24"/>
          <w:szCs w:val="24"/>
          <w:highlight w:val="none"/>
          <w:lang w:val="en-US" w:eastAsia="zh-CN"/>
        </w:rPr>
      </w:pPr>
      <w:r>
        <w:rPr>
          <w:rFonts w:hint="eastAsia" w:ascii="Times New Roman" w:hAnsi="Times New Roman" w:eastAsia="方正仿宋_GBK" w:cs="Times New Roman"/>
          <w:bCs/>
          <w:color w:val="auto"/>
          <w:sz w:val="24"/>
          <w:szCs w:val="24"/>
          <w:highlight w:val="none"/>
          <w:lang w:val="en-US" w:eastAsia="zh-CN"/>
        </w:rPr>
        <w:t>4.配备</w:t>
      </w:r>
      <w:r>
        <w:rPr>
          <w:rFonts w:hint="default" w:ascii="Times New Roman" w:hAnsi="Times New Roman" w:eastAsia="方正仿宋_GBK" w:cs="Times New Roman"/>
          <w:bCs/>
          <w:color w:val="auto"/>
          <w:sz w:val="24"/>
          <w:szCs w:val="24"/>
          <w:highlight w:val="none"/>
          <w:lang w:val="en-US" w:eastAsia="zh-CN"/>
        </w:rPr>
        <w:t>专职安全员1名</w:t>
      </w:r>
      <w:r>
        <w:rPr>
          <w:rFonts w:hint="eastAsia" w:ascii="Times New Roman" w:hAnsi="Times New Roman" w:eastAsia="方正仿宋_GBK" w:cs="Times New Roman"/>
          <w:bCs/>
          <w:color w:val="auto"/>
          <w:sz w:val="24"/>
          <w:szCs w:val="24"/>
          <w:highlight w:val="none"/>
          <w:lang w:val="en-US" w:eastAsia="zh-CN"/>
        </w:rPr>
        <w:t>，负责管护区域火灾、偷盗及作业期间养护工人及第三方伤亡等一切安全责任与风险。</w:t>
      </w:r>
      <w:r>
        <w:rPr>
          <w:rFonts w:hint="eastAsia" w:ascii="Times New Roman" w:hAnsi="Times New Roman" w:eastAsia="仿宋" w:cs="Times New Roman"/>
          <w:color w:val="auto"/>
          <w:sz w:val="24"/>
          <w:szCs w:val="24"/>
          <w:highlight w:val="none"/>
          <w:lang w:val="en-US" w:eastAsia="zh-CN"/>
        </w:rPr>
        <w:t>姓名：xxxxxx，身份证号：xxxxxxx</w:t>
      </w:r>
    </w:p>
    <w:p w14:paraId="7F4F9620">
      <w:pPr>
        <w:pageBreakBefore w:val="0"/>
        <w:shd w:val="clear"/>
        <w:kinsoku/>
        <w:wordWrap/>
        <w:overflowPunct/>
        <w:autoSpaceDE/>
        <w:bidi w:val="0"/>
        <w:spacing w:line="400" w:lineRule="exact"/>
        <w:ind w:firstLine="480" w:firstLineChars="200"/>
        <w:textAlignment w:val="auto"/>
        <w:rPr>
          <w:rFonts w:hint="default" w:ascii="Times New Roman" w:hAnsi="Times New Roman" w:eastAsia="仿宋" w:cs="Times New Roman"/>
          <w:color w:val="auto"/>
          <w:sz w:val="24"/>
          <w:szCs w:val="24"/>
          <w:highlight w:val="none"/>
          <w:lang w:val="en-US" w:eastAsia="zh-CN"/>
        </w:rPr>
      </w:pPr>
      <w:r>
        <w:rPr>
          <w:rFonts w:hint="eastAsia" w:ascii="Times New Roman" w:hAnsi="Times New Roman" w:eastAsia="仿宋" w:cs="Times New Roman"/>
          <w:color w:val="auto"/>
          <w:sz w:val="24"/>
          <w:szCs w:val="24"/>
          <w:highlight w:val="none"/>
          <w:lang w:val="en-US" w:eastAsia="zh-CN"/>
        </w:rPr>
        <w:t>5</w:t>
      </w:r>
      <w:r>
        <w:rPr>
          <w:rFonts w:hint="default" w:ascii="Times New Roman" w:hAnsi="Times New Roman" w:eastAsia="仿宋" w:cs="Times New Roman"/>
          <w:color w:val="auto"/>
          <w:sz w:val="24"/>
          <w:szCs w:val="24"/>
          <w:highlight w:val="none"/>
          <w:lang w:val="en-US" w:eastAsia="zh-CN"/>
        </w:rPr>
        <w:t>.根据管护面积、数量，配置相应数量的养护工人。一般管护按每2万平方米至少派驻1名养护工人；</w:t>
      </w:r>
      <w:r>
        <w:rPr>
          <w:rFonts w:hint="eastAsia" w:eastAsia="仿宋" w:cs="Times New Roman"/>
          <w:color w:val="auto"/>
          <w:sz w:val="24"/>
          <w:szCs w:val="24"/>
          <w:highlight w:val="none"/>
          <w:lang w:val="en-US" w:eastAsia="zh-CN"/>
        </w:rPr>
        <w:t xml:space="preserve"> 主要</w:t>
      </w:r>
      <w:r>
        <w:rPr>
          <w:rFonts w:hint="default" w:ascii="Times New Roman" w:hAnsi="Times New Roman" w:eastAsia="仿宋" w:cs="Times New Roman"/>
          <w:color w:val="auto"/>
          <w:sz w:val="24"/>
          <w:szCs w:val="24"/>
          <w:highlight w:val="none"/>
          <w:lang w:val="en-US" w:eastAsia="zh-CN"/>
        </w:rPr>
        <w:t>管护按每1万平方米至少派驻1名养护工人；行道树按每300棵至少派驻1名养护工人。派驻的养护工人</w:t>
      </w:r>
      <w:r>
        <w:rPr>
          <w:rFonts w:hint="eastAsia" w:ascii="Times New Roman" w:hAnsi="Times New Roman" w:eastAsia="仿宋" w:cs="Times New Roman"/>
          <w:color w:val="auto"/>
          <w:sz w:val="24"/>
          <w:szCs w:val="24"/>
          <w:highlight w:val="none"/>
          <w:lang w:val="en-US" w:eastAsia="zh-CN"/>
        </w:rPr>
        <w:t>应由</w:t>
      </w:r>
      <w:r>
        <w:rPr>
          <w:rFonts w:hint="default" w:ascii="Times New Roman" w:hAnsi="Times New Roman" w:eastAsia="仿宋" w:cs="Times New Roman"/>
          <w:color w:val="auto"/>
          <w:sz w:val="24"/>
          <w:szCs w:val="24"/>
          <w:highlight w:val="none"/>
          <w:lang w:val="en-US" w:eastAsia="zh-CN"/>
        </w:rPr>
        <w:t>乙方或派遣公司购买社保“五险”。</w:t>
      </w:r>
    </w:p>
    <w:p w14:paraId="231744B6">
      <w:pPr>
        <w:pageBreakBefore w:val="0"/>
        <w:shd w:val="clear"/>
        <w:kinsoku/>
        <w:wordWrap/>
        <w:overflowPunct/>
        <w:autoSpaceDE/>
        <w:bidi w:val="0"/>
        <w:spacing w:line="400" w:lineRule="exact"/>
        <w:ind w:firstLine="480" w:firstLineChars="200"/>
        <w:textAlignment w:val="auto"/>
        <w:rPr>
          <w:rFonts w:hint="default" w:ascii="Times New Roman" w:hAnsi="Times New Roman" w:eastAsia="仿宋" w:cs="Times New Roman"/>
          <w:color w:val="auto"/>
          <w:sz w:val="24"/>
          <w:szCs w:val="24"/>
          <w:highlight w:val="none"/>
          <w:lang w:val="en-US" w:eastAsia="zh-CN"/>
        </w:rPr>
      </w:pPr>
      <w:r>
        <w:rPr>
          <w:rFonts w:hint="eastAsia" w:ascii="Times New Roman" w:hAnsi="Times New Roman" w:eastAsia="方正仿宋_GBK" w:cs="Times New Roman"/>
          <w:bCs/>
          <w:color w:val="auto"/>
          <w:sz w:val="24"/>
          <w:szCs w:val="24"/>
          <w:highlight w:val="none"/>
          <w:lang w:val="en-US" w:eastAsia="zh-CN"/>
        </w:rPr>
        <w:t>6.</w:t>
      </w:r>
      <w:r>
        <w:rPr>
          <w:rFonts w:hint="default" w:ascii="Times New Roman" w:hAnsi="Times New Roman" w:eastAsia="方正仿宋_GBK" w:cs="Times New Roman"/>
          <w:bCs/>
          <w:color w:val="auto"/>
          <w:sz w:val="24"/>
          <w:szCs w:val="24"/>
          <w:highlight w:val="none"/>
          <w:lang w:val="en-US" w:eastAsia="zh-CN"/>
        </w:rPr>
        <w:t>乙方</w:t>
      </w:r>
      <w:r>
        <w:rPr>
          <w:rFonts w:hint="default" w:ascii="Times New Roman" w:hAnsi="Times New Roman" w:eastAsia="方正仿宋_GBK" w:cs="Times New Roman"/>
          <w:bCs/>
          <w:color w:val="auto"/>
          <w:sz w:val="24"/>
          <w:szCs w:val="24"/>
          <w:highlight w:val="none"/>
        </w:rPr>
        <w:t>须承诺一线绿化管护工人每月工资不得低于重庆市当年最低工资水平</w:t>
      </w:r>
      <w:r>
        <w:rPr>
          <w:rFonts w:hint="default" w:ascii="Times New Roman" w:hAnsi="Times New Roman" w:eastAsia="方正仿宋_GBK" w:cs="Times New Roman"/>
          <w:bCs/>
          <w:color w:val="auto"/>
          <w:sz w:val="24"/>
          <w:szCs w:val="24"/>
          <w:highlight w:val="none"/>
          <w:lang w:eastAsia="zh-CN"/>
        </w:rPr>
        <w:t>。</w:t>
      </w:r>
      <w:r>
        <w:rPr>
          <w:rFonts w:hint="default" w:ascii="Times New Roman" w:hAnsi="Times New Roman" w:eastAsia="仿宋" w:cs="Times New Roman"/>
          <w:color w:val="auto"/>
          <w:sz w:val="24"/>
          <w:szCs w:val="24"/>
          <w:highlight w:val="none"/>
        </w:rPr>
        <w:t>一线绿化</w:t>
      </w:r>
      <w:r>
        <w:rPr>
          <w:rFonts w:hint="default" w:ascii="Times New Roman" w:hAnsi="Times New Roman" w:eastAsia="仿宋" w:cs="Times New Roman"/>
          <w:color w:val="auto"/>
          <w:sz w:val="24"/>
          <w:szCs w:val="24"/>
          <w:highlight w:val="none"/>
          <w:lang w:val="en-US" w:eastAsia="zh-CN"/>
        </w:rPr>
        <w:t>管</w:t>
      </w:r>
      <w:r>
        <w:rPr>
          <w:rFonts w:hint="default" w:ascii="Times New Roman" w:hAnsi="Times New Roman" w:eastAsia="仿宋" w:cs="Times New Roman"/>
          <w:color w:val="auto"/>
          <w:sz w:val="24"/>
          <w:szCs w:val="24"/>
          <w:highlight w:val="none"/>
        </w:rPr>
        <w:t>护人员，女性年龄</w:t>
      </w:r>
      <w:r>
        <w:rPr>
          <w:rFonts w:hint="default" w:ascii="Times New Roman" w:hAnsi="Times New Roman" w:eastAsia="仿宋" w:cs="Times New Roman"/>
          <w:color w:val="auto"/>
          <w:sz w:val="24"/>
          <w:szCs w:val="24"/>
          <w:highlight w:val="none"/>
          <w:lang w:val="en-US" w:eastAsia="zh-CN"/>
        </w:rPr>
        <w:t>须为18-50</w:t>
      </w:r>
      <w:r>
        <w:rPr>
          <w:rFonts w:hint="default" w:ascii="Times New Roman" w:hAnsi="Times New Roman" w:eastAsia="仿宋" w:cs="Times New Roman"/>
          <w:color w:val="auto"/>
          <w:sz w:val="24"/>
          <w:szCs w:val="24"/>
          <w:highlight w:val="none"/>
        </w:rPr>
        <w:t>周岁</w:t>
      </w:r>
      <w:r>
        <w:rPr>
          <w:rFonts w:hint="default" w:ascii="Times New Roman" w:hAnsi="Times New Roman" w:eastAsia="仿宋" w:cs="Times New Roman"/>
          <w:color w:val="auto"/>
          <w:sz w:val="24"/>
          <w:szCs w:val="24"/>
          <w:highlight w:val="none"/>
          <w:lang w:eastAsia="zh-CN"/>
        </w:rPr>
        <w:t>（</w:t>
      </w:r>
      <w:r>
        <w:rPr>
          <w:rFonts w:hint="default" w:ascii="Times New Roman" w:hAnsi="Times New Roman" w:eastAsia="仿宋" w:cs="Times New Roman"/>
          <w:color w:val="auto"/>
          <w:sz w:val="24"/>
          <w:szCs w:val="24"/>
          <w:highlight w:val="none"/>
          <w:lang w:val="en-US" w:eastAsia="zh-CN"/>
        </w:rPr>
        <w:t>不含50周岁</w:t>
      </w:r>
      <w:r>
        <w:rPr>
          <w:rFonts w:hint="default" w:ascii="Times New Roman" w:hAnsi="Times New Roman" w:eastAsia="仿宋" w:cs="Times New Roman"/>
          <w:color w:val="auto"/>
          <w:sz w:val="24"/>
          <w:szCs w:val="24"/>
          <w:highlight w:val="none"/>
          <w:lang w:eastAsia="zh-CN"/>
        </w:rPr>
        <w:t>）</w:t>
      </w:r>
      <w:r>
        <w:rPr>
          <w:rFonts w:hint="default" w:ascii="Times New Roman" w:hAnsi="Times New Roman" w:eastAsia="仿宋" w:cs="Times New Roman"/>
          <w:color w:val="auto"/>
          <w:sz w:val="24"/>
          <w:szCs w:val="24"/>
          <w:highlight w:val="none"/>
        </w:rPr>
        <w:t>，男性年龄</w:t>
      </w:r>
      <w:r>
        <w:rPr>
          <w:rFonts w:hint="default" w:ascii="Times New Roman" w:hAnsi="Times New Roman" w:eastAsia="仿宋" w:cs="Times New Roman"/>
          <w:color w:val="auto"/>
          <w:sz w:val="24"/>
          <w:szCs w:val="24"/>
          <w:highlight w:val="none"/>
          <w:lang w:val="en-US" w:eastAsia="zh-CN"/>
        </w:rPr>
        <w:t>须为18—60</w:t>
      </w:r>
      <w:r>
        <w:rPr>
          <w:rFonts w:hint="default" w:ascii="Times New Roman" w:hAnsi="Times New Roman" w:eastAsia="仿宋" w:cs="Times New Roman"/>
          <w:color w:val="auto"/>
          <w:sz w:val="24"/>
          <w:szCs w:val="24"/>
          <w:highlight w:val="none"/>
        </w:rPr>
        <w:t>周岁</w:t>
      </w:r>
      <w:r>
        <w:rPr>
          <w:rFonts w:hint="default" w:ascii="Times New Roman" w:hAnsi="Times New Roman" w:eastAsia="仿宋" w:cs="Times New Roman"/>
          <w:color w:val="auto"/>
          <w:sz w:val="24"/>
          <w:szCs w:val="24"/>
          <w:highlight w:val="none"/>
          <w:lang w:eastAsia="zh-CN"/>
        </w:rPr>
        <w:t>（</w:t>
      </w:r>
      <w:r>
        <w:rPr>
          <w:rFonts w:hint="default" w:ascii="Times New Roman" w:hAnsi="Times New Roman" w:eastAsia="仿宋" w:cs="Times New Roman"/>
          <w:color w:val="auto"/>
          <w:sz w:val="24"/>
          <w:szCs w:val="24"/>
          <w:highlight w:val="none"/>
          <w:lang w:val="en-US" w:eastAsia="zh-CN"/>
        </w:rPr>
        <w:t>不含60周岁</w:t>
      </w:r>
      <w:r>
        <w:rPr>
          <w:rFonts w:hint="default" w:ascii="Times New Roman" w:hAnsi="Times New Roman" w:eastAsia="仿宋" w:cs="Times New Roman"/>
          <w:color w:val="auto"/>
          <w:sz w:val="24"/>
          <w:szCs w:val="24"/>
          <w:highlight w:val="none"/>
          <w:lang w:eastAsia="zh-CN"/>
        </w:rPr>
        <w:t>）</w:t>
      </w:r>
      <w:r>
        <w:rPr>
          <w:rFonts w:hint="default" w:ascii="Times New Roman" w:hAnsi="Times New Roman" w:eastAsia="仿宋" w:cs="Times New Roman"/>
          <w:color w:val="auto"/>
          <w:sz w:val="24"/>
          <w:szCs w:val="24"/>
          <w:highlight w:val="none"/>
        </w:rPr>
        <w:t>。</w:t>
      </w:r>
      <w:r>
        <w:rPr>
          <w:rFonts w:hint="default" w:ascii="Times New Roman" w:hAnsi="Times New Roman" w:eastAsia="仿宋" w:cs="Times New Roman"/>
          <w:color w:val="auto"/>
          <w:sz w:val="24"/>
          <w:szCs w:val="24"/>
          <w:highlight w:val="none"/>
          <w:lang w:val="en-US" w:eastAsia="zh-CN"/>
        </w:rPr>
        <w:t>本项目所有工作人员（含项目负责人、</w:t>
      </w:r>
      <w:r>
        <w:rPr>
          <w:rFonts w:hint="eastAsia" w:ascii="Times New Roman" w:hAnsi="Times New Roman" w:eastAsia="仿宋" w:cs="Times New Roman"/>
          <w:color w:val="auto"/>
          <w:sz w:val="24"/>
          <w:szCs w:val="24"/>
          <w:highlight w:val="none"/>
          <w:lang w:val="en-US" w:eastAsia="zh-CN"/>
        </w:rPr>
        <w:t>专职安全员、</w:t>
      </w:r>
      <w:r>
        <w:rPr>
          <w:rFonts w:hint="default" w:ascii="Times New Roman" w:hAnsi="Times New Roman" w:eastAsia="仿宋" w:cs="Times New Roman"/>
          <w:color w:val="auto"/>
          <w:sz w:val="24"/>
          <w:szCs w:val="24"/>
          <w:highlight w:val="none"/>
          <w:lang w:val="en-US" w:eastAsia="zh-CN"/>
        </w:rPr>
        <w:t>养护工人等）</w:t>
      </w:r>
      <w:r>
        <w:rPr>
          <w:rFonts w:hint="eastAsia" w:ascii="Times New Roman" w:hAnsi="Times New Roman" w:eastAsia="仿宋" w:cs="Times New Roman"/>
          <w:color w:val="auto"/>
          <w:sz w:val="24"/>
          <w:szCs w:val="24"/>
          <w:highlight w:val="none"/>
          <w:lang w:val="en-US" w:eastAsia="zh-CN"/>
        </w:rPr>
        <w:t>需</w:t>
      </w:r>
      <w:r>
        <w:rPr>
          <w:rFonts w:hint="default" w:ascii="Times New Roman" w:hAnsi="Times New Roman" w:eastAsia="仿宋" w:cs="Times New Roman"/>
          <w:color w:val="auto"/>
          <w:sz w:val="24"/>
          <w:szCs w:val="24"/>
          <w:highlight w:val="none"/>
          <w:lang w:val="en-US" w:eastAsia="zh-CN"/>
        </w:rPr>
        <w:t>购买社保“五险”和“意外险”。</w:t>
      </w:r>
      <w:r>
        <w:rPr>
          <w:rFonts w:hint="eastAsia" w:ascii="Times New Roman" w:hAnsi="Times New Roman" w:eastAsia="仿宋" w:cs="Times New Roman"/>
          <w:color w:val="auto"/>
          <w:sz w:val="24"/>
          <w:szCs w:val="24"/>
          <w:highlight w:val="none"/>
          <w:lang w:val="en-US" w:eastAsia="zh-CN"/>
        </w:rPr>
        <w:t>其中除项目负责人、专职安全员外一线养护工人可由派遣单位购买社保五险。</w:t>
      </w:r>
    </w:p>
    <w:p w14:paraId="62576E4C">
      <w:pPr>
        <w:shd w:val="clear"/>
        <w:spacing w:before="0" w:beforeLines="-2147483648" w:after="0" w:afterLines="-2147483648" w:line="400" w:lineRule="exact"/>
        <w:ind w:firstLine="480" w:firstLineChars="200"/>
        <w:rPr>
          <w:rFonts w:hint="eastAsia" w:ascii="仿宋" w:hAnsi="仿宋" w:eastAsia="仿宋"/>
          <w:color w:val="auto"/>
          <w:sz w:val="24"/>
          <w:szCs w:val="24"/>
          <w:highlight w:val="none"/>
          <w:lang w:val="en-US" w:eastAsia="zh-CN"/>
        </w:rPr>
      </w:pPr>
      <w:r>
        <w:rPr>
          <w:rFonts w:hint="eastAsia" w:ascii="Times New Roman" w:hAnsi="Times New Roman" w:eastAsia="仿宋" w:cs="Times New Roman"/>
          <w:color w:val="auto"/>
          <w:sz w:val="24"/>
          <w:szCs w:val="24"/>
          <w:highlight w:val="none"/>
          <w:lang w:val="en-US" w:eastAsia="zh-CN"/>
        </w:rPr>
        <w:t>7</w:t>
      </w:r>
      <w:r>
        <w:rPr>
          <w:rFonts w:hint="default" w:ascii="Times New Roman" w:hAnsi="Times New Roman" w:eastAsia="仿宋" w:cs="Times New Roman"/>
          <w:color w:val="auto"/>
          <w:sz w:val="24"/>
          <w:szCs w:val="24"/>
          <w:highlight w:val="none"/>
          <w:lang w:val="en-US" w:eastAsia="zh-CN"/>
        </w:rPr>
        <w:t>.乙方须根据养护需要，配备工作器具、设备。</w:t>
      </w:r>
    </w:p>
    <w:p w14:paraId="722C4F02">
      <w:pPr>
        <w:shd w:val="clear"/>
        <w:spacing w:before="0" w:beforeLines="-2147483648" w:after="0" w:afterLines="-2147483648" w:line="400" w:lineRule="exact"/>
        <w:ind w:firstLine="480" w:firstLineChars="200"/>
        <w:rPr>
          <w:rFonts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8.</w:t>
      </w:r>
      <w:r>
        <w:rPr>
          <w:rFonts w:hint="eastAsia" w:ascii="仿宋" w:hAnsi="仿宋" w:eastAsia="仿宋"/>
          <w:color w:val="auto"/>
          <w:sz w:val="24"/>
          <w:szCs w:val="24"/>
          <w:highlight w:val="none"/>
        </w:rPr>
        <w:t>乙方已明确知晓、清楚上述规定，并承诺按此标准执行。</w:t>
      </w:r>
    </w:p>
    <w:p w14:paraId="353C9525">
      <w:pPr>
        <w:shd w:val="clear"/>
        <w:rPr>
          <w:rFonts w:hint="eastAsia" w:ascii="仿宋" w:hAnsi="仿宋" w:eastAsia="仿宋"/>
          <w:color w:val="auto"/>
          <w:sz w:val="24"/>
          <w:szCs w:val="24"/>
          <w:highlight w:val="none"/>
        </w:rPr>
      </w:pPr>
    </w:p>
    <w:p w14:paraId="73251D14">
      <w:pPr>
        <w:shd w:val="clear"/>
        <w:rPr>
          <w:rFonts w:hint="eastAsia" w:ascii="仿宋" w:hAnsi="仿宋" w:eastAsia="仿宋"/>
          <w:color w:val="auto"/>
          <w:sz w:val="24"/>
          <w:szCs w:val="24"/>
          <w:highlight w:val="none"/>
        </w:rPr>
      </w:pPr>
    </w:p>
    <w:p w14:paraId="7C6716E0">
      <w:pPr>
        <w:shd w:val="clear"/>
        <w:rPr>
          <w:rFonts w:hint="eastAsia" w:ascii="仿宋" w:hAnsi="仿宋" w:eastAsia="仿宋"/>
          <w:color w:val="auto"/>
          <w:sz w:val="24"/>
          <w:szCs w:val="24"/>
          <w:highlight w:val="none"/>
        </w:rPr>
      </w:pPr>
    </w:p>
    <w:p w14:paraId="73786CCC">
      <w:pPr>
        <w:shd w:val="clear"/>
        <w:rPr>
          <w:rFonts w:hint="eastAsia" w:ascii="仿宋" w:hAnsi="仿宋" w:eastAsia="仿宋"/>
          <w:color w:val="auto"/>
          <w:sz w:val="24"/>
          <w:szCs w:val="24"/>
          <w:highlight w:val="none"/>
        </w:rPr>
      </w:pPr>
    </w:p>
    <w:p w14:paraId="29D41AC0">
      <w:pPr>
        <w:shd w:val="clear"/>
        <w:rPr>
          <w:rFonts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甲方</w:t>
      </w:r>
      <w:r>
        <w:rPr>
          <w:rFonts w:hint="eastAsia" w:ascii="仿宋" w:hAnsi="仿宋" w:eastAsia="仿宋"/>
          <w:color w:val="auto"/>
          <w:sz w:val="24"/>
          <w:szCs w:val="24"/>
          <w:highlight w:val="none"/>
        </w:rPr>
        <w:t xml:space="preserve">（盖章）： </w:t>
      </w:r>
      <w:r>
        <w:rPr>
          <w:rFonts w:hint="eastAsia" w:ascii="仿宋" w:hAnsi="仿宋" w:eastAsia="仿宋"/>
          <w:color w:val="auto"/>
          <w:sz w:val="24"/>
          <w:szCs w:val="24"/>
          <w:highlight w:val="none"/>
          <w:lang w:val="en-US" w:eastAsia="zh-CN"/>
        </w:rPr>
        <w:t xml:space="preserve">                                       </w:t>
      </w:r>
      <w:r>
        <w:rPr>
          <w:rFonts w:hint="eastAsia" w:ascii="仿宋" w:hAnsi="仿宋" w:eastAsia="仿宋"/>
          <w:color w:val="auto"/>
          <w:sz w:val="24"/>
          <w:szCs w:val="24"/>
          <w:highlight w:val="none"/>
        </w:rPr>
        <w:t xml:space="preserve">乙方（盖章）： </w:t>
      </w:r>
    </w:p>
    <w:p w14:paraId="4653473B">
      <w:pPr>
        <w:shd w:val="clear"/>
        <w:rPr>
          <w:rFonts w:ascii="仿宋" w:hAnsi="仿宋" w:eastAsia="仿宋"/>
          <w:color w:val="auto"/>
          <w:sz w:val="24"/>
          <w:szCs w:val="24"/>
          <w:highlight w:val="none"/>
        </w:rPr>
      </w:pPr>
    </w:p>
    <w:p w14:paraId="23373718">
      <w:pPr>
        <w:shd w:val="clear"/>
        <w:rPr>
          <w:rFonts w:ascii="仿宋" w:hAnsi="仿宋" w:eastAsia="仿宋"/>
          <w:color w:val="auto"/>
          <w:sz w:val="24"/>
          <w:szCs w:val="24"/>
          <w:highlight w:val="none"/>
        </w:rPr>
      </w:pPr>
      <w:r>
        <w:rPr>
          <w:rFonts w:hint="eastAsia" w:ascii="仿宋" w:hAnsi="仿宋" w:eastAsia="仿宋"/>
          <w:color w:val="auto"/>
          <w:sz w:val="24"/>
          <w:szCs w:val="24"/>
          <w:highlight w:val="none"/>
        </w:rPr>
        <w:t>法定代表人:</w:t>
      </w:r>
      <w:r>
        <w:rPr>
          <w:rFonts w:hint="eastAsia" w:ascii="仿宋" w:hAnsi="仿宋" w:eastAsia="仿宋"/>
          <w:color w:val="auto"/>
          <w:sz w:val="24"/>
          <w:szCs w:val="24"/>
          <w:highlight w:val="none"/>
          <w:lang w:val="en-US" w:eastAsia="zh-CN"/>
        </w:rPr>
        <w:t xml:space="preserve">                                           </w:t>
      </w:r>
      <w:r>
        <w:rPr>
          <w:rFonts w:hint="eastAsia" w:ascii="仿宋" w:hAnsi="仿宋" w:eastAsia="仿宋"/>
          <w:color w:val="auto"/>
          <w:sz w:val="24"/>
          <w:szCs w:val="24"/>
          <w:highlight w:val="none"/>
        </w:rPr>
        <w:t>法定代表人:</w:t>
      </w:r>
    </w:p>
    <w:p w14:paraId="1D74C8F4">
      <w:pPr>
        <w:shd w:val="clear"/>
        <w:rPr>
          <w:rFonts w:ascii="仿宋" w:hAnsi="仿宋" w:eastAsia="仿宋"/>
          <w:color w:val="auto"/>
          <w:sz w:val="24"/>
          <w:szCs w:val="24"/>
          <w:highlight w:val="none"/>
        </w:rPr>
      </w:pPr>
    </w:p>
    <w:p w14:paraId="5C3D754F">
      <w:pPr>
        <w:shd w:val="clea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经办人：</w:t>
      </w:r>
      <w:r>
        <w:rPr>
          <w:rFonts w:hint="eastAsia" w:ascii="仿宋" w:hAnsi="仿宋" w:eastAsia="仿宋"/>
          <w:color w:val="auto"/>
          <w:sz w:val="24"/>
          <w:szCs w:val="24"/>
          <w:highlight w:val="none"/>
          <w:lang w:val="en-US" w:eastAsia="zh-CN"/>
        </w:rPr>
        <w:t xml:space="preserve">                                              </w:t>
      </w:r>
      <w:r>
        <w:rPr>
          <w:rFonts w:hint="eastAsia" w:ascii="仿宋" w:hAnsi="仿宋" w:eastAsia="仿宋"/>
          <w:color w:val="auto"/>
          <w:sz w:val="24"/>
          <w:szCs w:val="24"/>
          <w:highlight w:val="none"/>
        </w:rPr>
        <w:t>经办人：</w:t>
      </w:r>
    </w:p>
    <w:p w14:paraId="6C83C8B6">
      <w:pPr>
        <w:shd w:val="clear"/>
        <w:rPr>
          <w:rFonts w:hint="eastAsia" w:ascii="仿宋" w:hAnsi="仿宋" w:eastAsia="仿宋"/>
          <w:color w:val="auto"/>
          <w:sz w:val="24"/>
          <w:szCs w:val="24"/>
          <w:highlight w:val="none"/>
        </w:rPr>
      </w:pPr>
    </w:p>
    <w:p w14:paraId="1AF98FA6">
      <w:pPr>
        <w:shd w:val="clear"/>
        <w:rPr>
          <w:rFonts w:hint="eastAsia" w:ascii="仿宋" w:hAnsi="仿宋" w:eastAsia="仿宋"/>
          <w:color w:val="auto"/>
          <w:sz w:val="24"/>
          <w:szCs w:val="24"/>
          <w:highlight w:val="none"/>
        </w:rPr>
      </w:pPr>
    </w:p>
    <w:p w14:paraId="1B0A87A6">
      <w:pPr>
        <w:shd w:val="clear"/>
        <w:rPr>
          <w:rFonts w:hint="eastAsia"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年   月  日</w:t>
      </w:r>
    </w:p>
    <w:p w14:paraId="0153FC13">
      <w:pPr>
        <w:shd w:val="clear"/>
        <w:rPr>
          <w:rFonts w:hint="default" w:ascii="仿宋" w:hAnsi="仿宋" w:eastAsia="仿宋"/>
          <w:color w:val="auto"/>
          <w:sz w:val="24"/>
          <w:szCs w:val="24"/>
          <w:highlight w:val="none"/>
          <w:lang w:val="en-US" w:eastAsia="zh-CN"/>
        </w:rPr>
        <w:sectPr>
          <w:footerReference r:id="rId8" w:type="default"/>
          <w:type w:val="nextColumn"/>
          <w:pgSz w:w="11906" w:h="16838"/>
          <w:pgMar w:top="1440" w:right="1800" w:bottom="1440" w:left="1240" w:header="851" w:footer="992" w:gutter="0"/>
          <w:cols w:space="720" w:num="1"/>
          <w:docGrid w:type="lines" w:linePitch="312" w:charSpace="0"/>
        </w:sectPr>
      </w:pPr>
    </w:p>
    <w:p w14:paraId="43FCD359">
      <w:pPr>
        <w:shd w:val="clear"/>
        <w:spacing w:before="190" w:beforeLines="50" w:after="190" w:afterLines="50" w:line="460" w:lineRule="exact"/>
        <w:jc w:val="left"/>
        <w:rPr>
          <w:rFonts w:ascii="方正仿宋_GBK" w:hAnsi="方正仿宋_GBK" w:eastAsia="方正仿宋_GBK" w:cs="方正仿宋_GBK"/>
          <w:b/>
          <w:bCs/>
          <w:color w:val="auto"/>
          <w:sz w:val="32"/>
          <w:szCs w:val="32"/>
          <w:highlight w:val="none"/>
        </w:rPr>
      </w:pPr>
      <w:r>
        <w:rPr>
          <w:rFonts w:hint="eastAsia" w:ascii="仿宋" w:hAnsi="仿宋" w:eastAsia="仿宋" w:cs="方正仿宋_GBK"/>
          <w:b/>
          <w:bCs/>
          <w:color w:val="auto"/>
          <w:sz w:val="24"/>
          <w:szCs w:val="24"/>
          <w:highlight w:val="none"/>
        </w:rPr>
        <w:t>附件</w:t>
      </w:r>
      <w:r>
        <w:rPr>
          <w:rFonts w:hint="eastAsia" w:ascii="仿宋" w:hAnsi="仿宋" w:eastAsia="仿宋" w:cs="方正仿宋_GBK"/>
          <w:b/>
          <w:bCs/>
          <w:color w:val="auto"/>
          <w:sz w:val="24"/>
          <w:szCs w:val="24"/>
          <w:highlight w:val="none"/>
          <w:lang w:val="en-US" w:eastAsia="zh-CN"/>
        </w:rPr>
        <w:t>2</w:t>
      </w:r>
    </w:p>
    <w:p w14:paraId="507645A9">
      <w:pPr>
        <w:shd w:val="clear"/>
        <w:spacing w:line="400" w:lineRule="exact"/>
        <w:ind w:left="-739" w:leftChars="-264" w:firstLine="0" w:firstLineChars="0"/>
        <w:jc w:val="left"/>
        <w:rPr>
          <w:rFonts w:ascii="仿宋" w:hAnsi="仿宋" w:eastAsia="仿宋"/>
          <w:color w:val="000000"/>
          <w:sz w:val="24"/>
          <w:szCs w:val="24"/>
          <w:highlight w:val="none"/>
        </w:rPr>
      </w:pPr>
    </w:p>
    <w:p w14:paraId="7712F890">
      <w:pPr>
        <w:shd w:val="clear"/>
        <w:tabs>
          <w:tab w:val="left" w:pos="790"/>
        </w:tabs>
        <w:jc w:val="center"/>
        <w:rPr>
          <w:rFonts w:ascii="方正仿宋_GBK" w:hAnsi="方正仿宋_GBK" w:eastAsia="方正仿宋_GBK" w:cs="方正仿宋_GBK"/>
          <w:b/>
          <w:bCs/>
          <w:sz w:val="32"/>
          <w:szCs w:val="32"/>
          <w:highlight w:val="none"/>
        </w:rPr>
      </w:pPr>
      <w:r>
        <w:rPr>
          <w:rFonts w:hint="eastAsia" w:ascii="方正仿宋_GBK" w:hAnsi="方正仿宋_GBK" w:eastAsia="方正仿宋_GBK" w:cs="方正仿宋_GBK"/>
          <w:b/>
          <w:bCs/>
          <w:sz w:val="32"/>
          <w:szCs w:val="32"/>
          <w:highlight w:val="none"/>
        </w:rPr>
        <w:t>绿化管护管理考核内容及标准</w:t>
      </w:r>
    </w:p>
    <w:p w14:paraId="371738C8">
      <w:pPr>
        <w:shd w:val="clear"/>
        <w:tabs>
          <w:tab w:val="left" w:pos="2670"/>
        </w:tabs>
        <w:autoSpaceDE w:val="0"/>
        <w:autoSpaceDN w:val="0"/>
        <w:adjustRightInd w:val="0"/>
        <w:spacing w:line="300" w:lineRule="exact"/>
        <w:rPr>
          <w:rFonts w:hint="eastAsia" w:ascii="仿宋_GB2312" w:hAnsi="宋体" w:eastAsia="仿宋_GB2312"/>
          <w:color w:val="000000"/>
          <w:kern w:val="0"/>
          <w:szCs w:val="21"/>
          <w:highlight w:val="none"/>
        </w:rPr>
      </w:pPr>
    </w:p>
    <w:tbl>
      <w:tblPr>
        <w:tblStyle w:val="57"/>
        <w:tblW w:w="13398" w:type="dxa"/>
        <w:jc w:val="center"/>
        <w:tblLayout w:type="fixed"/>
        <w:tblCellMar>
          <w:top w:w="0" w:type="dxa"/>
          <w:left w:w="30" w:type="dxa"/>
          <w:bottom w:w="0" w:type="dxa"/>
          <w:right w:w="30" w:type="dxa"/>
        </w:tblCellMar>
      </w:tblPr>
      <w:tblGrid>
        <w:gridCol w:w="491"/>
        <w:gridCol w:w="798"/>
        <w:gridCol w:w="5777"/>
        <w:gridCol w:w="6332"/>
      </w:tblGrid>
      <w:tr w14:paraId="2094F2CE">
        <w:tblPrEx>
          <w:tblCellMar>
            <w:top w:w="0" w:type="dxa"/>
            <w:left w:w="30" w:type="dxa"/>
            <w:bottom w:w="0" w:type="dxa"/>
            <w:right w:w="30" w:type="dxa"/>
          </w:tblCellMar>
        </w:tblPrEx>
        <w:trPr>
          <w:trHeight w:val="751" w:hRule="atLeast"/>
          <w:jc w:val="center"/>
        </w:trPr>
        <w:tc>
          <w:tcPr>
            <w:tcW w:w="491" w:type="dxa"/>
            <w:tcBorders>
              <w:top w:val="single" w:color="auto" w:sz="2" w:space="0"/>
              <w:left w:val="single" w:color="auto" w:sz="2" w:space="0"/>
              <w:bottom w:val="single" w:color="auto" w:sz="6" w:space="0"/>
              <w:right w:val="single" w:color="auto" w:sz="2" w:space="0"/>
            </w:tcBorders>
            <w:noWrap w:val="0"/>
            <w:vAlign w:val="center"/>
          </w:tcPr>
          <w:p w14:paraId="2235FEC7">
            <w:pPr>
              <w:shd w:val="clear"/>
              <w:autoSpaceDE w:val="0"/>
              <w:autoSpaceDN w:val="0"/>
              <w:adjustRightInd w:val="0"/>
              <w:jc w:val="center"/>
              <w:rPr>
                <w:rFonts w:ascii="仿宋_GB2312" w:eastAsia="仿宋_GB2312"/>
                <w:kern w:val="0"/>
                <w:szCs w:val="21"/>
                <w:highlight w:val="none"/>
              </w:rPr>
            </w:pPr>
            <w:r>
              <w:rPr>
                <w:rFonts w:hint="eastAsia" w:ascii="仿宋_GB2312" w:eastAsia="仿宋_GB2312"/>
                <w:kern w:val="0"/>
                <w:szCs w:val="21"/>
                <w:highlight w:val="none"/>
              </w:rPr>
              <w:t>序号</w:t>
            </w:r>
          </w:p>
        </w:tc>
        <w:tc>
          <w:tcPr>
            <w:tcW w:w="798" w:type="dxa"/>
            <w:tcBorders>
              <w:top w:val="single" w:color="auto" w:sz="6" w:space="0"/>
              <w:left w:val="single" w:color="auto" w:sz="2" w:space="0"/>
              <w:bottom w:val="single" w:color="auto" w:sz="6" w:space="0"/>
              <w:right w:val="single" w:color="auto" w:sz="6" w:space="0"/>
            </w:tcBorders>
            <w:noWrap w:val="0"/>
            <w:vAlign w:val="center"/>
          </w:tcPr>
          <w:p w14:paraId="21DC686A">
            <w:pPr>
              <w:shd w:val="clear"/>
              <w:autoSpaceDE w:val="0"/>
              <w:autoSpaceDN w:val="0"/>
              <w:adjustRightInd w:val="0"/>
              <w:jc w:val="center"/>
              <w:rPr>
                <w:rFonts w:ascii="仿宋_GB2312" w:eastAsia="仿宋_GB2312"/>
                <w:kern w:val="0"/>
                <w:szCs w:val="21"/>
                <w:highlight w:val="none"/>
              </w:rPr>
            </w:pPr>
            <w:r>
              <w:rPr>
                <w:rFonts w:hint="eastAsia" w:ascii="仿宋_GB2312" w:eastAsia="仿宋_GB2312"/>
                <w:kern w:val="0"/>
                <w:szCs w:val="21"/>
                <w:highlight w:val="none"/>
              </w:rPr>
              <w:t>考核 项目</w:t>
            </w:r>
          </w:p>
        </w:tc>
        <w:tc>
          <w:tcPr>
            <w:tcW w:w="5777" w:type="dxa"/>
            <w:tcBorders>
              <w:top w:val="single" w:color="auto" w:sz="6" w:space="0"/>
              <w:left w:val="single" w:color="auto" w:sz="2" w:space="0"/>
              <w:bottom w:val="single" w:color="auto" w:sz="6" w:space="0"/>
              <w:right w:val="single" w:color="auto" w:sz="6" w:space="0"/>
            </w:tcBorders>
            <w:noWrap w:val="0"/>
            <w:vAlign w:val="center"/>
          </w:tcPr>
          <w:p w14:paraId="45035878">
            <w:pPr>
              <w:shd w:val="clear"/>
              <w:autoSpaceDE w:val="0"/>
              <w:autoSpaceDN w:val="0"/>
              <w:adjustRightInd w:val="0"/>
              <w:jc w:val="center"/>
              <w:rPr>
                <w:rFonts w:ascii="仿宋_GB2312" w:eastAsia="仿宋_GB2312"/>
                <w:kern w:val="0"/>
                <w:szCs w:val="21"/>
                <w:highlight w:val="none"/>
              </w:rPr>
            </w:pPr>
            <w:r>
              <w:rPr>
                <w:rFonts w:hint="eastAsia" w:ascii="仿宋_GB2312" w:eastAsia="仿宋_GB2312"/>
                <w:kern w:val="0"/>
                <w:szCs w:val="21"/>
                <w:highlight w:val="none"/>
              </w:rPr>
              <w:t>考核内容及要求</w:t>
            </w:r>
          </w:p>
        </w:tc>
        <w:tc>
          <w:tcPr>
            <w:tcW w:w="6332" w:type="dxa"/>
            <w:tcBorders>
              <w:top w:val="single" w:color="auto" w:sz="6" w:space="0"/>
              <w:left w:val="single" w:color="auto" w:sz="6" w:space="0"/>
              <w:right w:val="single" w:color="auto" w:sz="4" w:space="0"/>
            </w:tcBorders>
            <w:noWrap w:val="0"/>
            <w:vAlign w:val="center"/>
          </w:tcPr>
          <w:p w14:paraId="0F33A0E8">
            <w:pPr>
              <w:shd w:val="clear"/>
              <w:autoSpaceDE w:val="0"/>
              <w:autoSpaceDN w:val="0"/>
              <w:adjustRightInd w:val="0"/>
              <w:jc w:val="center"/>
              <w:rPr>
                <w:rFonts w:ascii="仿宋_GB2312" w:eastAsia="仿宋_GB2312"/>
                <w:kern w:val="0"/>
                <w:szCs w:val="21"/>
                <w:highlight w:val="none"/>
              </w:rPr>
            </w:pPr>
            <w:r>
              <w:rPr>
                <w:rFonts w:hint="eastAsia" w:ascii="仿宋_GB2312" w:eastAsia="仿宋_GB2312"/>
                <w:kern w:val="0"/>
                <w:szCs w:val="21"/>
                <w:highlight w:val="none"/>
              </w:rPr>
              <w:t>扣 分 标 准</w:t>
            </w:r>
          </w:p>
        </w:tc>
      </w:tr>
      <w:tr w14:paraId="6ECDEF24">
        <w:tblPrEx>
          <w:tblCellMar>
            <w:top w:w="0" w:type="dxa"/>
            <w:left w:w="30" w:type="dxa"/>
            <w:bottom w:w="0" w:type="dxa"/>
            <w:right w:w="30" w:type="dxa"/>
          </w:tblCellMar>
        </w:tblPrEx>
        <w:trPr>
          <w:trHeight w:val="396" w:hRule="atLeast"/>
          <w:jc w:val="center"/>
        </w:trPr>
        <w:tc>
          <w:tcPr>
            <w:tcW w:w="491" w:type="dxa"/>
            <w:tcBorders>
              <w:top w:val="single" w:color="auto" w:sz="6" w:space="0"/>
              <w:left w:val="single" w:color="auto" w:sz="2" w:space="0"/>
              <w:bottom w:val="single" w:color="auto" w:sz="6" w:space="0"/>
              <w:right w:val="single" w:color="auto" w:sz="6" w:space="0"/>
            </w:tcBorders>
            <w:noWrap w:val="0"/>
            <w:vAlign w:val="top"/>
          </w:tcPr>
          <w:p w14:paraId="54B327E2">
            <w:pPr>
              <w:shd w:val="clear"/>
              <w:autoSpaceDE w:val="0"/>
              <w:autoSpaceDN w:val="0"/>
              <w:adjustRightInd w:val="0"/>
              <w:jc w:val="center"/>
              <w:rPr>
                <w:rFonts w:ascii="仿宋_GB2312" w:hAnsi="宋体" w:eastAsia="仿宋_GB2312"/>
                <w:kern w:val="0"/>
                <w:szCs w:val="21"/>
                <w:highlight w:val="none"/>
              </w:rPr>
            </w:pPr>
            <w:r>
              <w:rPr>
                <w:rFonts w:hint="eastAsia" w:ascii="仿宋_GB2312" w:hAnsi="宋体" w:eastAsia="仿宋_GB2312"/>
                <w:kern w:val="0"/>
                <w:szCs w:val="21"/>
                <w:highlight w:val="none"/>
              </w:rPr>
              <w:t>一</w:t>
            </w:r>
          </w:p>
        </w:tc>
        <w:tc>
          <w:tcPr>
            <w:tcW w:w="6575" w:type="dxa"/>
            <w:gridSpan w:val="2"/>
            <w:tcBorders>
              <w:top w:val="single" w:color="auto" w:sz="6" w:space="0"/>
              <w:left w:val="single" w:color="auto" w:sz="6" w:space="0"/>
              <w:bottom w:val="single" w:color="auto" w:sz="6" w:space="0"/>
              <w:right w:val="single" w:color="auto" w:sz="6" w:space="0"/>
            </w:tcBorders>
            <w:noWrap w:val="0"/>
            <w:vAlign w:val="top"/>
          </w:tcPr>
          <w:p w14:paraId="58E6C26A">
            <w:pPr>
              <w:shd w:val="clear"/>
              <w:autoSpaceDE w:val="0"/>
              <w:autoSpaceDN w:val="0"/>
              <w:adjustRightInd w:val="0"/>
              <w:spacing w:line="280" w:lineRule="exact"/>
              <w:jc w:val="center"/>
              <w:rPr>
                <w:rFonts w:ascii="仿宋_GB2312" w:hAnsi="宋体" w:eastAsia="仿宋_GB2312"/>
                <w:kern w:val="0"/>
                <w:szCs w:val="21"/>
                <w:highlight w:val="none"/>
              </w:rPr>
            </w:pPr>
            <w:r>
              <w:rPr>
                <w:rFonts w:hint="eastAsia" w:ascii="仿宋_GB2312" w:hAnsi="宋体" w:eastAsia="仿宋_GB2312"/>
                <w:kern w:val="0"/>
                <w:szCs w:val="21"/>
                <w:highlight w:val="none"/>
              </w:rPr>
              <w:t>日常管理</w:t>
            </w:r>
          </w:p>
        </w:tc>
        <w:tc>
          <w:tcPr>
            <w:tcW w:w="6332" w:type="dxa"/>
            <w:tcBorders>
              <w:left w:val="single" w:color="auto" w:sz="6" w:space="0"/>
              <w:bottom w:val="single" w:color="auto" w:sz="4" w:space="0"/>
              <w:right w:val="single" w:color="auto" w:sz="4" w:space="0"/>
            </w:tcBorders>
            <w:noWrap w:val="0"/>
            <w:vAlign w:val="top"/>
          </w:tcPr>
          <w:p w14:paraId="0F3E3BAE">
            <w:pPr>
              <w:shd w:val="clear"/>
              <w:autoSpaceDE w:val="0"/>
              <w:autoSpaceDN w:val="0"/>
              <w:adjustRightInd w:val="0"/>
              <w:jc w:val="center"/>
              <w:rPr>
                <w:rFonts w:ascii="仿宋_GB2312" w:eastAsia="仿宋_GB2312"/>
                <w:kern w:val="0"/>
                <w:szCs w:val="21"/>
                <w:highlight w:val="none"/>
              </w:rPr>
            </w:pPr>
          </w:p>
        </w:tc>
      </w:tr>
      <w:tr w14:paraId="45D23DCF">
        <w:tblPrEx>
          <w:tblCellMar>
            <w:top w:w="0" w:type="dxa"/>
            <w:left w:w="30" w:type="dxa"/>
            <w:bottom w:w="0" w:type="dxa"/>
            <w:right w:w="30" w:type="dxa"/>
          </w:tblCellMar>
        </w:tblPrEx>
        <w:trPr>
          <w:trHeight w:val="2269" w:hRule="atLeast"/>
          <w:jc w:val="center"/>
        </w:trPr>
        <w:tc>
          <w:tcPr>
            <w:tcW w:w="491" w:type="dxa"/>
            <w:tcBorders>
              <w:top w:val="single" w:color="auto" w:sz="6" w:space="0"/>
              <w:left w:val="single" w:color="auto" w:sz="6" w:space="0"/>
              <w:right w:val="single" w:color="auto" w:sz="6" w:space="0"/>
            </w:tcBorders>
            <w:noWrap w:val="0"/>
            <w:vAlign w:val="center"/>
          </w:tcPr>
          <w:p w14:paraId="05862F50">
            <w:pPr>
              <w:shd w:val="clear"/>
              <w:autoSpaceDE w:val="0"/>
              <w:autoSpaceDN w:val="0"/>
              <w:adjustRightInd w:val="0"/>
              <w:jc w:val="center"/>
              <w:rPr>
                <w:rFonts w:ascii="仿宋" w:hAnsi="仿宋" w:eastAsia="仿宋"/>
                <w:kern w:val="0"/>
                <w:sz w:val="21"/>
                <w:szCs w:val="21"/>
                <w:highlight w:val="none"/>
              </w:rPr>
            </w:pPr>
            <w:r>
              <w:rPr>
                <w:rFonts w:hint="eastAsia" w:ascii="仿宋" w:hAnsi="仿宋" w:eastAsia="仿宋"/>
                <w:kern w:val="0"/>
                <w:sz w:val="21"/>
                <w:szCs w:val="21"/>
                <w:highlight w:val="none"/>
              </w:rPr>
              <w:t>1</w:t>
            </w:r>
          </w:p>
        </w:tc>
        <w:tc>
          <w:tcPr>
            <w:tcW w:w="798" w:type="dxa"/>
            <w:tcBorders>
              <w:top w:val="single" w:color="auto" w:sz="6" w:space="0"/>
              <w:left w:val="single" w:color="auto" w:sz="6" w:space="0"/>
              <w:right w:val="single" w:color="auto" w:sz="6" w:space="0"/>
            </w:tcBorders>
            <w:noWrap w:val="0"/>
            <w:vAlign w:val="center"/>
          </w:tcPr>
          <w:p w14:paraId="71925DF6">
            <w:pPr>
              <w:shd w:val="clear"/>
              <w:autoSpaceDE w:val="0"/>
              <w:autoSpaceDN w:val="0"/>
              <w:adjustRightInd w:val="0"/>
              <w:spacing w:line="280" w:lineRule="exact"/>
              <w:jc w:val="center"/>
              <w:rPr>
                <w:rFonts w:ascii="仿宋" w:hAnsi="仿宋" w:eastAsia="仿宋"/>
                <w:kern w:val="0"/>
                <w:sz w:val="21"/>
                <w:szCs w:val="21"/>
                <w:highlight w:val="none"/>
              </w:rPr>
            </w:pPr>
            <w:r>
              <w:rPr>
                <w:rFonts w:hint="eastAsia" w:ascii="仿宋" w:hAnsi="仿宋" w:eastAsia="仿宋"/>
                <w:kern w:val="0"/>
                <w:sz w:val="21"/>
                <w:szCs w:val="21"/>
                <w:highlight w:val="none"/>
              </w:rPr>
              <w:t xml:space="preserve">     </w:t>
            </w:r>
          </w:p>
          <w:p w14:paraId="5830E293">
            <w:pPr>
              <w:shd w:val="clear"/>
              <w:autoSpaceDE w:val="0"/>
              <w:autoSpaceDN w:val="0"/>
              <w:adjustRightInd w:val="0"/>
              <w:spacing w:line="280" w:lineRule="exact"/>
              <w:ind w:firstLine="105" w:firstLineChars="50"/>
              <w:rPr>
                <w:rFonts w:ascii="仿宋" w:hAnsi="仿宋" w:eastAsia="仿宋"/>
                <w:kern w:val="0"/>
                <w:sz w:val="21"/>
                <w:szCs w:val="21"/>
                <w:highlight w:val="none"/>
              </w:rPr>
            </w:pPr>
            <w:r>
              <w:rPr>
                <w:rFonts w:hint="eastAsia" w:ascii="仿宋" w:hAnsi="仿宋" w:eastAsia="仿宋"/>
                <w:kern w:val="0"/>
                <w:sz w:val="21"/>
                <w:szCs w:val="21"/>
                <w:highlight w:val="none"/>
              </w:rPr>
              <w:t>修剪</w:t>
            </w:r>
          </w:p>
        </w:tc>
        <w:tc>
          <w:tcPr>
            <w:tcW w:w="5777" w:type="dxa"/>
            <w:tcBorders>
              <w:top w:val="single" w:color="auto" w:sz="6" w:space="0"/>
              <w:left w:val="single" w:color="auto" w:sz="6" w:space="0"/>
              <w:right w:val="single" w:color="auto" w:sz="6" w:space="0"/>
            </w:tcBorders>
            <w:noWrap w:val="0"/>
            <w:vAlign w:val="center"/>
          </w:tcPr>
          <w:p w14:paraId="7493C610">
            <w:pPr>
              <w:shd w:val="clear"/>
              <w:tabs>
                <w:tab w:val="left" w:pos="2670"/>
              </w:tabs>
              <w:autoSpaceDE w:val="0"/>
              <w:autoSpaceDN w:val="0"/>
              <w:adjustRightInd w:val="0"/>
              <w:spacing w:line="280" w:lineRule="exact"/>
              <w:rPr>
                <w:rFonts w:ascii="仿宋" w:hAnsi="仿宋" w:eastAsia="仿宋"/>
                <w:kern w:val="0"/>
                <w:sz w:val="21"/>
                <w:szCs w:val="21"/>
                <w:highlight w:val="none"/>
              </w:rPr>
            </w:pPr>
            <w:r>
              <w:rPr>
                <w:rFonts w:hint="eastAsia" w:ascii="仿宋" w:hAnsi="仿宋" w:eastAsia="仿宋"/>
                <w:kern w:val="0"/>
                <w:sz w:val="21"/>
                <w:szCs w:val="21"/>
                <w:highlight w:val="none"/>
              </w:rPr>
              <w:t>乔木：要及时剪除乔木的萌蘖枝、下垂枝、断枝、枯死枝杈。要保持树冠完整美观，主侧枝分布基本均匀和数量适宜。灌木和造型植物：灌木、造型植物修剪规范美观；绿篱修剪必须保持3面（色块2-3面）平整饱满，直线处正直，曲线处弧度圆润，球冠植物要圆滑，无5cm以上徒长枝。花灌木修剪及时，按时开花结果。草坪：草坪高度控制在：（冷季型）应保持10cm以下，（暖季性）应保持6-8cm。</w:t>
            </w:r>
            <w:r>
              <w:rPr>
                <w:rFonts w:hint="eastAsia" w:ascii="仿宋" w:hAnsi="仿宋" w:eastAsia="仿宋" w:cs="宋体"/>
                <w:kern w:val="0"/>
                <w:sz w:val="21"/>
                <w:szCs w:val="21"/>
                <w:highlight w:val="none"/>
              </w:rPr>
              <w:t>修剪面平整，边角无遗留，草屑及时扫尽运出。</w:t>
            </w:r>
          </w:p>
        </w:tc>
        <w:tc>
          <w:tcPr>
            <w:tcW w:w="6332" w:type="dxa"/>
            <w:tcBorders>
              <w:top w:val="single" w:color="auto" w:sz="6" w:space="0"/>
              <w:left w:val="single" w:color="auto" w:sz="6" w:space="0"/>
              <w:right w:val="single" w:color="auto" w:sz="4" w:space="0"/>
            </w:tcBorders>
            <w:noWrap w:val="0"/>
            <w:vAlign w:val="center"/>
          </w:tcPr>
          <w:p w14:paraId="1765E1FD">
            <w:pPr>
              <w:shd w:val="clear"/>
              <w:autoSpaceDE w:val="0"/>
              <w:autoSpaceDN w:val="0"/>
              <w:adjustRightInd w:val="0"/>
              <w:spacing w:line="280" w:lineRule="exact"/>
              <w:rPr>
                <w:rFonts w:ascii="仿宋" w:hAnsi="仿宋" w:eastAsia="仿宋"/>
                <w:kern w:val="0"/>
                <w:sz w:val="21"/>
                <w:szCs w:val="21"/>
                <w:highlight w:val="none"/>
              </w:rPr>
            </w:pPr>
            <w:r>
              <w:rPr>
                <w:rFonts w:hint="eastAsia" w:ascii="仿宋" w:hAnsi="仿宋" w:eastAsia="仿宋"/>
                <w:kern w:val="0"/>
                <w:sz w:val="21"/>
                <w:szCs w:val="21"/>
                <w:highlight w:val="none"/>
              </w:rPr>
              <w:t>不达标的，乔木扣0.2分</w:t>
            </w:r>
            <w:r>
              <w:rPr>
                <w:rFonts w:hint="eastAsia" w:ascii="仿宋" w:hAnsi="仿宋" w:eastAsia="仿宋" w:cs="宋体"/>
                <w:kern w:val="0"/>
                <w:sz w:val="21"/>
                <w:szCs w:val="21"/>
                <w:highlight w:val="none"/>
              </w:rPr>
              <w:t>/株</w:t>
            </w:r>
            <w:r>
              <w:rPr>
                <w:rFonts w:hint="eastAsia" w:ascii="仿宋" w:hAnsi="仿宋" w:eastAsia="仿宋"/>
                <w:kern w:val="0"/>
                <w:sz w:val="21"/>
                <w:szCs w:val="21"/>
                <w:highlight w:val="none"/>
              </w:rPr>
              <w:t>，大灌木扣0.1分</w:t>
            </w:r>
            <w:r>
              <w:rPr>
                <w:rFonts w:hint="eastAsia" w:ascii="仿宋" w:hAnsi="仿宋" w:eastAsia="仿宋" w:cs="宋体"/>
                <w:kern w:val="0"/>
                <w:sz w:val="21"/>
                <w:szCs w:val="21"/>
                <w:highlight w:val="none"/>
              </w:rPr>
              <w:t>/株</w:t>
            </w:r>
            <w:r>
              <w:rPr>
                <w:rFonts w:hint="eastAsia" w:ascii="仿宋" w:hAnsi="仿宋" w:eastAsia="仿宋"/>
                <w:kern w:val="0"/>
                <w:sz w:val="21"/>
                <w:szCs w:val="21"/>
                <w:highlight w:val="none"/>
              </w:rPr>
              <w:t>，绿篱（色块）每5平方米扣0.1分，草坪每10平方米扣0.2分。草坪</w:t>
            </w:r>
            <w:r>
              <w:rPr>
                <w:rFonts w:hint="eastAsia" w:ascii="仿宋" w:hAnsi="仿宋" w:eastAsia="仿宋" w:cs="宋体"/>
                <w:kern w:val="0"/>
                <w:sz w:val="21"/>
                <w:szCs w:val="21"/>
                <w:highlight w:val="none"/>
              </w:rPr>
              <w:t>修剪面不平顺，边角有遗留，有明显草屑，</w:t>
            </w:r>
            <w:r>
              <w:rPr>
                <w:rFonts w:hint="eastAsia" w:ascii="仿宋" w:hAnsi="仿宋" w:eastAsia="仿宋"/>
                <w:kern w:val="0"/>
                <w:sz w:val="21"/>
                <w:szCs w:val="21"/>
                <w:highlight w:val="none"/>
              </w:rPr>
              <w:t>每10平方米扣0.2分。</w:t>
            </w:r>
          </w:p>
        </w:tc>
      </w:tr>
      <w:tr w14:paraId="1EC6114C">
        <w:tblPrEx>
          <w:tblCellMar>
            <w:top w:w="0" w:type="dxa"/>
            <w:left w:w="30" w:type="dxa"/>
            <w:bottom w:w="0" w:type="dxa"/>
            <w:right w:w="30" w:type="dxa"/>
          </w:tblCellMar>
        </w:tblPrEx>
        <w:trPr>
          <w:trHeight w:val="1411" w:hRule="atLeast"/>
          <w:jc w:val="center"/>
        </w:trPr>
        <w:tc>
          <w:tcPr>
            <w:tcW w:w="491" w:type="dxa"/>
            <w:tcBorders>
              <w:top w:val="single" w:color="auto" w:sz="6" w:space="0"/>
              <w:left w:val="single" w:color="auto" w:sz="2" w:space="0"/>
              <w:bottom w:val="single" w:color="auto" w:sz="6" w:space="0"/>
              <w:right w:val="single" w:color="auto" w:sz="6" w:space="0"/>
            </w:tcBorders>
            <w:noWrap w:val="0"/>
            <w:vAlign w:val="center"/>
          </w:tcPr>
          <w:p w14:paraId="1A438F17">
            <w:pPr>
              <w:shd w:val="clear"/>
              <w:autoSpaceDE w:val="0"/>
              <w:autoSpaceDN w:val="0"/>
              <w:adjustRightInd w:val="0"/>
              <w:jc w:val="center"/>
              <w:rPr>
                <w:rFonts w:ascii="仿宋" w:hAnsi="仿宋" w:eastAsia="仿宋"/>
                <w:kern w:val="0"/>
                <w:sz w:val="21"/>
                <w:szCs w:val="21"/>
                <w:highlight w:val="none"/>
              </w:rPr>
            </w:pPr>
            <w:r>
              <w:rPr>
                <w:rFonts w:hint="eastAsia" w:ascii="仿宋" w:hAnsi="仿宋" w:eastAsia="仿宋"/>
                <w:kern w:val="0"/>
                <w:sz w:val="21"/>
                <w:szCs w:val="21"/>
                <w:highlight w:val="none"/>
              </w:rPr>
              <w:t>2</w:t>
            </w:r>
          </w:p>
        </w:tc>
        <w:tc>
          <w:tcPr>
            <w:tcW w:w="798" w:type="dxa"/>
            <w:tcBorders>
              <w:top w:val="single" w:color="auto" w:sz="6" w:space="0"/>
              <w:left w:val="single" w:color="auto" w:sz="6" w:space="0"/>
              <w:bottom w:val="single" w:color="auto" w:sz="6" w:space="0"/>
              <w:right w:val="single" w:color="auto" w:sz="6" w:space="0"/>
            </w:tcBorders>
            <w:noWrap w:val="0"/>
            <w:vAlign w:val="center"/>
          </w:tcPr>
          <w:p w14:paraId="26278F28">
            <w:pPr>
              <w:shd w:val="clear"/>
              <w:autoSpaceDE w:val="0"/>
              <w:autoSpaceDN w:val="0"/>
              <w:adjustRightInd w:val="0"/>
              <w:spacing w:line="280" w:lineRule="exact"/>
              <w:jc w:val="center"/>
              <w:rPr>
                <w:rFonts w:hint="eastAsia" w:ascii="仿宋" w:hAnsi="仿宋" w:eastAsia="仿宋"/>
                <w:kern w:val="0"/>
                <w:sz w:val="21"/>
                <w:szCs w:val="21"/>
                <w:highlight w:val="none"/>
              </w:rPr>
            </w:pPr>
            <w:r>
              <w:rPr>
                <w:rFonts w:hint="eastAsia" w:ascii="仿宋" w:hAnsi="仿宋" w:eastAsia="仿宋"/>
                <w:kern w:val="0"/>
                <w:sz w:val="21"/>
                <w:szCs w:val="21"/>
                <w:highlight w:val="none"/>
              </w:rPr>
              <w:t>松土</w:t>
            </w:r>
          </w:p>
          <w:p w14:paraId="130FEEA6">
            <w:pPr>
              <w:shd w:val="clear"/>
              <w:autoSpaceDE w:val="0"/>
              <w:autoSpaceDN w:val="0"/>
              <w:adjustRightInd w:val="0"/>
              <w:spacing w:line="280" w:lineRule="exact"/>
              <w:jc w:val="center"/>
              <w:rPr>
                <w:rFonts w:ascii="仿宋" w:hAnsi="仿宋" w:eastAsia="仿宋"/>
                <w:kern w:val="0"/>
                <w:sz w:val="21"/>
                <w:szCs w:val="21"/>
                <w:highlight w:val="none"/>
              </w:rPr>
            </w:pPr>
            <w:r>
              <w:rPr>
                <w:rFonts w:hint="eastAsia" w:ascii="仿宋" w:hAnsi="仿宋" w:eastAsia="仿宋"/>
                <w:kern w:val="0"/>
                <w:sz w:val="21"/>
                <w:szCs w:val="21"/>
                <w:highlight w:val="none"/>
              </w:rPr>
              <w:t>除草</w:t>
            </w:r>
          </w:p>
        </w:tc>
        <w:tc>
          <w:tcPr>
            <w:tcW w:w="5777" w:type="dxa"/>
            <w:tcBorders>
              <w:top w:val="single" w:color="auto" w:sz="6" w:space="0"/>
              <w:left w:val="single" w:color="auto" w:sz="6" w:space="0"/>
              <w:bottom w:val="single" w:color="auto" w:sz="6" w:space="0"/>
              <w:right w:val="single" w:color="auto" w:sz="6" w:space="0"/>
            </w:tcBorders>
            <w:noWrap w:val="0"/>
            <w:vAlign w:val="center"/>
          </w:tcPr>
          <w:p w14:paraId="56A04AC0">
            <w:pPr>
              <w:shd w:val="clear"/>
              <w:autoSpaceDE w:val="0"/>
              <w:autoSpaceDN w:val="0"/>
              <w:adjustRightInd w:val="0"/>
              <w:spacing w:line="280" w:lineRule="exact"/>
              <w:rPr>
                <w:rFonts w:ascii="仿宋" w:hAnsi="仿宋" w:eastAsia="仿宋"/>
                <w:kern w:val="0"/>
                <w:sz w:val="21"/>
                <w:szCs w:val="21"/>
                <w:highlight w:val="none"/>
              </w:rPr>
            </w:pPr>
            <w:r>
              <w:rPr>
                <w:rFonts w:hint="eastAsia" w:ascii="仿宋" w:hAnsi="仿宋" w:eastAsia="仿宋"/>
                <w:sz w:val="21"/>
                <w:szCs w:val="21"/>
                <w:highlight w:val="none"/>
              </w:rPr>
              <w:t>树木每年春夏之间松土1次，绿地内无</w:t>
            </w:r>
            <w:r>
              <w:rPr>
                <w:rFonts w:hint="eastAsia" w:ascii="仿宋" w:hAnsi="仿宋" w:eastAsia="仿宋"/>
                <w:kern w:val="0"/>
                <w:sz w:val="21"/>
                <w:szCs w:val="21"/>
                <w:highlight w:val="none"/>
              </w:rPr>
              <w:t>高大杂草，</w:t>
            </w:r>
            <w:r>
              <w:rPr>
                <w:rFonts w:hint="eastAsia" w:ascii="仿宋" w:hAnsi="仿宋" w:eastAsia="仿宋"/>
                <w:sz w:val="21"/>
                <w:szCs w:val="21"/>
                <w:highlight w:val="none"/>
              </w:rPr>
              <w:t>阔叶杂草</w:t>
            </w:r>
            <w:r>
              <w:rPr>
                <w:rFonts w:hint="eastAsia" w:ascii="仿宋" w:hAnsi="仿宋" w:eastAsia="仿宋"/>
                <w:kern w:val="0"/>
                <w:sz w:val="21"/>
                <w:szCs w:val="21"/>
                <w:highlight w:val="none"/>
              </w:rPr>
              <w:t>率低于10</w:t>
            </w:r>
            <w:r>
              <w:rPr>
                <w:rFonts w:ascii="仿宋" w:hAnsi="仿宋" w:eastAsia="仿宋"/>
                <w:kern w:val="0"/>
                <w:sz w:val="21"/>
                <w:szCs w:val="21"/>
                <w:highlight w:val="none"/>
              </w:rPr>
              <w:t>%</w:t>
            </w:r>
            <w:r>
              <w:rPr>
                <w:rFonts w:hint="eastAsia" w:ascii="仿宋" w:hAnsi="仿宋" w:eastAsia="仿宋"/>
                <w:kern w:val="0"/>
                <w:sz w:val="21"/>
                <w:szCs w:val="21"/>
                <w:highlight w:val="none"/>
              </w:rPr>
              <w:t>。</w:t>
            </w:r>
            <w:r>
              <w:rPr>
                <w:rFonts w:hint="eastAsia" w:ascii="仿宋" w:hAnsi="仿宋" w:eastAsia="仿宋" w:cs="宋体"/>
                <w:kern w:val="0"/>
                <w:sz w:val="21"/>
                <w:szCs w:val="21"/>
                <w:highlight w:val="none"/>
              </w:rPr>
              <w:t>树穴整修，草坪内树穴与绿篱及时切边，草坪与树木、绿篱、草花应有分隔沟。花坛、花镜内无明显杂草</w:t>
            </w:r>
          </w:p>
        </w:tc>
        <w:tc>
          <w:tcPr>
            <w:tcW w:w="6332" w:type="dxa"/>
            <w:tcBorders>
              <w:top w:val="single" w:color="auto" w:sz="6" w:space="0"/>
              <w:left w:val="single" w:color="auto" w:sz="6" w:space="0"/>
              <w:bottom w:val="single" w:color="auto" w:sz="6" w:space="0"/>
              <w:right w:val="single" w:color="auto" w:sz="4" w:space="0"/>
            </w:tcBorders>
            <w:noWrap w:val="0"/>
            <w:vAlign w:val="center"/>
          </w:tcPr>
          <w:p w14:paraId="5CA2DBC8">
            <w:pPr>
              <w:shd w:val="clear"/>
              <w:autoSpaceDE w:val="0"/>
              <w:autoSpaceDN w:val="0"/>
              <w:adjustRightInd w:val="0"/>
              <w:spacing w:line="280" w:lineRule="exact"/>
              <w:rPr>
                <w:rFonts w:ascii="仿宋" w:hAnsi="仿宋" w:eastAsia="仿宋"/>
                <w:kern w:val="0"/>
                <w:sz w:val="21"/>
                <w:szCs w:val="21"/>
                <w:highlight w:val="none"/>
              </w:rPr>
            </w:pPr>
            <w:r>
              <w:rPr>
                <w:rFonts w:hint="eastAsia" w:ascii="仿宋" w:hAnsi="仿宋" w:eastAsia="仿宋"/>
                <w:sz w:val="21"/>
                <w:szCs w:val="21"/>
                <w:highlight w:val="none"/>
              </w:rPr>
              <w:t>未松土扣5分，松土未到位酌情扣1-4分。除杂草不达标的，阔叶杂草</w:t>
            </w:r>
            <w:r>
              <w:rPr>
                <w:rFonts w:hint="eastAsia" w:ascii="仿宋" w:hAnsi="仿宋" w:eastAsia="仿宋"/>
                <w:kern w:val="0"/>
                <w:sz w:val="21"/>
                <w:szCs w:val="21"/>
                <w:highlight w:val="none"/>
              </w:rPr>
              <w:t>率每高1%扣1分，高大杂草</w:t>
            </w:r>
            <w:r>
              <w:rPr>
                <w:rFonts w:hint="eastAsia" w:ascii="仿宋" w:hAnsi="仿宋" w:eastAsia="仿宋"/>
                <w:sz w:val="21"/>
                <w:szCs w:val="21"/>
                <w:highlight w:val="none"/>
              </w:rPr>
              <w:t>扣0.2分</w:t>
            </w:r>
            <w:r>
              <w:rPr>
                <w:rFonts w:hint="eastAsia" w:ascii="仿宋" w:hAnsi="仿宋" w:eastAsia="仿宋" w:cs="宋体"/>
                <w:kern w:val="0"/>
                <w:sz w:val="21"/>
                <w:szCs w:val="21"/>
                <w:highlight w:val="none"/>
              </w:rPr>
              <w:t>/处</w:t>
            </w:r>
            <w:r>
              <w:rPr>
                <w:rFonts w:hint="eastAsia" w:ascii="仿宋" w:hAnsi="仿宋" w:eastAsia="仿宋"/>
                <w:sz w:val="21"/>
                <w:szCs w:val="21"/>
                <w:highlight w:val="none"/>
              </w:rPr>
              <w:t>。杂草清除后未及时清运的，扣1分</w:t>
            </w:r>
            <w:r>
              <w:rPr>
                <w:rFonts w:hint="eastAsia" w:ascii="仿宋" w:hAnsi="仿宋" w:eastAsia="仿宋" w:cs="宋体"/>
                <w:kern w:val="0"/>
                <w:sz w:val="21"/>
                <w:szCs w:val="21"/>
                <w:highlight w:val="none"/>
              </w:rPr>
              <w:t>/次</w:t>
            </w:r>
            <w:r>
              <w:rPr>
                <w:rFonts w:hint="eastAsia" w:ascii="仿宋" w:hAnsi="仿宋" w:eastAsia="仿宋"/>
                <w:sz w:val="21"/>
                <w:szCs w:val="21"/>
                <w:highlight w:val="none"/>
              </w:rPr>
              <w:t>。</w:t>
            </w:r>
            <w:r>
              <w:rPr>
                <w:rFonts w:hint="eastAsia" w:ascii="仿宋" w:hAnsi="仿宋" w:eastAsia="仿宋" w:cs="宋体"/>
                <w:kern w:val="0"/>
                <w:sz w:val="21"/>
                <w:szCs w:val="21"/>
                <w:highlight w:val="none"/>
              </w:rPr>
              <w:t>树穴、绿篱等不及时切边，草坪与树木、绿篱、草花等无明显分隔沟的，扣0.5分/处。花坛、花镜内有明显杂草，扣0.5分/处。</w:t>
            </w:r>
          </w:p>
        </w:tc>
      </w:tr>
      <w:tr w14:paraId="5ED15B83">
        <w:tblPrEx>
          <w:tblCellMar>
            <w:top w:w="0" w:type="dxa"/>
            <w:left w:w="30" w:type="dxa"/>
            <w:bottom w:w="0" w:type="dxa"/>
            <w:right w:w="30" w:type="dxa"/>
          </w:tblCellMar>
        </w:tblPrEx>
        <w:trPr>
          <w:trHeight w:val="980" w:hRule="atLeast"/>
          <w:jc w:val="center"/>
        </w:trPr>
        <w:tc>
          <w:tcPr>
            <w:tcW w:w="491" w:type="dxa"/>
            <w:tcBorders>
              <w:top w:val="single" w:color="auto" w:sz="6" w:space="0"/>
              <w:left w:val="single" w:color="auto" w:sz="6" w:space="0"/>
              <w:bottom w:val="single" w:color="auto" w:sz="6" w:space="0"/>
              <w:right w:val="single" w:color="auto" w:sz="6" w:space="0"/>
            </w:tcBorders>
            <w:noWrap w:val="0"/>
            <w:vAlign w:val="center"/>
          </w:tcPr>
          <w:p w14:paraId="0811B005">
            <w:pPr>
              <w:shd w:val="clear"/>
              <w:autoSpaceDE w:val="0"/>
              <w:autoSpaceDN w:val="0"/>
              <w:adjustRightInd w:val="0"/>
              <w:jc w:val="center"/>
              <w:rPr>
                <w:rFonts w:ascii="仿宋" w:hAnsi="仿宋" w:eastAsia="仿宋"/>
                <w:kern w:val="0"/>
                <w:sz w:val="21"/>
                <w:szCs w:val="21"/>
                <w:highlight w:val="none"/>
              </w:rPr>
            </w:pPr>
            <w:r>
              <w:rPr>
                <w:rFonts w:hint="eastAsia" w:ascii="仿宋" w:hAnsi="仿宋" w:eastAsia="仿宋"/>
                <w:kern w:val="0"/>
                <w:sz w:val="21"/>
                <w:szCs w:val="21"/>
                <w:highlight w:val="none"/>
              </w:rPr>
              <w:t>3</w:t>
            </w:r>
          </w:p>
        </w:tc>
        <w:tc>
          <w:tcPr>
            <w:tcW w:w="798" w:type="dxa"/>
            <w:tcBorders>
              <w:top w:val="single" w:color="auto" w:sz="6" w:space="0"/>
              <w:left w:val="single" w:color="auto" w:sz="6" w:space="0"/>
              <w:bottom w:val="single" w:color="auto" w:sz="6" w:space="0"/>
              <w:right w:val="single" w:color="auto" w:sz="6" w:space="0"/>
            </w:tcBorders>
            <w:noWrap w:val="0"/>
            <w:vAlign w:val="center"/>
          </w:tcPr>
          <w:p w14:paraId="3AED3ED7">
            <w:pPr>
              <w:shd w:val="clear"/>
              <w:autoSpaceDE w:val="0"/>
              <w:autoSpaceDN w:val="0"/>
              <w:adjustRightInd w:val="0"/>
              <w:spacing w:line="280" w:lineRule="exact"/>
              <w:jc w:val="center"/>
              <w:rPr>
                <w:rFonts w:ascii="仿宋" w:hAnsi="仿宋" w:eastAsia="仿宋"/>
                <w:kern w:val="0"/>
                <w:sz w:val="21"/>
                <w:szCs w:val="21"/>
                <w:highlight w:val="none"/>
              </w:rPr>
            </w:pPr>
            <w:r>
              <w:rPr>
                <w:rFonts w:hint="eastAsia" w:ascii="仿宋" w:hAnsi="仿宋" w:eastAsia="仿宋"/>
                <w:kern w:val="0"/>
                <w:sz w:val="21"/>
                <w:szCs w:val="21"/>
                <w:highlight w:val="none"/>
              </w:rPr>
              <w:t>施肥</w:t>
            </w:r>
          </w:p>
        </w:tc>
        <w:tc>
          <w:tcPr>
            <w:tcW w:w="5777" w:type="dxa"/>
            <w:tcBorders>
              <w:top w:val="single" w:color="auto" w:sz="6" w:space="0"/>
              <w:left w:val="single" w:color="auto" w:sz="6" w:space="0"/>
              <w:bottom w:val="single" w:color="auto" w:sz="6" w:space="0"/>
              <w:right w:val="single" w:color="auto" w:sz="6" w:space="0"/>
            </w:tcBorders>
            <w:noWrap w:val="0"/>
            <w:vAlign w:val="center"/>
          </w:tcPr>
          <w:p w14:paraId="4A9549D7">
            <w:pPr>
              <w:shd w:val="clear"/>
              <w:autoSpaceDE w:val="0"/>
              <w:autoSpaceDN w:val="0"/>
              <w:adjustRightInd w:val="0"/>
              <w:spacing w:line="280" w:lineRule="exact"/>
              <w:rPr>
                <w:rFonts w:ascii="仿宋" w:hAnsi="仿宋" w:eastAsia="仿宋"/>
                <w:kern w:val="0"/>
                <w:sz w:val="21"/>
                <w:szCs w:val="21"/>
                <w:highlight w:val="none"/>
              </w:rPr>
            </w:pPr>
            <w:r>
              <w:rPr>
                <w:rFonts w:hint="eastAsia" w:ascii="仿宋" w:hAnsi="仿宋" w:eastAsia="仿宋" w:cs="宋体"/>
                <w:kern w:val="0"/>
                <w:sz w:val="21"/>
                <w:szCs w:val="21"/>
                <w:highlight w:val="none"/>
              </w:rPr>
              <w:t>绿地、草坪、植物按要求及时施肥，每年休眠期施基肥，生长期施1次追肥，规范操作。施肥方法适当，用量合理，不产生肥害，无明显肥害。</w:t>
            </w:r>
            <w:r>
              <w:rPr>
                <w:rFonts w:hint="eastAsia" w:ascii="仿宋" w:hAnsi="仿宋" w:eastAsia="仿宋"/>
                <w:sz w:val="21"/>
                <w:szCs w:val="21"/>
                <w:highlight w:val="none"/>
              </w:rPr>
              <w:t>肥料费用自行负责.</w:t>
            </w:r>
          </w:p>
        </w:tc>
        <w:tc>
          <w:tcPr>
            <w:tcW w:w="6332" w:type="dxa"/>
            <w:tcBorders>
              <w:top w:val="single" w:color="auto" w:sz="6" w:space="0"/>
              <w:left w:val="single" w:color="auto" w:sz="6" w:space="0"/>
              <w:bottom w:val="single" w:color="auto" w:sz="6" w:space="0"/>
              <w:right w:val="single" w:color="auto" w:sz="4" w:space="0"/>
            </w:tcBorders>
            <w:noWrap w:val="0"/>
            <w:vAlign w:val="center"/>
          </w:tcPr>
          <w:p w14:paraId="23B71C04">
            <w:pPr>
              <w:shd w:val="clear"/>
              <w:tabs>
                <w:tab w:val="left" w:pos="3780"/>
              </w:tabs>
              <w:adjustRightInd w:val="0"/>
              <w:snapToGrid w:val="0"/>
              <w:spacing w:line="240" w:lineRule="exact"/>
              <w:rPr>
                <w:rFonts w:ascii="仿宋" w:hAnsi="仿宋" w:eastAsia="仿宋"/>
                <w:kern w:val="0"/>
                <w:sz w:val="21"/>
                <w:szCs w:val="21"/>
                <w:highlight w:val="none"/>
              </w:rPr>
            </w:pPr>
            <w:r>
              <w:rPr>
                <w:rFonts w:hint="eastAsia" w:ascii="仿宋" w:hAnsi="仿宋" w:eastAsia="仿宋"/>
                <w:sz w:val="21"/>
                <w:szCs w:val="21"/>
                <w:highlight w:val="none"/>
              </w:rPr>
              <w:t>未施肥全扣，未按规定施肥、漏施、少施等扣1-5分。</w:t>
            </w:r>
            <w:r>
              <w:rPr>
                <w:rFonts w:hint="eastAsia" w:ascii="仿宋" w:hAnsi="仿宋" w:eastAsia="仿宋"/>
                <w:kern w:val="0"/>
                <w:sz w:val="21"/>
                <w:szCs w:val="21"/>
                <w:highlight w:val="none"/>
              </w:rPr>
              <w:t>不按规范操作，</w:t>
            </w:r>
            <w:r>
              <w:rPr>
                <w:rFonts w:hint="eastAsia" w:ascii="仿宋" w:hAnsi="仿宋" w:eastAsia="仿宋" w:cs="宋体"/>
                <w:kern w:val="0"/>
                <w:sz w:val="21"/>
                <w:szCs w:val="21"/>
                <w:highlight w:val="none"/>
              </w:rPr>
              <w:t>如发现肥害，扣1分/处，致使植株死亡，加倍扣分。</w:t>
            </w:r>
            <w:r>
              <w:rPr>
                <w:rFonts w:hint="eastAsia" w:ascii="仿宋" w:hAnsi="仿宋" w:eastAsia="仿宋"/>
                <w:sz w:val="21"/>
                <w:szCs w:val="21"/>
                <w:highlight w:val="none"/>
              </w:rPr>
              <w:t>管养单位施肥应通知监管人员到场监督，否则扣1分</w:t>
            </w:r>
            <w:r>
              <w:rPr>
                <w:rFonts w:hint="eastAsia" w:ascii="仿宋" w:hAnsi="仿宋" w:eastAsia="仿宋" w:cs="宋体"/>
                <w:kern w:val="0"/>
                <w:sz w:val="21"/>
                <w:szCs w:val="21"/>
                <w:highlight w:val="none"/>
              </w:rPr>
              <w:t>/次</w:t>
            </w:r>
            <w:r>
              <w:rPr>
                <w:rFonts w:hint="eastAsia" w:ascii="仿宋" w:hAnsi="仿宋" w:eastAsia="仿宋"/>
                <w:sz w:val="21"/>
                <w:szCs w:val="21"/>
                <w:highlight w:val="none"/>
              </w:rPr>
              <w:t>。</w:t>
            </w:r>
          </w:p>
          <w:p w14:paraId="4957403A">
            <w:pPr>
              <w:shd w:val="clear"/>
              <w:autoSpaceDE w:val="0"/>
              <w:autoSpaceDN w:val="0"/>
              <w:adjustRightInd w:val="0"/>
              <w:spacing w:line="280" w:lineRule="exact"/>
              <w:rPr>
                <w:rFonts w:ascii="仿宋" w:hAnsi="仿宋" w:eastAsia="仿宋"/>
                <w:kern w:val="0"/>
                <w:sz w:val="21"/>
                <w:szCs w:val="21"/>
                <w:highlight w:val="none"/>
              </w:rPr>
            </w:pPr>
          </w:p>
        </w:tc>
      </w:tr>
      <w:tr w14:paraId="121E525E">
        <w:tblPrEx>
          <w:tblCellMar>
            <w:top w:w="0" w:type="dxa"/>
            <w:left w:w="30" w:type="dxa"/>
            <w:bottom w:w="0" w:type="dxa"/>
            <w:right w:w="30" w:type="dxa"/>
          </w:tblCellMar>
        </w:tblPrEx>
        <w:trPr>
          <w:trHeight w:val="1686" w:hRule="atLeast"/>
          <w:jc w:val="center"/>
        </w:trPr>
        <w:tc>
          <w:tcPr>
            <w:tcW w:w="491" w:type="dxa"/>
            <w:tcBorders>
              <w:top w:val="single" w:color="auto" w:sz="6" w:space="0"/>
              <w:left w:val="single" w:color="auto" w:sz="6" w:space="0"/>
              <w:bottom w:val="single" w:color="auto" w:sz="6" w:space="0"/>
              <w:right w:val="single" w:color="auto" w:sz="6" w:space="0"/>
            </w:tcBorders>
            <w:noWrap w:val="0"/>
            <w:vAlign w:val="center"/>
          </w:tcPr>
          <w:p w14:paraId="4CAB79E1">
            <w:pPr>
              <w:shd w:val="clear"/>
              <w:autoSpaceDE w:val="0"/>
              <w:autoSpaceDN w:val="0"/>
              <w:adjustRightInd w:val="0"/>
              <w:jc w:val="center"/>
              <w:rPr>
                <w:rFonts w:ascii="仿宋" w:hAnsi="仿宋" w:eastAsia="仿宋"/>
                <w:kern w:val="0"/>
                <w:sz w:val="21"/>
                <w:szCs w:val="21"/>
                <w:highlight w:val="none"/>
              </w:rPr>
            </w:pPr>
            <w:r>
              <w:rPr>
                <w:rFonts w:hint="eastAsia" w:ascii="仿宋" w:hAnsi="仿宋" w:eastAsia="仿宋"/>
                <w:kern w:val="0"/>
                <w:sz w:val="21"/>
                <w:szCs w:val="21"/>
                <w:highlight w:val="none"/>
              </w:rPr>
              <w:t>4</w:t>
            </w:r>
          </w:p>
        </w:tc>
        <w:tc>
          <w:tcPr>
            <w:tcW w:w="798" w:type="dxa"/>
            <w:tcBorders>
              <w:top w:val="single" w:color="auto" w:sz="6" w:space="0"/>
              <w:left w:val="single" w:color="auto" w:sz="6" w:space="0"/>
              <w:bottom w:val="single" w:color="auto" w:sz="6" w:space="0"/>
              <w:right w:val="single" w:color="auto" w:sz="6" w:space="0"/>
            </w:tcBorders>
            <w:noWrap w:val="0"/>
            <w:vAlign w:val="center"/>
          </w:tcPr>
          <w:p w14:paraId="27FF5A02">
            <w:pPr>
              <w:shd w:val="clear"/>
              <w:tabs>
                <w:tab w:val="left" w:pos="3780"/>
              </w:tabs>
              <w:adjustRightInd w:val="0"/>
              <w:snapToGrid w:val="0"/>
              <w:spacing w:line="240" w:lineRule="exact"/>
              <w:jc w:val="center"/>
              <w:rPr>
                <w:rFonts w:ascii="仿宋" w:hAnsi="仿宋" w:eastAsia="仿宋"/>
                <w:sz w:val="21"/>
                <w:szCs w:val="21"/>
                <w:highlight w:val="none"/>
              </w:rPr>
            </w:pPr>
            <w:r>
              <w:rPr>
                <w:rFonts w:hint="eastAsia" w:ascii="仿宋" w:hAnsi="仿宋" w:eastAsia="仿宋"/>
                <w:sz w:val="21"/>
                <w:szCs w:val="21"/>
                <w:highlight w:val="none"/>
              </w:rPr>
              <w:t>病虫害</w:t>
            </w:r>
          </w:p>
          <w:p w14:paraId="10A15C02">
            <w:pPr>
              <w:shd w:val="clear"/>
              <w:autoSpaceDE w:val="0"/>
              <w:autoSpaceDN w:val="0"/>
              <w:adjustRightInd w:val="0"/>
              <w:spacing w:line="280" w:lineRule="exact"/>
              <w:jc w:val="center"/>
              <w:rPr>
                <w:rFonts w:ascii="仿宋" w:hAnsi="仿宋" w:eastAsia="仿宋"/>
                <w:kern w:val="0"/>
                <w:sz w:val="21"/>
                <w:szCs w:val="21"/>
                <w:highlight w:val="none"/>
              </w:rPr>
            </w:pPr>
            <w:r>
              <w:rPr>
                <w:rFonts w:hint="eastAsia" w:ascii="仿宋" w:hAnsi="仿宋" w:eastAsia="仿宋"/>
                <w:sz w:val="21"/>
                <w:szCs w:val="21"/>
                <w:highlight w:val="none"/>
              </w:rPr>
              <w:t>防治</w:t>
            </w:r>
          </w:p>
        </w:tc>
        <w:tc>
          <w:tcPr>
            <w:tcW w:w="5777" w:type="dxa"/>
            <w:tcBorders>
              <w:top w:val="single" w:color="auto" w:sz="6" w:space="0"/>
              <w:left w:val="single" w:color="auto" w:sz="6" w:space="0"/>
              <w:bottom w:val="single" w:color="auto" w:sz="6" w:space="0"/>
              <w:right w:val="single" w:color="auto" w:sz="6" w:space="0"/>
            </w:tcBorders>
            <w:noWrap w:val="0"/>
            <w:vAlign w:val="center"/>
          </w:tcPr>
          <w:p w14:paraId="75366B57">
            <w:pPr>
              <w:shd w:val="clear"/>
              <w:autoSpaceDE w:val="0"/>
              <w:autoSpaceDN w:val="0"/>
              <w:adjustRightInd w:val="0"/>
              <w:spacing w:line="280" w:lineRule="exact"/>
              <w:rPr>
                <w:rFonts w:ascii="仿宋" w:hAnsi="仿宋" w:eastAsia="仿宋"/>
                <w:sz w:val="21"/>
                <w:szCs w:val="21"/>
                <w:highlight w:val="none"/>
              </w:rPr>
            </w:pPr>
            <w:r>
              <w:rPr>
                <w:rFonts w:hint="eastAsia" w:ascii="仿宋" w:hAnsi="仿宋" w:eastAsia="仿宋" w:cs="宋体"/>
                <w:kern w:val="0"/>
                <w:sz w:val="21"/>
                <w:szCs w:val="21"/>
                <w:highlight w:val="none"/>
              </w:rPr>
              <w:t>发现病虫害应主动汇报，积极防治，效果明显</w:t>
            </w:r>
            <w:r>
              <w:rPr>
                <w:rFonts w:hint="eastAsia" w:ascii="仿宋" w:hAnsi="仿宋" w:eastAsia="仿宋"/>
                <w:sz w:val="21"/>
                <w:szCs w:val="21"/>
                <w:highlight w:val="none"/>
              </w:rPr>
              <w:t>。</w:t>
            </w:r>
            <w:r>
              <w:rPr>
                <w:rFonts w:hint="eastAsia" w:ascii="仿宋" w:hAnsi="仿宋" w:eastAsia="仿宋" w:cs="宋体"/>
                <w:kern w:val="0"/>
                <w:sz w:val="21"/>
                <w:szCs w:val="21"/>
                <w:highlight w:val="none"/>
              </w:rPr>
              <w:t>农药严格按指导要求配比、用量正确，无药害产生。</w:t>
            </w:r>
            <w:r>
              <w:rPr>
                <w:rFonts w:hint="eastAsia" w:ascii="仿宋" w:hAnsi="仿宋" w:eastAsia="仿宋"/>
                <w:sz w:val="21"/>
                <w:szCs w:val="21"/>
                <w:highlight w:val="none"/>
              </w:rPr>
              <w:t>冬季清除树下枯枝落叶杂草，</w:t>
            </w:r>
            <w:r>
              <w:rPr>
                <w:rFonts w:hint="eastAsia" w:ascii="仿宋" w:hAnsi="仿宋" w:eastAsia="仿宋" w:cs="宋体"/>
                <w:kern w:val="0"/>
                <w:sz w:val="21"/>
                <w:szCs w:val="21"/>
                <w:highlight w:val="none"/>
              </w:rPr>
              <w:t>冬季树木涂白、修剪，清理消灭越冬虫蛹虫茧及有关病原体</w:t>
            </w:r>
            <w:r>
              <w:rPr>
                <w:rFonts w:hint="eastAsia" w:ascii="仿宋" w:hAnsi="仿宋" w:eastAsia="仿宋"/>
                <w:sz w:val="21"/>
                <w:szCs w:val="21"/>
                <w:highlight w:val="none"/>
              </w:rPr>
              <w:t>。无明显药害。</w:t>
            </w:r>
          </w:p>
          <w:p w14:paraId="59BA8613">
            <w:pPr>
              <w:shd w:val="clear"/>
              <w:autoSpaceDE w:val="0"/>
              <w:autoSpaceDN w:val="0"/>
              <w:adjustRightInd w:val="0"/>
              <w:spacing w:line="280" w:lineRule="exact"/>
              <w:rPr>
                <w:rFonts w:ascii="仿宋" w:hAnsi="仿宋" w:eastAsia="仿宋"/>
                <w:kern w:val="0"/>
                <w:sz w:val="21"/>
                <w:szCs w:val="21"/>
                <w:highlight w:val="none"/>
              </w:rPr>
            </w:pPr>
            <w:r>
              <w:rPr>
                <w:rFonts w:hint="eastAsia" w:ascii="仿宋" w:hAnsi="仿宋" w:eastAsia="仿宋"/>
                <w:kern w:val="0"/>
                <w:sz w:val="21"/>
                <w:szCs w:val="21"/>
                <w:highlight w:val="none"/>
              </w:rPr>
              <w:t xml:space="preserve"> </w:t>
            </w:r>
          </w:p>
        </w:tc>
        <w:tc>
          <w:tcPr>
            <w:tcW w:w="6332" w:type="dxa"/>
            <w:tcBorders>
              <w:top w:val="single" w:color="auto" w:sz="6" w:space="0"/>
              <w:left w:val="single" w:color="auto" w:sz="6" w:space="0"/>
              <w:bottom w:val="single" w:color="auto" w:sz="6" w:space="0"/>
              <w:right w:val="single" w:color="auto" w:sz="4" w:space="0"/>
            </w:tcBorders>
            <w:noWrap w:val="0"/>
            <w:vAlign w:val="center"/>
          </w:tcPr>
          <w:p w14:paraId="54B8FA21">
            <w:pPr>
              <w:shd w:val="clear"/>
              <w:autoSpaceDE w:val="0"/>
              <w:autoSpaceDN w:val="0"/>
              <w:adjustRightInd w:val="0"/>
              <w:spacing w:line="280" w:lineRule="exact"/>
              <w:rPr>
                <w:rFonts w:ascii="仿宋" w:hAnsi="仿宋" w:eastAsia="仿宋"/>
                <w:kern w:val="0"/>
                <w:sz w:val="21"/>
                <w:szCs w:val="21"/>
                <w:highlight w:val="none"/>
              </w:rPr>
            </w:pPr>
            <w:r>
              <w:rPr>
                <w:rFonts w:hint="eastAsia" w:ascii="仿宋" w:hAnsi="仿宋" w:eastAsia="仿宋" w:cs="宋体"/>
                <w:kern w:val="0"/>
                <w:sz w:val="21"/>
                <w:szCs w:val="21"/>
                <w:highlight w:val="none"/>
              </w:rPr>
              <w:t>发现病虫害不汇报，扣0.5分/次，不及时防治，危害率</w:t>
            </w:r>
            <w:r>
              <w:rPr>
                <w:rFonts w:hint="eastAsia" w:ascii="仿宋" w:hAnsi="仿宋" w:eastAsia="仿宋"/>
                <w:kern w:val="0"/>
                <w:sz w:val="21"/>
                <w:szCs w:val="21"/>
                <w:highlight w:val="none"/>
              </w:rPr>
              <w:t>每高1%扣2分。</w:t>
            </w:r>
            <w:r>
              <w:rPr>
                <w:rFonts w:hint="eastAsia" w:ascii="仿宋" w:hAnsi="仿宋" w:eastAsia="仿宋" w:cs="宋体"/>
                <w:kern w:val="0"/>
                <w:sz w:val="21"/>
                <w:szCs w:val="21"/>
                <w:highlight w:val="none"/>
              </w:rPr>
              <w:t>大面积危害全扣。用药效果不佳，扣0.5分/次；使用不当发生药害，致植物落叶死亡，扣1分/处。</w:t>
            </w:r>
            <w:r>
              <w:rPr>
                <w:rFonts w:hint="eastAsia" w:ascii="仿宋" w:hAnsi="仿宋" w:eastAsia="仿宋"/>
                <w:sz w:val="21"/>
                <w:szCs w:val="21"/>
                <w:highlight w:val="none"/>
              </w:rPr>
              <w:t>冬季未及时清除枯枝落叶的，扣1分</w:t>
            </w:r>
            <w:r>
              <w:rPr>
                <w:rFonts w:hint="eastAsia" w:ascii="仿宋" w:hAnsi="仿宋" w:eastAsia="仿宋" w:cs="宋体"/>
                <w:kern w:val="0"/>
                <w:sz w:val="21"/>
                <w:szCs w:val="21"/>
                <w:highlight w:val="none"/>
              </w:rPr>
              <w:t>/处</w:t>
            </w:r>
            <w:r>
              <w:rPr>
                <w:rFonts w:hint="eastAsia" w:ascii="仿宋" w:hAnsi="仿宋" w:eastAsia="仿宋"/>
                <w:sz w:val="21"/>
                <w:szCs w:val="21"/>
                <w:highlight w:val="none"/>
              </w:rPr>
              <w:t>；</w:t>
            </w:r>
            <w:r>
              <w:rPr>
                <w:rFonts w:hint="eastAsia" w:ascii="仿宋" w:hAnsi="仿宋" w:eastAsia="仿宋" w:cs="宋体"/>
                <w:kern w:val="0"/>
                <w:sz w:val="21"/>
                <w:szCs w:val="21"/>
                <w:highlight w:val="none"/>
              </w:rPr>
              <w:t>冬季未树木涂白、修剪，清理消灭越冬虫蛹虫茧及有关病原体或未到位，</w:t>
            </w:r>
            <w:r>
              <w:rPr>
                <w:rFonts w:hint="eastAsia" w:ascii="仿宋" w:hAnsi="仿宋" w:eastAsia="仿宋"/>
                <w:kern w:val="0"/>
                <w:sz w:val="21"/>
                <w:szCs w:val="21"/>
                <w:highlight w:val="none"/>
              </w:rPr>
              <w:t>乔木扣0.2分</w:t>
            </w:r>
            <w:r>
              <w:rPr>
                <w:rFonts w:hint="eastAsia" w:ascii="仿宋" w:hAnsi="仿宋" w:eastAsia="仿宋" w:cs="宋体"/>
                <w:kern w:val="0"/>
                <w:sz w:val="21"/>
                <w:szCs w:val="21"/>
                <w:highlight w:val="none"/>
              </w:rPr>
              <w:t>/株</w:t>
            </w:r>
            <w:r>
              <w:rPr>
                <w:rFonts w:hint="eastAsia" w:ascii="仿宋" w:hAnsi="仿宋" w:eastAsia="仿宋"/>
                <w:kern w:val="0"/>
                <w:sz w:val="21"/>
                <w:szCs w:val="21"/>
                <w:highlight w:val="none"/>
              </w:rPr>
              <w:t>，大灌木扣0.1分</w:t>
            </w:r>
            <w:r>
              <w:rPr>
                <w:rFonts w:hint="eastAsia" w:ascii="仿宋" w:hAnsi="仿宋" w:eastAsia="仿宋" w:cs="宋体"/>
                <w:kern w:val="0"/>
                <w:sz w:val="21"/>
                <w:szCs w:val="21"/>
                <w:highlight w:val="none"/>
              </w:rPr>
              <w:t>/株</w:t>
            </w:r>
            <w:r>
              <w:rPr>
                <w:rFonts w:hint="eastAsia" w:ascii="仿宋" w:hAnsi="仿宋" w:eastAsia="仿宋"/>
                <w:sz w:val="21"/>
                <w:szCs w:val="21"/>
                <w:highlight w:val="none"/>
              </w:rPr>
              <w:t>。</w:t>
            </w:r>
          </w:p>
        </w:tc>
      </w:tr>
      <w:tr w14:paraId="3BAA1AF0">
        <w:tblPrEx>
          <w:tblCellMar>
            <w:top w:w="0" w:type="dxa"/>
            <w:left w:w="30" w:type="dxa"/>
            <w:bottom w:w="0" w:type="dxa"/>
            <w:right w:w="30" w:type="dxa"/>
          </w:tblCellMar>
        </w:tblPrEx>
        <w:trPr>
          <w:trHeight w:val="3879" w:hRule="atLeast"/>
          <w:jc w:val="center"/>
        </w:trPr>
        <w:tc>
          <w:tcPr>
            <w:tcW w:w="491" w:type="dxa"/>
            <w:tcBorders>
              <w:top w:val="single" w:color="auto" w:sz="6" w:space="0"/>
              <w:left w:val="single" w:color="auto" w:sz="6" w:space="0"/>
              <w:bottom w:val="single" w:color="auto" w:sz="6" w:space="0"/>
              <w:right w:val="single" w:color="auto" w:sz="6" w:space="0"/>
            </w:tcBorders>
            <w:noWrap w:val="0"/>
            <w:vAlign w:val="center"/>
          </w:tcPr>
          <w:p w14:paraId="01BFF875">
            <w:pPr>
              <w:shd w:val="clear"/>
              <w:autoSpaceDE w:val="0"/>
              <w:autoSpaceDN w:val="0"/>
              <w:adjustRightInd w:val="0"/>
              <w:jc w:val="center"/>
              <w:rPr>
                <w:rFonts w:ascii="仿宋" w:hAnsi="仿宋" w:eastAsia="仿宋"/>
                <w:kern w:val="0"/>
                <w:sz w:val="21"/>
                <w:szCs w:val="21"/>
                <w:highlight w:val="none"/>
              </w:rPr>
            </w:pPr>
            <w:r>
              <w:rPr>
                <w:rFonts w:hint="eastAsia" w:ascii="仿宋" w:hAnsi="仿宋" w:eastAsia="仿宋"/>
                <w:kern w:val="0"/>
                <w:sz w:val="21"/>
                <w:szCs w:val="21"/>
                <w:highlight w:val="none"/>
              </w:rPr>
              <w:t>5</w:t>
            </w:r>
          </w:p>
        </w:tc>
        <w:tc>
          <w:tcPr>
            <w:tcW w:w="798" w:type="dxa"/>
            <w:tcBorders>
              <w:top w:val="single" w:color="auto" w:sz="6" w:space="0"/>
              <w:left w:val="single" w:color="auto" w:sz="6" w:space="0"/>
              <w:bottom w:val="single" w:color="auto" w:sz="6" w:space="0"/>
              <w:right w:val="single" w:color="auto" w:sz="6" w:space="0"/>
            </w:tcBorders>
            <w:noWrap w:val="0"/>
            <w:vAlign w:val="center"/>
          </w:tcPr>
          <w:p w14:paraId="22906C1C">
            <w:pPr>
              <w:shd w:val="clear"/>
              <w:autoSpaceDE w:val="0"/>
              <w:autoSpaceDN w:val="0"/>
              <w:adjustRightInd w:val="0"/>
              <w:spacing w:line="280" w:lineRule="exact"/>
              <w:jc w:val="center"/>
              <w:rPr>
                <w:rFonts w:ascii="仿宋" w:hAnsi="仿宋" w:eastAsia="仿宋"/>
                <w:kern w:val="0"/>
                <w:sz w:val="21"/>
                <w:szCs w:val="21"/>
                <w:highlight w:val="none"/>
              </w:rPr>
            </w:pPr>
            <w:r>
              <w:rPr>
                <w:rFonts w:hint="eastAsia" w:ascii="仿宋" w:hAnsi="仿宋" w:eastAsia="仿宋"/>
                <w:kern w:val="0"/>
                <w:sz w:val="21"/>
                <w:szCs w:val="21"/>
                <w:highlight w:val="none"/>
              </w:rPr>
              <w:t>生长 状况</w:t>
            </w:r>
          </w:p>
        </w:tc>
        <w:tc>
          <w:tcPr>
            <w:tcW w:w="5777" w:type="dxa"/>
            <w:tcBorders>
              <w:top w:val="single" w:color="auto" w:sz="6" w:space="0"/>
              <w:left w:val="single" w:color="auto" w:sz="6" w:space="0"/>
              <w:bottom w:val="single" w:color="auto" w:sz="6" w:space="0"/>
              <w:right w:val="single" w:color="auto" w:sz="6" w:space="0"/>
            </w:tcBorders>
            <w:noWrap w:val="0"/>
            <w:vAlign w:val="center"/>
          </w:tcPr>
          <w:p w14:paraId="3D92585C">
            <w:pPr>
              <w:shd w:val="clear"/>
              <w:autoSpaceDE w:val="0"/>
              <w:autoSpaceDN w:val="0"/>
              <w:adjustRightInd w:val="0"/>
              <w:spacing w:line="280" w:lineRule="exact"/>
              <w:rPr>
                <w:rFonts w:ascii="仿宋" w:hAnsi="仿宋" w:eastAsia="仿宋"/>
                <w:kern w:val="0"/>
                <w:sz w:val="21"/>
                <w:szCs w:val="21"/>
                <w:highlight w:val="none"/>
              </w:rPr>
            </w:pPr>
            <w:r>
              <w:rPr>
                <w:rFonts w:hint="eastAsia" w:ascii="仿宋" w:hAnsi="仿宋" w:eastAsia="仿宋"/>
                <w:sz w:val="21"/>
                <w:szCs w:val="21"/>
                <w:highlight w:val="none"/>
              </w:rPr>
              <w:t>无缺死株，叶色正常、生长季无非正常落叶。绿地内乔灌木、绿篱、满种模纹、花卉地被有空缺应及时补缺，因季节不能及时补种除外。草坪及地被植物整齐</w:t>
            </w:r>
            <w:r>
              <w:rPr>
                <w:rFonts w:hint="eastAsia" w:ascii="仿宋" w:hAnsi="仿宋" w:eastAsia="仿宋" w:cs="宋体"/>
                <w:kern w:val="0"/>
                <w:sz w:val="21"/>
                <w:szCs w:val="21"/>
                <w:highlight w:val="none"/>
              </w:rPr>
              <w:t>一致，生长均匀且覆盖率95 %以上，单块斑秃面积不超过0.5m2、10m2绿地内斑秃面积不超过3块；绿地内树木生长良好，无倾斜、倒歪现象。高大乔木在大风来临时应采取防倒有效措施，因台风等灾害天气造成树木倒伏时，应及时扶正支撑倒伏树木。草坪应长势良好，无黄化、积水现象，如有空缺应及时补缺，死亡树木应及时清除，适宜栽植季节补栽工作应在48小进内完成，不适宜栽植的季节应在下一适宜栽季节进行补栽，但应在24小时内清除死亡树木，保证绿地内无死株明显坑洼及时填平后补缺</w:t>
            </w:r>
            <w:r>
              <w:rPr>
                <w:rFonts w:hint="eastAsia" w:ascii="仿宋" w:hAnsi="仿宋" w:eastAsia="仿宋"/>
                <w:kern w:val="0"/>
                <w:sz w:val="21"/>
                <w:szCs w:val="21"/>
                <w:highlight w:val="none"/>
              </w:rPr>
              <w:t>；花卉、地被生长良好</w:t>
            </w:r>
            <w:r>
              <w:rPr>
                <w:rFonts w:hint="eastAsia" w:ascii="仿宋" w:hAnsi="仿宋" w:eastAsia="仿宋" w:cs="宋体"/>
                <w:kern w:val="0"/>
                <w:sz w:val="21"/>
                <w:szCs w:val="21"/>
                <w:highlight w:val="none"/>
              </w:rPr>
              <w:t>，无缺株，残花及地上枯死部分及时清除。</w:t>
            </w:r>
          </w:p>
        </w:tc>
        <w:tc>
          <w:tcPr>
            <w:tcW w:w="6332" w:type="dxa"/>
            <w:tcBorders>
              <w:top w:val="single" w:color="auto" w:sz="6" w:space="0"/>
              <w:left w:val="single" w:color="auto" w:sz="6" w:space="0"/>
              <w:bottom w:val="single" w:color="auto" w:sz="6" w:space="0"/>
              <w:right w:val="single" w:color="auto" w:sz="4" w:space="0"/>
            </w:tcBorders>
            <w:noWrap w:val="0"/>
            <w:vAlign w:val="center"/>
          </w:tcPr>
          <w:p w14:paraId="4F4E0724">
            <w:pPr>
              <w:widowControl/>
              <w:shd w:val="clear"/>
              <w:rPr>
                <w:rFonts w:ascii="仿宋" w:hAnsi="仿宋" w:eastAsia="仿宋" w:cs="宋体"/>
                <w:kern w:val="0"/>
                <w:sz w:val="21"/>
                <w:szCs w:val="21"/>
                <w:highlight w:val="none"/>
              </w:rPr>
            </w:pPr>
            <w:r>
              <w:rPr>
                <w:rFonts w:hint="eastAsia" w:ascii="仿宋" w:hAnsi="仿宋" w:eastAsia="仿宋" w:cs="宋体"/>
                <w:kern w:val="0"/>
                <w:sz w:val="21"/>
                <w:szCs w:val="21"/>
                <w:highlight w:val="none"/>
              </w:rPr>
              <w:t>发现死树，乔灌木扣1分/株，绿篱扣0.5分/米；有非正常落叶，扣0.5分/株。乔灌木未按规定及时补缺扣0.5分/株；绿篱未按规定及时补缺扣0.5分/米；模纹、草坪、花卉和地被未按规定及时补缺扣1分/平方米。明显坑洼未及时填平后补缺扣1分/处。绿地内乔木、大灌木有倾斜或倒伏现象，扣0.5分/株；因灾害天气造成树木倒伏，应在规定时间内扶正支撑，逾期扣0.5分/株，无有效措施导致高大乔木倒伏，扣1分/株。草坪有黄化现象，扣0.5分/处，有积水现象，扣0.5分/处。</w:t>
            </w:r>
            <w:r>
              <w:rPr>
                <w:rFonts w:hint="eastAsia" w:ascii="仿宋" w:hAnsi="仿宋" w:eastAsia="仿宋"/>
                <w:kern w:val="0"/>
                <w:sz w:val="21"/>
                <w:szCs w:val="21"/>
                <w:highlight w:val="none"/>
              </w:rPr>
              <w:t>花卉、地被</w:t>
            </w:r>
            <w:r>
              <w:rPr>
                <w:rFonts w:hint="eastAsia" w:ascii="仿宋" w:hAnsi="仿宋" w:eastAsia="仿宋" w:cs="宋体"/>
                <w:kern w:val="0"/>
                <w:sz w:val="21"/>
                <w:szCs w:val="21"/>
                <w:highlight w:val="none"/>
              </w:rPr>
              <w:t>有残花及地上枯死部分的扣1分/处。</w:t>
            </w:r>
          </w:p>
        </w:tc>
      </w:tr>
      <w:tr w14:paraId="08396016">
        <w:tblPrEx>
          <w:tblCellMar>
            <w:top w:w="0" w:type="dxa"/>
            <w:left w:w="30" w:type="dxa"/>
            <w:bottom w:w="0" w:type="dxa"/>
            <w:right w:w="30" w:type="dxa"/>
          </w:tblCellMar>
        </w:tblPrEx>
        <w:trPr>
          <w:trHeight w:val="1411" w:hRule="atLeast"/>
          <w:jc w:val="center"/>
        </w:trPr>
        <w:tc>
          <w:tcPr>
            <w:tcW w:w="491" w:type="dxa"/>
            <w:tcBorders>
              <w:top w:val="single" w:color="auto" w:sz="6" w:space="0"/>
              <w:left w:val="single" w:color="auto" w:sz="6" w:space="0"/>
              <w:bottom w:val="single" w:color="auto" w:sz="6" w:space="0"/>
              <w:right w:val="single" w:color="auto" w:sz="6" w:space="0"/>
            </w:tcBorders>
            <w:noWrap w:val="0"/>
            <w:vAlign w:val="center"/>
          </w:tcPr>
          <w:p w14:paraId="17AC8432">
            <w:pPr>
              <w:shd w:val="clear"/>
              <w:autoSpaceDE w:val="0"/>
              <w:autoSpaceDN w:val="0"/>
              <w:adjustRightInd w:val="0"/>
              <w:jc w:val="center"/>
              <w:rPr>
                <w:rFonts w:ascii="仿宋" w:hAnsi="仿宋" w:eastAsia="仿宋"/>
                <w:kern w:val="0"/>
                <w:sz w:val="21"/>
                <w:szCs w:val="21"/>
                <w:highlight w:val="none"/>
              </w:rPr>
            </w:pPr>
            <w:r>
              <w:rPr>
                <w:rFonts w:hint="eastAsia" w:ascii="仿宋" w:hAnsi="仿宋" w:eastAsia="仿宋"/>
                <w:kern w:val="0"/>
                <w:sz w:val="21"/>
                <w:szCs w:val="21"/>
                <w:highlight w:val="none"/>
              </w:rPr>
              <w:t>6</w:t>
            </w:r>
          </w:p>
        </w:tc>
        <w:tc>
          <w:tcPr>
            <w:tcW w:w="798" w:type="dxa"/>
            <w:tcBorders>
              <w:top w:val="single" w:color="auto" w:sz="6" w:space="0"/>
              <w:left w:val="single" w:color="auto" w:sz="6" w:space="0"/>
              <w:bottom w:val="single" w:color="auto" w:sz="6" w:space="0"/>
              <w:right w:val="single" w:color="auto" w:sz="6" w:space="0"/>
            </w:tcBorders>
            <w:noWrap w:val="0"/>
            <w:vAlign w:val="center"/>
          </w:tcPr>
          <w:p w14:paraId="5253A1E7">
            <w:pPr>
              <w:shd w:val="clear"/>
              <w:tabs>
                <w:tab w:val="left" w:pos="3780"/>
              </w:tabs>
              <w:adjustRightInd w:val="0"/>
              <w:snapToGrid w:val="0"/>
              <w:spacing w:line="240" w:lineRule="exact"/>
              <w:ind w:left="-120" w:leftChars="-43" w:firstLine="105" w:firstLineChars="50"/>
              <w:jc w:val="center"/>
              <w:rPr>
                <w:rFonts w:ascii="仿宋" w:hAnsi="仿宋" w:eastAsia="仿宋"/>
                <w:sz w:val="21"/>
                <w:szCs w:val="21"/>
                <w:highlight w:val="none"/>
              </w:rPr>
            </w:pPr>
            <w:r>
              <w:rPr>
                <w:rFonts w:hint="eastAsia" w:ascii="仿宋" w:hAnsi="仿宋" w:eastAsia="仿宋"/>
                <w:sz w:val="21"/>
                <w:szCs w:val="21"/>
                <w:highlight w:val="none"/>
              </w:rPr>
              <w:t>浇水、排涝</w:t>
            </w:r>
          </w:p>
          <w:p w14:paraId="6C0D845D">
            <w:pPr>
              <w:shd w:val="clear"/>
              <w:tabs>
                <w:tab w:val="left" w:pos="3780"/>
              </w:tabs>
              <w:adjustRightInd w:val="0"/>
              <w:snapToGrid w:val="0"/>
              <w:spacing w:line="240" w:lineRule="exact"/>
              <w:ind w:firstLine="105" w:firstLineChars="50"/>
              <w:jc w:val="center"/>
              <w:rPr>
                <w:rFonts w:ascii="仿宋" w:hAnsi="仿宋" w:eastAsia="仿宋"/>
                <w:sz w:val="21"/>
                <w:szCs w:val="21"/>
                <w:highlight w:val="none"/>
              </w:rPr>
            </w:pPr>
          </w:p>
        </w:tc>
        <w:tc>
          <w:tcPr>
            <w:tcW w:w="5777" w:type="dxa"/>
            <w:tcBorders>
              <w:top w:val="single" w:color="auto" w:sz="6" w:space="0"/>
              <w:left w:val="single" w:color="auto" w:sz="6" w:space="0"/>
              <w:bottom w:val="single" w:color="auto" w:sz="6" w:space="0"/>
              <w:right w:val="single" w:color="auto" w:sz="6" w:space="0"/>
            </w:tcBorders>
            <w:noWrap w:val="0"/>
            <w:vAlign w:val="center"/>
          </w:tcPr>
          <w:p w14:paraId="6B23089B">
            <w:pPr>
              <w:shd w:val="clear"/>
              <w:tabs>
                <w:tab w:val="left" w:pos="3780"/>
              </w:tabs>
              <w:adjustRightInd w:val="0"/>
              <w:snapToGrid w:val="0"/>
              <w:spacing w:line="240" w:lineRule="exact"/>
              <w:ind w:left="-90" w:firstLine="90"/>
              <w:rPr>
                <w:rFonts w:ascii="仿宋" w:hAnsi="仿宋" w:eastAsia="仿宋"/>
                <w:sz w:val="21"/>
                <w:szCs w:val="21"/>
                <w:highlight w:val="none"/>
              </w:rPr>
            </w:pPr>
            <w:r>
              <w:rPr>
                <w:rFonts w:hint="eastAsia" w:ascii="仿宋" w:hAnsi="仿宋" w:eastAsia="仿宋"/>
                <w:sz w:val="21"/>
                <w:szCs w:val="21"/>
                <w:highlight w:val="none"/>
              </w:rPr>
              <w:t>1、干旱时及时浇水并灌足灌透，洪涝时及时排放积水。在雨季应采用开沟、埋管、打孔等排水措施及时对绿地和树池排涝，防止植物因涝致死。绿地和树池内积水不得超过24小时，宿根花卉种植地积水不得超过12小时。2、植物冲洗及时，不出现积灰尘。</w:t>
            </w:r>
          </w:p>
        </w:tc>
        <w:tc>
          <w:tcPr>
            <w:tcW w:w="6332" w:type="dxa"/>
            <w:tcBorders>
              <w:top w:val="single" w:color="auto" w:sz="6" w:space="0"/>
              <w:left w:val="single" w:color="auto" w:sz="6" w:space="0"/>
              <w:bottom w:val="single" w:color="auto" w:sz="6" w:space="0"/>
              <w:right w:val="single" w:color="auto" w:sz="4" w:space="0"/>
            </w:tcBorders>
            <w:noWrap w:val="0"/>
            <w:vAlign w:val="center"/>
          </w:tcPr>
          <w:p w14:paraId="675081EF">
            <w:pPr>
              <w:shd w:val="clear"/>
              <w:autoSpaceDE w:val="0"/>
              <w:autoSpaceDN w:val="0"/>
              <w:adjustRightInd w:val="0"/>
              <w:spacing w:line="280" w:lineRule="exact"/>
              <w:rPr>
                <w:rFonts w:ascii="仿宋" w:hAnsi="仿宋" w:eastAsia="仿宋"/>
                <w:kern w:val="0"/>
                <w:sz w:val="21"/>
                <w:szCs w:val="21"/>
                <w:highlight w:val="none"/>
              </w:rPr>
            </w:pPr>
            <w:r>
              <w:rPr>
                <w:rFonts w:hint="eastAsia" w:ascii="仿宋" w:hAnsi="仿宋" w:eastAsia="仿宋" w:cs="宋体"/>
                <w:kern w:val="0"/>
                <w:sz w:val="21"/>
                <w:szCs w:val="21"/>
                <w:highlight w:val="none"/>
              </w:rPr>
              <w:t>1、因养护单位养护措施不到位，造成植物因高温干旱、冬季低温死亡或生长势明显下降，扣1分/处。未及时浇水，致使树木、草坪生长不良，</w:t>
            </w:r>
            <w:r>
              <w:rPr>
                <w:rFonts w:hint="eastAsia" w:ascii="仿宋" w:hAnsi="仿宋" w:eastAsia="仿宋"/>
                <w:sz w:val="21"/>
                <w:szCs w:val="21"/>
                <w:highlight w:val="none"/>
              </w:rPr>
              <w:t>未在限定时间内排涝的，</w:t>
            </w:r>
            <w:r>
              <w:rPr>
                <w:rFonts w:hint="eastAsia" w:ascii="仿宋" w:hAnsi="仿宋" w:eastAsia="仿宋" w:cs="宋体"/>
                <w:kern w:val="0"/>
                <w:sz w:val="21"/>
                <w:szCs w:val="21"/>
                <w:highlight w:val="none"/>
              </w:rPr>
              <w:t>树木扣0.2分/株，草坪扣0.2分/平方米，致植株枯死的加倍扣分。2、植物冲洗不及时，造成植物积灰尘现象，扣1分/处。</w:t>
            </w:r>
          </w:p>
        </w:tc>
      </w:tr>
      <w:tr w14:paraId="678FAD13">
        <w:tblPrEx>
          <w:tblCellMar>
            <w:top w:w="0" w:type="dxa"/>
            <w:left w:w="30" w:type="dxa"/>
            <w:bottom w:w="0" w:type="dxa"/>
            <w:right w:w="30" w:type="dxa"/>
          </w:tblCellMar>
        </w:tblPrEx>
        <w:trPr>
          <w:trHeight w:val="4018" w:hRule="atLeast"/>
          <w:jc w:val="center"/>
        </w:trPr>
        <w:tc>
          <w:tcPr>
            <w:tcW w:w="491" w:type="dxa"/>
            <w:tcBorders>
              <w:top w:val="single" w:color="auto" w:sz="6" w:space="0"/>
              <w:left w:val="single" w:color="auto" w:sz="6" w:space="0"/>
              <w:bottom w:val="single" w:color="auto" w:sz="6" w:space="0"/>
              <w:right w:val="single" w:color="auto" w:sz="6" w:space="0"/>
            </w:tcBorders>
            <w:noWrap w:val="0"/>
            <w:vAlign w:val="center"/>
          </w:tcPr>
          <w:p w14:paraId="58F21742">
            <w:pPr>
              <w:shd w:val="clear"/>
              <w:autoSpaceDE w:val="0"/>
              <w:autoSpaceDN w:val="0"/>
              <w:adjustRightInd w:val="0"/>
              <w:jc w:val="center"/>
              <w:rPr>
                <w:rFonts w:ascii="仿宋" w:hAnsi="仿宋" w:eastAsia="仿宋"/>
                <w:kern w:val="0"/>
                <w:sz w:val="21"/>
                <w:szCs w:val="21"/>
                <w:highlight w:val="none"/>
              </w:rPr>
            </w:pPr>
            <w:r>
              <w:rPr>
                <w:rFonts w:hint="eastAsia" w:ascii="仿宋" w:hAnsi="仿宋" w:eastAsia="仿宋"/>
                <w:kern w:val="0"/>
                <w:sz w:val="21"/>
                <w:szCs w:val="21"/>
                <w:highlight w:val="none"/>
              </w:rPr>
              <w:t>7</w:t>
            </w:r>
          </w:p>
        </w:tc>
        <w:tc>
          <w:tcPr>
            <w:tcW w:w="798" w:type="dxa"/>
            <w:tcBorders>
              <w:top w:val="single" w:color="auto" w:sz="6" w:space="0"/>
              <w:left w:val="single" w:color="auto" w:sz="6" w:space="0"/>
              <w:bottom w:val="single" w:color="auto" w:sz="6" w:space="0"/>
              <w:right w:val="single" w:color="auto" w:sz="6" w:space="0"/>
            </w:tcBorders>
            <w:noWrap w:val="0"/>
            <w:vAlign w:val="center"/>
          </w:tcPr>
          <w:p w14:paraId="14AB504F">
            <w:pPr>
              <w:shd w:val="clear"/>
              <w:autoSpaceDE w:val="0"/>
              <w:autoSpaceDN w:val="0"/>
              <w:adjustRightInd w:val="0"/>
              <w:spacing w:line="280" w:lineRule="exact"/>
              <w:jc w:val="center"/>
              <w:rPr>
                <w:rFonts w:ascii="仿宋" w:hAnsi="仿宋" w:eastAsia="仿宋"/>
                <w:kern w:val="0"/>
                <w:sz w:val="21"/>
                <w:szCs w:val="21"/>
                <w:highlight w:val="none"/>
              </w:rPr>
            </w:pPr>
            <w:r>
              <w:rPr>
                <w:rFonts w:hint="eastAsia" w:ascii="仿宋" w:hAnsi="仿宋" w:eastAsia="仿宋"/>
                <w:kern w:val="0"/>
                <w:sz w:val="21"/>
                <w:szCs w:val="21"/>
                <w:highlight w:val="none"/>
              </w:rPr>
              <w:t>其他</w:t>
            </w:r>
          </w:p>
        </w:tc>
        <w:tc>
          <w:tcPr>
            <w:tcW w:w="5777" w:type="dxa"/>
            <w:tcBorders>
              <w:top w:val="single" w:color="auto" w:sz="6" w:space="0"/>
              <w:left w:val="single" w:color="auto" w:sz="6" w:space="0"/>
              <w:bottom w:val="single" w:color="auto" w:sz="6" w:space="0"/>
              <w:right w:val="single" w:color="auto" w:sz="6" w:space="0"/>
            </w:tcBorders>
            <w:noWrap w:val="0"/>
            <w:vAlign w:val="center"/>
          </w:tcPr>
          <w:p w14:paraId="4468B50C">
            <w:pPr>
              <w:pStyle w:val="50"/>
              <w:shd w:val="clear"/>
              <w:spacing w:line="335" w:lineRule="atLeast"/>
              <w:ind w:firstLine="315" w:firstLineChars="150"/>
              <w:rPr>
                <w:rFonts w:ascii="仿宋" w:hAnsi="仿宋" w:eastAsia="仿宋"/>
                <w:kern w:val="2"/>
                <w:sz w:val="21"/>
                <w:szCs w:val="21"/>
                <w:highlight w:val="none"/>
              </w:rPr>
            </w:pPr>
            <w:r>
              <w:rPr>
                <w:rFonts w:hint="eastAsia" w:ascii="仿宋" w:hAnsi="仿宋" w:eastAsia="仿宋"/>
                <w:sz w:val="21"/>
                <w:szCs w:val="21"/>
                <w:highlight w:val="none"/>
              </w:rPr>
              <w:t>绿地无绿化垃圾和树挂，无石砾、砖块、无干枝枯叶。</w:t>
            </w:r>
            <w:r>
              <w:rPr>
                <w:rFonts w:hint="eastAsia" w:ascii="仿宋" w:hAnsi="仿宋" w:eastAsia="仿宋"/>
                <w:kern w:val="2"/>
                <w:sz w:val="21"/>
                <w:szCs w:val="21"/>
                <w:highlight w:val="none"/>
              </w:rPr>
              <w:t>对因大风、大雨刮倒的树木要在风雨停后24小时内扶正、支撑并培土，对因雨水冲刷等原因造成土方被冲刷、塌陷的，3天之内修缮完善。必须建立每日巡视制度，每天对绿地进行巡视，并做好巡视记录（人员名单和联系方法要上报备案），发现绿化设施损坏，应在24小时内上报。</w:t>
            </w:r>
            <w:r>
              <w:rPr>
                <w:rFonts w:ascii="仿宋" w:hAnsi="仿宋" w:eastAsia="仿宋"/>
                <w:kern w:val="2"/>
                <w:sz w:val="21"/>
                <w:szCs w:val="21"/>
                <w:highlight w:val="none"/>
              </w:rPr>
              <w:t>对</w:t>
            </w:r>
            <w:r>
              <w:rPr>
                <w:rFonts w:hint="eastAsia" w:ascii="仿宋" w:hAnsi="仿宋" w:eastAsia="仿宋"/>
                <w:kern w:val="2"/>
                <w:sz w:val="21"/>
                <w:szCs w:val="21"/>
                <w:highlight w:val="none"/>
              </w:rPr>
              <w:t>擅自</w:t>
            </w:r>
            <w:r>
              <w:rPr>
                <w:rFonts w:ascii="仿宋" w:hAnsi="仿宋" w:eastAsia="仿宋"/>
                <w:kern w:val="2"/>
                <w:sz w:val="21"/>
                <w:szCs w:val="21"/>
                <w:highlight w:val="none"/>
              </w:rPr>
              <w:t>毁绿、占绿的行为</w:t>
            </w:r>
            <w:r>
              <w:rPr>
                <w:rFonts w:hint="eastAsia" w:ascii="仿宋" w:hAnsi="仿宋" w:eastAsia="仿宋"/>
                <w:kern w:val="2"/>
                <w:sz w:val="21"/>
                <w:szCs w:val="21"/>
                <w:highlight w:val="none"/>
              </w:rPr>
              <w:t>及时制止处理并恢复绿化，费用自理。按时上报符合要求的月度和周工作计划，</w:t>
            </w:r>
            <w:r>
              <w:rPr>
                <w:rFonts w:ascii="仿宋" w:hAnsi="仿宋" w:eastAsia="仿宋"/>
                <w:kern w:val="2"/>
                <w:sz w:val="21"/>
                <w:szCs w:val="21"/>
                <w:highlight w:val="none"/>
              </w:rPr>
              <w:t>养护日志</w:t>
            </w:r>
            <w:r>
              <w:rPr>
                <w:rFonts w:hint="eastAsia" w:ascii="仿宋" w:hAnsi="仿宋" w:eastAsia="仿宋"/>
                <w:kern w:val="2"/>
                <w:sz w:val="21"/>
                <w:szCs w:val="21"/>
                <w:highlight w:val="none"/>
              </w:rPr>
              <w:t>等管理台账齐全。</w:t>
            </w:r>
            <w:r>
              <w:rPr>
                <w:rFonts w:hint="eastAsia" w:ascii="仿宋" w:hAnsi="仿宋" w:eastAsia="仿宋"/>
                <w:sz w:val="21"/>
                <w:szCs w:val="21"/>
                <w:highlight w:val="none"/>
              </w:rPr>
              <w:t>养护管理负责人到位，通讯畅通。病虫害防治、草坪修剪、绿篱（模纹）修剪机械化使用率90%以上，绿化灌溉、运输机械化作业率达100%。</w:t>
            </w:r>
          </w:p>
        </w:tc>
        <w:tc>
          <w:tcPr>
            <w:tcW w:w="6332" w:type="dxa"/>
            <w:tcBorders>
              <w:top w:val="single" w:color="auto" w:sz="6" w:space="0"/>
              <w:left w:val="single" w:color="auto" w:sz="6" w:space="0"/>
              <w:bottom w:val="single" w:color="auto" w:sz="6" w:space="0"/>
              <w:right w:val="single" w:color="auto" w:sz="4" w:space="0"/>
            </w:tcBorders>
            <w:noWrap w:val="0"/>
            <w:vAlign w:val="center"/>
          </w:tcPr>
          <w:p w14:paraId="50B26F63">
            <w:pPr>
              <w:shd w:val="clear"/>
              <w:autoSpaceDE w:val="0"/>
              <w:autoSpaceDN w:val="0"/>
              <w:adjustRightInd w:val="0"/>
              <w:spacing w:line="280" w:lineRule="exact"/>
              <w:rPr>
                <w:rFonts w:ascii="仿宋" w:hAnsi="仿宋" w:eastAsia="仿宋"/>
                <w:kern w:val="0"/>
                <w:sz w:val="21"/>
                <w:szCs w:val="21"/>
                <w:highlight w:val="none"/>
              </w:rPr>
            </w:pPr>
            <w:r>
              <w:rPr>
                <w:rFonts w:hint="eastAsia" w:ascii="仿宋" w:hAnsi="仿宋" w:eastAsia="仿宋" w:cs="宋体"/>
                <w:kern w:val="0"/>
                <w:sz w:val="21"/>
                <w:szCs w:val="21"/>
                <w:highlight w:val="none"/>
              </w:rPr>
              <w:t>有一项内容不到要求，扣0.5分。</w:t>
            </w:r>
            <w:r>
              <w:rPr>
                <w:rFonts w:hint="eastAsia" w:ascii="仿宋" w:hAnsi="仿宋" w:eastAsia="仿宋"/>
                <w:sz w:val="21"/>
                <w:szCs w:val="21"/>
                <w:highlight w:val="none"/>
              </w:rPr>
              <w:t>树木倒伏没有按时扶正，培土、浇水和搭支架的，扣0．5分</w:t>
            </w:r>
            <w:r>
              <w:rPr>
                <w:rFonts w:hint="eastAsia" w:ascii="仿宋" w:hAnsi="仿宋" w:eastAsia="仿宋" w:cs="宋体"/>
                <w:kern w:val="0"/>
                <w:sz w:val="21"/>
                <w:szCs w:val="21"/>
                <w:highlight w:val="none"/>
              </w:rPr>
              <w:t>/处</w:t>
            </w:r>
            <w:r>
              <w:rPr>
                <w:rFonts w:hint="eastAsia" w:ascii="仿宋" w:hAnsi="仿宋" w:eastAsia="仿宋"/>
                <w:sz w:val="21"/>
                <w:szCs w:val="21"/>
                <w:highlight w:val="none"/>
              </w:rPr>
              <w:t>。绿地内土方被冲刷、塌陷，或泥土外溢，没有按时修复完整的，扣0．5分</w:t>
            </w:r>
            <w:r>
              <w:rPr>
                <w:rFonts w:hint="eastAsia" w:ascii="仿宋" w:hAnsi="仿宋" w:eastAsia="仿宋" w:cs="宋体"/>
                <w:kern w:val="0"/>
                <w:sz w:val="21"/>
                <w:szCs w:val="21"/>
                <w:highlight w:val="none"/>
              </w:rPr>
              <w:t>/处</w:t>
            </w:r>
            <w:r>
              <w:rPr>
                <w:rFonts w:hint="eastAsia" w:ascii="仿宋" w:hAnsi="仿宋" w:eastAsia="仿宋"/>
                <w:sz w:val="21"/>
                <w:szCs w:val="21"/>
                <w:highlight w:val="none"/>
              </w:rPr>
              <w:t>。</w:t>
            </w:r>
            <w:r>
              <w:rPr>
                <w:rFonts w:ascii="仿宋" w:hAnsi="仿宋" w:eastAsia="仿宋"/>
                <w:sz w:val="21"/>
                <w:szCs w:val="21"/>
                <w:highlight w:val="none"/>
              </w:rPr>
              <w:t>对</w:t>
            </w:r>
            <w:r>
              <w:rPr>
                <w:rFonts w:hint="eastAsia" w:ascii="仿宋" w:hAnsi="仿宋" w:eastAsia="仿宋"/>
                <w:sz w:val="21"/>
                <w:szCs w:val="21"/>
                <w:highlight w:val="none"/>
              </w:rPr>
              <w:t>擅自</w:t>
            </w:r>
            <w:r>
              <w:rPr>
                <w:rFonts w:ascii="仿宋" w:hAnsi="仿宋" w:eastAsia="仿宋"/>
                <w:sz w:val="21"/>
                <w:szCs w:val="21"/>
                <w:highlight w:val="none"/>
              </w:rPr>
              <w:t>毁绿、占绿的行为</w:t>
            </w:r>
            <w:r>
              <w:rPr>
                <w:rFonts w:hint="eastAsia" w:ascii="仿宋" w:hAnsi="仿宋" w:eastAsia="仿宋"/>
                <w:sz w:val="21"/>
                <w:szCs w:val="21"/>
                <w:highlight w:val="none"/>
              </w:rPr>
              <w:t>未及时处理并恢复绿化</w:t>
            </w:r>
            <w:r>
              <w:rPr>
                <w:rFonts w:ascii="仿宋" w:hAnsi="仿宋" w:eastAsia="仿宋"/>
                <w:sz w:val="21"/>
                <w:szCs w:val="21"/>
                <w:highlight w:val="none"/>
              </w:rPr>
              <w:t>，扣</w:t>
            </w:r>
            <w:r>
              <w:rPr>
                <w:rFonts w:hint="eastAsia" w:ascii="仿宋" w:hAnsi="仿宋" w:eastAsia="仿宋"/>
                <w:sz w:val="21"/>
                <w:szCs w:val="21"/>
                <w:highlight w:val="none"/>
              </w:rPr>
              <w:t>5</w:t>
            </w:r>
            <w:r>
              <w:rPr>
                <w:rFonts w:ascii="仿宋" w:hAnsi="仿宋" w:eastAsia="仿宋"/>
                <w:sz w:val="21"/>
                <w:szCs w:val="21"/>
                <w:highlight w:val="none"/>
              </w:rPr>
              <w:t>分</w:t>
            </w:r>
            <w:r>
              <w:rPr>
                <w:rFonts w:hint="eastAsia" w:ascii="仿宋" w:hAnsi="仿宋" w:eastAsia="仿宋" w:cs="宋体"/>
                <w:kern w:val="0"/>
                <w:sz w:val="21"/>
                <w:szCs w:val="21"/>
                <w:highlight w:val="none"/>
              </w:rPr>
              <w:t>/次</w:t>
            </w:r>
            <w:r>
              <w:rPr>
                <w:rFonts w:ascii="仿宋" w:hAnsi="仿宋" w:eastAsia="仿宋"/>
                <w:sz w:val="21"/>
                <w:szCs w:val="21"/>
                <w:highlight w:val="none"/>
              </w:rPr>
              <w:t>。</w:t>
            </w:r>
            <w:r>
              <w:rPr>
                <w:rFonts w:hint="eastAsia" w:ascii="仿宋" w:hAnsi="仿宋" w:eastAsia="仿宋"/>
                <w:sz w:val="21"/>
                <w:szCs w:val="21"/>
                <w:highlight w:val="none"/>
              </w:rPr>
              <w:t>未按时上报月度和周工作计划的或不符合要求的，扣1分</w:t>
            </w:r>
            <w:r>
              <w:rPr>
                <w:rFonts w:hint="eastAsia" w:ascii="仿宋" w:hAnsi="仿宋" w:eastAsia="仿宋" w:cs="宋体"/>
                <w:kern w:val="0"/>
                <w:sz w:val="21"/>
                <w:szCs w:val="21"/>
                <w:highlight w:val="none"/>
              </w:rPr>
              <w:t>/次</w:t>
            </w:r>
            <w:r>
              <w:rPr>
                <w:rFonts w:hint="eastAsia" w:ascii="仿宋" w:hAnsi="仿宋" w:eastAsia="仿宋"/>
                <w:sz w:val="21"/>
                <w:szCs w:val="21"/>
                <w:highlight w:val="none"/>
              </w:rPr>
              <w:t>。巡视记录、</w:t>
            </w:r>
            <w:r>
              <w:rPr>
                <w:rFonts w:ascii="仿宋" w:hAnsi="仿宋" w:eastAsia="仿宋"/>
                <w:sz w:val="21"/>
                <w:szCs w:val="21"/>
                <w:highlight w:val="none"/>
              </w:rPr>
              <w:t>养护日志</w:t>
            </w:r>
            <w:r>
              <w:rPr>
                <w:rFonts w:hint="eastAsia" w:ascii="仿宋" w:hAnsi="仿宋" w:eastAsia="仿宋"/>
                <w:sz w:val="21"/>
                <w:szCs w:val="21"/>
                <w:highlight w:val="none"/>
              </w:rPr>
              <w:t>等管理台账不齐全的，扣1分</w:t>
            </w:r>
            <w:r>
              <w:rPr>
                <w:rFonts w:hint="eastAsia" w:ascii="仿宋" w:hAnsi="仿宋" w:eastAsia="仿宋" w:cs="宋体"/>
                <w:kern w:val="0"/>
                <w:sz w:val="21"/>
                <w:szCs w:val="21"/>
                <w:highlight w:val="none"/>
              </w:rPr>
              <w:t>/次</w:t>
            </w:r>
            <w:r>
              <w:rPr>
                <w:rFonts w:hint="eastAsia" w:ascii="仿宋" w:hAnsi="仿宋" w:eastAsia="仿宋"/>
                <w:sz w:val="21"/>
                <w:szCs w:val="21"/>
                <w:highlight w:val="none"/>
              </w:rPr>
              <w:t>。</w:t>
            </w:r>
            <w:r>
              <w:rPr>
                <w:rFonts w:hint="eastAsia" w:ascii="仿宋" w:hAnsi="仿宋" w:eastAsia="仿宋" w:cs="宋体"/>
                <w:kern w:val="0"/>
                <w:sz w:val="21"/>
                <w:szCs w:val="21"/>
                <w:highlight w:val="none"/>
              </w:rPr>
              <w:t>养护管理责任人经常变更不明确，扣1分；通讯不畅，扣0.5分/次；有转包现象，终止合同。</w:t>
            </w:r>
          </w:p>
        </w:tc>
      </w:tr>
    </w:tbl>
    <w:p w14:paraId="0C145205">
      <w:pPr>
        <w:shd w:val="clear"/>
        <w:spacing w:line="400" w:lineRule="exact"/>
        <w:ind w:firstLine="472" w:firstLineChars="197"/>
        <w:rPr>
          <w:rFonts w:hint="default" w:ascii="仿宋" w:hAnsi="仿宋" w:eastAsia="仿宋" w:cs="宋体"/>
          <w:color w:val="auto"/>
          <w:kern w:val="0"/>
          <w:sz w:val="24"/>
          <w:szCs w:val="24"/>
          <w:highlight w:val="none"/>
        </w:rPr>
      </w:pPr>
      <w:r>
        <w:rPr>
          <w:rFonts w:hint="eastAsia" w:ascii="仿宋" w:hAnsi="仿宋" w:eastAsia="仿宋" w:cs="宋体"/>
          <w:color w:val="auto"/>
          <w:kern w:val="0"/>
          <w:sz w:val="24"/>
          <w:szCs w:val="24"/>
          <w:highlight w:val="none"/>
          <w:lang w:val="en-US" w:eastAsia="zh-CN"/>
        </w:rPr>
        <w:t>甲方</w:t>
      </w:r>
      <w:r>
        <w:rPr>
          <w:rFonts w:hint="default" w:ascii="仿宋" w:hAnsi="仿宋" w:eastAsia="仿宋" w:cs="宋体"/>
          <w:color w:val="auto"/>
          <w:kern w:val="0"/>
          <w:sz w:val="24"/>
          <w:szCs w:val="24"/>
          <w:highlight w:val="none"/>
        </w:rPr>
        <w:t>每月</w:t>
      </w:r>
      <w:r>
        <w:rPr>
          <w:rFonts w:hint="default" w:ascii="仿宋" w:hAnsi="仿宋" w:eastAsia="仿宋" w:cs="宋体"/>
          <w:color w:val="auto"/>
          <w:kern w:val="0"/>
          <w:sz w:val="24"/>
          <w:szCs w:val="24"/>
          <w:highlight w:val="none"/>
          <w:lang w:val="en-US" w:eastAsia="zh-CN"/>
        </w:rPr>
        <w:t>对</w:t>
      </w:r>
      <w:r>
        <w:rPr>
          <w:rFonts w:hint="default" w:ascii="仿宋" w:hAnsi="仿宋" w:eastAsia="仿宋" w:cs="宋体"/>
          <w:color w:val="auto"/>
          <w:kern w:val="0"/>
          <w:sz w:val="24"/>
          <w:szCs w:val="24"/>
          <w:highlight w:val="none"/>
        </w:rPr>
        <w:t>绿化养护管理工作进行全面检查考核，考核采取扣分制（详见附件</w:t>
      </w:r>
      <w:r>
        <w:rPr>
          <w:rFonts w:hint="eastAsia" w:ascii="仿宋" w:hAnsi="仿宋" w:eastAsia="仿宋" w:cs="宋体"/>
          <w:color w:val="auto"/>
          <w:kern w:val="0"/>
          <w:sz w:val="24"/>
          <w:szCs w:val="24"/>
          <w:highlight w:val="none"/>
          <w:lang w:val="en-US" w:eastAsia="zh-CN"/>
        </w:rPr>
        <w:t>2</w:t>
      </w:r>
      <w:r>
        <w:rPr>
          <w:rFonts w:hint="default" w:ascii="仿宋" w:hAnsi="仿宋" w:eastAsia="仿宋" w:cs="宋体"/>
          <w:color w:val="auto"/>
          <w:kern w:val="0"/>
          <w:sz w:val="24"/>
          <w:szCs w:val="24"/>
          <w:highlight w:val="none"/>
        </w:rPr>
        <w:t>：《绿化养护管理作业考核标准》），满分均为100分，考核得分作为</w:t>
      </w:r>
      <w:r>
        <w:rPr>
          <w:rFonts w:hint="eastAsia" w:ascii="仿宋" w:hAnsi="仿宋" w:eastAsia="仿宋" w:cs="宋体"/>
          <w:color w:val="auto"/>
          <w:kern w:val="0"/>
          <w:sz w:val="24"/>
          <w:szCs w:val="24"/>
          <w:highlight w:val="none"/>
          <w:lang w:eastAsia="zh-CN"/>
        </w:rPr>
        <w:t>每季度</w:t>
      </w:r>
      <w:r>
        <w:rPr>
          <w:rFonts w:hint="default" w:ascii="仿宋" w:hAnsi="仿宋" w:eastAsia="仿宋" w:cs="宋体"/>
          <w:color w:val="auto"/>
          <w:kern w:val="0"/>
          <w:sz w:val="24"/>
          <w:szCs w:val="24"/>
          <w:highlight w:val="none"/>
        </w:rPr>
        <w:t>支付绿化养护管理服务费的依据，</w:t>
      </w:r>
      <w:r>
        <w:rPr>
          <w:rFonts w:hint="eastAsia" w:ascii="仿宋" w:hAnsi="仿宋" w:eastAsia="仿宋" w:cs="仿宋"/>
          <w:sz w:val="24"/>
          <w:szCs w:val="24"/>
          <w:highlight w:val="none"/>
        </w:rPr>
        <w:t>考核采用扣分制，每</w:t>
      </w:r>
      <w:r>
        <w:rPr>
          <w:rFonts w:hint="eastAsia" w:ascii="仿宋" w:hAnsi="仿宋" w:eastAsia="仿宋" w:cs="仿宋"/>
          <w:sz w:val="24"/>
          <w:szCs w:val="24"/>
          <w:highlight w:val="none"/>
          <w:lang w:eastAsia="zh-CN"/>
        </w:rPr>
        <w:t>月</w:t>
      </w:r>
      <w:r>
        <w:rPr>
          <w:rFonts w:hint="eastAsia" w:ascii="仿宋" w:hAnsi="仿宋" w:eastAsia="仿宋" w:cs="仿宋"/>
          <w:sz w:val="24"/>
          <w:szCs w:val="24"/>
          <w:highlight w:val="none"/>
        </w:rPr>
        <w:t>考核</w:t>
      </w:r>
      <w:r>
        <w:rPr>
          <w:rFonts w:hint="eastAsia" w:ascii="仿宋" w:hAnsi="仿宋" w:eastAsia="仿宋" w:cs="仿宋"/>
          <w:sz w:val="24"/>
          <w:szCs w:val="24"/>
          <w:highlight w:val="none"/>
          <w:lang w:eastAsia="zh-CN"/>
        </w:rPr>
        <w:t>不少于</w:t>
      </w:r>
      <w:r>
        <w:rPr>
          <w:rFonts w:hint="eastAsia" w:ascii="仿宋" w:hAnsi="仿宋" w:eastAsia="仿宋" w:cs="仿宋"/>
          <w:sz w:val="24"/>
          <w:szCs w:val="24"/>
          <w:highlight w:val="none"/>
          <w:lang w:val="en-US" w:eastAsia="zh-CN"/>
        </w:rPr>
        <w:t>4</w:t>
      </w:r>
      <w:r>
        <w:rPr>
          <w:rFonts w:hint="eastAsia" w:ascii="仿宋" w:hAnsi="仿宋" w:eastAsia="仿宋" w:cs="仿宋"/>
          <w:sz w:val="24"/>
          <w:szCs w:val="24"/>
          <w:highlight w:val="none"/>
        </w:rPr>
        <w:t>次，</w:t>
      </w:r>
      <w:r>
        <w:rPr>
          <w:rFonts w:hint="eastAsia" w:ascii="仿宋" w:hAnsi="仿宋" w:eastAsia="仿宋" w:cs="仿宋"/>
          <w:sz w:val="24"/>
          <w:szCs w:val="24"/>
          <w:highlight w:val="none"/>
          <w:lang w:eastAsia="zh-CN"/>
        </w:rPr>
        <w:t>每次</w:t>
      </w:r>
      <w:r>
        <w:rPr>
          <w:rFonts w:hint="eastAsia" w:ascii="仿宋" w:hAnsi="仿宋" w:eastAsia="仿宋" w:cs="仿宋"/>
          <w:sz w:val="24"/>
          <w:szCs w:val="24"/>
          <w:highlight w:val="none"/>
        </w:rPr>
        <w:t>总分100分，每分100</w:t>
      </w:r>
      <w:r>
        <w:rPr>
          <w:rFonts w:hint="eastAsia" w:ascii="仿宋" w:hAnsi="仿宋" w:eastAsia="仿宋" w:cs="仿宋"/>
          <w:sz w:val="24"/>
          <w:szCs w:val="24"/>
          <w:highlight w:val="none"/>
          <w:lang w:val="en-US" w:eastAsia="zh-CN"/>
        </w:rPr>
        <w:t>0</w:t>
      </w:r>
      <w:r>
        <w:rPr>
          <w:rFonts w:hint="eastAsia" w:ascii="仿宋" w:hAnsi="仿宋" w:eastAsia="仿宋" w:cs="仿宋"/>
          <w:sz w:val="24"/>
          <w:szCs w:val="24"/>
          <w:highlight w:val="none"/>
        </w:rPr>
        <w:t>元，每</w:t>
      </w:r>
      <w:r>
        <w:rPr>
          <w:rFonts w:hint="eastAsia" w:ascii="仿宋" w:hAnsi="仿宋" w:eastAsia="仿宋" w:cs="仿宋"/>
          <w:sz w:val="24"/>
          <w:szCs w:val="24"/>
          <w:highlight w:val="none"/>
          <w:lang w:val="en-US" w:eastAsia="zh-CN"/>
        </w:rPr>
        <w:t>次</w:t>
      </w:r>
      <w:r>
        <w:rPr>
          <w:rFonts w:hint="eastAsia" w:ascii="仿宋" w:hAnsi="仿宋" w:eastAsia="仿宋" w:cs="仿宋"/>
          <w:sz w:val="24"/>
          <w:szCs w:val="24"/>
          <w:highlight w:val="none"/>
        </w:rPr>
        <w:t>扣减N分,则扣N×100</w:t>
      </w:r>
      <w:r>
        <w:rPr>
          <w:rFonts w:hint="eastAsia" w:ascii="仿宋" w:hAnsi="仿宋" w:eastAsia="仿宋" w:cs="仿宋"/>
          <w:sz w:val="24"/>
          <w:szCs w:val="24"/>
          <w:highlight w:val="none"/>
          <w:lang w:val="en-US" w:eastAsia="zh-CN"/>
        </w:rPr>
        <w:t>0</w:t>
      </w:r>
      <w:r>
        <w:rPr>
          <w:rFonts w:hint="eastAsia" w:ascii="仿宋" w:hAnsi="仿宋" w:eastAsia="仿宋" w:cs="仿宋"/>
          <w:sz w:val="24"/>
          <w:szCs w:val="24"/>
          <w:highlight w:val="none"/>
        </w:rPr>
        <w:t>元，</w:t>
      </w:r>
      <w:r>
        <w:rPr>
          <w:rFonts w:hint="eastAsia" w:ascii="仿宋" w:hAnsi="仿宋" w:eastAsia="仿宋" w:cs="仿宋"/>
          <w:sz w:val="24"/>
          <w:szCs w:val="24"/>
          <w:highlight w:val="none"/>
          <w:lang w:val="en-US" w:eastAsia="zh-CN"/>
        </w:rPr>
        <w:t>每次考核扣分累加，</w:t>
      </w:r>
      <w:r>
        <w:rPr>
          <w:rFonts w:hint="eastAsia" w:ascii="仿宋" w:hAnsi="仿宋" w:eastAsia="仿宋" w:cs="仿宋"/>
          <w:sz w:val="24"/>
          <w:szCs w:val="24"/>
          <w:highlight w:val="none"/>
        </w:rPr>
        <w:t>从服务费中直接扣除。</w:t>
      </w:r>
      <w:r>
        <w:rPr>
          <w:rFonts w:hint="eastAsia" w:ascii="仿宋" w:hAnsi="仿宋" w:eastAsia="仿宋" w:cs="仿宋"/>
          <w:sz w:val="24"/>
          <w:szCs w:val="24"/>
          <w:highlight w:val="none"/>
          <w:lang w:eastAsia="zh-CN"/>
        </w:rPr>
        <w:t>每月综合得分</w:t>
      </w:r>
      <w:r>
        <w:rPr>
          <w:rFonts w:hint="eastAsia" w:ascii="仿宋" w:hAnsi="仿宋" w:eastAsia="仿宋" w:cs="仿宋"/>
          <w:sz w:val="24"/>
          <w:szCs w:val="24"/>
          <w:highlight w:val="none"/>
          <w:lang w:val="en-US" w:eastAsia="zh-CN"/>
        </w:rPr>
        <w:t>=每次考核得分累加÷次数，</w:t>
      </w:r>
      <w:r>
        <w:rPr>
          <w:rFonts w:hint="eastAsia" w:ascii="仿宋" w:hAnsi="仿宋" w:eastAsia="仿宋" w:cs="仿宋"/>
          <w:sz w:val="24"/>
          <w:szCs w:val="24"/>
          <w:highlight w:val="none"/>
          <w:lang w:eastAsia="zh-CN"/>
        </w:rPr>
        <w:t>每季度综合得分</w:t>
      </w:r>
      <w:r>
        <w:rPr>
          <w:rFonts w:hint="eastAsia" w:ascii="仿宋" w:hAnsi="仿宋" w:eastAsia="仿宋" w:cs="仿宋"/>
          <w:sz w:val="24"/>
          <w:szCs w:val="24"/>
          <w:highlight w:val="none"/>
          <w:lang w:val="en-US" w:eastAsia="zh-CN"/>
        </w:rPr>
        <w:t>=每月考核得分累加÷3</w:t>
      </w:r>
      <w:r>
        <w:rPr>
          <w:rFonts w:hint="eastAsia" w:ascii="仿宋" w:hAnsi="仿宋" w:eastAsia="仿宋" w:cs="仿宋"/>
          <w:sz w:val="24"/>
          <w:szCs w:val="24"/>
          <w:highlight w:val="none"/>
        </w:rPr>
        <w:t>，</w:t>
      </w:r>
      <w:r>
        <w:rPr>
          <w:rFonts w:hint="eastAsia" w:ascii="仿宋" w:hAnsi="仿宋" w:eastAsia="仿宋" w:cs="仿宋"/>
          <w:sz w:val="24"/>
          <w:szCs w:val="24"/>
          <w:highlight w:val="none"/>
          <w:lang w:eastAsia="zh-CN"/>
        </w:rPr>
        <w:t>每季度综合得分</w:t>
      </w:r>
      <w:r>
        <w:rPr>
          <w:rFonts w:hint="eastAsia" w:ascii="仿宋" w:hAnsi="仿宋" w:eastAsia="仿宋" w:cs="仿宋"/>
          <w:sz w:val="24"/>
          <w:szCs w:val="24"/>
          <w:highlight w:val="none"/>
          <w:lang w:val="en-US" w:eastAsia="zh-CN"/>
        </w:rPr>
        <w:t>70</w:t>
      </w:r>
      <w:r>
        <w:rPr>
          <w:rFonts w:hint="eastAsia" w:ascii="仿宋" w:hAnsi="仿宋" w:eastAsia="仿宋" w:cs="仿宋"/>
          <w:sz w:val="24"/>
          <w:szCs w:val="24"/>
          <w:highlight w:val="none"/>
        </w:rPr>
        <w:t>分及以下，甲方有权扣除履约担保金并有权解除合同，乙方不得提出任何异议或索赔。</w:t>
      </w:r>
    </w:p>
    <w:p w14:paraId="3B0049C3">
      <w:pPr>
        <w:pStyle w:val="55"/>
        <w:shd w:val="clear"/>
        <w:spacing w:line="460" w:lineRule="exact"/>
        <w:ind w:left="0" w:leftChars="0"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1、不服从甲方工作安排一次扣2分，累计计算。</w:t>
      </w:r>
    </w:p>
    <w:p w14:paraId="50EC39AE">
      <w:pPr>
        <w:shd w:val="clear"/>
        <w:tabs>
          <w:tab w:val="left" w:pos="790"/>
        </w:tabs>
        <w:spacing w:line="460" w:lineRule="exact"/>
        <w:ind w:firstLine="480" w:firstLineChars="200"/>
        <w:rPr>
          <w:rFonts w:ascii="方正小标宋简体" w:eastAsia="方正小标宋简体"/>
          <w:kern w:val="0"/>
          <w:sz w:val="24"/>
          <w:szCs w:val="24"/>
          <w:highlight w:val="none"/>
        </w:rPr>
      </w:pPr>
      <w:r>
        <w:rPr>
          <w:rFonts w:hint="eastAsia" w:ascii="仿宋" w:hAnsi="仿宋" w:eastAsia="仿宋" w:cs="仿宋"/>
          <w:sz w:val="24"/>
          <w:szCs w:val="24"/>
          <w:highlight w:val="none"/>
          <w:lang w:val="en-US" w:eastAsia="zh-CN"/>
        </w:rPr>
        <w:t>2</w:t>
      </w:r>
      <w:r>
        <w:rPr>
          <w:rFonts w:hint="eastAsia" w:ascii="仿宋" w:hAnsi="仿宋" w:eastAsia="仿宋" w:cs="仿宋"/>
          <w:sz w:val="24"/>
          <w:szCs w:val="24"/>
          <w:highlight w:val="none"/>
        </w:rPr>
        <w:t>、市长信箱、12319、数字化城管、媒体曝光及市民投诉等需办理的案件、创建等重大活动、防汛抗旱、抗寒、抗雪灾等应急任务接到通知后，未按要求完成的，一处扣5分。</w:t>
      </w:r>
      <w:r>
        <w:rPr>
          <w:rFonts w:hint="eastAsia" w:ascii="方正小标宋简体" w:eastAsia="方正小标宋简体"/>
          <w:kern w:val="0"/>
          <w:sz w:val="24"/>
          <w:szCs w:val="24"/>
          <w:highlight w:val="none"/>
        </w:rPr>
        <w:t xml:space="preserve">  </w:t>
      </w:r>
    </w:p>
    <w:p w14:paraId="6A7EEF83">
      <w:pPr>
        <w:shd w:val="clear"/>
        <w:spacing w:line="360" w:lineRule="auto"/>
        <w:rPr>
          <w:rFonts w:ascii="仿宋" w:hAnsi="仿宋" w:eastAsia="仿宋"/>
          <w:color w:val="auto"/>
          <w:sz w:val="24"/>
          <w:szCs w:val="24"/>
          <w:highlight w:val="none"/>
        </w:rPr>
      </w:pPr>
      <w:r>
        <w:rPr>
          <w:rFonts w:hint="eastAsia" w:ascii="仿宋" w:hAnsi="仿宋" w:eastAsia="仿宋" w:cs="仿宋"/>
          <w:sz w:val="24"/>
          <w:szCs w:val="24"/>
          <w:highlight w:val="none"/>
          <w:lang w:val="en-US" w:eastAsia="zh-CN"/>
        </w:rPr>
        <w:t>3</w:t>
      </w:r>
      <w:r>
        <w:rPr>
          <w:rFonts w:hint="eastAsia" w:ascii="仿宋" w:hAnsi="仿宋" w:eastAsia="仿宋" w:cs="仿宋"/>
          <w:sz w:val="24"/>
          <w:szCs w:val="24"/>
          <w:highlight w:val="none"/>
        </w:rPr>
        <w:t>、乙方服务过程中应遵守国家和重庆市相关规定，落实安全文明施工及操作规程、环境保护、交通、城管、污染土壤外运防护等各项措施及规定，否则，每次扣5分。</w:t>
      </w:r>
    </w:p>
    <w:p w14:paraId="70E49FAB">
      <w:pPr>
        <w:shd w:val="clear"/>
        <w:spacing w:line="360" w:lineRule="auto"/>
        <w:rPr>
          <w:rFonts w:ascii="仿宋" w:hAnsi="仿宋" w:eastAsia="仿宋"/>
          <w:color w:val="auto"/>
          <w:sz w:val="24"/>
          <w:szCs w:val="24"/>
          <w:highlight w:val="none"/>
        </w:rPr>
        <w:sectPr>
          <w:pgSz w:w="16838" w:h="11906" w:orient="landscape"/>
          <w:pgMar w:top="1800" w:right="1440" w:bottom="1800" w:left="1440" w:header="851" w:footer="992" w:gutter="0"/>
          <w:cols w:space="720" w:num="1"/>
          <w:docGrid w:type="lines" w:linePitch="381" w:charSpace="0"/>
        </w:sectPr>
      </w:pPr>
    </w:p>
    <w:p w14:paraId="6E328187">
      <w:pPr>
        <w:shd w:val="clear"/>
        <w:spacing w:line="360" w:lineRule="auto"/>
        <w:rPr>
          <w:rFonts w:hint="eastAsia" w:ascii="仿宋" w:hAnsi="仿宋" w:eastAsia="仿宋"/>
          <w:b/>
          <w:color w:val="auto"/>
          <w:sz w:val="30"/>
          <w:szCs w:val="30"/>
          <w:highlight w:val="none"/>
        </w:rPr>
      </w:pPr>
      <w:r>
        <w:rPr>
          <w:rFonts w:hint="eastAsia" w:ascii="仿宋" w:hAnsi="仿宋" w:eastAsia="仿宋"/>
          <w:color w:val="auto"/>
          <w:sz w:val="24"/>
          <w:szCs w:val="24"/>
          <w:highlight w:val="none"/>
        </w:rPr>
        <w:t>附件</w:t>
      </w:r>
      <w:r>
        <w:rPr>
          <w:rFonts w:hint="eastAsia" w:ascii="仿宋" w:hAnsi="仿宋" w:eastAsia="仿宋"/>
          <w:color w:val="auto"/>
          <w:sz w:val="24"/>
          <w:szCs w:val="24"/>
          <w:highlight w:val="none"/>
          <w:lang w:val="en-US" w:eastAsia="zh-CN"/>
        </w:rPr>
        <w:t>3</w:t>
      </w:r>
    </w:p>
    <w:p w14:paraId="1685B406">
      <w:pPr>
        <w:shd w:val="clear"/>
        <w:spacing w:before="190" w:beforeLines="50" w:after="190" w:afterLines="50" w:line="360" w:lineRule="auto"/>
        <w:jc w:val="center"/>
        <w:rPr>
          <w:rFonts w:ascii="仿宋" w:hAnsi="仿宋" w:eastAsia="仿宋"/>
          <w:b/>
          <w:color w:val="auto"/>
          <w:sz w:val="30"/>
          <w:szCs w:val="30"/>
          <w:highlight w:val="none"/>
          <w:shd w:val="clear" w:color="auto" w:fill="auto"/>
        </w:rPr>
      </w:pPr>
      <w:r>
        <w:rPr>
          <w:rFonts w:hint="eastAsia" w:ascii="仿宋" w:hAnsi="仿宋" w:eastAsia="仿宋"/>
          <w:b/>
          <w:color w:val="auto"/>
          <w:sz w:val="30"/>
          <w:szCs w:val="30"/>
          <w:highlight w:val="none"/>
          <w:shd w:val="clear" w:color="auto" w:fill="auto"/>
        </w:rPr>
        <w:t>廉洁协议书</w:t>
      </w:r>
    </w:p>
    <w:p w14:paraId="28EC1216">
      <w:pPr>
        <w:shd w:val="clear"/>
        <w:spacing w:line="400" w:lineRule="exact"/>
        <w:rPr>
          <w:rFonts w:ascii="仿宋" w:hAnsi="仿宋" w:eastAsia="仿宋"/>
          <w:color w:val="auto"/>
          <w:sz w:val="24"/>
          <w:szCs w:val="24"/>
          <w:highlight w:val="none"/>
          <w:u w:val="single"/>
          <w:shd w:val="clear" w:color="auto" w:fill="auto"/>
        </w:rPr>
      </w:pPr>
      <w:r>
        <w:rPr>
          <w:rFonts w:hint="eastAsia" w:ascii="仿宋" w:hAnsi="仿宋" w:eastAsia="仿宋"/>
          <w:color w:val="auto"/>
          <w:sz w:val="24"/>
          <w:szCs w:val="24"/>
          <w:highlight w:val="none"/>
          <w:shd w:val="clear" w:color="auto" w:fill="auto"/>
        </w:rPr>
        <w:t>甲方:</w:t>
      </w:r>
      <w:r>
        <w:rPr>
          <w:rFonts w:hint="eastAsia" w:ascii="仿宋" w:hAnsi="仿宋" w:eastAsia="仿宋"/>
          <w:color w:val="auto"/>
          <w:sz w:val="24"/>
          <w:szCs w:val="24"/>
          <w:highlight w:val="none"/>
          <w:u w:val="single"/>
          <w:shd w:val="clear" w:color="auto" w:fill="auto"/>
        </w:rPr>
        <w:t>重庆空港新城开发建设有限公司</w:t>
      </w:r>
    </w:p>
    <w:p w14:paraId="6DC64317">
      <w:pPr>
        <w:pStyle w:val="50"/>
        <w:shd w:val="clear" w:color="auto"/>
        <w:spacing w:before="0" w:beforeAutospacing="0" w:after="0" w:afterAutospacing="0" w:line="400" w:lineRule="exact"/>
        <w:rPr>
          <w:rFonts w:hint="default" w:ascii="仿宋" w:hAnsi="仿宋" w:eastAsia="仿宋"/>
          <w:color w:val="auto"/>
          <w:kern w:val="2"/>
          <w:szCs w:val="24"/>
          <w:highlight w:val="none"/>
          <w:u w:val="single"/>
          <w:shd w:val="clear" w:color="auto" w:fill="auto"/>
          <w:lang w:val="en-US" w:eastAsia="zh-CN"/>
        </w:rPr>
      </w:pPr>
      <w:r>
        <w:rPr>
          <w:rFonts w:hint="eastAsia" w:ascii="仿宋" w:hAnsi="仿宋" w:eastAsia="仿宋"/>
          <w:color w:val="auto"/>
          <w:kern w:val="2"/>
          <w:szCs w:val="24"/>
          <w:highlight w:val="none"/>
          <w:shd w:val="clear" w:color="auto" w:fill="auto"/>
        </w:rPr>
        <w:t>乙方:</w:t>
      </w:r>
      <w:r>
        <w:rPr>
          <w:rFonts w:hint="eastAsia" w:ascii="仿宋" w:hAnsi="仿宋" w:eastAsia="仿宋"/>
          <w:color w:val="auto"/>
          <w:kern w:val="2"/>
          <w:szCs w:val="24"/>
          <w:highlight w:val="none"/>
          <w:u w:val="single"/>
          <w:shd w:val="clear" w:color="auto" w:fill="auto"/>
          <w:lang w:val="en-US" w:eastAsia="zh-CN"/>
        </w:rPr>
        <w:t xml:space="preserve">                             </w:t>
      </w:r>
    </w:p>
    <w:p w14:paraId="41B1DA73">
      <w:pPr>
        <w:pStyle w:val="50"/>
        <w:shd w:val="clear" w:color="auto"/>
        <w:spacing w:before="0" w:beforeAutospacing="0" w:after="0" w:afterAutospacing="0" w:line="400" w:lineRule="exact"/>
        <w:rPr>
          <w:rFonts w:ascii="仿宋" w:hAnsi="仿宋" w:eastAsia="仿宋"/>
          <w:color w:val="auto"/>
          <w:szCs w:val="24"/>
          <w:highlight w:val="none"/>
          <w:u w:val="single"/>
          <w:shd w:val="clear" w:color="auto" w:fill="auto"/>
        </w:rPr>
      </w:pPr>
      <w:r>
        <w:rPr>
          <w:rFonts w:hint="eastAsia" w:ascii="仿宋" w:hAnsi="仿宋" w:eastAsia="仿宋"/>
          <w:color w:val="auto"/>
          <w:kern w:val="2"/>
          <w:szCs w:val="24"/>
          <w:highlight w:val="none"/>
          <w:shd w:val="clear" w:color="auto" w:fill="auto"/>
        </w:rPr>
        <w:t>项目名称：</w:t>
      </w:r>
    </w:p>
    <w:p w14:paraId="53AB08B8">
      <w:pPr>
        <w:pStyle w:val="50"/>
        <w:shd w:val="clear" w:color="auto"/>
        <w:spacing w:before="0" w:beforeAutospacing="0" w:after="0" w:afterAutospacing="0" w:line="400" w:lineRule="exact"/>
        <w:rPr>
          <w:rFonts w:ascii="仿宋" w:hAnsi="仿宋" w:eastAsia="仿宋"/>
          <w:color w:val="auto"/>
          <w:kern w:val="2"/>
          <w:szCs w:val="24"/>
          <w:highlight w:val="none"/>
          <w:shd w:val="clear" w:color="auto" w:fill="auto"/>
        </w:rPr>
      </w:pPr>
      <w:r>
        <w:rPr>
          <w:rFonts w:hint="eastAsia" w:ascii="仿宋" w:hAnsi="仿宋" w:eastAsia="仿宋"/>
          <w:color w:val="auto"/>
          <w:kern w:val="2"/>
          <w:szCs w:val="24"/>
          <w:highlight w:val="none"/>
          <w:shd w:val="clear" w:color="auto" w:fill="auto"/>
        </w:rPr>
        <w:t>　　为从源头上加强管理、堵塞漏洞、预防腐败，保证工程建设廉洁、高效、优质，根据党风廉政建设的有关规定，经双方协商，特订立本廉洁协议书。</w:t>
      </w:r>
    </w:p>
    <w:p w14:paraId="5094696E">
      <w:pPr>
        <w:pStyle w:val="50"/>
        <w:shd w:val="clear" w:color="auto"/>
        <w:spacing w:before="0" w:beforeAutospacing="0" w:after="0" w:afterAutospacing="0" w:line="400" w:lineRule="exact"/>
        <w:rPr>
          <w:rFonts w:ascii="仿宋" w:hAnsi="仿宋" w:eastAsia="仿宋"/>
          <w:color w:val="auto"/>
          <w:kern w:val="2"/>
          <w:szCs w:val="24"/>
          <w:highlight w:val="none"/>
          <w:shd w:val="clear" w:color="auto" w:fill="auto"/>
        </w:rPr>
      </w:pPr>
      <w:r>
        <w:rPr>
          <w:rFonts w:hint="eastAsia" w:ascii="仿宋" w:hAnsi="仿宋" w:eastAsia="仿宋"/>
          <w:color w:val="auto"/>
          <w:kern w:val="2"/>
          <w:szCs w:val="24"/>
          <w:highlight w:val="none"/>
          <w:shd w:val="clear" w:color="auto" w:fill="auto"/>
        </w:rPr>
        <w:t>　　第一条 甲、乙双方的义务：</w:t>
      </w:r>
    </w:p>
    <w:p w14:paraId="299716FD">
      <w:pPr>
        <w:pStyle w:val="50"/>
        <w:shd w:val="clear" w:color="auto"/>
        <w:spacing w:before="0" w:beforeAutospacing="0" w:after="0" w:afterAutospacing="0" w:line="400" w:lineRule="exact"/>
        <w:rPr>
          <w:rFonts w:ascii="仿宋" w:hAnsi="仿宋" w:eastAsia="仿宋"/>
          <w:color w:val="auto"/>
          <w:kern w:val="2"/>
          <w:szCs w:val="24"/>
          <w:highlight w:val="none"/>
          <w:shd w:val="clear" w:color="auto" w:fill="auto"/>
        </w:rPr>
      </w:pPr>
      <w:r>
        <w:rPr>
          <w:rFonts w:hint="eastAsia" w:ascii="仿宋" w:hAnsi="仿宋" w:eastAsia="仿宋"/>
          <w:color w:val="auto"/>
          <w:kern w:val="2"/>
          <w:szCs w:val="24"/>
          <w:highlight w:val="none"/>
          <w:shd w:val="clear" w:color="auto" w:fill="auto"/>
        </w:rPr>
        <w:t>　　1、严格遵守国家有关法律</w:t>
      </w:r>
      <w:r>
        <w:rPr>
          <w:color w:val="auto"/>
          <w:highlight w:val="none"/>
          <w:shd w:val="clear" w:color="auto" w:fill="auto"/>
        </w:rPr>
        <w:fldChar w:fldCharType="begin"/>
      </w:r>
      <w:r>
        <w:rPr>
          <w:color w:val="auto"/>
          <w:highlight w:val="none"/>
          <w:shd w:val="clear" w:color="auto" w:fill="auto"/>
        </w:rPr>
        <w:instrText xml:space="preserve"> HYPERLINK "http://www.fdcew.com/fgwk/Index.html" \t "_blank" </w:instrText>
      </w:r>
      <w:r>
        <w:rPr>
          <w:color w:val="auto"/>
          <w:highlight w:val="none"/>
          <w:shd w:val="clear" w:color="auto" w:fill="auto"/>
        </w:rPr>
        <w:fldChar w:fldCharType="separate"/>
      </w:r>
      <w:r>
        <w:rPr>
          <w:rFonts w:hint="eastAsia" w:ascii="仿宋" w:hAnsi="仿宋" w:eastAsia="仿宋"/>
          <w:color w:val="auto"/>
          <w:kern w:val="2"/>
          <w:szCs w:val="24"/>
          <w:highlight w:val="none"/>
          <w:shd w:val="clear" w:color="auto" w:fill="auto"/>
        </w:rPr>
        <w:t>法规</w:t>
      </w:r>
      <w:r>
        <w:rPr>
          <w:rFonts w:hint="eastAsia" w:ascii="仿宋" w:hAnsi="仿宋" w:eastAsia="仿宋"/>
          <w:color w:val="auto"/>
          <w:kern w:val="2"/>
          <w:szCs w:val="24"/>
          <w:highlight w:val="none"/>
          <w:shd w:val="clear" w:color="auto" w:fill="auto"/>
        </w:rPr>
        <w:fldChar w:fldCharType="end"/>
      </w:r>
      <w:r>
        <w:rPr>
          <w:rFonts w:hint="eastAsia" w:ascii="仿宋" w:hAnsi="仿宋" w:eastAsia="仿宋"/>
          <w:color w:val="auto"/>
          <w:kern w:val="2"/>
          <w:szCs w:val="24"/>
          <w:highlight w:val="none"/>
          <w:shd w:val="clear" w:color="auto" w:fill="auto"/>
        </w:rPr>
        <w:t>以及关于工程建设管理的各项规定；</w:t>
      </w:r>
    </w:p>
    <w:p w14:paraId="79CECF81">
      <w:pPr>
        <w:pStyle w:val="50"/>
        <w:shd w:val="clear" w:color="auto"/>
        <w:spacing w:before="0" w:beforeAutospacing="0" w:after="0" w:afterAutospacing="0" w:line="400" w:lineRule="exact"/>
        <w:rPr>
          <w:rFonts w:ascii="仿宋" w:hAnsi="仿宋" w:eastAsia="仿宋"/>
          <w:color w:val="auto"/>
          <w:kern w:val="2"/>
          <w:szCs w:val="24"/>
          <w:highlight w:val="none"/>
          <w:shd w:val="clear" w:color="auto" w:fill="auto"/>
        </w:rPr>
      </w:pPr>
      <w:r>
        <w:rPr>
          <w:rFonts w:hint="eastAsia" w:ascii="仿宋" w:hAnsi="仿宋" w:eastAsia="仿宋"/>
          <w:color w:val="auto"/>
          <w:kern w:val="2"/>
          <w:szCs w:val="24"/>
          <w:highlight w:val="none"/>
          <w:shd w:val="clear" w:color="auto" w:fill="auto"/>
        </w:rPr>
        <w:t>　　2、严格执行双方签订的合同文件，自觉按合同办事；</w:t>
      </w:r>
    </w:p>
    <w:p w14:paraId="7F4DEC4D">
      <w:pPr>
        <w:pStyle w:val="50"/>
        <w:shd w:val="clear" w:color="auto"/>
        <w:spacing w:before="0" w:beforeAutospacing="0" w:after="0" w:afterAutospacing="0" w:line="400" w:lineRule="exact"/>
        <w:rPr>
          <w:rFonts w:ascii="仿宋" w:hAnsi="仿宋" w:eastAsia="仿宋"/>
          <w:color w:val="auto"/>
          <w:kern w:val="2"/>
          <w:szCs w:val="24"/>
          <w:highlight w:val="none"/>
          <w:shd w:val="clear" w:color="auto" w:fill="auto"/>
        </w:rPr>
      </w:pPr>
      <w:r>
        <w:rPr>
          <w:rFonts w:hint="eastAsia" w:ascii="仿宋" w:hAnsi="仿宋" w:eastAsia="仿宋"/>
          <w:color w:val="auto"/>
          <w:kern w:val="2"/>
          <w:szCs w:val="24"/>
          <w:highlight w:val="none"/>
          <w:shd w:val="clear" w:color="auto" w:fill="auto"/>
        </w:rPr>
        <w:t>　　3、双方的业务活动坚持公开、公平、公正、诚信、透明的原则（除法律认定的商业秘密和合同文件另有规定之外），不得损害国家和集体利益，不得违反工程建设管理法律法规；</w:t>
      </w:r>
    </w:p>
    <w:p w14:paraId="1CE220D6">
      <w:pPr>
        <w:pStyle w:val="50"/>
        <w:shd w:val="clear" w:color="auto"/>
        <w:spacing w:before="0" w:beforeAutospacing="0" w:after="0" w:afterAutospacing="0" w:line="400" w:lineRule="exact"/>
        <w:rPr>
          <w:rFonts w:ascii="仿宋" w:hAnsi="仿宋" w:eastAsia="仿宋"/>
          <w:color w:val="auto"/>
          <w:kern w:val="2"/>
          <w:szCs w:val="24"/>
          <w:highlight w:val="none"/>
          <w:shd w:val="clear" w:color="auto" w:fill="auto"/>
        </w:rPr>
      </w:pPr>
      <w:r>
        <w:rPr>
          <w:rFonts w:hint="eastAsia" w:ascii="仿宋" w:hAnsi="仿宋" w:eastAsia="仿宋"/>
          <w:color w:val="auto"/>
          <w:kern w:val="2"/>
          <w:szCs w:val="24"/>
          <w:highlight w:val="none"/>
          <w:shd w:val="clear" w:color="auto" w:fill="auto"/>
        </w:rPr>
        <w:t>　　4、健全廉政</w:t>
      </w:r>
      <w:r>
        <w:rPr>
          <w:color w:val="auto"/>
          <w:highlight w:val="none"/>
          <w:shd w:val="clear" w:color="auto" w:fill="auto"/>
        </w:rPr>
        <w:fldChar w:fldCharType="begin"/>
      </w:r>
      <w:r>
        <w:rPr>
          <w:color w:val="auto"/>
          <w:highlight w:val="none"/>
          <w:shd w:val="clear" w:color="auto" w:fill="auto"/>
        </w:rPr>
        <w:instrText xml:space="preserve"> HYPERLINK "http://www.fdcew.com/hypx/List_177.html" \t "_blank" </w:instrText>
      </w:r>
      <w:r>
        <w:rPr>
          <w:color w:val="auto"/>
          <w:highlight w:val="none"/>
          <w:shd w:val="clear" w:color="auto" w:fill="auto"/>
        </w:rPr>
        <w:fldChar w:fldCharType="separate"/>
      </w:r>
      <w:r>
        <w:rPr>
          <w:rFonts w:hint="eastAsia" w:ascii="仿宋" w:hAnsi="仿宋" w:eastAsia="仿宋"/>
          <w:color w:val="auto"/>
          <w:kern w:val="2"/>
          <w:szCs w:val="24"/>
          <w:highlight w:val="none"/>
          <w:shd w:val="clear" w:color="auto" w:fill="auto"/>
        </w:rPr>
        <w:t>制度</w:t>
      </w:r>
      <w:r>
        <w:rPr>
          <w:rFonts w:hint="eastAsia" w:ascii="仿宋" w:hAnsi="仿宋" w:eastAsia="仿宋"/>
          <w:color w:val="auto"/>
          <w:kern w:val="2"/>
          <w:szCs w:val="24"/>
          <w:highlight w:val="none"/>
          <w:shd w:val="clear" w:color="auto" w:fill="auto"/>
        </w:rPr>
        <w:fldChar w:fldCharType="end"/>
      </w:r>
      <w:r>
        <w:rPr>
          <w:rFonts w:hint="eastAsia" w:ascii="仿宋" w:hAnsi="仿宋" w:eastAsia="仿宋"/>
          <w:color w:val="auto"/>
          <w:kern w:val="2"/>
          <w:szCs w:val="24"/>
          <w:highlight w:val="none"/>
          <w:shd w:val="clear" w:color="auto" w:fill="auto"/>
        </w:rPr>
        <w:t>，开展廉政教育，公布举报电话，监督并认真查处违法违纪行为；</w:t>
      </w:r>
    </w:p>
    <w:p w14:paraId="4E1369C0">
      <w:pPr>
        <w:pStyle w:val="50"/>
        <w:shd w:val="clear" w:color="auto"/>
        <w:spacing w:before="0" w:beforeAutospacing="0" w:after="0" w:afterAutospacing="0" w:line="400" w:lineRule="exact"/>
        <w:rPr>
          <w:rFonts w:ascii="仿宋" w:hAnsi="仿宋" w:eastAsia="仿宋"/>
          <w:color w:val="auto"/>
          <w:kern w:val="2"/>
          <w:szCs w:val="24"/>
          <w:highlight w:val="none"/>
          <w:shd w:val="clear" w:color="auto" w:fill="auto"/>
        </w:rPr>
      </w:pPr>
      <w:r>
        <w:rPr>
          <w:rFonts w:hint="eastAsia" w:ascii="仿宋" w:hAnsi="仿宋" w:eastAsia="仿宋"/>
          <w:color w:val="auto"/>
          <w:kern w:val="2"/>
          <w:szCs w:val="24"/>
          <w:highlight w:val="none"/>
          <w:shd w:val="clear" w:color="auto" w:fill="auto"/>
        </w:rPr>
        <w:t>　　5、发现对方严重违反本协议义务条款的行为，有及时向对方上级机关或主管部门</w:t>
      </w:r>
      <w:r>
        <w:rPr>
          <w:color w:val="auto"/>
          <w:highlight w:val="none"/>
          <w:shd w:val="clear" w:color="auto" w:fill="auto"/>
        </w:rPr>
        <w:fldChar w:fldCharType="begin"/>
      </w:r>
      <w:r>
        <w:rPr>
          <w:color w:val="auto"/>
          <w:highlight w:val="none"/>
          <w:shd w:val="clear" w:color="auto" w:fill="auto"/>
        </w:rPr>
        <w:instrText xml:space="preserve"> HYPERLINK "http://www.fdcew.com/gw/List_202.html" \t "_blank" </w:instrText>
      </w:r>
      <w:r>
        <w:rPr>
          <w:color w:val="auto"/>
          <w:highlight w:val="none"/>
          <w:shd w:val="clear" w:color="auto" w:fill="auto"/>
        </w:rPr>
        <w:fldChar w:fldCharType="separate"/>
      </w:r>
      <w:r>
        <w:rPr>
          <w:rFonts w:hint="eastAsia" w:ascii="仿宋" w:hAnsi="仿宋" w:eastAsia="仿宋"/>
          <w:color w:val="auto"/>
          <w:kern w:val="2"/>
          <w:szCs w:val="24"/>
          <w:highlight w:val="none"/>
          <w:shd w:val="clear" w:color="auto" w:fill="auto"/>
        </w:rPr>
        <w:t>报告</w:t>
      </w:r>
      <w:r>
        <w:rPr>
          <w:rFonts w:hint="eastAsia" w:ascii="仿宋" w:hAnsi="仿宋" w:eastAsia="仿宋"/>
          <w:color w:val="auto"/>
          <w:kern w:val="2"/>
          <w:szCs w:val="24"/>
          <w:highlight w:val="none"/>
          <w:shd w:val="clear" w:color="auto" w:fill="auto"/>
        </w:rPr>
        <w:fldChar w:fldCharType="end"/>
      </w:r>
      <w:r>
        <w:rPr>
          <w:rFonts w:hint="eastAsia" w:ascii="仿宋" w:hAnsi="仿宋" w:eastAsia="仿宋"/>
          <w:color w:val="auto"/>
          <w:kern w:val="2"/>
          <w:szCs w:val="24"/>
          <w:highlight w:val="none"/>
          <w:shd w:val="clear" w:color="auto" w:fill="auto"/>
        </w:rPr>
        <w:t>、申诉、</w:t>
      </w:r>
      <w:r>
        <w:rPr>
          <w:color w:val="auto"/>
          <w:highlight w:val="none"/>
          <w:shd w:val="clear" w:color="auto" w:fill="auto"/>
        </w:rPr>
        <w:fldChar w:fldCharType="begin"/>
      </w:r>
      <w:r>
        <w:rPr>
          <w:color w:val="auto"/>
          <w:highlight w:val="none"/>
          <w:shd w:val="clear" w:color="auto" w:fill="auto"/>
        </w:rPr>
        <w:instrText xml:space="preserve"> HYPERLINK "http://www.fdcew.com/gw/List_205.html" \t "_blank" </w:instrText>
      </w:r>
      <w:r>
        <w:rPr>
          <w:color w:val="auto"/>
          <w:highlight w:val="none"/>
          <w:shd w:val="clear" w:color="auto" w:fill="auto"/>
        </w:rPr>
        <w:fldChar w:fldCharType="separate"/>
      </w:r>
      <w:r>
        <w:rPr>
          <w:rFonts w:hint="eastAsia" w:ascii="仿宋" w:hAnsi="仿宋" w:eastAsia="仿宋"/>
          <w:color w:val="auto"/>
          <w:kern w:val="2"/>
          <w:szCs w:val="24"/>
          <w:highlight w:val="none"/>
          <w:shd w:val="clear" w:color="auto" w:fill="auto"/>
        </w:rPr>
        <w:t>建议</w:t>
      </w:r>
      <w:r>
        <w:rPr>
          <w:rFonts w:hint="eastAsia" w:ascii="仿宋" w:hAnsi="仿宋" w:eastAsia="仿宋"/>
          <w:color w:val="auto"/>
          <w:kern w:val="2"/>
          <w:szCs w:val="24"/>
          <w:highlight w:val="none"/>
          <w:shd w:val="clear" w:color="auto" w:fill="auto"/>
        </w:rPr>
        <w:fldChar w:fldCharType="end"/>
      </w:r>
      <w:r>
        <w:rPr>
          <w:rFonts w:hint="eastAsia" w:ascii="仿宋" w:hAnsi="仿宋" w:eastAsia="仿宋"/>
          <w:color w:val="auto"/>
          <w:kern w:val="2"/>
          <w:szCs w:val="24"/>
          <w:highlight w:val="none"/>
          <w:shd w:val="clear" w:color="auto" w:fill="auto"/>
        </w:rPr>
        <w:t>处理的权利。</w:t>
      </w:r>
    </w:p>
    <w:p w14:paraId="73F6BA78">
      <w:pPr>
        <w:pStyle w:val="50"/>
        <w:shd w:val="clear" w:color="auto"/>
        <w:spacing w:before="0" w:beforeAutospacing="0" w:after="0" w:afterAutospacing="0" w:line="400" w:lineRule="exact"/>
        <w:rPr>
          <w:rFonts w:ascii="仿宋" w:hAnsi="仿宋" w:eastAsia="仿宋"/>
          <w:color w:val="auto"/>
          <w:kern w:val="2"/>
          <w:szCs w:val="24"/>
          <w:highlight w:val="none"/>
          <w:shd w:val="clear" w:color="auto" w:fill="auto"/>
        </w:rPr>
      </w:pPr>
      <w:r>
        <w:rPr>
          <w:rFonts w:hint="eastAsia" w:ascii="仿宋" w:hAnsi="仿宋" w:eastAsia="仿宋"/>
          <w:color w:val="auto"/>
          <w:kern w:val="2"/>
          <w:szCs w:val="24"/>
          <w:highlight w:val="none"/>
          <w:shd w:val="clear" w:color="auto" w:fill="auto"/>
        </w:rPr>
        <w:t>　　第二条 甲方必须遵守的规定：</w:t>
      </w:r>
    </w:p>
    <w:p w14:paraId="578E3EA2">
      <w:pPr>
        <w:pStyle w:val="50"/>
        <w:shd w:val="clear" w:color="auto"/>
        <w:spacing w:before="0" w:beforeAutospacing="0" w:after="0" w:afterAutospacing="0" w:line="400" w:lineRule="exact"/>
        <w:rPr>
          <w:rFonts w:ascii="仿宋" w:hAnsi="仿宋" w:eastAsia="仿宋"/>
          <w:color w:val="auto"/>
          <w:kern w:val="2"/>
          <w:szCs w:val="24"/>
          <w:highlight w:val="none"/>
          <w:shd w:val="clear" w:color="auto" w:fill="auto"/>
        </w:rPr>
      </w:pPr>
      <w:r>
        <w:rPr>
          <w:rFonts w:hint="eastAsia" w:ascii="仿宋" w:hAnsi="仿宋" w:eastAsia="仿宋"/>
          <w:color w:val="auto"/>
          <w:kern w:val="2"/>
          <w:szCs w:val="24"/>
          <w:highlight w:val="none"/>
          <w:shd w:val="clear" w:color="auto" w:fill="auto"/>
        </w:rPr>
        <w:t>　　1、不准索要或接受乙方的宴请、礼品、礼金、购物券、有价证券、各种回扣，以及高消费娱乐活动；</w:t>
      </w:r>
    </w:p>
    <w:p w14:paraId="3DB30018">
      <w:pPr>
        <w:pStyle w:val="50"/>
        <w:shd w:val="clear" w:color="auto"/>
        <w:spacing w:before="0" w:beforeAutospacing="0" w:after="0" w:afterAutospacing="0" w:line="400" w:lineRule="exact"/>
        <w:rPr>
          <w:rFonts w:ascii="仿宋" w:hAnsi="仿宋" w:eastAsia="仿宋"/>
          <w:color w:val="auto"/>
          <w:kern w:val="2"/>
          <w:szCs w:val="24"/>
          <w:highlight w:val="none"/>
          <w:shd w:val="clear" w:color="auto" w:fill="auto"/>
        </w:rPr>
      </w:pPr>
      <w:r>
        <w:rPr>
          <w:rFonts w:hint="eastAsia" w:ascii="仿宋" w:hAnsi="仿宋" w:eastAsia="仿宋"/>
          <w:color w:val="auto"/>
          <w:kern w:val="2"/>
          <w:szCs w:val="24"/>
          <w:highlight w:val="none"/>
          <w:shd w:val="clear" w:color="auto" w:fill="auto"/>
        </w:rPr>
        <w:t>　　2、不准向乙方报销通讯费、房租费、差旅费、餐费、娱乐费、风景名胜游览费、个人学习费、技术服务咨询费等由甲方或个人支付的费用；</w:t>
      </w:r>
    </w:p>
    <w:p w14:paraId="5F7FC85F">
      <w:pPr>
        <w:pStyle w:val="50"/>
        <w:shd w:val="clear" w:color="auto"/>
        <w:spacing w:before="0" w:beforeAutospacing="0" w:after="0" w:afterAutospacing="0" w:line="400" w:lineRule="exact"/>
        <w:rPr>
          <w:rFonts w:ascii="仿宋" w:hAnsi="仿宋" w:eastAsia="仿宋"/>
          <w:color w:val="auto"/>
          <w:kern w:val="2"/>
          <w:szCs w:val="24"/>
          <w:highlight w:val="none"/>
          <w:shd w:val="clear" w:color="auto" w:fill="auto"/>
        </w:rPr>
      </w:pPr>
      <w:r>
        <w:rPr>
          <w:rFonts w:hint="eastAsia" w:ascii="仿宋" w:hAnsi="仿宋" w:eastAsia="仿宋"/>
          <w:color w:val="auto"/>
          <w:kern w:val="2"/>
          <w:szCs w:val="24"/>
          <w:highlight w:val="none"/>
          <w:shd w:val="clear" w:color="auto" w:fill="auto"/>
        </w:rPr>
        <w:t>　　3、不准要求或者接受乙方为其住房装修、婚丧嫁娶活动、配偶子女的工作安排以及出国出境旅游等提供方便；</w:t>
      </w:r>
    </w:p>
    <w:p w14:paraId="70C32795">
      <w:pPr>
        <w:pStyle w:val="50"/>
        <w:shd w:val="clear" w:color="auto"/>
        <w:spacing w:before="0" w:beforeAutospacing="0" w:after="0" w:afterAutospacing="0" w:line="400" w:lineRule="exact"/>
        <w:rPr>
          <w:rFonts w:ascii="仿宋" w:hAnsi="仿宋" w:eastAsia="仿宋"/>
          <w:color w:val="auto"/>
          <w:kern w:val="2"/>
          <w:szCs w:val="24"/>
          <w:highlight w:val="none"/>
          <w:shd w:val="clear" w:color="auto" w:fill="auto"/>
        </w:rPr>
      </w:pPr>
      <w:r>
        <w:rPr>
          <w:rFonts w:hint="eastAsia" w:ascii="仿宋" w:hAnsi="仿宋" w:eastAsia="仿宋"/>
          <w:color w:val="auto"/>
          <w:kern w:val="2"/>
          <w:szCs w:val="24"/>
          <w:highlight w:val="none"/>
          <w:shd w:val="clear" w:color="auto" w:fill="auto"/>
        </w:rPr>
        <w:t>　　4、不准让自己的配偶、子女、亲属介入乙方承担工程的施工或分包工程；</w:t>
      </w:r>
    </w:p>
    <w:p w14:paraId="248CBF4A">
      <w:pPr>
        <w:pStyle w:val="50"/>
        <w:shd w:val="clear" w:color="auto"/>
        <w:spacing w:before="0" w:beforeAutospacing="0" w:after="0" w:afterAutospacing="0" w:line="400" w:lineRule="exact"/>
        <w:rPr>
          <w:rFonts w:ascii="仿宋" w:hAnsi="仿宋" w:eastAsia="仿宋"/>
          <w:color w:val="auto"/>
          <w:kern w:val="2"/>
          <w:szCs w:val="24"/>
          <w:highlight w:val="none"/>
          <w:shd w:val="clear" w:color="auto" w:fill="auto"/>
        </w:rPr>
      </w:pPr>
      <w:r>
        <w:rPr>
          <w:rFonts w:hint="eastAsia" w:ascii="仿宋" w:hAnsi="仿宋" w:eastAsia="仿宋"/>
          <w:color w:val="auto"/>
          <w:kern w:val="2"/>
          <w:szCs w:val="24"/>
          <w:highlight w:val="none"/>
          <w:shd w:val="clear" w:color="auto" w:fill="auto"/>
        </w:rPr>
        <w:t>　　5、不准利用职务之便向乙方推销与工程有关的</w:t>
      </w:r>
      <w:r>
        <w:rPr>
          <w:color w:val="auto"/>
          <w:highlight w:val="none"/>
          <w:shd w:val="clear" w:color="auto" w:fill="auto"/>
        </w:rPr>
        <w:fldChar w:fldCharType="begin"/>
      </w:r>
      <w:r>
        <w:rPr>
          <w:color w:val="auto"/>
          <w:highlight w:val="none"/>
          <w:shd w:val="clear" w:color="auto" w:fill="auto"/>
        </w:rPr>
        <w:instrText xml:space="preserve"> HYPERLINK "http://www.fdcew.com/jzxt/Index.html" \t "_blank" </w:instrText>
      </w:r>
      <w:r>
        <w:rPr>
          <w:color w:val="auto"/>
          <w:highlight w:val="none"/>
          <w:shd w:val="clear" w:color="auto" w:fill="auto"/>
        </w:rPr>
        <w:fldChar w:fldCharType="separate"/>
      </w:r>
      <w:r>
        <w:rPr>
          <w:rFonts w:hint="eastAsia" w:ascii="仿宋" w:hAnsi="仿宋" w:eastAsia="仿宋"/>
          <w:color w:val="auto"/>
          <w:kern w:val="2"/>
          <w:szCs w:val="24"/>
          <w:highlight w:val="none"/>
          <w:shd w:val="clear" w:color="auto" w:fill="auto"/>
        </w:rPr>
        <w:t>建筑</w:t>
      </w:r>
      <w:r>
        <w:rPr>
          <w:rFonts w:hint="eastAsia" w:ascii="仿宋" w:hAnsi="仿宋" w:eastAsia="仿宋"/>
          <w:color w:val="auto"/>
          <w:kern w:val="2"/>
          <w:szCs w:val="24"/>
          <w:highlight w:val="none"/>
          <w:shd w:val="clear" w:color="auto" w:fill="auto"/>
        </w:rPr>
        <w:fldChar w:fldCharType="end"/>
      </w:r>
      <w:r>
        <w:rPr>
          <w:rFonts w:hint="eastAsia" w:ascii="仿宋" w:hAnsi="仿宋" w:eastAsia="仿宋"/>
          <w:color w:val="auto"/>
          <w:kern w:val="2"/>
          <w:szCs w:val="24"/>
          <w:highlight w:val="none"/>
          <w:shd w:val="clear" w:color="auto" w:fill="auto"/>
        </w:rPr>
        <w:t>材料、设备等，或利用工程变更等环节为乙方谋取非法利益；</w:t>
      </w:r>
    </w:p>
    <w:p w14:paraId="3C76FAE1">
      <w:pPr>
        <w:pStyle w:val="50"/>
        <w:shd w:val="clear" w:color="auto"/>
        <w:spacing w:before="0" w:beforeAutospacing="0" w:after="0" w:afterAutospacing="0" w:line="400" w:lineRule="exact"/>
        <w:rPr>
          <w:rFonts w:ascii="仿宋" w:hAnsi="仿宋" w:eastAsia="仿宋"/>
          <w:color w:val="auto"/>
          <w:kern w:val="2"/>
          <w:szCs w:val="24"/>
          <w:highlight w:val="none"/>
          <w:shd w:val="clear" w:color="auto" w:fill="auto"/>
        </w:rPr>
      </w:pPr>
      <w:r>
        <w:rPr>
          <w:rFonts w:hint="eastAsia" w:ascii="仿宋" w:hAnsi="仿宋" w:eastAsia="仿宋"/>
          <w:color w:val="auto"/>
          <w:kern w:val="2"/>
          <w:szCs w:val="24"/>
          <w:highlight w:val="none"/>
          <w:shd w:val="clear" w:color="auto" w:fill="auto"/>
        </w:rPr>
        <w:t>　　6、不准利用职务之便在工程款项的申报、支付程序上故意刁难乙方，为己谋取私利。</w:t>
      </w:r>
    </w:p>
    <w:p w14:paraId="16FF60E6">
      <w:pPr>
        <w:pStyle w:val="50"/>
        <w:shd w:val="clear" w:color="auto"/>
        <w:spacing w:before="0" w:beforeAutospacing="0" w:after="0" w:afterAutospacing="0" w:line="400" w:lineRule="exact"/>
        <w:rPr>
          <w:rFonts w:ascii="仿宋" w:hAnsi="仿宋" w:eastAsia="仿宋"/>
          <w:color w:val="auto"/>
          <w:kern w:val="2"/>
          <w:szCs w:val="24"/>
          <w:highlight w:val="none"/>
          <w:shd w:val="clear" w:color="auto" w:fill="auto"/>
        </w:rPr>
      </w:pPr>
      <w:r>
        <w:rPr>
          <w:rFonts w:hint="eastAsia" w:ascii="仿宋" w:hAnsi="仿宋" w:eastAsia="仿宋"/>
          <w:color w:val="auto"/>
          <w:kern w:val="2"/>
          <w:szCs w:val="24"/>
          <w:highlight w:val="none"/>
          <w:shd w:val="clear" w:color="auto" w:fill="auto"/>
        </w:rPr>
        <w:t>　　第三条 乙方必须遵守的规定：</w:t>
      </w:r>
    </w:p>
    <w:p w14:paraId="155DE600">
      <w:pPr>
        <w:pStyle w:val="50"/>
        <w:shd w:val="clear" w:color="auto"/>
        <w:spacing w:before="0" w:beforeAutospacing="0" w:after="0" w:afterAutospacing="0" w:line="400" w:lineRule="exact"/>
        <w:rPr>
          <w:rFonts w:ascii="仿宋" w:hAnsi="仿宋" w:eastAsia="仿宋"/>
          <w:color w:val="auto"/>
          <w:kern w:val="2"/>
          <w:szCs w:val="24"/>
          <w:highlight w:val="none"/>
          <w:shd w:val="clear" w:color="auto" w:fill="auto"/>
        </w:rPr>
      </w:pPr>
      <w:r>
        <w:rPr>
          <w:rFonts w:hint="eastAsia" w:ascii="仿宋" w:hAnsi="仿宋" w:eastAsia="仿宋"/>
          <w:color w:val="auto"/>
          <w:kern w:val="2"/>
          <w:szCs w:val="24"/>
          <w:highlight w:val="none"/>
          <w:shd w:val="clear" w:color="auto" w:fill="auto"/>
        </w:rPr>
        <w:t>　　1、不得向甲方及其工作人员行贿或馈赠礼品、有价证券、贵重物品；</w:t>
      </w:r>
    </w:p>
    <w:p w14:paraId="2CB40A06">
      <w:pPr>
        <w:pStyle w:val="50"/>
        <w:shd w:val="clear" w:color="auto"/>
        <w:spacing w:before="0" w:beforeAutospacing="0" w:after="0" w:afterAutospacing="0" w:line="400" w:lineRule="exact"/>
        <w:rPr>
          <w:rFonts w:ascii="仿宋" w:hAnsi="仿宋" w:eastAsia="仿宋"/>
          <w:color w:val="auto"/>
          <w:kern w:val="2"/>
          <w:szCs w:val="24"/>
          <w:highlight w:val="none"/>
          <w:shd w:val="clear" w:color="auto" w:fill="auto"/>
        </w:rPr>
      </w:pPr>
      <w:r>
        <w:rPr>
          <w:rFonts w:hint="eastAsia" w:ascii="仿宋" w:hAnsi="仿宋" w:eastAsia="仿宋"/>
          <w:color w:val="auto"/>
          <w:kern w:val="2"/>
          <w:szCs w:val="24"/>
          <w:highlight w:val="none"/>
          <w:shd w:val="clear" w:color="auto" w:fill="auto"/>
        </w:rPr>
        <w:t>　　2、不得以任何名义为甲方及其工作人员报销应由甲方单位或个人支付的任何费用；</w:t>
      </w:r>
    </w:p>
    <w:p w14:paraId="03D69254">
      <w:pPr>
        <w:pStyle w:val="50"/>
        <w:shd w:val="clear" w:color="auto"/>
        <w:spacing w:before="0" w:beforeAutospacing="0" w:after="0" w:afterAutospacing="0" w:line="400" w:lineRule="exact"/>
        <w:rPr>
          <w:rFonts w:ascii="仿宋" w:hAnsi="仿宋" w:eastAsia="仿宋"/>
          <w:color w:val="auto"/>
          <w:kern w:val="2"/>
          <w:szCs w:val="24"/>
          <w:highlight w:val="none"/>
          <w:shd w:val="clear" w:color="auto" w:fill="auto"/>
        </w:rPr>
      </w:pPr>
      <w:r>
        <w:rPr>
          <w:rFonts w:hint="eastAsia" w:ascii="仿宋" w:hAnsi="仿宋" w:eastAsia="仿宋"/>
          <w:color w:val="auto"/>
          <w:kern w:val="2"/>
          <w:szCs w:val="24"/>
          <w:highlight w:val="none"/>
          <w:shd w:val="clear" w:color="auto" w:fill="auto"/>
        </w:rPr>
        <w:t>　　3、不得以任何理由安排甲方工作人员参加超标准宴请及娱乐活动；</w:t>
      </w:r>
    </w:p>
    <w:p w14:paraId="47DDC7F0">
      <w:pPr>
        <w:pStyle w:val="50"/>
        <w:shd w:val="clear" w:color="auto"/>
        <w:spacing w:before="0" w:beforeAutospacing="0" w:after="0" w:afterAutospacing="0" w:line="400" w:lineRule="exact"/>
        <w:rPr>
          <w:rFonts w:ascii="仿宋" w:hAnsi="仿宋" w:eastAsia="仿宋"/>
          <w:color w:val="auto"/>
          <w:kern w:val="2"/>
          <w:szCs w:val="24"/>
          <w:highlight w:val="none"/>
          <w:shd w:val="clear" w:color="auto" w:fill="auto"/>
        </w:rPr>
      </w:pPr>
      <w:r>
        <w:rPr>
          <w:rFonts w:hint="eastAsia" w:ascii="仿宋" w:hAnsi="仿宋" w:eastAsia="仿宋"/>
          <w:color w:val="auto"/>
          <w:kern w:val="2"/>
          <w:szCs w:val="24"/>
          <w:highlight w:val="none"/>
          <w:shd w:val="clear" w:color="auto" w:fill="auto"/>
        </w:rPr>
        <w:t>　　4、不得为甲方单位或个人购置通讯工具、办公用品等；</w:t>
      </w:r>
    </w:p>
    <w:p w14:paraId="10AB1289">
      <w:pPr>
        <w:pStyle w:val="50"/>
        <w:shd w:val="clear" w:color="auto"/>
        <w:spacing w:before="0" w:beforeAutospacing="0" w:after="0" w:afterAutospacing="0" w:line="400" w:lineRule="exact"/>
        <w:rPr>
          <w:rFonts w:ascii="仿宋" w:hAnsi="仿宋" w:eastAsia="仿宋"/>
          <w:color w:val="auto"/>
          <w:kern w:val="2"/>
          <w:szCs w:val="24"/>
          <w:highlight w:val="none"/>
          <w:shd w:val="clear" w:color="auto" w:fill="auto"/>
        </w:rPr>
      </w:pPr>
      <w:r>
        <w:rPr>
          <w:rFonts w:hint="eastAsia" w:ascii="仿宋" w:hAnsi="仿宋" w:eastAsia="仿宋"/>
          <w:color w:val="auto"/>
          <w:kern w:val="2"/>
          <w:szCs w:val="24"/>
          <w:highlight w:val="none"/>
          <w:shd w:val="clear" w:color="auto" w:fill="auto"/>
        </w:rPr>
        <w:t>　　5、不得与监理、咨询单位相互串通，违反办事规程，损害甲方利益；</w:t>
      </w:r>
    </w:p>
    <w:p w14:paraId="673D7C1C">
      <w:pPr>
        <w:pStyle w:val="50"/>
        <w:shd w:val="clear" w:color="auto"/>
        <w:spacing w:before="0" w:beforeAutospacing="0" w:after="0" w:afterAutospacing="0" w:line="400" w:lineRule="exact"/>
        <w:rPr>
          <w:rFonts w:ascii="仿宋" w:hAnsi="仿宋" w:eastAsia="仿宋"/>
          <w:color w:val="auto"/>
          <w:kern w:val="2"/>
          <w:szCs w:val="24"/>
          <w:highlight w:val="none"/>
          <w:shd w:val="clear" w:color="auto" w:fill="auto"/>
        </w:rPr>
      </w:pPr>
      <w:r>
        <w:rPr>
          <w:rFonts w:hint="eastAsia" w:ascii="仿宋" w:hAnsi="仿宋" w:eastAsia="仿宋"/>
          <w:color w:val="auto"/>
          <w:kern w:val="2"/>
          <w:szCs w:val="24"/>
          <w:highlight w:val="none"/>
          <w:shd w:val="clear" w:color="auto" w:fill="auto"/>
        </w:rPr>
        <w:t>　　6、不得以各种手段拉拢腐蚀甲方工作人员，或串通咨询、监理等单位利用工程变更等环节谋取非法利益。</w:t>
      </w:r>
    </w:p>
    <w:p w14:paraId="20248BF1">
      <w:pPr>
        <w:pStyle w:val="50"/>
        <w:shd w:val="clear" w:color="auto"/>
        <w:spacing w:before="0" w:beforeAutospacing="0" w:after="0" w:afterAutospacing="0" w:line="400" w:lineRule="exact"/>
        <w:rPr>
          <w:rFonts w:ascii="仿宋" w:hAnsi="仿宋" w:eastAsia="仿宋"/>
          <w:color w:val="auto"/>
          <w:kern w:val="2"/>
          <w:szCs w:val="24"/>
          <w:highlight w:val="none"/>
          <w:shd w:val="clear" w:color="auto" w:fill="auto"/>
        </w:rPr>
      </w:pPr>
      <w:r>
        <w:rPr>
          <w:rFonts w:hint="eastAsia" w:ascii="仿宋" w:hAnsi="仿宋" w:eastAsia="仿宋"/>
          <w:color w:val="auto"/>
          <w:kern w:val="2"/>
          <w:szCs w:val="24"/>
          <w:highlight w:val="none"/>
          <w:shd w:val="clear" w:color="auto" w:fill="auto"/>
        </w:rPr>
        <w:t>　　第四条 违约责任：</w:t>
      </w:r>
    </w:p>
    <w:p w14:paraId="232A279A">
      <w:pPr>
        <w:pStyle w:val="50"/>
        <w:shd w:val="clear" w:color="auto"/>
        <w:spacing w:before="0" w:beforeAutospacing="0" w:after="0" w:afterAutospacing="0" w:line="400" w:lineRule="exact"/>
        <w:rPr>
          <w:rFonts w:ascii="仿宋" w:hAnsi="仿宋" w:eastAsia="仿宋"/>
          <w:color w:val="auto"/>
          <w:kern w:val="2"/>
          <w:szCs w:val="24"/>
          <w:highlight w:val="none"/>
          <w:shd w:val="clear" w:color="auto" w:fill="auto"/>
        </w:rPr>
      </w:pPr>
      <w:r>
        <w:rPr>
          <w:rFonts w:hint="eastAsia" w:ascii="仿宋" w:hAnsi="仿宋" w:eastAsia="仿宋"/>
          <w:color w:val="auto"/>
          <w:kern w:val="2"/>
          <w:szCs w:val="24"/>
          <w:highlight w:val="none"/>
          <w:shd w:val="clear" w:color="auto" w:fill="auto"/>
        </w:rPr>
        <w:t>　　1、甲方工作人员违反本合同第一、二条，按管理权限，依据有关规定，给予党纪、政纪或组织处理；涉嫌犯罪的，移交司法机关追究刑事责任；</w:t>
      </w:r>
    </w:p>
    <w:p w14:paraId="41F22EE5">
      <w:pPr>
        <w:pStyle w:val="50"/>
        <w:shd w:val="clear" w:color="auto"/>
        <w:spacing w:before="0" w:beforeAutospacing="0" w:after="0" w:afterAutospacing="0" w:line="400" w:lineRule="exact"/>
        <w:rPr>
          <w:rFonts w:ascii="仿宋" w:hAnsi="仿宋" w:eastAsia="仿宋"/>
          <w:color w:val="auto"/>
          <w:kern w:val="2"/>
          <w:szCs w:val="24"/>
          <w:highlight w:val="none"/>
          <w:shd w:val="clear" w:color="auto" w:fill="auto"/>
        </w:rPr>
      </w:pPr>
      <w:r>
        <w:rPr>
          <w:rFonts w:hint="eastAsia" w:ascii="仿宋" w:hAnsi="仿宋" w:eastAsia="仿宋"/>
          <w:color w:val="auto"/>
          <w:kern w:val="2"/>
          <w:szCs w:val="24"/>
          <w:highlight w:val="none"/>
          <w:shd w:val="clear" w:color="auto" w:fill="auto"/>
        </w:rPr>
        <w:t>　　2、乙方工作人员违反本协议第一、三条，按管理权限，依据有关规定，给予党纪、政纪或组织处理；给甲方单位造成经济损失的应予以赔偿；情节严重的，甲方通报给建设</w:t>
      </w:r>
      <w:r>
        <w:rPr>
          <w:color w:val="auto"/>
          <w:highlight w:val="none"/>
          <w:shd w:val="clear" w:color="auto" w:fill="auto"/>
        </w:rPr>
        <w:fldChar w:fldCharType="begin"/>
      </w:r>
      <w:r>
        <w:rPr>
          <w:color w:val="auto"/>
          <w:highlight w:val="none"/>
          <w:shd w:val="clear" w:color="auto" w:fill="auto"/>
        </w:rPr>
        <w:instrText xml:space="preserve"> HYPERLINK "http://www.fdcew.com/hypx/List_191.html" \t "_blank" </w:instrText>
      </w:r>
      <w:r>
        <w:rPr>
          <w:color w:val="auto"/>
          <w:highlight w:val="none"/>
          <w:shd w:val="clear" w:color="auto" w:fill="auto"/>
        </w:rPr>
        <w:fldChar w:fldCharType="separate"/>
      </w:r>
      <w:r>
        <w:rPr>
          <w:rFonts w:hint="eastAsia" w:ascii="仿宋" w:hAnsi="仿宋" w:eastAsia="仿宋"/>
          <w:color w:val="auto"/>
          <w:kern w:val="2"/>
          <w:szCs w:val="24"/>
          <w:highlight w:val="none"/>
          <w:shd w:val="clear" w:color="auto" w:fill="auto"/>
        </w:rPr>
        <w:t>行政</w:t>
      </w:r>
      <w:r>
        <w:rPr>
          <w:rFonts w:hint="eastAsia" w:ascii="仿宋" w:hAnsi="仿宋" w:eastAsia="仿宋"/>
          <w:color w:val="auto"/>
          <w:kern w:val="2"/>
          <w:szCs w:val="24"/>
          <w:highlight w:val="none"/>
          <w:shd w:val="clear" w:color="auto" w:fill="auto"/>
        </w:rPr>
        <w:fldChar w:fldCharType="end"/>
      </w:r>
      <w:r>
        <w:rPr>
          <w:rFonts w:hint="eastAsia" w:ascii="仿宋" w:hAnsi="仿宋" w:eastAsia="仿宋"/>
          <w:color w:val="auto"/>
          <w:kern w:val="2"/>
          <w:szCs w:val="24"/>
          <w:highlight w:val="none"/>
          <w:shd w:val="clear" w:color="auto" w:fill="auto"/>
        </w:rPr>
        <w:t>主管部门，建议给予相应的处罚；涉嫌犯罪的，移交司法机关追究刑事责任。</w:t>
      </w:r>
    </w:p>
    <w:p w14:paraId="10F1E6C7">
      <w:pPr>
        <w:pStyle w:val="50"/>
        <w:shd w:val="clear" w:color="auto"/>
        <w:spacing w:before="0" w:beforeAutospacing="0" w:after="0" w:afterAutospacing="0" w:line="400" w:lineRule="exact"/>
        <w:rPr>
          <w:rFonts w:ascii="仿宋" w:hAnsi="仿宋" w:eastAsia="仿宋"/>
          <w:color w:val="auto"/>
          <w:kern w:val="2"/>
          <w:szCs w:val="24"/>
          <w:highlight w:val="none"/>
          <w:shd w:val="clear" w:color="auto" w:fill="auto"/>
        </w:rPr>
      </w:pPr>
      <w:r>
        <w:rPr>
          <w:rFonts w:hint="eastAsia" w:ascii="仿宋" w:hAnsi="仿宋" w:eastAsia="仿宋"/>
          <w:color w:val="auto"/>
          <w:kern w:val="2"/>
          <w:szCs w:val="24"/>
          <w:highlight w:val="none"/>
          <w:shd w:val="clear" w:color="auto" w:fill="auto"/>
        </w:rPr>
        <w:t>　　第五条 本协议由甲乙双方负责执行，接受社会以及负责监督双方的纪检监察机关的监督。</w:t>
      </w:r>
    </w:p>
    <w:p w14:paraId="5F976042">
      <w:pPr>
        <w:pStyle w:val="50"/>
        <w:shd w:val="clear" w:color="auto"/>
        <w:spacing w:before="0" w:beforeAutospacing="0" w:after="0" w:afterAutospacing="0" w:line="400" w:lineRule="exact"/>
        <w:rPr>
          <w:rFonts w:ascii="仿宋" w:hAnsi="仿宋" w:eastAsia="仿宋"/>
          <w:color w:val="auto"/>
          <w:kern w:val="2"/>
          <w:szCs w:val="24"/>
          <w:highlight w:val="none"/>
          <w:shd w:val="clear" w:color="auto" w:fill="auto"/>
        </w:rPr>
      </w:pPr>
      <w:r>
        <w:rPr>
          <w:rFonts w:hint="eastAsia" w:ascii="仿宋" w:hAnsi="仿宋" w:eastAsia="仿宋"/>
          <w:color w:val="auto"/>
          <w:kern w:val="2"/>
          <w:szCs w:val="24"/>
          <w:highlight w:val="none"/>
          <w:shd w:val="clear" w:color="auto" w:fill="auto"/>
        </w:rPr>
        <w:t>　　第六条 本协议有效期为签署之日起至该项目</w:t>
      </w:r>
      <w:r>
        <w:rPr>
          <w:rFonts w:hint="eastAsia" w:ascii="仿宋" w:hAnsi="仿宋" w:eastAsia="仿宋"/>
          <w:color w:val="auto"/>
          <w:kern w:val="2"/>
          <w:szCs w:val="24"/>
          <w:highlight w:val="none"/>
          <w:u w:val="single"/>
          <w:shd w:val="clear" w:color="auto" w:fill="auto"/>
        </w:rPr>
        <w:t xml:space="preserve"> 管护 </w:t>
      </w:r>
      <w:r>
        <w:rPr>
          <w:rFonts w:hint="eastAsia" w:ascii="仿宋" w:hAnsi="仿宋" w:eastAsia="仿宋"/>
          <w:color w:val="auto"/>
          <w:kern w:val="2"/>
          <w:szCs w:val="24"/>
          <w:highlight w:val="none"/>
          <w:shd w:val="clear" w:color="auto" w:fill="auto"/>
        </w:rPr>
        <w:t>工作完毕止。</w:t>
      </w:r>
    </w:p>
    <w:p w14:paraId="456FEABF">
      <w:pPr>
        <w:pStyle w:val="50"/>
        <w:shd w:val="clear" w:color="auto"/>
        <w:spacing w:before="0" w:beforeAutospacing="0" w:after="0" w:afterAutospacing="0" w:line="360" w:lineRule="auto"/>
        <w:ind w:firstLine="405"/>
        <w:rPr>
          <w:rFonts w:ascii="仿宋" w:hAnsi="仿宋" w:eastAsia="仿宋"/>
          <w:color w:val="auto"/>
          <w:kern w:val="2"/>
          <w:szCs w:val="24"/>
          <w:highlight w:val="none"/>
          <w:shd w:val="clear" w:color="auto" w:fill="auto"/>
        </w:rPr>
      </w:pPr>
    </w:p>
    <w:p w14:paraId="62481F69">
      <w:pPr>
        <w:pStyle w:val="50"/>
        <w:shd w:val="clear" w:color="auto"/>
        <w:spacing w:before="0" w:beforeAutospacing="0" w:after="0" w:afterAutospacing="0" w:line="360" w:lineRule="auto"/>
        <w:ind w:firstLine="405"/>
        <w:rPr>
          <w:rFonts w:ascii="仿宋" w:hAnsi="仿宋" w:eastAsia="仿宋"/>
          <w:color w:val="auto"/>
          <w:kern w:val="2"/>
          <w:szCs w:val="24"/>
          <w:highlight w:val="none"/>
          <w:shd w:val="clear" w:color="auto" w:fill="auto"/>
        </w:rPr>
      </w:pPr>
    </w:p>
    <w:p w14:paraId="7045B7EC">
      <w:pPr>
        <w:pStyle w:val="50"/>
        <w:shd w:val="clear" w:color="auto"/>
        <w:spacing w:before="0" w:beforeAutospacing="0" w:after="0" w:afterAutospacing="0" w:line="360" w:lineRule="auto"/>
        <w:rPr>
          <w:rFonts w:ascii="仿宋" w:hAnsi="仿宋" w:eastAsia="仿宋"/>
          <w:color w:val="auto"/>
          <w:kern w:val="2"/>
          <w:szCs w:val="24"/>
          <w:highlight w:val="none"/>
          <w:shd w:val="clear" w:color="auto" w:fill="auto"/>
        </w:rPr>
      </w:pPr>
      <w:r>
        <w:rPr>
          <w:rFonts w:hint="eastAsia" w:ascii="仿宋" w:hAnsi="仿宋" w:eastAsia="仿宋"/>
          <w:color w:val="auto"/>
          <w:kern w:val="2"/>
          <w:szCs w:val="24"/>
          <w:highlight w:val="none"/>
          <w:shd w:val="clear" w:color="auto" w:fill="auto"/>
        </w:rPr>
        <w:t>　　甲方（盖章）：                             乙方（盖章）：</w:t>
      </w:r>
    </w:p>
    <w:p w14:paraId="504496CA">
      <w:pPr>
        <w:pStyle w:val="50"/>
        <w:shd w:val="clear" w:color="auto"/>
        <w:spacing w:before="0" w:beforeAutospacing="0" w:after="0" w:afterAutospacing="0" w:line="360" w:lineRule="auto"/>
        <w:rPr>
          <w:rFonts w:ascii="仿宋" w:hAnsi="仿宋" w:eastAsia="仿宋"/>
          <w:color w:val="auto"/>
          <w:kern w:val="2"/>
          <w:szCs w:val="24"/>
          <w:highlight w:val="none"/>
          <w:shd w:val="clear" w:color="auto" w:fill="auto"/>
        </w:rPr>
      </w:pPr>
      <w:r>
        <w:rPr>
          <w:rFonts w:hint="eastAsia" w:ascii="仿宋" w:hAnsi="仿宋" w:eastAsia="仿宋"/>
          <w:color w:val="auto"/>
          <w:kern w:val="2"/>
          <w:szCs w:val="24"/>
          <w:highlight w:val="none"/>
          <w:shd w:val="clear" w:color="auto" w:fill="auto"/>
        </w:rPr>
        <w:t>　　</w:t>
      </w:r>
      <w:r>
        <w:rPr>
          <w:rFonts w:hint="eastAsia" w:ascii="宋体" w:hAnsi="宋体" w:eastAsia="宋体" w:cs="宋体"/>
          <w:color w:val="auto"/>
          <w:kern w:val="2"/>
          <w:szCs w:val="24"/>
          <w:highlight w:val="none"/>
          <w:shd w:val="clear" w:color="auto" w:fill="auto"/>
        </w:rPr>
        <w:t>     </w:t>
      </w:r>
      <w:r>
        <w:rPr>
          <w:rFonts w:hint="eastAsia" w:ascii="仿宋" w:hAnsi="仿宋" w:eastAsia="仿宋" w:cs="仿宋"/>
          <w:color w:val="auto"/>
          <w:kern w:val="2"/>
          <w:szCs w:val="24"/>
          <w:highlight w:val="none"/>
          <w:shd w:val="clear" w:color="auto" w:fill="auto"/>
        </w:rPr>
        <w:t xml:space="preserve">                        </w:t>
      </w:r>
    </w:p>
    <w:p w14:paraId="2247238F">
      <w:pPr>
        <w:pStyle w:val="50"/>
        <w:shd w:val="clear" w:color="auto"/>
        <w:spacing w:before="0" w:beforeAutospacing="0" w:after="0" w:afterAutospacing="0" w:line="360" w:lineRule="auto"/>
        <w:rPr>
          <w:rFonts w:ascii="仿宋" w:hAnsi="仿宋" w:eastAsia="仿宋"/>
          <w:color w:val="auto"/>
          <w:kern w:val="2"/>
          <w:szCs w:val="24"/>
          <w:highlight w:val="none"/>
          <w:shd w:val="clear" w:color="auto" w:fill="auto"/>
        </w:rPr>
      </w:pPr>
      <w:r>
        <w:rPr>
          <w:rFonts w:hint="eastAsia" w:ascii="仿宋" w:hAnsi="仿宋" w:eastAsia="仿宋"/>
          <w:color w:val="auto"/>
          <w:kern w:val="2"/>
          <w:szCs w:val="24"/>
          <w:highlight w:val="none"/>
          <w:shd w:val="clear" w:color="auto" w:fill="auto"/>
        </w:rPr>
        <w:t>　　法定代表人：</w:t>
      </w:r>
      <w:r>
        <w:rPr>
          <w:rFonts w:hint="eastAsia" w:ascii="宋体" w:hAnsi="宋体" w:eastAsia="宋体" w:cs="宋体"/>
          <w:color w:val="auto"/>
          <w:kern w:val="2"/>
          <w:szCs w:val="24"/>
          <w:highlight w:val="none"/>
          <w:shd w:val="clear" w:color="auto" w:fill="auto"/>
        </w:rPr>
        <w:t>     </w:t>
      </w:r>
      <w:r>
        <w:rPr>
          <w:rFonts w:hint="eastAsia" w:ascii="仿宋" w:hAnsi="仿宋" w:eastAsia="仿宋" w:cs="仿宋"/>
          <w:color w:val="auto"/>
          <w:kern w:val="2"/>
          <w:szCs w:val="24"/>
          <w:highlight w:val="none"/>
          <w:shd w:val="clear" w:color="auto" w:fill="auto"/>
        </w:rPr>
        <w:t xml:space="preserve">            </w:t>
      </w:r>
      <w:r>
        <w:rPr>
          <w:rFonts w:hint="eastAsia" w:ascii="宋体" w:hAnsi="宋体" w:eastAsia="宋体" w:cs="宋体"/>
          <w:color w:val="auto"/>
          <w:kern w:val="2"/>
          <w:szCs w:val="24"/>
          <w:highlight w:val="none"/>
          <w:shd w:val="clear" w:color="auto" w:fill="auto"/>
        </w:rPr>
        <w:t> </w:t>
      </w:r>
      <w:r>
        <w:rPr>
          <w:rFonts w:hint="eastAsia" w:ascii="仿宋" w:hAnsi="仿宋" w:eastAsia="仿宋" w:cs="仿宋"/>
          <w:color w:val="auto"/>
          <w:kern w:val="2"/>
          <w:szCs w:val="24"/>
          <w:highlight w:val="none"/>
          <w:shd w:val="clear" w:color="auto" w:fill="auto"/>
        </w:rPr>
        <w:t xml:space="preserve">      </w:t>
      </w:r>
      <w:r>
        <w:rPr>
          <w:rFonts w:hint="eastAsia" w:ascii="仿宋" w:hAnsi="仿宋" w:eastAsia="仿宋"/>
          <w:color w:val="auto"/>
          <w:kern w:val="2"/>
          <w:szCs w:val="24"/>
          <w:highlight w:val="none"/>
          <w:shd w:val="clear" w:color="auto" w:fill="auto"/>
        </w:rPr>
        <w:t>法定代表人：</w:t>
      </w:r>
    </w:p>
    <w:p w14:paraId="7A59DC40">
      <w:pPr>
        <w:pStyle w:val="50"/>
        <w:shd w:val="clear" w:color="auto"/>
        <w:spacing w:before="0" w:beforeAutospacing="0" w:after="0" w:afterAutospacing="0" w:line="360" w:lineRule="auto"/>
        <w:rPr>
          <w:rFonts w:ascii="仿宋" w:hAnsi="仿宋" w:eastAsia="仿宋"/>
          <w:color w:val="auto"/>
          <w:kern w:val="2"/>
          <w:szCs w:val="24"/>
          <w:highlight w:val="none"/>
          <w:shd w:val="clear" w:color="auto" w:fill="auto"/>
        </w:rPr>
      </w:pPr>
      <w:r>
        <w:rPr>
          <w:rFonts w:hint="eastAsia" w:ascii="仿宋" w:hAnsi="仿宋" w:eastAsia="仿宋"/>
          <w:color w:val="auto"/>
          <w:kern w:val="2"/>
          <w:szCs w:val="24"/>
          <w:highlight w:val="none"/>
          <w:shd w:val="clear" w:color="auto" w:fill="auto"/>
        </w:rPr>
        <w:t xml:space="preserve">　 </w:t>
      </w:r>
    </w:p>
    <w:p w14:paraId="68978F06">
      <w:pPr>
        <w:shd w:val="clear" w:color="auto"/>
        <w:spacing w:line="360" w:lineRule="auto"/>
        <w:ind w:firstLine="360" w:firstLineChars="150"/>
        <w:rPr>
          <w:rFonts w:ascii="仿宋" w:hAnsi="仿宋" w:eastAsia="仿宋"/>
          <w:color w:val="auto"/>
          <w:sz w:val="24"/>
          <w:szCs w:val="24"/>
          <w:highlight w:val="none"/>
          <w:shd w:val="clear" w:color="auto" w:fill="auto"/>
        </w:rPr>
      </w:pPr>
      <w:r>
        <w:rPr>
          <w:rFonts w:ascii="仿宋" w:hAnsi="仿宋" w:eastAsia="仿宋"/>
          <w:color w:val="auto"/>
          <w:sz w:val="24"/>
          <w:szCs w:val="24"/>
          <w:highlight w:val="none"/>
          <w:shd w:val="clear" w:color="auto" w:fill="auto"/>
        </w:rPr>
        <w:t xml:space="preserve"> </w:t>
      </w:r>
      <w:r>
        <w:rPr>
          <w:rFonts w:hint="eastAsia" w:ascii="宋体" w:hAnsi="宋体" w:cs="宋体"/>
          <w:color w:val="auto"/>
          <w:sz w:val="24"/>
          <w:szCs w:val="24"/>
          <w:highlight w:val="none"/>
          <w:shd w:val="clear" w:color="auto" w:fill="auto"/>
        </w:rPr>
        <w:t>  </w:t>
      </w:r>
      <w:r>
        <w:rPr>
          <w:rFonts w:hint="eastAsia" w:ascii="仿宋" w:hAnsi="仿宋" w:eastAsia="仿宋"/>
          <w:color w:val="auto"/>
          <w:sz w:val="24"/>
          <w:szCs w:val="24"/>
          <w:highlight w:val="none"/>
          <w:shd w:val="clear" w:color="auto" w:fill="auto"/>
        </w:rPr>
        <w:t>年</w:t>
      </w:r>
      <w:r>
        <w:rPr>
          <w:rFonts w:hint="eastAsia" w:ascii="宋体" w:hAnsi="宋体" w:cs="宋体"/>
          <w:color w:val="auto"/>
          <w:sz w:val="24"/>
          <w:szCs w:val="24"/>
          <w:highlight w:val="none"/>
          <w:shd w:val="clear" w:color="auto" w:fill="auto"/>
        </w:rPr>
        <w:t>  </w:t>
      </w:r>
      <w:r>
        <w:rPr>
          <w:rFonts w:hint="eastAsia" w:ascii="仿宋" w:hAnsi="仿宋" w:eastAsia="仿宋" w:cs="仿宋"/>
          <w:color w:val="auto"/>
          <w:sz w:val="24"/>
          <w:szCs w:val="24"/>
          <w:highlight w:val="none"/>
          <w:shd w:val="clear" w:color="auto" w:fill="auto"/>
        </w:rPr>
        <w:t xml:space="preserve"> </w:t>
      </w:r>
      <w:r>
        <w:rPr>
          <w:rFonts w:hint="eastAsia" w:ascii="仿宋" w:hAnsi="仿宋" w:eastAsia="仿宋"/>
          <w:color w:val="auto"/>
          <w:sz w:val="24"/>
          <w:szCs w:val="24"/>
          <w:highlight w:val="none"/>
          <w:shd w:val="clear" w:color="auto" w:fill="auto"/>
        </w:rPr>
        <w:t>月</w:t>
      </w:r>
      <w:r>
        <w:rPr>
          <w:rFonts w:hint="eastAsia" w:ascii="宋体" w:hAnsi="宋体" w:cs="宋体"/>
          <w:color w:val="auto"/>
          <w:sz w:val="24"/>
          <w:szCs w:val="24"/>
          <w:highlight w:val="none"/>
          <w:shd w:val="clear" w:color="auto" w:fill="auto"/>
        </w:rPr>
        <w:t>  </w:t>
      </w:r>
      <w:r>
        <w:rPr>
          <w:rFonts w:hint="eastAsia" w:ascii="仿宋" w:hAnsi="仿宋" w:eastAsia="仿宋" w:cs="仿宋"/>
          <w:color w:val="auto"/>
          <w:sz w:val="24"/>
          <w:szCs w:val="24"/>
          <w:highlight w:val="none"/>
          <w:shd w:val="clear" w:color="auto" w:fill="auto"/>
        </w:rPr>
        <w:t xml:space="preserve"> </w:t>
      </w:r>
      <w:r>
        <w:rPr>
          <w:rFonts w:hint="eastAsia" w:ascii="仿宋" w:hAnsi="仿宋" w:eastAsia="仿宋"/>
          <w:color w:val="auto"/>
          <w:sz w:val="24"/>
          <w:szCs w:val="24"/>
          <w:highlight w:val="none"/>
          <w:shd w:val="clear" w:color="auto" w:fill="auto"/>
        </w:rPr>
        <w:t>日</w:t>
      </w:r>
      <w:r>
        <w:rPr>
          <w:rFonts w:hint="eastAsia" w:ascii="宋体" w:hAnsi="宋体" w:cs="宋体"/>
          <w:color w:val="auto"/>
          <w:sz w:val="24"/>
          <w:szCs w:val="24"/>
          <w:highlight w:val="none"/>
          <w:shd w:val="clear" w:color="auto" w:fill="auto"/>
        </w:rPr>
        <w:t>    </w:t>
      </w:r>
      <w:r>
        <w:rPr>
          <w:rFonts w:hint="eastAsia" w:ascii="仿宋" w:hAnsi="仿宋" w:eastAsia="仿宋" w:cs="仿宋"/>
          <w:color w:val="auto"/>
          <w:sz w:val="24"/>
          <w:szCs w:val="24"/>
          <w:highlight w:val="none"/>
          <w:shd w:val="clear" w:color="auto" w:fill="auto"/>
        </w:rPr>
        <w:t xml:space="preserve">                 </w:t>
      </w:r>
      <w:r>
        <w:rPr>
          <w:rFonts w:hint="eastAsia" w:ascii="仿宋" w:hAnsi="仿宋" w:eastAsia="仿宋"/>
          <w:color w:val="auto"/>
          <w:sz w:val="24"/>
          <w:szCs w:val="24"/>
          <w:highlight w:val="none"/>
          <w:shd w:val="clear" w:color="auto" w:fill="auto"/>
        </w:rPr>
        <w:t>年</w:t>
      </w:r>
      <w:r>
        <w:rPr>
          <w:rFonts w:hint="eastAsia" w:ascii="宋体" w:hAnsi="宋体" w:cs="宋体"/>
          <w:color w:val="auto"/>
          <w:sz w:val="24"/>
          <w:szCs w:val="24"/>
          <w:highlight w:val="none"/>
          <w:shd w:val="clear" w:color="auto" w:fill="auto"/>
        </w:rPr>
        <w:t>  </w:t>
      </w:r>
      <w:r>
        <w:rPr>
          <w:rFonts w:hint="eastAsia" w:ascii="仿宋" w:hAnsi="仿宋" w:eastAsia="仿宋" w:cs="仿宋"/>
          <w:color w:val="auto"/>
          <w:sz w:val="24"/>
          <w:szCs w:val="24"/>
          <w:highlight w:val="none"/>
          <w:shd w:val="clear" w:color="auto" w:fill="auto"/>
        </w:rPr>
        <w:t xml:space="preserve"> </w:t>
      </w:r>
      <w:r>
        <w:rPr>
          <w:rFonts w:hint="eastAsia" w:ascii="仿宋" w:hAnsi="仿宋" w:eastAsia="仿宋"/>
          <w:color w:val="auto"/>
          <w:sz w:val="24"/>
          <w:szCs w:val="24"/>
          <w:highlight w:val="none"/>
          <w:shd w:val="clear" w:color="auto" w:fill="auto"/>
        </w:rPr>
        <w:t>月</w:t>
      </w:r>
      <w:r>
        <w:rPr>
          <w:rFonts w:hint="eastAsia" w:ascii="宋体" w:hAnsi="宋体" w:cs="宋体"/>
          <w:color w:val="auto"/>
          <w:sz w:val="24"/>
          <w:szCs w:val="24"/>
          <w:highlight w:val="none"/>
          <w:shd w:val="clear" w:color="auto" w:fill="auto"/>
        </w:rPr>
        <w:t>  </w:t>
      </w:r>
      <w:r>
        <w:rPr>
          <w:rFonts w:hint="eastAsia" w:ascii="仿宋" w:hAnsi="仿宋" w:eastAsia="仿宋" w:cs="仿宋"/>
          <w:color w:val="auto"/>
          <w:sz w:val="24"/>
          <w:szCs w:val="24"/>
          <w:highlight w:val="none"/>
          <w:shd w:val="clear" w:color="auto" w:fill="auto"/>
        </w:rPr>
        <w:t xml:space="preserve"> </w:t>
      </w:r>
      <w:r>
        <w:rPr>
          <w:rFonts w:hint="eastAsia" w:ascii="仿宋" w:hAnsi="仿宋" w:eastAsia="仿宋"/>
          <w:color w:val="auto"/>
          <w:sz w:val="24"/>
          <w:szCs w:val="24"/>
          <w:highlight w:val="none"/>
          <w:shd w:val="clear" w:color="auto" w:fill="auto"/>
        </w:rPr>
        <w:t>日</w:t>
      </w:r>
    </w:p>
    <w:p w14:paraId="5585CF2A">
      <w:pPr>
        <w:shd w:val="clear" w:color="auto"/>
        <w:spacing w:line="360" w:lineRule="auto"/>
        <w:rPr>
          <w:rFonts w:ascii="仿宋" w:hAnsi="仿宋" w:eastAsia="仿宋"/>
          <w:color w:val="auto"/>
          <w:sz w:val="21"/>
          <w:szCs w:val="21"/>
          <w:highlight w:val="none"/>
        </w:rPr>
      </w:pPr>
    </w:p>
    <w:p w14:paraId="3C168A07">
      <w:pPr>
        <w:shd w:val="clear"/>
        <w:spacing w:line="360" w:lineRule="auto"/>
        <w:rPr>
          <w:rFonts w:ascii="仿宋" w:hAnsi="仿宋" w:eastAsia="仿宋"/>
          <w:color w:val="auto"/>
          <w:sz w:val="24"/>
          <w:szCs w:val="24"/>
          <w:highlight w:val="none"/>
        </w:rPr>
      </w:pPr>
    </w:p>
    <w:p w14:paraId="71D7AAA8">
      <w:pPr>
        <w:shd w:val="clear"/>
        <w:spacing w:line="360" w:lineRule="auto"/>
        <w:rPr>
          <w:rFonts w:ascii="仿宋" w:hAnsi="仿宋" w:eastAsia="仿宋"/>
          <w:color w:val="auto"/>
          <w:sz w:val="24"/>
          <w:szCs w:val="24"/>
          <w:highlight w:val="none"/>
        </w:rPr>
      </w:pPr>
    </w:p>
    <w:p w14:paraId="06315DCE">
      <w:pPr>
        <w:shd w:val="clear"/>
        <w:spacing w:line="360" w:lineRule="auto"/>
        <w:rPr>
          <w:rFonts w:ascii="仿宋" w:hAnsi="仿宋" w:eastAsia="仿宋"/>
          <w:color w:val="auto"/>
          <w:sz w:val="24"/>
          <w:szCs w:val="24"/>
          <w:highlight w:val="none"/>
        </w:rPr>
      </w:pPr>
    </w:p>
    <w:p w14:paraId="54B7767E">
      <w:pPr>
        <w:shd w:val="clear"/>
        <w:spacing w:line="360" w:lineRule="auto"/>
        <w:rPr>
          <w:rFonts w:ascii="仿宋" w:hAnsi="仿宋" w:eastAsia="仿宋"/>
          <w:color w:val="auto"/>
          <w:sz w:val="24"/>
          <w:szCs w:val="24"/>
          <w:highlight w:val="none"/>
        </w:rPr>
      </w:pPr>
    </w:p>
    <w:p w14:paraId="70C93412">
      <w:pPr>
        <w:shd w:val="clear"/>
        <w:spacing w:line="360" w:lineRule="auto"/>
        <w:rPr>
          <w:rFonts w:ascii="仿宋" w:hAnsi="仿宋" w:eastAsia="仿宋"/>
          <w:color w:val="auto"/>
          <w:sz w:val="24"/>
          <w:szCs w:val="24"/>
          <w:highlight w:val="none"/>
        </w:rPr>
      </w:pPr>
    </w:p>
    <w:p w14:paraId="3B575109">
      <w:pPr>
        <w:shd w:val="clear"/>
        <w:spacing w:line="360" w:lineRule="auto"/>
        <w:rPr>
          <w:rFonts w:ascii="仿宋" w:hAnsi="仿宋" w:eastAsia="仿宋"/>
          <w:color w:val="auto"/>
          <w:sz w:val="24"/>
          <w:szCs w:val="24"/>
          <w:highlight w:val="none"/>
        </w:rPr>
      </w:pPr>
    </w:p>
    <w:p w14:paraId="7580BF42">
      <w:pPr>
        <w:shd w:val="clear"/>
        <w:spacing w:line="360" w:lineRule="auto"/>
        <w:rPr>
          <w:rFonts w:ascii="仿宋" w:hAnsi="仿宋" w:eastAsia="仿宋"/>
          <w:color w:val="auto"/>
          <w:sz w:val="24"/>
          <w:szCs w:val="24"/>
          <w:highlight w:val="none"/>
        </w:rPr>
      </w:pPr>
    </w:p>
    <w:p w14:paraId="434274D9">
      <w:pPr>
        <w:shd w:val="clear"/>
        <w:spacing w:line="360" w:lineRule="auto"/>
        <w:rPr>
          <w:rFonts w:ascii="仿宋" w:hAnsi="仿宋" w:eastAsia="仿宋"/>
          <w:color w:val="auto"/>
          <w:sz w:val="24"/>
          <w:szCs w:val="24"/>
          <w:highlight w:val="none"/>
        </w:rPr>
      </w:pPr>
    </w:p>
    <w:p w14:paraId="34B31B39">
      <w:pPr>
        <w:shd w:val="clear"/>
        <w:spacing w:line="360" w:lineRule="auto"/>
        <w:rPr>
          <w:rFonts w:ascii="仿宋" w:hAnsi="仿宋" w:eastAsia="仿宋"/>
          <w:color w:val="auto"/>
          <w:sz w:val="24"/>
          <w:szCs w:val="24"/>
          <w:highlight w:val="none"/>
        </w:rPr>
      </w:pPr>
    </w:p>
    <w:p w14:paraId="42C5E4AF">
      <w:pPr>
        <w:shd w:val="clear"/>
        <w:spacing w:line="360" w:lineRule="auto"/>
        <w:rPr>
          <w:rFonts w:ascii="仿宋" w:hAnsi="仿宋" w:eastAsia="仿宋"/>
          <w:color w:val="auto"/>
          <w:sz w:val="24"/>
          <w:szCs w:val="24"/>
          <w:highlight w:val="none"/>
        </w:rPr>
      </w:pPr>
    </w:p>
    <w:p w14:paraId="2DAA102B">
      <w:pPr>
        <w:shd w:val="clear"/>
        <w:spacing w:line="360" w:lineRule="auto"/>
        <w:rPr>
          <w:rFonts w:ascii="仿宋" w:hAnsi="仿宋" w:eastAsia="仿宋"/>
          <w:color w:val="auto"/>
          <w:sz w:val="24"/>
          <w:szCs w:val="24"/>
          <w:highlight w:val="none"/>
        </w:rPr>
      </w:pPr>
    </w:p>
    <w:p w14:paraId="01071D25">
      <w:pPr>
        <w:shd w:val="clear"/>
        <w:spacing w:line="360" w:lineRule="auto"/>
        <w:rPr>
          <w:rFonts w:ascii="仿宋" w:hAnsi="仿宋" w:eastAsia="仿宋"/>
          <w:color w:val="auto"/>
          <w:sz w:val="24"/>
          <w:szCs w:val="24"/>
          <w:highlight w:val="none"/>
        </w:rPr>
      </w:pPr>
    </w:p>
    <w:p w14:paraId="71098A92">
      <w:pPr>
        <w:shd w:val="clear"/>
        <w:spacing w:line="360" w:lineRule="auto"/>
        <w:rPr>
          <w:rFonts w:ascii="仿宋" w:hAnsi="仿宋" w:eastAsia="仿宋"/>
          <w:color w:val="auto"/>
          <w:sz w:val="24"/>
          <w:szCs w:val="24"/>
          <w:highlight w:val="none"/>
        </w:rPr>
      </w:pPr>
    </w:p>
    <w:p w14:paraId="493076EE">
      <w:pPr>
        <w:shd w:val="clear"/>
        <w:spacing w:line="360" w:lineRule="auto"/>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附件</w:t>
      </w:r>
      <w:r>
        <w:rPr>
          <w:rFonts w:hint="eastAsia" w:ascii="仿宋" w:hAnsi="仿宋" w:eastAsia="仿宋"/>
          <w:color w:val="auto"/>
          <w:sz w:val="24"/>
          <w:szCs w:val="24"/>
          <w:highlight w:val="none"/>
          <w:lang w:val="en-US" w:eastAsia="zh-CN"/>
        </w:rPr>
        <w:t>4</w:t>
      </w:r>
    </w:p>
    <w:p w14:paraId="1909ED96">
      <w:pPr>
        <w:shd w:val="clear"/>
        <w:spacing w:line="360" w:lineRule="auto"/>
        <w:jc w:val="center"/>
        <w:rPr>
          <w:rFonts w:ascii="仿宋" w:hAnsi="仿宋" w:eastAsia="仿宋"/>
          <w:b/>
          <w:color w:val="auto"/>
          <w:sz w:val="30"/>
          <w:szCs w:val="30"/>
          <w:highlight w:val="none"/>
        </w:rPr>
      </w:pPr>
      <w:r>
        <w:rPr>
          <w:rFonts w:hint="eastAsia" w:ascii="仿宋" w:hAnsi="仿宋" w:eastAsia="仿宋"/>
          <w:b/>
          <w:color w:val="auto"/>
          <w:sz w:val="30"/>
          <w:szCs w:val="30"/>
          <w:highlight w:val="none"/>
        </w:rPr>
        <w:t>安全生产合同</w:t>
      </w:r>
    </w:p>
    <w:p w14:paraId="6D1CD5EA">
      <w:pPr>
        <w:shd w:val="clear"/>
        <w:spacing w:line="400" w:lineRule="exact"/>
        <w:ind w:firstLine="480" w:firstLineChars="200"/>
        <w:rPr>
          <w:rFonts w:ascii="仿宋" w:hAnsi="仿宋" w:eastAsia="仿宋"/>
          <w:color w:val="auto"/>
          <w:sz w:val="24"/>
          <w:szCs w:val="24"/>
          <w:highlight w:val="none"/>
        </w:rPr>
      </w:pPr>
      <w:bookmarkStart w:id="83" w:name="_Toc401757874"/>
      <w:bookmarkStart w:id="84" w:name="_Toc337994770"/>
      <w:bookmarkStart w:id="85" w:name="_Toc380156998"/>
      <w:bookmarkStart w:id="86" w:name="_Toc380397280"/>
      <w:bookmarkStart w:id="87" w:name="_Toc401757746"/>
      <w:r>
        <w:rPr>
          <w:rFonts w:hint="eastAsia" w:ascii="仿宋" w:hAnsi="仿宋" w:eastAsia="仿宋"/>
          <w:color w:val="auto"/>
          <w:sz w:val="24"/>
          <w:szCs w:val="24"/>
          <w:highlight w:val="none"/>
        </w:rPr>
        <w:t>为在</w:t>
      </w:r>
      <w:r>
        <w:rPr>
          <w:rFonts w:hint="eastAsia" w:ascii="仿宋" w:hAnsi="仿宋" w:eastAsia="仿宋"/>
          <w:color w:val="auto"/>
          <w:sz w:val="24"/>
          <w:szCs w:val="24"/>
          <w:highlight w:val="none"/>
          <w:u w:val="single"/>
          <w:lang w:val="en-US" w:eastAsia="zh-CN"/>
        </w:rPr>
        <w:t>2025年</w:t>
      </w:r>
      <w:r>
        <w:rPr>
          <w:rFonts w:hint="eastAsia" w:ascii="仿宋" w:hAnsi="仿宋" w:eastAsia="仿宋"/>
          <w:color w:val="auto"/>
          <w:sz w:val="24"/>
          <w:szCs w:val="24"/>
          <w:highlight w:val="none"/>
          <w:u w:val="single"/>
        </w:rPr>
        <w:t>空港新城</w:t>
      </w:r>
      <w:r>
        <w:rPr>
          <w:rFonts w:hint="eastAsia" w:ascii="仿宋" w:hAnsi="仿宋" w:eastAsia="仿宋"/>
          <w:color w:val="auto"/>
          <w:sz w:val="24"/>
          <w:szCs w:val="24"/>
          <w:highlight w:val="none"/>
          <w:u w:val="single"/>
          <w:lang w:val="en-US" w:eastAsia="zh-CN"/>
        </w:rPr>
        <w:t>绿化管护服务</w:t>
      </w:r>
      <w:r>
        <w:rPr>
          <w:rFonts w:hint="eastAsia" w:ascii="仿宋" w:hAnsi="仿宋" w:eastAsia="仿宋"/>
          <w:color w:val="auto"/>
          <w:sz w:val="24"/>
          <w:szCs w:val="24"/>
          <w:highlight w:val="none"/>
        </w:rPr>
        <w:t>合同的实施过程中创造安全、高效的施工环境，切实搞好本项目的安全管理工作，本项目</w:t>
      </w:r>
      <w:r>
        <w:rPr>
          <w:rFonts w:hint="eastAsia" w:ascii="仿宋" w:hAnsi="仿宋" w:eastAsia="仿宋"/>
          <w:color w:val="auto"/>
          <w:sz w:val="24"/>
          <w:szCs w:val="24"/>
          <w:highlight w:val="none"/>
          <w:lang w:val="en-US" w:eastAsia="zh-CN"/>
        </w:rPr>
        <w:t>甲乙双方</w:t>
      </w:r>
      <w:r>
        <w:rPr>
          <w:rFonts w:hint="eastAsia" w:ascii="仿宋" w:hAnsi="仿宋" w:eastAsia="仿宋"/>
          <w:color w:val="auto"/>
          <w:sz w:val="24"/>
          <w:szCs w:val="24"/>
          <w:highlight w:val="none"/>
        </w:rPr>
        <w:t>特此签订安全生产合同：</w:t>
      </w:r>
    </w:p>
    <w:p w14:paraId="432ECD25">
      <w:pPr>
        <w:shd w:val="clear"/>
        <w:spacing w:line="400" w:lineRule="exact"/>
        <w:ind w:firstLine="480" w:firstLineChars="200"/>
        <w:rPr>
          <w:rFonts w:hint="eastAsia" w:ascii="方正黑体_GBK" w:hAnsi="方正黑体_GBK" w:eastAsia="方正黑体_GBK" w:cs="方正黑体_GBK"/>
          <w:color w:val="auto"/>
          <w:sz w:val="24"/>
          <w:szCs w:val="24"/>
          <w:highlight w:val="none"/>
        </w:rPr>
      </w:pPr>
      <w:r>
        <w:rPr>
          <w:rFonts w:hint="eastAsia" w:ascii="方正黑体_GBK" w:hAnsi="方正黑体_GBK" w:eastAsia="方正黑体_GBK" w:cs="方正黑体_GBK"/>
          <w:color w:val="auto"/>
          <w:sz w:val="24"/>
          <w:szCs w:val="24"/>
          <w:highlight w:val="none"/>
        </w:rPr>
        <w:t>一、甲方职责</w:t>
      </w:r>
      <w:bookmarkEnd w:id="83"/>
      <w:bookmarkEnd w:id="84"/>
      <w:bookmarkEnd w:id="85"/>
      <w:bookmarkEnd w:id="86"/>
      <w:bookmarkEnd w:id="87"/>
    </w:p>
    <w:p w14:paraId="55EC8049">
      <w:pPr>
        <w:shd w:val="clear"/>
        <w:spacing w:line="400" w:lineRule="exact"/>
        <w:ind w:firstLine="480" w:firstLineChars="200"/>
        <w:rPr>
          <w:rFonts w:ascii="仿宋" w:hAnsi="仿宋" w:eastAsia="仿宋"/>
          <w:color w:val="auto"/>
          <w:sz w:val="24"/>
          <w:szCs w:val="24"/>
          <w:highlight w:val="none"/>
        </w:rPr>
      </w:pPr>
      <w:r>
        <w:rPr>
          <w:rFonts w:ascii="仿宋" w:hAnsi="仿宋" w:eastAsia="仿宋"/>
          <w:color w:val="auto"/>
          <w:sz w:val="24"/>
          <w:szCs w:val="24"/>
          <w:highlight w:val="none"/>
        </w:rPr>
        <w:t>1</w:t>
      </w:r>
      <w:r>
        <w:rPr>
          <w:rFonts w:hint="eastAsia" w:ascii="仿宋" w:hAnsi="仿宋" w:eastAsia="仿宋"/>
          <w:color w:val="auto"/>
          <w:sz w:val="24"/>
          <w:szCs w:val="24"/>
          <w:highlight w:val="none"/>
        </w:rPr>
        <w:t>、严格遵守国家有关安全生产的法律法规，认真执行工程承包合同中的有关安全要求。</w:t>
      </w:r>
    </w:p>
    <w:p w14:paraId="7C74354D">
      <w:pPr>
        <w:shd w:val="clear"/>
        <w:spacing w:line="400" w:lineRule="exact"/>
        <w:ind w:firstLine="480" w:firstLineChars="200"/>
        <w:rPr>
          <w:rFonts w:ascii="仿宋" w:hAnsi="仿宋" w:eastAsia="仿宋"/>
          <w:color w:val="auto"/>
          <w:sz w:val="24"/>
          <w:szCs w:val="24"/>
          <w:highlight w:val="none"/>
        </w:rPr>
      </w:pPr>
      <w:r>
        <w:rPr>
          <w:rFonts w:ascii="仿宋" w:hAnsi="仿宋" w:eastAsia="仿宋"/>
          <w:color w:val="auto"/>
          <w:sz w:val="24"/>
          <w:szCs w:val="24"/>
          <w:highlight w:val="none"/>
        </w:rPr>
        <w:t>2</w:t>
      </w:r>
      <w:r>
        <w:rPr>
          <w:rFonts w:hint="eastAsia" w:ascii="仿宋" w:hAnsi="仿宋" w:eastAsia="仿宋"/>
          <w:color w:val="auto"/>
          <w:sz w:val="24"/>
          <w:szCs w:val="24"/>
          <w:highlight w:val="none"/>
        </w:rPr>
        <w:t>、重要的安全设施必须坚持与主体工程“三同时”的原则，即：同时设计、审批，同时施工，同时验收，投入使用。</w:t>
      </w:r>
    </w:p>
    <w:p w14:paraId="7217F48D">
      <w:pPr>
        <w:shd w:val="clear"/>
        <w:spacing w:line="400" w:lineRule="exact"/>
        <w:ind w:firstLine="480" w:firstLineChars="200"/>
        <w:rPr>
          <w:rFonts w:ascii="仿宋" w:hAnsi="仿宋" w:eastAsia="仿宋"/>
          <w:color w:val="auto"/>
          <w:sz w:val="24"/>
          <w:szCs w:val="24"/>
          <w:highlight w:val="none"/>
        </w:rPr>
      </w:pPr>
      <w:r>
        <w:rPr>
          <w:rFonts w:ascii="仿宋" w:hAnsi="仿宋" w:eastAsia="仿宋"/>
          <w:color w:val="auto"/>
          <w:sz w:val="24"/>
          <w:szCs w:val="24"/>
          <w:highlight w:val="none"/>
        </w:rPr>
        <w:t>3</w:t>
      </w:r>
      <w:r>
        <w:rPr>
          <w:rFonts w:hint="eastAsia" w:ascii="仿宋" w:hAnsi="仿宋" w:eastAsia="仿宋"/>
          <w:color w:val="auto"/>
          <w:sz w:val="24"/>
          <w:szCs w:val="24"/>
          <w:highlight w:val="none"/>
        </w:rPr>
        <w:t>、传达中央及地方有关安全生产的精神。</w:t>
      </w:r>
    </w:p>
    <w:p w14:paraId="30F0D982">
      <w:pPr>
        <w:shd w:val="clear"/>
        <w:spacing w:line="400" w:lineRule="exact"/>
        <w:ind w:firstLine="480" w:firstLineChars="200"/>
        <w:rPr>
          <w:rFonts w:ascii="仿宋" w:hAnsi="仿宋" w:eastAsia="仿宋"/>
          <w:color w:val="auto"/>
          <w:sz w:val="24"/>
          <w:szCs w:val="24"/>
          <w:highlight w:val="none"/>
        </w:rPr>
      </w:pPr>
      <w:r>
        <w:rPr>
          <w:rFonts w:ascii="仿宋" w:hAnsi="仿宋" w:eastAsia="仿宋"/>
          <w:color w:val="auto"/>
          <w:sz w:val="24"/>
          <w:szCs w:val="24"/>
          <w:highlight w:val="none"/>
        </w:rPr>
        <w:t>4</w:t>
      </w:r>
      <w:r>
        <w:rPr>
          <w:rFonts w:hint="eastAsia" w:ascii="仿宋" w:hAnsi="仿宋" w:eastAsia="仿宋"/>
          <w:color w:val="auto"/>
          <w:sz w:val="24"/>
          <w:szCs w:val="24"/>
          <w:highlight w:val="none"/>
        </w:rPr>
        <w:t>、不定期组织对乙方施工现场安全生产检查，监督乙方及时处理发现的各种安全隐患。</w:t>
      </w:r>
    </w:p>
    <w:p w14:paraId="0A821488">
      <w:pPr>
        <w:shd w:val="clear"/>
        <w:spacing w:line="400" w:lineRule="exact"/>
        <w:ind w:firstLine="480" w:firstLineChars="200"/>
        <w:rPr>
          <w:rFonts w:hint="eastAsia" w:ascii="方正黑体_GBK" w:hAnsi="方正黑体_GBK" w:eastAsia="方正黑体_GBK" w:cs="方正黑体_GBK"/>
          <w:color w:val="auto"/>
          <w:sz w:val="24"/>
          <w:szCs w:val="24"/>
          <w:highlight w:val="none"/>
        </w:rPr>
      </w:pPr>
      <w:bookmarkStart w:id="88" w:name="_Toc337994771"/>
      <w:bookmarkStart w:id="89" w:name="_Toc380156999"/>
      <w:bookmarkStart w:id="90" w:name="_Toc401757875"/>
      <w:bookmarkStart w:id="91" w:name="_Toc380397281"/>
      <w:bookmarkStart w:id="92" w:name="_Toc401757747"/>
      <w:r>
        <w:rPr>
          <w:rFonts w:hint="eastAsia" w:ascii="方正黑体_GBK" w:hAnsi="方正黑体_GBK" w:eastAsia="方正黑体_GBK" w:cs="方正黑体_GBK"/>
          <w:color w:val="auto"/>
          <w:sz w:val="24"/>
          <w:szCs w:val="24"/>
          <w:highlight w:val="none"/>
        </w:rPr>
        <w:t>二、乙方职责</w:t>
      </w:r>
      <w:bookmarkEnd w:id="88"/>
      <w:bookmarkEnd w:id="89"/>
      <w:bookmarkEnd w:id="90"/>
      <w:bookmarkEnd w:id="91"/>
      <w:bookmarkEnd w:id="92"/>
    </w:p>
    <w:p w14:paraId="3EA420B2">
      <w:pPr>
        <w:shd w:val="clear"/>
        <w:spacing w:line="400" w:lineRule="exact"/>
        <w:ind w:firstLine="480" w:firstLineChars="200"/>
        <w:rPr>
          <w:rFonts w:ascii="仿宋" w:hAnsi="仿宋" w:eastAsia="仿宋"/>
          <w:color w:val="auto"/>
          <w:sz w:val="24"/>
          <w:szCs w:val="24"/>
          <w:highlight w:val="none"/>
        </w:rPr>
      </w:pPr>
      <w:r>
        <w:rPr>
          <w:rFonts w:ascii="仿宋" w:hAnsi="仿宋" w:eastAsia="仿宋"/>
          <w:color w:val="auto"/>
          <w:sz w:val="24"/>
          <w:szCs w:val="24"/>
          <w:highlight w:val="none"/>
        </w:rPr>
        <w:t>1</w:t>
      </w:r>
      <w:r>
        <w:rPr>
          <w:rFonts w:hint="eastAsia" w:ascii="仿宋" w:hAnsi="仿宋" w:eastAsia="仿宋"/>
          <w:color w:val="auto"/>
          <w:sz w:val="24"/>
          <w:szCs w:val="24"/>
          <w:highlight w:val="none"/>
        </w:rPr>
        <w:t>、严格遵守国家有关安全生产的法律法规，认真执行工程承包合同中的有关安全要求。</w:t>
      </w:r>
    </w:p>
    <w:p w14:paraId="04BB29D6">
      <w:pPr>
        <w:shd w:val="clear"/>
        <w:spacing w:line="400" w:lineRule="exact"/>
        <w:ind w:firstLine="480" w:firstLineChars="200"/>
        <w:rPr>
          <w:rFonts w:ascii="仿宋" w:hAnsi="仿宋" w:eastAsia="仿宋"/>
          <w:color w:val="auto"/>
          <w:sz w:val="24"/>
          <w:szCs w:val="24"/>
          <w:highlight w:val="none"/>
        </w:rPr>
      </w:pPr>
      <w:r>
        <w:rPr>
          <w:rFonts w:ascii="仿宋" w:hAnsi="仿宋" w:eastAsia="仿宋"/>
          <w:color w:val="auto"/>
          <w:sz w:val="24"/>
          <w:szCs w:val="24"/>
          <w:highlight w:val="none"/>
        </w:rPr>
        <w:t>2</w:t>
      </w:r>
      <w:r>
        <w:rPr>
          <w:rFonts w:hint="eastAsia" w:ascii="仿宋" w:hAnsi="仿宋" w:eastAsia="仿宋"/>
          <w:color w:val="auto"/>
          <w:sz w:val="24"/>
          <w:szCs w:val="24"/>
          <w:highlight w:val="none"/>
        </w:rPr>
        <w:t>、坚持“安全第一、预防为主”和“管生产必须管安全”的原则，以《中华人民共和国安全生产法》和《国务院进一步加强安全生产的决定》为指南加强安全生产宣传教育，增强全员安全生产意识，健立健全各项安全生产的管理机构和安全生产管理制度，配备专职及兼职安全检查人员，有组织有领导地开展安全生产活动。各级领导、工程技术人员、生产管理人员和具体操作人员，必须熟悉和遵守本条款的各项规定，做到生产与安全工作同时计划、布置、检查、总结和评比。</w:t>
      </w:r>
    </w:p>
    <w:p w14:paraId="4BD613C5">
      <w:pPr>
        <w:shd w:val="clear"/>
        <w:spacing w:line="400" w:lineRule="exact"/>
        <w:ind w:firstLine="480" w:firstLineChars="200"/>
        <w:rPr>
          <w:rFonts w:ascii="仿宋" w:hAnsi="仿宋" w:eastAsia="仿宋"/>
          <w:color w:val="auto"/>
          <w:sz w:val="24"/>
          <w:szCs w:val="24"/>
          <w:highlight w:val="none"/>
        </w:rPr>
      </w:pPr>
      <w:r>
        <w:rPr>
          <w:rFonts w:ascii="仿宋" w:hAnsi="仿宋" w:eastAsia="仿宋"/>
          <w:color w:val="auto"/>
          <w:sz w:val="24"/>
          <w:szCs w:val="24"/>
          <w:highlight w:val="none"/>
        </w:rPr>
        <w:t>3</w:t>
      </w:r>
      <w:r>
        <w:rPr>
          <w:rFonts w:hint="eastAsia" w:ascii="仿宋" w:hAnsi="仿宋" w:eastAsia="仿宋"/>
          <w:color w:val="auto"/>
          <w:sz w:val="24"/>
          <w:szCs w:val="24"/>
          <w:highlight w:val="none"/>
        </w:rPr>
        <w:t>、乙方要建立健全安全责任制，从派往项目实施的项目经理到生产工人（包括临时雇请的民工）的安全生产管理系统必须做到纵向到底，一环不漏；各职能部门、人员的安全生产责任制做到横向到边，人人有责。项目经理是安全生产的第一责任人。现场设置的安全机构，应按施工人员的</w:t>
      </w:r>
      <w:r>
        <w:rPr>
          <w:rFonts w:ascii="仿宋" w:hAnsi="仿宋" w:eastAsia="仿宋"/>
          <w:color w:val="auto"/>
          <w:sz w:val="24"/>
          <w:szCs w:val="24"/>
          <w:highlight w:val="none"/>
        </w:rPr>
        <w:t>1%-3%</w:t>
      </w:r>
      <w:r>
        <w:rPr>
          <w:rFonts w:hint="eastAsia" w:ascii="仿宋" w:hAnsi="仿宋" w:eastAsia="仿宋"/>
          <w:color w:val="auto"/>
          <w:sz w:val="24"/>
          <w:szCs w:val="24"/>
          <w:highlight w:val="none"/>
        </w:rPr>
        <w:t>配备安全员，专职负责所有员工的安全和治安保卫工作及预防事故的发生。安全机构人员，有权按有关规定发布指令，并采取保护性措施防止事故发生。</w:t>
      </w:r>
    </w:p>
    <w:p w14:paraId="1E2F4E8D">
      <w:pPr>
        <w:shd w:val="clear"/>
        <w:spacing w:line="400" w:lineRule="exact"/>
        <w:ind w:firstLine="480" w:firstLineChars="200"/>
        <w:rPr>
          <w:rFonts w:ascii="仿宋" w:hAnsi="仿宋" w:eastAsia="仿宋"/>
          <w:color w:val="auto"/>
          <w:sz w:val="24"/>
          <w:szCs w:val="24"/>
          <w:highlight w:val="none"/>
        </w:rPr>
      </w:pPr>
      <w:r>
        <w:rPr>
          <w:rFonts w:ascii="仿宋" w:hAnsi="仿宋" w:eastAsia="仿宋"/>
          <w:color w:val="auto"/>
          <w:sz w:val="24"/>
          <w:szCs w:val="24"/>
          <w:highlight w:val="none"/>
        </w:rPr>
        <w:t>4</w:t>
      </w:r>
      <w:r>
        <w:rPr>
          <w:rFonts w:hint="eastAsia" w:ascii="仿宋" w:hAnsi="仿宋" w:eastAsia="仿宋"/>
          <w:color w:val="auto"/>
          <w:sz w:val="24"/>
          <w:szCs w:val="24"/>
          <w:highlight w:val="none"/>
        </w:rPr>
        <w:t>、乙方在任何时候都应采取各种合理的预防措施，防止其员工发生任何违法、违禁、暴力或妨碍治安的行为。</w:t>
      </w:r>
    </w:p>
    <w:p w14:paraId="793D13A7">
      <w:pPr>
        <w:shd w:val="clear"/>
        <w:spacing w:line="400" w:lineRule="exact"/>
        <w:ind w:firstLine="480" w:firstLineChars="200"/>
        <w:rPr>
          <w:rFonts w:ascii="仿宋" w:hAnsi="仿宋" w:eastAsia="仿宋"/>
          <w:color w:val="auto"/>
          <w:sz w:val="24"/>
          <w:szCs w:val="24"/>
          <w:highlight w:val="none"/>
        </w:rPr>
      </w:pPr>
      <w:r>
        <w:rPr>
          <w:rFonts w:ascii="仿宋" w:hAnsi="仿宋" w:eastAsia="仿宋"/>
          <w:color w:val="auto"/>
          <w:sz w:val="24"/>
          <w:szCs w:val="24"/>
          <w:highlight w:val="none"/>
        </w:rPr>
        <w:t>5</w:t>
      </w:r>
      <w:r>
        <w:rPr>
          <w:rFonts w:hint="eastAsia" w:ascii="仿宋" w:hAnsi="仿宋" w:eastAsia="仿宋"/>
          <w:color w:val="auto"/>
          <w:sz w:val="24"/>
          <w:szCs w:val="24"/>
          <w:highlight w:val="none"/>
        </w:rPr>
        <w:t>、乙方必须具有劳动安全管理部门颁发的安全生产证书，参加施工的人员，必须接受安全技术教育，熟知和遵守本工种的各项安全技术操作规程，定期进行安全技术考核，合格者方准上岗操作。对于从事电气、起重、建筑登高架设作业、锅炉、压力容器、焊接、机动车船艇驾驶、爆破、潜水、瓦斯检验等特殊工种的人员，经过专业培训，获得《安全操作合格证》后，方准持证上岗。</w:t>
      </w:r>
    </w:p>
    <w:p w14:paraId="200BA494">
      <w:pPr>
        <w:shd w:val="clear"/>
        <w:spacing w:line="400" w:lineRule="exact"/>
        <w:ind w:firstLine="480" w:firstLineChars="200"/>
        <w:rPr>
          <w:rFonts w:ascii="仿宋" w:hAnsi="仿宋" w:eastAsia="仿宋"/>
          <w:color w:val="auto"/>
          <w:sz w:val="24"/>
          <w:szCs w:val="24"/>
          <w:highlight w:val="none"/>
        </w:rPr>
      </w:pPr>
      <w:r>
        <w:rPr>
          <w:rFonts w:ascii="仿宋" w:hAnsi="仿宋" w:eastAsia="仿宋"/>
          <w:color w:val="auto"/>
          <w:sz w:val="24"/>
          <w:szCs w:val="24"/>
          <w:highlight w:val="none"/>
        </w:rPr>
        <w:t>6</w:t>
      </w:r>
      <w:r>
        <w:rPr>
          <w:rFonts w:hint="eastAsia" w:ascii="仿宋" w:hAnsi="仿宋" w:eastAsia="仿宋"/>
          <w:color w:val="auto"/>
          <w:sz w:val="24"/>
          <w:szCs w:val="24"/>
          <w:highlight w:val="none"/>
        </w:rPr>
        <w:t>、乙方单位对于易燃易爆的材料除应专门妥善保管之外，还应配备有足够的消防设施，所有施工人员都应熟悉消防设备的性能和使用方法；乙方不得将任何种类的爆炸物给予、易货或以其他方式转让给任何其他人，或允许、容忍上述同样行为。</w:t>
      </w:r>
    </w:p>
    <w:p w14:paraId="417005A5">
      <w:pPr>
        <w:shd w:val="clear"/>
        <w:spacing w:line="400" w:lineRule="exact"/>
        <w:ind w:firstLine="480" w:firstLineChars="200"/>
        <w:rPr>
          <w:rFonts w:ascii="仿宋" w:hAnsi="仿宋" w:eastAsia="仿宋"/>
          <w:color w:val="auto"/>
          <w:sz w:val="24"/>
          <w:szCs w:val="24"/>
          <w:highlight w:val="none"/>
        </w:rPr>
      </w:pPr>
      <w:r>
        <w:rPr>
          <w:rFonts w:ascii="仿宋" w:hAnsi="仿宋" w:eastAsia="仿宋"/>
          <w:color w:val="auto"/>
          <w:sz w:val="24"/>
          <w:szCs w:val="24"/>
          <w:highlight w:val="none"/>
        </w:rPr>
        <w:t>7</w:t>
      </w:r>
      <w:r>
        <w:rPr>
          <w:rFonts w:hint="eastAsia" w:ascii="仿宋" w:hAnsi="仿宋" w:eastAsia="仿宋"/>
          <w:color w:val="auto"/>
          <w:sz w:val="24"/>
          <w:szCs w:val="24"/>
          <w:highlight w:val="none"/>
        </w:rPr>
        <w:t>、乙方应随时检查并监督乙方操作人员上岗必须按规定穿戴防护用品。不按规定穿戴防护用品的人员不得上岗。</w:t>
      </w:r>
    </w:p>
    <w:p w14:paraId="50242030">
      <w:pPr>
        <w:shd w:val="clear"/>
        <w:spacing w:line="400" w:lineRule="exact"/>
        <w:ind w:firstLine="480" w:firstLineChars="200"/>
        <w:rPr>
          <w:rFonts w:ascii="仿宋" w:hAnsi="仿宋" w:eastAsia="仿宋"/>
          <w:color w:val="auto"/>
          <w:sz w:val="24"/>
          <w:szCs w:val="24"/>
          <w:highlight w:val="none"/>
        </w:rPr>
      </w:pPr>
      <w:r>
        <w:rPr>
          <w:rFonts w:ascii="仿宋" w:hAnsi="仿宋" w:eastAsia="仿宋"/>
          <w:color w:val="auto"/>
          <w:sz w:val="24"/>
          <w:szCs w:val="24"/>
          <w:highlight w:val="none"/>
        </w:rPr>
        <w:t>8</w:t>
      </w:r>
      <w:r>
        <w:rPr>
          <w:rFonts w:hint="eastAsia" w:ascii="仿宋" w:hAnsi="仿宋" w:eastAsia="仿宋"/>
          <w:color w:val="auto"/>
          <w:sz w:val="24"/>
          <w:szCs w:val="24"/>
          <w:highlight w:val="none"/>
        </w:rPr>
        <w:t>、乙方对所有施工机具设备和高空作业的设备均应定期检查，并有安全员的签字记录，保证其经常处于完好状态；不合格的机具、设备和劳动保护用品严禁使用。</w:t>
      </w:r>
    </w:p>
    <w:p w14:paraId="7D1646C0">
      <w:pPr>
        <w:shd w:val="clear"/>
        <w:spacing w:line="400" w:lineRule="exact"/>
        <w:ind w:firstLine="480" w:firstLineChars="200"/>
        <w:rPr>
          <w:rFonts w:ascii="仿宋" w:hAnsi="仿宋" w:eastAsia="仿宋"/>
          <w:color w:val="auto"/>
          <w:sz w:val="24"/>
          <w:szCs w:val="24"/>
          <w:highlight w:val="none"/>
        </w:rPr>
      </w:pPr>
      <w:r>
        <w:rPr>
          <w:rFonts w:ascii="仿宋" w:hAnsi="仿宋" w:eastAsia="仿宋"/>
          <w:color w:val="auto"/>
          <w:sz w:val="24"/>
          <w:szCs w:val="24"/>
          <w:highlight w:val="none"/>
        </w:rPr>
        <w:t>9</w:t>
      </w:r>
      <w:r>
        <w:rPr>
          <w:rFonts w:hint="eastAsia" w:ascii="仿宋" w:hAnsi="仿宋" w:eastAsia="仿宋"/>
          <w:color w:val="auto"/>
          <w:sz w:val="24"/>
          <w:szCs w:val="24"/>
          <w:highlight w:val="none"/>
        </w:rPr>
        <w:t>、乙方对施工中采用新技术、新工艺、新设备、新材料时，必须制定相应的安全技术措施，施工现场必须具有相关的安全标志牌。</w:t>
      </w:r>
    </w:p>
    <w:p w14:paraId="2601DFD1">
      <w:pPr>
        <w:shd w:val="clear"/>
        <w:spacing w:line="400" w:lineRule="exact"/>
        <w:ind w:firstLine="480" w:firstLineChars="200"/>
        <w:rPr>
          <w:rFonts w:ascii="仿宋" w:hAnsi="仿宋" w:eastAsia="仿宋"/>
          <w:color w:val="auto"/>
          <w:sz w:val="24"/>
          <w:szCs w:val="24"/>
          <w:highlight w:val="none"/>
        </w:rPr>
      </w:pPr>
      <w:r>
        <w:rPr>
          <w:rFonts w:ascii="仿宋" w:hAnsi="仿宋" w:eastAsia="仿宋"/>
          <w:color w:val="auto"/>
          <w:sz w:val="24"/>
          <w:szCs w:val="24"/>
          <w:highlight w:val="none"/>
        </w:rPr>
        <w:t>10</w:t>
      </w:r>
      <w:r>
        <w:rPr>
          <w:rFonts w:hint="eastAsia" w:ascii="仿宋" w:hAnsi="仿宋" w:eastAsia="仿宋"/>
          <w:color w:val="auto"/>
          <w:sz w:val="24"/>
          <w:szCs w:val="24"/>
          <w:highlight w:val="none"/>
        </w:rPr>
        <w:t>、乙方必须按照本工种项目特点，乙方组织制定本工种实施中的生产安全事故应急救援预案；如果发生安全事故，应按照《国务院关于特大安全事故行政责任追究的规定》以及其它有关规定，及时上报有关部门，并坚持“三不放过”的原则，严肃处理相关责任人。</w:t>
      </w:r>
    </w:p>
    <w:p w14:paraId="7F6E5CA7">
      <w:pPr>
        <w:shd w:val="clear"/>
        <w:spacing w:line="400" w:lineRule="exact"/>
        <w:ind w:firstLine="480" w:firstLineChars="200"/>
        <w:rPr>
          <w:rFonts w:ascii="仿宋" w:hAnsi="仿宋" w:eastAsia="仿宋"/>
          <w:color w:val="auto"/>
          <w:sz w:val="24"/>
          <w:szCs w:val="24"/>
          <w:highlight w:val="none"/>
        </w:rPr>
      </w:pPr>
      <w:r>
        <w:rPr>
          <w:rFonts w:ascii="仿宋" w:hAnsi="仿宋" w:eastAsia="仿宋"/>
          <w:color w:val="auto"/>
          <w:sz w:val="24"/>
          <w:szCs w:val="24"/>
          <w:highlight w:val="none"/>
        </w:rPr>
        <w:t>11</w:t>
      </w:r>
      <w:r>
        <w:rPr>
          <w:rFonts w:hint="eastAsia" w:ascii="仿宋" w:hAnsi="仿宋" w:eastAsia="仿宋"/>
          <w:color w:val="auto"/>
          <w:sz w:val="24"/>
          <w:szCs w:val="24"/>
          <w:highlight w:val="none"/>
        </w:rPr>
        <w:t>、乙方严格执行《建设工程安全生产管理条例》。若乙方在工程施工过程中发生安全事故，由乙方负全责；乙方在工程施工过程中发生安全事故，监理单位负连带责任。</w:t>
      </w:r>
    </w:p>
    <w:p w14:paraId="77A249A8">
      <w:pPr>
        <w:shd w:val="clear"/>
        <w:spacing w:line="400" w:lineRule="exact"/>
        <w:ind w:firstLine="480" w:firstLineChars="200"/>
        <w:rPr>
          <w:rFonts w:hint="eastAsia" w:ascii="方正黑体_GBK" w:hAnsi="方正黑体_GBK" w:eastAsia="方正黑体_GBK" w:cs="方正黑体_GBK"/>
          <w:color w:val="auto"/>
          <w:sz w:val="24"/>
          <w:szCs w:val="24"/>
          <w:highlight w:val="none"/>
        </w:rPr>
      </w:pPr>
      <w:bookmarkStart w:id="93" w:name="_Toc401757876"/>
      <w:bookmarkStart w:id="94" w:name="_Toc380397282"/>
      <w:bookmarkStart w:id="95" w:name="_Toc380157000"/>
      <w:bookmarkStart w:id="96" w:name="_Toc337994772"/>
      <w:bookmarkStart w:id="97" w:name="_Toc401757748"/>
      <w:r>
        <w:rPr>
          <w:rFonts w:hint="eastAsia" w:ascii="方正黑体_GBK" w:hAnsi="方正黑体_GBK" w:eastAsia="方正黑体_GBK" w:cs="方正黑体_GBK"/>
          <w:color w:val="auto"/>
          <w:sz w:val="24"/>
          <w:szCs w:val="24"/>
          <w:highlight w:val="none"/>
        </w:rPr>
        <w:t>三、违约责任</w:t>
      </w:r>
      <w:bookmarkEnd w:id="93"/>
      <w:bookmarkEnd w:id="94"/>
      <w:bookmarkEnd w:id="95"/>
      <w:bookmarkEnd w:id="96"/>
      <w:bookmarkEnd w:id="97"/>
    </w:p>
    <w:p w14:paraId="5C13CD39">
      <w:pPr>
        <w:shd w:val="clear"/>
        <w:spacing w:line="400" w:lineRule="exact"/>
        <w:ind w:firstLine="480" w:firstLineChars="200"/>
        <w:rPr>
          <w:rFonts w:ascii="仿宋" w:hAnsi="仿宋" w:eastAsia="仿宋"/>
          <w:color w:val="auto"/>
          <w:sz w:val="24"/>
          <w:szCs w:val="24"/>
          <w:highlight w:val="none"/>
        </w:rPr>
      </w:pPr>
      <w:r>
        <w:rPr>
          <w:rFonts w:ascii="仿宋" w:hAnsi="仿宋" w:eastAsia="仿宋"/>
          <w:color w:val="auto"/>
          <w:sz w:val="24"/>
          <w:szCs w:val="24"/>
          <w:highlight w:val="none"/>
        </w:rPr>
        <w:t>1</w:t>
      </w:r>
      <w:r>
        <w:rPr>
          <w:rFonts w:hint="eastAsia" w:ascii="仿宋" w:hAnsi="仿宋" w:eastAsia="仿宋"/>
          <w:color w:val="auto"/>
          <w:sz w:val="24"/>
          <w:szCs w:val="24"/>
          <w:highlight w:val="none"/>
        </w:rPr>
        <w:t>、如因甲方或乙方违约造成安全事故，将依法追究责任。</w:t>
      </w:r>
    </w:p>
    <w:p w14:paraId="2F9DE3E7">
      <w:pPr>
        <w:shd w:val="clear"/>
        <w:spacing w:line="400" w:lineRule="exact"/>
        <w:ind w:firstLine="480" w:firstLineChars="200"/>
        <w:rPr>
          <w:rFonts w:ascii="仿宋" w:hAnsi="仿宋" w:eastAsia="仿宋"/>
          <w:color w:val="auto"/>
          <w:sz w:val="24"/>
          <w:szCs w:val="24"/>
          <w:highlight w:val="none"/>
        </w:rPr>
      </w:pPr>
      <w:r>
        <w:rPr>
          <w:rFonts w:ascii="仿宋" w:hAnsi="仿宋" w:eastAsia="仿宋"/>
          <w:color w:val="auto"/>
          <w:sz w:val="24"/>
          <w:szCs w:val="24"/>
          <w:highlight w:val="none"/>
        </w:rPr>
        <w:t>2</w:t>
      </w:r>
      <w:r>
        <w:rPr>
          <w:rFonts w:hint="eastAsia" w:ascii="仿宋" w:hAnsi="仿宋" w:eastAsia="仿宋"/>
          <w:color w:val="auto"/>
          <w:sz w:val="24"/>
          <w:szCs w:val="24"/>
          <w:highlight w:val="none"/>
        </w:rPr>
        <w:t>、乙方有下列行为之一的，处</w:t>
      </w:r>
      <w:r>
        <w:rPr>
          <w:rFonts w:ascii="仿宋" w:hAnsi="仿宋" w:eastAsia="仿宋"/>
          <w:color w:val="auto"/>
          <w:sz w:val="24"/>
          <w:szCs w:val="24"/>
          <w:highlight w:val="none"/>
        </w:rPr>
        <w:t>2000</w:t>
      </w:r>
      <w:r>
        <w:rPr>
          <w:rFonts w:hint="eastAsia" w:ascii="仿宋" w:hAnsi="仿宋" w:eastAsia="仿宋"/>
          <w:color w:val="auto"/>
          <w:sz w:val="24"/>
          <w:szCs w:val="24"/>
          <w:highlight w:val="none"/>
        </w:rPr>
        <w:t>元以上</w:t>
      </w:r>
      <w:r>
        <w:rPr>
          <w:rFonts w:ascii="仿宋" w:hAnsi="仿宋" w:eastAsia="仿宋"/>
          <w:color w:val="auto"/>
          <w:sz w:val="24"/>
          <w:szCs w:val="24"/>
          <w:highlight w:val="none"/>
        </w:rPr>
        <w:t>5000</w:t>
      </w:r>
      <w:r>
        <w:rPr>
          <w:rFonts w:hint="eastAsia" w:ascii="仿宋" w:hAnsi="仿宋" w:eastAsia="仿宋"/>
          <w:color w:val="auto"/>
          <w:sz w:val="24"/>
          <w:szCs w:val="24"/>
          <w:highlight w:val="none"/>
        </w:rPr>
        <w:t>元以下的违约金：</w:t>
      </w:r>
    </w:p>
    <w:p w14:paraId="1E0588AC">
      <w:pPr>
        <w:shd w:val="clear"/>
        <w:spacing w:line="400" w:lineRule="exact"/>
        <w:ind w:firstLine="480" w:firstLineChars="200"/>
        <w:rPr>
          <w:rFonts w:ascii="仿宋" w:hAnsi="仿宋" w:eastAsia="仿宋"/>
          <w:color w:val="auto"/>
          <w:sz w:val="24"/>
          <w:szCs w:val="24"/>
          <w:highlight w:val="none"/>
        </w:rPr>
      </w:pPr>
      <w:r>
        <w:rPr>
          <w:rFonts w:hint="eastAsia" w:ascii="仿宋" w:hAnsi="仿宋" w:eastAsia="仿宋"/>
          <w:color w:val="auto"/>
          <w:sz w:val="24"/>
          <w:szCs w:val="24"/>
          <w:highlight w:val="none"/>
        </w:rPr>
        <w:t>（1）乙方未建立健全安全生产管理机构，未建立和落实安全生产规章制度的；</w:t>
      </w:r>
    </w:p>
    <w:p w14:paraId="757F8E06">
      <w:pPr>
        <w:shd w:val="clear"/>
        <w:spacing w:line="400" w:lineRule="exact"/>
        <w:ind w:firstLine="480" w:firstLineChars="200"/>
        <w:rPr>
          <w:rFonts w:ascii="仿宋" w:hAnsi="仿宋" w:eastAsia="仿宋"/>
          <w:color w:val="auto"/>
          <w:sz w:val="24"/>
          <w:szCs w:val="24"/>
          <w:highlight w:val="none"/>
        </w:rPr>
      </w:pPr>
      <w:r>
        <w:rPr>
          <w:rFonts w:hint="eastAsia" w:ascii="仿宋" w:hAnsi="仿宋" w:eastAsia="仿宋"/>
          <w:color w:val="auto"/>
          <w:sz w:val="24"/>
          <w:szCs w:val="24"/>
          <w:highlight w:val="none"/>
        </w:rPr>
        <w:t>（2）乙方未按照合同约定配备足额具有从业资格的项目负责人、专职安全生产管理人员和特种作业人员的；</w:t>
      </w:r>
    </w:p>
    <w:p w14:paraId="53EB3B6F">
      <w:pPr>
        <w:shd w:val="clear"/>
        <w:spacing w:line="400" w:lineRule="exact"/>
        <w:ind w:firstLine="480" w:firstLineChars="200"/>
        <w:rPr>
          <w:rFonts w:ascii="仿宋" w:hAnsi="仿宋" w:eastAsia="仿宋"/>
          <w:color w:val="auto"/>
          <w:sz w:val="24"/>
          <w:szCs w:val="24"/>
          <w:highlight w:val="none"/>
        </w:rPr>
      </w:pPr>
      <w:r>
        <w:rPr>
          <w:rFonts w:hint="eastAsia" w:ascii="仿宋" w:hAnsi="仿宋" w:eastAsia="仿宋"/>
          <w:color w:val="auto"/>
          <w:sz w:val="24"/>
          <w:szCs w:val="24"/>
          <w:highlight w:val="none"/>
        </w:rPr>
        <w:t>（3）乙方负责人、项目负责人未实施带班检查、带班生产的；</w:t>
      </w:r>
    </w:p>
    <w:p w14:paraId="169A9367">
      <w:pPr>
        <w:shd w:val="clear"/>
        <w:spacing w:line="400" w:lineRule="exact"/>
        <w:ind w:firstLine="480" w:firstLineChars="200"/>
        <w:rPr>
          <w:rFonts w:ascii="仿宋" w:hAnsi="仿宋" w:eastAsia="仿宋"/>
          <w:color w:val="auto"/>
          <w:sz w:val="24"/>
          <w:szCs w:val="24"/>
          <w:highlight w:val="none"/>
        </w:rPr>
      </w:pPr>
      <w:r>
        <w:rPr>
          <w:rFonts w:hint="eastAsia" w:ascii="仿宋" w:hAnsi="仿宋" w:eastAsia="仿宋"/>
          <w:color w:val="auto"/>
          <w:sz w:val="24"/>
          <w:szCs w:val="24"/>
          <w:highlight w:val="none"/>
        </w:rPr>
        <w:t>（4）专职安全生产管理人员无正当理由不在岗，未对建设工程安全生产进行现场监督检查，未对超过一定规模危险性较大的分部分项工程实施旁站监督的；</w:t>
      </w:r>
    </w:p>
    <w:p w14:paraId="15D5B46E">
      <w:pPr>
        <w:shd w:val="clear"/>
        <w:spacing w:line="400" w:lineRule="exact"/>
        <w:ind w:firstLine="480" w:firstLineChars="200"/>
        <w:rPr>
          <w:rFonts w:ascii="仿宋" w:hAnsi="仿宋" w:eastAsia="仿宋"/>
          <w:color w:val="auto"/>
          <w:sz w:val="24"/>
          <w:szCs w:val="24"/>
          <w:highlight w:val="none"/>
        </w:rPr>
      </w:pPr>
      <w:r>
        <w:rPr>
          <w:rFonts w:hint="eastAsia" w:ascii="仿宋" w:hAnsi="仿宋" w:eastAsia="仿宋"/>
          <w:color w:val="auto"/>
          <w:sz w:val="24"/>
          <w:szCs w:val="24"/>
          <w:highlight w:val="none"/>
        </w:rPr>
        <w:t>（5）危险性较大分部分项工程实施前，乙方未按照规定程序组织编制、论证、审查安全专项施工方案，未按照审定的安全专项施工方案进行交底、施工、验收和监测的；</w:t>
      </w:r>
    </w:p>
    <w:p w14:paraId="405DB12A">
      <w:pPr>
        <w:shd w:val="clear"/>
        <w:spacing w:line="400" w:lineRule="exact"/>
        <w:ind w:firstLine="480" w:firstLineChars="200"/>
        <w:rPr>
          <w:rFonts w:ascii="仿宋" w:hAnsi="仿宋" w:eastAsia="仿宋"/>
          <w:color w:val="auto"/>
          <w:sz w:val="24"/>
          <w:szCs w:val="24"/>
          <w:highlight w:val="none"/>
        </w:rPr>
      </w:pPr>
      <w:r>
        <w:rPr>
          <w:rFonts w:ascii="仿宋" w:hAnsi="仿宋" w:eastAsia="仿宋"/>
          <w:color w:val="auto"/>
          <w:sz w:val="24"/>
          <w:szCs w:val="24"/>
          <w:highlight w:val="none"/>
        </w:rPr>
        <w:t>3</w:t>
      </w:r>
      <w:r>
        <w:rPr>
          <w:rFonts w:hint="eastAsia" w:ascii="仿宋" w:hAnsi="仿宋" w:eastAsia="仿宋"/>
          <w:color w:val="auto"/>
          <w:sz w:val="24"/>
          <w:szCs w:val="24"/>
          <w:highlight w:val="none"/>
        </w:rPr>
        <w:t>、乙方有下列行为之一的，处</w:t>
      </w:r>
      <w:r>
        <w:rPr>
          <w:rFonts w:ascii="仿宋" w:hAnsi="仿宋" w:eastAsia="仿宋"/>
          <w:color w:val="auto"/>
          <w:sz w:val="24"/>
          <w:szCs w:val="24"/>
          <w:highlight w:val="none"/>
        </w:rPr>
        <w:t>1000</w:t>
      </w:r>
      <w:r>
        <w:rPr>
          <w:rFonts w:hint="eastAsia" w:ascii="仿宋" w:hAnsi="仿宋" w:eastAsia="仿宋"/>
          <w:color w:val="auto"/>
          <w:sz w:val="24"/>
          <w:szCs w:val="24"/>
          <w:highlight w:val="none"/>
        </w:rPr>
        <w:t>元以上</w:t>
      </w:r>
      <w:r>
        <w:rPr>
          <w:rFonts w:ascii="仿宋" w:hAnsi="仿宋" w:eastAsia="仿宋"/>
          <w:color w:val="auto"/>
          <w:sz w:val="24"/>
          <w:szCs w:val="24"/>
          <w:highlight w:val="none"/>
        </w:rPr>
        <w:t>2000</w:t>
      </w:r>
      <w:r>
        <w:rPr>
          <w:rFonts w:hint="eastAsia" w:ascii="仿宋" w:hAnsi="仿宋" w:eastAsia="仿宋"/>
          <w:color w:val="auto"/>
          <w:sz w:val="24"/>
          <w:szCs w:val="24"/>
          <w:highlight w:val="none"/>
        </w:rPr>
        <w:t>元以下的违约金：</w:t>
      </w:r>
    </w:p>
    <w:p w14:paraId="29CFE758">
      <w:pPr>
        <w:shd w:val="clear"/>
        <w:spacing w:line="400" w:lineRule="exact"/>
        <w:ind w:firstLine="480" w:firstLineChars="200"/>
        <w:rPr>
          <w:rFonts w:ascii="仿宋" w:hAnsi="仿宋" w:eastAsia="仿宋"/>
          <w:color w:val="auto"/>
          <w:sz w:val="24"/>
          <w:szCs w:val="24"/>
          <w:highlight w:val="none"/>
        </w:rPr>
      </w:pPr>
      <w:r>
        <w:rPr>
          <w:rFonts w:hint="eastAsia" w:ascii="仿宋" w:hAnsi="仿宋" w:eastAsia="仿宋"/>
          <w:color w:val="auto"/>
          <w:sz w:val="24"/>
          <w:szCs w:val="24"/>
          <w:highlight w:val="none"/>
        </w:rPr>
        <w:t>（1）乙方未单独建立安全生产费用使用台账的；</w:t>
      </w:r>
    </w:p>
    <w:p w14:paraId="69131755">
      <w:pPr>
        <w:shd w:val="clear"/>
        <w:spacing w:line="400" w:lineRule="exact"/>
        <w:ind w:firstLine="480" w:firstLineChars="200"/>
        <w:rPr>
          <w:rFonts w:ascii="仿宋" w:hAnsi="仿宋" w:eastAsia="仿宋"/>
          <w:color w:val="auto"/>
          <w:sz w:val="24"/>
          <w:szCs w:val="24"/>
          <w:highlight w:val="none"/>
        </w:rPr>
      </w:pPr>
      <w:r>
        <w:rPr>
          <w:rFonts w:hint="eastAsia" w:ascii="仿宋" w:hAnsi="仿宋" w:eastAsia="仿宋"/>
          <w:color w:val="auto"/>
          <w:sz w:val="24"/>
          <w:szCs w:val="24"/>
          <w:highlight w:val="none"/>
        </w:rPr>
        <w:t>（2）乙方未辨识和公示危险性较大分部分项工程的；</w:t>
      </w:r>
    </w:p>
    <w:p w14:paraId="075E737B">
      <w:pPr>
        <w:shd w:val="clear"/>
        <w:spacing w:line="400" w:lineRule="exact"/>
        <w:ind w:firstLine="480" w:firstLineChars="200"/>
        <w:rPr>
          <w:rFonts w:ascii="仿宋" w:hAnsi="仿宋" w:eastAsia="仿宋"/>
          <w:color w:val="auto"/>
          <w:sz w:val="24"/>
          <w:szCs w:val="24"/>
          <w:highlight w:val="none"/>
        </w:rPr>
      </w:pPr>
      <w:r>
        <w:rPr>
          <w:rFonts w:hint="eastAsia" w:ascii="仿宋" w:hAnsi="仿宋" w:eastAsia="仿宋"/>
          <w:color w:val="auto"/>
          <w:sz w:val="24"/>
          <w:szCs w:val="24"/>
          <w:highlight w:val="none"/>
        </w:rPr>
        <w:t>（3）乙方未按照规定对机械设备和施工机具进行维护保养和验收的；</w:t>
      </w:r>
    </w:p>
    <w:p w14:paraId="17FBE66A">
      <w:pPr>
        <w:shd w:val="clear"/>
        <w:spacing w:line="400" w:lineRule="exact"/>
        <w:ind w:firstLine="480" w:firstLineChars="200"/>
        <w:rPr>
          <w:rFonts w:ascii="仿宋" w:hAnsi="仿宋" w:eastAsia="仿宋"/>
          <w:color w:val="auto"/>
          <w:sz w:val="24"/>
          <w:szCs w:val="24"/>
          <w:highlight w:val="none"/>
        </w:rPr>
      </w:pPr>
      <w:r>
        <w:rPr>
          <w:rFonts w:hint="eastAsia" w:ascii="仿宋" w:hAnsi="仿宋" w:eastAsia="仿宋"/>
          <w:color w:val="auto"/>
          <w:sz w:val="24"/>
          <w:szCs w:val="24"/>
          <w:highlight w:val="none"/>
        </w:rPr>
        <w:t>（4）乙方未按照规定开展安全生产教育培训的；</w:t>
      </w:r>
    </w:p>
    <w:p w14:paraId="0C19179D">
      <w:pPr>
        <w:shd w:val="clear"/>
        <w:spacing w:line="400" w:lineRule="exact"/>
        <w:ind w:firstLine="480" w:firstLineChars="200"/>
        <w:rPr>
          <w:rFonts w:ascii="仿宋" w:hAnsi="仿宋" w:eastAsia="仿宋"/>
          <w:color w:val="auto"/>
          <w:sz w:val="24"/>
          <w:szCs w:val="24"/>
          <w:highlight w:val="none"/>
        </w:rPr>
      </w:pPr>
      <w:r>
        <w:rPr>
          <w:rFonts w:hint="eastAsia" w:ascii="仿宋" w:hAnsi="仿宋" w:eastAsia="仿宋"/>
          <w:color w:val="auto"/>
          <w:sz w:val="24"/>
          <w:szCs w:val="24"/>
          <w:highlight w:val="none"/>
        </w:rPr>
        <w:t>（5）乙方未向施工作业人员提供符合国家标准或者行业标准的劳动防护用品，未督促施工作业人员按照规定使用的；</w:t>
      </w:r>
    </w:p>
    <w:p w14:paraId="283344F0">
      <w:pPr>
        <w:shd w:val="clear"/>
        <w:spacing w:line="400" w:lineRule="exact"/>
        <w:ind w:firstLine="480" w:firstLineChars="200"/>
        <w:rPr>
          <w:rFonts w:ascii="仿宋" w:hAnsi="仿宋" w:eastAsia="仿宋"/>
          <w:color w:val="auto"/>
          <w:sz w:val="24"/>
          <w:szCs w:val="24"/>
          <w:highlight w:val="none"/>
        </w:rPr>
      </w:pPr>
      <w:r>
        <w:rPr>
          <w:rFonts w:hint="eastAsia" w:ascii="仿宋" w:hAnsi="仿宋" w:eastAsia="仿宋"/>
          <w:color w:val="auto"/>
          <w:sz w:val="24"/>
          <w:szCs w:val="24"/>
          <w:highlight w:val="none"/>
        </w:rPr>
        <w:t>（6）乙方未对从业人员进行书面安全技术交底的；</w:t>
      </w:r>
    </w:p>
    <w:p w14:paraId="24A5E417">
      <w:pPr>
        <w:shd w:val="clear"/>
        <w:spacing w:line="400" w:lineRule="exact"/>
        <w:ind w:firstLine="480" w:firstLineChars="200"/>
        <w:rPr>
          <w:rFonts w:ascii="仿宋" w:hAnsi="仿宋" w:eastAsia="仿宋"/>
          <w:color w:val="auto"/>
          <w:sz w:val="24"/>
          <w:szCs w:val="24"/>
          <w:highlight w:val="none"/>
        </w:rPr>
      </w:pPr>
      <w:r>
        <w:rPr>
          <w:rFonts w:hint="eastAsia" w:ascii="仿宋" w:hAnsi="仿宋" w:eastAsia="仿宋"/>
          <w:color w:val="auto"/>
          <w:sz w:val="24"/>
          <w:szCs w:val="24"/>
          <w:highlight w:val="none"/>
        </w:rPr>
        <w:t>（7）对安全事故隐患未在规定时间内进行整改的，或者整改不符合要求的。</w:t>
      </w:r>
    </w:p>
    <w:p w14:paraId="49BEEE41">
      <w:pPr>
        <w:shd w:val="clear"/>
        <w:spacing w:line="400" w:lineRule="exact"/>
        <w:ind w:firstLine="480" w:firstLineChars="200"/>
        <w:rPr>
          <w:rFonts w:ascii="仿宋" w:hAnsi="仿宋" w:eastAsia="仿宋"/>
          <w:color w:val="auto"/>
          <w:sz w:val="24"/>
          <w:szCs w:val="24"/>
          <w:highlight w:val="none"/>
        </w:rPr>
      </w:pPr>
      <w:r>
        <w:rPr>
          <w:rFonts w:ascii="仿宋" w:hAnsi="仿宋" w:eastAsia="仿宋"/>
          <w:color w:val="auto"/>
          <w:sz w:val="24"/>
          <w:szCs w:val="24"/>
          <w:highlight w:val="none"/>
        </w:rPr>
        <w:t>4</w:t>
      </w:r>
      <w:r>
        <w:rPr>
          <w:rFonts w:hint="eastAsia" w:ascii="仿宋" w:hAnsi="仿宋" w:eastAsia="仿宋"/>
          <w:color w:val="auto"/>
          <w:sz w:val="24"/>
          <w:szCs w:val="24"/>
          <w:highlight w:val="none"/>
        </w:rPr>
        <w:t>、施工作业人员有下列行为之一的，对乙方处</w:t>
      </w:r>
      <w:r>
        <w:rPr>
          <w:rFonts w:ascii="仿宋" w:hAnsi="仿宋" w:eastAsia="仿宋"/>
          <w:color w:val="auto"/>
          <w:sz w:val="24"/>
          <w:szCs w:val="24"/>
          <w:highlight w:val="none"/>
        </w:rPr>
        <w:t>500</w:t>
      </w:r>
      <w:r>
        <w:rPr>
          <w:rFonts w:hint="eastAsia" w:ascii="仿宋" w:hAnsi="仿宋" w:eastAsia="仿宋"/>
          <w:color w:val="auto"/>
          <w:sz w:val="24"/>
          <w:szCs w:val="24"/>
          <w:highlight w:val="none"/>
        </w:rPr>
        <w:t>元以上</w:t>
      </w:r>
      <w:r>
        <w:rPr>
          <w:rFonts w:ascii="仿宋" w:hAnsi="仿宋" w:eastAsia="仿宋"/>
          <w:color w:val="auto"/>
          <w:sz w:val="24"/>
          <w:szCs w:val="24"/>
          <w:highlight w:val="none"/>
        </w:rPr>
        <w:t>1000</w:t>
      </w:r>
      <w:r>
        <w:rPr>
          <w:rFonts w:hint="eastAsia" w:ascii="仿宋" w:hAnsi="仿宋" w:eastAsia="仿宋"/>
          <w:color w:val="auto"/>
          <w:sz w:val="24"/>
          <w:szCs w:val="24"/>
          <w:highlight w:val="none"/>
        </w:rPr>
        <w:t>元以下的违约金：</w:t>
      </w:r>
    </w:p>
    <w:p w14:paraId="70DDD51B">
      <w:pPr>
        <w:shd w:val="clear"/>
        <w:spacing w:line="400" w:lineRule="exact"/>
        <w:ind w:firstLine="480" w:firstLineChars="200"/>
        <w:rPr>
          <w:rFonts w:ascii="仿宋" w:hAnsi="仿宋" w:eastAsia="仿宋"/>
          <w:color w:val="auto"/>
          <w:sz w:val="24"/>
          <w:szCs w:val="24"/>
          <w:highlight w:val="none"/>
        </w:rPr>
      </w:pPr>
      <w:r>
        <w:rPr>
          <w:rFonts w:hint="eastAsia" w:ascii="仿宋" w:hAnsi="仿宋" w:eastAsia="仿宋"/>
          <w:color w:val="auto"/>
          <w:sz w:val="24"/>
          <w:szCs w:val="24"/>
          <w:highlight w:val="none"/>
        </w:rPr>
        <w:t>（1）未正确使用安全防护用品、机械设备的；</w:t>
      </w:r>
    </w:p>
    <w:p w14:paraId="5FF3941C">
      <w:pPr>
        <w:shd w:val="clear"/>
        <w:spacing w:line="400" w:lineRule="exact"/>
        <w:ind w:firstLine="480" w:firstLineChars="200"/>
        <w:rPr>
          <w:rFonts w:ascii="仿宋" w:hAnsi="仿宋" w:eastAsia="仿宋"/>
          <w:color w:val="auto"/>
          <w:sz w:val="24"/>
          <w:szCs w:val="24"/>
          <w:highlight w:val="none"/>
        </w:rPr>
      </w:pPr>
      <w:r>
        <w:rPr>
          <w:rFonts w:hint="eastAsia" w:ascii="仿宋" w:hAnsi="仿宋" w:eastAsia="仿宋"/>
          <w:color w:val="auto"/>
          <w:sz w:val="24"/>
          <w:szCs w:val="24"/>
          <w:highlight w:val="none"/>
        </w:rPr>
        <w:t>（2）不遵守安全生产强制性标准、规章制度和操作规程的；</w:t>
      </w:r>
    </w:p>
    <w:p w14:paraId="7AC9F0EB">
      <w:pPr>
        <w:shd w:val="clear"/>
        <w:spacing w:line="400" w:lineRule="exact"/>
        <w:ind w:firstLine="480" w:firstLineChars="200"/>
        <w:rPr>
          <w:rFonts w:ascii="仿宋" w:hAnsi="仿宋" w:eastAsia="仿宋"/>
          <w:color w:val="auto"/>
          <w:sz w:val="24"/>
          <w:szCs w:val="24"/>
          <w:highlight w:val="none"/>
        </w:rPr>
      </w:pPr>
      <w:r>
        <w:rPr>
          <w:rFonts w:hint="eastAsia" w:ascii="仿宋" w:hAnsi="仿宋" w:eastAsia="仿宋"/>
          <w:color w:val="auto"/>
          <w:sz w:val="24"/>
          <w:szCs w:val="24"/>
          <w:highlight w:val="none"/>
        </w:rPr>
        <w:t>（3）不服从安全生产管理的；</w:t>
      </w:r>
    </w:p>
    <w:p w14:paraId="6C90ED06">
      <w:pPr>
        <w:shd w:val="clear"/>
        <w:spacing w:line="400" w:lineRule="exact"/>
        <w:ind w:firstLine="480" w:firstLineChars="200"/>
        <w:rPr>
          <w:rFonts w:ascii="仿宋" w:hAnsi="仿宋" w:eastAsia="仿宋"/>
          <w:color w:val="auto"/>
          <w:sz w:val="24"/>
          <w:szCs w:val="24"/>
          <w:highlight w:val="none"/>
        </w:rPr>
      </w:pPr>
      <w:r>
        <w:rPr>
          <w:rFonts w:hint="eastAsia" w:ascii="仿宋" w:hAnsi="仿宋" w:eastAsia="仿宋"/>
          <w:color w:val="auto"/>
          <w:sz w:val="24"/>
          <w:szCs w:val="24"/>
          <w:highlight w:val="none"/>
        </w:rPr>
        <w:t>（4）未设置临边洞口防护设施的；</w:t>
      </w:r>
    </w:p>
    <w:p w14:paraId="4A08EFE0">
      <w:pPr>
        <w:shd w:val="clear"/>
        <w:spacing w:line="400" w:lineRule="exact"/>
        <w:ind w:firstLine="480" w:firstLineChars="200"/>
        <w:rPr>
          <w:rFonts w:ascii="仿宋" w:hAnsi="仿宋" w:eastAsia="仿宋"/>
          <w:color w:val="auto"/>
          <w:sz w:val="24"/>
          <w:szCs w:val="24"/>
          <w:highlight w:val="none"/>
        </w:rPr>
      </w:pPr>
      <w:r>
        <w:rPr>
          <w:rFonts w:hint="eastAsia" w:ascii="仿宋" w:hAnsi="仿宋" w:eastAsia="仿宋"/>
          <w:color w:val="auto"/>
          <w:sz w:val="24"/>
          <w:szCs w:val="24"/>
          <w:highlight w:val="none"/>
        </w:rPr>
        <w:t>（5）吊运物体无人指挥的；</w:t>
      </w:r>
    </w:p>
    <w:p w14:paraId="2C151B4F">
      <w:pPr>
        <w:shd w:val="clear"/>
        <w:spacing w:line="400" w:lineRule="exact"/>
        <w:ind w:firstLine="480" w:firstLineChars="200"/>
        <w:rPr>
          <w:rFonts w:ascii="仿宋" w:hAnsi="仿宋" w:eastAsia="仿宋"/>
          <w:color w:val="auto"/>
          <w:sz w:val="24"/>
          <w:szCs w:val="24"/>
          <w:highlight w:val="none"/>
        </w:rPr>
      </w:pPr>
      <w:r>
        <w:rPr>
          <w:rFonts w:hint="eastAsia" w:ascii="仿宋" w:hAnsi="仿宋" w:eastAsia="仿宋"/>
          <w:color w:val="auto"/>
          <w:sz w:val="24"/>
          <w:szCs w:val="24"/>
          <w:highlight w:val="none"/>
        </w:rPr>
        <w:t>（6）使用破损的用电防护设施、违章使用用电设备的；</w:t>
      </w:r>
    </w:p>
    <w:p w14:paraId="6283DE4C">
      <w:pPr>
        <w:shd w:val="clear"/>
        <w:spacing w:line="400" w:lineRule="exact"/>
        <w:ind w:firstLine="480" w:firstLineChars="200"/>
        <w:rPr>
          <w:rFonts w:ascii="仿宋" w:hAnsi="仿宋" w:eastAsia="仿宋"/>
          <w:color w:val="auto"/>
          <w:sz w:val="24"/>
          <w:szCs w:val="24"/>
          <w:highlight w:val="none"/>
        </w:rPr>
      </w:pPr>
      <w:r>
        <w:rPr>
          <w:rFonts w:hint="eastAsia" w:ascii="仿宋" w:hAnsi="仿宋" w:eastAsia="仿宋"/>
          <w:color w:val="auto"/>
          <w:sz w:val="24"/>
          <w:szCs w:val="24"/>
          <w:highlight w:val="none"/>
        </w:rPr>
        <w:t>（7）其他施工现场违法行为。</w:t>
      </w:r>
    </w:p>
    <w:p w14:paraId="20037BDC">
      <w:pPr>
        <w:shd w:val="clear"/>
        <w:spacing w:line="400" w:lineRule="exact"/>
        <w:ind w:firstLine="480" w:firstLineChars="200"/>
        <w:rPr>
          <w:rFonts w:ascii="仿宋" w:hAnsi="仿宋" w:eastAsia="仿宋"/>
          <w:color w:val="auto"/>
          <w:sz w:val="24"/>
          <w:szCs w:val="24"/>
          <w:highlight w:val="none"/>
        </w:rPr>
      </w:pPr>
      <w:r>
        <w:rPr>
          <w:rFonts w:hint="eastAsia" w:ascii="仿宋" w:hAnsi="仿宋" w:eastAsia="仿宋"/>
          <w:color w:val="auto"/>
          <w:sz w:val="24"/>
          <w:szCs w:val="24"/>
          <w:highlight w:val="none"/>
        </w:rPr>
        <w:t>乙方应在收到《安全违约金缴纳通知书》一周内，将违约金交至甲方财务部，逾期缴纳将予以两倍处罚并直接在工程进度款中扣除。</w:t>
      </w:r>
    </w:p>
    <w:p w14:paraId="442E2E8A">
      <w:pPr>
        <w:shd w:val="clear"/>
        <w:spacing w:line="400" w:lineRule="exact"/>
        <w:ind w:firstLine="480" w:firstLineChars="200"/>
        <w:rPr>
          <w:rFonts w:ascii="仿宋" w:hAnsi="仿宋" w:eastAsia="仿宋"/>
          <w:color w:val="auto"/>
          <w:sz w:val="24"/>
          <w:szCs w:val="24"/>
          <w:highlight w:val="none"/>
        </w:rPr>
      </w:pPr>
      <w:r>
        <w:rPr>
          <w:rFonts w:hint="eastAsia" w:ascii="仿宋" w:hAnsi="仿宋" w:eastAsia="仿宋"/>
          <w:color w:val="auto"/>
          <w:sz w:val="24"/>
          <w:szCs w:val="24"/>
          <w:highlight w:val="none"/>
        </w:rPr>
        <w:t>本合同正本肆份，合同双方各执贰份，副本捌份，甲方执陆份，乙方执贰份。由双方法定代表人或其授权的代理人签署与加盖公章后生效，全部工程竣工验收后失效。</w:t>
      </w:r>
    </w:p>
    <w:p w14:paraId="45437EF6">
      <w:pPr>
        <w:shd w:val="clear"/>
        <w:spacing w:line="360" w:lineRule="auto"/>
        <w:rPr>
          <w:rFonts w:hint="eastAsia" w:ascii="仿宋" w:hAnsi="仿宋" w:eastAsia="仿宋"/>
          <w:color w:val="auto"/>
          <w:sz w:val="24"/>
          <w:szCs w:val="24"/>
          <w:highlight w:val="none"/>
        </w:rPr>
      </w:pPr>
      <w:bookmarkStart w:id="98" w:name="_Toc515465067"/>
    </w:p>
    <w:p w14:paraId="56B80075">
      <w:pPr>
        <w:shd w:val="clear"/>
        <w:spacing w:line="360" w:lineRule="auto"/>
        <w:rPr>
          <w:rFonts w:ascii="仿宋" w:hAnsi="仿宋" w:eastAsia="仿宋"/>
          <w:color w:val="auto"/>
          <w:sz w:val="24"/>
          <w:szCs w:val="24"/>
          <w:highlight w:val="none"/>
        </w:rPr>
      </w:pPr>
      <w:r>
        <w:rPr>
          <w:rFonts w:hint="eastAsia" w:ascii="仿宋" w:hAnsi="仿宋" w:eastAsia="仿宋"/>
          <w:color w:val="auto"/>
          <w:sz w:val="24"/>
          <w:szCs w:val="24"/>
          <w:highlight w:val="none"/>
        </w:rPr>
        <w:t>甲</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 xml:space="preserve">方：                       </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 xml:space="preserve">    乙</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方：</w:t>
      </w:r>
      <w:bookmarkEnd w:id="98"/>
      <w:r>
        <w:rPr>
          <w:rFonts w:hint="eastAsia" w:ascii="仿宋" w:hAnsi="仿宋" w:eastAsia="仿宋"/>
          <w:color w:val="auto"/>
          <w:sz w:val="24"/>
          <w:szCs w:val="24"/>
          <w:highlight w:val="none"/>
        </w:rPr>
        <w:t xml:space="preserve"> </w:t>
      </w:r>
    </w:p>
    <w:p w14:paraId="4C3240B4">
      <w:pPr>
        <w:shd w:val="clear"/>
        <w:spacing w:line="360" w:lineRule="auto"/>
        <w:rPr>
          <w:rFonts w:ascii="仿宋" w:hAnsi="仿宋" w:eastAsia="仿宋"/>
          <w:color w:val="auto"/>
          <w:sz w:val="24"/>
          <w:szCs w:val="24"/>
          <w:highlight w:val="none"/>
        </w:rPr>
      </w:pPr>
      <w:r>
        <w:rPr>
          <w:rFonts w:hint="eastAsia" w:ascii="仿宋" w:hAnsi="仿宋" w:eastAsia="仿宋"/>
          <w:color w:val="auto"/>
          <w:sz w:val="24"/>
          <w:szCs w:val="24"/>
          <w:highlight w:val="none"/>
        </w:rPr>
        <w:t>法定代表人：　　　　　　　　　</w:t>
      </w:r>
      <w:r>
        <w:rPr>
          <w:rFonts w:ascii="仿宋" w:hAnsi="仿宋" w:eastAsia="仿宋"/>
          <w:color w:val="auto"/>
          <w:sz w:val="24"/>
          <w:szCs w:val="24"/>
          <w:highlight w:val="none"/>
        </w:rPr>
        <w:tab/>
      </w:r>
      <w:r>
        <w:rPr>
          <w:rFonts w:ascii="仿宋" w:hAnsi="仿宋" w:eastAsia="仿宋"/>
          <w:color w:val="auto"/>
          <w:sz w:val="24"/>
          <w:szCs w:val="24"/>
          <w:highlight w:val="none"/>
        </w:rPr>
        <w:tab/>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法定代表人：</w:t>
      </w:r>
    </w:p>
    <w:p w14:paraId="56E9844F">
      <w:pPr>
        <w:shd w:val="clear"/>
        <w:spacing w:line="360" w:lineRule="auto"/>
        <w:rPr>
          <w:rFonts w:ascii="仿宋" w:hAnsi="仿宋" w:eastAsia="仿宋"/>
          <w:color w:val="auto"/>
          <w:sz w:val="24"/>
          <w:szCs w:val="24"/>
          <w:highlight w:val="none"/>
        </w:rPr>
      </w:pPr>
      <w:r>
        <w:rPr>
          <w:rFonts w:hint="eastAsia" w:ascii="仿宋" w:hAnsi="仿宋" w:eastAsia="仿宋"/>
          <w:color w:val="auto"/>
          <w:sz w:val="24"/>
          <w:szCs w:val="24"/>
          <w:highlight w:val="none"/>
        </w:rPr>
        <w:t>委托代理人：</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 xml:space="preserve"> </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委托代理人：</w:t>
      </w:r>
    </w:p>
    <w:p w14:paraId="29EF6EE7">
      <w:pPr>
        <w:shd w:val="clear"/>
        <w:spacing w:line="360" w:lineRule="auto"/>
        <w:rPr>
          <w:rFonts w:ascii="仿宋" w:hAnsi="仿宋" w:eastAsia="仿宋"/>
          <w:color w:val="auto"/>
          <w:sz w:val="24"/>
          <w:szCs w:val="24"/>
          <w:highlight w:val="none"/>
        </w:rPr>
      </w:pPr>
      <w:r>
        <w:rPr>
          <w:rFonts w:hint="eastAsia" w:ascii="仿宋" w:hAnsi="仿宋" w:eastAsia="仿宋"/>
          <w:color w:val="auto"/>
          <w:sz w:val="24"/>
          <w:szCs w:val="24"/>
          <w:highlight w:val="none"/>
        </w:rPr>
        <w:t>经办人：</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 xml:space="preserve"> 经办人：</w:t>
      </w:r>
    </w:p>
    <w:p w14:paraId="1529AFD9">
      <w:pPr>
        <w:shd w:val="clear"/>
        <w:spacing w:line="360" w:lineRule="auto"/>
        <w:rPr>
          <w:rFonts w:ascii="仿宋" w:hAnsi="仿宋" w:eastAsia="仿宋"/>
          <w:color w:val="auto"/>
          <w:sz w:val="24"/>
          <w:szCs w:val="24"/>
          <w:highlight w:val="none"/>
        </w:rPr>
      </w:pPr>
      <w:r>
        <w:rPr>
          <w:rFonts w:hint="eastAsia" w:ascii="仿宋" w:hAnsi="仿宋" w:eastAsia="仿宋"/>
          <w:color w:val="auto"/>
          <w:sz w:val="24"/>
          <w:szCs w:val="24"/>
          <w:highlight w:val="none"/>
        </w:rPr>
        <w:t>地</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址：</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 xml:space="preserve"> </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地</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址：</w:t>
      </w:r>
    </w:p>
    <w:p w14:paraId="331CEB03">
      <w:pPr>
        <w:shd w:val="clear"/>
        <w:spacing w:line="360" w:lineRule="auto"/>
        <w:rPr>
          <w:rFonts w:ascii="仿宋" w:hAnsi="仿宋" w:eastAsia="仿宋"/>
          <w:color w:val="auto"/>
          <w:sz w:val="24"/>
          <w:szCs w:val="24"/>
          <w:highlight w:val="none"/>
        </w:rPr>
      </w:pPr>
      <w:r>
        <w:rPr>
          <w:rFonts w:hint="eastAsia" w:ascii="仿宋" w:hAnsi="仿宋" w:eastAsia="仿宋"/>
          <w:color w:val="auto"/>
          <w:sz w:val="24"/>
          <w:szCs w:val="24"/>
          <w:highlight w:val="none"/>
        </w:rPr>
        <w:t>电</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话：</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 xml:space="preserve"> 电</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话：</w:t>
      </w:r>
    </w:p>
    <w:p w14:paraId="3160B681">
      <w:pPr>
        <w:shd w:val="clear"/>
        <w:spacing w:line="360" w:lineRule="auto"/>
        <w:rPr>
          <w:rFonts w:ascii="仿宋" w:hAnsi="仿宋" w:eastAsia="仿宋"/>
          <w:color w:val="auto"/>
          <w:sz w:val="24"/>
          <w:szCs w:val="24"/>
          <w:highlight w:val="none"/>
        </w:rPr>
      </w:pPr>
      <w:r>
        <w:rPr>
          <w:rFonts w:hint="eastAsia" w:ascii="仿宋" w:hAnsi="仿宋" w:eastAsia="仿宋"/>
          <w:color w:val="auto"/>
          <w:sz w:val="24"/>
          <w:szCs w:val="24"/>
          <w:highlight w:val="none"/>
        </w:rPr>
        <w:t>日　期：   年</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月</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日</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 xml:space="preserve">                 日　期：   年</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月</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日</w:t>
      </w:r>
    </w:p>
    <w:p w14:paraId="1D2374EF">
      <w:pPr>
        <w:shd w:val="clear"/>
        <w:spacing w:line="560" w:lineRule="exact"/>
        <w:jc w:val="left"/>
        <w:rPr>
          <w:rFonts w:hint="eastAsia" w:ascii="仿宋" w:hAnsi="仿宋" w:eastAsia="仿宋" w:cs="仿宋"/>
          <w:sz w:val="24"/>
          <w:szCs w:val="24"/>
          <w:highlight w:val="none"/>
        </w:rPr>
      </w:pPr>
    </w:p>
    <w:p w14:paraId="57931FCA">
      <w:pPr>
        <w:shd w:val="clear"/>
        <w:spacing w:line="560" w:lineRule="exact"/>
        <w:jc w:val="left"/>
        <w:rPr>
          <w:rFonts w:hint="eastAsia" w:ascii="仿宋" w:hAnsi="仿宋" w:eastAsia="仿宋" w:cs="仿宋"/>
          <w:sz w:val="24"/>
          <w:szCs w:val="24"/>
          <w:highlight w:val="none"/>
        </w:rPr>
      </w:pPr>
    </w:p>
    <w:p w14:paraId="7F6DC456">
      <w:pPr>
        <w:shd w:val="clear"/>
        <w:spacing w:line="560" w:lineRule="exact"/>
        <w:jc w:val="left"/>
        <w:rPr>
          <w:rFonts w:hint="eastAsia" w:ascii="仿宋" w:hAnsi="仿宋" w:eastAsia="仿宋" w:cs="仿宋"/>
          <w:sz w:val="24"/>
          <w:szCs w:val="24"/>
          <w:highlight w:val="none"/>
        </w:rPr>
      </w:pPr>
    </w:p>
    <w:p w14:paraId="7BE8C0F5">
      <w:pPr>
        <w:shd w:val="clear"/>
        <w:spacing w:line="560" w:lineRule="exact"/>
        <w:jc w:val="left"/>
        <w:rPr>
          <w:rFonts w:hint="eastAsia" w:ascii="仿宋" w:hAnsi="仿宋" w:eastAsia="仿宋" w:cs="仿宋"/>
          <w:sz w:val="24"/>
          <w:szCs w:val="24"/>
          <w:highlight w:val="none"/>
        </w:rPr>
      </w:pPr>
    </w:p>
    <w:p w14:paraId="79E3D24A">
      <w:pPr>
        <w:shd w:val="clear"/>
        <w:spacing w:line="560" w:lineRule="exact"/>
        <w:jc w:val="left"/>
        <w:rPr>
          <w:rFonts w:hint="eastAsia" w:ascii="仿宋" w:hAnsi="仿宋" w:eastAsia="仿宋" w:cs="仿宋"/>
          <w:sz w:val="24"/>
          <w:szCs w:val="24"/>
          <w:highlight w:val="none"/>
        </w:rPr>
      </w:pPr>
    </w:p>
    <w:p w14:paraId="556B95EB">
      <w:pPr>
        <w:shd w:val="clear"/>
        <w:spacing w:line="560" w:lineRule="exact"/>
        <w:jc w:val="left"/>
        <w:rPr>
          <w:rFonts w:hint="eastAsia" w:ascii="仿宋" w:hAnsi="仿宋" w:eastAsia="仿宋" w:cs="仿宋"/>
          <w:sz w:val="24"/>
          <w:szCs w:val="24"/>
          <w:highlight w:val="none"/>
        </w:rPr>
      </w:pPr>
    </w:p>
    <w:p w14:paraId="51B1171A">
      <w:pPr>
        <w:shd w:val="clear"/>
        <w:spacing w:line="560" w:lineRule="exact"/>
        <w:jc w:val="left"/>
        <w:rPr>
          <w:rFonts w:hint="eastAsia" w:ascii="仿宋" w:hAnsi="仿宋" w:eastAsia="仿宋" w:cs="仿宋"/>
          <w:sz w:val="24"/>
          <w:szCs w:val="24"/>
          <w:highlight w:val="none"/>
        </w:rPr>
      </w:pPr>
    </w:p>
    <w:p w14:paraId="6EAFF9D6">
      <w:pPr>
        <w:shd w:val="clear"/>
        <w:spacing w:line="560" w:lineRule="exact"/>
        <w:jc w:val="left"/>
        <w:rPr>
          <w:rFonts w:hint="eastAsia" w:ascii="仿宋" w:hAnsi="仿宋" w:eastAsia="仿宋" w:cs="仿宋"/>
          <w:sz w:val="24"/>
          <w:szCs w:val="24"/>
          <w:highlight w:val="none"/>
        </w:rPr>
      </w:pPr>
    </w:p>
    <w:p w14:paraId="0BD894C7">
      <w:pPr>
        <w:shd w:val="clear"/>
        <w:spacing w:line="560" w:lineRule="exact"/>
        <w:jc w:val="left"/>
        <w:rPr>
          <w:rFonts w:hint="eastAsia" w:ascii="仿宋" w:hAnsi="仿宋" w:eastAsia="仿宋" w:cs="仿宋"/>
          <w:sz w:val="24"/>
          <w:szCs w:val="24"/>
          <w:highlight w:val="none"/>
        </w:rPr>
      </w:pPr>
    </w:p>
    <w:p w14:paraId="799945E0">
      <w:pPr>
        <w:shd w:val="clear"/>
        <w:spacing w:line="560" w:lineRule="exact"/>
        <w:jc w:val="left"/>
        <w:rPr>
          <w:rFonts w:hint="eastAsia" w:ascii="仿宋" w:hAnsi="仿宋" w:eastAsia="仿宋" w:cs="仿宋"/>
          <w:sz w:val="24"/>
          <w:szCs w:val="24"/>
          <w:highlight w:val="none"/>
        </w:rPr>
      </w:pPr>
    </w:p>
    <w:p w14:paraId="516BB567">
      <w:pPr>
        <w:pStyle w:val="2"/>
        <w:shd w:val="clear"/>
        <w:spacing w:before="0" w:beforeLines="0" w:after="0" w:afterLines="0" w:line="360" w:lineRule="auto"/>
        <w:rPr>
          <w:rFonts w:hint="eastAsia" w:ascii="仿宋" w:hAnsi="仿宋" w:eastAsia="仿宋" w:cs="仿宋"/>
          <w:b/>
          <w:highlight w:val="none"/>
        </w:rPr>
      </w:pPr>
      <w:bookmarkStart w:id="99" w:name="_Toc24748"/>
      <w:r>
        <w:rPr>
          <w:rFonts w:hint="eastAsia" w:ascii="仿宋" w:hAnsi="仿宋" w:eastAsia="仿宋" w:cs="仿宋"/>
          <w:b/>
          <w:highlight w:val="none"/>
        </w:rPr>
        <w:t>第七篇  投标文件格式</w:t>
      </w:r>
      <w:bookmarkEnd w:id="99"/>
    </w:p>
    <w:p w14:paraId="153B61EA">
      <w:pPr>
        <w:shd w:val="clear"/>
        <w:snapToGrid w:val="0"/>
        <w:spacing w:line="440" w:lineRule="exact"/>
        <w:ind w:firstLine="482" w:firstLineChars="200"/>
        <w:rPr>
          <w:rFonts w:hint="eastAsia" w:ascii="仿宋" w:hAnsi="仿宋" w:eastAsia="仿宋" w:cs="仿宋"/>
          <w:b/>
          <w:sz w:val="24"/>
          <w:szCs w:val="24"/>
          <w:highlight w:val="none"/>
        </w:rPr>
      </w:pPr>
      <w:r>
        <w:rPr>
          <w:rFonts w:hint="eastAsia" w:ascii="仿宋" w:hAnsi="仿宋" w:eastAsia="仿宋" w:cs="仿宋"/>
          <w:b/>
          <w:sz w:val="24"/>
          <w:szCs w:val="24"/>
          <w:highlight w:val="none"/>
        </w:rPr>
        <w:t>一、经济文件</w:t>
      </w:r>
    </w:p>
    <w:p w14:paraId="2A48A41B">
      <w:pPr>
        <w:shd w:val="clear"/>
        <w:snapToGrid w:val="0"/>
        <w:spacing w:line="44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（一）开标一览表</w:t>
      </w:r>
    </w:p>
    <w:p w14:paraId="59ABF839">
      <w:pPr>
        <w:shd w:val="clear"/>
        <w:snapToGrid w:val="0"/>
        <w:spacing w:line="44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（二）分项报价明细表</w:t>
      </w:r>
    </w:p>
    <w:p w14:paraId="18C3B36A">
      <w:pPr>
        <w:shd w:val="clear"/>
        <w:snapToGrid w:val="0"/>
        <w:spacing w:line="440" w:lineRule="exact"/>
        <w:ind w:firstLine="482" w:firstLineChars="200"/>
        <w:rPr>
          <w:rFonts w:hint="eastAsia" w:ascii="仿宋" w:hAnsi="仿宋" w:eastAsia="仿宋" w:cs="仿宋"/>
          <w:b/>
          <w:sz w:val="24"/>
          <w:szCs w:val="24"/>
          <w:highlight w:val="none"/>
        </w:rPr>
      </w:pPr>
      <w:r>
        <w:rPr>
          <w:rFonts w:hint="eastAsia" w:ascii="仿宋" w:hAnsi="仿宋" w:eastAsia="仿宋" w:cs="仿宋"/>
          <w:b/>
          <w:sz w:val="24"/>
          <w:szCs w:val="24"/>
          <w:highlight w:val="none"/>
        </w:rPr>
        <w:t>二、技术文件</w:t>
      </w:r>
    </w:p>
    <w:p w14:paraId="241D050D">
      <w:pPr>
        <w:shd w:val="clear"/>
        <w:snapToGrid w:val="0"/>
        <w:spacing w:line="44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（一）服务实施方案</w:t>
      </w:r>
    </w:p>
    <w:p w14:paraId="0055014D">
      <w:pPr>
        <w:shd w:val="clear"/>
        <w:snapToGrid w:val="0"/>
        <w:spacing w:line="44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（二）服务项目条款差异表</w:t>
      </w:r>
    </w:p>
    <w:p w14:paraId="5DBD9949">
      <w:pPr>
        <w:shd w:val="clear"/>
        <w:snapToGrid w:val="0"/>
        <w:spacing w:line="440" w:lineRule="exact"/>
        <w:ind w:firstLine="482" w:firstLineChars="200"/>
        <w:rPr>
          <w:rFonts w:hint="eastAsia" w:ascii="仿宋" w:hAnsi="仿宋" w:eastAsia="仿宋" w:cs="仿宋"/>
          <w:b/>
          <w:sz w:val="24"/>
          <w:szCs w:val="24"/>
          <w:highlight w:val="none"/>
        </w:rPr>
      </w:pPr>
      <w:r>
        <w:rPr>
          <w:rFonts w:hint="eastAsia" w:ascii="仿宋" w:hAnsi="仿宋" w:eastAsia="仿宋" w:cs="仿宋"/>
          <w:b/>
          <w:sz w:val="24"/>
          <w:szCs w:val="24"/>
          <w:highlight w:val="none"/>
        </w:rPr>
        <w:t>三、商务文件</w:t>
      </w:r>
    </w:p>
    <w:p w14:paraId="12CDF138">
      <w:pPr>
        <w:shd w:val="clear"/>
        <w:snapToGrid w:val="0"/>
        <w:spacing w:line="44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（一）投标函（格式）</w:t>
      </w:r>
    </w:p>
    <w:p w14:paraId="4D855925">
      <w:pPr>
        <w:shd w:val="clear"/>
        <w:snapToGrid w:val="0"/>
        <w:spacing w:line="44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（二）商务条款差异表</w:t>
      </w:r>
    </w:p>
    <w:p w14:paraId="3BE871B1">
      <w:pPr>
        <w:shd w:val="clear"/>
        <w:snapToGrid w:val="0"/>
        <w:spacing w:line="44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（三）其他商务资料（自拟，按照第三篇、第四篇的要求拟定）</w:t>
      </w:r>
    </w:p>
    <w:p w14:paraId="1062864E">
      <w:pPr>
        <w:shd w:val="clear"/>
        <w:tabs>
          <w:tab w:val="left" w:pos="1764"/>
        </w:tabs>
        <w:snapToGrid w:val="0"/>
        <w:spacing w:line="440" w:lineRule="exact"/>
        <w:ind w:firstLine="482" w:firstLineChars="200"/>
        <w:rPr>
          <w:rFonts w:hint="eastAsia" w:ascii="仿宋" w:hAnsi="仿宋" w:eastAsia="仿宋" w:cs="仿宋"/>
          <w:b/>
          <w:sz w:val="24"/>
          <w:szCs w:val="24"/>
          <w:highlight w:val="none"/>
        </w:rPr>
      </w:pPr>
      <w:r>
        <w:rPr>
          <w:rFonts w:hint="eastAsia" w:ascii="仿宋" w:hAnsi="仿宋" w:eastAsia="仿宋" w:cs="仿宋"/>
          <w:b/>
          <w:sz w:val="24"/>
          <w:szCs w:val="24"/>
          <w:highlight w:val="none"/>
        </w:rPr>
        <w:t>四、其他</w:t>
      </w:r>
    </w:p>
    <w:p w14:paraId="4C7E1CA0">
      <w:pPr>
        <w:shd w:val="clear"/>
        <w:snapToGrid w:val="0"/>
        <w:spacing w:line="440" w:lineRule="exact"/>
        <w:ind w:firstLine="480" w:firstLineChars="200"/>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（一）投标人中小企业声明函、监狱企业证明文件、残疾人福利性单位声明函</w:t>
      </w:r>
    </w:p>
    <w:p w14:paraId="1754E35D">
      <w:pPr>
        <w:shd w:val="clear"/>
        <w:snapToGrid w:val="0"/>
        <w:spacing w:line="440" w:lineRule="exact"/>
        <w:ind w:firstLine="480" w:firstLineChars="200"/>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（二）其他与项目有关的资料（自附）</w:t>
      </w:r>
    </w:p>
    <w:p w14:paraId="70F3774F">
      <w:pPr>
        <w:shd w:val="clear"/>
        <w:snapToGrid w:val="0"/>
        <w:spacing w:line="440" w:lineRule="exact"/>
        <w:ind w:firstLine="482" w:firstLineChars="200"/>
        <w:rPr>
          <w:rFonts w:hint="eastAsia" w:ascii="仿宋" w:hAnsi="仿宋" w:eastAsia="仿宋" w:cs="仿宋"/>
          <w:b/>
          <w:sz w:val="24"/>
          <w:szCs w:val="24"/>
          <w:highlight w:val="none"/>
        </w:rPr>
      </w:pPr>
      <w:r>
        <w:rPr>
          <w:rFonts w:hint="eastAsia" w:ascii="仿宋" w:hAnsi="仿宋" w:eastAsia="仿宋" w:cs="仿宋"/>
          <w:b/>
          <w:sz w:val="24"/>
          <w:szCs w:val="24"/>
          <w:highlight w:val="none"/>
        </w:rPr>
        <w:t>五、资格文件</w:t>
      </w:r>
    </w:p>
    <w:p w14:paraId="57592B64">
      <w:pPr>
        <w:shd w:val="clear"/>
        <w:snapToGrid w:val="0"/>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（一）法人营业执照（副本）或事业单位法人证书（副本）或个体工商户营业执照或有效的自然人身份证明或社会团体法人登记证书复印件</w:t>
      </w:r>
    </w:p>
    <w:p w14:paraId="3FC9605D">
      <w:pPr>
        <w:shd w:val="clear"/>
        <w:snapToGrid w:val="0"/>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说明：投标人按“多证合一”登记制度办理营业执照的，税务登记证（副本）和社会保险登记证以投标人所提供的法人营业执照（副本）复印件为准。</w:t>
      </w:r>
    </w:p>
    <w:p w14:paraId="4FAB9108">
      <w:pPr>
        <w:shd w:val="clear"/>
        <w:snapToGrid w:val="0"/>
        <w:spacing w:line="400" w:lineRule="exact"/>
        <w:ind w:firstLine="480" w:firstLineChars="200"/>
        <w:rPr>
          <w:rFonts w:hint="eastAsia" w:ascii="仿宋" w:hAnsi="仿宋" w:eastAsia="仿宋" w:cs="仿宋"/>
          <w:sz w:val="24"/>
          <w:szCs w:val="24"/>
          <w:highlight w:val="none"/>
        </w:rPr>
      </w:pPr>
      <w:bookmarkStart w:id="100" w:name="_Toc492721037"/>
      <w:bookmarkStart w:id="101" w:name="_Toc429584884"/>
      <w:r>
        <w:rPr>
          <w:rFonts w:hint="eastAsia" w:ascii="仿宋" w:hAnsi="仿宋" w:eastAsia="仿宋" w:cs="仿宋"/>
          <w:sz w:val="24"/>
          <w:szCs w:val="24"/>
          <w:highlight w:val="none"/>
        </w:rPr>
        <w:t>（二）法定代表人身份证明书（格式）</w:t>
      </w:r>
    </w:p>
    <w:p w14:paraId="18564D51">
      <w:pPr>
        <w:shd w:val="clear"/>
        <w:snapToGrid w:val="0"/>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（三）法定代表人授权委托书（格式）</w:t>
      </w:r>
    </w:p>
    <w:p w14:paraId="710DC517">
      <w:pPr>
        <w:shd w:val="clear"/>
        <w:snapToGrid w:val="0"/>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（四）基本资格条件承诺函（格式）</w:t>
      </w:r>
    </w:p>
    <w:p w14:paraId="27B21533">
      <w:pPr>
        <w:shd w:val="clear"/>
        <w:snapToGrid w:val="0"/>
        <w:spacing w:line="400" w:lineRule="exact"/>
        <w:ind w:firstLine="480" w:firstLineChars="200"/>
        <w:rPr>
          <w:rFonts w:hint="eastAsia" w:ascii="仿宋" w:hAnsi="仿宋" w:eastAsia="仿宋" w:cs="仿宋"/>
          <w:sz w:val="24"/>
          <w:szCs w:val="24"/>
          <w:highlight w:val="none"/>
          <w:lang w:eastAsia="zh-CN"/>
        </w:rPr>
      </w:pPr>
      <w:r>
        <w:rPr>
          <w:rFonts w:hint="eastAsia" w:ascii="仿宋" w:hAnsi="仿宋" w:eastAsia="仿宋" w:cs="仿宋"/>
          <w:color w:val="auto"/>
          <w:sz w:val="24"/>
          <w:szCs w:val="24"/>
          <w:highlight w:val="none"/>
        </w:rPr>
        <w:t>（五）</w:t>
      </w:r>
      <w:r>
        <w:rPr>
          <w:rFonts w:hint="eastAsia" w:ascii="仿宋" w:hAnsi="仿宋" w:eastAsia="仿宋" w:cs="仿宋"/>
          <w:sz w:val="24"/>
          <w:szCs w:val="24"/>
          <w:highlight w:val="none"/>
        </w:rPr>
        <w:t>特定资格条件证书或证明文件</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lang w:val="en-US" w:eastAsia="zh-CN"/>
        </w:rPr>
        <w:t>如有</w:t>
      </w:r>
      <w:r>
        <w:rPr>
          <w:rFonts w:hint="eastAsia" w:ascii="仿宋" w:hAnsi="仿宋" w:eastAsia="仿宋" w:cs="仿宋"/>
          <w:sz w:val="24"/>
          <w:szCs w:val="24"/>
          <w:highlight w:val="none"/>
          <w:lang w:eastAsia="zh-CN"/>
        </w:rPr>
        <w:t>）</w:t>
      </w:r>
    </w:p>
    <w:p w14:paraId="483444E4">
      <w:pPr>
        <w:pStyle w:val="3"/>
        <w:pageBreakBefore/>
        <w:shd w:val="clear"/>
        <w:spacing w:line="500" w:lineRule="exact"/>
        <w:rPr>
          <w:rFonts w:hint="eastAsia" w:ascii="仿宋" w:hAnsi="仿宋" w:eastAsia="仿宋" w:cs="仿宋"/>
          <w:b/>
          <w:szCs w:val="28"/>
          <w:highlight w:val="none"/>
        </w:rPr>
      </w:pPr>
      <w:bookmarkStart w:id="102" w:name="_Toc21633"/>
      <w:r>
        <w:rPr>
          <w:rFonts w:hint="eastAsia" w:ascii="仿宋" w:hAnsi="仿宋" w:eastAsia="仿宋" w:cs="仿宋"/>
          <w:b/>
          <w:szCs w:val="28"/>
          <w:highlight w:val="none"/>
        </w:rPr>
        <w:t>一、经济文件</w:t>
      </w:r>
      <w:bookmarkEnd w:id="100"/>
      <w:bookmarkEnd w:id="101"/>
      <w:bookmarkEnd w:id="102"/>
    </w:p>
    <w:p w14:paraId="0DB7AFA5">
      <w:pPr>
        <w:shd w:val="clear"/>
        <w:snapToGrid w:val="0"/>
        <w:spacing w:line="500" w:lineRule="exact"/>
        <w:jc w:val="center"/>
        <w:rPr>
          <w:rFonts w:hint="eastAsia" w:ascii="仿宋" w:hAnsi="仿宋" w:eastAsia="仿宋" w:cs="仿宋"/>
          <w:szCs w:val="36"/>
          <w:highlight w:val="none"/>
        </w:rPr>
      </w:pPr>
      <w:r>
        <w:rPr>
          <w:rFonts w:hint="eastAsia" w:ascii="仿宋" w:hAnsi="仿宋" w:eastAsia="仿宋" w:cs="仿宋"/>
          <w:szCs w:val="36"/>
          <w:highlight w:val="none"/>
        </w:rPr>
        <w:t>（一）开标一览表</w:t>
      </w:r>
    </w:p>
    <w:p w14:paraId="53516E95">
      <w:pPr>
        <w:shd w:val="clear"/>
        <w:spacing w:line="500" w:lineRule="exact"/>
        <w:ind w:firstLine="240" w:firstLineChars="100"/>
        <w:rPr>
          <w:rFonts w:hint="eastAsia" w:ascii="仿宋" w:hAnsi="仿宋" w:eastAsia="仿宋" w:cs="仿宋"/>
          <w:sz w:val="24"/>
          <w:szCs w:val="28"/>
          <w:highlight w:val="none"/>
        </w:rPr>
      </w:pPr>
      <w:r>
        <w:rPr>
          <w:rFonts w:hint="eastAsia" w:ascii="仿宋" w:hAnsi="仿宋" w:eastAsia="仿宋" w:cs="仿宋"/>
          <w:sz w:val="24"/>
          <w:szCs w:val="28"/>
          <w:highlight w:val="none"/>
        </w:rPr>
        <w:t>招标项目名称：</w:t>
      </w:r>
      <w:r>
        <w:rPr>
          <w:rFonts w:hint="eastAsia" w:ascii="仿宋" w:hAnsi="仿宋" w:eastAsia="仿宋" w:cs="仿宋"/>
          <w:sz w:val="24"/>
          <w:szCs w:val="28"/>
          <w:highlight w:val="none"/>
          <w:lang w:val="en-US" w:eastAsia="zh-CN"/>
        </w:rPr>
        <w:t>2025年</w:t>
      </w:r>
      <w:r>
        <w:rPr>
          <w:rFonts w:hint="eastAsia" w:ascii="仿宋" w:hAnsi="仿宋" w:eastAsia="仿宋" w:cs="仿宋"/>
          <w:sz w:val="24"/>
          <w:szCs w:val="28"/>
          <w:highlight w:val="none"/>
        </w:rPr>
        <w:t>空港新城</w:t>
      </w:r>
      <w:r>
        <w:rPr>
          <w:rFonts w:hint="eastAsia" w:ascii="仿宋" w:hAnsi="仿宋" w:eastAsia="仿宋" w:cs="仿宋"/>
          <w:sz w:val="24"/>
          <w:szCs w:val="28"/>
          <w:highlight w:val="none"/>
          <w:lang w:val="en-US" w:eastAsia="zh-CN"/>
        </w:rPr>
        <w:t>绿化管护服务</w:t>
      </w:r>
    </w:p>
    <w:tbl>
      <w:tblPr>
        <w:tblStyle w:val="5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8"/>
        <w:gridCol w:w="2148"/>
        <w:gridCol w:w="1701"/>
        <w:gridCol w:w="3991"/>
      </w:tblGrid>
      <w:tr w14:paraId="11B70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0" w:hRule="atLeast"/>
        </w:trPr>
        <w:tc>
          <w:tcPr>
            <w:tcW w:w="1788" w:type="dxa"/>
            <w:noWrap w:val="0"/>
            <w:vAlign w:val="center"/>
          </w:tcPr>
          <w:p w14:paraId="2BDF6ED8">
            <w:pPr>
              <w:shd w:val="clear"/>
              <w:spacing w:line="500" w:lineRule="exact"/>
              <w:jc w:val="center"/>
              <w:rPr>
                <w:rFonts w:hint="eastAsia" w:ascii="仿宋" w:hAnsi="仿宋" w:eastAsia="仿宋"/>
                <w:sz w:val="21"/>
                <w:szCs w:val="28"/>
                <w:highlight w:val="none"/>
              </w:rPr>
            </w:pPr>
            <w:r>
              <w:rPr>
                <w:rFonts w:hint="eastAsia" w:ascii="仿宋" w:hAnsi="仿宋" w:eastAsia="仿宋"/>
                <w:sz w:val="21"/>
                <w:szCs w:val="28"/>
                <w:highlight w:val="none"/>
              </w:rPr>
              <w:t>投标人名称</w:t>
            </w:r>
          </w:p>
        </w:tc>
        <w:tc>
          <w:tcPr>
            <w:tcW w:w="7840" w:type="dxa"/>
            <w:gridSpan w:val="3"/>
            <w:noWrap w:val="0"/>
            <w:vAlign w:val="center"/>
          </w:tcPr>
          <w:p w14:paraId="2EA422FD">
            <w:pPr>
              <w:shd w:val="clear"/>
              <w:spacing w:line="500" w:lineRule="exact"/>
              <w:jc w:val="center"/>
              <w:rPr>
                <w:rFonts w:hint="eastAsia" w:ascii="仿宋" w:hAnsi="仿宋" w:eastAsia="仿宋"/>
                <w:sz w:val="21"/>
                <w:szCs w:val="28"/>
                <w:highlight w:val="none"/>
              </w:rPr>
            </w:pPr>
          </w:p>
        </w:tc>
      </w:tr>
      <w:tr w14:paraId="1848E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9" w:hRule="atLeast"/>
        </w:trPr>
        <w:tc>
          <w:tcPr>
            <w:tcW w:w="3936" w:type="dxa"/>
            <w:gridSpan w:val="2"/>
            <w:noWrap w:val="0"/>
            <w:vAlign w:val="center"/>
          </w:tcPr>
          <w:p w14:paraId="4E6457F0">
            <w:pPr>
              <w:shd w:val="clear"/>
              <w:spacing w:line="500" w:lineRule="exact"/>
              <w:jc w:val="center"/>
              <w:rPr>
                <w:rFonts w:hint="default" w:ascii="仿宋" w:hAnsi="仿宋" w:eastAsia="仿宋"/>
                <w:sz w:val="21"/>
                <w:szCs w:val="28"/>
                <w:highlight w:val="none"/>
                <w:lang w:val="en-US" w:eastAsia="zh-CN"/>
              </w:rPr>
            </w:pPr>
            <w:r>
              <w:rPr>
                <w:rFonts w:hint="eastAsia" w:ascii="仿宋" w:hAnsi="仿宋" w:eastAsia="仿宋"/>
                <w:sz w:val="21"/>
                <w:szCs w:val="28"/>
                <w:highlight w:val="none"/>
                <w:lang w:val="en-US" w:eastAsia="zh-CN"/>
              </w:rPr>
              <w:t>项目名称</w:t>
            </w:r>
          </w:p>
        </w:tc>
        <w:tc>
          <w:tcPr>
            <w:tcW w:w="1701" w:type="dxa"/>
            <w:noWrap w:val="0"/>
            <w:vAlign w:val="center"/>
          </w:tcPr>
          <w:p w14:paraId="0C82D1AB">
            <w:pPr>
              <w:shd w:val="clear"/>
              <w:spacing w:line="500" w:lineRule="exact"/>
              <w:jc w:val="center"/>
              <w:rPr>
                <w:rFonts w:hint="eastAsia" w:ascii="仿宋" w:hAnsi="仿宋" w:eastAsia="仿宋"/>
                <w:sz w:val="21"/>
                <w:szCs w:val="28"/>
                <w:highlight w:val="none"/>
              </w:rPr>
            </w:pPr>
            <w:r>
              <w:rPr>
                <w:rFonts w:hint="eastAsia" w:ascii="仿宋" w:hAnsi="仿宋" w:eastAsia="仿宋"/>
                <w:sz w:val="21"/>
                <w:szCs w:val="28"/>
                <w:highlight w:val="none"/>
              </w:rPr>
              <w:t>数量</w:t>
            </w:r>
          </w:p>
        </w:tc>
        <w:tc>
          <w:tcPr>
            <w:tcW w:w="3991" w:type="dxa"/>
            <w:noWrap w:val="0"/>
            <w:vAlign w:val="center"/>
          </w:tcPr>
          <w:p w14:paraId="180F03CE">
            <w:pPr>
              <w:shd w:val="clear"/>
              <w:spacing w:line="500" w:lineRule="exact"/>
              <w:jc w:val="center"/>
              <w:rPr>
                <w:rFonts w:hint="eastAsia" w:ascii="仿宋" w:hAnsi="仿宋" w:eastAsia="仿宋"/>
                <w:sz w:val="21"/>
                <w:szCs w:val="28"/>
                <w:highlight w:val="none"/>
              </w:rPr>
            </w:pPr>
            <w:r>
              <w:rPr>
                <w:rFonts w:hint="eastAsia" w:ascii="仿宋" w:hAnsi="仿宋" w:eastAsia="仿宋"/>
                <w:sz w:val="21"/>
                <w:szCs w:val="28"/>
                <w:highlight w:val="none"/>
              </w:rPr>
              <w:t>投标</w:t>
            </w:r>
            <w:r>
              <w:rPr>
                <w:rFonts w:hint="eastAsia" w:ascii="仿宋" w:hAnsi="仿宋" w:eastAsia="仿宋"/>
                <w:sz w:val="21"/>
                <w:szCs w:val="28"/>
                <w:highlight w:val="none"/>
                <w:lang w:val="en-US" w:eastAsia="zh-CN"/>
              </w:rPr>
              <w:t>总</w:t>
            </w:r>
            <w:r>
              <w:rPr>
                <w:rFonts w:hint="eastAsia" w:ascii="仿宋" w:hAnsi="仿宋" w:eastAsia="仿宋"/>
                <w:sz w:val="21"/>
                <w:szCs w:val="28"/>
                <w:highlight w:val="none"/>
              </w:rPr>
              <w:t>报</w:t>
            </w:r>
            <w:r>
              <w:rPr>
                <w:rFonts w:hint="eastAsia" w:ascii="仿宋" w:hAnsi="仿宋" w:eastAsia="仿宋"/>
                <w:sz w:val="21"/>
                <w:szCs w:val="28"/>
                <w:highlight w:val="none"/>
                <w:lang w:eastAsia="zh-CN"/>
              </w:rPr>
              <w:t>价（</w:t>
            </w:r>
            <w:r>
              <w:rPr>
                <w:rFonts w:hint="eastAsia" w:ascii="仿宋" w:hAnsi="仿宋" w:eastAsia="仿宋"/>
                <w:sz w:val="21"/>
                <w:szCs w:val="28"/>
                <w:highlight w:val="none"/>
                <w:lang w:val="en-US" w:eastAsia="zh-CN"/>
              </w:rPr>
              <w:t>元/</w:t>
            </w:r>
            <w:r>
              <w:rPr>
                <w:rFonts w:hint="eastAsia" w:ascii="仿宋" w:hAnsi="仿宋" w:eastAsia="仿宋"/>
                <w:sz w:val="21"/>
                <w:szCs w:val="28"/>
                <w:highlight w:val="none"/>
              </w:rPr>
              <w:t>小写）</w:t>
            </w:r>
          </w:p>
        </w:tc>
      </w:tr>
      <w:tr w14:paraId="3F36A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0" w:hRule="atLeast"/>
        </w:trPr>
        <w:tc>
          <w:tcPr>
            <w:tcW w:w="3936" w:type="dxa"/>
            <w:gridSpan w:val="2"/>
            <w:tcBorders>
              <w:bottom w:val="single" w:color="auto" w:sz="4" w:space="0"/>
            </w:tcBorders>
            <w:noWrap w:val="0"/>
            <w:vAlign w:val="center"/>
          </w:tcPr>
          <w:p w14:paraId="5207A171">
            <w:pPr>
              <w:shd w:val="clear"/>
              <w:spacing w:line="500" w:lineRule="exact"/>
              <w:jc w:val="center"/>
              <w:rPr>
                <w:rFonts w:hint="eastAsia" w:ascii="仿宋" w:hAnsi="仿宋" w:eastAsia="仿宋"/>
                <w:sz w:val="21"/>
                <w:szCs w:val="28"/>
                <w:highlight w:val="none"/>
              </w:rPr>
            </w:pPr>
            <w:r>
              <w:rPr>
                <w:rFonts w:hint="eastAsia" w:ascii="仿宋" w:hAnsi="仿宋" w:eastAsia="仿宋"/>
                <w:sz w:val="21"/>
                <w:szCs w:val="28"/>
                <w:highlight w:val="none"/>
                <w:lang w:val="en-US" w:eastAsia="zh-CN"/>
              </w:rPr>
              <w:t>2025年</w:t>
            </w:r>
            <w:r>
              <w:rPr>
                <w:rFonts w:hint="eastAsia" w:ascii="仿宋" w:hAnsi="仿宋" w:eastAsia="仿宋"/>
                <w:sz w:val="21"/>
                <w:szCs w:val="28"/>
                <w:highlight w:val="none"/>
              </w:rPr>
              <w:t>空港新城</w:t>
            </w:r>
            <w:r>
              <w:rPr>
                <w:rFonts w:hint="eastAsia" w:ascii="仿宋" w:hAnsi="仿宋" w:eastAsia="仿宋"/>
                <w:sz w:val="21"/>
                <w:szCs w:val="28"/>
                <w:highlight w:val="none"/>
                <w:lang w:val="en-US" w:eastAsia="zh-CN"/>
              </w:rPr>
              <w:t>绿化管护服务</w:t>
            </w:r>
          </w:p>
        </w:tc>
        <w:tc>
          <w:tcPr>
            <w:tcW w:w="1701" w:type="dxa"/>
            <w:tcBorders>
              <w:bottom w:val="single" w:color="auto" w:sz="4" w:space="0"/>
            </w:tcBorders>
            <w:noWrap w:val="0"/>
            <w:vAlign w:val="center"/>
          </w:tcPr>
          <w:p w14:paraId="013C0C05">
            <w:pPr>
              <w:shd w:val="clear"/>
              <w:spacing w:line="500" w:lineRule="exact"/>
              <w:jc w:val="center"/>
              <w:rPr>
                <w:rFonts w:hint="eastAsia" w:ascii="仿宋" w:hAnsi="仿宋" w:eastAsia="仿宋"/>
                <w:sz w:val="21"/>
                <w:szCs w:val="28"/>
                <w:highlight w:val="none"/>
                <w:lang w:val="en-US" w:eastAsia="zh-CN"/>
              </w:rPr>
            </w:pPr>
            <w:r>
              <w:rPr>
                <w:rFonts w:hint="default" w:ascii="仿宋" w:hAnsi="仿宋" w:eastAsia="仿宋"/>
                <w:sz w:val="21"/>
                <w:szCs w:val="28"/>
                <w:highlight w:val="none"/>
                <w:lang w:val="en-US"/>
              </w:rPr>
              <w:t>1</w:t>
            </w:r>
            <w:r>
              <w:rPr>
                <w:rFonts w:hint="eastAsia" w:ascii="仿宋" w:hAnsi="仿宋" w:eastAsia="仿宋"/>
                <w:sz w:val="21"/>
                <w:szCs w:val="28"/>
                <w:highlight w:val="none"/>
                <w:lang w:val="en-US" w:eastAsia="zh-CN"/>
              </w:rPr>
              <w:t>项</w:t>
            </w:r>
          </w:p>
        </w:tc>
        <w:tc>
          <w:tcPr>
            <w:tcW w:w="3991" w:type="dxa"/>
            <w:tcBorders>
              <w:bottom w:val="single" w:color="auto" w:sz="4" w:space="0"/>
            </w:tcBorders>
            <w:noWrap w:val="0"/>
            <w:vAlign w:val="top"/>
          </w:tcPr>
          <w:p w14:paraId="16748A64">
            <w:pPr>
              <w:shd w:val="clear"/>
              <w:spacing w:line="500" w:lineRule="exact"/>
              <w:rPr>
                <w:rFonts w:hint="eastAsia" w:ascii="仿宋" w:hAnsi="仿宋" w:eastAsia="仿宋"/>
                <w:sz w:val="21"/>
                <w:szCs w:val="28"/>
                <w:highlight w:val="none"/>
              </w:rPr>
            </w:pPr>
          </w:p>
        </w:tc>
      </w:tr>
      <w:tr w14:paraId="6C745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trPr>
        <w:tc>
          <w:tcPr>
            <w:tcW w:w="9628" w:type="dxa"/>
            <w:gridSpan w:val="4"/>
            <w:tcBorders>
              <w:bottom w:val="single" w:color="auto" w:sz="4" w:space="0"/>
            </w:tcBorders>
            <w:noWrap w:val="0"/>
            <w:vAlign w:val="center"/>
          </w:tcPr>
          <w:p w14:paraId="6A756962">
            <w:pPr>
              <w:shd w:val="clear"/>
              <w:spacing w:line="560" w:lineRule="exact"/>
              <w:rPr>
                <w:rFonts w:hint="eastAsia" w:ascii="仿宋" w:hAnsi="仿宋" w:eastAsia="仿宋"/>
                <w:sz w:val="21"/>
                <w:szCs w:val="28"/>
                <w:highlight w:val="none"/>
              </w:rPr>
            </w:pPr>
            <w:r>
              <w:rPr>
                <w:rFonts w:hint="eastAsia" w:ascii="仿宋" w:hAnsi="仿宋" w:eastAsia="仿宋"/>
                <w:sz w:val="21"/>
                <w:szCs w:val="28"/>
                <w:highlight w:val="none"/>
              </w:rPr>
              <w:t>投标</w:t>
            </w:r>
            <w:r>
              <w:rPr>
                <w:rFonts w:hint="eastAsia" w:ascii="仿宋" w:hAnsi="仿宋" w:eastAsia="仿宋"/>
                <w:sz w:val="21"/>
                <w:szCs w:val="28"/>
                <w:highlight w:val="none"/>
                <w:lang w:eastAsia="zh-CN"/>
              </w:rPr>
              <w:t>总</w:t>
            </w:r>
            <w:r>
              <w:rPr>
                <w:rFonts w:hint="eastAsia" w:ascii="仿宋" w:hAnsi="仿宋" w:eastAsia="仿宋"/>
                <w:sz w:val="21"/>
                <w:szCs w:val="28"/>
                <w:highlight w:val="none"/>
              </w:rPr>
              <w:t>报</w:t>
            </w:r>
            <w:r>
              <w:rPr>
                <w:rFonts w:hint="eastAsia" w:ascii="仿宋" w:hAnsi="仿宋" w:eastAsia="仿宋"/>
                <w:sz w:val="21"/>
                <w:szCs w:val="28"/>
                <w:highlight w:val="none"/>
                <w:lang w:eastAsia="zh-CN"/>
              </w:rPr>
              <w:t>价（</w:t>
            </w:r>
            <w:r>
              <w:rPr>
                <w:rFonts w:hint="eastAsia" w:ascii="仿宋" w:hAnsi="仿宋" w:eastAsia="仿宋"/>
                <w:sz w:val="21"/>
                <w:szCs w:val="28"/>
                <w:highlight w:val="none"/>
                <w:lang w:val="en-US" w:eastAsia="zh-CN"/>
              </w:rPr>
              <w:t>元/</w:t>
            </w:r>
            <w:r>
              <w:rPr>
                <w:rFonts w:hint="eastAsia" w:ascii="仿宋" w:hAnsi="仿宋" w:eastAsia="仿宋"/>
                <w:sz w:val="21"/>
                <w:szCs w:val="28"/>
                <w:highlight w:val="none"/>
              </w:rPr>
              <w:t xml:space="preserve">大写）：                           </w:t>
            </w:r>
          </w:p>
        </w:tc>
      </w:tr>
      <w:tr w14:paraId="77C0F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0" w:hRule="atLeast"/>
        </w:trPr>
        <w:tc>
          <w:tcPr>
            <w:tcW w:w="9628" w:type="dxa"/>
            <w:gridSpan w:val="4"/>
            <w:noWrap w:val="0"/>
            <w:vAlign w:val="center"/>
          </w:tcPr>
          <w:p w14:paraId="4D328BD1">
            <w:pPr>
              <w:pStyle w:val="32"/>
              <w:shd w:val="clear"/>
              <w:spacing w:line="500" w:lineRule="exact"/>
              <w:rPr>
                <w:rFonts w:hint="eastAsia" w:ascii="仿宋" w:hAnsi="仿宋" w:eastAsia="仿宋"/>
                <w:sz w:val="21"/>
                <w:szCs w:val="28"/>
                <w:highlight w:val="none"/>
                <w:lang w:val="en-US" w:eastAsia="zh-CN"/>
              </w:rPr>
            </w:pPr>
            <w:r>
              <w:rPr>
                <w:rFonts w:hint="eastAsia" w:ascii="仿宋" w:hAnsi="仿宋" w:eastAsia="仿宋"/>
                <w:sz w:val="21"/>
                <w:szCs w:val="28"/>
                <w:highlight w:val="none"/>
                <w:lang w:val="en-US" w:eastAsia="zh-CN"/>
              </w:rPr>
              <w:t>备注：</w:t>
            </w:r>
          </w:p>
        </w:tc>
      </w:tr>
    </w:tbl>
    <w:p w14:paraId="5FEA5E43">
      <w:pPr>
        <w:pStyle w:val="32"/>
        <w:shd w:val="clear"/>
        <w:spacing w:line="500" w:lineRule="exact"/>
        <w:rPr>
          <w:rFonts w:hint="eastAsia" w:ascii="仿宋" w:hAnsi="仿宋" w:eastAsia="仿宋" w:cs="仿宋"/>
          <w:sz w:val="24"/>
          <w:szCs w:val="28"/>
          <w:highlight w:val="none"/>
        </w:rPr>
      </w:pPr>
    </w:p>
    <w:p w14:paraId="66AC606B">
      <w:pPr>
        <w:shd w:val="clear"/>
        <w:rPr>
          <w:rFonts w:hint="eastAsia" w:ascii="仿宋" w:hAnsi="仿宋" w:eastAsia="仿宋" w:cs="仿宋"/>
          <w:highlight w:val="none"/>
        </w:rPr>
      </w:pPr>
    </w:p>
    <w:p w14:paraId="137F53B0">
      <w:pPr>
        <w:shd w:val="clear"/>
        <w:spacing w:line="500" w:lineRule="exact"/>
        <w:rPr>
          <w:rFonts w:hint="eastAsia" w:ascii="仿宋" w:hAnsi="仿宋" w:eastAsia="仿宋" w:cs="仿宋"/>
          <w:sz w:val="24"/>
          <w:szCs w:val="28"/>
          <w:highlight w:val="none"/>
        </w:rPr>
      </w:pPr>
    </w:p>
    <w:p w14:paraId="65170A05">
      <w:pPr>
        <w:shd w:val="clear"/>
        <w:spacing w:line="500" w:lineRule="exact"/>
        <w:ind w:firstLine="480" w:firstLineChars="200"/>
        <w:rPr>
          <w:rFonts w:hint="eastAsia" w:ascii="仿宋" w:hAnsi="仿宋" w:eastAsia="仿宋" w:cs="仿宋"/>
          <w:sz w:val="24"/>
          <w:szCs w:val="28"/>
          <w:highlight w:val="none"/>
        </w:rPr>
      </w:pPr>
      <w:r>
        <w:rPr>
          <w:rFonts w:hint="eastAsia" w:ascii="仿宋" w:hAnsi="仿宋" w:eastAsia="仿宋" w:cs="仿宋"/>
          <w:sz w:val="24"/>
          <w:szCs w:val="28"/>
          <w:highlight w:val="none"/>
        </w:rPr>
        <w:t>投标人                           法定代表人（或法定代表人授权代表）或自然人：</w:t>
      </w:r>
    </w:p>
    <w:p w14:paraId="1ED87F2C">
      <w:pPr>
        <w:shd w:val="clear"/>
        <w:spacing w:line="500" w:lineRule="exact"/>
        <w:rPr>
          <w:rFonts w:hint="eastAsia" w:ascii="仿宋" w:hAnsi="仿宋" w:eastAsia="仿宋" w:cs="仿宋"/>
          <w:sz w:val="24"/>
          <w:szCs w:val="28"/>
          <w:highlight w:val="none"/>
        </w:rPr>
      </w:pPr>
      <w:r>
        <w:rPr>
          <w:rFonts w:hint="eastAsia" w:ascii="仿宋" w:hAnsi="仿宋" w:eastAsia="仿宋" w:cs="仿宋"/>
          <w:sz w:val="24"/>
          <w:szCs w:val="28"/>
          <w:highlight w:val="none"/>
        </w:rPr>
        <w:t xml:space="preserve">  （投标人公章）                               （签字或盖章）</w:t>
      </w:r>
    </w:p>
    <w:p w14:paraId="7B25DF67">
      <w:pPr>
        <w:shd w:val="clear"/>
        <w:spacing w:line="500" w:lineRule="exact"/>
        <w:rPr>
          <w:rFonts w:hint="eastAsia" w:ascii="仿宋" w:hAnsi="仿宋" w:eastAsia="仿宋" w:cs="仿宋"/>
          <w:sz w:val="24"/>
          <w:szCs w:val="28"/>
          <w:highlight w:val="none"/>
        </w:rPr>
      </w:pPr>
    </w:p>
    <w:p w14:paraId="77552F7D">
      <w:pPr>
        <w:shd w:val="clear"/>
        <w:spacing w:line="500" w:lineRule="exact"/>
        <w:rPr>
          <w:rFonts w:hint="eastAsia" w:ascii="仿宋" w:hAnsi="仿宋" w:eastAsia="仿宋" w:cs="仿宋"/>
          <w:sz w:val="24"/>
          <w:szCs w:val="28"/>
          <w:highlight w:val="none"/>
        </w:rPr>
      </w:pPr>
    </w:p>
    <w:p w14:paraId="7F0F4EEA">
      <w:pPr>
        <w:shd w:val="clear"/>
        <w:spacing w:line="500" w:lineRule="exact"/>
        <w:rPr>
          <w:rFonts w:hint="eastAsia" w:ascii="仿宋" w:hAnsi="仿宋" w:eastAsia="仿宋" w:cs="仿宋"/>
          <w:sz w:val="24"/>
          <w:szCs w:val="28"/>
          <w:highlight w:val="none"/>
        </w:rPr>
      </w:pPr>
      <w:r>
        <w:rPr>
          <w:rFonts w:hint="eastAsia" w:ascii="仿宋" w:hAnsi="仿宋" w:eastAsia="仿宋" w:cs="仿宋"/>
          <w:sz w:val="24"/>
          <w:szCs w:val="28"/>
          <w:highlight w:val="none"/>
        </w:rPr>
        <w:t xml:space="preserve">                                            年     月     日</w:t>
      </w:r>
    </w:p>
    <w:p w14:paraId="2CD6705A">
      <w:pPr>
        <w:shd w:val="clear"/>
        <w:snapToGrid w:val="0"/>
        <w:spacing w:line="500" w:lineRule="exact"/>
        <w:ind w:firstLine="480" w:firstLineChars="200"/>
        <w:rPr>
          <w:rFonts w:hint="eastAsia" w:ascii="仿宋" w:hAnsi="仿宋" w:eastAsia="仿宋" w:cs="仿宋"/>
          <w:sz w:val="24"/>
          <w:szCs w:val="28"/>
          <w:highlight w:val="none"/>
        </w:rPr>
      </w:pPr>
    </w:p>
    <w:p w14:paraId="535B52AC">
      <w:pPr>
        <w:shd w:val="clear"/>
        <w:snapToGrid w:val="0"/>
        <w:spacing w:line="500" w:lineRule="exact"/>
        <w:ind w:firstLine="480" w:firstLineChars="200"/>
        <w:rPr>
          <w:rFonts w:hint="eastAsia" w:ascii="仿宋" w:hAnsi="仿宋" w:eastAsia="仿宋" w:cs="仿宋"/>
          <w:sz w:val="24"/>
          <w:szCs w:val="28"/>
          <w:highlight w:val="none"/>
        </w:rPr>
      </w:pPr>
      <w:r>
        <w:rPr>
          <w:rFonts w:hint="eastAsia" w:ascii="仿宋" w:hAnsi="仿宋" w:eastAsia="仿宋" w:cs="仿宋"/>
          <w:sz w:val="24"/>
          <w:szCs w:val="28"/>
          <w:highlight w:val="none"/>
        </w:rPr>
        <w:t>说明：</w:t>
      </w:r>
    </w:p>
    <w:p w14:paraId="20A35BBF">
      <w:pPr>
        <w:shd w:val="clear"/>
        <w:snapToGrid w:val="0"/>
        <w:spacing w:line="500" w:lineRule="exact"/>
        <w:ind w:firstLine="480" w:firstLineChars="200"/>
        <w:rPr>
          <w:rFonts w:hint="eastAsia" w:ascii="仿宋" w:hAnsi="仿宋" w:eastAsia="仿宋" w:cs="仿宋"/>
          <w:sz w:val="24"/>
          <w:szCs w:val="28"/>
          <w:highlight w:val="none"/>
        </w:rPr>
      </w:pPr>
      <w:r>
        <w:rPr>
          <w:rFonts w:hint="eastAsia" w:ascii="仿宋" w:hAnsi="仿宋" w:eastAsia="仿宋" w:cs="仿宋"/>
          <w:sz w:val="24"/>
          <w:szCs w:val="28"/>
          <w:highlight w:val="none"/>
        </w:rPr>
        <w:t>1.开标一览表按格式填列；</w:t>
      </w:r>
    </w:p>
    <w:p w14:paraId="0D02A759">
      <w:pPr>
        <w:shd w:val="clear"/>
        <w:snapToGrid w:val="0"/>
        <w:spacing w:line="500" w:lineRule="exact"/>
        <w:ind w:firstLine="480" w:firstLineChars="200"/>
        <w:rPr>
          <w:rFonts w:hint="eastAsia" w:ascii="仿宋" w:hAnsi="仿宋" w:eastAsia="仿宋" w:cs="仿宋"/>
          <w:sz w:val="24"/>
          <w:szCs w:val="28"/>
          <w:highlight w:val="none"/>
        </w:rPr>
      </w:pPr>
      <w:r>
        <w:rPr>
          <w:rFonts w:hint="eastAsia" w:ascii="仿宋" w:hAnsi="仿宋" w:eastAsia="仿宋" w:cs="仿宋"/>
          <w:sz w:val="24"/>
          <w:szCs w:val="28"/>
          <w:highlight w:val="none"/>
        </w:rPr>
        <w:t>2.开标一览表在开标大会上当众宣读，务必填写清楚，准确无误；</w:t>
      </w:r>
    </w:p>
    <w:p w14:paraId="4BADC4A6">
      <w:pPr>
        <w:shd w:val="clear"/>
        <w:snapToGrid w:val="0"/>
        <w:spacing w:line="500" w:lineRule="exact"/>
        <w:ind w:firstLine="480" w:firstLineChars="200"/>
        <w:rPr>
          <w:rFonts w:hint="eastAsia" w:ascii="仿宋" w:hAnsi="仿宋" w:eastAsia="仿宋" w:cs="仿宋"/>
          <w:sz w:val="24"/>
          <w:szCs w:val="28"/>
          <w:highlight w:val="none"/>
        </w:rPr>
      </w:pPr>
      <w:r>
        <w:rPr>
          <w:rFonts w:hint="eastAsia" w:ascii="仿宋" w:hAnsi="仿宋" w:eastAsia="仿宋" w:cs="仿宋"/>
          <w:sz w:val="24"/>
          <w:szCs w:val="28"/>
          <w:highlight w:val="none"/>
        </w:rPr>
        <w:t>3.若以联合体参与投标的，应在“投标人名称”处注明所有联合体名称。“投标人”处至少应加盖联合体主办方（主体）公章。</w:t>
      </w:r>
    </w:p>
    <w:p w14:paraId="76442993">
      <w:pPr>
        <w:shd w:val="clear"/>
        <w:snapToGrid w:val="0"/>
        <w:spacing w:line="500" w:lineRule="exact"/>
        <w:ind w:firstLine="560" w:firstLineChars="200"/>
        <w:rPr>
          <w:rFonts w:hint="eastAsia" w:ascii="仿宋" w:hAnsi="仿宋" w:eastAsia="仿宋" w:cs="仿宋"/>
          <w:sz w:val="24"/>
          <w:szCs w:val="28"/>
          <w:highlight w:val="none"/>
        </w:rPr>
      </w:pPr>
      <w:r>
        <w:rPr>
          <w:rFonts w:hint="eastAsia" w:ascii="仿宋" w:hAnsi="仿宋" w:eastAsia="仿宋" w:cs="仿宋"/>
          <w:szCs w:val="28"/>
          <w:highlight w:val="none"/>
        </w:rPr>
        <w:br w:type="page"/>
      </w:r>
      <w:r>
        <w:rPr>
          <w:rFonts w:hint="eastAsia" w:ascii="仿宋" w:hAnsi="仿宋" w:eastAsia="仿宋" w:cs="仿宋"/>
          <w:szCs w:val="36"/>
          <w:highlight w:val="none"/>
        </w:rPr>
        <w:t>（二）分项报价明细表</w:t>
      </w:r>
    </w:p>
    <w:p w14:paraId="21161639">
      <w:pPr>
        <w:shd w:val="clear"/>
        <w:spacing w:line="500" w:lineRule="exact"/>
        <w:rPr>
          <w:rFonts w:hint="default" w:ascii="仿宋" w:hAnsi="仿宋" w:eastAsia="仿宋" w:cs="仿宋"/>
          <w:sz w:val="24"/>
          <w:szCs w:val="28"/>
          <w:highlight w:val="none"/>
          <w:u w:val="single"/>
          <w:lang w:val="en-US" w:eastAsia="zh-CN"/>
        </w:rPr>
      </w:pPr>
      <w:r>
        <w:rPr>
          <w:rFonts w:hint="eastAsia" w:ascii="仿宋" w:hAnsi="仿宋" w:eastAsia="仿宋" w:cs="仿宋"/>
          <w:sz w:val="24"/>
          <w:szCs w:val="28"/>
          <w:highlight w:val="none"/>
        </w:rPr>
        <w:t>招标项目名称：</w:t>
      </w:r>
      <w:r>
        <w:rPr>
          <w:rFonts w:hint="eastAsia" w:ascii="仿宋" w:hAnsi="仿宋" w:eastAsia="仿宋" w:cs="仿宋"/>
          <w:sz w:val="24"/>
          <w:szCs w:val="28"/>
          <w:highlight w:val="none"/>
          <w:u w:val="single"/>
          <w:lang w:val="en-US" w:eastAsia="zh-CN"/>
        </w:rPr>
        <w:t xml:space="preserve">  2025年</w:t>
      </w:r>
      <w:r>
        <w:rPr>
          <w:rFonts w:hint="eastAsia" w:ascii="仿宋" w:hAnsi="仿宋" w:eastAsia="仿宋" w:cs="仿宋"/>
          <w:sz w:val="24"/>
          <w:szCs w:val="28"/>
          <w:highlight w:val="none"/>
          <w:u w:val="single"/>
        </w:rPr>
        <w:t>空港新城</w:t>
      </w:r>
      <w:r>
        <w:rPr>
          <w:rFonts w:hint="eastAsia" w:ascii="仿宋" w:hAnsi="仿宋" w:eastAsia="仿宋" w:cs="仿宋"/>
          <w:sz w:val="24"/>
          <w:szCs w:val="28"/>
          <w:highlight w:val="none"/>
          <w:u w:val="single"/>
          <w:lang w:val="en-US" w:eastAsia="zh-CN"/>
        </w:rPr>
        <w:t>绿化管护服务</w:t>
      </w:r>
      <w:r>
        <w:rPr>
          <w:rFonts w:hint="eastAsia" w:ascii="仿宋" w:hAnsi="仿宋" w:eastAsia="仿宋" w:cs="仿宋"/>
          <w:sz w:val="24"/>
          <w:szCs w:val="28"/>
          <w:highlight w:val="none"/>
          <w:u w:val="none"/>
          <w:lang w:val="en-US" w:eastAsia="zh-CN"/>
        </w:rPr>
        <w:t xml:space="preserve">   </w:t>
      </w:r>
    </w:p>
    <w:tbl>
      <w:tblPr>
        <w:tblStyle w:val="5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8"/>
        <w:gridCol w:w="1524"/>
        <w:gridCol w:w="2012"/>
        <w:gridCol w:w="2150"/>
        <w:gridCol w:w="2154"/>
      </w:tblGrid>
      <w:tr w14:paraId="74983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0" w:hRule="atLeast"/>
        </w:trPr>
        <w:tc>
          <w:tcPr>
            <w:tcW w:w="1788" w:type="dxa"/>
            <w:noWrap w:val="0"/>
            <w:vAlign w:val="center"/>
          </w:tcPr>
          <w:p w14:paraId="429F6BF5">
            <w:pPr>
              <w:shd w:val="clear"/>
              <w:spacing w:line="500" w:lineRule="exact"/>
              <w:jc w:val="center"/>
              <w:rPr>
                <w:rFonts w:hint="eastAsia" w:ascii="仿宋" w:hAnsi="仿宋" w:eastAsia="仿宋"/>
                <w:sz w:val="21"/>
                <w:szCs w:val="28"/>
                <w:highlight w:val="none"/>
              </w:rPr>
            </w:pPr>
            <w:r>
              <w:rPr>
                <w:rFonts w:hint="eastAsia" w:ascii="仿宋" w:hAnsi="仿宋" w:eastAsia="仿宋"/>
                <w:sz w:val="21"/>
                <w:szCs w:val="28"/>
                <w:highlight w:val="none"/>
              </w:rPr>
              <w:t>投标人名称</w:t>
            </w:r>
          </w:p>
        </w:tc>
        <w:tc>
          <w:tcPr>
            <w:tcW w:w="7840" w:type="dxa"/>
            <w:gridSpan w:val="4"/>
            <w:noWrap w:val="0"/>
            <w:vAlign w:val="center"/>
          </w:tcPr>
          <w:p w14:paraId="4FD3C8F9">
            <w:pPr>
              <w:shd w:val="clear"/>
              <w:spacing w:line="500" w:lineRule="exact"/>
              <w:jc w:val="center"/>
              <w:rPr>
                <w:rFonts w:hint="eastAsia" w:ascii="仿宋" w:hAnsi="仿宋" w:eastAsia="仿宋"/>
                <w:sz w:val="21"/>
                <w:szCs w:val="28"/>
                <w:highlight w:val="none"/>
              </w:rPr>
            </w:pPr>
          </w:p>
        </w:tc>
      </w:tr>
      <w:tr w14:paraId="60F54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9" w:hRule="atLeast"/>
        </w:trPr>
        <w:tc>
          <w:tcPr>
            <w:tcW w:w="1788" w:type="dxa"/>
            <w:noWrap w:val="0"/>
            <w:vAlign w:val="center"/>
          </w:tcPr>
          <w:p w14:paraId="64653047">
            <w:pPr>
              <w:shd w:val="clear"/>
              <w:spacing w:line="500" w:lineRule="exact"/>
              <w:jc w:val="center"/>
              <w:rPr>
                <w:rFonts w:hint="eastAsia" w:ascii="仿宋" w:hAnsi="仿宋" w:eastAsia="仿宋"/>
                <w:sz w:val="21"/>
                <w:szCs w:val="28"/>
                <w:highlight w:val="none"/>
                <w:lang w:eastAsia="zh-CN"/>
              </w:rPr>
            </w:pPr>
            <w:r>
              <w:rPr>
                <w:rFonts w:hint="eastAsia" w:ascii="仿宋" w:hAnsi="仿宋" w:eastAsia="仿宋"/>
                <w:sz w:val="21"/>
                <w:szCs w:val="28"/>
                <w:highlight w:val="none"/>
                <w:lang w:val="en-US" w:eastAsia="zh-CN"/>
              </w:rPr>
              <w:t>序号</w:t>
            </w:r>
          </w:p>
        </w:tc>
        <w:tc>
          <w:tcPr>
            <w:tcW w:w="1524" w:type="dxa"/>
            <w:noWrap w:val="0"/>
            <w:vAlign w:val="center"/>
          </w:tcPr>
          <w:p w14:paraId="7DDEE21B">
            <w:pPr>
              <w:shd w:val="clear"/>
              <w:spacing w:line="500" w:lineRule="exact"/>
              <w:jc w:val="center"/>
              <w:rPr>
                <w:rFonts w:hint="eastAsia" w:ascii="仿宋" w:hAnsi="仿宋" w:eastAsia="仿宋"/>
                <w:sz w:val="21"/>
                <w:szCs w:val="28"/>
                <w:highlight w:val="none"/>
                <w:lang w:val="en-US" w:eastAsia="zh-CN"/>
              </w:rPr>
            </w:pPr>
            <w:r>
              <w:rPr>
                <w:rFonts w:hint="eastAsia" w:ascii="仿宋" w:hAnsi="仿宋" w:eastAsia="仿宋"/>
                <w:sz w:val="21"/>
                <w:szCs w:val="28"/>
                <w:highlight w:val="none"/>
                <w:lang w:val="en-US" w:eastAsia="zh-CN"/>
              </w:rPr>
              <w:t>项目</w:t>
            </w:r>
          </w:p>
        </w:tc>
        <w:tc>
          <w:tcPr>
            <w:tcW w:w="2012" w:type="dxa"/>
            <w:noWrap w:val="0"/>
            <w:vAlign w:val="center"/>
          </w:tcPr>
          <w:p w14:paraId="250160D4">
            <w:pPr>
              <w:shd w:val="clear"/>
              <w:spacing w:line="500" w:lineRule="exact"/>
              <w:jc w:val="center"/>
              <w:rPr>
                <w:rFonts w:hint="eastAsia" w:ascii="仿宋" w:hAnsi="仿宋" w:eastAsia="仿宋"/>
                <w:sz w:val="21"/>
                <w:szCs w:val="28"/>
                <w:highlight w:val="none"/>
              </w:rPr>
            </w:pPr>
            <w:r>
              <w:rPr>
                <w:rFonts w:hint="eastAsia" w:ascii="仿宋" w:hAnsi="仿宋" w:eastAsia="仿宋"/>
                <w:sz w:val="21"/>
                <w:szCs w:val="28"/>
                <w:highlight w:val="none"/>
                <w:lang w:val="en-US" w:eastAsia="zh-CN"/>
              </w:rPr>
              <w:t>暂定</w:t>
            </w:r>
            <w:r>
              <w:rPr>
                <w:rFonts w:hint="eastAsia" w:ascii="仿宋" w:hAnsi="仿宋" w:eastAsia="仿宋"/>
                <w:sz w:val="21"/>
                <w:szCs w:val="28"/>
                <w:highlight w:val="none"/>
              </w:rPr>
              <w:t>数量</w:t>
            </w:r>
          </w:p>
        </w:tc>
        <w:tc>
          <w:tcPr>
            <w:tcW w:w="2150" w:type="dxa"/>
            <w:noWrap w:val="0"/>
            <w:vAlign w:val="center"/>
          </w:tcPr>
          <w:p w14:paraId="56FF7D87">
            <w:pPr>
              <w:shd w:val="clear"/>
              <w:snapToGrid w:val="0"/>
              <w:spacing w:line="240" w:lineRule="atLeast"/>
              <w:jc w:val="left"/>
              <w:rPr>
                <w:rFonts w:hint="eastAsia" w:ascii="仿宋" w:hAnsi="仿宋" w:eastAsia="仿宋"/>
                <w:sz w:val="21"/>
                <w:szCs w:val="28"/>
                <w:highlight w:val="none"/>
              </w:rPr>
            </w:pPr>
            <w:r>
              <w:rPr>
                <w:rFonts w:hint="eastAsia" w:ascii="仿宋" w:hAnsi="仿宋" w:eastAsia="仿宋"/>
                <w:sz w:val="21"/>
                <w:szCs w:val="28"/>
                <w:highlight w:val="none"/>
                <w:lang w:val="en-US" w:eastAsia="zh-CN"/>
              </w:rPr>
              <w:t>全费用综合单价报价</w:t>
            </w:r>
          </w:p>
        </w:tc>
        <w:tc>
          <w:tcPr>
            <w:tcW w:w="2154" w:type="dxa"/>
            <w:noWrap w:val="0"/>
            <w:vAlign w:val="center"/>
          </w:tcPr>
          <w:p w14:paraId="28F8FAA2">
            <w:pPr>
              <w:shd w:val="clear"/>
              <w:spacing w:line="500" w:lineRule="exact"/>
              <w:jc w:val="center"/>
              <w:rPr>
                <w:rFonts w:hint="eastAsia" w:ascii="仿宋" w:hAnsi="仿宋" w:eastAsia="仿宋"/>
                <w:sz w:val="21"/>
                <w:szCs w:val="28"/>
                <w:highlight w:val="none"/>
              </w:rPr>
            </w:pPr>
            <w:r>
              <w:rPr>
                <w:rFonts w:hint="eastAsia" w:ascii="仿宋" w:hAnsi="仿宋" w:eastAsia="仿宋"/>
                <w:sz w:val="21"/>
                <w:szCs w:val="28"/>
                <w:highlight w:val="none"/>
                <w:lang w:val="en-US" w:eastAsia="zh-CN"/>
              </w:rPr>
              <w:t>小计（元）</w:t>
            </w:r>
          </w:p>
        </w:tc>
      </w:tr>
      <w:tr w14:paraId="584C0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0" w:hRule="atLeast"/>
        </w:trPr>
        <w:tc>
          <w:tcPr>
            <w:tcW w:w="1788" w:type="dxa"/>
            <w:tcBorders>
              <w:bottom w:val="single" w:color="auto" w:sz="4" w:space="0"/>
            </w:tcBorders>
            <w:noWrap w:val="0"/>
            <w:vAlign w:val="center"/>
          </w:tcPr>
          <w:p w14:paraId="5188DABA">
            <w:pPr>
              <w:shd w:val="clear"/>
              <w:spacing w:line="500" w:lineRule="exact"/>
              <w:jc w:val="center"/>
              <w:rPr>
                <w:rFonts w:hint="eastAsia" w:ascii="仿宋" w:hAnsi="仿宋" w:eastAsia="仿宋"/>
                <w:sz w:val="21"/>
                <w:szCs w:val="28"/>
                <w:highlight w:val="none"/>
                <w:lang w:val="en-US" w:eastAsia="zh-CN"/>
              </w:rPr>
            </w:pPr>
            <w:r>
              <w:rPr>
                <w:rFonts w:hint="eastAsia" w:ascii="仿宋" w:hAnsi="仿宋" w:eastAsia="仿宋"/>
                <w:sz w:val="21"/>
                <w:szCs w:val="28"/>
                <w:highlight w:val="none"/>
                <w:lang w:val="en-US" w:eastAsia="zh-CN"/>
              </w:rPr>
              <w:t>1</w:t>
            </w:r>
          </w:p>
        </w:tc>
        <w:tc>
          <w:tcPr>
            <w:tcW w:w="1524" w:type="dxa"/>
            <w:tcBorders>
              <w:bottom w:val="single" w:color="auto" w:sz="4" w:space="0"/>
            </w:tcBorders>
            <w:noWrap w:val="0"/>
            <w:vAlign w:val="top"/>
          </w:tcPr>
          <w:p w14:paraId="573DDDAD">
            <w:pPr>
              <w:shd w:val="clear"/>
              <w:spacing w:line="500" w:lineRule="exact"/>
              <w:jc w:val="center"/>
              <w:rPr>
                <w:rFonts w:hint="eastAsia" w:ascii="仿宋" w:hAnsi="仿宋" w:eastAsia="仿宋" w:cs="Times New Roman"/>
                <w:color w:val="auto"/>
                <w:sz w:val="18"/>
                <w:szCs w:val="18"/>
                <w:highlight w:val="none"/>
                <w:lang w:val="en-US"/>
              </w:rPr>
            </w:pPr>
            <w:r>
              <w:rPr>
                <w:rFonts w:hint="eastAsia" w:ascii="仿宋" w:hAnsi="仿宋" w:eastAsia="仿宋" w:cs="Times New Roman"/>
                <w:color w:val="auto"/>
                <w:sz w:val="18"/>
                <w:szCs w:val="18"/>
                <w:highlight w:val="none"/>
                <w:lang w:val="en-US" w:eastAsia="zh-CN"/>
              </w:rPr>
              <w:t>主要管护绿地</w:t>
            </w:r>
          </w:p>
        </w:tc>
        <w:tc>
          <w:tcPr>
            <w:tcW w:w="2012" w:type="dxa"/>
            <w:tcBorders>
              <w:bottom w:val="single" w:color="auto" w:sz="4" w:space="0"/>
            </w:tcBorders>
            <w:noWrap w:val="0"/>
            <w:vAlign w:val="top"/>
          </w:tcPr>
          <w:p w14:paraId="058DD4EC">
            <w:pPr>
              <w:shd w:val="clear"/>
              <w:spacing w:line="500" w:lineRule="exact"/>
              <w:jc w:val="center"/>
              <w:rPr>
                <w:rFonts w:hint="eastAsia" w:ascii="仿宋" w:hAnsi="仿宋" w:eastAsia="仿宋" w:cs="Times New Roman"/>
                <w:color w:val="auto"/>
                <w:kern w:val="2"/>
                <w:sz w:val="18"/>
                <w:szCs w:val="18"/>
                <w:highlight w:val="none"/>
                <w:lang w:val="en-US" w:eastAsia="zh-CN" w:bidi="ar-SA"/>
              </w:rPr>
            </w:pPr>
            <w:r>
              <w:rPr>
                <w:rFonts w:hint="eastAsia" w:ascii="仿宋" w:hAnsi="仿宋" w:eastAsia="仿宋" w:cs="Times New Roman"/>
                <w:color w:val="auto"/>
                <w:sz w:val="18"/>
                <w:szCs w:val="18"/>
                <w:highlight w:val="none"/>
                <w:lang w:val="en-US" w:eastAsia="zh-CN"/>
              </w:rPr>
              <w:t>529000.03平方米</w:t>
            </w:r>
          </w:p>
        </w:tc>
        <w:tc>
          <w:tcPr>
            <w:tcW w:w="2150" w:type="dxa"/>
            <w:tcBorders>
              <w:bottom w:val="single" w:color="auto" w:sz="4" w:space="0"/>
            </w:tcBorders>
            <w:noWrap w:val="0"/>
            <w:vAlign w:val="top"/>
          </w:tcPr>
          <w:p w14:paraId="3AF153AE">
            <w:pPr>
              <w:shd w:val="clear"/>
              <w:spacing w:line="500" w:lineRule="exact"/>
              <w:jc w:val="center"/>
              <w:rPr>
                <w:rFonts w:hint="default" w:ascii="仿宋" w:hAnsi="仿宋" w:eastAsia="仿宋" w:cs="Times New Roman"/>
                <w:color w:val="auto"/>
                <w:sz w:val="18"/>
                <w:szCs w:val="18"/>
                <w:highlight w:val="none"/>
                <w:lang w:val="en-US"/>
              </w:rPr>
            </w:pPr>
            <w:r>
              <w:rPr>
                <w:rFonts w:hint="eastAsia" w:ascii="仿宋" w:hAnsi="仿宋" w:eastAsia="仿宋" w:cs="Times New Roman"/>
                <w:color w:val="auto"/>
                <w:sz w:val="18"/>
                <w:szCs w:val="18"/>
                <w:highlight w:val="none"/>
                <w:u w:val="single"/>
                <w:lang w:val="en-US" w:eastAsia="zh-CN"/>
              </w:rPr>
              <w:t xml:space="preserve">       </w:t>
            </w:r>
            <w:r>
              <w:rPr>
                <w:rFonts w:hint="eastAsia" w:ascii="仿宋" w:hAnsi="仿宋" w:eastAsia="仿宋" w:cs="Times New Roman"/>
                <w:color w:val="auto"/>
                <w:sz w:val="18"/>
                <w:szCs w:val="18"/>
                <w:highlight w:val="none"/>
                <w:u w:val="none"/>
                <w:lang w:val="en-US" w:eastAsia="zh-CN"/>
              </w:rPr>
              <w:t>元/平方米/年</w:t>
            </w:r>
          </w:p>
        </w:tc>
        <w:tc>
          <w:tcPr>
            <w:tcW w:w="2154" w:type="dxa"/>
            <w:tcBorders>
              <w:bottom w:val="single" w:color="auto" w:sz="4" w:space="0"/>
            </w:tcBorders>
            <w:noWrap w:val="0"/>
            <w:vAlign w:val="top"/>
          </w:tcPr>
          <w:p w14:paraId="44A3CF35">
            <w:pPr>
              <w:shd w:val="clear"/>
              <w:spacing w:line="500" w:lineRule="exact"/>
              <w:jc w:val="center"/>
              <w:rPr>
                <w:rFonts w:hint="eastAsia" w:ascii="仿宋" w:hAnsi="仿宋" w:eastAsia="仿宋" w:cs="Times New Roman"/>
                <w:color w:val="auto"/>
                <w:sz w:val="18"/>
                <w:szCs w:val="18"/>
                <w:highlight w:val="none"/>
              </w:rPr>
            </w:pPr>
            <w:r>
              <w:rPr>
                <w:rFonts w:hint="eastAsia" w:ascii="仿宋" w:hAnsi="仿宋" w:eastAsia="仿宋" w:cs="Times New Roman"/>
                <w:color w:val="auto"/>
                <w:sz w:val="18"/>
                <w:szCs w:val="18"/>
                <w:highlight w:val="none"/>
                <w:u w:val="single"/>
                <w:lang w:val="en-US" w:eastAsia="zh-CN"/>
              </w:rPr>
              <w:t xml:space="preserve">       元</w:t>
            </w:r>
          </w:p>
        </w:tc>
      </w:tr>
      <w:tr w14:paraId="17163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0" w:hRule="atLeast"/>
        </w:trPr>
        <w:tc>
          <w:tcPr>
            <w:tcW w:w="1788" w:type="dxa"/>
            <w:tcBorders>
              <w:bottom w:val="single" w:color="auto" w:sz="4" w:space="0"/>
            </w:tcBorders>
            <w:noWrap w:val="0"/>
            <w:vAlign w:val="center"/>
          </w:tcPr>
          <w:p w14:paraId="1FA9F678">
            <w:pPr>
              <w:shd w:val="clear"/>
              <w:spacing w:line="500" w:lineRule="exact"/>
              <w:jc w:val="center"/>
              <w:rPr>
                <w:rFonts w:hint="eastAsia" w:ascii="仿宋" w:hAnsi="仿宋" w:eastAsia="仿宋"/>
                <w:sz w:val="21"/>
                <w:szCs w:val="28"/>
                <w:highlight w:val="none"/>
                <w:lang w:val="en-US" w:eastAsia="zh-CN"/>
              </w:rPr>
            </w:pPr>
            <w:r>
              <w:rPr>
                <w:rFonts w:hint="eastAsia" w:ascii="仿宋" w:hAnsi="仿宋" w:eastAsia="仿宋"/>
                <w:sz w:val="21"/>
                <w:szCs w:val="28"/>
                <w:highlight w:val="none"/>
                <w:lang w:val="en-US" w:eastAsia="zh-CN"/>
              </w:rPr>
              <w:t>2</w:t>
            </w:r>
          </w:p>
        </w:tc>
        <w:tc>
          <w:tcPr>
            <w:tcW w:w="1524" w:type="dxa"/>
            <w:tcBorders>
              <w:bottom w:val="single" w:color="auto" w:sz="4" w:space="0"/>
            </w:tcBorders>
            <w:noWrap w:val="0"/>
            <w:vAlign w:val="top"/>
          </w:tcPr>
          <w:p w14:paraId="35C37D77">
            <w:pPr>
              <w:shd w:val="clear"/>
              <w:spacing w:line="500" w:lineRule="exact"/>
              <w:jc w:val="center"/>
              <w:rPr>
                <w:rFonts w:hint="eastAsia" w:ascii="仿宋" w:hAnsi="仿宋" w:eastAsia="仿宋" w:cs="Times New Roman"/>
                <w:color w:val="auto"/>
                <w:sz w:val="18"/>
                <w:szCs w:val="18"/>
                <w:highlight w:val="none"/>
                <w:lang w:val="en-US"/>
              </w:rPr>
            </w:pPr>
            <w:r>
              <w:rPr>
                <w:rFonts w:hint="eastAsia" w:ascii="仿宋" w:hAnsi="仿宋" w:eastAsia="仿宋" w:cs="Times New Roman"/>
                <w:color w:val="auto"/>
                <w:sz w:val="18"/>
                <w:szCs w:val="18"/>
                <w:highlight w:val="none"/>
                <w:lang w:val="en-US" w:eastAsia="zh-CN"/>
              </w:rPr>
              <w:t>一般管护绿地</w:t>
            </w:r>
          </w:p>
        </w:tc>
        <w:tc>
          <w:tcPr>
            <w:tcW w:w="2012" w:type="dxa"/>
            <w:tcBorders>
              <w:bottom w:val="single" w:color="auto" w:sz="4" w:space="0"/>
            </w:tcBorders>
            <w:noWrap w:val="0"/>
            <w:vAlign w:val="top"/>
          </w:tcPr>
          <w:p w14:paraId="4D790601">
            <w:pPr>
              <w:shd w:val="clear"/>
              <w:spacing w:line="500" w:lineRule="exact"/>
              <w:jc w:val="center"/>
              <w:rPr>
                <w:rFonts w:hint="eastAsia" w:ascii="仿宋" w:hAnsi="仿宋" w:eastAsia="仿宋" w:cs="Times New Roman"/>
                <w:color w:val="auto"/>
                <w:kern w:val="2"/>
                <w:sz w:val="18"/>
                <w:szCs w:val="18"/>
                <w:highlight w:val="none"/>
                <w:lang w:val="en-US" w:eastAsia="zh-CN" w:bidi="ar-SA"/>
              </w:rPr>
            </w:pPr>
            <w:r>
              <w:rPr>
                <w:rFonts w:hint="eastAsia" w:ascii="仿宋" w:hAnsi="仿宋" w:eastAsia="仿宋" w:cs="Times New Roman"/>
                <w:color w:val="auto"/>
                <w:sz w:val="18"/>
                <w:szCs w:val="18"/>
                <w:highlight w:val="none"/>
                <w:lang w:val="en-US" w:eastAsia="zh-CN"/>
              </w:rPr>
              <w:t>470999.97平方米</w:t>
            </w:r>
          </w:p>
        </w:tc>
        <w:tc>
          <w:tcPr>
            <w:tcW w:w="2150" w:type="dxa"/>
            <w:tcBorders>
              <w:bottom w:val="single" w:color="auto" w:sz="4" w:space="0"/>
            </w:tcBorders>
            <w:noWrap w:val="0"/>
            <w:vAlign w:val="top"/>
          </w:tcPr>
          <w:p w14:paraId="36B5C8D2">
            <w:pPr>
              <w:shd w:val="clear"/>
              <w:spacing w:line="500" w:lineRule="exact"/>
              <w:jc w:val="center"/>
              <w:rPr>
                <w:rFonts w:hint="default" w:ascii="仿宋" w:hAnsi="仿宋" w:eastAsia="仿宋" w:cs="Times New Roman"/>
                <w:color w:val="auto"/>
                <w:sz w:val="18"/>
                <w:szCs w:val="18"/>
                <w:highlight w:val="none"/>
                <w:lang w:val="en-US"/>
              </w:rPr>
            </w:pPr>
            <w:r>
              <w:rPr>
                <w:rFonts w:hint="eastAsia" w:ascii="仿宋" w:hAnsi="仿宋" w:eastAsia="仿宋" w:cs="Times New Roman"/>
                <w:color w:val="auto"/>
                <w:sz w:val="18"/>
                <w:szCs w:val="18"/>
                <w:highlight w:val="none"/>
                <w:u w:val="single"/>
                <w:lang w:val="en-US" w:eastAsia="zh-CN"/>
              </w:rPr>
              <w:t xml:space="preserve">       </w:t>
            </w:r>
            <w:r>
              <w:rPr>
                <w:rFonts w:hint="eastAsia" w:ascii="仿宋" w:hAnsi="仿宋" w:eastAsia="仿宋" w:cs="Times New Roman"/>
                <w:color w:val="auto"/>
                <w:sz w:val="18"/>
                <w:szCs w:val="18"/>
                <w:highlight w:val="none"/>
                <w:u w:val="none"/>
                <w:lang w:val="en-US" w:eastAsia="zh-CN"/>
              </w:rPr>
              <w:t>元/平方米/年</w:t>
            </w:r>
          </w:p>
        </w:tc>
        <w:tc>
          <w:tcPr>
            <w:tcW w:w="2154" w:type="dxa"/>
            <w:tcBorders>
              <w:bottom w:val="single" w:color="auto" w:sz="4" w:space="0"/>
            </w:tcBorders>
            <w:noWrap w:val="0"/>
            <w:vAlign w:val="top"/>
          </w:tcPr>
          <w:p w14:paraId="5FA30811">
            <w:pPr>
              <w:shd w:val="clear"/>
              <w:spacing w:line="500" w:lineRule="exact"/>
              <w:jc w:val="center"/>
              <w:rPr>
                <w:rFonts w:hint="eastAsia" w:ascii="仿宋" w:hAnsi="仿宋" w:eastAsia="仿宋" w:cs="Times New Roman"/>
                <w:color w:val="auto"/>
                <w:sz w:val="18"/>
                <w:szCs w:val="18"/>
                <w:highlight w:val="none"/>
              </w:rPr>
            </w:pPr>
            <w:r>
              <w:rPr>
                <w:rFonts w:hint="eastAsia" w:ascii="仿宋" w:hAnsi="仿宋" w:eastAsia="仿宋" w:cs="Times New Roman"/>
                <w:color w:val="auto"/>
                <w:sz w:val="18"/>
                <w:szCs w:val="18"/>
                <w:highlight w:val="none"/>
                <w:u w:val="single"/>
                <w:lang w:val="en-US" w:eastAsia="zh-CN"/>
              </w:rPr>
              <w:t xml:space="preserve">       元</w:t>
            </w:r>
          </w:p>
        </w:tc>
      </w:tr>
      <w:tr w14:paraId="3271E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0" w:hRule="atLeast"/>
        </w:trPr>
        <w:tc>
          <w:tcPr>
            <w:tcW w:w="1788" w:type="dxa"/>
            <w:tcBorders>
              <w:bottom w:val="single" w:color="auto" w:sz="4" w:space="0"/>
            </w:tcBorders>
            <w:noWrap w:val="0"/>
            <w:vAlign w:val="center"/>
          </w:tcPr>
          <w:p w14:paraId="364FAF19">
            <w:pPr>
              <w:shd w:val="clear"/>
              <w:spacing w:line="500" w:lineRule="exact"/>
              <w:jc w:val="center"/>
              <w:rPr>
                <w:rFonts w:hint="eastAsia" w:ascii="仿宋" w:hAnsi="仿宋" w:eastAsia="仿宋"/>
                <w:sz w:val="21"/>
                <w:szCs w:val="28"/>
                <w:highlight w:val="none"/>
                <w:lang w:val="en-US" w:eastAsia="zh-CN"/>
              </w:rPr>
            </w:pPr>
            <w:r>
              <w:rPr>
                <w:rFonts w:hint="eastAsia" w:ascii="仿宋" w:hAnsi="仿宋" w:eastAsia="仿宋"/>
                <w:sz w:val="21"/>
                <w:szCs w:val="28"/>
                <w:highlight w:val="none"/>
                <w:lang w:val="en-US" w:eastAsia="zh-CN"/>
              </w:rPr>
              <w:t>3</w:t>
            </w:r>
          </w:p>
        </w:tc>
        <w:tc>
          <w:tcPr>
            <w:tcW w:w="1524" w:type="dxa"/>
            <w:tcBorders>
              <w:bottom w:val="single" w:color="auto" w:sz="4" w:space="0"/>
            </w:tcBorders>
            <w:noWrap w:val="0"/>
            <w:vAlign w:val="top"/>
          </w:tcPr>
          <w:p w14:paraId="311027C0">
            <w:pPr>
              <w:shd w:val="clear"/>
              <w:spacing w:line="500" w:lineRule="exact"/>
              <w:jc w:val="center"/>
              <w:rPr>
                <w:rFonts w:hint="eastAsia" w:ascii="仿宋" w:hAnsi="仿宋" w:eastAsia="仿宋" w:cs="Times New Roman"/>
                <w:color w:val="auto"/>
                <w:sz w:val="18"/>
                <w:szCs w:val="18"/>
                <w:highlight w:val="none"/>
                <w:lang w:val="en-US" w:eastAsia="zh-CN"/>
              </w:rPr>
            </w:pPr>
            <w:r>
              <w:rPr>
                <w:rFonts w:hint="eastAsia" w:ascii="仿宋" w:hAnsi="仿宋" w:eastAsia="仿宋" w:cs="Times New Roman"/>
                <w:color w:val="auto"/>
                <w:sz w:val="18"/>
                <w:szCs w:val="18"/>
                <w:highlight w:val="none"/>
                <w:lang w:val="en-US" w:eastAsia="zh-CN"/>
              </w:rPr>
              <w:t>行道树</w:t>
            </w:r>
          </w:p>
        </w:tc>
        <w:tc>
          <w:tcPr>
            <w:tcW w:w="2012" w:type="dxa"/>
            <w:tcBorders>
              <w:bottom w:val="single" w:color="auto" w:sz="4" w:space="0"/>
            </w:tcBorders>
            <w:noWrap w:val="0"/>
            <w:vAlign w:val="top"/>
          </w:tcPr>
          <w:p w14:paraId="56BA6BAB">
            <w:pPr>
              <w:shd w:val="clear"/>
              <w:spacing w:line="500" w:lineRule="exact"/>
              <w:jc w:val="center"/>
              <w:rPr>
                <w:rFonts w:hint="eastAsia" w:ascii="仿宋" w:hAnsi="仿宋" w:eastAsia="仿宋" w:cs="Times New Roman"/>
                <w:color w:val="auto"/>
                <w:kern w:val="2"/>
                <w:sz w:val="18"/>
                <w:szCs w:val="18"/>
                <w:highlight w:val="none"/>
                <w:lang w:val="en-US" w:eastAsia="zh-CN" w:bidi="ar-SA"/>
              </w:rPr>
            </w:pPr>
            <w:r>
              <w:rPr>
                <w:rFonts w:hint="eastAsia" w:ascii="仿宋" w:hAnsi="仿宋" w:eastAsia="仿宋" w:cs="Times New Roman"/>
                <w:color w:val="auto"/>
                <w:sz w:val="18"/>
                <w:szCs w:val="18"/>
                <w:highlight w:val="none"/>
                <w:lang w:val="en-US" w:eastAsia="zh-CN"/>
              </w:rPr>
              <w:t>8000株</w:t>
            </w:r>
          </w:p>
        </w:tc>
        <w:tc>
          <w:tcPr>
            <w:tcW w:w="2150" w:type="dxa"/>
            <w:tcBorders>
              <w:bottom w:val="single" w:color="auto" w:sz="4" w:space="0"/>
            </w:tcBorders>
            <w:noWrap w:val="0"/>
            <w:vAlign w:val="top"/>
          </w:tcPr>
          <w:p w14:paraId="4F655544">
            <w:pPr>
              <w:shd w:val="clear"/>
              <w:spacing w:line="500" w:lineRule="exact"/>
              <w:jc w:val="center"/>
              <w:rPr>
                <w:rFonts w:hint="default" w:ascii="仿宋" w:hAnsi="仿宋" w:eastAsia="仿宋" w:cs="Times New Roman"/>
                <w:color w:val="auto"/>
                <w:sz w:val="18"/>
                <w:szCs w:val="18"/>
                <w:highlight w:val="none"/>
                <w:lang w:val="en-US"/>
              </w:rPr>
            </w:pPr>
            <w:r>
              <w:rPr>
                <w:rFonts w:hint="eastAsia" w:ascii="仿宋" w:hAnsi="仿宋" w:eastAsia="仿宋" w:cs="Times New Roman"/>
                <w:color w:val="auto"/>
                <w:sz w:val="18"/>
                <w:szCs w:val="18"/>
                <w:highlight w:val="none"/>
                <w:u w:val="single"/>
                <w:lang w:val="en-US" w:eastAsia="zh-CN"/>
              </w:rPr>
              <w:t xml:space="preserve">       </w:t>
            </w:r>
            <w:r>
              <w:rPr>
                <w:rFonts w:hint="eastAsia" w:ascii="仿宋" w:hAnsi="仿宋" w:eastAsia="仿宋" w:cs="Times New Roman"/>
                <w:color w:val="auto"/>
                <w:sz w:val="18"/>
                <w:szCs w:val="18"/>
                <w:highlight w:val="none"/>
                <w:u w:val="none"/>
                <w:lang w:val="en-US" w:eastAsia="zh-CN"/>
              </w:rPr>
              <w:t>元/株/年</w:t>
            </w:r>
          </w:p>
        </w:tc>
        <w:tc>
          <w:tcPr>
            <w:tcW w:w="2154" w:type="dxa"/>
            <w:tcBorders>
              <w:bottom w:val="single" w:color="auto" w:sz="4" w:space="0"/>
            </w:tcBorders>
            <w:noWrap w:val="0"/>
            <w:vAlign w:val="top"/>
          </w:tcPr>
          <w:p w14:paraId="29BA2E30">
            <w:pPr>
              <w:shd w:val="clear"/>
              <w:spacing w:line="500" w:lineRule="exact"/>
              <w:jc w:val="center"/>
              <w:rPr>
                <w:rFonts w:hint="eastAsia" w:ascii="仿宋" w:hAnsi="仿宋" w:eastAsia="仿宋" w:cs="Times New Roman"/>
                <w:color w:val="auto"/>
                <w:sz w:val="18"/>
                <w:szCs w:val="18"/>
                <w:highlight w:val="none"/>
              </w:rPr>
            </w:pPr>
            <w:r>
              <w:rPr>
                <w:rFonts w:hint="eastAsia" w:ascii="仿宋" w:hAnsi="仿宋" w:eastAsia="仿宋" w:cs="Times New Roman"/>
                <w:color w:val="auto"/>
                <w:sz w:val="18"/>
                <w:szCs w:val="18"/>
                <w:highlight w:val="none"/>
                <w:u w:val="single"/>
                <w:lang w:val="en-US" w:eastAsia="zh-CN"/>
              </w:rPr>
              <w:t xml:space="preserve">       元</w:t>
            </w:r>
          </w:p>
        </w:tc>
      </w:tr>
      <w:tr w14:paraId="3CB7C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trPr>
        <w:tc>
          <w:tcPr>
            <w:tcW w:w="9628" w:type="dxa"/>
            <w:gridSpan w:val="5"/>
            <w:tcBorders>
              <w:bottom w:val="single" w:color="auto" w:sz="4" w:space="0"/>
            </w:tcBorders>
            <w:noWrap w:val="0"/>
            <w:vAlign w:val="center"/>
          </w:tcPr>
          <w:p w14:paraId="06BF042E">
            <w:pPr>
              <w:shd w:val="clear"/>
              <w:spacing w:line="560" w:lineRule="exact"/>
              <w:rPr>
                <w:rFonts w:hint="default" w:ascii="仿宋" w:hAnsi="仿宋" w:eastAsia="仿宋"/>
                <w:sz w:val="21"/>
                <w:szCs w:val="28"/>
                <w:highlight w:val="none"/>
                <w:lang w:val="en-US" w:eastAsia="zh-CN"/>
              </w:rPr>
            </w:pPr>
            <w:r>
              <w:rPr>
                <w:rFonts w:hint="eastAsia" w:ascii="仿宋" w:hAnsi="仿宋" w:eastAsia="仿宋"/>
                <w:sz w:val="21"/>
                <w:szCs w:val="28"/>
                <w:highlight w:val="none"/>
              </w:rPr>
              <w:t>投标</w:t>
            </w:r>
            <w:r>
              <w:rPr>
                <w:rFonts w:hint="eastAsia" w:ascii="仿宋" w:hAnsi="仿宋" w:eastAsia="仿宋"/>
                <w:sz w:val="21"/>
                <w:szCs w:val="28"/>
                <w:highlight w:val="none"/>
                <w:lang w:val="en-US" w:eastAsia="zh-CN"/>
              </w:rPr>
              <w:t>总</w:t>
            </w:r>
            <w:r>
              <w:rPr>
                <w:rFonts w:hint="eastAsia" w:ascii="仿宋" w:hAnsi="仿宋" w:eastAsia="仿宋"/>
                <w:sz w:val="21"/>
                <w:szCs w:val="28"/>
                <w:highlight w:val="none"/>
              </w:rPr>
              <w:t>报价（</w:t>
            </w:r>
            <w:r>
              <w:rPr>
                <w:rFonts w:hint="eastAsia" w:ascii="仿宋" w:hAnsi="仿宋" w:eastAsia="仿宋"/>
                <w:sz w:val="21"/>
                <w:szCs w:val="28"/>
                <w:highlight w:val="none"/>
                <w:lang w:val="en-US" w:eastAsia="zh-CN"/>
              </w:rPr>
              <w:t>小</w:t>
            </w:r>
            <w:r>
              <w:rPr>
                <w:rFonts w:hint="eastAsia" w:ascii="仿宋" w:hAnsi="仿宋" w:eastAsia="仿宋"/>
                <w:sz w:val="21"/>
                <w:szCs w:val="28"/>
                <w:highlight w:val="none"/>
              </w:rPr>
              <w:t>写）：</w:t>
            </w:r>
            <w:r>
              <w:rPr>
                <w:rFonts w:hint="eastAsia" w:ascii="仿宋" w:hAnsi="仿宋" w:eastAsia="仿宋"/>
                <w:sz w:val="21"/>
                <w:szCs w:val="28"/>
                <w:highlight w:val="none"/>
                <w:u w:val="single"/>
                <w:lang w:val="en-US" w:eastAsia="zh-CN"/>
              </w:rPr>
              <w:t xml:space="preserve">          元</w:t>
            </w:r>
          </w:p>
        </w:tc>
      </w:tr>
      <w:tr w14:paraId="3A506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0" w:hRule="atLeast"/>
        </w:trPr>
        <w:tc>
          <w:tcPr>
            <w:tcW w:w="9628" w:type="dxa"/>
            <w:gridSpan w:val="5"/>
            <w:noWrap w:val="0"/>
            <w:vAlign w:val="center"/>
          </w:tcPr>
          <w:p w14:paraId="71983018">
            <w:pPr>
              <w:pStyle w:val="32"/>
              <w:shd w:val="clear"/>
              <w:spacing w:line="500" w:lineRule="exact"/>
              <w:rPr>
                <w:rFonts w:hint="eastAsia" w:ascii="仿宋" w:hAnsi="仿宋" w:eastAsia="仿宋"/>
                <w:sz w:val="21"/>
                <w:szCs w:val="28"/>
                <w:highlight w:val="none"/>
                <w:lang w:val="en-US" w:eastAsia="zh-CN"/>
              </w:rPr>
            </w:pPr>
            <w:r>
              <w:rPr>
                <w:rFonts w:hint="eastAsia" w:ascii="仿宋" w:hAnsi="仿宋" w:eastAsia="仿宋"/>
                <w:sz w:val="21"/>
                <w:szCs w:val="28"/>
                <w:highlight w:val="none"/>
                <w:lang w:val="en-US" w:eastAsia="zh-CN"/>
              </w:rPr>
              <w:t xml:space="preserve">备注： </w:t>
            </w:r>
          </w:p>
        </w:tc>
      </w:tr>
    </w:tbl>
    <w:p w14:paraId="26E4B0BC">
      <w:pPr>
        <w:shd w:val="clear"/>
        <w:spacing w:line="500" w:lineRule="exact"/>
        <w:ind w:firstLine="480" w:firstLineChars="200"/>
        <w:rPr>
          <w:rFonts w:hint="eastAsia" w:ascii="仿宋" w:hAnsi="仿宋" w:eastAsia="仿宋" w:cs="仿宋"/>
          <w:sz w:val="24"/>
          <w:szCs w:val="28"/>
          <w:highlight w:val="none"/>
        </w:rPr>
      </w:pPr>
    </w:p>
    <w:p w14:paraId="13A88A02">
      <w:pPr>
        <w:shd w:val="clear"/>
        <w:spacing w:line="500" w:lineRule="exact"/>
        <w:ind w:firstLine="600" w:firstLineChars="250"/>
        <w:rPr>
          <w:rFonts w:hint="eastAsia" w:ascii="仿宋" w:hAnsi="仿宋" w:eastAsia="仿宋" w:cs="仿宋"/>
          <w:sz w:val="24"/>
          <w:szCs w:val="28"/>
          <w:highlight w:val="none"/>
        </w:rPr>
      </w:pPr>
      <w:r>
        <w:rPr>
          <w:rFonts w:hint="eastAsia" w:ascii="仿宋" w:hAnsi="仿宋" w:eastAsia="仿宋" w:cs="仿宋"/>
          <w:sz w:val="24"/>
          <w:szCs w:val="28"/>
          <w:highlight w:val="none"/>
        </w:rPr>
        <w:t>投标人：                       法定代表人（或法定代表人授权代表）或自然人：</w:t>
      </w:r>
    </w:p>
    <w:p w14:paraId="7A5EFF4C">
      <w:pPr>
        <w:shd w:val="clear"/>
        <w:spacing w:line="500" w:lineRule="exact"/>
        <w:rPr>
          <w:rFonts w:hint="eastAsia" w:ascii="仿宋" w:hAnsi="仿宋" w:eastAsia="仿宋" w:cs="仿宋"/>
          <w:sz w:val="24"/>
          <w:szCs w:val="28"/>
          <w:highlight w:val="none"/>
        </w:rPr>
      </w:pPr>
      <w:r>
        <w:rPr>
          <w:rFonts w:hint="eastAsia" w:ascii="仿宋" w:hAnsi="仿宋" w:eastAsia="仿宋" w:cs="仿宋"/>
          <w:sz w:val="24"/>
          <w:szCs w:val="28"/>
          <w:highlight w:val="none"/>
        </w:rPr>
        <w:t xml:space="preserve">  （投标人公章）                               （签字或盖章）</w:t>
      </w:r>
    </w:p>
    <w:p w14:paraId="529BBC07">
      <w:pPr>
        <w:shd w:val="clear"/>
        <w:spacing w:line="500" w:lineRule="exact"/>
        <w:rPr>
          <w:rFonts w:hint="eastAsia" w:ascii="仿宋" w:hAnsi="仿宋" w:eastAsia="仿宋" w:cs="仿宋"/>
          <w:sz w:val="24"/>
          <w:szCs w:val="28"/>
          <w:highlight w:val="none"/>
        </w:rPr>
      </w:pPr>
    </w:p>
    <w:p w14:paraId="38DEC97C">
      <w:pPr>
        <w:shd w:val="clear"/>
        <w:spacing w:line="500" w:lineRule="exact"/>
        <w:rPr>
          <w:rFonts w:hint="eastAsia" w:ascii="仿宋" w:hAnsi="仿宋" w:eastAsia="仿宋" w:cs="仿宋"/>
          <w:sz w:val="24"/>
          <w:szCs w:val="28"/>
          <w:highlight w:val="none"/>
        </w:rPr>
      </w:pPr>
    </w:p>
    <w:p w14:paraId="014F8CEC">
      <w:pPr>
        <w:shd w:val="clear"/>
        <w:snapToGrid w:val="0"/>
        <w:spacing w:line="500" w:lineRule="exact"/>
        <w:ind w:firstLine="480" w:firstLineChars="200"/>
        <w:rPr>
          <w:rFonts w:hint="eastAsia" w:ascii="仿宋" w:hAnsi="仿宋" w:eastAsia="仿宋" w:cs="仿宋"/>
          <w:sz w:val="24"/>
          <w:szCs w:val="28"/>
          <w:highlight w:val="none"/>
        </w:rPr>
      </w:pPr>
      <w:r>
        <w:rPr>
          <w:rFonts w:hint="eastAsia" w:ascii="仿宋" w:hAnsi="仿宋" w:eastAsia="仿宋" w:cs="仿宋"/>
          <w:sz w:val="24"/>
          <w:szCs w:val="28"/>
          <w:highlight w:val="none"/>
        </w:rPr>
        <w:t xml:space="preserve">                                            年     月     日</w:t>
      </w:r>
    </w:p>
    <w:p w14:paraId="34294C81">
      <w:pPr>
        <w:shd w:val="clear"/>
        <w:snapToGrid w:val="0"/>
        <w:spacing w:line="500" w:lineRule="exact"/>
        <w:ind w:firstLine="480" w:firstLineChars="200"/>
        <w:rPr>
          <w:rFonts w:hint="eastAsia" w:ascii="仿宋" w:hAnsi="仿宋" w:eastAsia="仿宋" w:cs="仿宋"/>
          <w:sz w:val="24"/>
          <w:szCs w:val="28"/>
          <w:highlight w:val="none"/>
        </w:rPr>
      </w:pPr>
    </w:p>
    <w:p w14:paraId="0A82D4C6">
      <w:pPr>
        <w:keepNext w:val="0"/>
        <w:keepLines w:val="0"/>
        <w:pageBreakBefore w:val="0"/>
        <w:widowControl w:val="0"/>
        <w:shd w:val="clear"/>
        <w:kinsoku/>
        <w:wordWrap/>
        <w:overflowPunct/>
        <w:topLinePunct w:val="0"/>
        <w:autoSpaceDE/>
        <w:autoSpaceDN/>
        <w:bidi w:val="0"/>
        <w:adjustRightInd/>
        <w:snapToGrid w:val="0"/>
        <w:spacing w:line="400" w:lineRule="exact"/>
        <w:ind w:firstLine="480" w:firstLineChars="200"/>
        <w:textAlignment w:val="auto"/>
        <w:rPr>
          <w:rFonts w:hint="eastAsia" w:ascii="仿宋" w:hAnsi="仿宋" w:eastAsia="仿宋" w:cs="仿宋"/>
          <w:sz w:val="24"/>
          <w:szCs w:val="28"/>
          <w:highlight w:val="none"/>
        </w:rPr>
      </w:pPr>
      <w:r>
        <w:rPr>
          <w:rFonts w:hint="eastAsia" w:ascii="仿宋" w:hAnsi="仿宋" w:eastAsia="仿宋" w:cs="仿宋"/>
          <w:sz w:val="24"/>
          <w:szCs w:val="28"/>
          <w:highlight w:val="none"/>
        </w:rPr>
        <w:t>注：</w:t>
      </w:r>
    </w:p>
    <w:p w14:paraId="53A2F277">
      <w:pPr>
        <w:keepNext w:val="0"/>
        <w:keepLines w:val="0"/>
        <w:pageBreakBefore w:val="0"/>
        <w:widowControl w:val="0"/>
        <w:shd w:val="clear"/>
        <w:kinsoku/>
        <w:wordWrap/>
        <w:overflowPunct/>
        <w:topLinePunct w:val="0"/>
        <w:autoSpaceDE/>
        <w:autoSpaceDN/>
        <w:bidi w:val="0"/>
        <w:adjustRightInd/>
        <w:snapToGrid w:val="0"/>
        <w:spacing w:line="400" w:lineRule="exact"/>
        <w:ind w:firstLine="480" w:firstLineChars="200"/>
        <w:textAlignment w:val="auto"/>
        <w:rPr>
          <w:rFonts w:hint="eastAsia" w:ascii="仿宋" w:hAnsi="仿宋" w:eastAsia="仿宋" w:cs="仿宋"/>
          <w:sz w:val="24"/>
          <w:szCs w:val="28"/>
          <w:highlight w:val="none"/>
        </w:rPr>
      </w:pPr>
      <w:r>
        <w:rPr>
          <w:rFonts w:hint="eastAsia" w:ascii="仿宋" w:hAnsi="仿宋" w:eastAsia="仿宋" w:cs="仿宋"/>
          <w:sz w:val="24"/>
          <w:szCs w:val="28"/>
          <w:highlight w:val="none"/>
        </w:rPr>
        <w:t>1.请投标人完整填写本表；</w:t>
      </w:r>
    </w:p>
    <w:p w14:paraId="7AB134EF">
      <w:pPr>
        <w:keepNext w:val="0"/>
        <w:keepLines w:val="0"/>
        <w:pageBreakBefore w:val="0"/>
        <w:widowControl w:val="0"/>
        <w:shd w:val="clear"/>
        <w:kinsoku/>
        <w:wordWrap/>
        <w:overflowPunct/>
        <w:topLinePunct w:val="0"/>
        <w:autoSpaceDE/>
        <w:autoSpaceDN/>
        <w:bidi w:val="0"/>
        <w:adjustRightInd/>
        <w:snapToGrid w:val="0"/>
        <w:spacing w:line="400" w:lineRule="exact"/>
        <w:ind w:firstLine="480" w:firstLineChars="200"/>
        <w:textAlignment w:val="auto"/>
        <w:rPr>
          <w:rFonts w:hint="eastAsia" w:ascii="仿宋" w:hAnsi="仿宋" w:eastAsia="仿宋" w:cs="仿宋"/>
          <w:sz w:val="24"/>
          <w:szCs w:val="28"/>
          <w:highlight w:val="none"/>
        </w:rPr>
      </w:pPr>
      <w:r>
        <w:rPr>
          <w:rFonts w:hint="eastAsia" w:ascii="仿宋" w:hAnsi="仿宋" w:eastAsia="仿宋" w:cs="仿宋"/>
          <w:sz w:val="24"/>
          <w:szCs w:val="28"/>
          <w:highlight w:val="none"/>
        </w:rPr>
        <w:t>2.该表可扩展，并逐页签字或盖章。</w:t>
      </w:r>
    </w:p>
    <w:p w14:paraId="22ED86AD">
      <w:pPr>
        <w:keepNext w:val="0"/>
        <w:keepLines w:val="0"/>
        <w:pageBreakBefore w:val="0"/>
        <w:widowControl w:val="0"/>
        <w:shd w:val="clear"/>
        <w:kinsoku/>
        <w:wordWrap/>
        <w:overflowPunct/>
        <w:topLinePunct w:val="0"/>
        <w:autoSpaceDE/>
        <w:autoSpaceDN/>
        <w:bidi w:val="0"/>
        <w:adjustRightInd/>
        <w:snapToGrid w:val="0"/>
        <w:spacing w:line="400" w:lineRule="exact"/>
        <w:jc w:val="left"/>
        <w:textAlignment w:val="auto"/>
        <w:rPr>
          <w:rFonts w:hint="eastAsia" w:ascii="仿宋" w:hAnsi="仿宋" w:eastAsia="仿宋" w:cs="仿宋"/>
          <w:b w:val="0"/>
          <w:bCs w:val="0"/>
          <w:sz w:val="24"/>
          <w:szCs w:val="24"/>
          <w:highlight w:val="none"/>
        </w:rPr>
      </w:pPr>
    </w:p>
    <w:p w14:paraId="35A36128">
      <w:pPr>
        <w:keepNext w:val="0"/>
        <w:keepLines w:val="0"/>
        <w:pageBreakBefore w:val="0"/>
        <w:widowControl w:val="0"/>
        <w:shd w:val="clear"/>
        <w:kinsoku/>
        <w:wordWrap/>
        <w:overflowPunct/>
        <w:topLinePunct w:val="0"/>
        <w:autoSpaceDE/>
        <w:autoSpaceDN/>
        <w:bidi w:val="0"/>
        <w:adjustRightInd/>
        <w:snapToGrid w:val="0"/>
        <w:spacing w:line="400" w:lineRule="exact"/>
        <w:jc w:val="left"/>
        <w:textAlignment w:val="auto"/>
        <w:rPr>
          <w:rFonts w:hint="eastAsia" w:ascii="仿宋" w:hAnsi="仿宋" w:eastAsia="仿宋" w:cs="仿宋"/>
          <w:b w:val="0"/>
          <w:bCs w:val="0"/>
          <w:sz w:val="24"/>
          <w:szCs w:val="24"/>
          <w:highlight w:val="none"/>
        </w:rPr>
      </w:pPr>
    </w:p>
    <w:p w14:paraId="7DDA243E">
      <w:pPr>
        <w:keepNext w:val="0"/>
        <w:keepLines w:val="0"/>
        <w:pageBreakBefore w:val="0"/>
        <w:widowControl w:val="0"/>
        <w:shd w:val="clear"/>
        <w:kinsoku/>
        <w:wordWrap/>
        <w:overflowPunct/>
        <w:topLinePunct w:val="0"/>
        <w:autoSpaceDE/>
        <w:autoSpaceDN/>
        <w:bidi w:val="0"/>
        <w:adjustRightInd/>
        <w:snapToGrid w:val="0"/>
        <w:spacing w:line="400" w:lineRule="exact"/>
        <w:jc w:val="left"/>
        <w:textAlignment w:val="auto"/>
        <w:rPr>
          <w:rFonts w:hint="eastAsia" w:ascii="仿宋" w:hAnsi="仿宋" w:eastAsia="仿宋" w:cs="仿宋"/>
          <w:b w:val="0"/>
          <w:bCs w:val="0"/>
          <w:sz w:val="24"/>
          <w:szCs w:val="24"/>
          <w:highlight w:val="none"/>
        </w:rPr>
      </w:pPr>
    </w:p>
    <w:p w14:paraId="53E13678">
      <w:pPr>
        <w:keepNext w:val="0"/>
        <w:keepLines w:val="0"/>
        <w:pageBreakBefore w:val="0"/>
        <w:widowControl w:val="0"/>
        <w:shd w:val="clear"/>
        <w:kinsoku/>
        <w:wordWrap/>
        <w:overflowPunct/>
        <w:topLinePunct w:val="0"/>
        <w:autoSpaceDE/>
        <w:autoSpaceDN/>
        <w:bidi w:val="0"/>
        <w:adjustRightInd/>
        <w:snapToGrid w:val="0"/>
        <w:spacing w:line="400" w:lineRule="exact"/>
        <w:jc w:val="left"/>
        <w:textAlignment w:val="auto"/>
        <w:rPr>
          <w:rFonts w:hint="eastAsia" w:ascii="仿宋" w:hAnsi="仿宋" w:eastAsia="仿宋" w:cs="仿宋"/>
          <w:b w:val="0"/>
          <w:bCs w:val="0"/>
          <w:sz w:val="24"/>
          <w:szCs w:val="24"/>
          <w:highlight w:val="none"/>
        </w:rPr>
      </w:pPr>
    </w:p>
    <w:p w14:paraId="709D075F">
      <w:pPr>
        <w:keepNext w:val="0"/>
        <w:keepLines w:val="0"/>
        <w:pageBreakBefore w:val="0"/>
        <w:widowControl w:val="0"/>
        <w:shd w:val="clear"/>
        <w:kinsoku/>
        <w:wordWrap/>
        <w:overflowPunct/>
        <w:topLinePunct w:val="0"/>
        <w:autoSpaceDE/>
        <w:autoSpaceDN/>
        <w:bidi w:val="0"/>
        <w:adjustRightInd/>
        <w:snapToGrid w:val="0"/>
        <w:spacing w:line="400" w:lineRule="exact"/>
        <w:jc w:val="left"/>
        <w:textAlignment w:val="auto"/>
        <w:rPr>
          <w:rFonts w:hint="eastAsia" w:ascii="仿宋" w:hAnsi="仿宋" w:eastAsia="仿宋" w:cs="仿宋"/>
          <w:b w:val="0"/>
          <w:bCs w:val="0"/>
          <w:sz w:val="24"/>
          <w:szCs w:val="24"/>
          <w:highlight w:val="none"/>
        </w:rPr>
      </w:pPr>
    </w:p>
    <w:p w14:paraId="68599351">
      <w:pPr>
        <w:keepNext w:val="0"/>
        <w:keepLines w:val="0"/>
        <w:pageBreakBefore w:val="0"/>
        <w:widowControl w:val="0"/>
        <w:shd w:val="clear"/>
        <w:kinsoku/>
        <w:wordWrap/>
        <w:overflowPunct/>
        <w:topLinePunct w:val="0"/>
        <w:autoSpaceDE/>
        <w:autoSpaceDN/>
        <w:bidi w:val="0"/>
        <w:adjustRightInd/>
        <w:snapToGrid w:val="0"/>
        <w:spacing w:line="400" w:lineRule="exact"/>
        <w:jc w:val="left"/>
        <w:textAlignment w:val="auto"/>
        <w:rPr>
          <w:rFonts w:hint="eastAsia" w:ascii="仿宋" w:hAnsi="仿宋" w:eastAsia="仿宋" w:cs="仿宋"/>
          <w:b w:val="0"/>
          <w:bCs w:val="0"/>
          <w:sz w:val="24"/>
          <w:szCs w:val="24"/>
          <w:highlight w:val="none"/>
        </w:rPr>
      </w:pPr>
    </w:p>
    <w:p w14:paraId="67DF5FAF">
      <w:pPr>
        <w:keepNext w:val="0"/>
        <w:keepLines w:val="0"/>
        <w:pageBreakBefore w:val="0"/>
        <w:widowControl w:val="0"/>
        <w:shd w:val="clear"/>
        <w:kinsoku/>
        <w:wordWrap/>
        <w:overflowPunct/>
        <w:topLinePunct w:val="0"/>
        <w:autoSpaceDE/>
        <w:autoSpaceDN/>
        <w:bidi w:val="0"/>
        <w:adjustRightInd/>
        <w:snapToGrid w:val="0"/>
        <w:spacing w:line="400" w:lineRule="exact"/>
        <w:jc w:val="left"/>
        <w:textAlignment w:val="auto"/>
        <w:rPr>
          <w:rFonts w:hint="eastAsia" w:ascii="仿宋" w:hAnsi="仿宋" w:eastAsia="仿宋" w:cs="仿宋"/>
          <w:b w:val="0"/>
          <w:bCs w:val="0"/>
          <w:sz w:val="24"/>
          <w:szCs w:val="24"/>
          <w:highlight w:val="none"/>
        </w:rPr>
      </w:pPr>
    </w:p>
    <w:p w14:paraId="45334DE7">
      <w:pPr>
        <w:shd w:val="clear"/>
        <w:snapToGrid w:val="0"/>
        <w:spacing w:line="500" w:lineRule="exact"/>
        <w:ind w:firstLine="562" w:firstLineChars="200"/>
        <w:rPr>
          <w:rFonts w:hint="eastAsia" w:ascii="仿宋" w:hAnsi="仿宋" w:eastAsia="仿宋" w:cs="仿宋"/>
          <w:b/>
          <w:sz w:val="24"/>
          <w:highlight w:val="none"/>
        </w:rPr>
      </w:pPr>
      <w:r>
        <w:rPr>
          <w:rFonts w:hint="eastAsia" w:ascii="仿宋" w:hAnsi="仿宋" w:eastAsia="仿宋" w:cs="仿宋"/>
          <w:b/>
          <w:szCs w:val="28"/>
          <w:highlight w:val="none"/>
        </w:rPr>
        <w:t>二、技术文件</w:t>
      </w:r>
    </w:p>
    <w:p w14:paraId="08BE58B2">
      <w:pPr>
        <w:shd w:val="clear"/>
        <w:tabs>
          <w:tab w:val="left" w:pos="6300"/>
        </w:tabs>
        <w:snapToGrid w:val="0"/>
        <w:spacing w:line="400" w:lineRule="exact"/>
        <w:ind w:firstLine="570"/>
        <w:rPr>
          <w:rFonts w:hint="eastAsia" w:ascii="仿宋" w:hAnsi="仿宋" w:eastAsia="仿宋" w:cs="仿宋"/>
          <w:sz w:val="24"/>
          <w:szCs w:val="24"/>
          <w:highlight w:val="none"/>
        </w:rPr>
      </w:pPr>
      <w:r>
        <w:rPr>
          <w:rFonts w:hint="eastAsia" w:ascii="仿宋" w:hAnsi="仿宋" w:eastAsia="仿宋" w:cs="仿宋"/>
          <w:sz w:val="24"/>
          <w:szCs w:val="24"/>
          <w:highlight w:val="none"/>
        </w:rPr>
        <w:t>（一）服务实施方案</w:t>
      </w:r>
    </w:p>
    <w:p w14:paraId="17F55BC0">
      <w:pPr>
        <w:shd w:val="clear"/>
        <w:tabs>
          <w:tab w:val="left" w:pos="6300"/>
        </w:tabs>
        <w:snapToGrid w:val="0"/>
        <w:spacing w:line="500" w:lineRule="exact"/>
        <w:ind w:firstLine="570"/>
        <w:rPr>
          <w:rFonts w:hint="eastAsia" w:ascii="仿宋" w:hAnsi="仿宋" w:eastAsia="仿宋" w:cs="仿宋"/>
          <w:sz w:val="24"/>
          <w:szCs w:val="24"/>
          <w:highlight w:val="none"/>
        </w:rPr>
      </w:pPr>
    </w:p>
    <w:p w14:paraId="50A81632">
      <w:pPr>
        <w:shd w:val="clear"/>
        <w:tabs>
          <w:tab w:val="left" w:pos="6300"/>
        </w:tabs>
        <w:snapToGrid w:val="0"/>
        <w:spacing w:line="400" w:lineRule="exact"/>
        <w:ind w:firstLine="570"/>
        <w:rPr>
          <w:rFonts w:hint="eastAsia" w:ascii="仿宋" w:hAnsi="仿宋" w:eastAsia="仿宋" w:cs="仿宋"/>
          <w:sz w:val="24"/>
          <w:szCs w:val="24"/>
          <w:highlight w:val="none"/>
        </w:rPr>
      </w:pPr>
      <w:r>
        <w:rPr>
          <w:rFonts w:hint="eastAsia" w:ascii="仿宋" w:hAnsi="仿宋" w:eastAsia="仿宋" w:cs="仿宋"/>
          <w:sz w:val="24"/>
          <w:szCs w:val="24"/>
          <w:highlight w:val="none"/>
        </w:rPr>
        <w:br w:type="page"/>
      </w:r>
      <w:r>
        <w:rPr>
          <w:rFonts w:hint="eastAsia" w:ascii="仿宋" w:hAnsi="仿宋" w:eastAsia="仿宋" w:cs="仿宋"/>
          <w:sz w:val="24"/>
          <w:szCs w:val="24"/>
          <w:highlight w:val="none"/>
        </w:rPr>
        <w:t>（二）服务项目条款差异表</w:t>
      </w:r>
    </w:p>
    <w:p w14:paraId="3D4C5D52">
      <w:pPr>
        <w:pStyle w:val="32"/>
        <w:shd w:val="clear"/>
        <w:tabs>
          <w:tab w:val="left" w:pos="6300"/>
        </w:tabs>
        <w:snapToGrid w:val="0"/>
        <w:spacing w:line="400" w:lineRule="exact"/>
        <w:ind w:firstLine="480" w:firstLineChars="200"/>
        <w:outlineLvl w:val="0"/>
        <w:rPr>
          <w:rFonts w:hint="eastAsia" w:ascii="仿宋" w:hAnsi="仿宋" w:eastAsia="仿宋" w:cs="仿宋"/>
          <w:sz w:val="24"/>
          <w:highlight w:val="none"/>
        </w:rPr>
      </w:pPr>
      <w:r>
        <w:rPr>
          <w:rFonts w:hint="eastAsia" w:ascii="仿宋" w:hAnsi="仿宋" w:eastAsia="仿宋" w:cs="仿宋"/>
          <w:sz w:val="24"/>
          <w:highlight w:val="none"/>
        </w:rPr>
        <w:t>采购项目名称：</w:t>
      </w:r>
    </w:p>
    <w:tbl>
      <w:tblPr>
        <w:tblStyle w:val="5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9"/>
        <w:gridCol w:w="2428"/>
        <w:gridCol w:w="2520"/>
        <w:gridCol w:w="1888"/>
      </w:tblGrid>
      <w:tr w14:paraId="7B511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039" w:type="dxa"/>
            <w:noWrap w:val="0"/>
            <w:vAlign w:val="center"/>
          </w:tcPr>
          <w:p w14:paraId="4B070406">
            <w:pPr>
              <w:shd w:val="clear"/>
              <w:tabs>
                <w:tab w:val="left" w:pos="6300"/>
              </w:tabs>
              <w:snapToGrid w:val="0"/>
              <w:spacing w:line="400" w:lineRule="exact"/>
              <w:jc w:val="center"/>
              <w:outlineLvl w:val="0"/>
              <w:rPr>
                <w:rFonts w:hint="eastAsia" w:ascii="仿宋" w:hAnsi="仿宋" w:eastAsia="仿宋" w:cs="仿宋"/>
                <w:sz w:val="21"/>
                <w:szCs w:val="21"/>
                <w:highlight w:val="none"/>
              </w:rPr>
            </w:pPr>
            <w:r>
              <w:rPr>
                <w:rFonts w:hint="eastAsia" w:ascii="仿宋" w:hAnsi="仿宋" w:eastAsia="仿宋" w:cs="仿宋"/>
                <w:sz w:val="21"/>
                <w:szCs w:val="21"/>
                <w:highlight w:val="none"/>
              </w:rPr>
              <w:t>序号</w:t>
            </w:r>
          </w:p>
        </w:tc>
        <w:tc>
          <w:tcPr>
            <w:tcW w:w="2428" w:type="dxa"/>
            <w:noWrap w:val="0"/>
            <w:vAlign w:val="center"/>
          </w:tcPr>
          <w:p w14:paraId="7BEC2647">
            <w:pPr>
              <w:shd w:val="clear"/>
              <w:tabs>
                <w:tab w:val="left" w:pos="6300"/>
              </w:tabs>
              <w:snapToGrid w:val="0"/>
              <w:spacing w:line="400" w:lineRule="exact"/>
              <w:jc w:val="center"/>
              <w:outlineLvl w:val="0"/>
              <w:rPr>
                <w:rFonts w:hint="eastAsia" w:ascii="仿宋" w:hAnsi="仿宋" w:eastAsia="仿宋" w:cs="仿宋"/>
                <w:sz w:val="21"/>
                <w:szCs w:val="21"/>
                <w:highlight w:val="none"/>
              </w:rPr>
            </w:pPr>
            <w:r>
              <w:rPr>
                <w:rFonts w:hint="eastAsia" w:ascii="仿宋" w:hAnsi="仿宋" w:eastAsia="仿宋" w:cs="仿宋"/>
                <w:sz w:val="21"/>
                <w:szCs w:val="21"/>
                <w:highlight w:val="none"/>
              </w:rPr>
              <w:t>招标要求</w:t>
            </w:r>
          </w:p>
        </w:tc>
        <w:tc>
          <w:tcPr>
            <w:tcW w:w="2520" w:type="dxa"/>
            <w:noWrap w:val="0"/>
            <w:vAlign w:val="center"/>
          </w:tcPr>
          <w:p w14:paraId="6C4980D6">
            <w:pPr>
              <w:shd w:val="clear"/>
              <w:tabs>
                <w:tab w:val="left" w:pos="6300"/>
              </w:tabs>
              <w:snapToGrid w:val="0"/>
              <w:spacing w:line="400" w:lineRule="exact"/>
              <w:jc w:val="center"/>
              <w:outlineLvl w:val="0"/>
              <w:rPr>
                <w:rFonts w:hint="eastAsia" w:ascii="仿宋" w:hAnsi="仿宋" w:eastAsia="仿宋" w:cs="仿宋"/>
                <w:sz w:val="21"/>
                <w:szCs w:val="21"/>
                <w:highlight w:val="none"/>
              </w:rPr>
            </w:pPr>
            <w:r>
              <w:rPr>
                <w:rFonts w:hint="eastAsia" w:ascii="仿宋" w:hAnsi="仿宋" w:eastAsia="仿宋" w:cs="仿宋"/>
                <w:sz w:val="21"/>
                <w:szCs w:val="21"/>
                <w:highlight w:val="none"/>
              </w:rPr>
              <w:t>投标应答</w:t>
            </w:r>
          </w:p>
        </w:tc>
        <w:tc>
          <w:tcPr>
            <w:tcW w:w="1888" w:type="dxa"/>
            <w:noWrap w:val="0"/>
            <w:vAlign w:val="center"/>
          </w:tcPr>
          <w:p w14:paraId="5B47C9F9">
            <w:pPr>
              <w:shd w:val="clear"/>
              <w:tabs>
                <w:tab w:val="left" w:pos="6300"/>
              </w:tabs>
              <w:snapToGrid w:val="0"/>
              <w:spacing w:line="400" w:lineRule="exact"/>
              <w:jc w:val="center"/>
              <w:outlineLvl w:val="0"/>
              <w:rPr>
                <w:rFonts w:hint="eastAsia" w:ascii="仿宋" w:hAnsi="仿宋" w:eastAsia="仿宋" w:cs="仿宋"/>
                <w:sz w:val="21"/>
                <w:szCs w:val="21"/>
                <w:highlight w:val="none"/>
              </w:rPr>
            </w:pPr>
            <w:r>
              <w:rPr>
                <w:rFonts w:hint="eastAsia" w:ascii="仿宋" w:hAnsi="仿宋" w:eastAsia="仿宋" w:cs="仿宋"/>
                <w:sz w:val="21"/>
                <w:szCs w:val="21"/>
                <w:highlight w:val="none"/>
              </w:rPr>
              <w:t>差异说明</w:t>
            </w:r>
          </w:p>
        </w:tc>
      </w:tr>
      <w:tr w14:paraId="2B6F79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39" w:type="dxa"/>
            <w:noWrap w:val="0"/>
            <w:vAlign w:val="center"/>
          </w:tcPr>
          <w:p w14:paraId="60C7E405">
            <w:pPr>
              <w:shd w:val="clear"/>
              <w:tabs>
                <w:tab w:val="left" w:pos="6300"/>
              </w:tabs>
              <w:snapToGrid w:val="0"/>
              <w:spacing w:line="400" w:lineRule="exact"/>
              <w:jc w:val="center"/>
              <w:outlineLvl w:val="0"/>
              <w:rPr>
                <w:rFonts w:hint="eastAsia" w:ascii="仿宋" w:hAnsi="仿宋" w:eastAsia="仿宋" w:cs="仿宋"/>
                <w:sz w:val="21"/>
                <w:szCs w:val="21"/>
                <w:highlight w:val="none"/>
              </w:rPr>
            </w:pPr>
          </w:p>
        </w:tc>
        <w:tc>
          <w:tcPr>
            <w:tcW w:w="2428" w:type="dxa"/>
            <w:noWrap w:val="0"/>
            <w:vAlign w:val="center"/>
          </w:tcPr>
          <w:p w14:paraId="00467B31">
            <w:pPr>
              <w:shd w:val="clear"/>
              <w:tabs>
                <w:tab w:val="left" w:pos="6300"/>
              </w:tabs>
              <w:snapToGrid w:val="0"/>
              <w:spacing w:line="400" w:lineRule="exact"/>
              <w:jc w:val="center"/>
              <w:outlineLvl w:val="0"/>
              <w:rPr>
                <w:rFonts w:hint="eastAsia" w:ascii="仿宋" w:hAnsi="仿宋" w:eastAsia="仿宋" w:cs="仿宋"/>
                <w:sz w:val="21"/>
                <w:szCs w:val="21"/>
                <w:highlight w:val="none"/>
              </w:rPr>
            </w:pPr>
          </w:p>
        </w:tc>
        <w:tc>
          <w:tcPr>
            <w:tcW w:w="2520" w:type="dxa"/>
            <w:noWrap w:val="0"/>
            <w:vAlign w:val="center"/>
          </w:tcPr>
          <w:p w14:paraId="204CE46D">
            <w:pPr>
              <w:shd w:val="clear"/>
              <w:tabs>
                <w:tab w:val="left" w:pos="6300"/>
              </w:tabs>
              <w:snapToGrid w:val="0"/>
              <w:spacing w:line="400" w:lineRule="exact"/>
              <w:jc w:val="center"/>
              <w:outlineLvl w:val="0"/>
              <w:rPr>
                <w:rFonts w:hint="eastAsia" w:ascii="仿宋" w:hAnsi="仿宋" w:eastAsia="仿宋" w:cs="仿宋"/>
                <w:sz w:val="21"/>
                <w:szCs w:val="21"/>
                <w:highlight w:val="none"/>
              </w:rPr>
            </w:pPr>
          </w:p>
        </w:tc>
        <w:tc>
          <w:tcPr>
            <w:tcW w:w="1888" w:type="dxa"/>
            <w:noWrap w:val="0"/>
            <w:vAlign w:val="center"/>
          </w:tcPr>
          <w:p w14:paraId="5F8FC013">
            <w:pPr>
              <w:shd w:val="clear"/>
              <w:tabs>
                <w:tab w:val="left" w:pos="6300"/>
              </w:tabs>
              <w:snapToGrid w:val="0"/>
              <w:spacing w:line="400" w:lineRule="exact"/>
              <w:jc w:val="center"/>
              <w:outlineLvl w:val="0"/>
              <w:rPr>
                <w:rFonts w:hint="eastAsia" w:ascii="仿宋" w:hAnsi="仿宋" w:eastAsia="仿宋" w:cs="仿宋"/>
                <w:sz w:val="21"/>
                <w:szCs w:val="21"/>
                <w:highlight w:val="none"/>
              </w:rPr>
            </w:pPr>
          </w:p>
        </w:tc>
      </w:tr>
      <w:tr w14:paraId="62262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39" w:type="dxa"/>
            <w:noWrap w:val="0"/>
            <w:vAlign w:val="center"/>
          </w:tcPr>
          <w:p w14:paraId="76552209">
            <w:pPr>
              <w:shd w:val="clear"/>
              <w:tabs>
                <w:tab w:val="left" w:pos="6300"/>
              </w:tabs>
              <w:snapToGrid w:val="0"/>
              <w:spacing w:line="400" w:lineRule="exact"/>
              <w:jc w:val="center"/>
              <w:outlineLvl w:val="0"/>
              <w:rPr>
                <w:rFonts w:hint="eastAsia" w:ascii="仿宋" w:hAnsi="仿宋" w:eastAsia="仿宋" w:cs="仿宋"/>
                <w:sz w:val="21"/>
                <w:szCs w:val="21"/>
                <w:highlight w:val="none"/>
              </w:rPr>
            </w:pPr>
          </w:p>
        </w:tc>
        <w:tc>
          <w:tcPr>
            <w:tcW w:w="2428" w:type="dxa"/>
            <w:noWrap w:val="0"/>
            <w:vAlign w:val="center"/>
          </w:tcPr>
          <w:p w14:paraId="556D973F">
            <w:pPr>
              <w:shd w:val="clear"/>
              <w:tabs>
                <w:tab w:val="left" w:pos="6300"/>
              </w:tabs>
              <w:snapToGrid w:val="0"/>
              <w:spacing w:line="400" w:lineRule="exact"/>
              <w:jc w:val="center"/>
              <w:outlineLvl w:val="0"/>
              <w:rPr>
                <w:rFonts w:hint="eastAsia" w:ascii="仿宋" w:hAnsi="仿宋" w:eastAsia="仿宋" w:cs="仿宋"/>
                <w:sz w:val="21"/>
                <w:szCs w:val="21"/>
                <w:highlight w:val="none"/>
              </w:rPr>
            </w:pPr>
          </w:p>
        </w:tc>
        <w:tc>
          <w:tcPr>
            <w:tcW w:w="2520" w:type="dxa"/>
            <w:noWrap w:val="0"/>
            <w:vAlign w:val="center"/>
          </w:tcPr>
          <w:p w14:paraId="36C90436">
            <w:pPr>
              <w:shd w:val="clear"/>
              <w:tabs>
                <w:tab w:val="left" w:pos="6300"/>
              </w:tabs>
              <w:snapToGrid w:val="0"/>
              <w:spacing w:line="400" w:lineRule="exact"/>
              <w:jc w:val="center"/>
              <w:outlineLvl w:val="0"/>
              <w:rPr>
                <w:rFonts w:hint="eastAsia" w:ascii="仿宋" w:hAnsi="仿宋" w:eastAsia="仿宋" w:cs="仿宋"/>
                <w:sz w:val="21"/>
                <w:szCs w:val="21"/>
                <w:highlight w:val="none"/>
              </w:rPr>
            </w:pPr>
          </w:p>
        </w:tc>
        <w:tc>
          <w:tcPr>
            <w:tcW w:w="1888" w:type="dxa"/>
            <w:noWrap w:val="0"/>
            <w:vAlign w:val="center"/>
          </w:tcPr>
          <w:p w14:paraId="76BEEF33">
            <w:pPr>
              <w:shd w:val="clear"/>
              <w:tabs>
                <w:tab w:val="left" w:pos="6300"/>
              </w:tabs>
              <w:snapToGrid w:val="0"/>
              <w:spacing w:line="400" w:lineRule="exact"/>
              <w:jc w:val="center"/>
              <w:outlineLvl w:val="0"/>
              <w:rPr>
                <w:rFonts w:hint="eastAsia" w:ascii="仿宋" w:hAnsi="仿宋" w:eastAsia="仿宋" w:cs="仿宋"/>
                <w:sz w:val="21"/>
                <w:szCs w:val="21"/>
                <w:highlight w:val="none"/>
              </w:rPr>
            </w:pPr>
          </w:p>
        </w:tc>
      </w:tr>
      <w:tr w14:paraId="28D18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39" w:type="dxa"/>
            <w:noWrap w:val="0"/>
            <w:vAlign w:val="center"/>
          </w:tcPr>
          <w:p w14:paraId="7712C49F">
            <w:pPr>
              <w:shd w:val="clear"/>
              <w:tabs>
                <w:tab w:val="left" w:pos="6300"/>
              </w:tabs>
              <w:snapToGrid w:val="0"/>
              <w:spacing w:line="400" w:lineRule="exact"/>
              <w:jc w:val="center"/>
              <w:outlineLvl w:val="0"/>
              <w:rPr>
                <w:rFonts w:hint="eastAsia" w:ascii="仿宋" w:hAnsi="仿宋" w:eastAsia="仿宋" w:cs="仿宋"/>
                <w:sz w:val="21"/>
                <w:szCs w:val="21"/>
                <w:highlight w:val="none"/>
              </w:rPr>
            </w:pPr>
          </w:p>
        </w:tc>
        <w:tc>
          <w:tcPr>
            <w:tcW w:w="2428" w:type="dxa"/>
            <w:noWrap w:val="0"/>
            <w:vAlign w:val="center"/>
          </w:tcPr>
          <w:p w14:paraId="501063FA">
            <w:pPr>
              <w:shd w:val="clear"/>
              <w:tabs>
                <w:tab w:val="left" w:pos="6300"/>
              </w:tabs>
              <w:snapToGrid w:val="0"/>
              <w:spacing w:line="400" w:lineRule="exact"/>
              <w:jc w:val="center"/>
              <w:outlineLvl w:val="0"/>
              <w:rPr>
                <w:rFonts w:hint="eastAsia" w:ascii="仿宋" w:hAnsi="仿宋" w:eastAsia="仿宋" w:cs="仿宋"/>
                <w:sz w:val="21"/>
                <w:szCs w:val="21"/>
                <w:highlight w:val="none"/>
              </w:rPr>
            </w:pPr>
          </w:p>
        </w:tc>
        <w:tc>
          <w:tcPr>
            <w:tcW w:w="2520" w:type="dxa"/>
            <w:noWrap w:val="0"/>
            <w:vAlign w:val="center"/>
          </w:tcPr>
          <w:p w14:paraId="296BE3AC">
            <w:pPr>
              <w:shd w:val="clear"/>
              <w:tabs>
                <w:tab w:val="left" w:pos="6300"/>
              </w:tabs>
              <w:snapToGrid w:val="0"/>
              <w:spacing w:line="400" w:lineRule="exact"/>
              <w:jc w:val="center"/>
              <w:outlineLvl w:val="0"/>
              <w:rPr>
                <w:rFonts w:hint="eastAsia" w:ascii="仿宋" w:hAnsi="仿宋" w:eastAsia="仿宋" w:cs="仿宋"/>
                <w:sz w:val="21"/>
                <w:szCs w:val="21"/>
                <w:highlight w:val="none"/>
              </w:rPr>
            </w:pPr>
          </w:p>
        </w:tc>
        <w:tc>
          <w:tcPr>
            <w:tcW w:w="1888" w:type="dxa"/>
            <w:noWrap w:val="0"/>
            <w:vAlign w:val="center"/>
          </w:tcPr>
          <w:p w14:paraId="590CFA1A">
            <w:pPr>
              <w:shd w:val="clear"/>
              <w:tabs>
                <w:tab w:val="left" w:pos="6300"/>
              </w:tabs>
              <w:snapToGrid w:val="0"/>
              <w:spacing w:line="400" w:lineRule="exact"/>
              <w:jc w:val="center"/>
              <w:outlineLvl w:val="0"/>
              <w:rPr>
                <w:rFonts w:hint="eastAsia" w:ascii="仿宋" w:hAnsi="仿宋" w:eastAsia="仿宋" w:cs="仿宋"/>
                <w:sz w:val="21"/>
                <w:szCs w:val="21"/>
                <w:highlight w:val="none"/>
              </w:rPr>
            </w:pPr>
          </w:p>
        </w:tc>
      </w:tr>
      <w:tr w14:paraId="1C162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39" w:type="dxa"/>
            <w:noWrap w:val="0"/>
            <w:vAlign w:val="center"/>
          </w:tcPr>
          <w:p w14:paraId="025B0873">
            <w:pPr>
              <w:shd w:val="clear"/>
              <w:tabs>
                <w:tab w:val="left" w:pos="6300"/>
              </w:tabs>
              <w:snapToGrid w:val="0"/>
              <w:spacing w:line="400" w:lineRule="exact"/>
              <w:jc w:val="center"/>
              <w:outlineLvl w:val="0"/>
              <w:rPr>
                <w:rFonts w:hint="eastAsia" w:ascii="仿宋" w:hAnsi="仿宋" w:eastAsia="仿宋" w:cs="仿宋"/>
                <w:sz w:val="21"/>
                <w:szCs w:val="21"/>
                <w:highlight w:val="none"/>
              </w:rPr>
            </w:pPr>
          </w:p>
        </w:tc>
        <w:tc>
          <w:tcPr>
            <w:tcW w:w="2428" w:type="dxa"/>
            <w:noWrap w:val="0"/>
            <w:vAlign w:val="center"/>
          </w:tcPr>
          <w:p w14:paraId="3A0911D4">
            <w:pPr>
              <w:shd w:val="clear"/>
              <w:tabs>
                <w:tab w:val="left" w:pos="6300"/>
              </w:tabs>
              <w:snapToGrid w:val="0"/>
              <w:spacing w:line="400" w:lineRule="exact"/>
              <w:jc w:val="center"/>
              <w:outlineLvl w:val="0"/>
              <w:rPr>
                <w:rFonts w:hint="eastAsia" w:ascii="仿宋" w:hAnsi="仿宋" w:eastAsia="仿宋" w:cs="仿宋"/>
                <w:sz w:val="21"/>
                <w:szCs w:val="21"/>
                <w:highlight w:val="none"/>
              </w:rPr>
            </w:pPr>
          </w:p>
        </w:tc>
        <w:tc>
          <w:tcPr>
            <w:tcW w:w="2520" w:type="dxa"/>
            <w:noWrap w:val="0"/>
            <w:vAlign w:val="center"/>
          </w:tcPr>
          <w:p w14:paraId="4A34BECA">
            <w:pPr>
              <w:shd w:val="clear"/>
              <w:tabs>
                <w:tab w:val="left" w:pos="6300"/>
              </w:tabs>
              <w:snapToGrid w:val="0"/>
              <w:spacing w:line="400" w:lineRule="exact"/>
              <w:jc w:val="center"/>
              <w:outlineLvl w:val="0"/>
              <w:rPr>
                <w:rFonts w:hint="eastAsia" w:ascii="仿宋" w:hAnsi="仿宋" w:eastAsia="仿宋" w:cs="仿宋"/>
                <w:sz w:val="21"/>
                <w:szCs w:val="21"/>
                <w:highlight w:val="none"/>
              </w:rPr>
            </w:pPr>
          </w:p>
        </w:tc>
        <w:tc>
          <w:tcPr>
            <w:tcW w:w="1888" w:type="dxa"/>
            <w:noWrap w:val="0"/>
            <w:vAlign w:val="center"/>
          </w:tcPr>
          <w:p w14:paraId="536D993B">
            <w:pPr>
              <w:shd w:val="clear"/>
              <w:tabs>
                <w:tab w:val="left" w:pos="6300"/>
              </w:tabs>
              <w:snapToGrid w:val="0"/>
              <w:spacing w:line="400" w:lineRule="exact"/>
              <w:jc w:val="center"/>
              <w:outlineLvl w:val="0"/>
              <w:rPr>
                <w:rFonts w:hint="eastAsia" w:ascii="仿宋" w:hAnsi="仿宋" w:eastAsia="仿宋" w:cs="仿宋"/>
                <w:sz w:val="21"/>
                <w:szCs w:val="21"/>
                <w:highlight w:val="none"/>
              </w:rPr>
            </w:pPr>
          </w:p>
        </w:tc>
      </w:tr>
    </w:tbl>
    <w:p w14:paraId="05D2B41E">
      <w:pPr>
        <w:shd w:val="clear"/>
        <w:tabs>
          <w:tab w:val="left" w:pos="6300"/>
        </w:tabs>
        <w:snapToGrid w:val="0"/>
        <w:spacing w:line="500" w:lineRule="exact"/>
        <w:ind w:firstLine="570"/>
        <w:rPr>
          <w:rFonts w:hint="eastAsia" w:ascii="仿宋" w:hAnsi="仿宋" w:eastAsia="仿宋" w:cs="仿宋"/>
          <w:sz w:val="24"/>
          <w:szCs w:val="28"/>
          <w:highlight w:val="none"/>
        </w:rPr>
      </w:pPr>
      <w:r>
        <w:rPr>
          <w:rFonts w:hint="eastAsia" w:ascii="仿宋" w:hAnsi="仿宋" w:eastAsia="仿宋" w:cs="仿宋"/>
          <w:sz w:val="24"/>
          <w:szCs w:val="28"/>
          <w:highlight w:val="none"/>
        </w:rPr>
        <w:t>投标人：                       法定代表人（或法定代表人授权代表）或自然人：</w:t>
      </w:r>
    </w:p>
    <w:p w14:paraId="4DB64D23">
      <w:pPr>
        <w:shd w:val="clear"/>
        <w:spacing w:line="500" w:lineRule="exact"/>
        <w:rPr>
          <w:rFonts w:hint="eastAsia" w:ascii="仿宋" w:hAnsi="仿宋" w:eastAsia="仿宋" w:cs="仿宋"/>
          <w:sz w:val="24"/>
          <w:szCs w:val="28"/>
          <w:highlight w:val="none"/>
        </w:rPr>
      </w:pPr>
      <w:r>
        <w:rPr>
          <w:rFonts w:hint="eastAsia" w:ascii="仿宋" w:hAnsi="仿宋" w:eastAsia="仿宋" w:cs="仿宋"/>
          <w:sz w:val="24"/>
          <w:szCs w:val="28"/>
          <w:highlight w:val="none"/>
        </w:rPr>
        <w:t xml:space="preserve">    </w:t>
      </w:r>
    </w:p>
    <w:p w14:paraId="7A061C9A">
      <w:pPr>
        <w:shd w:val="clear"/>
        <w:spacing w:line="500" w:lineRule="exact"/>
        <w:ind w:firstLine="720" w:firstLineChars="300"/>
        <w:rPr>
          <w:rFonts w:hint="eastAsia" w:ascii="仿宋" w:hAnsi="仿宋" w:eastAsia="仿宋" w:cs="仿宋"/>
          <w:sz w:val="24"/>
          <w:szCs w:val="28"/>
          <w:highlight w:val="none"/>
        </w:rPr>
      </w:pPr>
      <w:r>
        <w:rPr>
          <w:rFonts w:hint="eastAsia" w:ascii="仿宋" w:hAnsi="仿宋" w:eastAsia="仿宋" w:cs="仿宋"/>
          <w:sz w:val="24"/>
          <w:szCs w:val="28"/>
          <w:highlight w:val="none"/>
        </w:rPr>
        <w:t>（投标人公章）                               （签字或盖章）</w:t>
      </w:r>
    </w:p>
    <w:p w14:paraId="10B6C176">
      <w:pPr>
        <w:shd w:val="clear"/>
        <w:tabs>
          <w:tab w:val="left" w:pos="6300"/>
        </w:tabs>
        <w:snapToGrid w:val="0"/>
        <w:spacing w:line="500" w:lineRule="exact"/>
        <w:ind w:firstLine="570"/>
        <w:rPr>
          <w:rFonts w:hint="eastAsia" w:ascii="仿宋" w:hAnsi="仿宋" w:eastAsia="仿宋" w:cs="仿宋"/>
          <w:sz w:val="24"/>
          <w:highlight w:val="none"/>
        </w:rPr>
      </w:pPr>
      <w:r>
        <w:rPr>
          <w:rFonts w:hint="eastAsia" w:ascii="仿宋" w:hAnsi="仿宋" w:eastAsia="仿宋" w:cs="仿宋"/>
          <w:sz w:val="24"/>
          <w:szCs w:val="28"/>
          <w:highlight w:val="none"/>
        </w:rPr>
        <w:t xml:space="preserve">                                            年     月     日</w:t>
      </w:r>
    </w:p>
    <w:p w14:paraId="1C4C1C83">
      <w:pPr>
        <w:shd w:val="clear"/>
        <w:tabs>
          <w:tab w:val="left" w:pos="6300"/>
        </w:tabs>
        <w:snapToGrid w:val="0"/>
        <w:spacing w:line="500" w:lineRule="exact"/>
        <w:ind w:firstLine="570"/>
        <w:rPr>
          <w:rFonts w:hint="eastAsia" w:ascii="仿宋" w:hAnsi="仿宋" w:eastAsia="仿宋" w:cs="仿宋"/>
          <w:sz w:val="24"/>
          <w:highlight w:val="none"/>
        </w:rPr>
      </w:pPr>
      <w:r>
        <w:rPr>
          <w:rFonts w:hint="eastAsia" w:ascii="仿宋" w:hAnsi="仿宋" w:eastAsia="仿宋" w:cs="仿宋"/>
          <w:sz w:val="24"/>
          <w:highlight w:val="none"/>
        </w:rPr>
        <w:t>注：</w:t>
      </w:r>
    </w:p>
    <w:p w14:paraId="221CBE42">
      <w:pPr>
        <w:shd w:val="clear"/>
        <w:tabs>
          <w:tab w:val="left" w:pos="6300"/>
        </w:tabs>
        <w:snapToGrid w:val="0"/>
        <w:spacing w:line="500" w:lineRule="exact"/>
        <w:ind w:firstLine="570"/>
        <w:rPr>
          <w:rFonts w:hint="eastAsia" w:ascii="仿宋" w:hAnsi="仿宋" w:eastAsia="仿宋" w:cs="仿宋"/>
          <w:sz w:val="24"/>
          <w:szCs w:val="24"/>
          <w:highlight w:val="none"/>
        </w:rPr>
      </w:pPr>
      <w:r>
        <w:rPr>
          <w:rFonts w:hint="eastAsia" w:ascii="仿宋" w:hAnsi="仿宋" w:eastAsia="仿宋" w:cs="仿宋"/>
          <w:sz w:val="24"/>
          <w:szCs w:val="24"/>
          <w:highlight w:val="none"/>
        </w:rPr>
        <w:t>1.本表即为对本项目“第二篇 项目服务内容及相关要求”中所列技术要求进行比较和响应；</w:t>
      </w:r>
    </w:p>
    <w:p w14:paraId="44257A48">
      <w:pPr>
        <w:shd w:val="clear"/>
        <w:tabs>
          <w:tab w:val="left" w:pos="6300"/>
        </w:tabs>
        <w:snapToGrid w:val="0"/>
        <w:spacing w:line="500" w:lineRule="exact"/>
        <w:ind w:firstLine="570"/>
        <w:rPr>
          <w:rFonts w:hint="eastAsia" w:ascii="仿宋" w:hAnsi="仿宋" w:eastAsia="仿宋" w:cs="仿宋"/>
          <w:sz w:val="24"/>
          <w:szCs w:val="24"/>
          <w:highlight w:val="none"/>
        </w:rPr>
      </w:pPr>
      <w:r>
        <w:rPr>
          <w:rFonts w:hint="eastAsia" w:ascii="仿宋" w:hAnsi="仿宋" w:eastAsia="仿宋" w:cs="仿宋"/>
          <w:sz w:val="24"/>
          <w:szCs w:val="24"/>
          <w:highlight w:val="none"/>
        </w:rPr>
        <w:t>2.该表必须按照招标文件要求逐条如实填写，根据投标情况在“差异说明”项填写正偏离或负偏离及原因，完全符合的填写“无差异”；</w:t>
      </w:r>
    </w:p>
    <w:p w14:paraId="50278CCD">
      <w:pPr>
        <w:shd w:val="clear"/>
        <w:tabs>
          <w:tab w:val="left" w:pos="6300"/>
        </w:tabs>
        <w:snapToGrid w:val="0"/>
        <w:spacing w:line="500" w:lineRule="exact"/>
        <w:ind w:firstLine="570"/>
        <w:rPr>
          <w:rFonts w:hint="eastAsia" w:ascii="仿宋" w:hAnsi="仿宋" w:eastAsia="仿宋" w:cs="仿宋"/>
          <w:sz w:val="24"/>
          <w:szCs w:val="24"/>
          <w:highlight w:val="none"/>
        </w:rPr>
      </w:pPr>
      <w:r>
        <w:rPr>
          <w:rFonts w:hint="eastAsia" w:ascii="仿宋" w:hAnsi="仿宋" w:eastAsia="仿宋" w:cs="仿宋"/>
          <w:sz w:val="24"/>
          <w:szCs w:val="24"/>
          <w:highlight w:val="none"/>
        </w:rPr>
        <w:t>3.该表可扩展；</w:t>
      </w:r>
    </w:p>
    <w:p w14:paraId="5C392EB8">
      <w:pPr>
        <w:shd w:val="clear"/>
        <w:tabs>
          <w:tab w:val="left" w:pos="6300"/>
        </w:tabs>
        <w:snapToGrid w:val="0"/>
        <w:spacing w:line="500" w:lineRule="exact"/>
        <w:ind w:firstLine="570"/>
        <w:rPr>
          <w:rFonts w:hint="eastAsia" w:ascii="仿宋" w:hAnsi="仿宋" w:eastAsia="仿宋" w:cs="仿宋"/>
          <w:sz w:val="24"/>
          <w:szCs w:val="24"/>
          <w:highlight w:val="none"/>
        </w:rPr>
      </w:pPr>
      <w:r>
        <w:rPr>
          <w:rFonts w:hint="eastAsia" w:ascii="仿宋" w:hAnsi="仿宋" w:eastAsia="仿宋" w:cs="仿宋"/>
          <w:sz w:val="24"/>
          <w:szCs w:val="24"/>
          <w:highlight w:val="none"/>
        </w:rPr>
        <w:t>4.可附相关技术支撑材料。（格式自定）</w:t>
      </w:r>
    </w:p>
    <w:p w14:paraId="3143952C">
      <w:pPr>
        <w:shd w:val="clear"/>
        <w:snapToGrid w:val="0"/>
        <w:spacing w:line="500" w:lineRule="exact"/>
        <w:ind w:firstLine="480" w:firstLineChars="200"/>
        <w:rPr>
          <w:rFonts w:hint="eastAsia" w:ascii="仿宋" w:hAnsi="仿宋" w:eastAsia="仿宋" w:cs="仿宋"/>
          <w:color w:val="FF0000"/>
          <w:sz w:val="24"/>
          <w:szCs w:val="28"/>
          <w:highlight w:val="none"/>
          <w:lang w:eastAsia="zh-CN"/>
        </w:rPr>
      </w:pPr>
    </w:p>
    <w:p w14:paraId="565FA051">
      <w:pPr>
        <w:shd w:val="clear"/>
        <w:snapToGrid w:val="0"/>
        <w:spacing w:line="500" w:lineRule="exact"/>
        <w:ind w:firstLine="480" w:firstLineChars="200"/>
        <w:rPr>
          <w:rFonts w:hint="eastAsia" w:ascii="仿宋" w:hAnsi="仿宋" w:eastAsia="仿宋" w:cs="仿宋"/>
          <w:color w:val="FF0000"/>
          <w:sz w:val="24"/>
          <w:szCs w:val="28"/>
          <w:highlight w:val="none"/>
          <w:lang w:eastAsia="zh-CN"/>
        </w:rPr>
      </w:pPr>
    </w:p>
    <w:p w14:paraId="39A574F0">
      <w:pPr>
        <w:shd w:val="clear"/>
        <w:snapToGrid w:val="0"/>
        <w:spacing w:line="500" w:lineRule="exact"/>
        <w:ind w:firstLine="480" w:firstLineChars="200"/>
        <w:rPr>
          <w:rFonts w:hint="eastAsia" w:ascii="仿宋" w:hAnsi="仿宋" w:eastAsia="仿宋" w:cs="仿宋"/>
          <w:color w:val="FF0000"/>
          <w:sz w:val="24"/>
          <w:szCs w:val="28"/>
          <w:highlight w:val="none"/>
          <w:lang w:eastAsia="zh-CN"/>
        </w:rPr>
      </w:pPr>
    </w:p>
    <w:p w14:paraId="3F0FA1E9">
      <w:pPr>
        <w:shd w:val="clear"/>
        <w:snapToGrid w:val="0"/>
        <w:spacing w:line="500" w:lineRule="exact"/>
        <w:ind w:firstLine="480" w:firstLineChars="200"/>
        <w:rPr>
          <w:rFonts w:hint="eastAsia" w:ascii="仿宋" w:hAnsi="仿宋" w:eastAsia="仿宋" w:cs="仿宋"/>
          <w:color w:val="FF0000"/>
          <w:sz w:val="24"/>
          <w:szCs w:val="28"/>
          <w:highlight w:val="none"/>
          <w:lang w:eastAsia="zh-CN"/>
        </w:rPr>
      </w:pPr>
    </w:p>
    <w:p w14:paraId="0C227D9A">
      <w:pPr>
        <w:shd w:val="clear"/>
        <w:snapToGrid w:val="0"/>
        <w:spacing w:line="500" w:lineRule="exact"/>
        <w:ind w:firstLine="480" w:firstLineChars="200"/>
        <w:rPr>
          <w:rFonts w:hint="eastAsia" w:ascii="仿宋" w:hAnsi="仿宋" w:eastAsia="仿宋" w:cs="仿宋"/>
          <w:color w:val="FF0000"/>
          <w:sz w:val="24"/>
          <w:szCs w:val="28"/>
          <w:highlight w:val="none"/>
          <w:lang w:eastAsia="zh-CN"/>
        </w:rPr>
      </w:pPr>
    </w:p>
    <w:p w14:paraId="5501CA4D">
      <w:pPr>
        <w:shd w:val="clear"/>
        <w:snapToGrid w:val="0"/>
        <w:spacing w:line="500" w:lineRule="exact"/>
        <w:ind w:firstLine="480" w:firstLineChars="200"/>
        <w:rPr>
          <w:rFonts w:hint="eastAsia" w:ascii="仿宋" w:hAnsi="仿宋" w:eastAsia="仿宋" w:cs="仿宋"/>
          <w:color w:val="FF0000"/>
          <w:sz w:val="24"/>
          <w:szCs w:val="28"/>
          <w:highlight w:val="none"/>
          <w:lang w:eastAsia="zh-CN"/>
        </w:rPr>
      </w:pPr>
    </w:p>
    <w:p w14:paraId="5019D226">
      <w:pPr>
        <w:shd w:val="clear"/>
        <w:snapToGrid w:val="0"/>
        <w:spacing w:line="500" w:lineRule="exact"/>
        <w:ind w:firstLine="480" w:firstLineChars="200"/>
        <w:rPr>
          <w:rFonts w:hint="eastAsia" w:ascii="仿宋" w:hAnsi="仿宋" w:eastAsia="仿宋" w:cs="仿宋"/>
          <w:color w:val="FF0000"/>
          <w:sz w:val="24"/>
          <w:szCs w:val="28"/>
          <w:highlight w:val="none"/>
          <w:lang w:eastAsia="zh-CN"/>
        </w:rPr>
      </w:pPr>
    </w:p>
    <w:p w14:paraId="162C3426">
      <w:pPr>
        <w:shd w:val="clear"/>
        <w:snapToGrid w:val="0"/>
        <w:spacing w:line="500" w:lineRule="exact"/>
        <w:ind w:firstLine="480" w:firstLineChars="200"/>
        <w:rPr>
          <w:rFonts w:hint="eastAsia" w:ascii="仿宋" w:hAnsi="仿宋" w:eastAsia="仿宋" w:cs="仿宋"/>
          <w:color w:val="FF0000"/>
          <w:sz w:val="24"/>
          <w:szCs w:val="28"/>
          <w:highlight w:val="none"/>
          <w:lang w:eastAsia="zh-CN"/>
        </w:rPr>
      </w:pPr>
    </w:p>
    <w:p w14:paraId="2F667809">
      <w:pPr>
        <w:pStyle w:val="3"/>
        <w:pageBreakBefore/>
        <w:shd w:val="clear"/>
        <w:spacing w:line="500" w:lineRule="exact"/>
        <w:rPr>
          <w:rFonts w:hint="eastAsia" w:ascii="仿宋" w:hAnsi="仿宋" w:eastAsia="仿宋" w:cs="仿宋"/>
          <w:b/>
          <w:szCs w:val="28"/>
          <w:highlight w:val="none"/>
        </w:rPr>
      </w:pPr>
      <w:bookmarkStart w:id="103" w:name="_Toc492721039"/>
      <w:bookmarkStart w:id="104" w:name="_Toc429584886"/>
      <w:bookmarkStart w:id="105" w:name="_Toc24551"/>
      <w:r>
        <w:rPr>
          <w:rFonts w:hint="eastAsia" w:ascii="仿宋" w:hAnsi="仿宋" w:eastAsia="仿宋" w:cs="仿宋"/>
          <w:b/>
          <w:szCs w:val="28"/>
          <w:highlight w:val="none"/>
        </w:rPr>
        <w:t>三、商务文件</w:t>
      </w:r>
      <w:bookmarkEnd w:id="103"/>
      <w:bookmarkEnd w:id="104"/>
      <w:bookmarkEnd w:id="105"/>
    </w:p>
    <w:p w14:paraId="4C457A21">
      <w:pPr>
        <w:shd w:val="clear"/>
        <w:snapToGrid w:val="0"/>
        <w:spacing w:before="120" w:beforeLines="50" w:line="500" w:lineRule="exact"/>
        <w:jc w:val="center"/>
        <w:rPr>
          <w:rFonts w:hint="eastAsia" w:ascii="仿宋" w:hAnsi="仿宋" w:eastAsia="仿宋" w:cs="仿宋"/>
          <w:szCs w:val="28"/>
          <w:highlight w:val="none"/>
        </w:rPr>
      </w:pPr>
      <w:r>
        <w:rPr>
          <w:rFonts w:hint="eastAsia" w:ascii="仿宋" w:hAnsi="仿宋" w:eastAsia="仿宋" w:cs="仿宋"/>
          <w:szCs w:val="28"/>
          <w:highlight w:val="none"/>
        </w:rPr>
        <w:t>（一）投标函（格式）</w:t>
      </w:r>
    </w:p>
    <w:p w14:paraId="0637C7A6">
      <w:pPr>
        <w:shd w:val="clear"/>
        <w:spacing w:line="500" w:lineRule="exact"/>
        <w:rPr>
          <w:rFonts w:hint="eastAsia" w:ascii="仿宋" w:hAnsi="仿宋" w:eastAsia="仿宋" w:cs="仿宋"/>
          <w:sz w:val="24"/>
          <w:szCs w:val="28"/>
          <w:highlight w:val="none"/>
        </w:rPr>
      </w:pPr>
    </w:p>
    <w:p w14:paraId="3F14A251">
      <w:pPr>
        <w:shd w:val="clear"/>
        <w:spacing w:line="500" w:lineRule="exact"/>
        <w:ind w:firstLine="480" w:firstLineChars="200"/>
        <w:rPr>
          <w:rFonts w:hint="eastAsia" w:ascii="仿宋" w:hAnsi="仿宋" w:eastAsia="仿宋"/>
          <w:sz w:val="24"/>
          <w:szCs w:val="28"/>
          <w:highlight w:val="none"/>
          <w:u w:val="single"/>
        </w:rPr>
      </w:pPr>
      <w:r>
        <w:rPr>
          <w:rFonts w:hint="eastAsia" w:ascii="仿宋" w:hAnsi="仿宋" w:eastAsia="仿宋"/>
          <w:sz w:val="24"/>
          <w:szCs w:val="28"/>
          <w:highlight w:val="none"/>
        </w:rPr>
        <w:t>招标项目名称：</w:t>
      </w:r>
      <w:r>
        <w:rPr>
          <w:rFonts w:hint="eastAsia" w:ascii="仿宋" w:hAnsi="仿宋" w:eastAsia="仿宋"/>
          <w:sz w:val="24"/>
          <w:szCs w:val="28"/>
          <w:highlight w:val="none"/>
          <w:u w:val="single"/>
        </w:rPr>
        <w:t xml:space="preserve">                                             </w:t>
      </w:r>
    </w:p>
    <w:p w14:paraId="7E57BBFF">
      <w:pPr>
        <w:shd w:val="clear"/>
        <w:spacing w:line="500" w:lineRule="exact"/>
        <w:rPr>
          <w:rFonts w:hint="eastAsia" w:ascii="仿宋" w:hAnsi="仿宋" w:eastAsia="仿宋"/>
          <w:sz w:val="24"/>
          <w:szCs w:val="28"/>
          <w:highlight w:val="none"/>
        </w:rPr>
      </w:pPr>
    </w:p>
    <w:p w14:paraId="4BA98F79">
      <w:pPr>
        <w:shd w:val="clear"/>
        <w:tabs>
          <w:tab w:val="left" w:pos="6300"/>
        </w:tabs>
        <w:snapToGrid w:val="0"/>
        <w:spacing w:line="500" w:lineRule="exact"/>
        <w:rPr>
          <w:rFonts w:hint="eastAsia" w:ascii="仿宋" w:hAnsi="仿宋" w:eastAsia="仿宋"/>
          <w:sz w:val="24"/>
          <w:szCs w:val="28"/>
          <w:highlight w:val="none"/>
        </w:rPr>
      </w:pPr>
      <w:r>
        <w:rPr>
          <w:rFonts w:hint="eastAsia" w:ascii="仿宋" w:hAnsi="仿宋" w:eastAsia="仿宋"/>
          <w:sz w:val="24"/>
          <w:szCs w:val="28"/>
          <w:highlight w:val="none"/>
        </w:rPr>
        <w:t>致：</w:t>
      </w:r>
      <w:r>
        <w:rPr>
          <w:rFonts w:hint="eastAsia" w:ascii="仿宋" w:hAnsi="仿宋" w:eastAsia="仿宋"/>
          <w:sz w:val="24"/>
          <w:szCs w:val="28"/>
          <w:highlight w:val="none"/>
          <w:u w:val="single"/>
        </w:rPr>
        <w:t xml:space="preserve">                    </w:t>
      </w:r>
      <w:r>
        <w:rPr>
          <w:rFonts w:hint="eastAsia" w:ascii="仿宋" w:hAnsi="仿宋" w:eastAsia="仿宋"/>
          <w:sz w:val="24"/>
          <w:szCs w:val="28"/>
          <w:highlight w:val="none"/>
        </w:rPr>
        <w:t>（采购代理机构名称）：</w:t>
      </w:r>
    </w:p>
    <w:p w14:paraId="0F0DF480">
      <w:pPr>
        <w:shd w:val="clear"/>
        <w:snapToGrid w:val="0"/>
        <w:spacing w:before="120" w:beforeLines="50" w:line="500" w:lineRule="exact"/>
        <w:ind w:firstLine="480" w:firstLineChars="200"/>
        <w:rPr>
          <w:rFonts w:hint="eastAsia" w:ascii="仿宋" w:hAnsi="仿宋" w:eastAsia="仿宋"/>
          <w:sz w:val="24"/>
          <w:szCs w:val="28"/>
          <w:highlight w:val="none"/>
        </w:rPr>
      </w:pPr>
      <w:r>
        <w:rPr>
          <w:rFonts w:hint="eastAsia" w:ascii="仿宋" w:hAnsi="仿宋" w:eastAsia="仿宋"/>
          <w:sz w:val="24"/>
          <w:szCs w:val="28"/>
          <w:highlight w:val="none"/>
          <w:u w:val="single"/>
        </w:rPr>
        <w:t xml:space="preserve">                        </w:t>
      </w:r>
      <w:r>
        <w:rPr>
          <w:rFonts w:hint="eastAsia" w:ascii="仿宋" w:hAnsi="仿宋" w:eastAsia="仿宋"/>
          <w:sz w:val="24"/>
          <w:szCs w:val="28"/>
          <w:highlight w:val="none"/>
        </w:rPr>
        <w:t>（投标人名称）系中华人民共和国合法企业，注册地址：</w:t>
      </w:r>
      <w:r>
        <w:rPr>
          <w:rFonts w:hint="eastAsia" w:ascii="仿宋" w:hAnsi="仿宋" w:eastAsia="仿宋"/>
          <w:sz w:val="24"/>
          <w:szCs w:val="28"/>
          <w:highlight w:val="none"/>
          <w:u w:val="single"/>
        </w:rPr>
        <w:t xml:space="preserve">                               </w:t>
      </w:r>
      <w:r>
        <w:rPr>
          <w:rFonts w:hint="eastAsia" w:ascii="仿宋" w:hAnsi="仿宋" w:eastAsia="仿宋"/>
          <w:sz w:val="24"/>
          <w:szCs w:val="28"/>
          <w:highlight w:val="none"/>
        </w:rPr>
        <w:t>。我方就参加本次投标有关事项郑重声明如下：</w:t>
      </w:r>
    </w:p>
    <w:p w14:paraId="2C2A7802">
      <w:pPr>
        <w:shd w:val="clear"/>
        <w:tabs>
          <w:tab w:val="left" w:pos="6300"/>
        </w:tabs>
        <w:snapToGrid w:val="0"/>
        <w:spacing w:line="500" w:lineRule="exact"/>
        <w:ind w:firstLine="480" w:firstLineChars="200"/>
        <w:rPr>
          <w:rFonts w:hint="eastAsia" w:ascii="仿宋" w:hAnsi="仿宋" w:eastAsia="仿宋"/>
          <w:sz w:val="24"/>
          <w:szCs w:val="28"/>
          <w:highlight w:val="none"/>
        </w:rPr>
      </w:pPr>
      <w:r>
        <w:rPr>
          <w:rFonts w:hint="eastAsia" w:ascii="仿宋" w:hAnsi="仿宋" w:eastAsia="仿宋"/>
          <w:sz w:val="24"/>
          <w:szCs w:val="28"/>
          <w:highlight w:val="none"/>
        </w:rPr>
        <w:t>一、我方完全理解并接受该项目招标文件所有要求。</w:t>
      </w:r>
    </w:p>
    <w:p w14:paraId="4F36A2FA">
      <w:pPr>
        <w:shd w:val="clear"/>
        <w:tabs>
          <w:tab w:val="left" w:pos="6300"/>
        </w:tabs>
        <w:snapToGrid w:val="0"/>
        <w:spacing w:line="500" w:lineRule="exact"/>
        <w:ind w:firstLine="480" w:firstLineChars="200"/>
        <w:rPr>
          <w:rFonts w:hint="eastAsia" w:ascii="仿宋" w:hAnsi="仿宋" w:eastAsia="仿宋"/>
          <w:sz w:val="24"/>
          <w:szCs w:val="28"/>
          <w:highlight w:val="none"/>
        </w:rPr>
      </w:pPr>
      <w:r>
        <w:rPr>
          <w:rFonts w:hint="eastAsia" w:ascii="仿宋" w:hAnsi="仿宋" w:eastAsia="仿宋"/>
          <w:sz w:val="24"/>
          <w:szCs w:val="28"/>
          <w:highlight w:val="none"/>
        </w:rPr>
        <w:t>二、我方提交的所有投标文件、资料都是准确和真实的，如有虚假或隐瞒，我方愿意承担一切法律责任。</w:t>
      </w:r>
    </w:p>
    <w:p w14:paraId="3AC77A5B">
      <w:pPr>
        <w:shd w:val="clear"/>
        <w:tabs>
          <w:tab w:val="left" w:pos="6300"/>
        </w:tabs>
        <w:snapToGrid w:val="0"/>
        <w:spacing w:line="500" w:lineRule="exact"/>
        <w:ind w:firstLine="480" w:firstLineChars="200"/>
        <w:rPr>
          <w:rFonts w:hint="eastAsia" w:ascii="仿宋" w:hAnsi="仿宋" w:eastAsia="仿宋"/>
          <w:sz w:val="24"/>
          <w:szCs w:val="28"/>
          <w:highlight w:val="none"/>
        </w:rPr>
      </w:pPr>
      <w:r>
        <w:rPr>
          <w:rFonts w:hint="eastAsia" w:ascii="仿宋" w:hAnsi="仿宋" w:eastAsia="仿宋"/>
          <w:sz w:val="24"/>
          <w:szCs w:val="28"/>
          <w:highlight w:val="none"/>
        </w:rPr>
        <w:t>三、我方承诺按照招标文件要求，提供招标项目的技术服务。</w:t>
      </w:r>
    </w:p>
    <w:p w14:paraId="1E7D7F87">
      <w:pPr>
        <w:shd w:val="clear"/>
        <w:tabs>
          <w:tab w:val="left" w:pos="6300"/>
        </w:tabs>
        <w:snapToGrid w:val="0"/>
        <w:spacing w:line="500" w:lineRule="exact"/>
        <w:ind w:firstLine="480" w:firstLineChars="200"/>
        <w:rPr>
          <w:rFonts w:hint="eastAsia" w:ascii="仿宋" w:hAnsi="仿宋" w:eastAsia="仿宋" w:cs="仿宋"/>
          <w:sz w:val="24"/>
          <w:szCs w:val="28"/>
          <w:highlight w:val="none"/>
        </w:rPr>
      </w:pPr>
      <w:r>
        <w:rPr>
          <w:rFonts w:hint="eastAsia" w:ascii="仿宋" w:hAnsi="仿宋" w:eastAsia="仿宋"/>
          <w:sz w:val="24"/>
          <w:szCs w:val="28"/>
          <w:highlight w:val="none"/>
        </w:rPr>
        <w:t>四、我方按招标文件要求提交的投标文件为：</w:t>
      </w:r>
      <w:r>
        <w:rPr>
          <w:rFonts w:hint="eastAsia" w:ascii="仿宋" w:hAnsi="仿宋" w:eastAsia="仿宋" w:cs="仿宋"/>
          <w:sz w:val="24"/>
          <w:szCs w:val="28"/>
          <w:highlight w:val="none"/>
        </w:rPr>
        <w:t>电子投标文件</w:t>
      </w:r>
      <w:r>
        <w:rPr>
          <w:rFonts w:hint="eastAsia" w:ascii="仿宋" w:hAnsi="仿宋" w:eastAsia="仿宋" w:cs="仿宋"/>
          <w:sz w:val="24"/>
          <w:szCs w:val="28"/>
          <w:highlight w:val="none"/>
          <w:lang w:val="en-US" w:eastAsia="zh-CN"/>
        </w:rPr>
        <w:t>壹</w:t>
      </w:r>
      <w:r>
        <w:rPr>
          <w:rFonts w:hint="eastAsia" w:ascii="仿宋" w:hAnsi="仿宋" w:eastAsia="仿宋" w:cs="仿宋"/>
          <w:sz w:val="24"/>
          <w:szCs w:val="28"/>
          <w:highlight w:val="none"/>
        </w:rPr>
        <w:t>份。</w:t>
      </w:r>
    </w:p>
    <w:p w14:paraId="2B7BC643">
      <w:pPr>
        <w:shd w:val="clear"/>
        <w:tabs>
          <w:tab w:val="left" w:pos="6300"/>
        </w:tabs>
        <w:snapToGrid w:val="0"/>
        <w:spacing w:line="500" w:lineRule="exact"/>
        <w:ind w:firstLine="480" w:firstLineChars="200"/>
        <w:rPr>
          <w:rFonts w:hint="eastAsia" w:ascii="仿宋" w:hAnsi="仿宋" w:eastAsia="仿宋"/>
          <w:sz w:val="24"/>
          <w:szCs w:val="28"/>
          <w:highlight w:val="none"/>
        </w:rPr>
      </w:pPr>
      <w:r>
        <w:rPr>
          <w:rFonts w:hint="eastAsia" w:ascii="仿宋" w:hAnsi="仿宋" w:eastAsia="仿宋" w:cs="仿宋"/>
          <w:sz w:val="24"/>
          <w:szCs w:val="28"/>
          <w:highlight w:val="none"/>
        </w:rPr>
        <w:t>五、我方承诺：本次投标的投标有效期为</w:t>
      </w:r>
      <w:r>
        <w:rPr>
          <w:rFonts w:hint="eastAsia" w:ascii="仿宋" w:hAnsi="仿宋" w:eastAsia="仿宋" w:cs="仿宋"/>
          <w:sz w:val="24"/>
          <w:highlight w:val="none"/>
        </w:rPr>
        <w:t>投标截止时间</w:t>
      </w:r>
      <w:r>
        <w:rPr>
          <w:rFonts w:hint="eastAsia" w:ascii="仿宋" w:hAnsi="仿宋" w:eastAsia="仿宋" w:cs="仿宋"/>
          <w:sz w:val="24"/>
          <w:szCs w:val="28"/>
          <w:highlight w:val="none"/>
        </w:rPr>
        <w:t>起90天。</w:t>
      </w:r>
    </w:p>
    <w:p w14:paraId="2A5038EB">
      <w:pPr>
        <w:shd w:val="clear"/>
        <w:tabs>
          <w:tab w:val="left" w:pos="6300"/>
        </w:tabs>
        <w:snapToGrid w:val="0"/>
        <w:spacing w:line="500" w:lineRule="exact"/>
        <w:ind w:firstLine="480" w:firstLineChars="200"/>
        <w:rPr>
          <w:rFonts w:hint="eastAsia" w:ascii="仿宋" w:hAnsi="仿宋" w:eastAsia="仿宋"/>
          <w:sz w:val="24"/>
          <w:szCs w:val="28"/>
          <w:highlight w:val="none"/>
        </w:rPr>
      </w:pPr>
      <w:r>
        <w:rPr>
          <w:rFonts w:hint="eastAsia" w:ascii="仿宋" w:hAnsi="仿宋" w:eastAsia="仿宋"/>
          <w:sz w:val="24"/>
          <w:szCs w:val="28"/>
          <w:highlight w:val="none"/>
        </w:rPr>
        <w:t>六、我方投标报价为闭口价。即在投标有效期和合同有效期内，该报价固定不变。</w:t>
      </w:r>
    </w:p>
    <w:p w14:paraId="08D559BF">
      <w:pPr>
        <w:shd w:val="clear"/>
        <w:tabs>
          <w:tab w:val="left" w:pos="6300"/>
        </w:tabs>
        <w:snapToGrid w:val="0"/>
        <w:spacing w:line="500" w:lineRule="exact"/>
        <w:ind w:firstLine="480" w:firstLineChars="200"/>
        <w:rPr>
          <w:rFonts w:hint="eastAsia" w:ascii="仿宋" w:hAnsi="仿宋" w:eastAsia="仿宋"/>
          <w:sz w:val="24"/>
          <w:szCs w:val="28"/>
          <w:highlight w:val="none"/>
        </w:rPr>
      </w:pPr>
      <w:r>
        <w:rPr>
          <w:rFonts w:hint="eastAsia" w:ascii="仿宋" w:hAnsi="仿宋" w:eastAsia="仿宋"/>
          <w:sz w:val="24"/>
          <w:szCs w:val="28"/>
          <w:highlight w:val="none"/>
        </w:rPr>
        <w:t>七、如果我方中标，我方将履行招标文件中规定的各项要求以及我方投标文件的各项承诺，按《中华人民共和国民法典》《渝北区属国有企业采购管理办法》及合同约定条款承担我方责任。</w:t>
      </w:r>
    </w:p>
    <w:p w14:paraId="18EDFB95">
      <w:pPr>
        <w:shd w:val="clear"/>
        <w:tabs>
          <w:tab w:val="left" w:pos="6300"/>
        </w:tabs>
        <w:snapToGrid w:val="0"/>
        <w:spacing w:line="500" w:lineRule="exact"/>
        <w:ind w:firstLine="480" w:firstLineChars="200"/>
        <w:rPr>
          <w:rFonts w:hint="eastAsia" w:ascii="仿宋" w:hAnsi="仿宋" w:eastAsia="仿宋"/>
          <w:sz w:val="24"/>
          <w:szCs w:val="28"/>
          <w:highlight w:val="none"/>
        </w:rPr>
      </w:pPr>
      <w:r>
        <w:rPr>
          <w:rFonts w:hint="eastAsia" w:ascii="仿宋" w:hAnsi="仿宋" w:eastAsia="仿宋"/>
          <w:sz w:val="24"/>
          <w:szCs w:val="28"/>
          <w:highlight w:val="none"/>
        </w:rPr>
        <w:t>八、我方未</w:t>
      </w:r>
      <w:r>
        <w:rPr>
          <w:rFonts w:ascii="仿宋" w:hAnsi="仿宋" w:eastAsia="仿宋"/>
          <w:sz w:val="24"/>
          <w:szCs w:val="24"/>
          <w:highlight w:val="none"/>
        </w:rPr>
        <w:t>为采购项目提供整体设计、规范编制或者项目管理、监理、检测等服务</w:t>
      </w:r>
      <w:r>
        <w:rPr>
          <w:rFonts w:hint="eastAsia" w:ascii="仿宋" w:hAnsi="仿宋" w:eastAsia="仿宋"/>
          <w:sz w:val="24"/>
          <w:szCs w:val="24"/>
          <w:highlight w:val="none"/>
        </w:rPr>
        <w:t>。</w:t>
      </w:r>
    </w:p>
    <w:p w14:paraId="6ABCD381">
      <w:pPr>
        <w:shd w:val="clear"/>
        <w:tabs>
          <w:tab w:val="left" w:pos="6300"/>
        </w:tabs>
        <w:snapToGrid w:val="0"/>
        <w:spacing w:line="500" w:lineRule="exact"/>
        <w:ind w:firstLine="480" w:firstLineChars="200"/>
        <w:rPr>
          <w:rFonts w:hint="eastAsia" w:ascii="仿宋" w:hAnsi="仿宋" w:eastAsia="仿宋"/>
          <w:sz w:val="24"/>
          <w:szCs w:val="28"/>
          <w:highlight w:val="none"/>
        </w:rPr>
      </w:pPr>
      <w:r>
        <w:rPr>
          <w:rFonts w:hint="eastAsia" w:ascii="仿宋" w:hAnsi="仿宋" w:eastAsia="仿宋"/>
          <w:sz w:val="24"/>
          <w:szCs w:val="28"/>
          <w:highlight w:val="none"/>
        </w:rPr>
        <w:t>九、我方理解，最低报价不是中标的唯一条件。</w:t>
      </w:r>
    </w:p>
    <w:p w14:paraId="438557AF">
      <w:pPr>
        <w:shd w:val="clear"/>
        <w:tabs>
          <w:tab w:val="left" w:pos="6300"/>
        </w:tabs>
        <w:snapToGrid w:val="0"/>
        <w:spacing w:line="500" w:lineRule="exact"/>
        <w:ind w:firstLine="480" w:firstLineChars="200"/>
        <w:rPr>
          <w:rFonts w:hint="eastAsia" w:ascii="仿宋" w:hAnsi="仿宋" w:eastAsia="仿宋"/>
          <w:sz w:val="24"/>
          <w:szCs w:val="28"/>
          <w:highlight w:val="none"/>
        </w:rPr>
      </w:pPr>
    </w:p>
    <w:p w14:paraId="24422482">
      <w:pPr>
        <w:shd w:val="clear"/>
        <w:tabs>
          <w:tab w:val="left" w:pos="6300"/>
        </w:tabs>
        <w:snapToGrid w:val="0"/>
        <w:spacing w:line="500" w:lineRule="exact"/>
        <w:ind w:firstLine="570"/>
        <w:rPr>
          <w:rFonts w:hint="eastAsia" w:ascii="仿宋" w:hAnsi="仿宋" w:eastAsia="仿宋"/>
          <w:sz w:val="24"/>
          <w:szCs w:val="28"/>
          <w:highlight w:val="none"/>
        </w:rPr>
      </w:pPr>
    </w:p>
    <w:p w14:paraId="3BBAFC99">
      <w:pPr>
        <w:shd w:val="clear"/>
        <w:tabs>
          <w:tab w:val="left" w:pos="6300"/>
        </w:tabs>
        <w:snapToGrid w:val="0"/>
        <w:spacing w:line="500" w:lineRule="exact"/>
        <w:ind w:firstLine="5460" w:firstLineChars="2275"/>
        <w:rPr>
          <w:rFonts w:hint="eastAsia" w:ascii="仿宋" w:hAnsi="仿宋" w:eastAsia="仿宋"/>
          <w:sz w:val="24"/>
          <w:szCs w:val="28"/>
          <w:highlight w:val="none"/>
        </w:rPr>
      </w:pPr>
      <w:r>
        <w:rPr>
          <w:rFonts w:hint="eastAsia" w:ascii="仿宋" w:hAnsi="仿宋" w:eastAsia="仿宋"/>
          <w:sz w:val="24"/>
          <w:szCs w:val="28"/>
          <w:highlight w:val="none"/>
        </w:rPr>
        <w:t>（投标人公章）</w:t>
      </w:r>
    </w:p>
    <w:p w14:paraId="116A0378">
      <w:pPr>
        <w:shd w:val="clear"/>
        <w:tabs>
          <w:tab w:val="left" w:pos="6300"/>
        </w:tabs>
        <w:snapToGrid w:val="0"/>
        <w:spacing w:line="500" w:lineRule="exact"/>
        <w:ind w:firstLine="570"/>
        <w:rPr>
          <w:rFonts w:hint="eastAsia" w:ascii="仿宋" w:hAnsi="仿宋" w:eastAsia="仿宋"/>
          <w:sz w:val="24"/>
          <w:szCs w:val="28"/>
          <w:highlight w:val="none"/>
        </w:rPr>
      </w:pPr>
    </w:p>
    <w:p w14:paraId="796023BE">
      <w:pPr>
        <w:shd w:val="clear"/>
        <w:tabs>
          <w:tab w:val="left" w:pos="6300"/>
        </w:tabs>
        <w:snapToGrid w:val="0"/>
        <w:spacing w:line="500" w:lineRule="exact"/>
        <w:ind w:firstLine="5760" w:firstLineChars="2400"/>
        <w:rPr>
          <w:rFonts w:hint="eastAsia" w:ascii="仿宋" w:hAnsi="仿宋" w:eastAsia="仿宋"/>
          <w:szCs w:val="28"/>
          <w:highlight w:val="none"/>
        </w:rPr>
      </w:pPr>
      <w:r>
        <w:rPr>
          <w:rFonts w:hint="eastAsia" w:ascii="仿宋" w:hAnsi="仿宋" w:eastAsia="仿宋"/>
          <w:sz w:val="24"/>
          <w:szCs w:val="28"/>
          <w:highlight w:val="none"/>
        </w:rPr>
        <w:t>年    月   日</w:t>
      </w:r>
    </w:p>
    <w:p w14:paraId="53E5CD52">
      <w:pPr>
        <w:shd w:val="clear"/>
        <w:tabs>
          <w:tab w:val="left" w:pos="6300"/>
        </w:tabs>
        <w:snapToGrid w:val="0"/>
        <w:spacing w:line="500" w:lineRule="exact"/>
        <w:ind w:firstLine="560" w:firstLineChars="200"/>
        <w:outlineLvl w:val="0"/>
        <w:rPr>
          <w:rFonts w:hint="eastAsia" w:ascii="仿宋" w:hAnsi="仿宋" w:eastAsia="仿宋" w:cs="仿宋"/>
          <w:szCs w:val="44"/>
          <w:highlight w:val="none"/>
        </w:rPr>
      </w:pPr>
    </w:p>
    <w:p w14:paraId="317EA1C0">
      <w:pPr>
        <w:shd w:val="clear"/>
        <w:tabs>
          <w:tab w:val="left" w:pos="6300"/>
        </w:tabs>
        <w:snapToGrid w:val="0"/>
        <w:spacing w:line="500" w:lineRule="exact"/>
        <w:ind w:firstLine="560" w:firstLineChars="200"/>
        <w:outlineLvl w:val="0"/>
        <w:rPr>
          <w:rFonts w:hint="eastAsia" w:ascii="仿宋" w:hAnsi="仿宋" w:eastAsia="仿宋" w:cs="仿宋"/>
          <w:szCs w:val="44"/>
          <w:highlight w:val="none"/>
        </w:rPr>
      </w:pPr>
    </w:p>
    <w:p w14:paraId="33A33331">
      <w:pPr>
        <w:shd w:val="clear"/>
        <w:tabs>
          <w:tab w:val="left" w:pos="6300"/>
        </w:tabs>
        <w:snapToGrid w:val="0"/>
        <w:spacing w:line="500" w:lineRule="exact"/>
        <w:ind w:firstLine="560" w:firstLineChars="200"/>
        <w:outlineLvl w:val="0"/>
        <w:rPr>
          <w:rFonts w:hint="eastAsia" w:ascii="仿宋" w:hAnsi="仿宋" w:eastAsia="仿宋" w:cs="仿宋"/>
          <w:szCs w:val="44"/>
          <w:highlight w:val="none"/>
        </w:rPr>
      </w:pPr>
    </w:p>
    <w:p w14:paraId="499D995E">
      <w:pPr>
        <w:shd w:val="clear"/>
        <w:tabs>
          <w:tab w:val="left" w:pos="6300"/>
        </w:tabs>
        <w:snapToGrid w:val="0"/>
        <w:spacing w:line="500" w:lineRule="exact"/>
        <w:ind w:firstLine="560" w:firstLineChars="200"/>
        <w:outlineLvl w:val="0"/>
        <w:rPr>
          <w:rFonts w:hint="eastAsia" w:ascii="仿宋" w:hAnsi="仿宋" w:eastAsia="仿宋" w:cs="仿宋"/>
          <w:highlight w:val="none"/>
        </w:rPr>
      </w:pPr>
      <w:r>
        <w:rPr>
          <w:rFonts w:hint="eastAsia" w:ascii="仿宋" w:hAnsi="仿宋" w:eastAsia="仿宋" w:cs="仿宋"/>
          <w:highlight w:val="none"/>
        </w:rPr>
        <w:t>（二）商务条款差异表</w:t>
      </w:r>
    </w:p>
    <w:p w14:paraId="2DAD1986">
      <w:pPr>
        <w:pStyle w:val="32"/>
        <w:shd w:val="clear"/>
        <w:tabs>
          <w:tab w:val="left" w:pos="6300"/>
        </w:tabs>
        <w:snapToGrid w:val="0"/>
        <w:spacing w:line="500" w:lineRule="exact"/>
        <w:ind w:firstLine="480" w:firstLineChars="200"/>
        <w:outlineLvl w:val="0"/>
        <w:rPr>
          <w:rFonts w:hint="eastAsia" w:ascii="仿宋" w:hAnsi="仿宋" w:eastAsia="仿宋" w:cs="仿宋"/>
          <w:sz w:val="24"/>
          <w:highlight w:val="none"/>
        </w:rPr>
      </w:pPr>
      <w:r>
        <w:rPr>
          <w:rFonts w:hint="eastAsia" w:ascii="仿宋" w:hAnsi="仿宋" w:eastAsia="仿宋" w:cs="仿宋"/>
          <w:sz w:val="24"/>
          <w:szCs w:val="28"/>
          <w:highlight w:val="none"/>
        </w:rPr>
        <w:t>招标项目名称</w:t>
      </w:r>
      <w:r>
        <w:rPr>
          <w:rFonts w:hint="eastAsia" w:ascii="仿宋" w:hAnsi="仿宋" w:eastAsia="仿宋" w:cs="仿宋"/>
          <w:sz w:val="24"/>
          <w:highlight w:val="none"/>
        </w:rPr>
        <w:t>：</w:t>
      </w:r>
    </w:p>
    <w:tbl>
      <w:tblPr>
        <w:tblStyle w:val="5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9"/>
        <w:gridCol w:w="2428"/>
        <w:gridCol w:w="2520"/>
        <w:gridCol w:w="1888"/>
      </w:tblGrid>
      <w:tr w14:paraId="43BA7F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039" w:type="dxa"/>
            <w:noWrap w:val="0"/>
            <w:vAlign w:val="center"/>
          </w:tcPr>
          <w:p w14:paraId="7B7D82E4">
            <w:pPr>
              <w:shd w:val="clear"/>
              <w:tabs>
                <w:tab w:val="left" w:pos="6300"/>
              </w:tabs>
              <w:snapToGrid w:val="0"/>
              <w:spacing w:line="500" w:lineRule="exact"/>
              <w:jc w:val="center"/>
              <w:outlineLvl w:val="0"/>
              <w:rPr>
                <w:rFonts w:hint="eastAsia" w:ascii="仿宋" w:hAnsi="仿宋" w:eastAsia="仿宋" w:cs="仿宋"/>
                <w:sz w:val="21"/>
                <w:szCs w:val="21"/>
                <w:highlight w:val="none"/>
              </w:rPr>
            </w:pPr>
            <w:r>
              <w:rPr>
                <w:rFonts w:hint="eastAsia" w:ascii="仿宋" w:hAnsi="仿宋" w:eastAsia="仿宋" w:cs="仿宋"/>
                <w:sz w:val="21"/>
                <w:szCs w:val="21"/>
                <w:highlight w:val="none"/>
              </w:rPr>
              <w:t>序号</w:t>
            </w:r>
          </w:p>
        </w:tc>
        <w:tc>
          <w:tcPr>
            <w:tcW w:w="2428" w:type="dxa"/>
            <w:noWrap w:val="0"/>
            <w:vAlign w:val="center"/>
          </w:tcPr>
          <w:p w14:paraId="35BF4114">
            <w:pPr>
              <w:shd w:val="clear"/>
              <w:tabs>
                <w:tab w:val="left" w:pos="6300"/>
              </w:tabs>
              <w:snapToGrid w:val="0"/>
              <w:spacing w:line="500" w:lineRule="exact"/>
              <w:jc w:val="center"/>
              <w:outlineLvl w:val="0"/>
              <w:rPr>
                <w:rFonts w:hint="eastAsia" w:ascii="仿宋" w:hAnsi="仿宋" w:eastAsia="仿宋" w:cs="仿宋"/>
                <w:sz w:val="21"/>
                <w:szCs w:val="21"/>
                <w:highlight w:val="none"/>
              </w:rPr>
            </w:pPr>
            <w:r>
              <w:rPr>
                <w:rFonts w:hint="eastAsia" w:ascii="仿宋" w:hAnsi="仿宋" w:eastAsia="仿宋" w:cs="仿宋"/>
                <w:sz w:val="21"/>
                <w:szCs w:val="21"/>
                <w:highlight w:val="none"/>
              </w:rPr>
              <w:t>招标商务要求</w:t>
            </w:r>
          </w:p>
        </w:tc>
        <w:tc>
          <w:tcPr>
            <w:tcW w:w="2520" w:type="dxa"/>
            <w:noWrap w:val="0"/>
            <w:vAlign w:val="center"/>
          </w:tcPr>
          <w:p w14:paraId="3DB8AC65">
            <w:pPr>
              <w:shd w:val="clear"/>
              <w:tabs>
                <w:tab w:val="left" w:pos="6300"/>
              </w:tabs>
              <w:snapToGrid w:val="0"/>
              <w:spacing w:line="500" w:lineRule="exact"/>
              <w:jc w:val="center"/>
              <w:outlineLvl w:val="0"/>
              <w:rPr>
                <w:rFonts w:hint="eastAsia" w:ascii="仿宋" w:hAnsi="仿宋" w:eastAsia="仿宋" w:cs="仿宋"/>
                <w:sz w:val="21"/>
                <w:szCs w:val="21"/>
                <w:highlight w:val="none"/>
              </w:rPr>
            </w:pPr>
            <w:r>
              <w:rPr>
                <w:rFonts w:hint="eastAsia" w:ascii="仿宋" w:hAnsi="仿宋" w:eastAsia="仿宋" w:cs="仿宋"/>
                <w:sz w:val="21"/>
                <w:szCs w:val="21"/>
                <w:highlight w:val="none"/>
              </w:rPr>
              <w:t>投标商务应答</w:t>
            </w:r>
          </w:p>
        </w:tc>
        <w:tc>
          <w:tcPr>
            <w:tcW w:w="1888" w:type="dxa"/>
            <w:noWrap w:val="0"/>
            <w:vAlign w:val="center"/>
          </w:tcPr>
          <w:p w14:paraId="1CF8085A">
            <w:pPr>
              <w:shd w:val="clear"/>
              <w:tabs>
                <w:tab w:val="left" w:pos="6300"/>
              </w:tabs>
              <w:snapToGrid w:val="0"/>
              <w:spacing w:line="500" w:lineRule="exact"/>
              <w:jc w:val="center"/>
              <w:outlineLvl w:val="0"/>
              <w:rPr>
                <w:rFonts w:hint="eastAsia" w:ascii="仿宋" w:hAnsi="仿宋" w:eastAsia="仿宋" w:cs="仿宋"/>
                <w:sz w:val="21"/>
                <w:szCs w:val="21"/>
                <w:highlight w:val="none"/>
              </w:rPr>
            </w:pPr>
            <w:r>
              <w:rPr>
                <w:rFonts w:hint="eastAsia" w:ascii="仿宋" w:hAnsi="仿宋" w:eastAsia="仿宋" w:cs="仿宋"/>
                <w:sz w:val="21"/>
                <w:szCs w:val="21"/>
                <w:highlight w:val="none"/>
              </w:rPr>
              <w:t>差异说明</w:t>
            </w:r>
          </w:p>
        </w:tc>
      </w:tr>
      <w:tr w14:paraId="207AC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39" w:type="dxa"/>
            <w:noWrap w:val="0"/>
            <w:vAlign w:val="center"/>
          </w:tcPr>
          <w:p w14:paraId="4D93A06A">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c>
          <w:tcPr>
            <w:tcW w:w="2428" w:type="dxa"/>
            <w:noWrap w:val="0"/>
            <w:vAlign w:val="center"/>
          </w:tcPr>
          <w:p w14:paraId="770BBF6A">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c>
          <w:tcPr>
            <w:tcW w:w="2520" w:type="dxa"/>
            <w:noWrap w:val="0"/>
            <w:vAlign w:val="center"/>
          </w:tcPr>
          <w:p w14:paraId="42B48C93">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c>
          <w:tcPr>
            <w:tcW w:w="1888" w:type="dxa"/>
            <w:noWrap w:val="0"/>
            <w:vAlign w:val="center"/>
          </w:tcPr>
          <w:p w14:paraId="69689F31">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r>
      <w:tr w14:paraId="0A60D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39" w:type="dxa"/>
            <w:noWrap w:val="0"/>
            <w:vAlign w:val="center"/>
          </w:tcPr>
          <w:p w14:paraId="64B611CB">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c>
          <w:tcPr>
            <w:tcW w:w="2428" w:type="dxa"/>
            <w:noWrap w:val="0"/>
            <w:vAlign w:val="center"/>
          </w:tcPr>
          <w:p w14:paraId="46142C3B">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c>
          <w:tcPr>
            <w:tcW w:w="2520" w:type="dxa"/>
            <w:noWrap w:val="0"/>
            <w:vAlign w:val="center"/>
          </w:tcPr>
          <w:p w14:paraId="2CA3C41E">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c>
          <w:tcPr>
            <w:tcW w:w="1888" w:type="dxa"/>
            <w:noWrap w:val="0"/>
            <w:vAlign w:val="center"/>
          </w:tcPr>
          <w:p w14:paraId="344E4990">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r>
      <w:tr w14:paraId="75C8E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39" w:type="dxa"/>
            <w:noWrap w:val="0"/>
            <w:vAlign w:val="center"/>
          </w:tcPr>
          <w:p w14:paraId="3EEE7A6E">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c>
          <w:tcPr>
            <w:tcW w:w="2428" w:type="dxa"/>
            <w:noWrap w:val="0"/>
            <w:vAlign w:val="center"/>
          </w:tcPr>
          <w:p w14:paraId="5757DAE6">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c>
          <w:tcPr>
            <w:tcW w:w="2520" w:type="dxa"/>
            <w:noWrap w:val="0"/>
            <w:vAlign w:val="center"/>
          </w:tcPr>
          <w:p w14:paraId="42344682">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c>
          <w:tcPr>
            <w:tcW w:w="1888" w:type="dxa"/>
            <w:noWrap w:val="0"/>
            <w:vAlign w:val="center"/>
          </w:tcPr>
          <w:p w14:paraId="53047E61">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r>
      <w:tr w14:paraId="2CDFF9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39" w:type="dxa"/>
            <w:noWrap w:val="0"/>
            <w:vAlign w:val="center"/>
          </w:tcPr>
          <w:p w14:paraId="3263E058">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c>
          <w:tcPr>
            <w:tcW w:w="2428" w:type="dxa"/>
            <w:noWrap w:val="0"/>
            <w:vAlign w:val="center"/>
          </w:tcPr>
          <w:p w14:paraId="620C2F45">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c>
          <w:tcPr>
            <w:tcW w:w="2520" w:type="dxa"/>
            <w:noWrap w:val="0"/>
            <w:vAlign w:val="center"/>
          </w:tcPr>
          <w:p w14:paraId="571D4BFA">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c>
          <w:tcPr>
            <w:tcW w:w="1888" w:type="dxa"/>
            <w:noWrap w:val="0"/>
            <w:vAlign w:val="center"/>
          </w:tcPr>
          <w:p w14:paraId="2C5B210C">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r>
      <w:tr w14:paraId="6FD2A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39" w:type="dxa"/>
            <w:noWrap w:val="0"/>
            <w:vAlign w:val="center"/>
          </w:tcPr>
          <w:p w14:paraId="0631572C">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c>
          <w:tcPr>
            <w:tcW w:w="2428" w:type="dxa"/>
            <w:noWrap w:val="0"/>
            <w:vAlign w:val="center"/>
          </w:tcPr>
          <w:p w14:paraId="6C5AF667">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c>
          <w:tcPr>
            <w:tcW w:w="2520" w:type="dxa"/>
            <w:noWrap w:val="0"/>
            <w:vAlign w:val="center"/>
          </w:tcPr>
          <w:p w14:paraId="57CC5492">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c>
          <w:tcPr>
            <w:tcW w:w="1888" w:type="dxa"/>
            <w:noWrap w:val="0"/>
            <w:vAlign w:val="center"/>
          </w:tcPr>
          <w:p w14:paraId="560CA03F">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r>
      <w:tr w14:paraId="5FD6F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39" w:type="dxa"/>
            <w:noWrap w:val="0"/>
            <w:vAlign w:val="center"/>
          </w:tcPr>
          <w:p w14:paraId="6E5F021B">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c>
          <w:tcPr>
            <w:tcW w:w="2428" w:type="dxa"/>
            <w:noWrap w:val="0"/>
            <w:vAlign w:val="center"/>
          </w:tcPr>
          <w:p w14:paraId="3984BF9A">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c>
          <w:tcPr>
            <w:tcW w:w="2520" w:type="dxa"/>
            <w:noWrap w:val="0"/>
            <w:vAlign w:val="center"/>
          </w:tcPr>
          <w:p w14:paraId="50386E67">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c>
          <w:tcPr>
            <w:tcW w:w="1888" w:type="dxa"/>
            <w:noWrap w:val="0"/>
            <w:vAlign w:val="center"/>
          </w:tcPr>
          <w:p w14:paraId="3B922B6E">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r>
      <w:tr w14:paraId="287E9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39" w:type="dxa"/>
            <w:noWrap w:val="0"/>
            <w:vAlign w:val="center"/>
          </w:tcPr>
          <w:p w14:paraId="1D09391D">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c>
          <w:tcPr>
            <w:tcW w:w="2428" w:type="dxa"/>
            <w:noWrap w:val="0"/>
            <w:vAlign w:val="center"/>
          </w:tcPr>
          <w:p w14:paraId="29AF0909">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c>
          <w:tcPr>
            <w:tcW w:w="2520" w:type="dxa"/>
            <w:noWrap w:val="0"/>
            <w:vAlign w:val="center"/>
          </w:tcPr>
          <w:p w14:paraId="3770CD24">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c>
          <w:tcPr>
            <w:tcW w:w="1888" w:type="dxa"/>
            <w:noWrap w:val="0"/>
            <w:vAlign w:val="center"/>
          </w:tcPr>
          <w:p w14:paraId="0B1959A7">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r>
      <w:tr w14:paraId="653ED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39" w:type="dxa"/>
            <w:noWrap w:val="0"/>
            <w:vAlign w:val="center"/>
          </w:tcPr>
          <w:p w14:paraId="47210167">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c>
          <w:tcPr>
            <w:tcW w:w="2428" w:type="dxa"/>
            <w:noWrap w:val="0"/>
            <w:vAlign w:val="center"/>
          </w:tcPr>
          <w:p w14:paraId="0BAA26D8">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c>
          <w:tcPr>
            <w:tcW w:w="2520" w:type="dxa"/>
            <w:noWrap w:val="0"/>
            <w:vAlign w:val="center"/>
          </w:tcPr>
          <w:p w14:paraId="784B22D0">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c>
          <w:tcPr>
            <w:tcW w:w="1888" w:type="dxa"/>
            <w:noWrap w:val="0"/>
            <w:vAlign w:val="center"/>
          </w:tcPr>
          <w:p w14:paraId="53029D2C">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r>
      <w:tr w14:paraId="5609A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39" w:type="dxa"/>
            <w:noWrap w:val="0"/>
            <w:vAlign w:val="center"/>
          </w:tcPr>
          <w:p w14:paraId="10909A69">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c>
          <w:tcPr>
            <w:tcW w:w="2428" w:type="dxa"/>
            <w:noWrap w:val="0"/>
            <w:vAlign w:val="center"/>
          </w:tcPr>
          <w:p w14:paraId="0AA0050E">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c>
          <w:tcPr>
            <w:tcW w:w="2520" w:type="dxa"/>
            <w:noWrap w:val="0"/>
            <w:vAlign w:val="center"/>
          </w:tcPr>
          <w:p w14:paraId="50A7C9AF">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c>
          <w:tcPr>
            <w:tcW w:w="1888" w:type="dxa"/>
            <w:noWrap w:val="0"/>
            <w:vAlign w:val="center"/>
          </w:tcPr>
          <w:p w14:paraId="08678CCF">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r>
      <w:tr w14:paraId="6AE54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39" w:type="dxa"/>
            <w:noWrap w:val="0"/>
            <w:vAlign w:val="center"/>
          </w:tcPr>
          <w:p w14:paraId="6EBBFC4D">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c>
          <w:tcPr>
            <w:tcW w:w="2428" w:type="dxa"/>
            <w:noWrap w:val="0"/>
            <w:vAlign w:val="center"/>
          </w:tcPr>
          <w:p w14:paraId="090E5E7A">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c>
          <w:tcPr>
            <w:tcW w:w="2520" w:type="dxa"/>
            <w:noWrap w:val="0"/>
            <w:vAlign w:val="center"/>
          </w:tcPr>
          <w:p w14:paraId="5BF334F5">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c>
          <w:tcPr>
            <w:tcW w:w="1888" w:type="dxa"/>
            <w:noWrap w:val="0"/>
            <w:vAlign w:val="center"/>
          </w:tcPr>
          <w:p w14:paraId="37C485B5">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r>
      <w:tr w14:paraId="0F9B1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39" w:type="dxa"/>
            <w:noWrap w:val="0"/>
            <w:vAlign w:val="center"/>
          </w:tcPr>
          <w:p w14:paraId="73A4BC1E">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c>
          <w:tcPr>
            <w:tcW w:w="2428" w:type="dxa"/>
            <w:noWrap w:val="0"/>
            <w:vAlign w:val="center"/>
          </w:tcPr>
          <w:p w14:paraId="1518541F">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c>
          <w:tcPr>
            <w:tcW w:w="2520" w:type="dxa"/>
            <w:noWrap w:val="0"/>
            <w:vAlign w:val="center"/>
          </w:tcPr>
          <w:p w14:paraId="4CC30A74">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c>
          <w:tcPr>
            <w:tcW w:w="1888" w:type="dxa"/>
            <w:noWrap w:val="0"/>
            <w:vAlign w:val="center"/>
          </w:tcPr>
          <w:p w14:paraId="5AF1C141">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r>
      <w:tr w14:paraId="76D00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39" w:type="dxa"/>
            <w:noWrap w:val="0"/>
            <w:vAlign w:val="center"/>
          </w:tcPr>
          <w:p w14:paraId="76BDF96F">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c>
          <w:tcPr>
            <w:tcW w:w="2428" w:type="dxa"/>
            <w:noWrap w:val="0"/>
            <w:vAlign w:val="center"/>
          </w:tcPr>
          <w:p w14:paraId="7CC34187">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c>
          <w:tcPr>
            <w:tcW w:w="2520" w:type="dxa"/>
            <w:noWrap w:val="0"/>
            <w:vAlign w:val="center"/>
          </w:tcPr>
          <w:p w14:paraId="30A0D472">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c>
          <w:tcPr>
            <w:tcW w:w="1888" w:type="dxa"/>
            <w:noWrap w:val="0"/>
            <w:vAlign w:val="center"/>
          </w:tcPr>
          <w:p w14:paraId="585C60D6">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r>
      <w:tr w14:paraId="233BEF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39" w:type="dxa"/>
            <w:noWrap w:val="0"/>
            <w:vAlign w:val="center"/>
          </w:tcPr>
          <w:p w14:paraId="111A5A56">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c>
          <w:tcPr>
            <w:tcW w:w="2428" w:type="dxa"/>
            <w:noWrap w:val="0"/>
            <w:vAlign w:val="center"/>
          </w:tcPr>
          <w:p w14:paraId="3E7915D7">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c>
          <w:tcPr>
            <w:tcW w:w="2520" w:type="dxa"/>
            <w:noWrap w:val="0"/>
            <w:vAlign w:val="center"/>
          </w:tcPr>
          <w:p w14:paraId="29F57219">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c>
          <w:tcPr>
            <w:tcW w:w="1888" w:type="dxa"/>
            <w:noWrap w:val="0"/>
            <w:vAlign w:val="center"/>
          </w:tcPr>
          <w:p w14:paraId="46ACE6F5">
            <w:pPr>
              <w:shd w:val="clear"/>
              <w:tabs>
                <w:tab w:val="left" w:pos="6300"/>
              </w:tabs>
              <w:snapToGrid w:val="0"/>
              <w:spacing w:line="500" w:lineRule="exact"/>
              <w:jc w:val="center"/>
              <w:outlineLvl w:val="0"/>
              <w:rPr>
                <w:rFonts w:hint="eastAsia" w:ascii="仿宋" w:hAnsi="仿宋" w:eastAsia="仿宋" w:cs="仿宋"/>
                <w:sz w:val="21"/>
                <w:szCs w:val="21"/>
                <w:highlight w:val="none"/>
              </w:rPr>
            </w:pPr>
          </w:p>
        </w:tc>
      </w:tr>
    </w:tbl>
    <w:p w14:paraId="305EFCA6">
      <w:pPr>
        <w:shd w:val="clear"/>
        <w:spacing w:line="500" w:lineRule="exact"/>
        <w:ind w:firstLine="600" w:firstLineChars="250"/>
        <w:rPr>
          <w:rFonts w:hint="eastAsia" w:ascii="仿宋" w:hAnsi="仿宋" w:eastAsia="仿宋" w:cs="仿宋"/>
          <w:sz w:val="24"/>
          <w:szCs w:val="28"/>
          <w:highlight w:val="none"/>
        </w:rPr>
      </w:pPr>
      <w:r>
        <w:rPr>
          <w:rFonts w:hint="eastAsia" w:ascii="仿宋" w:hAnsi="仿宋" w:eastAsia="仿宋" w:cs="仿宋"/>
          <w:sz w:val="24"/>
          <w:szCs w:val="28"/>
          <w:highlight w:val="none"/>
        </w:rPr>
        <w:t>投标人：                       法定代表人（或法定代表人授权代表）或自然人：</w:t>
      </w:r>
    </w:p>
    <w:p w14:paraId="02760DBA">
      <w:pPr>
        <w:shd w:val="clear"/>
        <w:spacing w:line="500" w:lineRule="exact"/>
        <w:rPr>
          <w:rFonts w:hint="eastAsia" w:ascii="仿宋" w:hAnsi="仿宋" w:eastAsia="仿宋" w:cs="仿宋"/>
          <w:sz w:val="24"/>
          <w:szCs w:val="28"/>
          <w:highlight w:val="none"/>
        </w:rPr>
      </w:pPr>
    </w:p>
    <w:p w14:paraId="694DFFA3">
      <w:pPr>
        <w:shd w:val="clear"/>
        <w:spacing w:line="500" w:lineRule="exact"/>
        <w:rPr>
          <w:rFonts w:hint="eastAsia" w:ascii="仿宋" w:hAnsi="仿宋" w:eastAsia="仿宋" w:cs="仿宋"/>
          <w:sz w:val="24"/>
          <w:szCs w:val="28"/>
          <w:highlight w:val="none"/>
        </w:rPr>
      </w:pPr>
      <w:r>
        <w:rPr>
          <w:rFonts w:hint="eastAsia" w:ascii="仿宋" w:hAnsi="仿宋" w:eastAsia="仿宋" w:cs="仿宋"/>
          <w:sz w:val="24"/>
          <w:szCs w:val="28"/>
          <w:highlight w:val="none"/>
        </w:rPr>
        <w:t xml:space="preserve">    （投标人公章）                               （签字或盖章）</w:t>
      </w:r>
    </w:p>
    <w:p w14:paraId="5126DCAC">
      <w:pPr>
        <w:shd w:val="clear"/>
        <w:tabs>
          <w:tab w:val="left" w:pos="6300"/>
        </w:tabs>
        <w:snapToGrid w:val="0"/>
        <w:spacing w:line="500" w:lineRule="exact"/>
        <w:ind w:firstLine="570"/>
        <w:rPr>
          <w:rFonts w:hint="eastAsia" w:ascii="仿宋" w:hAnsi="仿宋" w:eastAsia="仿宋" w:cs="仿宋"/>
          <w:sz w:val="24"/>
          <w:highlight w:val="none"/>
        </w:rPr>
      </w:pPr>
      <w:r>
        <w:rPr>
          <w:rFonts w:hint="eastAsia" w:ascii="仿宋" w:hAnsi="仿宋" w:eastAsia="仿宋" w:cs="仿宋"/>
          <w:sz w:val="24"/>
          <w:szCs w:val="28"/>
          <w:highlight w:val="none"/>
        </w:rPr>
        <w:t xml:space="preserve">                                            年     月     日</w:t>
      </w:r>
    </w:p>
    <w:p w14:paraId="1A0ACB82">
      <w:pPr>
        <w:shd w:val="clear"/>
        <w:tabs>
          <w:tab w:val="left" w:pos="6300"/>
        </w:tabs>
        <w:snapToGrid w:val="0"/>
        <w:spacing w:line="500" w:lineRule="exact"/>
        <w:ind w:firstLine="570"/>
        <w:rPr>
          <w:rFonts w:hint="eastAsia" w:ascii="仿宋" w:hAnsi="仿宋" w:eastAsia="仿宋" w:cs="仿宋"/>
          <w:sz w:val="24"/>
          <w:highlight w:val="none"/>
        </w:rPr>
      </w:pPr>
      <w:r>
        <w:rPr>
          <w:rFonts w:hint="eastAsia" w:ascii="仿宋" w:hAnsi="仿宋" w:eastAsia="仿宋" w:cs="仿宋"/>
          <w:sz w:val="24"/>
          <w:highlight w:val="none"/>
        </w:rPr>
        <w:t>注：</w:t>
      </w:r>
    </w:p>
    <w:p w14:paraId="3C24A915">
      <w:pPr>
        <w:shd w:val="clear"/>
        <w:tabs>
          <w:tab w:val="left" w:pos="6300"/>
        </w:tabs>
        <w:snapToGrid w:val="0"/>
        <w:spacing w:line="500" w:lineRule="exact"/>
        <w:ind w:firstLine="570"/>
        <w:rPr>
          <w:rFonts w:hint="eastAsia" w:ascii="仿宋" w:hAnsi="仿宋" w:eastAsia="仿宋" w:cs="仿宋"/>
          <w:sz w:val="24"/>
          <w:szCs w:val="24"/>
          <w:highlight w:val="none"/>
        </w:rPr>
      </w:pPr>
      <w:r>
        <w:rPr>
          <w:rFonts w:hint="eastAsia" w:ascii="仿宋" w:hAnsi="仿宋" w:eastAsia="仿宋" w:cs="仿宋"/>
          <w:sz w:val="24"/>
          <w:szCs w:val="24"/>
          <w:highlight w:val="none"/>
        </w:rPr>
        <w:t>1.本表即为对本项目“第三篇 项目商务要求”中所列商务条款进行比较和响应；</w:t>
      </w:r>
    </w:p>
    <w:p w14:paraId="29A60A4C">
      <w:pPr>
        <w:shd w:val="clear"/>
        <w:tabs>
          <w:tab w:val="left" w:pos="6300"/>
        </w:tabs>
        <w:snapToGrid w:val="0"/>
        <w:spacing w:line="500" w:lineRule="exact"/>
        <w:ind w:firstLine="570"/>
        <w:rPr>
          <w:rFonts w:hint="eastAsia" w:ascii="仿宋" w:hAnsi="仿宋" w:eastAsia="仿宋" w:cs="仿宋"/>
          <w:sz w:val="24"/>
          <w:szCs w:val="24"/>
          <w:highlight w:val="none"/>
        </w:rPr>
      </w:pPr>
      <w:r>
        <w:rPr>
          <w:rFonts w:hint="eastAsia" w:ascii="仿宋" w:hAnsi="仿宋" w:eastAsia="仿宋" w:cs="仿宋"/>
          <w:sz w:val="24"/>
          <w:szCs w:val="24"/>
          <w:highlight w:val="none"/>
        </w:rPr>
        <w:t>2.该表必须按照招标文件要求逐条如实填写，根据投标情况在“差异说明”项填写正偏离或负偏离及原因，完全符合的填写“无差异”。</w:t>
      </w:r>
    </w:p>
    <w:p w14:paraId="5BEF2B71">
      <w:pPr>
        <w:shd w:val="clear"/>
        <w:tabs>
          <w:tab w:val="left" w:pos="6300"/>
        </w:tabs>
        <w:snapToGrid w:val="0"/>
        <w:spacing w:line="500" w:lineRule="exact"/>
        <w:ind w:firstLine="570"/>
        <w:rPr>
          <w:rFonts w:hint="eastAsia" w:ascii="仿宋" w:hAnsi="仿宋" w:eastAsia="仿宋" w:cs="仿宋"/>
          <w:sz w:val="24"/>
          <w:szCs w:val="24"/>
          <w:highlight w:val="none"/>
        </w:rPr>
      </w:pPr>
      <w:r>
        <w:rPr>
          <w:rFonts w:hint="eastAsia" w:ascii="仿宋" w:hAnsi="仿宋" w:eastAsia="仿宋" w:cs="仿宋"/>
          <w:sz w:val="24"/>
          <w:szCs w:val="24"/>
          <w:highlight w:val="none"/>
        </w:rPr>
        <w:t>3.该表可扩展。</w:t>
      </w:r>
    </w:p>
    <w:p w14:paraId="10E986B5">
      <w:pPr>
        <w:shd w:val="clear"/>
        <w:tabs>
          <w:tab w:val="left" w:pos="6300"/>
        </w:tabs>
        <w:snapToGrid w:val="0"/>
        <w:spacing w:line="500" w:lineRule="exact"/>
        <w:ind w:firstLine="560" w:firstLineChars="200"/>
        <w:outlineLvl w:val="0"/>
        <w:rPr>
          <w:rFonts w:hint="eastAsia" w:ascii="仿宋" w:hAnsi="仿宋" w:eastAsia="仿宋" w:cs="仿宋"/>
          <w:highlight w:val="none"/>
        </w:rPr>
      </w:pPr>
      <w:r>
        <w:rPr>
          <w:rFonts w:hint="eastAsia" w:ascii="仿宋" w:hAnsi="仿宋" w:eastAsia="仿宋" w:cs="仿宋"/>
          <w:szCs w:val="28"/>
          <w:highlight w:val="none"/>
        </w:rPr>
        <w:br w:type="page"/>
      </w:r>
      <w:r>
        <w:rPr>
          <w:rFonts w:hint="eastAsia" w:ascii="仿宋" w:hAnsi="仿宋" w:eastAsia="仿宋" w:cs="仿宋"/>
          <w:highlight w:val="none"/>
        </w:rPr>
        <w:t>（三）其他商务资料</w:t>
      </w:r>
    </w:p>
    <w:p w14:paraId="75E4240E">
      <w:pPr>
        <w:shd w:val="clear"/>
        <w:tabs>
          <w:tab w:val="left" w:pos="6300"/>
        </w:tabs>
        <w:snapToGrid w:val="0"/>
        <w:spacing w:line="500" w:lineRule="exact"/>
        <w:ind w:firstLine="560" w:firstLineChars="200"/>
        <w:outlineLvl w:val="0"/>
        <w:rPr>
          <w:rFonts w:hint="eastAsia" w:ascii="仿宋" w:hAnsi="仿宋" w:eastAsia="仿宋" w:cs="仿宋"/>
          <w:sz w:val="24"/>
          <w:szCs w:val="24"/>
          <w:highlight w:val="none"/>
        </w:rPr>
      </w:pPr>
      <w:r>
        <w:rPr>
          <w:rFonts w:hint="eastAsia" w:ascii="仿宋" w:hAnsi="仿宋" w:eastAsia="仿宋" w:cs="仿宋"/>
          <w:highlight w:val="none"/>
        </w:rPr>
        <w:t>（自拟，按照第三篇、第四篇的要求拟定）</w:t>
      </w:r>
    </w:p>
    <w:p w14:paraId="377A7889">
      <w:pPr>
        <w:shd w:val="clear"/>
        <w:tabs>
          <w:tab w:val="left" w:pos="6300"/>
        </w:tabs>
        <w:snapToGrid w:val="0"/>
        <w:spacing w:line="500" w:lineRule="exact"/>
        <w:ind w:firstLine="480" w:firstLineChars="200"/>
        <w:outlineLvl w:val="0"/>
        <w:rPr>
          <w:rFonts w:hint="eastAsia" w:ascii="仿宋" w:hAnsi="仿宋" w:eastAsia="仿宋" w:cs="仿宋"/>
          <w:sz w:val="24"/>
          <w:highlight w:val="none"/>
        </w:rPr>
      </w:pPr>
      <w:r>
        <w:rPr>
          <w:rFonts w:hint="eastAsia" w:ascii="仿宋" w:hAnsi="仿宋" w:eastAsia="仿宋" w:cs="仿宋"/>
          <w:sz w:val="24"/>
          <w:highlight w:val="none"/>
        </w:rPr>
        <w:t xml:space="preserve"> </w:t>
      </w:r>
    </w:p>
    <w:p w14:paraId="7B22D3F9">
      <w:pPr>
        <w:pStyle w:val="3"/>
        <w:pageBreakBefore/>
        <w:shd w:val="clear"/>
        <w:spacing w:line="500" w:lineRule="exact"/>
        <w:rPr>
          <w:rFonts w:hint="eastAsia" w:ascii="仿宋" w:hAnsi="仿宋" w:eastAsia="仿宋" w:cs="仿宋"/>
          <w:b/>
          <w:szCs w:val="28"/>
          <w:highlight w:val="none"/>
        </w:rPr>
      </w:pPr>
      <w:bookmarkStart w:id="106" w:name="_Toc11124"/>
      <w:bookmarkStart w:id="107" w:name="_Toc429584888"/>
      <w:bookmarkStart w:id="108" w:name="_Toc492721041"/>
      <w:r>
        <w:rPr>
          <w:rFonts w:hint="eastAsia" w:ascii="仿宋" w:hAnsi="仿宋" w:eastAsia="仿宋" w:cs="仿宋"/>
          <w:b/>
          <w:szCs w:val="28"/>
          <w:highlight w:val="none"/>
        </w:rPr>
        <w:t>四、其他</w:t>
      </w:r>
      <w:bookmarkEnd w:id="106"/>
      <w:bookmarkEnd w:id="107"/>
      <w:bookmarkEnd w:id="108"/>
    </w:p>
    <w:p w14:paraId="5D161D2D">
      <w:pPr>
        <w:shd w:val="clear"/>
        <w:spacing w:line="400" w:lineRule="exact"/>
        <w:ind w:firstLine="480" w:firstLineChars="200"/>
        <w:rPr>
          <w:rFonts w:hint="eastAsia" w:ascii="仿宋" w:hAnsi="仿宋" w:eastAsia="仿宋" w:cs="仿宋"/>
          <w:sz w:val="24"/>
          <w:szCs w:val="28"/>
          <w:highlight w:val="none"/>
        </w:rPr>
      </w:pPr>
      <w:r>
        <w:rPr>
          <w:rFonts w:hint="eastAsia" w:ascii="仿宋" w:hAnsi="仿宋" w:eastAsia="仿宋" w:cs="仿宋"/>
          <w:sz w:val="24"/>
          <w:szCs w:val="28"/>
          <w:highlight w:val="none"/>
        </w:rPr>
        <w:t>（一）中小企业声明函、监狱企业证明文件、残疾人福利性单位声明函</w:t>
      </w:r>
    </w:p>
    <w:p w14:paraId="05254E94">
      <w:pPr>
        <w:shd w:val="clear"/>
        <w:tabs>
          <w:tab w:val="left" w:pos="6300"/>
        </w:tabs>
        <w:snapToGrid w:val="0"/>
        <w:spacing w:line="500" w:lineRule="exact"/>
        <w:jc w:val="center"/>
        <w:rPr>
          <w:rFonts w:hint="eastAsia" w:ascii="仿宋" w:hAnsi="仿宋" w:eastAsia="仿宋" w:cs="仿宋"/>
          <w:highlight w:val="none"/>
        </w:rPr>
      </w:pPr>
      <w:r>
        <w:rPr>
          <w:rFonts w:hint="eastAsia" w:ascii="仿宋" w:hAnsi="仿宋" w:eastAsia="仿宋" w:cs="仿宋"/>
          <w:highlight w:val="none"/>
        </w:rPr>
        <w:t>1. 中小企业声明函（服务类）</w:t>
      </w:r>
    </w:p>
    <w:p w14:paraId="4415075C">
      <w:pPr>
        <w:shd w:val="clear"/>
        <w:tabs>
          <w:tab w:val="left" w:pos="6300"/>
        </w:tabs>
        <w:snapToGrid w:val="0"/>
        <w:spacing w:line="500" w:lineRule="exact"/>
        <w:ind w:firstLine="480" w:firstLineChars="200"/>
        <w:rPr>
          <w:rFonts w:hint="eastAsia" w:ascii="仿宋" w:hAnsi="仿宋" w:eastAsia="仿宋" w:cs="仿宋"/>
          <w:sz w:val="24"/>
          <w:szCs w:val="28"/>
          <w:highlight w:val="none"/>
        </w:rPr>
      </w:pPr>
      <w:r>
        <w:rPr>
          <w:rFonts w:hint="eastAsia" w:ascii="仿宋" w:hAnsi="仿宋" w:eastAsia="仿宋" w:cs="仿宋"/>
          <w:sz w:val="24"/>
          <w:szCs w:val="28"/>
          <w:highlight w:val="none"/>
        </w:rPr>
        <w:t>本公司（联合体）郑重声明，根据《政府采购促进中小企业发展管理办法》（</w:t>
      </w:r>
      <w:r>
        <w:rPr>
          <w:rFonts w:hint="eastAsia" w:ascii="仿宋" w:hAnsi="仿宋" w:eastAsia="仿宋" w:cs="仿宋"/>
          <w:sz w:val="24"/>
          <w:szCs w:val="24"/>
          <w:highlight w:val="none"/>
        </w:rPr>
        <w:t>财库〔2020〕46号</w:t>
      </w:r>
      <w:r>
        <w:rPr>
          <w:rFonts w:hint="eastAsia" w:ascii="仿宋" w:hAnsi="仿宋" w:eastAsia="仿宋" w:cs="仿宋"/>
          <w:sz w:val="24"/>
          <w:szCs w:val="28"/>
          <w:highlight w:val="none"/>
        </w:rPr>
        <w:t>）的规定，本公司（联合体）参加</w:t>
      </w:r>
      <w:r>
        <w:rPr>
          <w:rFonts w:hint="eastAsia" w:ascii="仿宋" w:hAnsi="仿宋" w:eastAsia="仿宋" w:cs="仿宋"/>
          <w:i/>
          <w:sz w:val="24"/>
          <w:szCs w:val="28"/>
          <w:highlight w:val="none"/>
          <w:u w:val="single"/>
        </w:rPr>
        <w:t>（单位名称）</w:t>
      </w:r>
      <w:r>
        <w:rPr>
          <w:rFonts w:hint="eastAsia" w:ascii="仿宋" w:hAnsi="仿宋" w:eastAsia="仿宋" w:cs="仿宋"/>
          <w:sz w:val="24"/>
          <w:szCs w:val="28"/>
          <w:highlight w:val="none"/>
        </w:rPr>
        <w:t>的</w:t>
      </w:r>
      <w:r>
        <w:rPr>
          <w:rFonts w:hint="eastAsia" w:ascii="仿宋" w:hAnsi="仿宋" w:eastAsia="仿宋" w:cs="仿宋"/>
          <w:i/>
          <w:sz w:val="24"/>
          <w:szCs w:val="28"/>
          <w:highlight w:val="none"/>
          <w:u w:val="single"/>
        </w:rPr>
        <w:t>（项目名称）</w:t>
      </w:r>
      <w:r>
        <w:rPr>
          <w:rFonts w:hint="eastAsia" w:ascii="仿宋" w:hAnsi="仿宋" w:eastAsia="仿宋" w:cs="仿宋"/>
          <w:sz w:val="24"/>
          <w:szCs w:val="28"/>
          <w:highlight w:val="none"/>
        </w:rPr>
        <w:t>采购活动，服务全部由符合政策要求的中小企业承接。相关企业（含联合体中的中小企业、签订分包意向协议的中小企业）的具体情况如下：</w:t>
      </w:r>
    </w:p>
    <w:p w14:paraId="6BC3D0E9">
      <w:pPr>
        <w:shd w:val="clear"/>
        <w:tabs>
          <w:tab w:val="left" w:pos="6300"/>
        </w:tabs>
        <w:snapToGrid w:val="0"/>
        <w:spacing w:line="500" w:lineRule="exact"/>
        <w:ind w:firstLine="480" w:firstLineChars="200"/>
        <w:rPr>
          <w:rFonts w:hint="eastAsia" w:ascii="仿宋" w:hAnsi="仿宋" w:eastAsia="仿宋" w:cs="仿宋"/>
          <w:sz w:val="24"/>
          <w:szCs w:val="28"/>
          <w:highlight w:val="none"/>
        </w:rPr>
      </w:pPr>
      <w:r>
        <w:rPr>
          <w:rFonts w:hint="eastAsia" w:ascii="仿宋" w:hAnsi="仿宋" w:eastAsia="仿宋" w:cs="仿宋"/>
          <w:sz w:val="24"/>
          <w:szCs w:val="28"/>
          <w:highlight w:val="none"/>
        </w:rPr>
        <w:t>1.</w:t>
      </w:r>
      <w:r>
        <w:rPr>
          <w:rFonts w:hint="eastAsia" w:ascii="仿宋" w:hAnsi="仿宋" w:eastAsia="仿宋" w:cs="仿宋"/>
          <w:i/>
          <w:sz w:val="24"/>
          <w:szCs w:val="28"/>
          <w:highlight w:val="none"/>
          <w:u w:val="single"/>
        </w:rPr>
        <w:t>（标的名称）</w:t>
      </w:r>
      <w:r>
        <w:rPr>
          <w:rFonts w:hint="eastAsia" w:ascii="仿宋" w:hAnsi="仿宋" w:eastAsia="仿宋" w:cs="仿宋"/>
          <w:sz w:val="24"/>
          <w:szCs w:val="28"/>
          <w:highlight w:val="none"/>
        </w:rPr>
        <w:t>，属于</w:t>
      </w:r>
      <w:r>
        <w:rPr>
          <w:rFonts w:hint="eastAsia" w:ascii="仿宋" w:hAnsi="仿宋" w:eastAsia="仿宋" w:cs="仿宋"/>
          <w:i/>
          <w:sz w:val="24"/>
          <w:szCs w:val="28"/>
          <w:highlight w:val="none"/>
          <w:u w:val="single"/>
        </w:rPr>
        <w:t>（采购文件中明确的所属行业）</w:t>
      </w:r>
      <w:r>
        <w:rPr>
          <w:rFonts w:hint="eastAsia" w:ascii="仿宋" w:hAnsi="仿宋" w:eastAsia="仿宋" w:cs="仿宋"/>
          <w:sz w:val="24"/>
          <w:szCs w:val="28"/>
          <w:highlight w:val="none"/>
        </w:rPr>
        <w:t>；承接企业为</w:t>
      </w:r>
      <w:r>
        <w:rPr>
          <w:rFonts w:hint="eastAsia" w:ascii="仿宋" w:hAnsi="仿宋" w:eastAsia="仿宋" w:cs="仿宋"/>
          <w:i/>
          <w:sz w:val="24"/>
          <w:szCs w:val="28"/>
          <w:highlight w:val="none"/>
          <w:u w:val="single"/>
        </w:rPr>
        <w:t>（企业名称）</w:t>
      </w:r>
      <w:r>
        <w:rPr>
          <w:rFonts w:hint="eastAsia" w:ascii="仿宋" w:hAnsi="仿宋" w:eastAsia="仿宋" w:cs="仿宋"/>
          <w:sz w:val="24"/>
          <w:szCs w:val="28"/>
          <w:highlight w:val="none"/>
        </w:rPr>
        <w:t>，从业人员</w:t>
      </w:r>
      <w:r>
        <w:rPr>
          <w:rFonts w:hint="eastAsia" w:ascii="仿宋" w:hAnsi="仿宋" w:eastAsia="仿宋" w:cs="仿宋"/>
          <w:sz w:val="24"/>
          <w:szCs w:val="28"/>
          <w:highlight w:val="none"/>
          <w:u w:val="single"/>
        </w:rPr>
        <w:t xml:space="preserve">      </w:t>
      </w:r>
      <w:r>
        <w:rPr>
          <w:rFonts w:hint="eastAsia" w:ascii="仿宋" w:hAnsi="仿宋" w:eastAsia="仿宋" w:cs="仿宋"/>
          <w:sz w:val="24"/>
          <w:szCs w:val="28"/>
          <w:highlight w:val="none"/>
        </w:rPr>
        <w:t>人，营业收入为</w:t>
      </w:r>
      <w:r>
        <w:rPr>
          <w:rFonts w:hint="eastAsia" w:ascii="仿宋" w:hAnsi="仿宋" w:eastAsia="仿宋" w:cs="仿宋"/>
          <w:sz w:val="24"/>
          <w:szCs w:val="28"/>
          <w:highlight w:val="none"/>
          <w:u w:val="single"/>
        </w:rPr>
        <w:t xml:space="preserve">    </w:t>
      </w:r>
      <w:r>
        <w:rPr>
          <w:rFonts w:hint="eastAsia" w:ascii="仿宋" w:hAnsi="仿宋" w:eastAsia="仿宋" w:cs="仿宋"/>
          <w:sz w:val="24"/>
          <w:szCs w:val="28"/>
          <w:highlight w:val="none"/>
        </w:rPr>
        <w:t>万元，资产总额为</w:t>
      </w:r>
      <w:r>
        <w:rPr>
          <w:rFonts w:hint="eastAsia" w:ascii="仿宋" w:hAnsi="仿宋" w:eastAsia="仿宋" w:cs="仿宋"/>
          <w:sz w:val="24"/>
          <w:szCs w:val="28"/>
          <w:highlight w:val="none"/>
          <w:u w:val="single"/>
        </w:rPr>
        <w:t xml:space="preserve">    </w:t>
      </w:r>
      <w:r>
        <w:rPr>
          <w:rFonts w:hint="eastAsia" w:ascii="仿宋" w:hAnsi="仿宋" w:eastAsia="仿宋" w:cs="仿宋"/>
          <w:sz w:val="24"/>
          <w:szCs w:val="28"/>
          <w:highlight w:val="none"/>
        </w:rPr>
        <w:t>万元，属于</w:t>
      </w:r>
      <w:r>
        <w:rPr>
          <w:rFonts w:hint="eastAsia" w:ascii="仿宋" w:hAnsi="仿宋" w:eastAsia="仿宋" w:cs="仿宋"/>
          <w:i/>
          <w:sz w:val="24"/>
          <w:szCs w:val="28"/>
          <w:highlight w:val="none"/>
          <w:u w:val="single"/>
        </w:rPr>
        <w:t>（中型企业、小型企业、微型企业）</w:t>
      </w:r>
      <w:r>
        <w:rPr>
          <w:rFonts w:hint="eastAsia" w:ascii="仿宋" w:hAnsi="仿宋" w:eastAsia="仿宋" w:cs="仿宋"/>
          <w:sz w:val="24"/>
          <w:szCs w:val="28"/>
          <w:highlight w:val="none"/>
        </w:rPr>
        <w:t>；</w:t>
      </w:r>
    </w:p>
    <w:p w14:paraId="756BEE1D">
      <w:pPr>
        <w:shd w:val="clear"/>
        <w:tabs>
          <w:tab w:val="left" w:pos="6300"/>
        </w:tabs>
        <w:snapToGrid w:val="0"/>
        <w:spacing w:line="500" w:lineRule="exact"/>
        <w:ind w:firstLine="480" w:firstLineChars="200"/>
        <w:rPr>
          <w:rFonts w:hint="eastAsia" w:ascii="仿宋" w:hAnsi="仿宋" w:eastAsia="仿宋" w:cs="仿宋"/>
          <w:sz w:val="24"/>
          <w:szCs w:val="28"/>
          <w:highlight w:val="none"/>
        </w:rPr>
      </w:pPr>
      <w:r>
        <w:rPr>
          <w:rFonts w:hint="eastAsia" w:ascii="仿宋" w:hAnsi="仿宋" w:eastAsia="仿宋" w:cs="仿宋"/>
          <w:sz w:val="24"/>
          <w:szCs w:val="28"/>
          <w:highlight w:val="none"/>
        </w:rPr>
        <w:t>为本标的提供的服务人员</w:t>
      </w:r>
      <w:r>
        <w:rPr>
          <w:rFonts w:hint="eastAsia" w:ascii="仿宋" w:hAnsi="仿宋" w:eastAsia="仿宋" w:cs="仿宋"/>
          <w:sz w:val="24"/>
          <w:szCs w:val="28"/>
          <w:highlight w:val="none"/>
          <w:u w:val="single"/>
        </w:rPr>
        <w:t xml:space="preserve">   </w:t>
      </w:r>
      <w:r>
        <w:rPr>
          <w:rFonts w:hint="eastAsia" w:ascii="仿宋" w:hAnsi="仿宋" w:eastAsia="仿宋" w:cs="仿宋"/>
          <w:sz w:val="24"/>
          <w:szCs w:val="28"/>
          <w:highlight w:val="none"/>
        </w:rPr>
        <w:t>人，其中与本企业签订劳动合同</w:t>
      </w:r>
      <w:r>
        <w:rPr>
          <w:rFonts w:hint="eastAsia" w:ascii="仿宋" w:hAnsi="仿宋" w:eastAsia="仿宋" w:cs="仿宋"/>
          <w:sz w:val="24"/>
          <w:szCs w:val="28"/>
          <w:highlight w:val="none"/>
          <w:u w:val="single"/>
        </w:rPr>
        <w:t xml:space="preserve">   </w:t>
      </w:r>
      <w:r>
        <w:rPr>
          <w:rFonts w:hint="eastAsia" w:ascii="仿宋" w:hAnsi="仿宋" w:eastAsia="仿宋" w:cs="仿宋"/>
          <w:sz w:val="24"/>
          <w:szCs w:val="28"/>
          <w:highlight w:val="none"/>
        </w:rPr>
        <w:t>人，其他人员</w:t>
      </w:r>
      <w:r>
        <w:rPr>
          <w:rFonts w:hint="eastAsia" w:ascii="仿宋" w:hAnsi="仿宋" w:eastAsia="仿宋" w:cs="仿宋"/>
          <w:sz w:val="24"/>
          <w:szCs w:val="28"/>
          <w:highlight w:val="none"/>
          <w:u w:val="single"/>
        </w:rPr>
        <w:t xml:space="preserve">   </w:t>
      </w:r>
      <w:r>
        <w:rPr>
          <w:rFonts w:hint="eastAsia" w:ascii="仿宋" w:hAnsi="仿宋" w:eastAsia="仿宋" w:cs="仿宋"/>
          <w:sz w:val="24"/>
          <w:szCs w:val="28"/>
          <w:highlight w:val="none"/>
        </w:rPr>
        <w:t>人。有其他人员的不符合中小企业扶持政策;</w:t>
      </w:r>
    </w:p>
    <w:p w14:paraId="272BBCBC">
      <w:pPr>
        <w:shd w:val="clear"/>
        <w:tabs>
          <w:tab w:val="left" w:pos="6300"/>
        </w:tabs>
        <w:snapToGrid w:val="0"/>
        <w:spacing w:line="500" w:lineRule="exact"/>
        <w:ind w:firstLine="480" w:firstLineChars="200"/>
        <w:rPr>
          <w:rFonts w:hint="eastAsia" w:ascii="仿宋" w:hAnsi="仿宋" w:eastAsia="仿宋" w:cs="仿宋"/>
          <w:sz w:val="24"/>
          <w:szCs w:val="28"/>
          <w:highlight w:val="none"/>
        </w:rPr>
      </w:pPr>
      <w:r>
        <w:rPr>
          <w:rFonts w:hint="eastAsia" w:ascii="仿宋" w:hAnsi="仿宋" w:eastAsia="仿宋" w:cs="仿宋"/>
          <w:sz w:val="24"/>
          <w:szCs w:val="28"/>
          <w:highlight w:val="none"/>
        </w:rPr>
        <w:t>2.</w:t>
      </w:r>
      <w:r>
        <w:rPr>
          <w:rFonts w:hint="eastAsia" w:ascii="仿宋" w:hAnsi="仿宋" w:eastAsia="仿宋" w:cs="仿宋"/>
          <w:i/>
          <w:sz w:val="24"/>
          <w:szCs w:val="28"/>
          <w:highlight w:val="none"/>
          <w:u w:val="single"/>
        </w:rPr>
        <w:t xml:space="preserve"> （标的名称）</w:t>
      </w:r>
      <w:r>
        <w:rPr>
          <w:rFonts w:hint="eastAsia" w:ascii="仿宋" w:hAnsi="仿宋" w:eastAsia="仿宋" w:cs="仿宋"/>
          <w:sz w:val="24"/>
          <w:szCs w:val="28"/>
          <w:highlight w:val="none"/>
        </w:rPr>
        <w:t>，属于</w:t>
      </w:r>
      <w:r>
        <w:rPr>
          <w:rFonts w:hint="eastAsia" w:ascii="仿宋" w:hAnsi="仿宋" w:eastAsia="仿宋" w:cs="仿宋"/>
          <w:i/>
          <w:sz w:val="24"/>
          <w:szCs w:val="28"/>
          <w:highlight w:val="none"/>
          <w:u w:val="single"/>
        </w:rPr>
        <w:t>（采购文件中明确的所属行业）</w:t>
      </w:r>
      <w:r>
        <w:rPr>
          <w:rFonts w:hint="eastAsia" w:ascii="仿宋" w:hAnsi="仿宋" w:eastAsia="仿宋" w:cs="仿宋"/>
          <w:sz w:val="24"/>
          <w:szCs w:val="28"/>
          <w:highlight w:val="none"/>
        </w:rPr>
        <w:t>；承接企业为</w:t>
      </w:r>
      <w:r>
        <w:rPr>
          <w:rFonts w:hint="eastAsia" w:ascii="仿宋" w:hAnsi="仿宋" w:eastAsia="仿宋" w:cs="仿宋"/>
          <w:i/>
          <w:sz w:val="24"/>
          <w:szCs w:val="28"/>
          <w:highlight w:val="none"/>
          <w:u w:val="single"/>
        </w:rPr>
        <w:t>（企业名称）</w:t>
      </w:r>
      <w:r>
        <w:rPr>
          <w:rFonts w:hint="eastAsia" w:ascii="仿宋" w:hAnsi="仿宋" w:eastAsia="仿宋" w:cs="仿宋"/>
          <w:sz w:val="24"/>
          <w:szCs w:val="28"/>
          <w:highlight w:val="none"/>
        </w:rPr>
        <w:t>，从业人员</w:t>
      </w:r>
      <w:r>
        <w:rPr>
          <w:rFonts w:hint="eastAsia" w:ascii="仿宋" w:hAnsi="仿宋" w:eastAsia="仿宋" w:cs="仿宋"/>
          <w:sz w:val="24"/>
          <w:szCs w:val="28"/>
          <w:highlight w:val="none"/>
          <w:u w:val="single"/>
        </w:rPr>
        <w:t xml:space="preserve">      </w:t>
      </w:r>
      <w:r>
        <w:rPr>
          <w:rFonts w:hint="eastAsia" w:ascii="仿宋" w:hAnsi="仿宋" w:eastAsia="仿宋" w:cs="仿宋"/>
          <w:sz w:val="24"/>
          <w:szCs w:val="28"/>
          <w:highlight w:val="none"/>
        </w:rPr>
        <w:t>人，营业收入为</w:t>
      </w:r>
      <w:r>
        <w:rPr>
          <w:rFonts w:hint="eastAsia" w:ascii="仿宋" w:hAnsi="仿宋" w:eastAsia="仿宋" w:cs="仿宋"/>
          <w:sz w:val="24"/>
          <w:szCs w:val="28"/>
          <w:highlight w:val="none"/>
          <w:u w:val="single"/>
        </w:rPr>
        <w:t xml:space="preserve">    </w:t>
      </w:r>
      <w:r>
        <w:rPr>
          <w:rFonts w:hint="eastAsia" w:ascii="仿宋" w:hAnsi="仿宋" w:eastAsia="仿宋" w:cs="仿宋"/>
          <w:sz w:val="24"/>
          <w:szCs w:val="28"/>
          <w:highlight w:val="none"/>
        </w:rPr>
        <w:t>万元，资产总额为</w:t>
      </w:r>
      <w:r>
        <w:rPr>
          <w:rFonts w:hint="eastAsia" w:ascii="仿宋" w:hAnsi="仿宋" w:eastAsia="仿宋" w:cs="仿宋"/>
          <w:sz w:val="24"/>
          <w:szCs w:val="28"/>
          <w:highlight w:val="none"/>
          <w:u w:val="single"/>
        </w:rPr>
        <w:t xml:space="preserve">    </w:t>
      </w:r>
      <w:r>
        <w:rPr>
          <w:rFonts w:hint="eastAsia" w:ascii="仿宋" w:hAnsi="仿宋" w:eastAsia="仿宋" w:cs="仿宋"/>
          <w:sz w:val="24"/>
          <w:szCs w:val="28"/>
          <w:highlight w:val="none"/>
        </w:rPr>
        <w:t>万元，属于</w:t>
      </w:r>
      <w:r>
        <w:rPr>
          <w:rFonts w:hint="eastAsia" w:ascii="仿宋" w:hAnsi="仿宋" w:eastAsia="仿宋" w:cs="仿宋"/>
          <w:i/>
          <w:sz w:val="24"/>
          <w:szCs w:val="28"/>
          <w:highlight w:val="none"/>
          <w:u w:val="single"/>
        </w:rPr>
        <w:t>（中型企业、小型企业、微型企业）</w:t>
      </w:r>
      <w:r>
        <w:rPr>
          <w:rFonts w:hint="eastAsia" w:ascii="仿宋" w:hAnsi="仿宋" w:eastAsia="仿宋" w:cs="仿宋"/>
          <w:sz w:val="24"/>
          <w:szCs w:val="28"/>
          <w:highlight w:val="none"/>
        </w:rPr>
        <w:t>；</w:t>
      </w:r>
    </w:p>
    <w:p w14:paraId="3B8EF151">
      <w:pPr>
        <w:shd w:val="clear"/>
        <w:tabs>
          <w:tab w:val="left" w:pos="6300"/>
        </w:tabs>
        <w:snapToGrid w:val="0"/>
        <w:spacing w:line="500" w:lineRule="exact"/>
        <w:ind w:firstLine="480" w:firstLineChars="200"/>
        <w:rPr>
          <w:rFonts w:hint="eastAsia" w:ascii="仿宋" w:hAnsi="仿宋" w:eastAsia="仿宋" w:cs="仿宋"/>
          <w:sz w:val="24"/>
          <w:szCs w:val="28"/>
          <w:highlight w:val="none"/>
        </w:rPr>
      </w:pPr>
      <w:r>
        <w:rPr>
          <w:rFonts w:hint="eastAsia" w:ascii="仿宋" w:hAnsi="仿宋" w:eastAsia="仿宋" w:cs="仿宋"/>
          <w:sz w:val="24"/>
          <w:szCs w:val="28"/>
          <w:highlight w:val="none"/>
        </w:rPr>
        <w:t>为本标的提供的服务人员</w:t>
      </w:r>
      <w:r>
        <w:rPr>
          <w:rFonts w:hint="eastAsia" w:ascii="仿宋" w:hAnsi="仿宋" w:eastAsia="仿宋" w:cs="仿宋"/>
          <w:sz w:val="24"/>
          <w:szCs w:val="28"/>
          <w:highlight w:val="none"/>
          <w:u w:val="single"/>
        </w:rPr>
        <w:t xml:space="preserve">   </w:t>
      </w:r>
      <w:r>
        <w:rPr>
          <w:rFonts w:hint="eastAsia" w:ascii="仿宋" w:hAnsi="仿宋" w:eastAsia="仿宋" w:cs="仿宋"/>
          <w:sz w:val="24"/>
          <w:szCs w:val="28"/>
          <w:highlight w:val="none"/>
        </w:rPr>
        <w:t>人，其中与本企业签订劳动合同</w:t>
      </w:r>
      <w:r>
        <w:rPr>
          <w:rFonts w:hint="eastAsia" w:ascii="仿宋" w:hAnsi="仿宋" w:eastAsia="仿宋" w:cs="仿宋"/>
          <w:sz w:val="24"/>
          <w:szCs w:val="28"/>
          <w:highlight w:val="none"/>
          <w:u w:val="single"/>
        </w:rPr>
        <w:t xml:space="preserve">   </w:t>
      </w:r>
      <w:r>
        <w:rPr>
          <w:rFonts w:hint="eastAsia" w:ascii="仿宋" w:hAnsi="仿宋" w:eastAsia="仿宋" w:cs="仿宋"/>
          <w:sz w:val="24"/>
          <w:szCs w:val="28"/>
          <w:highlight w:val="none"/>
        </w:rPr>
        <w:t>人，其他人员</w:t>
      </w:r>
      <w:r>
        <w:rPr>
          <w:rFonts w:hint="eastAsia" w:ascii="仿宋" w:hAnsi="仿宋" w:eastAsia="仿宋" w:cs="仿宋"/>
          <w:sz w:val="24"/>
          <w:szCs w:val="28"/>
          <w:highlight w:val="none"/>
          <w:u w:val="single"/>
        </w:rPr>
        <w:t xml:space="preserve">   </w:t>
      </w:r>
      <w:r>
        <w:rPr>
          <w:rFonts w:hint="eastAsia" w:ascii="仿宋" w:hAnsi="仿宋" w:eastAsia="仿宋" w:cs="仿宋"/>
          <w:sz w:val="24"/>
          <w:szCs w:val="28"/>
          <w:highlight w:val="none"/>
        </w:rPr>
        <w:t>人。有其他人员的不符合中小企业扶持政策;</w:t>
      </w:r>
    </w:p>
    <w:p w14:paraId="1E36EA22">
      <w:pPr>
        <w:shd w:val="clear"/>
        <w:tabs>
          <w:tab w:val="left" w:pos="6300"/>
        </w:tabs>
        <w:snapToGrid w:val="0"/>
        <w:spacing w:line="500" w:lineRule="exact"/>
        <w:ind w:firstLine="480" w:firstLineChars="200"/>
        <w:rPr>
          <w:rFonts w:hint="eastAsia" w:ascii="仿宋" w:hAnsi="仿宋" w:eastAsia="仿宋" w:cs="仿宋"/>
          <w:sz w:val="24"/>
          <w:szCs w:val="28"/>
          <w:highlight w:val="none"/>
        </w:rPr>
      </w:pPr>
      <w:r>
        <w:rPr>
          <w:rFonts w:hint="eastAsia" w:ascii="仿宋" w:hAnsi="仿宋" w:eastAsia="仿宋" w:cs="仿宋"/>
          <w:sz w:val="24"/>
          <w:szCs w:val="28"/>
          <w:highlight w:val="none"/>
        </w:rPr>
        <w:t>……</w:t>
      </w:r>
    </w:p>
    <w:p w14:paraId="0C466F0F">
      <w:pPr>
        <w:shd w:val="clear"/>
        <w:tabs>
          <w:tab w:val="left" w:pos="6300"/>
        </w:tabs>
        <w:snapToGrid w:val="0"/>
        <w:spacing w:line="500" w:lineRule="exact"/>
        <w:ind w:firstLine="480" w:firstLineChars="200"/>
        <w:rPr>
          <w:rFonts w:hint="eastAsia" w:ascii="仿宋" w:hAnsi="仿宋" w:eastAsia="仿宋" w:cs="仿宋"/>
          <w:sz w:val="24"/>
          <w:szCs w:val="28"/>
          <w:highlight w:val="none"/>
        </w:rPr>
      </w:pPr>
      <w:r>
        <w:rPr>
          <w:rFonts w:hint="eastAsia" w:ascii="仿宋" w:hAnsi="仿宋" w:eastAsia="仿宋" w:cs="仿宋"/>
          <w:sz w:val="24"/>
          <w:szCs w:val="28"/>
          <w:highlight w:val="none"/>
        </w:rPr>
        <w:t>以上企业，不属于大企业的分支机构，不存在控股股东为大企业的情形，也不存在与大企业的负责人为同一人的情形。</w:t>
      </w:r>
    </w:p>
    <w:p w14:paraId="740C17EC">
      <w:pPr>
        <w:shd w:val="clear"/>
        <w:tabs>
          <w:tab w:val="left" w:pos="6300"/>
        </w:tabs>
        <w:snapToGrid w:val="0"/>
        <w:spacing w:line="500" w:lineRule="exact"/>
        <w:ind w:firstLine="480" w:firstLineChars="200"/>
        <w:rPr>
          <w:rFonts w:hint="eastAsia" w:ascii="仿宋" w:hAnsi="仿宋" w:eastAsia="仿宋" w:cs="仿宋"/>
          <w:sz w:val="24"/>
          <w:szCs w:val="28"/>
          <w:highlight w:val="none"/>
        </w:rPr>
      </w:pPr>
      <w:r>
        <w:rPr>
          <w:rFonts w:hint="eastAsia" w:ascii="仿宋" w:hAnsi="仿宋" w:eastAsia="仿宋" w:cs="仿宋"/>
          <w:sz w:val="24"/>
          <w:szCs w:val="28"/>
          <w:highlight w:val="none"/>
        </w:rPr>
        <w:t>本企业对上述声明内容的真实性负责。如有虚假，将依法承担相应责任。</w:t>
      </w:r>
    </w:p>
    <w:p w14:paraId="0803A2FE">
      <w:pPr>
        <w:shd w:val="clear"/>
        <w:tabs>
          <w:tab w:val="left" w:pos="6300"/>
        </w:tabs>
        <w:snapToGrid w:val="0"/>
        <w:spacing w:line="500" w:lineRule="exact"/>
        <w:ind w:firstLine="6120" w:firstLineChars="2550"/>
        <w:rPr>
          <w:rFonts w:hint="eastAsia" w:ascii="仿宋" w:hAnsi="仿宋" w:eastAsia="仿宋" w:cs="仿宋"/>
          <w:sz w:val="24"/>
          <w:szCs w:val="28"/>
          <w:highlight w:val="none"/>
        </w:rPr>
      </w:pPr>
    </w:p>
    <w:p w14:paraId="133E3734">
      <w:pPr>
        <w:shd w:val="clear"/>
        <w:tabs>
          <w:tab w:val="left" w:pos="6300"/>
        </w:tabs>
        <w:snapToGrid w:val="0"/>
        <w:spacing w:line="500" w:lineRule="exact"/>
        <w:ind w:firstLine="6120" w:firstLineChars="2550"/>
        <w:rPr>
          <w:rFonts w:hint="eastAsia" w:ascii="仿宋" w:hAnsi="仿宋" w:eastAsia="仿宋" w:cs="仿宋"/>
          <w:sz w:val="24"/>
          <w:szCs w:val="28"/>
          <w:highlight w:val="none"/>
        </w:rPr>
      </w:pPr>
      <w:r>
        <w:rPr>
          <w:rFonts w:hint="eastAsia" w:ascii="仿宋" w:hAnsi="仿宋" w:eastAsia="仿宋" w:cs="仿宋"/>
          <w:sz w:val="24"/>
          <w:szCs w:val="28"/>
          <w:highlight w:val="none"/>
        </w:rPr>
        <w:t xml:space="preserve">企业名称（盖章）： </w:t>
      </w:r>
    </w:p>
    <w:p w14:paraId="4F98342E">
      <w:pPr>
        <w:shd w:val="clear"/>
        <w:tabs>
          <w:tab w:val="left" w:pos="6300"/>
        </w:tabs>
        <w:snapToGrid w:val="0"/>
        <w:spacing w:line="500" w:lineRule="exact"/>
        <w:jc w:val="center"/>
        <w:rPr>
          <w:rFonts w:hint="eastAsia" w:ascii="仿宋" w:hAnsi="仿宋" w:eastAsia="仿宋" w:cs="仿宋"/>
          <w:sz w:val="24"/>
          <w:szCs w:val="28"/>
          <w:highlight w:val="none"/>
        </w:rPr>
      </w:pPr>
      <w:r>
        <w:rPr>
          <w:rFonts w:hint="eastAsia" w:ascii="仿宋" w:hAnsi="仿宋" w:eastAsia="仿宋" w:cs="仿宋"/>
          <w:sz w:val="24"/>
          <w:szCs w:val="28"/>
          <w:highlight w:val="none"/>
        </w:rPr>
        <w:t xml:space="preserve">                             日期：</w:t>
      </w:r>
    </w:p>
    <w:p w14:paraId="5827023D">
      <w:pPr>
        <w:shd w:val="clear"/>
        <w:tabs>
          <w:tab w:val="left" w:pos="6300"/>
        </w:tabs>
        <w:snapToGrid w:val="0"/>
        <w:spacing w:line="420" w:lineRule="exact"/>
        <w:rPr>
          <w:rFonts w:hint="eastAsia" w:ascii="仿宋" w:hAnsi="仿宋" w:eastAsia="仿宋" w:cs="仿宋"/>
          <w:kern w:val="0"/>
          <w:sz w:val="21"/>
          <w:szCs w:val="21"/>
          <w:highlight w:val="none"/>
        </w:rPr>
      </w:pPr>
      <w:r>
        <w:rPr>
          <w:rFonts w:hint="eastAsia" w:ascii="仿宋" w:hAnsi="仿宋" w:eastAsia="仿宋" w:cs="仿宋"/>
          <w:kern w:val="0"/>
          <w:sz w:val="21"/>
          <w:szCs w:val="21"/>
          <w:highlight w:val="none"/>
        </w:rPr>
        <w:t>填写时应注意以下事项：</w:t>
      </w:r>
    </w:p>
    <w:p w14:paraId="518525D8">
      <w:pPr>
        <w:shd w:val="clear"/>
        <w:tabs>
          <w:tab w:val="left" w:pos="6300"/>
        </w:tabs>
        <w:snapToGrid w:val="0"/>
        <w:spacing w:line="420" w:lineRule="exact"/>
        <w:ind w:firstLine="420" w:firstLineChars="200"/>
        <w:rPr>
          <w:rFonts w:hint="eastAsia" w:ascii="仿宋" w:hAnsi="仿宋" w:eastAsia="仿宋" w:cs="仿宋"/>
          <w:kern w:val="0"/>
          <w:sz w:val="21"/>
          <w:szCs w:val="21"/>
          <w:highlight w:val="none"/>
        </w:rPr>
      </w:pPr>
      <w:r>
        <w:rPr>
          <w:rFonts w:hint="eastAsia" w:ascii="仿宋" w:hAnsi="仿宋" w:eastAsia="仿宋" w:cs="仿宋"/>
          <w:kern w:val="0"/>
          <w:sz w:val="21"/>
          <w:szCs w:val="21"/>
          <w:highlight w:val="none"/>
        </w:rPr>
        <w:t>1.从业人员、营业收入、资产总额填报上一年度数据，无上一年度数据的新成立企业可不填报。</w:t>
      </w:r>
    </w:p>
    <w:p w14:paraId="377B831F">
      <w:pPr>
        <w:shd w:val="clear"/>
        <w:tabs>
          <w:tab w:val="left" w:pos="6300"/>
        </w:tabs>
        <w:snapToGrid w:val="0"/>
        <w:spacing w:line="420" w:lineRule="exact"/>
        <w:ind w:firstLine="420" w:firstLineChars="200"/>
        <w:jc w:val="left"/>
        <w:rPr>
          <w:rFonts w:hint="eastAsia" w:ascii="仿宋" w:hAnsi="仿宋" w:eastAsia="仿宋" w:cs="仿宋"/>
          <w:kern w:val="0"/>
          <w:sz w:val="21"/>
          <w:szCs w:val="21"/>
          <w:highlight w:val="none"/>
        </w:rPr>
      </w:pPr>
      <w:r>
        <w:rPr>
          <w:rFonts w:hint="eastAsia" w:ascii="仿宋" w:hAnsi="仿宋" w:eastAsia="仿宋" w:cs="仿宋"/>
          <w:kern w:val="0"/>
          <w:sz w:val="21"/>
          <w:szCs w:val="21"/>
          <w:highlight w:val="none"/>
        </w:rPr>
        <w:t>2.中小企业应当按照《中小企业划型标准规定》（工信部联企业〔2011〕300号），如实填写并提交《中小企业声明函》。</w:t>
      </w:r>
    </w:p>
    <w:p w14:paraId="214179F3">
      <w:pPr>
        <w:shd w:val="clear"/>
        <w:tabs>
          <w:tab w:val="left" w:pos="6300"/>
        </w:tabs>
        <w:snapToGrid w:val="0"/>
        <w:spacing w:line="420" w:lineRule="exact"/>
        <w:ind w:firstLine="420" w:firstLineChars="200"/>
        <w:rPr>
          <w:rFonts w:hint="eastAsia" w:ascii="仿宋" w:hAnsi="仿宋" w:eastAsia="仿宋" w:cs="仿宋"/>
          <w:kern w:val="0"/>
          <w:sz w:val="21"/>
          <w:szCs w:val="21"/>
          <w:highlight w:val="none"/>
        </w:rPr>
      </w:pPr>
      <w:r>
        <w:rPr>
          <w:rFonts w:hint="eastAsia" w:ascii="仿宋" w:hAnsi="仿宋" w:eastAsia="仿宋" w:cs="仿宋"/>
          <w:kern w:val="0"/>
          <w:sz w:val="21"/>
          <w:szCs w:val="21"/>
          <w:highlight w:val="none"/>
        </w:rPr>
        <w:t>3.投标人填写《中小企业声明函》中所属行业时，应与采购文件第一篇“采购标的对应的中小企业划分标准所属行业”中填写的所属行业一致。</w:t>
      </w:r>
    </w:p>
    <w:p w14:paraId="4997CA97">
      <w:pPr>
        <w:shd w:val="clear"/>
        <w:tabs>
          <w:tab w:val="left" w:pos="6300"/>
        </w:tabs>
        <w:snapToGrid w:val="0"/>
        <w:spacing w:line="420" w:lineRule="exact"/>
        <w:ind w:firstLine="420" w:firstLineChars="200"/>
        <w:rPr>
          <w:rFonts w:hint="eastAsia" w:ascii="仿宋" w:hAnsi="仿宋" w:eastAsia="仿宋" w:cs="仿宋"/>
          <w:kern w:val="0"/>
          <w:sz w:val="21"/>
          <w:szCs w:val="21"/>
          <w:highlight w:val="none"/>
        </w:rPr>
      </w:pPr>
      <w:r>
        <w:rPr>
          <w:rFonts w:hint="eastAsia" w:ascii="仿宋" w:hAnsi="仿宋" w:eastAsia="仿宋" w:cs="仿宋"/>
          <w:kern w:val="0"/>
          <w:sz w:val="21"/>
          <w:szCs w:val="21"/>
          <w:highlight w:val="none"/>
        </w:rPr>
        <w:t>4.本声明函“企业名称（盖章）”处为投标人盖章。</w:t>
      </w:r>
    </w:p>
    <w:p w14:paraId="2AB97B18">
      <w:pPr>
        <w:shd w:val="clear"/>
        <w:tabs>
          <w:tab w:val="left" w:pos="6300"/>
        </w:tabs>
        <w:snapToGrid w:val="0"/>
        <w:spacing w:line="400" w:lineRule="exact"/>
        <w:ind w:firstLine="420" w:firstLineChars="200"/>
        <w:jc w:val="left"/>
        <w:rPr>
          <w:rFonts w:hint="eastAsia" w:ascii="仿宋" w:hAnsi="仿宋" w:eastAsia="仿宋" w:cs="仿宋"/>
          <w:sz w:val="21"/>
          <w:szCs w:val="21"/>
          <w:highlight w:val="none"/>
        </w:rPr>
      </w:pPr>
      <w:r>
        <w:rPr>
          <w:rFonts w:hint="eastAsia" w:ascii="仿宋" w:hAnsi="仿宋" w:eastAsia="仿宋" w:cs="仿宋"/>
          <w:sz w:val="21"/>
          <w:szCs w:val="21"/>
          <w:highlight w:val="none"/>
        </w:rPr>
        <w:t>注：各行业划型标准：</w:t>
      </w:r>
    </w:p>
    <w:p w14:paraId="3825320F">
      <w:pPr>
        <w:shd w:val="clear"/>
        <w:tabs>
          <w:tab w:val="left" w:pos="6300"/>
        </w:tabs>
        <w:snapToGrid w:val="0"/>
        <w:spacing w:line="400" w:lineRule="exact"/>
        <w:ind w:firstLine="420" w:firstLineChars="200"/>
        <w:jc w:val="left"/>
        <w:rPr>
          <w:rFonts w:hint="eastAsia" w:ascii="仿宋" w:hAnsi="仿宋" w:eastAsia="仿宋" w:cs="仿宋"/>
          <w:sz w:val="21"/>
          <w:szCs w:val="21"/>
          <w:highlight w:val="none"/>
        </w:rPr>
      </w:pPr>
      <w:r>
        <w:rPr>
          <w:rFonts w:hint="eastAsia" w:ascii="仿宋" w:hAnsi="仿宋" w:eastAsia="仿宋" w:cs="仿宋"/>
          <w:sz w:val="21"/>
          <w:szCs w:val="21"/>
          <w:highlight w:val="none"/>
        </w:rPr>
        <w:t>（一）农、林、牧、渔业。营业收入20000万元以下的为中小微型企业。其中，营业收入500万元及以上的为中型企业，营业收入50万元及以上的为小型企业，营业收入50万元以下的为微型企业。</w:t>
      </w:r>
    </w:p>
    <w:p w14:paraId="4546474E">
      <w:pPr>
        <w:shd w:val="clear"/>
        <w:tabs>
          <w:tab w:val="left" w:pos="6300"/>
        </w:tabs>
        <w:snapToGrid w:val="0"/>
        <w:spacing w:line="400" w:lineRule="exact"/>
        <w:ind w:firstLine="420" w:firstLineChars="200"/>
        <w:jc w:val="left"/>
        <w:rPr>
          <w:rFonts w:hint="eastAsia" w:ascii="仿宋" w:hAnsi="仿宋" w:eastAsia="仿宋" w:cs="仿宋"/>
          <w:sz w:val="21"/>
          <w:szCs w:val="21"/>
          <w:highlight w:val="none"/>
        </w:rPr>
      </w:pPr>
      <w:r>
        <w:rPr>
          <w:rFonts w:hint="eastAsia" w:ascii="仿宋" w:hAnsi="仿宋" w:eastAsia="仿宋" w:cs="仿宋"/>
          <w:sz w:val="21"/>
          <w:szCs w:val="21"/>
          <w:highlight w:val="none"/>
        </w:rPr>
        <w:t>（二）工业。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万元以下的为微型企业。</w:t>
      </w:r>
    </w:p>
    <w:p w14:paraId="16CF5633">
      <w:pPr>
        <w:shd w:val="clear"/>
        <w:tabs>
          <w:tab w:val="left" w:pos="6300"/>
        </w:tabs>
        <w:snapToGrid w:val="0"/>
        <w:spacing w:line="400" w:lineRule="exact"/>
        <w:ind w:firstLine="420" w:firstLineChars="200"/>
        <w:jc w:val="left"/>
        <w:rPr>
          <w:rFonts w:hint="eastAsia" w:ascii="仿宋" w:hAnsi="仿宋" w:eastAsia="仿宋" w:cs="仿宋"/>
          <w:sz w:val="21"/>
          <w:szCs w:val="21"/>
          <w:highlight w:val="none"/>
        </w:rPr>
      </w:pPr>
      <w:r>
        <w:rPr>
          <w:rFonts w:hint="eastAsia" w:ascii="仿宋" w:hAnsi="仿宋" w:eastAsia="仿宋" w:cs="仿宋"/>
          <w:sz w:val="21"/>
          <w:szCs w:val="21"/>
          <w:highlight w:val="none"/>
        </w:rPr>
        <w:t>（三）建筑业。营业收入80000万元以下或资产总额80000万元以下的为中小微型企业。其中，营业收入6000万元及以上，且资产总额5000万元及以上的为中型企业；营业收入300万元及以上，且资产总额300万元及以上的为小型企业；营业收入300万元以下或资产总额300万元以下的为微型企业。</w:t>
      </w:r>
    </w:p>
    <w:p w14:paraId="4B7ECD33">
      <w:pPr>
        <w:shd w:val="clear"/>
        <w:tabs>
          <w:tab w:val="left" w:pos="6300"/>
        </w:tabs>
        <w:snapToGrid w:val="0"/>
        <w:spacing w:line="400" w:lineRule="exact"/>
        <w:ind w:firstLine="420" w:firstLineChars="200"/>
        <w:jc w:val="left"/>
        <w:rPr>
          <w:rFonts w:hint="eastAsia" w:ascii="仿宋" w:hAnsi="仿宋" w:eastAsia="仿宋" w:cs="仿宋"/>
          <w:sz w:val="21"/>
          <w:szCs w:val="21"/>
          <w:highlight w:val="none"/>
        </w:rPr>
      </w:pPr>
      <w:r>
        <w:rPr>
          <w:rFonts w:hint="eastAsia" w:ascii="仿宋" w:hAnsi="仿宋" w:eastAsia="仿宋" w:cs="仿宋"/>
          <w:sz w:val="21"/>
          <w:szCs w:val="21"/>
          <w:highlight w:val="none"/>
        </w:rPr>
        <w:t>（四）批发业。从业人员200人以下或营业收入40000万元以下的为中小微型企业。其中，从业人员20人及以上，且营业收入5000万元及以上的为中型企业；从业人员5人及以上，且营业收入1000万元及以上的为小型企业；从业人员5人以下或营业收入1000万元以下的为微型企业。</w:t>
      </w:r>
    </w:p>
    <w:p w14:paraId="21FBECC3">
      <w:pPr>
        <w:shd w:val="clear"/>
        <w:tabs>
          <w:tab w:val="left" w:pos="6300"/>
        </w:tabs>
        <w:snapToGrid w:val="0"/>
        <w:spacing w:line="400" w:lineRule="exact"/>
        <w:ind w:firstLine="420" w:firstLineChars="200"/>
        <w:jc w:val="left"/>
        <w:rPr>
          <w:rFonts w:hint="eastAsia" w:ascii="仿宋" w:hAnsi="仿宋" w:eastAsia="仿宋" w:cs="仿宋"/>
          <w:sz w:val="21"/>
          <w:szCs w:val="21"/>
          <w:highlight w:val="none"/>
        </w:rPr>
      </w:pPr>
      <w:r>
        <w:rPr>
          <w:rFonts w:hint="eastAsia" w:ascii="仿宋" w:hAnsi="仿宋" w:eastAsia="仿宋" w:cs="仿宋"/>
          <w:sz w:val="21"/>
          <w:szCs w:val="21"/>
          <w:highlight w:val="none"/>
        </w:rPr>
        <w:t>（五）零售业。从业人员300人以下或营业收入20000万元以下的为中小微型企业。其中，从业人员50人及以上，且营业收入500万元及以上的为中型企业；从业人员10人及以上，且营业收入100万元及以上的为小型企业；从业人员10人以下或营业收入100万元以下的为微型企业。</w:t>
      </w:r>
    </w:p>
    <w:p w14:paraId="07DD48DE">
      <w:pPr>
        <w:shd w:val="clear"/>
        <w:tabs>
          <w:tab w:val="left" w:pos="6300"/>
        </w:tabs>
        <w:snapToGrid w:val="0"/>
        <w:spacing w:line="400" w:lineRule="exact"/>
        <w:ind w:firstLine="420" w:firstLineChars="200"/>
        <w:jc w:val="left"/>
        <w:rPr>
          <w:rFonts w:hint="eastAsia" w:ascii="仿宋" w:hAnsi="仿宋" w:eastAsia="仿宋" w:cs="仿宋"/>
          <w:sz w:val="21"/>
          <w:szCs w:val="21"/>
          <w:highlight w:val="none"/>
        </w:rPr>
      </w:pPr>
      <w:r>
        <w:rPr>
          <w:rFonts w:hint="eastAsia" w:ascii="仿宋" w:hAnsi="仿宋" w:eastAsia="仿宋" w:cs="仿宋"/>
          <w:sz w:val="21"/>
          <w:szCs w:val="21"/>
          <w:highlight w:val="none"/>
        </w:rPr>
        <w:t>（六）交通运输业。从业人员1000人以下或营业收入30000万元以下的为中小微型企业。其中，从业人员300人及以上，且营业收入3000万元及以上的为中型企业；从业人员20人及以上，且营业收入200万元及以上的为小型企业；从业人员20人以下或营业收入200万元以下的为微型企业。</w:t>
      </w:r>
    </w:p>
    <w:p w14:paraId="285DC30D">
      <w:pPr>
        <w:shd w:val="clear"/>
        <w:tabs>
          <w:tab w:val="left" w:pos="6300"/>
        </w:tabs>
        <w:snapToGrid w:val="0"/>
        <w:spacing w:line="400" w:lineRule="exact"/>
        <w:ind w:firstLine="420" w:firstLineChars="200"/>
        <w:jc w:val="left"/>
        <w:rPr>
          <w:rFonts w:hint="eastAsia" w:ascii="仿宋" w:hAnsi="仿宋" w:eastAsia="仿宋" w:cs="仿宋"/>
          <w:sz w:val="21"/>
          <w:szCs w:val="21"/>
          <w:highlight w:val="none"/>
        </w:rPr>
      </w:pPr>
      <w:r>
        <w:rPr>
          <w:rFonts w:hint="eastAsia" w:ascii="仿宋" w:hAnsi="仿宋" w:eastAsia="仿宋" w:cs="仿宋"/>
          <w:sz w:val="21"/>
          <w:szCs w:val="21"/>
          <w:highlight w:val="none"/>
        </w:rPr>
        <w:t>（七）仓储业。从业人员200人以下或营业收入30000万元以下的为中小微型企业。其中，从业人员100人及以上，且营业收入1000万元及以上的为中型企业；从业人员20人及以上，且营业收入100万元及以上的为小型企业；从业人员20人以下或营业收入100万元以下的为微型企业。</w:t>
      </w:r>
    </w:p>
    <w:p w14:paraId="6E4E02CC">
      <w:pPr>
        <w:shd w:val="clear"/>
        <w:tabs>
          <w:tab w:val="left" w:pos="6300"/>
        </w:tabs>
        <w:snapToGrid w:val="0"/>
        <w:spacing w:line="400" w:lineRule="exact"/>
        <w:ind w:firstLine="420" w:firstLineChars="200"/>
        <w:jc w:val="left"/>
        <w:rPr>
          <w:rFonts w:hint="eastAsia" w:ascii="仿宋" w:hAnsi="仿宋" w:eastAsia="仿宋" w:cs="仿宋"/>
          <w:sz w:val="21"/>
          <w:szCs w:val="21"/>
          <w:highlight w:val="none"/>
        </w:rPr>
      </w:pPr>
      <w:r>
        <w:rPr>
          <w:rFonts w:hint="eastAsia" w:ascii="仿宋" w:hAnsi="仿宋" w:eastAsia="仿宋" w:cs="仿宋"/>
          <w:sz w:val="21"/>
          <w:szCs w:val="21"/>
          <w:highlight w:val="none"/>
        </w:rPr>
        <w:t>（八）邮政业。从业人员1000人以下或营业收入30000万元以下的为中小微型企业。其中，从业人员300人及以上，且营业收入2000万元及以上的为中型企业；从业人员20人及以上，且营业收入100万元及以上的为小型企业；从业人员20人以下或营业收入100万元以下的为微型企业。</w:t>
      </w:r>
    </w:p>
    <w:p w14:paraId="60697F7C">
      <w:pPr>
        <w:shd w:val="clear"/>
        <w:tabs>
          <w:tab w:val="left" w:pos="6300"/>
        </w:tabs>
        <w:snapToGrid w:val="0"/>
        <w:spacing w:line="400" w:lineRule="exact"/>
        <w:ind w:firstLine="420" w:firstLineChars="200"/>
        <w:jc w:val="left"/>
        <w:rPr>
          <w:rFonts w:hint="eastAsia" w:ascii="仿宋" w:hAnsi="仿宋" w:eastAsia="仿宋" w:cs="仿宋"/>
          <w:sz w:val="21"/>
          <w:szCs w:val="21"/>
          <w:highlight w:val="none"/>
        </w:rPr>
      </w:pPr>
      <w:r>
        <w:rPr>
          <w:rFonts w:hint="eastAsia" w:ascii="仿宋" w:hAnsi="仿宋" w:eastAsia="仿宋" w:cs="仿宋"/>
          <w:sz w:val="21"/>
          <w:szCs w:val="21"/>
          <w:highlight w:val="none"/>
        </w:rPr>
        <w:t>（九）住宿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14:paraId="6508B4FB">
      <w:pPr>
        <w:shd w:val="clear"/>
        <w:tabs>
          <w:tab w:val="left" w:pos="6300"/>
        </w:tabs>
        <w:snapToGrid w:val="0"/>
        <w:spacing w:line="400" w:lineRule="exact"/>
        <w:ind w:firstLine="420" w:firstLineChars="200"/>
        <w:jc w:val="left"/>
        <w:rPr>
          <w:rFonts w:hint="eastAsia" w:ascii="仿宋" w:hAnsi="仿宋" w:eastAsia="仿宋" w:cs="仿宋"/>
          <w:sz w:val="21"/>
          <w:szCs w:val="21"/>
          <w:highlight w:val="none"/>
        </w:rPr>
      </w:pPr>
      <w:r>
        <w:rPr>
          <w:rFonts w:hint="eastAsia" w:ascii="仿宋" w:hAnsi="仿宋" w:eastAsia="仿宋" w:cs="仿宋"/>
          <w:sz w:val="21"/>
          <w:szCs w:val="21"/>
          <w:highlight w:val="none"/>
        </w:rPr>
        <w:t>（十）餐饮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14:paraId="71B8165D">
      <w:pPr>
        <w:shd w:val="clear"/>
        <w:tabs>
          <w:tab w:val="left" w:pos="6300"/>
        </w:tabs>
        <w:snapToGrid w:val="0"/>
        <w:spacing w:line="400" w:lineRule="exact"/>
        <w:ind w:firstLine="420" w:firstLineChars="200"/>
        <w:jc w:val="left"/>
        <w:rPr>
          <w:rFonts w:hint="eastAsia" w:ascii="仿宋" w:hAnsi="仿宋" w:eastAsia="仿宋" w:cs="仿宋"/>
          <w:sz w:val="21"/>
          <w:szCs w:val="21"/>
          <w:highlight w:val="none"/>
        </w:rPr>
      </w:pPr>
      <w:r>
        <w:rPr>
          <w:rFonts w:hint="eastAsia" w:ascii="仿宋" w:hAnsi="仿宋" w:eastAsia="仿宋" w:cs="仿宋"/>
          <w:sz w:val="21"/>
          <w:szCs w:val="21"/>
          <w:highlight w:val="none"/>
        </w:rPr>
        <w:t>（十一）信息传输业。从业人员2000人以下或营业收入100000万元以下的为中小微型企业。其中，从业人员100人及以上，且营业收入1000万元及以上的为中型企业；从业人员10人及以上，且营业收入100万元及以上的为小型企业；从业人员10人以下或营业收入100万元以下的为微型企业。</w:t>
      </w:r>
    </w:p>
    <w:p w14:paraId="6A3F9B13">
      <w:pPr>
        <w:shd w:val="clear"/>
        <w:tabs>
          <w:tab w:val="left" w:pos="6300"/>
        </w:tabs>
        <w:snapToGrid w:val="0"/>
        <w:spacing w:line="400" w:lineRule="exact"/>
        <w:ind w:firstLine="420" w:firstLineChars="200"/>
        <w:jc w:val="left"/>
        <w:rPr>
          <w:rFonts w:hint="eastAsia" w:ascii="仿宋" w:hAnsi="仿宋" w:eastAsia="仿宋" w:cs="仿宋"/>
          <w:sz w:val="21"/>
          <w:szCs w:val="21"/>
          <w:highlight w:val="none"/>
        </w:rPr>
      </w:pPr>
      <w:r>
        <w:rPr>
          <w:rFonts w:hint="eastAsia" w:ascii="仿宋" w:hAnsi="仿宋" w:eastAsia="仿宋" w:cs="仿宋"/>
          <w:sz w:val="21"/>
          <w:szCs w:val="21"/>
          <w:highlight w:val="none"/>
        </w:rPr>
        <w:t>（十二）软件和信息技术服务业。从业人员300人以下或营业收入10000万元以下的为中小微型企业。其中，从业人员100人及以上，且营业收入1000万元及以上的为中型企业；从业人员10人及以上，且营业收入50万元及以上的为小型企业；从业人员10人以下或营业收入50万元以下的为微型企业。</w:t>
      </w:r>
    </w:p>
    <w:p w14:paraId="7CEBA58A">
      <w:pPr>
        <w:shd w:val="clear"/>
        <w:tabs>
          <w:tab w:val="left" w:pos="6300"/>
        </w:tabs>
        <w:snapToGrid w:val="0"/>
        <w:spacing w:line="400" w:lineRule="exact"/>
        <w:ind w:firstLine="420" w:firstLineChars="200"/>
        <w:jc w:val="left"/>
        <w:rPr>
          <w:rFonts w:hint="eastAsia" w:ascii="仿宋" w:hAnsi="仿宋" w:eastAsia="仿宋" w:cs="仿宋"/>
          <w:sz w:val="21"/>
          <w:szCs w:val="21"/>
          <w:highlight w:val="none"/>
        </w:rPr>
      </w:pPr>
      <w:r>
        <w:rPr>
          <w:rFonts w:hint="eastAsia" w:ascii="仿宋" w:hAnsi="仿宋" w:eastAsia="仿宋" w:cs="仿宋"/>
          <w:sz w:val="21"/>
          <w:szCs w:val="21"/>
          <w:highlight w:val="none"/>
        </w:rPr>
        <w:t>（十三）房地产开发经营。营业收入200000万元以下或资产总额10000万元以下的为中小微型企业。其中，营业收入1000万元及以上，且资产总额5000万元及以上的为中型企业；营业收入100万元及以上，且资产总额2000万元及以上的为小型企业；营业收入100万元以下或资产总额2000万元以下的为微型企业。</w:t>
      </w:r>
    </w:p>
    <w:p w14:paraId="346E4BE0">
      <w:pPr>
        <w:shd w:val="clear"/>
        <w:tabs>
          <w:tab w:val="left" w:pos="6300"/>
        </w:tabs>
        <w:snapToGrid w:val="0"/>
        <w:spacing w:line="400" w:lineRule="exact"/>
        <w:ind w:firstLine="420" w:firstLineChars="200"/>
        <w:jc w:val="left"/>
        <w:rPr>
          <w:rFonts w:hint="eastAsia" w:ascii="仿宋" w:hAnsi="仿宋" w:eastAsia="仿宋" w:cs="仿宋"/>
          <w:sz w:val="21"/>
          <w:szCs w:val="21"/>
          <w:highlight w:val="none"/>
        </w:rPr>
      </w:pPr>
      <w:r>
        <w:rPr>
          <w:rFonts w:hint="eastAsia" w:ascii="仿宋" w:hAnsi="仿宋" w:eastAsia="仿宋" w:cs="仿宋"/>
          <w:sz w:val="21"/>
          <w:szCs w:val="21"/>
          <w:highlight w:val="none"/>
        </w:rPr>
        <w:t>（十四）物业管理。从业人员1000人以下或营业收入5000万元以下的为中小微型企业。其中，从业人员300人及以上，且营业收入1000万元及以上的为中型企业；从业人员100人及以上，且营业收入500万元及以上的为小型企业；从业人员100人以下或营业收入500万元以下的为微型企业。</w:t>
      </w:r>
    </w:p>
    <w:p w14:paraId="45CF9993">
      <w:pPr>
        <w:shd w:val="clear"/>
        <w:tabs>
          <w:tab w:val="left" w:pos="6300"/>
        </w:tabs>
        <w:snapToGrid w:val="0"/>
        <w:spacing w:line="400" w:lineRule="exact"/>
        <w:ind w:firstLine="420" w:firstLineChars="200"/>
        <w:jc w:val="left"/>
        <w:rPr>
          <w:rFonts w:hint="eastAsia" w:ascii="仿宋" w:hAnsi="仿宋" w:eastAsia="仿宋" w:cs="仿宋"/>
          <w:sz w:val="21"/>
          <w:szCs w:val="21"/>
          <w:highlight w:val="none"/>
        </w:rPr>
      </w:pPr>
      <w:r>
        <w:rPr>
          <w:rFonts w:hint="eastAsia" w:ascii="仿宋" w:hAnsi="仿宋" w:eastAsia="仿宋" w:cs="仿宋"/>
          <w:sz w:val="21"/>
          <w:szCs w:val="21"/>
          <w:highlight w:val="none"/>
        </w:rPr>
        <w:t>（十五）租赁和商务服务业。从业人员300人以下或资产总额120000万元以下的为中小微型企业。其中，从业人员100人及以上，且资产总额8000万元及以上的为中型企业；从业人员10人及以上，且资产总额100万元及以上的为小型企业；从业人员10人以下或资产总额100万元以下的为微型企业。</w:t>
      </w:r>
    </w:p>
    <w:p w14:paraId="20B5BF28">
      <w:pPr>
        <w:shd w:val="clear"/>
        <w:tabs>
          <w:tab w:val="left" w:pos="6300"/>
        </w:tabs>
        <w:snapToGrid w:val="0"/>
        <w:spacing w:line="500" w:lineRule="exact"/>
        <w:ind w:firstLine="420" w:firstLineChars="200"/>
        <w:jc w:val="left"/>
        <w:outlineLvl w:val="0"/>
        <w:rPr>
          <w:rFonts w:hint="eastAsia" w:ascii="仿宋" w:hAnsi="仿宋" w:eastAsia="仿宋" w:cs="仿宋"/>
          <w:highlight w:val="none"/>
        </w:rPr>
      </w:pPr>
      <w:r>
        <w:rPr>
          <w:rFonts w:hint="eastAsia" w:ascii="仿宋" w:hAnsi="仿宋" w:eastAsia="仿宋" w:cs="仿宋"/>
          <w:sz w:val="21"/>
          <w:szCs w:val="21"/>
          <w:highlight w:val="none"/>
        </w:rPr>
        <w:t>（十六）其他未列明行业。从业人员300人以下的为中小微型企业。其中，从业人员100人及以上的为中型企业；从业人员10人及以上的为小型企业；从业人员10人以下的为微型企业。</w:t>
      </w:r>
    </w:p>
    <w:p w14:paraId="075A60FD">
      <w:pPr>
        <w:shd w:val="clear"/>
        <w:tabs>
          <w:tab w:val="left" w:pos="6300"/>
        </w:tabs>
        <w:snapToGrid w:val="0"/>
        <w:spacing w:line="500" w:lineRule="exact"/>
        <w:ind w:firstLine="560" w:firstLineChars="200"/>
        <w:outlineLvl w:val="0"/>
        <w:rPr>
          <w:rFonts w:hint="eastAsia" w:ascii="仿宋" w:hAnsi="仿宋" w:eastAsia="仿宋" w:cs="仿宋"/>
          <w:highlight w:val="none"/>
        </w:rPr>
      </w:pPr>
      <w:r>
        <w:rPr>
          <w:rFonts w:hint="eastAsia" w:ascii="仿宋" w:hAnsi="仿宋" w:eastAsia="仿宋" w:cs="仿宋"/>
          <w:highlight w:val="none"/>
        </w:rPr>
        <w:br w:type="page"/>
      </w:r>
      <w:r>
        <w:rPr>
          <w:rFonts w:hint="eastAsia" w:ascii="仿宋" w:hAnsi="仿宋" w:eastAsia="仿宋" w:cs="仿宋"/>
          <w:highlight w:val="none"/>
        </w:rPr>
        <w:t>2.</w:t>
      </w:r>
      <w:r>
        <w:rPr>
          <w:rFonts w:hint="eastAsia" w:ascii="仿宋" w:hAnsi="仿宋" w:eastAsia="仿宋" w:cs="仿宋"/>
          <w:color w:val="000000"/>
          <w:sz w:val="29"/>
          <w:szCs w:val="29"/>
          <w:highlight w:val="none"/>
        </w:rPr>
        <w:t>监狱企业证明文件</w:t>
      </w:r>
    </w:p>
    <w:p w14:paraId="28195A6F">
      <w:pPr>
        <w:shd w:val="clear"/>
        <w:tabs>
          <w:tab w:val="left" w:pos="6300"/>
        </w:tabs>
        <w:snapToGrid w:val="0"/>
        <w:spacing w:line="500" w:lineRule="exact"/>
        <w:ind w:firstLine="580" w:firstLineChars="200"/>
        <w:outlineLvl w:val="0"/>
        <w:rPr>
          <w:rFonts w:hint="eastAsia" w:ascii="仿宋" w:hAnsi="仿宋" w:eastAsia="仿宋" w:cs="仿宋"/>
          <w:highlight w:val="none"/>
        </w:rPr>
      </w:pPr>
      <w:r>
        <w:rPr>
          <w:rFonts w:hint="eastAsia" w:ascii="仿宋" w:hAnsi="仿宋" w:eastAsia="仿宋" w:cs="仿宋"/>
          <w:color w:val="000000"/>
          <w:sz w:val="29"/>
          <w:szCs w:val="29"/>
          <w:highlight w:val="none"/>
        </w:rPr>
        <w:t>以省级以上监狱管理局、戒毒管理局（含新疆生产建设兵团）出具的属于监狱企业的证明文件为准。</w:t>
      </w:r>
      <w:r>
        <w:rPr>
          <w:rFonts w:hint="eastAsia" w:ascii="仿宋" w:hAnsi="仿宋" w:eastAsia="仿宋" w:cs="仿宋"/>
          <w:highlight w:val="none"/>
        </w:rPr>
        <w:br w:type="page"/>
      </w:r>
      <w:r>
        <w:rPr>
          <w:rFonts w:hint="eastAsia" w:ascii="仿宋" w:hAnsi="仿宋" w:eastAsia="仿宋" w:cs="仿宋"/>
          <w:highlight w:val="none"/>
        </w:rPr>
        <w:t xml:space="preserve">    3.残疾人福利性单位声明函</w:t>
      </w:r>
    </w:p>
    <w:p w14:paraId="709512BE">
      <w:pPr>
        <w:shd w:val="clear"/>
        <w:tabs>
          <w:tab w:val="left" w:pos="6300"/>
        </w:tabs>
        <w:snapToGrid w:val="0"/>
        <w:spacing w:line="500" w:lineRule="exact"/>
        <w:ind w:firstLine="560" w:firstLineChars="200"/>
        <w:jc w:val="center"/>
        <w:outlineLvl w:val="0"/>
        <w:rPr>
          <w:rFonts w:hint="eastAsia" w:ascii="仿宋" w:hAnsi="仿宋" w:eastAsia="仿宋" w:cs="仿宋"/>
          <w:highlight w:val="none"/>
        </w:rPr>
      </w:pPr>
      <w:r>
        <w:rPr>
          <w:rFonts w:hint="eastAsia" w:ascii="仿宋" w:hAnsi="仿宋" w:eastAsia="仿宋" w:cs="仿宋"/>
          <w:highlight w:val="none"/>
        </w:rPr>
        <w:t>残疾人福利性单位声明函</w:t>
      </w:r>
    </w:p>
    <w:p w14:paraId="42C94DAA">
      <w:pPr>
        <w:shd w:val="clear"/>
        <w:tabs>
          <w:tab w:val="left" w:pos="6300"/>
        </w:tabs>
        <w:snapToGrid w:val="0"/>
        <w:spacing w:line="5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02F146B1">
      <w:pPr>
        <w:shd w:val="clear"/>
        <w:tabs>
          <w:tab w:val="left" w:pos="6300"/>
        </w:tabs>
        <w:snapToGrid w:val="0"/>
        <w:spacing w:line="5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本单位对上述声明的真实性负责。如有虚假，将依法承担相应责任。</w:t>
      </w:r>
    </w:p>
    <w:p w14:paraId="4EB70347">
      <w:pPr>
        <w:shd w:val="clear"/>
        <w:tabs>
          <w:tab w:val="left" w:pos="6300"/>
        </w:tabs>
        <w:snapToGrid w:val="0"/>
        <w:spacing w:line="500" w:lineRule="exact"/>
        <w:ind w:firstLine="480" w:firstLineChars="200"/>
        <w:rPr>
          <w:rFonts w:hint="eastAsia" w:ascii="仿宋" w:hAnsi="仿宋" w:eastAsia="仿宋" w:cs="仿宋"/>
          <w:sz w:val="24"/>
          <w:highlight w:val="none"/>
        </w:rPr>
      </w:pPr>
    </w:p>
    <w:p w14:paraId="0FF98A0B">
      <w:pPr>
        <w:shd w:val="clear"/>
        <w:tabs>
          <w:tab w:val="left" w:pos="6300"/>
        </w:tabs>
        <w:snapToGrid w:val="0"/>
        <w:spacing w:line="500" w:lineRule="exact"/>
        <w:ind w:firstLine="480" w:firstLineChars="200"/>
        <w:rPr>
          <w:rFonts w:hint="eastAsia" w:ascii="仿宋" w:hAnsi="仿宋" w:eastAsia="仿宋" w:cs="仿宋"/>
          <w:sz w:val="24"/>
          <w:highlight w:val="none"/>
        </w:rPr>
      </w:pPr>
    </w:p>
    <w:p w14:paraId="200D2192">
      <w:pPr>
        <w:shd w:val="clear"/>
        <w:tabs>
          <w:tab w:val="left" w:pos="6300"/>
        </w:tabs>
        <w:snapToGrid w:val="0"/>
        <w:spacing w:line="5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 xml:space="preserve">                                                  投标人名称（盖章）：</w:t>
      </w:r>
    </w:p>
    <w:p w14:paraId="71823E89">
      <w:pPr>
        <w:shd w:val="clear"/>
        <w:tabs>
          <w:tab w:val="left" w:pos="6300"/>
        </w:tabs>
        <w:snapToGrid w:val="0"/>
        <w:spacing w:line="500" w:lineRule="exact"/>
        <w:ind w:firstLine="570"/>
        <w:jc w:val="left"/>
        <w:rPr>
          <w:rFonts w:hint="eastAsia" w:ascii="仿宋" w:hAnsi="仿宋" w:eastAsia="仿宋" w:cs="仿宋"/>
          <w:sz w:val="24"/>
          <w:highlight w:val="none"/>
        </w:rPr>
      </w:pPr>
      <w:r>
        <w:rPr>
          <w:rFonts w:hint="eastAsia" w:ascii="仿宋" w:hAnsi="仿宋" w:eastAsia="仿宋" w:cs="仿宋"/>
          <w:sz w:val="24"/>
          <w:highlight w:val="none"/>
        </w:rPr>
        <w:t xml:space="preserve">                                                  日  期：</w:t>
      </w:r>
    </w:p>
    <w:p w14:paraId="570F4145">
      <w:pPr>
        <w:shd w:val="clear"/>
        <w:tabs>
          <w:tab w:val="left" w:pos="6300"/>
        </w:tabs>
        <w:snapToGrid w:val="0"/>
        <w:spacing w:line="500" w:lineRule="exact"/>
        <w:ind w:firstLine="570"/>
        <w:jc w:val="left"/>
        <w:rPr>
          <w:rFonts w:hint="eastAsia" w:ascii="仿宋" w:hAnsi="仿宋" w:eastAsia="仿宋" w:cs="仿宋"/>
          <w:sz w:val="24"/>
          <w:highlight w:val="none"/>
        </w:rPr>
      </w:pPr>
    </w:p>
    <w:p w14:paraId="2585F9CB">
      <w:pPr>
        <w:shd w:val="clear"/>
        <w:tabs>
          <w:tab w:val="left" w:pos="6300"/>
        </w:tabs>
        <w:snapToGrid w:val="0"/>
        <w:spacing w:line="500" w:lineRule="exact"/>
        <w:ind w:firstLine="570"/>
        <w:jc w:val="left"/>
        <w:rPr>
          <w:rFonts w:hint="eastAsia" w:ascii="仿宋" w:hAnsi="仿宋" w:eastAsia="仿宋" w:cs="仿宋"/>
          <w:sz w:val="24"/>
          <w:highlight w:val="none"/>
        </w:rPr>
      </w:pPr>
    </w:p>
    <w:p w14:paraId="5DB8B8D5">
      <w:pPr>
        <w:shd w:val="clear"/>
        <w:tabs>
          <w:tab w:val="left" w:pos="6300"/>
        </w:tabs>
        <w:snapToGrid w:val="0"/>
        <w:spacing w:line="500" w:lineRule="exact"/>
        <w:ind w:firstLine="570"/>
        <w:jc w:val="left"/>
        <w:rPr>
          <w:rFonts w:hint="eastAsia" w:ascii="仿宋" w:hAnsi="仿宋" w:eastAsia="仿宋" w:cs="仿宋"/>
          <w:sz w:val="24"/>
          <w:highlight w:val="none"/>
        </w:rPr>
      </w:pPr>
    </w:p>
    <w:p w14:paraId="4FE559D2">
      <w:pPr>
        <w:shd w:val="clear"/>
        <w:tabs>
          <w:tab w:val="left" w:pos="6300"/>
        </w:tabs>
        <w:snapToGrid w:val="0"/>
        <w:spacing w:line="500" w:lineRule="exact"/>
        <w:ind w:firstLine="570"/>
        <w:jc w:val="left"/>
        <w:rPr>
          <w:rFonts w:hint="eastAsia" w:ascii="仿宋" w:hAnsi="仿宋" w:eastAsia="仿宋" w:cs="仿宋"/>
          <w:sz w:val="24"/>
          <w:highlight w:val="none"/>
        </w:rPr>
      </w:pPr>
    </w:p>
    <w:p w14:paraId="63F6BCC4">
      <w:pPr>
        <w:shd w:val="clear"/>
        <w:tabs>
          <w:tab w:val="left" w:pos="6300"/>
        </w:tabs>
        <w:snapToGrid w:val="0"/>
        <w:spacing w:line="500" w:lineRule="exact"/>
        <w:ind w:firstLine="570"/>
        <w:jc w:val="left"/>
        <w:rPr>
          <w:rFonts w:hint="eastAsia" w:ascii="仿宋" w:hAnsi="仿宋" w:eastAsia="仿宋" w:cs="仿宋"/>
          <w:sz w:val="24"/>
          <w:highlight w:val="none"/>
        </w:rPr>
      </w:pPr>
    </w:p>
    <w:p w14:paraId="7039FF52">
      <w:pPr>
        <w:shd w:val="clear"/>
        <w:tabs>
          <w:tab w:val="left" w:pos="6300"/>
        </w:tabs>
        <w:snapToGrid w:val="0"/>
        <w:spacing w:line="500" w:lineRule="exact"/>
        <w:ind w:firstLine="570"/>
        <w:jc w:val="left"/>
        <w:rPr>
          <w:rFonts w:hint="eastAsia" w:ascii="仿宋" w:hAnsi="仿宋" w:eastAsia="仿宋" w:cs="仿宋"/>
          <w:sz w:val="24"/>
          <w:highlight w:val="none"/>
        </w:rPr>
      </w:pPr>
    </w:p>
    <w:p w14:paraId="13133427">
      <w:pPr>
        <w:shd w:val="clear"/>
        <w:tabs>
          <w:tab w:val="left" w:pos="6300"/>
        </w:tabs>
        <w:snapToGrid w:val="0"/>
        <w:spacing w:line="500" w:lineRule="exact"/>
        <w:ind w:firstLine="570"/>
        <w:jc w:val="left"/>
        <w:rPr>
          <w:rFonts w:hint="eastAsia" w:ascii="仿宋" w:hAnsi="仿宋" w:eastAsia="仿宋" w:cs="仿宋"/>
          <w:sz w:val="24"/>
          <w:highlight w:val="none"/>
        </w:rPr>
      </w:pPr>
    </w:p>
    <w:p w14:paraId="73DABE60">
      <w:pPr>
        <w:shd w:val="clear"/>
        <w:tabs>
          <w:tab w:val="left" w:pos="6300"/>
        </w:tabs>
        <w:snapToGrid w:val="0"/>
        <w:spacing w:line="500" w:lineRule="exact"/>
        <w:ind w:firstLine="570"/>
        <w:jc w:val="left"/>
        <w:rPr>
          <w:rFonts w:hint="eastAsia" w:ascii="仿宋" w:hAnsi="仿宋" w:eastAsia="仿宋" w:cs="仿宋"/>
          <w:sz w:val="24"/>
          <w:highlight w:val="none"/>
        </w:rPr>
      </w:pPr>
    </w:p>
    <w:p w14:paraId="0D06218D">
      <w:pPr>
        <w:shd w:val="clear"/>
        <w:tabs>
          <w:tab w:val="left" w:pos="6300"/>
        </w:tabs>
        <w:snapToGrid w:val="0"/>
        <w:spacing w:line="500" w:lineRule="exact"/>
        <w:ind w:firstLine="570"/>
        <w:jc w:val="left"/>
        <w:rPr>
          <w:rFonts w:hint="eastAsia" w:ascii="仿宋" w:hAnsi="仿宋" w:eastAsia="仿宋" w:cs="仿宋"/>
          <w:sz w:val="24"/>
          <w:highlight w:val="none"/>
        </w:rPr>
      </w:pPr>
    </w:p>
    <w:p w14:paraId="388FECC6">
      <w:pPr>
        <w:shd w:val="clear"/>
        <w:tabs>
          <w:tab w:val="left" w:pos="6300"/>
        </w:tabs>
        <w:snapToGrid w:val="0"/>
        <w:spacing w:line="500" w:lineRule="exact"/>
        <w:ind w:firstLine="570"/>
        <w:jc w:val="left"/>
        <w:rPr>
          <w:rFonts w:hint="eastAsia" w:ascii="仿宋" w:hAnsi="仿宋" w:eastAsia="仿宋" w:cs="仿宋"/>
          <w:sz w:val="24"/>
          <w:highlight w:val="none"/>
        </w:rPr>
      </w:pPr>
    </w:p>
    <w:p w14:paraId="42D356A6">
      <w:pPr>
        <w:shd w:val="clear"/>
        <w:tabs>
          <w:tab w:val="left" w:pos="6300"/>
        </w:tabs>
        <w:snapToGrid w:val="0"/>
        <w:spacing w:line="500" w:lineRule="exact"/>
        <w:ind w:firstLine="570"/>
        <w:jc w:val="left"/>
        <w:rPr>
          <w:rFonts w:hint="eastAsia" w:ascii="仿宋" w:hAnsi="仿宋" w:eastAsia="仿宋" w:cs="仿宋"/>
          <w:sz w:val="24"/>
          <w:highlight w:val="none"/>
        </w:rPr>
      </w:pPr>
    </w:p>
    <w:p w14:paraId="3783734C">
      <w:pPr>
        <w:shd w:val="clear"/>
        <w:tabs>
          <w:tab w:val="left" w:pos="6300"/>
        </w:tabs>
        <w:snapToGrid w:val="0"/>
        <w:spacing w:line="500" w:lineRule="exact"/>
        <w:ind w:firstLine="570"/>
        <w:jc w:val="left"/>
        <w:rPr>
          <w:rFonts w:hint="eastAsia" w:ascii="仿宋" w:hAnsi="仿宋" w:eastAsia="仿宋" w:cs="仿宋"/>
          <w:sz w:val="24"/>
          <w:highlight w:val="none"/>
        </w:rPr>
      </w:pPr>
    </w:p>
    <w:p w14:paraId="7D39128C">
      <w:pPr>
        <w:shd w:val="clear"/>
        <w:tabs>
          <w:tab w:val="left" w:pos="6300"/>
        </w:tabs>
        <w:snapToGrid w:val="0"/>
        <w:spacing w:line="500" w:lineRule="exact"/>
        <w:jc w:val="left"/>
        <w:rPr>
          <w:rFonts w:hint="eastAsia" w:ascii="仿宋" w:hAnsi="仿宋" w:eastAsia="仿宋" w:cs="仿宋"/>
          <w:sz w:val="24"/>
          <w:highlight w:val="none"/>
        </w:rPr>
      </w:pPr>
    </w:p>
    <w:p w14:paraId="3064B656">
      <w:pPr>
        <w:shd w:val="clear"/>
        <w:tabs>
          <w:tab w:val="left" w:pos="6300"/>
        </w:tabs>
        <w:snapToGrid w:val="0"/>
        <w:spacing w:line="500" w:lineRule="exact"/>
        <w:ind w:firstLine="570"/>
        <w:jc w:val="left"/>
        <w:rPr>
          <w:rFonts w:hint="eastAsia" w:ascii="仿宋" w:hAnsi="仿宋" w:eastAsia="仿宋" w:cs="仿宋"/>
          <w:highlight w:val="none"/>
        </w:rPr>
      </w:pPr>
      <w:r>
        <w:rPr>
          <w:rFonts w:hint="eastAsia" w:ascii="仿宋" w:hAnsi="仿宋" w:eastAsia="仿宋" w:cs="仿宋"/>
          <w:color w:val="000000"/>
          <w:kern w:val="0"/>
          <w:sz w:val="24"/>
          <w:highlight w:val="none"/>
        </w:rPr>
        <w:t>若中标人为残疾人福利性单位的，将在结果公告时公告其《残疾人福利性单位声明函》</w:t>
      </w:r>
    </w:p>
    <w:p w14:paraId="113AE344">
      <w:pPr>
        <w:numPr>
          <w:ilvl w:val="0"/>
          <w:numId w:val="21"/>
        </w:numPr>
        <w:shd w:val="clear"/>
        <w:tabs>
          <w:tab w:val="left" w:pos="6300"/>
        </w:tabs>
        <w:snapToGrid w:val="0"/>
        <w:spacing w:line="500" w:lineRule="exact"/>
        <w:ind w:firstLine="570"/>
        <w:jc w:val="left"/>
        <w:rPr>
          <w:rFonts w:hint="eastAsia" w:ascii="仿宋" w:hAnsi="仿宋" w:eastAsia="仿宋" w:cs="仿宋"/>
          <w:highlight w:val="none"/>
        </w:rPr>
      </w:pPr>
      <w:r>
        <w:rPr>
          <w:rFonts w:hint="eastAsia" w:ascii="仿宋" w:hAnsi="仿宋" w:eastAsia="仿宋" w:cs="仿宋"/>
          <w:highlight w:val="none"/>
        </w:rPr>
        <w:br w:type="page"/>
      </w:r>
      <w:r>
        <w:rPr>
          <w:rFonts w:hint="eastAsia" w:ascii="仿宋" w:hAnsi="仿宋" w:eastAsia="仿宋" w:cs="仿宋"/>
          <w:highlight w:val="none"/>
        </w:rPr>
        <w:t>其他与项目有关的资料（自附）</w:t>
      </w:r>
    </w:p>
    <w:p w14:paraId="64706317">
      <w:pPr>
        <w:shd w:val="clear"/>
        <w:tabs>
          <w:tab w:val="left" w:pos="6300"/>
        </w:tabs>
        <w:snapToGrid w:val="0"/>
        <w:spacing w:line="500" w:lineRule="exact"/>
        <w:jc w:val="left"/>
        <w:rPr>
          <w:rFonts w:hint="eastAsia" w:ascii="仿宋" w:hAnsi="仿宋" w:eastAsia="仿宋" w:cs="仿宋"/>
          <w:highlight w:val="none"/>
        </w:rPr>
      </w:pPr>
    </w:p>
    <w:p w14:paraId="61DEF3F0">
      <w:pPr>
        <w:pStyle w:val="3"/>
        <w:pageBreakBefore/>
        <w:shd w:val="clear"/>
        <w:spacing w:line="500" w:lineRule="exact"/>
        <w:rPr>
          <w:rFonts w:hint="eastAsia" w:ascii="仿宋" w:hAnsi="仿宋" w:eastAsia="仿宋" w:cs="仿宋"/>
          <w:b/>
          <w:szCs w:val="28"/>
          <w:highlight w:val="none"/>
        </w:rPr>
      </w:pPr>
      <w:bookmarkStart w:id="109" w:name="_Toc492721038"/>
      <w:bookmarkStart w:id="110" w:name="_Toc429584885"/>
      <w:bookmarkStart w:id="111" w:name="_Toc22593"/>
      <w:r>
        <w:rPr>
          <w:rFonts w:hint="eastAsia" w:ascii="仿宋" w:hAnsi="仿宋" w:eastAsia="仿宋" w:cs="仿宋"/>
          <w:b/>
          <w:szCs w:val="28"/>
          <w:highlight w:val="none"/>
        </w:rPr>
        <w:t>五、资格文件</w:t>
      </w:r>
      <w:bookmarkEnd w:id="109"/>
      <w:bookmarkEnd w:id="110"/>
      <w:bookmarkEnd w:id="111"/>
    </w:p>
    <w:p w14:paraId="09C74527">
      <w:pPr>
        <w:shd w:val="clear"/>
        <w:spacing w:line="400" w:lineRule="exact"/>
        <w:ind w:firstLine="480" w:firstLineChars="200"/>
        <w:rPr>
          <w:rFonts w:hint="eastAsia" w:ascii="仿宋" w:hAnsi="仿宋" w:eastAsia="仿宋" w:cs="仿宋"/>
          <w:sz w:val="24"/>
          <w:szCs w:val="28"/>
          <w:highlight w:val="none"/>
        </w:rPr>
      </w:pPr>
      <w:r>
        <w:rPr>
          <w:rFonts w:hint="eastAsia" w:ascii="仿宋" w:hAnsi="仿宋" w:eastAsia="仿宋" w:cs="仿宋"/>
          <w:sz w:val="24"/>
          <w:szCs w:val="28"/>
          <w:highlight w:val="none"/>
        </w:rPr>
        <w:t>（一）法人营业执照（副本）或事业单位法人证书（副本）或个体工商户营业执照或有效的自然人身份证明或社会团体法人登记证书复印件</w:t>
      </w:r>
    </w:p>
    <w:p w14:paraId="62CAD7E0">
      <w:pPr>
        <w:shd w:val="clear"/>
        <w:tabs>
          <w:tab w:val="left" w:pos="6300"/>
        </w:tabs>
        <w:snapToGrid w:val="0"/>
        <w:spacing w:line="500" w:lineRule="exact"/>
        <w:ind w:firstLine="480" w:firstLineChars="200"/>
        <w:rPr>
          <w:rFonts w:hint="eastAsia" w:ascii="仿宋" w:hAnsi="仿宋" w:eastAsia="仿宋" w:cs="仿宋"/>
          <w:sz w:val="24"/>
          <w:szCs w:val="24"/>
          <w:highlight w:val="none"/>
          <w:u w:val="single"/>
        </w:rPr>
      </w:pPr>
      <w:r>
        <w:rPr>
          <w:rFonts w:hint="eastAsia" w:ascii="仿宋" w:hAnsi="仿宋" w:eastAsia="仿宋" w:cs="仿宋"/>
          <w:sz w:val="24"/>
          <w:szCs w:val="24"/>
          <w:highlight w:val="none"/>
          <w:u w:val="single"/>
        </w:rPr>
        <w:t>说明：投标人按“多证合一”登记制度办理营业执照的，</w:t>
      </w:r>
      <w:r>
        <w:rPr>
          <w:rFonts w:hint="eastAsia" w:ascii="仿宋" w:hAnsi="仿宋" w:eastAsia="仿宋" w:cs="仿宋"/>
          <w:kern w:val="0"/>
          <w:sz w:val="24"/>
          <w:szCs w:val="24"/>
          <w:highlight w:val="none"/>
          <w:u w:val="single"/>
        </w:rPr>
        <w:t>税务登记证（副本）和社会保险登记证</w:t>
      </w:r>
      <w:r>
        <w:rPr>
          <w:rFonts w:hint="eastAsia" w:ascii="仿宋" w:hAnsi="仿宋" w:eastAsia="仿宋" w:cs="仿宋"/>
          <w:sz w:val="24"/>
          <w:szCs w:val="24"/>
          <w:highlight w:val="none"/>
          <w:u w:val="single"/>
        </w:rPr>
        <w:t>以投标人所提供的营业执照（副本）复印件为准。</w:t>
      </w:r>
    </w:p>
    <w:p w14:paraId="16E430D9">
      <w:pPr>
        <w:shd w:val="clear"/>
        <w:spacing w:line="400" w:lineRule="exact"/>
        <w:ind w:firstLine="480" w:firstLineChars="200"/>
        <w:rPr>
          <w:rFonts w:hint="eastAsia" w:ascii="仿宋" w:hAnsi="仿宋" w:eastAsia="仿宋" w:cs="仿宋"/>
          <w:sz w:val="24"/>
          <w:szCs w:val="28"/>
          <w:highlight w:val="none"/>
        </w:rPr>
      </w:pPr>
    </w:p>
    <w:p w14:paraId="23E6359C">
      <w:pPr>
        <w:shd w:val="clear"/>
        <w:tabs>
          <w:tab w:val="left" w:pos="6300"/>
        </w:tabs>
        <w:snapToGrid w:val="0"/>
        <w:spacing w:line="500" w:lineRule="exact"/>
        <w:ind w:firstLine="570"/>
        <w:rPr>
          <w:rFonts w:hint="eastAsia" w:ascii="仿宋" w:hAnsi="仿宋" w:eastAsia="仿宋" w:cs="仿宋"/>
          <w:highlight w:val="none"/>
        </w:rPr>
      </w:pPr>
    </w:p>
    <w:p w14:paraId="214C3963">
      <w:pPr>
        <w:shd w:val="clear"/>
        <w:tabs>
          <w:tab w:val="left" w:pos="6300"/>
        </w:tabs>
        <w:snapToGrid w:val="0"/>
        <w:spacing w:line="500" w:lineRule="exact"/>
        <w:ind w:firstLine="570"/>
        <w:rPr>
          <w:rFonts w:hint="eastAsia" w:ascii="仿宋" w:hAnsi="仿宋" w:eastAsia="仿宋" w:cs="仿宋"/>
          <w:highlight w:val="none"/>
        </w:rPr>
      </w:pPr>
    </w:p>
    <w:p w14:paraId="7FCE8986">
      <w:pPr>
        <w:shd w:val="clear"/>
        <w:tabs>
          <w:tab w:val="left" w:pos="6300"/>
        </w:tabs>
        <w:snapToGrid w:val="0"/>
        <w:spacing w:line="500" w:lineRule="exact"/>
        <w:ind w:firstLine="570"/>
        <w:rPr>
          <w:rFonts w:hint="eastAsia" w:ascii="仿宋" w:hAnsi="仿宋" w:eastAsia="仿宋" w:cs="仿宋"/>
          <w:highlight w:val="none"/>
        </w:rPr>
      </w:pPr>
    </w:p>
    <w:p w14:paraId="2F2F51F3">
      <w:pPr>
        <w:shd w:val="clear"/>
        <w:tabs>
          <w:tab w:val="left" w:pos="6300"/>
        </w:tabs>
        <w:snapToGrid w:val="0"/>
        <w:spacing w:line="500" w:lineRule="exact"/>
        <w:ind w:firstLine="570"/>
        <w:rPr>
          <w:rFonts w:hint="eastAsia" w:ascii="仿宋" w:hAnsi="仿宋" w:eastAsia="仿宋" w:cs="仿宋"/>
          <w:highlight w:val="none"/>
        </w:rPr>
      </w:pPr>
    </w:p>
    <w:p w14:paraId="4414D3FF">
      <w:pPr>
        <w:shd w:val="clear"/>
        <w:tabs>
          <w:tab w:val="left" w:pos="6300"/>
        </w:tabs>
        <w:snapToGrid w:val="0"/>
        <w:spacing w:line="500" w:lineRule="exact"/>
        <w:jc w:val="left"/>
        <w:rPr>
          <w:rFonts w:hint="eastAsia" w:ascii="仿宋" w:hAnsi="仿宋" w:eastAsia="仿宋" w:cs="仿宋"/>
          <w:sz w:val="24"/>
          <w:highlight w:val="none"/>
        </w:rPr>
      </w:pPr>
    </w:p>
    <w:p w14:paraId="7522FB07">
      <w:pPr>
        <w:shd w:val="clear"/>
        <w:tabs>
          <w:tab w:val="left" w:pos="6300"/>
        </w:tabs>
        <w:snapToGrid w:val="0"/>
        <w:spacing w:line="500" w:lineRule="exact"/>
        <w:jc w:val="center"/>
        <w:rPr>
          <w:rFonts w:hint="eastAsia" w:ascii="仿宋" w:hAnsi="仿宋" w:eastAsia="仿宋" w:cs="仿宋"/>
          <w:highlight w:val="none"/>
        </w:rPr>
      </w:pPr>
    </w:p>
    <w:p w14:paraId="46CF2EBE">
      <w:pPr>
        <w:shd w:val="clear"/>
        <w:tabs>
          <w:tab w:val="left" w:pos="6300"/>
        </w:tabs>
        <w:snapToGrid w:val="0"/>
        <w:spacing w:line="500" w:lineRule="exact"/>
        <w:jc w:val="center"/>
        <w:rPr>
          <w:rFonts w:hint="eastAsia" w:ascii="仿宋" w:hAnsi="仿宋" w:eastAsia="仿宋" w:cs="仿宋"/>
          <w:highlight w:val="none"/>
        </w:rPr>
      </w:pPr>
    </w:p>
    <w:p w14:paraId="5F842D16">
      <w:pPr>
        <w:shd w:val="clear"/>
        <w:tabs>
          <w:tab w:val="left" w:pos="6300"/>
        </w:tabs>
        <w:snapToGrid w:val="0"/>
        <w:spacing w:line="500" w:lineRule="exact"/>
        <w:jc w:val="center"/>
        <w:rPr>
          <w:rFonts w:hint="eastAsia" w:ascii="仿宋" w:hAnsi="仿宋" w:eastAsia="仿宋" w:cs="仿宋"/>
          <w:highlight w:val="none"/>
        </w:rPr>
      </w:pPr>
    </w:p>
    <w:p w14:paraId="0C243355">
      <w:pPr>
        <w:shd w:val="clear"/>
        <w:tabs>
          <w:tab w:val="left" w:pos="6300"/>
        </w:tabs>
        <w:snapToGrid w:val="0"/>
        <w:spacing w:line="500" w:lineRule="exact"/>
        <w:jc w:val="center"/>
        <w:rPr>
          <w:rFonts w:hint="eastAsia" w:ascii="仿宋" w:hAnsi="仿宋" w:eastAsia="仿宋" w:cs="仿宋"/>
          <w:highlight w:val="none"/>
        </w:rPr>
      </w:pPr>
    </w:p>
    <w:p w14:paraId="2BB2A5D0">
      <w:pPr>
        <w:shd w:val="clear"/>
        <w:tabs>
          <w:tab w:val="left" w:pos="6300"/>
        </w:tabs>
        <w:snapToGrid w:val="0"/>
        <w:spacing w:line="500" w:lineRule="exact"/>
        <w:jc w:val="center"/>
        <w:rPr>
          <w:rFonts w:hint="eastAsia" w:ascii="仿宋" w:hAnsi="仿宋" w:eastAsia="仿宋" w:cs="仿宋"/>
          <w:highlight w:val="none"/>
        </w:rPr>
      </w:pPr>
    </w:p>
    <w:p w14:paraId="2D68798F">
      <w:pPr>
        <w:shd w:val="clear"/>
        <w:tabs>
          <w:tab w:val="left" w:pos="6300"/>
        </w:tabs>
        <w:snapToGrid w:val="0"/>
        <w:spacing w:line="500" w:lineRule="exact"/>
        <w:jc w:val="center"/>
        <w:rPr>
          <w:rFonts w:hint="eastAsia" w:ascii="仿宋" w:hAnsi="仿宋" w:eastAsia="仿宋" w:cs="仿宋"/>
          <w:highlight w:val="none"/>
        </w:rPr>
      </w:pPr>
    </w:p>
    <w:p w14:paraId="47EBB7AC">
      <w:pPr>
        <w:shd w:val="clear"/>
        <w:tabs>
          <w:tab w:val="left" w:pos="6300"/>
        </w:tabs>
        <w:snapToGrid w:val="0"/>
        <w:spacing w:line="500" w:lineRule="exact"/>
        <w:jc w:val="center"/>
        <w:rPr>
          <w:rFonts w:hint="eastAsia" w:ascii="仿宋" w:hAnsi="仿宋" w:eastAsia="仿宋" w:cs="仿宋"/>
          <w:highlight w:val="none"/>
        </w:rPr>
      </w:pPr>
    </w:p>
    <w:p w14:paraId="49766C61">
      <w:pPr>
        <w:shd w:val="clear"/>
        <w:tabs>
          <w:tab w:val="left" w:pos="6300"/>
        </w:tabs>
        <w:snapToGrid w:val="0"/>
        <w:spacing w:line="500" w:lineRule="exact"/>
        <w:jc w:val="center"/>
        <w:rPr>
          <w:rFonts w:hint="eastAsia" w:ascii="仿宋" w:hAnsi="仿宋" w:eastAsia="仿宋" w:cs="仿宋"/>
          <w:highlight w:val="none"/>
        </w:rPr>
      </w:pPr>
    </w:p>
    <w:p w14:paraId="19E9D272">
      <w:pPr>
        <w:shd w:val="clear"/>
        <w:tabs>
          <w:tab w:val="left" w:pos="6300"/>
        </w:tabs>
        <w:snapToGrid w:val="0"/>
        <w:spacing w:line="500" w:lineRule="exact"/>
        <w:jc w:val="center"/>
        <w:rPr>
          <w:rFonts w:hint="eastAsia" w:ascii="仿宋" w:hAnsi="仿宋" w:eastAsia="仿宋" w:cs="仿宋"/>
          <w:highlight w:val="none"/>
        </w:rPr>
      </w:pPr>
    </w:p>
    <w:p w14:paraId="63375ABE">
      <w:pPr>
        <w:shd w:val="clear"/>
        <w:tabs>
          <w:tab w:val="left" w:pos="6300"/>
        </w:tabs>
        <w:snapToGrid w:val="0"/>
        <w:spacing w:line="500" w:lineRule="exact"/>
        <w:jc w:val="center"/>
        <w:rPr>
          <w:rFonts w:hint="eastAsia" w:ascii="仿宋" w:hAnsi="仿宋" w:eastAsia="仿宋" w:cs="仿宋"/>
          <w:highlight w:val="none"/>
        </w:rPr>
      </w:pPr>
    </w:p>
    <w:p w14:paraId="3D61C855">
      <w:pPr>
        <w:shd w:val="clear"/>
        <w:tabs>
          <w:tab w:val="left" w:pos="6300"/>
        </w:tabs>
        <w:snapToGrid w:val="0"/>
        <w:spacing w:line="500" w:lineRule="exact"/>
        <w:jc w:val="center"/>
        <w:rPr>
          <w:rFonts w:hint="eastAsia" w:ascii="仿宋" w:hAnsi="仿宋" w:eastAsia="仿宋" w:cs="仿宋"/>
          <w:highlight w:val="none"/>
        </w:rPr>
      </w:pPr>
    </w:p>
    <w:p w14:paraId="125BFAF5">
      <w:pPr>
        <w:shd w:val="clear"/>
        <w:tabs>
          <w:tab w:val="left" w:pos="6300"/>
        </w:tabs>
        <w:snapToGrid w:val="0"/>
        <w:spacing w:line="500" w:lineRule="exact"/>
        <w:jc w:val="center"/>
        <w:rPr>
          <w:rFonts w:hint="eastAsia" w:ascii="仿宋" w:hAnsi="仿宋" w:eastAsia="仿宋" w:cs="仿宋"/>
          <w:highlight w:val="none"/>
        </w:rPr>
      </w:pPr>
    </w:p>
    <w:p w14:paraId="69A2F810">
      <w:pPr>
        <w:shd w:val="clear"/>
        <w:tabs>
          <w:tab w:val="left" w:pos="6300"/>
        </w:tabs>
        <w:snapToGrid w:val="0"/>
        <w:spacing w:line="500" w:lineRule="exact"/>
        <w:jc w:val="center"/>
        <w:rPr>
          <w:rFonts w:hint="eastAsia" w:ascii="仿宋" w:hAnsi="仿宋" w:eastAsia="仿宋" w:cs="仿宋"/>
          <w:highlight w:val="none"/>
        </w:rPr>
      </w:pPr>
    </w:p>
    <w:p w14:paraId="4FD3FC37">
      <w:pPr>
        <w:shd w:val="clear"/>
        <w:tabs>
          <w:tab w:val="left" w:pos="6300"/>
        </w:tabs>
        <w:snapToGrid w:val="0"/>
        <w:spacing w:line="500" w:lineRule="exact"/>
        <w:jc w:val="center"/>
        <w:rPr>
          <w:rFonts w:hint="eastAsia" w:ascii="仿宋" w:hAnsi="仿宋" w:eastAsia="仿宋" w:cs="仿宋"/>
          <w:highlight w:val="none"/>
        </w:rPr>
      </w:pPr>
    </w:p>
    <w:p w14:paraId="10BF700F">
      <w:pPr>
        <w:shd w:val="clear"/>
        <w:tabs>
          <w:tab w:val="left" w:pos="6300"/>
        </w:tabs>
        <w:snapToGrid w:val="0"/>
        <w:spacing w:line="500" w:lineRule="exact"/>
        <w:jc w:val="center"/>
        <w:rPr>
          <w:rFonts w:hint="eastAsia" w:ascii="仿宋" w:hAnsi="仿宋" w:eastAsia="仿宋" w:cs="仿宋"/>
          <w:highlight w:val="none"/>
        </w:rPr>
      </w:pPr>
    </w:p>
    <w:p w14:paraId="4B738487">
      <w:pPr>
        <w:shd w:val="clear"/>
        <w:tabs>
          <w:tab w:val="left" w:pos="6300"/>
        </w:tabs>
        <w:snapToGrid w:val="0"/>
        <w:spacing w:line="500" w:lineRule="exact"/>
        <w:jc w:val="center"/>
        <w:rPr>
          <w:rFonts w:hint="eastAsia" w:ascii="仿宋" w:hAnsi="仿宋" w:eastAsia="仿宋" w:cs="仿宋"/>
          <w:highlight w:val="none"/>
        </w:rPr>
      </w:pPr>
    </w:p>
    <w:p w14:paraId="64FB1F61">
      <w:pPr>
        <w:shd w:val="clear"/>
        <w:tabs>
          <w:tab w:val="left" w:pos="6300"/>
        </w:tabs>
        <w:snapToGrid w:val="0"/>
        <w:spacing w:line="500" w:lineRule="exact"/>
        <w:jc w:val="center"/>
        <w:rPr>
          <w:rFonts w:hint="eastAsia" w:ascii="仿宋" w:hAnsi="仿宋" w:eastAsia="仿宋" w:cs="仿宋"/>
          <w:highlight w:val="none"/>
        </w:rPr>
      </w:pPr>
    </w:p>
    <w:p w14:paraId="6357C5E6">
      <w:pPr>
        <w:shd w:val="clear"/>
        <w:tabs>
          <w:tab w:val="left" w:pos="6300"/>
        </w:tabs>
        <w:snapToGrid w:val="0"/>
        <w:spacing w:line="500" w:lineRule="exact"/>
        <w:rPr>
          <w:rFonts w:hint="eastAsia" w:ascii="仿宋" w:hAnsi="仿宋" w:eastAsia="仿宋" w:cs="仿宋"/>
          <w:highlight w:val="none"/>
        </w:rPr>
      </w:pPr>
    </w:p>
    <w:p w14:paraId="52658ADF">
      <w:pPr>
        <w:shd w:val="clear"/>
        <w:spacing w:line="400" w:lineRule="exact"/>
        <w:ind w:firstLine="480" w:firstLineChars="200"/>
        <w:rPr>
          <w:rFonts w:hint="eastAsia" w:ascii="仿宋" w:hAnsi="仿宋" w:eastAsia="仿宋" w:cs="仿宋"/>
          <w:sz w:val="24"/>
          <w:szCs w:val="28"/>
          <w:highlight w:val="none"/>
        </w:rPr>
      </w:pPr>
      <w:r>
        <w:rPr>
          <w:rFonts w:hint="eastAsia" w:ascii="仿宋" w:hAnsi="仿宋" w:eastAsia="仿宋" w:cs="仿宋"/>
          <w:sz w:val="24"/>
          <w:szCs w:val="28"/>
          <w:highlight w:val="none"/>
        </w:rPr>
        <w:t>（二）法定代表人身份证明书（格式）</w:t>
      </w:r>
    </w:p>
    <w:p w14:paraId="00EA759D">
      <w:pPr>
        <w:shd w:val="clear"/>
        <w:tabs>
          <w:tab w:val="left" w:pos="6300"/>
        </w:tabs>
        <w:snapToGrid w:val="0"/>
        <w:spacing w:line="500" w:lineRule="exact"/>
        <w:ind w:firstLine="570"/>
        <w:rPr>
          <w:rFonts w:hint="eastAsia" w:ascii="仿宋" w:hAnsi="仿宋" w:eastAsia="仿宋" w:cs="仿宋"/>
          <w:sz w:val="24"/>
          <w:highlight w:val="none"/>
        </w:rPr>
      </w:pPr>
    </w:p>
    <w:p w14:paraId="4C9299E2">
      <w:pPr>
        <w:shd w:val="clear"/>
        <w:tabs>
          <w:tab w:val="left" w:pos="6300"/>
        </w:tabs>
        <w:snapToGrid w:val="0"/>
        <w:spacing w:line="500" w:lineRule="exact"/>
        <w:ind w:firstLine="570"/>
        <w:rPr>
          <w:rFonts w:hint="eastAsia" w:ascii="仿宋" w:hAnsi="仿宋" w:eastAsia="仿宋" w:cs="仿宋"/>
          <w:sz w:val="24"/>
          <w:highlight w:val="none"/>
        </w:rPr>
      </w:pPr>
      <w:r>
        <w:rPr>
          <w:rFonts w:hint="eastAsia" w:ascii="仿宋" w:hAnsi="仿宋" w:eastAsia="仿宋" w:cs="仿宋"/>
          <w:sz w:val="24"/>
          <w:highlight w:val="none"/>
        </w:rPr>
        <w:t>招标项目名称：</w:t>
      </w:r>
      <w:r>
        <w:rPr>
          <w:rFonts w:hint="eastAsia" w:ascii="仿宋" w:hAnsi="仿宋" w:eastAsia="仿宋" w:cs="仿宋"/>
          <w:sz w:val="24"/>
          <w:highlight w:val="none"/>
          <w:u w:val="single"/>
        </w:rPr>
        <w:t xml:space="preserve">                                                </w:t>
      </w:r>
    </w:p>
    <w:p w14:paraId="28854B6A">
      <w:pPr>
        <w:shd w:val="clear"/>
        <w:tabs>
          <w:tab w:val="left" w:pos="6300"/>
        </w:tabs>
        <w:snapToGrid w:val="0"/>
        <w:spacing w:line="500" w:lineRule="exact"/>
        <w:ind w:firstLine="570"/>
        <w:rPr>
          <w:rFonts w:hint="eastAsia" w:ascii="仿宋" w:hAnsi="仿宋" w:eastAsia="仿宋" w:cs="仿宋"/>
          <w:sz w:val="24"/>
          <w:highlight w:val="none"/>
        </w:rPr>
      </w:pPr>
    </w:p>
    <w:p w14:paraId="18B9DF80">
      <w:pPr>
        <w:shd w:val="clear"/>
        <w:tabs>
          <w:tab w:val="left" w:pos="6300"/>
        </w:tabs>
        <w:snapToGrid w:val="0"/>
        <w:spacing w:line="500" w:lineRule="exact"/>
        <w:rPr>
          <w:rFonts w:hint="eastAsia" w:ascii="仿宋" w:hAnsi="仿宋" w:eastAsia="仿宋" w:cs="仿宋"/>
          <w:sz w:val="24"/>
          <w:highlight w:val="none"/>
        </w:rPr>
      </w:pPr>
      <w:r>
        <w:rPr>
          <w:rFonts w:hint="eastAsia" w:ascii="仿宋" w:hAnsi="仿宋" w:eastAsia="仿宋" w:cs="仿宋"/>
          <w:sz w:val="24"/>
          <w:highlight w:val="none"/>
        </w:rPr>
        <w:t>致：</w:t>
      </w:r>
      <w:r>
        <w:rPr>
          <w:rFonts w:hint="eastAsia" w:ascii="仿宋" w:hAnsi="仿宋" w:eastAsia="仿宋" w:cs="仿宋"/>
          <w:sz w:val="24"/>
          <w:highlight w:val="none"/>
          <w:u w:val="single"/>
        </w:rPr>
        <w:t xml:space="preserve">                     </w:t>
      </w:r>
      <w:r>
        <w:rPr>
          <w:rFonts w:hint="eastAsia" w:ascii="仿宋" w:hAnsi="仿宋" w:eastAsia="仿宋" w:cs="仿宋"/>
          <w:sz w:val="24"/>
          <w:highlight w:val="none"/>
        </w:rPr>
        <w:t>（采购代理机构名称）：</w:t>
      </w:r>
    </w:p>
    <w:p w14:paraId="3FD45228">
      <w:pPr>
        <w:shd w:val="clear"/>
        <w:tabs>
          <w:tab w:val="left" w:pos="6300"/>
        </w:tabs>
        <w:snapToGrid w:val="0"/>
        <w:spacing w:line="500" w:lineRule="exact"/>
        <w:ind w:firstLine="570"/>
        <w:rPr>
          <w:rFonts w:hint="eastAsia" w:ascii="仿宋" w:hAnsi="仿宋" w:eastAsia="仿宋" w:cs="仿宋"/>
          <w:sz w:val="24"/>
          <w:highlight w:val="none"/>
        </w:rPr>
      </w:pPr>
      <w:r>
        <w:rPr>
          <w:rFonts w:hint="eastAsia" w:ascii="仿宋" w:hAnsi="仿宋" w:eastAsia="仿宋" w:cs="仿宋"/>
          <w:sz w:val="24"/>
          <w:highlight w:val="none"/>
          <w:u w:val="single"/>
        </w:rPr>
        <w:t xml:space="preserve">        </w:t>
      </w:r>
      <w:r>
        <w:rPr>
          <w:rFonts w:hint="eastAsia" w:ascii="仿宋" w:hAnsi="仿宋" w:eastAsia="仿宋" w:cs="仿宋"/>
          <w:sz w:val="24"/>
          <w:highlight w:val="none"/>
        </w:rPr>
        <w:t>（法定代表人姓名）在</w:t>
      </w:r>
      <w:r>
        <w:rPr>
          <w:rFonts w:hint="eastAsia" w:ascii="仿宋" w:hAnsi="仿宋" w:eastAsia="仿宋" w:cs="仿宋"/>
          <w:sz w:val="24"/>
          <w:highlight w:val="none"/>
          <w:u w:val="single"/>
        </w:rPr>
        <w:t xml:space="preserve">                       </w:t>
      </w:r>
      <w:r>
        <w:rPr>
          <w:rFonts w:hint="eastAsia" w:ascii="仿宋" w:hAnsi="仿宋" w:eastAsia="仿宋" w:cs="仿宋"/>
          <w:sz w:val="24"/>
          <w:highlight w:val="none"/>
        </w:rPr>
        <w:t>（投标人名称）任</w:t>
      </w:r>
      <w:r>
        <w:rPr>
          <w:rFonts w:hint="eastAsia" w:ascii="仿宋" w:hAnsi="仿宋" w:eastAsia="仿宋" w:cs="仿宋"/>
          <w:sz w:val="24"/>
          <w:highlight w:val="none"/>
          <w:u w:val="single"/>
        </w:rPr>
        <w:t xml:space="preserve">    </w:t>
      </w:r>
      <w:r>
        <w:rPr>
          <w:rFonts w:hint="eastAsia" w:ascii="仿宋" w:hAnsi="仿宋" w:eastAsia="仿宋" w:cs="仿宋"/>
          <w:sz w:val="24"/>
          <w:highlight w:val="none"/>
        </w:rPr>
        <w:t>（职务名称）职务，是（投标人名称）</w:t>
      </w:r>
      <w:r>
        <w:rPr>
          <w:rFonts w:hint="eastAsia" w:ascii="仿宋" w:hAnsi="仿宋" w:eastAsia="仿宋" w:cs="仿宋"/>
          <w:sz w:val="24"/>
          <w:highlight w:val="none"/>
          <w:u w:val="single"/>
        </w:rPr>
        <w:t xml:space="preserve">              </w:t>
      </w:r>
      <w:r>
        <w:rPr>
          <w:rFonts w:hint="eastAsia" w:ascii="仿宋" w:hAnsi="仿宋" w:eastAsia="仿宋" w:cs="仿宋"/>
          <w:sz w:val="24"/>
          <w:highlight w:val="none"/>
        </w:rPr>
        <w:t>的法定代表人。</w:t>
      </w:r>
    </w:p>
    <w:p w14:paraId="3E22D3A7">
      <w:pPr>
        <w:shd w:val="clear"/>
        <w:tabs>
          <w:tab w:val="left" w:pos="6300"/>
        </w:tabs>
        <w:snapToGrid w:val="0"/>
        <w:spacing w:line="500" w:lineRule="exact"/>
        <w:ind w:firstLine="570"/>
        <w:rPr>
          <w:rFonts w:hint="eastAsia" w:ascii="仿宋" w:hAnsi="仿宋" w:eastAsia="仿宋" w:cs="仿宋"/>
          <w:sz w:val="24"/>
          <w:highlight w:val="none"/>
        </w:rPr>
      </w:pPr>
    </w:p>
    <w:p w14:paraId="377A31FC">
      <w:pPr>
        <w:shd w:val="clear"/>
        <w:tabs>
          <w:tab w:val="left" w:pos="6300"/>
        </w:tabs>
        <w:snapToGrid w:val="0"/>
        <w:spacing w:line="500" w:lineRule="exact"/>
        <w:ind w:firstLine="570"/>
        <w:rPr>
          <w:rFonts w:hint="eastAsia" w:ascii="仿宋" w:hAnsi="仿宋" w:eastAsia="仿宋" w:cs="仿宋"/>
          <w:sz w:val="24"/>
          <w:highlight w:val="none"/>
        </w:rPr>
      </w:pPr>
      <w:r>
        <w:rPr>
          <w:rFonts w:hint="eastAsia" w:ascii="仿宋" w:hAnsi="仿宋" w:eastAsia="仿宋" w:cs="仿宋"/>
          <w:sz w:val="24"/>
          <w:highlight w:val="none"/>
        </w:rPr>
        <w:t>特此证明。</w:t>
      </w:r>
    </w:p>
    <w:p w14:paraId="2486132D">
      <w:pPr>
        <w:shd w:val="clear"/>
        <w:tabs>
          <w:tab w:val="left" w:pos="6300"/>
        </w:tabs>
        <w:snapToGrid w:val="0"/>
        <w:spacing w:line="500" w:lineRule="exact"/>
        <w:ind w:firstLine="570"/>
        <w:rPr>
          <w:rFonts w:hint="eastAsia" w:ascii="仿宋" w:hAnsi="仿宋" w:eastAsia="仿宋" w:cs="仿宋"/>
          <w:sz w:val="24"/>
          <w:highlight w:val="none"/>
        </w:rPr>
      </w:pPr>
    </w:p>
    <w:p w14:paraId="59499484">
      <w:pPr>
        <w:shd w:val="clear"/>
        <w:tabs>
          <w:tab w:val="left" w:pos="6300"/>
        </w:tabs>
        <w:snapToGrid w:val="0"/>
        <w:spacing w:line="500" w:lineRule="exact"/>
        <w:ind w:firstLine="570"/>
        <w:rPr>
          <w:rFonts w:hint="eastAsia" w:ascii="仿宋" w:hAnsi="仿宋" w:eastAsia="仿宋" w:cs="仿宋"/>
          <w:sz w:val="24"/>
          <w:highlight w:val="none"/>
        </w:rPr>
      </w:pPr>
    </w:p>
    <w:p w14:paraId="0FF73339">
      <w:pPr>
        <w:shd w:val="clear"/>
        <w:tabs>
          <w:tab w:val="left" w:pos="6300"/>
        </w:tabs>
        <w:snapToGrid w:val="0"/>
        <w:spacing w:line="500" w:lineRule="exact"/>
        <w:ind w:firstLine="570"/>
        <w:rPr>
          <w:rFonts w:hint="eastAsia" w:ascii="仿宋" w:hAnsi="仿宋" w:eastAsia="仿宋" w:cs="仿宋"/>
          <w:sz w:val="24"/>
          <w:highlight w:val="none"/>
        </w:rPr>
      </w:pPr>
      <w:r>
        <w:rPr>
          <w:rFonts w:hint="eastAsia" w:ascii="仿宋" w:hAnsi="仿宋" w:eastAsia="仿宋" w:cs="仿宋"/>
          <w:sz w:val="24"/>
          <w:highlight w:val="none"/>
        </w:rPr>
        <w:t xml:space="preserve">                                             投标人：</w:t>
      </w:r>
    </w:p>
    <w:p w14:paraId="2239507B">
      <w:pPr>
        <w:shd w:val="clear"/>
        <w:tabs>
          <w:tab w:val="left" w:pos="6300"/>
        </w:tabs>
        <w:snapToGrid w:val="0"/>
        <w:spacing w:line="500" w:lineRule="exact"/>
        <w:ind w:firstLine="5848" w:firstLineChars="2437"/>
        <w:rPr>
          <w:rFonts w:hint="eastAsia" w:ascii="仿宋" w:hAnsi="仿宋" w:eastAsia="仿宋" w:cs="仿宋"/>
          <w:sz w:val="24"/>
          <w:highlight w:val="none"/>
        </w:rPr>
      </w:pPr>
      <w:r>
        <w:rPr>
          <w:rFonts w:hint="eastAsia" w:ascii="仿宋" w:hAnsi="仿宋" w:eastAsia="仿宋" w:cs="仿宋"/>
          <w:sz w:val="24"/>
          <w:highlight w:val="none"/>
        </w:rPr>
        <w:t>（投标人公章）</w:t>
      </w:r>
    </w:p>
    <w:p w14:paraId="56592D01">
      <w:pPr>
        <w:shd w:val="clear"/>
        <w:tabs>
          <w:tab w:val="left" w:pos="6300"/>
        </w:tabs>
        <w:snapToGrid w:val="0"/>
        <w:spacing w:line="500" w:lineRule="exact"/>
        <w:ind w:firstLine="570"/>
        <w:rPr>
          <w:rFonts w:hint="eastAsia" w:ascii="仿宋" w:hAnsi="仿宋" w:eastAsia="仿宋" w:cs="仿宋"/>
          <w:sz w:val="24"/>
          <w:highlight w:val="none"/>
        </w:rPr>
      </w:pPr>
    </w:p>
    <w:p w14:paraId="2C30C5AF">
      <w:pPr>
        <w:shd w:val="clear"/>
        <w:tabs>
          <w:tab w:val="left" w:pos="6300"/>
        </w:tabs>
        <w:snapToGrid w:val="0"/>
        <w:spacing w:line="500" w:lineRule="exact"/>
        <w:ind w:firstLine="570"/>
        <w:rPr>
          <w:rFonts w:hint="eastAsia" w:ascii="仿宋" w:hAnsi="仿宋" w:eastAsia="仿宋" w:cs="仿宋"/>
          <w:sz w:val="24"/>
          <w:highlight w:val="none"/>
        </w:rPr>
      </w:pPr>
      <w:r>
        <w:rPr>
          <w:rFonts w:hint="eastAsia" w:ascii="仿宋" w:hAnsi="仿宋" w:eastAsia="仿宋" w:cs="仿宋"/>
          <w:sz w:val="24"/>
          <w:highlight w:val="none"/>
        </w:rPr>
        <w:t xml:space="preserve">                                             年   月   日</w:t>
      </w:r>
    </w:p>
    <w:p w14:paraId="44BE761E">
      <w:pPr>
        <w:shd w:val="clear"/>
        <w:tabs>
          <w:tab w:val="left" w:pos="6300"/>
        </w:tabs>
        <w:snapToGrid w:val="0"/>
        <w:spacing w:line="500" w:lineRule="exact"/>
        <w:ind w:firstLine="570"/>
        <w:rPr>
          <w:rFonts w:hint="eastAsia" w:ascii="仿宋" w:hAnsi="仿宋" w:eastAsia="仿宋" w:cs="仿宋"/>
          <w:sz w:val="24"/>
          <w:highlight w:val="none"/>
        </w:rPr>
      </w:pPr>
      <w:r>
        <w:rPr>
          <w:rFonts w:hint="eastAsia" w:ascii="仿宋" w:hAnsi="仿宋" w:eastAsia="仿宋" w:cs="仿宋"/>
          <w:sz w:val="24"/>
          <w:highlight w:val="none"/>
        </w:rPr>
        <w:t>法定代表人电话：XXXXXXX      电子邮箱：XXXXXX@XXXXX（若授权他人办理并签署投标文件的可不填写）</w:t>
      </w:r>
    </w:p>
    <w:p w14:paraId="7807DC3F">
      <w:pPr>
        <w:shd w:val="clear"/>
        <w:tabs>
          <w:tab w:val="left" w:pos="6300"/>
        </w:tabs>
        <w:snapToGrid w:val="0"/>
        <w:spacing w:line="500" w:lineRule="exact"/>
        <w:ind w:firstLine="570"/>
        <w:rPr>
          <w:rFonts w:hint="eastAsia" w:ascii="仿宋" w:hAnsi="仿宋" w:eastAsia="仿宋" w:cs="仿宋"/>
          <w:sz w:val="24"/>
          <w:highlight w:val="none"/>
        </w:rPr>
      </w:pPr>
      <w:r>
        <w:rPr>
          <w:rFonts w:hint="eastAsia" w:ascii="仿宋" w:hAnsi="仿宋" w:eastAsia="仿宋" w:cs="仿宋"/>
          <w:sz w:val="24"/>
          <w:highlight w:val="none"/>
        </w:rPr>
        <w:t>（附：法定代表人身份证正反面复印件）</w:t>
      </w:r>
    </w:p>
    <w:p w14:paraId="5E387DD0">
      <w:pPr>
        <w:shd w:val="clear"/>
        <w:tabs>
          <w:tab w:val="left" w:pos="6300"/>
        </w:tabs>
        <w:snapToGrid w:val="0"/>
        <w:spacing w:line="500" w:lineRule="exact"/>
        <w:ind w:firstLine="570"/>
        <w:rPr>
          <w:rFonts w:hint="eastAsia" w:ascii="仿宋" w:hAnsi="仿宋" w:eastAsia="仿宋" w:cs="仿宋"/>
          <w:sz w:val="24"/>
          <w:highlight w:val="none"/>
        </w:rPr>
      </w:pPr>
    </w:p>
    <w:p w14:paraId="546DED91">
      <w:pPr>
        <w:shd w:val="clear"/>
        <w:tabs>
          <w:tab w:val="left" w:pos="6300"/>
        </w:tabs>
        <w:snapToGrid w:val="0"/>
        <w:spacing w:line="500" w:lineRule="exact"/>
        <w:ind w:firstLine="570"/>
        <w:rPr>
          <w:rFonts w:hint="eastAsia" w:ascii="仿宋" w:hAnsi="仿宋" w:eastAsia="仿宋" w:cs="仿宋"/>
          <w:sz w:val="24"/>
          <w:highlight w:val="none"/>
        </w:rPr>
      </w:pPr>
    </w:p>
    <w:p w14:paraId="2A38DC2C">
      <w:pPr>
        <w:shd w:val="clear"/>
        <w:tabs>
          <w:tab w:val="left" w:pos="6300"/>
        </w:tabs>
        <w:snapToGrid w:val="0"/>
        <w:spacing w:line="500" w:lineRule="exact"/>
        <w:ind w:firstLine="570"/>
        <w:rPr>
          <w:rFonts w:hint="eastAsia" w:ascii="仿宋" w:hAnsi="仿宋" w:eastAsia="仿宋" w:cs="仿宋"/>
          <w:sz w:val="24"/>
          <w:highlight w:val="none"/>
        </w:rPr>
      </w:pPr>
    </w:p>
    <w:p w14:paraId="4AD26409">
      <w:pPr>
        <w:shd w:val="clear"/>
        <w:tabs>
          <w:tab w:val="left" w:pos="6300"/>
        </w:tabs>
        <w:snapToGrid w:val="0"/>
        <w:spacing w:line="500" w:lineRule="exact"/>
        <w:ind w:firstLine="570"/>
        <w:rPr>
          <w:rFonts w:hint="eastAsia" w:ascii="仿宋" w:hAnsi="仿宋" w:eastAsia="仿宋" w:cs="仿宋"/>
          <w:sz w:val="24"/>
          <w:highlight w:val="none"/>
        </w:rPr>
      </w:pPr>
    </w:p>
    <w:p w14:paraId="480CE006">
      <w:pPr>
        <w:shd w:val="clear"/>
        <w:tabs>
          <w:tab w:val="left" w:pos="6300"/>
        </w:tabs>
        <w:snapToGrid w:val="0"/>
        <w:spacing w:line="500" w:lineRule="exact"/>
        <w:ind w:firstLine="570"/>
        <w:rPr>
          <w:rFonts w:hint="eastAsia" w:ascii="仿宋" w:hAnsi="仿宋" w:eastAsia="仿宋" w:cs="仿宋"/>
          <w:sz w:val="24"/>
          <w:highlight w:val="none"/>
        </w:rPr>
      </w:pPr>
    </w:p>
    <w:p w14:paraId="49EA0A6D">
      <w:pPr>
        <w:shd w:val="clear"/>
        <w:spacing w:line="400" w:lineRule="exact"/>
        <w:ind w:firstLine="560" w:firstLineChars="200"/>
        <w:rPr>
          <w:rFonts w:hint="eastAsia" w:ascii="仿宋" w:hAnsi="仿宋" w:eastAsia="仿宋" w:cs="仿宋"/>
          <w:sz w:val="24"/>
          <w:szCs w:val="28"/>
          <w:highlight w:val="none"/>
        </w:rPr>
      </w:pPr>
      <w:r>
        <w:rPr>
          <w:rFonts w:hint="eastAsia" w:ascii="仿宋" w:hAnsi="仿宋" w:eastAsia="仿宋" w:cs="仿宋"/>
          <w:highlight w:val="none"/>
        </w:rPr>
        <w:br w:type="column"/>
      </w:r>
      <w:r>
        <w:rPr>
          <w:rFonts w:hint="eastAsia" w:ascii="仿宋" w:hAnsi="仿宋" w:eastAsia="仿宋" w:cs="仿宋"/>
          <w:sz w:val="24"/>
          <w:szCs w:val="28"/>
          <w:highlight w:val="none"/>
        </w:rPr>
        <w:t>（三）法定代表人授权委托书（格式）</w:t>
      </w:r>
    </w:p>
    <w:p w14:paraId="32CD2F65">
      <w:pPr>
        <w:shd w:val="clear"/>
        <w:tabs>
          <w:tab w:val="left" w:pos="6300"/>
        </w:tabs>
        <w:snapToGrid w:val="0"/>
        <w:spacing w:line="500" w:lineRule="exact"/>
        <w:ind w:firstLine="570"/>
        <w:rPr>
          <w:rFonts w:hint="eastAsia" w:ascii="仿宋" w:hAnsi="仿宋" w:eastAsia="仿宋" w:cs="仿宋"/>
          <w:sz w:val="24"/>
          <w:highlight w:val="none"/>
        </w:rPr>
      </w:pPr>
      <w:r>
        <w:rPr>
          <w:rFonts w:hint="eastAsia" w:ascii="仿宋" w:hAnsi="仿宋" w:eastAsia="仿宋" w:cs="仿宋"/>
          <w:sz w:val="24"/>
          <w:highlight w:val="none"/>
        </w:rPr>
        <w:t xml:space="preserve">    </w:t>
      </w:r>
    </w:p>
    <w:p w14:paraId="7126D206">
      <w:pPr>
        <w:shd w:val="clear"/>
        <w:tabs>
          <w:tab w:val="left" w:pos="6300"/>
        </w:tabs>
        <w:snapToGrid w:val="0"/>
        <w:spacing w:line="500" w:lineRule="exact"/>
        <w:ind w:firstLine="480" w:firstLineChars="200"/>
        <w:rPr>
          <w:rFonts w:hint="eastAsia" w:ascii="仿宋" w:hAnsi="仿宋" w:eastAsia="仿宋" w:cs="仿宋"/>
          <w:sz w:val="24"/>
          <w:highlight w:val="none"/>
        </w:rPr>
      </w:pPr>
      <w:r>
        <w:rPr>
          <w:rFonts w:hint="eastAsia" w:ascii="仿宋" w:hAnsi="仿宋" w:eastAsia="仿宋" w:cs="仿宋"/>
          <w:sz w:val="24"/>
          <w:szCs w:val="28"/>
          <w:highlight w:val="none"/>
        </w:rPr>
        <w:t>招标项目名称</w:t>
      </w:r>
      <w:r>
        <w:rPr>
          <w:rFonts w:hint="eastAsia" w:ascii="仿宋" w:hAnsi="仿宋" w:eastAsia="仿宋" w:cs="仿宋"/>
          <w:sz w:val="24"/>
          <w:highlight w:val="none"/>
        </w:rPr>
        <w:t>：</w:t>
      </w:r>
      <w:r>
        <w:rPr>
          <w:rFonts w:hint="eastAsia" w:ascii="仿宋" w:hAnsi="仿宋" w:eastAsia="仿宋" w:cs="仿宋"/>
          <w:sz w:val="24"/>
          <w:highlight w:val="none"/>
          <w:u w:val="single"/>
        </w:rPr>
        <w:t xml:space="preserve">                                                </w:t>
      </w:r>
    </w:p>
    <w:p w14:paraId="45B3617A">
      <w:pPr>
        <w:shd w:val="clear"/>
        <w:tabs>
          <w:tab w:val="left" w:pos="6300"/>
        </w:tabs>
        <w:snapToGrid w:val="0"/>
        <w:spacing w:line="500" w:lineRule="exact"/>
        <w:ind w:firstLine="570"/>
        <w:rPr>
          <w:rFonts w:hint="eastAsia" w:ascii="仿宋" w:hAnsi="仿宋" w:eastAsia="仿宋" w:cs="仿宋"/>
          <w:sz w:val="24"/>
          <w:highlight w:val="none"/>
        </w:rPr>
      </w:pPr>
    </w:p>
    <w:p w14:paraId="050402FF">
      <w:pPr>
        <w:shd w:val="clear"/>
        <w:tabs>
          <w:tab w:val="left" w:pos="6300"/>
        </w:tabs>
        <w:snapToGrid w:val="0"/>
        <w:spacing w:line="500" w:lineRule="exact"/>
        <w:rPr>
          <w:rFonts w:hint="eastAsia" w:ascii="仿宋" w:hAnsi="仿宋" w:eastAsia="仿宋" w:cs="仿宋"/>
          <w:sz w:val="24"/>
          <w:highlight w:val="none"/>
        </w:rPr>
      </w:pPr>
      <w:r>
        <w:rPr>
          <w:rFonts w:hint="eastAsia" w:ascii="仿宋" w:hAnsi="仿宋" w:eastAsia="仿宋" w:cs="仿宋"/>
          <w:sz w:val="24"/>
          <w:highlight w:val="none"/>
        </w:rPr>
        <w:t>致：</w:t>
      </w:r>
      <w:r>
        <w:rPr>
          <w:rFonts w:hint="eastAsia" w:ascii="仿宋" w:hAnsi="仿宋" w:eastAsia="仿宋" w:cs="仿宋"/>
          <w:sz w:val="24"/>
          <w:highlight w:val="none"/>
          <w:u w:val="single"/>
        </w:rPr>
        <w:t xml:space="preserve">                     </w:t>
      </w:r>
      <w:r>
        <w:rPr>
          <w:rFonts w:hint="eastAsia" w:ascii="仿宋" w:hAnsi="仿宋" w:eastAsia="仿宋" w:cs="仿宋"/>
          <w:sz w:val="24"/>
          <w:highlight w:val="none"/>
        </w:rPr>
        <w:t>（采购代理机构名称）：</w:t>
      </w:r>
    </w:p>
    <w:p w14:paraId="7D32BA85">
      <w:pPr>
        <w:shd w:val="clear"/>
        <w:tabs>
          <w:tab w:val="left" w:pos="6300"/>
        </w:tabs>
        <w:snapToGrid w:val="0"/>
        <w:spacing w:line="5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u w:val="single"/>
        </w:rPr>
        <w:t xml:space="preserve">            </w:t>
      </w:r>
      <w:r>
        <w:rPr>
          <w:rFonts w:hint="eastAsia" w:ascii="仿宋" w:hAnsi="仿宋" w:eastAsia="仿宋" w:cs="仿宋"/>
          <w:sz w:val="24"/>
          <w:highlight w:val="none"/>
        </w:rPr>
        <w:t>（投标人法定代表人名称）是</w:t>
      </w:r>
      <w:r>
        <w:rPr>
          <w:rFonts w:hint="eastAsia" w:ascii="仿宋" w:hAnsi="仿宋" w:eastAsia="仿宋" w:cs="仿宋"/>
          <w:sz w:val="24"/>
          <w:highlight w:val="none"/>
          <w:u w:val="single"/>
        </w:rPr>
        <w:t xml:space="preserve">                    </w:t>
      </w:r>
      <w:r>
        <w:rPr>
          <w:rFonts w:hint="eastAsia" w:ascii="仿宋" w:hAnsi="仿宋" w:eastAsia="仿宋" w:cs="仿宋"/>
          <w:sz w:val="24"/>
          <w:highlight w:val="none"/>
        </w:rPr>
        <w:t>（投标人名称）的法定代表人，特授权</w:t>
      </w:r>
      <w:r>
        <w:rPr>
          <w:rFonts w:hint="eastAsia" w:ascii="仿宋" w:hAnsi="仿宋" w:eastAsia="仿宋" w:cs="仿宋"/>
          <w:sz w:val="24"/>
          <w:highlight w:val="none"/>
          <w:u w:val="single"/>
        </w:rPr>
        <w:t xml:space="preserve">          </w:t>
      </w:r>
      <w:r>
        <w:rPr>
          <w:rFonts w:hint="eastAsia" w:ascii="仿宋" w:hAnsi="仿宋" w:eastAsia="仿宋" w:cs="仿宋"/>
          <w:sz w:val="24"/>
          <w:highlight w:val="none"/>
        </w:rPr>
        <w:t>（被授权人姓名及身份证代码）代表我单位全权办理上述项目的投标、谈判、签约等具体工作，并签署全部有关文件、协议及合同。</w:t>
      </w:r>
    </w:p>
    <w:p w14:paraId="5AA7A29F">
      <w:pPr>
        <w:shd w:val="clear"/>
        <w:tabs>
          <w:tab w:val="left" w:pos="6300"/>
        </w:tabs>
        <w:snapToGrid w:val="0"/>
        <w:spacing w:line="5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我单位对被授权人的签署负全部责任。</w:t>
      </w:r>
    </w:p>
    <w:p w14:paraId="50860827">
      <w:pPr>
        <w:shd w:val="clear"/>
        <w:tabs>
          <w:tab w:val="left" w:pos="6300"/>
        </w:tabs>
        <w:snapToGrid w:val="0"/>
        <w:spacing w:line="5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在撤消授权的书面通知以前，本授权书一直有效。被授权人在授权书有效期内签署的所有文件不因授权的撤消而失效。</w:t>
      </w:r>
    </w:p>
    <w:p w14:paraId="7D928D3E">
      <w:pPr>
        <w:shd w:val="clear"/>
        <w:tabs>
          <w:tab w:val="left" w:pos="6300"/>
        </w:tabs>
        <w:snapToGrid w:val="0"/>
        <w:spacing w:line="500" w:lineRule="exact"/>
        <w:ind w:firstLine="570"/>
        <w:rPr>
          <w:rFonts w:hint="eastAsia" w:ascii="仿宋" w:hAnsi="仿宋" w:eastAsia="仿宋" w:cs="仿宋"/>
          <w:sz w:val="24"/>
          <w:highlight w:val="none"/>
        </w:rPr>
      </w:pPr>
    </w:p>
    <w:p w14:paraId="795EEFE8">
      <w:pPr>
        <w:shd w:val="clear"/>
        <w:tabs>
          <w:tab w:val="left" w:pos="6300"/>
        </w:tabs>
        <w:snapToGrid w:val="0"/>
        <w:spacing w:line="500" w:lineRule="exact"/>
        <w:ind w:firstLine="570"/>
        <w:rPr>
          <w:rFonts w:hint="eastAsia" w:ascii="仿宋" w:hAnsi="仿宋" w:eastAsia="仿宋" w:cs="仿宋"/>
          <w:sz w:val="24"/>
          <w:highlight w:val="none"/>
        </w:rPr>
      </w:pPr>
    </w:p>
    <w:p w14:paraId="26CAE9CB">
      <w:pPr>
        <w:shd w:val="clear"/>
        <w:tabs>
          <w:tab w:val="left" w:pos="6300"/>
        </w:tabs>
        <w:snapToGrid w:val="0"/>
        <w:spacing w:line="500" w:lineRule="exact"/>
        <w:ind w:firstLine="570"/>
        <w:rPr>
          <w:rFonts w:hint="eastAsia" w:ascii="仿宋" w:hAnsi="仿宋" w:eastAsia="仿宋" w:cs="仿宋"/>
          <w:sz w:val="24"/>
          <w:highlight w:val="none"/>
        </w:rPr>
      </w:pPr>
      <w:r>
        <w:rPr>
          <w:rFonts w:hint="eastAsia" w:ascii="仿宋" w:hAnsi="仿宋" w:eastAsia="仿宋" w:cs="仿宋"/>
          <w:sz w:val="24"/>
          <w:highlight w:val="none"/>
        </w:rPr>
        <w:t>被授权人：                                 投标人法定代表人：</w:t>
      </w:r>
    </w:p>
    <w:p w14:paraId="16610B8A">
      <w:pPr>
        <w:shd w:val="clear"/>
        <w:tabs>
          <w:tab w:val="left" w:pos="6300"/>
        </w:tabs>
        <w:snapToGrid w:val="0"/>
        <w:spacing w:line="500" w:lineRule="exact"/>
        <w:ind w:firstLine="570"/>
        <w:rPr>
          <w:rFonts w:hint="eastAsia" w:ascii="仿宋" w:hAnsi="仿宋" w:eastAsia="仿宋" w:cs="仿宋"/>
          <w:sz w:val="24"/>
          <w:szCs w:val="28"/>
          <w:highlight w:val="none"/>
        </w:rPr>
      </w:pPr>
      <w:r>
        <w:rPr>
          <w:rFonts w:hint="eastAsia" w:ascii="仿宋" w:hAnsi="仿宋" w:eastAsia="仿宋" w:cs="仿宋"/>
          <w:sz w:val="24"/>
          <w:szCs w:val="28"/>
          <w:highlight w:val="none"/>
        </w:rPr>
        <w:t>（签署或盖章）                                （签署或盖章）</w:t>
      </w:r>
    </w:p>
    <w:p w14:paraId="5C609839">
      <w:pPr>
        <w:shd w:val="clear"/>
        <w:tabs>
          <w:tab w:val="left" w:pos="6300"/>
        </w:tabs>
        <w:snapToGrid w:val="0"/>
        <w:spacing w:line="500" w:lineRule="exact"/>
        <w:ind w:firstLine="570"/>
        <w:rPr>
          <w:rFonts w:hint="eastAsia" w:ascii="仿宋" w:hAnsi="仿宋" w:eastAsia="仿宋" w:cs="仿宋"/>
          <w:sz w:val="24"/>
          <w:szCs w:val="28"/>
          <w:highlight w:val="none"/>
        </w:rPr>
      </w:pPr>
    </w:p>
    <w:p w14:paraId="40380E93">
      <w:pPr>
        <w:shd w:val="clear"/>
        <w:tabs>
          <w:tab w:val="left" w:pos="6300"/>
        </w:tabs>
        <w:snapToGrid w:val="0"/>
        <w:spacing w:line="500" w:lineRule="exact"/>
        <w:ind w:firstLine="570"/>
        <w:rPr>
          <w:rFonts w:hint="eastAsia" w:ascii="仿宋" w:hAnsi="仿宋" w:eastAsia="仿宋" w:cs="仿宋"/>
          <w:sz w:val="24"/>
          <w:highlight w:val="none"/>
        </w:rPr>
      </w:pPr>
    </w:p>
    <w:p w14:paraId="1D767342">
      <w:pPr>
        <w:shd w:val="clear"/>
        <w:tabs>
          <w:tab w:val="left" w:pos="6300"/>
        </w:tabs>
        <w:snapToGrid w:val="0"/>
        <w:spacing w:line="500" w:lineRule="exact"/>
        <w:ind w:firstLine="570"/>
        <w:rPr>
          <w:rFonts w:hint="eastAsia" w:ascii="仿宋" w:hAnsi="仿宋" w:eastAsia="仿宋" w:cs="仿宋"/>
          <w:sz w:val="24"/>
          <w:highlight w:val="none"/>
        </w:rPr>
      </w:pPr>
      <w:r>
        <w:rPr>
          <w:rFonts w:hint="eastAsia" w:ascii="仿宋" w:hAnsi="仿宋" w:eastAsia="仿宋" w:cs="仿宋"/>
          <w:sz w:val="24"/>
          <w:highlight w:val="none"/>
        </w:rPr>
        <w:t>（附：被授权人身份证正反面复印件）</w:t>
      </w:r>
    </w:p>
    <w:p w14:paraId="1575B7BF">
      <w:pPr>
        <w:shd w:val="clear"/>
        <w:tabs>
          <w:tab w:val="left" w:pos="6300"/>
        </w:tabs>
        <w:snapToGrid w:val="0"/>
        <w:spacing w:line="500" w:lineRule="exact"/>
        <w:ind w:firstLine="570"/>
        <w:rPr>
          <w:rFonts w:hint="eastAsia" w:ascii="仿宋" w:hAnsi="仿宋" w:eastAsia="仿宋" w:cs="仿宋"/>
          <w:sz w:val="24"/>
          <w:highlight w:val="none"/>
        </w:rPr>
      </w:pPr>
      <w:r>
        <w:rPr>
          <w:rFonts w:hint="eastAsia" w:ascii="仿宋" w:hAnsi="仿宋" w:eastAsia="仿宋" w:cs="仿宋"/>
          <w:sz w:val="24"/>
          <w:highlight w:val="none"/>
        </w:rPr>
        <w:t xml:space="preserve">                                          </w:t>
      </w:r>
    </w:p>
    <w:p w14:paraId="34DC3838">
      <w:pPr>
        <w:shd w:val="clear"/>
        <w:tabs>
          <w:tab w:val="left" w:pos="6300"/>
        </w:tabs>
        <w:snapToGrid w:val="0"/>
        <w:spacing w:line="500" w:lineRule="exact"/>
        <w:ind w:firstLine="570"/>
        <w:rPr>
          <w:rFonts w:hint="eastAsia" w:ascii="仿宋" w:hAnsi="仿宋" w:eastAsia="仿宋" w:cs="仿宋"/>
          <w:sz w:val="24"/>
          <w:highlight w:val="none"/>
        </w:rPr>
      </w:pPr>
    </w:p>
    <w:p w14:paraId="50E746E0">
      <w:pPr>
        <w:shd w:val="clear"/>
        <w:tabs>
          <w:tab w:val="left" w:pos="6300"/>
        </w:tabs>
        <w:snapToGrid w:val="0"/>
        <w:spacing w:line="500" w:lineRule="exact"/>
        <w:ind w:right="480" w:firstLine="570"/>
        <w:jc w:val="right"/>
        <w:rPr>
          <w:rFonts w:hint="eastAsia" w:ascii="仿宋" w:hAnsi="仿宋" w:eastAsia="仿宋" w:cs="仿宋"/>
          <w:sz w:val="24"/>
          <w:highlight w:val="none"/>
        </w:rPr>
      </w:pPr>
      <w:r>
        <w:rPr>
          <w:rFonts w:hint="eastAsia" w:ascii="仿宋" w:hAnsi="仿宋" w:eastAsia="仿宋" w:cs="仿宋"/>
          <w:sz w:val="24"/>
          <w:highlight w:val="none"/>
        </w:rPr>
        <w:t>（投标人公章）</w:t>
      </w:r>
    </w:p>
    <w:p w14:paraId="3070BECF">
      <w:pPr>
        <w:shd w:val="clear"/>
        <w:tabs>
          <w:tab w:val="left" w:pos="6300"/>
        </w:tabs>
        <w:snapToGrid w:val="0"/>
        <w:spacing w:line="500" w:lineRule="exact"/>
        <w:ind w:right="480" w:firstLine="570"/>
        <w:jc w:val="right"/>
        <w:rPr>
          <w:rFonts w:hint="eastAsia" w:ascii="仿宋" w:hAnsi="仿宋" w:eastAsia="仿宋" w:cs="仿宋"/>
          <w:sz w:val="24"/>
          <w:highlight w:val="none"/>
        </w:rPr>
      </w:pPr>
      <w:r>
        <w:rPr>
          <w:rFonts w:hint="eastAsia" w:ascii="仿宋" w:hAnsi="仿宋" w:eastAsia="仿宋" w:cs="仿宋"/>
          <w:sz w:val="24"/>
          <w:highlight w:val="none"/>
        </w:rPr>
        <w:t>年   月   日</w:t>
      </w:r>
    </w:p>
    <w:p w14:paraId="660A8825">
      <w:pPr>
        <w:shd w:val="clear"/>
        <w:tabs>
          <w:tab w:val="left" w:pos="6300"/>
        </w:tabs>
        <w:snapToGrid w:val="0"/>
        <w:spacing w:line="500" w:lineRule="exact"/>
        <w:ind w:right="720" w:firstLine="570"/>
        <w:jc w:val="right"/>
        <w:rPr>
          <w:rFonts w:hint="eastAsia" w:ascii="仿宋" w:hAnsi="仿宋" w:eastAsia="仿宋" w:cs="仿宋"/>
          <w:sz w:val="24"/>
          <w:highlight w:val="none"/>
        </w:rPr>
      </w:pPr>
    </w:p>
    <w:p w14:paraId="5AA91179">
      <w:pPr>
        <w:shd w:val="clear"/>
        <w:tabs>
          <w:tab w:val="left" w:pos="6300"/>
        </w:tabs>
        <w:snapToGrid w:val="0"/>
        <w:spacing w:line="500" w:lineRule="exact"/>
        <w:ind w:right="480" w:firstLine="570"/>
        <w:jc w:val="left"/>
        <w:rPr>
          <w:rFonts w:hint="eastAsia" w:ascii="仿宋" w:hAnsi="仿宋" w:eastAsia="仿宋" w:cs="仿宋"/>
          <w:sz w:val="24"/>
          <w:highlight w:val="none"/>
        </w:rPr>
      </w:pPr>
      <w:r>
        <w:rPr>
          <w:rFonts w:hint="eastAsia" w:ascii="仿宋" w:hAnsi="仿宋" w:eastAsia="仿宋" w:cs="仿宋"/>
          <w:sz w:val="24"/>
          <w:highlight w:val="none"/>
        </w:rPr>
        <w:t>被授权人电话：XXXXXXX     电子邮箱：XXXXXX@XXXXX（若法定代表人办理并签署投标文件的可不填写）</w:t>
      </w:r>
    </w:p>
    <w:p w14:paraId="789F80B1">
      <w:pPr>
        <w:shd w:val="clear"/>
        <w:tabs>
          <w:tab w:val="left" w:pos="6300"/>
        </w:tabs>
        <w:snapToGrid w:val="0"/>
        <w:spacing w:line="500" w:lineRule="exact"/>
        <w:ind w:right="480" w:firstLine="570"/>
        <w:jc w:val="left"/>
        <w:rPr>
          <w:rFonts w:hint="eastAsia" w:ascii="仿宋" w:hAnsi="仿宋" w:eastAsia="仿宋" w:cs="仿宋"/>
          <w:sz w:val="24"/>
          <w:highlight w:val="none"/>
        </w:rPr>
      </w:pPr>
      <w:r>
        <w:rPr>
          <w:rFonts w:hint="eastAsia" w:ascii="仿宋" w:hAnsi="仿宋" w:eastAsia="仿宋" w:cs="仿宋"/>
          <w:sz w:val="24"/>
          <w:highlight w:val="none"/>
        </w:rPr>
        <w:t>注：</w:t>
      </w:r>
    </w:p>
    <w:p w14:paraId="7C006D0C">
      <w:pPr>
        <w:shd w:val="clear"/>
        <w:tabs>
          <w:tab w:val="left" w:pos="6300"/>
        </w:tabs>
        <w:snapToGrid w:val="0"/>
        <w:spacing w:line="500" w:lineRule="exact"/>
        <w:ind w:right="480" w:firstLine="570"/>
        <w:jc w:val="left"/>
        <w:rPr>
          <w:rFonts w:hint="eastAsia" w:ascii="仿宋" w:hAnsi="仿宋" w:eastAsia="仿宋" w:cs="仿宋"/>
          <w:sz w:val="24"/>
          <w:highlight w:val="none"/>
        </w:rPr>
      </w:pPr>
      <w:r>
        <w:rPr>
          <w:rFonts w:hint="eastAsia" w:ascii="仿宋" w:hAnsi="仿宋" w:eastAsia="仿宋" w:cs="仿宋"/>
          <w:sz w:val="24"/>
          <w:highlight w:val="none"/>
        </w:rPr>
        <w:t>1.若为法定代表人办理并签署投标文件的，不提供此文件。</w:t>
      </w:r>
    </w:p>
    <w:p w14:paraId="61C30290">
      <w:pPr>
        <w:shd w:val="clear"/>
        <w:tabs>
          <w:tab w:val="left" w:pos="6300"/>
        </w:tabs>
        <w:snapToGrid w:val="0"/>
        <w:spacing w:line="500" w:lineRule="exact"/>
        <w:ind w:right="480" w:firstLine="570"/>
        <w:jc w:val="left"/>
        <w:rPr>
          <w:rFonts w:hint="eastAsia" w:ascii="仿宋" w:hAnsi="仿宋" w:eastAsia="仿宋" w:cs="仿宋"/>
          <w:sz w:val="24"/>
          <w:szCs w:val="28"/>
          <w:highlight w:val="none"/>
        </w:rPr>
      </w:pPr>
      <w:r>
        <w:rPr>
          <w:rFonts w:hint="eastAsia" w:ascii="仿宋" w:hAnsi="仿宋" w:eastAsia="仿宋" w:cs="仿宋"/>
          <w:sz w:val="24"/>
          <w:highlight w:val="none"/>
        </w:rPr>
        <w:t>2.若为联合体投标的，法定代表人授权委托书由联合体主办方</w:t>
      </w:r>
      <w:r>
        <w:rPr>
          <w:rFonts w:hint="eastAsia" w:ascii="仿宋" w:hAnsi="仿宋" w:eastAsia="仿宋" w:cs="仿宋"/>
          <w:kern w:val="0"/>
          <w:sz w:val="24"/>
          <w:szCs w:val="24"/>
          <w:highlight w:val="none"/>
        </w:rPr>
        <w:t>（主体）</w:t>
      </w:r>
      <w:r>
        <w:rPr>
          <w:rFonts w:hint="eastAsia" w:ascii="仿宋" w:hAnsi="仿宋" w:eastAsia="仿宋" w:cs="仿宋"/>
          <w:sz w:val="24"/>
          <w:highlight w:val="none"/>
        </w:rPr>
        <w:t>出具。</w:t>
      </w:r>
    </w:p>
    <w:p w14:paraId="741DC0A6">
      <w:pPr>
        <w:shd w:val="clear"/>
        <w:tabs>
          <w:tab w:val="left" w:pos="6300"/>
        </w:tabs>
        <w:snapToGrid w:val="0"/>
        <w:spacing w:line="530" w:lineRule="exact"/>
        <w:jc w:val="center"/>
        <w:rPr>
          <w:rFonts w:hint="eastAsia" w:ascii="仿宋" w:hAnsi="仿宋" w:eastAsia="仿宋" w:cs="仿宋"/>
          <w:sz w:val="44"/>
          <w:highlight w:val="none"/>
        </w:rPr>
      </w:pPr>
      <w:r>
        <w:rPr>
          <w:rFonts w:hint="eastAsia" w:ascii="仿宋" w:hAnsi="仿宋" w:eastAsia="仿宋" w:cs="仿宋"/>
          <w:highlight w:val="none"/>
        </w:rPr>
        <w:br w:type="page"/>
      </w:r>
      <w:r>
        <w:rPr>
          <w:rFonts w:hint="eastAsia" w:ascii="仿宋" w:hAnsi="仿宋" w:eastAsia="仿宋" w:cs="仿宋"/>
          <w:highlight w:val="none"/>
        </w:rPr>
        <w:t>（四）</w:t>
      </w:r>
      <w:r>
        <w:rPr>
          <w:rFonts w:hint="eastAsia" w:ascii="仿宋" w:hAnsi="仿宋" w:eastAsia="仿宋" w:cs="仿宋"/>
          <w:szCs w:val="13"/>
          <w:highlight w:val="none"/>
        </w:rPr>
        <w:t>基本资格条件承诺函</w:t>
      </w:r>
    </w:p>
    <w:p w14:paraId="720A8449">
      <w:pPr>
        <w:shd w:val="clear"/>
        <w:tabs>
          <w:tab w:val="left" w:pos="6300"/>
        </w:tabs>
        <w:snapToGrid w:val="0"/>
        <w:spacing w:line="530" w:lineRule="exact"/>
        <w:rPr>
          <w:rFonts w:hint="eastAsia" w:ascii="仿宋" w:hAnsi="仿宋" w:eastAsia="仿宋" w:cs="仿宋"/>
          <w:sz w:val="24"/>
          <w:highlight w:val="none"/>
        </w:rPr>
      </w:pPr>
    </w:p>
    <w:p w14:paraId="2275A190">
      <w:pPr>
        <w:shd w:val="clear"/>
        <w:tabs>
          <w:tab w:val="left" w:pos="6300"/>
        </w:tabs>
        <w:snapToGrid w:val="0"/>
        <w:spacing w:line="500" w:lineRule="exact"/>
        <w:ind w:right="480" w:firstLine="570"/>
        <w:jc w:val="left"/>
        <w:rPr>
          <w:rFonts w:hint="eastAsia" w:ascii="仿宋" w:hAnsi="仿宋" w:eastAsia="仿宋" w:cs="仿宋"/>
          <w:sz w:val="24"/>
          <w:szCs w:val="22"/>
          <w:highlight w:val="none"/>
        </w:rPr>
      </w:pPr>
      <w:r>
        <w:rPr>
          <w:rFonts w:hint="eastAsia" w:ascii="仿宋" w:hAnsi="仿宋" w:eastAsia="仿宋" w:cs="仿宋"/>
          <w:sz w:val="24"/>
          <w:szCs w:val="22"/>
          <w:highlight w:val="none"/>
        </w:rPr>
        <w:t>致</w:t>
      </w:r>
      <w:r>
        <w:rPr>
          <w:rFonts w:hint="eastAsia" w:ascii="仿宋" w:hAnsi="仿宋" w:eastAsia="仿宋" w:cs="仿宋"/>
          <w:sz w:val="24"/>
          <w:szCs w:val="22"/>
          <w:highlight w:val="none"/>
          <w:u w:val="single"/>
        </w:rPr>
        <w:t xml:space="preserve">                   </w:t>
      </w:r>
      <w:r>
        <w:rPr>
          <w:rFonts w:hint="eastAsia" w:ascii="仿宋" w:hAnsi="仿宋" w:eastAsia="仿宋" w:cs="仿宋"/>
          <w:sz w:val="24"/>
          <w:szCs w:val="22"/>
          <w:highlight w:val="none"/>
        </w:rPr>
        <w:t>（采购代理机构名称）：</w:t>
      </w:r>
    </w:p>
    <w:p w14:paraId="3C6B8B48">
      <w:pPr>
        <w:shd w:val="clear"/>
        <w:tabs>
          <w:tab w:val="left" w:pos="6300"/>
        </w:tabs>
        <w:snapToGrid w:val="0"/>
        <w:spacing w:line="500" w:lineRule="exact"/>
        <w:ind w:right="480" w:firstLine="570"/>
        <w:jc w:val="left"/>
        <w:rPr>
          <w:rFonts w:hint="eastAsia" w:ascii="仿宋" w:hAnsi="仿宋" w:eastAsia="仿宋" w:cs="仿宋"/>
          <w:sz w:val="24"/>
          <w:szCs w:val="22"/>
          <w:highlight w:val="none"/>
        </w:rPr>
      </w:pPr>
      <w:r>
        <w:rPr>
          <w:rFonts w:hint="eastAsia" w:ascii="仿宋" w:hAnsi="仿宋" w:eastAsia="仿宋" w:cs="仿宋"/>
          <w:sz w:val="24"/>
          <w:szCs w:val="22"/>
          <w:highlight w:val="none"/>
          <w:u w:val="single"/>
        </w:rPr>
        <w:t xml:space="preserve">                     </w:t>
      </w:r>
      <w:r>
        <w:rPr>
          <w:rFonts w:hint="eastAsia" w:ascii="仿宋" w:hAnsi="仿宋" w:eastAsia="仿宋" w:cs="仿宋"/>
          <w:sz w:val="24"/>
          <w:szCs w:val="22"/>
          <w:highlight w:val="none"/>
        </w:rPr>
        <w:t>（投标人名称）郑重承诺：</w:t>
      </w:r>
    </w:p>
    <w:p w14:paraId="3673D38F">
      <w:pPr>
        <w:shd w:val="clear"/>
        <w:tabs>
          <w:tab w:val="left" w:pos="6300"/>
        </w:tabs>
        <w:snapToGrid w:val="0"/>
        <w:spacing w:line="500" w:lineRule="exact"/>
        <w:ind w:right="480" w:firstLine="570"/>
        <w:jc w:val="left"/>
        <w:rPr>
          <w:rFonts w:hint="eastAsia" w:ascii="仿宋" w:hAnsi="仿宋" w:eastAsia="仿宋" w:cs="仿宋"/>
          <w:sz w:val="24"/>
          <w:szCs w:val="22"/>
          <w:highlight w:val="none"/>
        </w:rPr>
      </w:pPr>
      <w:r>
        <w:rPr>
          <w:rFonts w:hint="eastAsia" w:ascii="仿宋" w:hAnsi="仿宋" w:eastAsia="仿宋" w:cs="仿宋"/>
          <w:sz w:val="24"/>
          <w:szCs w:val="22"/>
          <w:highlight w:val="none"/>
        </w:rPr>
        <w:t>1.我方具有良好的商业信誉和健全的财务会计制度，具有履行合同所必需的设备和专业技术能力，具</w:t>
      </w:r>
      <w:r>
        <w:rPr>
          <w:rFonts w:hint="eastAsia" w:ascii="仿宋" w:hAnsi="仿宋" w:eastAsia="仿宋" w:cs="仿宋"/>
          <w:sz w:val="24"/>
          <w:szCs w:val="22"/>
          <w:highlight w:val="none"/>
          <w:lang w:val="zh-CN"/>
        </w:rPr>
        <w:t>有依法缴纳税收和社会保障金的良好记录</w:t>
      </w:r>
      <w:r>
        <w:rPr>
          <w:rFonts w:hint="eastAsia" w:ascii="仿宋" w:hAnsi="仿宋" w:eastAsia="仿宋" w:cs="仿宋"/>
          <w:sz w:val="24"/>
          <w:szCs w:val="22"/>
          <w:highlight w:val="none"/>
        </w:rPr>
        <w:t>，参加本项目采购活动前三年内无重大违法活动记录。</w:t>
      </w:r>
    </w:p>
    <w:p w14:paraId="7DC2CB7D">
      <w:pPr>
        <w:shd w:val="clear"/>
        <w:tabs>
          <w:tab w:val="left" w:pos="6300"/>
        </w:tabs>
        <w:snapToGrid w:val="0"/>
        <w:spacing w:line="500" w:lineRule="exact"/>
        <w:ind w:right="480" w:firstLine="570"/>
        <w:jc w:val="left"/>
        <w:rPr>
          <w:rFonts w:hint="eastAsia" w:ascii="仿宋" w:hAnsi="仿宋" w:eastAsia="仿宋" w:cs="仿宋"/>
          <w:sz w:val="24"/>
          <w:szCs w:val="22"/>
          <w:highlight w:val="none"/>
        </w:rPr>
      </w:pPr>
      <w:r>
        <w:rPr>
          <w:rFonts w:hint="eastAsia" w:ascii="仿宋" w:hAnsi="仿宋" w:eastAsia="仿宋" w:cs="仿宋"/>
          <w:sz w:val="24"/>
          <w:szCs w:val="22"/>
          <w:highlight w:val="none"/>
        </w:rPr>
        <w:t>2.我方未列入在信用中国网站（www.creditchina.gov.cn）“失信被执行人”、“重大税收违法案件当事人名单”中，也未列入中国政府采购网（www.ccgp.gov.cn）“政府采购严重违法失信行为记录名单”中。</w:t>
      </w:r>
    </w:p>
    <w:p w14:paraId="2B1BCED5">
      <w:pPr>
        <w:shd w:val="clear"/>
        <w:tabs>
          <w:tab w:val="left" w:pos="6300"/>
        </w:tabs>
        <w:snapToGrid w:val="0"/>
        <w:spacing w:line="500" w:lineRule="exact"/>
        <w:ind w:right="480" w:firstLine="570"/>
        <w:jc w:val="left"/>
        <w:rPr>
          <w:rFonts w:hint="eastAsia" w:ascii="仿宋" w:hAnsi="仿宋" w:eastAsia="仿宋" w:cs="仿宋"/>
          <w:sz w:val="24"/>
          <w:szCs w:val="22"/>
          <w:highlight w:val="none"/>
        </w:rPr>
      </w:pPr>
      <w:r>
        <w:rPr>
          <w:rFonts w:hint="eastAsia" w:ascii="仿宋" w:hAnsi="仿宋" w:eastAsia="仿宋" w:cs="仿宋"/>
          <w:sz w:val="24"/>
          <w:szCs w:val="22"/>
          <w:highlight w:val="none"/>
        </w:rPr>
        <w:t>3.我方在采购项目评审（评标）环节结束后，随时接受采购人、采购代理机构的检查验证，配合提供相关证明材料，证明符合《渝北区属国有企业采购管理办法》</w:t>
      </w:r>
      <w:r>
        <w:rPr>
          <w:rFonts w:hint="eastAsia" w:ascii="仿宋" w:hAnsi="仿宋" w:eastAsia="仿宋" w:cs="仿宋"/>
          <w:sz w:val="24"/>
          <w:szCs w:val="22"/>
          <w:highlight w:val="none"/>
          <w:lang w:val="en-US" w:eastAsia="zh-CN"/>
        </w:rPr>
        <w:t>第十二条</w:t>
      </w:r>
      <w:r>
        <w:rPr>
          <w:rFonts w:hint="eastAsia" w:ascii="仿宋" w:hAnsi="仿宋" w:eastAsia="仿宋" w:cs="仿宋"/>
          <w:sz w:val="24"/>
          <w:szCs w:val="22"/>
          <w:highlight w:val="none"/>
        </w:rPr>
        <w:t>规定的投标人资格条件。</w:t>
      </w:r>
    </w:p>
    <w:p w14:paraId="4ACF3ADE">
      <w:pPr>
        <w:shd w:val="clear"/>
        <w:tabs>
          <w:tab w:val="left" w:pos="6300"/>
        </w:tabs>
        <w:snapToGrid w:val="0"/>
        <w:spacing w:line="500" w:lineRule="exact"/>
        <w:ind w:right="480" w:firstLine="570"/>
        <w:jc w:val="left"/>
        <w:rPr>
          <w:rFonts w:hint="eastAsia" w:ascii="仿宋" w:hAnsi="仿宋" w:eastAsia="仿宋" w:cs="仿宋"/>
          <w:sz w:val="24"/>
          <w:szCs w:val="22"/>
          <w:highlight w:val="none"/>
        </w:rPr>
      </w:pPr>
      <w:r>
        <w:rPr>
          <w:rFonts w:hint="eastAsia" w:ascii="仿宋" w:hAnsi="仿宋" w:eastAsia="仿宋" w:cs="仿宋"/>
          <w:sz w:val="24"/>
          <w:szCs w:val="22"/>
          <w:highlight w:val="none"/>
        </w:rPr>
        <w:t>我方对以上承诺负全部法律责任。</w:t>
      </w:r>
    </w:p>
    <w:p w14:paraId="6195084C">
      <w:pPr>
        <w:shd w:val="clear"/>
        <w:tabs>
          <w:tab w:val="left" w:pos="6300"/>
        </w:tabs>
        <w:snapToGrid w:val="0"/>
        <w:spacing w:line="500" w:lineRule="exact"/>
        <w:ind w:right="480" w:firstLine="570"/>
        <w:jc w:val="left"/>
        <w:rPr>
          <w:rFonts w:hint="eastAsia" w:ascii="仿宋" w:hAnsi="仿宋" w:eastAsia="仿宋" w:cs="仿宋"/>
          <w:sz w:val="24"/>
          <w:szCs w:val="22"/>
          <w:highlight w:val="none"/>
        </w:rPr>
      </w:pPr>
      <w:r>
        <w:rPr>
          <w:rFonts w:hint="eastAsia" w:ascii="仿宋" w:hAnsi="仿宋" w:eastAsia="仿宋" w:cs="仿宋"/>
          <w:sz w:val="24"/>
          <w:szCs w:val="22"/>
          <w:highlight w:val="none"/>
        </w:rPr>
        <w:t>特此承诺。</w:t>
      </w:r>
    </w:p>
    <w:p w14:paraId="0DD3FB77">
      <w:pPr>
        <w:shd w:val="clear"/>
        <w:tabs>
          <w:tab w:val="left" w:pos="6300"/>
        </w:tabs>
        <w:snapToGrid w:val="0"/>
        <w:spacing w:line="500" w:lineRule="exact"/>
        <w:ind w:right="480" w:firstLine="570"/>
        <w:jc w:val="right"/>
        <w:rPr>
          <w:rFonts w:hint="eastAsia" w:ascii="仿宋" w:hAnsi="仿宋" w:eastAsia="仿宋" w:cs="仿宋"/>
          <w:sz w:val="24"/>
          <w:szCs w:val="22"/>
          <w:highlight w:val="none"/>
        </w:rPr>
      </w:pPr>
    </w:p>
    <w:p w14:paraId="3BC14DB1">
      <w:pPr>
        <w:shd w:val="clear"/>
        <w:tabs>
          <w:tab w:val="left" w:pos="6300"/>
        </w:tabs>
        <w:snapToGrid w:val="0"/>
        <w:spacing w:line="500" w:lineRule="exact"/>
        <w:ind w:right="480" w:firstLine="570"/>
        <w:jc w:val="right"/>
        <w:rPr>
          <w:rFonts w:hint="eastAsia" w:ascii="仿宋" w:hAnsi="仿宋" w:eastAsia="仿宋" w:cs="仿宋"/>
          <w:sz w:val="24"/>
          <w:szCs w:val="22"/>
          <w:highlight w:val="none"/>
        </w:rPr>
      </w:pPr>
      <w:r>
        <w:rPr>
          <w:rFonts w:hint="eastAsia" w:ascii="仿宋" w:hAnsi="仿宋" w:eastAsia="仿宋" w:cs="仿宋"/>
          <w:sz w:val="24"/>
          <w:szCs w:val="22"/>
          <w:highlight w:val="none"/>
        </w:rPr>
        <w:t>（投标人公章）</w:t>
      </w:r>
    </w:p>
    <w:p w14:paraId="598176B2">
      <w:pPr>
        <w:shd w:val="clear"/>
        <w:tabs>
          <w:tab w:val="left" w:pos="6300"/>
        </w:tabs>
        <w:snapToGrid w:val="0"/>
        <w:spacing w:line="500" w:lineRule="exact"/>
        <w:ind w:right="480" w:firstLine="570"/>
        <w:jc w:val="right"/>
        <w:rPr>
          <w:rFonts w:hint="eastAsia" w:ascii="仿宋" w:hAnsi="仿宋" w:eastAsia="仿宋" w:cs="仿宋"/>
          <w:sz w:val="24"/>
          <w:szCs w:val="22"/>
          <w:highlight w:val="none"/>
        </w:rPr>
      </w:pPr>
      <w:r>
        <w:rPr>
          <w:rFonts w:hint="eastAsia" w:ascii="仿宋" w:hAnsi="仿宋" w:eastAsia="仿宋" w:cs="仿宋"/>
          <w:sz w:val="24"/>
          <w:szCs w:val="22"/>
          <w:highlight w:val="none"/>
        </w:rPr>
        <w:t>年   月   日</w:t>
      </w:r>
    </w:p>
    <w:p w14:paraId="3DE16FE8">
      <w:pPr>
        <w:shd w:val="clear"/>
        <w:tabs>
          <w:tab w:val="left" w:pos="6300"/>
        </w:tabs>
        <w:snapToGrid w:val="0"/>
        <w:spacing w:line="500" w:lineRule="exact"/>
        <w:ind w:right="480" w:firstLine="570"/>
        <w:jc w:val="right"/>
        <w:rPr>
          <w:rFonts w:hint="eastAsia" w:ascii="仿宋" w:hAnsi="仿宋" w:eastAsia="仿宋" w:cs="仿宋"/>
          <w:sz w:val="24"/>
          <w:highlight w:val="none"/>
        </w:rPr>
      </w:pPr>
    </w:p>
    <w:p w14:paraId="4FA873B5">
      <w:pPr>
        <w:shd w:val="clear"/>
        <w:snapToGrid w:val="0"/>
        <w:spacing w:line="440" w:lineRule="exact"/>
        <w:ind w:firstLine="480" w:firstLineChars="200"/>
        <w:rPr>
          <w:rFonts w:hint="eastAsia" w:ascii="仿宋" w:hAnsi="仿宋" w:eastAsia="仿宋" w:cs="仿宋"/>
          <w:sz w:val="24"/>
          <w:szCs w:val="24"/>
          <w:highlight w:val="none"/>
        </w:rPr>
      </w:pPr>
    </w:p>
    <w:p w14:paraId="58D51D0E">
      <w:pPr>
        <w:shd w:val="clear"/>
        <w:spacing w:line="400" w:lineRule="exact"/>
        <w:rPr>
          <w:rFonts w:hint="eastAsia" w:ascii="仿宋" w:hAnsi="仿宋" w:eastAsia="仿宋" w:cs="仿宋"/>
          <w:highlight w:val="none"/>
        </w:rPr>
      </w:pPr>
    </w:p>
    <w:p w14:paraId="245551AB">
      <w:pPr>
        <w:shd w:val="clear"/>
        <w:spacing w:line="400" w:lineRule="exact"/>
        <w:rPr>
          <w:rFonts w:hint="eastAsia" w:ascii="仿宋" w:hAnsi="仿宋" w:eastAsia="仿宋" w:cs="仿宋"/>
          <w:highlight w:val="none"/>
        </w:rPr>
      </w:pPr>
    </w:p>
    <w:p w14:paraId="20590971">
      <w:pPr>
        <w:shd w:val="clear"/>
        <w:spacing w:line="400" w:lineRule="exact"/>
        <w:rPr>
          <w:rFonts w:hint="eastAsia" w:ascii="仿宋" w:hAnsi="仿宋" w:eastAsia="仿宋" w:cs="仿宋"/>
          <w:highlight w:val="none"/>
        </w:rPr>
      </w:pPr>
    </w:p>
    <w:p w14:paraId="55760FB6">
      <w:pPr>
        <w:shd w:val="clear"/>
        <w:spacing w:line="400" w:lineRule="exact"/>
        <w:rPr>
          <w:rFonts w:hint="eastAsia" w:ascii="仿宋" w:hAnsi="仿宋" w:eastAsia="仿宋" w:cs="仿宋"/>
          <w:highlight w:val="none"/>
        </w:rPr>
      </w:pPr>
    </w:p>
    <w:p w14:paraId="27F11C64">
      <w:pPr>
        <w:shd w:val="clear"/>
        <w:spacing w:line="400" w:lineRule="exact"/>
        <w:rPr>
          <w:rFonts w:hint="eastAsia" w:ascii="仿宋" w:hAnsi="仿宋" w:eastAsia="仿宋" w:cs="仿宋"/>
          <w:highlight w:val="none"/>
        </w:rPr>
      </w:pPr>
    </w:p>
    <w:p w14:paraId="43ADDF01">
      <w:pPr>
        <w:shd w:val="clear"/>
        <w:spacing w:line="400" w:lineRule="exact"/>
        <w:rPr>
          <w:rFonts w:hint="eastAsia" w:ascii="仿宋" w:hAnsi="仿宋" w:eastAsia="仿宋" w:cs="仿宋"/>
          <w:highlight w:val="none"/>
        </w:rPr>
      </w:pPr>
    </w:p>
    <w:p w14:paraId="07DEE7F2">
      <w:pPr>
        <w:shd w:val="clear"/>
        <w:spacing w:line="400" w:lineRule="exact"/>
        <w:rPr>
          <w:rFonts w:hint="eastAsia" w:ascii="仿宋" w:hAnsi="仿宋" w:eastAsia="仿宋" w:cs="仿宋"/>
          <w:highlight w:val="none"/>
        </w:rPr>
      </w:pPr>
    </w:p>
    <w:p w14:paraId="62A321CE">
      <w:pPr>
        <w:shd w:val="clear"/>
        <w:spacing w:line="400" w:lineRule="exact"/>
        <w:rPr>
          <w:rFonts w:hint="eastAsia" w:ascii="仿宋" w:hAnsi="仿宋" w:eastAsia="仿宋" w:cs="仿宋"/>
          <w:highlight w:val="none"/>
        </w:rPr>
      </w:pPr>
    </w:p>
    <w:p w14:paraId="7B94A92D">
      <w:pPr>
        <w:shd w:val="clear"/>
        <w:spacing w:line="400" w:lineRule="exact"/>
        <w:rPr>
          <w:rFonts w:hint="eastAsia" w:ascii="仿宋" w:hAnsi="仿宋" w:eastAsia="仿宋" w:cs="仿宋"/>
          <w:highlight w:val="none"/>
        </w:rPr>
      </w:pPr>
    </w:p>
    <w:p w14:paraId="3A5CB081">
      <w:pPr>
        <w:shd w:val="clear"/>
        <w:spacing w:line="400" w:lineRule="exact"/>
        <w:rPr>
          <w:rFonts w:hint="eastAsia" w:ascii="仿宋" w:hAnsi="仿宋" w:eastAsia="仿宋" w:cs="仿宋"/>
          <w:highlight w:val="none"/>
        </w:rPr>
      </w:pPr>
    </w:p>
    <w:p w14:paraId="225DD1E6">
      <w:pPr>
        <w:shd w:val="clear"/>
        <w:spacing w:line="400" w:lineRule="exact"/>
        <w:ind w:firstLine="480" w:firstLineChars="200"/>
        <w:rPr>
          <w:rFonts w:hint="eastAsia" w:ascii="仿宋" w:hAnsi="仿宋" w:eastAsia="仿宋" w:cs="仿宋"/>
          <w:sz w:val="24"/>
          <w:szCs w:val="28"/>
          <w:highlight w:val="none"/>
        </w:rPr>
      </w:pPr>
      <w:r>
        <w:rPr>
          <w:rFonts w:hint="eastAsia" w:ascii="仿宋" w:hAnsi="仿宋" w:eastAsia="仿宋" w:cs="仿宋"/>
          <w:sz w:val="24"/>
          <w:szCs w:val="28"/>
          <w:highlight w:val="none"/>
        </w:rPr>
        <w:t>（</w:t>
      </w:r>
      <w:r>
        <w:rPr>
          <w:rFonts w:hint="eastAsia" w:ascii="仿宋" w:hAnsi="仿宋" w:eastAsia="仿宋" w:cs="仿宋"/>
          <w:sz w:val="24"/>
          <w:szCs w:val="28"/>
          <w:highlight w:val="none"/>
          <w:lang w:val="en-US" w:eastAsia="zh-CN"/>
        </w:rPr>
        <w:t>六</w:t>
      </w:r>
      <w:r>
        <w:rPr>
          <w:rFonts w:hint="eastAsia" w:ascii="仿宋" w:hAnsi="仿宋" w:eastAsia="仿宋" w:cs="仿宋"/>
          <w:sz w:val="24"/>
          <w:szCs w:val="28"/>
          <w:highlight w:val="none"/>
        </w:rPr>
        <w:t>）特定资格条件证书或证明文件</w:t>
      </w:r>
      <w:r>
        <w:rPr>
          <w:rFonts w:hint="eastAsia" w:ascii="宋体" w:hAnsi="宋体" w:cs="宋体"/>
          <w:sz w:val="24"/>
          <w:szCs w:val="24"/>
          <w:highlight w:val="none"/>
        </w:rPr>
        <w:t>（如有）</w:t>
      </w:r>
    </w:p>
    <w:p w14:paraId="63AB4FEA">
      <w:pPr>
        <w:shd w:val="clear"/>
        <w:spacing w:line="400" w:lineRule="exact"/>
        <w:ind w:firstLine="480" w:firstLineChars="200"/>
        <w:rPr>
          <w:rFonts w:hint="eastAsia" w:ascii="仿宋" w:hAnsi="仿宋" w:eastAsia="仿宋" w:cs="仿宋"/>
          <w:sz w:val="24"/>
          <w:szCs w:val="28"/>
          <w:highlight w:val="none"/>
        </w:rPr>
      </w:pPr>
    </w:p>
    <w:p w14:paraId="079BFA68">
      <w:pPr>
        <w:shd w:val="clear"/>
        <w:tabs>
          <w:tab w:val="left" w:pos="6300"/>
        </w:tabs>
        <w:snapToGrid w:val="0"/>
        <w:spacing w:line="500" w:lineRule="exact"/>
        <w:ind w:firstLine="570"/>
        <w:jc w:val="left"/>
        <w:rPr>
          <w:rFonts w:hint="eastAsia" w:ascii="仿宋" w:hAnsi="仿宋" w:eastAsia="仿宋" w:cs="仿宋"/>
          <w:sz w:val="24"/>
          <w:highlight w:val="none"/>
        </w:rPr>
      </w:pPr>
    </w:p>
    <w:p w14:paraId="6A0537AC">
      <w:pPr>
        <w:shd w:val="clear"/>
        <w:tabs>
          <w:tab w:val="left" w:pos="6300"/>
        </w:tabs>
        <w:snapToGrid w:val="0"/>
        <w:spacing w:line="500" w:lineRule="exact"/>
        <w:ind w:firstLine="570"/>
        <w:jc w:val="left"/>
        <w:rPr>
          <w:rFonts w:hint="eastAsia" w:ascii="仿宋" w:hAnsi="仿宋" w:eastAsia="仿宋" w:cs="仿宋"/>
          <w:sz w:val="24"/>
          <w:highlight w:val="none"/>
        </w:rPr>
      </w:pPr>
    </w:p>
    <w:p w14:paraId="11A71145">
      <w:pPr>
        <w:shd w:val="clear"/>
        <w:tabs>
          <w:tab w:val="left" w:pos="6300"/>
        </w:tabs>
        <w:snapToGrid w:val="0"/>
        <w:spacing w:line="500" w:lineRule="exact"/>
        <w:ind w:firstLine="570"/>
        <w:jc w:val="left"/>
        <w:rPr>
          <w:rFonts w:hint="eastAsia" w:ascii="仿宋" w:hAnsi="仿宋" w:eastAsia="仿宋" w:cs="仿宋"/>
          <w:sz w:val="24"/>
          <w:highlight w:val="none"/>
        </w:rPr>
      </w:pPr>
    </w:p>
    <w:p w14:paraId="46415170">
      <w:pPr>
        <w:shd w:val="clear"/>
        <w:tabs>
          <w:tab w:val="left" w:pos="6300"/>
        </w:tabs>
        <w:snapToGrid w:val="0"/>
        <w:spacing w:line="500" w:lineRule="exact"/>
        <w:ind w:firstLine="570"/>
        <w:jc w:val="left"/>
        <w:rPr>
          <w:rFonts w:hint="eastAsia" w:ascii="仿宋" w:hAnsi="仿宋" w:eastAsia="仿宋" w:cs="仿宋"/>
          <w:sz w:val="24"/>
          <w:highlight w:val="none"/>
        </w:rPr>
      </w:pPr>
    </w:p>
    <w:p w14:paraId="58082FFF">
      <w:pPr>
        <w:shd w:val="clear"/>
        <w:tabs>
          <w:tab w:val="left" w:pos="6300"/>
        </w:tabs>
        <w:snapToGrid w:val="0"/>
        <w:spacing w:line="500" w:lineRule="exact"/>
        <w:ind w:firstLine="570"/>
        <w:jc w:val="left"/>
        <w:rPr>
          <w:rFonts w:hint="eastAsia" w:ascii="仿宋" w:hAnsi="仿宋" w:eastAsia="仿宋" w:cs="仿宋"/>
          <w:sz w:val="24"/>
          <w:highlight w:val="none"/>
        </w:rPr>
      </w:pPr>
    </w:p>
    <w:p w14:paraId="194E0F88">
      <w:pPr>
        <w:shd w:val="clear"/>
        <w:tabs>
          <w:tab w:val="left" w:pos="6300"/>
        </w:tabs>
        <w:snapToGrid w:val="0"/>
        <w:spacing w:line="500" w:lineRule="exact"/>
        <w:ind w:firstLine="570"/>
        <w:jc w:val="left"/>
        <w:rPr>
          <w:rFonts w:hint="eastAsia" w:ascii="仿宋" w:hAnsi="仿宋" w:eastAsia="仿宋" w:cs="仿宋"/>
          <w:sz w:val="24"/>
          <w:highlight w:val="none"/>
        </w:rPr>
      </w:pPr>
    </w:p>
    <w:p w14:paraId="00DB487E">
      <w:pPr>
        <w:shd w:val="clear"/>
        <w:tabs>
          <w:tab w:val="left" w:pos="6300"/>
        </w:tabs>
        <w:snapToGrid w:val="0"/>
        <w:spacing w:line="500" w:lineRule="exact"/>
        <w:ind w:firstLine="570"/>
        <w:jc w:val="left"/>
        <w:rPr>
          <w:rFonts w:hint="eastAsia" w:ascii="仿宋" w:hAnsi="仿宋" w:eastAsia="仿宋" w:cs="仿宋"/>
          <w:sz w:val="24"/>
          <w:highlight w:val="none"/>
        </w:rPr>
      </w:pPr>
    </w:p>
    <w:p w14:paraId="644D974F">
      <w:pPr>
        <w:shd w:val="clear"/>
        <w:tabs>
          <w:tab w:val="left" w:pos="6300"/>
        </w:tabs>
        <w:snapToGrid w:val="0"/>
        <w:spacing w:line="500" w:lineRule="exact"/>
        <w:ind w:firstLine="570"/>
        <w:jc w:val="left"/>
        <w:rPr>
          <w:rFonts w:hint="eastAsia" w:ascii="仿宋" w:hAnsi="仿宋" w:eastAsia="仿宋" w:cs="仿宋"/>
          <w:sz w:val="24"/>
          <w:highlight w:val="none"/>
        </w:rPr>
      </w:pPr>
    </w:p>
    <w:p w14:paraId="29F892F8">
      <w:pPr>
        <w:shd w:val="clear"/>
        <w:tabs>
          <w:tab w:val="left" w:pos="6300"/>
        </w:tabs>
        <w:snapToGrid w:val="0"/>
        <w:spacing w:line="500" w:lineRule="exact"/>
        <w:ind w:firstLine="570"/>
        <w:jc w:val="left"/>
        <w:rPr>
          <w:rFonts w:hint="eastAsia" w:ascii="仿宋" w:hAnsi="仿宋" w:eastAsia="仿宋" w:cs="仿宋"/>
          <w:sz w:val="24"/>
          <w:highlight w:val="none"/>
        </w:rPr>
      </w:pPr>
    </w:p>
    <w:p w14:paraId="04D1284D">
      <w:pPr>
        <w:shd w:val="clear"/>
        <w:tabs>
          <w:tab w:val="left" w:pos="6300"/>
        </w:tabs>
        <w:snapToGrid w:val="0"/>
        <w:spacing w:line="500" w:lineRule="exact"/>
        <w:ind w:firstLine="570"/>
        <w:jc w:val="left"/>
        <w:rPr>
          <w:rFonts w:hint="eastAsia" w:ascii="仿宋" w:hAnsi="仿宋" w:eastAsia="仿宋" w:cs="仿宋"/>
          <w:sz w:val="24"/>
          <w:highlight w:val="none"/>
        </w:rPr>
      </w:pPr>
    </w:p>
    <w:p w14:paraId="7EE7015C">
      <w:pPr>
        <w:shd w:val="clear"/>
        <w:tabs>
          <w:tab w:val="left" w:pos="6300"/>
        </w:tabs>
        <w:snapToGrid w:val="0"/>
        <w:spacing w:line="500" w:lineRule="exact"/>
        <w:ind w:firstLine="570"/>
        <w:jc w:val="left"/>
        <w:rPr>
          <w:rFonts w:hint="eastAsia" w:ascii="仿宋" w:hAnsi="仿宋" w:eastAsia="仿宋" w:cs="仿宋"/>
          <w:sz w:val="24"/>
          <w:highlight w:val="none"/>
        </w:rPr>
      </w:pPr>
    </w:p>
    <w:p w14:paraId="6F07D88F">
      <w:pPr>
        <w:shd w:val="clear"/>
        <w:tabs>
          <w:tab w:val="left" w:pos="6300"/>
        </w:tabs>
        <w:snapToGrid w:val="0"/>
        <w:spacing w:line="500" w:lineRule="exact"/>
        <w:ind w:firstLine="570"/>
        <w:jc w:val="left"/>
        <w:rPr>
          <w:rFonts w:hint="eastAsia" w:ascii="仿宋" w:hAnsi="仿宋" w:eastAsia="仿宋" w:cs="仿宋"/>
          <w:sz w:val="24"/>
          <w:highlight w:val="none"/>
        </w:rPr>
      </w:pPr>
    </w:p>
    <w:p w14:paraId="688C6B70">
      <w:pPr>
        <w:shd w:val="clear"/>
        <w:tabs>
          <w:tab w:val="left" w:pos="6300"/>
        </w:tabs>
        <w:snapToGrid w:val="0"/>
        <w:spacing w:line="500" w:lineRule="exact"/>
        <w:ind w:firstLine="570"/>
        <w:jc w:val="left"/>
        <w:rPr>
          <w:rFonts w:hint="eastAsia" w:ascii="仿宋" w:hAnsi="仿宋" w:eastAsia="仿宋" w:cs="仿宋"/>
          <w:sz w:val="24"/>
          <w:highlight w:val="none"/>
        </w:rPr>
      </w:pPr>
    </w:p>
    <w:p w14:paraId="23AB6E64">
      <w:pPr>
        <w:shd w:val="clear"/>
        <w:tabs>
          <w:tab w:val="left" w:pos="6300"/>
        </w:tabs>
        <w:snapToGrid w:val="0"/>
        <w:spacing w:line="500" w:lineRule="exact"/>
        <w:ind w:firstLine="570"/>
        <w:jc w:val="left"/>
        <w:rPr>
          <w:rFonts w:hint="eastAsia" w:ascii="仿宋" w:hAnsi="仿宋" w:eastAsia="仿宋" w:cs="仿宋"/>
          <w:sz w:val="24"/>
          <w:highlight w:val="none"/>
        </w:rPr>
      </w:pPr>
    </w:p>
    <w:p w14:paraId="554E9E4B">
      <w:pPr>
        <w:shd w:val="clear"/>
        <w:tabs>
          <w:tab w:val="left" w:pos="6300"/>
        </w:tabs>
        <w:snapToGrid w:val="0"/>
        <w:spacing w:line="500" w:lineRule="exact"/>
        <w:ind w:firstLine="570"/>
        <w:jc w:val="left"/>
        <w:rPr>
          <w:rFonts w:hint="eastAsia" w:ascii="仿宋" w:hAnsi="仿宋" w:eastAsia="仿宋" w:cs="仿宋"/>
          <w:sz w:val="24"/>
          <w:highlight w:val="none"/>
        </w:rPr>
      </w:pPr>
    </w:p>
    <w:p w14:paraId="09D86BD3">
      <w:pPr>
        <w:shd w:val="clear"/>
        <w:tabs>
          <w:tab w:val="left" w:pos="6300"/>
        </w:tabs>
        <w:snapToGrid w:val="0"/>
        <w:spacing w:line="500" w:lineRule="exact"/>
        <w:ind w:firstLine="570"/>
        <w:jc w:val="left"/>
        <w:rPr>
          <w:rFonts w:hint="eastAsia" w:ascii="仿宋" w:hAnsi="仿宋" w:eastAsia="仿宋" w:cs="仿宋"/>
          <w:sz w:val="24"/>
          <w:highlight w:val="none"/>
        </w:rPr>
      </w:pPr>
    </w:p>
    <w:p w14:paraId="60531356">
      <w:pPr>
        <w:shd w:val="clear"/>
        <w:tabs>
          <w:tab w:val="left" w:pos="6300"/>
        </w:tabs>
        <w:snapToGrid w:val="0"/>
        <w:spacing w:line="500" w:lineRule="exact"/>
        <w:ind w:firstLine="570"/>
        <w:jc w:val="left"/>
        <w:rPr>
          <w:rFonts w:hint="eastAsia" w:ascii="仿宋" w:hAnsi="仿宋" w:eastAsia="仿宋" w:cs="仿宋"/>
          <w:sz w:val="24"/>
          <w:highlight w:val="none"/>
        </w:rPr>
      </w:pPr>
    </w:p>
    <w:p w14:paraId="6A427317">
      <w:pPr>
        <w:shd w:val="clear"/>
        <w:tabs>
          <w:tab w:val="left" w:pos="6300"/>
        </w:tabs>
        <w:snapToGrid w:val="0"/>
        <w:spacing w:line="500" w:lineRule="exact"/>
        <w:ind w:firstLine="570"/>
        <w:jc w:val="left"/>
        <w:rPr>
          <w:rFonts w:hint="eastAsia" w:ascii="仿宋" w:hAnsi="仿宋" w:eastAsia="仿宋" w:cs="仿宋"/>
          <w:sz w:val="24"/>
          <w:highlight w:val="none"/>
        </w:rPr>
      </w:pPr>
    </w:p>
    <w:p w14:paraId="0CD96917">
      <w:pPr>
        <w:shd w:val="clear"/>
        <w:tabs>
          <w:tab w:val="left" w:pos="6300"/>
        </w:tabs>
        <w:snapToGrid w:val="0"/>
        <w:spacing w:line="500" w:lineRule="exact"/>
        <w:ind w:firstLine="570"/>
        <w:jc w:val="left"/>
        <w:rPr>
          <w:rFonts w:hint="eastAsia" w:ascii="仿宋" w:hAnsi="仿宋" w:eastAsia="仿宋" w:cs="仿宋"/>
          <w:sz w:val="24"/>
          <w:highlight w:val="none"/>
        </w:rPr>
      </w:pPr>
    </w:p>
    <w:p w14:paraId="08ED5F2C">
      <w:pPr>
        <w:shd w:val="clear"/>
        <w:tabs>
          <w:tab w:val="left" w:pos="6300"/>
        </w:tabs>
        <w:snapToGrid w:val="0"/>
        <w:spacing w:line="500" w:lineRule="exact"/>
        <w:ind w:firstLine="570"/>
        <w:jc w:val="left"/>
        <w:rPr>
          <w:rFonts w:hint="eastAsia" w:ascii="仿宋" w:hAnsi="仿宋" w:eastAsia="仿宋" w:cs="仿宋"/>
          <w:sz w:val="24"/>
          <w:highlight w:val="none"/>
        </w:rPr>
      </w:pPr>
    </w:p>
    <w:p w14:paraId="6EC362F8">
      <w:pPr>
        <w:shd w:val="clear"/>
        <w:tabs>
          <w:tab w:val="left" w:pos="6300"/>
        </w:tabs>
        <w:snapToGrid w:val="0"/>
        <w:spacing w:line="500" w:lineRule="exact"/>
        <w:ind w:firstLine="570"/>
        <w:jc w:val="left"/>
        <w:rPr>
          <w:rFonts w:hint="eastAsia" w:ascii="仿宋" w:hAnsi="仿宋" w:eastAsia="仿宋" w:cs="仿宋"/>
          <w:sz w:val="24"/>
          <w:highlight w:val="none"/>
        </w:rPr>
      </w:pPr>
    </w:p>
    <w:p w14:paraId="6E494C5E">
      <w:pPr>
        <w:shd w:val="clear"/>
        <w:tabs>
          <w:tab w:val="left" w:pos="6300"/>
        </w:tabs>
        <w:snapToGrid w:val="0"/>
        <w:spacing w:line="500" w:lineRule="exact"/>
        <w:ind w:firstLine="570"/>
        <w:jc w:val="left"/>
        <w:rPr>
          <w:rFonts w:hint="eastAsia" w:ascii="仿宋" w:hAnsi="仿宋" w:eastAsia="仿宋" w:cs="仿宋"/>
          <w:sz w:val="24"/>
          <w:highlight w:val="none"/>
        </w:rPr>
      </w:pPr>
    </w:p>
    <w:p w14:paraId="452A3E88">
      <w:pPr>
        <w:shd w:val="clear"/>
        <w:tabs>
          <w:tab w:val="left" w:pos="6300"/>
        </w:tabs>
        <w:snapToGrid w:val="0"/>
        <w:spacing w:line="500" w:lineRule="exact"/>
        <w:jc w:val="left"/>
        <w:rPr>
          <w:rFonts w:hint="eastAsia" w:ascii="仿宋" w:hAnsi="仿宋" w:eastAsia="仿宋" w:cs="仿宋"/>
          <w:sz w:val="24"/>
          <w:highlight w:val="none"/>
        </w:rPr>
      </w:pPr>
    </w:p>
    <w:p w14:paraId="06C58589">
      <w:pPr>
        <w:shd w:val="clear"/>
        <w:tabs>
          <w:tab w:val="left" w:pos="6300"/>
        </w:tabs>
        <w:snapToGrid w:val="0"/>
        <w:spacing w:line="500" w:lineRule="exact"/>
        <w:jc w:val="center"/>
        <w:rPr>
          <w:rFonts w:hint="eastAsia" w:ascii="仿宋" w:hAnsi="仿宋" w:eastAsia="仿宋" w:cs="仿宋"/>
          <w:highlight w:val="none"/>
        </w:rPr>
      </w:pPr>
      <w:r>
        <w:rPr>
          <w:rFonts w:hint="eastAsia" w:ascii="仿宋" w:hAnsi="仿宋" w:eastAsia="仿宋" w:cs="仿宋"/>
          <w:highlight w:val="none"/>
        </w:rPr>
        <w:t>（结束）</w:t>
      </w:r>
    </w:p>
    <w:sectPr>
      <w:headerReference r:id="rId9" w:type="default"/>
      <w:footerReference r:id="rId10" w:type="default"/>
      <w:type w:val="nextColumn"/>
      <w:pgSz w:w="11907" w:h="16840"/>
      <w:pgMar w:top="1134" w:right="1283" w:bottom="1134" w:left="1304" w:header="964" w:footer="992" w:gutter="0"/>
      <w:pgNumType w:fmt="numberInDash"/>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90B4EAD-A3C2-478C-A2CF-E42B1BAAF52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仿宋_GB2312">
    <w:altName w:val="仿宋"/>
    <w:panose1 w:val="02010609030101010101"/>
    <w:charset w:val="86"/>
    <w:family w:val="modern"/>
    <w:pitch w:val="default"/>
    <w:sig w:usb0="00000000" w:usb1="00000000" w:usb2="00000000" w:usb3="00000000" w:csb0="00040000" w:csb1="00000000"/>
    <w:embedRegular r:id="rId2" w:fontKey="{FB59FFF9-531F-410E-B2B0-F8A496C758F4}"/>
  </w:font>
  <w:font w:name="仿宋">
    <w:panose1 w:val="02010609060101010101"/>
    <w:charset w:val="86"/>
    <w:family w:val="auto"/>
    <w:pitch w:val="default"/>
    <w:sig w:usb0="800002BF" w:usb1="38CF7CFA" w:usb2="00000016" w:usb3="00000000" w:csb0="00040001" w:csb1="00000000"/>
    <w:embedRegular r:id="rId3" w:fontKey="{0F1A1DF3-16EC-4034-B865-83AB4EB98CC9}"/>
  </w:font>
  <w:font w:name="Arial Unicode MS">
    <w:altName w:val="宋体"/>
    <w:panose1 w:val="020B0604020202020204"/>
    <w:charset w:val="86"/>
    <w:family w:val="swiss"/>
    <w:pitch w:val="default"/>
    <w:sig w:usb0="00000000" w:usb1="00000000" w:usb2="0000003F" w:usb3="00000000" w:csb0="603F01FF" w:csb1="FFFF0000"/>
  </w:font>
  <w:font w:name="Futura Bk BT">
    <w:altName w:val="Arial"/>
    <w:panose1 w:val="00000000000000000000"/>
    <w:charset w:val="00"/>
    <w:family w:val="swiss"/>
    <w:pitch w:val="default"/>
    <w:sig w:usb0="00000000" w:usb1="00000000" w:usb2="00000000" w:usb3="00000000" w:csb0="0000001B" w:csb1="00000000"/>
  </w:font>
  <w:font w:name="_x000B__x000C_">
    <w:altName w:val="Times New Roman"/>
    <w:panose1 w:val="00000000000000000000"/>
    <w:charset w:val="00"/>
    <w:family w:val="roman"/>
    <w:pitch w:val="default"/>
    <w:sig w:usb0="00000000" w:usb1="00000000" w:usb2="00000000" w:usb3="00000000" w:csb0="00000001" w:csb1="00000000"/>
  </w:font>
  <w:font w:name="Arial Narrow">
    <w:altName w:val="Arial"/>
    <w:panose1 w:val="020B0606020202030204"/>
    <w:charset w:val="00"/>
    <w:family w:val="swiss"/>
    <w:pitch w:val="default"/>
    <w:sig w:usb0="00000000" w:usb1="00000000" w:usb2="00000000" w:usb3="00000000" w:csb0="2000009F" w:csb1="DFD7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文鼎粗黑">
    <w:altName w:val="黑体"/>
    <w:panose1 w:val="020B0609010101010101"/>
    <w:charset w:val="86"/>
    <w:family w:val="modern"/>
    <w:pitch w:val="default"/>
    <w:sig w:usb0="00000000" w:usb1="00000000" w:usb2="00000010" w:usb3="00000000" w:csb0="00040000" w:csb1="00000000"/>
  </w:font>
  <w:font w:name="昆仑楷体">
    <w:altName w:val="宋体"/>
    <w:panose1 w:val="0201060900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embedRegular r:id="rId4" w:fontKey="{BA84C9DE-70DA-4476-9ACC-F58F69415AC3}"/>
  </w:font>
  <w:font w:name="Cambria Math">
    <w:panose1 w:val="02040503050406030204"/>
    <w:charset w:val="00"/>
    <w:family w:val="auto"/>
    <w:pitch w:val="default"/>
    <w:sig w:usb0="E00006FF" w:usb1="420024FF" w:usb2="02000000" w:usb3="00000000" w:csb0="2000019F" w:csb1="00000000"/>
    <w:embedRegular r:id="rId5" w:fontKey="{B9F86DF4-7A05-4BAA-A4A8-496D77320A72}"/>
  </w:font>
  <w:font w:name="新宋体">
    <w:panose1 w:val="02010609030101010101"/>
    <w:charset w:val="86"/>
    <w:family w:val="modern"/>
    <w:pitch w:val="default"/>
    <w:sig w:usb0="00000283" w:usb1="288F0000" w:usb2="00000006" w:usb3="00000000" w:csb0="00040001" w:csb1="00000000"/>
    <w:embedRegular r:id="rId6" w:fontKey="{F6AB3BA2-EDC1-4D3D-9B42-CD140CFD574D}"/>
  </w:font>
  <w:font w:name="方正楷体_GBK">
    <w:panose1 w:val="03000509000000000000"/>
    <w:charset w:val="86"/>
    <w:family w:val="script"/>
    <w:pitch w:val="default"/>
    <w:sig w:usb0="00000001" w:usb1="080E0000" w:usb2="00000000" w:usb3="00000000" w:csb0="00040000" w:csb1="00000000"/>
    <w:embedRegular r:id="rId7" w:fontKey="{A113C16E-0B67-4FB1-8F4B-36CF181831FF}"/>
  </w:font>
  <w:font w:name="方正小标宋简体">
    <w:altName w:val="黑体"/>
    <w:panose1 w:val="03000509000000000000"/>
    <w:charset w:val="86"/>
    <w:family w:val="script"/>
    <w:pitch w:val="default"/>
    <w:sig w:usb0="00000000" w:usb1="00000000" w:usb2="00000000" w:usb3="00000000" w:csb0="00040000" w:csb1="00000000"/>
    <w:embedRegular r:id="rId8" w:fontKey="{5570BBAE-B995-4DD0-9BE5-68BE2ABF43F4}"/>
  </w:font>
  <w:font w:name="方正黑体_GBK">
    <w:panose1 w:val="03000509000000000000"/>
    <w:charset w:val="86"/>
    <w:family w:val="auto"/>
    <w:pitch w:val="default"/>
    <w:sig w:usb0="00000001" w:usb1="080E0000" w:usb2="00000000" w:usb3="00000000" w:csb0="00040000" w:csb1="00000000"/>
    <w:embedRegular r:id="rId9" w:fontKey="{076AA63F-7EE2-425E-9F71-A5B6F23BFC8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26AF0B">
    <w:pPr>
      <w:pStyle w:val="35"/>
      <w:jc w:val="center"/>
      <w:rPr>
        <w:rFonts w:hint="eastAsia"/>
        <w:sz w:val="24"/>
      </w:rPr>
    </w:pPr>
    <w:r>
      <w:rPr>
        <w:sz w:val="24"/>
      </w:rPr>
      <w:fldChar w:fldCharType="begin"/>
    </w:r>
    <w:r>
      <w:rPr>
        <w:rStyle w:val="61"/>
        <w:sz w:val="24"/>
      </w:rPr>
      <w:instrText xml:space="preserve"> PAGE </w:instrText>
    </w:r>
    <w:r>
      <w:rPr>
        <w:sz w:val="24"/>
      </w:rPr>
      <w:fldChar w:fldCharType="separate"/>
    </w:r>
    <w:r>
      <w:rPr>
        <w:rStyle w:val="61"/>
        <w:sz w:val="24"/>
      </w:rPr>
      <w:t>- 2 -</w:t>
    </w:r>
    <w:r>
      <w:rPr>
        <w:sz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6C969E">
    <w:pPr>
      <w:pStyle w:val="35"/>
      <w:framePr w:wrap="around" w:vAnchor="text" w:hAnchor="margin" w:xAlign="center" w:y="1"/>
      <w:rPr>
        <w:rStyle w:val="61"/>
      </w:rPr>
    </w:pPr>
    <w:r>
      <w:fldChar w:fldCharType="begin"/>
    </w:r>
    <w:r>
      <w:rPr>
        <w:rStyle w:val="61"/>
      </w:rPr>
      <w:instrText xml:space="preserve">PAGE  </w:instrText>
    </w:r>
    <w:r>
      <w:fldChar w:fldCharType="separate"/>
    </w:r>
    <w:r>
      <w:fldChar w:fldCharType="end"/>
    </w:r>
  </w:p>
  <w:p w14:paraId="67A1C106">
    <w:pPr>
      <w:pStyle w:val="3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9812A2">
    <w:pPr>
      <w:pStyle w:val="35"/>
      <w:jc w:val="center"/>
    </w:pPr>
    <w:r>
      <w:fldChar w:fldCharType="begin"/>
    </w:r>
    <w:r>
      <w:instrText xml:space="preserve"> PAGE   \* MERGEFORMAT </w:instrText>
    </w:r>
    <w:r>
      <w:fldChar w:fldCharType="separate"/>
    </w:r>
    <w:r>
      <w:rPr>
        <w:lang w:val="zh-CN"/>
      </w:rPr>
      <w:t>125</w:t>
    </w:r>
    <w:r>
      <w:rPr>
        <w:lang w:val="zh-CN"/>
      </w:rPr>
      <w:fldChar w:fldCharType="end"/>
    </w:r>
  </w:p>
  <w:p w14:paraId="15F79BD7">
    <w:pPr>
      <w:pStyle w:val="3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D580A2">
    <w:pPr>
      <w:pStyle w:val="35"/>
      <w:jc w:val="center"/>
      <w:rPr>
        <w:sz w:val="24"/>
      </w:rPr>
    </w:pPr>
    <w:r>
      <w:rPr>
        <w:sz w:val="24"/>
      </w:rPr>
      <w:fldChar w:fldCharType="begin"/>
    </w:r>
    <w:r>
      <w:rPr>
        <w:rStyle w:val="61"/>
        <w:sz w:val="24"/>
      </w:rPr>
      <w:instrText xml:space="preserve"> PAGE </w:instrText>
    </w:r>
    <w:r>
      <w:rPr>
        <w:sz w:val="24"/>
      </w:rPr>
      <w:fldChar w:fldCharType="separate"/>
    </w:r>
    <w:r>
      <w:rPr>
        <w:rStyle w:val="61"/>
        <w:sz w:val="24"/>
      </w:rPr>
      <w:t>- 44 -</w:t>
    </w:r>
    <w:r>
      <w:rPr>
        <w:sz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0A01EB">
    <w:pPr>
      <w:pStyle w:val="36"/>
      <w:pBdr>
        <w:bottom w:val="none" w:color="auto" w:sz="0" w:space="1"/>
      </w:pBdr>
      <w:jc w:val="both"/>
      <w:rPr>
        <w:rFonts w:hint="eastAsia" w:ascii="方正仿宋_GBK" w:eastAsia="方正仿宋_GBK"/>
        <w:sz w:val="21"/>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8C602E">
    <w:pPr>
      <w:pStyle w:val="3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CE8228">
    <w:pPr>
      <w:pStyle w:val="36"/>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AD9E69">
    <w:pPr>
      <w:pStyle w:val="36"/>
      <w:jc w:val="left"/>
      <w:rPr>
        <w:rFonts w:hint="eastAsia" w:ascii="方正仿宋_GBK" w:eastAsia="方正仿宋_GBK"/>
        <w:sz w:val="21"/>
        <w:szCs w:val="24"/>
      </w:rPr>
    </w:pPr>
    <w:r>
      <w:rPr>
        <w:rFonts w:hint="eastAsia" w:ascii="方正仿宋_GBK" w:eastAsia="方正仿宋_GBK"/>
        <w:sz w:val="21"/>
        <w:szCs w:val="24"/>
      </w:rPr>
      <w:t>重庆市渝北区公共资源交易中心                                                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4D8A88"/>
    <w:multiLevelType w:val="singleLevel"/>
    <w:tmpl w:val="964D8A88"/>
    <w:lvl w:ilvl="0" w:tentative="0">
      <w:start w:val="3"/>
      <w:numFmt w:val="chineseCounting"/>
      <w:suff w:val="nothing"/>
      <w:lvlText w:val="（%1）"/>
      <w:lvlJc w:val="left"/>
      <w:rPr>
        <w:rFonts w:hint="eastAsia"/>
      </w:rPr>
    </w:lvl>
  </w:abstractNum>
  <w:abstractNum w:abstractNumId="1">
    <w:nsid w:val="AE2E11E5"/>
    <w:multiLevelType w:val="singleLevel"/>
    <w:tmpl w:val="AE2E11E5"/>
    <w:lvl w:ilvl="0" w:tentative="0">
      <w:start w:val="2"/>
      <w:numFmt w:val="chineseCounting"/>
      <w:suff w:val="nothing"/>
      <w:lvlText w:val="（%1）"/>
      <w:lvlJc w:val="left"/>
      <w:rPr>
        <w:rFonts w:hint="eastAsia"/>
      </w:rPr>
    </w:lvl>
  </w:abstractNum>
  <w:abstractNum w:abstractNumId="2">
    <w:nsid w:val="C1BE0794"/>
    <w:multiLevelType w:val="singleLevel"/>
    <w:tmpl w:val="C1BE0794"/>
    <w:lvl w:ilvl="0" w:tentative="0">
      <w:start w:val="2"/>
      <w:numFmt w:val="chineseCounting"/>
      <w:suff w:val="nothing"/>
      <w:lvlText w:val="%1、"/>
      <w:lvlJc w:val="left"/>
      <w:pPr>
        <w:ind w:left="440" w:firstLine="0"/>
      </w:pPr>
      <w:rPr>
        <w:rFonts w:hint="eastAsia"/>
      </w:rPr>
    </w:lvl>
  </w:abstractNum>
  <w:abstractNum w:abstractNumId="3">
    <w:nsid w:val="E00A2246"/>
    <w:multiLevelType w:val="singleLevel"/>
    <w:tmpl w:val="E00A2246"/>
    <w:lvl w:ilvl="0" w:tentative="0">
      <w:start w:val="2"/>
      <w:numFmt w:val="chineseCounting"/>
      <w:suff w:val="nothing"/>
      <w:lvlText w:val="（%1）"/>
      <w:lvlJc w:val="left"/>
      <w:rPr>
        <w:rFonts w:hint="eastAsia"/>
      </w:rPr>
    </w:lvl>
  </w:abstractNum>
  <w:abstractNum w:abstractNumId="4">
    <w:nsid w:val="00000001"/>
    <w:multiLevelType w:val="multilevel"/>
    <w:tmpl w:val="00000001"/>
    <w:lvl w:ilvl="0" w:tentative="0">
      <w:start w:val="1"/>
      <w:numFmt w:val="bullet"/>
      <w:pStyle w:val="183"/>
      <w:lvlText w:val=""/>
      <w:lvlJc w:val="left"/>
      <w:pPr>
        <w:tabs>
          <w:tab w:val="left" w:pos="980"/>
        </w:tabs>
        <w:ind w:left="980" w:hanging="360"/>
      </w:pPr>
      <w:rPr>
        <w:rFonts w:hint="default" w:ascii="Wingdings" w:hAnsi="Wingdings"/>
      </w:rPr>
    </w:lvl>
    <w:lvl w:ilvl="1" w:tentative="0">
      <w:start w:val="1"/>
      <w:numFmt w:val="bullet"/>
      <w:lvlText w:val=""/>
      <w:lvlJc w:val="left"/>
      <w:pPr>
        <w:tabs>
          <w:tab w:val="left" w:pos="1040"/>
        </w:tabs>
        <w:ind w:left="1040" w:hanging="420"/>
      </w:pPr>
      <w:rPr>
        <w:rFonts w:hint="default" w:ascii="Wingdings" w:hAnsi="Wingdings"/>
      </w:rPr>
    </w:lvl>
    <w:lvl w:ilvl="2" w:tentative="0">
      <w:start w:val="1"/>
      <w:numFmt w:val="bullet"/>
      <w:lvlText w:val=""/>
      <w:lvlJc w:val="left"/>
      <w:pPr>
        <w:tabs>
          <w:tab w:val="left" w:pos="1460"/>
        </w:tabs>
        <w:ind w:left="1460" w:hanging="420"/>
      </w:pPr>
      <w:rPr>
        <w:rFonts w:hint="default" w:ascii="Wingdings" w:hAnsi="Wingdings"/>
      </w:rPr>
    </w:lvl>
    <w:lvl w:ilvl="3" w:tentative="0">
      <w:start w:val="1"/>
      <w:numFmt w:val="bullet"/>
      <w:lvlText w:val=""/>
      <w:lvlJc w:val="left"/>
      <w:pPr>
        <w:tabs>
          <w:tab w:val="left" w:pos="1880"/>
        </w:tabs>
        <w:ind w:left="1880" w:hanging="420"/>
      </w:pPr>
      <w:rPr>
        <w:rFonts w:hint="default" w:ascii="Wingdings" w:hAnsi="Wingdings"/>
      </w:rPr>
    </w:lvl>
    <w:lvl w:ilvl="4" w:tentative="0">
      <w:start w:val="1"/>
      <w:numFmt w:val="bullet"/>
      <w:lvlText w:val=""/>
      <w:lvlJc w:val="left"/>
      <w:pPr>
        <w:tabs>
          <w:tab w:val="left" w:pos="2300"/>
        </w:tabs>
        <w:ind w:left="2300" w:hanging="420"/>
      </w:pPr>
      <w:rPr>
        <w:rFonts w:hint="default" w:ascii="Wingdings" w:hAnsi="Wingdings"/>
      </w:rPr>
    </w:lvl>
    <w:lvl w:ilvl="5" w:tentative="0">
      <w:start w:val="1"/>
      <w:numFmt w:val="bullet"/>
      <w:lvlText w:val=""/>
      <w:lvlJc w:val="left"/>
      <w:pPr>
        <w:tabs>
          <w:tab w:val="left" w:pos="2720"/>
        </w:tabs>
        <w:ind w:left="2720" w:hanging="420"/>
      </w:pPr>
      <w:rPr>
        <w:rFonts w:hint="default" w:ascii="Wingdings" w:hAnsi="Wingdings"/>
      </w:rPr>
    </w:lvl>
    <w:lvl w:ilvl="6" w:tentative="0">
      <w:start w:val="1"/>
      <w:numFmt w:val="bullet"/>
      <w:lvlText w:val=""/>
      <w:lvlJc w:val="left"/>
      <w:pPr>
        <w:tabs>
          <w:tab w:val="left" w:pos="3140"/>
        </w:tabs>
        <w:ind w:left="3140" w:hanging="420"/>
      </w:pPr>
      <w:rPr>
        <w:rFonts w:hint="default" w:ascii="Wingdings" w:hAnsi="Wingdings"/>
      </w:rPr>
    </w:lvl>
    <w:lvl w:ilvl="7" w:tentative="0">
      <w:start w:val="1"/>
      <w:numFmt w:val="bullet"/>
      <w:lvlText w:val=""/>
      <w:lvlJc w:val="left"/>
      <w:pPr>
        <w:tabs>
          <w:tab w:val="left" w:pos="3560"/>
        </w:tabs>
        <w:ind w:left="3560" w:hanging="420"/>
      </w:pPr>
      <w:rPr>
        <w:rFonts w:hint="default" w:ascii="Wingdings" w:hAnsi="Wingdings"/>
      </w:rPr>
    </w:lvl>
    <w:lvl w:ilvl="8" w:tentative="0">
      <w:start w:val="1"/>
      <w:numFmt w:val="bullet"/>
      <w:lvlText w:val=""/>
      <w:lvlJc w:val="left"/>
      <w:pPr>
        <w:tabs>
          <w:tab w:val="left" w:pos="3980"/>
        </w:tabs>
        <w:ind w:left="3980" w:hanging="420"/>
      </w:pPr>
      <w:rPr>
        <w:rFonts w:hint="default" w:ascii="Wingdings" w:hAnsi="Wingdings"/>
      </w:rPr>
    </w:lvl>
  </w:abstractNum>
  <w:abstractNum w:abstractNumId="5">
    <w:nsid w:val="00000003"/>
    <w:multiLevelType w:val="singleLevel"/>
    <w:tmpl w:val="00000003"/>
    <w:lvl w:ilvl="0" w:tentative="0">
      <w:start w:val="1"/>
      <w:numFmt w:val="bullet"/>
      <w:pStyle w:val="21"/>
      <w:lvlText w:val=""/>
      <w:lvlJc w:val="left"/>
      <w:pPr>
        <w:tabs>
          <w:tab w:val="left" w:pos="1200"/>
        </w:tabs>
        <w:ind w:left="1200" w:hanging="360"/>
      </w:pPr>
      <w:rPr>
        <w:rFonts w:hint="default" w:ascii="Wingdings" w:hAnsi="Wingdings"/>
      </w:rPr>
    </w:lvl>
  </w:abstractNum>
  <w:abstractNum w:abstractNumId="6">
    <w:nsid w:val="00000004"/>
    <w:multiLevelType w:val="multilevel"/>
    <w:tmpl w:val="00000004"/>
    <w:lvl w:ilvl="0" w:tentative="0">
      <w:start w:val="1"/>
      <w:numFmt w:val="decimal"/>
      <w:pStyle w:val="198"/>
      <w:lvlText w:val="(%1)"/>
      <w:lvlJc w:val="left"/>
      <w:pPr>
        <w:tabs>
          <w:tab w:val="left" w:pos="397"/>
        </w:tabs>
        <w:ind w:left="397" w:hanging="397"/>
      </w:pPr>
      <w:rPr>
        <w:rFonts w:hint="default" w:ascii="Arial" w:hAnsi="Arial" w:eastAsia="宋体"/>
        <w:b w:val="0"/>
        <w:i w:val="0"/>
        <w:color w:val="auto"/>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00000005"/>
    <w:multiLevelType w:val="multilevel"/>
    <w:tmpl w:val="00000005"/>
    <w:lvl w:ilvl="0" w:tentative="0">
      <w:start w:val="1"/>
      <w:numFmt w:val="upperLetter"/>
      <w:suff w:val="nothing"/>
      <w:lvlText w:val="附　录　%1"/>
      <w:lvlJc w:val="left"/>
      <w:pPr>
        <w:ind w:left="0" w:firstLine="0"/>
      </w:pPr>
      <w:rPr>
        <w:rFonts w:hint="eastAsia" w:ascii="黑体" w:hAnsi="Times New Roman" w:eastAsia="黑体"/>
        <w:b w:val="0"/>
        <w:i w:val="0"/>
        <w:sz w:val="21"/>
      </w:rPr>
    </w:lvl>
    <w:lvl w:ilvl="1" w:tentative="0">
      <w:start w:val="1"/>
      <w:numFmt w:val="decimal"/>
      <w:pStyle w:val="128"/>
      <w:suff w:val="nothing"/>
      <w:lvlText w:val="%1.%2　"/>
      <w:lvlJc w:val="left"/>
      <w:pPr>
        <w:ind w:left="21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8">
    <w:nsid w:val="00000006"/>
    <w:multiLevelType w:val="singleLevel"/>
    <w:tmpl w:val="00000006"/>
    <w:lvl w:ilvl="0" w:tentative="0">
      <w:start w:val="1"/>
      <w:numFmt w:val="bullet"/>
      <w:pStyle w:val="14"/>
      <w:lvlText w:val=""/>
      <w:lvlJc w:val="left"/>
      <w:pPr>
        <w:tabs>
          <w:tab w:val="left" w:pos="1620"/>
        </w:tabs>
        <w:ind w:left="1620" w:hanging="360"/>
      </w:pPr>
      <w:rPr>
        <w:rFonts w:hint="default" w:ascii="Wingdings" w:hAnsi="Wingdings"/>
      </w:rPr>
    </w:lvl>
  </w:abstractNum>
  <w:abstractNum w:abstractNumId="9">
    <w:nsid w:val="00000007"/>
    <w:multiLevelType w:val="singleLevel"/>
    <w:tmpl w:val="00000007"/>
    <w:lvl w:ilvl="0" w:tentative="0">
      <w:start w:val="1"/>
      <w:numFmt w:val="decimal"/>
      <w:pStyle w:val="13"/>
      <w:lvlText w:val="%1."/>
      <w:lvlJc w:val="left"/>
      <w:pPr>
        <w:tabs>
          <w:tab w:val="left" w:pos="780"/>
        </w:tabs>
        <w:ind w:left="780" w:hanging="360"/>
      </w:pPr>
    </w:lvl>
  </w:abstractNum>
  <w:abstractNum w:abstractNumId="10">
    <w:nsid w:val="00000008"/>
    <w:multiLevelType w:val="multilevel"/>
    <w:tmpl w:val="00000008"/>
    <w:lvl w:ilvl="0" w:tentative="0">
      <w:start w:val="1"/>
      <w:numFmt w:val="decimal"/>
      <w:pStyle w:val="189"/>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00000009"/>
    <w:multiLevelType w:val="multilevel"/>
    <w:tmpl w:val="00000009"/>
    <w:lvl w:ilvl="0" w:tentative="0">
      <w:start w:val="1"/>
      <w:numFmt w:val="chineseCountingThousand"/>
      <w:pStyle w:val="117"/>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2">
    <w:nsid w:val="0000000A"/>
    <w:multiLevelType w:val="singleLevel"/>
    <w:tmpl w:val="0000000A"/>
    <w:lvl w:ilvl="0" w:tentative="0">
      <w:start w:val="1"/>
      <w:numFmt w:val="bullet"/>
      <w:pStyle w:val="123"/>
      <w:lvlText w:val=""/>
      <w:lvlJc w:val="left"/>
      <w:pPr>
        <w:tabs>
          <w:tab w:val="left" w:pos="360"/>
        </w:tabs>
        <w:ind w:left="360" w:hanging="360"/>
      </w:pPr>
      <w:rPr>
        <w:rFonts w:hint="default" w:ascii="Wingdings" w:hAnsi="Wingdings"/>
      </w:rPr>
    </w:lvl>
  </w:abstractNum>
  <w:abstractNum w:abstractNumId="13">
    <w:nsid w:val="0000000B"/>
    <w:multiLevelType w:val="multilevel"/>
    <w:tmpl w:val="0000000B"/>
    <w:lvl w:ilvl="0" w:tentative="0">
      <w:start w:val="8"/>
      <w:numFmt w:val="decimal"/>
      <w:pStyle w:val="135"/>
      <w:lvlText w:val="%1."/>
      <w:lvlJc w:val="left"/>
      <w:pPr>
        <w:tabs>
          <w:tab w:val="left" w:pos="425"/>
        </w:tabs>
        <w:ind w:left="425" w:hanging="425"/>
      </w:pPr>
      <w:rPr>
        <w:rFonts w:hint="eastAsia"/>
      </w:rPr>
    </w:lvl>
    <w:lvl w:ilvl="1" w:tentative="0">
      <w:start w:val="1"/>
      <w:numFmt w:val="decimal"/>
      <w:lvlText w:val="%1.%2."/>
      <w:lvlJc w:val="left"/>
      <w:pPr>
        <w:tabs>
          <w:tab w:val="left" w:pos="747"/>
        </w:tabs>
        <w:ind w:left="747" w:hanging="567"/>
      </w:pPr>
      <w:rPr>
        <w:rFonts w:hint="eastAsia"/>
      </w:rPr>
    </w:lvl>
    <w:lvl w:ilvl="2" w:tentative="0">
      <w:start w:val="1"/>
      <w:numFmt w:val="decimal"/>
      <w:pStyle w:val="149"/>
      <w:lvlText w:val="%1.%2.%3."/>
      <w:lvlJc w:val="left"/>
      <w:pPr>
        <w:tabs>
          <w:tab w:val="left" w:pos="709"/>
        </w:tabs>
        <w:ind w:left="709" w:hanging="709"/>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4">
    <w:nsid w:val="0000000E"/>
    <w:multiLevelType w:val="multilevel"/>
    <w:tmpl w:val="0000000E"/>
    <w:lvl w:ilvl="0" w:tentative="0">
      <w:start w:val="1"/>
      <w:numFmt w:val="bullet"/>
      <w:pStyle w:val="192"/>
      <w:lvlText w:val=""/>
      <w:lvlJc w:val="left"/>
      <w:pPr>
        <w:tabs>
          <w:tab w:val="left" w:pos="1644"/>
        </w:tabs>
        <w:ind w:left="1644" w:hanging="510"/>
      </w:pPr>
      <w:rPr>
        <w:rFonts w:hint="default" w:ascii="Wingdings" w:hAnsi="Wingdings"/>
        <w:color w:val="auto"/>
        <w:sz w:val="13"/>
        <w:u w:val="none"/>
      </w:rPr>
    </w:lvl>
    <w:lvl w:ilvl="1" w:tentative="0">
      <w:start w:val="1"/>
      <w:numFmt w:val="bullet"/>
      <w:lvlText w:val=""/>
      <w:lvlJc w:val="left"/>
      <w:pPr>
        <w:tabs>
          <w:tab w:val="left" w:pos="840"/>
        </w:tabs>
        <w:ind w:left="840" w:hanging="420"/>
      </w:pPr>
      <w:rPr>
        <w:rFonts w:hint="default" w:ascii="Wingdings" w:hAnsi="Wingdings"/>
        <w:color w:val="auto"/>
        <w:sz w:val="13"/>
        <w:u w:val="none"/>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5">
    <w:nsid w:val="00000010"/>
    <w:multiLevelType w:val="singleLevel"/>
    <w:tmpl w:val="00000010"/>
    <w:lvl w:ilvl="0" w:tentative="0">
      <w:start w:val="1"/>
      <w:numFmt w:val="bullet"/>
      <w:pStyle w:val="27"/>
      <w:lvlText w:val=""/>
      <w:lvlJc w:val="left"/>
      <w:pPr>
        <w:tabs>
          <w:tab w:val="left" w:pos="780"/>
        </w:tabs>
        <w:ind w:left="780" w:hanging="360"/>
      </w:pPr>
      <w:rPr>
        <w:rFonts w:hint="default" w:ascii="Wingdings" w:hAnsi="Wingdings"/>
      </w:rPr>
    </w:lvl>
  </w:abstractNum>
  <w:abstractNum w:abstractNumId="16">
    <w:nsid w:val="00000012"/>
    <w:multiLevelType w:val="multilevel"/>
    <w:tmpl w:val="00000012"/>
    <w:lvl w:ilvl="0" w:tentative="0">
      <w:start w:val="1"/>
      <w:numFmt w:val="bullet"/>
      <w:pStyle w:val="195"/>
      <w:lvlText w:val=""/>
      <w:lvlJc w:val="left"/>
      <w:pPr>
        <w:tabs>
          <w:tab w:val="left" w:pos="987"/>
        </w:tabs>
        <w:ind w:left="987" w:hanging="420"/>
      </w:pPr>
      <w:rPr>
        <w:rFonts w:hint="default" w:ascii="Wingdings" w:hAnsi="Wingdings"/>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00000015"/>
    <w:multiLevelType w:val="singleLevel"/>
    <w:tmpl w:val="00000015"/>
    <w:lvl w:ilvl="0" w:tentative="0">
      <w:start w:val="1"/>
      <w:numFmt w:val="decimal"/>
      <w:pStyle w:val="159"/>
      <w:lvlText w:val="%1)"/>
      <w:lvlJc w:val="left"/>
      <w:pPr>
        <w:tabs>
          <w:tab w:val="left" w:pos="425"/>
        </w:tabs>
        <w:ind w:left="425" w:hanging="425"/>
      </w:pPr>
      <w:rPr>
        <w:rFonts w:hint="eastAsia"/>
      </w:rPr>
    </w:lvl>
  </w:abstractNum>
  <w:abstractNum w:abstractNumId="18">
    <w:nsid w:val="0000001A"/>
    <w:multiLevelType w:val="multilevel"/>
    <w:tmpl w:val="0000001A"/>
    <w:lvl w:ilvl="0" w:tentative="0">
      <w:start w:val="1"/>
      <w:numFmt w:val="chineseCountingThousand"/>
      <w:pStyle w:val="5"/>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9">
    <w:nsid w:val="1E259C76"/>
    <w:multiLevelType w:val="singleLevel"/>
    <w:tmpl w:val="1E259C76"/>
    <w:lvl w:ilvl="0" w:tentative="0">
      <w:start w:val="3"/>
      <w:numFmt w:val="chineseCounting"/>
      <w:suff w:val="nothing"/>
      <w:lvlText w:val="%1、"/>
      <w:lvlJc w:val="left"/>
      <w:rPr>
        <w:rFonts w:hint="eastAsia"/>
      </w:rPr>
    </w:lvl>
  </w:abstractNum>
  <w:abstractNum w:abstractNumId="20">
    <w:nsid w:val="4C7FB646"/>
    <w:multiLevelType w:val="singleLevel"/>
    <w:tmpl w:val="4C7FB646"/>
    <w:lvl w:ilvl="0" w:tentative="0">
      <w:start w:val="1"/>
      <w:numFmt w:val="decimal"/>
      <w:lvlText w:val="%1."/>
      <w:lvlJc w:val="left"/>
      <w:pPr>
        <w:tabs>
          <w:tab w:val="left" w:pos="312"/>
        </w:tabs>
      </w:pPr>
    </w:lvl>
  </w:abstractNum>
  <w:num w:numId="1">
    <w:abstractNumId w:val="18"/>
  </w:num>
  <w:num w:numId="2">
    <w:abstractNumId w:val="9"/>
  </w:num>
  <w:num w:numId="3">
    <w:abstractNumId w:val="8"/>
  </w:num>
  <w:num w:numId="4">
    <w:abstractNumId w:val="5"/>
  </w:num>
  <w:num w:numId="5">
    <w:abstractNumId w:val="15"/>
  </w:num>
  <w:num w:numId="6">
    <w:abstractNumId w:val="11"/>
  </w:num>
  <w:num w:numId="7">
    <w:abstractNumId w:val="12"/>
  </w:num>
  <w:num w:numId="8">
    <w:abstractNumId w:val="7"/>
  </w:num>
  <w:num w:numId="9">
    <w:abstractNumId w:val="13"/>
  </w:num>
  <w:num w:numId="10">
    <w:abstractNumId w:val="17"/>
  </w:num>
  <w:num w:numId="11">
    <w:abstractNumId w:val="4"/>
  </w:num>
  <w:num w:numId="12">
    <w:abstractNumId w:val="10"/>
  </w:num>
  <w:num w:numId="13">
    <w:abstractNumId w:val="14"/>
  </w:num>
  <w:num w:numId="14">
    <w:abstractNumId w:val="16"/>
  </w:num>
  <w:num w:numId="15">
    <w:abstractNumId w:val="6"/>
  </w:num>
  <w:num w:numId="16">
    <w:abstractNumId w:val="20"/>
  </w:num>
  <w:num w:numId="17">
    <w:abstractNumId w:val="0"/>
  </w:num>
  <w:num w:numId="18">
    <w:abstractNumId w:val="1"/>
  </w:num>
  <w:num w:numId="19">
    <w:abstractNumId w:val="19"/>
  </w:num>
  <w:num w:numId="20">
    <w:abstractNumId w:val="2"/>
  </w:num>
  <w:num w:numId="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280"/>
  <w:hyphenationZone w:val="360"/>
  <w:drawingGridHorizontalSpacing w:val="0"/>
  <w:drawingGridVerticalSpacing w:val="381"/>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0OThkMzRmZTkzZDdhMmRlMjNjMmM1MzMxMjM0NTgifQ=="/>
  </w:docVars>
  <w:rsids>
    <w:rsidRoot w:val="00172A27"/>
    <w:rsid w:val="00026E23"/>
    <w:rsid w:val="0005074D"/>
    <w:rsid w:val="000528BD"/>
    <w:rsid w:val="000562CB"/>
    <w:rsid w:val="0006009B"/>
    <w:rsid w:val="0006618D"/>
    <w:rsid w:val="000849AE"/>
    <w:rsid w:val="00092831"/>
    <w:rsid w:val="000938AA"/>
    <w:rsid w:val="000D218F"/>
    <w:rsid w:val="00103242"/>
    <w:rsid w:val="00126DCF"/>
    <w:rsid w:val="0014631D"/>
    <w:rsid w:val="00147F0F"/>
    <w:rsid w:val="00156BA9"/>
    <w:rsid w:val="001605F6"/>
    <w:rsid w:val="00184321"/>
    <w:rsid w:val="001A1841"/>
    <w:rsid w:val="001A5169"/>
    <w:rsid w:val="001C1AB8"/>
    <w:rsid w:val="0020159D"/>
    <w:rsid w:val="00207D3A"/>
    <w:rsid w:val="00226131"/>
    <w:rsid w:val="00254D32"/>
    <w:rsid w:val="00265E26"/>
    <w:rsid w:val="00277047"/>
    <w:rsid w:val="002B0935"/>
    <w:rsid w:val="002B6306"/>
    <w:rsid w:val="002F4B21"/>
    <w:rsid w:val="003469DF"/>
    <w:rsid w:val="00351E8C"/>
    <w:rsid w:val="00354E7B"/>
    <w:rsid w:val="00361D37"/>
    <w:rsid w:val="00365ED7"/>
    <w:rsid w:val="00383CC6"/>
    <w:rsid w:val="00395695"/>
    <w:rsid w:val="003A27C4"/>
    <w:rsid w:val="003A6B8F"/>
    <w:rsid w:val="003C53FB"/>
    <w:rsid w:val="003E2D0C"/>
    <w:rsid w:val="0040262A"/>
    <w:rsid w:val="00433D94"/>
    <w:rsid w:val="00442B34"/>
    <w:rsid w:val="00471224"/>
    <w:rsid w:val="00475C26"/>
    <w:rsid w:val="004849C9"/>
    <w:rsid w:val="00485294"/>
    <w:rsid w:val="00494143"/>
    <w:rsid w:val="0049440B"/>
    <w:rsid w:val="004A1CC9"/>
    <w:rsid w:val="004A21D1"/>
    <w:rsid w:val="004A2217"/>
    <w:rsid w:val="004B5791"/>
    <w:rsid w:val="004D5D0F"/>
    <w:rsid w:val="004E081C"/>
    <w:rsid w:val="004F4F6A"/>
    <w:rsid w:val="0051237B"/>
    <w:rsid w:val="00542C85"/>
    <w:rsid w:val="00545F1B"/>
    <w:rsid w:val="0054688C"/>
    <w:rsid w:val="005509CC"/>
    <w:rsid w:val="00567AF3"/>
    <w:rsid w:val="00582895"/>
    <w:rsid w:val="00590498"/>
    <w:rsid w:val="005B62E8"/>
    <w:rsid w:val="00602323"/>
    <w:rsid w:val="00606F5B"/>
    <w:rsid w:val="00632FB7"/>
    <w:rsid w:val="0064428B"/>
    <w:rsid w:val="0065002F"/>
    <w:rsid w:val="00650EB7"/>
    <w:rsid w:val="00667C2A"/>
    <w:rsid w:val="0067733C"/>
    <w:rsid w:val="006812AB"/>
    <w:rsid w:val="0069364A"/>
    <w:rsid w:val="00694A81"/>
    <w:rsid w:val="006A50B4"/>
    <w:rsid w:val="006C20F8"/>
    <w:rsid w:val="006D5D8A"/>
    <w:rsid w:val="006D71D0"/>
    <w:rsid w:val="006F3B63"/>
    <w:rsid w:val="006F486E"/>
    <w:rsid w:val="00702938"/>
    <w:rsid w:val="00737796"/>
    <w:rsid w:val="00743D5B"/>
    <w:rsid w:val="007652B9"/>
    <w:rsid w:val="007B0AC9"/>
    <w:rsid w:val="007B2FF0"/>
    <w:rsid w:val="007E01DD"/>
    <w:rsid w:val="007E0B75"/>
    <w:rsid w:val="008022AB"/>
    <w:rsid w:val="008156AD"/>
    <w:rsid w:val="008305E3"/>
    <w:rsid w:val="00854AFB"/>
    <w:rsid w:val="008836AD"/>
    <w:rsid w:val="008A4C80"/>
    <w:rsid w:val="008D2C33"/>
    <w:rsid w:val="008E3F0E"/>
    <w:rsid w:val="00912F79"/>
    <w:rsid w:val="00924FB8"/>
    <w:rsid w:val="009267A2"/>
    <w:rsid w:val="0093267B"/>
    <w:rsid w:val="009418AB"/>
    <w:rsid w:val="00946954"/>
    <w:rsid w:val="009602BF"/>
    <w:rsid w:val="00960537"/>
    <w:rsid w:val="00960E5D"/>
    <w:rsid w:val="0096241C"/>
    <w:rsid w:val="00984E5E"/>
    <w:rsid w:val="00987595"/>
    <w:rsid w:val="00997EEE"/>
    <w:rsid w:val="009A524A"/>
    <w:rsid w:val="009B5C1B"/>
    <w:rsid w:val="009E1D3C"/>
    <w:rsid w:val="009E2929"/>
    <w:rsid w:val="00A01715"/>
    <w:rsid w:val="00A13F8E"/>
    <w:rsid w:val="00A30044"/>
    <w:rsid w:val="00A370ED"/>
    <w:rsid w:val="00A53434"/>
    <w:rsid w:val="00A56983"/>
    <w:rsid w:val="00A83788"/>
    <w:rsid w:val="00A83DEA"/>
    <w:rsid w:val="00A846AD"/>
    <w:rsid w:val="00A85FCE"/>
    <w:rsid w:val="00AA67F5"/>
    <w:rsid w:val="00AF2CF6"/>
    <w:rsid w:val="00AF424B"/>
    <w:rsid w:val="00B13DA8"/>
    <w:rsid w:val="00B2649F"/>
    <w:rsid w:val="00B32CFD"/>
    <w:rsid w:val="00B4534A"/>
    <w:rsid w:val="00B6277A"/>
    <w:rsid w:val="00B82460"/>
    <w:rsid w:val="00B84AF3"/>
    <w:rsid w:val="00BA08E6"/>
    <w:rsid w:val="00BB5E3C"/>
    <w:rsid w:val="00BD4970"/>
    <w:rsid w:val="00BE45B4"/>
    <w:rsid w:val="00BF2568"/>
    <w:rsid w:val="00BF4ED8"/>
    <w:rsid w:val="00C02F35"/>
    <w:rsid w:val="00C21F90"/>
    <w:rsid w:val="00C31697"/>
    <w:rsid w:val="00C47AFF"/>
    <w:rsid w:val="00C6628B"/>
    <w:rsid w:val="00C71397"/>
    <w:rsid w:val="00CD465F"/>
    <w:rsid w:val="00CF0D1D"/>
    <w:rsid w:val="00D34EC4"/>
    <w:rsid w:val="00D52942"/>
    <w:rsid w:val="00D61AC6"/>
    <w:rsid w:val="00D673EF"/>
    <w:rsid w:val="00D73751"/>
    <w:rsid w:val="00D87442"/>
    <w:rsid w:val="00DA3D87"/>
    <w:rsid w:val="00DA505C"/>
    <w:rsid w:val="00DC0D49"/>
    <w:rsid w:val="00DD495C"/>
    <w:rsid w:val="00DE2BB6"/>
    <w:rsid w:val="00DE4301"/>
    <w:rsid w:val="00DE58C9"/>
    <w:rsid w:val="00DF07DA"/>
    <w:rsid w:val="00E102B5"/>
    <w:rsid w:val="00E1034A"/>
    <w:rsid w:val="00E21126"/>
    <w:rsid w:val="00E22CB6"/>
    <w:rsid w:val="00E37DF3"/>
    <w:rsid w:val="00E41A90"/>
    <w:rsid w:val="00E459A4"/>
    <w:rsid w:val="00E51317"/>
    <w:rsid w:val="00E6167B"/>
    <w:rsid w:val="00E64361"/>
    <w:rsid w:val="00EB5D0C"/>
    <w:rsid w:val="00ED3CEE"/>
    <w:rsid w:val="00ED76E5"/>
    <w:rsid w:val="00EE4496"/>
    <w:rsid w:val="00EE6E44"/>
    <w:rsid w:val="00EF569E"/>
    <w:rsid w:val="00F0489E"/>
    <w:rsid w:val="00F2238A"/>
    <w:rsid w:val="00F23C12"/>
    <w:rsid w:val="00F3432D"/>
    <w:rsid w:val="00F67ECF"/>
    <w:rsid w:val="00F71A4F"/>
    <w:rsid w:val="00F776F2"/>
    <w:rsid w:val="00F934D8"/>
    <w:rsid w:val="00FA4761"/>
    <w:rsid w:val="00FC4647"/>
    <w:rsid w:val="00FD449E"/>
    <w:rsid w:val="012042F5"/>
    <w:rsid w:val="015D423F"/>
    <w:rsid w:val="020613CA"/>
    <w:rsid w:val="02091039"/>
    <w:rsid w:val="02334100"/>
    <w:rsid w:val="02371240"/>
    <w:rsid w:val="03716061"/>
    <w:rsid w:val="038F541B"/>
    <w:rsid w:val="03AC31C8"/>
    <w:rsid w:val="0421145D"/>
    <w:rsid w:val="048B4FD7"/>
    <w:rsid w:val="04B74C29"/>
    <w:rsid w:val="04C9670A"/>
    <w:rsid w:val="04CC6409"/>
    <w:rsid w:val="050E253A"/>
    <w:rsid w:val="054B3DBD"/>
    <w:rsid w:val="05501534"/>
    <w:rsid w:val="0556575D"/>
    <w:rsid w:val="06976FD0"/>
    <w:rsid w:val="06BA27AF"/>
    <w:rsid w:val="06EB2968"/>
    <w:rsid w:val="077A7D78"/>
    <w:rsid w:val="07A31C9D"/>
    <w:rsid w:val="07C73F64"/>
    <w:rsid w:val="07F804C6"/>
    <w:rsid w:val="093920B1"/>
    <w:rsid w:val="09F04259"/>
    <w:rsid w:val="09FB1114"/>
    <w:rsid w:val="0ADC558D"/>
    <w:rsid w:val="0AE42C84"/>
    <w:rsid w:val="0AF1037F"/>
    <w:rsid w:val="0B1F6A1F"/>
    <w:rsid w:val="0B397E3E"/>
    <w:rsid w:val="0B8213C1"/>
    <w:rsid w:val="0C045DA4"/>
    <w:rsid w:val="0C143429"/>
    <w:rsid w:val="0C847117"/>
    <w:rsid w:val="0CE74FEB"/>
    <w:rsid w:val="0D2F53B3"/>
    <w:rsid w:val="0E0B2631"/>
    <w:rsid w:val="0E1C3D4F"/>
    <w:rsid w:val="0E340CB9"/>
    <w:rsid w:val="0E5E1D42"/>
    <w:rsid w:val="0E78353B"/>
    <w:rsid w:val="0EC117B9"/>
    <w:rsid w:val="0F552A2E"/>
    <w:rsid w:val="104F602B"/>
    <w:rsid w:val="10B36C33"/>
    <w:rsid w:val="10D64453"/>
    <w:rsid w:val="11082369"/>
    <w:rsid w:val="11600ED8"/>
    <w:rsid w:val="11C45EC6"/>
    <w:rsid w:val="11E15362"/>
    <w:rsid w:val="11F56D2B"/>
    <w:rsid w:val="1231625E"/>
    <w:rsid w:val="13334FFB"/>
    <w:rsid w:val="133F5561"/>
    <w:rsid w:val="134A67AA"/>
    <w:rsid w:val="13790FC6"/>
    <w:rsid w:val="137F28D1"/>
    <w:rsid w:val="13843362"/>
    <w:rsid w:val="13D013B1"/>
    <w:rsid w:val="13D42A08"/>
    <w:rsid w:val="142604FE"/>
    <w:rsid w:val="142851FC"/>
    <w:rsid w:val="143036E4"/>
    <w:rsid w:val="143F2545"/>
    <w:rsid w:val="14524396"/>
    <w:rsid w:val="14A66120"/>
    <w:rsid w:val="14B76B45"/>
    <w:rsid w:val="14BE009A"/>
    <w:rsid w:val="14C80263"/>
    <w:rsid w:val="14E1688E"/>
    <w:rsid w:val="14E31C89"/>
    <w:rsid w:val="150A4901"/>
    <w:rsid w:val="158E7957"/>
    <w:rsid w:val="15CF5EA2"/>
    <w:rsid w:val="1611311F"/>
    <w:rsid w:val="165A5414"/>
    <w:rsid w:val="165C2D58"/>
    <w:rsid w:val="16B346FD"/>
    <w:rsid w:val="17265AEA"/>
    <w:rsid w:val="17DE3E23"/>
    <w:rsid w:val="180E64B6"/>
    <w:rsid w:val="1844637C"/>
    <w:rsid w:val="184659B2"/>
    <w:rsid w:val="18700CC9"/>
    <w:rsid w:val="18974C55"/>
    <w:rsid w:val="18AD377B"/>
    <w:rsid w:val="191D68D5"/>
    <w:rsid w:val="194C6179"/>
    <w:rsid w:val="19726F19"/>
    <w:rsid w:val="1A0062D3"/>
    <w:rsid w:val="1A506BEA"/>
    <w:rsid w:val="1A7E4D26"/>
    <w:rsid w:val="1AFE6ECC"/>
    <w:rsid w:val="1B5D42A4"/>
    <w:rsid w:val="1B60171F"/>
    <w:rsid w:val="1B6C61B5"/>
    <w:rsid w:val="1BA24B7C"/>
    <w:rsid w:val="1BAA34B9"/>
    <w:rsid w:val="1C2E2CAE"/>
    <w:rsid w:val="1CB630D3"/>
    <w:rsid w:val="1D3F741D"/>
    <w:rsid w:val="1D511145"/>
    <w:rsid w:val="1D9C27B6"/>
    <w:rsid w:val="1DB541B2"/>
    <w:rsid w:val="1DBD1A17"/>
    <w:rsid w:val="1E483A23"/>
    <w:rsid w:val="1E911C6E"/>
    <w:rsid w:val="1EE6018D"/>
    <w:rsid w:val="1F155F39"/>
    <w:rsid w:val="1F4F41F4"/>
    <w:rsid w:val="20961007"/>
    <w:rsid w:val="20A16929"/>
    <w:rsid w:val="20DD272D"/>
    <w:rsid w:val="20F070A1"/>
    <w:rsid w:val="21444D42"/>
    <w:rsid w:val="21897CB1"/>
    <w:rsid w:val="21E35F0C"/>
    <w:rsid w:val="221F7E81"/>
    <w:rsid w:val="222C235B"/>
    <w:rsid w:val="224E2E14"/>
    <w:rsid w:val="22541E17"/>
    <w:rsid w:val="22577015"/>
    <w:rsid w:val="22A046C9"/>
    <w:rsid w:val="22B271E2"/>
    <w:rsid w:val="22E348AC"/>
    <w:rsid w:val="23503C67"/>
    <w:rsid w:val="23625866"/>
    <w:rsid w:val="236D704F"/>
    <w:rsid w:val="23A46B28"/>
    <w:rsid w:val="242471C8"/>
    <w:rsid w:val="244D2A55"/>
    <w:rsid w:val="248322AB"/>
    <w:rsid w:val="2492046F"/>
    <w:rsid w:val="24D45157"/>
    <w:rsid w:val="250B2F31"/>
    <w:rsid w:val="251C15DC"/>
    <w:rsid w:val="252F0ABB"/>
    <w:rsid w:val="256560E6"/>
    <w:rsid w:val="25CB2001"/>
    <w:rsid w:val="261A18FE"/>
    <w:rsid w:val="26377227"/>
    <w:rsid w:val="265C777C"/>
    <w:rsid w:val="26CD2CA2"/>
    <w:rsid w:val="26D1527F"/>
    <w:rsid w:val="270A139B"/>
    <w:rsid w:val="27271C69"/>
    <w:rsid w:val="27381941"/>
    <w:rsid w:val="275D221F"/>
    <w:rsid w:val="276B096A"/>
    <w:rsid w:val="281351C1"/>
    <w:rsid w:val="28F41659"/>
    <w:rsid w:val="292F72B4"/>
    <w:rsid w:val="293B561A"/>
    <w:rsid w:val="2977309E"/>
    <w:rsid w:val="299925D1"/>
    <w:rsid w:val="29BB2216"/>
    <w:rsid w:val="29C85B30"/>
    <w:rsid w:val="2A006359"/>
    <w:rsid w:val="2AA57C26"/>
    <w:rsid w:val="2AF24895"/>
    <w:rsid w:val="2AF31ACA"/>
    <w:rsid w:val="2AFC661B"/>
    <w:rsid w:val="2B6827D1"/>
    <w:rsid w:val="2B9D0170"/>
    <w:rsid w:val="2BB94533"/>
    <w:rsid w:val="2BC90C1A"/>
    <w:rsid w:val="2C040D76"/>
    <w:rsid w:val="2C2D4B14"/>
    <w:rsid w:val="2C3B13EC"/>
    <w:rsid w:val="2C477D91"/>
    <w:rsid w:val="2C4A6780"/>
    <w:rsid w:val="2C9C3451"/>
    <w:rsid w:val="2D0E2097"/>
    <w:rsid w:val="2D7D6FC3"/>
    <w:rsid w:val="2DA1045E"/>
    <w:rsid w:val="2E816349"/>
    <w:rsid w:val="2E930E17"/>
    <w:rsid w:val="2EB8779D"/>
    <w:rsid w:val="2EF31412"/>
    <w:rsid w:val="2F0F757D"/>
    <w:rsid w:val="2F7B33A2"/>
    <w:rsid w:val="2F925316"/>
    <w:rsid w:val="30E6008B"/>
    <w:rsid w:val="30F57DBC"/>
    <w:rsid w:val="311E0BBB"/>
    <w:rsid w:val="321F7FEC"/>
    <w:rsid w:val="32223C57"/>
    <w:rsid w:val="32463781"/>
    <w:rsid w:val="32B06D54"/>
    <w:rsid w:val="3302701B"/>
    <w:rsid w:val="335C6DED"/>
    <w:rsid w:val="33661445"/>
    <w:rsid w:val="339A10EE"/>
    <w:rsid w:val="33B03068"/>
    <w:rsid w:val="34057BB2"/>
    <w:rsid w:val="342C1F85"/>
    <w:rsid w:val="342F3235"/>
    <w:rsid w:val="345B7C92"/>
    <w:rsid w:val="34F05490"/>
    <w:rsid w:val="34F24BF6"/>
    <w:rsid w:val="351C6760"/>
    <w:rsid w:val="35D23EF6"/>
    <w:rsid w:val="35F93A18"/>
    <w:rsid w:val="361C7C90"/>
    <w:rsid w:val="36857E34"/>
    <w:rsid w:val="36977958"/>
    <w:rsid w:val="36BC5560"/>
    <w:rsid w:val="36EF2DF7"/>
    <w:rsid w:val="36EF52AD"/>
    <w:rsid w:val="373027FD"/>
    <w:rsid w:val="3747333B"/>
    <w:rsid w:val="37516A1D"/>
    <w:rsid w:val="37BA66F9"/>
    <w:rsid w:val="38501789"/>
    <w:rsid w:val="387055F1"/>
    <w:rsid w:val="38E9666A"/>
    <w:rsid w:val="38EC5F48"/>
    <w:rsid w:val="38F1355F"/>
    <w:rsid w:val="39453DF6"/>
    <w:rsid w:val="3A1058FE"/>
    <w:rsid w:val="3A4E59A4"/>
    <w:rsid w:val="3AC754AE"/>
    <w:rsid w:val="3BA41146"/>
    <w:rsid w:val="3BD57167"/>
    <w:rsid w:val="3BEE1FD7"/>
    <w:rsid w:val="3C6745D8"/>
    <w:rsid w:val="3CF07FE1"/>
    <w:rsid w:val="3D526C65"/>
    <w:rsid w:val="3D87623F"/>
    <w:rsid w:val="3DAA2619"/>
    <w:rsid w:val="3DE713D4"/>
    <w:rsid w:val="3E7C4C93"/>
    <w:rsid w:val="3EF44E0C"/>
    <w:rsid w:val="3F1E14C8"/>
    <w:rsid w:val="3FD71B41"/>
    <w:rsid w:val="411E6EBB"/>
    <w:rsid w:val="415C79E3"/>
    <w:rsid w:val="41A264AF"/>
    <w:rsid w:val="41A35435"/>
    <w:rsid w:val="426C58D8"/>
    <w:rsid w:val="428A638C"/>
    <w:rsid w:val="42C61EC3"/>
    <w:rsid w:val="42F75C15"/>
    <w:rsid w:val="434C77E3"/>
    <w:rsid w:val="44045264"/>
    <w:rsid w:val="440E2671"/>
    <w:rsid w:val="442A5B49"/>
    <w:rsid w:val="4489278B"/>
    <w:rsid w:val="45481DDC"/>
    <w:rsid w:val="459108D6"/>
    <w:rsid w:val="45B60710"/>
    <w:rsid w:val="45BE4F83"/>
    <w:rsid w:val="45CF2E79"/>
    <w:rsid w:val="45D27C15"/>
    <w:rsid w:val="46170428"/>
    <w:rsid w:val="46527DEE"/>
    <w:rsid w:val="46C60600"/>
    <w:rsid w:val="477535AD"/>
    <w:rsid w:val="479D0E0A"/>
    <w:rsid w:val="47B05F6F"/>
    <w:rsid w:val="48210196"/>
    <w:rsid w:val="485E2293"/>
    <w:rsid w:val="48B14243"/>
    <w:rsid w:val="48D93D7E"/>
    <w:rsid w:val="48F9117B"/>
    <w:rsid w:val="49BF6D61"/>
    <w:rsid w:val="49C10D2B"/>
    <w:rsid w:val="49F53F71"/>
    <w:rsid w:val="4A9C31BE"/>
    <w:rsid w:val="4AA60809"/>
    <w:rsid w:val="4AB46DB6"/>
    <w:rsid w:val="4AD625B4"/>
    <w:rsid w:val="4AEA549C"/>
    <w:rsid w:val="4B176112"/>
    <w:rsid w:val="4BAB29C4"/>
    <w:rsid w:val="4C235CCD"/>
    <w:rsid w:val="4CA56C92"/>
    <w:rsid w:val="4CB94A90"/>
    <w:rsid w:val="4CCF375F"/>
    <w:rsid w:val="4CD25D39"/>
    <w:rsid w:val="4D085040"/>
    <w:rsid w:val="4D223200"/>
    <w:rsid w:val="4DC753EA"/>
    <w:rsid w:val="4DF10BDE"/>
    <w:rsid w:val="4E151645"/>
    <w:rsid w:val="4E1D2C3C"/>
    <w:rsid w:val="4ED44099"/>
    <w:rsid w:val="4EFF012A"/>
    <w:rsid w:val="4F060DC1"/>
    <w:rsid w:val="4F1D6A04"/>
    <w:rsid w:val="4F5937DD"/>
    <w:rsid w:val="4F9A62A6"/>
    <w:rsid w:val="4FBC637E"/>
    <w:rsid w:val="501A3821"/>
    <w:rsid w:val="503313AD"/>
    <w:rsid w:val="504831C6"/>
    <w:rsid w:val="507774D1"/>
    <w:rsid w:val="50904E7E"/>
    <w:rsid w:val="50D30579"/>
    <w:rsid w:val="50F41265"/>
    <w:rsid w:val="516F0714"/>
    <w:rsid w:val="517B5C63"/>
    <w:rsid w:val="51B00408"/>
    <w:rsid w:val="520B7D29"/>
    <w:rsid w:val="52835444"/>
    <w:rsid w:val="52AA6F11"/>
    <w:rsid w:val="541F03B0"/>
    <w:rsid w:val="54B25E40"/>
    <w:rsid w:val="54C77C44"/>
    <w:rsid w:val="54D560C7"/>
    <w:rsid w:val="5545504A"/>
    <w:rsid w:val="555D66B2"/>
    <w:rsid w:val="55F619BB"/>
    <w:rsid w:val="5642123B"/>
    <w:rsid w:val="56457473"/>
    <w:rsid w:val="564A7C7A"/>
    <w:rsid w:val="57007FE0"/>
    <w:rsid w:val="570B295D"/>
    <w:rsid w:val="574742E9"/>
    <w:rsid w:val="576733D9"/>
    <w:rsid w:val="57FE5F75"/>
    <w:rsid w:val="581775AE"/>
    <w:rsid w:val="58527FC0"/>
    <w:rsid w:val="5855720E"/>
    <w:rsid w:val="585F3652"/>
    <w:rsid w:val="58676F42"/>
    <w:rsid w:val="58AD21B8"/>
    <w:rsid w:val="5909597B"/>
    <w:rsid w:val="591946E0"/>
    <w:rsid w:val="59367040"/>
    <w:rsid w:val="596A7D11"/>
    <w:rsid w:val="59F11CAF"/>
    <w:rsid w:val="5A747EBA"/>
    <w:rsid w:val="5AC42B20"/>
    <w:rsid w:val="5AF05B0C"/>
    <w:rsid w:val="5B185E24"/>
    <w:rsid w:val="5B7827E1"/>
    <w:rsid w:val="5BA1603E"/>
    <w:rsid w:val="5C1F21E8"/>
    <w:rsid w:val="5C286EA3"/>
    <w:rsid w:val="5C383F59"/>
    <w:rsid w:val="5C9B1219"/>
    <w:rsid w:val="5CD821BC"/>
    <w:rsid w:val="5D181430"/>
    <w:rsid w:val="5D3D1EF2"/>
    <w:rsid w:val="5D6A7433"/>
    <w:rsid w:val="5D774498"/>
    <w:rsid w:val="5D9535FE"/>
    <w:rsid w:val="5DA94792"/>
    <w:rsid w:val="5DF64BD7"/>
    <w:rsid w:val="5DF66D9E"/>
    <w:rsid w:val="5E2356B9"/>
    <w:rsid w:val="5E437B09"/>
    <w:rsid w:val="5EE4309A"/>
    <w:rsid w:val="5FAF6EC1"/>
    <w:rsid w:val="5FC5466E"/>
    <w:rsid w:val="5FD819E0"/>
    <w:rsid w:val="5FED5F7E"/>
    <w:rsid w:val="60050ED1"/>
    <w:rsid w:val="606A4298"/>
    <w:rsid w:val="60AF592A"/>
    <w:rsid w:val="60BE72C0"/>
    <w:rsid w:val="613A616F"/>
    <w:rsid w:val="61423818"/>
    <w:rsid w:val="61563F60"/>
    <w:rsid w:val="61BA6A63"/>
    <w:rsid w:val="62196820"/>
    <w:rsid w:val="625D436A"/>
    <w:rsid w:val="63125987"/>
    <w:rsid w:val="632919C3"/>
    <w:rsid w:val="636E728E"/>
    <w:rsid w:val="63716EC6"/>
    <w:rsid w:val="642733A0"/>
    <w:rsid w:val="646E6C60"/>
    <w:rsid w:val="64B1428F"/>
    <w:rsid w:val="64C0559C"/>
    <w:rsid w:val="65072247"/>
    <w:rsid w:val="65BE6CCF"/>
    <w:rsid w:val="65D11E9E"/>
    <w:rsid w:val="65D878BD"/>
    <w:rsid w:val="661B6BBA"/>
    <w:rsid w:val="66735454"/>
    <w:rsid w:val="674E7117"/>
    <w:rsid w:val="67B83316"/>
    <w:rsid w:val="67D40D5C"/>
    <w:rsid w:val="681B5CEA"/>
    <w:rsid w:val="68510959"/>
    <w:rsid w:val="68B3756B"/>
    <w:rsid w:val="690836A5"/>
    <w:rsid w:val="692F6287"/>
    <w:rsid w:val="69457A56"/>
    <w:rsid w:val="69792A6D"/>
    <w:rsid w:val="69BD6B47"/>
    <w:rsid w:val="6A674B7F"/>
    <w:rsid w:val="6A924AEF"/>
    <w:rsid w:val="6B5F2160"/>
    <w:rsid w:val="6B7F52B6"/>
    <w:rsid w:val="6BEA27A4"/>
    <w:rsid w:val="6C335B67"/>
    <w:rsid w:val="6CB57E24"/>
    <w:rsid w:val="6D7101EF"/>
    <w:rsid w:val="6D787DD8"/>
    <w:rsid w:val="6D9446E8"/>
    <w:rsid w:val="6E4606E6"/>
    <w:rsid w:val="6EAA6B87"/>
    <w:rsid w:val="6F0D2199"/>
    <w:rsid w:val="6F9C0E28"/>
    <w:rsid w:val="6FC54E6A"/>
    <w:rsid w:val="6FF5301F"/>
    <w:rsid w:val="700F6282"/>
    <w:rsid w:val="705129A6"/>
    <w:rsid w:val="70A6197F"/>
    <w:rsid w:val="70F54A47"/>
    <w:rsid w:val="71170582"/>
    <w:rsid w:val="712562FD"/>
    <w:rsid w:val="714B29DF"/>
    <w:rsid w:val="7175492A"/>
    <w:rsid w:val="717E7688"/>
    <w:rsid w:val="71997D14"/>
    <w:rsid w:val="72384FAF"/>
    <w:rsid w:val="727D5888"/>
    <w:rsid w:val="72AE02DB"/>
    <w:rsid w:val="72C214EC"/>
    <w:rsid w:val="7390077F"/>
    <w:rsid w:val="73E73802"/>
    <w:rsid w:val="74913AC3"/>
    <w:rsid w:val="75932E30"/>
    <w:rsid w:val="75B710B1"/>
    <w:rsid w:val="75C624BA"/>
    <w:rsid w:val="75D532E5"/>
    <w:rsid w:val="763B05A1"/>
    <w:rsid w:val="763E7E9A"/>
    <w:rsid w:val="767B7C77"/>
    <w:rsid w:val="76B92E5C"/>
    <w:rsid w:val="76FE35D6"/>
    <w:rsid w:val="7708063A"/>
    <w:rsid w:val="77636662"/>
    <w:rsid w:val="7796101F"/>
    <w:rsid w:val="77B76EEF"/>
    <w:rsid w:val="77CD33A4"/>
    <w:rsid w:val="77EB3293"/>
    <w:rsid w:val="781068F1"/>
    <w:rsid w:val="7851264A"/>
    <w:rsid w:val="78A21257"/>
    <w:rsid w:val="78E202E3"/>
    <w:rsid w:val="78EA28A1"/>
    <w:rsid w:val="79E104AA"/>
    <w:rsid w:val="7A083C89"/>
    <w:rsid w:val="7A266805"/>
    <w:rsid w:val="7A305CB2"/>
    <w:rsid w:val="7A6557D0"/>
    <w:rsid w:val="7A6E7932"/>
    <w:rsid w:val="7A9A4D7B"/>
    <w:rsid w:val="7AAB0D1D"/>
    <w:rsid w:val="7AD0662C"/>
    <w:rsid w:val="7AE2024A"/>
    <w:rsid w:val="7AEB72D9"/>
    <w:rsid w:val="7B165286"/>
    <w:rsid w:val="7B193C74"/>
    <w:rsid w:val="7B7C75E6"/>
    <w:rsid w:val="7BB7104D"/>
    <w:rsid w:val="7BD83C35"/>
    <w:rsid w:val="7BE941B9"/>
    <w:rsid w:val="7C16792F"/>
    <w:rsid w:val="7C1B0023"/>
    <w:rsid w:val="7C6F7FEF"/>
    <w:rsid w:val="7C8B0BA1"/>
    <w:rsid w:val="7CA12173"/>
    <w:rsid w:val="7CB23881"/>
    <w:rsid w:val="7D606769"/>
    <w:rsid w:val="7D92262E"/>
    <w:rsid w:val="7E4D1C62"/>
    <w:rsid w:val="7E8303CF"/>
    <w:rsid w:val="7E914EF8"/>
    <w:rsid w:val="7E9E47D2"/>
    <w:rsid w:val="7ED56104"/>
    <w:rsid w:val="7EF742CC"/>
    <w:rsid w:val="7F13238F"/>
    <w:rsid w:val="7F34107C"/>
    <w:rsid w:val="7F3E39D3"/>
    <w:rsid w:val="7F5B485B"/>
    <w:rsid w:val="7FAB65D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nhideWhenUsed="0" w:uiPriority="0" w:semiHidden="0" w:name="caption"/>
    <w:lsdException w:qFormat="1" w:unhideWhenUsed="0" w:uiPriority="0" w:semiHidden="0"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uiPriority="99" w:name="List"/>
    <w:lsdException w:uiPriority="99" w:name="List Bullet"/>
    <w:lsdException w:uiPriority="99"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iPriority="99" w:name="List Bullet 5"/>
    <w:lsdException w:qFormat="1" w:unhideWhenUsed="0" w:uiPriority="0" w:semiHidden="0" w:name="List Number 2"/>
    <w:lsdException w:qFormat="1" w:unhideWhenUsed="0" w:uiPriority="0" w:semiHidden="0"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8"/>
      <w:lang w:val="en-US" w:eastAsia="zh-CN" w:bidi="ar-SA"/>
    </w:rPr>
  </w:style>
  <w:style w:type="paragraph" w:styleId="2">
    <w:name w:val="heading 1"/>
    <w:basedOn w:val="1"/>
    <w:next w:val="1"/>
    <w:qFormat/>
    <w:uiPriority w:val="0"/>
    <w:pPr>
      <w:keepNext/>
      <w:tabs>
        <w:tab w:val="left" w:pos="3360"/>
      </w:tabs>
      <w:snapToGrid w:val="0"/>
      <w:spacing w:before="312" w:beforeLines="100" w:beforeAutospacing="0" w:after="156" w:afterLines="50" w:afterAutospacing="0" w:line="800" w:lineRule="atLeast"/>
      <w:jc w:val="center"/>
      <w:outlineLvl w:val="0"/>
    </w:pPr>
    <w:rPr>
      <w:rFonts w:eastAsia="黑体"/>
      <w:sz w:val="44"/>
    </w:rPr>
  </w:style>
  <w:style w:type="paragraph" w:styleId="3">
    <w:name w:val="heading 2"/>
    <w:basedOn w:val="1"/>
    <w:next w:val="1"/>
    <w:link w:val="67"/>
    <w:qFormat/>
    <w:uiPriority w:val="0"/>
    <w:pPr>
      <w:keepNext/>
      <w:keepLines/>
      <w:adjustRightInd w:val="0"/>
      <w:snapToGrid w:val="0"/>
      <w:spacing w:line="360" w:lineRule="auto"/>
      <w:outlineLvl w:val="1"/>
    </w:pPr>
    <w:rPr>
      <w:rFonts w:ascii="宋体" w:hAnsi="宋体"/>
    </w:rPr>
  </w:style>
  <w:style w:type="paragraph" w:styleId="4">
    <w:name w:val="heading 3"/>
    <w:basedOn w:val="1"/>
    <w:next w:val="1"/>
    <w:autoRedefine/>
    <w:qFormat/>
    <w:uiPriority w:val="0"/>
    <w:pPr>
      <w:keepNext/>
      <w:keepLines/>
      <w:spacing w:before="260" w:beforeLines="0" w:beforeAutospacing="0" w:after="260" w:afterLines="0" w:afterAutospacing="0" w:line="413" w:lineRule="auto"/>
      <w:jc w:val="center"/>
      <w:outlineLvl w:val="2"/>
    </w:pPr>
    <w:rPr>
      <w:b/>
      <w:sz w:val="44"/>
    </w:rPr>
  </w:style>
  <w:style w:type="paragraph" w:styleId="5">
    <w:name w:val="heading 4"/>
    <w:basedOn w:val="1"/>
    <w:next w:val="1"/>
    <w:autoRedefine/>
    <w:qFormat/>
    <w:uiPriority w:val="0"/>
    <w:pPr>
      <w:keepNext/>
      <w:keepLines/>
      <w:numPr>
        <w:ilvl w:val="0"/>
        <w:numId w:val="1"/>
      </w:numPr>
      <w:spacing w:before="560" w:beforeLines="0" w:after="290" w:afterLines="0" w:line="377" w:lineRule="auto"/>
      <w:outlineLvl w:val="3"/>
    </w:pPr>
    <w:rPr>
      <w:rFonts w:ascii="Arial" w:hAnsi="Arial" w:eastAsia="黑体"/>
      <w:b/>
    </w:rPr>
  </w:style>
  <w:style w:type="paragraph" w:styleId="6">
    <w:name w:val="heading 5"/>
    <w:basedOn w:val="1"/>
    <w:next w:val="1"/>
    <w:autoRedefine/>
    <w:qFormat/>
    <w:uiPriority w:val="0"/>
    <w:pPr>
      <w:keepNext/>
      <w:keepLines/>
      <w:tabs>
        <w:tab w:val="left" w:pos="2551"/>
      </w:tabs>
      <w:spacing w:before="280" w:beforeLines="0" w:beforeAutospacing="0" w:after="290" w:afterLines="0" w:afterAutospacing="0" w:line="372" w:lineRule="auto"/>
      <w:ind w:left="2551" w:hanging="850"/>
      <w:outlineLvl w:val="4"/>
    </w:pPr>
    <w:rPr>
      <w:b/>
    </w:rPr>
  </w:style>
  <w:style w:type="paragraph" w:styleId="7">
    <w:name w:val="heading 6"/>
    <w:basedOn w:val="1"/>
    <w:next w:val="1"/>
    <w:autoRedefine/>
    <w:qFormat/>
    <w:uiPriority w:val="0"/>
    <w:pPr>
      <w:keepNext/>
      <w:keepLines/>
      <w:tabs>
        <w:tab w:val="left" w:pos="1152"/>
      </w:tabs>
      <w:adjustRightInd w:val="0"/>
      <w:snapToGrid w:val="0"/>
      <w:spacing w:before="240" w:beforeLines="0" w:beforeAutospacing="0" w:after="64" w:afterLines="0" w:afterAutospacing="0" w:line="317" w:lineRule="auto"/>
      <w:ind w:left="1152" w:hanging="1152"/>
      <w:outlineLvl w:val="5"/>
    </w:pPr>
    <w:rPr>
      <w:rFonts w:ascii="Arial" w:hAnsi="Arial" w:eastAsia="黑体"/>
      <w:b/>
      <w:sz w:val="24"/>
    </w:rPr>
  </w:style>
  <w:style w:type="paragraph" w:styleId="8">
    <w:name w:val="heading 7"/>
    <w:basedOn w:val="1"/>
    <w:next w:val="1"/>
    <w:autoRedefine/>
    <w:qFormat/>
    <w:uiPriority w:val="0"/>
    <w:pPr>
      <w:keepNext/>
      <w:keepLines/>
      <w:tabs>
        <w:tab w:val="left" w:pos="1296"/>
      </w:tabs>
      <w:adjustRightInd w:val="0"/>
      <w:snapToGrid w:val="0"/>
      <w:spacing w:before="240" w:beforeLines="0" w:beforeAutospacing="0" w:after="64" w:afterLines="0" w:afterAutospacing="0" w:line="317" w:lineRule="auto"/>
      <w:ind w:left="1296" w:hanging="1296"/>
      <w:outlineLvl w:val="6"/>
    </w:pPr>
    <w:rPr>
      <w:rFonts w:ascii="Arial" w:hAnsi="Arial" w:eastAsia="黑体"/>
      <w:b/>
      <w:sz w:val="24"/>
    </w:rPr>
  </w:style>
  <w:style w:type="paragraph" w:styleId="9">
    <w:name w:val="heading 8"/>
    <w:basedOn w:val="1"/>
    <w:next w:val="1"/>
    <w:qFormat/>
    <w:uiPriority w:val="0"/>
    <w:pPr>
      <w:keepNext/>
      <w:keepLines/>
      <w:tabs>
        <w:tab w:val="left" w:pos="1440"/>
      </w:tabs>
      <w:adjustRightInd w:val="0"/>
      <w:snapToGrid w:val="0"/>
      <w:spacing w:before="240" w:beforeLines="0" w:beforeAutospacing="0" w:after="64" w:afterLines="0" w:afterAutospacing="0" w:line="317" w:lineRule="auto"/>
      <w:ind w:left="1440" w:hanging="1440"/>
      <w:outlineLvl w:val="7"/>
    </w:pPr>
    <w:rPr>
      <w:rFonts w:ascii="Arial" w:hAnsi="Arial" w:eastAsia="黑体"/>
      <w:b/>
      <w:sz w:val="24"/>
    </w:rPr>
  </w:style>
  <w:style w:type="paragraph" w:styleId="10">
    <w:name w:val="heading 9"/>
    <w:basedOn w:val="1"/>
    <w:next w:val="1"/>
    <w:autoRedefine/>
    <w:qFormat/>
    <w:uiPriority w:val="0"/>
    <w:pPr>
      <w:keepNext/>
      <w:keepLines/>
      <w:tabs>
        <w:tab w:val="left" w:pos="1584"/>
      </w:tabs>
      <w:adjustRightInd w:val="0"/>
      <w:snapToGrid w:val="0"/>
      <w:spacing w:before="240" w:beforeLines="0" w:beforeAutospacing="0" w:after="64" w:afterLines="0" w:afterAutospacing="0" w:line="317" w:lineRule="auto"/>
      <w:ind w:left="1584" w:hanging="1584"/>
      <w:outlineLvl w:val="8"/>
    </w:pPr>
    <w:rPr>
      <w:rFonts w:ascii="Arial" w:hAnsi="Arial" w:eastAsia="黑体"/>
      <w:b/>
      <w:sz w:val="24"/>
    </w:rPr>
  </w:style>
  <w:style w:type="character" w:default="1" w:styleId="59">
    <w:name w:val="Default Paragraph Font"/>
    <w:autoRedefine/>
    <w:qFormat/>
    <w:uiPriority w:val="0"/>
  </w:style>
  <w:style w:type="table" w:default="1" w:styleId="57">
    <w:name w:val="Normal Table"/>
    <w:autoRedefine/>
    <w:unhideWhenUsed/>
    <w:qFormat/>
    <w:uiPriority w:val="99"/>
    <w:tblPr>
      <w:tblCellMar>
        <w:top w:w="0" w:type="dxa"/>
        <w:left w:w="108" w:type="dxa"/>
        <w:bottom w:w="0" w:type="dxa"/>
        <w:right w:w="108" w:type="dxa"/>
      </w:tblCellMar>
    </w:tblPr>
  </w:style>
  <w:style w:type="paragraph" w:styleId="11">
    <w:name w:val="List 3"/>
    <w:basedOn w:val="1"/>
    <w:autoRedefine/>
    <w:qFormat/>
    <w:uiPriority w:val="0"/>
    <w:pPr>
      <w:adjustRightInd w:val="0"/>
      <w:snapToGrid w:val="0"/>
      <w:spacing w:line="360" w:lineRule="auto"/>
      <w:ind w:left="100" w:leftChars="400" w:hanging="200" w:hangingChars="200"/>
    </w:pPr>
    <w:rPr>
      <w:sz w:val="24"/>
    </w:rPr>
  </w:style>
  <w:style w:type="paragraph" w:styleId="12">
    <w:name w:val="toc 7"/>
    <w:basedOn w:val="1"/>
    <w:next w:val="1"/>
    <w:autoRedefine/>
    <w:qFormat/>
    <w:uiPriority w:val="0"/>
    <w:pPr>
      <w:ind w:left="2520" w:leftChars="1200"/>
    </w:pPr>
  </w:style>
  <w:style w:type="paragraph" w:styleId="13">
    <w:name w:val="List Number 2"/>
    <w:basedOn w:val="1"/>
    <w:autoRedefine/>
    <w:qFormat/>
    <w:uiPriority w:val="0"/>
    <w:pPr>
      <w:numPr>
        <w:ilvl w:val="0"/>
        <w:numId w:val="2"/>
      </w:numPr>
      <w:spacing w:line="360" w:lineRule="auto"/>
    </w:pPr>
    <w:rPr>
      <w:sz w:val="24"/>
    </w:rPr>
  </w:style>
  <w:style w:type="paragraph" w:styleId="14">
    <w:name w:val="List Bullet 4"/>
    <w:basedOn w:val="1"/>
    <w:autoRedefine/>
    <w:qFormat/>
    <w:uiPriority w:val="0"/>
    <w:pPr>
      <w:widowControl/>
      <w:numPr>
        <w:ilvl w:val="0"/>
        <w:numId w:val="3"/>
      </w:numPr>
      <w:tabs>
        <w:tab w:val="left" w:pos="1134"/>
        <w:tab w:val="clear" w:pos="1620"/>
      </w:tabs>
      <w:adjustRightInd w:val="0"/>
      <w:snapToGrid w:val="0"/>
      <w:spacing w:before="120" w:beforeLines="0" w:line="280" w:lineRule="atLeast"/>
      <w:ind w:left="1418" w:hanging="284"/>
      <w:jc w:val="left"/>
    </w:pPr>
    <w:rPr>
      <w:rFonts w:ascii="宋体"/>
      <w:kern w:val="0"/>
      <w:sz w:val="22"/>
    </w:rPr>
  </w:style>
  <w:style w:type="paragraph" w:styleId="15">
    <w:name w:val="Normal Indent"/>
    <w:basedOn w:val="1"/>
    <w:autoRedefine/>
    <w:qFormat/>
    <w:uiPriority w:val="0"/>
    <w:pPr>
      <w:adjustRightInd w:val="0"/>
      <w:snapToGrid w:val="0"/>
      <w:spacing w:line="360" w:lineRule="auto"/>
      <w:ind w:firstLine="420"/>
    </w:pPr>
    <w:rPr>
      <w:sz w:val="24"/>
    </w:rPr>
  </w:style>
  <w:style w:type="paragraph" w:styleId="16">
    <w:name w:val="caption"/>
    <w:basedOn w:val="1"/>
    <w:next w:val="1"/>
    <w:autoRedefine/>
    <w:qFormat/>
    <w:uiPriority w:val="0"/>
    <w:pPr>
      <w:widowControl/>
      <w:tabs>
        <w:tab w:val="left" w:pos="1134"/>
      </w:tabs>
      <w:adjustRightInd w:val="0"/>
      <w:snapToGrid w:val="0"/>
      <w:spacing w:line="280" w:lineRule="atLeast"/>
      <w:jc w:val="left"/>
    </w:pPr>
    <w:rPr>
      <w:rFonts w:eastAsia="PMingLiU"/>
      <w:b/>
      <w:kern w:val="0"/>
      <w:sz w:val="24"/>
      <w:lang w:eastAsia="zh-TW"/>
    </w:rPr>
  </w:style>
  <w:style w:type="paragraph" w:styleId="17">
    <w:name w:val="Document Map"/>
    <w:basedOn w:val="1"/>
    <w:autoRedefine/>
    <w:qFormat/>
    <w:uiPriority w:val="0"/>
    <w:pPr>
      <w:shd w:val="clear" w:color="auto" w:fill="000080"/>
    </w:pPr>
  </w:style>
  <w:style w:type="paragraph" w:styleId="18">
    <w:name w:val="toa heading"/>
    <w:basedOn w:val="1"/>
    <w:next w:val="1"/>
    <w:autoRedefine/>
    <w:qFormat/>
    <w:uiPriority w:val="0"/>
    <w:pPr>
      <w:spacing w:before="120" w:beforeLines="0" w:beforeAutospacing="0"/>
    </w:pPr>
    <w:rPr>
      <w:rFonts w:ascii="Arial" w:hAnsi="Arial"/>
      <w:sz w:val="24"/>
    </w:rPr>
  </w:style>
  <w:style w:type="paragraph" w:styleId="19">
    <w:name w:val="annotation text"/>
    <w:basedOn w:val="1"/>
    <w:link w:val="68"/>
    <w:qFormat/>
    <w:uiPriority w:val="0"/>
    <w:pPr>
      <w:widowControl/>
      <w:tabs>
        <w:tab w:val="left" w:pos="1134"/>
      </w:tabs>
      <w:adjustRightInd w:val="0"/>
      <w:snapToGrid w:val="0"/>
      <w:spacing w:line="280" w:lineRule="atLeast"/>
      <w:jc w:val="left"/>
    </w:pPr>
    <w:rPr>
      <w:rFonts w:eastAsia="PMingLiU"/>
      <w:kern w:val="0"/>
      <w:sz w:val="24"/>
      <w:lang w:eastAsia="zh-TW"/>
    </w:rPr>
  </w:style>
  <w:style w:type="paragraph" w:styleId="20">
    <w:name w:val="Body Text 3"/>
    <w:basedOn w:val="1"/>
    <w:autoRedefine/>
    <w:qFormat/>
    <w:uiPriority w:val="0"/>
    <w:pPr>
      <w:adjustRightInd w:val="0"/>
      <w:snapToGrid w:val="0"/>
      <w:spacing w:after="120" w:afterLines="0" w:afterAutospacing="0" w:line="360" w:lineRule="auto"/>
    </w:pPr>
    <w:rPr>
      <w:sz w:val="16"/>
    </w:rPr>
  </w:style>
  <w:style w:type="paragraph" w:styleId="21">
    <w:name w:val="List Bullet 3"/>
    <w:basedOn w:val="1"/>
    <w:autoRedefine/>
    <w:qFormat/>
    <w:uiPriority w:val="0"/>
    <w:pPr>
      <w:numPr>
        <w:ilvl w:val="0"/>
        <w:numId w:val="4"/>
      </w:numPr>
      <w:adjustRightInd w:val="0"/>
      <w:snapToGrid w:val="0"/>
      <w:spacing w:line="360" w:lineRule="auto"/>
    </w:pPr>
    <w:rPr>
      <w:sz w:val="24"/>
    </w:rPr>
  </w:style>
  <w:style w:type="paragraph" w:styleId="22">
    <w:name w:val="Body Text"/>
    <w:basedOn w:val="1"/>
    <w:autoRedefine/>
    <w:qFormat/>
    <w:uiPriority w:val="0"/>
    <w:rPr>
      <w:rFonts w:ascii="仿宋_GB2312" w:eastAsia="仿宋_GB2312"/>
      <w:kern w:val="2"/>
      <w:sz w:val="32"/>
    </w:rPr>
  </w:style>
  <w:style w:type="paragraph" w:styleId="23">
    <w:name w:val="Body Text Indent"/>
    <w:basedOn w:val="1"/>
    <w:link w:val="69"/>
    <w:autoRedefine/>
    <w:qFormat/>
    <w:uiPriority w:val="0"/>
    <w:pPr>
      <w:spacing w:line="700" w:lineRule="exact"/>
      <w:ind w:left="960"/>
    </w:pPr>
    <w:rPr>
      <w:sz w:val="44"/>
    </w:rPr>
  </w:style>
  <w:style w:type="paragraph" w:styleId="24">
    <w:name w:val="List Number 3"/>
    <w:basedOn w:val="1"/>
    <w:autoRedefine/>
    <w:qFormat/>
    <w:uiPriority w:val="0"/>
    <w:pPr>
      <w:tabs>
        <w:tab w:val="left" w:pos="2120"/>
      </w:tabs>
      <w:adjustRightInd w:val="0"/>
      <w:snapToGrid w:val="0"/>
      <w:spacing w:line="360" w:lineRule="auto"/>
      <w:ind w:left="2120" w:hanging="720"/>
    </w:pPr>
    <w:rPr>
      <w:sz w:val="24"/>
    </w:rPr>
  </w:style>
  <w:style w:type="paragraph" w:styleId="25">
    <w:name w:val="List 2"/>
    <w:basedOn w:val="1"/>
    <w:autoRedefine/>
    <w:qFormat/>
    <w:uiPriority w:val="0"/>
    <w:pPr>
      <w:adjustRightInd w:val="0"/>
      <w:snapToGrid w:val="0"/>
      <w:spacing w:line="360" w:lineRule="auto"/>
      <w:ind w:left="100" w:leftChars="200" w:hanging="200" w:hangingChars="200"/>
    </w:pPr>
    <w:rPr>
      <w:sz w:val="24"/>
    </w:rPr>
  </w:style>
  <w:style w:type="paragraph" w:styleId="26">
    <w:name w:val="List Continue"/>
    <w:basedOn w:val="1"/>
    <w:autoRedefine/>
    <w:qFormat/>
    <w:uiPriority w:val="0"/>
    <w:pPr>
      <w:adjustRightInd w:val="0"/>
      <w:snapToGrid w:val="0"/>
      <w:spacing w:after="120" w:afterLines="0" w:afterAutospacing="0" w:line="360" w:lineRule="auto"/>
      <w:ind w:left="420" w:leftChars="200"/>
    </w:pPr>
    <w:rPr>
      <w:sz w:val="24"/>
    </w:rPr>
  </w:style>
  <w:style w:type="paragraph" w:styleId="27">
    <w:name w:val="List Bullet 2"/>
    <w:basedOn w:val="1"/>
    <w:autoRedefine/>
    <w:qFormat/>
    <w:uiPriority w:val="0"/>
    <w:pPr>
      <w:numPr>
        <w:ilvl w:val="0"/>
        <w:numId w:val="5"/>
      </w:numPr>
      <w:adjustRightInd w:val="0"/>
      <w:snapToGrid w:val="0"/>
      <w:spacing w:line="360" w:lineRule="auto"/>
    </w:pPr>
    <w:rPr>
      <w:sz w:val="24"/>
    </w:rPr>
  </w:style>
  <w:style w:type="paragraph" w:styleId="28">
    <w:name w:val="toc 5"/>
    <w:basedOn w:val="1"/>
    <w:next w:val="1"/>
    <w:autoRedefine/>
    <w:qFormat/>
    <w:uiPriority w:val="0"/>
    <w:pPr>
      <w:ind w:left="1680" w:leftChars="800"/>
    </w:pPr>
  </w:style>
  <w:style w:type="paragraph" w:styleId="29">
    <w:name w:val="toc 3"/>
    <w:basedOn w:val="1"/>
    <w:next w:val="1"/>
    <w:qFormat/>
    <w:uiPriority w:val="0"/>
    <w:pPr>
      <w:ind w:left="840" w:leftChars="400"/>
    </w:pPr>
  </w:style>
  <w:style w:type="paragraph" w:styleId="30">
    <w:name w:val="Plain Text"/>
    <w:basedOn w:val="1"/>
    <w:autoRedefine/>
    <w:qFormat/>
    <w:uiPriority w:val="0"/>
    <w:pPr>
      <w:adjustRightInd w:val="0"/>
      <w:snapToGrid w:val="0"/>
      <w:spacing w:line="360" w:lineRule="auto"/>
    </w:pPr>
    <w:rPr>
      <w:rFonts w:ascii="宋体" w:hAnsi="Courier New"/>
      <w:sz w:val="21"/>
    </w:rPr>
  </w:style>
  <w:style w:type="paragraph" w:styleId="31">
    <w:name w:val="toc 8"/>
    <w:basedOn w:val="1"/>
    <w:next w:val="1"/>
    <w:autoRedefine/>
    <w:qFormat/>
    <w:uiPriority w:val="0"/>
    <w:pPr>
      <w:ind w:left="2940" w:leftChars="1400"/>
    </w:pPr>
  </w:style>
  <w:style w:type="paragraph" w:styleId="32">
    <w:name w:val="Date"/>
    <w:basedOn w:val="1"/>
    <w:next w:val="1"/>
    <w:link w:val="70"/>
    <w:autoRedefine/>
    <w:qFormat/>
    <w:uiPriority w:val="0"/>
  </w:style>
  <w:style w:type="paragraph" w:styleId="33">
    <w:name w:val="Body Text Indent 2"/>
    <w:basedOn w:val="1"/>
    <w:autoRedefine/>
    <w:qFormat/>
    <w:uiPriority w:val="0"/>
    <w:pPr>
      <w:snapToGrid w:val="0"/>
      <w:spacing w:line="440" w:lineRule="atLeast"/>
      <w:ind w:firstLine="570"/>
    </w:pPr>
    <w:rPr>
      <w:rFonts w:ascii="宋体"/>
    </w:rPr>
  </w:style>
  <w:style w:type="paragraph" w:styleId="34">
    <w:name w:val="Balloon Text"/>
    <w:basedOn w:val="1"/>
    <w:qFormat/>
    <w:uiPriority w:val="0"/>
    <w:rPr>
      <w:sz w:val="18"/>
    </w:rPr>
  </w:style>
  <w:style w:type="paragraph" w:styleId="35">
    <w:name w:val="footer"/>
    <w:basedOn w:val="1"/>
    <w:qFormat/>
    <w:uiPriority w:val="0"/>
    <w:pPr>
      <w:tabs>
        <w:tab w:val="center" w:pos="4153"/>
        <w:tab w:val="right" w:pos="8306"/>
      </w:tabs>
      <w:snapToGrid w:val="0"/>
      <w:jc w:val="left"/>
    </w:pPr>
    <w:rPr>
      <w:rFonts w:eastAsia="宋体"/>
      <w:kern w:val="2"/>
      <w:sz w:val="18"/>
      <w:lang w:val="en-US" w:eastAsia="zh-CN"/>
    </w:rPr>
  </w:style>
  <w:style w:type="paragraph" w:styleId="36">
    <w:name w:val="header"/>
    <w:basedOn w:val="1"/>
    <w:qFormat/>
    <w:uiPriority w:val="0"/>
    <w:pPr>
      <w:pBdr>
        <w:bottom w:val="single" w:color="auto" w:sz="6" w:space="1"/>
      </w:pBdr>
      <w:tabs>
        <w:tab w:val="center" w:pos="4153"/>
        <w:tab w:val="right" w:pos="8306"/>
      </w:tabs>
      <w:snapToGrid w:val="0"/>
      <w:jc w:val="center"/>
    </w:pPr>
    <w:rPr>
      <w:rFonts w:eastAsia="宋体"/>
      <w:kern w:val="2"/>
      <w:sz w:val="18"/>
      <w:lang w:val="en-US" w:eastAsia="zh-CN"/>
    </w:rPr>
  </w:style>
  <w:style w:type="paragraph" w:styleId="37">
    <w:name w:val="toc 1"/>
    <w:basedOn w:val="1"/>
    <w:next w:val="1"/>
    <w:autoRedefine/>
    <w:qFormat/>
    <w:uiPriority w:val="39"/>
    <w:pPr>
      <w:tabs>
        <w:tab w:val="left" w:pos="1260"/>
        <w:tab w:val="left" w:pos="1685"/>
        <w:tab w:val="right" w:leader="dot" w:pos="8400"/>
      </w:tabs>
      <w:spacing w:line="320" w:lineRule="exact"/>
      <w:ind w:firstLine="280" w:firstLineChars="100"/>
    </w:pPr>
  </w:style>
  <w:style w:type="paragraph" w:styleId="38">
    <w:name w:val="List Continue 4"/>
    <w:basedOn w:val="1"/>
    <w:qFormat/>
    <w:uiPriority w:val="0"/>
    <w:pPr>
      <w:adjustRightInd w:val="0"/>
      <w:snapToGrid w:val="0"/>
      <w:spacing w:after="120" w:afterLines="0" w:afterAutospacing="0" w:line="360" w:lineRule="auto"/>
      <w:ind w:left="1680" w:leftChars="800"/>
    </w:pPr>
    <w:rPr>
      <w:sz w:val="24"/>
    </w:rPr>
  </w:style>
  <w:style w:type="paragraph" w:styleId="39">
    <w:name w:val="toc 4"/>
    <w:basedOn w:val="1"/>
    <w:next w:val="1"/>
    <w:autoRedefine/>
    <w:qFormat/>
    <w:uiPriority w:val="0"/>
    <w:pPr>
      <w:ind w:left="1260" w:leftChars="600"/>
    </w:pPr>
  </w:style>
  <w:style w:type="paragraph" w:styleId="40">
    <w:name w:val="footnote text"/>
    <w:basedOn w:val="1"/>
    <w:autoRedefine/>
    <w:qFormat/>
    <w:uiPriority w:val="0"/>
    <w:pPr>
      <w:spacing w:line="360" w:lineRule="auto"/>
    </w:pPr>
    <w:rPr>
      <w:sz w:val="18"/>
    </w:rPr>
  </w:style>
  <w:style w:type="paragraph" w:styleId="41">
    <w:name w:val="toc 6"/>
    <w:basedOn w:val="1"/>
    <w:next w:val="1"/>
    <w:qFormat/>
    <w:uiPriority w:val="0"/>
    <w:pPr>
      <w:ind w:left="2100" w:leftChars="1000"/>
    </w:pPr>
  </w:style>
  <w:style w:type="paragraph" w:styleId="42">
    <w:name w:val="List 5"/>
    <w:basedOn w:val="1"/>
    <w:autoRedefine/>
    <w:qFormat/>
    <w:uiPriority w:val="0"/>
    <w:pPr>
      <w:adjustRightInd w:val="0"/>
      <w:snapToGrid w:val="0"/>
      <w:spacing w:line="360" w:lineRule="auto"/>
      <w:ind w:left="100" w:leftChars="800" w:hanging="200" w:hangingChars="200"/>
    </w:pPr>
    <w:rPr>
      <w:sz w:val="24"/>
    </w:rPr>
  </w:style>
  <w:style w:type="paragraph" w:styleId="43">
    <w:name w:val="Body Text Indent 3"/>
    <w:basedOn w:val="1"/>
    <w:qFormat/>
    <w:uiPriority w:val="0"/>
    <w:pPr>
      <w:spacing w:line="360" w:lineRule="auto"/>
      <w:ind w:firstLine="632"/>
    </w:pPr>
    <w:rPr>
      <w:rFonts w:ascii="黑体" w:eastAsia="黑体"/>
    </w:rPr>
  </w:style>
  <w:style w:type="paragraph" w:styleId="44">
    <w:name w:val="table of figures"/>
    <w:basedOn w:val="1"/>
    <w:next w:val="1"/>
    <w:autoRedefine/>
    <w:qFormat/>
    <w:uiPriority w:val="0"/>
    <w:pPr>
      <w:tabs>
        <w:tab w:val="right" w:leader="dot" w:pos="8640"/>
      </w:tabs>
      <w:spacing w:line="360" w:lineRule="auto"/>
      <w:ind w:left="400" w:hanging="400"/>
    </w:pPr>
    <w:rPr>
      <w:sz w:val="24"/>
    </w:rPr>
  </w:style>
  <w:style w:type="paragraph" w:styleId="45">
    <w:name w:val="toc 2"/>
    <w:basedOn w:val="1"/>
    <w:next w:val="1"/>
    <w:autoRedefine/>
    <w:qFormat/>
    <w:uiPriority w:val="39"/>
    <w:pPr>
      <w:tabs>
        <w:tab w:val="right" w:leader="dot" w:pos="8400"/>
      </w:tabs>
      <w:spacing w:line="440" w:lineRule="exact"/>
      <w:ind w:left="280" w:leftChars="100" w:rightChars="-91"/>
    </w:pPr>
  </w:style>
  <w:style w:type="paragraph" w:styleId="46">
    <w:name w:val="toc 9"/>
    <w:basedOn w:val="1"/>
    <w:next w:val="1"/>
    <w:qFormat/>
    <w:uiPriority w:val="0"/>
    <w:pPr>
      <w:ind w:left="3360" w:leftChars="1600"/>
    </w:pPr>
  </w:style>
  <w:style w:type="paragraph" w:styleId="47">
    <w:name w:val="Body Text 2"/>
    <w:basedOn w:val="1"/>
    <w:autoRedefine/>
    <w:qFormat/>
    <w:uiPriority w:val="0"/>
    <w:pPr>
      <w:adjustRightInd w:val="0"/>
      <w:snapToGrid w:val="0"/>
      <w:spacing w:after="120" w:afterLines="0" w:afterAutospacing="0" w:line="480" w:lineRule="auto"/>
    </w:pPr>
    <w:rPr>
      <w:sz w:val="24"/>
    </w:rPr>
  </w:style>
  <w:style w:type="paragraph" w:styleId="48">
    <w:name w:val="List 4"/>
    <w:basedOn w:val="1"/>
    <w:autoRedefine/>
    <w:qFormat/>
    <w:uiPriority w:val="0"/>
    <w:pPr>
      <w:adjustRightInd w:val="0"/>
      <w:snapToGrid w:val="0"/>
      <w:spacing w:line="360" w:lineRule="auto"/>
      <w:ind w:left="100" w:leftChars="600" w:hanging="200" w:hangingChars="200"/>
    </w:pPr>
    <w:rPr>
      <w:sz w:val="24"/>
    </w:rPr>
  </w:style>
  <w:style w:type="paragraph" w:styleId="49">
    <w:name w:val="List Continue 2"/>
    <w:basedOn w:val="1"/>
    <w:autoRedefine/>
    <w:qFormat/>
    <w:uiPriority w:val="0"/>
    <w:pPr>
      <w:adjustRightInd w:val="0"/>
      <w:snapToGrid w:val="0"/>
      <w:spacing w:after="120" w:afterLines="0" w:afterAutospacing="0" w:line="360" w:lineRule="auto"/>
      <w:ind w:left="840" w:leftChars="400"/>
    </w:pPr>
    <w:rPr>
      <w:sz w:val="24"/>
    </w:rPr>
  </w:style>
  <w:style w:type="paragraph" w:styleId="50">
    <w:name w:val="Normal (Web)"/>
    <w:basedOn w:val="1"/>
    <w:qFormat/>
    <w:uiPriority w:val="0"/>
    <w:pPr>
      <w:widowControl/>
      <w:spacing w:before="100" w:beforeLines="0" w:beforeAutospacing="1" w:after="100" w:afterLines="0" w:afterAutospacing="1"/>
      <w:jc w:val="left"/>
    </w:pPr>
    <w:rPr>
      <w:rFonts w:ascii="Arial Unicode MS" w:hAnsi="Arial Unicode MS" w:eastAsia="Arial Unicode MS"/>
      <w:kern w:val="0"/>
      <w:sz w:val="24"/>
    </w:rPr>
  </w:style>
  <w:style w:type="paragraph" w:styleId="51">
    <w:name w:val="List Continue 3"/>
    <w:basedOn w:val="1"/>
    <w:autoRedefine/>
    <w:qFormat/>
    <w:uiPriority w:val="0"/>
    <w:pPr>
      <w:adjustRightInd w:val="0"/>
      <w:snapToGrid w:val="0"/>
      <w:spacing w:after="120" w:afterLines="0" w:afterAutospacing="0" w:line="360" w:lineRule="auto"/>
      <w:ind w:left="1260" w:leftChars="600"/>
    </w:pPr>
    <w:rPr>
      <w:sz w:val="24"/>
    </w:rPr>
  </w:style>
  <w:style w:type="paragraph" w:styleId="52">
    <w:name w:val="index 1"/>
    <w:basedOn w:val="1"/>
    <w:next w:val="1"/>
    <w:autoRedefine/>
    <w:qFormat/>
    <w:uiPriority w:val="0"/>
    <w:pPr>
      <w:adjustRightInd w:val="0"/>
      <w:spacing w:line="240" w:lineRule="atLeast"/>
      <w:textAlignment w:val="baseline"/>
    </w:pPr>
    <w:rPr>
      <w:rFonts w:ascii="宋体"/>
      <w:kern w:val="0"/>
      <w:sz w:val="21"/>
    </w:rPr>
  </w:style>
  <w:style w:type="paragraph" w:styleId="53">
    <w:name w:val="Title"/>
    <w:basedOn w:val="1"/>
    <w:autoRedefine/>
    <w:qFormat/>
    <w:uiPriority w:val="0"/>
    <w:pPr>
      <w:widowControl/>
      <w:spacing w:after="240" w:afterLines="0" w:afterAutospacing="0" w:line="360" w:lineRule="auto"/>
      <w:jc w:val="center"/>
    </w:pPr>
    <w:rPr>
      <w:rFonts w:ascii="Arial" w:hAnsi="Arial" w:eastAsia="宋体"/>
      <w:b/>
      <w:smallCaps/>
      <w:kern w:val="28"/>
      <w:sz w:val="36"/>
      <w:lang w:val="en-US" w:eastAsia="en-US"/>
    </w:rPr>
  </w:style>
  <w:style w:type="paragraph" w:styleId="54">
    <w:name w:val="annotation subject"/>
    <w:basedOn w:val="19"/>
    <w:next w:val="19"/>
    <w:qFormat/>
    <w:uiPriority w:val="0"/>
    <w:pPr>
      <w:widowControl w:val="0"/>
      <w:tabs>
        <w:tab w:val="clear" w:pos="1134"/>
      </w:tabs>
      <w:adjustRightInd/>
      <w:snapToGrid/>
      <w:spacing w:line="240" w:lineRule="auto"/>
    </w:pPr>
    <w:rPr>
      <w:rFonts w:eastAsia="宋体"/>
      <w:b/>
      <w:kern w:val="2"/>
      <w:sz w:val="21"/>
      <w:lang w:val="en-US" w:eastAsia="zh-CN"/>
    </w:rPr>
  </w:style>
  <w:style w:type="paragraph" w:styleId="55">
    <w:name w:val="Body Text First Indent"/>
    <w:basedOn w:val="22"/>
    <w:autoRedefine/>
    <w:qFormat/>
    <w:uiPriority w:val="0"/>
    <w:pPr>
      <w:spacing w:line="360" w:lineRule="auto"/>
      <w:ind w:firstLine="420"/>
    </w:pPr>
    <w:rPr>
      <w:rFonts w:ascii="宋体" w:hAnsi="宋体"/>
      <w:sz w:val="24"/>
    </w:rPr>
  </w:style>
  <w:style w:type="paragraph" w:styleId="56">
    <w:name w:val="Body Text First Indent 2"/>
    <w:basedOn w:val="23"/>
    <w:autoRedefine/>
    <w:qFormat/>
    <w:uiPriority w:val="0"/>
    <w:pPr>
      <w:spacing w:after="120" w:afterLines="0" w:afterAutospacing="0" w:line="240" w:lineRule="auto"/>
      <w:ind w:left="420" w:leftChars="200" w:firstLine="420" w:firstLineChars="200"/>
    </w:pPr>
    <w:rPr>
      <w:sz w:val="21"/>
    </w:rPr>
  </w:style>
  <w:style w:type="table" w:styleId="58">
    <w:name w:val="Table Grid"/>
    <w:basedOn w:val="5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0">
    <w:name w:val="Strong"/>
    <w:qFormat/>
    <w:uiPriority w:val="0"/>
    <w:rPr>
      <w:b/>
    </w:rPr>
  </w:style>
  <w:style w:type="character" w:styleId="61">
    <w:name w:val="page number"/>
    <w:basedOn w:val="59"/>
    <w:autoRedefine/>
    <w:qFormat/>
    <w:uiPriority w:val="0"/>
  </w:style>
  <w:style w:type="character" w:styleId="62">
    <w:name w:val="FollowedHyperlink"/>
    <w:qFormat/>
    <w:uiPriority w:val="0"/>
    <w:rPr>
      <w:color w:val="800080"/>
      <w:u w:val="single"/>
    </w:rPr>
  </w:style>
  <w:style w:type="character" w:styleId="63">
    <w:name w:val="Emphasis"/>
    <w:qFormat/>
    <w:uiPriority w:val="0"/>
    <w:rPr>
      <w:i/>
    </w:rPr>
  </w:style>
  <w:style w:type="character" w:styleId="64">
    <w:name w:val="Hyperlink"/>
    <w:qFormat/>
    <w:uiPriority w:val="99"/>
    <w:rPr>
      <w:color w:val="0000FF"/>
      <w:u w:val="single"/>
    </w:rPr>
  </w:style>
  <w:style w:type="character" w:styleId="65">
    <w:name w:val="annotation reference"/>
    <w:autoRedefine/>
    <w:qFormat/>
    <w:uiPriority w:val="0"/>
    <w:rPr>
      <w:sz w:val="21"/>
    </w:rPr>
  </w:style>
  <w:style w:type="character" w:styleId="66">
    <w:name w:val="footnote reference"/>
    <w:qFormat/>
    <w:uiPriority w:val="0"/>
    <w:rPr>
      <w:position w:val="6"/>
      <w:sz w:val="14"/>
      <w:vertAlign w:val="superscript"/>
    </w:rPr>
  </w:style>
  <w:style w:type="character" w:customStyle="1" w:styleId="67">
    <w:name w:val="标题 2 Char"/>
    <w:link w:val="3"/>
    <w:qFormat/>
    <w:uiPriority w:val="0"/>
    <w:rPr>
      <w:rFonts w:ascii="宋体" w:hAnsi="宋体"/>
      <w:kern w:val="2"/>
      <w:sz w:val="28"/>
    </w:rPr>
  </w:style>
  <w:style w:type="character" w:customStyle="1" w:styleId="68">
    <w:name w:val="批注文字 Char"/>
    <w:link w:val="19"/>
    <w:qFormat/>
    <w:uiPriority w:val="0"/>
    <w:rPr>
      <w:rFonts w:eastAsia="PMingLiU"/>
      <w:sz w:val="24"/>
      <w:lang w:eastAsia="zh-TW"/>
    </w:rPr>
  </w:style>
  <w:style w:type="character" w:customStyle="1" w:styleId="69">
    <w:name w:val="正文文本缩进 Char"/>
    <w:link w:val="23"/>
    <w:qFormat/>
    <w:uiPriority w:val="0"/>
    <w:rPr>
      <w:kern w:val="2"/>
      <w:sz w:val="44"/>
    </w:rPr>
  </w:style>
  <w:style w:type="character" w:customStyle="1" w:styleId="70">
    <w:name w:val="日期 Char"/>
    <w:link w:val="32"/>
    <w:qFormat/>
    <w:uiPriority w:val="0"/>
    <w:rPr>
      <w:kern w:val="2"/>
      <w:sz w:val="28"/>
    </w:rPr>
  </w:style>
  <w:style w:type="paragraph" w:customStyle="1" w:styleId="71">
    <w:name w:val="正文1"/>
    <w:basedOn w:val="1"/>
    <w:next w:val="1"/>
    <w:qFormat/>
    <w:uiPriority w:val="0"/>
    <w:pPr>
      <w:spacing w:line="300" w:lineRule="auto"/>
      <w:ind w:firstLine="200" w:firstLineChars="200"/>
    </w:pPr>
    <w:rPr>
      <w:sz w:val="24"/>
    </w:rPr>
  </w:style>
  <w:style w:type="character" w:customStyle="1" w:styleId="72">
    <w:name w:val="Table Text Char Char Char Char Char"/>
    <w:autoRedefine/>
    <w:qFormat/>
    <w:uiPriority w:val="0"/>
    <w:rPr>
      <w:rFonts w:ascii="Arial" w:hAnsi="Arial"/>
      <w:kern w:val="2"/>
      <w:sz w:val="18"/>
      <w:lang w:val="en-US" w:eastAsia="zh-CN" w:bidi="ar-SA"/>
    </w:rPr>
  </w:style>
  <w:style w:type="character" w:customStyle="1" w:styleId="73">
    <w:name w:val=" Char Char2"/>
    <w:qFormat/>
    <w:uiPriority w:val="0"/>
    <w:rPr>
      <w:rFonts w:eastAsia="宋体"/>
      <w:kern w:val="2"/>
      <w:sz w:val="18"/>
      <w:lang w:val="en-US" w:eastAsia="zh-CN"/>
    </w:rPr>
  </w:style>
  <w:style w:type="character" w:customStyle="1" w:styleId="74">
    <w:name w:val="页码1"/>
    <w:qFormat/>
    <w:uiPriority w:val="0"/>
    <w:rPr>
      <w:lang w:val="zh-TW" w:eastAsia="zh-TW"/>
    </w:rPr>
  </w:style>
  <w:style w:type="character" w:customStyle="1" w:styleId="75">
    <w:name w:val="Table Text Char1 Char Char"/>
    <w:qFormat/>
    <w:uiPriority w:val="0"/>
    <w:rPr>
      <w:rFonts w:ascii="Arial" w:hAnsi="Arial"/>
      <w:kern w:val="2"/>
      <w:sz w:val="18"/>
      <w:lang w:val="en-US" w:eastAsia="zh-CN" w:bidi="ar-SA"/>
    </w:rPr>
  </w:style>
  <w:style w:type="character" w:customStyle="1" w:styleId="76">
    <w:name w:val=" Char Char7"/>
    <w:qFormat/>
    <w:uiPriority w:val="0"/>
    <w:rPr>
      <w:rFonts w:ascii="宋体" w:hAnsi="宋体" w:eastAsia="宋体"/>
      <w:kern w:val="2"/>
      <w:sz w:val="28"/>
    </w:rPr>
  </w:style>
  <w:style w:type="character" w:customStyle="1" w:styleId="77">
    <w:name w:val="Table Heading Char Char"/>
    <w:autoRedefine/>
    <w:qFormat/>
    <w:uiPriority w:val="0"/>
    <w:rPr>
      <w:rFonts w:ascii="Arial" w:hAnsi="Arial" w:eastAsia="黑体"/>
      <w:kern w:val="2"/>
      <w:sz w:val="18"/>
      <w:lang w:val="en-US" w:eastAsia="zh-CN"/>
    </w:rPr>
  </w:style>
  <w:style w:type="character" w:customStyle="1" w:styleId="78">
    <w:name w:val="font11"/>
    <w:qFormat/>
    <w:uiPriority w:val="0"/>
    <w:rPr>
      <w:rFonts w:hint="eastAsia" w:ascii="宋体" w:hAnsi="宋体" w:eastAsia="宋体" w:cs="宋体"/>
      <w:b/>
      <w:color w:val="000000"/>
      <w:sz w:val="28"/>
      <w:szCs w:val="28"/>
      <w:u w:val="none"/>
    </w:rPr>
  </w:style>
  <w:style w:type="character" w:customStyle="1" w:styleId="79">
    <w:name w:val="正文 + 三号 Char"/>
    <w:autoRedefine/>
    <w:qFormat/>
    <w:uiPriority w:val="0"/>
    <w:rPr>
      <w:rFonts w:eastAsia="宋体"/>
      <w:kern w:val="2"/>
      <w:sz w:val="21"/>
      <w:lang w:val="en-US" w:eastAsia="zh-CN"/>
    </w:rPr>
  </w:style>
  <w:style w:type="character" w:customStyle="1" w:styleId="80">
    <w:name w:val=" Char Char6"/>
    <w:qFormat/>
    <w:uiPriority w:val="0"/>
    <w:rPr>
      <w:rFonts w:ascii="仿宋_GB2312" w:eastAsia="仿宋_GB2312"/>
      <w:kern w:val="2"/>
      <w:sz w:val="32"/>
    </w:rPr>
  </w:style>
  <w:style w:type="character" w:customStyle="1" w:styleId="81">
    <w:name w:val="Body Copy Char Char"/>
    <w:link w:val="82"/>
    <w:autoRedefine/>
    <w:qFormat/>
    <w:uiPriority w:val="0"/>
    <w:rPr>
      <w:rFonts w:ascii="Futura Bk BT" w:hAnsi="Futura Bk BT"/>
      <w:lang w:eastAsia="en-US"/>
    </w:rPr>
  </w:style>
  <w:style w:type="paragraph" w:customStyle="1" w:styleId="82">
    <w:name w:val="Body Copy"/>
    <w:basedOn w:val="1"/>
    <w:link w:val="81"/>
    <w:qFormat/>
    <w:uiPriority w:val="0"/>
    <w:pPr>
      <w:widowControl/>
      <w:tabs>
        <w:tab w:val="left" w:pos="240"/>
      </w:tabs>
      <w:autoSpaceDE w:val="0"/>
      <w:autoSpaceDN w:val="0"/>
      <w:adjustRightInd w:val="0"/>
      <w:spacing w:before="120" w:beforeLines="0" w:after="120" w:afterLines="0" w:line="264" w:lineRule="auto"/>
      <w:ind w:left="1440"/>
      <w:jc w:val="left"/>
      <w:textAlignment w:val="center"/>
    </w:pPr>
    <w:rPr>
      <w:rFonts w:ascii="Futura Bk BT" w:hAnsi="Futura Bk BT"/>
      <w:kern w:val="0"/>
      <w:sz w:val="20"/>
      <w:lang w:eastAsia="en-US"/>
    </w:rPr>
  </w:style>
  <w:style w:type="character" w:customStyle="1" w:styleId="83">
    <w:name w:val="样式 宋体"/>
    <w:qFormat/>
    <w:uiPriority w:val="0"/>
    <w:rPr>
      <w:rFonts w:ascii="宋体" w:hAnsi="宋体" w:eastAsia="宋体"/>
      <w:sz w:val="28"/>
    </w:rPr>
  </w:style>
  <w:style w:type="character" w:customStyle="1" w:styleId="84">
    <w:name w:val="top-det1"/>
    <w:qFormat/>
    <w:uiPriority w:val="0"/>
    <w:rPr>
      <w:b/>
      <w:color w:val="000000"/>
    </w:rPr>
  </w:style>
  <w:style w:type="character" w:customStyle="1" w:styleId="85">
    <w:name w:val="font1"/>
    <w:qFormat/>
    <w:uiPriority w:val="0"/>
    <w:rPr>
      <w:color w:val="000000"/>
      <w:sz w:val="18"/>
    </w:rPr>
  </w:style>
  <w:style w:type="character" w:customStyle="1" w:styleId="86">
    <w:name w:val="Table Text Char Char Char Char"/>
    <w:qFormat/>
    <w:uiPriority w:val="0"/>
    <w:rPr>
      <w:rFonts w:ascii="Arial" w:hAnsi="Arial"/>
      <w:kern w:val="2"/>
      <w:sz w:val="18"/>
      <w:lang w:val="en-US" w:eastAsia="zh-CN" w:bidi="ar-SA"/>
    </w:rPr>
  </w:style>
  <w:style w:type="character" w:customStyle="1" w:styleId="87">
    <w:name w:val=" Char Char4"/>
    <w:qFormat/>
    <w:uiPriority w:val="0"/>
    <w:rPr>
      <w:rFonts w:eastAsia="宋体"/>
      <w:b/>
      <w:kern w:val="2"/>
      <w:sz w:val="21"/>
      <w:lang w:val="en-US" w:eastAsia="zh-CN"/>
    </w:rPr>
  </w:style>
  <w:style w:type="character" w:customStyle="1" w:styleId="88">
    <w:name w:val="小 Char"/>
    <w:qFormat/>
    <w:uiPriority w:val="0"/>
    <w:rPr>
      <w:rFonts w:ascii="宋体" w:hAnsi="Courier New" w:eastAsia="宋体"/>
      <w:kern w:val="2"/>
      <w:sz w:val="21"/>
      <w:lang w:val="en-US" w:eastAsia="zh-CN" w:bidi="ar-SA"/>
    </w:rPr>
  </w:style>
  <w:style w:type="character" w:customStyle="1" w:styleId="89">
    <w:name w:val="未命名11"/>
    <w:qFormat/>
    <w:uiPriority w:val="0"/>
    <w:rPr>
      <w:color w:val="77FFFF"/>
      <w:sz w:val="24"/>
    </w:rPr>
  </w:style>
  <w:style w:type="character" w:customStyle="1" w:styleId="90">
    <w:name w:val="标书正文:  0.74 厘米 Char1"/>
    <w:qFormat/>
    <w:uiPriority w:val="0"/>
    <w:rPr>
      <w:rFonts w:eastAsia="宋体"/>
      <w:kern w:val="2"/>
      <w:sz w:val="24"/>
      <w:lang w:val="en-US" w:eastAsia="zh-CN"/>
    </w:rPr>
  </w:style>
  <w:style w:type="character" w:customStyle="1" w:styleId="91">
    <w:name w:val="content-white1"/>
    <w:qFormat/>
    <w:uiPriority w:val="0"/>
    <w:rPr>
      <w:rFonts w:ascii="_x000B__x000C_" w:hAnsi="_x000B__x000C_"/>
      <w:color w:val="auto"/>
      <w:sz w:val="18"/>
      <w:u w:val="none"/>
    </w:rPr>
  </w:style>
  <w:style w:type="character" w:customStyle="1" w:styleId="92">
    <w:name w:val="crowed11"/>
    <w:qFormat/>
    <w:uiPriority w:val="0"/>
    <w:rPr>
      <w:rFonts w:hint="default" w:ascii="_x000B__x000C_" w:hAnsi="_x000B__x000C_"/>
      <w:sz w:val="24"/>
    </w:rPr>
  </w:style>
  <w:style w:type="character" w:customStyle="1" w:styleId="93">
    <w:name w:val=" Char Char3"/>
    <w:qFormat/>
    <w:uiPriority w:val="0"/>
    <w:rPr>
      <w:rFonts w:eastAsia="宋体"/>
      <w:kern w:val="2"/>
      <w:sz w:val="18"/>
      <w:lang w:val="en-US" w:eastAsia="zh-CN"/>
    </w:rPr>
  </w:style>
  <w:style w:type="character" w:customStyle="1" w:styleId="94">
    <w:name w:val=" Char Char Char Char Char Char Char Char Char"/>
    <w:qFormat/>
    <w:uiPriority w:val="0"/>
    <w:rPr>
      <w:rFonts w:ascii="宋体" w:hAnsi="宋体" w:eastAsia="宋体"/>
      <w:kern w:val="2"/>
      <w:sz w:val="24"/>
      <w:lang w:val="en-US" w:eastAsia="zh-CN" w:bidi="ar-SA"/>
    </w:rPr>
  </w:style>
  <w:style w:type="character" w:customStyle="1" w:styleId="95">
    <w:name w:val="文字 Char Char"/>
    <w:link w:val="96"/>
    <w:qFormat/>
    <w:uiPriority w:val="0"/>
    <w:rPr>
      <w:rFonts w:ascii="宋体" w:eastAsia="宋体"/>
      <w:kern w:val="2"/>
      <w:sz w:val="28"/>
      <w:lang w:val="en-US" w:eastAsia="zh-CN" w:bidi="ar-SA"/>
    </w:rPr>
  </w:style>
  <w:style w:type="paragraph" w:customStyle="1" w:styleId="96">
    <w:name w:val="文字"/>
    <w:basedOn w:val="1"/>
    <w:link w:val="95"/>
    <w:qFormat/>
    <w:uiPriority w:val="0"/>
    <w:pPr>
      <w:tabs>
        <w:tab w:val="left" w:pos="8520"/>
      </w:tabs>
      <w:spacing w:line="312" w:lineRule="auto"/>
      <w:ind w:right="-210" w:firstLine="556"/>
    </w:pPr>
    <w:rPr>
      <w:rFonts w:ascii="宋体"/>
    </w:rPr>
  </w:style>
  <w:style w:type="character" w:customStyle="1" w:styleId="97">
    <w:name w:val="v151"/>
    <w:qFormat/>
    <w:uiPriority w:val="0"/>
    <w:rPr>
      <w:sz w:val="18"/>
    </w:rPr>
  </w:style>
  <w:style w:type="character" w:customStyle="1" w:styleId="98">
    <w:name w:val=" Char Char5"/>
    <w:qFormat/>
    <w:uiPriority w:val="0"/>
    <w:rPr>
      <w:rFonts w:ascii="Arial" w:hAnsi="Arial" w:eastAsia="宋体"/>
      <w:b/>
      <w:smallCaps/>
      <w:kern w:val="28"/>
      <w:sz w:val="36"/>
      <w:lang w:val="en-US" w:eastAsia="en-US"/>
    </w:rPr>
  </w:style>
  <w:style w:type="paragraph" w:customStyle="1" w:styleId="99">
    <w:name w:val="文档正文"/>
    <w:basedOn w:val="1"/>
    <w:qFormat/>
    <w:uiPriority w:val="0"/>
    <w:pPr>
      <w:adjustRightInd w:val="0"/>
      <w:snapToGrid w:val="0"/>
      <w:spacing w:line="440" w:lineRule="exact"/>
      <w:ind w:firstLine="567"/>
      <w:textAlignment w:val="baseline"/>
    </w:pPr>
    <w:rPr>
      <w:rFonts w:ascii="Arial Narrow" w:hAnsi="Arial Narrow"/>
      <w:kern w:val="0"/>
      <w:sz w:val="24"/>
    </w:rPr>
  </w:style>
  <w:style w:type="paragraph" w:customStyle="1" w:styleId="100">
    <w:name w:val=" Char Char Char Char Char Char1 Char"/>
    <w:basedOn w:val="1"/>
    <w:qFormat/>
    <w:uiPriority w:val="0"/>
    <w:pPr>
      <w:widowControl/>
      <w:spacing w:after="160" w:afterLines="0" w:afterAutospacing="0" w:line="240" w:lineRule="exact"/>
      <w:jc w:val="left"/>
    </w:pPr>
    <w:rPr>
      <w:rFonts w:ascii="Verdana" w:hAnsi="Verdana"/>
      <w:kern w:val="0"/>
      <w:sz w:val="21"/>
      <w:lang w:eastAsia="en-US"/>
    </w:rPr>
  </w:style>
  <w:style w:type="paragraph" w:customStyle="1" w:styleId="101">
    <w:name w:val=" Char Char 字元 字元 字元 Char Char Char Char"/>
    <w:basedOn w:val="1"/>
    <w:qFormat/>
    <w:uiPriority w:val="0"/>
    <w:pPr>
      <w:adjustRightInd w:val="0"/>
      <w:spacing w:line="360" w:lineRule="auto"/>
    </w:pPr>
    <w:rPr>
      <w:kern w:val="0"/>
      <w:sz w:val="24"/>
    </w:rPr>
  </w:style>
  <w:style w:type="paragraph" w:customStyle="1" w:styleId="102">
    <w:name w:val="表文字"/>
    <w:qFormat/>
    <w:uiPriority w:val="0"/>
    <w:rPr>
      <w:rFonts w:ascii="宋体" w:hAnsi="Times New Roman" w:eastAsia="宋体" w:cs="Times New Roman"/>
      <w:kern w:val="2"/>
      <w:lang w:val="en-US" w:eastAsia="zh-CN" w:bidi="ar-SA"/>
    </w:rPr>
  </w:style>
  <w:style w:type="paragraph" w:customStyle="1" w:styleId="103">
    <w:name w:val="Table Text"/>
    <w:qFormat/>
    <w:uiPriority w:val="0"/>
    <w:pPr>
      <w:snapToGrid w:val="0"/>
      <w:spacing w:before="80" w:after="80"/>
    </w:pPr>
    <w:rPr>
      <w:rFonts w:ascii="Arial" w:hAnsi="Arial" w:eastAsia="宋体" w:cs="Times New Roman"/>
      <w:kern w:val="2"/>
      <w:sz w:val="18"/>
      <w:lang w:val="en-US" w:eastAsia="zh-CN" w:bidi="ar-SA"/>
    </w:rPr>
  </w:style>
  <w:style w:type="paragraph" w:customStyle="1" w:styleId="104">
    <w:name w:val="表格内文字"/>
    <w:basedOn w:val="30"/>
    <w:qFormat/>
    <w:uiPriority w:val="0"/>
    <w:pPr>
      <w:snapToGrid/>
      <w:spacing w:line="240" w:lineRule="auto"/>
    </w:pPr>
    <w:rPr>
      <w:color w:val="000000"/>
      <w:lang w:val="en-GB"/>
    </w:rPr>
  </w:style>
  <w:style w:type="paragraph" w:customStyle="1" w:styleId="105">
    <w:name w:val="表格文本"/>
    <w:qFormat/>
    <w:uiPriority w:val="0"/>
    <w:pPr>
      <w:tabs>
        <w:tab w:val="decimal" w:pos="0"/>
      </w:tabs>
    </w:pPr>
    <w:rPr>
      <w:rFonts w:ascii="Arial" w:hAnsi="Arial" w:eastAsia="宋体" w:cs="Times New Roman"/>
      <w:sz w:val="21"/>
      <w:lang w:val="en-US" w:eastAsia="zh-CN" w:bidi="ar-SA"/>
    </w:rPr>
  </w:style>
  <w:style w:type="paragraph" w:customStyle="1" w:styleId="106">
    <w:name w:val="编号正文"/>
    <w:basedOn w:val="99"/>
    <w:qFormat/>
    <w:uiPriority w:val="0"/>
    <w:pPr>
      <w:snapToGrid/>
      <w:spacing w:line="360" w:lineRule="auto"/>
      <w:ind w:left="1407" w:hanging="1047"/>
      <w:jc w:val="left"/>
    </w:pPr>
    <w:rPr>
      <w:rFonts w:eastAsia="仿宋_GB2312"/>
    </w:rPr>
  </w:style>
  <w:style w:type="paragraph" w:customStyle="1" w:styleId="107">
    <w:name w:val="标题3——2"/>
    <w:basedOn w:val="4"/>
    <w:next w:val="55"/>
    <w:qFormat/>
    <w:uiPriority w:val="0"/>
    <w:pPr>
      <w:tabs>
        <w:tab w:val="left" w:pos="1280"/>
        <w:tab w:val="right" w:leader="dot" w:pos="8777"/>
      </w:tabs>
      <w:spacing w:before="312" w:beforeLines="100" w:beforeAutospacing="0" w:after="0" w:afterLines="0" w:afterAutospacing="0" w:line="240" w:lineRule="auto"/>
      <w:ind w:left="851" w:hanging="851"/>
      <w:jc w:val="both"/>
      <w:outlineLvl w:val="9"/>
    </w:pPr>
    <w:rPr>
      <w:rFonts w:ascii="黑体" w:hAnsi="宋体" w:eastAsia="黑体"/>
      <w:sz w:val="30"/>
    </w:rPr>
  </w:style>
  <w:style w:type="paragraph" w:customStyle="1" w:styleId="108">
    <w:name w:val="正文 + 三号"/>
    <w:basedOn w:val="1"/>
    <w:qFormat/>
    <w:uiPriority w:val="0"/>
    <w:rPr>
      <w:rFonts w:eastAsia="宋体"/>
      <w:kern w:val="2"/>
      <w:sz w:val="21"/>
      <w:lang w:val="en-US" w:eastAsia="zh-CN"/>
    </w:rPr>
  </w:style>
  <w:style w:type="paragraph" w:customStyle="1" w:styleId="109">
    <w:name w:val="00"/>
    <w:basedOn w:val="1"/>
    <w:qFormat/>
    <w:uiPriority w:val="0"/>
    <w:pPr>
      <w:autoSpaceDE w:val="0"/>
      <w:autoSpaceDN w:val="0"/>
      <w:adjustRightInd w:val="0"/>
      <w:jc w:val="left"/>
    </w:pPr>
    <w:rPr>
      <w:rFonts w:ascii="黑体" w:eastAsia="黑体"/>
      <w:b/>
      <w:kern w:val="0"/>
      <w:sz w:val="20"/>
    </w:rPr>
  </w:style>
  <w:style w:type="paragraph" w:customStyle="1" w:styleId="110">
    <w:name w:val="Char"/>
    <w:basedOn w:val="1"/>
    <w:qFormat/>
    <w:uiPriority w:val="0"/>
    <w:pPr>
      <w:widowControl/>
      <w:spacing w:line="400" w:lineRule="exact"/>
      <w:jc w:val="center"/>
    </w:pPr>
    <w:rPr>
      <w:sz w:val="24"/>
    </w:rPr>
  </w:style>
  <w:style w:type="paragraph" w:customStyle="1" w:styleId="111">
    <w:name w:val="无间隔1"/>
    <w:basedOn w:val="1"/>
    <w:qFormat/>
    <w:uiPriority w:val="1"/>
    <w:pPr>
      <w:spacing w:line="400" w:lineRule="exact"/>
    </w:pPr>
    <w:rPr>
      <w:sz w:val="24"/>
    </w:rPr>
  </w:style>
  <w:style w:type="paragraph" w:customStyle="1" w:styleId="112">
    <w:name w:val="正文表格"/>
    <w:basedOn w:val="1"/>
    <w:qFormat/>
    <w:uiPriority w:val="0"/>
    <w:pPr>
      <w:adjustRightInd w:val="0"/>
      <w:spacing w:before="40" w:beforeLines="0" w:beforeAutospacing="0" w:after="40" w:afterLines="0" w:afterAutospacing="0"/>
    </w:pPr>
    <w:rPr>
      <w:sz w:val="24"/>
    </w:rPr>
  </w:style>
  <w:style w:type="paragraph" w:customStyle="1" w:styleId="113">
    <w:name w:val="标书正文:  0.74 厘米"/>
    <w:basedOn w:val="1"/>
    <w:qFormat/>
    <w:uiPriority w:val="0"/>
    <w:pPr>
      <w:snapToGrid w:val="0"/>
      <w:spacing w:line="360" w:lineRule="auto"/>
      <w:ind w:firstLine="420"/>
    </w:pPr>
    <w:rPr>
      <w:rFonts w:eastAsia="宋体"/>
      <w:kern w:val="2"/>
      <w:sz w:val="24"/>
      <w:lang w:val="en-US" w:eastAsia="zh-CN"/>
    </w:rPr>
  </w:style>
  <w:style w:type="paragraph" w:customStyle="1" w:styleId="114">
    <w:name w:val="首行缩进 1"/>
    <w:basedOn w:val="1"/>
    <w:qFormat/>
    <w:uiPriority w:val="0"/>
    <w:pPr>
      <w:spacing w:after="120" w:afterLines="0" w:afterAutospacing="0" w:line="360" w:lineRule="auto"/>
      <w:ind w:firstLine="200" w:firstLineChars="200"/>
    </w:pPr>
    <w:rPr>
      <w:sz w:val="24"/>
    </w:rPr>
  </w:style>
  <w:style w:type="paragraph" w:customStyle="1" w:styleId="115">
    <w:name w:val="样式1xz"/>
    <w:basedOn w:val="1"/>
    <w:qFormat/>
    <w:uiPriority w:val="0"/>
    <w:pPr>
      <w:tabs>
        <w:tab w:val="left" w:pos="1050"/>
        <w:tab w:val="right" w:leader="dot" w:pos="8296"/>
      </w:tabs>
    </w:pPr>
    <w:rPr>
      <w:caps/>
      <w:spacing w:val="20"/>
      <w:sz w:val="24"/>
    </w:rPr>
  </w:style>
  <w:style w:type="paragraph" w:customStyle="1" w:styleId="116">
    <w:name w:val="content"/>
    <w:basedOn w:val="1"/>
    <w:qFormat/>
    <w:uiPriority w:val="0"/>
    <w:pPr>
      <w:widowControl/>
      <w:spacing w:before="100" w:beforeLines="0" w:beforeAutospacing="1" w:after="100" w:afterLines="0" w:afterAutospacing="1" w:line="280" w:lineRule="atLeast"/>
      <w:ind w:firstLine="375"/>
      <w:jc w:val="left"/>
    </w:pPr>
    <w:rPr>
      <w:rFonts w:ascii="宋体" w:hAnsi="宋体"/>
      <w:color w:val="000000"/>
      <w:kern w:val="0"/>
      <w:sz w:val="18"/>
    </w:rPr>
  </w:style>
  <w:style w:type="paragraph" w:customStyle="1" w:styleId="117">
    <w:name w:val="样式2"/>
    <w:basedOn w:val="5"/>
    <w:qFormat/>
    <w:uiPriority w:val="0"/>
    <w:pPr>
      <w:numPr>
        <w:ilvl w:val="0"/>
        <w:numId w:val="6"/>
      </w:numPr>
      <w:spacing w:line="400" w:lineRule="exact"/>
      <w:jc w:val="center"/>
      <w:outlineLvl w:val="0"/>
    </w:pPr>
    <w:rPr>
      <w:b w:val="0"/>
      <w:sz w:val="44"/>
    </w:rPr>
  </w:style>
  <w:style w:type="paragraph" w:customStyle="1" w:styleId="118">
    <w:name w:val="图标"/>
    <w:basedOn w:val="1"/>
    <w:next w:val="1"/>
    <w:qFormat/>
    <w:uiPriority w:val="0"/>
    <w:pPr>
      <w:tabs>
        <w:tab w:val="left" w:pos="420"/>
        <w:tab w:val="left" w:pos="567"/>
        <w:tab w:val="left" w:pos="720"/>
      </w:tabs>
      <w:autoSpaceDE w:val="0"/>
      <w:autoSpaceDN w:val="0"/>
      <w:adjustRightInd w:val="0"/>
      <w:snapToGrid w:val="0"/>
      <w:spacing w:before="120" w:beforeLines="0" w:beforeAutospacing="0" w:after="120" w:afterLines="0" w:afterAutospacing="0" w:line="320" w:lineRule="atLeast"/>
      <w:ind w:left="420" w:hanging="420"/>
      <w:jc w:val="center"/>
      <w:textAlignment w:val="baseline"/>
    </w:pPr>
    <w:rPr>
      <w:rFonts w:eastAsia="仿宋_GB2312"/>
      <w:kern w:val="0"/>
      <w:sz w:val="24"/>
    </w:rPr>
  </w:style>
  <w:style w:type="paragraph" w:customStyle="1" w:styleId="119">
    <w:name w:val="正文4"/>
    <w:basedOn w:val="1"/>
    <w:qFormat/>
    <w:uiPriority w:val="0"/>
    <w:pPr>
      <w:tabs>
        <w:tab w:val="left" w:pos="1275"/>
      </w:tabs>
      <w:spacing w:before="60" w:beforeLines="0" w:beforeAutospacing="0" w:after="60" w:afterLines="0" w:afterAutospacing="0" w:line="360" w:lineRule="auto"/>
      <w:ind w:left="820" w:leftChars="400" w:hanging="705"/>
    </w:pPr>
    <w:rPr>
      <w:sz w:val="24"/>
    </w:rPr>
  </w:style>
  <w:style w:type="paragraph" w:customStyle="1" w:styleId="120">
    <w:name w:val="标准正文"/>
    <w:basedOn w:val="23"/>
    <w:qFormat/>
    <w:uiPriority w:val="0"/>
    <w:pPr>
      <w:spacing w:before="60" w:beforeLines="0" w:beforeAutospacing="0" w:after="60" w:afterLines="0" w:afterAutospacing="0" w:line="360" w:lineRule="auto"/>
      <w:ind w:left="0" w:firstLine="482"/>
    </w:pPr>
    <w:rPr>
      <w:rFonts w:ascii="Arial" w:hAnsi="Arial"/>
      <w:sz w:val="24"/>
    </w:rPr>
  </w:style>
  <w:style w:type="paragraph" w:customStyle="1" w:styleId="121">
    <w:name w:val="标题2"/>
    <w:basedOn w:val="3"/>
    <w:qFormat/>
    <w:uiPriority w:val="0"/>
    <w:pPr>
      <w:keepNext w:val="0"/>
      <w:keepLines w:val="0"/>
      <w:snapToGrid w:val="0"/>
      <w:spacing w:before="0" w:beforeLines="0" w:beforeAutospacing="0" w:after="0" w:afterLines="0" w:afterAutospacing="0"/>
      <w:ind w:firstLine="574" w:firstLineChars="196"/>
      <w:outlineLvl w:val="9"/>
    </w:pPr>
    <w:rPr>
      <w:b/>
      <w:spacing w:val="6"/>
      <w:u w:val="single"/>
    </w:rPr>
  </w:style>
  <w:style w:type="paragraph" w:customStyle="1" w:styleId="122">
    <w:name w:val="Char1 Char Char Char"/>
    <w:basedOn w:val="1"/>
    <w:qFormat/>
    <w:uiPriority w:val="0"/>
    <w:rPr>
      <w:rFonts w:ascii="Tahoma" w:hAnsi="Tahoma"/>
      <w:sz w:val="21"/>
    </w:rPr>
  </w:style>
  <w:style w:type="paragraph" w:customStyle="1" w:styleId="123">
    <w:name w:val="表号"/>
    <w:basedOn w:val="1"/>
    <w:qFormat/>
    <w:uiPriority w:val="0"/>
    <w:pPr>
      <w:numPr>
        <w:ilvl w:val="0"/>
        <w:numId w:val="7"/>
      </w:numPr>
      <w:tabs>
        <w:tab w:val="left" w:pos="648"/>
        <w:tab w:val="clear" w:pos="360"/>
      </w:tabs>
      <w:autoSpaceDE w:val="0"/>
      <w:autoSpaceDN w:val="0"/>
      <w:adjustRightInd w:val="0"/>
      <w:spacing w:before="210" w:beforeLines="0" w:after="210" w:afterLines="0"/>
      <w:ind w:left="425" w:hanging="137"/>
      <w:jc w:val="center"/>
    </w:pPr>
    <w:rPr>
      <w:kern w:val="0"/>
      <w:sz w:val="21"/>
      <w:lang w:eastAsia="en-US"/>
    </w:rPr>
  </w:style>
  <w:style w:type="paragraph" w:customStyle="1" w:styleId="124">
    <w:name w:val="项目"/>
    <w:basedOn w:val="1"/>
    <w:qFormat/>
    <w:uiPriority w:val="0"/>
    <w:pPr>
      <w:tabs>
        <w:tab w:val="left" w:pos="1280"/>
      </w:tabs>
      <w:spacing w:before="120" w:beforeLines="0" w:beforeAutospacing="0" w:after="120" w:afterLines="0" w:afterAutospacing="0" w:line="360" w:lineRule="auto"/>
      <w:ind w:left="-7" w:firstLine="567"/>
      <w:jc w:val="left"/>
      <w:textAlignment w:val="baseline"/>
    </w:pPr>
    <w:rPr>
      <w:rFonts w:ascii="宋体"/>
      <w:kern w:val="0"/>
      <w:sz w:val="24"/>
    </w:rPr>
  </w:style>
  <w:style w:type="paragraph" w:customStyle="1" w:styleId="125">
    <w:name w:val="缺省文本"/>
    <w:basedOn w:val="1"/>
    <w:qFormat/>
    <w:uiPriority w:val="0"/>
    <w:pPr>
      <w:tabs>
        <w:tab w:val="left" w:pos="1260"/>
      </w:tabs>
      <w:autoSpaceDE w:val="0"/>
      <w:autoSpaceDN w:val="0"/>
      <w:adjustRightInd w:val="0"/>
      <w:spacing w:line="360" w:lineRule="auto"/>
      <w:jc w:val="left"/>
    </w:pPr>
    <w:rPr>
      <w:kern w:val="0"/>
      <w:sz w:val="24"/>
    </w:rPr>
  </w:style>
  <w:style w:type="paragraph" w:customStyle="1" w:styleId="126">
    <w:name w:val="Char Char Char Char"/>
    <w:basedOn w:val="1"/>
    <w:qFormat/>
    <w:uiPriority w:val="0"/>
    <w:pPr>
      <w:pageBreakBefore/>
      <w:widowControl/>
      <w:spacing w:after="160" w:afterLines="0" w:line="240" w:lineRule="exact"/>
      <w:jc w:val="left"/>
    </w:pPr>
    <w:rPr>
      <w:rFonts w:ascii="Verdana" w:hAnsi="Verdana"/>
      <w:kern w:val="0"/>
      <w:sz w:val="20"/>
      <w:lang w:eastAsia="en-US"/>
    </w:rPr>
  </w:style>
  <w:style w:type="paragraph" w:customStyle="1" w:styleId="127">
    <w:name w:val="1"/>
    <w:basedOn w:val="1"/>
    <w:qFormat/>
    <w:uiPriority w:val="0"/>
    <w:rPr>
      <w:rFonts w:ascii="Tahoma" w:hAnsi="Tahoma"/>
      <w:sz w:val="24"/>
    </w:rPr>
  </w:style>
  <w:style w:type="paragraph" w:customStyle="1" w:styleId="128">
    <w:name w:val="章标题"/>
    <w:next w:val="1"/>
    <w:qFormat/>
    <w:uiPriority w:val="0"/>
    <w:pPr>
      <w:numPr>
        <w:ilvl w:val="1"/>
        <w:numId w:val="8"/>
      </w:numPr>
      <w:spacing w:before="156" w:beforeLines="50" w:after="156" w:afterLines="50"/>
      <w:ind w:left="0"/>
      <w:jc w:val="both"/>
      <w:outlineLvl w:val="1"/>
    </w:pPr>
    <w:rPr>
      <w:rFonts w:ascii="黑体" w:hAnsi="Times New Roman" w:eastAsia="黑体" w:cs="Times New Roman"/>
      <w:sz w:val="24"/>
      <w:lang w:val="en-US" w:eastAsia="zh-CN" w:bidi="ar-SA"/>
    </w:rPr>
  </w:style>
  <w:style w:type="paragraph" w:customStyle="1" w:styleId="129">
    <w:name w:val="表头样式"/>
    <w:basedOn w:val="1"/>
    <w:qFormat/>
    <w:uiPriority w:val="0"/>
    <w:pPr>
      <w:autoSpaceDE w:val="0"/>
      <w:autoSpaceDN w:val="0"/>
      <w:adjustRightInd w:val="0"/>
      <w:spacing w:line="360" w:lineRule="auto"/>
      <w:jc w:val="left"/>
    </w:pPr>
    <w:rPr>
      <w:b/>
      <w:kern w:val="0"/>
      <w:sz w:val="21"/>
    </w:rPr>
  </w:style>
  <w:style w:type="paragraph" w:customStyle="1" w:styleId="130">
    <w:name w:val="文章正文"/>
    <w:basedOn w:val="1"/>
    <w:qFormat/>
    <w:uiPriority w:val="0"/>
    <w:pPr>
      <w:ind w:firstLine="560" w:firstLineChars="200"/>
    </w:pPr>
    <w:rPr>
      <w:rFonts w:ascii="仿宋_GB2312" w:hAnsi="宋体" w:eastAsia="仿宋_GB2312"/>
      <w:color w:val="000000"/>
    </w:rPr>
  </w:style>
  <w:style w:type="paragraph" w:customStyle="1" w:styleId="131">
    <w:name w:val="附录4"/>
    <w:basedOn w:val="1"/>
    <w:next w:val="1"/>
    <w:qFormat/>
    <w:uiPriority w:val="0"/>
    <w:pPr>
      <w:widowControl/>
      <w:numPr>
        <w:ilvl w:val="0"/>
        <w:numId w:val="0"/>
      </w:numPr>
      <w:tabs>
        <w:tab w:val="left" w:pos="1134"/>
      </w:tabs>
      <w:spacing w:line="300" w:lineRule="auto"/>
      <w:ind w:left="1361" w:hanging="1361"/>
      <w:outlineLvl w:val="3"/>
    </w:pPr>
    <w:rPr>
      <w:rFonts w:ascii="Arial" w:hAnsi="Arial" w:eastAsia="黑体"/>
      <w:kern w:val="0"/>
    </w:rPr>
  </w:style>
  <w:style w:type="paragraph" w:customStyle="1" w:styleId="132">
    <w:name w:val="Table Heading"/>
    <w:qFormat/>
    <w:uiPriority w:val="0"/>
    <w:pPr>
      <w:keepNext/>
      <w:snapToGrid w:val="0"/>
      <w:spacing w:before="80" w:after="80"/>
      <w:jc w:val="center"/>
    </w:pPr>
    <w:rPr>
      <w:rFonts w:ascii="Arial" w:hAnsi="Arial" w:eastAsia="黑体" w:cs="Times New Roman"/>
      <w:sz w:val="18"/>
      <w:lang w:val="en-US" w:eastAsia="zh-CN" w:bidi="ar-SA"/>
    </w:rPr>
  </w:style>
  <w:style w:type="paragraph" w:customStyle="1" w:styleId="133">
    <w:name w:val="标题无"/>
    <w:basedOn w:val="1"/>
    <w:qFormat/>
    <w:uiPriority w:val="0"/>
    <w:pPr>
      <w:spacing w:line="360" w:lineRule="auto"/>
    </w:pPr>
    <w:rPr>
      <w:sz w:val="24"/>
    </w:rPr>
  </w:style>
  <w:style w:type="paragraph" w:customStyle="1" w:styleId="134">
    <w:name w:val="Note"/>
    <w:basedOn w:val="1"/>
    <w:qFormat/>
    <w:uiPriority w:val="0"/>
    <w:pPr>
      <w:pBdr>
        <w:top w:val="single" w:color="auto" w:sz="12" w:space="3"/>
        <w:bottom w:val="single" w:color="auto" w:sz="12" w:space="3"/>
      </w:pBdr>
      <w:spacing w:line="360" w:lineRule="auto"/>
    </w:pPr>
    <w:rPr>
      <w:sz w:val="24"/>
    </w:rPr>
  </w:style>
  <w:style w:type="paragraph" w:customStyle="1" w:styleId="135">
    <w:name w:val=" Char Char Char Char Char"/>
    <w:basedOn w:val="1"/>
    <w:qFormat/>
    <w:uiPriority w:val="0"/>
    <w:pPr>
      <w:numPr>
        <w:ilvl w:val="0"/>
        <w:numId w:val="9"/>
      </w:numPr>
    </w:pPr>
    <w:rPr>
      <w:rFonts w:ascii="Tahoma" w:hAnsi="Tahoma"/>
      <w:sz w:val="24"/>
    </w:rPr>
  </w:style>
  <w:style w:type="paragraph" w:customStyle="1" w:styleId="136">
    <w:name w:val="Table Text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37">
    <w:name w:val="样式 行距: 1.5 倍行距1"/>
    <w:basedOn w:val="1"/>
    <w:qFormat/>
    <w:uiPriority w:val="0"/>
    <w:pPr>
      <w:snapToGrid w:val="0"/>
    </w:pPr>
    <w:rPr>
      <w:sz w:val="21"/>
    </w:rPr>
  </w:style>
  <w:style w:type="paragraph" w:customStyle="1" w:styleId="138">
    <w:name w:val="关键词"/>
    <w:basedOn w:val="1"/>
    <w:next w:val="1"/>
    <w:qFormat/>
    <w:uiPriority w:val="0"/>
    <w:pPr>
      <w:spacing w:line="360" w:lineRule="auto"/>
    </w:pPr>
    <w:rPr>
      <w:rFonts w:eastAsia="黑体"/>
      <w:sz w:val="20"/>
    </w:rPr>
  </w:style>
  <w:style w:type="paragraph" w:customStyle="1" w:styleId="139">
    <w:name w:val="Pull Quote"/>
    <w:basedOn w:val="1"/>
    <w:qFormat/>
    <w:uiPriority w:val="0"/>
    <w:pPr>
      <w:pBdr>
        <w:top w:val="single" w:color="auto" w:sz="18" w:space="12"/>
        <w:left w:val="single" w:color="FFFFFF" w:sz="6" w:space="12"/>
        <w:bottom w:val="single" w:color="auto" w:sz="6" w:space="12"/>
        <w:right w:val="single" w:color="FFFFFF" w:sz="6" w:space="12"/>
      </w:pBdr>
      <w:shd w:val="pct10" w:color="auto" w:fill="auto"/>
      <w:spacing w:before="120" w:beforeLines="0" w:beforeAutospacing="0" w:after="240" w:afterLines="0" w:afterAutospacing="0" w:line="288" w:lineRule="auto"/>
      <w:ind w:left="144" w:right="144"/>
      <w:jc w:val="center"/>
    </w:pPr>
    <w:rPr>
      <w:b/>
      <w:i/>
      <w:sz w:val="24"/>
    </w:rPr>
  </w:style>
  <w:style w:type="paragraph" w:customStyle="1" w:styleId="140">
    <w:name w:val="附录3"/>
    <w:basedOn w:val="1"/>
    <w:next w:val="1"/>
    <w:qFormat/>
    <w:uiPriority w:val="0"/>
    <w:pPr>
      <w:numPr>
        <w:ilvl w:val="0"/>
        <w:numId w:val="0"/>
      </w:numPr>
      <w:tabs>
        <w:tab w:val="left" w:pos="851"/>
      </w:tabs>
      <w:ind w:left="425" w:hanging="425"/>
      <w:outlineLvl w:val="2"/>
    </w:pPr>
    <w:rPr>
      <w:rFonts w:eastAsia="黑体"/>
      <w:b/>
      <w:sz w:val="32"/>
    </w:rPr>
  </w:style>
  <w:style w:type="paragraph" w:customStyle="1" w:styleId="141">
    <w:name w:val="样式 样式 正文首行缩进 2 + 左  0 字符 + 首行缩进:  2.57 字符"/>
    <w:basedOn w:val="1"/>
    <w:next w:val="1"/>
    <w:qFormat/>
    <w:uiPriority w:val="0"/>
    <w:pPr>
      <w:adjustRightInd w:val="0"/>
      <w:snapToGrid w:val="0"/>
      <w:spacing w:after="120" w:afterLines="0" w:afterAutospacing="0"/>
      <w:ind w:firstLine="540" w:firstLineChars="257"/>
    </w:pPr>
    <w:rPr>
      <w:sz w:val="21"/>
    </w:rPr>
  </w:style>
  <w:style w:type="paragraph" w:customStyle="1" w:styleId="142">
    <w:name w:val="Title - Date"/>
    <w:basedOn w:val="53"/>
    <w:next w:val="1"/>
    <w:qFormat/>
    <w:uiPriority w:val="0"/>
    <w:pPr>
      <w:spacing w:before="240" w:beforeLines="0" w:beforeAutospacing="0" w:after="720" w:afterLines="0" w:afterAutospacing="0"/>
    </w:pPr>
    <w:rPr>
      <w:sz w:val="28"/>
    </w:rPr>
  </w:style>
  <w:style w:type="paragraph" w:customStyle="1" w:styleId="143">
    <w:name w:val="样式3"/>
    <w:basedOn w:val="2"/>
    <w:next w:val="2"/>
    <w:qFormat/>
    <w:uiPriority w:val="0"/>
    <w:pPr>
      <w:keepLines/>
      <w:tabs>
        <w:tab w:val="clear" w:pos="3360"/>
      </w:tabs>
      <w:adjustRightInd w:val="0"/>
      <w:spacing w:before="340" w:beforeLines="0" w:beforeAutospacing="0" w:after="330" w:afterLines="0" w:afterAutospacing="0" w:line="576" w:lineRule="auto"/>
      <w:jc w:val="both"/>
    </w:pPr>
    <w:rPr>
      <w:b/>
      <w:kern w:val="44"/>
    </w:rPr>
  </w:style>
  <w:style w:type="paragraph" w:customStyle="1" w:styleId="144">
    <w:name w:val=" Char"/>
    <w:basedOn w:val="1"/>
    <w:qFormat/>
    <w:uiPriority w:val="0"/>
    <w:pPr>
      <w:spacing w:line="240" w:lineRule="atLeast"/>
      <w:ind w:left="420" w:firstLine="420"/>
    </w:pPr>
    <w:rPr>
      <w:kern w:val="0"/>
      <w:sz w:val="21"/>
    </w:rPr>
  </w:style>
  <w:style w:type="paragraph" w:customStyle="1" w:styleId="145">
    <w:name w:val="图片文字"/>
    <w:basedOn w:val="1"/>
    <w:qFormat/>
    <w:uiPriority w:val="0"/>
    <w:pPr>
      <w:spacing w:line="240" w:lineRule="atLeast"/>
      <w:jc w:val="center"/>
    </w:pPr>
    <w:rPr>
      <w:sz w:val="21"/>
    </w:rPr>
  </w:style>
  <w:style w:type="paragraph" w:customStyle="1" w:styleId="146">
    <w:name w:val="小标题 1"/>
    <w:basedOn w:val="1"/>
    <w:qFormat/>
    <w:uiPriority w:val="0"/>
    <w:pPr>
      <w:autoSpaceDE w:val="0"/>
      <w:autoSpaceDN w:val="0"/>
      <w:adjustRightInd w:val="0"/>
      <w:spacing w:line="360" w:lineRule="atLeast"/>
    </w:pPr>
    <w:rPr>
      <w:rFonts w:ascii="文鼎粗黑" w:eastAsia="文鼎粗黑"/>
      <w:kern w:val="0"/>
      <w:sz w:val="22"/>
    </w:rPr>
  </w:style>
  <w:style w:type="paragraph" w:customStyle="1" w:styleId="147">
    <w:name w:val="正文格式 Char"/>
    <w:basedOn w:val="1"/>
    <w:qFormat/>
    <w:uiPriority w:val="0"/>
    <w:pPr>
      <w:widowControl/>
      <w:adjustRightInd w:val="0"/>
      <w:spacing w:line="440" w:lineRule="atLeast"/>
      <w:ind w:firstLine="510"/>
      <w:textAlignment w:val="baseline"/>
    </w:pPr>
    <w:rPr>
      <w:kern w:val="0"/>
      <w:sz w:val="24"/>
    </w:rPr>
  </w:style>
  <w:style w:type="paragraph" w:styleId="148">
    <w:name w:val="List Paragraph"/>
    <w:basedOn w:val="1"/>
    <w:qFormat/>
    <w:uiPriority w:val="0"/>
    <w:pPr>
      <w:ind w:firstLine="420" w:firstLineChars="200"/>
    </w:pPr>
    <w:rPr>
      <w:rFonts w:ascii="Calibri" w:hAnsi="Calibri" w:eastAsia="宋体" w:cs="Times New Roman"/>
      <w:sz w:val="21"/>
      <w:szCs w:val="22"/>
    </w:rPr>
  </w:style>
  <w:style w:type="paragraph" w:customStyle="1" w:styleId="149">
    <w:name w:val="Style Heading 3h3Heading 3 - oldLevel 3 HeadH3level_3PIM 3se..."/>
    <w:basedOn w:val="4"/>
    <w:qFormat/>
    <w:uiPriority w:val="0"/>
    <w:pPr>
      <w:numPr>
        <w:ilvl w:val="2"/>
        <w:numId w:val="9"/>
      </w:numPr>
      <w:jc w:val="both"/>
    </w:pPr>
    <w:rPr>
      <w:sz w:val="32"/>
    </w:rPr>
  </w:style>
  <w:style w:type="paragraph" w:customStyle="1" w:styleId="150">
    <w:name w:val="内容标题"/>
    <w:basedOn w:val="17"/>
    <w:qFormat/>
    <w:uiPriority w:val="0"/>
    <w:rPr>
      <w:rFonts w:ascii="Tahoma" w:hAnsi="Tahoma"/>
      <w:sz w:val="24"/>
    </w:rPr>
  </w:style>
  <w:style w:type="paragraph" w:customStyle="1" w:styleId="151">
    <w:name w:val=" Char Char Char Char Char Char Char Char Char Char Char Char Char"/>
    <w:basedOn w:val="1"/>
    <w:qFormat/>
    <w:uiPriority w:val="0"/>
    <w:pPr>
      <w:widowControl/>
      <w:spacing w:after="160" w:afterLines="0" w:afterAutospacing="0" w:line="240" w:lineRule="exact"/>
      <w:jc w:val="left"/>
    </w:pPr>
    <w:rPr>
      <w:rFonts w:ascii="Verdana" w:hAnsi="Verdana" w:eastAsia="仿宋_GB2312"/>
      <w:kern w:val="0"/>
      <w:sz w:val="24"/>
      <w:lang w:eastAsia="en-US"/>
    </w:rPr>
  </w:style>
  <w:style w:type="paragraph" w:customStyle="1" w:styleId="152">
    <w:name w:val="1.正文"/>
    <w:basedOn w:val="1"/>
    <w:qFormat/>
    <w:uiPriority w:val="0"/>
    <w:pPr>
      <w:spacing w:line="360" w:lineRule="auto"/>
      <w:ind w:left="540" w:leftChars="225" w:firstLine="540" w:firstLineChars="225"/>
    </w:pPr>
    <w:rPr>
      <w:sz w:val="24"/>
    </w:rPr>
  </w:style>
  <w:style w:type="paragraph" w:customStyle="1" w:styleId="153">
    <w:name w:val="样式 宋体 五号 行距: 单倍行距"/>
    <w:basedOn w:val="1"/>
    <w:qFormat/>
    <w:uiPriority w:val="0"/>
    <w:pPr>
      <w:adjustRightInd w:val="0"/>
      <w:jc w:val="left"/>
    </w:pPr>
    <w:rPr>
      <w:rFonts w:ascii="宋体" w:hAnsi="宋体"/>
      <w:kern w:val="0"/>
      <w:sz w:val="21"/>
    </w:rPr>
  </w:style>
  <w:style w:type="paragraph" w:customStyle="1" w:styleId="154">
    <w:name w:val=" Char Char Char"/>
    <w:basedOn w:val="1"/>
    <w:qFormat/>
    <w:uiPriority w:val="0"/>
    <w:rPr>
      <w:rFonts w:ascii="Tahoma" w:hAnsi="Tahoma"/>
      <w:sz w:val="24"/>
    </w:rPr>
  </w:style>
  <w:style w:type="paragraph" w:customStyle="1" w:styleId="155">
    <w:name w:val="xl53"/>
    <w:basedOn w:val="1"/>
    <w:qFormat/>
    <w:uiPriority w:val="0"/>
    <w:pPr>
      <w:widowControl/>
      <w:pBdr>
        <w:left w:val="single" w:color="auto" w:sz="4" w:space="0"/>
        <w:bottom w:val="single" w:color="auto" w:sz="4" w:space="0"/>
      </w:pBdr>
      <w:spacing w:before="100" w:beforeLines="0" w:beforeAutospacing="1" w:after="100" w:afterLines="0" w:afterAutospacing="1"/>
      <w:jc w:val="center"/>
      <w:textAlignment w:val="center"/>
    </w:pPr>
    <w:rPr>
      <w:rFonts w:ascii="宋体" w:hAnsi="宋体"/>
      <w:kern w:val="0"/>
      <w:sz w:val="24"/>
    </w:rPr>
  </w:style>
  <w:style w:type="paragraph" w:customStyle="1" w:styleId="156">
    <w:name w:val="可研正文"/>
    <w:basedOn w:val="22"/>
    <w:qFormat/>
    <w:uiPriority w:val="0"/>
    <w:pPr>
      <w:adjustRightInd w:val="0"/>
      <w:snapToGrid w:val="0"/>
      <w:spacing w:line="440" w:lineRule="exact"/>
      <w:ind w:firstLine="567"/>
    </w:pPr>
    <w:rPr>
      <w:sz w:val="28"/>
    </w:rPr>
  </w:style>
  <w:style w:type="paragraph" w:customStyle="1" w:styleId="157">
    <w:name w:val="style1"/>
    <w:basedOn w:val="1"/>
    <w:qFormat/>
    <w:uiPriority w:val="0"/>
    <w:pPr>
      <w:widowControl/>
      <w:spacing w:before="100" w:beforeLines="0" w:beforeAutospacing="1" w:after="100" w:afterLines="0" w:afterAutospacing="1"/>
      <w:jc w:val="left"/>
    </w:pPr>
    <w:rPr>
      <w:rFonts w:ascii="宋体" w:hAnsi="宋体"/>
      <w:kern w:val="0"/>
      <w:sz w:val="21"/>
    </w:rPr>
  </w:style>
  <w:style w:type="paragraph" w:customStyle="1" w:styleId="158">
    <w:name w:val="没有缩进（为图形使用）"/>
    <w:basedOn w:val="1"/>
    <w:qFormat/>
    <w:uiPriority w:val="0"/>
    <w:pPr>
      <w:spacing w:before="120" w:beforeLines="0" w:beforeAutospacing="0" w:after="120" w:afterLines="0" w:afterAutospacing="0" w:line="360" w:lineRule="auto"/>
    </w:pPr>
    <w:rPr>
      <w:sz w:val="24"/>
    </w:rPr>
  </w:style>
  <w:style w:type="paragraph" w:customStyle="1" w:styleId="159">
    <w:name w:val="操作步骤"/>
    <w:basedOn w:val="1"/>
    <w:qFormat/>
    <w:uiPriority w:val="0"/>
    <w:pPr>
      <w:numPr>
        <w:ilvl w:val="0"/>
        <w:numId w:val="10"/>
      </w:numPr>
      <w:autoSpaceDE w:val="0"/>
      <w:autoSpaceDN w:val="0"/>
      <w:adjustRightInd w:val="0"/>
      <w:snapToGrid w:val="0"/>
      <w:spacing w:line="40" w:lineRule="atLeast"/>
      <w:textAlignment w:val="bottom"/>
    </w:pPr>
    <w:rPr>
      <w:rFonts w:ascii="昆仑楷体" w:eastAsia="楷体_GB2312"/>
      <w:kern w:val="0"/>
      <w:sz w:val="21"/>
    </w:rPr>
  </w:style>
  <w:style w:type="paragraph" w:customStyle="1" w:styleId="160">
    <w:name w:val="样式 标题 1章标题Heading 0Section HeadPIM 1H1h11st levell11H1..."/>
    <w:basedOn w:val="2"/>
    <w:qFormat/>
    <w:uiPriority w:val="0"/>
    <w:pPr>
      <w:keepLines/>
      <w:pageBreakBefore/>
      <w:tabs>
        <w:tab w:val="left" w:pos="432"/>
        <w:tab w:val="clear" w:pos="3360"/>
      </w:tabs>
      <w:autoSpaceDE w:val="0"/>
      <w:autoSpaceDN w:val="0"/>
      <w:adjustRightInd w:val="0"/>
      <w:spacing w:before="340" w:beforeLines="0" w:beforeAutospacing="0" w:after="330" w:afterLines="0" w:afterAutospacing="0" w:line="578" w:lineRule="atLeast"/>
      <w:jc w:val="both"/>
      <w:textAlignment w:val="bottom"/>
    </w:pPr>
    <w:rPr>
      <w:rFonts w:ascii="宋体" w:hAnsi="宋体"/>
      <w:b/>
      <w:kern w:val="44"/>
      <w:sz w:val="36"/>
    </w:rPr>
  </w:style>
  <w:style w:type="paragraph" w:customStyle="1" w:styleId="161">
    <w:name w:val="正文 A"/>
    <w:qFormat/>
    <w:uiPriority w:val="0"/>
    <w:pPr>
      <w:widowControl w:val="0"/>
      <w:jc w:val="both"/>
    </w:pPr>
    <w:rPr>
      <w:rFonts w:ascii="Times New Roman" w:hAnsi="Times New Roman" w:eastAsia="Times New Roman" w:cs="Times New Roman"/>
      <w:color w:val="000000"/>
      <w:kern w:val="2"/>
      <w:sz w:val="28"/>
      <w:szCs w:val="28"/>
      <w:u w:val="none" w:color="000000"/>
      <w:lang w:val="en-US" w:eastAsia="zh-CN" w:bidi="ar-SA"/>
    </w:rPr>
  </w:style>
  <w:style w:type="paragraph" w:customStyle="1" w:styleId="162">
    <w:name w:val="xl40"/>
    <w:basedOn w:val="1"/>
    <w:qFormat/>
    <w:uiPriority w:val="0"/>
    <w:pPr>
      <w:widowControl/>
      <w:pBdr>
        <w:left w:val="single" w:color="auto" w:sz="4" w:space="0"/>
        <w:right w:val="single" w:color="auto" w:sz="4" w:space="0"/>
      </w:pBdr>
      <w:spacing w:before="100" w:beforeLines="0" w:beforeAutospacing="1" w:after="100" w:afterLines="0" w:afterAutospacing="1"/>
      <w:jc w:val="center"/>
    </w:pPr>
    <w:rPr>
      <w:rFonts w:ascii="宋体" w:hAnsi="宋体"/>
      <w:kern w:val="0"/>
      <w:sz w:val="24"/>
    </w:rPr>
  </w:style>
  <w:style w:type="paragraph" w:customStyle="1" w:styleId="163">
    <w:name w:val="表格1"/>
    <w:basedOn w:val="1"/>
    <w:next w:val="1"/>
    <w:autoRedefine/>
    <w:qFormat/>
    <w:uiPriority w:val="0"/>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164">
    <w:name w:val="文本框样式1"/>
    <w:basedOn w:val="1"/>
    <w:qFormat/>
    <w:uiPriority w:val="0"/>
    <w:pPr>
      <w:adjustRightInd w:val="0"/>
      <w:snapToGrid w:val="0"/>
      <w:spacing w:before="60" w:beforeLines="0" w:beforeAutospacing="0" w:line="180" w:lineRule="exact"/>
      <w:jc w:val="center"/>
    </w:pPr>
    <w:rPr>
      <w:sz w:val="21"/>
    </w:rPr>
  </w:style>
  <w:style w:type="paragraph" w:customStyle="1" w:styleId="165">
    <w:name w:val="样式 宋体 五号 两端对齐 行距: 单倍行距"/>
    <w:basedOn w:val="1"/>
    <w:qFormat/>
    <w:uiPriority w:val="0"/>
    <w:pPr>
      <w:adjustRightInd w:val="0"/>
      <w:textAlignment w:val="baseline"/>
    </w:pPr>
    <w:rPr>
      <w:rFonts w:ascii="宋体" w:hAnsi="宋体"/>
      <w:kern w:val="0"/>
      <w:sz w:val="21"/>
    </w:rPr>
  </w:style>
  <w:style w:type="paragraph" w:customStyle="1" w:styleId="166">
    <w:name w:val="tabletext"/>
    <w:basedOn w:val="1"/>
    <w:qFormat/>
    <w:uiPriority w:val="0"/>
    <w:pPr>
      <w:widowControl/>
      <w:spacing w:before="100" w:beforeLines="0" w:beforeAutospacing="1" w:after="100" w:afterLines="0" w:afterAutospacing="1"/>
      <w:jc w:val="left"/>
    </w:pPr>
    <w:rPr>
      <w:rFonts w:ascii="宋体" w:hAnsi="宋体" w:cs="宋体"/>
      <w:kern w:val="0"/>
      <w:sz w:val="24"/>
      <w:szCs w:val="24"/>
    </w:rPr>
  </w:style>
  <w:style w:type="paragraph" w:customStyle="1" w:styleId="167">
    <w:name w:val="首行缩进"/>
    <w:basedOn w:val="1"/>
    <w:qFormat/>
    <w:uiPriority w:val="0"/>
    <w:pPr>
      <w:spacing w:line="360" w:lineRule="auto"/>
      <w:ind w:firstLine="420" w:firstLineChars="200"/>
    </w:pPr>
    <w:rPr>
      <w:sz w:val="21"/>
    </w:rPr>
  </w:style>
  <w:style w:type="paragraph" w:customStyle="1" w:styleId="168">
    <w:name w:val="IN Feature"/>
    <w:next w:val="169"/>
    <w:qFormat/>
    <w:uiPriority w:val="0"/>
    <w:pPr>
      <w:keepNext/>
      <w:keepLines/>
      <w:spacing w:before="240" w:after="240"/>
      <w:outlineLvl w:val="7"/>
    </w:pPr>
    <w:rPr>
      <w:rFonts w:ascii="Arial" w:hAnsi="Arial" w:eastAsia="黑体" w:cs="Times New Roman"/>
      <w:sz w:val="21"/>
      <w:lang w:val="en-US" w:eastAsia="zh-CN" w:bidi="ar-SA"/>
    </w:rPr>
  </w:style>
  <w:style w:type="paragraph" w:customStyle="1" w:styleId="169">
    <w:name w:val="IN Step"/>
    <w:basedOn w:val="1"/>
    <w:qFormat/>
    <w:uiPriority w:val="0"/>
    <w:pPr>
      <w:keepLines/>
      <w:widowControl/>
      <w:tabs>
        <w:tab w:val="left" w:pos="1134"/>
      </w:tabs>
      <w:spacing w:before="80" w:beforeLines="0" w:beforeAutospacing="0" w:after="80" w:afterLines="0" w:afterAutospacing="0" w:line="300" w:lineRule="auto"/>
      <w:ind w:left="1134" w:hanging="907"/>
      <w:outlineLvl w:val="8"/>
    </w:pPr>
    <w:rPr>
      <w:rFonts w:ascii="Arial" w:hAnsi="Arial"/>
      <w:kern w:val="0"/>
      <w:sz w:val="21"/>
    </w:rPr>
  </w:style>
  <w:style w:type="paragraph" w:customStyle="1" w:styleId="170">
    <w:name w:val=" Char1"/>
    <w:basedOn w:val="1"/>
    <w:qFormat/>
    <w:uiPriority w:val="0"/>
    <w:rPr>
      <w:sz w:val="21"/>
    </w:rPr>
  </w:style>
  <w:style w:type="paragraph" w:customStyle="1" w:styleId="171">
    <w:name w:val=" Char1 Char Char Char"/>
    <w:basedOn w:val="1"/>
    <w:qFormat/>
    <w:uiPriority w:val="0"/>
    <w:rPr>
      <w:rFonts w:ascii="Tahoma" w:hAnsi="Tahoma"/>
      <w:sz w:val="24"/>
    </w:rPr>
  </w:style>
  <w:style w:type="paragraph" w:customStyle="1" w:styleId="172">
    <w:name w:val="样式 标题 6第五层条 + 三号 段前: 0.5 行"/>
    <w:basedOn w:val="7"/>
    <w:qFormat/>
    <w:uiPriority w:val="0"/>
    <w:pPr>
      <w:widowControl/>
      <w:numPr>
        <w:ilvl w:val="0"/>
        <w:numId w:val="0"/>
      </w:numPr>
      <w:adjustRightInd/>
      <w:snapToGrid/>
      <w:spacing w:before="156" w:beforeLines="50" w:beforeAutospacing="0"/>
      <w:ind w:left="1152" w:hanging="1152"/>
      <w:jc w:val="left"/>
    </w:pPr>
    <w:rPr>
      <w:snapToGrid w:val="0"/>
      <w:kern w:val="24"/>
      <w:sz w:val="28"/>
    </w:rPr>
  </w:style>
  <w:style w:type="paragraph" w:customStyle="1" w:styleId="173">
    <w:name w:val=" Char Char Char Char Char Char Char"/>
    <w:basedOn w:val="1"/>
    <w:qFormat/>
    <w:uiPriority w:val="0"/>
    <w:pPr>
      <w:widowControl/>
      <w:spacing w:after="160" w:afterLines="0" w:line="240" w:lineRule="exact"/>
      <w:jc w:val="left"/>
    </w:pPr>
    <w:rPr>
      <w:rFonts w:ascii="Verdana" w:hAnsi="Verdana" w:eastAsia="仿宋_GB2312"/>
      <w:kern w:val="0"/>
      <w:sz w:val="24"/>
      <w:lang w:eastAsia="en-US"/>
    </w:rPr>
  </w:style>
  <w:style w:type="paragraph" w:customStyle="1" w:styleId="174">
    <w:name w:val="二级列表"/>
    <w:basedOn w:val="175"/>
    <w:next w:val="175"/>
    <w:qFormat/>
    <w:uiPriority w:val="0"/>
    <w:pPr>
      <w:tabs>
        <w:tab w:val="left" w:pos="2120"/>
      </w:tabs>
      <w:ind w:firstLine="0" w:firstLineChars="0"/>
    </w:pPr>
    <w:rPr>
      <w:b/>
    </w:rPr>
  </w:style>
  <w:style w:type="paragraph" w:customStyle="1" w:styleId="175">
    <w:name w:val="段落正文"/>
    <w:basedOn w:val="1"/>
    <w:qFormat/>
    <w:uiPriority w:val="0"/>
    <w:pPr>
      <w:spacing w:before="156" w:beforeLines="50" w:beforeAutospacing="0" w:line="360" w:lineRule="auto"/>
      <w:ind w:firstLine="200" w:firstLineChars="200"/>
    </w:pPr>
    <w:rPr>
      <w:spacing w:val="2"/>
      <w:sz w:val="24"/>
    </w:rPr>
  </w:style>
  <w:style w:type="paragraph" w:customStyle="1" w:styleId="176">
    <w:name w:val="xl27"/>
    <w:basedOn w:val="1"/>
    <w:qFormat/>
    <w:uiPriority w:val="0"/>
    <w:pPr>
      <w:widowControl/>
      <w:pBdr>
        <w:left w:val="single" w:color="auto" w:sz="8" w:space="0"/>
        <w:bottom w:val="single" w:color="auto" w:sz="4" w:space="0"/>
        <w:right w:val="single" w:color="auto" w:sz="4" w:space="0"/>
      </w:pBdr>
      <w:spacing w:before="100" w:beforeLines="0" w:beforeAutospacing="1" w:after="100" w:afterLines="0" w:afterAutospacing="1"/>
      <w:jc w:val="center"/>
      <w:textAlignment w:val="center"/>
    </w:pPr>
    <w:rPr>
      <w:rFonts w:ascii="宋体" w:hAnsi="宋体"/>
      <w:kern w:val="0"/>
      <w:sz w:val="21"/>
    </w:rPr>
  </w:style>
  <w:style w:type="paragraph" w:customStyle="1" w:styleId="177">
    <w:name w:val="_Style 176"/>
    <w:qFormat/>
    <w:uiPriority w:val="0"/>
    <w:rPr>
      <w:rFonts w:ascii="Times New Roman" w:hAnsi="Times New Roman" w:eastAsia="宋体" w:cs="Times New Roman"/>
      <w:kern w:val="2"/>
      <w:sz w:val="21"/>
      <w:lang w:val="en-US" w:eastAsia="zh-CN" w:bidi="ar-SA"/>
    </w:rPr>
  </w:style>
  <w:style w:type="paragraph" w:customStyle="1" w:styleId="178">
    <w:name w:val=" Char Char1 Char Char Char Char Char Char Char Char Char Char Char Char Char Char"/>
    <w:basedOn w:val="1"/>
    <w:qFormat/>
    <w:uiPriority w:val="0"/>
    <w:pPr>
      <w:widowControl/>
      <w:spacing w:after="160" w:afterLines="0" w:afterAutospacing="0" w:line="240" w:lineRule="exact"/>
      <w:jc w:val="left"/>
    </w:pPr>
    <w:rPr>
      <w:rFonts w:ascii="Verdana" w:hAnsi="Verdana"/>
      <w:kern w:val="0"/>
      <w:sz w:val="20"/>
      <w:lang w:eastAsia="en-US"/>
    </w:rPr>
  </w:style>
  <w:style w:type="paragraph" w:customStyle="1" w:styleId="179">
    <w:name w:val="Table Description"/>
    <w:next w:val="1"/>
    <w:qFormat/>
    <w:uiPriority w:val="0"/>
    <w:pPr>
      <w:keepNext/>
      <w:snapToGrid w:val="0"/>
      <w:spacing w:before="160" w:after="80"/>
      <w:ind w:left="1134"/>
      <w:jc w:val="center"/>
    </w:pPr>
    <w:rPr>
      <w:rFonts w:ascii="Arial" w:hAnsi="Arial" w:eastAsia="黑体" w:cs="Times New Roman"/>
      <w:sz w:val="18"/>
      <w:lang w:val="en-US" w:eastAsia="zh-CN" w:bidi="ar-SA"/>
    </w:rPr>
  </w:style>
  <w:style w:type="paragraph" w:customStyle="1" w:styleId="180">
    <w:name w:val="Body Text 2"/>
    <w:basedOn w:val="1"/>
    <w:qFormat/>
    <w:uiPriority w:val="0"/>
    <w:pPr>
      <w:adjustRightInd w:val="0"/>
      <w:spacing w:before="120" w:beforeLines="0" w:beforeAutospacing="0" w:line="360" w:lineRule="auto"/>
      <w:ind w:firstLine="480"/>
      <w:textAlignment w:val="baseline"/>
    </w:pPr>
    <w:rPr>
      <w:sz w:val="24"/>
    </w:rPr>
  </w:style>
  <w:style w:type="paragraph" w:customStyle="1" w:styleId="181">
    <w:name w:val="正文（首行不缩进）"/>
    <w:basedOn w:val="1"/>
    <w:qFormat/>
    <w:uiPriority w:val="0"/>
    <w:pPr>
      <w:autoSpaceDE w:val="0"/>
      <w:autoSpaceDN w:val="0"/>
      <w:adjustRightInd w:val="0"/>
      <w:spacing w:line="360" w:lineRule="auto"/>
      <w:jc w:val="left"/>
    </w:pPr>
    <w:rPr>
      <w:kern w:val="0"/>
      <w:sz w:val="21"/>
    </w:rPr>
  </w:style>
  <w:style w:type="paragraph" w:customStyle="1" w:styleId="182">
    <w:name w:val="摘要"/>
    <w:basedOn w:val="1"/>
    <w:next w:val="3"/>
    <w:qFormat/>
    <w:uiPriority w:val="0"/>
    <w:pPr>
      <w:spacing w:line="360" w:lineRule="auto"/>
    </w:pPr>
    <w:rPr>
      <w:rFonts w:eastAsia="黑体"/>
      <w:sz w:val="20"/>
    </w:rPr>
  </w:style>
  <w:style w:type="paragraph" w:customStyle="1" w:styleId="183">
    <w:name w:val="列表项目"/>
    <w:basedOn w:val="1"/>
    <w:qFormat/>
    <w:uiPriority w:val="0"/>
    <w:pPr>
      <w:numPr>
        <w:ilvl w:val="0"/>
        <w:numId w:val="11"/>
      </w:numPr>
      <w:tabs>
        <w:tab w:val="left" w:pos="420"/>
        <w:tab w:val="clear" w:pos="980"/>
      </w:tabs>
      <w:spacing w:line="288" w:lineRule="auto"/>
      <w:ind w:left="840" w:leftChars="200" w:hanging="420" w:hangingChars="200"/>
    </w:pPr>
    <w:rPr>
      <w:sz w:val="21"/>
    </w:rPr>
  </w:style>
  <w:style w:type="paragraph" w:customStyle="1" w:styleId="184">
    <w:name w:val="样式 标题 1 + 居中 段前: 6 磅 段后: 6 磅 行距: 1.5 倍行距"/>
    <w:basedOn w:val="2"/>
    <w:qFormat/>
    <w:uiPriority w:val="0"/>
    <w:pPr>
      <w:keepLines/>
      <w:tabs>
        <w:tab w:val="clear" w:pos="3360"/>
      </w:tabs>
      <w:adjustRightInd w:val="0"/>
      <w:spacing w:before="120" w:beforeLines="0" w:beforeAutospacing="0" w:line="360" w:lineRule="auto"/>
    </w:pPr>
    <w:rPr>
      <w:rFonts w:eastAsia="宋体"/>
      <w:b/>
      <w:kern w:val="44"/>
      <w:sz w:val="32"/>
    </w:rPr>
  </w:style>
  <w:style w:type="paragraph" w:customStyle="1" w:styleId="185">
    <w:name w:val="Char Char Char Char Char Char Char"/>
    <w:basedOn w:val="17"/>
    <w:qFormat/>
    <w:uiPriority w:val="0"/>
    <w:rPr>
      <w:rFonts w:ascii="宋体" w:hAnsi="Tahoma"/>
    </w:rPr>
  </w:style>
  <w:style w:type="paragraph" w:customStyle="1" w:styleId="186">
    <w:name w:val="标题5"/>
    <w:basedOn w:val="1"/>
    <w:qFormat/>
    <w:uiPriority w:val="0"/>
    <w:pPr>
      <w:tabs>
        <w:tab w:val="left" w:pos="0"/>
      </w:tabs>
      <w:autoSpaceDE w:val="0"/>
      <w:autoSpaceDN w:val="0"/>
      <w:adjustRightInd w:val="0"/>
      <w:snapToGrid w:val="0"/>
      <w:spacing w:line="320" w:lineRule="atLeast"/>
    </w:pPr>
    <w:rPr>
      <w:rFonts w:ascii="宋体"/>
      <w:kern w:val="0"/>
      <w:sz w:val="21"/>
    </w:rPr>
  </w:style>
  <w:style w:type="paragraph" w:customStyle="1" w:styleId="187">
    <w:name w:val="AA Numbering"/>
    <w:basedOn w:val="1"/>
    <w:qFormat/>
    <w:uiPriority w:val="0"/>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188">
    <w:name w:val="附录1"/>
    <w:basedOn w:val="1"/>
    <w:next w:val="1"/>
    <w:qFormat/>
    <w:uiPriority w:val="0"/>
    <w:pPr>
      <w:tabs>
        <w:tab w:val="left" w:pos="1304"/>
      </w:tabs>
      <w:ind w:left="425" w:hanging="425"/>
      <w:outlineLvl w:val="0"/>
    </w:pPr>
    <w:rPr>
      <w:rFonts w:ascii="黑体" w:hAnsi="黑体" w:eastAsia="黑体"/>
      <w:b/>
      <w:sz w:val="44"/>
    </w:rPr>
  </w:style>
  <w:style w:type="paragraph" w:customStyle="1" w:styleId="189">
    <w:name w:val="样式 样式 首行缩进:  2 字符 + 首行缩进:  2 字符"/>
    <w:basedOn w:val="1"/>
    <w:qFormat/>
    <w:uiPriority w:val="0"/>
    <w:pPr>
      <w:numPr>
        <w:ilvl w:val="0"/>
        <w:numId w:val="12"/>
      </w:numPr>
      <w:tabs>
        <w:tab w:val="clear" w:pos="1230"/>
      </w:tabs>
      <w:spacing w:line="360" w:lineRule="auto"/>
      <w:ind w:firstLine="480" w:firstLineChars="200"/>
    </w:pPr>
    <w:rPr>
      <w:sz w:val="24"/>
    </w:rPr>
  </w:style>
  <w:style w:type="paragraph" w:customStyle="1" w:styleId="190">
    <w:name w:val="Title - Revision"/>
    <w:basedOn w:val="53"/>
    <w:qFormat/>
    <w:uiPriority w:val="0"/>
    <w:pPr>
      <w:spacing w:before="720" w:beforeLines="0" w:beforeAutospacing="0"/>
    </w:pPr>
  </w:style>
  <w:style w:type="paragraph" w:customStyle="1" w:styleId="191">
    <w:name w:val="图例"/>
    <w:basedOn w:val="1"/>
    <w:qFormat/>
    <w:uiPriority w:val="0"/>
    <w:pPr>
      <w:spacing w:before="120" w:beforeLines="0" w:beforeAutospacing="0" w:after="120" w:afterLines="0" w:afterAutospacing="0" w:line="360" w:lineRule="auto"/>
      <w:jc w:val="center"/>
    </w:pPr>
    <w:rPr>
      <w:rFonts w:eastAsia="仿宋_GB2312"/>
      <w:b/>
      <w:sz w:val="24"/>
    </w:rPr>
  </w:style>
  <w:style w:type="paragraph" w:customStyle="1" w:styleId="192">
    <w:name w:val="Item List"/>
    <w:qFormat/>
    <w:uiPriority w:val="0"/>
    <w:pPr>
      <w:numPr>
        <w:ilvl w:val="0"/>
        <w:numId w:val="13"/>
      </w:numPr>
      <w:spacing w:line="300" w:lineRule="auto"/>
      <w:jc w:val="both"/>
    </w:pPr>
    <w:rPr>
      <w:rFonts w:ascii="Arial" w:hAnsi="Arial" w:eastAsia="宋体" w:cs="Times New Roman"/>
      <w:sz w:val="21"/>
      <w:lang w:val="en-US" w:eastAsia="zh-CN" w:bidi="ar-SA"/>
    </w:rPr>
  </w:style>
  <w:style w:type="paragraph" w:customStyle="1" w:styleId="193">
    <w:name w:val="Table Text Char1"/>
    <w:qFormat/>
    <w:uiPriority w:val="0"/>
    <w:pPr>
      <w:snapToGrid w:val="0"/>
      <w:spacing w:before="80" w:after="80"/>
    </w:pPr>
    <w:rPr>
      <w:rFonts w:ascii="Arial" w:hAnsi="Arial" w:eastAsia="宋体" w:cs="Times New Roman"/>
      <w:kern w:val="2"/>
      <w:sz w:val="18"/>
      <w:lang w:val="en-US" w:eastAsia="zh-CN" w:bidi="ar-SA"/>
    </w:rPr>
  </w:style>
  <w:style w:type="paragraph" w:customStyle="1" w:styleId="194">
    <w:name w:val="CSS1级正文 Char"/>
    <w:basedOn w:val="22"/>
    <w:qFormat/>
    <w:uiPriority w:val="0"/>
    <w:pPr>
      <w:adjustRightInd w:val="0"/>
      <w:snapToGrid w:val="0"/>
      <w:spacing w:line="360" w:lineRule="auto"/>
      <w:ind w:firstLine="480"/>
    </w:pPr>
    <w:rPr>
      <w:rFonts w:ascii="Times New Roman" w:eastAsia="宋体"/>
      <w:sz w:val="24"/>
    </w:rPr>
  </w:style>
  <w:style w:type="paragraph" w:customStyle="1" w:styleId="195">
    <w:name w:val="样式 正文首行缩进 2 + 首行缩进:  2 字符"/>
    <w:basedOn w:val="1"/>
    <w:qFormat/>
    <w:uiPriority w:val="0"/>
    <w:pPr>
      <w:numPr>
        <w:ilvl w:val="0"/>
        <w:numId w:val="14"/>
      </w:numPr>
      <w:adjustRightInd w:val="0"/>
      <w:snapToGrid w:val="0"/>
      <w:spacing w:line="360" w:lineRule="auto"/>
    </w:pPr>
    <w:rPr>
      <w:rFonts w:ascii="Arial" w:hAnsi="Arial"/>
      <w:b/>
      <w:sz w:val="24"/>
    </w:rPr>
  </w:style>
  <w:style w:type="paragraph" w:customStyle="1" w:styleId="196">
    <w:name w:val="Item Step"/>
    <w:qFormat/>
    <w:uiPriority w:val="0"/>
    <w:pPr>
      <w:tabs>
        <w:tab w:val="left" w:pos="1644"/>
      </w:tabs>
      <w:ind w:left="1644" w:hanging="510"/>
      <w:outlineLvl w:val="4"/>
    </w:pPr>
    <w:rPr>
      <w:rFonts w:ascii="Arial" w:hAnsi="Arial" w:eastAsia="宋体" w:cs="Times New Roman"/>
      <w:sz w:val="21"/>
      <w:lang w:val="en-US" w:eastAsia="zh-CN" w:bidi="ar-SA"/>
    </w:rPr>
  </w:style>
  <w:style w:type="paragraph" w:customStyle="1" w:styleId="197">
    <w:name w:val="样式4"/>
    <w:basedOn w:val="5"/>
    <w:qFormat/>
    <w:uiPriority w:val="0"/>
    <w:pPr>
      <w:numPr>
        <w:ilvl w:val="0"/>
        <w:numId w:val="0"/>
      </w:numPr>
      <w:adjustRightInd w:val="0"/>
      <w:snapToGrid w:val="0"/>
      <w:spacing w:before="280" w:beforeLines="0" w:beforeAutospacing="0" w:line="372" w:lineRule="auto"/>
    </w:pPr>
  </w:style>
  <w:style w:type="paragraph" w:customStyle="1" w:styleId="198">
    <w:name w:val="Item Step in Table"/>
    <w:qFormat/>
    <w:uiPriority w:val="0"/>
    <w:pPr>
      <w:numPr>
        <w:ilvl w:val="0"/>
        <w:numId w:val="15"/>
      </w:numPr>
      <w:spacing w:before="40" w:after="40"/>
      <w:jc w:val="both"/>
    </w:pPr>
    <w:rPr>
      <w:rFonts w:ascii="Arial" w:hAnsi="Arial" w:eastAsia="宋体" w:cs="Times New Roman"/>
      <w:sz w:val="18"/>
      <w:lang w:val="en-US" w:eastAsia="zh-CN" w:bidi="ar-SA"/>
    </w:rPr>
  </w:style>
  <w:style w:type="paragraph" w:customStyle="1" w:styleId="199">
    <w:name w:val="默认段落字体 Para Char Char Char Char Char Char Char"/>
    <w:basedOn w:val="1"/>
    <w:qFormat/>
    <w:uiPriority w:val="0"/>
    <w:rPr>
      <w:rFonts w:ascii="Tahoma" w:hAnsi="Tahoma"/>
      <w:sz w:val="24"/>
    </w:rPr>
  </w:style>
  <w:style w:type="paragraph" w:customStyle="1" w:styleId="200">
    <w:name w:val="文本1"/>
    <w:basedOn w:val="1"/>
    <w:qFormat/>
    <w:uiPriority w:val="0"/>
    <w:pPr>
      <w:adjustRightInd w:val="0"/>
      <w:spacing w:line="312" w:lineRule="atLeast"/>
      <w:jc w:val="center"/>
      <w:textAlignment w:val="baseline"/>
    </w:pPr>
    <w:rPr>
      <w:kern w:val="0"/>
      <w:sz w:val="18"/>
    </w:rPr>
  </w:style>
  <w:style w:type="paragraph" w:customStyle="1" w:styleId="201">
    <w:name w:val="样式 首行缩进:  0.74 厘米"/>
    <w:basedOn w:val="1"/>
    <w:qFormat/>
    <w:uiPriority w:val="0"/>
    <w:pPr>
      <w:spacing w:line="360" w:lineRule="auto"/>
      <w:ind w:firstLine="420"/>
    </w:pPr>
    <w:rPr>
      <w:sz w:val="24"/>
    </w:rPr>
  </w:style>
  <w:style w:type="paragraph" w:customStyle="1" w:styleId="202">
    <w:name w:val="È±Ê¡ÎÄ±¾"/>
    <w:basedOn w:val="1"/>
    <w:qFormat/>
    <w:uiPriority w:val="0"/>
    <w:pPr>
      <w:widowControl/>
      <w:overflowPunct w:val="0"/>
      <w:autoSpaceDE w:val="0"/>
      <w:autoSpaceDN w:val="0"/>
      <w:adjustRightInd w:val="0"/>
      <w:jc w:val="left"/>
      <w:textAlignment w:val="baseline"/>
    </w:pPr>
    <w:rPr>
      <w:kern w:val="0"/>
      <w:sz w:val="24"/>
    </w:rPr>
  </w:style>
  <w:style w:type="paragraph" w:customStyle="1" w:styleId="203">
    <w:name w:val="简单回函地址"/>
    <w:basedOn w:val="1"/>
    <w:qFormat/>
    <w:uiPriority w:val="0"/>
    <w:pPr>
      <w:adjustRightInd w:val="0"/>
      <w:snapToGrid w:val="0"/>
      <w:spacing w:line="360" w:lineRule="auto"/>
    </w:pPr>
    <w:rPr>
      <w:sz w:val="24"/>
    </w:rPr>
  </w:style>
  <w:style w:type="paragraph" w:customStyle="1" w:styleId="204">
    <w:name w:val="附录2"/>
    <w:basedOn w:val="1"/>
    <w:next w:val="1"/>
    <w:qFormat/>
    <w:uiPriority w:val="0"/>
    <w:pPr>
      <w:tabs>
        <w:tab w:val="left" w:pos="420"/>
        <w:tab w:val="left" w:pos="624"/>
      </w:tabs>
      <w:ind w:left="420" w:hanging="420"/>
      <w:outlineLvl w:val="1"/>
    </w:pPr>
    <w:rPr>
      <w:rFonts w:ascii="黑体" w:hAnsi="黑体" w:eastAsia="黑体"/>
      <w:b/>
      <w:sz w:val="32"/>
    </w:rPr>
  </w:style>
  <w:style w:type="paragraph" w:customStyle="1" w:styleId="205">
    <w:name w:val="Table Contents"/>
    <w:basedOn w:val="22"/>
    <w:autoRedefine/>
    <w:qFormat/>
    <w:uiPriority w:val="0"/>
    <w:pPr>
      <w:suppressAutoHyphens/>
      <w:jc w:val="left"/>
    </w:pPr>
    <w:rPr>
      <w:rFonts w:ascii="Times New Roman" w:eastAsia="Times New Roman"/>
      <w:kern w:val="0"/>
      <w:sz w:val="24"/>
    </w:rPr>
  </w:style>
  <w:style w:type="paragraph" w:customStyle="1" w:styleId="206">
    <w:name w:val="Char Char1 Char Char Char Char Char Char Char Char"/>
    <w:basedOn w:val="1"/>
    <w:qFormat/>
    <w:uiPriority w:val="0"/>
    <w:pPr>
      <w:widowControl/>
      <w:spacing w:after="160" w:afterLines="0" w:line="240" w:lineRule="exact"/>
      <w:jc w:val="left"/>
    </w:pPr>
    <w:rPr>
      <w:rFonts w:ascii="Verdana" w:hAnsi="Verdana"/>
      <w:kern w:val="0"/>
      <w:sz w:val="20"/>
      <w:lang w:eastAsia="en-US"/>
    </w:rPr>
  </w:style>
  <w:style w:type="paragraph" w:customStyle="1" w:styleId="207">
    <w:name w:val="bt"/>
    <w:basedOn w:val="1"/>
    <w:next w:val="22"/>
    <w:qFormat/>
    <w:uiPriority w:val="0"/>
    <w:pPr>
      <w:numPr>
        <w:ilvl w:val="0"/>
        <w:numId w:val="0"/>
      </w:numPr>
      <w:overflowPunct w:val="0"/>
      <w:autoSpaceDE w:val="0"/>
      <w:autoSpaceDN w:val="0"/>
      <w:adjustRightInd w:val="0"/>
      <w:snapToGrid w:val="0"/>
      <w:spacing w:before="100" w:beforeLines="0" w:beforeAutospacing="0" w:after="100" w:afterLines="0" w:afterAutospacing="0" w:line="240" w:lineRule="atLeast"/>
      <w:ind w:left="2880" w:hanging="360"/>
      <w:textAlignment w:val="baseline"/>
    </w:pPr>
    <w:rPr>
      <w:rFonts w:ascii="宋体"/>
      <w:kern w:val="0"/>
      <w:sz w:val="20"/>
    </w:rPr>
  </w:style>
  <w:style w:type="paragraph" w:customStyle="1" w:styleId="208">
    <w:name w:val="xl23"/>
    <w:basedOn w:val="1"/>
    <w:qFormat/>
    <w:uiPriority w:val="0"/>
    <w:pPr>
      <w:widowControl/>
      <w:spacing w:before="100" w:beforeLines="0" w:beforeAutospacing="1" w:after="100" w:afterLines="0" w:afterAutospacing="1" w:line="360" w:lineRule="auto"/>
      <w:textAlignment w:val="top"/>
    </w:pPr>
    <w:rPr>
      <w:kern w:val="0"/>
      <w:sz w:val="24"/>
    </w:rPr>
  </w:style>
  <w:style w:type="paragraph" w:customStyle="1" w:styleId="209">
    <w:name w:val="文档正文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210">
    <w:name w:val="表头文本"/>
    <w:qFormat/>
    <w:uiPriority w:val="0"/>
    <w:pPr>
      <w:jc w:val="center"/>
    </w:pPr>
    <w:rPr>
      <w:rFonts w:ascii="Arial" w:hAnsi="Arial" w:eastAsia="宋体" w:cs="Times New Roman"/>
      <w:b/>
      <w:sz w:val="21"/>
      <w:lang w:val="en-US" w:eastAsia="zh-CN" w:bidi="ar-SA"/>
    </w:rPr>
  </w:style>
  <w:style w:type="paragraph" w:customStyle="1" w:styleId="211">
    <w:name w:val=" Char Char1"/>
    <w:basedOn w:val="1"/>
    <w:qFormat/>
    <w:uiPriority w:val="0"/>
    <w:pPr>
      <w:widowControl/>
      <w:spacing w:after="160" w:afterLines="0" w:afterAutospacing="0" w:line="240" w:lineRule="exact"/>
      <w:jc w:val="left"/>
    </w:pPr>
    <w:rPr>
      <w:rFonts w:ascii="Verdana" w:hAnsi="Verdana"/>
      <w:kern w:val="0"/>
      <w:sz w:val="20"/>
      <w:lang w:eastAsia="en-US"/>
    </w:rPr>
  </w:style>
  <w:style w:type="paragraph" w:customStyle="1" w:styleId="212">
    <w:name w:val="样式 正文缩进正文（首行缩进两字）表正文正文非缩进特点标题4段1 + 首行缩进:  2 字符"/>
    <w:basedOn w:val="15"/>
    <w:qFormat/>
    <w:uiPriority w:val="0"/>
    <w:pPr>
      <w:ind w:firstLine="480" w:firstLineChars="200"/>
    </w:pPr>
  </w:style>
  <w:style w:type="paragraph" w:customStyle="1" w:styleId="213">
    <w:name w:val="Figure Description"/>
    <w:next w:val="1"/>
    <w:qFormat/>
    <w:uiPriority w:val="0"/>
    <w:pPr>
      <w:snapToGrid w:val="0"/>
      <w:spacing w:before="80" w:after="320"/>
      <w:ind w:left="1134"/>
      <w:jc w:val="center"/>
    </w:pPr>
    <w:rPr>
      <w:rFonts w:ascii="Arial" w:hAnsi="Arial" w:eastAsia="黑体" w:cs="Times New Roman"/>
      <w:sz w:val="18"/>
      <w:lang w:val="en-US" w:eastAsia="zh-CN" w:bidi="ar-SA"/>
    </w:rPr>
  </w:style>
  <w:style w:type="paragraph" w:customStyle="1" w:styleId="214">
    <w:name w:val="普通正文"/>
    <w:basedOn w:val="1"/>
    <w:qFormat/>
    <w:uiPriority w:val="0"/>
    <w:pPr>
      <w:adjustRightInd w:val="0"/>
      <w:spacing w:before="120" w:beforeLines="0" w:beforeAutospacing="0" w:after="120" w:afterLines="0" w:afterAutospacing="0" w:line="360" w:lineRule="auto"/>
      <w:ind w:firstLine="480"/>
      <w:jc w:val="left"/>
      <w:textAlignment w:val="baseline"/>
    </w:pPr>
    <w:rPr>
      <w:rFonts w:ascii="Arial" w:hAnsi="Arial"/>
      <w:kern w:val="0"/>
      <w:sz w:val="24"/>
    </w:rPr>
  </w:style>
  <w:style w:type="paragraph" w:customStyle="1" w:styleId="215">
    <w:name w:val="样式1"/>
    <w:basedOn w:val="5"/>
    <w:qFormat/>
    <w:uiPriority w:val="0"/>
    <w:pPr>
      <w:spacing w:before="500" w:beforeLines="0" w:after="260" w:afterLines="0" w:line="560" w:lineRule="atLeast"/>
    </w:pPr>
  </w:style>
  <w:style w:type="paragraph" w:customStyle="1" w:styleId="216">
    <w:name w:val="默认段落字体 Para Char Char Char Char Char Char Char Char Char1 Char Char Char Char"/>
    <w:basedOn w:val="1"/>
    <w:qFormat/>
    <w:uiPriority w:val="0"/>
    <w:rPr>
      <w:rFonts w:ascii="Tahoma" w:hAnsi="Tahoma"/>
      <w:sz w:val="24"/>
    </w:rPr>
  </w:style>
  <w:style w:type="paragraph" w:customStyle="1" w:styleId="217">
    <w:name w:val="p"/>
    <w:basedOn w:val="1"/>
    <w:qFormat/>
    <w:uiPriority w:val="0"/>
    <w:pPr>
      <w:widowControl/>
      <w:spacing w:before="100" w:beforeLines="0" w:beforeAutospacing="1" w:after="100" w:afterLines="0" w:afterAutospacing="1"/>
      <w:jc w:val="left"/>
    </w:pPr>
    <w:rPr>
      <w:rFonts w:ascii="宋体" w:hAnsi="宋体" w:cs="宋体"/>
      <w:kern w:val="0"/>
      <w:sz w:val="24"/>
      <w:szCs w:val="24"/>
    </w:rPr>
  </w:style>
  <w:style w:type="paragraph" w:customStyle="1" w:styleId="218">
    <w:name w:val="正文字缩2字"/>
    <w:basedOn w:val="1"/>
    <w:qFormat/>
    <w:uiPriority w:val="0"/>
    <w:pPr>
      <w:spacing w:before="60" w:beforeLines="0" w:beforeAutospacing="0" w:after="60" w:afterLines="0" w:afterAutospacing="0" w:line="360" w:lineRule="auto"/>
      <w:ind w:left="200" w:leftChars="200" w:firstLine="200" w:firstLineChars="200"/>
    </w:pPr>
    <w:rPr>
      <w:sz w:val="24"/>
    </w:rPr>
  </w:style>
  <w:style w:type="paragraph" w:customStyle="1" w:styleId="219">
    <w:name w:val="_"/>
    <w:basedOn w:val="1"/>
    <w:qFormat/>
    <w:uiPriority w:val="0"/>
    <w:pPr>
      <w:adjustRightInd w:val="0"/>
      <w:spacing w:line="360" w:lineRule="auto"/>
      <w:ind w:left="480" w:firstLine="200" w:firstLineChars="200"/>
      <w:textAlignment w:val="baseline"/>
    </w:pPr>
    <w:rPr>
      <w:kern w:val="0"/>
      <w:sz w:val="24"/>
    </w:rPr>
  </w:style>
  <w:style w:type="paragraph" w:customStyle="1" w:styleId="220">
    <w:name w:val="Body Text Indent 2"/>
    <w:basedOn w:val="1"/>
    <w:qFormat/>
    <w:uiPriority w:val="0"/>
    <w:pPr>
      <w:adjustRightInd w:val="0"/>
      <w:spacing w:before="120" w:beforeLines="0" w:beforeAutospacing="0"/>
      <w:ind w:firstLine="420"/>
      <w:textAlignment w:val="baseline"/>
    </w:pPr>
    <w:rPr>
      <w:sz w:val="24"/>
    </w:rPr>
  </w:style>
  <w:style w:type="paragraph" w:customStyle="1" w:styleId="221">
    <w:name w:val="目录 53"/>
    <w:next w:val="1"/>
    <w:qFormat/>
    <w:uiPriority w:val="0"/>
    <w:pPr>
      <w:wordWrap w:val="0"/>
      <w:ind w:left="1275"/>
      <w:jc w:val="both"/>
    </w:pPr>
    <w:rPr>
      <w:rFonts w:ascii="Calibri" w:hAnsi="Calibri"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64</Pages>
  <Words>7552</Words>
  <Characters>8044</Characters>
  <Lines>183</Lines>
  <Paragraphs>51</Paragraphs>
  <TotalTime>43</TotalTime>
  <ScaleCrop>false</ScaleCrop>
  <LinksUpToDate>false</LinksUpToDate>
  <CharactersWithSpaces>8260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2018-01-31T03:55:00Z</dcterms:created>
  <dc:creator>admin</dc:creator>
  <cp:lastModifiedBy>杨铃</cp:lastModifiedBy>
  <cp:lastPrinted>2025-03-26T02:35:00Z</cp:lastPrinted>
  <dcterms:modified xsi:type="dcterms:W3CDTF">2025-04-07T03:16:08Z</dcterms:modified>
  <dc:title>货物</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DDA787F8A7EC408FA5FE10DADB4AFC6F_13</vt:lpwstr>
  </property>
  <property fmtid="{D5CDD505-2E9C-101B-9397-08002B2CF9AE}" pid="4" name="KSOTemplateDocerSaveRecord">
    <vt:lpwstr>eyJoZGlkIjoiMWVjNDRmNzZjMThjNGNmM2QzNjk2M2IzNWVjZGY4NjciLCJ1c2VySWQiOiI5NTg2ODk2MzEifQ==</vt:lpwstr>
  </property>
</Properties>
</file>