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76E321F">
      <w:pPr>
        <w:jc w:val="left"/>
        <w:rPr>
          <w:rFonts w:ascii="方正仿宋_GBK" w:hAnsi="宋体" w:eastAsia="方正仿宋_GBK"/>
          <w:color w:val="auto"/>
        </w:rPr>
      </w:pPr>
    </w:p>
    <w:p w14:paraId="35D749B7">
      <w:pPr>
        <w:jc w:val="center"/>
        <w:rPr>
          <w:rFonts w:ascii="宋体" w:hAnsi="宋体"/>
          <w:color w:val="auto"/>
        </w:rPr>
      </w:pPr>
    </w:p>
    <w:p w14:paraId="4D18639D">
      <w:pPr>
        <w:spacing w:line="1600" w:lineRule="exact"/>
        <w:jc w:val="center"/>
        <w:outlineLvl w:val="0"/>
        <w:rPr>
          <w:rFonts w:ascii="方正黑体_GBK" w:eastAsia="方正黑体_GBK"/>
          <w:color w:val="auto"/>
          <w:sz w:val="100"/>
        </w:rPr>
      </w:pPr>
      <w:r>
        <w:rPr>
          <w:rFonts w:hint="eastAsia" w:ascii="方正黑体_GBK" w:eastAsia="方正黑体_GBK"/>
          <w:color w:val="auto"/>
          <w:sz w:val="100"/>
          <w:lang w:eastAsia="zh-CN"/>
        </w:rPr>
        <w:t>国企</w:t>
      </w:r>
      <w:r>
        <w:rPr>
          <w:rFonts w:hint="eastAsia" w:ascii="方正黑体_GBK" w:eastAsia="方正黑体_GBK"/>
          <w:color w:val="auto"/>
          <w:sz w:val="100"/>
        </w:rPr>
        <w:t>采购</w:t>
      </w:r>
    </w:p>
    <w:p w14:paraId="5499C5FF">
      <w:pPr>
        <w:jc w:val="center"/>
        <w:rPr>
          <w:rFonts w:ascii="宋体" w:hAnsi="宋体"/>
          <w:color w:val="auto"/>
        </w:rPr>
      </w:pPr>
    </w:p>
    <w:p w14:paraId="1009AD28">
      <w:pPr>
        <w:spacing w:line="1600" w:lineRule="exact"/>
        <w:jc w:val="center"/>
        <w:outlineLvl w:val="0"/>
        <w:rPr>
          <w:rFonts w:ascii="方正黑体_GBK" w:hAnsi="宋体" w:eastAsia="方正黑体_GBK"/>
          <w:color w:val="auto"/>
          <w:sz w:val="130"/>
          <w:szCs w:val="130"/>
        </w:rPr>
      </w:pPr>
      <w:r>
        <w:rPr>
          <w:rFonts w:hint="eastAsia" w:ascii="方正黑体_GBK" w:hAnsi="宋体" w:eastAsia="方正黑体_GBK"/>
          <w:color w:val="auto"/>
          <w:sz w:val="130"/>
          <w:szCs w:val="130"/>
        </w:rPr>
        <w:t>竞争性谈判文件</w:t>
      </w:r>
    </w:p>
    <w:p w14:paraId="4600A280">
      <w:pPr>
        <w:spacing w:line="700" w:lineRule="exact"/>
        <w:jc w:val="center"/>
        <w:rPr>
          <w:rFonts w:ascii="黑体" w:eastAsia="黑体"/>
          <w:color w:val="auto"/>
          <w:sz w:val="32"/>
        </w:rPr>
      </w:pPr>
    </w:p>
    <w:p w14:paraId="2B6013F2">
      <w:pPr>
        <w:spacing w:line="700" w:lineRule="exact"/>
        <w:jc w:val="center"/>
        <w:rPr>
          <w:rFonts w:hint="default" w:ascii="黑体" w:eastAsia="黑体"/>
          <w:color w:val="auto"/>
          <w:sz w:val="32"/>
          <w:lang w:val="en-US" w:eastAsia="zh-CN"/>
        </w:rPr>
      </w:pPr>
    </w:p>
    <w:p w14:paraId="61D92F88">
      <w:pPr>
        <w:spacing w:line="700" w:lineRule="exact"/>
        <w:jc w:val="center"/>
        <w:rPr>
          <w:rFonts w:ascii="黑体" w:eastAsia="黑体"/>
          <w:color w:val="auto"/>
          <w:sz w:val="32"/>
        </w:rPr>
      </w:pPr>
    </w:p>
    <w:p w14:paraId="1ECE9A9E">
      <w:pPr>
        <w:spacing w:line="500" w:lineRule="exact"/>
        <w:outlineLvl w:val="0"/>
        <w:rPr>
          <w:rFonts w:hint="default" w:ascii="方正小标宋_GBK" w:hAnsi="宋体" w:eastAsia="方正小标宋_GBK"/>
          <w:color w:val="auto"/>
          <w:sz w:val="36"/>
          <w:szCs w:val="36"/>
          <w:lang w:val="en-US"/>
        </w:rPr>
      </w:pPr>
      <w:r>
        <w:rPr>
          <w:rFonts w:hint="eastAsia" w:ascii="方正小标宋_GBK" w:hAnsi="宋体" w:eastAsia="方正小标宋_GBK"/>
          <w:color w:val="auto"/>
          <w:sz w:val="36"/>
          <w:szCs w:val="36"/>
        </w:rPr>
        <w:t>项  目  号：</w:t>
      </w:r>
      <w:r>
        <w:rPr>
          <w:rFonts w:hint="eastAsia" w:ascii="方正小标宋_GBK" w:hAnsi="宋体" w:eastAsia="方正小标宋_GBK"/>
          <w:color w:val="auto"/>
          <w:sz w:val="36"/>
          <w:szCs w:val="36"/>
          <w:lang w:val="en-US" w:eastAsia="zh-CN"/>
        </w:rPr>
        <w:t>DJGZ26C00009</w:t>
      </w:r>
    </w:p>
    <w:p w14:paraId="5EC4ED52">
      <w:pPr>
        <w:spacing w:line="500" w:lineRule="exact"/>
        <w:ind w:left="2520" w:hanging="2520" w:hangingChars="700"/>
        <w:outlineLvl w:val="0"/>
        <w:rPr>
          <w:rFonts w:hint="eastAsia" w:ascii="方正小标宋_GBK" w:hAnsi="宋体" w:eastAsia="方正小标宋_GBK"/>
          <w:color w:val="auto"/>
          <w:sz w:val="36"/>
          <w:szCs w:val="36"/>
          <w:lang w:val="en-US" w:eastAsia="zh-CN"/>
        </w:rPr>
      </w:pPr>
      <w:r>
        <w:rPr>
          <w:rFonts w:hint="eastAsia" w:ascii="方正小标宋_GBK" w:hAnsi="宋体" w:eastAsia="方正小标宋_GBK"/>
          <w:color w:val="auto"/>
          <w:sz w:val="36"/>
          <w:szCs w:val="36"/>
        </w:rPr>
        <w:t>谈判项目名称：</w:t>
      </w:r>
      <w:r>
        <w:rPr>
          <w:rFonts w:hint="eastAsia" w:ascii="方正小标宋_GBK" w:hAnsi="宋体" w:eastAsia="方正小标宋_GBK"/>
          <w:color w:val="auto"/>
          <w:sz w:val="36"/>
          <w:szCs w:val="36"/>
          <w:lang w:eastAsia="zh-CN"/>
        </w:rPr>
        <w:t>2026重庆垫江113铁人三项挑战赛采购项目</w:t>
      </w:r>
    </w:p>
    <w:p w14:paraId="17FE23F8">
      <w:pPr>
        <w:spacing w:line="700" w:lineRule="exact"/>
        <w:jc w:val="center"/>
        <w:rPr>
          <w:rFonts w:ascii="方正小标宋_GBK" w:hAnsi="宋体" w:eastAsia="方正小标宋_GBK"/>
          <w:b/>
          <w:color w:val="auto"/>
          <w:sz w:val="36"/>
          <w:szCs w:val="36"/>
        </w:rPr>
      </w:pPr>
    </w:p>
    <w:p w14:paraId="24DD6EF0">
      <w:pPr>
        <w:spacing w:line="700" w:lineRule="exact"/>
        <w:jc w:val="center"/>
        <w:rPr>
          <w:rFonts w:ascii="方正小标宋_GBK" w:hAnsi="宋体" w:eastAsia="方正小标宋_GBK"/>
          <w:b/>
          <w:color w:val="auto"/>
          <w:sz w:val="36"/>
          <w:szCs w:val="36"/>
        </w:rPr>
      </w:pPr>
    </w:p>
    <w:p w14:paraId="6F17A0D1">
      <w:pPr>
        <w:spacing w:line="700" w:lineRule="exact"/>
        <w:jc w:val="center"/>
        <w:rPr>
          <w:rFonts w:ascii="方正小标宋_GBK" w:hAnsi="宋体" w:eastAsia="方正小标宋_GBK"/>
          <w:b/>
          <w:color w:val="auto"/>
          <w:sz w:val="36"/>
          <w:szCs w:val="36"/>
        </w:rPr>
      </w:pPr>
    </w:p>
    <w:p w14:paraId="28F30E91">
      <w:pPr>
        <w:spacing w:line="700" w:lineRule="exact"/>
        <w:jc w:val="both"/>
        <w:rPr>
          <w:rFonts w:ascii="方正小标宋_GBK" w:hAnsi="宋体" w:eastAsia="方正小标宋_GBK"/>
          <w:b/>
          <w:color w:val="auto"/>
          <w:sz w:val="36"/>
          <w:szCs w:val="36"/>
        </w:rPr>
      </w:pPr>
    </w:p>
    <w:p w14:paraId="1225F558">
      <w:pPr>
        <w:spacing w:line="700" w:lineRule="exact"/>
        <w:rPr>
          <w:rFonts w:ascii="方正小标宋_GBK" w:hAnsi="宋体" w:eastAsia="方正小标宋_GBK"/>
          <w:b/>
          <w:color w:val="auto"/>
          <w:sz w:val="36"/>
          <w:szCs w:val="36"/>
        </w:rPr>
      </w:pPr>
    </w:p>
    <w:p w14:paraId="68012D78">
      <w:pPr>
        <w:spacing w:line="700" w:lineRule="exact"/>
        <w:rPr>
          <w:rFonts w:ascii="方正小标宋_GBK" w:hAnsi="宋体" w:eastAsia="方正小标宋_GBK"/>
          <w:b/>
          <w:color w:val="auto"/>
          <w:sz w:val="36"/>
          <w:szCs w:val="36"/>
        </w:rPr>
      </w:pPr>
    </w:p>
    <w:p w14:paraId="2A6659FD">
      <w:pPr>
        <w:spacing w:line="500" w:lineRule="exact"/>
        <w:jc w:val="center"/>
        <w:outlineLvl w:val="0"/>
        <w:rPr>
          <w:rFonts w:hint="eastAsia" w:ascii="方正小标宋_GBK" w:eastAsia="方正小标宋_GBK"/>
          <w:color w:val="auto"/>
          <w:sz w:val="36"/>
          <w:szCs w:val="36"/>
          <w:lang w:val="en-US" w:eastAsia="zh-CN"/>
        </w:rPr>
      </w:pPr>
      <w:r>
        <w:rPr>
          <w:rFonts w:hint="eastAsia" w:ascii="方正小标宋_GBK" w:eastAsia="方正小标宋_GBK"/>
          <w:color w:val="auto"/>
          <w:sz w:val="36"/>
          <w:szCs w:val="36"/>
        </w:rPr>
        <w:t>采购人：</w:t>
      </w:r>
      <w:r>
        <w:rPr>
          <w:rFonts w:hint="eastAsia" w:ascii="方正小标宋_GBK" w:hAnsi="宋体" w:eastAsia="方正小标宋_GBK"/>
          <w:color w:val="auto"/>
          <w:sz w:val="36"/>
          <w:szCs w:val="36"/>
          <w:lang w:eastAsia="zh-CN"/>
        </w:rPr>
        <w:t>重庆融合文化旅游发展有限公司</w:t>
      </w:r>
    </w:p>
    <w:p w14:paraId="0A0EBEF6">
      <w:pPr>
        <w:spacing w:line="500" w:lineRule="exact"/>
        <w:jc w:val="center"/>
        <w:outlineLvl w:val="0"/>
        <w:rPr>
          <w:rFonts w:ascii="方正小标宋_GBK" w:eastAsia="方正小标宋_GBK"/>
          <w:color w:val="auto"/>
          <w:sz w:val="36"/>
          <w:szCs w:val="36"/>
        </w:rPr>
      </w:pPr>
      <w:r>
        <w:rPr>
          <w:rFonts w:hint="eastAsia" w:ascii="方正小标宋_GBK" w:eastAsia="方正小标宋_GBK"/>
          <w:color w:val="auto"/>
          <w:sz w:val="36"/>
          <w:szCs w:val="36"/>
        </w:rPr>
        <w:t>采购代理机构：垫江县公共资源交易中心</w:t>
      </w:r>
    </w:p>
    <w:p w14:paraId="193413AD">
      <w:pPr>
        <w:spacing w:line="720" w:lineRule="exact"/>
        <w:jc w:val="center"/>
        <w:outlineLvl w:val="0"/>
        <w:rPr>
          <w:rFonts w:ascii="方正黑体_GBK" w:hAnsi="宋体" w:eastAsia="方正黑体_GBK"/>
          <w:color w:val="auto"/>
          <w:sz w:val="48"/>
          <w:szCs w:val="32"/>
        </w:rPr>
      </w:pPr>
      <w:r>
        <w:rPr>
          <w:rFonts w:hint="eastAsia" w:ascii="方正小标宋_GBK" w:hAnsi="宋体" w:eastAsia="方正小标宋_GBK"/>
          <w:color w:val="auto"/>
          <w:sz w:val="36"/>
          <w:szCs w:val="36"/>
        </w:rPr>
        <w:t>二〇二</w:t>
      </w:r>
      <w:r>
        <w:rPr>
          <w:rFonts w:hint="eastAsia" w:ascii="方正小标宋_GBK" w:hAnsi="宋体" w:eastAsia="方正小标宋_GBK"/>
          <w:color w:val="auto"/>
          <w:sz w:val="36"/>
          <w:szCs w:val="36"/>
          <w:lang w:eastAsia="zh-CN"/>
        </w:rPr>
        <w:t>六</w:t>
      </w:r>
      <w:r>
        <w:rPr>
          <w:rFonts w:hint="eastAsia" w:ascii="方正小标宋_GBK" w:hAnsi="宋体" w:eastAsia="方正小标宋_GBK"/>
          <w:color w:val="auto"/>
          <w:sz w:val="36"/>
          <w:szCs w:val="36"/>
        </w:rPr>
        <w:t>年</w:t>
      </w:r>
      <w:r>
        <w:rPr>
          <w:rFonts w:hint="eastAsia" w:ascii="方正小标宋_GBK" w:hAnsi="宋体" w:eastAsia="方正小标宋_GBK"/>
          <w:color w:val="auto"/>
          <w:sz w:val="36"/>
          <w:szCs w:val="36"/>
          <w:lang w:eastAsia="zh-CN"/>
        </w:rPr>
        <w:t>四</w:t>
      </w:r>
      <w:r>
        <w:rPr>
          <w:rFonts w:hint="eastAsia" w:ascii="方正小标宋_GBK" w:hAnsi="宋体" w:eastAsia="方正小标宋_GBK"/>
          <w:color w:val="auto"/>
          <w:sz w:val="36"/>
          <w:szCs w:val="36"/>
        </w:rPr>
        <w:t>月</w:t>
      </w:r>
    </w:p>
    <w:p w14:paraId="31E18D68">
      <w:pPr>
        <w:spacing w:line="480" w:lineRule="exact"/>
        <w:outlineLvl w:val="0"/>
        <w:rPr>
          <w:rFonts w:ascii="方正黑体_GBK" w:eastAsia="方正黑体_GBK"/>
          <w:color w:val="auto"/>
          <w:sz w:val="44"/>
          <w:szCs w:val="28"/>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Borders>
            <w:top w:val="none" w:sz="0" w:space="0"/>
            <w:left w:val="none" w:sz="0" w:space="0"/>
            <w:bottom w:val="none" w:sz="0" w:space="0"/>
            <w:right w:val="none" w:sz="0" w:space="0"/>
          </w:pgBorders>
          <w:pgNumType w:fmt="numberInDash" w:start="1"/>
          <w:cols w:space="720" w:num="1"/>
          <w:titlePg/>
          <w:docGrid w:linePitch="381" w:charSpace="-5735"/>
        </w:sectPr>
      </w:pPr>
    </w:p>
    <w:p w14:paraId="5EBFFE1B">
      <w:pPr>
        <w:spacing w:line="480" w:lineRule="exact"/>
        <w:jc w:val="center"/>
        <w:outlineLvl w:val="0"/>
        <w:rPr>
          <w:rFonts w:ascii="方正黑体_GBK" w:eastAsia="方正黑体_GBK"/>
          <w:color w:val="auto"/>
          <w:sz w:val="44"/>
          <w:szCs w:val="28"/>
        </w:rPr>
      </w:pPr>
      <w:r>
        <w:rPr>
          <w:rFonts w:hint="eastAsia" w:ascii="方正黑体_GBK" w:eastAsia="方正黑体_GBK"/>
          <w:color w:val="auto"/>
          <w:sz w:val="44"/>
          <w:szCs w:val="28"/>
        </w:rPr>
        <w:t>目   录</w:t>
      </w:r>
    </w:p>
    <w:p w14:paraId="3B692F6A">
      <w:pPr>
        <w:pStyle w:val="47"/>
        <w:tabs>
          <w:tab w:val="right" w:leader="dot" w:pos="9412"/>
        </w:tabs>
      </w:pPr>
      <w:r>
        <w:rPr>
          <w:rFonts w:hint="eastAsia" w:ascii="方正仿宋_GBK" w:hAnsi="宋体" w:eastAsia="方正仿宋_GBK"/>
          <w:color w:val="auto"/>
          <w:sz w:val="21"/>
          <w:szCs w:val="21"/>
        </w:rPr>
        <w:fldChar w:fldCharType="begin"/>
      </w:r>
      <w:r>
        <w:rPr>
          <w:rFonts w:hint="eastAsia" w:ascii="方正仿宋_GBK" w:hAnsi="宋体" w:eastAsia="方正仿宋_GBK"/>
          <w:color w:val="auto"/>
          <w:sz w:val="21"/>
          <w:szCs w:val="21"/>
        </w:rPr>
        <w:instrText xml:space="preserve"> TOC \o "1-3" \h \z </w:instrText>
      </w:r>
      <w:r>
        <w:rPr>
          <w:rFonts w:hint="eastAsia" w:ascii="方正仿宋_GBK" w:hAnsi="宋体" w:eastAsia="方正仿宋_GBK"/>
          <w:color w:val="auto"/>
          <w:sz w:val="21"/>
          <w:szCs w:val="21"/>
        </w:rPr>
        <w:fldChar w:fldCharType="separate"/>
      </w: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_Toc1339523266 </w:instrText>
      </w:r>
      <w:r>
        <w:rPr>
          <w:rFonts w:hint="eastAsia" w:ascii="方正仿宋_GBK" w:hAnsi="宋体" w:eastAsia="方正仿宋_GBK"/>
          <w:szCs w:val="21"/>
        </w:rPr>
        <w:fldChar w:fldCharType="separate"/>
      </w:r>
      <w:r>
        <w:rPr>
          <w:rFonts w:hint="eastAsia" w:ascii="方正小标宋_GBK" w:eastAsia="方正小标宋_GBK"/>
          <w:szCs w:val="30"/>
        </w:rPr>
        <w:t>第一篇  竞争性谈判邀请书</w:t>
      </w:r>
      <w:r>
        <w:tab/>
      </w:r>
      <w:r>
        <w:fldChar w:fldCharType="begin"/>
      </w:r>
      <w:r>
        <w:instrText xml:space="preserve"> PAGEREF _Toc1339523266 \h </w:instrText>
      </w:r>
      <w:r>
        <w:fldChar w:fldCharType="separate"/>
      </w:r>
      <w:r>
        <w:t>- 3 -</w:t>
      </w:r>
      <w:r>
        <w:fldChar w:fldCharType="end"/>
      </w:r>
      <w:r>
        <w:rPr>
          <w:rFonts w:hint="eastAsia" w:ascii="方正仿宋_GBK" w:hAnsi="宋体" w:eastAsia="方正仿宋_GBK"/>
          <w:color w:val="auto"/>
          <w:szCs w:val="21"/>
        </w:rPr>
        <w:fldChar w:fldCharType="end"/>
      </w:r>
    </w:p>
    <w:p w14:paraId="20955F1B">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_Toc1864740171 </w:instrText>
      </w:r>
      <w:r>
        <w:rPr>
          <w:rFonts w:hint="eastAsia" w:ascii="方正仿宋_GBK" w:hAnsi="宋体" w:eastAsia="方正仿宋_GBK"/>
          <w:szCs w:val="21"/>
        </w:rPr>
        <w:fldChar w:fldCharType="separate"/>
      </w:r>
      <w:r>
        <w:rPr>
          <w:rFonts w:hint="eastAsia" w:ascii="方正仿宋_GBK" w:hAnsi="宋体" w:eastAsia="方正仿宋_GBK"/>
        </w:rPr>
        <w:t>一、竞争性谈判内容</w:t>
      </w:r>
      <w:r>
        <w:tab/>
      </w:r>
      <w:r>
        <w:fldChar w:fldCharType="begin"/>
      </w:r>
      <w:r>
        <w:instrText xml:space="preserve"> PAGEREF _Toc1864740171 \h </w:instrText>
      </w:r>
      <w:r>
        <w:fldChar w:fldCharType="separate"/>
      </w:r>
      <w:r>
        <w:t>- 3 -</w:t>
      </w:r>
      <w:r>
        <w:fldChar w:fldCharType="end"/>
      </w:r>
      <w:r>
        <w:rPr>
          <w:rFonts w:hint="eastAsia" w:ascii="方正仿宋_GBK" w:hAnsi="宋体" w:eastAsia="方正仿宋_GBK"/>
          <w:color w:val="auto"/>
          <w:szCs w:val="21"/>
        </w:rPr>
        <w:fldChar w:fldCharType="end"/>
      </w:r>
    </w:p>
    <w:p w14:paraId="32743DF9">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_Toc545650209 </w:instrText>
      </w:r>
      <w:r>
        <w:rPr>
          <w:rFonts w:hint="eastAsia" w:ascii="方正仿宋_GBK" w:hAnsi="宋体" w:eastAsia="方正仿宋_GBK"/>
          <w:szCs w:val="21"/>
        </w:rPr>
        <w:fldChar w:fldCharType="separate"/>
      </w:r>
      <w:r>
        <w:rPr>
          <w:rFonts w:hint="eastAsia" w:ascii="方正仿宋_GBK" w:hAnsi="宋体" w:eastAsia="方正仿宋_GBK"/>
        </w:rPr>
        <w:t>二、资金来源</w:t>
      </w:r>
      <w:r>
        <w:tab/>
      </w:r>
      <w:r>
        <w:fldChar w:fldCharType="begin"/>
      </w:r>
      <w:r>
        <w:instrText xml:space="preserve"> PAGEREF _Toc545650209 \h </w:instrText>
      </w:r>
      <w:r>
        <w:fldChar w:fldCharType="separate"/>
      </w:r>
      <w:r>
        <w:t>- 3 -</w:t>
      </w:r>
      <w:r>
        <w:fldChar w:fldCharType="end"/>
      </w:r>
      <w:r>
        <w:rPr>
          <w:rFonts w:hint="eastAsia" w:ascii="方正仿宋_GBK" w:hAnsi="宋体" w:eastAsia="方正仿宋_GBK"/>
          <w:color w:val="auto"/>
          <w:szCs w:val="21"/>
        </w:rPr>
        <w:fldChar w:fldCharType="end"/>
      </w:r>
    </w:p>
    <w:p w14:paraId="7FCAA18A">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_Toc542871906 </w:instrText>
      </w:r>
      <w:r>
        <w:rPr>
          <w:rFonts w:hint="eastAsia" w:ascii="方正仿宋_GBK" w:hAnsi="宋体" w:eastAsia="方正仿宋_GBK"/>
          <w:szCs w:val="21"/>
        </w:rPr>
        <w:fldChar w:fldCharType="separate"/>
      </w:r>
      <w:r>
        <w:rPr>
          <w:rFonts w:hint="eastAsia" w:ascii="方正仿宋_GBK" w:hAnsi="宋体" w:eastAsia="方正仿宋_GBK"/>
        </w:rPr>
        <w:t>三、供应商资格条件</w:t>
      </w:r>
      <w:r>
        <w:tab/>
      </w:r>
      <w:r>
        <w:fldChar w:fldCharType="begin"/>
      </w:r>
      <w:r>
        <w:instrText xml:space="preserve"> PAGEREF _Toc542871906 \h </w:instrText>
      </w:r>
      <w:r>
        <w:fldChar w:fldCharType="separate"/>
      </w:r>
      <w:r>
        <w:t>- 3 -</w:t>
      </w:r>
      <w:r>
        <w:fldChar w:fldCharType="end"/>
      </w:r>
      <w:r>
        <w:rPr>
          <w:rFonts w:hint="eastAsia" w:ascii="方正仿宋_GBK" w:hAnsi="宋体" w:eastAsia="方正仿宋_GBK"/>
          <w:color w:val="auto"/>
          <w:szCs w:val="21"/>
        </w:rPr>
        <w:fldChar w:fldCharType="end"/>
      </w:r>
    </w:p>
    <w:p w14:paraId="387A4FF5">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_Toc524129754 </w:instrText>
      </w:r>
      <w:r>
        <w:rPr>
          <w:rFonts w:hint="eastAsia" w:ascii="方正仿宋_GBK" w:hAnsi="宋体" w:eastAsia="方正仿宋_GBK"/>
          <w:szCs w:val="21"/>
        </w:rPr>
        <w:fldChar w:fldCharType="separate"/>
      </w:r>
      <w:r>
        <w:rPr>
          <w:rFonts w:hint="eastAsia" w:ascii="方正仿宋_GBK" w:hAnsi="宋体" w:eastAsia="方正仿宋_GBK"/>
        </w:rPr>
        <w:t>四、谈判有关说明</w:t>
      </w:r>
      <w:r>
        <w:tab/>
      </w:r>
      <w:r>
        <w:fldChar w:fldCharType="begin"/>
      </w:r>
      <w:r>
        <w:instrText xml:space="preserve"> PAGEREF _Toc524129754 \h </w:instrText>
      </w:r>
      <w:r>
        <w:fldChar w:fldCharType="separate"/>
      </w:r>
      <w:r>
        <w:t>- 3 -</w:t>
      </w:r>
      <w:r>
        <w:fldChar w:fldCharType="end"/>
      </w:r>
      <w:r>
        <w:rPr>
          <w:rFonts w:hint="eastAsia" w:ascii="方正仿宋_GBK" w:hAnsi="宋体" w:eastAsia="方正仿宋_GBK"/>
          <w:color w:val="auto"/>
          <w:szCs w:val="21"/>
        </w:rPr>
        <w:fldChar w:fldCharType="end"/>
      </w:r>
    </w:p>
    <w:p w14:paraId="1EAA3B8D">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_Toc1821925552 </w:instrText>
      </w:r>
      <w:r>
        <w:rPr>
          <w:rFonts w:hint="eastAsia" w:ascii="方正仿宋_GBK" w:hAnsi="宋体" w:eastAsia="方正仿宋_GBK"/>
          <w:szCs w:val="21"/>
        </w:rPr>
        <w:fldChar w:fldCharType="separate"/>
      </w:r>
      <w:r>
        <w:rPr>
          <w:rFonts w:hint="eastAsia" w:ascii="方正仿宋_GBK" w:hAnsi="宋体" w:eastAsia="方正仿宋_GBK"/>
        </w:rPr>
        <w:t>五、保证金</w:t>
      </w:r>
      <w:r>
        <w:tab/>
      </w:r>
      <w:r>
        <w:fldChar w:fldCharType="begin"/>
      </w:r>
      <w:r>
        <w:instrText xml:space="preserve"> PAGEREF _Toc1821925552 \h </w:instrText>
      </w:r>
      <w:r>
        <w:fldChar w:fldCharType="separate"/>
      </w:r>
      <w:r>
        <w:t>- 5 -</w:t>
      </w:r>
      <w:r>
        <w:fldChar w:fldCharType="end"/>
      </w:r>
      <w:r>
        <w:rPr>
          <w:rFonts w:hint="eastAsia" w:ascii="方正仿宋_GBK" w:hAnsi="宋体" w:eastAsia="方正仿宋_GBK"/>
          <w:color w:val="auto"/>
          <w:szCs w:val="21"/>
        </w:rPr>
        <w:fldChar w:fldCharType="end"/>
      </w:r>
    </w:p>
    <w:p w14:paraId="039B03C0">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_Toc1962702712 </w:instrText>
      </w:r>
      <w:r>
        <w:rPr>
          <w:rFonts w:hint="eastAsia" w:ascii="方正仿宋_GBK" w:hAnsi="宋体" w:eastAsia="方正仿宋_GBK"/>
          <w:szCs w:val="21"/>
        </w:rPr>
        <w:fldChar w:fldCharType="separate"/>
      </w:r>
      <w:r>
        <w:rPr>
          <w:rFonts w:hint="eastAsia" w:ascii="方正仿宋_GBK" w:hAnsi="宋体" w:eastAsia="方正仿宋_GBK"/>
          <w:lang w:eastAsia="zh-CN"/>
        </w:rPr>
        <w:t>六</w:t>
      </w:r>
      <w:r>
        <w:rPr>
          <w:rFonts w:hint="eastAsia" w:ascii="方正仿宋_GBK" w:hAnsi="宋体" w:eastAsia="方正仿宋_GBK"/>
        </w:rPr>
        <w:t>、其它有关规定</w:t>
      </w:r>
      <w:r>
        <w:tab/>
      </w:r>
      <w:r>
        <w:fldChar w:fldCharType="begin"/>
      </w:r>
      <w:r>
        <w:instrText xml:space="preserve"> PAGEREF _Toc1962702712 \h </w:instrText>
      </w:r>
      <w:r>
        <w:fldChar w:fldCharType="separate"/>
      </w:r>
      <w:r>
        <w:t>- 7 -</w:t>
      </w:r>
      <w:r>
        <w:fldChar w:fldCharType="end"/>
      </w:r>
      <w:r>
        <w:rPr>
          <w:rFonts w:hint="eastAsia" w:ascii="方正仿宋_GBK" w:hAnsi="宋体" w:eastAsia="方正仿宋_GBK"/>
          <w:color w:val="auto"/>
          <w:szCs w:val="21"/>
        </w:rPr>
        <w:fldChar w:fldCharType="end"/>
      </w:r>
    </w:p>
    <w:p w14:paraId="66F45960">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_Toc425512918 </w:instrText>
      </w:r>
      <w:r>
        <w:rPr>
          <w:rFonts w:hint="eastAsia" w:ascii="方正仿宋_GBK" w:hAnsi="宋体" w:eastAsia="方正仿宋_GBK"/>
          <w:szCs w:val="21"/>
        </w:rPr>
        <w:fldChar w:fldCharType="separate"/>
      </w:r>
      <w:r>
        <w:rPr>
          <w:rFonts w:hint="eastAsia" w:ascii="方正仿宋_GBK" w:hAnsi="宋体" w:eastAsia="方正仿宋_GBK"/>
          <w:lang w:eastAsia="zh-CN"/>
        </w:rPr>
        <w:t>七</w:t>
      </w:r>
      <w:r>
        <w:rPr>
          <w:rFonts w:hint="eastAsia" w:ascii="方正仿宋_GBK" w:hAnsi="宋体" w:eastAsia="方正仿宋_GBK"/>
        </w:rPr>
        <w:t>、联系方式</w:t>
      </w:r>
      <w:r>
        <w:tab/>
      </w:r>
      <w:r>
        <w:fldChar w:fldCharType="begin"/>
      </w:r>
      <w:r>
        <w:instrText xml:space="preserve"> PAGEREF _Toc425512918 \h </w:instrText>
      </w:r>
      <w:r>
        <w:fldChar w:fldCharType="separate"/>
      </w:r>
      <w:r>
        <w:t>- 8 -</w:t>
      </w:r>
      <w:r>
        <w:fldChar w:fldCharType="end"/>
      </w:r>
      <w:r>
        <w:rPr>
          <w:rFonts w:hint="eastAsia" w:ascii="方正仿宋_GBK" w:hAnsi="宋体" w:eastAsia="方正仿宋_GBK"/>
          <w:color w:val="auto"/>
          <w:szCs w:val="21"/>
        </w:rPr>
        <w:fldChar w:fldCharType="end"/>
      </w:r>
    </w:p>
    <w:p w14:paraId="27F11FC4">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_Toc543963669 </w:instrText>
      </w:r>
      <w:r>
        <w:rPr>
          <w:rFonts w:hint="eastAsia" w:ascii="方正仿宋_GBK" w:hAnsi="宋体" w:eastAsia="方正仿宋_GBK"/>
          <w:szCs w:val="21"/>
        </w:rPr>
        <w:fldChar w:fldCharType="separate"/>
      </w:r>
      <w:r>
        <w:rPr>
          <w:rFonts w:hint="eastAsia" w:ascii="方正小标宋_GBK" w:hAnsi="宋体" w:eastAsia="方正小标宋_GBK"/>
          <w:szCs w:val="30"/>
        </w:rPr>
        <w:t>第二篇  谈判项目服务需求</w:t>
      </w:r>
      <w:r>
        <w:tab/>
      </w:r>
      <w:r>
        <w:fldChar w:fldCharType="begin"/>
      </w:r>
      <w:r>
        <w:instrText xml:space="preserve"> PAGEREF _Toc543963669 \h </w:instrText>
      </w:r>
      <w:r>
        <w:fldChar w:fldCharType="separate"/>
      </w:r>
      <w:r>
        <w:t>- 9 -</w:t>
      </w:r>
      <w:r>
        <w:fldChar w:fldCharType="end"/>
      </w:r>
      <w:r>
        <w:rPr>
          <w:rFonts w:hint="eastAsia" w:ascii="方正仿宋_GBK" w:hAnsi="宋体" w:eastAsia="方正仿宋_GBK"/>
          <w:color w:val="auto"/>
          <w:szCs w:val="21"/>
        </w:rPr>
        <w:fldChar w:fldCharType="end"/>
      </w:r>
    </w:p>
    <w:p w14:paraId="30057A8A">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_Toc1679540195 </w:instrText>
      </w:r>
      <w:r>
        <w:rPr>
          <w:rFonts w:hint="eastAsia" w:ascii="方正仿宋_GBK" w:hAnsi="宋体" w:eastAsia="方正仿宋_GBK"/>
          <w:szCs w:val="21"/>
        </w:rPr>
        <w:fldChar w:fldCharType="separate"/>
      </w:r>
      <w:r>
        <w:rPr>
          <w:rFonts w:hint="eastAsia" w:ascii="方正仿宋_GBK" w:hAnsi="宋体" w:eastAsia="方正仿宋_GBK" w:cs="Times New Roman"/>
          <w:lang w:val="en-US" w:eastAsia="zh-CN"/>
        </w:rPr>
        <w:t>一、项目一览表</w:t>
      </w:r>
      <w:r>
        <w:tab/>
      </w:r>
      <w:r>
        <w:fldChar w:fldCharType="begin"/>
      </w:r>
      <w:r>
        <w:instrText xml:space="preserve"> PAGEREF _Toc1679540195 \h </w:instrText>
      </w:r>
      <w:r>
        <w:fldChar w:fldCharType="separate"/>
      </w:r>
      <w:r>
        <w:t>- 9 -</w:t>
      </w:r>
      <w:r>
        <w:fldChar w:fldCharType="end"/>
      </w:r>
      <w:r>
        <w:rPr>
          <w:rFonts w:hint="eastAsia" w:ascii="方正仿宋_GBK" w:hAnsi="宋体" w:eastAsia="方正仿宋_GBK"/>
          <w:color w:val="auto"/>
          <w:szCs w:val="21"/>
        </w:rPr>
        <w:fldChar w:fldCharType="end"/>
      </w:r>
    </w:p>
    <w:p w14:paraId="1E838076">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_Toc111832625 </w:instrText>
      </w:r>
      <w:r>
        <w:rPr>
          <w:rFonts w:hint="eastAsia" w:ascii="方正仿宋_GBK" w:hAnsi="宋体" w:eastAsia="方正仿宋_GBK"/>
          <w:szCs w:val="21"/>
        </w:rPr>
        <w:fldChar w:fldCharType="separate"/>
      </w:r>
      <w:r>
        <w:rPr>
          <w:rFonts w:hint="eastAsia" w:ascii="方正仿宋_GBK" w:hAnsi="宋体" w:eastAsia="方正仿宋_GBK" w:cs="Times New Roman"/>
          <w:lang w:val="en-US" w:eastAsia="zh-CN"/>
        </w:rPr>
        <w:t>二、项目技术及质量需求</w:t>
      </w:r>
      <w:r>
        <w:tab/>
      </w:r>
      <w:r>
        <w:fldChar w:fldCharType="begin"/>
      </w:r>
      <w:r>
        <w:instrText xml:space="preserve"> PAGEREF _Toc111832625 \h </w:instrText>
      </w:r>
      <w:r>
        <w:fldChar w:fldCharType="separate"/>
      </w:r>
      <w:r>
        <w:t>- 9 -</w:t>
      </w:r>
      <w:r>
        <w:fldChar w:fldCharType="end"/>
      </w:r>
      <w:r>
        <w:rPr>
          <w:rFonts w:hint="eastAsia" w:ascii="方正仿宋_GBK" w:hAnsi="宋体" w:eastAsia="方正仿宋_GBK"/>
          <w:color w:val="auto"/>
          <w:szCs w:val="21"/>
        </w:rPr>
        <w:fldChar w:fldCharType="end"/>
      </w:r>
    </w:p>
    <w:p w14:paraId="2783BD57">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_Toc1605483061 </w:instrText>
      </w:r>
      <w:r>
        <w:rPr>
          <w:rFonts w:hint="eastAsia" w:ascii="方正仿宋_GBK" w:hAnsi="宋体" w:eastAsia="方正仿宋_GBK"/>
          <w:szCs w:val="21"/>
        </w:rPr>
        <w:fldChar w:fldCharType="separate"/>
      </w:r>
      <w:r>
        <w:rPr>
          <w:rFonts w:hint="eastAsia" w:ascii="方正小标宋_GBK" w:hAnsi="宋体" w:eastAsia="方正小标宋_GBK"/>
          <w:szCs w:val="30"/>
        </w:rPr>
        <w:t>第三篇  谈判项目商务需求</w:t>
      </w:r>
      <w:r>
        <w:tab/>
      </w:r>
      <w:r>
        <w:fldChar w:fldCharType="begin"/>
      </w:r>
      <w:r>
        <w:instrText xml:space="preserve"> PAGEREF _Toc1605483061 \h </w:instrText>
      </w:r>
      <w:r>
        <w:fldChar w:fldCharType="separate"/>
      </w:r>
      <w:r>
        <w:t>- 11 -</w:t>
      </w:r>
      <w:r>
        <w:fldChar w:fldCharType="end"/>
      </w:r>
      <w:r>
        <w:rPr>
          <w:rFonts w:hint="eastAsia" w:ascii="方正仿宋_GBK" w:hAnsi="宋体" w:eastAsia="方正仿宋_GBK"/>
          <w:color w:val="auto"/>
          <w:szCs w:val="21"/>
        </w:rPr>
        <w:fldChar w:fldCharType="end"/>
      </w:r>
    </w:p>
    <w:p w14:paraId="6B615417">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_Toc1066971105 </w:instrText>
      </w:r>
      <w:r>
        <w:rPr>
          <w:rFonts w:hint="eastAsia" w:ascii="方正仿宋_GBK" w:hAnsi="宋体" w:eastAsia="方正仿宋_GBK"/>
          <w:szCs w:val="21"/>
        </w:rPr>
        <w:fldChar w:fldCharType="separate"/>
      </w:r>
      <w:r>
        <w:rPr>
          <w:rFonts w:hint="eastAsia" w:ascii="方正仿宋_GBK" w:hAnsi="宋体" w:eastAsia="方正仿宋_GBK"/>
        </w:rPr>
        <w:t>一、服务期、地点</w:t>
      </w:r>
      <w:r>
        <w:rPr>
          <w:rFonts w:hint="eastAsia" w:ascii="方正仿宋_GBK" w:hAnsi="宋体" w:eastAsia="方正仿宋_GBK"/>
          <w:lang w:eastAsia="zh-CN"/>
        </w:rPr>
        <w:t>及</w:t>
      </w:r>
      <w:r>
        <w:rPr>
          <w:rFonts w:hint="eastAsia" w:ascii="方正仿宋_GBK" w:hAnsi="宋体" w:eastAsia="方正仿宋_GBK"/>
        </w:rPr>
        <w:t>验收方式</w:t>
      </w:r>
      <w:r>
        <w:tab/>
      </w:r>
      <w:r>
        <w:fldChar w:fldCharType="begin"/>
      </w:r>
      <w:r>
        <w:instrText xml:space="preserve"> PAGEREF _Toc1066971105 \h </w:instrText>
      </w:r>
      <w:r>
        <w:fldChar w:fldCharType="separate"/>
      </w:r>
      <w:r>
        <w:t>- 11 -</w:t>
      </w:r>
      <w:r>
        <w:fldChar w:fldCharType="end"/>
      </w:r>
      <w:r>
        <w:rPr>
          <w:rFonts w:hint="eastAsia" w:ascii="方正仿宋_GBK" w:hAnsi="宋体" w:eastAsia="方正仿宋_GBK"/>
          <w:color w:val="auto"/>
          <w:szCs w:val="21"/>
        </w:rPr>
        <w:fldChar w:fldCharType="end"/>
      </w:r>
    </w:p>
    <w:p w14:paraId="5ABF21D1">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_Toc393342955 </w:instrText>
      </w:r>
      <w:r>
        <w:rPr>
          <w:rFonts w:hint="eastAsia" w:ascii="方正仿宋_GBK" w:hAnsi="宋体" w:eastAsia="方正仿宋_GBK"/>
          <w:szCs w:val="21"/>
        </w:rPr>
        <w:fldChar w:fldCharType="separate"/>
      </w:r>
      <w:r>
        <w:rPr>
          <w:rFonts w:hint="eastAsia" w:ascii="方正仿宋_GBK" w:hAnsi="宋体" w:eastAsia="方正仿宋_GBK"/>
        </w:rPr>
        <w:t>二、报价要求</w:t>
      </w:r>
      <w:r>
        <w:tab/>
      </w:r>
      <w:r>
        <w:fldChar w:fldCharType="begin"/>
      </w:r>
      <w:r>
        <w:instrText xml:space="preserve"> PAGEREF _Toc393342955 \h </w:instrText>
      </w:r>
      <w:r>
        <w:fldChar w:fldCharType="separate"/>
      </w:r>
      <w:r>
        <w:t>- 11 -</w:t>
      </w:r>
      <w:r>
        <w:fldChar w:fldCharType="end"/>
      </w:r>
      <w:r>
        <w:rPr>
          <w:rFonts w:hint="eastAsia" w:ascii="方正仿宋_GBK" w:hAnsi="宋体" w:eastAsia="方正仿宋_GBK"/>
          <w:color w:val="auto"/>
          <w:szCs w:val="21"/>
        </w:rPr>
        <w:fldChar w:fldCharType="end"/>
      </w:r>
    </w:p>
    <w:p w14:paraId="1D7347EC">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_Toc1177675919 </w:instrText>
      </w:r>
      <w:r>
        <w:rPr>
          <w:rFonts w:hint="eastAsia" w:ascii="方正仿宋_GBK" w:hAnsi="宋体" w:eastAsia="方正仿宋_GBK"/>
          <w:szCs w:val="21"/>
        </w:rPr>
        <w:fldChar w:fldCharType="separate"/>
      </w:r>
      <w:r>
        <w:rPr>
          <w:rFonts w:hint="eastAsia" w:ascii="方正仿宋_GBK" w:hAnsi="宋体" w:eastAsia="方正仿宋_GBK"/>
          <w:lang w:eastAsia="zh-CN"/>
        </w:rPr>
        <w:t>三、</w:t>
      </w:r>
      <w:r>
        <w:rPr>
          <w:rFonts w:hint="eastAsia" w:ascii="方正仿宋_GBK" w:hAnsi="宋体" w:eastAsia="方正仿宋_GBK"/>
        </w:rPr>
        <w:t>付款方式</w:t>
      </w:r>
      <w:r>
        <w:tab/>
      </w:r>
      <w:r>
        <w:fldChar w:fldCharType="begin"/>
      </w:r>
      <w:r>
        <w:instrText xml:space="preserve"> PAGEREF _Toc1177675919 \h </w:instrText>
      </w:r>
      <w:r>
        <w:fldChar w:fldCharType="separate"/>
      </w:r>
      <w:r>
        <w:t>- 11 -</w:t>
      </w:r>
      <w:r>
        <w:fldChar w:fldCharType="end"/>
      </w:r>
      <w:r>
        <w:rPr>
          <w:rFonts w:hint="eastAsia" w:ascii="方正仿宋_GBK" w:hAnsi="宋体" w:eastAsia="方正仿宋_GBK"/>
          <w:color w:val="auto"/>
          <w:szCs w:val="21"/>
        </w:rPr>
        <w:fldChar w:fldCharType="end"/>
      </w:r>
    </w:p>
    <w:p w14:paraId="660FC7B9">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_Toc1020135974 </w:instrText>
      </w:r>
      <w:r>
        <w:rPr>
          <w:rFonts w:hint="eastAsia" w:ascii="方正仿宋_GBK" w:hAnsi="宋体" w:eastAsia="方正仿宋_GBK"/>
          <w:szCs w:val="21"/>
        </w:rPr>
        <w:fldChar w:fldCharType="separate"/>
      </w:r>
      <w:r>
        <w:rPr>
          <w:rFonts w:hint="eastAsia" w:ascii="方正仿宋_GBK" w:hAnsi="宋体" w:eastAsia="方正仿宋_GBK"/>
          <w:lang w:eastAsia="zh-CN"/>
        </w:rPr>
        <w:t>四</w:t>
      </w:r>
      <w:r>
        <w:rPr>
          <w:rFonts w:hint="eastAsia" w:ascii="方正仿宋_GBK" w:hAnsi="宋体" w:eastAsia="方正仿宋_GBK"/>
        </w:rPr>
        <w:t>、其他</w:t>
      </w:r>
      <w:r>
        <w:tab/>
      </w:r>
      <w:r>
        <w:fldChar w:fldCharType="begin"/>
      </w:r>
      <w:r>
        <w:instrText xml:space="preserve"> PAGEREF _Toc1020135974 \h </w:instrText>
      </w:r>
      <w:r>
        <w:fldChar w:fldCharType="separate"/>
      </w:r>
      <w:r>
        <w:t>- 11 -</w:t>
      </w:r>
      <w:r>
        <w:fldChar w:fldCharType="end"/>
      </w:r>
      <w:r>
        <w:rPr>
          <w:rFonts w:hint="eastAsia" w:ascii="方正仿宋_GBK" w:hAnsi="宋体" w:eastAsia="方正仿宋_GBK"/>
          <w:color w:val="auto"/>
          <w:szCs w:val="21"/>
        </w:rPr>
        <w:fldChar w:fldCharType="end"/>
      </w:r>
    </w:p>
    <w:p w14:paraId="0ACDE5DC">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_Toc1245148593 </w:instrText>
      </w:r>
      <w:r>
        <w:rPr>
          <w:rFonts w:hint="eastAsia" w:ascii="方正仿宋_GBK" w:hAnsi="宋体" w:eastAsia="方正仿宋_GBK"/>
          <w:szCs w:val="21"/>
        </w:rPr>
        <w:fldChar w:fldCharType="separate"/>
      </w:r>
      <w:r>
        <w:rPr>
          <w:rFonts w:hint="eastAsia" w:ascii="方正小标宋_GBK" w:hAnsi="Arial" w:eastAsia="方正小标宋_GBK"/>
          <w:szCs w:val="30"/>
        </w:rPr>
        <w:t>第四篇  采购程序、评定成交的标准、无效谈判及采购终止</w:t>
      </w:r>
      <w:r>
        <w:tab/>
      </w:r>
      <w:r>
        <w:fldChar w:fldCharType="begin"/>
      </w:r>
      <w:r>
        <w:instrText xml:space="preserve"> PAGEREF _Toc1245148593 \h </w:instrText>
      </w:r>
      <w:r>
        <w:fldChar w:fldCharType="separate"/>
      </w:r>
      <w:r>
        <w:t>- 12 -</w:t>
      </w:r>
      <w:r>
        <w:fldChar w:fldCharType="end"/>
      </w:r>
      <w:r>
        <w:rPr>
          <w:rFonts w:hint="eastAsia" w:ascii="方正仿宋_GBK" w:hAnsi="宋体" w:eastAsia="方正仿宋_GBK"/>
          <w:color w:val="auto"/>
          <w:szCs w:val="21"/>
        </w:rPr>
        <w:fldChar w:fldCharType="end"/>
      </w:r>
    </w:p>
    <w:p w14:paraId="0805E122">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_Toc1020193123 </w:instrText>
      </w:r>
      <w:r>
        <w:rPr>
          <w:rFonts w:hint="eastAsia" w:ascii="方正仿宋_GBK" w:hAnsi="宋体" w:eastAsia="方正仿宋_GBK"/>
          <w:szCs w:val="21"/>
        </w:rPr>
        <w:fldChar w:fldCharType="separate"/>
      </w:r>
      <w:r>
        <w:rPr>
          <w:rFonts w:hint="eastAsia" w:ascii="方正仿宋_GBK" w:hAnsi="宋体" w:eastAsia="方正仿宋_GBK"/>
        </w:rPr>
        <w:t>一、采购程序</w:t>
      </w:r>
      <w:r>
        <w:tab/>
      </w:r>
      <w:r>
        <w:fldChar w:fldCharType="begin"/>
      </w:r>
      <w:r>
        <w:instrText xml:space="preserve"> PAGEREF _Toc1020193123 \h </w:instrText>
      </w:r>
      <w:r>
        <w:fldChar w:fldCharType="separate"/>
      </w:r>
      <w:r>
        <w:t>- 12 -</w:t>
      </w:r>
      <w:r>
        <w:fldChar w:fldCharType="end"/>
      </w:r>
      <w:r>
        <w:rPr>
          <w:rFonts w:hint="eastAsia" w:ascii="方正仿宋_GBK" w:hAnsi="宋体" w:eastAsia="方正仿宋_GBK"/>
          <w:color w:val="auto"/>
          <w:szCs w:val="21"/>
        </w:rPr>
        <w:fldChar w:fldCharType="end"/>
      </w:r>
    </w:p>
    <w:p w14:paraId="297C033A">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_Toc1975432470 </w:instrText>
      </w:r>
      <w:r>
        <w:rPr>
          <w:rFonts w:hint="eastAsia" w:ascii="方正仿宋_GBK" w:hAnsi="宋体" w:eastAsia="方正仿宋_GBK"/>
          <w:szCs w:val="21"/>
        </w:rPr>
        <w:fldChar w:fldCharType="separate"/>
      </w:r>
      <w:r>
        <w:rPr>
          <w:rFonts w:hint="eastAsia" w:ascii="方正仿宋_GBK" w:hAnsi="宋体" w:eastAsia="方正仿宋_GBK"/>
        </w:rPr>
        <w:t>二、评定成交的标准</w:t>
      </w:r>
      <w:r>
        <w:tab/>
      </w:r>
      <w:r>
        <w:fldChar w:fldCharType="begin"/>
      </w:r>
      <w:r>
        <w:instrText xml:space="preserve"> PAGEREF _Toc1975432470 \h </w:instrText>
      </w:r>
      <w:r>
        <w:fldChar w:fldCharType="separate"/>
      </w:r>
      <w:r>
        <w:t>- 14 -</w:t>
      </w:r>
      <w:r>
        <w:fldChar w:fldCharType="end"/>
      </w:r>
      <w:r>
        <w:rPr>
          <w:rFonts w:hint="eastAsia" w:ascii="方正仿宋_GBK" w:hAnsi="宋体" w:eastAsia="方正仿宋_GBK"/>
          <w:color w:val="auto"/>
          <w:szCs w:val="21"/>
        </w:rPr>
        <w:fldChar w:fldCharType="end"/>
      </w:r>
    </w:p>
    <w:p w14:paraId="654E9AE5">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_Toc1833475748 </w:instrText>
      </w:r>
      <w:r>
        <w:rPr>
          <w:rFonts w:hint="eastAsia" w:ascii="方正仿宋_GBK" w:hAnsi="宋体" w:eastAsia="方正仿宋_GBK"/>
          <w:szCs w:val="21"/>
        </w:rPr>
        <w:fldChar w:fldCharType="separate"/>
      </w:r>
      <w:r>
        <w:rPr>
          <w:rFonts w:hint="eastAsia" w:ascii="方正仿宋_GBK" w:hAnsi="宋体" w:eastAsia="方正仿宋_GBK"/>
        </w:rPr>
        <w:t>三、无效谈判</w:t>
      </w:r>
      <w:r>
        <w:tab/>
      </w:r>
      <w:r>
        <w:fldChar w:fldCharType="begin"/>
      </w:r>
      <w:r>
        <w:instrText xml:space="preserve"> PAGEREF _Toc1833475748 \h </w:instrText>
      </w:r>
      <w:r>
        <w:fldChar w:fldCharType="separate"/>
      </w:r>
      <w:r>
        <w:t>- 15 -</w:t>
      </w:r>
      <w:r>
        <w:fldChar w:fldCharType="end"/>
      </w:r>
      <w:r>
        <w:rPr>
          <w:rFonts w:hint="eastAsia" w:ascii="方正仿宋_GBK" w:hAnsi="宋体" w:eastAsia="方正仿宋_GBK"/>
          <w:color w:val="auto"/>
          <w:szCs w:val="21"/>
        </w:rPr>
        <w:fldChar w:fldCharType="end"/>
      </w:r>
    </w:p>
    <w:p w14:paraId="0757ACEB">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_Toc2040960723 </w:instrText>
      </w:r>
      <w:r>
        <w:rPr>
          <w:rFonts w:hint="eastAsia" w:ascii="方正仿宋_GBK" w:hAnsi="宋体" w:eastAsia="方正仿宋_GBK"/>
          <w:szCs w:val="21"/>
        </w:rPr>
        <w:fldChar w:fldCharType="separate"/>
      </w:r>
      <w:r>
        <w:rPr>
          <w:rFonts w:hint="eastAsia" w:ascii="方正仿宋_GBK" w:hAnsi="宋体" w:eastAsia="方正仿宋_GBK"/>
        </w:rPr>
        <w:t>四、采购终止</w:t>
      </w:r>
      <w:r>
        <w:tab/>
      </w:r>
      <w:r>
        <w:fldChar w:fldCharType="begin"/>
      </w:r>
      <w:r>
        <w:instrText xml:space="preserve"> PAGEREF _Toc2040960723 \h </w:instrText>
      </w:r>
      <w:r>
        <w:fldChar w:fldCharType="separate"/>
      </w:r>
      <w:r>
        <w:t>- 15 -</w:t>
      </w:r>
      <w:r>
        <w:fldChar w:fldCharType="end"/>
      </w:r>
      <w:r>
        <w:rPr>
          <w:rFonts w:hint="eastAsia" w:ascii="方正仿宋_GBK" w:hAnsi="宋体" w:eastAsia="方正仿宋_GBK"/>
          <w:color w:val="auto"/>
          <w:szCs w:val="21"/>
        </w:rPr>
        <w:fldChar w:fldCharType="end"/>
      </w:r>
    </w:p>
    <w:p w14:paraId="1D71BA58">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_Toc1374627812 </w:instrText>
      </w:r>
      <w:r>
        <w:rPr>
          <w:rFonts w:hint="eastAsia" w:ascii="方正仿宋_GBK" w:hAnsi="宋体" w:eastAsia="方正仿宋_GBK"/>
          <w:szCs w:val="21"/>
        </w:rPr>
        <w:fldChar w:fldCharType="separate"/>
      </w:r>
      <w:r>
        <w:rPr>
          <w:rFonts w:hint="eastAsia" w:ascii="方正小标宋_GBK" w:eastAsia="方正小标宋_GBK"/>
          <w:szCs w:val="30"/>
        </w:rPr>
        <w:t>第五篇  供应商须知</w:t>
      </w:r>
      <w:r>
        <w:tab/>
      </w:r>
      <w:r>
        <w:fldChar w:fldCharType="begin"/>
      </w:r>
      <w:r>
        <w:instrText xml:space="preserve"> PAGEREF _Toc1374627812 \h </w:instrText>
      </w:r>
      <w:r>
        <w:fldChar w:fldCharType="separate"/>
      </w:r>
      <w:r>
        <w:t>- 16 -</w:t>
      </w:r>
      <w:r>
        <w:fldChar w:fldCharType="end"/>
      </w:r>
      <w:r>
        <w:rPr>
          <w:rFonts w:hint="eastAsia" w:ascii="方正仿宋_GBK" w:hAnsi="宋体" w:eastAsia="方正仿宋_GBK"/>
          <w:color w:val="auto"/>
          <w:szCs w:val="21"/>
        </w:rPr>
        <w:fldChar w:fldCharType="end"/>
      </w:r>
    </w:p>
    <w:p w14:paraId="03CC5CCD">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_Toc408522560 </w:instrText>
      </w:r>
      <w:r>
        <w:rPr>
          <w:rFonts w:hint="eastAsia" w:ascii="方正仿宋_GBK" w:hAnsi="宋体" w:eastAsia="方正仿宋_GBK"/>
          <w:szCs w:val="21"/>
        </w:rPr>
        <w:fldChar w:fldCharType="separate"/>
      </w:r>
      <w:r>
        <w:rPr>
          <w:rFonts w:hint="eastAsia" w:ascii="方正仿宋_GBK" w:hAnsi="宋体" w:eastAsia="方正仿宋_GBK"/>
        </w:rPr>
        <w:t>一、谈判费用</w:t>
      </w:r>
      <w:r>
        <w:tab/>
      </w:r>
      <w:r>
        <w:fldChar w:fldCharType="begin"/>
      </w:r>
      <w:r>
        <w:instrText xml:space="preserve"> PAGEREF _Toc408522560 \h </w:instrText>
      </w:r>
      <w:r>
        <w:fldChar w:fldCharType="separate"/>
      </w:r>
      <w:r>
        <w:t>- 16 -</w:t>
      </w:r>
      <w:r>
        <w:fldChar w:fldCharType="end"/>
      </w:r>
      <w:r>
        <w:rPr>
          <w:rFonts w:hint="eastAsia" w:ascii="方正仿宋_GBK" w:hAnsi="宋体" w:eastAsia="方正仿宋_GBK"/>
          <w:color w:val="auto"/>
          <w:szCs w:val="21"/>
        </w:rPr>
        <w:fldChar w:fldCharType="end"/>
      </w:r>
    </w:p>
    <w:p w14:paraId="3D4046A9">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_Toc1384383255 </w:instrText>
      </w:r>
      <w:r>
        <w:rPr>
          <w:rFonts w:hint="eastAsia" w:ascii="方正仿宋_GBK" w:hAnsi="宋体" w:eastAsia="方正仿宋_GBK"/>
          <w:szCs w:val="21"/>
        </w:rPr>
        <w:fldChar w:fldCharType="separate"/>
      </w:r>
      <w:r>
        <w:rPr>
          <w:rFonts w:hint="eastAsia" w:ascii="方正仿宋_GBK" w:hAnsi="宋体" w:eastAsia="方正仿宋_GBK"/>
        </w:rPr>
        <w:t>二、竞争性谈判文件</w:t>
      </w:r>
      <w:r>
        <w:tab/>
      </w:r>
      <w:r>
        <w:fldChar w:fldCharType="begin"/>
      </w:r>
      <w:r>
        <w:instrText xml:space="preserve"> PAGEREF _Toc1384383255 \h </w:instrText>
      </w:r>
      <w:r>
        <w:fldChar w:fldCharType="separate"/>
      </w:r>
      <w:r>
        <w:t>- 16 -</w:t>
      </w:r>
      <w:r>
        <w:fldChar w:fldCharType="end"/>
      </w:r>
      <w:r>
        <w:rPr>
          <w:rFonts w:hint="eastAsia" w:ascii="方正仿宋_GBK" w:hAnsi="宋体" w:eastAsia="方正仿宋_GBK"/>
          <w:color w:val="auto"/>
          <w:szCs w:val="21"/>
        </w:rPr>
        <w:fldChar w:fldCharType="end"/>
      </w:r>
    </w:p>
    <w:p w14:paraId="0C7AAF84">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_Toc708388835 </w:instrText>
      </w:r>
      <w:r>
        <w:rPr>
          <w:rFonts w:hint="eastAsia" w:ascii="方正仿宋_GBK" w:hAnsi="宋体" w:eastAsia="方正仿宋_GBK"/>
          <w:szCs w:val="21"/>
        </w:rPr>
        <w:fldChar w:fldCharType="separate"/>
      </w:r>
      <w:r>
        <w:rPr>
          <w:rFonts w:hint="eastAsia" w:ascii="方正仿宋_GBK" w:hAnsi="宋体" w:eastAsia="方正仿宋_GBK"/>
        </w:rPr>
        <w:t>三、谈判要求</w:t>
      </w:r>
      <w:r>
        <w:tab/>
      </w:r>
      <w:r>
        <w:fldChar w:fldCharType="begin"/>
      </w:r>
      <w:r>
        <w:instrText xml:space="preserve"> PAGEREF _Toc708388835 \h </w:instrText>
      </w:r>
      <w:r>
        <w:fldChar w:fldCharType="separate"/>
      </w:r>
      <w:r>
        <w:t>- 16 -</w:t>
      </w:r>
      <w:r>
        <w:fldChar w:fldCharType="end"/>
      </w:r>
      <w:r>
        <w:rPr>
          <w:rFonts w:hint="eastAsia" w:ascii="方正仿宋_GBK" w:hAnsi="宋体" w:eastAsia="方正仿宋_GBK"/>
          <w:color w:val="auto"/>
          <w:szCs w:val="21"/>
        </w:rPr>
        <w:fldChar w:fldCharType="end"/>
      </w:r>
    </w:p>
    <w:p w14:paraId="518C756D">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_Toc183686678 </w:instrText>
      </w:r>
      <w:r>
        <w:rPr>
          <w:rFonts w:hint="eastAsia" w:ascii="方正仿宋_GBK" w:hAnsi="宋体" w:eastAsia="方正仿宋_GBK"/>
          <w:szCs w:val="21"/>
        </w:rPr>
        <w:fldChar w:fldCharType="separate"/>
      </w:r>
      <w:r>
        <w:rPr>
          <w:rFonts w:hint="eastAsia" w:ascii="方正仿宋_GBK" w:hAnsi="宋体" w:eastAsia="方正仿宋_GBK"/>
        </w:rPr>
        <w:t>四、成交供应商的确定和变更</w:t>
      </w:r>
      <w:r>
        <w:tab/>
      </w:r>
      <w:r>
        <w:fldChar w:fldCharType="begin"/>
      </w:r>
      <w:r>
        <w:instrText xml:space="preserve"> PAGEREF _Toc183686678 \h </w:instrText>
      </w:r>
      <w:r>
        <w:fldChar w:fldCharType="separate"/>
      </w:r>
      <w:r>
        <w:t>- 18 -</w:t>
      </w:r>
      <w:r>
        <w:fldChar w:fldCharType="end"/>
      </w:r>
      <w:r>
        <w:rPr>
          <w:rFonts w:hint="eastAsia" w:ascii="方正仿宋_GBK" w:hAnsi="宋体" w:eastAsia="方正仿宋_GBK"/>
          <w:color w:val="auto"/>
          <w:szCs w:val="21"/>
        </w:rPr>
        <w:fldChar w:fldCharType="end"/>
      </w:r>
    </w:p>
    <w:p w14:paraId="2D10E263">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_Toc1515690712 </w:instrText>
      </w:r>
      <w:r>
        <w:rPr>
          <w:rFonts w:hint="eastAsia" w:ascii="方正仿宋_GBK" w:hAnsi="宋体" w:eastAsia="方正仿宋_GBK"/>
          <w:szCs w:val="21"/>
        </w:rPr>
        <w:fldChar w:fldCharType="separate"/>
      </w:r>
      <w:r>
        <w:rPr>
          <w:rFonts w:hint="eastAsia" w:ascii="方正仿宋_GBK" w:hAnsi="宋体" w:eastAsia="方正仿宋_GBK"/>
        </w:rPr>
        <w:t>五、成交通知</w:t>
      </w:r>
      <w:r>
        <w:tab/>
      </w:r>
      <w:r>
        <w:fldChar w:fldCharType="begin"/>
      </w:r>
      <w:r>
        <w:instrText xml:space="preserve"> PAGEREF _Toc1515690712 \h </w:instrText>
      </w:r>
      <w:r>
        <w:fldChar w:fldCharType="separate"/>
      </w:r>
      <w:r>
        <w:t>- 18 -</w:t>
      </w:r>
      <w:r>
        <w:fldChar w:fldCharType="end"/>
      </w:r>
      <w:r>
        <w:rPr>
          <w:rFonts w:hint="eastAsia" w:ascii="方正仿宋_GBK" w:hAnsi="宋体" w:eastAsia="方正仿宋_GBK"/>
          <w:color w:val="auto"/>
          <w:szCs w:val="21"/>
        </w:rPr>
        <w:fldChar w:fldCharType="end"/>
      </w:r>
    </w:p>
    <w:p w14:paraId="431282D6">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_Toc2109043794 </w:instrText>
      </w:r>
      <w:r>
        <w:rPr>
          <w:rFonts w:hint="eastAsia" w:ascii="方正仿宋_GBK" w:hAnsi="宋体" w:eastAsia="方正仿宋_GBK"/>
          <w:szCs w:val="21"/>
        </w:rPr>
        <w:fldChar w:fldCharType="separate"/>
      </w:r>
      <w:r>
        <w:rPr>
          <w:rFonts w:hint="eastAsia" w:ascii="方正仿宋_GBK" w:hAnsi="宋体" w:eastAsia="方正仿宋_GBK"/>
        </w:rPr>
        <w:t>六、质疑</w:t>
      </w:r>
      <w:r>
        <w:tab/>
      </w:r>
      <w:r>
        <w:fldChar w:fldCharType="begin"/>
      </w:r>
      <w:r>
        <w:instrText xml:space="preserve"> PAGEREF _Toc2109043794 \h </w:instrText>
      </w:r>
      <w:r>
        <w:fldChar w:fldCharType="separate"/>
      </w:r>
      <w:r>
        <w:t>- 18 -</w:t>
      </w:r>
      <w:r>
        <w:fldChar w:fldCharType="end"/>
      </w:r>
      <w:r>
        <w:rPr>
          <w:rFonts w:hint="eastAsia" w:ascii="方正仿宋_GBK" w:hAnsi="宋体" w:eastAsia="方正仿宋_GBK"/>
          <w:color w:val="auto"/>
          <w:szCs w:val="21"/>
        </w:rPr>
        <w:fldChar w:fldCharType="end"/>
      </w:r>
    </w:p>
    <w:p w14:paraId="636E47E0">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_Toc102387570 </w:instrText>
      </w:r>
      <w:r>
        <w:rPr>
          <w:rFonts w:hint="eastAsia" w:ascii="方正仿宋_GBK" w:hAnsi="宋体" w:eastAsia="方正仿宋_GBK"/>
          <w:szCs w:val="21"/>
        </w:rPr>
        <w:fldChar w:fldCharType="separate"/>
      </w:r>
      <w:r>
        <w:rPr>
          <w:rFonts w:hint="eastAsia" w:ascii="方正仿宋_GBK" w:hAnsi="宋体" w:eastAsia="方正仿宋_GBK"/>
        </w:rPr>
        <w:t>七、签订合同</w:t>
      </w:r>
      <w:r>
        <w:tab/>
      </w:r>
      <w:r>
        <w:fldChar w:fldCharType="begin"/>
      </w:r>
      <w:r>
        <w:instrText xml:space="preserve"> PAGEREF _Toc102387570 \h </w:instrText>
      </w:r>
      <w:r>
        <w:fldChar w:fldCharType="separate"/>
      </w:r>
      <w:r>
        <w:t>- 19 -</w:t>
      </w:r>
      <w:r>
        <w:fldChar w:fldCharType="end"/>
      </w:r>
      <w:r>
        <w:rPr>
          <w:rFonts w:hint="eastAsia" w:ascii="方正仿宋_GBK" w:hAnsi="宋体" w:eastAsia="方正仿宋_GBK"/>
          <w:color w:val="auto"/>
          <w:szCs w:val="21"/>
        </w:rPr>
        <w:fldChar w:fldCharType="end"/>
      </w:r>
    </w:p>
    <w:p w14:paraId="7DFD0458">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_Toc759591364 </w:instrText>
      </w:r>
      <w:r>
        <w:rPr>
          <w:rFonts w:hint="eastAsia" w:ascii="方正仿宋_GBK" w:hAnsi="宋体" w:eastAsia="方正仿宋_GBK"/>
          <w:szCs w:val="21"/>
        </w:rPr>
        <w:fldChar w:fldCharType="separate"/>
      </w:r>
      <w:r>
        <w:rPr>
          <w:rFonts w:hint="eastAsia" w:ascii="方正仿宋_GBK" w:hAnsi="宋体" w:eastAsia="方正仿宋_GBK"/>
        </w:rPr>
        <w:t>八、项目验收</w:t>
      </w:r>
      <w:r>
        <w:tab/>
      </w:r>
      <w:r>
        <w:fldChar w:fldCharType="begin"/>
      </w:r>
      <w:r>
        <w:instrText xml:space="preserve"> PAGEREF _Toc759591364 \h </w:instrText>
      </w:r>
      <w:r>
        <w:fldChar w:fldCharType="separate"/>
      </w:r>
      <w:r>
        <w:t>- 19 -</w:t>
      </w:r>
      <w:r>
        <w:fldChar w:fldCharType="end"/>
      </w:r>
      <w:r>
        <w:rPr>
          <w:rFonts w:hint="eastAsia" w:ascii="方正仿宋_GBK" w:hAnsi="宋体" w:eastAsia="方正仿宋_GBK"/>
          <w:color w:val="auto"/>
          <w:szCs w:val="21"/>
        </w:rPr>
        <w:fldChar w:fldCharType="end"/>
      </w:r>
    </w:p>
    <w:p w14:paraId="063E4B43">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_Toc54581991 </w:instrText>
      </w:r>
      <w:r>
        <w:rPr>
          <w:rFonts w:hint="eastAsia" w:ascii="方正仿宋_GBK" w:hAnsi="宋体" w:eastAsia="方正仿宋_GBK"/>
          <w:szCs w:val="21"/>
        </w:rPr>
        <w:fldChar w:fldCharType="separate"/>
      </w:r>
      <w:r>
        <w:rPr>
          <w:rFonts w:hint="eastAsia" w:ascii="方正仿宋_GBK" w:hAnsi="宋体" w:eastAsia="方正仿宋_GBK"/>
        </w:rPr>
        <w:t>九、交易服务费</w:t>
      </w:r>
      <w:r>
        <w:tab/>
      </w:r>
      <w:r>
        <w:fldChar w:fldCharType="begin"/>
      </w:r>
      <w:r>
        <w:instrText xml:space="preserve"> PAGEREF _Toc54581991 \h </w:instrText>
      </w:r>
      <w:r>
        <w:fldChar w:fldCharType="separate"/>
      </w:r>
      <w:r>
        <w:t>- 20 -</w:t>
      </w:r>
      <w:r>
        <w:fldChar w:fldCharType="end"/>
      </w:r>
      <w:r>
        <w:rPr>
          <w:rFonts w:hint="eastAsia" w:ascii="方正仿宋_GBK" w:hAnsi="宋体" w:eastAsia="方正仿宋_GBK"/>
          <w:color w:val="auto"/>
          <w:szCs w:val="21"/>
        </w:rPr>
        <w:fldChar w:fldCharType="end"/>
      </w:r>
    </w:p>
    <w:p w14:paraId="3E401E4D">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_Toc1441910836 </w:instrText>
      </w:r>
      <w:r>
        <w:rPr>
          <w:rFonts w:hint="eastAsia" w:ascii="方正仿宋_GBK" w:hAnsi="宋体" w:eastAsia="方正仿宋_GBK"/>
          <w:szCs w:val="21"/>
        </w:rPr>
        <w:fldChar w:fldCharType="separate"/>
      </w:r>
      <w:r>
        <w:rPr>
          <w:rFonts w:hint="eastAsia" w:ascii="方正小标宋_GBK" w:eastAsia="方正小标宋_GBK"/>
          <w:szCs w:val="30"/>
        </w:rPr>
        <w:t>第六篇  合同草案条款</w:t>
      </w:r>
      <w:r>
        <w:tab/>
      </w:r>
      <w:r>
        <w:fldChar w:fldCharType="begin"/>
      </w:r>
      <w:r>
        <w:instrText xml:space="preserve"> PAGEREF _Toc1441910836 \h </w:instrText>
      </w:r>
      <w:r>
        <w:fldChar w:fldCharType="separate"/>
      </w:r>
      <w:r>
        <w:t>- 21 -</w:t>
      </w:r>
      <w:r>
        <w:fldChar w:fldCharType="end"/>
      </w:r>
      <w:r>
        <w:rPr>
          <w:rFonts w:hint="eastAsia" w:ascii="方正仿宋_GBK" w:hAnsi="宋体" w:eastAsia="方正仿宋_GBK"/>
          <w:color w:val="auto"/>
          <w:szCs w:val="21"/>
        </w:rPr>
        <w:fldChar w:fldCharType="end"/>
      </w:r>
    </w:p>
    <w:p w14:paraId="04C61CB4">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_Toc476847887 </w:instrText>
      </w:r>
      <w:r>
        <w:rPr>
          <w:rFonts w:hint="eastAsia" w:ascii="方正仿宋_GBK" w:hAnsi="宋体" w:eastAsia="方正仿宋_GBK"/>
          <w:szCs w:val="21"/>
        </w:rPr>
        <w:fldChar w:fldCharType="separate"/>
      </w:r>
      <w:r>
        <w:rPr>
          <w:rFonts w:hint="eastAsia" w:ascii="方正小标宋_GBK" w:eastAsia="方正小标宋_GBK"/>
          <w:szCs w:val="30"/>
        </w:rPr>
        <w:t>第七篇  电子响应文件格式要求</w:t>
      </w:r>
      <w:r>
        <w:tab/>
      </w:r>
      <w:r>
        <w:fldChar w:fldCharType="begin"/>
      </w:r>
      <w:r>
        <w:instrText xml:space="preserve"> PAGEREF _Toc476847887 \h </w:instrText>
      </w:r>
      <w:r>
        <w:fldChar w:fldCharType="separate"/>
      </w:r>
      <w:r>
        <w:t>- 23 -</w:t>
      </w:r>
      <w:r>
        <w:fldChar w:fldCharType="end"/>
      </w:r>
      <w:r>
        <w:rPr>
          <w:rFonts w:hint="eastAsia" w:ascii="方正仿宋_GBK" w:hAnsi="宋体" w:eastAsia="方正仿宋_GBK"/>
          <w:color w:val="auto"/>
          <w:szCs w:val="21"/>
        </w:rPr>
        <w:fldChar w:fldCharType="end"/>
      </w:r>
    </w:p>
    <w:p w14:paraId="69F66E37">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_Toc600232200 </w:instrText>
      </w:r>
      <w:r>
        <w:rPr>
          <w:rFonts w:hint="eastAsia" w:ascii="方正仿宋_GBK" w:hAnsi="宋体" w:eastAsia="方正仿宋_GBK"/>
          <w:szCs w:val="21"/>
        </w:rPr>
        <w:fldChar w:fldCharType="separate"/>
      </w:r>
      <w:r>
        <w:rPr>
          <w:rFonts w:hint="eastAsia" w:ascii="方正仿宋_GBK" w:hAnsi="宋体" w:eastAsia="方正仿宋_GBK"/>
        </w:rPr>
        <w:t>一、经济部分</w:t>
      </w:r>
      <w:r>
        <w:tab/>
      </w:r>
      <w:r>
        <w:fldChar w:fldCharType="begin"/>
      </w:r>
      <w:r>
        <w:instrText xml:space="preserve"> PAGEREF _Toc600232200 \h </w:instrText>
      </w:r>
      <w:r>
        <w:fldChar w:fldCharType="separate"/>
      </w:r>
      <w:r>
        <w:t>- 24 -</w:t>
      </w:r>
      <w:r>
        <w:fldChar w:fldCharType="end"/>
      </w:r>
      <w:r>
        <w:rPr>
          <w:rFonts w:hint="eastAsia" w:ascii="方正仿宋_GBK" w:hAnsi="宋体" w:eastAsia="方正仿宋_GBK"/>
          <w:color w:val="auto"/>
          <w:szCs w:val="21"/>
        </w:rPr>
        <w:fldChar w:fldCharType="end"/>
      </w:r>
    </w:p>
    <w:p w14:paraId="46929E05">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_Toc1984782742 </w:instrText>
      </w:r>
      <w:r>
        <w:rPr>
          <w:rFonts w:hint="eastAsia" w:ascii="方正仿宋_GBK" w:hAnsi="宋体" w:eastAsia="方正仿宋_GBK"/>
          <w:szCs w:val="21"/>
        </w:rPr>
        <w:fldChar w:fldCharType="separate"/>
      </w:r>
      <w:r>
        <w:rPr>
          <w:rFonts w:hint="eastAsia" w:ascii="方正仿宋_GBK" w:hAnsi="宋体" w:eastAsia="方正仿宋_GBK"/>
        </w:rPr>
        <w:t>二、</w:t>
      </w:r>
      <w:r>
        <w:rPr>
          <w:rFonts w:hint="eastAsia" w:ascii="方正仿宋_GBK" w:hAnsi="宋体" w:eastAsia="方正仿宋_GBK"/>
          <w:szCs w:val="24"/>
        </w:rPr>
        <w:t>服务</w:t>
      </w:r>
      <w:r>
        <w:rPr>
          <w:rFonts w:hint="eastAsia" w:ascii="方正仿宋_GBK" w:hAnsi="宋体" w:eastAsia="方正仿宋_GBK"/>
        </w:rPr>
        <w:t>部分</w:t>
      </w:r>
      <w:r>
        <w:tab/>
      </w:r>
      <w:r>
        <w:fldChar w:fldCharType="begin"/>
      </w:r>
      <w:r>
        <w:instrText xml:space="preserve"> PAGEREF _Toc1984782742 \h </w:instrText>
      </w:r>
      <w:r>
        <w:fldChar w:fldCharType="separate"/>
      </w:r>
      <w:r>
        <w:t>- 26 -</w:t>
      </w:r>
      <w:r>
        <w:fldChar w:fldCharType="end"/>
      </w:r>
      <w:r>
        <w:rPr>
          <w:rFonts w:hint="eastAsia" w:ascii="方正仿宋_GBK" w:hAnsi="宋体" w:eastAsia="方正仿宋_GBK"/>
          <w:color w:val="auto"/>
          <w:szCs w:val="21"/>
        </w:rPr>
        <w:fldChar w:fldCharType="end"/>
      </w:r>
    </w:p>
    <w:p w14:paraId="598D7315">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_Toc1000977641 </w:instrText>
      </w:r>
      <w:r>
        <w:rPr>
          <w:rFonts w:hint="eastAsia" w:ascii="方正仿宋_GBK" w:hAnsi="宋体" w:eastAsia="方正仿宋_GBK"/>
          <w:szCs w:val="21"/>
        </w:rPr>
        <w:fldChar w:fldCharType="separate"/>
      </w:r>
      <w:r>
        <w:rPr>
          <w:rFonts w:hint="eastAsia" w:ascii="方正仿宋_GBK" w:hAnsi="宋体" w:eastAsia="方正仿宋_GBK"/>
        </w:rPr>
        <w:t>三、商务部分</w:t>
      </w:r>
      <w:r>
        <w:tab/>
      </w:r>
      <w:r>
        <w:fldChar w:fldCharType="begin"/>
      </w:r>
      <w:r>
        <w:instrText xml:space="preserve"> PAGEREF _Toc1000977641 \h </w:instrText>
      </w:r>
      <w:r>
        <w:fldChar w:fldCharType="separate"/>
      </w:r>
      <w:r>
        <w:t>- 28 -</w:t>
      </w:r>
      <w:r>
        <w:fldChar w:fldCharType="end"/>
      </w:r>
      <w:r>
        <w:rPr>
          <w:rFonts w:hint="eastAsia" w:ascii="方正仿宋_GBK" w:hAnsi="宋体" w:eastAsia="方正仿宋_GBK"/>
          <w:color w:val="auto"/>
          <w:szCs w:val="21"/>
        </w:rPr>
        <w:fldChar w:fldCharType="end"/>
      </w:r>
    </w:p>
    <w:p w14:paraId="55E94A08">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_Toc274674105 </w:instrText>
      </w:r>
      <w:r>
        <w:rPr>
          <w:rFonts w:hint="eastAsia" w:ascii="方正仿宋_GBK" w:hAnsi="宋体" w:eastAsia="方正仿宋_GBK"/>
          <w:szCs w:val="21"/>
        </w:rPr>
        <w:fldChar w:fldCharType="separate"/>
      </w:r>
      <w:r>
        <w:rPr>
          <w:rFonts w:hint="eastAsia" w:ascii="方正仿宋_GBK" w:hAnsi="宋体" w:eastAsia="方正仿宋_GBK"/>
        </w:rPr>
        <w:t>四、资格条件及其他</w:t>
      </w:r>
      <w:r>
        <w:tab/>
      </w:r>
      <w:r>
        <w:fldChar w:fldCharType="begin"/>
      </w:r>
      <w:r>
        <w:instrText xml:space="preserve"> PAGEREF _Toc274674105 \h </w:instrText>
      </w:r>
      <w:r>
        <w:fldChar w:fldCharType="separate"/>
      </w:r>
      <w:r>
        <w:t>- 30 -</w:t>
      </w:r>
      <w:r>
        <w:fldChar w:fldCharType="end"/>
      </w:r>
      <w:r>
        <w:rPr>
          <w:rFonts w:hint="eastAsia" w:ascii="方正仿宋_GBK" w:hAnsi="宋体" w:eastAsia="方正仿宋_GBK"/>
          <w:color w:val="auto"/>
          <w:szCs w:val="21"/>
        </w:rPr>
        <w:fldChar w:fldCharType="end"/>
      </w:r>
    </w:p>
    <w:p w14:paraId="773BC041">
      <w:pPr>
        <w:pStyle w:val="47"/>
        <w:tabs>
          <w:tab w:val="right" w:leader="dot" w:pos="9412"/>
        </w:tabs>
      </w:pPr>
      <w:r>
        <w:rPr>
          <w:rFonts w:hint="eastAsia" w:ascii="方正仿宋_GBK" w:hAnsi="宋体" w:eastAsia="方正仿宋_GBK"/>
          <w:color w:val="auto"/>
          <w:szCs w:val="21"/>
        </w:rPr>
        <w:fldChar w:fldCharType="begin"/>
      </w:r>
      <w:r>
        <w:rPr>
          <w:rFonts w:hint="eastAsia" w:ascii="方正仿宋_GBK" w:hAnsi="宋体" w:eastAsia="方正仿宋_GBK"/>
          <w:szCs w:val="21"/>
        </w:rPr>
        <w:instrText xml:space="preserve"> HYPERLINK \l _Toc1800001806 </w:instrText>
      </w:r>
      <w:r>
        <w:rPr>
          <w:rFonts w:hint="eastAsia" w:ascii="方正仿宋_GBK" w:hAnsi="宋体" w:eastAsia="方正仿宋_GBK"/>
          <w:szCs w:val="21"/>
        </w:rPr>
        <w:fldChar w:fldCharType="separate"/>
      </w:r>
      <w:r>
        <w:rPr>
          <w:rFonts w:hint="eastAsia" w:ascii="方正仿宋_GBK" w:hAnsi="宋体" w:eastAsia="方正仿宋_GBK"/>
        </w:rPr>
        <w:t>五、其他资料</w:t>
      </w:r>
      <w:r>
        <w:tab/>
      </w:r>
      <w:r>
        <w:fldChar w:fldCharType="begin"/>
      </w:r>
      <w:r>
        <w:instrText xml:space="preserve"> PAGEREF _Toc1800001806 \h </w:instrText>
      </w:r>
      <w:r>
        <w:fldChar w:fldCharType="separate"/>
      </w:r>
      <w:r>
        <w:t>- 35 -</w:t>
      </w:r>
      <w:r>
        <w:fldChar w:fldCharType="end"/>
      </w:r>
      <w:r>
        <w:rPr>
          <w:rFonts w:hint="eastAsia" w:ascii="方正仿宋_GBK" w:hAnsi="宋体" w:eastAsia="方正仿宋_GBK"/>
          <w:color w:val="auto"/>
          <w:szCs w:val="21"/>
        </w:rPr>
        <w:fldChar w:fldCharType="end"/>
      </w:r>
    </w:p>
    <w:p w14:paraId="6765E266">
      <w:pPr>
        <w:pStyle w:val="47"/>
        <w:tabs>
          <w:tab w:val="right" w:leader="dot" w:pos="9402"/>
        </w:tabs>
        <w:spacing w:line="480" w:lineRule="exact"/>
        <w:ind w:left="560"/>
        <w:rPr>
          <w:rFonts w:ascii="方正仿宋_GBK" w:hAnsi="Calibri" w:eastAsia="方正仿宋_GBK"/>
          <w:color w:val="auto"/>
          <w:sz w:val="18"/>
          <w:szCs w:val="22"/>
        </w:rPr>
        <w:sectPr>
          <w:pgSz w:w="11907" w:h="16840"/>
          <w:pgMar w:top="1134" w:right="1191" w:bottom="1134" w:left="1304" w:header="851" w:footer="992" w:gutter="0"/>
          <w:pgBorders>
            <w:top w:val="none" w:sz="0" w:space="0"/>
            <w:left w:val="none" w:sz="0" w:space="0"/>
            <w:bottom w:val="none" w:sz="0" w:space="0"/>
            <w:right w:val="none" w:sz="0" w:space="0"/>
          </w:pgBorders>
          <w:pgNumType w:fmt="numberInDash" w:start="1"/>
          <w:cols w:space="720" w:num="1"/>
          <w:docGrid w:linePitch="381" w:charSpace="-5735"/>
        </w:sectPr>
      </w:pPr>
      <w:r>
        <w:rPr>
          <w:rFonts w:hint="eastAsia" w:ascii="方正仿宋_GBK" w:hAnsi="宋体" w:eastAsia="方正仿宋_GBK"/>
          <w:color w:val="auto"/>
          <w:szCs w:val="21"/>
        </w:rPr>
        <w:fldChar w:fldCharType="end"/>
      </w:r>
    </w:p>
    <w:p w14:paraId="294C3CE3">
      <w:pPr>
        <w:pStyle w:val="4"/>
        <w:spacing w:before="0" w:after="0" w:line="360" w:lineRule="auto"/>
        <w:jc w:val="center"/>
        <w:rPr>
          <w:rFonts w:ascii="方正小标宋_GBK" w:eastAsia="方正小标宋_GBK"/>
          <w:b w:val="0"/>
          <w:color w:val="auto"/>
          <w:sz w:val="36"/>
          <w:szCs w:val="30"/>
        </w:rPr>
      </w:pPr>
      <w:bookmarkStart w:id="0" w:name="_Toc12789052"/>
      <w:bookmarkStart w:id="1" w:name="_Toc15726"/>
      <w:bookmarkStart w:id="2" w:name="_Toc1339523266"/>
      <w:bookmarkStart w:id="3" w:name="_Toc65660329"/>
      <w:bookmarkStart w:id="4" w:name="_Toc11641050"/>
      <w:bookmarkStart w:id="5" w:name="_Toc24173"/>
      <w:r>
        <w:rPr>
          <w:rFonts w:hint="eastAsia" w:ascii="方正小标宋_GBK" w:eastAsia="方正小标宋_GBK"/>
          <w:b w:val="0"/>
          <w:color w:val="auto"/>
          <w:sz w:val="36"/>
          <w:szCs w:val="30"/>
        </w:rPr>
        <w:t>第一篇  竞争性谈判邀请书</w:t>
      </w:r>
      <w:bookmarkEnd w:id="0"/>
      <w:bookmarkEnd w:id="1"/>
      <w:bookmarkEnd w:id="2"/>
      <w:bookmarkEnd w:id="3"/>
      <w:bookmarkEnd w:id="4"/>
      <w:bookmarkEnd w:id="5"/>
    </w:p>
    <w:p w14:paraId="20AFE16B">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垫江县公共资源交易中心接受</w:t>
      </w:r>
      <w:r>
        <w:rPr>
          <w:rFonts w:hint="eastAsia" w:ascii="方正仿宋_GBK" w:hAnsi="宋体" w:eastAsia="方正仿宋_GBK"/>
          <w:color w:val="auto"/>
          <w:sz w:val="24"/>
          <w:szCs w:val="24"/>
          <w:lang w:eastAsia="zh-CN"/>
        </w:rPr>
        <w:t>重庆融合文化旅游发展有限公司</w:t>
      </w:r>
      <w:r>
        <w:rPr>
          <w:rFonts w:hint="eastAsia" w:ascii="方正仿宋_GBK" w:hAnsi="宋体" w:eastAsia="方正仿宋_GBK"/>
          <w:color w:val="auto"/>
          <w:sz w:val="24"/>
          <w:szCs w:val="24"/>
        </w:rPr>
        <w:t>的委托，对</w:t>
      </w:r>
      <w:r>
        <w:rPr>
          <w:rFonts w:hint="eastAsia" w:ascii="方正仿宋_GBK" w:hAnsi="宋体" w:eastAsia="方正仿宋_GBK"/>
          <w:color w:val="auto"/>
          <w:sz w:val="24"/>
          <w:szCs w:val="24"/>
          <w:lang w:eastAsia="zh-CN"/>
        </w:rPr>
        <w:t>2026重庆垫江113铁人三项挑战赛采购项目</w:t>
      </w:r>
      <w:r>
        <w:rPr>
          <w:rFonts w:hint="eastAsia" w:ascii="方正仿宋_GBK" w:hAnsi="宋体" w:eastAsia="方正仿宋_GBK"/>
          <w:color w:val="auto"/>
          <w:sz w:val="24"/>
          <w:szCs w:val="24"/>
        </w:rPr>
        <w:t>进行竞争性谈判采购。欢迎有资格的供应商前来参加谈判。</w:t>
      </w:r>
    </w:p>
    <w:p w14:paraId="60BC408B">
      <w:pPr>
        <w:pStyle w:val="4"/>
        <w:adjustRightInd w:val="0"/>
        <w:snapToGrid w:val="0"/>
        <w:spacing w:before="0" w:after="0" w:line="400" w:lineRule="exact"/>
        <w:ind w:firstLine="482" w:firstLineChars="200"/>
        <w:rPr>
          <w:rFonts w:ascii="方正仿宋_GBK" w:hAnsi="宋体" w:eastAsia="方正仿宋_GBK"/>
          <w:color w:val="auto"/>
          <w:sz w:val="24"/>
        </w:rPr>
      </w:pPr>
      <w:bookmarkStart w:id="6" w:name="_Toc1864740171"/>
      <w:bookmarkStart w:id="7" w:name="_Toc18246"/>
      <w:bookmarkStart w:id="8" w:name="_Toc313893526"/>
      <w:bookmarkStart w:id="9" w:name="_Toc317775175"/>
      <w:bookmarkStart w:id="10" w:name="_Toc65660330"/>
      <w:bookmarkStart w:id="11" w:name="_Toc7758"/>
      <w:r>
        <w:rPr>
          <w:rFonts w:hint="eastAsia" w:ascii="方正仿宋_GBK" w:hAnsi="宋体" w:eastAsia="方正仿宋_GBK"/>
          <w:color w:val="auto"/>
          <w:sz w:val="24"/>
        </w:rPr>
        <w:t>一、竞争性谈判内容</w:t>
      </w:r>
      <w:bookmarkEnd w:id="6"/>
      <w:bookmarkEnd w:id="7"/>
      <w:bookmarkEnd w:id="8"/>
      <w:bookmarkEnd w:id="9"/>
      <w:bookmarkEnd w:id="10"/>
      <w:bookmarkEnd w:id="11"/>
    </w:p>
    <w:tbl>
      <w:tblPr>
        <w:tblStyle w:val="59"/>
        <w:tblW w:w="8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05"/>
        <w:gridCol w:w="1644"/>
        <w:gridCol w:w="1324"/>
        <w:gridCol w:w="1925"/>
      </w:tblGrid>
      <w:tr w14:paraId="086F2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3905" w:type="dxa"/>
            <w:tcBorders>
              <w:top w:val="single" w:color="auto" w:sz="4" w:space="0"/>
              <w:left w:val="single" w:color="auto" w:sz="4" w:space="0"/>
              <w:right w:val="single" w:color="auto" w:sz="4" w:space="0"/>
            </w:tcBorders>
            <w:noWrap w:val="0"/>
            <w:vAlign w:val="center"/>
          </w:tcPr>
          <w:p w14:paraId="24631A96">
            <w:pPr>
              <w:widowControl/>
              <w:jc w:val="center"/>
              <w:rPr>
                <w:rFonts w:ascii="方正仿宋_GBK" w:hAnsi="宋体" w:eastAsia="方正仿宋_GBK" w:cs="宋体"/>
                <w:b/>
                <w:bCs/>
                <w:color w:val="auto"/>
                <w:kern w:val="0"/>
                <w:sz w:val="21"/>
                <w:szCs w:val="24"/>
              </w:rPr>
            </w:pPr>
            <w:r>
              <w:rPr>
                <w:rFonts w:hint="eastAsia" w:ascii="方正仿宋_GBK" w:hAnsi="宋体" w:eastAsia="方正仿宋_GBK" w:cs="宋体"/>
                <w:b/>
                <w:bCs/>
                <w:color w:val="auto"/>
                <w:kern w:val="0"/>
                <w:sz w:val="21"/>
                <w:szCs w:val="24"/>
              </w:rPr>
              <w:t>项目名称</w:t>
            </w:r>
          </w:p>
        </w:tc>
        <w:tc>
          <w:tcPr>
            <w:tcW w:w="1644" w:type="dxa"/>
            <w:tcBorders>
              <w:top w:val="single" w:color="auto" w:sz="4" w:space="0"/>
              <w:left w:val="single" w:color="auto" w:sz="4" w:space="0"/>
              <w:right w:val="single" w:color="auto" w:sz="4" w:space="0"/>
            </w:tcBorders>
            <w:noWrap w:val="0"/>
            <w:vAlign w:val="center"/>
          </w:tcPr>
          <w:p w14:paraId="526C31B6">
            <w:pPr>
              <w:widowControl/>
              <w:jc w:val="center"/>
              <w:rPr>
                <w:rFonts w:hint="eastAsia" w:ascii="方正仿宋_GBK" w:hAnsi="宋体" w:eastAsia="方正仿宋_GBK" w:cs="宋体"/>
                <w:b/>
                <w:bCs/>
                <w:color w:val="auto"/>
                <w:kern w:val="0"/>
                <w:sz w:val="21"/>
                <w:szCs w:val="24"/>
              </w:rPr>
            </w:pPr>
            <w:r>
              <w:rPr>
                <w:rFonts w:hint="eastAsia" w:ascii="方正仿宋_GBK" w:hAnsi="宋体" w:eastAsia="方正仿宋_GBK" w:cs="宋体"/>
                <w:b/>
                <w:bCs/>
                <w:color w:val="auto"/>
                <w:kern w:val="0"/>
                <w:sz w:val="21"/>
                <w:szCs w:val="24"/>
              </w:rPr>
              <w:t>最高限价</w:t>
            </w:r>
          </w:p>
          <w:p w14:paraId="3F617F95">
            <w:pPr>
              <w:widowControl/>
              <w:jc w:val="center"/>
              <w:rPr>
                <w:rFonts w:ascii="方正仿宋_GBK" w:hAnsi="宋体" w:eastAsia="方正仿宋_GBK" w:cs="宋体"/>
                <w:b/>
                <w:bCs/>
                <w:color w:val="auto"/>
                <w:kern w:val="0"/>
                <w:sz w:val="21"/>
                <w:szCs w:val="24"/>
              </w:rPr>
            </w:pPr>
            <w:r>
              <w:rPr>
                <w:rFonts w:hint="eastAsia" w:ascii="方正仿宋_GBK" w:hAnsi="宋体" w:eastAsia="方正仿宋_GBK" w:cs="宋体"/>
                <w:b/>
                <w:bCs/>
                <w:color w:val="auto"/>
                <w:kern w:val="0"/>
                <w:sz w:val="21"/>
                <w:szCs w:val="24"/>
              </w:rPr>
              <w:t>（</w:t>
            </w:r>
            <w:r>
              <w:rPr>
                <w:rFonts w:hint="eastAsia" w:ascii="方正仿宋_GBK" w:hAnsi="宋体" w:eastAsia="方正仿宋_GBK" w:cs="宋体"/>
                <w:b/>
                <w:bCs/>
                <w:color w:val="auto"/>
                <w:kern w:val="0"/>
                <w:sz w:val="21"/>
                <w:szCs w:val="24"/>
                <w:lang w:val="en-US" w:eastAsia="zh-CN"/>
              </w:rPr>
              <w:t>万</w:t>
            </w:r>
            <w:r>
              <w:rPr>
                <w:rFonts w:hint="eastAsia" w:ascii="方正仿宋_GBK" w:hAnsi="宋体" w:eastAsia="方正仿宋_GBK" w:cs="宋体"/>
                <w:b/>
                <w:bCs/>
                <w:color w:val="auto"/>
                <w:kern w:val="0"/>
                <w:sz w:val="21"/>
                <w:szCs w:val="24"/>
              </w:rPr>
              <w:t>元/吨）</w:t>
            </w:r>
          </w:p>
        </w:tc>
        <w:tc>
          <w:tcPr>
            <w:tcW w:w="1324" w:type="dxa"/>
            <w:tcBorders>
              <w:top w:val="single" w:color="auto" w:sz="4" w:space="0"/>
              <w:left w:val="single" w:color="auto" w:sz="4" w:space="0"/>
              <w:right w:val="single" w:color="auto" w:sz="4" w:space="0"/>
            </w:tcBorders>
            <w:noWrap w:val="0"/>
            <w:vAlign w:val="center"/>
          </w:tcPr>
          <w:p w14:paraId="511C471B">
            <w:pPr>
              <w:widowControl/>
              <w:jc w:val="center"/>
              <w:rPr>
                <w:rFonts w:ascii="方正仿宋_GBK" w:hAnsi="宋体" w:eastAsia="方正仿宋_GBK" w:cs="宋体"/>
                <w:b/>
                <w:bCs/>
                <w:color w:val="auto"/>
                <w:kern w:val="0"/>
                <w:sz w:val="21"/>
                <w:szCs w:val="24"/>
              </w:rPr>
            </w:pPr>
            <w:r>
              <w:rPr>
                <w:rFonts w:hint="eastAsia" w:ascii="方正仿宋_GBK" w:hAnsi="宋体" w:eastAsia="方正仿宋_GBK" w:cs="宋体"/>
                <w:b/>
                <w:bCs/>
                <w:color w:val="auto"/>
                <w:kern w:val="0"/>
                <w:sz w:val="21"/>
                <w:szCs w:val="24"/>
              </w:rPr>
              <w:t>保证金</w:t>
            </w:r>
          </w:p>
          <w:p w14:paraId="3858D918">
            <w:pPr>
              <w:jc w:val="center"/>
              <w:rPr>
                <w:rFonts w:ascii="方正仿宋_GBK" w:hAnsi="宋体" w:eastAsia="方正仿宋_GBK" w:cs="宋体"/>
                <w:b/>
                <w:bCs/>
                <w:color w:val="auto"/>
                <w:kern w:val="0"/>
                <w:sz w:val="21"/>
                <w:szCs w:val="24"/>
              </w:rPr>
            </w:pPr>
            <w:r>
              <w:rPr>
                <w:rFonts w:hint="eastAsia" w:ascii="方正仿宋_GBK" w:hAnsi="宋体" w:eastAsia="方正仿宋_GBK" w:cs="宋体"/>
                <w:b/>
                <w:bCs/>
                <w:color w:val="auto"/>
                <w:kern w:val="0"/>
                <w:sz w:val="21"/>
                <w:szCs w:val="24"/>
              </w:rPr>
              <w:t>（万元）</w:t>
            </w:r>
          </w:p>
        </w:tc>
        <w:tc>
          <w:tcPr>
            <w:tcW w:w="1925" w:type="dxa"/>
            <w:tcBorders>
              <w:top w:val="single" w:color="auto" w:sz="4" w:space="0"/>
              <w:left w:val="single" w:color="auto" w:sz="4" w:space="0"/>
              <w:right w:val="single" w:color="auto" w:sz="4" w:space="0"/>
            </w:tcBorders>
            <w:noWrap w:val="0"/>
            <w:vAlign w:val="center"/>
          </w:tcPr>
          <w:p w14:paraId="254FF427">
            <w:pPr>
              <w:jc w:val="center"/>
              <w:rPr>
                <w:rFonts w:ascii="方正仿宋_GBK" w:hAnsi="宋体" w:eastAsia="方正仿宋_GBK" w:cs="宋体"/>
                <w:b/>
                <w:bCs/>
                <w:color w:val="auto"/>
                <w:kern w:val="0"/>
                <w:sz w:val="21"/>
                <w:szCs w:val="24"/>
              </w:rPr>
            </w:pPr>
            <w:r>
              <w:rPr>
                <w:rFonts w:hint="eastAsia" w:ascii="方正仿宋_GBK" w:hAnsi="宋体" w:eastAsia="方正仿宋_GBK" w:cs="宋体"/>
                <w:b/>
                <w:bCs/>
                <w:color w:val="auto"/>
                <w:kern w:val="0"/>
                <w:sz w:val="21"/>
                <w:szCs w:val="24"/>
              </w:rPr>
              <w:t>成交供应商数量（名）</w:t>
            </w:r>
          </w:p>
        </w:tc>
      </w:tr>
      <w:tr w14:paraId="0F2BE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3905" w:type="dxa"/>
            <w:tcBorders>
              <w:top w:val="single" w:color="auto" w:sz="4" w:space="0"/>
              <w:left w:val="single" w:color="auto" w:sz="4" w:space="0"/>
              <w:bottom w:val="single" w:color="auto" w:sz="4" w:space="0"/>
              <w:right w:val="single" w:color="auto" w:sz="4" w:space="0"/>
            </w:tcBorders>
            <w:noWrap w:val="0"/>
            <w:vAlign w:val="center"/>
          </w:tcPr>
          <w:p w14:paraId="7210A830">
            <w:pPr>
              <w:widowControl/>
              <w:jc w:val="center"/>
              <w:rPr>
                <w:rFonts w:hint="eastAsia" w:ascii="方正仿宋_GBK" w:hAnsi="宋体" w:eastAsia="方正仿宋_GBK" w:cs="宋体"/>
                <w:color w:val="auto"/>
                <w:kern w:val="0"/>
                <w:sz w:val="21"/>
                <w:szCs w:val="24"/>
                <w:lang w:eastAsia="zh-CN"/>
              </w:rPr>
            </w:pPr>
            <w:bookmarkStart w:id="12" w:name="_Hlk344477914"/>
            <w:r>
              <w:rPr>
                <w:rFonts w:hint="eastAsia" w:ascii="方正仿宋_GBK" w:hAnsi="宋体" w:eastAsia="方正仿宋_GBK" w:cs="Times New Roman"/>
                <w:color w:val="auto"/>
                <w:sz w:val="24"/>
                <w:szCs w:val="24"/>
                <w:lang w:eastAsia="zh-CN"/>
              </w:rPr>
              <w:t>2026重庆垫江113铁人三项挑战赛采购项目</w:t>
            </w:r>
          </w:p>
        </w:tc>
        <w:tc>
          <w:tcPr>
            <w:tcW w:w="1644" w:type="dxa"/>
            <w:tcBorders>
              <w:top w:val="single" w:color="auto" w:sz="4" w:space="0"/>
              <w:left w:val="single" w:color="auto" w:sz="4" w:space="0"/>
              <w:bottom w:val="single" w:color="auto" w:sz="4" w:space="0"/>
              <w:right w:val="single" w:color="auto" w:sz="4" w:space="0"/>
            </w:tcBorders>
            <w:noWrap w:val="0"/>
            <w:vAlign w:val="center"/>
          </w:tcPr>
          <w:p w14:paraId="14FCA73E">
            <w:pPr>
              <w:jc w:val="center"/>
              <w:rPr>
                <w:rFonts w:hint="default" w:ascii="方正仿宋_GBK" w:hAnsi="宋体" w:eastAsia="方正仿宋_GBK"/>
                <w:color w:val="auto"/>
                <w:sz w:val="21"/>
                <w:szCs w:val="21"/>
                <w:lang w:val="en-US" w:eastAsia="zh-CN"/>
              </w:rPr>
            </w:pPr>
            <w:r>
              <w:rPr>
                <w:rFonts w:hint="eastAsia" w:ascii="方正仿宋_GBK" w:hAnsi="宋体" w:eastAsia="方正仿宋_GBK" w:cs="宋体"/>
                <w:color w:val="auto"/>
                <w:kern w:val="0"/>
                <w:sz w:val="21"/>
                <w:szCs w:val="24"/>
                <w:lang w:val="en-US" w:eastAsia="zh-CN"/>
              </w:rPr>
              <w:t>157</w:t>
            </w:r>
          </w:p>
        </w:tc>
        <w:tc>
          <w:tcPr>
            <w:tcW w:w="1324" w:type="dxa"/>
            <w:tcBorders>
              <w:top w:val="single" w:color="auto" w:sz="4" w:space="0"/>
              <w:left w:val="single" w:color="auto" w:sz="4" w:space="0"/>
              <w:bottom w:val="single" w:color="auto" w:sz="4" w:space="0"/>
              <w:right w:val="single" w:color="auto" w:sz="4" w:space="0"/>
            </w:tcBorders>
            <w:noWrap w:val="0"/>
            <w:vAlign w:val="center"/>
          </w:tcPr>
          <w:p w14:paraId="54BA9EC8">
            <w:pPr>
              <w:jc w:val="center"/>
              <w:rPr>
                <w:rFonts w:hint="default" w:ascii="方正仿宋_GBK" w:hAnsi="宋体" w:eastAsia="方正仿宋_GBK"/>
                <w:color w:val="auto"/>
                <w:sz w:val="21"/>
                <w:szCs w:val="21"/>
                <w:lang w:val="en-US" w:eastAsia="zh-CN"/>
              </w:rPr>
            </w:pPr>
            <w:r>
              <w:rPr>
                <w:rFonts w:hint="eastAsia" w:ascii="方正仿宋_GBK" w:hAnsi="宋体" w:eastAsia="方正仿宋_GBK"/>
                <w:color w:val="auto"/>
                <w:sz w:val="21"/>
                <w:szCs w:val="21"/>
                <w:lang w:val="en-US" w:eastAsia="zh-CN"/>
              </w:rPr>
              <w:t>2</w:t>
            </w:r>
          </w:p>
        </w:tc>
        <w:tc>
          <w:tcPr>
            <w:tcW w:w="1925" w:type="dxa"/>
            <w:tcBorders>
              <w:top w:val="single" w:color="auto" w:sz="4" w:space="0"/>
              <w:left w:val="single" w:color="auto" w:sz="4" w:space="0"/>
              <w:bottom w:val="single" w:color="auto" w:sz="4" w:space="0"/>
              <w:right w:val="single" w:color="auto" w:sz="4" w:space="0"/>
            </w:tcBorders>
            <w:noWrap w:val="0"/>
            <w:vAlign w:val="center"/>
          </w:tcPr>
          <w:p w14:paraId="678B253A">
            <w:pPr>
              <w:jc w:val="center"/>
              <w:rPr>
                <w:rFonts w:ascii="方正仿宋_GBK" w:hAnsi="宋体" w:eastAsia="方正仿宋_GBK"/>
                <w:color w:val="auto"/>
                <w:sz w:val="21"/>
                <w:szCs w:val="21"/>
              </w:rPr>
            </w:pPr>
            <w:r>
              <w:rPr>
                <w:rFonts w:hint="eastAsia" w:ascii="方正仿宋_GBK" w:hAnsi="宋体" w:eastAsia="方正仿宋_GBK"/>
                <w:color w:val="auto"/>
                <w:sz w:val="21"/>
                <w:szCs w:val="21"/>
              </w:rPr>
              <w:t>1</w:t>
            </w:r>
          </w:p>
        </w:tc>
      </w:tr>
      <w:bookmarkEnd w:id="12"/>
    </w:tbl>
    <w:p w14:paraId="396B7980">
      <w:pPr>
        <w:pStyle w:val="4"/>
        <w:adjustRightInd w:val="0"/>
        <w:snapToGrid w:val="0"/>
        <w:spacing w:before="0" w:after="0" w:line="400" w:lineRule="exact"/>
        <w:ind w:firstLine="482" w:firstLineChars="200"/>
        <w:rPr>
          <w:rFonts w:ascii="方正仿宋_GBK" w:hAnsi="宋体" w:eastAsia="方正仿宋_GBK"/>
          <w:color w:val="auto"/>
          <w:sz w:val="24"/>
        </w:rPr>
      </w:pPr>
      <w:bookmarkStart w:id="13" w:name="_Toc65660331"/>
      <w:bookmarkStart w:id="14" w:name="_Toc3256"/>
      <w:bookmarkStart w:id="15" w:name="_Toc27028"/>
      <w:bookmarkStart w:id="16" w:name="_Toc545650209"/>
      <w:bookmarkStart w:id="17" w:name="_Toc373860293"/>
      <w:bookmarkStart w:id="18" w:name="_Toc317775178"/>
      <w:r>
        <w:rPr>
          <w:rFonts w:hint="eastAsia" w:ascii="方正仿宋_GBK" w:hAnsi="宋体" w:eastAsia="方正仿宋_GBK"/>
          <w:color w:val="auto"/>
          <w:sz w:val="24"/>
        </w:rPr>
        <w:t>二、资金来源</w:t>
      </w:r>
      <w:bookmarkEnd w:id="13"/>
      <w:bookmarkEnd w:id="14"/>
      <w:bookmarkEnd w:id="15"/>
      <w:bookmarkEnd w:id="16"/>
    </w:p>
    <w:p w14:paraId="6E1E0B22">
      <w:pPr>
        <w:spacing w:line="400" w:lineRule="exact"/>
        <w:ind w:firstLine="480" w:firstLineChars="200"/>
        <w:rPr>
          <w:rFonts w:ascii="方正仿宋_GBK" w:hAnsi="宋体" w:eastAsia="方正仿宋_GBK"/>
          <w:color w:val="auto"/>
          <w:sz w:val="24"/>
          <w:szCs w:val="24"/>
        </w:rPr>
      </w:pPr>
      <w:r>
        <w:rPr>
          <w:rFonts w:hint="eastAsia" w:ascii="方正仿宋_GBK" w:hAnsi="仿宋" w:eastAsia="方正仿宋_GBK"/>
          <w:sz w:val="24"/>
          <w:szCs w:val="24"/>
          <w:lang w:eastAsia="zh-CN"/>
        </w:rPr>
        <w:t>单位自筹</w:t>
      </w:r>
      <w:r>
        <w:rPr>
          <w:rFonts w:hint="eastAsia" w:ascii="方正仿宋_GBK" w:hAnsi="仿宋" w:eastAsia="方正仿宋_GBK"/>
          <w:sz w:val="24"/>
          <w:szCs w:val="24"/>
        </w:rPr>
        <w:t>资金，</w:t>
      </w:r>
      <w:r>
        <w:rPr>
          <w:rFonts w:hint="eastAsia" w:ascii="方正仿宋_GBK" w:hAnsi="仿宋" w:eastAsia="方正仿宋_GBK"/>
          <w:color w:val="auto"/>
          <w:sz w:val="24"/>
          <w:szCs w:val="24"/>
        </w:rPr>
        <w:t>采购预算</w:t>
      </w:r>
      <w:r>
        <w:rPr>
          <w:rFonts w:hint="eastAsia" w:ascii="方正仿宋_GBK" w:hAnsi="仿宋" w:eastAsia="方正仿宋_GBK"/>
          <w:color w:val="auto"/>
          <w:sz w:val="24"/>
          <w:szCs w:val="24"/>
          <w:lang w:val="en-US" w:eastAsia="zh-CN"/>
        </w:rPr>
        <w:t>157</w:t>
      </w:r>
      <w:r>
        <w:rPr>
          <w:rFonts w:hint="eastAsia" w:ascii="方正仿宋_GBK" w:hAnsi="仿宋" w:eastAsia="方正仿宋_GBK"/>
          <w:color w:val="auto"/>
          <w:sz w:val="24"/>
          <w:szCs w:val="24"/>
        </w:rPr>
        <w:t>万元。</w:t>
      </w:r>
    </w:p>
    <w:p w14:paraId="3DB79E81">
      <w:pPr>
        <w:pStyle w:val="4"/>
        <w:adjustRightInd w:val="0"/>
        <w:snapToGrid w:val="0"/>
        <w:spacing w:before="0" w:after="0" w:line="400" w:lineRule="exact"/>
        <w:ind w:firstLine="482" w:firstLineChars="200"/>
        <w:rPr>
          <w:rFonts w:ascii="方正仿宋_GBK" w:hAnsi="宋体" w:eastAsia="方正仿宋_GBK"/>
          <w:color w:val="auto"/>
          <w:sz w:val="24"/>
        </w:rPr>
      </w:pPr>
      <w:bookmarkStart w:id="19" w:name="_Toc18548"/>
      <w:bookmarkStart w:id="20" w:name="_Toc64731996"/>
      <w:bookmarkStart w:id="21" w:name="_Toc65660332"/>
      <w:bookmarkStart w:id="22" w:name="_Toc542871906"/>
      <w:bookmarkStart w:id="23" w:name="_Toc13541"/>
      <w:r>
        <w:rPr>
          <w:rFonts w:hint="eastAsia" w:ascii="方正仿宋_GBK" w:hAnsi="宋体" w:eastAsia="方正仿宋_GBK"/>
          <w:color w:val="auto"/>
          <w:sz w:val="24"/>
        </w:rPr>
        <w:t>三、供应商资格条件</w:t>
      </w:r>
      <w:bookmarkEnd w:id="19"/>
      <w:bookmarkEnd w:id="20"/>
      <w:bookmarkEnd w:id="21"/>
      <w:bookmarkEnd w:id="22"/>
      <w:bookmarkEnd w:id="23"/>
    </w:p>
    <w:p w14:paraId="1B706C5F">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（一）满足《中华人民共和国政府采购法》第二十二条规定；</w:t>
      </w:r>
    </w:p>
    <w:p w14:paraId="06987483">
      <w:pPr>
        <w:spacing w:line="400" w:lineRule="exact"/>
        <w:ind w:firstLine="480" w:firstLineChars="200"/>
        <w:rPr>
          <w:rFonts w:hint="eastAsia" w:ascii="仿宋" w:hAnsi="仿宋" w:eastAsia="仿宋" w:cs="仿宋"/>
          <w:strike/>
          <w:dstrike w:val="0"/>
          <w:color w:val="auto"/>
          <w:kern w:val="0"/>
          <w:sz w:val="24"/>
          <w:highlight w:val="yellow"/>
          <w:u w:val="single"/>
          <w:lang w:val="en-US" w:eastAsia="zh-CN" w:bidi="ar-SA"/>
        </w:rPr>
      </w:pPr>
      <w:r>
        <w:rPr>
          <w:rFonts w:hint="eastAsia" w:ascii="方正仿宋_GBK" w:hAnsi="宋体" w:eastAsia="方正仿宋_GBK" w:cs="Times New Roman"/>
          <w:color w:val="auto"/>
          <w:sz w:val="24"/>
          <w:szCs w:val="24"/>
        </w:rPr>
        <w:t>（二）本项目的特定资格要求：</w:t>
      </w:r>
      <w:bookmarkStart w:id="24" w:name="_Toc1386"/>
      <w:bookmarkStart w:id="25" w:name="_Toc65660333"/>
      <w:bookmarkStart w:id="26" w:name="_Toc11908"/>
      <w:r>
        <w:rPr>
          <w:rFonts w:hint="eastAsia" w:ascii="方正仿宋_GBK" w:hAnsi="宋体" w:eastAsia="方正仿宋_GBK" w:cs="Times New Roman"/>
          <w:color w:val="auto"/>
          <w:sz w:val="24"/>
          <w:szCs w:val="24"/>
          <w:lang w:val="en-US" w:eastAsia="zh-Hans"/>
        </w:rPr>
        <w:t>供应商</w:t>
      </w:r>
      <w:r>
        <w:rPr>
          <w:rFonts w:hint="eastAsia" w:ascii="方正仿宋_GBK" w:hAnsi="宋体" w:eastAsia="方正仿宋_GBK" w:cs="Times New Roman"/>
          <w:color w:val="auto"/>
          <w:sz w:val="24"/>
          <w:szCs w:val="24"/>
          <w:lang w:val="en-US" w:eastAsia="zh-CN"/>
        </w:rPr>
        <w:t>近三年内</w:t>
      </w:r>
      <w:r>
        <w:rPr>
          <w:rFonts w:hint="eastAsia" w:ascii="方正仿宋_GBK" w:hAnsi="宋体" w:eastAsia="方正仿宋_GBK" w:cs="Times New Roman"/>
          <w:color w:val="auto"/>
          <w:sz w:val="24"/>
          <w:szCs w:val="24"/>
          <w:lang w:val="en-US" w:eastAsia="zh-Hans"/>
        </w:rPr>
        <w:t>承办或执行过</w:t>
      </w:r>
      <w:r>
        <w:rPr>
          <w:rFonts w:hint="eastAsia" w:ascii="方正仿宋_GBK" w:hAnsi="宋体" w:eastAsia="方正仿宋_GBK" w:cs="Times New Roman"/>
          <w:color w:val="auto"/>
          <w:sz w:val="24"/>
          <w:szCs w:val="24"/>
          <w:lang w:val="en-US" w:eastAsia="zh-CN"/>
        </w:rPr>
        <w:t>1场</w:t>
      </w:r>
      <w:r>
        <w:rPr>
          <w:rFonts w:hint="eastAsia" w:ascii="方正仿宋_GBK" w:hAnsi="宋体" w:eastAsia="方正仿宋_GBK" w:cs="Times New Roman"/>
          <w:color w:val="auto"/>
          <w:sz w:val="24"/>
          <w:szCs w:val="24"/>
          <w:lang w:val="en-US" w:eastAsia="zh-Hans"/>
        </w:rPr>
        <w:t>铁人三项赛事活动</w:t>
      </w:r>
      <w:r>
        <w:rPr>
          <w:rFonts w:hint="eastAsia" w:ascii="方正仿宋_GBK" w:hAnsi="宋体" w:eastAsia="方正仿宋_GBK" w:cs="Times New Roman"/>
          <w:color w:val="auto"/>
          <w:sz w:val="24"/>
          <w:szCs w:val="24"/>
          <w:lang w:val="en-US" w:eastAsia="zh-CN"/>
        </w:rPr>
        <w:t>以及1场户外体育赛事活动（需提供服务合同）。</w:t>
      </w:r>
    </w:p>
    <w:p w14:paraId="67E561B3">
      <w:pPr>
        <w:pStyle w:val="4"/>
        <w:adjustRightInd w:val="0"/>
        <w:snapToGrid w:val="0"/>
        <w:spacing w:before="0" w:after="0" w:line="400" w:lineRule="exact"/>
        <w:ind w:firstLine="482" w:firstLineChars="200"/>
        <w:rPr>
          <w:rFonts w:ascii="方正仿宋_GBK" w:hAnsi="宋体" w:eastAsia="方正仿宋_GBK"/>
          <w:color w:val="auto"/>
          <w:sz w:val="24"/>
        </w:rPr>
      </w:pPr>
      <w:bookmarkStart w:id="27" w:name="_Toc524129754"/>
      <w:r>
        <w:rPr>
          <w:rFonts w:hint="eastAsia" w:ascii="方正仿宋_GBK" w:hAnsi="宋体" w:eastAsia="方正仿宋_GBK"/>
          <w:color w:val="auto"/>
          <w:sz w:val="24"/>
        </w:rPr>
        <w:t>四、谈判有关说明</w:t>
      </w:r>
      <w:bookmarkEnd w:id="17"/>
      <w:bookmarkEnd w:id="24"/>
      <w:bookmarkEnd w:id="25"/>
      <w:bookmarkEnd w:id="26"/>
      <w:bookmarkEnd w:id="27"/>
    </w:p>
    <w:p w14:paraId="289011D0">
      <w:pPr>
        <w:spacing w:line="400" w:lineRule="exact"/>
        <w:ind w:firstLine="480" w:firstLineChars="200"/>
        <w:rPr>
          <w:rFonts w:hint="eastAsia" w:ascii="方正仿宋_GBK" w:hAnsi="方正仿宋_GBK" w:eastAsia="方正仿宋_GBK" w:cs="方正仿宋_GBK"/>
          <w:bCs/>
          <w:color w:val="auto"/>
          <w:sz w:val="24"/>
          <w:szCs w:val="24"/>
          <w:highlight w:val="none"/>
        </w:rPr>
      </w:pPr>
      <w:r>
        <w:rPr>
          <w:rFonts w:hint="eastAsia" w:ascii="方正仿宋_GBK" w:hAnsi="方正仿宋_GBK" w:eastAsia="方正仿宋_GBK" w:cs="方正仿宋_GBK"/>
          <w:color w:val="auto"/>
          <w:sz w:val="24"/>
          <w:szCs w:val="24"/>
          <w:highlight w:val="none"/>
        </w:rPr>
        <w:t>（一）供应商应通过</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.gec123.com/）登记</w:t>
      </w:r>
      <w:r>
        <w:rPr>
          <w:rFonts w:hint="eastAsia" w:ascii="方正仿宋_GBK" w:hAnsi="方正仿宋_GBK" w:eastAsia="方正仿宋_GBK" w:cs="方正仿宋_GBK"/>
          <w:color w:val="auto"/>
          <w:sz w:val="24"/>
          <w:szCs w:val="24"/>
          <w:highlight w:val="none"/>
          <w:lang w:eastAsia="zh-CN"/>
        </w:rPr>
        <w:t>注册</w:t>
      </w:r>
      <w:r>
        <w:rPr>
          <w:rFonts w:hint="eastAsia" w:ascii="方正仿宋_GBK" w:hAnsi="方正仿宋_GBK" w:eastAsia="方正仿宋_GBK" w:cs="方正仿宋_GBK"/>
          <w:color w:val="auto"/>
          <w:sz w:val="24"/>
          <w:szCs w:val="24"/>
          <w:highlight w:val="none"/>
        </w:rPr>
        <w:t>。</w:t>
      </w:r>
    </w:p>
    <w:p w14:paraId="1FBE23B1">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eastAsia="方正仿宋_GBK"/>
          <w:color w:val="auto"/>
          <w:sz w:val="24"/>
          <w:szCs w:val="24"/>
        </w:rPr>
        <w:t>（二）凡有意参加谈判的供应商，</w:t>
      </w:r>
      <w:r>
        <w:rPr>
          <w:rFonts w:hint="eastAsia" w:ascii="方正仿宋_GBK" w:hAnsi="方正仿宋_GBK" w:eastAsia="方正仿宋_GBK" w:cs="方正仿宋_GBK"/>
          <w:color w:val="auto"/>
          <w:sz w:val="24"/>
          <w:szCs w:val="24"/>
          <w:highlight w:val="none"/>
        </w:rPr>
        <w:t>请</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”处→搜索该项目，并在项目信息右侧点击“在线获取”按钮。</w:t>
      </w:r>
      <w:r>
        <w:rPr>
          <w:rFonts w:hint="eastAsia" w:ascii="方正仿宋_GBK" w:eastAsia="方正仿宋_GBK"/>
          <w:color w:val="auto"/>
          <w:sz w:val="24"/>
          <w:szCs w:val="24"/>
        </w:rPr>
        <w:t>完成本项目竞争性谈判文件以及图纸、澄清等谈判前公布的所有项目资料（本次谈判不提供纸质版竞争性谈判文件）的获取和下载，无论供应商下载或获取与否，均视为已知晓所有谈判实质性要求内容。</w:t>
      </w:r>
    </w:p>
    <w:p w14:paraId="3403C441">
      <w:pPr>
        <w:spacing w:line="400" w:lineRule="exact"/>
        <w:ind w:firstLine="480" w:firstLineChars="200"/>
        <w:rPr>
          <w:rFonts w:hint="eastAsia" w:ascii="方正仿宋_GBK" w:eastAsia="方正仿宋_GBK"/>
          <w:color w:val="auto"/>
          <w:sz w:val="24"/>
          <w:szCs w:val="24"/>
        </w:rPr>
      </w:pPr>
      <w:r>
        <w:rPr>
          <w:rFonts w:hint="eastAsia" w:ascii="方正仿宋_GBK" w:hAnsi="方正仿宋_GBK" w:eastAsia="方正仿宋_GBK" w:cs="方正仿宋_GBK"/>
          <w:color w:val="auto"/>
          <w:sz w:val="24"/>
          <w:szCs w:val="24"/>
          <w:highlight w:val="none"/>
        </w:rPr>
        <w:t>注：登陆“</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”获取电子标书无须CA证书，CA证书仅用于制作电子</w:t>
      </w:r>
      <w:r>
        <w:rPr>
          <w:rFonts w:hint="eastAsia" w:ascii="方正仿宋_GBK" w:hAnsi="方正仿宋_GBK" w:eastAsia="方正仿宋_GBK" w:cs="方正仿宋_GBK"/>
          <w:color w:val="auto"/>
          <w:sz w:val="24"/>
          <w:szCs w:val="24"/>
          <w:highlight w:val="none"/>
          <w:lang w:val="en-US" w:eastAsia="zh-CN"/>
        </w:rPr>
        <w:t>响应</w:t>
      </w:r>
      <w:r>
        <w:rPr>
          <w:rFonts w:hint="eastAsia" w:ascii="方正仿宋_GBK" w:hAnsi="方正仿宋_GBK" w:eastAsia="方正仿宋_GBK" w:cs="方正仿宋_GBK"/>
          <w:color w:val="auto"/>
          <w:sz w:val="24"/>
          <w:szCs w:val="24"/>
          <w:highlight w:val="none"/>
        </w:rPr>
        <w:t>文件、开标解密。</w:t>
      </w:r>
    </w:p>
    <w:p w14:paraId="2530F405">
      <w:pPr>
        <w:numPr>
          <w:ilvl w:val="0"/>
          <w:numId w:val="13"/>
        </w:numPr>
        <w:spacing w:line="400" w:lineRule="exact"/>
        <w:ind w:left="-200" w:leftChars="0" w:firstLine="480" w:firstLineChars="0"/>
        <w:rPr>
          <w:rFonts w:hint="eastAsia" w:ascii="方正仿宋_GBK" w:hAnsi="方正仿宋_GBK" w:eastAsia="方正仿宋_GBK" w:cs="方正仿宋_GBK"/>
          <w:color w:val="auto"/>
          <w:sz w:val="24"/>
          <w:szCs w:val="24"/>
          <w:highlight w:val="none"/>
        </w:rPr>
      </w:pPr>
      <w:r>
        <w:rPr>
          <w:rFonts w:hint="eastAsia" w:ascii="方正仿宋_GBK" w:eastAsia="方正仿宋_GBK"/>
          <w:color w:val="auto"/>
          <w:sz w:val="24"/>
          <w:szCs w:val="24"/>
        </w:rPr>
        <w:t>竞争性谈判公告所附竞争性谈判文件仅供阅览使用</w:t>
      </w:r>
      <w:r>
        <w:rPr>
          <w:rFonts w:hint="eastAsia" w:ascii="方正仿宋_GBK" w:hAnsi="方正仿宋_GBK" w:eastAsia="方正仿宋_GBK" w:cs="方正仿宋_GBK"/>
          <w:color w:val="auto"/>
          <w:sz w:val="24"/>
          <w:szCs w:val="24"/>
          <w:highlight w:val="none"/>
        </w:rPr>
        <w:t>，供应商只有</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”→在“电子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w:t>
      </w:r>
      <w:r>
        <w:rPr>
          <w:rFonts w:hint="eastAsia" w:ascii="方正仿宋_GBK" w:hAnsi="方正仿宋_GBK" w:eastAsia="方正仿宋_GBK" w:cs="方正仿宋_GBK"/>
          <w:color w:val="auto"/>
          <w:sz w:val="24"/>
          <w:szCs w:val="24"/>
          <w:highlight w:val="none"/>
          <w:lang w:val="en-US" w:eastAsia="zh-CN"/>
        </w:rPr>
        <w:t>点击</w:t>
      </w:r>
      <w:r>
        <w:rPr>
          <w:rFonts w:hint="eastAsia" w:ascii="方正仿宋_GBK" w:hAnsi="方正仿宋_GBK" w:eastAsia="方正仿宋_GBK" w:cs="方正仿宋_GBK"/>
          <w:color w:val="auto"/>
          <w:sz w:val="24"/>
          <w:szCs w:val="24"/>
          <w:highlight w:val="none"/>
        </w:rPr>
        <w:t>“在线获取”按钮</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完成网上获取采购文件，供应商才被视为合法获取了采购文件，否则其响应将被拒绝。</w:t>
      </w:r>
    </w:p>
    <w:p w14:paraId="01E5B8B0">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即：若供应商未通过以上获取采购文件流程完成采购文件的下载、获取，供应商将无法在电子招投标系统中上传电子响应文件。</w:t>
      </w:r>
    </w:p>
    <w:p w14:paraId="2BD112FA">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注意事项：本项目为垫江县属国有企业采购电子招投标项目，首次参与电子招投标的供应商须申请</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账号密码、办理CA证书（</w:t>
      </w:r>
      <w:r>
        <w:rPr>
          <w:rFonts w:hint="eastAsia" w:ascii="方正仿宋_GBK" w:hAnsi="方正仿宋_GBK" w:eastAsia="方正仿宋_GBK" w:cs="方正仿宋_GBK"/>
          <w:b/>
          <w:bCs/>
          <w:color w:val="auto"/>
          <w:sz w:val="24"/>
          <w:szCs w:val="24"/>
          <w:highlight w:val="none"/>
        </w:rPr>
        <w:t>办理CA证书费用由供应商自行承担</w:t>
      </w:r>
      <w:r>
        <w:rPr>
          <w:rFonts w:hint="eastAsia" w:ascii="方正仿宋_GBK" w:hAnsi="方正仿宋_GBK" w:eastAsia="方正仿宋_GBK" w:cs="方正仿宋_GBK"/>
          <w:color w:val="auto"/>
          <w:sz w:val="24"/>
          <w:szCs w:val="24"/>
          <w:highlight w:val="none"/>
        </w:rPr>
        <w:t>）并下载电子投标文件制作系统，制作电子响应文件进行互联网在线响应，具体操作流程请下载项目公告附件《采购公告附件（行采家供应商必看手册）24-3版》进行查看。</w:t>
      </w:r>
      <w:r>
        <w:rPr>
          <w:rFonts w:hint="eastAsia" w:ascii="方正仿宋_GBK" w:hAnsi="方正仿宋_GBK" w:eastAsia="方正仿宋_GBK" w:cs="方正仿宋_GBK"/>
          <w:b w:val="0"/>
          <w:bCs w:val="0"/>
          <w:color w:val="auto"/>
          <w:sz w:val="24"/>
          <w:szCs w:val="24"/>
          <w:highlight w:val="none"/>
        </w:rPr>
        <w:t>因未注册</w:t>
      </w:r>
      <w:r>
        <w:rPr>
          <w:rFonts w:hint="eastAsia" w:ascii="方正仿宋_GBK" w:hAnsi="方正仿宋_GBK" w:eastAsia="方正仿宋_GBK" w:cs="方正仿宋_GBK"/>
          <w:b w:val="0"/>
          <w:bCs w:val="0"/>
          <w:color w:val="auto"/>
          <w:sz w:val="24"/>
          <w:szCs w:val="24"/>
          <w:highlight w:val="none"/>
          <w:lang w:val="en-US" w:eastAsia="zh-CN"/>
        </w:rPr>
        <w:t>行采家</w:t>
      </w:r>
      <w:r>
        <w:rPr>
          <w:rFonts w:hint="eastAsia" w:ascii="方正仿宋_GBK" w:hAnsi="方正仿宋_GBK" w:eastAsia="方正仿宋_GBK" w:cs="方正仿宋_GBK"/>
          <w:b w:val="0"/>
          <w:bCs w:val="0"/>
          <w:color w:val="auto"/>
          <w:sz w:val="24"/>
          <w:szCs w:val="24"/>
          <w:highlight w:val="none"/>
        </w:rPr>
        <w:t>账号、未办理CA证书、操作不当等原因造成无法递交电子响应文件或询价响应失败的，其后果皆由供应商自行承担。</w:t>
      </w:r>
    </w:p>
    <w:p w14:paraId="6668A322">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1.CA证书的办理流程：下载</w:t>
      </w:r>
      <w:r>
        <w:rPr>
          <w:rFonts w:hint="eastAsia" w:ascii="方正仿宋_GBK" w:hAnsi="方正仿宋_GBK" w:eastAsia="方正仿宋_GBK" w:cs="方正仿宋_GBK"/>
          <w:color w:val="auto"/>
          <w:sz w:val="24"/>
          <w:szCs w:val="24"/>
          <w:highlight w:val="none"/>
          <w:lang w:val="en-US" w:eastAsia="zh-CN"/>
        </w:rPr>
        <w:t>采购公告</w:t>
      </w:r>
      <w:r>
        <w:rPr>
          <w:rFonts w:hint="eastAsia" w:ascii="方正仿宋_GBK" w:hAnsi="方正仿宋_GBK" w:eastAsia="方正仿宋_GBK" w:cs="方正仿宋_GBK"/>
          <w:color w:val="auto"/>
          <w:sz w:val="24"/>
          <w:szCs w:val="24"/>
          <w:highlight w:val="none"/>
        </w:rPr>
        <w:t>附件《采购公告附件（行采家供应商必看手册）24-3版》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《重庆政府采购（兼用行采家）全程电子化招标采购CA办理手册》，并按照</w:t>
      </w:r>
      <w:r>
        <w:rPr>
          <w:rFonts w:hint="eastAsia" w:ascii="方正仿宋_GBK" w:hAnsi="方正仿宋_GBK" w:eastAsia="方正仿宋_GBK" w:cs="方正仿宋_GBK"/>
          <w:color w:val="auto"/>
          <w:sz w:val="24"/>
          <w:szCs w:val="24"/>
          <w:highlight w:val="none"/>
          <w:lang w:val="en-US" w:eastAsia="zh-CN"/>
        </w:rPr>
        <w:t>其中</w:t>
      </w:r>
      <w:r>
        <w:rPr>
          <w:rFonts w:hint="eastAsia" w:ascii="方正仿宋_GBK" w:hAnsi="方正仿宋_GBK" w:eastAsia="方正仿宋_GBK" w:cs="方正仿宋_GBK"/>
          <w:color w:val="auto"/>
          <w:sz w:val="24"/>
          <w:szCs w:val="24"/>
          <w:highlight w:val="none"/>
        </w:rPr>
        <w:t>要求操作。</w:t>
      </w:r>
    </w:p>
    <w:p w14:paraId="00447640">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2.电子响应文件制作：登录“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”→“电子招投标中心”→“相关下载”栏目，下载“</w:t>
      </w:r>
      <w:r>
        <w:rPr>
          <w:rFonts w:hint="eastAsia" w:ascii="方正仿宋_GBK" w:hAnsi="方正仿宋_GBK" w:eastAsia="方正仿宋_GBK" w:cs="方正仿宋_GBK"/>
          <w:color w:val="auto"/>
          <w:sz w:val="24"/>
          <w:szCs w:val="24"/>
          <w:highlight w:val="none"/>
          <w:lang w:val="en-US" w:eastAsia="zh-CN"/>
        </w:rPr>
        <w:t>大家采</w:t>
      </w:r>
      <w:r>
        <w:rPr>
          <w:rFonts w:hint="eastAsia" w:ascii="方正仿宋_GBK" w:hAnsi="方正仿宋_GBK" w:eastAsia="方正仿宋_GBK" w:cs="方正仿宋_GBK"/>
          <w:color w:val="auto"/>
          <w:sz w:val="24"/>
          <w:szCs w:val="24"/>
          <w:highlight w:val="none"/>
        </w:rPr>
        <w:t>投标文件</w:t>
      </w:r>
      <w:r>
        <w:rPr>
          <w:rFonts w:hint="eastAsia" w:ascii="方正仿宋_GBK" w:hAnsi="方正仿宋_GBK" w:eastAsia="方正仿宋_GBK" w:cs="方正仿宋_GBK"/>
          <w:color w:val="auto"/>
          <w:sz w:val="24"/>
          <w:szCs w:val="24"/>
          <w:highlight w:val="none"/>
          <w:lang w:val="en-US" w:eastAsia="zh-CN"/>
        </w:rPr>
        <w:t>制作工具</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统一签章客户端（正式版）</w:t>
      </w:r>
      <w:r>
        <w:rPr>
          <w:rFonts w:hint="eastAsia" w:ascii="方正仿宋_GBK" w:hAnsi="方正仿宋_GBK" w:eastAsia="方正仿宋_GBK" w:cs="方正仿宋_GBK"/>
          <w:color w:val="auto"/>
          <w:sz w:val="24"/>
          <w:szCs w:val="24"/>
          <w:highlight w:val="none"/>
        </w:rPr>
        <w:t>”安装包，并按照《采购公告附件（行采家供应商必看手册）24-3版》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《【供应商必看】行采家（CA版）供应商投标前软件安装手册》、《行采家全程电子化操作手册-供应商(CA证书解密版)》</w:t>
      </w:r>
      <w:r>
        <w:rPr>
          <w:rFonts w:hint="eastAsia" w:ascii="方正仿宋_GBK" w:hAnsi="方正仿宋_GBK" w:eastAsia="方正仿宋_GBK" w:cs="方正仿宋_GBK"/>
          <w:color w:val="auto"/>
          <w:sz w:val="24"/>
          <w:szCs w:val="24"/>
          <w:highlight w:val="none"/>
          <w:lang w:val="en-US" w:eastAsia="zh-CN"/>
        </w:rPr>
        <w:t>要求</w:t>
      </w:r>
      <w:r>
        <w:rPr>
          <w:rFonts w:hint="eastAsia" w:ascii="方正仿宋_GBK" w:hAnsi="方正仿宋_GBK" w:eastAsia="方正仿宋_GBK" w:cs="方正仿宋_GBK"/>
          <w:color w:val="auto"/>
          <w:sz w:val="24"/>
          <w:szCs w:val="24"/>
          <w:highlight w:val="none"/>
        </w:rPr>
        <w:t>操作。</w:t>
      </w:r>
    </w:p>
    <w:p w14:paraId="19045BD8">
      <w:pPr>
        <w:spacing w:line="400" w:lineRule="exact"/>
        <w:ind w:firstLine="482" w:firstLineChars="200"/>
        <w:rPr>
          <w:rFonts w:hint="eastAsia" w:ascii="方正仿宋_GBK" w:eastAsia="方正仿宋_GBK"/>
          <w:color w:val="auto"/>
          <w:sz w:val="24"/>
          <w:szCs w:val="24"/>
        </w:rPr>
      </w:pPr>
      <w:r>
        <w:rPr>
          <w:rFonts w:hint="eastAsia" w:ascii="方正仿宋_GBK" w:hAnsi="方正仿宋_GBK" w:eastAsia="方正仿宋_GBK" w:cs="方正仿宋_GBK"/>
          <w:b/>
          <w:bCs/>
          <w:color w:val="FF0000"/>
          <w:sz w:val="24"/>
          <w:szCs w:val="24"/>
          <w:highlight w:val="none"/>
          <w:lang w:val="en-US" w:eastAsia="zh-CN"/>
        </w:rPr>
        <w:t>3.重庆市政府采购网和行采家的CA证书通用，供应商无需重复办理。</w:t>
      </w:r>
    </w:p>
    <w:p w14:paraId="3932645E">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（四）竞争性谈判公告期限：自采购公告发布之日起三个工作日。</w:t>
      </w:r>
    </w:p>
    <w:p w14:paraId="57E8A4D9">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（五）获取竞争性谈判文件期限：同竞争性谈判文件公告期限。</w:t>
      </w:r>
    </w:p>
    <w:p w14:paraId="09F20944">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（六）电子响应文件递交</w:t>
      </w:r>
    </w:p>
    <w:p w14:paraId="5D3ABD11">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1.电子响应文件递交方式：本项目采用网上递交方式，供应商于电子响应文件递交截止时间前，登录“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”，进入“</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”栏目，在“我的投标项目”→“在线投标”板块内找到对应响应项目，进行电子响应文件递交。</w:t>
      </w:r>
    </w:p>
    <w:p w14:paraId="68990D0E">
      <w:pPr>
        <w:spacing w:line="400" w:lineRule="exact"/>
        <w:ind w:left="238" w:leftChars="85" w:firstLine="240" w:firstLineChars="100"/>
        <w:rPr>
          <w:rFonts w:ascii="方正仿宋_GBK" w:eastAsia="方正仿宋_GBK"/>
          <w:color w:val="auto"/>
          <w:sz w:val="24"/>
          <w:szCs w:val="24"/>
        </w:rPr>
      </w:pPr>
      <w:r>
        <w:rPr>
          <w:rFonts w:hint="eastAsia" w:ascii="方正仿宋_GBK" w:eastAsia="方正仿宋_GBK"/>
          <w:color w:val="auto"/>
          <w:sz w:val="24"/>
          <w:szCs w:val="24"/>
        </w:rPr>
        <w:t>2.电子响应文件递交开始、截止时间：202</w:t>
      </w:r>
      <w:r>
        <w:rPr>
          <w:rFonts w:hint="eastAsia" w:ascii="方正仿宋_GBK" w:eastAsia="方正仿宋_GBK"/>
          <w:color w:val="auto"/>
          <w:sz w:val="24"/>
          <w:szCs w:val="24"/>
          <w:lang w:val="en-US" w:eastAsia="zh-CN"/>
        </w:rPr>
        <w:t>6</w:t>
      </w:r>
      <w:r>
        <w:rPr>
          <w:rFonts w:hint="eastAsia" w:ascii="方正仿宋_GBK" w:eastAsia="方正仿宋_GBK"/>
          <w:color w:val="auto"/>
          <w:sz w:val="24"/>
          <w:szCs w:val="24"/>
        </w:rPr>
        <w:t>年</w:t>
      </w:r>
      <w:r>
        <w:rPr>
          <w:rFonts w:hint="eastAsia" w:ascii="方正仿宋_GBK" w:eastAsia="方正仿宋_GBK"/>
          <w:color w:val="auto"/>
          <w:sz w:val="24"/>
          <w:szCs w:val="24"/>
          <w:lang w:val="en-US" w:eastAsia="zh-CN"/>
        </w:rPr>
        <w:t>4</w:t>
      </w:r>
      <w:r>
        <w:rPr>
          <w:rFonts w:hint="eastAsia" w:ascii="方正仿宋_GBK" w:eastAsia="方正仿宋_GBK"/>
          <w:color w:val="auto"/>
          <w:sz w:val="24"/>
          <w:szCs w:val="24"/>
        </w:rPr>
        <w:t>月</w:t>
      </w:r>
      <w:r>
        <w:rPr>
          <w:rFonts w:hint="eastAsia" w:ascii="方正仿宋_GBK" w:eastAsia="方正仿宋_GBK"/>
          <w:color w:val="auto"/>
          <w:sz w:val="24"/>
          <w:szCs w:val="24"/>
          <w:lang w:val="en-US" w:eastAsia="zh-CN"/>
        </w:rPr>
        <w:t xml:space="preserve">8 </w:t>
      </w:r>
      <w:r>
        <w:rPr>
          <w:rFonts w:hint="eastAsia" w:ascii="方正仿宋_GBK" w:eastAsia="方正仿宋_GBK"/>
          <w:color w:val="auto"/>
          <w:sz w:val="24"/>
          <w:szCs w:val="24"/>
        </w:rPr>
        <w:t>日北京时间10:00—202</w:t>
      </w:r>
      <w:r>
        <w:rPr>
          <w:rFonts w:hint="eastAsia" w:ascii="方正仿宋_GBK" w:eastAsia="方正仿宋_GBK"/>
          <w:color w:val="auto"/>
          <w:sz w:val="24"/>
          <w:szCs w:val="24"/>
          <w:lang w:val="en-US" w:eastAsia="zh-CN"/>
        </w:rPr>
        <w:t>6</w:t>
      </w:r>
      <w:r>
        <w:rPr>
          <w:rFonts w:hint="eastAsia" w:ascii="方正仿宋_GBK" w:eastAsia="方正仿宋_GBK"/>
          <w:color w:val="auto"/>
          <w:sz w:val="24"/>
          <w:szCs w:val="24"/>
        </w:rPr>
        <w:t>年</w:t>
      </w:r>
      <w:r>
        <w:rPr>
          <w:rFonts w:hint="eastAsia" w:ascii="方正仿宋_GBK" w:eastAsia="方正仿宋_GBK"/>
          <w:color w:val="auto"/>
          <w:sz w:val="24"/>
          <w:szCs w:val="24"/>
          <w:lang w:val="en-US" w:eastAsia="zh-CN"/>
        </w:rPr>
        <w:t>4</w:t>
      </w:r>
      <w:r>
        <w:rPr>
          <w:rFonts w:hint="eastAsia" w:ascii="方正仿宋_GBK" w:eastAsia="方正仿宋_GBK"/>
          <w:color w:val="auto"/>
          <w:sz w:val="24"/>
          <w:szCs w:val="24"/>
        </w:rPr>
        <w:t>月</w:t>
      </w:r>
      <w:r>
        <w:rPr>
          <w:rFonts w:hint="eastAsia" w:ascii="方正仿宋_GBK" w:eastAsia="方正仿宋_GBK"/>
          <w:color w:val="auto"/>
          <w:sz w:val="24"/>
          <w:szCs w:val="24"/>
          <w:lang w:val="en-US" w:eastAsia="zh-CN"/>
        </w:rPr>
        <w:t xml:space="preserve"> 13</w:t>
      </w:r>
      <w:r>
        <w:rPr>
          <w:rFonts w:hint="eastAsia" w:ascii="方正仿宋_GBK" w:eastAsia="方正仿宋_GBK"/>
          <w:color w:val="auto"/>
          <w:sz w:val="24"/>
          <w:szCs w:val="24"/>
        </w:rPr>
        <w:t>日北京时间1</w:t>
      </w:r>
      <w:r>
        <w:rPr>
          <w:rFonts w:hint="eastAsia" w:ascii="方正仿宋_GBK" w:eastAsia="方正仿宋_GBK"/>
          <w:color w:val="auto"/>
          <w:sz w:val="24"/>
          <w:szCs w:val="24"/>
          <w:lang w:val="en-US" w:eastAsia="zh-CN"/>
        </w:rPr>
        <w:t>0</w:t>
      </w:r>
      <w:r>
        <w:rPr>
          <w:rFonts w:hint="eastAsia" w:ascii="方正仿宋_GBK" w:eastAsia="方正仿宋_GBK"/>
          <w:color w:val="auto"/>
          <w:sz w:val="24"/>
          <w:szCs w:val="24"/>
        </w:rPr>
        <w:t>:00。（以电子招投标平台显示的时间为准，其他时间不接受任何形式的送达）。</w:t>
      </w:r>
    </w:p>
    <w:p w14:paraId="327DAC15">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（七）谈判信息：</w:t>
      </w:r>
    </w:p>
    <w:p w14:paraId="6DAA765C">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1.谈判开始时间：202</w:t>
      </w:r>
      <w:r>
        <w:rPr>
          <w:rFonts w:hint="eastAsia" w:ascii="方正仿宋_GBK" w:eastAsia="方正仿宋_GBK"/>
          <w:color w:val="auto"/>
          <w:sz w:val="24"/>
          <w:szCs w:val="24"/>
          <w:lang w:val="en-US" w:eastAsia="zh-CN"/>
        </w:rPr>
        <w:t>6</w:t>
      </w:r>
      <w:r>
        <w:rPr>
          <w:rFonts w:hint="eastAsia" w:ascii="方正仿宋_GBK" w:eastAsia="方正仿宋_GBK"/>
          <w:color w:val="auto"/>
          <w:sz w:val="24"/>
          <w:szCs w:val="24"/>
        </w:rPr>
        <w:t>年</w:t>
      </w:r>
      <w:r>
        <w:rPr>
          <w:rFonts w:hint="eastAsia" w:ascii="方正仿宋_GBK" w:eastAsia="方正仿宋_GBK"/>
          <w:color w:val="auto"/>
          <w:sz w:val="24"/>
          <w:szCs w:val="24"/>
          <w:lang w:val="en-US" w:eastAsia="zh-CN"/>
        </w:rPr>
        <w:t>4</w:t>
      </w:r>
      <w:r>
        <w:rPr>
          <w:rFonts w:hint="eastAsia" w:ascii="方正仿宋_GBK" w:eastAsia="方正仿宋_GBK"/>
          <w:color w:val="auto"/>
          <w:sz w:val="24"/>
          <w:szCs w:val="24"/>
        </w:rPr>
        <w:t>月</w:t>
      </w:r>
      <w:r>
        <w:rPr>
          <w:rFonts w:hint="eastAsia" w:ascii="方正仿宋_GBK" w:eastAsia="方正仿宋_GBK"/>
          <w:color w:val="auto"/>
          <w:sz w:val="24"/>
          <w:szCs w:val="24"/>
          <w:lang w:val="en-US" w:eastAsia="zh-CN"/>
        </w:rPr>
        <w:t xml:space="preserve">13 </w:t>
      </w:r>
      <w:r>
        <w:rPr>
          <w:rFonts w:hint="eastAsia" w:ascii="方正仿宋_GBK" w:eastAsia="方正仿宋_GBK"/>
          <w:color w:val="auto"/>
          <w:sz w:val="24"/>
          <w:szCs w:val="24"/>
        </w:rPr>
        <w:t>日北京时间1</w:t>
      </w:r>
      <w:r>
        <w:rPr>
          <w:rFonts w:hint="eastAsia" w:ascii="方正仿宋_GBK" w:eastAsia="方正仿宋_GBK"/>
          <w:color w:val="auto"/>
          <w:sz w:val="24"/>
          <w:szCs w:val="24"/>
          <w:lang w:val="en-US" w:eastAsia="zh-CN"/>
        </w:rPr>
        <w:t>0</w:t>
      </w:r>
      <w:r>
        <w:rPr>
          <w:rFonts w:hint="eastAsia" w:ascii="方正仿宋_GBK" w:eastAsia="方正仿宋_GBK"/>
          <w:color w:val="auto"/>
          <w:sz w:val="24"/>
          <w:szCs w:val="24"/>
        </w:rPr>
        <w:t>:00。</w:t>
      </w:r>
    </w:p>
    <w:p w14:paraId="6C3D1CAA">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2.谈判方式：本项目采用网上在线谈判方式，供应商的法定代表人或其授权代表须持CA证书和可以上网的电脑（用于在线谈判的电脑必须带有摄像头和麦克风、声卡等功能），于规定的谈判开始时间前</w:t>
      </w:r>
      <w:r>
        <w:rPr>
          <w:rFonts w:hint="eastAsia" w:ascii="方正仿宋_GBK" w:eastAsia="方正仿宋_GBK"/>
          <w:color w:val="auto"/>
          <w:sz w:val="24"/>
          <w:szCs w:val="24"/>
          <w:lang w:val="en-US" w:eastAsia="zh-CN"/>
        </w:rPr>
        <w:t>30分钟</w:t>
      </w:r>
      <w:r>
        <w:rPr>
          <w:rFonts w:hint="eastAsia" w:ascii="方正仿宋_GBK" w:eastAsia="方正仿宋_GBK"/>
          <w:color w:val="auto"/>
          <w:sz w:val="24"/>
          <w:szCs w:val="24"/>
        </w:rPr>
        <w:t>登录“</w:t>
      </w:r>
      <w:r>
        <w:rPr>
          <w:rFonts w:hint="eastAsia" w:ascii="方正仿宋_GBK" w:eastAsia="方正仿宋_GBK"/>
          <w:color w:val="auto"/>
          <w:sz w:val="24"/>
          <w:szCs w:val="24"/>
          <w:lang w:val="en-US" w:eastAsia="zh-CN"/>
        </w:rPr>
        <w:t>行采家</w:t>
      </w:r>
      <w:r>
        <w:rPr>
          <w:rFonts w:hint="eastAsia" w:ascii="方正仿宋_GBK" w:eastAsia="方正仿宋_GBK"/>
          <w:color w:val="auto"/>
          <w:sz w:val="24"/>
          <w:szCs w:val="24"/>
        </w:rPr>
        <w:t>”→“个人中心”→“</w:t>
      </w:r>
      <w:r>
        <w:rPr>
          <w:rFonts w:hint="eastAsia" w:ascii="方正仿宋_GBK" w:eastAsia="方正仿宋_GBK"/>
          <w:color w:val="auto"/>
          <w:sz w:val="24"/>
          <w:szCs w:val="24"/>
          <w:lang w:val="en-US" w:eastAsia="zh-CN"/>
        </w:rPr>
        <w:t>电子招投标</w:t>
      </w:r>
      <w:r>
        <w:rPr>
          <w:rFonts w:hint="eastAsia" w:ascii="方正仿宋_GBK" w:eastAsia="方正仿宋_GBK"/>
          <w:color w:val="auto"/>
          <w:sz w:val="24"/>
          <w:szCs w:val="24"/>
        </w:rPr>
        <w:t>”→“开评标大厅”，进入电子开标室完成在线准备。谈判开始后供应商须根据采购代理机构引导来完成电子响应文件解密、视频在线谈判、在线二次报价等工作。</w:t>
      </w:r>
    </w:p>
    <w:p w14:paraId="473CCC9A">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供应商的法定代表人或其授权代表也可以持CA证书和可以无线上网的笔记本电脑（用于在线谈判的笔记本电脑必须带有摄像头和麦克风、声卡、等功能）、无线网卡于谈判开始时间前，到达线下指定谈判地点参加在线谈判。供应商线下持对应设备到线下指定谈判地点参与在线谈判都是由供应商主观自行决定。因供应商自身原因导致未能在规定时间内解密电子响应文件或参与在线谈判的，其后果由供应商自行承担。</w:t>
      </w:r>
    </w:p>
    <w:p w14:paraId="4FC968A1">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3.线下指定谈判地点：重庆市垫江县公共资源交易中心开标室（垫江县南阳公园县级机关综合办公楼（二）2楼）。</w:t>
      </w:r>
    </w:p>
    <w:p w14:paraId="606F7605">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注：电子招投标系统谈判开始时间前的30分钟是供应商自主在线准备环节时间（是否在线准备由供应商主观决定，在线准备环节意义在于提前测试CA证书与当前电脑设备运行环境是否正常），在线准备环节不具备签到意义，特此声明。</w:t>
      </w:r>
    </w:p>
    <w:p w14:paraId="7CE4DD25">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（八）其他补充事宜</w:t>
      </w:r>
    </w:p>
    <w:bookmarkEnd w:id="18"/>
    <w:p w14:paraId="166E09AC">
      <w:pPr>
        <w:spacing w:line="440" w:lineRule="exact"/>
        <w:ind w:firstLine="480" w:firstLineChars="200"/>
        <w:rPr>
          <w:rFonts w:hint="eastAsia" w:ascii="方正仿宋_GBK" w:hAnsi="方正仿宋_GBK" w:eastAsia="方正仿宋_GBK" w:cs="方正仿宋_GBK"/>
          <w:color w:val="auto"/>
          <w:sz w:val="24"/>
          <w:szCs w:val="24"/>
          <w:highlight w:val="none"/>
        </w:rPr>
      </w:pPr>
      <w:bookmarkStart w:id="28" w:name="_Toc11956"/>
      <w:bookmarkStart w:id="29" w:name="_Toc521053053"/>
      <w:bookmarkStart w:id="30" w:name="_Toc373860294"/>
      <w:bookmarkStart w:id="31" w:name="_Toc6178"/>
      <w:bookmarkStart w:id="32" w:name="_Toc65660334"/>
      <w:bookmarkStart w:id="33" w:name="_Toc525047161"/>
      <w:r>
        <w:rPr>
          <w:rFonts w:hint="eastAsia" w:ascii="方正仿宋_GBK" w:hAnsi="方正仿宋_GBK" w:eastAsia="方正仿宋_GBK" w:cs="方正仿宋_GBK"/>
          <w:color w:val="auto"/>
          <w:sz w:val="24"/>
          <w:szCs w:val="24"/>
          <w:highlight w:val="none"/>
        </w:rPr>
        <w:t>1.供应商如未在规定解密时长（系统默认30分钟解密时长，采购人/采购代理机构可根据现场响应情况进行延长/变更解密时长）内解密电子响应文件的情形约定：</w:t>
      </w:r>
    </w:p>
    <w:p w14:paraId="312BFDDF">
      <w:pPr>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（1）因</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全程电子化系统客观原因影响解密时长的，采购人/采购代理机构可根据现场实际情况延长解密时长。供应商在仍不能正常解密的情况下，供应商可向采购人/采购代理机构申请，启用上传不加密的电子备份响应文件的方法作为补救措施；在规定的解密时长内，供应商既不解密，也未提供不加密的电子备份响应文件作为补救措施的，视为供应商主动放弃对该项目的响应资格。</w:t>
      </w:r>
    </w:p>
    <w:p w14:paraId="25F59BBD">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因供应商主观原因未在规定解密时长内完成解密工作的，且未在规定解密时长内向采购人/采购代理机构申请启用上传不加密的电子备份响应文件的方法作为补救措施或者已申请启用电子备份响应文件后仍不在规定解密时长内提供有效不加密的电子备份响应文件的情况，都视为供应商在递交电子响应文件截止时间后撤销电子响应文件，响应无效且供应商不得再参与本项目后续采购活动。</w:t>
      </w:r>
    </w:p>
    <w:p w14:paraId="58EDF871">
      <w:pPr>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auto"/>
          <w:sz w:val="24"/>
          <w:szCs w:val="24"/>
          <w:highlight w:val="none"/>
        </w:rPr>
        <w:t>2.本项目采用全流程电子招投标。各供应商需熟悉了解整个垫江县属国有企业采购电子招投标项目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p w14:paraId="210BA137">
      <w:pPr>
        <w:pStyle w:val="4"/>
        <w:adjustRightInd w:val="0"/>
        <w:snapToGrid w:val="0"/>
        <w:spacing w:before="0" w:after="0" w:line="400" w:lineRule="exact"/>
        <w:ind w:firstLine="482" w:firstLineChars="200"/>
        <w:rPr>
          <w:rFonts w:ascii="方正仿宋_GBK" w:hAnsi="宋体" w:eastAsia="方正仿宋_GBK"/>
          <w:color w:val="auto"/>
          <w:sz w:val="24"/>
        </w:rPr>
      </w:pPr>
      <w:bookmarkStart w:id="34" w:name="_Toc1821925552"/>
      <w:r>
        <w:rPr>
          <w:rFonts w:hint="eastAsia" w:ascii="方正仿宋_GBK" w:hAnsi="宋体" w:eastAsia="方正仿宋_GBK"/>
          <w:color w:val="auto"/>
          <w:sz w:val="24"/>
        </w:rPr>
        <w:t>五、保证金</w:t>
      </w:r>
      <w:bookmarkEnd w:id="28"/>
      <w:bookmarkEnd w:id="29"/>
      <w:bookmarkEnd w:id="30"/>
      <w:bookmarkEnd w:id="31"/>
      <w:bookmarkEnd w:id="32"/>
      <w:bookmarkEnd w:id="33"/>
      <w:bookmarkEnd w:id="34"/>
    </w:p>
    <w:p w14:paraId="2DA7360F">
      <w:pPr>
        <w:spacing w:line="400" w:lineRule="exact"/>
        <w:ind w:firstLine="482" w:firstLineChars="200"/>
        <w:rPr>
          <w:rFonts w:ascii="方正仿宋_GBK" w:eastAsia="方正仿宋_GBK"/>
          <w:b/>
          <w:bCs/>
          <w:color w:val="FF0000"/>
          <w:sz w:val="24"/>
          <w:szCs w:val="24"/>
        </w:rPr>
      </w:pPr>
      <w:r>
        <w:rPr>
          <w:rFonts w:hint="eastAsia" w:ascii="方正仿宋_GBK" w:eastAsia="方正仿宋_GBK"/>
          <w:b/>
          <w:bCs/>
          <w:color w:val="FF0000"/>
          <w:sz w:val="24"/>
          <w:szCs w:val="24"/>
        </w:rPr>
        <w:t>本项目投标保证金金额为</w:t>
      </w:r>
      <w:r>
        <w:rPr>
          <w:rFonts w:hint="eastAsia" w:ascii="方正仿宋_GBK" w:eastAsia="方正仿宋_GBK"/>
          <w:b/>
          <w:bCs/>
          <w:color w:val="FF0000"/>
          <w:sz w:val="24"/>
          <w:szCs w:val="24"/>
          <w:u w:val="single"/>
          <w:lang w:val="en-US" w:eastAsia="zh-CN"/>
        </w:rPr>
        <w:t>2</w:t>
      </w:r>
      <w:r>
        <w:rPr>
          <w:rFonts w:hint="eastAsia" w:ascii="方正仿宋_GBK" w:eastAsia="方正仿宋_GBK"/>
          <w:b/>
          <w:bCs/>
          <w:color w:val="FF0000"/>
          <w:sz w:val="24"/>
          <w:szCs w:val="24"/>
        </w:rPr>
        <w:t>万元。</w:t>
      </w:r>
    </w:p>
    <w:p w14:paraId="061A76E2">
      <w:pPr>
        <w:spacing w:line="400" w:lineRule="exact"/>
        <w:ind w:firstLine="482" w:firstLineChars="200"/>
        <w:rPr>
          <w:rFonts w:ascii="方正仿宋_GBK" w:eastAsia="方正仿宋_GBK"/>
          <w:b/>
          <w:bCs/>
          <w:color w:val="auto"/>
          <w:sz w:val="24"/>
          <w:szCs w:val="24"/>
        </w:rPr>
      </w:pPr>
      <w:r>
        <w:rPr>
          <w:rFonts w:hint="eastAsia" w:ascii="方正仿宋_GBK" w:eastAsia="方正仿宋_GBK"/>
          <w:b/>
          <w:bCs/>
          <w:color w:val="auto"/>
          <w:sz w:val="24"/>
          <w:szCs w:val="24"/>
        </w:rPr>
        <w:t>方式一：</w:t>
      </w:r>
    </w:p>
    <w:p w14:paraId="7FD7144B">
      <w:pPr>
        <w:numPr>
          <w:ilvl w:val="0"/>
          <w:numId w:val="14"/>
        </w:numPr>
        <w:spacing w:line="400" w:lineRule="exact"/>
        <w:ind w:firstLine="480" w:firstLineChars="200"/>
        <w:rPr>
          <w:rFonts w:hint="eastAsia" w:ascii="方正仿宋_GBK" w:eastAsia="方正仿宋_GBK"/>
          <w:color w:val="auto"/>
          <w:sz w:val="24"/>
          <w:szCs w:val="24"/>
        </w:rPr>
      </w:pPr>
      <w:r>
        <w:rPr>
          <w:rFonts w:hint="eastAsia" w:ascii="方正仿宋_GBK" w:eastAsia="方正仿宋_GBK"/>
          <w:color w:val="auto"/>
          <w:sz w:val="24"/>
          <w:szCs w:val="24"/>
        </w:rPr>
        <w:t>投标保证金账户：</w:t>
      </w:r>
    </w:p>
    <w:tbl>
      <w:tblPr>
        <w:tblStyle w:val="59"/>
        <w:tblW w:w="7458" w:type="dxa"/>
        <w:tblInd w:w="6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5"/>
        <w:gridCol w:w="5103"/>
      </w:tblGrid>
      <w:tr w14:paraId="5B5E2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355" w:type="dxa"/>
            <w:tcBorders>
              <w:top w:val="single" w:color="auto" w:sz="4" w:space="0"/>
              <w:left w:val="single" w:color="auto" w:sz="4" w:space="0"/>
              <w:bottom w:val="single" w:color="auto" w:sz="4" w:space="0"/>
              <w:right w:val="single" w:color="auto" w:sz="4" w:space="0"/>
            </w:tcBorders>
            <w:noWrap/>
            <w:vAlign w:val="center"/>
          </w:tcPr>
          <w:p w14:paraId="2B9AC614">
            <w:pPr>
              <w:spacing w:line="400" w:lineRule="exact"/>
              <w:ind w:firstLine="480" w:firstLineChars="200"/>
              <w:rPr>
                <w:rFonts w:hint="eastAsia" w:ascii="方正仿宋_GBK" w:eastAsia="方正仿宋_GBK"/>
                <w:b w:val="0"/>
                <w:bCs w:val="0"/>
                <w:sz w:val="24"/>
                <w:szCs w:val="24"/>
              </w:rPr>
            </w:pPr>
            <w:r>
              <w:rPr>
                <w:rFonts w:hint="eastAsia" w:ascii="方正仿宋_GBK" w:eastAsia="方正仿宋_GBK"/>
                <w:b w:val="0"/>
                <w:bCs w:val="0"/>
                <w:sz w:val="24"/>
                <w:szCs w:val="24"/>
              </w:rPr>
              <w:t>户  名</w:t>
            </w:r>
          </w:p>
        </w:tc>
        <w:tc>
          <w:tcPr>
            <w:tcW w:w="5103" w:type="dxa"/>
            <w:tcBorders>
              <w:top w:val="single" w:color="auto" w:sz="4" w:space="0"/>
              <w:left w:val="single" w:color="auto" w:sz="4" w:space="0"/>
              <w:bottom w:val="single" w:color="auto" w:sz="4" w:space="0"/>
              <w:right w:val="single" w:color="auto" w:sz="4" w:space="0"/>
            </w:tcBorders>
            <w:noWrap/>
            <w:vAlign w:val="center"/>
          </w:tcPr>
          <w:p w14:paraId="09943535">
            <w:pPr>
              <w:spacing w:line="400" w:lineRule="exact"/>
              <w:ind w:firstLine="480" w:firstLineChars="200"/>
              <w:rPr>
                <w:rFonts w:hint="eastAsia" w:ascii="方正仿宋_GBK" w:eastAsia="方正仿宋_GBK"/>
                <w:b w:val="0"/>
                <w:bCs w:val="0"/>
                <w:sz w:val="24"/>
                <w:szCs w:val="24"/>
              </w:rPr>
            </w:pPr>
            <w:r>
              <w:rPr>
                <w:rFonts w:hint="eastAsia" w:ascii="方正仿宋_GBK" w:eastAsia="方正仿宋_GBK"/>
                <w:b w:val="0"/>
                <w:bCs w:val="0"/>
                <w:sz w:val="24"/>
                <w:szCs w:val="24"/>
              </w:rPr>
              <w:t>垫江县公共资源交易中心</w:t>
            </w:r>
          </w:p>
        </w:tc>
      </w:tr>
      <w:tr w14:paraId="18749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355" w:type="dxa"/>
            <w:vMerge w:val="restart"/>
            <w:tcBorders>
              <w:top w:val="single" w:color="auto" w:sz="4" w:space="0"/>
              <w:left w:val="single" w:color="auto" w:sz="4" w:space="0"/>
              <w:bottom w:val="single" w:color="auto" w:sz="4" w:space="0"/>
              <w:right w:val="single" w:color="auto" w:sz="4" w:space="0"/>
            </w:tcBorders>
            <w:noWrap/>
            <w:vAlign w:val="center"/>
          </w:tcPr>
          <w:p w14:paraId="51A79A47">
            <w:pPr>
              <w:spacing w:line="400" w:lineRule="exact"/>
              <w:ind w:firstLine="480" w:firstLineChars="200"/>
              <w:rPr>
                <w:rFonts w:hint="eastAsia" w:ascii="方正仿宋_GBK" w:eastAsia="方正仿宋_GBK"/>
                <w:b w:val="0"/>
                <w:bCs w:val="0"/>
                <w:sz w:val="24"/>
                <w:szCs w:val="24"/>
              </w:rPr>
            </w:pPr>
            <w:r>
              <w:rPr>
                <w:rFonts w:hint="eastAsia" w:ascii="方正仿宋_GBK" w:eastAsia="方正仿宋_GBK"/>
                <w:b w:val="0"/>
                <w:bCs w:val="0"/>
                <w:sz w:val="24"/>
                <w:szCs w:val="24"/>
              </w:rPr>
              <w:t>开户行帐号</w:t>
            </w:r>
          </w:p>
          <w:p w14:paraId="0667D1CF">
            <w:pPr>
              <w:spacing w:line="400" w:lineRule="exact"/>
              <w:ind w:firstLine="480" w:firstLineChars="200"/>
              <w:rPr>
                <w:rFonts w:hint="eastAsia" w:ascii="方正仿宋_GBK" w:eastAsia="方正仿宋_GBK"/>
                <w:b w:val="0"/>
                <w:bCs w:val="0"/>
                <w:sz w:val="24"/>
                <w:szCs w:val="24"/>
              </w:rPr>
            </w:pPr>
            <w:r>
              <w:rPr>
                <w:rFonts w:hint="eastAsia" w:ascii="方正仿宋_GBK" w:eastAsia="方正仿宋_GBK"/>
                <w:b w:val="0"/>
                <w:bCs w:val="0"/>
                <w:sz w:val="24"/>
                <w:szCs w:val="24"/>
              </w:rPr>
              <w:t>（任选其一）</w:t>
            </w:r>
          </w:p>
        </w:tc>
        <w:tc>
          <w:tcPr>
            <w:tcW w:w="5103" w:type="dxa"/>
            <w:tcBorders>
              <w:top w:val="single" w:color="auto" w:sz="4" w:space="0"/>
              <w:left w:val="single" w:color="auto" w:sz="4" w:space="0"/>
              <w:bottom w:val="single" w:color="auto" w:sz="4" w:space="0"/>
              <w:right w:val="single" w:color="auto" w:sz="4" w:space="0"/>
            </w:tcBorders>
            <w:noWrap/>
            <w:vAlign w:val="top"/>
          </w:tcPr>
          <w:p w14:paraId="747CFDF9">
            <w:pPr>
              <w:spacing w:line="400" w:lineRule="exact"/>
              <w:ind w:firstLine="480" w:firstLineChars="200"/>
              <w:rPr>
                <w:rFonts w:hint="eastAsia" w:ascii="方正仿宋_GBK" w:eastAsia="方正仿宋_GBK"/>
                <w:b w:val="0"/>
                <w:bCs w:val="0"/>
                <w:sz w:val="24"/>
                <w:szCs w:val="24"/>
              </w:rPr>
            </w:pPr>
            <w:r>
              <w:rPr>
                <w:rFonts w:hint="eastAsia" w:ascii="方正仿宋_GBK" w:eastAsia="方正仿宋_GBK"/>
                <w:b w:val="0"/>
                <w:bCs w:val="0"/>
                <w:sz w:val="24"/>
                <w:szCs w:val="24"/>
              </w:rPr>
              <w:t>银行名称:重庆银行股份有限公司垫江支行</w:t>
            </w:r>
          </w:p>
          <w:p w14:paraId="06B72EC3">
            <w:pPr>
              <w:spacing w:line="400" w:lineRule="exact"/>
              <w:ind w:firstLine="480" w:firstLineChars="200"/>
              <w:rPr>
                <w:rFonts w:hint="eastAsia" w:ascii="方正仿宋_GBK" w:eastAsia="方正仿宋_GBK"/>
                <w:b w:val="0"/>
                <w:bCs w:val="0"/>
                <w:sz w:val="24"/>
                <w:szCs w:val="24"/>
                <w:lang w:val="en-US" w:eastAsia="zh-CN"/>
              </w:rPr>
            </w:pPr>
            <w:r>
              <w:rPr>
                <w:rFonts w:hint="eastAsia" w:ascii="方正仿宋_GBK" w:eastAsia="方正仿宋_GBK"/>
                <w:b w:val="0"/>
                <w:bCs w:val="0"/>
                <w:sz w:val="24"/>
                <w:szCs w:val="24"/>
              </w:rPr>
              <w:t>银行账号:820101040000584-100050</w:t>
            </w:r>
          </w:p>
        </w:tc>
      </w:tr>
      <w:tr w14:paraId="6A66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355" w:type="dxa"/>
            <w:vMerge w:val="continue"/>
            <w:tcBorders>
              <w:top w:val="single" w:color="auto" w:sz="4" w:space="0"/>
              <w:left w:val="single" w:color="auto" w:sz="4" w:space="0"/>
              <w:bottom w:val="single" w:color="auto" w:sz="4" w:space="0"/>
              <w:right w:val="single" w:color="auto" w:sz="4" w:space="0"/>
            </w:tcBorders>
            <w:noWrap/>
            <w:vAlign w:val="center"/>
          </w:tcPr>
          <w:p w14:paraId="5825F10D">
            <w:pPr>
              <w:spacing w:line="400" w:lineRule="exact"/>
              <w:ind w:firstLine="480" w:firstLineChars="200"/>
              <w:rPr>
                <w:rFonts w:hint="eastAsia" w:ascii="方正仿宋_GBK" w:eastAsia="方正仿宋_GBK"/>
                <w:b w:val="0"/>
                <w:bCs w:val="0"/>
                <w:sz w:val="24"/>
                <w:szCs w:val="24"/>
              </w:rPr>
            </w:pPr>
          </w:p>
        </w:tc>
        <w:tc>
          <w:tcPr>
            <w:tcW w:w="5103" w:type="dxa"/>
            <w:tcBorders>
              <w:top w:val="single" w:color="auto" w:sz="4" w:space="0"/>
              <w:left w:val="single" w:color="auto" w:sz="4" w:space="0"/>
              <w:bottom w:val="single" w:color="auto" w:sz="4" w:space="0"/>
              <w:right w:val="single" w:color="auto" w:sz="4" w:space="0"/>
            </w:tcBorders>
            <w:noWrap/>
            <w:vAlign w:val="top"/>
          </w:tcPr>
          <w:p w14:paraId="4603DCA3">
            <w:pPr>
              <w:spacing w:line="400" w:lineRule="exact"/>
              <w:ind w:firstLine="480" w:firstLineChars="200"/>
              <w:rPr>
                <w:rFonts w:hint="eastAsia" w:ascii="方正仿宋_GBK" w:eastAsia="方正仿宋_GBK"/>
                <w:b w:val="0"/>
                <w:bCs w:val="0"/>
                <w:sz w:val="24"/>
                <w:szCs w:val="24"/>
              </w:rPr>
            </w:pPr>
            <w:r>
              <w:rPr>
                <w:rFonts w:hint="eastAsia" w:ascii="方正仿宋_GBK" w:eastAsia="方正仿宋_GBK"/>
                <w:b w:val="0"/>
                <w:bCs w:val="0"/>
                <w:sz w:val="24"/>
                <w:szCs w:val="24"/>
              </w:rPr>
              <w:t>银行名称:中国银行垫江支行营业部</w:t>
            </w:r>
          </w:p>
          <w:p w14:paraId="1D815D98">
            <w:pPr>
              <w:spacing w:line="400" w:lineRule="exact"/>
              <w:ind w:firstLine="480" w:firstLineChars="200"/>
              <w:rPr>
                <w:rFonts w:hint="eastAsia" w:ascii="方正仿宋_GBK" w:eastAsia="方正仿宋_GBK"/>
                <w:b w:val="0"/>
                <w:bCs w:val="0"/>
                <w:sz w:val="24"/>
                <w:szCs w:val="24"/>
                <w:lang w:val="en-US" w:eastAsia="zh-CN"/>
              </w:rPr>
            </w:pPr>
            <w:r>
              <w:rPr>
                <w:rFonts w:hint="eastAsia" w:ascii="方正仿宋_GBK" w:eastAsia="方正仿宋_GBK"/>
                <w:b w:val="0"/>
                <w:bCs w:val="0"/>
                <w:sz w:val="24"/>
                <w:szCs w:val="24"/>
              </w:rPr>
              <w:t>银行账号:111646889197</w:t>
            </w:r>
          </w:p>
        </w:tc>
      </w:tr>
      <w:tr w14:paraId="2506E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355" w:type="dxa"/>
            <w:vMerge w:val="continue"/>
            <w:tcBorders>
              <w:top w:val="single" w:color="auto" w:sz="4" w:space="0"/>
              <w:left w:val="single" w:color="auto" w:sz="4" w:space="0"/>
              <w:bottom w:val="single" w:color="auto" w:sz="4" w:space="0"/>
              <w:right w:val="single" w:color="auto" w:sz="4" w:space="0"/>
            </w:tcBorders>
            <w:noWrap/>
            <w:vAlign w:val="center"/>
          </w:tcPr>
          <w:p w14:paraId="049A5FB1">
            <w:pPr>
              <w:spacing w:line="400" w:lineRule="exact"/>
              <w:ind w:firstLine="480" w:firstLineChars="200"/>
              <w:rPr>
                <w:rFonts w:hint="eastAsia" w:ascii="方正仿宋_GBK" w:eastAsia="方正仿宋_GBK"/>
                <w:b w:val="0"/>
                <w:bCs w:val="0"/>
                <w:sz w:val="24"/>
                <w:szCs w:val="24"/>
              </w:rPr>
            </w:pPr>
          </w:p>
        </w:tc>
        <w:tc>
          <w:tcPr>
            <w:tcW w:w="5103" w:type="dxa"/>
            <w:tcBorders>
              <w:top w:val="single" w:color="auto" w:sz="4" w:space="0"/>
              <w:left w:val="single" w:color="auto" w:sz="4" w:space="0"/>
              <w:bottom w:val="single" w:color="auto" w:sz="4" w:space="0"/>
              <w:right w:val="single" w:color="auto" w:sz="4" w:space="0"/>
            </w:tcBorders>
            <w:noWrap/>
            <w:vAlign w:val="top"/>
          </w:tcPr>
          <w:p w14:paraId="26360CB7">
            <w:pPr>
              <w:spacing w:line="400" w:lineRule="exact"/>
              <w:ind w:firstLine="480" w:firstLineChars="200"/>
              <w:rPr>
                <w:rFonts w:hint="eastAsia" w:ascii="方正仿宋_GBK" w:eastAsia="方正仿宋_GBK"/>
                <w:b w:val="0"/>
                <w:bCs w:val="0"/>
                <w:sz w:val="24"/>
                <w:szCs w:val="24"/>
              </w:rPr>
            </w:pPr>
            <w:r>
              <w:rPr>
                <w:rFonts w:hint="eastAsia" w:ascii="方正仿宋_GBK" w:eastAsia="方正仿宋_GBK"/>
                <w:b w:val="0"/>
                <w:bCs w:val="0"/>
                <w:sz w:val="24"/>
                <w:szCs w:val="24"/>
              </w:rPr>
              <w:t>银行名称:重庆农村商业银行垫江支行</w:t>
            </w:r>
          </w:p>
          <w:p w14:paraId="3A32521A">
            <w:pPr>
              <w:spacing w:line="400" w:lineRule="exact"/>
              <w:ind w:firstLine="480" w:firstLineChars="200"/>
              <w:rPr>
                <w:rFonts w:hint="eastAsia" w:ascii="方正仿宋_GBK" w:eastAsia="方正仿宋_GBK"/>
                <w:b w:val="0"/>
                <w:bCs w:val="0"/>
                <w:sz w:val="24"/>
                <w:szCs w:val="24"/>
                <w:lang w:val="en-US" w:eastAsia="zh-CN"/>
              </w:rPr>
            </w:pPr>
            <w:r>
              <w:rPr>
                <w:rFonts w:hint="eastAsia" w:ascii="方正仿宋_GBK" w:eastAsia="方正仿宋_GBK"/>
                <w:b w:val="0"/>
                <w:bCs w:val="0"/>
                <w:sz w:val="24"/>
                <w:szCs w:val="24"/>
              </w:rPr>
              <w:t>银行账号:2501010120010009065-000194</w:t>
            </w:r>
          </w:p>
        </w:tc>
      </w:tr>
    </w:tbl>
    <w:p w14:paraId="50989528">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（二）缴纳方式</w:t>
      </w:r>
    </w:p>
    <w:p w14:paraId="5E8EBAD4">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1.网银缴纳：开通网上银行（基本存款账户）支付功能的，直接通过网上银行（基本存款账户）支付方式缴纳投标保证金。</w:t>
      </w:r>
    </w:p>
    <w:p w14:paraId="6B9D4BCA">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2.银行转账：未开通网上银行的供应商，通过从企业基本存款账户转账的方式缴纳。</w:t>
      </w:r>
    </w:p>
    <w:p w14:paraId="58BB930F">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（三）投标保证金到账截止时间为本项目电子响应文件递交截止时间。</w:t>
      </w:r>
    </w:p>
    <w:p w14:paraId="23C22CC3">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注意事项：</w:t>
      </w:r>
    </w:p>
    <w:p w14:paraId="002895B7">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1.投标保证金必须从供应商基本存款账户转出（供应商按第七篇格式要求提供基本存款账户开户许可证复印件、投标保证金回单复印件等资料，评标委员会或采购据此认定其投标保证金是否从供应商基本存款账户转出）。</w:t>
      </w:r>
    </w:p>
    <w:p w14:paraId="51B935A3">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2.供应商自行考虑汇入时间风险，如异地汇入、跨行汇入的时间要求，到帐时间以银行到帐时间为准。</w:t>
      </w:r>
    </w:p>
    <w:p w14:paraId="14A559B1">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3.注意区分缴纳保证金的账户、账号。每个项目及其分包、标段以及重新招标项目的保证金账号各不相同，应按照指定的账户账号对应缴入。</w:t>
      </w:r>
    </w:p>
    <w:p w14:paraId="3B6ABBA9">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4.如本项目电子响应文件递交截止时间延期，投标保证金缴纳截止时间也相应顺延，已经缴纳的投标保证金不予提前退还，按“投标保证金的退还”条款进行退还或处理。</w:t>
      </w:r>
    </w:p>
    <w:p w14:paraId="34982A2A">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5.供应商应仔细阅读采购文件中有关投标保证金的内容，并按采购文件要求的时限、金额和指定的账户账号等信息缴纳投标保证金。未按要求缴纳投标保证金而影响对其投标保证金到账认定和退还的，由供应商自行承担。</w:t>
      </w:r>
    </w:p>
    <w:p w14:paraId="14377169">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（四）投标保证金退还</w:t>
      </w:r>
    </w:p>
    <w:p w14:paraId="600964E0">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所有进入“投标保证金指定收取账户”的资金，包括投标截止时间延期、供应商未按要求缴纳、缴入账户错误、缴纳金额错误、多次缴入的投标保证金（或其它资金）等，在本项目开标前均不予退还，开标后按下列情况进行退还或处理（特殊退还除外）：</w:t>
      </w:r>
    </w:p>
    <w:p w14:paraId="0F21BEB5">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应退还的投标保证金，退还至原进账账户。</w:t>
      </w:r>
    </w:p>
    <w:p w14:paraId="6175570D">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1.未成交供应商的投标保证金。在成交通知书发出之日起5个工作日内退还。</w:t>
      </w:r>
    </w:p>
    <w:p w14:paraId="395BBB42">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 xml:space="preserve">2.成交供应商（中标候选人）的投标保证金。成交供应商（中标候选人）与业主签订书面合同之日起5个工作日内退还成交供应商（中标候选人）的投标保证金。 </w:t>
      </w:r>
    </w:p>
    <w:p w14:paraId="5410451D">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3.流标项目的投标保证金。公示期满后，无质疑、投诉、举报的情况下5个工作日内退还。</w:t>
      </w:r>
    </w:p>
    <w:p w14:paraId="4F5B84AA">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4.有质疑、投诉、举报等情况的投标保证金，根据受理的行政部门出具的处理意见进行处理。</w:t>
      </w:r>
    </w:p>
    <w:p w14:paraId="22BAF29F">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5.若供应商发生相关法律法规或采购文件规定的不予退还投标保证金的情形，其投标保证金不予退还。</w:t>
      </w:r>
    </w:p>
    <w:p w14:paraId="59F51540">
      <w:pPr>
        <w:spacing w:line="400" w:lineRule="exact"/>
        <w:ind w:firstLine="482" w:firstLineChars="200"/>
        <w:rPr>
          <w:rFonts w:ascii="方正仿宋_GBK" w:eastAsia="方正仿宋_GBK"/>
          <w:b/>
          <w:bCs/>
          <w:color w:val="auto"/>
          <w:sz w:val="24"/>
          <w:szCs w:val="24"/>
        </w:rPr>
      </w:pPr>
      <w:r>
        <w:rPr>
          <w:rFonts w:hint="eastAsia" w:ascii="方正仿宋_GBK" w:eastAsia="方正仿宋_GBK"/>
          <w:b/>
          <w:bCs/>
          <w:color w:val="auto"/>
          <w:sz w:val="24"/>
          <w:szCs w:val="24"/>
        </w:rPr>
        <w:t>方式</w:t>
      </w:r>
      <w:r>
        <w:rPr>
          <w:rFonts w:hint="eastAsia" w:ascii="方正仿宋_GBK" w:eastAsia="方正仿宋_GBK"/>
          <w:b/>
          <w:bCs/>
          <w:color w:val="auto"/>
          <w:sz w:val="24"/>
          <w:szCs w:val="24"/>
          <w:lang w:eastAsia="zh-CN"/>
        </w:rPr>
        <w:t>二</w:t>
      </w:r>
      <w:r>
        <w:rPr>
          <w:rFonts w:hint="eastAsia" w:ascii="方正仿宋_GBK" w:eastAsia="方正仿宋_GBK"/>
          <w:b/>
          <w:bCs/>
          <w:color w:val="auto"/>
          <w:sz w:val="24"/>
          <w:szCs w:val="24"/>
        </w:rPr>
        <w:t>：</w:t>
      </w:r>
    </w:p>
    <w:p w14:paraId="70999DB7">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（一）投标保证金的交纳</w:t>
      </w:r>
    </w:p>
    <w:p w14:paraId="0D5B3AE4">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1.投标保证金交纳形式及要求：</w:t>
      </w:r>
    </w:p>
    <w:p w14:paraId="52A388F8">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（1）缴纳形式：供应商提供不可撤销且见索即付的金融机构或担保机构纸质保函；</w:t>
      </w:r>
    </w:p>
    <w:p w14:paraId="7CF10A61">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（2）具体要求：供应商须提供一份纸质保函正本和一份纸质保函正本纸质复制件、一份纸质保函正本电子复制件并加盖投供应商单位鲜章。一份电子复制件须装在“第七篇 电子响应文件格式要求”规定的“五、其他（三）其他与项目有关的资料（自附）”的电子响应文件中，另一份纸质复印件和纸质保函正本原件单独密封装订，并于电子响应文件递交截止时间前在谈判前的现场递交给采购人审查、保管，纸质保函正本原件不退还。</w:t>
      </w:r>
    </w:p>
    <w:p w14:paraId="5292DC37">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纸质保函应至少体现如下内容：①担保项目必须为本项目；②受益人必须为本项目采购人；③保函担保金额与采购文件规定的投标保证金金额一致；④保函生效时间必须在电子响应文件递交截止时间前，有效期限必须至少包含整个询价有效期。⑤保函须不可撤销且见索即付。否则投标保函无效。供应商的电子响应文件由评标委员会作否决投标处理。</w:t>
      </w:r>
    </w:p>
    <w:p w14:paraId="4D0465DD">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注：</w:t>
      </w:r>
    </w:p>
    <w:p w14:paraId="35456E6F">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①若电子响应文件递交截止时间延期，则纸质保函递交的截止时间和电子响应文件递交截止时间保持一致。</w:t>
      </w:r>
    </w:p>
    <w:p w14:paraId="33A3A9C6">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②采购人负责对纸质保函正本内容进行形式审查，不满足上述要求的纸质保函无效。纸质保函正本原件由采购人负责保管。</w:t>
      </w:r>
    </w:p>
    <w:p w14:paraId="46FF295F">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2.供应商对其递交的纸质保函的真实性、合法性负责。</w:t>
      </w:r>
    </w:p>
    <w:p w14:paraId="20D662A2">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3.供应商在电子响应文件递交截止时间前现场递交的纸质保函原件应与电子响应文件中提供的纸质保函正本电子复制件一致，不一致的以正本原件为准。</w:t>
      </w:r>
    </w:p>
    <w:p w14:paraId="7293FA27">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4.若供应商为联合体，则由联合主办方（主体）提供纸质保函。</w:t>
      </w:r>
    </w:p>
    <w:p w14:paraId="585F9433">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5.如果发现供应商递交的纸质保函存在弄虚作假的，采购人或采购代理机构应当报行政主管部门依法处理。</w:t>
      </w:r>
    </w:p>
    <w:p w14:paraId="6FBAF00C">
      <w:pPr>
        <w:spacing w:line="400" w:lineRule="exact"/>
        <w:ind w:firstLine="480" w:firstLineChars="200"/>
        <w:rPr>
          <w:rFonts w:ascii="方正仿宋_GBK" w:eastAsia="方正仿宋_GBK"/>
          <w:color w:val="auto"/>
          <w:sz w:val="24"/>
          <w:szCs w:val="24"/>
        </w:rPr>
      </w:pPr>
      <w:r>
        <w:rPr>
          <w:rFonts w:hint="eastAsia" w:ascii="方正仿宋_GBK" w:eastAsia="方正仿宋_GBK"/>
          <w:color w:val="auto"/>
          <w:sz w:val="24"/>
          <w:szCs w:val="24"/>
        </w:rPr>
        <w:t>（二）投标保函的退还、注销</w:t>
      </w:r>
    </w:p>
    <w:p w14:paraId="7E0D8CED">
      <w:pPr>
        <w:spacing w:line="400" w:lineRule="exact"/>
        <w:ind w:firstLine="480" w:firstLineChars="200"/>
        <w:rPr>
          <w:rFonts w:ascii="方正仿宋_GBK" w:hAnsi="宋体" w:eastAsia="方正仿宋_GBK"/>
          <w:color w:val="auto"/>
          <w:sz w:val="24"/>
          <w:szCs w:val="24"/>
        </w:rPr>
      </w:pPr>
      <w:r>
        <w:rPr>
          <w:rFonts w:hint="eastAsia" w:ascii="方正仿宋_GBK" w:eastAsia="方正仿宋_GBK"/>
          <w:color w:val="auto"/>
          <w:sz w:val="24"/>
          <w:szCs w:val="24"/>
        </w:rPr>
        <w:t>具体投标保函注销事宜由供应商与金融机构或担保机构协商。</w:t>
      </w:r>
    </w:p>
    <w:p w14:paraId="1B2F0A65">
      <w:pPr>
        <w:pStyle w:val="4"/>
        <w:adjustRightInd w:val="0"/>
        <w:snapToGrid w:val="0"/>
        <w:spacing w:before="0" w:after="0" w:line="400" w:lineRule="exact"/>
        <w:ind w:firstLine="482" w:firstLineChars="200"/>
        <w:rPr>
          <w:rFonts w:ascii="方正仿宋_GBK" w:hAnsi="宋体" w:eastAsia="方正仿宋_GBK"/>
          <w:color w:val="auto"/>
          <w:sz w:val="24"/>
        </w:rPr>
      </w:pPr>
      <w:bookmarkStart w:id="35" w:name="_Toc16269"/>
      <w:bookmarkStart w:id="36" w:name="_Toc6563"/>
      <w:bookmarkStart w:id="37" w:name="_Toc521053055"/>
      <w:bookmarkStart w:id="38" w:name="_Toc525047163"/>
      <w:bookmarkStart w:id="39" w:name="_Toc65660336"/>
      <w:bookmarkStart w:id="40" w:name="_Toc1962702712"/>
      <w:r>
        <w:rPr>
          <w:rFonts w:hint="eastAsia" w:ascii="方正仿宋_GBK" w:hAnsi="宋体" w:eastAsia="方正仿宋_GBK"/>
          <w:color w:val="auto"/>
          <w:sz w:val="24"/>
          <w:lang w:eastAsia="zh-CN"/>
        </w:rPr>
        <w:t>六</w:t>
      </w:r>
      <w:r>
        <w:rPr>
          <w:rFonts w:hint="eastAsia" w:ascii="方正仿宋_GBK" w:hAnsi="宋体" w:eastAsia="方正仿宋_GBK"/>
          <w:color w:val="auto"/>
          <w:sz w:val="24"/>
        </w:rPr>
        <w:t>、其它有关规定</w:t>
      </w:r>
      <w:bookmarkEnd w:id="35"/>
      <w:bookmarkEnd w:id="36"/>
      <w:bookmarkEnd w:id="37"/>
      <w:bookmarkEnd w:id="38"/>
      <w:bookmarkEnd w:id="39"/>
      <w:bookmarkEnd w:id="40"/>
    </w:p>
    <w:p w14:paraId="0D6F9FDE">
      <w:pPr>
        <w:snapToGrid w:val="0"/>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（一）单位负责人为同一人或者存在直接控股、管理关系的不同供应商，</w:t>
      </w:r>
      <w:r>
        <w:rPr>
          <w:rFonts w:ascii="方正仿宋_GBK" w:hAnsi="宋体" w:eastAsia="方正仿宋_GBK"/>
          <w:color w:val="auto"/>
          <w:sz w:val="24"/>
          <w:szCs w:val="24"/>
        </w:rPr>
        <w:t>不得参加同一合同项</w:t>
      </w:r>
      <w:r>
        <w:rPr>
          <w:rFonts w:hint="eastAsia" w:ascii="方正仿宋_GBK" w:hAnsi="宋体" w:eastAsia="方正仿宋_GBK"/>
          <w:color w:val="auto"/>
          <w:sz w:val="24"/>
          <w:szCs w:val="24"/>
        </w:rPr>
        <w:t>（包）</w:t>
      </w:r>
      <w:r>
        <w:rPr>
          <w:rFonts w:ascii="方正仿宋_GBK" w:hAnsi="宋体" w:eastAsia="方正仿宋_GBK"/>
          <w:color w:val="auto"/>
          <w:sz w:val="24"/>
          <w:szCs w:val="24"/>
        </w:rPr>
        <w:t>下的政府采购活动</w:t>
      </w:r>
      <w:r>
        <w:rPr>
          <w:rFonts w:hint="eastAsia" w:ascii="方正仿宋_GBK" w:hAnsi="宋体" w:eastAsia="方正仿宋_GBK"/>
          <w:color w:val="auto"/>
          <w:sz w:val="24"/>
          <w:szCs w:val="24"/>
        </w:rPr>
        <w:t>，否则均为无效谈判。</w:t>
      </w:r>
    </w:p>
    <w:p w14:paraId="26E7AF84">
      <w:pPr>
        <w:snapToGrid w:val="0"/>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（二）为采购项目提供整体设计、规范编制或者项目管理、监理、检测等服务的供应商，不得再</w:t>
      </w:r>
      <w:r>
        <w:rPr>
          <w:rFonts w:ascii="方正仿宋_GBK" w:hAnsi="宋体" w:eastAsia="方正仿宋_GBK"/>
          <w:color w:val="auto"/>
          <w:sz w:val="24"/>
          <w:szCs w:val="24"/>
        </w:rPr>
        <w:t>参加</w:t>
      </w:r>
      <w:r>
        <w:rPr>
          <w:rFonts w:hint="eastAsia" w:ascii="方正仿宋_GBK" w:hAnsi="宋体" w:eastAsia="方正仿宋_GBK"/>
          <w:color w:val="auto"/>
          <w:sz w:val="24"/>
          <w:szCs w:val="24"/>
        </w:rPr>
        <w:t>该采购</w:t>
      </w:r>
      <w:r>
        <w:rPr>
          <w:rFonts w:ascii="方正仿宋_GBK" w:hAnsi="宋体" w:eastAsia="方正仿宋_GBK"/>
          <w:color w:val="auto"/>
          <w:sz w:val="24"/>
          <w:szCs w:val="24"/>
        </w:rPr>
        <w:t>项目的</w:t>
      </w:r>
      <w:r>
        <w:rPr>
          <w:rFonts w:hint="eastAsia" w:ascii="方正仿宋_GBK" w:hAnsi="宋体" w:eastAsia="方正仿宋_GBK"/>
          <w:color w:val="auto"/>
          <w:sz w:val="24"/>
          <w:szCs w:val="24"/>
        </w:rPr>
        <w:t>其他</w:t>
      </w:r>
      <w:r>
        <w:rPr>
          <w:rFonts w:ascii="方正仿宋_GBK" w:hAnsi="宋体" w:eastAsia="方正仿宋_GBK"/>
          <w:color w:val="auto"/>
          <w:sz w:val="24"/>
          <w:szCs w:val="24"/>
        </w:rPr>
        <w:t>采购活动</w:t>
      </w:r>
      <w:r>
        <w:rPr>
          <w:rFonts w:hint="eastAsia" w:ascii="方正仿宋_GBK" w:hAnsi="宋体" w:eastAsia="方正仿宋_GBK"/>
          <w:color w:val="auto"/>
          <w:sz w:val="24"/>
          <w:szCs w:val="24"/>
        </w:rPr>
        <w:t>。</w:t>
      </w:r>
    </w:p>
    <w:p w14:paraId="11FCC32C">
      <w:pPr>
        <w:snapToGrid w:val="0"/>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（三）同一合同项（包）下为单一品目的货物采购中，同一品牌同一型号产品有多家供应商参加谈判，只能按照一家供应商计算。</w:t>
      </w:r>
    </w:p>
    <w:p w14:paraId="495054F4">
      <w:pPr>
        <w:snapToGrid w:val="0"/>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（四）同一合同项（包）下的货物，制造商参与谈判的，不得再委托代理商参与谈判。</w:t>
      </w:r>
    </w:p>
    <w:p w14:paraId="0737835F">
      <w:pPr>
        <w:snapToGrid w:val="0"/>
        <w:spacing w:line="400" w:lineRule="exact"/>
        <w:ind w:firstLine="360" w:firstLineChars="150"/>
        <w:rPr>
          <w:rFonts w:hint="eastAsia" w:ascii="方正仿宋_GBK" w:hAnsi="宋体" w:eastAsia="方正仿宋_GBK" w:cs="Times New Roman"/>
          <w:color w:val="auto"/>
          <w:sz w:val="24"/>
          <w:szCs w:val="24"/>
        </w:rPr>
      </w:pPr>
      <w:r>
        <w:rPr>
          <w:rFonts w:hint="eastAsia" w:ascii="方正仿宋_GBK" w:hAnsi="宋体" w:eastAsia="方正仿宋_GBK" w:cs="Times New Roman"/>
          <w:color w:val="auto"/>
          <w:sz w:val="24"/>
          <w:szCs w:val="24"/>
        </w:rPr>
        <w:t>（五）本项目的补遗文件（如果有）一律在</w:t>
      </w:r>
      <w:r>
        <w:rPr>
          <w:rFonts w:hint="eastAsia" w:ascii="方正仿宋_GBK" w:hAnsi="宋体" w:eastAsia="方正仿宋_GBK" w:cs="Times New Roman"/>
          <w:color w:val="auto"/>
          <w:sz w:val="24"/>
          <w:szCs w:val="24"/>
          <w:lang w:val="en-US" w:eastAsia="zh-CN"/>
        </w:rPr>
        <w:t>垫江县国企数字化采购平台（https://djxgzw.gec123.com/）、行采家（https://www.gec123.com）和重庆市公共资源交易网（垫江县）（https://www.cqggzy.com/dianjiangweb/）</w:t>
      </w:r>
      <w:r>
        <w:rPr>
          <w:rFonts w:hint="eastAsia" w:ascii="方正仿宋_GBK" w:hAnsi="宋体" w:eastAsia="方正仿宋_GBK" w:cs="Times New Roman"/>
          <w:color w:val="auto"/>
          <w:sz w:val="24"/>
          <w:szCs w:val="24"/>
        </w:rPr>
        <w:t>上发布，请各</w:t>
      </w:r>
      <w:r>
        <w:rPr>
          <w:rFonts w:hint="eastAsia" w:ascii="方正仿宋_GBK" w:hAnsi="宋体" w:eastAsia="方正仿宋_GBK" w:cs="Times New Roman"/>
          <w:color w:val="auto"/>
          <w:sz w:val="24"/>
          <w:szCs w:val="24"/>
          <w:lang w:eastAsia="zh-CN"/>
        </w:rPr>
        <w:t>供应商</w:t>
      </w:r>
      <w:r>
        <w:rPr>
          <w:rFonts w:hint="eastAsia" w:ascii="方正仿宋_GBK" w:hAnsi="宋体" w:eastAsia="方正仿宋_GBK" w:cs="Times New Roman"/>
          <w:color w:val="auto"/>
          <w:sz w:val="24"/>
          <w:szCs w:val="24"/>
        </w:rPr>
        <w:t>注意下载；无论</w:t>
      </w:r>
      <w:r>
        <w:rPr>
          <w:rFonts w:hint="eastAsia" w:ascii="方正仿宋_GBK" w:hAnsi="宋体" w:eastAsia="方正仿宋_GBK" w:cs="Times New Roman"/>
          <w:color w:val="auto"/>
          <w:sz w:val="24"/>
          <w:szCs w:val="24"/>
          <w:lang w:eastAsia="zh-CN"/>
        </w:rPr>
        <w:t>供应商</w:t>
      </w:r>
      <w:r>
        <w:rPr>
          <w:rFonts w:hint="eastAsia" w:ascii="方正仿宋_GBK" w:hAnsi="宋体" w:eastAsia="方正仿宋_GBK" w:cs="Times New Roman"/>
          <w:color w:val="auto"/>
          <w:sz w:val="24"/>
          <w:szCs w:val="24"/>
        </w:rPr>
        <w:t>下载与否，均视同</w:t>
      </w:r>
      <w:r>
        <w:rPr>
          <w:rFonts w:hint="eastAsia" w:ascii="方正仿宋_GBK" w:hAnsi="宋体" w:eastAsia="方正仿宋_GBK" w:cs="Times New Roman"/>
          <w:color w:val="auto"/>
          <w:sz w:val="24"/>
          <w:szCs w:val="24"/>
          <w:lang w:eastAsia="zh-CN"/>
        </w:rPr>
        <w:t>供应商</w:t>
      </w:r>
      <w:r>
        <w:rPr>
          <w:rFonts w:hint="eastAsia" w:ascii="方正仿宋_GBK" w:hAnsi="宋体" w:eastAsia="方正仿宋_GBK" w:cs="Times New Roman"/>
          <w:color w:val="auto"/>
          <w:sz w:val="24"/>
          <w:szCs w:val="24"/>
        </w:rPr>
        <w:t>已知晓本项目补遗文件（如果有）的内容。</w:t>
      </w:r>
    </w:p>
    <w:p w14:paraId="68422848">
      <w:pPr>
        <w:snapToGrid w:val="0"/>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（六）</w:t>
      </w:r>
      <w:r>
        <w:rPr>
          <w:rFonts w:hint="eastAsia" w:ascii="方正仿宋_GBK" w:eastAsia="方正仿宋_GBK"/>
          <w:color w:val="auto"/>
          <w:sz w:val="24"/>
          <w:szCs w:val="24"/>
        </w:rPr>
        <w:t>超过电子响应文件截止时间递交的电子响应文件</w:t>
      </w:r>
      <w:r>
        <w:rPr>
          <w:rFonts w:hint="eastAsia" w:ascii="方正仿宋_GBK" w:hAnsi="宋体" w:eastAsia="方正仿宋_GBK"/>
          <w:color w:val="auto"/>
          <w:sz w:val="24"/>
          <w:szCs w:val="24"/>
        </w:rPr>
        <w:t>，恕不接收。</w:t>
      </w:r>
    </w:p>
    <w:p w14:paraId="2147AC9E">
      <w:pPr>
        <w:snapToGrid w:val="0"/>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（七）谈判费用：无论谈判结果如何，供应商参与本项目谈判的所有费用均应由供应商自行承担。</w:t>
      </w:r>
    </w:p>
    <w:p w14:paraId="7B0983FD">
      <w:pPr>
        <w:snapToGrid w:val="0"/>
        <w:spacing w:line="400" w:lineRule="exact"/>
        <w:ind w:firstLine="361" w:firstLineChars="150"/>
        <w:rPr>
          <w:rFonts w:ascii="方正仿宋_GBK" w:hAnsi="宋体" w:eastAsia="方正仿宋_GBK"/>
          <w:b/>
          <w:color w:val="auto"/>
          <w:sz w:val="24"/>
          <w:szCs w:val="24"/>
        </w:rPr>
      </w:pPr>
      <w:r>
        <w:rPr>
          <w:rFonts w:hint="eastAsia" w:ascii="方正仿宋_GBK" w:hAnsi="宋体" w:eastAsia="方正仿宋_GBK"/>
          <w:b/>
          <w:color w:val="auto"/>
          <w:sz w:val="24"/>
          <w:szCs w:val="24"/>
        </w:rPr>
        <w:t>（八）本项目不接受联合体参与谈判，否则按无效处理。</w:t>
      </w:r>
    </w:p>
    <w:p w14:paraId="2DBC09CC">
      <w:pPr>
        <w:snapToGrid w:val="0"/>
        <w:spacing w:line="400" w:lineRule="exact"/>
        <w:ind w:firstLine="361" w:firstLineChars="150"/>
        <w:rPr>
          <w:rFonts w:ascii="方正仿宋_GBK" w:hAnsi="宋体" w:eastAsia="方正仿宋_GBK"/>
          <w:b/>
          <w:color w:val="auto"/>
          <w:sz w:val="24"/>
          <w:szCs w:val="24"/>
        </w:rPr>
      </w:pPr>
      <w:r>
        <w:rPr>
          <w:rFonts w:hint="eastAsia" w:ascii="方正仿宋_GBK" w:hAnsi="宋体" w:eastAsia="方正仿宋_GBK"/>
          <w:b/>
          <w:color w:val="auto"/>
          <w:sz w:val="24"/>
          <w:szCs w:val="24"/>
        </w:rPr>
        <w:t>（九）本项目不接受合同分包，否则按无效处理。</w:t>
      </w:r>
    </w:p>
    <w:p w14:paraId="64590809">
      <w:pPr>
        <w:snapToGrid w:val="0"/>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十）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209DD3D4">
      <w:pPr>
        <w:pStyle w:val="4"/>
        <w:adjustRightInd w:val="0"/>
        <w:snapToGrid w:val="0"/>
        <w:spacing w:before="0" w:after="0" w:line="400" w:lineRule="exact"/>
        <w:ind w:firstLine="482" w:firstLineChars="200"/>
        <w:rPr>
          <w:rFonts w:ascii="方正仿宋_GBK" w:hAnsi="宋体" w:eastAsia="方正仿宋_GBK"/>
          <w:color w:val="auto"/>
          <w:sz w:val="24"/>
        </w:rPr>
      </w:pPr>
      <w:bookmarkStart w:id="41" w:name="_Toc525047164"/>
      <w:bookmarkStart w:id="42" w:name="_Toc1733"/>
      <w:bookmarkStart w:id="43" w:name="_Toc10415"/>
      <w:bookmarkStart w:id="44" w:name="_Toc65660337"/>
      <w:bookmarkStart w:id="45" w:name="_Toc425512918"/>
      <w:bookmarkStart w:id="46" w:name="_Toc521053056"/>
      <w:r>
        <w:rPr>
          <w:rFonts w:hint="eastAsia" w:ascii="方正仿宋_GBK" w:hAnsi="宋体" w:eastAsia="方正仿宋_GBK"/>
          <w:color w:val="auto"/>
          <w:sz w:val="24"/>
          <w:lang w:eastAsia="zh-CN"/>
        </w:rPr>
        <w:t>七</w:t>
      </w:r>
      <w:r>
        <w:rPr>
          <w:rFonts w:hint="eastAsia" w:ascii="方正仿宋_GBK" w:hAnsi="宋体" w:eastAsia="方正仿宋_GBK"/>
          <w:color w:val="auto"/>
          <w:sz w:val="24"/>
        </w:rPr>
        <w:t>、联系方式</w:t>
      </w:r>
      <w:bookmarkEnd w:id="41"/>
      <w:bookmarkEnd w:id="42"/>
      <w:bookmarkEnd w:id="43"/>
      <w:bookmarkEnd w:id="44"/>
      <w:bookmarkEnd w:id="45"/>
      <w:bookmarkEnd w:id="46"/>
    </w:p>
    <w:p w14:paraId="0482D0CE">
      <w:p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（一）采购人：</w:t>
      </w:r>
      <w:r>
        <w:rPr>
          <w:rFonts w:hint="eastAsia" w:ascii="方正仿宋_GBK" w:hAnsi="宋体" w:eastAsia="方正仿宋_GBK"/>
          <w:sz w:val="24"/>
          <w:szCs w:val="24"/>
          <w:highlight w:val="none"/>
          <w:u w:val="none" w:color="auto"/>
          <w:lang w:val="en-US" w:eastAsia="zh-CN"/>
        </w:rPr>
        <w:t>重庆融合文化旅游发展有限公司</w:t>
      </w:r>
      <w:r>
        <w:rPr>
          <w:rFonts w:hint="eastAsia" w:ascii="方正仿宋_GBK" w:hAnsi="宋体" w:eastAsia="方正仿宋_GBK"/>
          <w:sz w:val="24"/>
          <w:szCs w:val="24"/>
          <w:highlight w:val="none"/>
          <w:u w:val="none" w:color="auto"/>
        </w:rPr>
        <w:t xml:space="preserve"> </w:t>
      </w:r>
    </w:p>
    <w:p w14:paraId="5C1214A2">
      <w:pPr>
        <w:snapToGrid w:val="0"/>
        <w:spacing w:line="400" w:lineRule="exact"/>
        <w:ind w:firstLine="480" w:firstLineChars="200"/>
        <w:rPr>
          <w:rFonts w:hint="default" w:ascii="方正仿宋_GBK" w:eastAsia="方正仿宋_GBK"/>
          <w:color w:val="000000" w:themeColor="text1"/>
          <w:sz w:val="24"/>
          <w:szCs w:val="24"/>
          <w:highlight w:val="none"/>
          <w:u w:val="none" w:color="auto"/>
          <w:lang w:val="en-US" w:eastAsia="zh-CN"/>
          <w14:textFill>
            <w14:solidFill>
              <w14:schemeClr w14:val="tx1"/>
            </w14:solidFill>
          </w14:textFill>
        </w:rPr>
      </w:pPr>
      <w:r>
        <w:rPr>
          <w:rFonts w:hint="eastAsia" w:ascii="方正仿宋_GBK" w:eastAsia="方正仿宋_GBK"/>
          <w:color w:val="000000" w:themeColor="text1"/>
          <w:sz w:val="24"/>
          <w:szCs w:val="24"/>
          <w:highlight w:val="none"/>
          <w:u w:val="none" w:color="auto"/>
          <w14:textFill>
            <w14:solidFill>
              <w14:schemeClr w14:val="tx1"/>
            </w14:solidFill>
          </w14:textFill>
        </w:rPr>
        <w:t>联系人：</w:t>
      </w:r>
      <w:r>
        <w:rPr>
          <w:rFonts w:hint="eastAsia" w:ascii="方正仿宋_GBK" w:eastAsia="方正仿宋_GBK"/>
          <w:color w:val="000000" w:themeColor="text1"/>
          <w:sz w:val="24"/>
          <w:szCs w:val="24"/>
          <w:highlight w:val="none"/>
          <w:u w:val="none" w:color="auto"/>
          <w:lang w:eastAsia="zh-CN"/>
          <w14:textFill>
            <w14:solidFill>
              <w14:schemeClr w14:val="tx1"/>
            </w14:solidFill>
          </w14:textFill>
        </w:rPr>
        <w:t>程老师</w:t>
      </w:r>
      <w:r>
        <w:rPr>
          <w:rFonts w:hint="eastAsia" w:ascii="方正仿宋_GBK" w:eastAsia="方正仿宋_GBK"/>
          <w:color w:val="000000" w:themeColor="text1"/>
          <w:sz w:val="24"/>
          <w:szCs w:val="24"/>
          <w:highlight w:val="none"/>
          <w:u w:val="none" w:color="auto"/>
          <w:lang w:val="en-US" w:eastAsia="zh-CN"/>
          <w14:textFill>
            <w14:solidFill>
              <w14:schemeClr w14:val="tx1"/>
            </w14:solidFill>
          </w14:textFill>
        </w:rPr>
        <w:t xml:space="preserve">  </w:t>
      </w:r>
      <w:r>
        <w:rPr>
          <w:rFonts w:hint="eastAsia" w:ascii="方正仿宋_GBK" w:eastAsia="方正仿宋_GBK"/>
          <w:color w:val="000000" w:themeColor="text1"/>
          <w:sz w:val="24"/>
          <w:szCs w:val="24"/>
          <w:highlight w:val="none"/>
          <w:u w:val="none" w:color="auto"/>
          <w14:textFill>
            <w14:solidFill>
              <w14:schemeClr w14:val="tx1"/>
            </w14:solidFill>
          </w14:textFill>
        </w:rPr>
        <w:t>电  话：</w:t>
      </w:r>
      <w:r>
        <w:rPr>
          <w:rFonts w:hint="eastAsia" w:ascii="方正仿宋_GBK" w:eastAsia="方正仿宋_GBK"/>
          <w:color w:val="000000" w:themeColor="text1"/>
          <w:sz w:val="24"/>
          <w:szCs w:val="24"/>
          <w:highlight w:val="none"/>
          <w:u w:val="none" w:color="auto"/>
          <w:lang w:val="en-US" w:eastAsia="zh-CN"/>
          <w14:textFill>
            <w14:solidFill>
              <w14:schemeClr w14:val="tx1"/>
            </w14:solidFill>
          </w14:textFill>
        </w:rPr>
        <w:t>18315187143</w:t>
      </w:r>
    </w:p>
    <w:p w14:paraId="70A886A7">
      <w:pPr>
        <w:numPr>
          <w:ilvl w:val="0"/>
          <w:numId w:val="15"/>
        </w:num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 xml:space="preserve">采购代理机构：垫江县公共资源交易中心 </w:t>
      </w:r>
    </w:p>
    <w:p w14:paraId="6C372052">
      <w:pPr>
        <w:numPr>
          <w:ilvl w:val="0"/>
          <w:numId w:val="0"/>
        </w:num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联系人：</w:t>
      </w:r>
      <w:r>
        <w:rPr>
          <w:rFonts w:hint="eastAsia" w:ascii="方正仿宋_GBK" w:hAnsi="宋体" w:eastAsia="方正仿宋_GBK"/>
          <w:sz w:val="24"/>
          <w:szCs w:val="24"/>
          <w:highlight w:val="none"/>
          <w:u w:val="none" w:color="auto"/>
          <w:lang w:val="en-US" w:eastAsia="zh-CN"/>
        </w:rPr>
        <w:t>陈老师</w:t>
      </w:r>
      <w:r>
        <w:rPr>
          <w:rFonts w:hint="eastAsia" w:ascii="方正仿宋_GBK" w:hAnsi="宋体" w:eastAsia="方正仿宋_GBK"/>
          <w:sz w:val="24"/>
          <w:szCs w:val="24"/>
          <w:highlight w:val="none"/>
          <w:u w:val="none" w:color="auto"/>
        </w:rPr>
        <w:t xml:space="preserve"> </w:t>
      </w:r>
    </w:p>
    <w:p w14:paraId="688651A0">
      <w:pPr>
        <w:snapToGrid w:val="0"/>
        <w:spacing w:line="400" w:lineRule="exact"/>
        <w:ind w:firstLine="480" w:firstLineChars="200"/>
        <w:rPr>
          <w:rFonts w:hint="default" w:ascii="方正仿宋_GBK" w:hAnsi="宋体" w:eastAsia="方正仿宋_GBK"/>
          <w:sz w:val="24"/>
          <w:szCs w:val="24"/>
          <w:highlight w:val="none"/>
          <w:u w:val="none" w:color="auto"/>
          <w:lang w:val="en-US" w:eastAsia="zh-CN"/>
        </w:rPr>
      </w:pPr>
      <w:r>
        <w:rPr>
          <w:rFonts w:hint="eastAsia" w:ascii="方正仿宋_GBK" w:hAnsi="宋体" w:eastAsia="方正仿宋_GBK"/>
          <w:sz w:val="24"/>
          <w:szCs w:val="24"/>
          <w:highlight w:val="none"/>
          <w:u w:val="none" w:color="auto"/>
        </w:rPr>
        <w:t>电  话：023-</w:t>
      </w:r>
      <w:r>
        <w:rPr>
          <w:rFonts w:hint="eastAsia" w:ascii="方正仿宋_GBK" w:hAnsi="宋体" w:eastAsia="方正仿宋_GBK"/>
          <w:sz w:val="24"/>
          <w:szCs w:val="24"/>
          <w:highlight w:val="none"/>
          <w:u w:val="none" w:color="auto"/>
          <w:lang w:val="en-US" w:eastAsia="zh-CN"/>
        </w:rPr>
        <w:t>74528661</w:t>
      </w:r>
    </w:p>
    <w:p w14:paraId="047269AD">
      <w:pPr>
        <w:snapToGrid w:val="0"/>
        <w:spacing w:line="400" w:lineRule="exact"/>
        <w:ind w:firstLine="480" w:firstLineChars="200"/>
        <w:outlineLvl w:val="2"/>
        <w:rPr>
          <w:rFonts w:hint="eastAsia" w:ascii="方正仿宋_GBK" w:eastAsia="方正仿宋_GBK"/>
          <w:sz w:val="24"/>
          <w:szCs w:val="24"/>
          <w:highlight w:val="none"/>
        </w:rPr>
      </w:pPr>
      <w:r>
        <w:rPr>
          <w:rFonts w:hint="eastAsia" w:ascii="方正仿宋_GBK" w:eastAsia="方正仿宋_GBK"/>
          <w:sz w:val="24"/>
          <w:szCs w:val="24"/>
          <w:highlight w:val="none"/>
        </w:rPr>
        <w:t>（</w:t>
      </w:r>
      <w:r>
        <w:rPr>
          <w:rFonts w:hint="eastAsia" w:ascii="方正仿宋_GBK" w:eastAsia="方正仿宋_GBK"/>
          <w:sz w:val="24"/>
          <w:szCs w:val="24"/>
          <w:highlight w:val="none"/>
          <w:lang w:val="en-US" w:eastAsia="zh-CN"/>
        </w:rPr>
        <w:t>三</w:t>
      </w:r>
      <w:r>
        <w:rPr>
          <w:rFonts w:hint="eastAsia" w:ascii="方正仿宋_GBK" w:eastAsia="方正仿宋_GBK"/>
          <w:sz w:val="24"/>
          <w:szCs w:val="24"/>
          <w:highlight w:val="none"/>
        </w:rPr>
        <w:t>）电子招投标系统技术指导：重庆港澳大家软件产业有限公司</w:t>
      </w:r>
    </w:p>
    <w:p w14:paraId="22E45C06">
      <w:pPr>
        <w:snapToGrid w:val="0"/>
        <w:spacing w:line="400" w:lineRule="exact"/>
        <w:ind w:firstLine="480" w:firstLineChars="200"/>
        <w:outlineLvl w:val="2"/>
        <w:rPr>
          <w:rFonts w:hint="eastAsia" w:ascii="方正仿宋_GBK" w:eastAsia="方正仿宋_GBK"/>
          <w:sz w:val="24"/>
          <w:szCs w:val="24"/>
          <w:highlight w:val="none"/>
        </w:rPr>
      </w:pPr>
      <w:r>
        <w:rPr>
          <w:rFonts w:hint="eastAsia" w:ascii="方正仿宋_GBK" w:eastAsia="方正仿宋_GBK"/>
          <w:sz w:val="24"/>
          <w:szCs w:val="24"/>
          <w:highlight w:val="none"/>
        </w:rPr>
        <w:t>客服联系电话：023-88158029（工作日）   18183107831（节假日）</w:t>
      </w:r>
    </w:p>
    <w:p w14:paraId="167B0631">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w:t>
      </w:r>
      <w:r>
        <w:rPr>
          <w:rFonts w:hint="eastAsia" w:ascii="方正仿宋_GBK" w:eastAsia="方正仿宋_GBK"/>
          <w:sz w:val="24"/>
          <w:szCs w:val="24"/>
          <w:highlight w:val="none"/>
          <w:lang w:eastAsia="zh-CN"/>
        </w:rPr>
        <w:t>四</w:t>
      </w:r>
      <w:r>
        <w:rPr>
          <w:rFonts w:hint="eastAsia" w:ascii="方正仿宋_GBK" w:eastAsia="方正仿宋_GBK"/>
          <w:sz w:val="24"/>
          <w:szCs w:val="24"/>
          <w:highlight w:val="none"/>
        </w:rPr>
        <w:t>）CA数字证书办理服务平台：</w:t>
      </w:r>
    </w:p>
    <w:p w14:paraId="26577505">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1.CA数字证书：网证通</w:t>
      </w:r>
    </w:p>
    <w:p w14:paraId="20D6A8FD">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联系人：刘娟</w:t>
      </w:r>
    </w:p>
    <w:p w14:paraId="6F257FE4">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电话：023-63010240  18996084960</w:t>
      </w:r>
    </w:p>
    <w:p w14:paraId="147E621A">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2.CA数字证书：东方中讯数字证书认证有限公司</w:t>
      </w:r>
    </w:p>
    <w:p w14:paraId="3E5632F9">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联系人：何晓伦</w:t>
      </w:r>
    </w:p>
    <w:p w14:paraId="2EEC2F37">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eastAsia="方正仿宋_GBK"/>
          <w:sz w:val="24"/>
          <w:szCs w:val="24"/>
          <w:highlight w:val="none"/>
        </w:rPr>
        <w:t>电话：023-88257082  023-63153662</w:t>
      </w:r>
    </w:p>
    <w:p w14:paraId="1FA1B9BE">
      <w:pPr>
        <w:snapToGrid w:val="0"/>
        <w:spacing w:line="400" w:lineRule="exact"/>
        <w:ind w:firstLine="480" w:firstLineChars="200"/>
        <w:rPr>
          <w:rFonts w:ascii="方正仿宋_GBK" w:hAnsi="宋体" w:eastAsia="方正仿宋_GBK"/>
          <w:color w:val="auto"/>
          <w:sz w:val="24"/>
          <w:szCs w:val="24"/>
        </w:rPr>
      </w:pPr>
    </w:p>
    <w:p w14:paraId="086886E2">
      <w:pPr>
        <w:snapToGrid w:val="0"/>
        <w:spacing w:line="380" w:lineRule="exact"/>
        <w:ind w:firstLine="480" w:firstLineChars="200"/>
        <w:rPr>
          <w:rFonts w:ascii="方正仿宋_GBK" w:hAnsi="宋体" w:eastAsia="方正仿宋_GBK"/>
          <w:color w:val="auto"/>
          <w:sz w:val="24"/>
          <w:szCs w:val="24"/>
        </w:rPr>
        <w:sectPr>
          <w:pgSz w:w="11907" w:h="16840"/>
          <w:pgMar w:top="1134" w:right="1418" w:bottom="1134" w:left="1418" w:header="964" w:footer="992" w:gutter="0"/>
          <w:pgBorders>
            <w:top w:val="none" w:sz="0" w:space="0"/>
            <w:left w:val="none" w:sz="0" w:space="0"/>
            <w:bottom w:val="none" w:sz="0" w:space="0"/>
            <w:right w:val="none" w:sz="0" w:space="0"/>
          </w:pgBorders>
          <w:pgNumType w:fmt="numberInDash"/>
          <w:cols w:space="720" w:num="1"/>
          <w:docGrid w:linePitch="312" w:charSpace="0"/>
        </w:sectPr>
      </w:pPr>
    </w:p>
    <w:p w14:paraId="35212641">
      <w:pPr>
        <w:pStyle w:val="4"/>
        <w:numPr>
          <w:ilvl w:val="0"/>
          <w:numId w:val="16"/>
        </w:numPr>
        <w:spacing w:before="0" w:after="0" w:line="360" w:lineRule="auto"/>
        <w:jc w:val="center"/>
        <w:rPr>
          <w:rFonts w:hint="eastAsia" w:ascii="方正小标宋_GBK" w:hAnsi="宋体" w:eastAsia="方正小标宋_GBK"/>
          <w:b w:val="0"/>
          <w:color w:val="auto"/>
          <w:sz w:val="36"/>
          <w:szCs w:val="30"/>
        </w:rPr>
      </w:pPr>
      <w:bookmarkStart w:id="47" w:name="_Toc543963669"/>
      <w:bookmarkStart w:id="48" w:name="_Toc106030878"/>
      <w:bookmarkStart w:id="49" w:name="_Toc76462324"/>
      <w:bookmarkStart w:id="50" w:name="_Toc102227313"/>
      <w:r>
        <w:rPr>
          <w:rFonts w:hint="eastAsia" w:ascii="方正小标宋_GBK" w:hAnsi="宋体" w:eastAsia="方正小标宋_GBK"/>
          <w:b w:val="0"/>
          <w:color w:val="auto"/>
          <w:sz w:val="36"/>
          <w:szCs w:val="30"/>
        </w:rPr>
        <w:t xml:space="preserve"> 谈判项目服务需求</w:t>
      </w:r>
      <w:bookmarkEnd w:id="47"/>
      <w:bookmarkEnd w:id="48"/>
      <w:bookmarkEnd w:id="49"/>
      <w:bookmarkStart w:id="51" w:name="_Toc106030879"/>
      <w:bookmarkStart w:id="52" w:name="_Toc76462325"/>
    </w:p>
    <w:p w14:paraId="06252A7A">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一、采购服务内容</w:t>
      </w:r>
    </w:p>
    <w:p w14:paraId="76778668">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2026重庆垫江113铁人三项挑战赛拟于2026年5月在重庆市垫江县举行，现对本次活动执行机构进行采购，请各供应商按招标文件要求进行投标。</w:t>
      </w:r>
    </w:p>
    <w:p w14:paraId="785C7D5C">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bookmarkStart w:id="53" w:name="_Toc520671967"/>
      <w:r>
        <w:rPr>
          <w:rFonts w:hint="eastAsia" w:ascii="方正仿宋_GBK" w:hAnsi="宋体" w:eastAsia="方正仿宋_GBK" w:cs="宋体"/>
          <w:i w:val="0"/>
          <w:iCs w:val="0"/>
          <w:kern w:val="0"/>
          <w:sz w:val="24"/>
          <w:szCs w:val="24"/>
          <w:lang w:val="en-US" w:eastAsia="zh-CN"/>
        </w:rPr>
        <w:t>二、项目基本概况介绍</w:t>
      </w:r>
      <w:bookmarkEnd w:id="53"/>
    </w:p>
    <w:p w14:paraId="44F9770E">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活动名称：2026重庆垫江113铁人三项挑战赛</w:t>
      </w:r>
    </w:p>
    <w:p w14:paraId="76CAA52E">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活动时间：2026年5月</w:t>
      </w:r>
    </w:p>
    <w:p w14:paraId="537F7952">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活动地点：垫江县三合湖湿地公园</w:t>
      </w:r>
    </w:p>
    <w:p w14:paraId="59542B1D">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指导单位：重庆市体育局</w:t>
      </w:r>
    </w:p>
    <w:p w14:paraId="28FEF0A8">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主办单位：垫江县人民政府</w:t>
      </w:r>
    </w:p>
    <w:p w14:paraId="3719F140">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承办单位：垫江县文化和旅游发展委员会</w:t>
      </w:r>
    </w:p>
    <w:p w14:paraId="234FB5DE">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参与人数：1500人</w:t>
      </w:r>
    </w:p>
    <w:p w14:paraId="66DAD0CE">
      <w:pPr>
        <w:pageBreakBefore w:val="0"/>
        <w:widowControl w:val="0"/>
        <w:kinsoku/>
        <w:wordWrap/>
        <w:overflowPunct/>
        <w:topLinePunct w:val="0"/>
        <w:autoSpaceDE/>
        <w:autoSpaceDN/>
        <w:bidi w:val="0"/>
        <w:snapToGrid w:val="0"/>
        <w:spacing w:line="360" w:lineRule="auto"/>
        <w:ind w:firstLine="480" w:firstLineChars="200"/>
        <w:textAlignment w:val="auto"/>
        <w:rPr>
          <w:rFonts w:hint="default"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三、服务需求</w:t>
      </w:r>
    </w:p>
    <w:p w14:paraId="6AE02A1C">
      <w:pPr>
        <w:pageBreakBefore w:val="0"/>
        <w:widowControl w:val="0"/>
        <w:kinsoku/>
        <w:wordWrap/>
        <w:overflowPunct/>
        <w:topLinePunct w:val="0"/>
        <w:autoSpaceDE/>
        <w:autoSpaceDN/>
        <w:bidi w:val="0"/>
        <w:snapToGrid w:val="0"/>
        <w:spacing w:line="360" w:lineRule="auto"/>
        <w:ind w:firstLine="480" w:firstLineChars="200"/>
        <w:textAlignment w:val="auto"/>
        <w:rPr>
          <w:rFonts w:hint="default" w:ascii="方正仿宋_GBK" w:hAnsi="宋体" w:eastAsia="方正仿宋_GBK" w:cs="宋体"/>
          <w:i w:val="0"/>
          <w:iCs w:val="0"/>
          <w:kern w:val="0"/>
          <w:sz w:val="24"/>
          <w:szCs w:val="24"/>
          <w:lang w:val="en-US" w:eastAsia="zh-CN"/>
        </w:rPr>
      </w:pPr>
      <w:r>
        <w:rPr>
          <w:rFonts w:hint="default" w:ascii="方正仿宋_GBK" w:hAnsi="宋体" w:eastAsia="方正仿宋_GBK" w:cs="宋体"/>
          <w:i w:val="0"/>
          <w:iCs w:val="0"/>
          <w:kern w:val="0"/>
          <w:sz w:val="24"/>
          <w:szCs w:val="24"/>
          <w:lang w:val="en-US" w:eastAsia="zh-CN"/>
        </w:rPr>
        <w:t>（一）成交供应商必须根据赛事概况和赛事目标，按照规范要求提供所需服务并提交承办合同期限内赛事的详细策划方案。</w:t>
      </w:r>
    </w:p>
    <w:p w14:paraId="202F3403">
      <w:pPr>
        <w:pStyle w:val="23"/>
        <w:spacing w:line="360" w:lineRule="auto"/>
        <w:ind w:firstLine="480" w:firstLineChars="200"/>
        <w:rPr>
          <w:rFonts w:hint="default" w:ascii="方正仿宋_GBK" w:hAnsi="宋体" w:eastAsia="方正仿宋_GBK" w:cs="宋体"/>
          <w:i w:val="0"/>
          <w:iCs w:val="0"/>
          <w:kern w:val="0"/>
          <w:sz w:val="24"/>
          <w:szCs w:val="24"/>
          <w:lang w:val="en-US" w:eastAsia="zh-CN" w:bidi="ar-SA"/>
        </w:rPr>
      </w:pPr>
      <w:r>
        <w:rPr>
          <w:rFonts w:hint="eastAsia" w:ascii="方正仿宋_GBK" w:hAnsi="宋体" w:eastAsia="方正仿宋_GBK" w:cs="宋体"/>
          <w:i w:val="0"/>
          <w:iCs w:val="0"/>
          <w:kern w:val="0"/>
          <w:sz w:val="24"/>
          <w:szCs w:val="24"/>
          <w:lang w:val="en-US" w:eastAsia="zh-CN" w:bidi="ar-SA"/>
        </w:rPr>
        <w:t>（二）</w:t>
      </w:r>
      <w:r>
        <w:rPr>
          <w:rFonts w:hint="default" w:ascii="方正仿宋_GBK" w:hAnsi="宋体" w:eastAsia="方正仿宋_GBK" w:cs="宋体"/>
          <w:i w:val="0"/>
          <w:iCs w:val="0"/>
          <w:kern w:val="0"/>
          <w:sz w:val="24"/>
          <w:szCs w:val="24"/>
          <w:lang w:val="en-US" w:eastAsia="zh-CN" w:bidi="ar-SA"/>
        </w:rPr>
        <w:t>如赛事因不可抗力因素熔断或延期举办的，招标人仅额外承担已经产生且不可重复使用的物资、物料和劳务等相关费用。</w:t>
      </w:r>
    </w:p>
    <w:p w14:paraId="2FE0C3F5">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default" w:ascii="方正仿宋_GBK" w:hAnsi="宋体" w:eastAsia="方正仿宋_GBK" w:cs="宋体"/>
          <w:i w:val="0"/>
          <w:iCs w:val="0"/>
          <w:kern w:val="0"/>
          <w:sz w:val="24"/>
          <w:szCs w:val="24"/>
          <w:lang w:val="en-US" w:eastAsia="zh-CN"/>
        </w:rPr>
        <w:t>（</w:t>
      </w:r>
      <w:r>
        <w:rPr>
          <w:rFonts w:hint="eastAsia" w:ascii="方正仿宋_GBK" w:hAnsi="宋体" w:eastAsia="方正仿宋_GBK" w:cs="宋体"/>
          <w:i w:val="0"/>
          <w:iCs w:val="0"/>
          <w:kern w:val="0"/>
          <w:sz w:val="24"/>
          <w:szCs w:val="24"/>
          <w:lang w:val="en-US" w:eastAsia="zh-CN"/>
        </w:rPr>
        <w:t>三</w:t>
      </w:r>
      <w:r>
        <w:rPr>
          <w:rFonts w:hint="default" w:ascii="方正仿宋_GBK" w:hAnsi="宋体" w:eastAsia="方正仿宋_GBK" w:cs="宋体"/>
          <w:i w:val="0"/>
          <w:iCs w:val="0"/>
          <w:kern w:val="0"/>
          <w:sz w:val="24"/>
          <w:szCs w:val="24"/>
          <w:lang w:val="en-US" w:eastAsia="zh-CN"/>
        </w:rPr>
        <w:t>）具体服务要求：</w:t>
      </w:r>
      <w:r>
        <w:rPr>
          <w:rFonts w:hint="eastAsia" w:ascii="方正仿宋_GBK" w:hAnsi="宋体" w:eastAsia="方正仿宋_GBK" w:cs="宋体"/>
          <w:i w:val="0"/>
          <w:iCs w:val="0"/>
          <w:kern w:val="0"/>
          <w:sz w:val="24"/>
          <w:szCs w:val="24"/>
          <w:lang w:val="en-US" w:eastAsia="zh-CN"/>
        </w:rPr>
        <w:t>供应商负责承担2026重庆垫江113铁人三项挑战赛的赛事风险评估、赛事策划、参赛选手招募、竞赛组织和器材保障、裁判员组织管理、志愿者招募及管理、媒体宣传推广、后勤保障、赛道和场地布置、氛围营造、配套活动、应急预案、各类资料印制，运动员招募等工作。赛事报名费由供应商收取，可用于赛事精英选手邀请及第四点服务清单中的事项。</w:t>
      </w:r>
    </w:p>
    <w:p w14:paraId="3CACB036">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具体要求落实以下几个方面的相关工作：</w:t>
      </w:r>
    </w:p>
    <w:p w14:paraId="11915827">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1.赛事总体策划</w:t>
      </w:r>
    </w:p>
    <w:p w14:paraId="364F271F">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包括但不限于策划2026重庆垫江113铁人三项挑战赛、VI视觉效果、赛事主题口号、通过赛事举办所要达到的目标及其实施路径、赛事形象设计、本次赛事线路制定及特点描述等，要求能充分展现2026重庆垫江113铁人三项挑战赛的赛事特点、易于传播。</w:t>
      </w:r>
    </w:p>
    <w:p w14:paraId="6CDAF61C">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2.参赛选手招募</w:t>
      </w:r>
    </w:p>
    <w:p w14:paraId="12475E29">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2.1参赛人数招募及管理，共计1500人。</w:t>
      </w:r>
    </w:p>
    <w:p w14:paraId="5FC0F51D">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3.竞赛和器材保障。</w:t>
      </w:r>
    </w:p>
    <w:p w14:paraId="66E257DE">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竞赛组织裁判及计时器材保障由运营商全权负责。同时，运营商负责按照竞赛需求提供各类保障，具体包括但不限于：</w:t>
      </w:r>
    </w:p>
    <w:p w14:paraId="5F86C048">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3.1全部竞赛组织工作，内容包括：制定比赛线路、起终点计划；制定和制作竞赛规则、规程、赛事日程；活动装备发放等。</w:t>
      </w:r>
    </w:p>
    <w:p w14:paraId="7978AA56">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3.2提供竞赛器材,包含比赛奖金不低于20万元、计时设备及参赛装备等其他物料。</w:t>
      </w:r>
    </w:p>
    <w:p w14:paraId="7D307AC0">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4.志愿者管理及培训。</w:t>
      </w:r>
    </w:p>
    <w:p w14:paraId="577FA39B">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4.1供应商负责管理、培训、用餐、车辆接送安排，合理做好志愿者的培训、岗位分配和比赛期间的集结投放，承担所有相关费用。</w:t>
      </w:r>
    </w:p>
    <w:p w14:paraId="5F094AAC">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5.开幕式、颁奖仪式组织工作。</w:t>
      </w:r>
    </w:p>
    <w:p w14:paraId="6F35AD15">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供应商负责开幕式组织工作及第三方人员聘请及物料准备，活动主持人1名（铁人三项赛事经验丰富）、健身教练、礼仪、发令汽笛等仪式相关物料。</w:t>
      </w:r>
    </w:p>
    <w:p w14:paraId="668A1F45">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6.媒体宣传推广。</w:t>
      </w:r>
    </w:p>
    <w:p w14:paraId="748B84AE">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供应商负责制定各类媒体宣传推广方案。明确具体计划安排等以及负责媒体宣传推广的人员配备情况。</w:t>
      </w:r>
    </w:p>
    <w:p w14:paraId="61229E6D">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 xml:space="preserve">6.1媒体宣传：中国网，中华网，人民日报客户端，国际在线，华奥星空，中华体育总会官网，网易，腾讯，搜狐，凤凰网，新浪，人民体育网，大众网体育，中国体育报道，国家旅游地理15家平台或同等级别15家推送新闻曝光；重庆市级媒体赛前推送。  </w:t>
      </w:r>
    </w:p>
    <w:p w14:paraId="0E8C3E5C">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6.2大数据分析报告：根据活动参与人数、报道媒体整理并分析数据，最终印制汇编成册并附活动图片视频集锦。</w:t>
      </w:r>
    </w:p>
    <w:p w14:paraId="1CEAC2CA">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7.医疗救护：协助制定医疗救护方案含医疗点人员及救护车组织并协助实施。</w:t>
      </w:r>
    </w:p>
    <w:p w14:paraId="127EA2A4">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8.安全保卫：协助制定本次赛事总体安保方案，协助主办方做好赛事安全保卫工作。</w:t>
      </w:r>
    </w:p>
    <w:p w14:paraId="0B900F0C">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9.供应商负责制定赛事应急预案。</w:t>
      </w:r>
    </w:p>
    <w:p w14:paraId="2D308DE0">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10.现场布置及氛围营造。</w:t>
      </w:r>
    </w:p>
    <w:p w14:paraId="75DCD45A">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四、服务清单</w:t>
      </w:r>
    </w:p>
    <w:tbl>
      <w:tblPr>
        <w:tblStyle w:val="5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1"/>
        <w:gridCol w:w="541"/>
        <w:gridCol w:w="1190"/>
        <w:gridCol w:w="1190"/>
        <w:gridCol w:w="1418"/>
        <w:gridCol w:w="739"/>
        <w:gridCol w:w="2864"/>
        <w:gridCol w:w="530"/>
        <w:gridCol w:w="615"/>
      </w:tblGrid>
      <w:tr w14:paraId="593A7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F1D58">
            <w:pPr>
              <w:keepNext w:val="0"/>
              <w:keepLines w:val="0"/>
              <w:widowControl/>
              <w:suppressLineNumbers w:val="0"/>
              <w:jc w:val="center"/>
              <w:textAlignment w:val="center"/>
              <w:rPr>
                <w:rFonts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序号</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C470E8">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区域</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1F1023">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类型</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0CD815">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名称</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FE3EE6">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尺寸</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EDA493">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材质</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638C0D">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相关信息</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E34C5F">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数量</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5442CC">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单位</w:t>
            </w:r>
          </w:p>
        </w:tc>
      </w:tr>
      <w:tr w14:paraId="247B7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98D7C7">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1</w:t>
            </w:r>
          </w:p>
        </w:tc>
        <w:tc>
          <w:tcPr>
            <w:tcW w:w="911"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C24D3A9">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一、搭建及物料</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68B837">
            <w:pPr>
              <w:jc w:val="center"/>
              <w:rPr>
                <w:rFonts w:hint="eastAsia" w:ascii="方正楷体简体" w:hAnsi="方正楷体简体" w:eastAsia="方正楷体简体" w:cs="方正楷体简体"/>
                <w:b/>
                <w:bCs/>
                <w:i w:val="0"/>
                <w:iCs w:val="0"/>
                <w:color w:val="000000"/>
                <w:sz w:val="21"/>
                <w:szCs w:val="21"/>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4000A4">
            <w:pPr>
              <w:jc w:val="center"/>
              <w:rPr>
                <w:rFonts w:hint="eastAsia" w:ascii="方正楷体简体" w:hAnsi="方正楷体简体" w:eastAsia="方正楷体简体" w:cs="方正楷体简体"/>
                <w:b/>
                <w:bCs/>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2803E8">
            <w:pPr>
              <w:jc w:val="center"/>
              <w:rPr>
                <w:rFonts w:hint="eastAsia" w:ascii="方正楷体简体" w:hAnsi="方正楷体简体" w:eastAsia="方正楷体简体" w:cs="方正楷体简体"/>
                <w:b/>
                <w:bCs/>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E6A594">
            <w:pPr>
              <w:jc w:val="center"/>
              <w:rPr>
                <w:rFonts w:hint="eastAsia" w:ascii="方正楷体简体" w:hAnsi="方正楷体简体" w:eastAsia="方正楷体简体" w:cs="方正楷体简体"/>
                <w:b/>
                <w:bCs/>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789631">
            <w:pPr>
              <w:jc w:val="center"/>
              <w:rPr>
                <w:rFonts w:hint="eastAsia" w:ascii="方正楷体简体" w:hAnsi="方正楷体简体" w:eastAsia="方正楷体简体" w:cs="方正楷体简体"/>
                <w:b/>
                <w:bCs/>
                <w:i w:val="0"/>
                <w:iCs w:val="0"/>
                <w:color w:val="000000"/>
                <w:sz w:val="21"/>
                <w:szCs w:val="21"/>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6BC377">
            <w:pPr>
              <w:jc w:val="center"/>
              <w:rPr>
                <w:rFonts w:hint="eastAsia" w:ascii="方正楷体简体" w:hAnsi="方正楷体简体" w:eastAsia="方正楷体简体" w:cs="方正楷体简体"/>
                <w:b/>
                <w:bCs/>
                <w:i w:val="0"/>
                <w:iCs w:val="0"/>
                <w:color w:val="000000"/>
                <w:sz w:val="21"/>
                <w:szCs w:val="21"/>
                <w:u w:val="none"/>
              </w:rPr>
            </w:pPr>
          </w:p>
        </w:tc>
      </w:tr>
      <w:tr w14:paraId="1673E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E2132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527A7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垫江火车站</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50C75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搭建</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E8A27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欢迎背景墙</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CAE4A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10M*5M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D591D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桁架+喷绘</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564B4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双面</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AB1AC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148F5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4FD16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C2A76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797A6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高速下道口</w:t>
            </w: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B1F87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33861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欢迎背景墙</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6FAFE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6M*4M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B59EC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桁架+喷绘</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188C8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双面</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D6CAE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C4F06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553DF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3FE5A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DA68E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国能国际酒店</w:t>
            </w: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AD4EC3">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0E4E7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欢迎背景墙</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79371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6M*4M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9702C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桁架+喷绘</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D2A14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单面</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63FEE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F9A9F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12D28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152D4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4FD34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检录、起点会场</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6FBD9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舞台及搭建</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80EA8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主背景LED</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765E0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15M*5M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71BA8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LED</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D0AA0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户外P3 LED高清视屏</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F3E4B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09922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616FB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93CFD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5BCE5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232886">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56F2A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背景网架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BBC41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15M*5M*2M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A556E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桁架</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02B24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用于固定LED屏</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676DF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72307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2EF07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B3B2C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4CED5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B4C74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B4395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主舞台地毯</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C2B9C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18M*6M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C8B45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9D978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蓝色舞台专用地毯</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AA809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78</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FC2F7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平方</w:t>
            </w:r>
          </w:p>
        </w:tc>
      </w:tr>
      <w:tr w14:paraId="114AE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F06A0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35B4C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CE37D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FC8C5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主舞台</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E1794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16M*6M*0.8M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2DA54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946A91">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6EDA2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F109F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29F6E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1E33D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73464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0D3E8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音响设备</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C662E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领导地贴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84CB6F">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4DB342">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F6624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开幕式领导站位地贴 以编号确定领导位置（制作2套）</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C0F80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C1C09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1F602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E08ED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BBA43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9B46C5">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CCAA6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全频音响</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ED010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69526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C9DAD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TD线阵全频音响双12</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25E16A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FEC8A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18F66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1D74D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CFCB5F">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2FCC31">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96B45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低音音响</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39119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837C15">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5ADFE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低音双18寸</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59C082">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28F1F6">
            <w:pPr>
              <w:jc w:val="center"/>
              <w:rPr>
                <w:rFonts w:hint="eastAsia" w:ascii="方正楷体简体" w:hAnsi="方正楷体简体" w:eastAsia="方正楷体简体" w:cs="方正楷体简体"/>
                <w:i w:val="0"/>
                <w:iCs w:val="0"/>
                <w:color w:val="000000"/>
                <w:sz w:val="21"/>
                <w:szCs w:val="21"/>
                <w:u w:val="none"/>
              </w:rPr>
            </w:pPr>
          </w:p>
        </w:tc>
      </w:tr>
      <w:tr w14:paraId="60B2D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4BBB0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FBB23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414B74">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6E430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反听音响</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8B1091">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11B4D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B1E6D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PS单15专业反听音响</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D49BE5">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38F438">
            <w:pPr>
              <w:jc w:val="center"/>
              <w:rPr>
                <w:rFonts w:hint="eastAsia" w:ascii="方正楷体简体" w:hAnsi="方正楷体简体" w:eastAsia="方正楷体简体" w:cs="方正楷体简体"/>
                <w:i w:val="0"/>
                <w:iCs w:val="0"/>
                <w:color w:val="000000"/>
                <w:sz w:val="21"/>
                <w:szCs w:val="21"/>
                <w:u w:val="none"/>
              </w:rPr>
            </w:pPr>
          </w:p>
        </w:tc>
      </w:tr>
      <w:tr w14:paraId="0AB3F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11F41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18435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36AA2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CAD17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功放</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9C36CD">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2CDFBF">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1D069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TD专业定制功放，1200瓦</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4B877C">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25BB70">
            <w:pPr>
              <w:jc w:val="center"/>
              <w:rPr>
                <w:rFonts w:hint="eastAsia" w:ascii="方正楷体简体" w:hAnsi="方正楷体简体" w:eastAsia="方正楷体简体" w:cs="方正楷体简体"/>
                <w:i w:val="0"/>
                <w:iCs w:val="0"/>
                <w:color w:val="000000"/>
                <w:sz w:val="21"/>
                <w:szCs w:val="21"/>
                <w:u w:val="none"/>
              </w:rPr>
            </w:pPr>
          </w:p>
        </w:tc>
      </w:tr>
      <w:tr w14:paraId="597D3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BD62F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0153C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31F51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3FEA9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X32数字调音台</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4FB31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E01609">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398B4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X32数字调音台</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17436B">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66E5E8">
            <w:pPr>
              <w:jc w:val="center"/>
              <w:rPr>
                <w:rFonts w:hint="eastAsia" w:ascii="方正楷体简体" w:hAnsi="方正楷体简体" w:eastAsia="方正楷体简体" w:cs="方正楷体简体"/>
                <w:i w:val="0"/>
                <w:iCs w:val="0"/>
                <w:color w:val="000000"/>
                <w:sz w:val="21"/>
                <w:szCs w:val="21"/>
                <w:u w:val="none"/>
              </w:rPr>
            </w:pPr>
          </w:p>
        </w:tc>
      </w:tr>
      <w:tr w14:paraId="37FCF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288C9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412C9D">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5719A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5734B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话筒</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62BE3C">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115E4F">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765E3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无线话筒4支 、头戴耳麦2支、讲话台话筒2支</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C7EADB">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7DE3F2">
            <w:pPr>
              <w:jc w:val="center"/>
              <w:rPr>
                <w:rFonts w:hint="eastAsia" w:ascii="方正楷体简体" w:hAnsi="方正楷体简体" w:eastAsia="方正楷体简体" w:cs="方正楷体简体"/>
                <w:i w:val="0"/>
                <w:iCs w:val="0"/>
                <w:color w:val="000000"/>
                <w:sz w:val="21"/>
                <w:szCs w:val="21"/>
                <w:u w:val="none"/>
              </w:rPr>
            </w:pPr>
          </w:p>
        </w:tc>
      </w:tr>
      <w:tr w14:paraId="754CC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F547A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40ACA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A9BE33">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49C11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电源机柜</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BE6B71">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6D186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9582B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配套电源机柜</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15B2C8">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1D3055">
            <w:pPr>
              <w:jc w:val="center"/>
              <w:rPr>
                <w:rFonts w:hint="eastAsia" w:ascii="方正楷体简体" w:hAnsi="方正楷体简体" w:eastAsia="方正楷体简体" w:cs="方正楷体简体"/>
                <w:i w:val="0"/>
                <w:iCs w:val="0"/>
                <w:color w:val="000000"/>
                <w:sz w:val="21"/>
                <w:szCs w:val="21"/>
                <w:u w:val="none"/>
              </w:rPr>
            </w:pPr>
          </w:p>
        </w:tc>
      </w:tr>
      <w:tr w14:paraId="7CDB3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86D6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2B6C4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853B7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4BFB1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笔记本</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009FF0">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8310A4">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652D3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笔记本电脑播放音乐</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7A252F">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5F085F">
            <w:pPr>
              <w:jc w:val="center"/>
              <w:rPr>
                <w:rFonts w:hint="eastAsia" w:ascii="方正楷体简体" w:hAnsi="方正楷体简体" w:eastAsia="方正楷体简体" w:cs="方正楷体简体"/>
                <w:i w:val="0"/>
                <w:iCs w:val="0"/>
                <w:color w:val="000000"/>
                <w:sz w:val="21"/>
                <w:szCs w:val="21"/>
                <w:u w:val="none"/>
              </w:rPr>
            </w:pPr>
          </w:p>
        </w:tc>
      </w:tr>
      <w:tr w14:paraId="04FA7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61570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D2195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B2890C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帐篷及配套</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15990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嘉宾休息区</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32C9E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E7A77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桁架+喷绘</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2CEF2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桁架帐篷包含：宴会椅+条桌+果盘小吃等</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B9140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12C98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3AE44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48DD8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AF310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1777B4">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E5994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嘉宾观赛区</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FE880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C340B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桁架+喷绘</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B482DA">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57BE2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C3902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432DB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74004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FE8FA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1D3793">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53B2A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更衣室帐篷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F83B6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7A6DE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9CBE1E">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76978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FB1EB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22E0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30F61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934F2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1E98CE">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B113D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裁判帐篷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D10F9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27AAB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6495BA">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681B3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9E20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7BF28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0DA43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7E86C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59482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D6FB6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手举牌</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168B9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0.6M*0.8M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10C58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4DE5B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组别指示牌： 大铁113男子、女子，全程男子、女子 ，半程男子 、女子， 游跑男子、 女子 、跑骑跑组、锦标赛甲、乙、丙</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59927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10FE1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4B4DC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62D1B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23</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5CE4A8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主会场</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88A70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搭建及配套</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B553E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报到背景墙</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546FA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7M*4M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CE81F7">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DF05B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双面</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9C2DA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ED290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17084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30748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197C0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42D5C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FDAEC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路线图展示背景墙</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C1E85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6M*4M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1CCB1F">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06F6A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双面</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05D4F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3614F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4BAC4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EA386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04F24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92D68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2E752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英雄榜背景墙</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F08E5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8M*5M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83080F">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D04F1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双面，制作运动员名单</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5E7B3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11192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3584E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09B99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5208D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C640E2">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80FAE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报到处桁架+画面</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356A6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D879B7">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E7509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报到处桁架搭建，3面包围</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48297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8CC07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组</w:t>
            </w:r>
          </w:p>
        </w:tc>
      </w:tr>
      <w:tr w14:paraId="12753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03BA2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EE211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2B6BF2">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7B398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门楣</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BDE5C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3M*0.3M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9D007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28995B">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9465A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2486B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706AF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8023A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D46F5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CE65EF">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EABB8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条桌</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95E6F9">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EE7807">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0109B8">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6B397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84076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21488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A272D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B22E6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17154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DB99C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凳子</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6EB094">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55DDF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A16E16">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567A4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7A3FE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444AF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2A119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5D7AC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5D5C16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舞台及搭建</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A2941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主背景LED</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72254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15M*5M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1F83D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LED</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96D17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户外P3 LED高清视屏</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C0D05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655F2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56369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98594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267D8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C868C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0AB68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背景网架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375AD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15M*5M*2M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44A2C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桁架</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4B504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用于固定LED屏</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51D4A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02CF9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4ACB8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78984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AF0BC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80E914">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46BF2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主舞台地毯</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268DA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18M*12M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D034EF">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C6736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蓝色舞台专用地毯</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D3099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6CA8F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平方</w:t>
            </w:r>
          </w:p>
        </w:tc>
      </w:tr>
      <w:tr w14:paraId="2707D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FB09A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B2B27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CB60C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22FA3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主舞台</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83C14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16M*9M*0.8M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1DE88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A65301">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346A2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6C010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7E0F0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69BCA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9F52A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FD4F4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BA0CC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完赛背景墙</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3CA53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D5BE2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桁架+喷绘</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A61D4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参赛运动员完赛后留影</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DE63F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AD8F7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35BC3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9917D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B7C82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85BACE">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1934C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颁奖台</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4BDFCC">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60FEC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木质</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94E2D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木质拼接颁奖台 高中低</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7276F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93D2C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4FD2B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A5942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C659B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E240AA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53F01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全频音响</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7D106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25FFFF">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537F4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TD线阵全频音响双12</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0C7230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05DC2B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76D5D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2073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6BA82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B5A59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CBC22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低音音响</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FB5B69">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A2E0A9">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0965B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低音双18寸</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7ABCF3">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F374EA">
            <w:pPr>
              <w:jc w:val="center"/>
              <w:rPr>
                <w:rFonts w:hint="eastAsia" w:ascii="方正楷体简体" w:hAnsi="方正楷体简体" w:eastAsia="方正楷体简体" w:cs="方正楷体简体"/>
                <w:i w:val="0"/>
                <w:iCs w:val="0"/>
                <w:color w:val="000000"/>
                <w:sz w:val="21"/>
                <w:szCs w:val="21"/>
                <w:u w:val="none"/>
              </w:rPr>
            </w:pPr>
          </w:p>
        </w:tc>
      </w:tr>
      <w:tr w14:paraId="031B1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80F9D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E395F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83D604">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E15F4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反听音响</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267AA0">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23D91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A0257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PS单15专业反听音响</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D5B145">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3C84E5">
            <w:pPr>
              <w:jc w:val="center"/>
              <w:rPr>
                <w:rFonts w:hint="eastAsia" w:ascii="方正楷体简体" w:hAnsi="方正楷体简体" w:eastAsia="方正楷体简体" w:cs="方正楷体简体"/>
                <w:i w:val="0"/>
                <w:iCs w:val="0"/>
                <w:color w:val="000000"/>
                <w:sz w:val="21"/>
                <w:szCs w:val="21"/>
                <w:u w:val="none"/>
              </w:rPr>
            </w:pPr>
          </w:p>
        </w:tc>
      </w:tr>
      <w:tr w14:paraId="19EA9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F2E47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0E5A2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9CA736">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A94F9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功放</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662316">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05D2B4">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EB52D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TD专业定制功放，1200瓦</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8D39EA">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7C940F">
            <w:pPr>
              <w:jc w:val="center"/>
              <w:rPr>
                <w:rFonts w:hint="eastAsia" w:ascii="方正楷体简体" w:hAnsi="方正楷体简体" w:eastAsia="方正楷体简体" w:cs="方正楷体简体"/>
                <w:i w:val="0"/>
                <w:iCs w:val="0"/>
                <w:color w:val="000000"/>
                <w:sz w:val="21"/>
                <w:szCs w:val="21"/>
                <w:u w:val="none"/>
              </w:rPr>
            </w:pPr>
          </w:p>
        </w:tc>
      </w:tr>
      <w:tr w14:paraId="102A0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376CA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55A0C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6D4AE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99460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X32数字调音台</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E22764">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4C2D58">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EF21B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X32数字调音台</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343E67">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C6C6DE">
            <w:pPr>
              <w:jc w:val="center"/>
              <w:rPr>
                <w:rFonts w:hint="eastAsia" w:ascii="方正楷体简体" w:hAnsi="方正楷体简体" w:eastAsia="方正楷体简体" w:cs="方正楷体简体"/>
                <w:i w:val="0"/>
                <w:iCs w:val="0"/>
                <w:color w:val="000000"/>
                <w:sz w:val="21"/>
                <w:szCs w:val="21"/>
                <w:u w:val="none"/>
              </w:rPr>
            </w:pPr>
          </w:p>
        </w:tc>
      </w:tr>
      <w:tr w14:paraId="2AE07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08D03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E1F5E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8DBEA3">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660A2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话筒</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69D67D">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E6C8AD">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A45E0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无线话筒4支 、头戴耳麦2支、讲话台话筒2支</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008FD5">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C17C05">
            <w:pPr>
              <w:jc w:val="center"/>
              <w:rPr>
                <w:rFonts w:hint="eastAsia" w:ascii="方正楷体简体" w:hAnsi="方正楷体简体" w:eastAsia="方正楷体简体" w:cs="方正楷体简体"/>
                <w:i w:val="0"/>
                <w:iCs w:val="0"/>
                <w:color w:val="000000"/>
                <w:sz w:val="21"/>
                <w:szCs w:val="21"/>
                <w:u w:val="none"/>
              </w:rPr>
            </w:pPr>
          </w:p>
        </w:tc>
      </w:tr>
      <w:tr w14:paraId="2A962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B1BEB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482EA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012C53">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0BEA9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电源机柜</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CB8DBB">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30847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7C8D0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配套电源机柜</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334612">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86D596">
            <w:pPr>
              <w:jc w:val="center"/>
              <w:rPr>
                <w:rFonts w:hint="eastAsia" w:ascii="方正楷体简体" w:hAnsi="方正楷体简体" w:eastAsia="方正楷体简体" w:cs="方正楷体简体"/>
                <w:i w:val="0"/>
                <w:iCs w:val="0"/>
                <w:color w:val="000000"/>
                <w:sz w:val="21"/>
                <w:szCs w:val="21"/>
                <w:u w:val="none"/>
              </w:rPr>
            </w:pPr>
          </w:p>
        </w:tc>
      </w:tr>
      <w:tr w14:paraId="2DD8C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62E7C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C5C55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8798F2">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1715C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笔记本</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36D1E6">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15A8E4">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BDE05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笔记本电脑播放音乐</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AF993F">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AD6BA4">
            <w:pPr>
              <w:jc w:val="center"/>
              <w:rPr>
                <w:rFonts w:hint="eastAsia" w:ascii="方正楷体简体" w:hAnsi="方正楷体简体" w:eastAsia="方正楷体简体" w:cs="方正楷体简体"/>
                <w:i w:val="0"/>
                <w:iCs w:val="0"/>
                <w:color w:val="000000"/>
                <w:sz w:val="21"/>
                <w:szCs w:val="21"/>
                <w:u w:val="none"/>
              </w:rPr>
            </w:pPr>
          </w:p>
        </w:tc>
      </w:tr>
      <w:tr w14:paraId="22130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8976E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6E8B3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93AF22">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267A7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音响网架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8ED7E5">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D855A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439B4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高8米</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E0B29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C7CF6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73261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60F5C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F0BB0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2EBEB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帐篷及配套</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E616F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终点拱门+画面</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1E135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7M*5M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40CED8">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1A150A">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675F0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63A46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12B40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42BDB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999B2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B55F3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86C8A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终点区域地毯</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2579A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50M*6M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FDC5C8">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1231A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终点区域蓝色地毯</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C160B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D30A2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平方</w:t>
            </w:r>
          </w:p>
        </w:tc>
      </w:tr>
      <w:tr w14:paraId="2CA1C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F9A9F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C279E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2D4984">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99A84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终点区域媒体站台+地毯</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CA477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2.4*3.6*1.2</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45364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CD5557">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9CFEC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3E87E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0B96A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78A78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D1BBB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FE7B7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D79B3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终点采访背景墙双面</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48F49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E5739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0E378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铝合金桁架+画面</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DCFEA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A223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28318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2DD7B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E10066">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29B953">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B9EF7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嘉宾休息区</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6100D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A3D5B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桁架+喷绘</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569B8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桁架帐篷包含：宴会椅+条桌+果盘小吃等</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5680B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14789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07EAD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0C75C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52D2D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BD1E1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F6995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终点补给帐篷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D191D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2AE98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0772BF">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126A0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DE760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1E8A7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668C4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9B89C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B792D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7D619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更衣室帐篷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42CAF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5DB859">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87D9F6">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FA3EA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37A20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35D55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57E24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9364A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A9832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B5FBE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赛事指挥中心帐篷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8F213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DD6FB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12A11A">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1B782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60784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378E7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502FD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02001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2B44BE">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91881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计时区域帐篷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A9B07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DC8BEF">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0ADD64">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A1F30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88964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5C60E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CAC2A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65B6E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28D6C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86B64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报到区/存取包区帐篷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2CC8B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EDE94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C5E7B5">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F72D0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D3A9D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7B6F2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19BCB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41E05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FA1B4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9A455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医疗区帐篷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94A23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341BF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44DC6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白色帐篷</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C2980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B920F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6661B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D1B0F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C9EC6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60672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6CEF3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成绩数据处理后台帐篷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DD8C7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828A9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FAD573">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184E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5EF0E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1622F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7552D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6F6EB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7098C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2654F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颁奖后台帐篷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DA896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FD4E1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E93DC2">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CBB91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29709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04453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C3CA5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D4F13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9CF91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92F9F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物资发放</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308E7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BDB07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8D1624">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99A3D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C92DC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2C121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C9182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2FA82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F3747F">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56F8F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媒体区帐篷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AE549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5F7699">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8BC061">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7F5E4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0899E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3C2E4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FC329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6C1EC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C9DE55">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3E66D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赞助商帐篷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B2BFD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E7E58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376027">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69945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8179C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0DCFE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11CDE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E5000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C2FC2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D63C3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帐篷门楣</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6AC0E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3M*0.3M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5C419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kt板</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7FB328">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FDDD0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63DAB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6164C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DAA17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19FC6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01C5D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EB916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存包/取包区货架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ACE63A">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044A3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09D9F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3米货架4层：4.5米/帐篷</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9CC21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5012F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米</w:t>
            </w:r>
          </w:p>
        </w:tc>
      </w:tr>
      <w:tr w14:paraId="18F59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39942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5B6C66">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A721E1">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EFB4A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物资发放货架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AB2BD6">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BAC93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4651B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3米货架4层：4.5米/帐篷</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9EB48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3C3B6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米</w:t>
            </w:r>
          </w:p>
        </w:tc>
      </w:tr>
      <w:tr w14:paraId="099C5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17C11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19B0B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8CF26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桌椅</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3CE15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凳子</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52184B">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10AB7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607A5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医疗、存包、补给、计时 运动员等</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635B0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250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39408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19A48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C6851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F411B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B234C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78031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条桌</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CA2393">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6942F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697B2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条桌包含白色桌布</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D41FF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82CBC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443ED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5B934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0A91AF">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A7F32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安全隔离</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B234E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警戒线</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2F411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09A5C7">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38A063">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D3C12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02620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箱</w:t>
            </w:r>
          </w:p>
        </w:tc>
      </w:tr>
      <w:tr w14:paraId="0E7BB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10295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EB47C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9ED3BF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氛围营造</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02D5F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横幅</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F9CEB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C41F35">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3DE2B5">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D407E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30F7F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条</w:t>
            </w:r>
          </w:p>
        </w:tc>
      </w:tr>
      <w:tr w14:paraId="15843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05229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C4A91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16C6D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505CA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5m沙滩旗</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6EFE5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2F950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82803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主会场氛围营造</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BC30B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BBE09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面</w:t>
            </w:r>
          </w:p>
        </w:tc>
      </w:tr>
      <w:tr w14:paraId="4EBE5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32CCC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663FD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1D099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2C54D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A字板画面</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49DE0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2M*1M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F2E4A9">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F7471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终点冲刺两侧各50米   50米*2</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514F1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6ABF2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米</w:t>
            </w:r>
          </w:p>
        </w:tc>
      </w:tr>
      <w:tr w14:paraId="57B70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1FBF0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771DF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CBDF7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A5C38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5m道旗</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DDA0E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2F2EA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554D87">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4A283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A33C4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面</w:t>
            </w:r>
          </w:p>
        </w:tc>
      </w:tr>
      <w:tr w14:paraId="70069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647B8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F0CAB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246B1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其它物料</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ED606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终点地贴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76BF6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5M*0.5M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680DB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93C7F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不干胶地贴</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AB5C6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18A50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284DA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88451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4B097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79FB7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3BF9D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终点冲刺带</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FCCD8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6M*0.5M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E7400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771F9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 xml:space="preserve"> 春亚纺旗帜布</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8F754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8E05E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340F8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DF156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9A878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404F5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78C02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终点区地毯</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0D2390">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0E506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E0A2BA">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8BBBB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B56A1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平方</w:t>
            </w:r>
          </w:p>
        </w:tc>
      </w:tr>
      <w:tr w14:paraId="6A690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8D834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74</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4DF37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游泳区</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4427E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搭建与物资</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2CD87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起点会场至游泳区地毯</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98C31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250m*3m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0CD61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01171E">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E3498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AEEFC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平方米</w:t>
            </w:r>
          </w:p>
        </w:tc>
      </w:tr>
      <w:tr w14:paraId="46E36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63B9B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36488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47046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72196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游泳浮台安装与拆除</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86128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3B313D">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A02D57">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0DB9D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F48D2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7392D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221B7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7DB8B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3CC002">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BB576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游泳浮台地毯</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5E498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C3DF28">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D18E8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游泳浮台地毯</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D72AC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206CE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平方</w:t>
            </w:r>
          </w:p>
        </w:tc>
      </w:tr>
      <w:tr w14:paraId="7A66C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87A0F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91BFB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C2105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E6B46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水上栈道平台地毯</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E584B6">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B6642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C6057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用于比赛集结、游跑换项</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0B3E5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787C1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平方</w:t>
            </w:r>
          </w:p>
        </w:tc>
      </w:tr>
      <w:tr w14:paraId="5AC18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92649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791C4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B0AE22">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92CF0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起水区地毯</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3C7E78">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20C482">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34663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20m*6m</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F8D70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8D5F1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平方</w:t>
            </w:r>
          </w:p>
        </w:tc>
      </w:tr>
      <w:tr w14:paraId="19FE6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9E013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79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55A1B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1B343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F17C1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游泳平台沙滩旗</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77B30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8086E2">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CC42D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5米沙滩旗： 出发台横向10  会场至检录区20</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05CE5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9C0A6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4575B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A9BEC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C3E8E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E0C7F4">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92658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水线</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2028FD">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1F6217">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FA96B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赛道布置（往返）</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3F8CC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94667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米</w:t>
            </w:r>
          </w:p>
        </w:tc>
      </w:tr>
      <w:tr w14:paraId="7E986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0845B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A6165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45B33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3CE14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带挂钩水泥秤砣</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5F662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61E8B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B492F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35公斤/个  包含固定挂钩、活动挂钩、链条</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4D45D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1F2A5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5F7C7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E81E0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E8F44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49695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B5E99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户外挂钩</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E5D26A">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37F80F">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2ECD2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金属挂钩</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0AC57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A13C2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1DECB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C026A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DD051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AC4C5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F8252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浮球</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07D82C">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6D42CF">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9F9EE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充气浮球</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5524F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F0E33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17FF5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30E3E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37C2F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60E3F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4D8A9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浮标</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52C6BF">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8F260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8A195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游泳折返点</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4F018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C9233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2FB0B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42C82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D04466">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D65AB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BEEEE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拉水线人工</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3DE99F">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C6BA1D">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0DD9B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9C71C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3A309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人/2天</w:t>
            </w:r>
          </w:p>
        </w:tc>
      </w:tr>
      <w:tr w14:paraId="58E52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23B60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173A6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844EA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BEEB2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标示浮筒</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10DF9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3019D9">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9CF739">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715CB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6F9D8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4317E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D25B9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BD0AAD">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B7C32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4130D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下水区搭建制作</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3F5C7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F6C09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C03AA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在原来的基础上进行维护</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1D15B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08462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3AA26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39613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EC507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A9DFD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8559D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起水台搭建制作</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595A7F">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452657">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820D4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在原来的基础上进行维护</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EB956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AD776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09F59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96C12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89</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F1ECB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换项区</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BA7BE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搭建与物资</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C0BC3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起水至换项区地毯</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EE07F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7F7EA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BCF4F0">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E29C5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1050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2078E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平方</w:t>
            </w:r>
          </w:p>
        </w:tc>
      </w:tr>
      <w:tr w14:paraId="6B08E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FBC47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DB626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02A6E6">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5BC7D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停车架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5C5AC3">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D67FB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1C881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分别5辆车用1套停车架</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821D8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280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33E1A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组</w:t>
            </w:r>
          </w:p>
        </w:tc>
      </w:tr>
      <w:tr w14:paraId="3629C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1FBE0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2946C6">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72B5B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66D72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换项区地毯</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7704FC">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C8EC3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690ED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换项区内950平方    起水点至换项区门口 3*300=900平方，换项区出口 20*6=120</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093B3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B9F04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平方</w:t>
            </w:r>
          </w:p>
        </w:tc>
      </w:tr>
      <w:tr w14:paraId="26359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40CB7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6A9BF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3FAAE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6F53F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物品收纳盒</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EE1B2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0.3M*0.5M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7CBF9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75A99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对比赛物品进行集中收纳,鞋子简单衣物</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B8C98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C8290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3B0FC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0F8F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79350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0A4D43">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DE6BE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5M道旗</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05B9AB">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FC69C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D7468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进口2个、出口2个、上车线2个 起水至换项区赛道22个</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A8465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B441A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65F62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F3043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F5D5F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F2B5F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B0ABF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转换区号码贴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76C03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10CM*7CM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3795BD">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C44ECD">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97FC8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248DC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14B4A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9314C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4C4C3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07E094">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B2409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换项区区间号码展示牌</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9A083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0.7M*0.5M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2582E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kt板</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51B7D2">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B7853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EC12E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7673E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C17BB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AAFC4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B7B31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其它物料</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834E8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上车线地贴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757A3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6M*0.4M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F29FE8">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583CC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6m*0.4m  绿色不干胶地贴</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C793B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3F886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05065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749E1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779CB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B0392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D8C21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下车线地贴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0413A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6M*0.4M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82ADD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DF659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6m*0.4m  红色不干胶地贴</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3AA3A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43AAD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5E8CF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6D27B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98</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2F54E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接力区</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243F5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帐篷及配套</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23471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更衣帐篷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BAA48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E6E31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703698">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7133B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C8834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6981F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89532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CD235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73650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BB724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休息帐篷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84C27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5F6F55">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AAE59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接力运动员使用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C3C50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1BB7B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7EA99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7BD26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F4036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625711">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039B0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凳子</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77B46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C00F8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2EECD0">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B7ED3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AC9AA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6145A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8A79D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FD9EA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B0A67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12D5D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门楣</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22ACE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3M*0.3M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763F4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13AC31">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ACDE8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740B4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50DC7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1FF8C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FD727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D600CE">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AFBFC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1米线</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365C2F">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357D0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AAA820">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021B7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67048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组</w:t>
            </w:r>
          </w:p>
        </w:tc>
      </w:tr>
      <w:tr w14:paraId="171414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B4BA4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103</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9D5098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全场</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9412D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导视</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02779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导视牌（区域指示）</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0ACC0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2.5M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D4818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高架</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F409CD">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C2A21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72E15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6809F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63DD0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89427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52A79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氛围营造</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0769D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横幅</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6A46C5">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5D3884">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46A7A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自行车赛道、跑步赛道、进入赛道区域设置横幅</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1B06A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6BD2A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条</w:t>
            </w:r>
          </w:p>
        </w:tc>
      </w:tr>
      <w:tr w14:paraId="6D130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1A82C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73CD6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A2531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F3BCF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彩旗</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C3007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1.5M*0.9M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B217A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0F84F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 xml:space="preserve">  在赛道两侧 50米/面 跑步赛道两侧</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90B8D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331BC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面</w:t>
            </w:r>
          </w:p>
        </w:tc>
      </w:tr>
      <w:tr w14:paraId="58C38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B3733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D1268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29A2D6">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CF1CF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锥形桶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1EF65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2BF95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DC45C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赛道沿线小闸道口对行人、车辆安全隔离</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F53F1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250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7B450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2FA5C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F8848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107</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E6317A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跑步赛道</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8D9B7E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补给点搭建</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694B4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补给站帐篷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63534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70D737">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13A70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补给站 1 水站 1</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8E218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D612D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0AAF6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32B17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07325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A1AF0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D5ED9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帐篷门楣</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D4231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3M*0.3M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C7C45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A88534">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5291B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E4AD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0A278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4D439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6958C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DAA751">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59354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补给点条桌</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523291">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EE55B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81882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包含白色桌布</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2A0B5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2660D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47892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77780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19E05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DCAAB6">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B861A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凳子</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156C36">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2C0EA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F25B29">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E6258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54745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2C8A6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92B51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31300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A4FB1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742AC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垃圾桶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DB616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126402">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A6919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垃圾回收</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42E57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5FA9C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69834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0733E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C3ED2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53418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2A160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垃圾袋</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D19C18">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45C6B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0E67A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垃圾回收</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85B9C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A0475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20F90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85FF3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59637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C412B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安全隔离</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23B74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锥形桶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21F2FD">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9574A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8AA2D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跑步赛道中闸口安全隔离</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A4890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03C83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405EC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50C21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114</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693DC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全赛道</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E181F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医疗点搭建</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64F23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医疗点帐篷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C4093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0CCD4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CA3B4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白色帐篷</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F7E36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60BB0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56311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AE825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DB50C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DBE925">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5E737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帐篷门楣</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2F3D0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3M*0.3M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3F833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637B89">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E0910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F97B2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1F7BA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ECD51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40171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3A634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0CC16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条桌</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3A97C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322CA5">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EF40C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条桌包含白色桌布</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80F56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8A12F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48951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24ADE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BFB75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70120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062AC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凳子</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3259EC">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011EA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99B4D7">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484F0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0E296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57672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D81B7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118</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56879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08D13B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工作证件</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F0579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志愿者证书</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5A4E4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电子版</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A34744">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C3DF1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电子证书</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F214B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90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028EE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464AC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5EA66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6484A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CA883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7D672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嘉宾证</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5B635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H12MM*W9MM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CCA96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铜板纸</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F2AD3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内页+证件外壳</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E669E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CA287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046CD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7682E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718FB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AA623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A9E45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媒体证</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F2F12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H12MM*W9MM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2B2CF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铜板纸</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63A3E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内页+证件外壳</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C8A1B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B1E18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7827A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329B1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9946F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B99BA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D8D5C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工作证</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1E695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H12MM*W9MM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BD7DB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铜板纸</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0756E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内页+证件外壳</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3D7F3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18B0E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520EB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6F913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17C42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3DCB7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C8C02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裁判证</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AED58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H12MM*W9MM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6BC5E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铜板纸</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B2186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内页+证件外壳</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47E06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45</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184CC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5E2AD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41CAF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C217C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9106B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车证</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98711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嘉宾车辆证件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BBB02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350MM*250MM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B7298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kt板</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2D4586">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55509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C6800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2D3DE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C33AB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981AA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1E8D4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1D434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引导车辆证件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BFF51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350MM*250MM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7F2E5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kt板</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D2692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汽车、摩托车</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D9F83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B55CD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4CF8F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24791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3EC04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FA2A0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7283F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媒体车辆证件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E9036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350MM*250MM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A95D6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kt板</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641BA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摩托车</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B5158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8997A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1EC8A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E7972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054CFF">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289712">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A0349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志愿者接驳车证</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A341B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350MM*250MM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81224D">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54C393">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16AEC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ECDE3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56C25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DB3C0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D5F4D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C27ABE">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9B7DC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裁判车摩托车证</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046F85">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6D900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6582DF">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3F8EB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3EFB6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267C8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17AFB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8C3C2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231285">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7CBEF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赛事服务车辆证件</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6DA92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350MM*250MM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4A19C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kt板</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B7936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汽车、摩托车</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37AC3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59CAC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55CE3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6CD15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EF30A6">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6B29F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工作号码贴</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FA302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摩托车车贴号码贴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8D92F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25CM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2FB43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不干胶</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D210A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圆形  红底 白字  01-20  2套</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44FFC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A156C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75495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209C2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B1633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A94791">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9C02C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救护车车贴 号码贴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192B9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25CM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DEC0D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不干胶</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69D68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圆形  红底 白字  01-10  2套</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6E4B3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3E0E7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1FFD0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853D7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F5473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B2392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7BF3D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公交车车贴号码贴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574CD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30CM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3CF83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不干胶</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95593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Style w:val="246"/>
                <w:lang w:val="en-US" w:eastAsia="zh-CN" w:bidi="ar"/>
              </w:rPr>
              <w:t>圆形  红底 白字  01-</w:t>
            </w:r>
            <w:r>
              <w:rPr>
                <w:rFonts w:hint="eastAsia" w:ascii="方正楷体简体" w:hAnsi="方正楷体简体" w:eastAsia="方正楷体简体" w:cs="方正楷体简体"/>
                <w:b/>
                <w:bCs/>
                <w:i w:val="0"/>
                <w:iCs w:val="0"/>
                <w:color w:val="000000"/>
                <w:kern w:val="0"/>
                <w:sz w:val="21"/>
                <w:szCs w:val="21"/>
                <w:u w:val="none"/>
                <w:lang w:val="en-US" w:eastAsia="zh-CN" w:bidi="ar"/>
              </w:rPr>
              <w:t>08</w:t>
            </w:r>
            <w:r>
              <w:rPr>
                <w:rStyle w:val="246"/>
                <w:lang w:val="en-US" w:eastAsia="zh-CN" w:bidi="ar"/>
              </w:rPr>
              <w:t xml:space="preserve">  2套</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BEB03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27A7D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2B64E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8B492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811C2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3E156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23FCB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船只号码贴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61428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30CM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8AD3C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1CCFF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Style w:val="246"/>
                <w:lang w:val="en-US" w:eastAsia="zh-CN" w:bidi="ar"/>
              </w:rPr>
              <w:t>圆形  红底 白字  01-</w:t>
            </w:r>
            <w:r>
              <w:rPr>
                <w:rFonts w:hint="eastAsia" w:ascii="方正楷体简体" w:hAnsi="方正楷体简体" w:eastAsia="方正楷体简体" w:cs="方正楷体简体"/>
                <w:b/>
                <w:bCs/>
                <w:i w:val="0"/>
                <w:iCs w:val="0"/>
                <w:color w:val="000000"/>
                <w:kern w:val="0"/>
                <w:sz w:val="21"/>
                <w:szCs w:val="21"/>
                <w:u w:val="none"/>
                <w:lang w:val="en-US" w:eastAsia="zh-CN" w:bidi="ar"/>
              </w:rPr>
              <w:t>55</w:t>
            </w:r>
            <w:r>
              <w:rPr>
                <w:rStyle w:val="246"/>
                <w:lang w:val="en-US" w:eastAsia="zh-CN" w:bidi="ar"/>
              </w:rPr>
              <w:t xml:space="preserve"> 2套</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9EC6B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E43C0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69B7F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5D35E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8C250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747C60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站位贴</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873CB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志愿者站位贴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FED4D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A4纸</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FDDFA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kt板</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EA09C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01—60号   志愿者站位</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25E42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CFA0C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4D7FE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0D237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0CB1CF">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9BD251">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3C970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安保站位贴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CCE06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A4纸</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BE8E3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kt板</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A3B98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01-60  安保站位</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30A94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C5D79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58C8F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A49A4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20EF4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84F35C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其他物料</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89ABB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喊话器</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CE4E7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37F918">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F368A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裁判工作人员使用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85E93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D1D2E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23213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4ED04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59FCC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ECF1DF">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E23E6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发令汽笛</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20925A">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A77F4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6255A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（免费提供）</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AAF05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2353D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35DC1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0DB1E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0CB00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43E58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8790F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口哨</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7AA97C">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6F2C4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0F862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（免费提供）</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0C51A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52BDB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641FE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28DA6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27B72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FEBA6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8629E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红色小旗子</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5C26BB">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42D3B8">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B5B11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志愿者（手挥旗提醒运动员减速或者转弯）和裁判长使用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4B920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DC549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支</w:t>
            </w:r>
          </w:p>
        </w:tc>
      </w:tr>
      <w:tr w14:paraId="79D06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0F264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70524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E8A4A2">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BF4F7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绿色小旗子</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6867F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738578">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F9782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裁判使用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73F96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8D27F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支</w:t>
            </w:r>
          </w:p>
        </w:tc>
      </w:tr>
      <w:tr w14:paraId="1B0C0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F2798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FF50F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694DB4">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23590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打印机、笔记本、电线等办公物料</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4D6AD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E1467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E3B046">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2CB02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6979B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20008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435E5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834DB4">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45EF2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通讯</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A7F74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网络远程对讲机</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27061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135A22">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309C6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不限距离，手机网络对讲机</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7D2DA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12FBE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2845F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835D2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99F45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D815C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工作人员服装</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A69BA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嘉宾服装</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18822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73AA57">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04803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春季装，可参考安踏、李宁等品牌</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178B5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5515F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63510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2454C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B9334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F0F0C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323DA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裁判服装</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A794DC">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D3A66D">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CA3FF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黑色马甲</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399EF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1FCA6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0F10F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E0701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8DFA5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178FE1">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49768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志愿者服装</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AB2AE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93145D">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C0B91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橙色马甲</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BCE3F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AF4C4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65F14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5AA52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C0E40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5AF5C1">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D2F6D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雨衣</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5FCB3A">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B2C8D7">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63CC9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比赛所有工作人员</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E11AE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56ACF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33DEE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051E6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03945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204CD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DC799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红袖龙</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26A9D0">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023DC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AF0769">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02C0D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397FC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51875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8A484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8C817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BB5866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参赛物资</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D6910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头盔号码贴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193364">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DBF53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不干胶贴</w:t>
            </w: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41FE7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不干胶贴（三项选手使用）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021BB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8DDC8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0E8DD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E417D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5AF0E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22E664">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50878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纹身贴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270EA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1D857D">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5906A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防水纹身号码贴纸，1套4张（所有选手使用）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A4830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B6DAB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6923A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42E22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0E9C8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AD5AA5">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8D103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存包贴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632C86">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78DAB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1BF83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防水贴纸（所有选手使用）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BD730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78FA3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23B75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ADE43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1553E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437E41">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43063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换项区选手号码贴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45EEA9">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B851F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18F30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不干胶（所有选手使用）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00071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E813F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09C45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5C099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2501C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9AEF21">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3A591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参赛包贴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6A332D">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BA5B6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D45F7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防水贴纸（所有选手使用）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DA191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13F9C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11A38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DF3BF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E8CEA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96C6F5">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8D842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参赛T恤</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E802CF">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FF49B2">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85D49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定制速干运动T恤</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BA1E9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8C7DE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件</w:t>
            </w:r>
          </w:p>
        </w:tc>
      </w:tr>
      <w:tr w14:paraId="1556A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B2F09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29331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4F915F">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F9FAE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参赛补给包</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99D5B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61D5D5">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54C1A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能量胶、盐丸等</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82F59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02BE4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份</w:t>
            </w:r>
          </w:p>
        </w:tc>
      </w:tr>
      <w:tr w14:paraId="77618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3AAE0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57C13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C38605">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DCCFA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号码布</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12748F">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BA2B69">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D2BAC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三项、游跑、跑骑跑</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71A65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D81BA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4CDAA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84BF1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D1004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157B34">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8249F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参赛包</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FC2A4C">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ECC8E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A3508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赛会定制防水抽绳包</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2AF70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FA416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121B5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A652B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BF2B6D">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3D7A1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A18D6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泳帽</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04DF50">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A163D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494D9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所有选手比赛泳帽</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DC361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1400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C538C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0C94C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9C1AB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015B5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3A602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CC54F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秩序册</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30BCFF">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928FC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0B93E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相关部门存档及比赛裁判使用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3EF71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BCE10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本</w:t>
            </w:r>
          </w:p>
        </w:tc>
      </w:tr>
      <w:tr w14:paraId="6A6CC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B10E1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95960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0A12F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7DF5D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雨衣</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AF9A2C">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DEC56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17917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运动员使用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5F13B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ECC21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件</w:t>
            </w:r>
          </w:p>
        </w:tc>
      </w:tr>
      <w:tr w14:paraId="4BC3E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DA9B0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5E1DF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A7017F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完赛物资</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394DB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完赛奖牌制版费</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D87910">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509F7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E8D45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赛事定制开模制版费用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6E14E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CE054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65857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A835A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BB34FF">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C07DF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AADDF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完赛奖牌</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DC7A99">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D16EA2">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80644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赛事DIY定制（运动员+嘉宾领导）</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2DB24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57878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枚</w:t>
            </w:r>
          </w:p>
        </w:tc>
      </w:tr>
      <w:tr w14:paraId="09FB6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976A3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4E6C2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D3472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C385D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完赛浴巾</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911F6B">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83C42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0A580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赛事DIY定制（运动员+嘉宾领导）</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9204B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CA2C8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2D77A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B878A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9F408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58DBCE">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9D8C3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113完赛铁三包</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47B6D0">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FE729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21ED78">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F5B5B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70D5A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00979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2A799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159FF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349D1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颁奖物资</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F9A08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个人定制奖杯（各组前3名）</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79E57D">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A540F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9F44E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赛事DIY定制奖杯 个人（126）计44组，冠亚季奖杯</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9E1E9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0D9A2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1CB9D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B6E4A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DE0C7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A0A5C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ADDF4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接力组定制奖杯（前3名）</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130EE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0B6959">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C1CDE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赛事DIY定制奖杯 接力组（3）计1组，冠亚季奖杯</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47FBE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EAEDA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78E8E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08EED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1168F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53BCF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颁奖物料</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C06BA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托盘</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F9C114">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D27C7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3818CC">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2A603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9AC9F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3411C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D4426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200226">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AEFE2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A90C3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红布</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739265">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ED1E4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82D793">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43A6C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3DD09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66604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22C01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0FD69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E939D6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理疗区</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134D6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理疗帐篷</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5FBA3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F570C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719A0F">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68054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48D05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顶</w:t>
            </w:r>
          </w:p>
        </w:tc>
      </w:tr>
      <w:tr w14:paraId="15E69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18E77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DE37D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E5F78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64F00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冰水池</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F9220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74211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5F337F">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398BD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E6001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6D93D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8DEA9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169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62360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C9639F">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7FD53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凳子</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E1AA48">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7EA977">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784487">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7A67D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AFA56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0FC5B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5DFC5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170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2C49A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CD9F5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D20F5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帐篷门楣</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2C987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3M*0.3M</w:t>
            </w: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15891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9E7C0B">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23226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EFCD2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张</w:t>
            </w:r>
          </w:p>
        </w:tc>
      </w:tr>
      <w:tr w14:paraId="39FA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1A99C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171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2F1DF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A30AD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人工</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ACAE9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现场搭建布置及撤场费用</w:t>
            </w:r>
          </w:p>
        </w:tc>
        <w:tc>
          <w:tcPr>
            <w:tcW w:w="2565"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485351E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工作日3天    赛前2天开始搭建、比赛日下午撤场</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41A74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8F0A2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14885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CE78F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172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19E72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346EE6">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01DD6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搭建人工用餐</w:t>
            </w:r>
          </w:p>
        </w:tc>
        <w:tc>
          <w:tcPr>
            <w:tcW w:w="2565"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6A83F5C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工作日3天   赛前2天开始搭建、比赛日下午撤场</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9CD39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BA903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79256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D884E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173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23954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31680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运输</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A3C6A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物料运输</w:t>
            </w:r>
          </w:p>
        </w:tc>
        <w:tc>
          <w:tcPr>
            <w:tcW w:w="2565"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0E55FC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赛事物流运输及赛场物料各个点位投放及撤场</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A0185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094A1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55857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0D2E2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174</w:t>
            </w:r>
          </w:p>
        </w:tc>
        <w:tc>
          <w:tcPr>
            <w:tcW w:w="911"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8F2C97F">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二、竞赛组织</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83D911">
            <w:pPr>
              <w:jc w:val="center"/>
              <w:rPr>
                <w:rFonts w:hint="eastAsia" w:ascii="方正楷体简体" w:hAnsi="方正楷体简体" w:eastAsia="方正楷体简体" w:cs="方正楷体简体"/>
                <w:i w:val="0"/>
                <w:iCs w:val="0"/>
                <w:color w:val="000000"/>
                <w:sz w:val="21"/>
                <w:szCs w:val="21"/>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E61A68">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B47C6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AA9B1C">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51B5D6">
            <w:pPr>
              <w:jc w:val="center"/>
              <w:rPr>
                <w:rFonts w:hint="eastAsia" w:ascii="方正楷体简体" w:hAnsi="方正楷体简体" w:eastAsia="方正楷体简体" w:cs="方正楷体简体"/>
                <w:i w:val="0"/>
                <w:iCs w:val="0"/>
                <w:color w:val="000000"/>
                <w:sz w:val="21"/>
                <w:szCs w:val="21"/>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418EF2">
            <w:pPr>
              <w:jc w:val="center"/>
              <w:rPr>
                <w:rFonts w:hint="eastAsia" w:ascii="方正楷体简体" w:hAnsi="方正楷体简体" w:eastAsia="方正楷体简体" w:cs="方正楷体简体"/>
                <w:i w:val="0"/>
                <w:iCs w:val="0"/>
                <w:color w:val="000000"/>
                <w:sz w:val="21"/>
                <w:szCs w:val="21"/>
                <w:u w:val="none"/>
              </w:rPr>
            </w:pPr>
          </w:p>
        </w:tc>
      </w:tr>
      <w:tr w14:paraId="2FA26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098A0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175</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3FC13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nil"/>
              <w:left w:val="single" w:color="000000" w:sz="4" w:space="0"/>
              <w:bottom w:val="single" w:color="000000" w:sz="4" w:space="0"/>
              <w:right w:val="single" w:color="000000" w:sz="4" w:space="0"/>
            </w:tcBorders>
            <w:shd w:val="clear" w:color="auto" w:fill="FFFFFF"/>
            <w:vAlign w:val="center"/>
          </w:tcPr>
          <w:p w14:paraId="2DA2A76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市铁协</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4B01F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技术代表</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7E4556">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BF2474">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68D0BE">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40976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6402C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w:t>
            </w:r>
          </w:p>
        </w:tc>
      </w:tr>
      <w:tr w14:paraId="6E919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1853B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176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423DF6">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nil"/>
              <w:left w:val="single" w:color="000000" w:sz="4" w:space="0"/>
              <w:bottom w:val="single" w:color="000000" w:sz="4" w:space="0"/>
              <w:right w:val="single" w:color="000000" w:sz="4" w:space="0"/>
            </w:tcBorders>
            <w:shd w:val="clear" w:color="auto" w:fill="FFFFFF"/>
            <w:vAlign w:val="center"/>
          </w:tcPr>
          <w:p w14:paraId="5208F18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1C68A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裁判长</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5FC234">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95C29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608DBD">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8A6C5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A9952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w:t>
            </w:r>
          </w:p>
        </w:tc>
      </w:tr>
      <w:tr w14:paraId="79E9B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200F6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177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BF8EE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nil"/>
              <w:left w:val="single" w:color="000000" w:sz="4" w:space="0"/>
              <w:bottom w:val="single" w:color="000000" w:sz="4" w:space="0"/>
              <w:right w:val="single" w:color="000000" w:sz="4" w:space="0"/>
            </w:tcBorders>
            <w:shd w:val="clear" w:color="auto" w:fill="FFFFFF"/>
            <w:vAlign w:val="center"/>
          </w:tcPr>
          <w:p w14:paraId="414243F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38F1C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副裁判长</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C5085D">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1F280D">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F569ED">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C2B09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FC513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w:t>
            </w:r>
          </w:p>
        </w:tc>
      </w:tr>
      <w:tr w14:paraId="641CF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AAEC7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178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4DD5C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nil"/>
              <w:left w:val="single" w:color="000000" w:sz="4" w:space="0"/>
              <w:bottom w:val="single" w:color="000000" w:sz="4" w:space="0"/>
              <w:right w:val="single" w:color="000000" w:sz="4" w:space="0"/>
            </w:tcBorders>
            <w:shd w:val="clear" w:color="auto" w:fill="FFFFFF"/>
            <w:vAlign w:val="center"/>
          </w:tcPr>
          <w:p w14:paraId="517AE855">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1A295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裁判员</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7902B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F7BF4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FB7F9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350元/天  2天</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69D43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29C86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人/2天</w:t>
            </w:r>
          </w:p>
        </w:tc>
      </w:tr>
      <w:tr w14:paraId="4D001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D5DE2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179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BA939D">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nil"/>
              <w:left w:val="single" w:color="000000" w:sz="4" w:space="0"/>
              <w:bottom w:val="single" w:color="000000" w:sz="4" w:space="0"/>
              <w:right w:val="single" w:color="000000" w:sz="4" w:space="0"/>
            </w:tcBorders>
            <w:shd w:val="clear" w:color="auto" w:fill="FFFFFF"/>
            <w:vAlign w:val="center"/>
          </w:tcPr>
          <w:p w14:paraId="2453ECE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E09DD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裁判员交通</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96F3EA">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F3563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B87630">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2CDEF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4D88F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w:t>
            </w:r>
          </w:p>
        </w:tc>
      </w:tr>
      <w:tr w14:paraId="2414F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66CD8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74120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89663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113组奖金设置</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16529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113个人男子组（2组）</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61885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10C86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1E8D10">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26C5D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27D96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组</w:t>
            </w:r>
          </w:p>
        </w:tc>
      </w:tr>
      <w:tr w14:paraId="13B56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5C979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9CF36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DD806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07808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113个人女子组（2组）</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4B1485">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C37D6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72EF4F">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81728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4646A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组</w:t>
            </w:r>
          </w:p>
        </w:tc>
      </w:tr>
      <w:tr w14:paraId="5C75A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48E7F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257AA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19920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74D62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113混合接力（1组）</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07E05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D86DB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A6B3BA">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53582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0C7F0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组</w:t>
            </w:r>
          </w:p>
        </w:tc>
      </w:tr>
      <w:tr w14:paraId="42FD2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DCD4F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7510ED">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nil"/>
              <w:left w:val="single" w:color="000000" w:sz="4" w:space="0"/>
              <w:bottom w:val="single" w:color="000000" w:sz="4" w:space="0"/>
              <w:right w:val="single" w:color="000000" w:sz="4" w:space="0"/>
            </w:tcBorders>
            <w:shd w:val="clear" w:color="auto" w:fill="FFFFFF"/>
            <w:vAlign w:val="center"/>
          </w:tcPr>
          <w:p w14:paraId="4713797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标铁奖金设置</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7FAB8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全程分龄组：男女（10组）</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8B4023">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87D17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4056E4">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447B2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45C2B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组</w:t>
            </w:r>
          </w:p>
        </w:tc>
      </w:tr>
      <w:tr w14:paraId="76323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66082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A1556D">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nil"/>
              <w:left w:val="single" w:color="000000" w:sz="4" w:space="0"/>
              <w:bottom w:val="single" w:color="000000" w:sz="4" w:space="0"/>
              <w:right w:val="single" w:color="000000" w:sz="4" w:space="0"/>
            </w:tcBorders>
            <w:shd w:val="clear" w:color="auto" w:fill="FFFFFF"/>
            <w:vAlign w:val="center"/>
          </w:tcPr>
          <w:p w14:paraId="32189472">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29F42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半程分龄组：男女（10组）</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83D66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B76AFD">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94B20F">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F4816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44263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组</w:t>
            </w:r>
          </w:p>
        </w:tc>
      </w:tr>
      <w:tr w14:paraId="72277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41F79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7A516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nil"/>
              <w:left w:val="single" w:color="000000" w:sz="4" w:space="0"/>
              <w:bottom w:val="single" w:color="000000" w:sz="4" w:space="0"/>
              <w:right w:val="single" w:color="000000" w:sz="4" w:space="0"/>
            </w:tcBorders>
            <w:shd w:val="clear" w:color="auto" w:fill="FFFFFF"/>
            <w:vAlign w:val="center"/>
          </w:tcPr>
          <w:p w14:paraId="0C15B0F3">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F3841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骑跑组（2组）</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A92EBA">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606B5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217764">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7EFF7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A0074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组</w:t>
            </w:r>
          </w:p>
        </w:tc>
      </w:tr>
      <w:tr w14:paraId="3F34B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AE527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0624B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nil"/>
              <w:left w:val="single" w:color="000000" w:sz="4" w:space="0"/>
              <w:bottom w:val="single" w:color="000000" w:sz="4" w:space="0"/>
              <w:right w:val="single" w:color="000000" w:sz="4" w:space="0"/>
            </w:tcBorders>
            <w:shd w:val="clear" w:color="auto" w:fill="FFFFFF"/>
            <w:vAlign w:val="center"/>
          </w:tcPr>
          <w:p w14:paraId="7169C89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0ADD5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游跑组：男女（2组）</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58B068">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0D11A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203115">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FA6F8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F96C9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组</w:t>
            </w:r>
          </w:p>
        </w:tc>
      </w:tr>
      <w:tr w14:paraId="0EF28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65A46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D8E5A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E8181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计时系统</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C7E68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专业铁三计时服务</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1C3BF3">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BBB2A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8FEDF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包含：11个计时点、铁三芯片1500枚、计时钟、短信成绩服务、成绩查询处理系统、计时点监控、技术人员劳务以及差旅费用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3CA55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2E7E6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192B3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F70C7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DCE08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088B5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报到系统</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4F7E8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报到身份核验系统</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65EDA8">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2839D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9AA9F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用于报到时候进行身份核验</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40754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C2BB3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357BA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BBCC8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47721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9FBAC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裁判物料工具</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0DFD6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防水记号笔（油性）</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0E7AC1">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C88955">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A0282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黑白各25支  防水笔</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0BFA8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C7C57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支</w:t>
            </w:r>
          </w:p>
        </w:tc>
      </w:tr>
      <w:tr w14:paraId="60C72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FB45A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190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BE4CE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E5E4B8">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37371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秒表</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180EB9">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E49DA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EF65B3">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487E9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11AC6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块</w:t>
            </w:r>
          </w:p>
        </w:tc>
      </w:tr>
      <w:tr w14:paraId="6C80D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30EAF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191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21490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D2E93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273EF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手推式轮式测距仪</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565F9D">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1FBB5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CC6C6A">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4B47D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FAB7B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3BD58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7118D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192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50279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B40F9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398C3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气温计</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FBA02C">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C2D5D4">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DA5A3C">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CC8F8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C8DEE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支</w:t>
            </w:r>
          </w:p>
        </w:tc>
      </w:tr>
      <w:tr w14:paraId="34EC6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E3B5B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193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2BC47F">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57FFE5">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DF80F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水温计</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4C4DD1">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74DEA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909CAD">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686BE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3B75D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支</w:t>
            </w:r>
          </w:p>
        </w:tc>
      </w:tr>
      <w:tr w14:paraId="2FAB0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30E8B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194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4CB0DF">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0E253E">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3C1D7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夹板和笔</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E4AA3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8E1CD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8C7969">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7BB37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4EB9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2679E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11EF9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195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48658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941B82">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56028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防滑胶带</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429F0C">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C0C96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AB0BF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地毯胶红色、绿色、白色各5卷</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8E11F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C7457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卷</w:t>
            </w:r>
          </w:p>
        </w:tc>
      </w:tr>
      <w:tr w14:paraId="78109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9FE30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196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05F20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0F6AD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C1B18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剪刀</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4EDEE6">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53057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1D09C9">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2D4EB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DD2DC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把</w:t>
            </w:r>
          </w:p>
        </w:tc>
      </w:tr>
      <w:tr w14:paraId="14657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38BA0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197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8DF6B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97604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0AC6B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防水手机套</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5FE059">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A9C578">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814FFD">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67FF9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1E681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w:t>
            </w:r>
          </w:p>
        </w:tc>
      </w:tr>
      <w:tr w14:paraId="0B394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2588B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198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F7A8AD">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3EDCC7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仪式</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59761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主持人</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1FEFA4">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3B478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BCAD9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专业赛事主持人</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8930C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9AC24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人/2天</w:t>
            </w:r>
          </w:p>
        </w:tc>
      </w:tr>
      <w:tr w14:paraId="33E52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6FEB2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199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2E79F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1E2CBE">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9CA74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礼仪小姐</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F7517A">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006966">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2A785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女性 形象气质佳（彩排+执行） 2天*300元/天</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7B0C6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6972B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人/天</w:t>
            </w:r>
          </w:p>
        </w:tc>
      </w:tr>
      <w:tr w14:paraId="54C56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ABA63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A651F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E25C76">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E5054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主持人、礼仪小姐交通补贴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A59B2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CFAF6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F7217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2天*100元/天</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CD659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1AEB9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人/天</w:t>
            </w:r>
          </w:p>
        </w:tc>
      </w:tr>
      <w:tr w14:paraId="4CA47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FB70A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08ECE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78B76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赛事策划执行</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83B1A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策划执行人员用餐</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62C8F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A8D73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E5592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 xml:space="preserve">策划执行工作人员2人/10天、5人/8天、8人/5天  </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A5E8C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25BCC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6D5C0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0AED1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1889B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C895E6">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96649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比赛日餐包（含早、午餐）</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8A9E53">
            <w:pPr>
              <w:jc w:val="center"/>
              <w:rPr>
                <w:rFonts w:hint="eastAsia" w:ascii="方正楷体简体" w:hAnsi="方正楷体简体" w:eastAsia="方正楷体简体" w:cs="方正楷体简体"/>
                <w:i w:val="0"/>
                <w:iCs w:val="0"/>
                <w:color w:val="000000"/>
                <w:sz w:val="21"/>
                <w:szCs w:val="21"/>
                <w:u w:val="none"/>
              </w:rPr>
            </w:pPr>
          </w:p>
        </w:tc>
        <w:tc>
          <w:tcPr>
            <w:tcW w:w="1981"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7F300A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志愿者、裁判等工作人员（救生员等主办方工作人员）</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E6CD5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0B09E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27AB7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27C31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1E011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3CC2C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4D03F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策划执行人员住宿</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C9CB88">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813ED7">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1DDD0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 xml:space="preserve">策划执行工作人员2人/10天、5人/8天、8人/5天  </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83108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A87FC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55F26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19AAF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6FCC7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411D1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风险评估报告</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318CE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风险评估报告</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8A58F8">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DC4EE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70A501">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48ABF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49A1B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2F280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85DCE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1DCBD5">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F6387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嘉宾接待</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6E60A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接待费用</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22C99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B4C6F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2E534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精英选手接待费用</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9913D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2EF15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080E1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0D7D1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7CC7B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E06298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办公区</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91F1F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常用办公室</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5C71AA">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AA0E24">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76EFE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常用办公室 容纳10人区域</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8825B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89A83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间</w:t>
            </w:r>
          </w:p>
        </w:tc>
      </w:tr>
      <w:tr w14:paraId="1F010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268EA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7B7B5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3E7B95">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E55D8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仓库</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A181C1">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2D474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18C12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接收赛事物资</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2D4D4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F3788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间</w:t>
            </w:r>
          </w:p>
        </w:tc>
      </w:tr>
      <w:tr w14:paraId="2861C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0E6E1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208</w:t>
            </w:r>
          </w:p>
        </w:tc>
        <w:tc>
          <w:tcPr>
            <w:tcW w:w="911"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21B363E">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三、后勤保障</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204CA0">
            <w:pPr>
              <w:jc w:val="center"/>
              <w:rPr>
                <w:rFonts w:hint="eastAsia" w:ascii="方正楷体简体" w:hAnsi="方正楷体简体" w:eastAsia="方正楷体简体" w:cs="方正楷体简体"/>
                <w:i w:val="0"/>
                <w:iCs w:val="0"/>
                <w:color w:val="000000"/>
                <w:sz w:val="21"/>
                <w:szCs w:val="21"/>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9F5211">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19B66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EC9DA1">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F0E323">
            <w:pPr>
              <w:jc w:val="center"/>
              <w:rPr>
                <w:rFonts w:hint="eastAsia" w:ascii="方正楷体简体" w:hAnsi="方正楷体简体" w:eastAsia="方正楷体简体" w:cs="方正楷体简体"/>
                <w:i w:val="0"/>
                <w:iCs w:val="0"/>
                <w:color w:val="000000"/>
                <w:sz w:val="21"/>
                <w:szCs w:val="21"/>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08B3E5">
            <w:pPr>
              <w:jc w:val="center"/>
              <w:rPr>
                <w:rFonts w:hint="eastAsia" w:ascii="方正楷体简体" w:hAnsi="方正楷体简体" w:eastAsia="方正楷体简体" w:cs="方正楷体简体"/>
                <w:i w:val="0"/>
                <w:iCs w:val="0"/>
                <w:color w:val="000000"/>
                <w:sz w:val="21"/>
                <w:szCs w:val="21"/>
                <w:u w:val="none"/>
              </w:rPr>
            </w:pPr>
          </w:p>
        </w:tc>
      </w:tr>
      <w:tr w14:paraId="69E09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BA392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209</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D9538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52983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保险</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5BEA5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赛事组织责任险</w:t>
            </w:r>
          </w:p>
        </w:tc>
        <w:tc>
          <w:tcPr>
            <w:tcW w:w="2565"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03118A0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前1天、赛中1天、共2天，保额800万；1、每人意外身故及伤残限额80万，2、每次事故赔偿限额500万；3、每次医疗费用5万（绝对免赔额100元后按100%赔付）；4、造成财产损失赔偿额以最终确定赔偿额计（财产免赔1000元或5%）；本单第三者包括运动员、观众、其他第三方人员；</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23190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42E95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套</w:t>
            </w:r>
          </w:p>
        </w:tc>
      </w:tr>
      <w:tr w14:paraId="27749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900CA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210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A3441D">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3E8D7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78BD0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个人意外险</w:t>
            </w:r>
          </w:p>
        </w:tc>
        <w:tc>
          <w:tcPr>
            <w:tcW w:w="2565"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1C4774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赛前1天，赛中1天，运动员意外保险，期限2天；意外身故50万（含猝死5万，不含疾病引起的猝死），意外残疾30万，意外医疗3万，突发性疾病医疗保额；（包含运动员、赛事工作人员）</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FACAE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ECF9E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w:t>
            </w:r>
          </w:p>
        </w:tc>
      </w:tr>
      <w:tr w14:paraId="68334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E4A79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211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A85ED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2BE78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6AE62A">
            <w:pPr>
              <w:jc w:val="center"/>
              <w:rPr>
                <w:rFonts w:hint="eastAsia" w:ascii="方正楷体简体" w:hAnsi="方正楷体简体" w:eastAsia="方正楷体简体" w:cs="方正楷体简体"/>
                <w:i w:val="0"/>
                <w:iCs w:val="0"/>
                <w:color w:val="000000"/>
                <w:sz w:val="21"/>
                <w:szCs w:val="21"/>
                <w:u w:val="none"/>
              </w:rPr>
            </w:pPr>
          </w:p>
        </w:tc>
        <w:tc>
          <w:tcPr>
            <w:tcW w:w="2565"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5C0C60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赛前1天，赛中1天，工作人员意外保险，期限2天；意外身故50万（含猝死5万，不含疾病引起的猝死），意外残疾30万，意外医疗3万，突发性疾病医疗保额；（包含运动员、赛事工作人员）</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3B4FE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F8FA2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w:t>
            </w:r>
          </w:p>
        </w:tc>
      </w:tr>
      <w:tr w14:paraId="2DBF0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E4FA8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212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2D6120">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08D7D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补给、补水</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E10F5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赛事终点区域完赛补给站</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1AF4F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521D49">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A45A4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补给水果、食品:香蕉、面包、水果等各800份</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FCB57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8965E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份</w:t>
            </w:r>
          </w:p>
        </w:tc>
      </w:tr>
      <w:tr w14:paraId="26300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F2C01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213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D3F3C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7F51C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FFB770">
            <w:pPr>
              <w:jc w:val="center"/>
              <w:rPr>
                <w:rFonts w:hint="eastAsia" w:ascii="方正楷体简体" w:hAnsi="方正楷体简体" w:eastAsia="方正楷体简体" w:cs="方正楷体简体"/>
                <w:i w:val="0"/>
                <w:iCs w:val="0"/>
                <w:color w:val="000000"/>
                <w:sz w:val="21"/>
                <w:szCs w:val="21"/>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6BB591">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CBF37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B02C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纯净水555ml</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507FA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48738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瓶</w:t>
            </w:r>
          </w:p>
        </w:tc>
      </w:tr>
      <w:tr w14:paraId="7FCDD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E4F09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214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D603C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C4E48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7D6F05">
            <w:pPr>
              <w:jc w:val="center"/>
              <w:rPr>
                <w:rFonts w:hint="eastAsia" w:ascii="方正楷体简体" w:hAnsi="方正楷体简体" w:eastAsia="方正楷体简体" w:cs="方正楷体简体"/>
                <w:i w:val="0"/>
                <w:iCs w:val="0"/>
                <w:color w:val="000000"/>
                <w:sz w:val="21"/>
                <w:szCs w:val="21"/>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55953B">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C1084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3A47B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功能饮料500ml</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77B20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65C1B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瓶</w:t>
            </w:r>
          </w:p>
        </w:tc>
      </w:tr>
      <w:tr w14:paraId="3FE18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5487C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215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7E193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CF1C2D">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B4256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赛道中途补给</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F6E20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D178DB">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D94B5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补给：香蕉、面包等补给</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2C520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697B8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份</w:t>
            </w:r>
          </w:p>
        </w:tc>
      </w:tr>
      <w:tr w14:paraId="75508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B5973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216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5988C2">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37169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CCAF3E">
            <w:pPr>
              <w:jc w:val="center"/>
              <w:rPr>
                <w:rFonts w:hint="eastAsia" w:ascii="方正楷体简体" w:hAnsi="方正楷体简体" w:eastAsia="方正楷体简体" w:cs="方正楷体简体"/>
                <w:i w:val="0"/>
                <w:iCs w:val="0"/>
                <w:color w:val="000000"/>
                <w:sz w:val="21"/>
                <w:szCs w:val="21"/>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8AAE85">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7402E2">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98B35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纯净水555ml</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22500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41F41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瓶</w:t>
            </w:r>
          </w:p>
        </w:tc>
      </w:tr>
      <w:tr w14:paraId="06DF4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3D462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217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6CD5BD">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6EB3D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04A62A">
            <w:pPr>
              <w:jc w:val="center"/>
              <w:rPr>
                <w:rFonts w:hint="eastAsia" w:ascii="方正楷体简体" w:hAnsi="方正楷体简体" w:eastAsia="方正楷体简体" w:cs="方正楷体简体"/>
                <w:i w:val="0"/>
                <w:iCs w:val="0"/>
                <w:color w:val="000000"/>
                <w:sz w:val="21"/>
                <w:szCs w:val="21"/>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F4032B">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A1CAE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AFDA7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降温海绵、冰水桶等</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FF2B9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1500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39642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份</w:t>
            </w:r>
          </w:p>
        </w:tc>
      </w:tr>
      <w:tr w14:paraId="4B963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547C7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218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4AFAA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2B5D3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C15270">
            <w:pPr>
              <w:jc w:val="center"/>
              <w:rPr>
                <w:rFonts w:hint="eastAsia" w:ascii="方正楷体简体" w:hAnsi="方正楷体简体" w:eastAsia="方正楷体简体" w:cs="方正楷体简体"/>
                <w:i w:val="0"/>
                <w:iCs w:val="0"/>
                <w:color w:val="000000"/>
                <w:sz w:val="21"/>
                <w:szCs w:val="21"/>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1E7282">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FA918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6E96C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垃圾桶各4个</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318B1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FBDB4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72277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00165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219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62852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8A1787">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0D66F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赛事团队</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8A6E9E">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B962DC">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ABCA6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筹备与搭建期间所有工作人员饮水550ml</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00AAF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1000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893A9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瓶</w:t>
            </w:r>
          </w:p>
        </w:tc>
      </w:tr>
      <w:tr w14:paraId="3A65E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DD142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220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B231B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2A4EC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赛事救援</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957A0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AED保障</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F3D824">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D9CEFE">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32A91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包含AED急救志愿者、救援培训、共享单车租赁、救援指挥等</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2D185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03C5F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274FE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05F2A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221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98F69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DCF14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器材维护</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38B02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器材维修站（包含机械师2人）</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6286E3">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A1D5F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5602E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主会场维修站搭建、维护调试工具、器材机械师2人，1000元/天</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F6452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99FC2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人/天</w:t>
            </w:r>
          </w:p>
        </w:tc>
      </w:tr>
      <w:tr w14:paraId="0C033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900E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222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B34DB7">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7E5C86">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742D4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比赛日保安</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FC6FBD">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422219">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D422D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比赛日保安服务</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51839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027DA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人/天</w:t>
            </w:r>
          </w:p>
        </w:tc>
      </w:tr>
      <w:tr w14:paraId="62968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43AD3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223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C9CE26">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0A0A5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662DA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物料守夜值班人员</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2970A0">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C5DDF0">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79F00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3晚*300元/晚</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900E9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C567D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人/3晚</w:t>
            </w:r>
          </w:p>
        </w:tc>
      </w:tr>
      <w:tr w14:paraId="4B282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173E3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224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E1C1C6">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8AF0BA">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57422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救生员</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B71E6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B4B6DD">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33DD0C">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E2B40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64C83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人/2天</w:t>
            </w:r>
          </w:p>
        </w:tc>
      </w:tr>
      <w:tr w14:paraId="0524B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5997F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225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D71551">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8D516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救援物资</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14B19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动力救生艇</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316C48">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8337C5">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3CD77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12支动力救生船，应急队提供6艘，组委会6艘</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5AE91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6</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7C89F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5F926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D23BE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226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6BC47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11513E">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594CA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桨板</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E6C781">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39D7B8">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3B33F3">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D1696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E210A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只</w:t>
            </w:r>
          </w:p>
        </w:tc>
      </w:tr>
      <w:tr w14:paraId="0C3AA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E4D3F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227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E9BA0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82C9C3">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EB3AC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救身衣</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E4BBCB">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E9C49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2084A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水上救援保障</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0099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572BE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件</w:t>
            </w:r>
          </w:p>
        </w:tc>
      </w:tr>
      <w:tr w14:paraId="0D859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443DE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228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65CCD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1BB13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092D8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救生圈</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58FC9D">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5774B2">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6AAA1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水上救援保障</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E0F59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67E63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根</w:t>
            </w:r>
          </w:p>
        </w:tc>
      </w:tr>
      <w:tr w14:paraId="6C2FD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80131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229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3CDC6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4805D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2368B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救身杆</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F179B5">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087988">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26277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水上救援保障</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5BFA1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12</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23CE5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根</w:t>
            </w:r>
          </w:p>
        </w:tc>
      </w:tr>
      <w:tr w14:paraId="240B5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C5FDE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230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229F3E">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65ED36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车辆</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28490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赛事大巴车</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A70E28">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EA42A1">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F44F6D">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A81ED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D2E40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辆</w:t>
            </w:r>
          </w:p>
        </w:tc>
      </w:tr>
      <w:tr w14:paraId="44379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760DD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231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7A6A8D">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4DB8C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2BE54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赛的封控隔离</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72900A">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9D7283">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5243E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大货车隔离</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BDAA5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50</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B4AE9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人/天</w:t>
            </w:r>
          </w:p>
        </w:tc>
      </w:tr>
      <w:tr w14:paraId="7EF74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DEFC7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232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5303ED">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nil"/>
              <w:left w:val="single" w:color="000000" w:sz="4" w:space="0"/>
              <w:bottom w:val="single" w:color="000000" w:sz="4" w:space="0"/>
              <w:right w:val="single" w:color="000000" w:sz="4" w:space="0"/>
            </w:tcBorders>
            <w:shd w:val="clear" w:color="auto" w:fill="FFFFFF"/>
            <w:vAlign w:val="center"/>
          </w:tcPr>
          <w:p w14:paraId="6C1EF4CB">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AF269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赛事摩托车</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02D909">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7EC535">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379BB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保障赛事安全、裁判、媒体、摄影</w:t>
            </w: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5D329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13</w:t>
            </w: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3323A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辆</w:t>
            </w:r>
          </w:p>
        </w:tc>
      </w:tr>
      <w:tr w14:paraId="3D660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A2BA9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233</w:t>
            </w:r>
          </w:p>
        </w:tc>
        <w:tc>
          <w:tcPr>
            <w:tcW w:w="911"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AFFACD5">
            <w:pPr>
              <w:keepNext w:val="0"/>
              <w:keepLines w:val="0"/>
              <w:widowControl/>
              <w:suppressLineNumbers w:val="0"/>
              <w:jc w:val="center"/>
              <w:textAlignment w:val="center"/>
              <w:rPr>
                <w:rFonts w:hint="eastAsia" w:ascii="方正楷体简体" w:hAnsi="方正楷体简体" w:eastAsia="方正楷体简体" w:cs="方正楷体简体"/>
                <w:b/>
                <w:bCs/>
                <w:i w:val="0"/>
                <w:iCs w:val="0"/>
                <w:color w:val="000000"/>
                <w:sz w:val="21"/>
                <w:szCs w:val="21"/>
                <w:u w:val="none"/>
              </w:rPr>
            </w:pPr>
            <w:r>
              <w:rPr>
                <w:rFonts w:hint="eastAsia" w:ascii="方正楷体简体" w:hAnsi="方正楷体简体" w:eastAsia="方正楷体简体" w:cs="方正楷体简体"/>
                <w:b/>
                <w:bCs/>
                <w:i w:val="0"/>
                <w:iCs w:val="0"/>
                <w:color w:val="000000"/>
                <w:kern w:val="0"/>
                <w:sz w:val="21"/>
                <w:szCs w:val="21"/>
                <w:u w:val="none"/>
                <w:lang w:val="en-US" w:eastAsia="zh-CN" w:bidi="ar"/>
              </w:rPr>
              <w:t>四、赛事宣传</w:t>
            </w:r>
          </w:p>
        </w:tc>
        <w:tc>
          <w:tcPr>
            <w:tcW w:w="6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4067D3">
            <w:pPr>
              <w:jc w:val="center"/>
              <w:rPr>
                <w:rFonts w:hint="eastAsia" w:ascii="方正楷体简体" w:hAnsi="方正楷体简体" w:eastAsia="方正楷体简体" w:cs="方正楷体简体"/>
                <w:i w:val="0"/>
                <w:iCs w:val="0"/>
                <w:color w:val="000000"/>
                <w:sz w:val="21"/>
                <w:szCs w:val="21"/>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CB3E87">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7E951A">
            <w:pPr>
              <w:jc w:val="center"/>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B17B16">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DB297B">
            <w:pPr>
              <w:jc w:val="center"/>
              <w:rPr>
                <w:rFonts w:hint="eastAsia" w:ascii="方正楷体简体" w:hAnsi="方正楷体简体" w:eastAsia="方正楷体简体" w:cs="方正楷体简体"/>
                <w:i w:val="0"/>
                <w:iCs w:val="0"/>
                <w:color w:val="000000"/>
                <w:sz w:val="21"/>
                <w:szCs w:val="21"/>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3CC2DD">
            <w:pPr>
              <w:jc w:val="center"/>
              <w:rPr>
                <w:rFonts w:hint="eastAsia" w:ascii="方正楷体简体" w:hAnsi="方正楷体简体" w:eastAsia="方正楷体简体" w:cs="方正楷体简体"/>
                <w:i w:val="0"/>
                <w:iCs w:val="0"/>
                <w:color w:val="000000"/>
                <w:sz w:val="21"/>
                <w:szCs w:val="21"/>
                <w:u w:val="none"/>
              </w:rPr>
            </w:pPr>
          </w:p>
        </w:tc>
      </w:tr>
      <w:tr w14:paraId="3B6A8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232D2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234</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43959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00505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照片直播</w:t>
            </w:r>
          </w:p>
        </w:tc>
        <w:tc>
          <w:tcPr>
            <w:tcW w:w="6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C99E2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照片直播</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7BC73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佳能，索尼，尼康相机</w:t>
            </w:r>
          </w:p>
        </w:tc>
        <w:tc>
          <w:tcPr>
            <w:tcW w:w="39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65A9FE">
            <w:pPr>
              <w:jc w:val="both"/>
              <w:rPr>
                <w:rFonts w:hint="eastAsia" w:ascii="方正楷体简体" w:hAnsi="方正楷体简体" w:eastAsia="方正楷体简体" w:cs="方正楷体简体"/>
                <w:i w:val="0"/>
                <w:iCs w:val="0"/>
                <w:color w:val="000000"/>
                <w:sz w:val="21"/>
                <w:szCs w:val="21"/>
                <w:u w:val="none"/>
              </w:rPr>
            </w:pPr>
          </w:p>
        </w:tc>
        <w:tc>
          <w:tcPr>
            <w:tcW w:w="1591"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369C5F">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现场实时照片直播</w:t>
            </w:r>
          </w:p>
        </w:tc>
        <w:tc>
          <w:tcPr>
            <w:tcW w:w="28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01C79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18</w:t>
            </w:r>
          </w:p>
        </w:tc>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EDA05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人/次</w:t>
            </w:r>
          </w:p>
        </w:tc>
      </w:tr>
      <w:tr w14:paraId="0EBD5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3DFFE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235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5C56D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C9900">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0E1C09">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照片直播修图</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ECE92F">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F3667A">
            <w:pPr>
              <w:jc w:val="both"/>
              <w:rPr>
                <w:rFonts w:hint="eastAsia" w:ascii="方正楷体简体" w:hAnsi="方正楷体简体" w:eastAsia="方正楷体简体" w:cs="方正楷体简体"/>
                <w:i w:val="0"/>
                <w:iCs w:val="0"/>
                <w:color w:val="000000"/>
                <w:sz w:val="21"/>
                <w:szCs w:val="21"/>
                <w:u w:val="none"/>
              </w:rPr>
            </w:pPr>
          </w:p>
        </w:tc>
        <w:tc>
          <w:tcPr>
            <w:tcW w:w="1591"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4AE244">
            <w:pPr>
              <w:jc w:val="center"/>
              <w:rPr>
                <w:rFonts w:hint="eastAsia" w:ascii="方正楷体简体" w:hAnsi="方正楷体简体" w:eastAsia="方正楷体简体" w:cs="方正楷体简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B62CB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4</w:t>
            </w:r>
          </w:p>
        </w:tc>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3093E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人/次</w:t>
            </w:r>
          </w:p>
        </w:tc>
      </w:tr>
      <w:tr w14:paraId="22C01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A35A0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236</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D77248">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C08E6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网络视频直播</w:t>
            </w:r>
          </w:p>
        </w:tc>
        <w:tc>
          <w:tcPr>
            <w:tcW w:w="6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E7CBE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无人机机位</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D8AE79">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DCF36A">
            <w:pPr>
              <w:jc w:val="both"/>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81073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无人机机位1个</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5B796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25E72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5AEB2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0B03D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237</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AB2EEF">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99F30C">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C7000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摩托车机位</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54EE86">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5B6C05">
            <w:pPr>
              <w:jc w:val="both"/>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CFDE4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摩托车机位1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7E5BD">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BC524B">
            <w:pPr>
              <w:jc w:val="center"/>
              <w:rPr>
                <w:rFonts w:hint="eastAsia" w:ascii="方正楷体简体" w:hAnsi="方正楷体简体" w:eastAsia="方正楷体简体" w:cs="方正楷体简体"/>
                <w:i w:val="0"/>
                <w:iCs w:val="0"/>
                <w:color w:val="000000"/>
                <w:sz w:val="21"/>
                <w:szCs w:val="21"/>
                <w:u w:val="none"/>
              </w:rPr>
            </w:pPr>
          </w:p>
        </w:tc>
      </w:tr>
      <w:tr w14:paraId="4C878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353F4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238</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A09503">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40462">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50470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固定机位</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4944CF">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936019">
            <w:pPr>
              <w:jc w:val="both"/>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0BF66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固定机位1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3FA1B2">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49E93F">
            <w:pPr>
              <w:jc w:val="center"/>
              <w:rPr>
                <w:rFonts w:hint="eastAsia" w:ascii="方正楷体简体" w:hAnsi="方正楷体简体" w:eastAsia="方正楷体简体" w:cs="方正楷体简体"/>
                <w:i w:val="0"/>
                <w:iCs w:val="0"/>
                <w:color w:val="000000"/>
                <w:sz w:val="21"/>
                <w:szCs w:val="21"/>
                <w:u w:val="none"/>
              </w:rPr>
            </w:pPr>
          </w:p>
        </w:tc>
      </w:tr>
      <w:tr w14:paraId="44AB4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D74C7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239</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62B6D5">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EA48CF">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816D3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直播推送链接</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A38943">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0626D0">
            <w:pPr>
              <w:jc w:val="both"/>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E1ED0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8个半小时网络直播</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D1855D">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6C9B46">
            <w:pPr>
              <w:jc w:val="center"/>
              <w:rPr>
                <w:rFonts w:hint="eastAsia" w:ascii="方正楷体简体" w:hAnsi="方正楷体简体" w:eastAsia="方正楷体简体" w:cs="方正楷体简体"/>
                <w:i w:val="0"/>
                <w:iCs w:val="0"/>
                <w:color w:val="000000"/>
                <w:sz w:val="21"/>
                <w:szCs w:val="21"/>
                <w:u w:val="none"/>
              </w:rPr>
            </w:pPr>
          </w:p>
        </w:tc>
      </w:tr>
      <w:tr w14:paraId="6F4E8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9A5E1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240</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EF9E19">
            <w:pPr>
              <w:jc w:val="center"/>
              <w:rPr>
                <w:rFonts w:hint="eastAsia" w:ascii="方正楷体简体" w:hAnsi="方正楷体简体" w:eastAsia="方正楷体简体" w:cs="方正楷体简体"/>
                <w:i w:val="0"/>
                <w:iCs w:val="0"/>
                <w:color w:val="000000"/>
                <w:sz w:val="21"/>
                <w:szCs w:val="21"/>
                <w:u w:val="none"/>
              </w:rPr>
            </w:pPr>
          </w:p>
        </w:tc>
        <w:tc>
          <w:tcPr>
            <w:tcW w:w="627" w:type="pct"/>
            <w:tcBorders>
              <w:top w:val="nil"/>
              <w:left w:val="single" w:color="000000" w:sz="4" w:space="0"/>
              <w:bottom w:val="single" w:color="000000" w:sz="4" w:space="0"/>
              <w:right w:val="single" w:color="000000" w:sz="4" w:space="0"/>
            </w:tcBorders>
            <w:shd w:val="clear" w:color="auto" w:fill="FFFFFF"/>
            <w:noWrap/>
            <w:vAlign w:val="center"/>
          </w:tcPr>
          <w:p w14:paraId="6AAF4EE2">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直播解说</w:t>
            </w:r>
          </w:p>
        </w:tc>
        <w:tc>
          <w:tcPr>
            <w:tcW w:w="627" w:type="pct"/>
            <w:tcBorders>
              <w:top w:val="nil"/>
              <w:left w:val="single" w:color="000000" w:sz="4" w:space="0"/>
              <w:bottom w:val="single" w:color="000000" w:sz="4" w:space="0"/>
              <w:right w:val="single" w:color="000000" w:sz="4" w:space="0"/>
            </w:tcBorders>
            <w:shd w:val="clear" w:color="auto" w:fill="FFFFFF"/>
            <w:noWrap/>
            <w:vAlign w:val="center"/>
          </w:tcPr>
          <w:p w14:paraId="3DB79E8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赛事直播解说</w:t>
            </w: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A5759B">
            <w:pPr>
              <w:jc w:val="center"/>
              <w:rPr>
                <w:rFonts w:hint="eastAsia" w:ascii="方正楷体简体" w:hAnsi="方正楷体简体" w:eastAsia="方正楷体简体" w:cs="方正楷体简体"/>
                <w:i w:val="0"/>
                <w:iCs w:val="0"/>
                <w:color w:val="000000"/>
                <w:sz w:val="21"/>
                <w:szCs w:val="21"/>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544D12">
            <w:pPr>
              <w:jc w:val="both"/>
              <w:rPr>
                <w:rFonts w:hint="eastAsia" w:ascii="方正楷体简体" w:hAnsi="方正楷体简体" w:eastAsia="方正楷体简体" w:cs="方正楷体简体"/>
                <w:i w:val="0"/>
                <w:iCs w:val="0"/>
                <w:color w:val="000000"/>
                <w:sz w:val="21"/>
                <w:szCs w:val="21"/>
                <w:u w:val="none"/>
              </w:rPr>
            </w:pPr>
          </w:p>
        </w:tc>
        <w:tc>
          <w:tcPr>
            <w:tcW w:w="15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9E17A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铁三赛专业赛事解说</w:t>
            </w:r>
          </w:p>
        </w:tc>
        <w:tc>
          <w:tcPr>
            <w:tcW w:w="28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CEB5E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147C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人</w:t>
            </w:r>
          </w:p>
        </w:tc>
      </w:tr>
      <w:tr w14:paraId="2153A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597F7E">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241</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03621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49C2B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媒体宣传</w:t>
            </w:r>
          </w:p>
        </w:tc>
        <w:tc>
          <w:tcPr>
            <w:tcW w:w="6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84B47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赛前媒体曝光</w:t>
            </w:r>
          </w:p>
        </w:tc>
        <w:tc>
          <w:tcPr>
            <w:tcW w:w="2565" w:type="pct"/>
            <w:gridSpan w:val="3"/>
            <w:tcBorders>
              <w:top w:val="single" w:color="000000" w:sz="4" w:space="0"/>
              <w:left w:val="nil"/>
              <w:bottom w:val="single" w:color="000000" w:sz="4" w:space="0"/>
              <w:right w:val="single" w:color="000000" w:sz="4" w:space="0"/>
            </w:tcBorders>
            <w:shd w:val="clear" w:color="auto" w:fill="FFFFFF"/>
            <w:vAlign w:val="center"/>
          </w:tcPr>
          <w:p w14:paraId="6DA5DB9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中国网，中华网，人民日报客户端，国际在线，华奥星空，中华体育总会官网，网易，腾讯，搜狐，凤凰网，新浪，人民体育网，大众网体育，中国体育报道，国家旅游地理15家平台或同等级别15家推送新闻曝光；重庆市级媒体赛前推送</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84D80">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401FC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73C5D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39289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242</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E3D94F">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30104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C61F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比赛当日曝光</w:t>
            </w:r>
          </w:p>
        </w:tc>
        <w:tc>
          <w:tcPr>
            <w:tcW w:w="2565" w:type="pct"/>
            <w:gridSpan w:val="3"/>
            <w:tcBorders>
              <w:top w:val="single" w:color="000000" w:sz="4" w:space="0"/>
              <w:left w:val="nil"/>
              <w:bottom w:val="single" w:color="000000" w:sz="4" w:space="0"/>
              <w:right w:val="single" w:color="000000" w:sz="4" w:space="0"/>
            </w:tcBorders>
            <w:shd w:val="clear" w:color="auto" w:fill="FFFFFF"/>
            <w:vAlign w:val="center"/>
          </w:tcPr>
          <w:p w14:paraId="207B10D7">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在以上媒体平均每个平台2篇推送新闻曝光；</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57ED20">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6C98D7">
            <w:pPr>
              <w:jc w:val="center"/>
              <w:rPr>
                <w:rFonts w:hint="eastAsia" w:ascii="方正楷体简体" w:hAnsi="方正楷体简体" w:eastAsia="方正楷体简体" w:cs="方正楷体简体"/>
                <w:i w:val="0"/>
                <w:iCs w:val="0"/>
                <w:color w:val="000000"/>
                <w:sz w:val="21"/>
                <w:szCs w:val="21"/>
                <w:u w:val="none"/>
              </w:rPr>
            </w:pPr>
          </w:p>
        </w:tc>
      </w:tr>
      <w:tr w14:paraId="52361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BD3EAC">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243</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B2E879">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E13B0A">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6236B6">
            <w:pPr>
              <w:jc w:val="center"/>
              <w:rPr>
                <w:rFonts w:hint="eastAsia" w:ascii="方正楷体简体" w:hAnsi="方正楷体简体" w:eastAsia="方正楷体简体" w:cs="方正楷体简体"/>
                <w:i w:val="0"/>
                <w:iCs w:val="0"/>
                <w:color w:val="000000"/>
                <w:sz w:val="21"/>
                <w:szCs w:val="21"/>
                <w:u w:val="none"/>
              </w:rPr>
            </w:pPr>
          </w:p>
        </w:tc>
        <w:tc>
          <w:tcPr>
            <w:tcW w:w="2565" w:type="pct"/>
            <w:gridSpan w:val="3"/>
            <w:tcBorders>
              <w:top w:val="single" w:color="000000" w:sz="4" w:space="0"/>
              <w:left w:val="nil"/>
              <w:bottom w:val="single" w:color="000000" w:sz="4" w:space="0"/>
              <w:right w:val="nil"/>
            </w:tcBorders>
            <w:shd w:val="clear" w:color="auto" w:fill="FFFFFF"/>
            <w:noWrap/>
            <w:vAlign w:val="center"/>
          </w:tcPr>
          <w:p w14:paraId="343DD6D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重庆市级媒体新闻记者现场报道媒体记者邀请预计10至15名</w:t>
            </w:r>
          </w:p>
        </w:tc>
        <w:tc>
          <w:tcPr>
            <w:tcW w:w="28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53C8CA">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B9ADD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02D80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815946">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244</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B7FDFB">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B8F241">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视频宣传</w:t>
            </w:r>
          </w:p>
        </w:tc>
        <w:tc>
          <w:tcPr>
            <w:tcW w:w="627"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4ECA04">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视频花絮</w:t>
            </w:r>
          </w:p>
        </w:tc>
        <w:tc>
          <w:tcPr>
            <w:tcW w:w="2565"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7F64653">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赛前制作短视频发送至抖音、微信、qq等自媒体平台宣传</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C6115B">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1</w:t>
            </w:r>
          </w:p>
        </w:tc>
        <w:tc>
          <w:tcPr>
            <w:tcW w:w="326"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B43DA8">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项</w:t>
            </w:r>
          </w:p>
        </w:tc>
      </w:tr>
      <w:tr w14:paraId="4AB1F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9BCBCD">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245</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A4C0FC">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C36D14">
            <w:pPr>
              <w:jc w:val="center"/>
              <w:rPr>
                <w:rFonts w:hint="eastAsia" w:ascii="方正楷体简体" w:hAnsi="方正楷体简体" w:eastAsia="方正楷体简体" w:cs="方正楷体简体"/>
                <w:i w:val="0"/>
                <w:iCs w:val="0"/>
                <w:color w:val="000000"/>
                <w:sz w:val="21"/>
                <w:szCs w:val="21"/>
                <w:u w:val="none"/>
              </w:rPr>
            </w:pPr>
          </w:p>
        </w:tc>
        <w:tc>
          <w:tcPr>
            <w:tcW w:w="627"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68ADB5">
            <w:pPr>
              <w:jc w:val="center"/>
              <w:rPr>
                <w:rFonts w:hint="eastAsia" w:ascii="方正楷体简体" w:hAnsi="方正楷体简体" w:eastAsia="方正楷体简体" w:cs="方正楷体简体"/>
                <w:i w:val="0"/>
                <w:iCs w:val="0"/>
                <w:color w:val="000000"/>
                <w:sz w:val="21"/>
                <w:szCs w:val="21"/>
                <w:u w:val="none"/>
              </w:rPr>
            </w:pPr>
          </w:p>
        </w:tc>
        <w:tc>
          <w:tcPr>
            <w:tcW w:w="2565"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88D8965">
            <w:pPr>
              <w:keepNext w:val="0"/>
              <w:keepLines w:val="0"/>
              <w:widowControl/>
              <w:suppressLineNumbers w:val="0"/>
              <w:jc w:val="center"/>
              <w:textAlignment w:val="center"/>
              <w:rPr>
                <w:rFonts w:hint="eastAsia" w:ascii="方正楷体简体" w:hAnsi="方正楷体简体" w:eastAsia="方正楷体简体" w:cs="方正楷体简体"/>
                <w:i w:val="0"/>
                <w:iCs w:val="0"/>
                <w:color w:val="000000"/>
                <w:sz w:val="21"/>
                <w:szCs w:val="21"/>
                <w:u w:val="none"/>
              </w:rPr>
            </w:pPr>
            <w:r>
              <w:rPr>
                <w:rFonts w:hint="eastAsia" w:ascii="方正楷体简体" w:hAnsi="方正楷体简体" w:eastAsia="方正楷体简体" w:cs="方正楷体简体"/>
                <w:i w:val="0"/>
                <w:iCs w:val="0"/>
                <w:color w:val="000000"/>
                <w:kern w:val="0"/>
                <w:sz w:val="21"/>
                <w:szCs w:val="21"/>
                <w:u w:val="none"/>
                <w:lang w:val="en-US" w:eastAsia="zh-CN" w:bidi="ar"/>
              </w:rPr>
              <w:t>赛后制作比赛短视频发送至抖音、微信、qq等自媒体平台宣传</w:t>
            </w: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4162A5">
            <w:pPr>
              <w:jc w:val="center"/>
              <w:rPr>
                <w:rFonts w:hint="eastAsia" w:ascii="方正楷体简体" w:hAnsi="方正楷体简体" w:eastAsia="方正楷体简体" w:cs="方正楷体简体"/>
                <w:i w:val="0"/>
                <w:iCs w:val="0"/>
                <w:color w:val="000000"/>
                <w:sz w:val="21"/>
                <w:szCs w:val="21"/>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7B6D5">
            <w:pPr>
              <w:jc w:val="center"/>
              <w:rPr>
                <w:rFonts w:hint="eastAsia" w:ascii="方正楷体简体" w:hAnsi="方正楷体简体" w:eastAsia="方正楷体简体" w:cs="方正楷体简体"/>
                <w:i w:val="0"/>
                <w:iCs w:val="0"/>
                <w:color w:val="000000"/>
                <w:sz w:val="21"/>
                <w:szCs w:val="21"/>
                <w:u w:val="none"/>
              </w:rPr>
            </w:pPr>
          </w:p>
        </w:tc>
      </w:tr>
      <w:tr w14:paraId="4A3DC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FFFFFF"/>
            <w:vAlign w:val="center"/>
          </w:tcPr>
          <w:p w14:paraId="633AF85C">
            <w:pPr>
              <w:keepNext w:val="0"/>
              <w:keepLines w:val="0"/>
              <w:pageBreakBefore w:val="0"/>
              <w:widowControl/>
              <w:numPr>
                <w:ilvl w:val="0"/>
                <w:numId w:val="0"/>
              </w:numPr>
              <w:kinsoku/>
              <w:wordWrap/>
              <w:overflowPunct/>
              <w:topLinePunct w:val="0"/>
              <w:autoSpaceDE/>
              <w:autoSpaceDN/>
              <w:bidi w:val="0"/>
              <w:adjustRightInd w:val="0"/>
              <w:snapToGrid w:val="0"/>
              <w:spacing w:line="0" w:lineRule="atLeast"/>
              <w:ind w:left="0" w:leftChars="0" w:firstLine="0" w:firstLineChars="0"/>
              <w:textAlignment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特别要求：</w:t>
            </w:r>
          </w:p>
          <w:p w14:paraId="02ECC95E">
            <w:pPr>
              <w:keepNext w:val="0"/>
              <w:keepLines w:val="0"/>
              <w:pageBreakBefore w:val="0"/>
              <w:widowControl/>
              <w:numPr>
                <w:ilvl w:val="0"/>
                <w:numId w:val="0"/>
              </w:numPr>
              <w:kinsoku/>
              <w:wordWrap/>
              <w:overflowPunct/>
              <w:topLinePunct w:val="0"/>
              <w:autoSpaceDE/>
              <w:autoSpaceDN/>
              <w:bidi w:val="0"/>
              <w:adjustRightInd w:val="0"/>
              <w:snapToGrid w:val="0"/>
              <w:spacing w:line="0" w:lineRule="atLeast"/>
              <w:ind w:left="0" w:leftChars="0" w:firstLine="0" w:firstLineChars="0"/>
              <w:textAlignment w:val="center"/>
              <w:rPr>
                <w:rFonts w:hint="eastAsia" w:ascii="方正楷体简体" w:hAnsi="方正楷体简体" w:eastAsia="方正楷体简体" w:cs="方正楷体简体"/>
                <w:i w:val="0"/>
                <w:iCs w:val="0"/>
                <w:color w:val="000000"/>
                <w:sz w:val="21"/>
                <w:szCs w:val="21"/>
                <w:u w:val="none"/>
              </w:rPr>
            </w:pPr>
            <w:r>
              <w:rPr>
                <w:rFonts w:hint="eastAsia" w:ascii="仿宋_GB2312" w:hAnsi="仿宋_GB2312" w:eastAsia="仿宋_GB2312" w:cs="仿宋_GB2312"/>
                <w:b w:val="0"/>
                <w:bCs/>
                <w:color w:val="auto"/>
                <w:sz w:val="24"/>
                <w:szCs w:val="24"/>
                <w:lang w:val="en-US" w:eastAsia="zh-CN"/>
              </w:rPr>
              <w:t>1、</w:t>
            </w:r>
            <w:r>
              <w:rPr>
                <w:rFonts w:hint="eastAsia" w:ascii="仿宋_GB2312" w:hAnsi="仿宋_GB2312" w:eastAsia="仿宋_GB2312" w:cs="仿宋_GB2312"/>
                <w:b w:val="0"/>
                <w:bCs/>
                <w:color w:val="auto"/>
                <w:sz w:val="24"/>
                <w:szCs w:val="24"/>
              </w:rPr>
              <w:t>本项目采购限价为</w:t>
            </w:r>
            <w:r>
              <w:rPr>
                <w:rFonts w:hint="eastAsia" w:ascii="仿宋_GB2312" w:hAnsi="仿宋_GB2312" w:eastAsia="仿宋_GB2312" w:cs="仿宋_GB2312"/>
                <w:b w:val="0"/>
                <w:bCs/>
                <w:color w:val="auto"/>
                <w:sz w:val="24"/>
                <w:szCs w:val="24"/>
                <w:lang w:val="en-US" w:eastAsia="zh-CN"/>
              </w:rPr>
              <w:t>:1570000</w:t>
            </w:r>
            <w:r>
              <w:rPr>
                <w:rFonts w:hint="eastAsia" w:ascii="仿宋_GB2312" w:hAnsi="仿宋_GB2312" w:eastAsia="仿宋_GB2312" w:cs="仿宋_GB2312"/>
                <w:b w:val="0"/>
                <w:bCs/>
                <w:color w:val="auto"/>
                <w:sz w:val="24"/>
                <w:szCs w:val="24"/>
              </w:rPr>
              <w:t>元（大写：</w:t>
            </w:r>
            <w:r>
              <w:rPr>
                <w:rFonts w:hint="eastAsia" w:ascii="仿宋_GB2312" w:hAnsi="仿宋_GB2312" w:eastAsia="仿宋_GB2312" w:cs="仿宋_GB2312"/>
                <w:b w:val="0"/>
                <w:bCs/>
                <w:color w:val="auto"/>
                <w:sz w:val="24"/>
                <w:szCs w:val="24"/>
                <w:lang w:val="en-US" w:eastAsia="zh-CN"/>
              </w:rPr>
              <w:t>壹佰伍拾柒</w:t>
            </w:r>
            <w:r>
              <w:rPr>
                <w:rFonts w:hint="eastAsia" w:ascii="仿宋_GB2312" w:hAnsi="仿宋_GB2312" w:eastAsia="仿宋_GB2312" w:cs="仿宋_GB2312"/>
                <w:b w:val="0"/>
                <w:bCs/>
                <w:color w:val="auto"/>
                <w:sz w:val="24"/>
                <w:szCs w:val="24"/>
                <w:lang w:eastAsia="zh-CN"/>
              </w:rPr>
              <w:t>万元整</w:t>
            </w:r>
            <w:r>
              <w:rPr>
                <w:rFonts w:hint="eastAsia" w:ascii="仿宋_GB2312" w:hAnsi="仿宋_GB2312" w:eastAsia="仿宋_GB2312" w:cs="仿宋_GB2312"/>
                <w:b w:val="0"/>
                <w:bCs/>
                <w:color w:val="auto"/>
                <w:sz w:val="24"/>
                <w:szCs w:val="24"/>
              </w:rPr>
              <w:t>），</w:t>
            </w:r>
            <w:r>
              <w:rPr>
                <w:rFonts w:hint="eastAsia" w:ascii="仿宋_GB2312" w:hAnsi="仿宋_GB2312" w:eastAsia="仿宋_GB2312" w:cs="仿宋_GB2312"/>
                <w:b w:val="0"/>
                <w:bCs/>
                <w:color w:val="auto"/>
                <w:sz w:val="24"/>
                <w:szCs w:val="24"/>
                <w:lang w:val="en-US" w:eastAsia="zh-CN"/>
              </w:rPr>
              <w:t>不包含赛事报名费及赛事招商费用，</w:t>
            </w:r>
            <w:r>
              <w:rPr>
                <w:rFonts w:hint="eastAsia" w:ascii="仿宋_GB2312" w:hAnsi="仿宋_GB2312" w:eastAsia="仿宋_GB2312" w:cs="仿宋_GB2312"/>
                <w:color w:val="auto"/>
                <w:sz w:val="24"/>
                <w:szCs w:val="24"/>
                <w:lang w:val="en-US" w:eastAsia="zh-CN"/>
              </w:rPr>
              <w:t>供应商可将赛事报名费及自行招商所得用于项目清单的事项。</w:t>
            </w:r>
          </w:p>
        </w:tc>
      </w:tr>
    </w:tbl>
    <w:p w14:paraId="7E7779BB">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p>
    <w:p w14:paraId="5C979203">
      <w:pPr>
        <w:widowControl w:val="0"/>
        <w:numPr>
          <w:ilvl w:val="0"/>
          <w:numId w:val="0"/>
        </w:numPr>
        <w:jc w:val="both"/>
      </w:pPr>
    </w:p>
    <w:p w14:paraId="21D0A981">
      <w:pPr>
        <w:pStyle w:val="2"/>
      </w:pPr>
    </w:p>
    <w:p w14:paraId="749293C2">
      <w:pPr>
        <w:pStyle w:val="2"/>
      </w:pPr>
    </w:p>
    <w:p w14:paraId="1082822F">
      <w:pPr>
        <w:pStyle w:val="2"/>
      </w:pPr>
    </w:p>
    <w:p w14:paraId="325A4A6D">
      <w:pPr>
        <w:pStyle w:val="2"/>
      </w:pPr>
    </w:p>
    <w:p w14:paraId="2C27F523">
      <w:pPr>
        <w:pStyle w:val="2"/>
      </w:pPr>
    </w:p>
    <w:bookmarkEnd w:id="51"/>
    <w:bookmarkEnd w:id="52"/>
    <w:p w14:paraId="5B701669">
      <w:pPr>
        <w:pStyle w:val="4"/>
        <w:spacing w:before="0" w:after="0" w:line="360" w:lineRule="auto"/>
        <w:jc w:val="center"/>
        <w:rPr>
          <w:rFonts w:ascii="方正小标宋_GBK" w:hAnsi="宋体" w:eastAsia="方正小标宋_GBK"/>
          <w:b w:val="0"/>
          <w:color w:val="auto"/>
          <w:sz w:val="36"/>
          <w:szCs w:val="30"/>
        </w:rPr>
      </w:pPr>
      <w:bookmarkStart w:id="54" w:name="_Toc15492"/>
      <w:bookmarkStart w:id="55" w:name="_Toc65660341"/>
      <w:bookmarkStart w:id="56" w:name="_Toc13356"/>
      <w:bookmarkStart w:id="57" w:name="_Toc1605483061"/>
      <w:r>
        <w:rPr>
          <w:rFonts w:hint="eastAsia" w:ascii="方正小标宋_GBK" w:hAnsi="宋体" w:eastAsia="方正小标宋_GBK"/>
          <w:b w:val="0"/>
          <w:color w:val="auto"/>
          <w:sz w:val="36"/>
          <w:szCs w:val="30"/>
        </w:rPr>
        <w:t xml:space="preserve">第三篇  </w:t>
      </w:r>
      <w:bookmarkEnd w:id="50"/>
      <w:r>
        <w:rPr>
          <w:rFonts w:hint="eastAsia" w:ascii="方正小标宋_GBK" w:hAnsi="宋体" w:eastAsia="方正小标宋_GBK"/>
          <w:b w:val="0"/>
          <w:color w:val="auto"/>
          <w:sz w:val="36"/>
          <w:szCs w:val="30"/>
        </w:rPr>
        <w:t>谈判项目</w:t>
      </w:r>
      <w:bookmarkEnd w:id="54"/>
      <w:bookmarkEnd w:id="55"/>
      <w:bookmarkEnd w:id="56"/>
      <w:r>
        <w:rPr>
          <w:rFonts w:hint="eastAsia" w:ascii="方正小标宋_GBK" w:hAnsi="宋体" w:eastAsia="方正小标宋_GBK"/>
          <w:b w:val="0"/>
          <w:color w:val="auto"/>
          <w:sz w:val="36"/>
          <w:szCs w:val="30"/>
        </w:rPr>
        <w:t>商务需求</w:t>
      </w:r>
      <w:bookmarkEnd w:id="57"/>
    </w:p>
    <w:p w14:paraId="6322A47F">
      <w:pPr>
        <w:pStyle w:val="4"/>
        <w:pageBreakBefore w:val="0"/>
        <w:widowControl w:val="0"/>
        <w:kinsoku/>
        <w:wordWrap/>
        <w:overflowPunct/>
        <w:topLinePunct w:val="0"/>
        <w:autoSpaceDE/>
        <w:autoSpaceDN/>
        <w:bidi w:val="0"/>
        <w:adjustRightInd w:val="0"/>
        <w:snapToGrid w:val="0"/>
        <w:spacing w:before="0" w:after="0" w:line="360" w:lineRule="auto"/>
        <w:ind w:firstLine="482" w:firstLineChars="200"/>
        <w:textAlignment w:val="auto"/>
        <w:rPr>
          <w:rFonts w:ascii="方正仿宋_GBK" w:hAnsi="宋体" w:eastAsia="方正仿宋_GBK"/>
          <w:sz w:val="24"/>
        </w:rPr>
      </w:pPr>
      <w:bookmarkStart w:id="58" w:name="_Toc76462328"/>
      <w:bookmarkStart w:id="59" w:name="_Toc344475120"/>
      <w:bookmarkStart w:id="60" w:name="_Toc2021790882"/>
      <w:bookmarkStart w:id="61" w:name="_Toc1900231834"/>
      <w:bookmarkStart w:id="62" w:name="_Toc1245148593"/>
      <w:bookmarkStart w:id="63" w:name="_Toc16123"/>
      <w:bookmarkStart w:id="64" w:name="_Toc24195"/>
      <w:bookmarkStart w:id="65" w:name="_Toc65660349"/>
      <w:bookmarkStart w:id="66" w:name="_Toc342913389"/>
      <w:r>
        <w:rPr>
          <w:rFonts w:hint="eastAsia" w:ascii="方正仿宋_GBK" w:hAnsi="宋体" w:eastAsia="方正仿宋_GBK"/>
          <w:sz w:val="24"/>
        </w:rPr>
        <w:t>一、</w:t>
      </w:r>
      <w:bookmarkEnd w:id="58"/>
      <w:bookmarkEnd w:id="59"/>
      <w:r>
        <w:rPr>
          <w:rFonts w:hint="eastAsia" w:ascii="方正仿宋_GBK" w:hAnsi="宋体" w:eastAsia="方正仿宋_GBK"/>
          <w:sz w:val="24"/>
        </w:rPr>
        <w:t>服务</w:t>
      </w:r>
      <w:r>
        <w:rPr>
          <w:rFonts w:hint="eastAsia" w:ascii="方正仿宋_GBK" w:hAnsi="宋体" w:eastAsia="方正仿宋_GBK"/>
          <w:sz w:val="24"/>
          <w:lang w:eastAsia="zh-CN"/>
        </w:rPr>
        <w:t>期</w:t>
      </w:r>
      <w:r>
        <w:rPr>
          <w:rFonts w:hint="eastAsia" w:ascii="方正仿宋_GBK" w:hAnsi="宋体" w:eastAsia="方正仿宋_GBK"/>
          <w:sz w:val="24"/>
        </w:rPr>
        <w:t>、地点及验收方式</w:t>
      </w:r>
      <w:bookmarkEnd w:id="60"/>
      <w:bookmarkEnd w:id="61"/>
    </w:p>
    <w:p w14:paraId="12568736">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（一）</w:t>
      </w:r>
      <w:bookmarkStart w:id="67" w:name="_Toc344475121"/>
      <w:bookmarkStart w:id="68" w:name="_Toc76462329"/>
      <w:r>
        <w:rPr>
          <w:rFonts w:hint="eastAsia" w:ascii="方正仿宋_GBK" w:hAnsi="宋体" w:eastAsia="方正仿宋_GBK" w:cs="宋体"/>
          <w:i w:val="0"/>
          <w:iCs w:val="0"/>
          <w:kern w:val="0"/>
          <w:sz w:val="24"/>
          <w:szCs w:val="24"/>
          <w:lang w:val="en-US" w:eastAsia="zh-CN"/>
        </w:rPr>
        <w:t>服务期</w:t>
      </w:r>
      <w:r>
        <w:rPr>
          <w:rFonts w:hint="eastAsia" w:ascii="方正仿宋_GBK" w:hAnsi="宋体" w:eastAsia="方正仿宋_GBK" w:cs="宋体"/>
          <w:i w:val="0"/>
          <w:iCs w:val="0"/>
          <w:kern w:val="0"/>
          <w:sz w:val="24"/>
          <w:szCs w:val="24"/>
          <w:highlight w:val="none"/>
          <w:lang w:val="en-US" w:eastAsia="zh-CN"/>
        </w:rPr>
        <w:t>：2026年5月。</w:t>
      </w:r>
    </w:p>
    <w:p w14:paraId="5138B366">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（二）服务地点：垫江县。</w:t>
      </w:r>
    </w:p>
    <w:p w14:paraId="3A9DE077">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（三）验收方式：采购人自行组织验收。</w:t>
      </w:r>
    </w:p>
    <w:p w14:paraId="7BD5AF6F">
      <w:pPr>
        <w:pStyle w:val="4"/>
        <w:pageBreakBefore w:val="0"/>
        <w:widowControl w:val="0"/>
        <w:kinsoku/>
        <w:wordWrap/>
        <w:overflowPunct/>
        <w:topLinePunct w:val="0"/>
        <w:autoSpaceDE/>
        <w:autoSpaceDN/>
        <w:bidi w:val="0"/>
        <w:adjustRightInd w:val="0"/>
        <w:snapToGrid w:val="0"/>
        <w:spacing w:before="0" w:after="0" w:line="360" w:lineRule="auto"/>
        <w:ind w:firstLine="482" w:firstLineChars="200"/>
        <w:textAlignment w:val="auto"/>
        <w:rPr>
          <w:rFonts w:hint="eastAsia" w:ascii="方正仿宋_GBK" w:hAnsi="宋体" w:eastAsia="方正仿宋_GBK"/>
          <w:sz w:val="24"/>
        </w:rPr>
      </w:pPr>
      <w:bookmarkStart w:id="69" w:name="_Toc676664229"/>
      <w:bookmarkStart w:id="70" w:name="_Toc1627066081"/>
      <w:r>
        <w:rPr>
          <w:rFonts w:hint="eastAsia" w:ascii="方正仿宋_GBK" w:hAnsi="宋体" w:eastAsia="方正仿宋_GBK"/>
          <w:sz w:val="24"/>
        </w:rPr>
        <w:t>二、</w:t>
      </w:r>
      <w:bookmarkEnd w:id="67"/>
      <w:r>
        <w:rPr>
          <w:rFonts w:hint="eastAsia" w:ascii="方正仿宋_GBK" w:hAnsi="宋体" w:eastAsia="方正仿宋_GBK"/>
          <w:sz w:val="24"/>
        </w:rPr>
        <w:t>报价要求</w:t>
      </w:r>
      <w:bookmarkEnd w:id="68"/>
      <w:bookmarkEnd w:id="69"/>
      <w:bookmarkEnd w:id="70"/>
    </w:p>
    <w:p w14:paraId="4B0AFE0D">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kern w:val="0"/>
          <w:sz w:val="24"/>
          <w:szCs w:val="24"/>
          <w:lang w:val="en-US" w:eastAsia="zh-CN"/>
        </w:rPr>
      </w:pPr>
      <w:r>
        <w:rPr>
          <w:rFonts w:hint="eastAsia" w:ascii="方正仿宋_GBK" w:hAnsi="宋体" w:eastAsia="方正仿宋_GBK" w:cs="宋体"/>
          <w:kern w:val="0"/>
          <w:sz w:val="24"/>
          <w:szCs w:val="24"/>
          <w:lang w:val="en-US" w:eastAsia="zh-CN"/>
        </w:rPr>
        <w:t>报价</w:t>
      </w:r>
      <w:bookmarkStart w:id="71" w:name="_Toc76462330"/>
      <w:bookmarkStart w:id="72" w:name="_Toc344475122"/>
      <w:r>
        <w:rPr>
          <w:rFonts w:hint="eastAsia" w:ascii="方正仿宋_GBK" w:hAnsi="宋体" w:eastAsia="方正仿宋_GBK" w:cs="宋体"/>
          <w:kern w:val="0"/>
          <w:sz w:val="24"/>
          <w:szCs w:val="24"/>
          <w:lang w:val="en-US" w:eastAsia="zh-CN"/>
        </w:rPr>
        <w:t>为人民币报价，项目实施至验收，采购人不再支付额外费用。</w:t>
      </w:r>
    </w:p>
    <w:p w14:paraId="6E5D9716">
      <w:pPr>
        <w:pStyle w:val="4"/>
        <w:pageBreakBefore w:val="0"/>
        <w:widowControl w:val="0"/>
        <w:kinsoku/>
        <w:wordWrap/>
        <w:overflowPunct/>
        <w:topLinePunct w:val="0"/>
        <w:autoSpaceDE/>
        <w:autoSpaceDN/>
        <w:bidi w:val="0"/>
        <w:adjustRightInd w:val="0"/>
        <w:snapToGrid w:val="0"/>
        <w:spacing w:before="0" w:after="0" w:line="360" w:lineRule="auto"/>
        <w:ind w:firstLine="482" w:firstLineChars="200"/>
        <w:textAlignment w:val="auto"/>
        <w:rPr>
          <w:rFonts w:hint="eastAsia" w:ascii="方正仿宋_GBK" w:hAnsi="宋体" w:eastAsia="方正仿宋_GBK"/>
          <w:sz w:val="24"/>
        </w:rPr>
      </w:pPr>
      <w:bookmarkStart w:id="73" w:name="_Toc1739844865"/>
      <w:bookmarkStart w:id="74" w:name="_Toc301577911"/>
      <w:r>
        <w:rPr>
          <w:rFonts w:hint="eastAsia" w:ascii="方正仿宋_GBK" w:hAnsi="宋体" w:eastAsia="方正仿宋_GBK"/>
          <w:sz w:val="24"/>
        </w:rPr>
        <w:t>三、</w:t>
      </w:r>
      <w:bookmarkEnd w:id="71"/>
      <w:bookmarkEnd w:id="72"/>
      <w:r>
        <w:rPr>
          <w:rFonts w:hint="eastAsia" w:ascii="方正仿宋_GBK" w:hAnsi="宋体" w:eastAsia="方正仿宋_GBK"/>
          <w:sz w:val="24"/>
        </w:rPr>
        <w:t>付款方式</w:t>
      </w:r>
      <w:bookmarkEnd w:id="73"/>
      <w:bookmarkEnd w:id="74"/>
    </w:p>
    <w:p w14:paraId="7DF3F1B6">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rPr>
      </w:pPr>
      <w:r>
        <w:rPr>
          <w:rFonts w:hint="eastAsia" w:ascii="方正仿宋_GBK" w:hAnsi="宋体" w:eastAsia="方正仿宋_GBK" w:cs="宋体"/>
          <w:i w:val="0"/>
          <w:iCs w:val="0"/>
          <w:kern w:val="0"/>
          <w:sz w:val="24"/>
          <w:szCs w:val="24"/>
        </w:rPr>
        <w:t>1.合同签订后，采购人向成交</w:t>
      </w:r>
      <w:r>
        <w:rPr>
          <w:rFonts w:hint="eastAsia" w:ascii="方正仿宋_GBK" w:hAnsi="宋体" w:eastAsia="方正仿宋_GBK" w:cs="宋体"/>
          <w:i w:val="0"/>
          <w:iCs w:val="0"/>
          <w:kern w:val="0"/>
          <w:sz w:val="24"/>
          <w:szCs w:val="24"/>
          <w:lang w:eastAsia="zh-CN"/>
        </w:rPr>
        <w:t>供应商</w:t>
      </w:r>
      <w:r>
        <w:rPr>
          <w:rFonts w:hint="eastAsia" w:ascii="方正仿宋_GBK" w:hAnsi="宋体" w:eastAsia="方正仿宋_GBK" w:cs="宋体"/>
          <w:i w:val="0"/>
          <w:iCs w:val="0"/>
          <w:kern w:val="0"/>
          <w:sz w:val="24"/>
          <w:szCs w:val="24"/>
        </w:rPr>
        <w:t>支付合同金额</w:t>
      </w:r>
      <w:r>
        <w:rPr>
          <w:rFonts w:hint="eastAsia" w:ascii="方正仿宋_GBK" w:hAnsi="宋体" w:eastAsia="方正仿宋_GBK" w:cs="宋体"/>
          <w:i w:val="0"/>
          <w:iCs w:val="0"/>
          <w:kern w:val="0"/>
          <w:sz w:val="24"/>
          <w:szCs w:val="24"/>
          <w:lang w:val="en-US" w:eastAsia="zh-CN"/>
        </w:rPr>
        <w:t>50</w:t>
      </w:r>
      <w:r>
        <w:rPr>
          <w:rFonts w:hint="eastAsia" w:ascii="方正仿宋_GBK" w:hAnsi="宋体" w:eastAsia="方正仿宋_GBK" w:cs="宋体"/>
          <w:i w:val="0"/>
          <w:iCs w:val="0"/>
          <w:kern w:val="0"/>
          <w:sz w:val="24"/>
          <w:szCs w:val="24"/>
        </w:rPr>
        <w:t>%的预付款；活动结束后</w:t>
      </w:r>
      <w:r>
        <w:rPr>
          <w:rFonts w:hint="eastAsia" w:ascii="方正仿宋_GBK" w:hAnsi="宋体" w:eastAsia="方正仿宋_GBK" w:cs="宋体"/>
          <w:i w:val="0"/>
          <w:iCs w:val="0"/>
          <w:kern w:val="0"/>
          <w:sz w:val="24"/>
          <w:szCs w:val="24"/>
          <w:lang w:val="en-US" w:eastAsia="zh-CN"/>
        </w:rPr>
        <w:t>7个工作日内</w:t>
      </w:r>
      <w:r>
        <w:rPr>
          <w:rFonts w:hint="eastAsia" w:ascii="方正仿宋_GBK" w:hAnsi="宋体" w:eastAsia="方正仿宋_GBK" w:cs="宋体"/>
          <w:i w:val="0"/>
          <w:iCs w:val="0"/>
          <w:kern w:val="0"/>
          <w:sz w:val="24"/>
          <w:szCs w:val="24"/>
        </w:rPr>
        <w:t>支付</w:t>
      </w:r>
      <w:r>
        <w:rPr>
          <w:rFonts w:hint="eastAsia" w:ascii="方正仿宋_GBK" w:hAnsi="宋体" w:eastAsia="方正仿宋_GBK" w:cs="宋体"/>
          <w:i w:val="0"/>
          <w:iCs w:val="0"/>
          <w:kern w:val="0"/>
          <w:sz w:val="24"/>
          <w:szCs w:val="24"/>
          <w:lang w:val="en-US" w:eastAsia="zh-CN"/>
        </w:rPr>
        <w:t>50%的活动</w:t>
      </w:r>
      <w:r>
        <w:rPr>
          <w:rFonts w:hint="eastAsia" w:ascii="方正仿宋_GBK" w:hAnsi="宋体" w:eastAsia="方正仿宋_GBK" w:cs="宋体"/>
          <w:i w:val="0"/>
          <w:iCs w:val="0"/>
          <w:kern w:val="0"/>
          <w:sz w:val="24"/>
          <w:szCs w:val="24"/>
        </w:rPr>
        <w:t>尾款。</w:t>
      </w:r>
    </w:p>
    <w:p w14:paraId="59E785ED">
      <w:pPr>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方正仿宋_GBK" w:hAnsi="宋体" w:eastAsia="方正仿宋_GBK" w:cs="宋体"/>
          <w:i w:val="0"/>
          <w:iCs w:val="0"/>
          <w:kern w:val="0"/>
          <w:sz w:val="24"/>
          <w:szCs w:val="24"/>
          <w:lang w:val="en-US" w:eastAsia="zh-CN"/>
        </w:rPr>
      </w:pPr>
      <w:r>
        <w:rPr>
          <w:rFonts w:hint="eastAsia" w:ascii="方正仿宋_GBK" w:hAnsi="宋体" w:eastAsia="方正仿宋_GBK" w:cs="宋体"/>
          <w:i w:val="0"/>
          <w:iCs w:val="0"/>
          <w:kern w:val="0"/>
          <w:sz w:val="24"/>
          <w:szCs w:val="24"/>
          <w:lang w:val="en-US" w:eastAsia="zh-CN"/>
        </w:rPr>
        <w:t>2、履约保证金：无。</w:t>
      </w:r>
    </w:p>
    <w:p w14:paraId="4753348D">
      <w:pPr>
        <w:pStyle w:val="4"/>
        <w:pageBreakBefore w:val="0"/>
        <w:widowControl w:val="0"/>
        <w:kinsoku/>
        <w:wordWrap/>
        <w:overflowPunct/>
        <w:topLinePunct w:val="0"/>
        <w:autoSpaceDE/>
        <w:autoSpaceDN/>
        <w:bidi w:val="0"/>
        <w:adjustRightInd w:val="0"/>
        <w:snapToGrid w:val="0"/>
        <w:spacing w:before="0" w:after="0" w:line="360" w:lineRule="auto"/>
        <w:ind w:firstLine="482" w:firstLineChars="200"/>
        <w:textAlignment w:val="auto"/>
        <w:rPr>
          <w:rFonts w:hint="eastAsia" w:ascii="方正仿宋_GBK" w:hAnsi="宋体" w:eastAsia="方正仿宋_GBK"/>
          <w:sz w:val="24"/>
        </w:rPr>
      </w:pPr>
      <w:bookmarkStart w:id="75" w:name="_Toc323408394"/>
      <w:bookmarkStart w:id="76" w:name="_Toc827554028"/>
      <w:r>
        <w:rPr>
          <w:rFonts w:hint="eastAsia" w:ascii="方正仿宋_GBK" w:hAnsi="宋体" w:eastAsia="方正仿宋_GBK"/>
          <w:sz w:val="24"/>
          <w:lang w:eastAsia="zh-CN"/>
        </w:rPr>
        <w:t>四</w:t>
      </w:r>
      <w:r>
        <w:rPr>
          <w:rFonts w:hint="eastAsia" w:ascii="方正仿宋_GBK" w:hAnsi="宋体" w:eastAsia="方正仿宋_GBK"/>
          <w:sz w:val="24"/>
        </w:rPr>
        <w:t>、</w:t>
      </w:r>
      <w:bookmarkStart w:id="77" w:name="_Toc76462331"/>
      <w:bookmarkStart w:id="78" w:name="_Toc344475125"/>
      <w:r>
        <w:rPr>
          <w:rFonts w:hint="eastAsia" w:ascii="方正仿宋_GBK" w:hAnsi="宋体" w:eastAsia="方正仿宋_GBK"/>
          <w:sz w:val="24"/>
        </w:rPr>
        <w:t>其他</w:t>
      </w:r>
      <w:bookmarkEnd w:id="75"/>
      <w:bookmarkEnd w:id="76"/>
      <w:bookmarkEnd w:id="77"/>
    </w:p>
    <w:bookmarkEnd w:id="78"/>
    <w:p w14:paraId="6C51C622">
      <w:pPr>
        <w:pageBreakBefore w:val="0"/>
        <w:widowControl w:val="0"/>
        <w:kinsoku/>
        <w:wordWrap/>
        <w:overflowPunct/>
        <w:topLinePunct w:val="0"/>
        <w:autoSpaceDE/>
        <w:autoSpaceDN/>
        <w:bidi w:val="0"/>
        <w:snapToGrid w:val="0"/>
        <w:spacing w:line="360" w:lineRule="auto"/>
        <w:ind w:firstLine="540"/>
        <w:textAlignment w:val="auto"/>
        <w:rPr>
          <w:rFonts w:hint="eastAsia" w:ascii="方正仿宋_GBK" w:hAnsi="宋体" w:eastAsia="方正仿宋_GBK"/>
          <w:sz w:val="24"/>
          <w:szCs w:val="24"/>
        </w:rPr>
      </w:pPr>
      <w:r>
        <w:rPr>
          <w:rFonts w:hint="eastAsia" w:ascii="方正仿宋_GBK" w:hAnsi="宋体" w:eastAsia="方正仿宋_GBK"/>
          <w:sz w:val="24"/>
          <w:szCs w:val="24"/>
        </w:rPr>
        <w:t>（一）供应商必须在电子响应文件中对以上条款和服务承诺明确列出，承诺内容必须达到本篇及竞争性磋商其他条款的要求。</w:t>
      </w:r>
    </w:p>
    <w:p w14:paraId="0B5B7B2B">
      <w:pPr>
        <w:pageBreakBefore w:val="0"/>
        <w:widowControl w:val="0"/>
        <w:kinsoku/>
        <w:wordWrap/>
        <w:overflowPunct/>
        <w:topLinePunct w:val="0"/>
        <w:autoSpaceDE/>
        <w:autoSpaceDN/>
        <w:bidi w:val="0"/>
        <w:snapToGrid w:val="0"/>
        <w:spacing w:line="360" w:lineRule="auto"/>
        <w:ind w:firstLine="540"/>
        <w:textAlignment w:val="auto"/>
        <w:rPr>
          <w:rFonts w:hint="eastAsia" w:ascii="方正仿宋_GBK" w:hAnsi="宋体" w:eastAsia="方正仿宋_GBK"/>
          <w:sz w:val="24"/>
          <w:szCs w:val="24"/>
        </w:rPr>
      </w:pPr>
      <w:r>
        <w:rPr>
          <w:rFonts w:hint="eastAsia" w:ascii="方正仿宋_GBK" w:hAnsi="宋体" w:eastAsia="方正仿宋_GBK"/>
          <w:sz w:val="24"/>
          <w:szCs w:val="24"/>
        </w:rPr>
        <w:t>（二）其他未尽事宜由供需双方在采购合同中另行约定。</w:t>
      </w:r>
    </w:p>
    <w:p w14:paraId="7534D354">
      <w:pPr>
        <w:pStyle w:val="247"/>
        <w:spacing w:before="120" w:after="0" w:line="360" w:lineRule="auto"/>
        <w:ind w:firstLine="482" w:firstLineChars="200"/>
        <w:rPr>
          <w:rFonts w:hint="eastAsia" w:ascii="方正仿宋_GBK" w:hAnsi="宋体" w:eastAsia="方正仿宋_GBK"/>
          <w:sz w:val="24"/>
          <w:szCs w:val="24"/>
        </w:rPr>
      </w:pPr>
      <w:r>
        <w:rPr>
          <w:rFonts w:hint="eastAsia" w:ascii="方正仿宋_GBK" w:hAnsi="宋体" w:eastAsia="方正仿宋_GBK"/>
          <w:sz w:val="24"/>
          <w:szCs w:val="24"/>
        </w:rPr>
        <w:t>五、知识产权</w:t>
      </w:r>
    </w:p>
    <w:p w14:paraId="1FEEF3B2">
      <w:pPr>
        <w:spacing w:line="360"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68E25A0B">
      <w:pPr>
        <w:rPr>
          <w:rFonts w:hint="eastAsia" w:ascii="方正仿宋_GBK" w:hAnsi="宋体" w:eastAsia="方正仿宋_GBK" w:cs="宋体"/>
          <w:color w:val="auto"/>
          <w:kern w:val="0"/>
          <w:sz w:val="24"/>
          <w:szCs w:val="24"/>
          <w:lang w:eastAsia="zh-CN"/>
        </w:rPr>
      </w:pPr>
    </w:p>
    <w:p w14:paraId="1641B9A0">
      <w:pPr>
        <w:pStyle w:val="6"/>
        <w:numPr>
          <w:ilvl w:val="0"/>
          <w:numId w:val="0"/>
        </w:numPr>
        <w:ind w:leftChars="0"/>
        <w:rPr>
          <w:rFonts w:hint="eastAsia"/>
          <w:lang w:eastAsia="zh-CN"/>
        </w:rPr>
      </w:pPr>
    </w:p>
    <w:p w14:paraId="5F0262D4">
      <w:pPr>
        <w:pStyle w:val="4"/>
        <w:spacing w:before="0" w:after="0" w:line="360" w:lineRule="auto"/>
        <w:jc w:val="center"/>
        <w:rPr>
          <w:rFonts w:hint="eastAsia" w:ascii="方正小标宋_GBK" w:hAnsi="Arial" w:eastAsia="方正小标宋_GBK"/>
          <w:b w:val="0"/>
          <w:color w:val="auto"/>
          <w:sz w:val="36"/>
          <w:szCs w:val="30"/>
        </w:rPr>
      </w:pPr>
      <w:r>
        <w:rPr>
          <w:rFonts w:hint="eastAsia" w:ascii="方正小标宋_GBK" w:hAnsi="Arial" w:eastAsia="方正小标宋_GBK"/>
          <w:b w:val="0"/>
          <w:color w:val="auto"/>
          <w:sz w:val="36"/>
          <w:szCs w:val="30"/>
        </w:rPr>
        <w:t>第四篇  采购程序、评定成交的标准、无效谈判及采购终止</w:t>
      </w:r>
      <w:bookmarkEnd w:id="62"/>
      <w:bookmarkEnd w:id="63"/>
      <w:bookmarkEnd w:id="64"/>
      <w:bookmarkEnd w:id="65"/>
    </w:p>
    <w:p w14:paraId="5BDF9F33">
      <w:pPr>
        <w:pStyle w:val="4"/>
        <w:adjustRightInd w:val="0"/>
        <w:snapToGrid w:val="0"/>
        <w:spacing w:before="0" w:after="0" w:line="400" w:lineRule="exact"/>
        <w:ind w:firstLine="482" w:firstLineChars="200"/>
        <w:rPr>
          <w:rFonts w:ascii="方正仿宋_GBK" w:hAnsi="宋体" w:eastAsia="方正仿宋_GBK"/>
          <w:color w:val="auto"/>
          <w:sz w:val="24"/>
        </w:rPr>
      </w:pPr>
      <w:bookmarkStart w:id="79" w:name="_Toc5167"/>
      <w:bookmarkStart w:id="80" w:name="_Toc1020193123"/>
      <w:bookmarkStart w:id="81" w:name="_Toc64732012"/>
      <w:bookmarkStart w:id="82" w:name="_Toc9361"/>
      <w:bookmarkStart w:id="83" w:name="_Toc65660350"/>
      <w:r>
        <w:rPr>
          <w:rFonts w:hint="eastAsia" w:ascii="方正仿宋_GBK" w:hAnsi="宋体" w:eastAsia="方正仿宋_GBK"/>
          <w:color w:val="auto"/>
          <w:sz w:val="24"/>
        </w:rPr>
        <w:t>一、采购程序</w:t>
      </w:r>
      <w:bookmarkEnd w:id="79"/>
      <w:bookmarkEnd w:id="80"/>
      <w:bookmarkEnd w:id="81"/>
      <w:bookmarkEnd w:id="82"/>
      <w:bookmarkEnd w:id="83"/>
    </w:p>
    <w:p w14:paraId="0F922A78">
      <w:pPr>
        <w:pStyle w:val="36"/>
        <w:spacing w:line="400" w:lineRule="exact"/>
        <w:rPr>
          <w:rFonts w:ascii="方正仿宋_GBK" w:hAnsi="宋体" w:eastAsia="方正仿宋_GBK"/>
          <w:color w:val="auto"/>
          <w:sz w:val="24"/>
          <w:szCs w:val="24"/>
        </w:rPr>
      </w:pPr>
      <w:r>
        <w:rPr>
          <w:rFonts w:hint="eastAsia" w:ascii="方正仿宋_GBK" w:hAnsi="宋体" w:eastAsia="方正仿宋_GBK"/>
          <w:color w:val="auto"/>
          <w:sz w:val="24"/>
          <w:szCs w:val="24"/>
        </w:rPr>
        <w:t>（一）谈判按竞争性谈判文件规定的时间和地点、方式进行。供应商须有法定代表人（或其授权代表）或自然人参加。</w:t>
      </w:r>
    </w:p>
    <w:p w14:paraId="1D966DE4">
      <w:pPr>
        <w:pStyle w:val="36"/>
        <w:spacing w:line="400" w:lineRule="exact"/>
        <w:rPr>
          <w:rFonts w:ascii="方正仿宋_GBK" w:hAnsi="宋体" w:eastAsia="方正仿宋_GBK"/>
          <w:color w:val="auto"/>
          <w:sz w:val="24"/>
          <w:szCs w:val="24"/>
        </w:rPr>
      </w:pPr>
      <w:r>
        <w:rPr>
          <w:rFonts w:hint="eastAsia" w:ascii="方正仿宋_GBK" w:hAnsi="宋体" w:eastAsia="方正仿宋_GBK"/>
          <w:color w:val="auto"/>
          <w:sz w:val="24"/>
          <w:szCs w:val="24"/>
        </w:rPr>
        <w:t>（二）竞争性谈判以在线抽签的形式确定谈判顺序，由本项目谈判小组分别与各供应商进行视频在线谈判。在视频在线谈判前，对各供应商的资格条件、实质性响应等进行审查。</w:t>
      </w:r>
    </w:p>
    <w:p w14:paraId="57BCA3FA">
      <w:pPr>
        <w:snapToGrid w:val="0"/>
        <w:spacing w:line="4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olor w:val="auto"/>
          <w:sz w:val="24"/>
          <w:szCs w:val="24"/>
        </w:rPr>
        <w:t>1.资格性审查。依据法律法规和竞争性谈判文件的规定，对电子响应文件中的资格证明材料、保证金等进行审查。资格性审查内容如下：</w:t>
      </w:r>
    </w:p>
    <w:tbl>
      <w:tblPr>
        <w:tblStyle w:val="59"/>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35"/>
        <w:gridCol w:w="5267"/>
      </w:tblGrid>
      <w:tr w14:paraId="7572F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14:paraId="15E0AEE2">
            <w:pPr>
              <w:jc w:val="center"/>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序号</w:t>
            </w:r>
          </w:p>
        </w:tc>
        <w:tc>
          <w:tcPr>
            <w:tcW w:w="3544" w:type="dxa"/>
            <w:gridSpan w:val="2"/>
            <w:tcBorders>
              <w:top w:val="single" w:color="auto" w:sz="4" w:space="0"/>
              <w:left w:val="single" w:color="auto" w:sz="4" w:space="0"/>
              <w:bottom w:val="single" w:color="auto" w:sz="4" w:space="0"/>
              <w:right w:val="single" w:color="auto" w:sz="4" w:space="0"/>
            </w:tcBorders>
            <w:noWrap w:val="0"/>
            <w:vAlign w:val="center"/>
          </w:tcPr>
          <w:p w14:paraId="2DB5282D">
            <w:pPr>
              <w:jc w:val="center"/>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检查因素</w:t>
            </w:r>
          </w:p>
        </w:tc>
        <w:tc>
          <w:tcPr>
            <w:tcW w:w="5267" w:type="dxa"/>
            <w:tcBorders>
              <w:top w:val="single" w:color="auto" w:sz="4" w:space="0"/>
              <w:left w:val="single" w:color="auto" w:sz="4" w:space="0"/>
              <w:bottom w:val="single" w:color="auto" w:sz="4" w:space="0"/>
              <w:right w:val="single" w:color="auto" w:sz="4" w:space="0"/>
            </w:tcBorders>
            <w:noWrap w:val="0"/>
            <w:vAlign w:val="center"/>
          </w:tcPr>
          <w:p w14:paraId="103A2066">
            <w:pPr>
              <w:jc w:val="center"/>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检查内容</w:t>
            </w:r>
          </w:p>
        </w:tc>
      </w:tr>
      <w:tr w14:paraId="103B4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12B67CE6">
            <w:pPr>
              <w:jc w:val="center"/>
              <w:rPr>
                <w:rFonts w:ascii="方正仿宋_GBK" w:hAnsi="仿宋" w:eastAsia="方正仿宋_GBK"/>
                <w:color w:val="auto"/>
                <w:sz w:val="21"/>
                <w:szCs w:val="21"/>
              </w:rPr>
            </w:pPr>
            <w:r>
              <w:rPr>
                <w:rFonts w:hint="eastAsia" w:ascii="方正仿宋_GBK" w:hAnsi="仿宋" w:eastAsia="方正仿宋_GBK"/>
                <w:color w:val="auto"/>
                <w:sz w:val="21"/>
                <w:szCs w:val="21"/>
              </w:rPr>
              <w:t>（一）</w:t>
            </w:r>
          </w:p>
        </w:tc>
        <w:tc>
          <w:tcPr>
            <w:tcW w:w="709" w:type="dxa"/>
            <w:vMerge w:val="restart"/>
            <w:noWrap w:val="0"/>
            <w:vAlign w:val="center"/>
          </w:tcPr>
          <w:p w14:paraId="5A732E52">
            <w:pPr>
              <w:rPr>
                <w:rFonts w:ascii="方正仿宋_GBK" w:hAnsi="仿宋" w:eastAsia="方正仿宋_GBK" w:cs="仿宋_GB2312"/>
                <w:color w:val="auto"/>
                <w:sz w:val="21"/>
                <w:szCs w:val="21"/>
                <w:lang w:val="zh-CN"/>
              </w:rPr>
            </w:pPr>
            <w:r>
              <w:rPr>
                <w:rFonts w:hint="eastAsia" w:ascii="方正仿宋_GBK" w:hAnsi="仿宋" w:eastAsia="方正仿宋_GBK" w:cs="仿宋_GB2312"/>
                <w:color w:val="auto"/>
                <w:sz w:val="21"/>
                <w:szCs w:val="21"/>
                <w:lang w:val="zh-CN"/>
              </w:rPr>
              <w:t>《中华人民共和国政府采购法》第二十二条规定</w:t>
            </w:r>
          </w:p>
        </w:tc>
        <w:tc>
          <w:tcPr>
            <w:tcW w:w="2835" w:type="dxa"/>
            <w:noWrap w:val="0"/>
            <w:vAlign w:val="center"/>
          </w:tcPr>
          <w:p w14:paraId="30A9EF4E">
            <w:pPr>
              <w:rPr>
                <w:rFonts w:ascii="方正仿宋_GBK" w:hAnsi="仿宋" w:eastAsia="方正仿宋_GBK"/>
                <w:color w:val="auto"/>
                <w:sz w:val="21"/>
                <w:szCs w:val="21"/>
              </w:rPr>
            </w:pPr>
            <w:r>
              <w:rPr>
                <w:rFonts w:hint="eastAsia" w:ascii="方正仿宋_GBK" w:hAnsi="仿宋" w:eastAsia="方正仿宋_GBK"/>
                <w:color w:val="auto"/>
                <w:sz w:val="21"/>
                <w:szCs w:val="21"/>
              </w:rPr>
              <w:t>1.具有独立承担民事责任的能力</w:t>
            </w:r>
          </w:p>
        </w:tc>
        <w:tc>
          <w:tcPr>
            <w:tcW w:w="5267" w:type="dxa"/>
            <w:noWrap w:val="0"/>
            <w:vAlign w:val="center"/>
          </w:tcPr>
          <w:p w14:paraId="5339AEED">
            <w:pPr>
              <w:rPr>
                <w:rFonts w:ascii="方正仿宋_GBK" w:hAnsi="仿宋" w:eastAsia="方正仿宋_GBK"/>
                <w:color w:val="auto"/>
                <w:sz w:val="21"/>
                <w:szCs w:val="21"/>
              </w:rPr>
            </w:pPr>
            <w:r>
              <w:rPr>
                <w:rFonts w:hint="eastAsia" w:ascii="方正仿宋_GBK" w:hAnsi="仿宋" w:eastAsia="方正仿宋_GBK"/>
                <w:color w:val="auto"/>
                <w:sz w:val="21"/>
                <w:szCs w:val="21"/>
              </w:rPr>
              <w:t xml:space="preserve">1.供应商法人营业执照（副本）或事业单位法人证书（副本）或个体工商户营业执照或有效的自然人身份证明或社会团体法人登记证书（提供复印件）。 </w:t>
            </w:r>
          </w:p>
          <w:p w14:paraId="707D1549">
            <w:pPr>
              <w:rPr>
                <w:rFonts w:hint="default" w:ascii="方正仿宋_GBK" w:hAnsi="仿宋" w:eastAsia="方正仿宋_GBK"/>
                <w:color w:val="auto"/>
                <w:sz w:val="21"/>
                <w:szCs w:val="21"/>
                <w:lang w:val="en-US" w:eastAsia="zh-CN"/>
              </w:rPr>
            </w:pPr>
            <w:r>
              <w:rPr>
                <w:rFonts w:hint="eastAsia" w:ascii="方正仿宋_GBK" w:hAnsi="仿宋" w:eastAsia="方正仿宋_GBK"/>
                <w:color w:val="auto"/>
                <w:sz w:val="21"/>
                <w:szCs w:val="21"/>
              </w:rPr>
              <w:t>2.供应商法定代表人身份证明和法定代表人授权代表委托书。</w:t>
            </w:r>
          </w:p>
        </w:tc>
      </w:tr>
      <w:tr w14:paraId="19935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57EF516C">
            <w:pPr>
              <w:jc w:val="center"/>
              <w:rPr>
                <w:rFonts w:ascii="方正仿宋_GBK" w:hAnsi="仿宋" w:eastAsia="方正仿宋_GBK"/>
                <w:color w:val="auto"/>
                <w:sz w:val="21"/>
                <w:szCs w:val="21"/>
              </w:rPr>
            </w:pPr>
          </w:p>
        </w:tc>
        <w:tc>
          <w:tcPr>
            <w:tcW w:w="709" w:type="dxa"/>
            <w:vMerge w:val="continue"/>
            <w:noWrap w:val="0"/>
            <w:vAlign w:val="center"/>
          </w:tcPr>
          <w:p w14:paraId="5034400F">
            <w:pPr>
              <w:rPr>
                <w:rFonts w:ascii="方正仿宋_GBK" w:hAnsi="仿宋" w:eastAsia="方正仿宋_GBK" w:cs="仿宋_GB2312"/>
                <w:color w:val="auto"/>
                <w:sz w:val="21"/>
                <w:szCs w:val="21"/>
                <w:lang w:val="zh-CN"/>
              </w:rPr>
            </w:pPr>
          </w:p>
        </w:tc>
        <w:tc>
          <w:tcPr>
            <w:tcW w:w="2835" w:type="dxa"/>
            <w:noWrap w:val="0"/>
            <w:vAlign w:val="center"/>
          </w:tcPr>
          <w:p w14:paraId="292ACF80">
            <w:pPr>
              <w:rPr>
                <w:rFonts w:ascii="方正仿宋_GBK" w:hAnsi="仿宋" w:eastAsia="方正仿宋_GBK"/>
                <w:color w:val="auto"/>
                <w:sz w:val="21"/>
                <w:szCs w:val="21"/>
              </w:rPr>
            </w:pPr>
            <w:r>
              <w:rPr>
                <w:rFonts w:hint="eastAsia" w:ascii="方正仿宋_GBK" w:hAnsi="仿宋" w:eastAsia="方正仿宋_GBK" w:cs="仿宋_GB2312"/>
                <w:color w:val="auto"/>
                <w:sz w:val="21"/>
                <w:szCs w:val="21"/>
                <w:lang w:val="zh-CN"/>
              </w:rPr>
              <w:t>2.</w:t>
            </w:r>
            <w:r>
              <w:rPr>
                <w:rFonts w:hint="eastAsia" w:ascii="方正仿宋_GBK" w:hAnsi="仿宋" w:eastAsia="方正仿宋_GBK"/>
                <w:color w:val="auto"/>
                <w:sz w:val="21"/>
                <w:szCs w:val="21"/>
              </w:rPr>
              <w:t>具有良好的商业信誉和健全的财务会计制度</w:t>
            </w:r>
          </w:p>
        </w:tc>
        <w:tc>
          <w:tcPr>
            <w:tcW w:w="5267" w:type="dxa"/>
            <w:vMerge w:val="restart"/>
            <w:noWrap w:val="0"/>
            <w:vAlign w:val="center"/>
          </w:tcPr>
          <w:p w14:paraId="53245061">
            <w:pPr>
              <w:rPr>
                <w:rFonts w:ascii="方正仿宋_GBK" w:hAnsi="仿宋" w:eastAsia="方正仿宋_GBK"/>
                <w:b/>
                <w:color w:val="auto"/>
                <w:sz w:val="21"/>
                <w:szCs w:val="21"/>
              </w:rPr>
            </w:pPr>
            <w:r>
              <w:rPr>
                <w:rFonts w:hint="eastAsia" w:ascii="方正仿宋_GBK" w:hAnsi="仿宋" w:eastAsia="方正仿宋_GBK"/>
                <w:color w:val="auto"/>
                <w:sz w:val="21"/>
                <w:szCs w:val="21"/>
              </w:rPr>
              <w:t>供应商提供“基本资格条件承诺函”（格式详见第七篇）</w:t>
            </w:r>
          </w:p>
        </w:tc>
      </w:tr>
      <w:tr w14:paraId="568C4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7A02F15">
            <w:pPr>
              <w:jc w:val="center"/>
              <w:rPr>
                <w:rFonts w:ascii="方正仿宋_GBK" w:hAnsi="仿宋" w:eastAsia="方正仿宋_GBK"/>
                <w:color w:val="auto"/>
                <w:sz w:val="21"/>
                <w:szCs w:val="21"/>
              </w:rPr>
            </w:pPr>
          </w:p>
        </w:tc>
        <w:tc>
          <w:tcPr>
            <w:tcW w:w="709" w:type="dxa"/>
            <w:vMerge w:val="continue"/>
            <w:noWrap w:val="0"/>
            <w:vAlign w:val="center"/>
          </w:tcPr>
          <w:p w14:paraId="61217634">
            <w:pPr>
              <w:rPr>
                <w:rFonts w:ascii="方正仿宋_GBK" w:hAnsi="仿宋" w:eastAsia="方正仿宋_GBK" w:cs="仿宋_GB2312"/>
                <w:color w:val="auto"/>
                <w:sz w:val="21"/>
                <w:szCs w:val="21"/>
                <w:lang w:val="zh-CN"/>
              </w:rPr>
            </w:pPr>
          </w:p>
        </w:tc>
        <w:tc>
          <w:tcPr>
            <w:tcW w:w="2835" w:type="dxa"/>
            <w:noWrap w:val="0"/>
            <w:vAlign w:val="center"/>
          </w:tcPr>
          <w:p w14:paraId="41D71740">
            <w:pPr>
              <w:rPr>
                <w:rFonts w:ascii="方正仿宋_GBK" w:hAnsi="仿宋" w:eastAsia="方正仿宋_GBK" w:cs="仿宋_GB2312"/>
                <w:color w:val="auto"/>
                <w:sz w:val="21"/>
                <w:szCs w:val="21"/>
                <w:lang w:val="zh-CN"/>
              </w:rPr>
            </w:pPr>
            <w:r>
              <w:rPr>
                <w:rFonts w:hint="eastAsia" w:ascii="方正仿宋_GBK" w:hAnsi="仿宋" w:eastAsia="方正仿宋_GBK" w:cs="仿宋_GB2312"/>
                <w:color w:val="auto"/>
                <w:sz w:val="21"/>
                <w:szCs w:val="21"/>
                <w:lang w:val="zh-CN"/>
              </w:rPr>
              <w:t>3.具有履行合同所必需的设备和专业技术能力</w:t>
            </w:r>
          </w:p>
        </w:tc>
        <w:tc>
          <w:tcPr>
            <w:tcW w:w="5267" w:type="dxa"/>
            <w:vMerge w:val="continue"/>
            <w:noWrap w:val="0"/>
            <w:vAlign w:val="center"/>
          </w:tcPr>
          <w:p w14:paraId="282CAAC3">
            <w:pPr>
              <w:rPr>
                <w:rFonts w:ascii="方正仿宋_GBK" w:hAnsi="仿宋" w:eastAsia="方正仿宋_GBK"/>
                <w:color w:val="auto"/>
                <w:sz w:val="21"/>
                <w:szCs w:val="21"/>
              </w:rPr>
            </w:pPr>
          </w:p>
        </w:tc>
      </w:tr>
      <w:tr w14:paraId="584A4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7C27DF42">
            <w:pPr>
              <w:jc w:val="center"/>
              <w:rPr>
                <w:rFonts w:ascii="方正仿宋_GBK" w:hAnsi="仿宋" w:eastAsia="方正仿宋_GBK"/>
                <w:color w:val="auto"/>
                <w:sz w:val="21"/>
                <w:szCs w:val="21"/>
              </w:rPr>
            </w:pPr>
          </w:p>
        </w:tc>
        <w:tc>
          <w:tcPr>
            <w:tcW w:w="709" w:type="dxa"/>
            <w:vMerge w:val="continue"/>
            <w:noWrap w:val="0"/>
            <w:vAlign w:val="center"/>
          </w:tcPr>
          <w:p w14:paraId="749ECA22">
            <w:pPr>
              <w:rPr>
                <w:rFonts w:ascii="方正仿宋_GBK" w:hAnsi="仿宋" w:eastAsia="方正仿宋_GBK" w:cs="仿宋_GB2312"/>
                <w:color w:val="auto"/>
                <w:sz w:val="21"/>
                <w:szCs w:val="21"/>
                <w:lang w:val="zh-CN"/>
              </w:rPr>
            </w:pPr>
          </w:p>
        </w:tc>
        <w:tc>
          <w:tcPr>
            <w:tcW w:w="2835" w:type="dxa"/>
            <w:noWrap w:val="0"/>
            <w:vAlign w:val="center"/>
          </w:tcPr>
          <w:p w14:paraId="7DA66A97">
            <w:pPr>
              <w:rPr>
                <w:rFonts w:ascii="方正仿宋_GBK" w:hAnsi="仿宋" w:eastAsia="方正仿宋_GBK" w:cs="仿宋_GB2312"/>
                <w:color w:val="auto"/>
                <w:sz w:val="21"/>
                <w:szCs w:val="21"/>
                <w:lang w:val="zh-CN"/>
              </w:rPr>
            </w:pPr>
            <w:r>
              <w:rPr>
                <w:rFonts w:hint="eastAsia" w:ascii="方正仿宋_GBK" w:hAnsi="仿宋" w:eastAsia="方正仿宋_GBK" w:cs="仿宋_GB2312"/>
                <w:color w:val="auto"/>
                <w:sz w:val="21"/>
                <w:szCs w:val="21"/>
                <w:lang w:val="zh-CN"/>
              </w:rPr>
              <w:t>4.有依法缴纳税收和社会保障金的良好记录</w:t>
            </w:r>
          </w:p>
        </w:tc>
        <w:tc>
          <w:tcPr>
            <w:tcW w:w="5267" w:type="dxa"/>
            <w:vMerge w:val="continue"/>
            <w:noWrap w:val="0"/>
            <w:vAlign w:val="center"/>
          </w:tcPr>
          <w:p w14:paraId="0B7A8878">
            <w:pPr>
              <w:rPr>
                <w:rFonts w:ascii="方正仿宋_GBK" w:hAnsi="仿宋" w:eastAsia="方正仿宋_GBK"/>
                <w:color w:val="auto"/>
                <w:sz w:val="21"/>
                <w:szCs w:val="21"/>
              </w:rPr>
            </w:pPr>
          </w:p>
        </w:tc>
      </w:tr>
      <w:tr w14:paraId="54305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24AB40B3">
            <w:pPr>
              <w:jc w:val="center"/>
              <w:rPr>
                <w:rFonts w:ascii="方正仿宋_GBK" w:hAnsi="仿宋" w:eastAsia="方正仿宋_GBK"/>
                <w:color w:val="auto"/>
                <w:sz w:val="21"/>
                <w:szCs w:val="21"/>
              </w:rPr>
            </w:pPr>
          </w:p>
        </w:tc>
        <w:tc>
          <w:tcPr>
            <w:tcW w:w="709" w:type="dxa"/>
            <w:vMerge w:val="continue"/>
            <w:noWrap w:val="0"/>
            <w:vAlign w:val="center"/>
          </w:tcPr>
          <w:p w14:paraId="394C82CB">
            <w:pPr>
              <w:rPr>
                <w:rFonts w:ascii="方正仿宋_GBK" w:hAnsi="仿宋" w:eastAsia="方正仿宋_GBK" w:cs="仿宋_GB2312"/>
                <w:color w:val="auto"/>
                <w:sz w:val="21"/>
                <w:szCs w:val="21"/>
                <w:lang w:val="zh-CN"/>
              </w:rPr>
            </w:pPr>
          </w:p>
        </w:tc>
        <w:tc>
          <w:tcPr>
            <w:tcW w:w="2835" w:type="dxa"/>
            <w:noWrap w:val="0"/>
            <w:vAlign w:val="center"/>
          </w:tcPr>
          <w:p w14:paraId="2234B437">
            <w:pPr>
              <w:rPr>
                <w:rFonts w:ascii="方正仿宋_GBK" w:hAnsi="仿宋" w:eastAsia="方正仿宋_GBK" w:cs="仿宋_GB2312"/>
                <w:color w:val="auto"/>
                <w:sz w:val="21"/>
                <w:szCs w:val="21"/>
                <w:lang w:val="zh-CN"/>
              </w:rPr>
            </w:pPr>
            <w:r>
              <w:rPr>
                <w:rFonts w:hint="eastAsia" w:ascii="方正仿宋_GBK" w:hAnsi="仿宋" w:eastAsia="方正仿宋_GBK"/>
                <w:color w:val="auto"/>
                <w:sz w:val="21"/>
                <w:szCs w:val="21"/>
              </w:rPr>
              <w:t>5.参加政府采购活动前三年内，在经营活动中没有重大违法记录</w:t>
            </w:r>
          </w:p>
        </w:tc>
        <w:tc>
          <w:tcPr>
            <w:tcW w:w="5267" w:type="dxa"/>
            <w:vMerge w:val="continue"/>
            <w:noWrap w:val="0"/>
            <w:vAlign w:val="center"/>
          </w:tcPr>
          <w:p w14:paraId="4718AE3C">
            <w:pPr>
              <w:rPr>
                <w:rFonts w:ascii="方正仿宋_GBK" w:hAnsi="仿宋" w:eastAsia="方正仿宋_GBK"/>
                <w:b/>
                <w:color w:val="auto"/>
                <w:sz w:val="21"/>
                <w:szCs w:val="21"/>
              </w:rPr>
            </w:pPr>
          </w:p>
        </w:tc>
      </w:tr>
      <w:tr w14:paraId="1249E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4F7C5AFB">
            <w:pPr>
              <w:jc w:val="center"/>
              <w:rPr>
                <w:rFonts w:ascii="方正仿宋_GBK" w:hAnsi="仿宋" w:eastAsia="方正仿宋_GBK"/>
                <w:color w:val="auto"/>
                <w:sz w:val="21"/>
                <w:szCs w:val="21"/>
              </w:rPr>
            </w:pPr>
          </w:p>
        </w:tc>
        <w:tc>
          <w:tcPr>
            <w:tcW w:w="709" w:type="dxa"/>
            <w:vMerge w:val="continue"/>
            <w:noWrap w:val="0"/>
            <w:vAlign w:val="center"/>
          </w:tcPr>
          <w:p w14:paraId="71488B49">
            <w:pPr>
              <w:rPr>
                <w:rFonts w:ascii="方正仿宋_GBK" w:hAnsi="仿宋" w:eastAsia="方正仿宋_GBK" w:cs="仿宋_GB2312"/>
                <w:color w:val="auto"/>
                <w:sz w:val="21"/>
                <w:szCs w:val="21"/>
              </w:rPr>
            </w:pPr>
          </w:p>
        </w:tc>
        <w:tc>
          <w:tcPr>
            <w:tcW w:w="2835" w:type="dxa"/>
            <w:noWrap w:val="0"/>
            <w:vAlign w:val="center"/>
          </w:tcPr>
          <w:p w14:paraId="149F51F4">
            <w:pPr>
              <w:rPr>
                <w:rFonts w:ascii="方正仿宋_GBK" w:hAnsi="仿宋" w:eastAsia="方正仿宋_GBK"/>
                <w:color w:val="auto"/>
                <w:sz w:val="21"/>
                <w:szCs w:val="21"/>
              </w:rPr>
            </w:pPr>
            <w:r>
              <w:rPr>
                <w:rFonts w:hint="eastAsia" w:ascii="方正仿宋_GBK" w:hAnsi="仿宋" w:eastAsia="方正仿宋_GBK"/>
                <w:color w:val="auto"/>
                <w:sz w:val="21"/>
                <w:szCs w:val="21"/>
              </w:rPr>
              <w:t>6.法律、行政法规规定的其他条件</w:t>
            </w:r>
          </w:p>
        </w:tc>
        <w:tc>
          <w:tcPr>
            <w:tcW w:w="5267" w:type="dxa"/>
            <w:noWrap w:val="0"/>
            <w:vAlign w:val="center"/>
          </w:tcPr>
          <w:p w14:paraId="739C5216">
            <w:pPr>
              <w:rPr>
                <w:rFonts w:ascii="方正仿宋_GBK" w:hAnsi="仿宋" w:eastAsia="方正仿宋_GBK"/>
                <w:color w:val="auto"/>
                <w:sz w:val="21"/>
                <w:szCs w:val="21"/>
              </w:rPr>
            </w:pPr>
          </w:p>
        </w:tc>
      </w:tr>
      <w:tr w14:paraId="06D99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59C5E46B">
            <w:pPr>
              <w:jc w:val="center"/>
              <w:rPr>
                <w:rFonts w:ascii="方正仿宋_GBK" w:hAnsi="仿宋" w:eastAsia="方正仿宋_GBK"/>
                <w:color w:val="auto"/>
                <w:sz w:val="21"/>
                <w:szCs w:val="21"/>
              </w:rPr>
            </w:pPr>
          </w:p>
        </w:tc>
        <w:tc>
          <w:tcPr>
            <w:tcW w:w="709" w:type="dxa"/>
            <w:vMerge w:val="continue"/>
            <w:noWrap w:val="0"/>
            <w:vAlign w:val="center"/>
          </w:tcPr>
          <w:p w14:paraId="4F78F1C8">
            <w:pPr>
              <w:rPr>
                <w:rFonts w:ascii="方正仿宋_GBK" w:hAnsi="仿宋" w:eastAsia="方正仿宋_GBK" w:cs="仿宋_GB2312"/>
                <w:color w:val="auto"/>
                <w:sz w:val="21"/>
                <w:szCs w:val="21"/>
              </w:rPr>
            </w:pPr>
          </w:p>
        </w:tc>
        <w:tc>
          <w:tcPr>
            <w:tcW w:w="2835" w:type="dxa"/>
            <w:noWrap w:val="0"/>
            <w:vAlign w:val="center"/>
          </w:tcPr>
          <w:p w14:paraId="226A1ED3">
            <w:pPr>
              <w:rPr>
                <w:rFonts w:ascii="方正仿宋_GBK" w:hAnsi="仿宋" w:eastAsia="方正仿宋_GBK"/>
                <w:color w:val="auto"/>
                <w:sz w:val="21"/>
                <w:szCs w:val="21"/>
              </w:rPr>
            </w:pPr>
            <w:r>
              <w:rPr>
                <w:rFonts w:hint="eastAsia" w:ascii="方正仿宋_GBK" w:hAnsi="仿宋" w:eastAsia="方正仿宋_GBK"/>
                <w:color w:val="auto"/>
                <w:sz w:val="21"/>
                <w:szCs w:val="21"/>
              </w:rPr>
              <w:t>7.本项目的特定资格要求</w:t>
            </w:r>
          </w:p>
        </w:tc>
        <w:tc>
          <w:tcPr>
            <w:tcW w:w="5267" w:type="dxa"/>
            <w:noWrap w:val="0"/>
            <w:vAlign w:val="center"/>
          </w:tcPr>
          <w:p w14:paraId="177017D6">
            <w:pPr>
              <w:rPr>
                <w:rFonts w:ascii="方正仿宋_GBK" w:hAnsi="仿宋" w:eastAsia="方正仿宋_GBK"/>
                <w:color w:val="auto"/>
                <w:sz w:val="21"/>
                <w:szCs w:val="21"/>
              </w:rPr>
            </w:pPr>
            <w:r>
              <w:rPr>
                <w:rFonts w:hint="eastAsia" w:ascii="方正仿宋_GBK" w:hAnsi="仿宋" w:eastAsia="方正仿宋_GBK"/>
                <w:color w:val="auto"/>
                <w:sz w:val="21"/>
                <w:szCs w:val="21"/>
              </w:rPr>
              <w:t>按“第一篇三、供应商资格要求（三）本项目的特定资格要求”的要求提交</w:t>
            </w:r>
            <w:r>
              <w:rPr>
                <w:rFonts w:hint="eastAsia" w:ascii="方正仿宋_GBK" w:hAnsi="宋体" w:eastAsia="方正仿宋_GBK"/>
                <w:color w:val="auto"/>
                <w:sz w:val="21"/>
                <w:szCs w:val="21"/>
              </w:rPr>
              <w:t>（如果有）</w:t>
            </w:r>
            <w:r>
              <w:rPr>
                <w:rFonts w:hint="eastAsia" w:ascii="方正仿宋_GBK" w:hAnsi="仿宋" w:eastAsia="方正仿宋_GBK"/>
                <w:color w:val="auto"/>
                <w:sz w:val="21"/>
                <w:szCs w:val="21"/>
              </w:rPr>
              <w:t>。</w:t>
            </w:r>
          </w:p>
        </w:tc>
      </w:tr>
      <w:tr w14:paraId="4162C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0C8DBB0B">
            <w:pPr>
              <w:jc w:val="center"/>
              <w:rPr>
                <w:rFonts w:ascii="方正仿宋_GBK" w:hAnsi="仿宋" w:eastAsia="方正仿宋_GBK"/>
                <w:color w:val="auto"/>
                <w:sz w:val="21"/>
                <w:szCs w:val="21"/>
              </w:rPr>
            </w:pPr>
            <w:r>
              <w:rPr>
                <w:rFonts w:hint="eastAsia" w:ascii="方正仿宋_GBK" w:hAnsi="仿宋" w:eastAsia="方正仿宋_GBK"/>
                <w:color w:val="auto"/>
                <w:sz w:val="21"/>
                <w:szCs w:val="21"/>
              </w:rPr>
              <w:t>（二）</w:t>
            </w:r>
          </w:p>
        </w:tc>
        <w:tc>
          <w:tcPr>
            <w:tcW w:w="3544" w:type="dxa"/>
            <w:gridSpan w:val="2"/>
            <w:noWrap w:val="0"/>
            <w:vAlign w:val="center"/>
          </w:tcPr>
          <w:p w14:paraId="7CFA6E4F">
            <w:pPr>
              <w:rPr>
                <w:rFonts w:ascii="方正仿宋_GBK" w:hAnsi="仿宋" w:eastAsia="方正仿宋_GBK"/>
                <w:color w:val="auto"/>
                <w:sz w:val="21"/>
                <w:szCs w:val="21"/>
              </w:rPr>
            </w:pPr>
            <w:r>
              <w:rPr>
                <w:rFonts w:hint="eastAsia" w:ascii="方正仿宋_GBK" w:hAnsi="仿宋" w:eastAsia="方正仿宋_GBK"/>
                <w:color w:val="auto"/>
                <w:sz w:val="21"/>
                <w:szCs w:val="21"/>
              </w:rPr>
              <w:t>落实政府采购政策需满足的资格要求</w:t>
            </w:r>
          </w:p>
        </w:tc>
        <w:tc>
          <w:tcPr>
            <w:tcW w:w="5267" w:type="dxa"/>
            <w:noWrap w:val="0"/>
            <w:vAlign w:val="center"/>
          </w:tcPr>
          <w:p w14:paraId="2A7D73FE">
            <w:pPr>
              <w:rPr>
                <w:rFonts w:ascii="方正仿宋_GBK" w:hAnsi="仿宋" w:eastAsia="方正仿宋_GBK"/>
                <w:color w:val="auto"/>
                <w:sz w:val="21"/>
                <w:szCs w:val="21"/>
              </w:rPr>
            </w:pPr>
            <w:r>
              <w:rPr>
                <w:rFonts w:hint="eastAsia" w:ascii="方正仿宋_GBK" w:hAnsi="仿宋" w:eastAsia="方正仿宋_GBK"/>
                <w:color w:val="auto"/>
                <w:sz w:val="21"/>
                <w:szCs w:val="21"/>
              </w:rPr>
              <w:t>按“第一篇三、供应商资格要求（二）落实政府采购政策需满足的资格要求”的要求提交</w:t>
            </w:r>
            <w:r>
              <w:rPr>
                <w:rFonts w:hint="eastAsia" w:ascii="方正仿宋_GBK" w:hAnsi="宋体" w:eastAsia="方正仿宋_GBK"/>
                <w:color w:val="auto"/>
                <w:sz w:val="21"/>
                <w:szCs w:val="21"/>
              </w:rPr>
              <w:t>（如果有）</w:t>
            </w:r>
            <w:r>
              <w:rPr>
                <w:rFonts w:hint="eastAsia" w:ascii="方正仿宋_GBK" w:hAnsi="仿宋" w:eastAsia="方正仿宋_GBK"/>
                <w:color w:val="auto"/>
                <w:sz w:val="21"/>
                <w:szCs w:val="21"/>
              </w:rPr>
              <w:t>。</w:t>
            </w:r>
          </w:p>
        </w:tc>
      </w:tr>
      <w:tr w14:paraId="45843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14:paraId="31E2C7E5">
            <w:pPr>
              <w:jc w:val="center"/>
              <w:rPr>
                <w:rFonts w:ascii="方正仿宋_GBK" w:hAnsi="仿宋" w:eastAsia="方正仿宋_GBK"/>
                <w:color w:val="auto"/>
                <w:sz w:val="21"/>
                <w:szCs w:val="21"/>
              </w:rPr>
            </w:pPr>
            <w:r>
              <w:rPr>
                <w:rFonts w:hint="eastAsia" w:ascii="方正仿宋_GBK" w:hAnsi="仿宋" w:eastAsia="方正仿宋_GBK"/>
                <w:color w:val="auto"/>
                <w:sz w:val="21"/>
                <w:szCs w:val="21"/>
              </w:rPr>
              <w:t>（三）</w:t>
            </w:r>
          </w:p>
        </w:tc>
        <w:tc>
          <w:tcPr>
            <w:tcW w:w="3544" w:type="dxa"/>
            <w:gridSpan w:val="2"/>
            <w:noWrap w:val="0"/>
            <w:vAlign w:val="top"/>
          </w:tcPr>
          <w:p w14:paraId="3CAE75DA">
            <w:pPr>
              <w:jc w:val="left"/>
              <w:rPr>
                <w:rFonts w:ascii="方正仿宋_GBK" w:hAnsi="仿宋" w:eastAsia="方正仿宋_GBK"/>
                <w:color w:val="auto"/>
                <w:sz w:val="21"/>
                <w:szCs w:val="21"/>
              </w:rPr>
            </w:pPr>
            <w:r>
              <w:rPr>
                <w:rFonts w:hint="eastAsia" w:ascii="方正仿宋_GBK" w:hAnsi="仿宋" w:eastAsia="方正仿宋_GBK"/>
                <w:color w:val="auto"/>
                <w:sz w:val="21"/>
                <w:szCs w:val="21"/>
              </w:rPr>
              <w:t>保证金</w:t>
            </w:r>
          </w:p>
        </w:tc>
        <w:tc>
          <w:tcPr>
            <w:tcW w:w="5267" w:type="dxa"/>
            <w:noWrap w:val="0"/>
            <w:vAlign w:val="top"/>
          </w:tcPr>
          <w:p w14:paraId="59D438A7">
            <w:pPr>
              <w:rPr>
                <w:rFonts w:ascii="方正仿宋_GBK" w:hAnsi="仿宋" w:eastAsia="方正仿宋_GBK"/>
                <w:color w:val="auto"/>
                <w:sz w:val="21"/>
                <w:szCs w:val="21"/>
              </w:rPr>
            </w:pPr>
            <w:r>
              <w:rPr>
                <w:rFonts w:hint="eastAsia" w:ascii="方正仿宋_GBK" w:hAnsi="仿宋" w:eastAsia="方正仿宋_GBK"/>
                <w:color w:val="auto"/>
                <w:sz w:val="21"/>
                <w:szCs w:val="21"/>
              </w:rPr>
              <w:t>按照竞争性谈判文件要求足额交纳所参与包的保证金。</w:t>
            </w:r>
          </w:p>
        </w:tc>
      </w:tr>
    </w:tbl>
    <w:p w14:paraId="3411CA8D">
      <w:pPr>
        <w:snapToGrid w:val="0"/>
        <w:spacing w:line="4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注：</w:t>
      </w:r>
    </w:p>
    <w:p w14:paraId="7F1A3426">
      <w:pPr>
        <w:snapToGrid w:val="0"/>
        <w:spacing w:line="4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根据《</w:t>
      </w:r>
      <w:r>
        <w:rPr>
          <w:rFonts w:ascii="方正仿宋_GBK" w:hAnsi="宋体" w:eastAsia="方正仿宋_GBK" w:cs="宋体"/>
          <w:color w:val="auto"/>
          <w:kern w:val="0"/>
          <w:sz w:val="24"/>
          <w:szCs w:val="24"/>
        </w:rPr>
        <w:t>中华人民共和国政府采购法实施条例</w:t>
      </w:r>
      <w:r>
        <w:rPr>
          <w:rFonts w:hint="eastAsia" w:ascii="方正仿宋_GBK" w:hAnsi="宋体" w:eastAsia="方正仿宋_GBK" w:cs="宋体"/>
          <w:color w:val="auto"/>
          <w:kern w:val="0"/>
          <w:sz w:val="24"/>
          <w:szCs w:val="24"/>
        </w:rPr>
        <w:t>》第十九条“参加政府采购活动前三年内，在经营活动中没有重大违法记录”中“重大违法记录”</w:t>
      </w:r>
      <w:r>
        <w:rPr>
          <w:rFonts w:ascii="方正仿宋_GBK" w:hAnsi="宋体" w:eastAsia="方正仿宋_GBK" w:cs="宋体"/>
          <w:color w:val="auto"/>
          <w:kern w:val="0"/>
          <w:sz w:val="24"/>
          <w:szCs w:val="24"/>
        </w:rPr>
        <w:t>，是指供应商因违法经营受到刑事处罚或者责令停产停业、吊销许可证或者执照、较大数额罚款等行政处罚。</w:t>
      </w:r>
      <w:r>
        <w:rPr>
          <w:rFonts w:hint="eastAsia" w:ascii="方正仿宋_GBK" w:hAnsi="宋体" w:eastAsia="方正仿宋_GBK" w:cs="宋体"/>
          <w:color w:val="auto"/>
          <w:kern w:val="0"/>
          <w:sz w:val="24"/>
          <w:szCs w:val="24"/>
        </w:rPr>
        <w:t>行政处罚中“较大数额”的认定标准，按照“</w:t>
      </w:r>
      <w:r>
        <w:rPr>
          <w:rFonts w:ascii="方正仿宋_GBK" w:hAnsi="宋体" w:eastAsia="方正仿宋_GBK" w:cs="宋体"/>
          <w:color w:val="auto"/>
          <w:kern w:val="0"/>
          <w:sz w:val="24"/>
          <w:szCs w:val="24"/>
        </w:rPr>
        <w:t>财政部关于《中华人民共和国政府采购法实施条例》第十九条第一款“较大数额罚款”具体适用问题的意见</w:t>
      </w:r>
      <w:r>
        <w:rPr>
          <w:rFonts w:hint="eastAsia" w:ascii="方正仿宋_GBK" w:hAnsi="宋体" w:eastAsia="方正仿宋_GBK" w:cs="宋体"/>
          <w:color w:val="auto"/>
          <w:kern w:val="0"/>
          <w:sz w:val="24"/>
          <w:szCs w:val="24"/>
        </w:rPr>
        <w:t>（财库〔2022〕3 号）”执行。供应商可于电子响应文件递交截止时间前通过“信用中国”网站(www.creditchina.gov.cn)、"中国政府采购网"(www.ccgp.gov.cn)等渠道查询信用记录。</w:t>
      </w:r>
    </w:p>
    <w:p w14:paraId="3C5EEA78">
      <w:pPr>
        <w:snapToGrid w:val="0"/>
        <w:spacing w:line="400" w:lineRule="exact"/>
        <w:ind w:firstLine="480" w:firstLineChars="200"/>
        <w:rPr>
          <w:rFonts w:ascii="方正仿宋_GBK" w:eastAsia="方正仿宋_GBK"/>
          <w:color w:val="auto"/>
          <w:kern w:val="0"/>
          <w:sz w:val="24"/>
          <w:szCs w:val="24"/>
        </w:rPr>
      </w:pPr>
      <w:r>
        <w:rPr>
          <w:rFonts w:hint="eastAsia" w:ascii="方正仿宋_GBK" w:hAnsi="宋体" w:eastAsia="方正仿宋_GBK"/>
          <w:color w:val="auto"/>
          <w:sz w:val="24"/>
          <w:szCs w:val="24"/>
        </w:rPr>
        <w:t>2.实质性响应审查。谈判小组应当对电子响应文件进行评审，并根据谈判文件规定的采购程序、评定成交的标准等事项与实质性响应谈判文件要求的供应商进行谈判。未实质性响应谈判文件的电子响应文件按无效处理，谈判小组应当告知有关供应商。实质性响应审查内容如下：</w:t>
      </w:r>
    </w:p>
    <w:tbl>
      <w:tblPr>
        <w:tblStyle w:val="59"/>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14:paraId="69F5C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24C11982">
            <w:pPr>
              <w:jc w:val="center"/>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序号</w:t>
            </w:r>
          </w:p>
        </w:tc>
        <w:tc>
          <w:tcPr>
            <w:tcW w:w="2694" w:type="dxa"/>
            <w:noWrap w:val="0"/>
            <w:vAlign w:val="center"/>
          </w:tcPr>
          <w:p w14:paraId="08FF3930">
            <w:pPr>
              <w:jc w:val="center"/>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审查因素</w:t>
            </w:r>
          </w:p>
        </w:tc>
        <w:tc>
          <w:tcPr>
            <w:tcW w:w="6259" w:type="dxa"/>
            <w:noWrap w:val="0"/>
            <w:vAlign w:val="center"/>
          </w:tcPr>
          <w:p w14:paraId="264B942A">
            <w:pPr>
              <w:jc w:val="center"/>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审查标准</w:t>
            </w:r>
          </w:p>
        </w:tc>
      </w:tr>
      <w:tr w14:paraId="4800A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noWrap w:val="0"/>
            <w:vAlign w:val="center"/>
          </w:tcPr>
          <w:p w14:paraId="247EFFDF">
            <w:pPr>
              <w:jc w:val="center"/>
              <w:rPr>
                <w:rFonts w:ascii="方正仿宋_GBK" w:hAnsi="宋体" w:eastAsia="方正仿宋_GBK" w:cs="宋体"/>
                <w:color w:val="auto"/>
                <w:kern w:val="0"/>
                <w:sz w:val="21"/>
                <w:szCs w:val="21"/>
              </w:rPr>
            </w:pPr>
            <w:r>
              <w:rPr>
                <w:rFonts w:hint="eastAsia" w:ascii="方正仿宋_GBK" w:hAnsi="宋体" w:eastAsia="方正仿宋_GBK" w:cs="宋体"/>
                <w:color w:val="auto"/>
                <w:kern w:val="0"/>
                <w:sz w:val="21"/>
                <w:szCs w:val="21"/>
              </w:rPr>
              <w:t>1</w:t>
            </w:r>
          </w:p>
        </w:tc>
        <w:tc>
          <w:tcPr>
            <w:tcW w:w="2694" w:type="dxa"/>
            <w:noWrap w:val="0"/>
            <w:vAlign w:val="center"/>
          </w:tcPr>
          <w:p w14:paraId="6B62D1C1">
            <w:pP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电子响应文件签署或盖章</w:t>
            </w:r>
          </w:p>
        </w:tc>
        <w:tc>
          <w:tcPr>
            <w:tcW w:w="6259" w:type="dxa"/>
            <w:noWrap w:val="0"/>
            <w:vAlign w:val="center"/>
          </w:tcPr>
          <w:p w14:paraId="078AE890">
            <w:pP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按“第七篇 电子响应文件格式要求”要求签署或盖章</w:t>
            </w:r>
          </w:p>
        </w:tc>
      </w:tr>
      <w:tr w14:paraId="392CD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0"/>
            <w:vAlign w:val="center"/>
          </w:tcPr>
          <w:p w14:paraId="3B3F8BA1">
            <w:pPr>
              <w:jc w:val="center"/>
              <w:rPr>
                <w:rFonts w:ascii="方正仿宋_GBK" w:hAnsi="宋体" w:eastAsia="方正仿宋_GBK" w:cs="宋体"/>
                <w:color w:val="auto"/>
                <w:kern w:val="0"/>
                <w:sz w:val="21"/>
                <w:szCs w:val="21"/>
              </w:rPr>
            </w:pPr>
          </w:p>
        </w:tc>
        <w:tc>
          <w:tcPr>
            <w:tcW w:w="2694" w:type="dxa"/>
            <w:noWrap w:val="0"/>
            <w:vAlign w:val="center"/>
          </w:tcPr>
          <w:p w14:paraId="28244A69">
            <w:pP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法定代表人身份证明及授权委托书</w:t>
            </w:r>
          </w:p>
        </w:tc>
        <w:tc>
          <w:tcPr>
            <w:tcW w:w="6259" w:type="dxa"/>
            <w:noWrap w:val="0"/>
            <w:vAlign w:val="center"/>
          </w:tcPr>
          <w:p w14:paraId="482E032B">
            <w:pP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法定代表人身份证明及授权委托书有效，符合竞争性谈判文件规定的格式，签署或盖章齐全。</w:t>
            </w:r>
          </w:p>
        </w:tc>
      </w:tr>
      <w:tr w14:paraId="43727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268BC7A7">
            <w:pPr>
              <w:jc w:val="center"/>
              <w:rPr>
                <w:rFonts w:ascii="方正仿宋_GBK" w:hAnsi="宋体" w:eastAsia="方正仿宋_GBK" w:cs="宋体"/>
                <w:color w:val="auto"/>
                <w:kern w:val="0"/>
                <w:sz w:val="21"/>
                <w:szCs w:val="21"/>
              </w:rPr>
            </w:pPr>
          </w:p>
        </w:tc>
        <w:tc>
          <w:tcPr>
            <w:tcW w:w="2694" w:type="dxa"/>
            <w:noWrap w:val="0"/>
            <w:vAlign w:val="center"/>
          </w:tcPr>
          <w:p w14:paraId="354203F6">
            <w:pPr>
              <w:rPr>
                <w:rFonts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rPr>
              <w:t>响应</w:t>
            </w:r>
            <w:r>
              <w:rPr>
                <w:rFonts w:hint="eastAsia" w:ascii="方正仿宋_GBK" w:hAnsi="方正仿宋_GBK" w:eastAsia="方正仿宋_GBK" w:cs="方正仿宋_GBK"/>
                <w:color w:val="auto"/>
                <w:sz w:val="24"/>
                <w:szCs w:val="24"/>
                <w:lang w:val="zh-CN"/>
              </w:rPr>
              <w:t>方案</w:t>
            </w:r>
          </w:p>
        </w:tc>
        <w:tc>
          <w:tcPr>
            <w:tcW w:w="6259" w:type="dxa"/>
            <w:noWrap w:val="0"/>
            <w:vAlign w:val="center"/>
          </w:tcPr>
          <w:p w14:paraId="1EB9030E">
            <w:pP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lang w:val="zh-CN"/>
              </w:rPr>
              <w:t>只能有一个响应方案。</w:t>
            </w:r>
          </w:p>
        </w:tc>
      </w:tr>
      <w:tr w14:paraId="21D80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noWrap w:val="0"/>
            <w:vAlign w:val="center"/>
          </w:tcPr>
          <w:p w14:paraId="49978717">
            <w:pPr>
              <w:jc w:val="center"/>
              <w:rPr>
                <w:rFonts w:ascii="方正仿宋_GBK" w:hAnsi="宋体" w:eastAsia="方正仿宋_GBK" w:cs="宋体"/>
                <w:color w:val="auto"/>
                <w:kern w:val="0"/>
                <w:sz w:val="21"/>
                <w:szCs w:val="21"/>
              </w:rPr>
            </w:pPr>
          </w:p>
        </w:tc>
        <w:tc>
          <w:tcPr>
            <w:tcW w:w="2694" w:type="dxa"/>
            <w:noWrap w:val="0"/>
            <w:vAlign w:val="center"/>
          </w:tcPr>
          <w:p w14:paraId="30AFF6CE">
            <w:pPr>
              <w:rPr>
                <w:rFonts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rPr>
              <w:t>报价唯一</w:t>
            </w:r>
          </w:p>
        </w:tc>
        <w:tc>
          <w:tcPr>
            <w:tcW w:w="6259" w:type="dxa"/>
            <w:noWrap w:val="0"/>
            <w:vAlign w:val="center"/>
          </w:tcPr>
          <w:p w14:paraId="0E49D8FE">
            <w:pP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只能有一个有效报价，不得提交选择性报价。</w:t>
            </w:r>
          </w:p>
        </w:tc>
      </w:tr>
      <w:tr w14:paraId="57F9D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noWrap w:val="0"/>
            <w:vAlign w:val="center"/>
          </w:tcPr>
          <w:p w14:paraId="0134324D">
            <w:pPr>
              <w:jc w:val="center"/>
              <w:rPr>
                <w:rFonts w:ascii="方正仿宋_GBK" w:hAnsi="宋体" w:eastAsia="方正仿宋_GBK" w:cs="宋体"/>
                <w:color w:val="auto"/>
                <w:kern w:val="0"/>
                <w:sz w:val="21"/>
                <w:szCs w:val="21"/>
              </w:rPr>
            </w:pPr>
            <w:r>
              <w:rPr>
                <w:rFonts w:hint="eastAsia" w:ascii="方正仿宋_GBK" w:hAnsi="宋体" w:eastAsia="方正仿宋_GBK" w:cs="宋体"/>
                <w:color w:val="auto"/>
                <w:kern w:val="0"/>
                <w:sz w:val="21"/>
                <w:szCs w:val="21"/>
              </w:rPr>
              <w:t>2</w:t>
            </w:r>
          </w:p>
        </w:tc>
        <w:tc>
          <w:tcPr>
            <w:tcW w:w="2694" w:type="dxa"/>
            <w:noWrap w:val="0"/>
            <w:vAlign w:val="center"/>
          </w:tcPr>
          <w:p w14:paraId="2FA463BA">
            <w:pP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响应文件</w:t>
            </w:r>
            <w:r>
              <w:rPr>
                <w:rFonts w:hint="eastAsia" w:ascii="方正仿宋_GBK" w:hAnsi="方正仿宋_GBK" w:eastAsia="方正仿宋_GBK" w:cs="方正仿宋_GBK"/>
                <w:color w:val="auto"/>
                <w:sz w:val="24"/>
                <w:szCs w:val="24"/>
                <w:lang w:val="zh-CN"/>
              </w:rPr>
              <w:t>份数</w:t>
            </w:r>
          </w:p>
        </w:tc>
        <w:tc>
          <w:tcPr>
            <w:tcW w:w="6259" w:type="dxa"/>
            <w:noWrap w:val="0"/>
            <w:vAlign w:val="center"/>
          </w:tcPr>
          <w:p w14:paraId="5A0C6EDC">
            <w:pP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lang w:val="zh-CN"/>
              </w:rPr>
              <w:t>电子</w:t>
            </w:r>
            <w:r>
              <w:rPr>
                <w:rFonts w:hint="eastAsia" w:ascii="方正仿宋_GBK" w:hAnsi="方正仿宋_GBK" w:eastAsia="方正仿宋_GBK" w:cs="方正仿宋_GBK"/>
                <w:color w:val="auto"/>
                <w:kern w:val="0"/>
                <w:sz w:val="24"/>
                <w:szCs w:val="24"/>
              </w:rPr>
              <w:t>响应</w:t>
            </w:r>
            <w:r>
              <w:rPr>
                <w:rFonts w:hint="eastAsia" w:ascii="方正仿宋_GBK" w:hAnsi="方正仿宋_GBK" w:eastAsia="方正仿宋_GBK" w:cs="方正仿宋_GBK"/>
                <w:color w:val="auto"/>
                <w:kern w:val="0"/>
                <w:sz w:val="24"/>
                <w:szCs w:val="24"/>
                <w:lang w:val="zh-CN"/>
              </w:rPr>
              <w:t>文件</w:t>
            </w:r>
            <w:r>
              <w:rPr>
                <w:rFonts w:hint="eastAsia" w:ascii="方正仿宋_GBK" w:hAnsi="方正仿宋_GBK" w:eastAsia="方正仿宋_GBK" w:cs="方正仿宋_GBK"/>
                <w:color w:val="auto"/>
                <w:kern w:val="0"/>
                <w:sz w:val="24"/>
                <w:szCs w:val="24"/>
              </w:rPr>
              <w:t>数量和</w:t>
            </w:r>
            <w:r>
              <w:rPr>
                <w:rFonts w:hint="eastAsia" w:ascii="方正仿宋_GBK" w:hAnsi="方正仿宋_GBK" w:eastAsia="方正仿宋_GBK" w:cs="方正仿宋_GBK"/>
                <w:color w:val="auto"/>
                <w:sz w:val="24"/>
                <w:szCs w:val="24"/>
              </w:rPr>
              <w:t>须提交的相关原件</w:t>
            </w:r>
            <w:r>
              <w:rPr>
                <w:rFonts w:hint="eastAsia" w:ascii="方正仿宋_GBK" w:hAnsi="方正仿宋_GBK" w:eastAsia="方正仿宋_GBK" w:cs="方正仿宋_GBK"/>
                <w:color w:val="auto"/>
                <w:kern w:val="0"/>
                <w:sz w:val="24"/>
                <w:szCs w:val="24"/>
                <w:lang w:val="zh-CN"/>
              </w:rPr>
              <w:t>数量（</w:t>
            </w:r>
            <w:r>
              <w:rPr>
                <w:rFonts w:hint="eastAsia" w:ascii="方正仿宋_GBK" w:hAnsi="方正仿宋_GBK" w:eastAsia="方正仿宋_GBK" w:cs="方正仿宋_GBK"/>
                <w:color w:val="auto"/>
                <w:kern w:val="0"/>
                <w:sz w:val="24"/>
                <w:szCs w:val="24"/>
              </w:rPr>
              <w:t>如果有</w:t>
            </w:r>
            <w:r>
              <w:rPr>
                <w:rFonts w:hint="eastAsia" w:ascii="方正仿宋_GBK" w:hAnsi="方正仿宋_GBK" w:eastAsia="方正仿宋_GBK" w:cs="方正仿宋_GBK"/>
                <w:color w:val="auto"/>
                <w:kern w:val="0"/>
                <w:sz w:val="24"/>
                <w:szCs w:val="24"/>
                <w:lang w:val="zh-CN"/>
              </w:rPr>
              <w:t>）符合</w:t>
            </w:r>
            <w:r>
              <w:rPr>
                <w:rFonts w:hint="eastAsia" w:ascii="方正仿宋_GBK" w:hAnsi="方正仿宋_GBK" w:eastAsia="方正仿宋_GBK" w:cs="方正仿宋_GBK"/>
                <w:color w:val="auto"/>
                <w:kern w:val="0"/>
                <w:sz w:val="24"/>
                <w:szCs w:val="24"/>
              </w:rPr>
              <w:t>竞争性谈判文件要求。</w:t>
            </w:r>
          </w:p>
        </w:tc>
      </w:tr>
      <w:tr w14:paraId="42B27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noWrap w:val="0"/>
            <w:vAlign w:val="center"/>
          </w:tcPr>
          <w:p w14:paraId="2AB72F53">
            <w:pPr>
              <w:jc w:val="center"/>
              <w:rPr>
                <w:rFonts w:ascii="方正仿宋_GBK" w:hAnsi="宋体" w:eastAsia="方正仿宋_GBK" w:cs="宋体"/>
                <w:color w:val="auto"/>
                <w:kern w:val="0"/>
                <w:sz w:val="21"/>
                <w:szCs w:val="21"/>
              </w:rPr>
            </w:pPr>
            <w:r>
              <w:rPr>
                <w:rFonts w:hint="eastAsia" w:ascii="方正仿宋_GBK" w:hAnsi="宋体" w:eastAsia="方正仿宋_GBK" w:cs="宋体"/>
                <w:color w:val="auto"/>
                <w:kern w:val="0"/>
                <w:sz w:val="21"/>
                <w:szCs w:val="21"/>
              </w:rPr>
              <w:t>3</w:t>
            </w:r>
          </w:p>
        </w:tc>
        <w:tc>
          <w:tcPr>
            <w:tcW w:w="2694" w:type="dxa"/>
            <w:noWrap w:val="0"/>
            <w:vAlign w:val="center"/>
          </w:tcPr>
          <w:p w14:paraId="61D85648">
            <w:pP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响应文件内容</w:t>
            </w:r>
          </w:p>
        </w:tc>
        <w:tc>
          <w:tcPr>
            <w:tcW w:w="6259" w:type="dxa"/>
            <w:noWrap w:val="0"/>
            <w:vAlign w:val="center"/>
          </w:tcPr>
          <w:p w14:paraId="6FD5880A">
            <w:pPr>
              <w:pStyle w:val="35"/>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对竞争性谈判文件第二篇、第三篇规定的谈判内容进行实质性响应</w:t>
            </w:r>
          </w:p>
        </w:tc>
      </w:tr>
      <w:tr w14:paraId="101BC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14:paraId="3818A74F">
            <w:pPr>
              <w:jc w:val="center"/>
              <w:rPr>
                <w:rFonts w:ascii="方正仿宋_GBK" w:hAnsi="宋体" w:eastAsia="方正仿宋_GBK" w:cs="宋体"/>
                <w:color w:val="auto"/>
                <w:kern w:val="0"/>
                <w:sz w:val="21"/>
                <w:szCs w:val="21"/>
              </w:rPr>
            </w:pPr>
          </w:p>
        </w:tc>
        <w:tc>
          <w:tcPr>
            <w:tcW w:w="2694" w:type="dxa"/>
            <w:noWrap w:val="0"/>
            <w:vAlign w:val="center"/>
          </w:tcPr>
          <w:p w14:paraId="1B0E807D">
            <w:pP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谈判有效期</w:t>
            </w:r>
          </w:p>
        </w:tc>
        <w:tc>
          <w:tcPr>
            <w:tcW w:w="6259" w:type="dxa"/>
            <w:noWrap w:val="0"/>
            <w:vAlign w:val="center"/>
          </w:tcPr>
          <w:p w14:paraId="798270C1">
            <w:pP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电子响应文件及有关承诺文件有效期为提交电子响应文件截止时间起90天。</w:t>
            </w:r>
          </w:p>
        </w:tc>
      </w:tr>
    </w:tbl>
    <w:p w14:paraId="628A3AD9">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三）谈判小组要求供应商澄清、说明或者更正电子响应文件应当以书面形式作出，文件电子化上传。供应商通过书面形式作出的澄清、说明或者更正应当由法定代表人（或其授权代表）或自然人（供应商为自然人）签署或者加盖公章并将澄清等文件扫描为PDF格式，上传至“问题澄清”输入框中的“澄清附件”中。由授权代表签署的，应当附法定代表人授权书。供应商为自然人的，应当由本人签署并附身份证明。以上签署等文件都要以PDF格式上传到“问题澄清”输入框中的“澄清附件”（澄清附件只允许一个文档上传，所有上传文件都应归到一个文档当中）。</w:t>
      </w:r>
    </w:p>
    <w:p w14:paraId="2F1962A9">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四）本次项目采取的是视频在线谈判方式，供应商法定代表人或者授权代表必须在电子开标室及时响应采购代理机构的通知和谈判小组的谈判邀请，并及时点击“在线谈判”按钮，参与视频在线谈判，在谈判过程中谈判的任何一方不得向他人透露与谈判有关的服务资料、价格或其他信息。</w:t>
      </w:r>
    </w:p>
    <w:p w14:paraId="51A80FC0">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五）在谈判过程中，谈判小组可以根据竞争性谈判文件和谈判情况实质性变动采购需求中的技术（质量）、商务条款以及合同草案条款，但不得变动竞争性谈判文件中的其他内容。实质性变动的内容，须经采购人代表确认。对竞争性谈判文件作出的实质性变动是竞争性谈判文件的有效组成部分，谈判小组应当及时以书面形式通知所有参加谈判的供应商。供应商应当按照谈判文件的变动情况和谈判小组的要求以线上形式重新提交响应文件电子档（PDF格式），如供应商通过线上方式提交，还需法定代表人或授权代表签字或者加盖公章。由授权代表签字的，应当附法定代表人授权书电子档（PDF格式）。供应商为自然人的，应当由本人签字并附身份证明电子档（PDF格式）。</w:t>
      </w:r>
    </w:p>
    <w:p w14:paraId="4CD9BCC7">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（六）供应商在谈判时作出的所有书面承诺须由法定代表人（或其授权代表）或自然人（供应商为自然人）签署，并将签字后的书面承诺扫描成PDF格式，按采购代理机构的要求的递交方式，递交给采购代理机构。</w:t>
      </w:r>
    </w:p>
    <w:p w14:paraId="0FBFB7EB">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（七）谈判结束后，谈判小组要求所有参加正式谈判的供应商在规定时间内以线上方式提交最后报价及有关承诺，系统界面会自动提示，供应商须完成以下步骤：</w:t>
      </w:r>
    </w:p>
    <w:p w14:paraId="0B38E281">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①点击“二次报价”按钮，进入二次报价界面。</w:t>
      </w:r>
    </w:p>
    <w:p w14:paraId="4692E915">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②在“本轮报价”里输入第二次报价的金额。必须在“报价澄清内容”填写核心产品/主要标的的最终单价（货物类）。若需上传二次报价单价明细表或者其他附件，可以点击“报价附件”→“上传文件”按钮，完成二次报价单价明细表或者其他附件的上传。</w:t>
      </w:r>
    </w:p>
    <w:p w14:paraId="1204CE8D">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③提交报价，然后完成报价表签章，二次报价就操作成功了。</w:t>
      </w:r>
    </w:p>
    <w:p w14:paraId="1AE68ADC">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注：已提交电子响应文件但未在规定时间内进行最后报价的供应商，视为放弃最后报价，以供应商电子招投标系统中的最后一次报价为准。</w:t>
      </w:r>
    </w:p>
    <w:p w14:paraId="24532695">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（八）评审的依据为竞争性谈判文件和电子响应文件（含有效的补充文件）。谈判小组判断电子响应文件对竞争性谈判文件的响应，仅基于电子响应文件本身而不靠外部证据。</w:t>
      </w:r>
    </w:p>
    <w:p w14:paraId="51AC581B">
      <w:pPr>
        <w:pStyle w:val="4"/>
        <w:adjustRightInd w:val="0"/>
        <w:snapToGrid w:val="0"/>
        <w:spacing w:before="0" w:after="0" w:line="400" w:lineRule="exact"/>
        <w:ind w:firstLine="482" w:firstLineChars="200"/>
        <w:rPr>
          <w:rFonts w:ascii="方正仿宋_GBK" w:hAnsi="宋体" w:eastAsia="方正仿宋_GBK"/>
          <w:color w:val="auto"/>
          <w:sz w:val="24"/>
        </w:rPr>
      </w:pPr>
      <w:bookmarkStart w:id="84" w:name="_Toc1975432470"/>
      <w:bookmarkStart w:id="85" w:name="_Toc64732013"/>
      <w:bookmarkStart w:id="86" w:name="_Toc65660351"/>
      <w:bookmarkStart w:id="87" w:name="_Toc30639"/>
      <w:bookmarkStart w:id="88" w:name="_Toc11713"/>
      <w:r>
        <w:rPr>
          <w:rFonts w:hint="eastAsia" w:ascii="方正仿宋_GBK" w:hAnsi="宋体" w:eastAsia="方正仿宋_GBK"/>
          <w:color w:val="auto"/>
          <w:sz w:val="24"/>
        </w:rPr>
        <w:t>二、评定成交的标准</w:t>
      </w:r>
      <w:bookmarkEnd w:id="84"/>
      <w:bookmarkEnd w:id="85"/>
      <w:bookmarkEnd w:id="86"/>
      <w:bookmarkEnd w:id="87"/>
      <w:bookmarkEnd w:id="88"/>
    </w:p>
    <w:p w14:paraId="3B39ADBC">
      <w:pPr>
        <w:pStyle w:val="36"/>
        <w:spacing w:line="400" w:lineRule="exact"/>
        <w:ind w:firstLine="480" w:firstLineChars="200"/>
        <w:rPr>
          <w:rFonts w:hint="eastAsia" w:ascii="方正仿宋_GBK" w:hAnsi="宋体" w:eastAsia="方正仿宋_GBK"/>
          <w:color w:val="FF0000"/>
          <w:sz w:val="24"/>
          <w:szCs w:val="24"/>
          <w:highlight w:val="none"/>
        </w:rPr>
      </w:pPr>
      <w:bookmarkStart w:id="89" w:name="_Toc12644"/>
      <w:bookmarkStart w:id="90" w:name="_Toc29113"/>
      <w:bookmarkStart w:id="91" w:name="_Toc65660352"/>
      <w:r>
        <w:rPr>
          <w:rFonts w:hint="eastAsia" w:ascii="方正仿宋_GBK" w:hAnsi="宋体" w:eastAsia="方正仿宋_GBK"/>
          <w:color w:val="FF0000"/>
          <w:sz w:val="24"/>
          <w:szCs w:val="24"/>
          <w:highlight w:val="none"/>
        </w:rPr>
        <w:t>（一）根据《关于推动解决政府采购异常低价问题的通知》财库〔2026〕2号文件，评审中出现下列情形之一的，评审委员会应当启动异常低价投标（响应）审查程序：</w:t>
      </w:r>
    </w:p>
    <w:p w14:paraId="6F3D80A2">
      <w:pPr>
        <w:pStyle w:val="36"/>
        <w:spacing w:line="400" w:lineRule="exact"/>
        <w:ind w:firstLine="480" w:firstLineChars="200"/>
        <w:rPr>
          <w:rFonts w:hint="eastAsia" w:ascii="方正仿宋_GBK" w:hAnsi="宋体" w:eastAsia="方正仿宋_GBK"/>
          <w:color w:val="FF0000"/>
          <w:sz w:val="24"/>
          <w:szCs w:val="24"/>
          <w:highlight w:val="none"/>
        </w:rPr>
      </w:pPr>
      <w:r>
        <w:rPr>
          <w:rFonts w:hint="eastAsia" w:ascii="方正仿宋_GBK" w:hAnsi="宋体" w:eastAsia="方正仿宋_GBK"/>
          <w:color w:val="FF0000"/>
          <w:sz w:val="24"/>
          <w:szCs w:val="24"/>
          <w:highlight w:val="none"/>
        </w:rPr>
        <w:t>1.投标（响应）报价低于全部通过符合性审查供应商投标（响应）报价平均值50%的，即投标（响应）报价&lt;全部通过符合性审查供应商投标（响应）报价平均值×50%；</w:t>
      </w:r>
    </w:p>
    <w:p w14:paraId="7B83E58A">
      <w:pPr>
        <w:pStyle w:val="36"/>
        <w:spacing w:line="400" w:lineRule="exact"/>
        <w:ind w:firstLine="480" w:firstLineChars="200"/>
        <w:rPr>
          <w:rFonts w:hint="eastAsia" w:ascii="方正仿宋_GBK" w:hAnsi="宋体" w:eastAsia="方正仿宋_GBK"/>
          <w:color w:val="FF0000"/>
          <w:sz w:val="24"/>
          <w:szCs w:val="24"/>
          <w:highlight w:val="none"/>
        </w:rPr>
      </w:pPr>
      <w:r>
        <w:rPr>
          <w:rFonts w:hint="eastAsia" w:ascii="方正仿宋_GBK" w:hAnsi="宋体" w:eastAsia="方正仿宋_GBK"/>
          <w:color w:val="FF0000"/>
          <w:sz w:val="24"/>
          <w:szCs w:val="24"/>
          <w:highlight w:val="none"/>
        </w:rPr>
        <w:t>2.投标（响应）报价低于通过符合性审查的次低报价供应商投标（响应）报价50%的，即投标（响应）报价&lt;通过符合性审查的次低报价供应商投标（响应）报价×50%；</w:t>
      </w:r>
    </w:p>
    <w:p w14:paraId="541F28E7">
      <w:pPr>
        <w:pStyle w:val="36"/>
        <w:spacing w:line="400" w:lineRule="exact"/>
        <w:ind w:firstLine="480" w:firstLineChars="200"/>
        <w:rPr>
          <w:rFonts w:hint="eastAsia" w:ascii="方正仿宋_GBK" w:hAnsi="宋体" w:eastAsia="方正仿宋_GBK"/>
          <w:color w:val="FF0000"/>
          <w:sz w:val="24"/>
          <w:szCs w:val="24"/>
          <w:highlight w:val="none"/>
        </w:rPr>
      </w:pPr>
      <w:r>
        <w:rPr>
          <w:rFonts w:hint="eastAsia" w:ascii="方正仿宋_GBK" w:hAnsi="宋体" w:eastAsia="方正仿宋_GBK"/>
          <w:color w:val="FF0000"/>
          <w:sz w:val="24"/>
          <w:szCs w:val="24"/>
          <w:highlight w:val="none"/>
        </w:rPr>
        <w:t>3.投标（响应）报价低于采购项目最高限价45%的，即投标（响应）报价&lt;采购项目最高限价×45%；</w:t>
      </w:r>
    </w:p>
    <w:p w14:paraId="197A6F57">
      <w:pPr>
        <w:pStyle w:val="36"/>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4.评审委员会基于专业判断，认为供应商报价过低，有可能影响产品质量或者不能诚信履约的其他情形。</w:t>
      </w:r>
    </w:p>
    <w:p w14:paraId="57A40D20">
      <w:pPr>
        <w:pStyle w:val="36"/>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评审委员会启动异常低价投标（响应）审查后，属于前述第1项至第4项情形的，应当要求相关供应商在评审现场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w:t>
      </w:r>
    </w:p>
    <w:p w14:paraId="3D5B3EA5">
      <w:pPr>
        <w:pStyle w:val="36"/>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w:t>
      </w:r>
    </w:p>
    <w:p w14:paraId="23A7EC61">
      <w:pPr>
        <w:pStyle w:val="36"/>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2.异常低价投标（响应）审查的启动原因、审查意见和审查结果应当在评审报告中记录，并随供应商提供的相关书面说明及证明材料，以及评审委员会有关互联网浏览、查询历史一并归档。</w:t>
      </w:r>
    </w:p>
    <w:p w14:paraId="5A7E1B2D">
      <w:pPr>
        <w:pStyle w:val="36"/>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（三）询价小组将依照本询价通知书相关规定对技术（质量）和服务均能满足实质性响应要求的供应商所提交的报价按照由低到高的顺序提出3名以上成交候选人，并编写评审报告。</w:t>
      </w:r>
    </w:p>
    <w:p w14:paraId="567BAB50">
      <w:pPr>
        <w:pStyle w:val="36"/>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eastAsia="zh-CN"/>
        </w:rPr>
        <w:t>四</w:t>
      </w:r>
      <w:r>
        <w:rPr>
          <w:rFonts w:hint="eastAsia" w:ascii="方正仿宋_GBK" w:hAnsi="宋体" w:eastAsia="方正仿宋_GBK"/>
          <w:sz w:val="24"/>
          <w:szCs w:val="24"/>
          <w:highlight w:val="none"/>
        </w:rPr>
        <w:t>）若供应商的报价相同，按技术（质量）的优劣顺序排列；以上都相同的，按服务条款的优劣顺序排列。</w:t>
      </w:r>
    </w:p>
    <w:p w14:paraId="32B2F09D">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eastAsia="zh-CN"/>
        </w:rPr>
        <w:t>五</w:t>
      </w:r>
      <w:r>
        <w:rPr>
          <w:rFonts w:hint="eastAsia" w:ascii="方正仿宋_GBK" w:hAnsi="宋体" w:eastAsia="方正仿宋_GBK"/>
          <w:sz w:val="24"/>
          <w:szCs w:val="24"/>
          <w:highlight w:val="none"/>
        </w:rPr>
        <w:t>）成交价格=成交供应商的报价。</w:t>
      </w:r>
    </w:p>
    <w:p w14:paraId="117760C3">
      <w:pPr>
        <w:pStyle w:val="4"/>
        <w:adjustRightInd w:val="0"/>
        <w:snapToGrid w:val="0"/>
        <w:spacing w:before="0" w:after="0" w:line="400" w:lineRule="exact"/>
        <w:ind w:firstLine="482" w:firstLineChars="200"/>
        <w:rPr>
          <w:rFonts w:ascii="方正仿宋_GBK" w:hAnsi="宋体" w:eastAsia="方正仿宋_GBK"/>
          <w:color w:val="auto"/>
          <w:sz w:val="24"/>
        </w:rPr>
      </w:pPr>
      <w:bookmarkStart w:id="92" w:name="_Toc1833475748"/>
      <w:r>
        <w:rPr>
          <w:rFonts w:hint="eastAsia" w:ascii="方正仿宋_GBK" w:hAnsi="宋体" w:eastAsia="方正仿宋_GBK"/>
          <w:color w:val="auto"/>
          <w:sz w:val="24"/>
        </w:rPr>
        <w:t>三、无效谈判</w:t>
      </w:r>
      <w:bookmarkEnd w:id="89"/>
      <w:bookmarkEnd w:id="90"/>
      <w:bookmarkEnd w:id="91"/>
      <w:bookmarkEnd w:id="92"/>
    </w:p>
    <w:p w14:paraId="0C129220">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供应商发生以下条款情况之一者，视为无效谈判：</w:t>
      </w:r>
    </w:p>
    <w:p w14:paraId="7060DFD6">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（一）供应商不符合规定的资格条件的；</w:t>
      </w:r>
    </w:p>
    <w:p w14:paraId="14B6B23F">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（二）供应商未通过实质性响应审查的；</w:t>
      </w:r>
    </w:p>
    <w:p w14:paraId="4D6C2227">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（三）供应商的法定代表人（或其授权代表）或自然人未参加谈判的；</w:t>
      </w:r>
    </w:p>
    <w:p w14:paraId="6C82DEC8">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（四）供应商未在保证金到账截止时间前足额交纳所参与包保证金的；</w:t>
      </w:r>
    </w:p>
    <w:p w14:paraId="1DE69B70">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（五）供应商所提交的电子响应文件未按“第七篇电子响应文件格式要求”要求签署或盖章的；</w:t>
      </w:r>
    </w:p>
    <w:p w14:paraId="797144CF">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（六）供应商的最后报价超过采购预算或最高限价的；</w:t>
      </w:r>
    </w:p>
    <w:p w14:paraId="573BA2FD">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（七）供应商不接受谈判小组修正后的价格的；</w:t>
      </w:r>
    </w:p>
    <w:p w14:paraId="5FBF1ADA">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（八）单位负责人为同一人或者存在直接控股、管理关系的不同供应商，</w:t>
      </w:r>
      <w:r>
        <w:rPr>
          <w:rFonts w:ascii="方正仿宋_GBK" w:hAnsi="宋体" w:eastAsia="方正仿宋_GBK"/>
          <w:color w:val="auto"/>
          <w:sz w:val="24"/>
          <w:szCs w:val="24"/>
        </w:rPr>
        <w:t>参加同一合同项</w:t>
      </w:r>
      <w:r>
        <w:rPr>
          <w:rFonts w:hint="eastAsia" w:ascii="方正仿宋_GBK" w:hAnsi="宋体" w:eastAsia="方正仿宋_GBK"/>
          <w:color w:val="auto"/>
          <w:sz w:val="24"/>
          <w:szCs w:val="24"/>
        </w:rPr>
        <w:t>（包）谈判的；</w:t>
      </w:r>
    </w:p>
    <w:p w14:paraId="50BAE5F0">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（九）为采购项目提供整体设计、规范编制或者项目管理、监理、检测等服务的供应商再参加该采购项目的其他采购活动的；</w:t>
      </w:r>
    </w:p>
    <w:p w14:paraId="315B8897">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（十）同一</w:t>
      </w:r>
      <w:r>
        <w:rPr>
          <w:rFonts w:ascii="方正仿宋_GBK" w:hAnsi="宋体" w:eastAsia="方正仿宋_GBK"/>
          <w:color w:val="auto"/>
          <w:sz w:val="24"/>
          <w:szCs w:val="24"/>
        </w:rPr>
        <w:t>合同项</w:t>
      </w:r>
      <w:r>
        <w:rPr>
          <w:rFonts w:hint="eastAsia" w:ascii="方正仿宋_GBK" w:hAnsi="宋体" w:eastAsia="方正仿宋_GBK"/>
          <w:color w:val="auto"/>
          <w:sz w:val="24"/>
          <w:szCs w:val="24"/>
        </w:rPr>
        <w:t>（包）</w:t>
      </w:r>
      <w:r>
        <w:rPr>
          <w:rFonts w:ascii="方正仿宋_GBK" w:hAnsi="宋体" w:eastAsia="方正仿宋_GBK"/>
          <w:color w:val="auto"/>
          <w:sz w:val="24"/>
          <w:szCs w:val="24"/>
        </w:rPr>
        <w:t>下</w:t>
      </w:r>
      <w:r>
        <w:rPr>
          <w:rFonts w:hint="eastAsia" w:ascii="方正仿宋_GBK" w:hAnsi="宋体" w:eastAsia="方正仿宋_GBK"/>
          <w:color w:val="auto"/>
          <w:sz w:val="24"/>
          <w:szCs w:val="24"/>
        </w:rPr>
        <w:t>的货物，制造商参与谈判，再委托代理商参与谈判的；</w:t>
      </w:r>
    </w:p>
    <w:p w14:paraId="0206F61A">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（十一）供应商电子响应文件内容有与国家现行法律法规相违背的内容，或附有采购人无法接受条件的；</w:t>
      </w:r>
    </w:p>
    <w:p w14:paraId="0C2F0212">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（十二）法律、法规和竞争性谈判文件规定的其他无效情形。</w:t>
      </w:r>
    </w:p>
    <w:p w14:paraId="12428065">
      <w:pPr>
        <w:pStyle w:val="4"/>
        <w:adjustRightInd w:val="0"/>
        <w:snapToGrid w:val="0"/>
        <w:spacing w:before="0" w:after="0" w:line="400" w:lineRule="exact"/>
        <w:ind w:firstLine="482" w:firstLineChars="200"/>
        <w:rPr>
          <w:rFonts w:ascii="方正仿宋_GBK" w:hAnsi="宋体" w:eastAsia="方正仿宋_GBK"/>
          <w:color w:val="auto"/>
          <w:sz w:val="24"/>
        </w:rPr>
      </w:pPr>
      <w:bookmarkStart w:id="93" w:name="_Toc29298"/>
      <w:bookmarkStart w:id="94" w:name="_Toc2040960723"/>
      <w:bookmarkStart w:id="95" w:name="_Toc65660353"/>
      <w:bookmarkStart w:id="96" w:name="_Toc28422"/>
      <w:r>
        <w:rPr>
          <w:rFonts w:hint="eastAsia" w:ascii="方正仿宋_GBK" w:hAnsi="宋体" w:eastAsia="方正仿宋_GBK"/>
          <w:color w:val="auto"/>
          <w:sz w:val="24"/>
        </w:rPr>
        <w:t>四、采购终止</w:t>
      </w:r>
      <w:bookmarkEnd w:id="93"/>
      <w:bookmarkEnd w:id="94"/>
      <w:bookmarkEnd w:id="95"/>
      <w:bookmarkEnd w:id="96"/>
    </w:p>
    <w:p w14:paraId="395D6752">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出现下列情形之一的，采购人或者采购代理机构应当终止竞争性谈判采购活动，发布项目终止公告并说明原因，重新开展采购活动：</w:t>
      </w:r>
    </w:p>
    <w:p w14:paraId="25499DF3">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（一）因情况变化，不再符合规定的竞争性谈判采购方式适用情形的；</w:t>
      </w:r>
    </w:p>
    <w:p w14:paraId="6813E544">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（二）出现影响采购公正的违法、违规行为的；</w:t>
      </w:r>
    </w:p>
    <w:p w14:paraId="48EBE3D8">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（三）在采购过程中符合竞争要求的供应商或者报价未超过采购预算的供应商不足3家的，但《政府采购非招标采购方式管理办法》第二十七条第二款规定的情形除外。</w:t>
      </w:r>
    </w:p>
    <w:p w14:paraId="4AFAB028">
      <w:pPr>
        <w:pStyle w:val="4"/>
        <w:spacing w:before="0" w:after="0" w:line="360" w:lineRule="auto"/>
        <w:jc w:val="center"/>
        <w:rPr>
          <w:rFonts w:ascii="方正小标宋_GBK" w:eastAsia="方正小标宋_GBK"/>
          <w:b w:val="0"/>
          <w:color w:val="auto"/>
          <w:sz w:val="36"/>
          <w:szCs w:val="30"/>
        </w:rPr>
      </w:pPr>
      <w:r>
        <w:rPr>
          <w:rFonts w:ascii="方正仿宋_GBK" w:hAnsi="宋体" w:eastAsia="方正仿宋_GBK"/>
          <w:color w:val="auto"/>
          <w:sz w:val="24"/>
          <w:szCs w:val="24"/>
        </w:rPr>
        <w:br w:type="page"/>
      </w:r>
      <w:bookmarkStart w:id="97" w:name="_Toc10768"/>
      <w:bookmarkStart w:id="98" w:name="_Toc65660354"/>
      <w:bookmarkStart w:id="99" w:name="_Toc1374627812"/>
      <w:bookmarkStart w:id="100" w:name="_Toc20055"/>
      <w:r>
        <w:rPr>
          <w:rFonts w:hint="eastAsia" w:ascii="方正小标宋_GBK" w:eastAsia="方正小标宋_GBK"/>
          <w:b w:val="0"/>
          <w:color w:val="auto"/>
          <w:sz w:val="36"/>
          <w:szCs w:val="30"/>
        </w:rPr>
        <w:t>第五篇  供应商须知</w:t>
      </w:r>
      <w:bookmarkEnd w:id="97"/>
      <w:bookmarkEnd w:id="98"/>
      <w:bookmarkEnd w:id="99"/>
      <w:bookmarkEnd w:id="100"/>
    </w:p>
    <w:p w14:paraId="686546AF">
      <w:pPr>
        <w:pStyle w:val="4"/>
        <w:adjustRightInd w:val="0"/>
        <w:snapToGrid w:val="0"/>
        <w:spacing w:before="0" w:after="0" w:line="400" w:lineRule="exact"/>
        <w:ind w:firstLine="482" w:firstLineChars="200"/>
        <w:rPr>
          <w:rFonts w:ascii="方正仿宋_GBK" w:hAnsi="宋体" w:eastAsia="方正仿宋_GBK"/>
          <w:color w:val="auto"/>
          <w:sz w:val="24"/>
        </w:rPr>
      </w:pPr>
      <w:bookmarkStart w:id="101" w:name="_Toc5290"/>
      <w:bookmarkStart w:id="102" w:name="_Toc408522560"/>
      <w:bookmarkStart w:id="103" w:name="_Toc16524"/>
      <w:bookmarkStart w:id="104" w:name="_Toc65660355"/>
      <w:r>
        <w:rPr>
          <w:rFonts w:hint="eastAsia" w:ascii="方正仿宋_GBK" w:hAnsi="宋体" w:eastAsia="方正仿宋_GBK"/>
          <w:color w:val="auto"/>
          <w:sz w:val="24"/>
        </w:rPr>
        <w:t>一、谈判费用</w:t>
      </w:r>
      <w:bookmarkEnd w:id="101"/>
      <w:bookmarkEnd w:id="102"/>
      <w:bookmarkEnd w:id="103"/>
      <w:bookmarkEnd w:id="104"/>
    </w:p>
    <w:p w14:paraId="36791BE0">
      <w:pPr>
        <w:pStyle w:val="14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参与谈判的供应商应承担其编制电子响应文件与递交电子响应文件所涉及的一切费用，不论谈判结果如何，采购人和采购代理机构在任何情况下无义务也无责任承担这些费用。</w:t>
      </w:r>
    </w:p>
    <w:p w14:paraId="75A1B6C3">
      <w:pPr>
        <w:pStyle w:val="4"/>
        <w:adjustRightInd w:val="0"/>
        <w:snapToGrid w:val="0"/>
        <w:spacing w:before="0" w:after="0" w:line="400" w:lineRule="exact"/>
        <w:ind w:firstLine="482" w:firstLineChars="200"/>
        <w:rPr>
          <w:rFonts w:ascii="方正仿宋_GBK" w:hAnsi="宋体" w:eastAsia="方正仿宋_GBK"/>
          <w:color w:val="auto"/>
          <w:sz w:val="24"/>
        </w:rPr>
      </w:pPr>
      <w:bookmarkStart w:id="105" w:name="_Toc65660356"/>
      <w:bookmarkStart w:id="106" w:name="_Toc5915"/>
      <w:bookmarkStart w:id="107" w:name="_Toc31739"/>
      <w:bookmarkStart w:id="108" w:name="_Toc1384383255"/>
      <w:r>
        <w:rPr>
          <w:rFonts w:hint="eastAsia" w:ascii="方正仿宋_GBK" w:hAnsi="宋体" w:eastAsia="方正仿宋_GBK"/>
          <w:color w:val="auto"/>
          <w:sz w:val="24"/>
        </w:rPr>
        <w:t>二、竞争性谈判文件</w:t>
      </w:r>
      <w:bookmarkEnd w:id="105"/>
      <w:bookmarkEnd w:id="106"/>
      <w:bookmarkEnd w:id="107"/>
      <w:bookmarkEnd w:id="108"/>
    </w:p>
    <w:p w14:paraId="0E4A431F">
      <w:pPr>
        <w:snapToGrid w:val="0"/>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一）竞争性谈判文件由竞争性谈判邀请书、谈判项目服务需求、谈判项目商务需求、采购程序、评定成交的标准、无效谈判及采购终止、供应商须知、合同草案条款和采购合同范本、电子响应文件格式要求七部分组成。</w:t>
      </w:r>
    </w:p>
    <w:p w14:paraId="5A9D6AA6">
      <w:pPr>
        <w:snapToGrid w:val="0"/>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（二）采购人（或采购代理机构）所作的一切有效的书面通知、修改及补充，都是竞争性谈判文件不可分割的部分。</w:t>
      </w:r>
    </w:p>
    <w:p w14:paraId="1F26AD15">
      <w:pPr>
        <w:snapToGrid w:val="0"/>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（三）本竞争性谈判文件中，谈判小组根据与供应商谈判情况可能实质性变动的内容为竞争性谈判文件第二、三、六篇全部内容。</w:t>
      </w:r>
    </w:p>
    <w:p w14:paraId="3D8CF0B7">
      <w:pPr>
        <w:pStyle w:val="4"/>
        <w:adjustRightInd w:val="0"/>
        <w:snapToGrid w:val="0"/>
        <w:spacing w:before="0" w:after="0" w:line="400" w:lineRule="exact"/>
        <w:ind w:firstLine="482" w:firstLineChars="200"/>
        <w:rPr>
          <w:rFonts w:ascii="方正仿宋_GBK" w:hAnsi="宋体" w:eastAsia="方正仿宋_GBK"/>
          <w:color w:val="auto"/>
          <w:sz w:val="24"/>
        </w:rPr>
      </w:pPr>
      <w:bookmarkStart w:id="109" w:name="_Toc9532"/>
      <w:bookmarkStart w:id="110" w:name="_Toc708388835"/>
      <w:bookmarkStart w:id="111" w:name="_Toc3061"/>
      <w:bookmarkStart w:id="112" w:name="_Toc65660357"/>
      <w:r>
        <w:rPr>
          <w:rFonts w:hint="eastAsia" w:ascii="方正仿宋_GBK" w:hAnsi="宋体" w:eastAsia="方正仿宋_GBK"/>
          <w:color w:val="auto"/>
          <w:sz w:val="24"/>
        </w:rPr>
        <w:t>三、谈判要求</w:t>
      </w:r>
      <w:bookmarkEnd w:id="109"/>
      <w:bookmarkEnd w:id="110"/>
      <w:bookmarkEnd w:id="111"/>
      <w:bookmarkEnd w:id="112"/>
    </w:p>
    <w:p w14:paraId="0A7CF431">
      <w:pPr>
        <w:snapToGrid w:val="0"/>
        <w:spacing w:line="400" w:lineRule="exact"/>
        <w:ind w:firstLine="360" w:firstLineChars="150"/>
        <w:outlineLvl w:val="2"/>
        <w:rPr>
          <w:rFonts w:ascii="方正仿宋_GBK" w:hAnsi="宋体" w:eastAsia="方正仿宋_GBK"/>
          <w:color w:val="auto"/>
          <w:sz w:val="24"/>
          <w:szCs w:val="24"/>
        </w:rPr>
      </w:pPr>
      <w:r>
        <w:rPr>
          <w:rFonts w:hint="eastAsia" w:ascii="方正仿宋_GBK" w:hAnsi="宋体" w:eastAsia="方正仿宋_GBK"/>
          <w:color w:val="auto"/>
          <w:sz w:val="24"/>
          <w:szCs w:val="24"/>
        </w:rPr>
        <w:t>（一）电子响应文件</w:t>
      </w:r>
    </w:p>
    <w:p w14:paraId="09C0AC53">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供应商应当按照竞争性谈判文件的要求编制电子响应文件，并对竞争性谈判文件提出的要求和条件作出实质性响应，电子响应文件应编制完整的页码、目录。</w:t>
      </w:r>
    </w:p>
    <w:p w14:paraId="3ADB0122">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1.电子响应文件组成</w:t>
      </w:r>
    </w:p>
    <w:p w14:paraId="3363D825">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电子响应文件主体内容由“第七篇 电子响应文件格式要求”规定的部分和供应商所作的一切有效补充、修改和承诺等文件组成，供应商应按照“第七篇 电子响应文件格式要求”规定进行编写，也可在基本格式基础上对表格进行扩展，未规定格式的由供应商自定格式。</w:t>
      </w:r>
    </w:p>
    <w:p w14:paraId="05741513">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电子响应文件必须根据《政府采购全程电子化采购系统供应商操作手册（CA证书签章版）》手册第五章内容，完成电子响应文件的报价一览表信息填写、页码关联、电子响应文件电子章签署、下载加密电子响应文件等工作。否则有可能影响评审小组对电子响应文件的评审。</w:t>
      </w:r>
    </w:p>
    <w:p w14:paraId="6410072A">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2.谈判有效期：电子响应文件及有关承诺文件有效期为提交电子响应文件截止时间起90天。</w:t>
      </w:r>
    </w:p>
    <w:p w14:paraId="4338BDF5">
      <w:pPr>
        <w:snapToGrid w:val="0"/>
        <w:spacing w:line="400" w:lineRule="exact"/>
        <w:ind w:firstLine="360" w:firstLineChars="150"/>
        <w:outlineLvl w:val="2"/>
        <w:rPr>
          <w:rFonts w:ascii="方正仿宋_GBK" w:hAnsi="宋体" w:eastAsia="方正仿宋_GBK"/>
          <w:color w:val="auto"/>
          <w:sz w:val="24"/>
          <w:szCs w:val="24"/>
        </w:rPr>
      </w:pPr>
      <w:r>
        <w:rPr>
          <w:rFonts w:hint="eastAsia" w:ascii="方正仿宋_GBK" w:hAnsi="宋体" w:eastAsia="方正仿宋_GBK"/>
          <w:color w:val="auto"/>
          <w:sz w:val="24"/>
          <w:szCs w:val="24"/>
        </w:rPr>
        <w:t>（二）保证金：</w:t>
      </w:r>
    </w:p>
    <w:p w14:paraId="2BAB0004">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1.供应商提交保证金金额和方式详见“</w:t>
      </w:r>
      <w:r>
        <w:rPr>
          <w:rFonts w:hint="eastAsia" w:ascii="方正仿宋_GBK" w:hAnsi="宋体" w:eastAsia="方正仿宋_GBK"/>
          <w:b/>
          <w:color w:val="auto"/>
          <w:sz w:val="24"/>
          <w:szCs w:val="24"/>
          <w:u w:val="single"/>
        </w:rPr>
        <w:t>第一篇  五、保证金”</w:t>
      </w:r>
      <w:r>
        <w:rPr>
          <w:rFonts w:hint="eastAsia" w:ascii="方正仿宋_GBK" w:hAnsi="宋体" w:eastAsia="方正仿宋_GBK"/>
          <w:color w:val="auto"/>
          <w:sz w:val="24"/>
          <w:szCs w:val="24"/>
        </w:rPr>
        <w:t>；</w:t>
      </w:r>
    </w:p>
    <w:p w14:paraId="6F890716">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2.发生以下情况之一者，保证金不予退还：</w:t>
      </w:r>
    </w:p>
    <w:p w14:paraId="61626ED8">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2.1供应商在提交电子响应文件截止时间后撤销电子响应文件的；</w:t>
      </w:r>
    </w:p>
    <w:p w14:paraId="13F6B8CC">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2.2供应商在电子响应文件中提供虚假材料的；</w:t>
      </w:r>
    </w:p>
    <w:p w14:paraId="206A8384">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2.3除因不可抗力或竞争性谈判文件认可的情形以外，成交供应商不与采购人签订合同的；</w:t>
      </w:r>
    </w:p>
    <w:p w14:paraId="151F2EAE">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2.4供应商与采购人、其他供应商或者采购代理机构恶意串通的；</w:t>
      </w:r>
    </w:p>
    <w:p w14:paraId="1293F3C7">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2.5成交供应商不按规定的时间或拒绝按成交状态签订合同（即不按照采购文件确定的合同文本以及采购标的、规格型号、采购金额、采购数量、技术（质量）和服务要求等事项签订政府采购合同的）。</w:t>
      </w:r>
    </w:p>
    <w:p w14:paraId="09D07519">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3.</w:t>
      </w:r>
      <w:r>
        <w:rPr>
          <w:rFonts w:hint="eastAsia" w:ascii="方正仿宋_GBK" w:hAnsi="宋体" w:eastAsia="方正仿宋_GBK"/>
          <w:color w:val="auto"/>
          <w:sz w:val="24"/>
        </w:rPr>
        <w:t>保证金的有效期限在谈判有效期过后三十天继续有效。</w:t>
      </w:r>
    </w:p>
    <w:p w14:paraId="28657C81">
      <w:pPr>
        <w:snapToGrid w:val="0"/>
        <w:spacing w:line="400" w:lineRule="exact"/>
        <w:ind w:firstLine="360" w:firstLineChars="150"/>
        <w:outlineLvl w:val="2"/>
        <w:rPr>
          <w:rFonts w:ascii="方正仿宋_GBK" w:hAnsi="宋体" w:eastAsia="方正仿宋_GBK"/>
          <w:color w:val="auto"/>
          <w:sz w:val="24"/>
          <w:szCs w:val="24"/>
        </w:rPr>
      </w:pPr>
      <w:r>
        <w:rPr>
          <w:rFonts w:hint="eastAsia" w:ascii="方正仿宋_GBK" w:hAnsi="宋体" w:eastAsia="方正仿宋_GBK"/>
          <w:color w:val="auto"/>
          <w:sz w:val="24"/>
          <w:szCs w:val="24"/>
        </w:rPr>
        <w:t>（三）修正错误</w:t>
      </w:r>
    </w:p>
    <w:p w14:paraId="2786386A">
      <w:pPr>
        <w:snapToGrid w:val="0"/>
        <w:spacing w:line="4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1.若供应商所递交的电子响应文件或最后报价中的价格出现大写金额和小写金额不一致的错误，以大写金额修正为准。</w:t>
      </w:r>
    </w:p>
    <w:p w14:paraId="72121FD0">
      <w:pPr>
        <w:snapToGrid w:val="0"/>
        <w:spacing w:line="4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2.若供应商所递交的电子响应文件中报价函的初始报价与电子招投标系统中的报价一览表所展示的响应报价不一致时，以电子招投标系统中的报价一览表所展示的响应报价为准。</w:t>
      </w:r>
    </w:p>
    <w:p w14:paraId="041F4EBA">
      <w:pPr>
        <w:snapToGrid w:val="0"/>
        <w:spacing w:line="4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谈判小组按上述修正错误的原则及方法修正供应商的报价，供应商同意并签字确认后，修正后的报价对供应商具有约束作用。如果供应商不接受修正后的价格，将视为无效响应。</w:t>
      </w:r>
    </w:p>
    <w:p w14:paraId="71002BC6">
      <w:pPr>
        <w:snapToGrid w:val="0"/>
        <w:spacing w:line="4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（四）电子响应文件的份数和签署</w:t>
      </w:r>
    </w:p>
    <w:p w14:paraId="446FB4A6">
      <w:pPr>
        <w:snapToGrid w:val="0"/>
        <w:spacing w:line="4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1.电子响应文件一式一份，递交电子响应文件时请提交通过投标文件制作系统下载的电子加密响应文件。若因系统或CA证书异常原因无法正常解密，供应商须在电子开标室向采购代理机构申请提交电子备份响应文件，电子招投标系统会对电子备份响应文件与电子加密响应文件的一致性进行核验，若供应商操作失误，后果自行负责。</w:t>
      </w:r>
    </w:p>
    <w:p w14:paraId="71443358">
      <w:pPr>
        <w:snapToGrid w:val="0"/>
        <w:spacing w:line="4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2.在电子响应文件中，竞争性谈判文件“第七篇 电子响应文件格式”要求中规定签署、盖章的地方必须按其规定签署、盖章。</w:t>
      </w:r>
    </w:p>
    <w:p w14:paraId="3754724D">
      <w:pPr>
        <w:snapToGrid w:val="0"/>
        <w:spacing w:line="4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3.电报、电话、传真形式的响应文件概不接受。</w:t>
      </w:r>
    </w:p>
    <w:p w14:paraId="22067E4F">
      <w:pPr>
        <w:snapToGrid w:val="0"/>
        <w:spacing w:line="400" w:lineRule="exact"/>
        <w:ind w:firstLine="360" w:firstLineChars="150"/>
        <w:outlineLvl w:val="2"/>
        <w:rPr>
          <w:rFonts w:ascii="方正仿宋_GBK" w:hAnsi="宋体" w:eastAsia="方正仿宋_GBK"/>
          <w:color w:val="auto"/>
          <w:sz w:val="24"/>
          <w:szCs w:val="24"/>
        </w:rPr>
      </w:pPr>
      <w:r>
        <w:rPr>
          <w:rFonts w:hint="eastAsia" w:ascii="方正仿宋_GBK" w:hAnsi="宋体" w:eastAsia="方正仿宋_GBK"/>
          <w:color w:val="auto"/>
          <w:sz w:val="24"/>
          <w:szCs w:val="24"/>
        </w:rPr>
        <w:t>（五）电子响应文件的递交</w:t>
      </w:r>
    </w:p>
    <w:p w14:paraId="10559F15">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1.电子响应文件的递交（上传）按照《全程电子化系统供应商操作手册(CA签章版本)》第七章流程操作。</w:t>
      </w:r>
    </w:p>
    <w:p w14:paraId="562D5052">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须提交的相关原件（如果有）：应完整封装，且在封套上注明采购文件编号、采购计划编号、项目名称、供应商名称。封套的封口处应加盖供应商公章或由法定代表人授权代表签字，于谈判开始时间前30分钟内完成现场递交（例如：谈判开始时间为上午10:00分，那现场原件递交开始时间为上午9:30分）。相关原件递交地点同线下指定谈判地点一致。</w:t>
      </w:r>
    </w:p>
    <w:p w14:paraId="78D69B6F">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（六）电子响应文件语言：简体中文</w:t>
      </w:r>
    </w:p>
    <w:p w14:paraId="65EB5545">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（七）供应商参与人员及参与人员证明原件</w:t>
      </w:r>
    </w:p>
    <w:p w14:paraId="0BEDEFBE">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1.参与谈判人员要求：各个供应商应当派1-2名代表参与谈判，至少1人应为法定代表人（或其授权代表）或自然人（供应商为自然人）。</w:t>
      </w:r>
    </w:p>
    <w:p w14:paraId="533B51E8">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2.参与人员证明原件要求：参与谈判的供应商代表必须准备好中华人民共和国居民身份证原件，在谈判环节开始时表明本人身份是否符合供应商谈判代表的身份要求。</w:t>
      </w:r>
    </w:p>
    <w:p w14:paraId="40173F0C">
      <w:pPr>
        <w:pStyle w:val="4"/>
        <w:adjustRightInd w:val="0"/>
        <w:snapToGrid w:val="0"/>
        <w:spacing w:before="0" w:after="0" w:line="400" w:lineRule="exact"/>
        <w:ind w:firstLine="482" w:firstLineChars="200"/>
        <w:rPr>
          <w:rFonts w:ascii="方正仿宋_GBK" w:hAnsi="宋体" w:eastAsia="方正仿宋_GBK"/>
          <w:color w:val="auto"/>
          <w:sz w:val="24"/>
        </w:rPr>
      </w:pPr>
      <w:bookmarkStart w:id="113" w:name="_Toc65660358"/>
      <w:bookmarkStart w:id="114" w:name="_Toc14702"/>
      <w:bookmarkStart w:id="115" w:name="_Toc6242"/>
      <w:bookmarkStart w:id="116" w:name="_Toc183686678"/>
      <w:r>
        <w:rPr>
          <w:rFonts w:hint="eastAsia" w:ascii="方正仿宋_GBK" w:hAnsi="宋体" w:eastAsia="方正仿宋_GBK"/>
          <w:color w:val="auto"/>
          <w:sz w:val="24"/>
        </w:rPr>
        <w:t>四、成交供应商的确定和变更</w:t>
      </w:r>
      <w:bookmarkEnd w:id="113"/>
      <w:bookmarkEnd w:id="114"/>
      <w:bookmarkEnd w:id="115"/>
      <w:bookmarkEnd w:id="116"/>
    </w:p>
    <w:p w14:paraId="3A43185F">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采购代理机构应当在评审结束后2个工作日内将评审报告送采购人确认。采购人应当在收到评审报告后5个工作日内，从评审报告提出的成交候选人中，根据质量和服务均能满足采购文件实质性响应要求且最后报价最低的原则确定成交供应商，也可以书面授权谈判小组直接确定成交供应商。采购人逾期未确定成交供应商且不提出异议的，视为确定评审报告提出的最后报价最低的供应商为成交供应商。</w:t>
      </w:r>
    </w:p>
    <w:p w14:paraId="41F231AF">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（二）成交供应商的变更</w:t>
      </w:r>
    </w:p>
    <w:p w14:paraId="7A263AEB">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14:paraId="5C5F9C0E">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2.成交供应商无充分理由放弃成交的，采购人将向同级财政部门报告，财政部门将根据相关法律法规的规定进行处理。</w:t>
      </w:r>
    </w:p>
    <w:p w14:paraId="171481BE">
      <w:pPr>
        <w:pStyle w:val="4"/>
        <w:adjustRightInd w:val="0"/>
        <w:snapToGrid w:val="0"/>
        <w:spacing w:before="0" w:after="0" w:line="400" w:lineRule="exact"/>
        <w:ind w:firstLine="482" w:firstLineChars="200"/>
        <w:rPr>
          <w:rFonts w:ascii="方正仿宋_GBK" w:hAnsi="宋体" w:eastAsia="方正仿宋_GBK"/>
          <w:color w:val="auto"/>
          <w:sz w:val="24"/>
        </w:rPr>
      </w:pPr>
      <w:bookmarkStart w:id="117" w:name="_Toc29821"/>
      <w:bookmarkStart w:id="118" w:name="_Toc1092"/>
      <w:bookmarkStart w:id="119" w:name="_Toc1515690712"/>
      <w:bookmarkStart w:id="120" w:name="_Toc65660359"/>
      <w:r>
        <w:rPr>
          <w:rFonts w:hint="eastAsia" w:ascii="方正仿宋_GBK" w:hAnsi="宋体" w:eastAsia="方正仿宋_GBK"/>
          <w:color w:val="auto"/>
          <w:sz w:val="24"/>
        </w:rPr>
        <w:t>五、成交通知</w:t>
      </w:r>
      <w:bookmarkEnd w:id="117"/>
      <w:bookmarkEnd w:id="118"/>
      <w:bookmarkEnd w:id="119"/>
      <w:bookmarkEnd w:id="120"/>
    </w:p>
    <w:p w14:paraId="08D0DDAF">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（一）成交供应商确定后，</w:t>
      </w:r>
      <w:r>
        <w:rPr>
          <w:rFonts w:hint="eastAsia" w:ascii="方正仿宋_GBK" w:hAnsi="宋体" w:eastAsia="方正仿宋_GBK"/>
          <w:sz w:val="24"/>
          <w:szCs w:val="24"/>
          <w:highlight w:val="none"/>
        </w:rPr>
        <w:t>采购代理机构将在</w:t>
      </w:r>
      <w:r>
        <w:rPr>
          <w:rFonts w:hint="eastAsia" w:ascii="方正仿宋_GBK" w:hAnsi="宋体" w:eastAsia="方正仿宋_GBK"/>
          <w:sz w:val="24"/>
          <w:szCs w:val="24"/>
          <w:highlight w:val="none"/>
          <w:lang w:val="en-US" w:eastAsia="zh-CN"/>
        </w:rPr>
        <w:t>垫江县国企数字化采购平台（https://djxgzw.gec123.com/）、行采家（https://www.gec123.com）和重庆市公共资源交易网（垫江县）（https://www.cqggzy.com/dianjiangweb/）</w:t>
      </w:r>
      <w:r>
        <w:rPr>
          <w:rFonts w:hint="eastAsia" w:ascii="方正仿宋_GBK" w:hAnsi="宋体" w:eastAsia="方正仿宋_GBK"/>
          <w:sz w:val="24"/>
          <w:szCs w:val="24"/>
          <w:highlight w:val="none"/>
        </w:rPr>
        <w:t>上发布成交结果公告。</w:t>
      </w:r>
    </w:p>
    <w:p w14:paraId="43B2623E">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（二）结果公告发出同时，采购人将以书面形式发出《成交通知书》。《成交通知书》一经发出即发生法律效力。</w:t>
      </w:r>
    </w:p>
    <w:p w14:paraId="786DEAE8">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（三）《成交通知书》将作为签订合同的依据。</w:t>
      </w:r>
    </w:p>
    <w:p w14:paraId="741C6F52">
      <w:pPr>
        <w:pStyle w:val="4"/>
        <w:adjustRightInd w:val="0"/>
        <w:snapToGrid w:val="0"/>
        <w:spacing w:before="0" w:after="0" w:line="400" w:lineRule="exact"/>
        <w:ind w:firstLine="482" w:firstLineChars="200"/>
        <w:rPr>
          <w:rFonts w:ascii="方正仿宋_GBK" w:hAnsi="宋体" w:eastAsia="方正仿宋_GBK"/>
          <w:color w:val="auto"/>
          <w:sz w:val="24"/>
          <w:szCs w:val="24"/>
        </w:rPr>
      </w:pPr>
      <w:bookmarkStart w:id="121" w:name="_Toc1010"/>
      <w:bookmarkStart w:id="122" w:name="_Toc2109043794"/>
      <w:bookmarkStart w:id="123" w:name="_Toc65660360"/>
      <w:bookmarkStart w:id="124" w:name="_Toc30909"/>
      <w:r>
        <w:rPr>
          <w:rFonts w:hint="eastAsia" w:ascii="方正仿宋_GBK" w:hAnsi="宋体" w:eastAsia="方正仿宋_GBK"/>
          <w:color w:val="auto"/>
          <w:sz w:val="24"/>
        </w:rPr>
        <w:t>六、质疑</w:t>
      </w:r>
      <w:bookmarkEnd w:id="121"/>
      <w:bookmarkEnd w:id="122"/>
      <w:bookmarkEnd w:id="123"/>
      <w:bookmarkEnd w:id="124"/>
    </w:p>
    <w:p w14:paraId="06E1F137">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供应商认为采购文件、采购过程和成交结果使自己的权益收到伤害的，可向采购人或采购代理机构以书面形式提出质疑。</w:t>
      </w:r>
    </w:p>
    <w:p w14:paraId="574DAA75">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 xml:space="preserve">提出质疑的应当是参与所质疑项目采购活动的供应商。 </w:t>
      </w:r>
    </w:p>
    <w:p w14:paraId="1EB24D6C">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1.质疑时限、内容</w:t>
      </w:r>
    </w:p>
    <w:p w14:paraId="5B75D623">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1.1供应商认为采购文件、采购过程、成交结果使自己的权益受到损害的，可以在知道或者应知其权益受到损害之日起7个工作日内，以书面形式向采购人、采购代理机构提出质疑。</w:t>
      </w:r>
    </w:p>
    <w:p w14:paraId="1D36AC7E">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1.2供应商提出质疑应当提交质疑函和必要的证明材料，质疑函应当包括下列内容：</w:t>
      </w:r>
    </w:p>
    <w:p w14:paraId="42F51C09">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1.2.1供应商的姓名或者名称、地址、邮编、联系人及联系电话；</w:t>
      </w:r>
    </w:p>
    <w:p w14:paraId="1CD81C7A">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1.2.2</w:t>
      </w:r>
      <w:r>
        <w:rPr>
          <w:rFonts w:hint="eastAsia" w:ascii="方正仿宋_GBK" w:hAnsi="宋体" w:eastAsia="方正仿宋_GBK"/>
          <w:color w:val="auto"/>
          <w:sz w:val="24"/>
          <w:szCs w:val="24"/>
        </w:rPr>
        <w:t>质疑项目的项目名称、项目号以及采购执行编号</w:t>
      </w:r>
      <w:r>
        <w:rPr>
          <w:rFonts w:hint="eastAsia" w:ascii="方正仿宋_GBK" w:hAnsi="仿宋" w:eastAsia="方正仿宋_GBK" w:cs="仿宋"/>
          <w:color w:val="auto"/>
          <w:sz w:val="24"/>
        </w:rPr>
        <w:t>；</w:t>
      </w:r>
    </w:p>
    <w:p w14:paraId="3A528F6A">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1.2.3具体、明确的质疑事项和与质疑事项相关的请求；</w:t>
      </w:r>
    </w:p>
    <w:p w14:paraId="6EF0D241">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1.2.4事实依据；</w:t>
      </w:r>
    </w:p>
    <w:p w14:paraId="02EE9580">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1.2.5必要的法律依据；</w:t>
      </w:r>
    </w:p>
    <w:p w14:paraId="3C62514B">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1.2.6提出质疑的日期；</w:t>
      </w:r>
    </w:p>
    <w:p w14:paraId="70081D53">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1.2.7营业执照（或事业单位法人证书，或个体工商户营业执照或有效的自然人身份证明）复印件；</w:t>
      </w:r>
    </w:p>
    <w:p w14:paraId="498117FF">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1.2.8法定代表人授权委托书原件、法定代表人身份证复印件和其授权代表的身份证复印件（供应商为自然人的提供自然人身份证复印件）；</w:t>
      </w:r>
    </w:p>
    <w:p w14:paraId="4DCE07BF">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1.2.9</w:t>
      </w:r>
      <w:r>
        <w:rPr>
          <w:rFonts w:hint="eastAsia" w:ascii="方正仿宋_GBK" w:eastAsia="方正仿宋_GBK" w:cs="仿宋"/>
          <w:color w:val="auto"/>
          <w:sz w:val="24"/>
        </w:rPr>
        <w:t>在</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w:t>
      </w:r>
      <w:r>
        <w:rPr>
          <w:rFonts w:hint="eastAsia" w:ascii="方正仿宋_GBK" w:eastAsia="方正仿宋_GBK" w:cs="仿宋"/>
          <w:color w:val="auto"/>
          <w:sz w:val="24"/>
        </w:rPr>
        <w:t>，电子招投标系统依法获取询价通知书截图证明（获取询价通知书状态截图证明流程：登录“</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w:t>
      </w:r>
      <w:r>
        <w:rPr>
          <w:rFonts w:hint="eastAsia" w:ascii="方正仿宋_GBK" w:eastAsia="方正仿宋_GBK" w:cs="仿宋"/>
          <w:color w:val="auto"/>
          <w:sz w:val="24"/>
        </w:rPr>
        <w:t>”进行项目获取询价通知书信息截图）；</w:t>
      </w:r>
    </w:p>
    <w:p w14:paraId="6BAA4C70">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1.3供应商为自然人的，质疑函应当由本人签字；供应商为法人或者其他组织的，质疑函应当由法定代表人、主要负责人，或者其授权代表签字或者盖章，并加盖公章。</w:t>
      </w:r>
    </w:p>
    <w:p w14:paraId="33F09700">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2.质疑答复</w:t>
      </w:r>
    </w:p>
    <w:p w14:paraId="6695DF22">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采购人、采购代理机构应当在收到供应商的书面质疑后七个工作日内作出答复，并以书面形式通知质疑供应商和其他有关供应商。</w:t>
      </w:r>
    </w:p>
    <w:p w14:paraId="2999BF68">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3.其他</w:t>
      </w:r>
    </w:p>
    <w:p w14:paraId="57B9CD2C">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3.1供应商应按照《政府采购质疑和投诉办法》（财政部令第94号）及相关法律法规要求，在法定质疑期内一次性提出针对同一采购程序环节的质疑。</w:t>
      </w:r>
    </w:p>
    <w:p w14:paraId="1147F8FF">
      <w:pPr>
        <w:spacing w:line="400" w:lineRule="exact"/>
        <w:ind w:right="12" w:firstLine="480"/>
        <w:rPr>
          <w:rFonts w:ascii="方正仿宋_GBK" w:hAnsi="仿宋" w:eastAsia="方正仿宋_GBK" w:cs="仿宋"/>
          <w:color w:val="auto"/>
          <w:sz w:val="24"/>
        </w:rPr>
      </w:pPr>
      <w:r>
        <w:rPr>
          <w:rFonts w:hint="eastAsia" w:ascii="方正仿宋_GBK" w:hAnsi="仿宋" w:eastAsia="方正仿宋_GBK" w:cs="仿宋"/>
          <w:color w:val="auto"/>
          <w:sz w:val="24"/>
        </w:rPr>
        <w:t>3.2质疑函范本可在重庆市政府采购网和中国政府采购网下载。</w:t>
      </w:r>
    </w:p>
    <w:p w14:paraId="386467E0">
      <w:pPr>
        <w:pStyle w:val="4"/>
        <w:adjustRightInd w:val="0"/>
        <w:snapToGrid w:val="0"/>
        <w:spacing w:before="0" w:after="0" w:line="400" w:lineRule="exact"/>
        <w:ind w:firstLine="482" w:firstLineChars="200"/>
        <w:rPr>
          <w:rFonts w:ascii="方正仿宋_GBK" w:hAnsi="宋体" w:eastAsia="方正仿宋_GBK"/>
          <w:color w:val="auto"/>
          <w:sz w:val="24"/>
        </w:rPr>
      </w:pPr>
      <w:bookmarkStart w:id="125" w:name="_Toc16648"/>
      <w:bookmarkStart w:id="126" w:name="_Toc102387570"/>
      <w:bookmarkStart w:id="127" w:name="_Toc65660361"/>
      <w:bookmarkStart w:id="128" w:name="_Toc3127"/>
      <w:r>
        <w:rPr>
          <w:rFonts w:hint="eastAsia" w:ascii="方正仿宋_GBK" w:hAnsi="宋体" w:eastAsia="方正仿宋_GBK"/>
          <w:color w:val="auto"/>
          <w:sz w:val="24"/>
        </w:rPr>
        <w:t>七、签订合同</w:t>
      </w:r>
      <w:bookmarkEnd w:id="125"/>
      <w:bookmarkEnd w:id="126"/>
      <w:bookmarkEnd w:id="127"/>
      <w:bookmarkEnd w:id="128"/>
    </w:p>
    <w:p w14:paraId="3C2C41E4">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（一）</w:t>
      </w:r>
      <w:r>
        <w:rPr>
          <w:rFonts w:hint="eastAsia" w:ascii="方正仿宋_GBK" w:hAnsi="方正仿宋_GBK" w:eastAsia="方正仿宋_GBK"/>
          <w:color w:val="auto"/>
          <w:sz w:val="24"/>
        </w:rPr>
        <w:t>采购人原则上应在成交通知书发出之日起二十日内和成交供应商签订政府采购合同，无正当理由不得拒绝或拖延合同签订</w:t>
      </w:r>
      <w:r>
        <w:rPr>
          <w:rFonts w:hint="eastAsia" w:ascii="方正仿宋_GBK" w:hAnsi="宋体" w:eastAsia="方正仿宋_GBK"/>
          <w:color w:val="auto"/>
          <w:sz w:val="24"/>
          <w:szCs w:val="24"/>
        </w:rPr>
        <w:t>。所签订的合同不得对竞争性谈判文件和供应商的电子响应文件作实质性修改。其他未尽事宜由采购人和成交供应商在采购合同中详细约定。</w:t>
      </w:r>
    </w:p>
    <w:p w14:paraId="5C9BEC62">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（二）</w:t>
      </w:r>
      <w:r>
        <w:rPr>
          <w:rFonts w:hint="eastAsia" w:ascii="方正仿宋_GBK" w:hAnsi="宋体" w:eastAsia="方正仿宋_GBK"/>
          <w:sz w:val="24"/>
          <w:highlight w:val="none"/>
        </w:rPr>
        <w:t>采购人应当自合同签订之日起7个工作日内，</w:t>
      </w:r>
      <w:r>
        <w:rPr>
          <w:rFonts w:hint="eastAsia" w:ascii="方正仿宋_GBK" w:hAnsi="宋体" w:eastAsia="方正仿宋_GBK"/>
          <w:sz w:val="24"/>
          <w:highlight w:val="none"/>
          <w:lang w:eastAsia="zh-CN"/>
        </w:rPr>
        <w:t>至垫江县公共资源交易中心</w:t>
      </w:r>
      <w:r>
        <w:rPr>
          <w:rFonts w:hint="eastAsia" w:ascii="方正仿宋_GBK" w:hAnsi="宋体" w:eastAsia="方正仿宋_GBK"/>
          <w:sz w:val="24"/>
          <w:highlight w:val="none"/>
        </w:rPr>
        <w:t>进行合同登记备案。</w:t>
      </w:r>
    </w:p>
    <w:p w14:paraId="074659F2">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（三）竞争性谈判文件、供应商的电子响应文件及澄清文件等，均为签订政府采购合同的依据。</w:t>
      </w:r>
    </w:p>
    <w:p w14:paraId="6F7F6062">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（四）合同生效条款由供需双方约定，法律、行政法规规定应当办理批准、登记等手续后生效的合同，依照其规定。</w:t>
      </w:r>
    </w:p>
    <w:p w14:paraId="4668725C">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（五）合同原则上应按照《重庆市政府采购合同》签订，相关单位要求适用合同通用格式版本的，应按其要求另行签订其他合同。</w:t>
      </w:r>
    </w:p>
    <w:p w14:paraId="6F75BFB5">
      <w:pPr>
        <w:spacing w:line="400" w:lineRule="exact"/>
        <w:ind w:firstLine="360" w:firstLineChars="150"/>
        <w:rPr>
          <w:rFonts w:ascii="方正仿宋_GBK" w:hAnsi="宋体" w:eastAsia="方正仿宋_GBK"/>
          <w:color w:val="auto"/>
          <w:sz w:val="24"/>
          <w:szCs w:val="24"/>
        </w:rPr>
      </w:pPr>
      <w:r>
        <w:rPr>
          <w:rFonts w:hint="eastAsia" w:ascii="方正仿宋_GBK" w:hAnsi="宋体" w:eastAsia="方正仿宋_GBK"/>
          <w:color w:val="auto"/>
          <w:sz w:val="24"/>
          <w:szCs w:val="24"/>
        </w:rPr>
        <w:t>（六）采购人要求成交供应商提供履约保证金的，应当在竞争性谈判文件中予以约定。成交供应商履约完毕后，采购人根据采购文件规定无息退还其履约保证金。</w:t>
      </w:r>
    </w:p>
    <w:p w14:paraId="2227E384">
      <w:pPr>
        <w:pStyle w:val="4"/>
        <w:adjustRightInd w:val="0"/>
        <w:snapToGrid w:val="0"/>
        <w:spacing w:before="0" w:after="0" w:line="400" w:lineRule="exact"/>
        <w:ind w:firstLine="482" w:firstLineChars="200"/>
        <w:rPr>
          <w:rFonts w:ascii="方正仿宋_GBK" w:hAnsi="宋体" w:eastAsia="方正仿宋_GBK"/>
          <w:color w:val="auto"/>
          <w:sz w:val="24"/>
        </w:rPr>
      </w:pPr>
      <w:bookmarkStart w:id="129" w:name="_Toc759591364"/>
      <w:r>
        <w:rPr>
          <w:rFonts w:hint="eastAsia" w:ascii="方正仿宋_GBK" w:hAnsi="宋体" w:eastAsia="方正仿宋_GBK"/>
          <w:color w:val="auto"/>
          <w:sz w:val="24"/>
        </w:rPr>
        <w:t>八、项目验收</w:t>
      </w:r>
      <w:bookmarkEnd w:id="129"/>
    </w:p>
    <w:p w14:paraId="428FB729">
      <w:pPr>
        <w:spacing w:line="400" w:lineRule="exact"/>
        <w:ind w:firstLine="360" w:firstLineChars="150"/>
        <w:rPr>
          <w:rFonts w:ascii="方正仿宋_GBK" w:hAnsi="宋体" w:eastAsia="方正仿宋_GBK"/>
          <w:color w:val="auto"/>
          <w:sz w:val="24"/>
          <w:szCs w:val="24"/>
        </w:rPr>
      </w:pPr>
      <w:r>
        <w:rPr>
          <w:rFonts w:hint="eastAsia" w:ascii="方正仿宋_GBK" w:hAnsi="方正仿宋_GBK" w:eastAsia="方正仿宋_GBK"/>
          <w:color w:val="auto"/>
          <w:sz w:val="24"/>
        </w:rPr>
        <w:t>合同执行完毕，采购人或采购代理机构原则上应在7个工作日内组织履约情况验收，不得无故拖延或附加额外条件。</w:t>
      </w:r>
    </w:p>
    <w:p w14:paraId="5B993573">
      <w:pPr>
        <w:pStyle w:val="4"/>
        <w:adjustRightInd w:val="0"/>
        <w:snapToGrid w:val="0"/>
        <w:spacing w:before="0" w:after="0" w:line="400" w:lineRule="exact"/>
        <w:ind w:firstLine="482" w:firstLineChars="200"/>
        <w:rPr>
          <w:rFonts w:ascii="方正仿宋_GBK" w:hAnsi="宋体" w:eastAsia="方正仿宋_GBK"/>
          <w:color w:val="auto"/>
          <w:sz w:val="24"/>
        </w:rPr>
      </w:pPr>
      <w:bookmarkStart w:id="130" w:name="_Toc54581991"/>
      <w:bookmarkStart w:id="131" w:name="_Toc65660363"/>
      <w:bookmarkStart w:id="132" w:name="_Toc4867"/>
      <w:bookmarkStart w:id="133" w:name="_Toc9730"/>
      <w:r>
        <w:rPr>
          <w:rFonts w:hint="eastAsia" w:ascii="方正仿宋_GBK" w:hAnsi="宋体" w:eastAsia="方正仿宋_GBK"/>
          <w:color w:val="auto"/>
          <w:sz w:val="24"/>
        </w:rPr>
        <w:t>九、交易服务费</w:t>
      </w:r>
      <w:bookmarkEnd w:id="130"/>
      <w:bookmarkEnd w:id="131"/>
      <w:bookmarkEnd w:id="132"/>
      <w:bookmarkEnd w:id="133"/>
    </w:p>
    <w:p w14:paraId="338314F0">
      <w:pPr>
        <w:spacing w:line="400" w:lineRule="exact"/>
        <w:ind w:firstLine="360" w:firstLineChars="150"/>
        <w:rPr>
          <w:rFonts w:hint="eastAsia" w:ascii="方正仿宋_GBK" w:hAnsi="宋体" w:eastAsia="方正仿宋_GBK" w:cs="Times New Roman"/>
          <w:color w:val="auto"/>
          <w:sz w:val="24"/>
          <w:szCs w:val="24"/>
        </w:rPr>
      </w:pPr>
      <w:bookmarkStart w:id="134" w:name="_Toc11756"/>
      <w:bookmarkStart w:id="135" w:name="_Toc18761"/>
      <w:bookmarkStart w:id="136" w:name="_Toc65660364"/>
      <w:bookmarkStart w:id="137" w:name="_Toc1715"/>
      <w:bookmarkStart w:id="138" w:name="_Toc18609"/>
      <w:r>
        <w:rPr>
          <w:rFonts w:hint="eastAsia" w:ascii="方正仿宋_GBK" w:hAnsi="宋体" w:eastAsia="方正仿宋_GBK" w:cs="Times New Roman"/>
          <w:color w:val="auto"/>
          <w:sz w:val="24"/>
          <w:szCs w:val="24"/>
        </w:rPr>
        <w:t>供应商成交后按照成交总价向“垫江县公共资源交易中心”缴纳交易服务费，交易服务费的收取标准按渝发改收费〔2023〕115号文件执行。</w:t>
      </w:r>
      <w:bookmarkEnd w:id="134"/>
    </w:p>
    <w:p w14:paraId="4C8EE966">
      <w:pPr>
        <w:spacing w:line="400" w:lineRule="exact"/>
        <w:ind w:firstLine="360" w:firstLineChars="150"/>
        <w:rPr>
          <w:rFonts w:hint="eastAsia" w:ascii="方正仿宋_GBK" w:hAnsi="宋体" w:eastAsia="方正仿宋_GBK" w:cs="Times New Roman"/>
          <w:color w:val="auto"/>
          <w:sz w:val="24"/>
          <w:szCs w:val="24"/>
        </w:rPr>
      </w:pPr>
      <w:r>
        <w:rPr>
          <w:rFonts w:hint="eastAsia" w:ascii="方正仿宋_GBK" w:hAnsi="宋体" w:eastAsia="方正仿宋_GBK" w:cs="Times New Roman"/>
          <w:color w:val="auto"/>
          <w:sz w:val="24"/>
          <w:szCs w:val="24"/>
          <w:lang w:eastAsia="zh-CN"/>
        </w:rPr>
        <w:t>投标保证金及交易服务费</w:t>
      </w:r>
      <w:r>
        <w:rPr>
          <w:rFonts w:hint="eastAsia" w:ascii="方正仿宋_GBK" w:hAnsi="宋体" w:eastAsia="方正仿宋_GBK" w:cs="Times New Roman"/>
          <w:color w:val="auto"/>
          <w:sz w:val="24"/>
          <w:szCs w:val="24"/>
        </w:rPr>
        <w:t>咨询电话：023-74528627</w:t>
      </w:r>
      <w:bookmarkEnd w:id="135"/>
    </w:p>
    <w:bookmarkEnd w:id="136"/>
    <w:bookmarkEnd w:id="137"/>
    <w:bookmarkEnd w:id="138"/>
    <w:p w14:paraId="76A3D924">
      <w:pPr>
        <w:spacing w:line="360" w:lineRule="auto"/>
        <w:ind w:firstLine="480" w:firstLineChars="200"/>
        <w:rPr>
          <w:rFonts w:ascii="宋体" w:hAnsi="宋体"/>
          <w:color w:val="auto"/>
          <w:sz w:val="24"/>
          <w:szCs w:val="24"/>
        </w:rPr>
        <w:sectPr>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12" w:charSpace="0"/>
        </w:sectPr>
      </w:pPr>
    </w:p>
    <w:bookmarkEnd w:id="66"/>
    <w:p w14:paraId="1E710689">
      <w:pPr>
        <w:pStyle w:val="4"/>
        <w:spacing w:before="0" w:after="0" w:line="360" w:lineRule="auto"/>
        <w:jc w:val="center"/>
        <w:rPr>
          <w:rFonts w:ascii="方正小标宋_GBK" w:eastAsia="方正小标宋_GBK"/>
          <w:b w:val="0"/>
          <w:color w:val="auto"/>
          <w:sz w:val="36"/>
          <w:szCs w:val="30"/>
        </w:rPr>
      </w:pPr>
      <w:bookmarkStart w:id="139" w:name="_Toc12789059"/>
      <w:bookmarkStart w:id="140" w:name="_Toc11641055"/>
      <w:bookmarkStart w:id="141" w:name="_Toc65660365"/>
      <w:bookmarkStart w:id="142" w:name="_Toc14861"/>
      <w:bookmarkStart w:id="143" w:name="_Toc1441910836"/>
      <w:bookmarkStart w:id="144" w:name="_Toc28162"/>
      <w:r>
        <w:rPr>
          <w:rFonts w:hint="eastAsia" w:ascii="方正小标宋_GBK" w:eastAsia="方正小标宋_GBK"/>
          <w:b w:val="0"/>
          <w:color w:val="auto"/>
          <w:sz w:val="36"/>
          <w:szCs w:val="30"/>
        </w:rPr>
        <w:t xml:space="preserve">第六篇  </w:t>
      </w:r>
      <w:bookmarkEnd w:id="139"/>
      <w:bookmarkEnd w:id="140"/>
      <w:r>
        <w:rPr>
          <w:rFonts w:hint="eastAsia" w:ascii="方正小标宋_GBK" w:eastAsia="方正小标宋_GBK"/>
          <w:b w:val="0"/>
          <w:color w:val="auto"/>
          <w:sz w:val="36"/>
          <w:szCs w:val="30"/>
        </w:rPr>
        <w:t>合同草案条款</w:t>
      </w:r>
      <w:bookmarkEnd w:id="141"/>
      <w:bookmarkEnd w:id="142"/>
      <w:bookmarkEnd w:id="143"/>
      <w:bookmarkEnd w:id="144"/>
    </w:p>
    <w:p w14:paraId="0E85E35A">
      <w:pPr>
        <w:spacing w:line="400" w:lineRule="exact"/>
        <w:ind w:right="12" w:firstLine="480"/>
        <w:rPr>
          <w:rFonts w:ascii="方正仿宋_GBK" w:hAnsi="仿宋" w:eastAsia="方正仿宋_GBK" w:cs="仿宋"/>
          <w:color w:val="auto"/>
          <w:sz w:val="24"/>
        </w:rPr>
      </w:pPr>
    </w:p>
    <w:p w14:paraId="3129864A">
      <w:pPr>
        <w:spacing w:line="400" w:lineRule="exact"/>
        <w:ind w:right="12" w:firstLine="480"/>
        <w:rPr>
          <w:rFonts w:ascii="方正仿宋_GBK" w:hAnsi="仿宋" w:eastAsia="方正仿宋_GBK" w:cs="仿宋"/>
          <w:color w:val="auto"/>
          <w:sz w:val="24"/>
        </w:rPr>
        <w:sectPr>
          <w:footerReference r:id="rId8" w:type="default"/>
          <w:footerReference r:id="rId9" w:type="even"/>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12" w:charSpace="0"/>
        </w:sectPr>
      </w:pPr>
    </w:p>
    <w:p w14:paraId="3E2FC13B">
      <w:pPr>
        <w:rPr>
          <w:rFonts w:ascii="方正仿宋_GBK" w:eastAsia="方正仿宋_GBK"/>
          <w:color w:val="auto"/>
          <w:sz w:val="24"/>
        </w:rPr>
      </w:pPr>
      <w:bookmarkStart w:id="145" w:name="_Toc148265480"/>
      <w:bookmarkStart w:id="146" w:name="_Toc303945820"/>
      <w:r>
        <w:rPr>
          <w:rFonts w:hint="eastAsia" w:ascii="方正仿宋_GBK" w:eastAsia="方正仿宋_GBK"/>
          <w:color w:val="auto"/>
          <w:sz w:val="24"/>
        </w:rPr>
        <w:t>附页：合同格式</w:t>
      </w:r>
      <w:bookmarkEnd w:id="145"/>
      <w:bookmarkEnd w:id="146"/>
    </w:p>
    <w:p w14:paraId="6B0CAFAC">
      <w:pPr>
        <w:tabs>
          <w:tab w:val="left" w:pos="9000"/>
        </w:tabs>
        <w:spacing w:line="276" w:lineRule="auto"/>
        <w:jc w:val="center"/>
        <w:rPr>
          <w:rFonts w:ascii="方正仿宋_GBK" w:eastAsia="方正仿宋_GBK"/>
          <w:color w:val="auto"/>
          <w:sz w:val="24"/>
        </w:rPr>
      </w:pPr>
    </w:p>
    <w:p w14:paraId="3FA19E50">
      <w:pPr>
        <w:spacing w:line="500" w:lineRule="exact"/>
        <w:jc w:val="center"/>
        <w:outlineLvl w:val="1"/>
        <w:rPr>
          <w:rFonts w:ascii="方正仿宋_GBK" w:eastAsia="方正仿宋_GBK"/>
          <w:b/>
          <w:color w:val="auto"/>
          <w:sz w:val="44"/>
        </w:rPr>
      </w:pPr>
      <w:r>
        <w:rPr>
          <w:rFonts w:hint="eastAsia" w:ascii="方正仿宋_GBK" w:eastAsia="方正仿宋_GBK"/>
          <w:b/>
          <w:color w:val="auto"/>
          <w:sz w:val="44"/>
        </w:rPr>
        <w:t>重庆市政府采购购销合同</w:t>
      </w:r>
    </w:p>
    <w:p w14:paraId="663E716E">
      <w:pPr>
        <w:spacing w:line="500" w:lineRule="exact"/>
        <w:jc w:val="center"/>
        <w:outlineLvl w:val="1"/>
        <w:rPr>
          <w:rFonts w:ascii="方正仿宋_GBK" w:eastAsia="方正仿宋_GBK"/>
          <w:color w:val="auto"/>
          <w:sz w:val="36"/>
          <w:szCs w:val="36"/>
        </w:rPr>
      </w:pPr>
      <w:r>
        <w:rPr>
          <w:rFonts w:hint="eastAsia" w:ascii="方正仿宋_GBK" w:eastAsia="方正仿宋_GBK"/>
          <w:color w:val="auto"/>
          <w:sz w:val="36"/>
          <w:szCs w:val="36"/>
        </w:rPr>
        <w:t>（竞争性谈判）</w:t>
      </w:r>
    </w:p>
    <w:p w14:paraId="034C351B">
      <w:pPr>
        <w:spacing w:line="500" w:lineRule="exact"/>
        <w:jc w:val="center"/>
        <w:outlineLvl w:val="1"/>
        <w:rPr>
          <w:rFonts w:ascii="方正仿宋_GBK" w:eastAsia="方正仿宋_GBK"/>
          <w:color w:val="auto"/>
        </w:rPr>
      </w:pPr>
      <w:r>
        <w:rPr>
          <w:rFonts w:hint="eastAsia" w:ascii="方正仿宋_GBK" w:eastAsia="方正仿宋_GBK"/>
          <w:color w:val="auto"/>
        </w:rPr>
        <w:t>（项目号：     ）</w:t>
      </w:r>
    </w:p>
    <w:p w14:paraId="794B2126">
      <w:pPr>
        <w:spacing w:line="500" w:lineRule="exact"/>
        <w:rPr>
          <w:rFonts w:ascii="方正仿宋_GBK" w:eastAsia="方正仿宋_GBK"/>
          <w:color w:val="auto"/>
          <w:sz w:val="24"/>
        </w:rPr>
      </w:pPr>
      <w:r>
        <w:rPr>
          <w:rFonts w:hint="eastAsia" w:ascii="方正仿宋_GBK" w:eastAsia="方正仿宋_GBK"/>
          <w:color w:val="auto"/>
          <w:sz w:val="24"/>
        </w:rPr>
        <w:t>甲方（需方）：___________________________      计价单位：____________</w:t>
      </w:r>
    </w:p>
    <w:p w14:paraId="6B3EC25E">
      <w:pPr>
        <w:spacing w:line="500" w:lineRule="exact"/>
        <w:rPr>
          <w:rFonts w:ascii="方正仿宋_GBK" w:eastAsia="方正仿宋_GBK"/>
          <w:color w:val="auto"/>
          <w:sz w:val="24"/>
        </w:rPr>
      </w:pPr>
      <w:r>
        <w:rPr>
          <w:rFonts w:hint="eastAsia" w:ascii="方正仿宋_GBK" w:eastAsia="方正仿宋_GBK"/>
          <w:color w:val="auto"/>
          <w:sz w:val="24"/>
        </w:rPr>
        <w:t>乙方（供方）：___________________________      计量单位：_____________</w:t>
      </w:r>
    </w:p>
    <w:p w14:paraId="468753ED">
      <w:pPr>
        <w:spacing w:line="500" w:lineRule="exact"/>
        <w:rPr>
          <w:rFonts w:ascii="方正仿宋_GBK" w:eastAsia="方正仿宋_GBK"/>
          <w:color w:val="auto"/>
          <w:sz w:val="24"/>
        </w:rPr>
      </w:pPr>
      <w:r>
        <w:rPr>
          <w:rFonts w:hint="eastAsia" w:ascii="方正仿宋_GBK" w:eastAsia="方正仿宋_GBK"/>
          <w:color w:val="auto"/>
          <w:sz w:val="24"/>
        </w:rPr>
        <w:t>经双方协商一致，达成以下购销合同：</w:t>
      </w:r>
    </w:p>
    <w:tbl>
      <w:tblPr>
        <w:tblStyle w:val="59"/>
        <w:tblpPr w:leftFromText="180" w:rightFromText="180" w:vertAnchor="text" w:horzAnchor="page" w:tblpX="1446" w:tblpY="98"/>
        <w:tblOverlap w:val="never"/>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0E54A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noWrap w:val="0"/>
            <w:vAlign w:val="center"/>
          </w:tcPr>
          <w:p w14:paraId="4BE98968">
            <w:pPr>
              <w:spacing w:line="240" w:lineRule="atLeast"/>
              <w:jc w:val="center"/>
              <w:rPr>
                <w:rFonts w:ascii="方正仿宋_GBK" w:eastAsia="方正仿宋_GBK"/>
                <w:color w:val="auto"/>
                <w:sz w:val="21"/>
                <w:szCs w:val="21"/>
              </w:rPr>
            </w:pPr>
            <w:r>
              <w:rPr>
                <w:rFonts w:hint="eastAsia" w:ascii="方正仿宋_GBK" w:eastAsia="方正仿宋_GBK"/>
                <w:color w:val="auto"/>
                <w:sz w:val="21"/>
                <w:szCs w:val="21"/>
              </w:rPr>
              <w:t>谈判项目名称</w:t>
            </w:r>
          </w:p>
        </w:tc>
        <w:tc>
          <w:tcPr>
            <w:tcW w:w="984" w:type="dxa"/>
            <w:noWrap w:val="0"/>
            <w:vAlign w:val="center"/>
          </w:tcPr>
          <w:p w14:paraId="40A94E30">
            <w:pPr>
              <w:spacing w:line="240" w:lineRule="atLeast"/>
              <w:jc w:val="center"/>
              <w:rPr>
                <w:rFonts w:ascii="方正仿宋_GBK" w:eastAsia="方正仿宋_GBK"/>
                <w:color w:val="auto"/>
                <w:sz w:val="21"/>
                <w:szCs w:val="21"/>
              </w:rPr>
            </w:pPr>
            <w:r>
              <w:rPr>
                <w:rFonts w:hint="eastAsia" w:ascii="方正仿宋_GBK" w:eastAsia="方正仿宋_GBK"/>
                <w:color w:val="auto"/>
                <w:sz w:val="21"/>
                <w:szCs w:val="21"/>
              </w:rPr>
              <w:t>数量</w:t>
            </w:r>
          </w:p>
        </w:tc>
        <w:tc>
          <w:tcPr>
            <w:tcW w:w="1298" w:type="dxa"/>
            <w:gridSpan w:val="2"/>
            <w:noWrap w:val="0"/>
            <w:vAlign w:val="center"/>
          </w:tcPr>
          <w:p w14:paraId="36ABDEB3">
            <w:pPr>
              <w:spacing w:line="240" w:lineRule="atLeast"/>
              <w:jc w:val="center"/>
              <w:rPr>
                <w:rFonts w:ascii="方正仿宋_GBK" w:eastAsia="方正仿宋_GBK"/>
                <w:color w:val="auto"/>
                <w:sz w:val="21"/>
                <w:szCs w:val="21"/>
              </w:rPr>
            </w:pPr>
            <w:r>
              <w:rPr>
                <w:rFonts w:hint="eastAsia" w:ascii="方正仿宋_GBK" w:eastAsia="方正仿宋_GBK"/>
                <w:color w:val="auto"/>
                <w:sz w:val="21"/>
                <w:szCs w:val="21"/>
              </w:rPr>
              <w:t>综合单价</w:t>
            </w:r>
          </w:p>
        </w:tc>
        <w:tc>
          <w:tcPr>
            <w:tcW w:w="1134" w:type="dxa"/>
            <w:noWrap w:val="0"/>
            <w:vAlign w:val="center"/>
          </w:tcPr>
          <w:p w14:paraId="4DB9D59D">
            <w:pPr>
              <w:spacing w:line="240" w:lineRule="atLeast"/>
              <w:jc w:val="center"/>
              <w:rPr>
                <w:rFonts w:ascii="方正仿宋_GBK" w:eastAsia="方正仿宋_GBK"/>
                <w:color w:val="auto"/>
                <w:sz w:val="21"/>
                <w:szCs w:val="21"/>
              </w:rPr>
            </w:pPr>
            <w:r>
              <w:rPr>
                <w:rFonts w:hint="eastAsia" w:ascii="方正仿宋_GBK" w:eastAsia="方正仿宋_GBK"/>
                <w:color w:val="auto"/>
                <w:sz w:val="21"/>
                <w:szCs w:val="21"/>
              </w:rPr>
              <w:t>总价</w:t>
            </w:r>
          </w:p>
        </w:tc>
        <w:tc>
          <w:tcPr>
            <w:tcW w:w="1559" w:type="dxa"/>
            <w:noWrap w:val="0"/>
            <w:vAlign w:val="center"/>
          </w:tcPr>
          <w:p w14:paraId="4C13DCC4">
            <w:pPr>
              <w:spacing w:line="240" w:lineRule="atLeast"/>
              <w:jc w:val="center"/>
              <w:rPr>
                <w:rFonts w:ascii="方正仿宋_GBK" w:eastAsia="方正仿宋_GBK"/>
                <w:color w:val="auto"/>
                <w:sz w:val="21"/>
                <w:szCs w:val="21"/>
              </w:rPr>
            </w:pPr>
            <w:r>
              <w:rPr>
                <w:rFonts w:hint="eastAsia" w:ascii="方正仿宋_GBK" w:eastAsia="方正仿宋_GBK"/>
                <w:color w:val="auto"/>
                <w:sz w:val="21"/>
                <w:szCs w:val="21"/>
              </w:rPr>
              <w:t>服务时间</w:t>
            </w:r>
          </w:p>
        </w:tc>
        <w:tc>
          <w:tcPr>
            <w:tcW w:w="1567" w:type="dxa"/>
            <w:noWrap w:val="0"/>
            <w:vAlign w:val="center"/>
          </w:tcPr>
          <w:p w14:paraId="4CAB0EA0">
            <w:pPr>
              <w:spacing w:line="240" w:lineRule="atLeast"/>
              <w:jc w:val="center"/>
              <w:rPr>
                <w:rFonts w:ascii="方正仿宋_GBK" w:eastAsia="方正仿宋_GBK"/>
                <w:color w:val="auto"/>
                <w:sz w:val="21"/>
                <w:szCs w:val="21"/>
              </w:rPr>
            </w:pPr>
            <w:r>
              <w:rPr>
                <w:rFonts w:hint="eastAsia" w:ascii="方正仿宋_GBK" w:eastAsia="方正仿宋_GBK"/>
                <w:color w:val="auto"/>
                <w:sz w:val="21"/>
                <w:szCs w:val="21"/>
              </w:rPr>
              <w:t>服务地点</w:t>
            </w:r>
          </w:p>
        </w:tc>
      </w:tr>
      <w:tr w14:paraId="1ED8F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noWrap w:val="0"/>
            <w:vAlign w:val="center"/>
          </w:tcPr>
          <w:p w14:paraId="6ACB777B">
            <w:pPr>
              <w:spacing w:line="240" w:lineRule="atLeast"/>
              <w:jc w:val="center"/>
              <w:rPr>
                <w:rFonts w:ascii="方正仿宋_GBK" w:eastAsia="方正仿宋_GBK"/>
                <w:color w:val="auto"/>
                <w:sz w:val="21"/>
                <w:szCs w:val="21"/>
              </w:rPr>
            </w:pPr>
          </w:p>
        </w:tc>
        <w:tc>
          <w:tcPr>
            <w:tcW w:w="984" w:type="dxa"/>
            <w:noWrap w:val="0"/>
            <w:vAlign w:val="center"/>
          </w:tcPr>
          <w:p w14:paraId="3E441538">
            <w:pPr>
              <w:spacing w:line="240" w:lineRule="atLeast"/>
              <w:jc w:val="center"/>
              <w:rPr>
                <w:rFonts w:ascii="方正仿宋_GBK" w:eastAsia="方正仿宋_GBK"/>
                <w:color w:val="auto"/>
                <w:sz w:val="21"/>
                <w:szCs w:val="21"/>
              </w:rPr>
            </w:pPr>
          </w:p>
        </w:tc>
        <w:tc>
          <w:tcPr>
            <w:tcW w:w="1298" w:type="dxa"/>
            <w:gridSpan w:val="2"/>
            <w:noWrap w:val="0"/>
            <w:vAlign w:val="center"/>
          </w:tcPr>
          <w:p w14:paraId="05A5CA5A">
            <w:pPr>
              <w:spacing w:line="240" w:lineRule="atLeast"/>
              <w:jc w:val="center"/>
              <w:rPr>
                <w:rFonts w:ascii="方正仿宋_GBK" w:eastAsia="方正仿宋_GBK"/>
                <w:color w:val="auto"/>
                <w:sz w:val="21"/>
                <w:szCs w:val="21"/>
              </w:rPr>
            </w:pPr>
          </w:p>
        </w:tc>
        <w:tc>
          <w:tcPr>
            <w:tcW w:w="1134" w:type="dxa"/>
            <w:noWrap w:val="0"/>
            <w:vAlign w:val="center"/>
          </w:tcPr>
          <w:p w14:paraId="5340C4BA">
            <w:pPr>
              <w:spacing w:line="240" w:lineRule="atLeast"/>
              <w:jc w:val="center"/>
              <w:rPr>
                <w:rFonts w:ascii="方正仿宋_GBK" w:eastAsia="方正仿宋_GBK"/>
                <w:color w:val="auto"/>
                <w:sz w:val="21"/>
                <w:szCs w:val="21"/>
              </w:rPr>
            </w:pPr>
          </w:p>
        </w:tc>
        <w:tc>
          <w:tcPr>
            <w:tcW w:w="1559" w:type="dxa"/>
            <w:noWrap w:val="0"/>
            <w:vAlign w:val="center"/>
          </w:tcPr>
          <w:p w14:paraId="522F6DC8">
            <w:pPr>
              <w:spacing w:line="240" w:lineRule="atLeast"/>
              <w:jc w:val="center"/>
              <w:rPr>
                <w:rFonts w:ascii="方正仿宋_GBK" w:eastAsia="方正仿宋_GBK"/>
                <w:color w:val="auto"/>
                <w:sz w:val="21"/>
                <w:szCs w:val="21"/>
              </w:rPr>
            </w:pPr>
          </w:p>
        </w:tc>
        <w:tc>
          <w:tcPr>
            <w:tcW w:w="1567" w:type="dxa"/>
            <w:noWrap w:val="0"/>
            <w:vAlign w:val="center"/>
          </w:tcPr>
          <w:p w14:paraId="352BE09C">
            <w:pPr>
              <w:spacing w:line="240" w:lineRule="atLeast"/>
              <w:jc w:val="center"/>
              <w:rPr>
                <w:rFonts w:ascii="方正仿宋_GBK" w:eastAsia="方正仿宋_GBK"/>
                <w:color w:val="auto"/>
                <w:sz w:val="21"/>
                <w:szCs w:val="21"/>
              </w:rPr>
            </w:pPr>
          </w:p>
        </w:tc>
      </w:tr>
      <w:tr w14:paraId="2DE2B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noWrap w:val="0"/>
            <w:vAlign w:val="center"/>
          </w:tcPr>
          <w:p w14:paraId="2A4FCD24">
            <w:pPr>
              <w:spacing w:line="240" w:lineRule="atLeast"/>
              <w:jc w:val="center"/>
              <w:rPr>
                <w:rFonts w:ascii="方正仿宋_GBK" w:eastAsia="方正仿宋_GBK"/>
                <w:color w:val="auto"/>
                <w:sz w:val="21"/>
                <w:szCs w:val="21"/>
              </w:rPr>
            </w:pPr>
          </w:p>
        </w:tc>
        <w:tc>
          <w:tcPr>
            <w:tcW w:w="984" w:type="dxa"/>
            <w:noWrap w:val="0"/>
            <w:vAlign w:val="center"/>
          </w:tcPr>
          <w:p w14:paraId="3B19502B">
            <w:pPr>
              <w:spacing w:line="240" w:lineRule="atLeast"/>
              <w:jc w:val="center"/>
              <w:rPr>
                <w:rFonts w:ascii="方正仿宋_GBK" w:eastAsia="方正仿宋_GBK"/>
                <w:color w:val="auto"/>
                <w:sz w:val="21"/>
                <w:szCs w:val="21"/>
              </w:rPr>
            </w:pPr>
          </w:p>
        </w:tc>
        <w:tc>
          <w:tcPr>
            <w:tcW w:w="1298" w:type="dxa"/>
            <w:gridSpan w:val="2"/>
            <w:noWrap w:val="0"/>
            <w:vAlign w:val="center"/>
          </w:tcPr>
          <w:p w14:paraId="3DCB3759">
            <w:pPr>
              <w:spacing w:line="240" w:lineRule="atLeast"/>
              <w:jc w:val="center"/>
              <w:rPr>
                <w:rFonts w:ascii="方正仿宋_GBK" w:eastAsia="方正仿宋_GBK"/>
                <w:color w:val="auto"/>
                <w:sz w:val="21"/>
                <w:szCs w:val="21"/>
              </w:rPr>
            </w:pPr>
          </w:p>
        </w:tc>
        <w:tc>
          <w:tcPr>
            <w:tcW w:w="1134" w:type="dxa"/>
            <w:noWrap w:val="0"/>
            <w:vAlign w:val="center"/>
          </w:tcPr>
          <w:p w14:paraId="14EADC36">
            <w:pPr>
              <w:spacing w:line="240" w:lineRule="atLeast"/>
              <w:jc w:val="center"/>
              <w:rPr>
                <w:rFonts w:ascii="方正仿宋_GBK" w:eastAsia="方正仿宋_GBK"/>
                <w:color w:val="auto"/>
                <w:sz w:val="21"/>
                <w:szCs w:val="21"/>
              </w:rPr>
            </w:pPr>
          </w:p>
        </w:tc>
        <w:tc>
          <w:tcPr>
            <w:tcW w:w="1559" w:type="dxa"/>
            <w:noWrap w:val="0"/>
            <w:vAlign w:val="center"/>
          </w:tcPr>
          <w:p w14:paraId="13129482">
            <w:pPr>
              <w:spacing w:line="240" w:lineRule="atLeast"/>
              <w:jc w:val="center"/>
              <w:rPr>
                <w:rFonts w:ascii="方正仿宋_GBK" w:eastAsia="方正仿宋_GBK"/>
                <w:color w:val="auto"/>
                <w:sz w:val="21"/>
                <w:szCs w:val="21"/>
              </w:rPr>
            </w:pPr>
          </w:p>
        </w:tc>
        <w:tc>
          <w:tcPr>
            <w:tcW w:w="1567" w:type="dxa"/>
            <w:noWrap w:val="0"/>
            <w:vAlign w:val="center"/>
          </w:tcPr>
          <w:p w14:paraId="293DC070">
            <w:pPr>
              <w:spacing w:line="240" w:lineRule="atLeast"/>
              <w:jc w:val="center"/>
              <w:rPr>
                <w:rFonts w:ascii="方正仿宋_GBK" w:eastAsia="方正仿宋_GBK"/>
                <w:color w:val="auto"/>
                <w:sz w:val="21"/>
                <w:szCs w:val="21"/>
              </w:rPr>
            </w:pPr>
          </w:p>
        </w:tc>
      </w:tr>
      <w:tr w14:paraId="674C2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noWrap w:val="0"/>
            <w:vAlign w:val="center"/>
          </w:tcPr>
          <w:p w14:paraId="6E953DFB">
            <w:pPr>
              <w:spacing w:line="240" w:lineRule="atLeast"/>
              <w:rPr>
                <w:rFonts w:ascii="方正仿宋_GBK" w:eastAsia="方正仿宋_GBK"/>
                <w:color w:val="auto"/>
                <w:sz w:val="21"/>
                <w:szCs w:val="21"/>
              </w:rPr>
            </w:pPr>
            <w:r>
              <w:rPr>
                <w:rFonts w:hint="eastAsia" w:ascii="方正仿宋_GBK" w:eastAsia="方正仿宋_GBK"/>
                <w:color w:val="auto"/>
                <w:sz w:val="21"/>
                <w:szCs w:val="21"/>
              </w:rPr>
              <w:t>合计人民币（小写）：</w:t>
            </w:r>
          </w:p>
        </w:tc>
      </w:tr>
      <w:tr w14:paraId="0DF98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noWrap w:val="0"/>
            <w:vAlign w:val="center"/>
          </w:tcPr>
          <w:p w14:paraId="43C87767">
            <w:pPr>
              <w:spacing w:line="240" w:lineRule="atLeast"/>
              <w:rPr>
                <w:rFonts w:ascii="方正仿宋_GBK" w:eastAsia="方正仿宋_GBK"/>
                <w:color w:val="auto"/>
                <w:sz w:val="21"/>
                <w:szCs w:val="21"/>
              </w:rPr>
            </w:pPr>
            <w:r>
              <w:rPr>
                <w:rFonts w:hint="eastAsia" w:ascii="方正仿宋_GBK" w:eastAsia="方正仿宋_GBK"/>
                <w:color w:val="auto"/>
                <w:sz w:val="21"/>
                <w:szCs w:val="21"/>
              </w:rPr>
              <w:t>合计人民币（大写）：</w:t>
            </w:r>
          </w:p>
        </w:tc>
      </w:tr>
      <w:tr w14:paraId="59E30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76" w:hRule="atLeast"/>
        </w:trPr>
        <w:tc>
          <w:tcPr>
            <w:tcW w:w="9613" w:type="dxa"/>
            <w:gridSpan w:val="7"/>
            <w:noWrap w:val="0"/>
            <w:vAlign w:val="top"/>
          </w:tcPr>
          <w:p w14:paraId="2193802B">
            <w:pPr>
              <w:spacing w:line="240" w:lineRule="atLeast"/>
              <w:rPr>
                <w:rFonts w:ascii="方正仿宋_GBK" w:eastAsia="方正仿宋_GBK"/>
                <w:color w:val="auto"/>
                <w:sz w:val="21"/>
                <w:szCs w:val="21"/>
              </w:rPr>
            </w:pPr>
            <w:r>
              <w:rPr>
                <w:rFonts w:hint="eastAsia" w:ascii="方正仿宋_GBK" w:eastAsia="方正仿宋_GBK"/>
                <w:color w:val="auto"/>
                <w:sz w:val="21"/>
                <w:szCs w:val="21"/>
              </w:rPr>
              <w:t>一、服务要求</w:t>
            </w:r>
          </w:p>
        </w:tc>
      </w:tr>
      <w:tr w14:paraId="6B613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9628" w:type="dxa"/>
            <w:gridSpan w:val="8"/>
            <w:noWrap w:val="0"/>
            <w:vAlign w:val="top"/>
          </w:tcPr>
          <w:p w14:paraId="06283A77">
            <w:pPr>
              <w:spacing w:line="240" w:lineRule="atLeast"/>
              <w:rPr>
                <w:rFonts w:ascii="方正仿宋_GBK" w:eastAsia="方正仿宋_GBK"/>
                <w:color w:val="auto"/>
                <w:sz w:val="21"/>
                <w:szCs w:val="21"/>
              </w:rPr>
            </w:pPr>
            <w:r>
              <w:rPr>
                <w:rFonts w:hint="eastAsia" w:ascii="方正仿宋_GBK" w:eastAsia="方正仿宋_GBK"/>
                <w:color w:val="auto"/>
                <w:sz w:val="21"/>
                <w:szCs w:val="21"/>
              </w:rPr>
              <w:t>二、考核方式</w:t>
            </w:r>
          </w:p>
        </w:tc>
      </w:tr>
      <w:tr w14:paraId="7044C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9628" w:type="dxa"/>
            <w:gridSpan w:val="8"/>
            <w:noWrap w:val="0"/>
            <w:vAlign w:val="top"/>
          </w:tcPr>
          <w:p w14:paraId="79BAB7C2">
            <w:pPr>
              <w:spacing w:line="240" w:lineRule="atLeast"/>
              <w:rPr>
                <w:rFonts w:ascii="方正仿宋_GBK" w:eastAsia="方正仿宋_GBK"/>
                <w:color w:val="auto"/>
                <w:sz w:val="21"/>
                <w:szCs w:val="21"/>
              </w:rPr>
            </w:pPr>
            <w:r>
              <w:rPr>
                <w:rFonts w:hint="eastAsia" w:ascii="方正仿宋_GBK" w:eastAsia="方正仿宋_GBK"/>
                <w:color w:val="auto"/>
                <w:sz w:val="21"/>
                <w:szCs w:val="21"/>
              </w:rPr>
              <w:t>三、付款方式：</w:t>
            </w:r>
          </w:p>
          <w:p w14:paraId="4D192390">
            <w:pPr>
              <w:rPr>
                <w:color w:val="auto"/>
              </w:rPr>
            </w:pPr>
          </w:p>
        </w:tc>
      </w:tr>
      <w:tr w14:paraId="3990F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628" w:type="dxa"/>
            <w:gridSpan w:val="8"/>
            <w:noWrap w:val="0"/>
            <w:vAlign w:val="top"/>
          </w:tcPr>
          <w:p w14:paraId="4AB5136C">
            <w:pPr>
              <w:rPr>
                <w:rFonts w:ascii="方正仿宋_GBK" w:eastAsia="方正仿宋_GBK"/>
                <w:color w:val="auto"/>
                <w:sz w:val="21"/>
                <w:szCs w:val="21"/>
              </w:rPr>
            </w:pPr>
            <w:r>
              <w:rPr>
                <w:rFonts w:hint="eastAsia" w:ascii="方正仿宋_GBK" w:eastAsia="方正仿宋_GBK"/>
                <w:color w:val="auto"/>
                <w:sz w:val="21"/>
                <w:szCs w:val="21"/>
              </w:rPr>
              <w:t>X、履约保证金</w:t>
            </w:r>
            <w:r>
              <w:rPr>
                <w:rFonts w:ascii="方正仿宋_GBK" w:eastAsia="方正仿宋_GBK"/>
                <w:color w:val="auto"/>
                <w:sz w:val="21"/>
                <w:szCs w:val="21"/>
              </w:rPr>
              <w:t>：</w:t>
            </w:r>
          </w:p>
        </w:tc>
      </w:tr>
      <w:tr w14:paraId="7E477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noWrap w:val="0"/>
            <w:vAlign w:val="top"/>
          </w:tcPr>
          <w:p w14:paraId="6067D4DC">
            <w:pPr>
              <w:spacing w:line="240" w:lineRule="atLeast"/>
              <w:rPr>
                <w:rFonts w:ascii="方正仿宋_GBK" w:eastAsia="方正仿宋_GBK"/>
                <w:color w:val="auto"/>
                <w:sz w:val="21"/>
                <w:szCs w:val="21"/>
              </w:rPr>
            </w:pPr>
            <w:r>
              <w:rPr>
                <w:rFonts w:hint="eastAsia" w:ascii="方正仿宋_GBK" w:eastAsia="方正仿宋_GBK"/>
                <w:color w:val="auto"/>
                <w:sz w:val="21"/>
                <w:szCs w:val="21"/>
              </w:rPr>
              <w:t>四、违约责任：</w:t>
            </w:r>
          </w:p>
          <w:p w14:paraId="56815C55">
            <w:pPr>
              <w:spacing w:line="240" w:lineRule="atLeast"/>
              <w:rPr>
                <w:rFonts w:ascii="方正仿宋_GBK" w:eastAsia="方正仿宋_GBK"/>
                <w:color w:val="auto"/>
                <w:sz w:val="21"/>
                <w:szCs w:val="21"/>
              </w:rPr>
            </w:pPr>
            <w:r>
              <w:rPr>
                <w:rFonts w:hint="eastAsia" w:ascii="方正仿宋_GBK" w:eastAsia="方正仿宋_GBK"/>
                <w:color w:val="auto"/>
                <w:sz w:val="21"/>
                <w:szCs w:val="21"/>
              </w:rPr>
              <w:t>按《中华人民共和国民法典》、《中华人民共和国政府采购法》执行，或按双方约定。</w:t>
            </w:r>
          </w:p>
        </w:tc>
      </w:tr>
      <w:tr w14:paraId="6C187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noWrap w:val="0"/>
            <w:vAlign w:val="top"/>
          </w:tcPr>
          <w:p w14:paraId="48005A20">
            <w:pPr>
              <w:spacing w:line="240" w:lineRule="atLeast"/>
              <w:rPr>
                <w:rFonts w:ascii="方正仿宋_GBK" w:eastAsia="方正仿宋_GBK"/>
                <w:color w:val="auto"/>
                <w:sz w:val="21"/>
                <w:szCs w:val="21"/>
              </w:rPr>
            </w:pPr>
            <w:r>
              <w:rPr>
                <w:rFonts w:hint="eastAsia" w:ascii="方正仿宋_GBK" w:eastAsia="方正仿宋_GBK"/>
                <w:color w:val="auto"/>
                <w:sz w:val="21"/>
                <w:szCs w:val="21"/>
              </w:rPr>
              <w:t>五、其他约定事项：</w:t>
            </w:r>
          </w:p>
          <w:p w14:paraId="11659031">
            <w:pPr>
              <w:spacing w:line="240" w:lineRule="atLeast"/>
              <w:rPr>
                <w:rFonts w:ascii="方正仿宋_GBK" w:eastAsia="方正仿宋_GBK"/>
                <w:color w:val="auto"/>
                <w:sz w:val="21"/>
                <w:szCs w:val="21"/>
              </w:rPr>
            </w:pPr>
            <w:r>
              <w:rPr>
                <w:rFonts w:hint="eastAsia" w:ascii="方正仿宋_GBK" w:eastAsia="方正仿宋_GBK"/>
                <w:color w:val="auto"/>
                <w:sz w:val="21"/>
                <w:szCs w:val="21"/>
              </w:rPr>
              <w:t>1.采购文件及其澄清文件、电子响应文件和承诺是本合同不可分割的部分。</w:t>
            </w:r>
          </w:p>
          <w:p w14:paraId="234119EB">
            <w:pPr>
              <w:spacing w:line="240" w:lineRule="atLeast"/>
              <w:rPr>
                <w:rFonts w:ascii="方正仿宋_GBK" w:eastAsia="方正仿宋_GBK"/>
                <w:color w:val="auto"/>
                <w:sz w:val="21"/>
                <w:szCs w:val="21"/>
              </w:rPr>
            </w:pPr>
            <w:r>
              <w:rPr>
                <w:rFonts w:hint="eastAsia" w:ascii="方正仿宋_GBK" w:eastAsia="方正仿宋_GBK"/>
                <w:color w:val="auto"/>
                <w:sz w:val="21"/>
                <w:szCs w:val="21"/>
              </w:rPr>
              <w:t>2.本合同如发生争议由双方协商解决，协商不成向需方所在人民法院提请诉讼。</w:t>
            </w:r>
          </w:p>
          <w:p w14:paraId="52CBE48C">
            <w:pPr>
              <w:spacing w:line="240" w:lineRule="atLeast"/>
              <w:rPr>
                <w:rFonts w:ascii="方正仿宋_GBK" w:eastAsia="方正仿宋_GBK"/>
                <w:color w:val="auto"/>
                <w:sz w:val="21"/>
                <w:szCs w:val="21"/>
              </w:rPr>
            </w:pPr>
            <w:r>
              <w:rPr>
                <w:rFonts w:hint="eastAsia" w:ascii="方正仿宋_GBK" w:eastAsia="方正仿宋_GBK"/>
                <w:color w:val="auto"/>
                <w:sz w:val="21"/>
                <w:szCs w:val="21"/>
              </w:rPr>
              <w:t>3.本合同一式__份， 需方__份，供方__份，具同等法律效力。</w:t>
            </w:r>
          </w:p>
          <w:p w14:paraId="6309D3B2">
            <w:pPr>
              <w:spacing w:line="240" w:lineRule="atLeast"/>
              <w:rPr>
                <w:rFonts w:ascii="方正仿宋_GBK" w:eastAsia="方正仿宋_GBK"/>
                <w:color w:val="auto"/>
                <w:sz w:val="21"/>
                <w:szCs w:val="21"/>
              </w:rPr>
            </w:pPr>
            <w:r>
              <w:rPr>
                <w:rFonts w:hint="eastAsia" w:ascii="方正仿宋_GBK" w:eastAsia="方正仿宋_GBK"/>
                <w:color w:val="auto"/>
                <w:sz w:val="21"/>
                <w:szCs w:val="21"/>
              </w:rPr>
              <w:t>4.其他：</w:t>
            </w:r>
          </w:p>
        </w:tc>
      </w:tr>
      <w:tr w14:paraId="61B7A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noWrap w:val="0"/>
            <w:vAlign w:val="top"/>
          </w:tcPr>
          <w:p w14:paraId="56BFBB6B">
            <w:pPr>
              <w:spacing w:line="240" w:lineRule="atLeast"/>
              <w:rPr>
                <w:rFonts w:ascii="方正仿宋_GBK" w:eastAsia="方正仿宋_GBK"/>
                <w:color w:val="auto"/>
                <w:sz w:val="21"/>
                <w:szCs w:val="21"/>
              </w:rPr>
            </w:pPr>
            <w:r>
              <w:rPr>
                <w:rFonts w:hint="eastAsia" w:ascii="方正仿宋_GBK" w:eastAsia="方正仿宋_GBK"/>
                <w:color w:val="auto"/>
                <w:sz w:val="21"/>
                <w:szCs w:val="21"/>
              </w:rPr>
              <w:t>需方：</w:t>
            </w:r>
          </w:p>
          <w:p w14:paraId="5D3101C4">
            <w:pPr>
              <w:spacing w:line="240" w:lineRule="atLeast"/>
              <w:rPr>
                <w:rFonts w:ascii="方正仿宋_GBK" w:eastAsia="方正仿宋_GBK"/>
                <w:color w:val="auto"/>
                <w:sz w:val="21"/>
                <w:szCs w:val="21"/>
              </w:rPr>
            </w:pPr>
            <w:r>
              <w:rPr>
                <w:rFonts w:hint="eastAsia" w:ascii="方正仿宋_GBK" w:eastAsia="方正仿宋_GBK"/>
                <w:color w:val="auto"/>
                <w:sz w:val="21"/>
                <w:szCs w:val="21"/>
              </w:rPr>
              <w:t>地址：</w:t>
            </w:r>
          </w:p>
          <w:p w14:paraId="56140DDB">
            <w:pPr>
              <w:spacing w:line="240" w:lineRule="atLeast"/>
              <w:rPr>
                <w:rFonts w:ascii="方正仿宋_GBK" w:eastAsia="方正仿宋_GBK"/>
                <w:color w:val="auto"/>
                <w:sz w:val="21"/>
                <w:szCs w:val="21"/>
              </w:rPr>
            </w:pPr>
            <w:r>
              <w:rPr>
                <w:rFonts w:hint="eastAsia" w:ascii="方正仿宋_GBK" w:eastAsia="方正仿宋_GBK"/>
                <w:color w:val="auto"/>
                <w:sz w:val="21"/>
                <w:szCs w:val="21"/>
              </w:rPr>
              <w:t>联系电话：</w:t>
            </w:r>
          </w:p>
          <w:p w14:paraId="2D63A9F0">
            <w:pPr>
              <w:spacing w:line="240" w:lineRule="atLeast"/>
              <w:rPr>
                <w:rFonts w:ascii="方正仿宋_GBK" w:eastAsia="方正仿宋_GBK"/>
                <w:color w:val="auto"/>
                <w:sz w:val="21"/>
                <w:szCs w:val="21"/>
              </w:rPr>
            </w:pPr>
            <w:r>
              <w:rPr>
                <w:rFonts w:hint="eastAsia" w:ascii="方正仿宋_GBK" w:eastAsia="方正仿宋_GBK"/>
                <w:color w:val="auto"/>
                <w:sz w:val="21"/>
                <w:szCs w:val="21"/>
              </w:rPr>
              <w:t>授权代表：</w:t>
            </w:r>
          </w:p>
        </w:tc>
        <w:tc>
          <w:tcPr>
            <w:tcW w:w="4984" w:type="dxa"/>
            <w:gridSpan w:val="5"/>
            <w:noWrap w:val="0"/>
            <w:vAlign w:val="top"/>
          </w:tcPr>
          <w:p w14:paraId="78E72359">
            <w:pPr>
              <w:spacing w:line="240" w:lineRule="atLeast"/>
              <w:rPr>
                <w:rFonts w:ascii="方正仿宋_GBK" w:eastAsia="方正仿宋_GBK"/>
                <w:color w:val="auto"/>
                <w:sz w:val="21"/>
                <w:szCs w:val="21"/>
              </w:rPr>
            </w:pPr>
            <w:r>
              <w:rPr>
                <w:rFonts w:hint="eastAsia" w:ascii="方正仿宋_GBK" w:eastAsia="方正仿宋_GBK"/>
                <w:color w:val="auto"/>
                <w:sz w:val="21"/>
                <w:szCs w:val="21"/>
              </w:rPr>
              <w:t>供方：</w:t>
            </w:r>
          </w:p>
          <w:p w14:paraId="05DE0B6F">
            <w:pPr>
              <w:spacing w:line="240" w:lineRule="atLeast"/>
              <w:rPr>
                <w:rFonts w:ascii="方正仿宋_GBK" w:eastAsia="方正仿宋_GBK"/>
                <w:color w:val="auto"/>
                <w:sz w:val="21"/>
                <w:szCs w:val="21"/>
              </w:rPr>
            </w:pPr>
            <w:r>
              <w:rPr>
                <w:rFonts w:hint="eastAsia" w:ascii="方正仿宋_GBK" w:eastAsia="方正仿宋_GBK"/>
                <w:color w:val="auto"/>
                <w:sz w:val="21"/>
                <w:szCs w:val="21"/>
              </w:rPr>
              <w:t>地址：</w:t>
            </w:r>
          </w:p>
          <w:p w14:paraId="48E02B56">
            <w:pPr>
              <w:spacing w:line="240" w:lineRule="atLeast"/>
              <w:rPr>
                <w:rFonts w:ascii="方正仿宋_GBK" w:eastAsia="方正仿宋_GBK"/>
                <w:color w:val="auto"/>
                <w:sz w:val="21"/>
                <w:szCs w:val="21"/>
              </w:rPr>
            </w:pPr>
            <w:r>
              <w:rPr>
                <w:rFonts w:hint="eastAsia" w:ascii="方正仿宋_GBK" w:eastAsia="方正仿宋_GBK"/>
                <w:color w:val="auto"/>
                <w:sz w:val="21"/>
                <w:szCs w:val="21"/>
              </w:rPr>
              <w:t>电话：</w:t>
            </w:r>
          </w:p>
          <w:p w14:paraId="338700BC">
            <w:pPr>
              <w:spacing w:line="240" w:lineRule="atLeast"/>
              <w:rPr>
                <w:rFonts w:ascii="方正仿宋_GBK" w:eastAsia="方正仿宋_GBK"/>
                <w:color w:val="auto"/>
                <w:sz w:val="21"/>
                <w:szCs w:val="21"/>
              </w:rPr>
            </w:pPr>
            <w:r>
              <w:rPr>
                <w:rFonts w:hint="eastAsia" w:ascii="方正仿宋_GBK" w:eastAsia="方正仿宋_GBK"/>
                <w:color w:val="auto"/>
                <w:sz w:val="21"/>
                <w:szCs w:val="21"/>
              </w:rPr>
              <w:t>传真：</w:t>
            </w:r>
          </w:p>
          <w:p w14:paraId="1EA2406F">
            <w:pPr>
              <w:spacing w:line="240" w:lineRule="atLeast"/>
              <w:rPr>
                <w:rFonts w:ascii="方正仿宋_GBK" w:eastAsia="方正仿宋_GBK"/>
                <w:color w:val="auto"/>
                <w:sz w:val="21"/>
                <w:szCs w:val="21"/>
              </w:rPr>
            </w:pPr>
            <w:r>
              <w:rPr>
                <w:rFonts w:hint="eastAsia" w:ascii="方正仿宋_GBK" w:eastAsia="方正仿宋_GBK"/>
                <w:color w:val="auto"/>
                <w:sz w:val="21"/>
                <w:szCs w:val="21"/>
              </w:rPr>
              <w:t>开户银行：</w:t>
            </w:r>
          </w:p>
          <w:p w14:paraId="4F5B167A">
            <w:pPr>
              <w:spacing w:line="240" w:lineRule="atLeast"/>
              <w:rPr>
                <w:rFonts w:ascii="方正仿宋_GBK" w:eastAsia="方正仿宋_GBK"/>
                <w:color w:val="auto"/>
                <w:sz w:val="21"/>
                <w:szCs w:val="21"/>
              </w:rPr>
            </w:pPr>
            <w:r>
              <w:rPr>
                <w:rFonts w:hint="eastAsia" w:ascii="方正仿宋_GBK" w:eastAsia="方正仿宋_GBK"/>
                <w:color w:val="auto"/>
                <w:sz w:val="21"/>
                <w:szCs w:val="21"/>
              </w:rPr>
              <w:t>账号：</w:t>
            </w:r>
          </w:p>
          <w:p w14:paraId="44730AB2">
            <w:pPr>
              <w:spacing w:line="240" w:lineRule="atLeast"/>
              <w:rPr>
                <w:rFonts w:ascii="方正仿宋_GBK" w:eastAsia="方正仿宋_GBK"/>
                <w:color w:val="auto"/>
                <w:sz w:val="21"/>
                <w:szCs w:val="21"/>
              </w:rPr>
            </w:pPr>
            <w:r>
              <w:rPr>
                <w:rFonts w:hint="eastAsia" w:ascii="方正仿宋_GBK" w:eastAsia="方正仿宋_GBK"/>
                <w:color w:val="auto"/>
                <w:sz w:val="21"/>
                <w:szCs w:val="21"/>
              </w:rPr>
              <w:t>授权代表：</w:t>
            </w:r>
          </w:p>
          <w:p w14:paraId="29D648C7">
            <w:pPr>
              <w:widowControl/>
              <w:spacing w:line="240" w:lineRule="atLeast"/>
              <w:jc w:val="left"/>
              <w:rPr>
                <w:rFonts w:ascii="方正仿宋_GBK" w:eastAsia="方正仿宋_GBK"/>
                <w:color w:val="auto"/>
                <w:sz w:val="21"/>
                <w:szCs w:val="21"/>
              </w:rPr>
            </w:pPr>
            <w:r>
              <w:rPr>
                <w:rFonts w:hint="eastAsia" w:ascii="方正仿宋_GBK" w:eastAsia="方正仿宋_GBK"/>
                <w:color w:val="auto"/>
                <w:sz w:val="21"/>
                <w:szCs w:val="21"/>
              </w:rPr>
              <w:t>（本栏请用计算机打印以便于准确付款）</w:t>
            </w:r>
          </w:p>
        </w:tc>
      </w:tr>
      <w:tr w14:paraId="691F0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noWrap w:val="0"/>
            <w:vAlign w:val="top"/>
          </w:tcPr>
          <w:p w14:paraId="3A05D185">
            <w:pPr>
              <w:spacing w:line="240" w:lineRule="atLeast"/>
              <w:rPr>
                <w:rFonts w:ascii="方正仿宋_GBK" w:eastAsia="方正仿宋_GBK"/>
                <w:color w:val="auto"/>
                <w:sz w:val="21"/>
                <w:szCs w:val="21"/>
              </w:rPr>
            </w:pPr>
            <w:r>
              <w:rPr>
                <w:rFonts w:hint="eastAsia" w:ascii="方正仿宋_GBK" w:eastAsia="方正仿宋_GBK"/>
                <w:color w:val="auto"/>
                <w:sz w:val="21"/>
                <w:szCs w:val="21"/>
              </w:rPr>
              <w:t>备注：</w:t>
            </w:r>
          </w:p>
        </w:tc>
      </w:tr>
    </w:tbl>
    <w:p w14:paraId="4A3C602E">
      <w:pPr>
        <w:pStyle w:val="23"/>
        <w:rPr>
          <w:color w:val="auto"/>
        </w:rPr>
      </w:pPr>
    </w:p>
    <w:p w14:paraId="44B2C040">
      <w:pPr>
        <w:tabs>
          <w:tab w:val="left" w:pos="9000"/>
        </w:tabs>
        <w:spacing w:line="276" w:lineRule="auto"/>
        <w:jc w:val="center"/>
        <w:rPr>
          <w:rFonts w:ascii="方正仿宋_GBK" w:eastAsia="方正仿宋_GBK"/>
          <w:color w:val="auto"/>
          <w:sz w:val="21"/>
          <w:szCs w:val="21"/>
        </w:rPr>
        <w:sectPr>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12" w:charSpace="0"/>
        </w:sectPr>
      </w:pPr>
      <w:r>
        <w:rPr>
          <w:rFonts w:hint="eastAsia" w:ascii="方正仿宋_GBK" w:eastAsia="方正仿宋_GBK"/>
          <w:color w:val="auto"/>
          <w:sz w:val="24"/>
        </w:rPr>
        <w:t>签约时间：           年   月   日      签约地点：</w:t>
      </w:r>
      <w:r>
        <w:rPr>
          <w:rFonts w:hint="eastAsia"/>
          <w:color w:val="auto"/>
        </w:rPr>
        <w:t xml:space="preserve"> </w:t>
      </w:r>
    </w:p>
    <w:p w14:paraId="5F5CAAE5">
      <w:pPr>
        <w:pStyle w:val="4"/>
        <w:spacing w:before="0" w:after="0" w:line="360" w:lineRule="auto"/>
        <w:jc w:val="center"/>
        <w:rPr>
          <w:rFonts w:ascii="方正小标宋_GBK" w:eastAsia="方正小标宋_GBK"/>
          <w:b w:val="0"/>
          <w:color w:val="auto"/>
          <w:sz w:val="36"/>
          <w:szCs w:val="30"/>
        </w:rPr>
      </w:pPr>
      <w:bookmarkStart w:id="147" w:name="_Hlt41879464"/>
      <w:bookmarkEnd w:id="147"/>
      <w:bookmarkStart w:id="148" w:name="_Toc65660378"/>
      <w:bookmarkStart w:id="149" w:name="_Toc476847887"/>
      <w:bookmarkStart w:id="150" w:name="_Toc9538"/>
      <w:bookmarkStart w:id="151" w:name="_Toc6968"/>
      <w:bookmarkStart w:id="152" w:name="_Toc12789072"/>
      <w:r>
        <w:rPr>
          <w:rFonts w:hint="eastAsia" w:ascii="方正小标宋_GBK" w:eastAsia="方正小标宋_GBK"/>
          <w:b w:val="0"/>
          <w:color w:val="auto"/>
          <w:sz w:val="36"/>
          <w:szCs w:val="30"/>
        </w:rPr>
        <w:t>第七篇  电子响应文件格式要求</w:t>
      </w:r>
      <w:bookmarkEnd w:id="148"/>
      <w:bookmarkEnd w:id="149"/>
      <w:bookmarkEnd w:id="150"/>
      <w:bookmarkEnd w:id="151"/>
      <w:bookmarkEnd w:id="152"/>
    </w:p>
    <w:p w14:paraId="48F78BE8">
      <w:pPr>
        <w:spacing w:line="400" w:lineRule="exact"/>
        <w:ind w:firstLine="482" w:firstLineChars="200"/>
        <w:rPr>
          <w:rFonts w:ascii="方正仿宋_GBK" w:hAnsi="宋体" w:eastAsia="方正仿宋_GBK"/>
          <w:b/>
          <w:color w:val="auto"/>
          <w:sz w:val="24"/>
          <w:szCs w:val="24"/>
        </w:rPr>
      </w:pPr>
      <w:r>
        <w:rPr>
          <w:rFonts w:hint="eastAsia" w:ascii="方正仿宋_GBK" w:hAnsi="宋体" w:eastAsia="方正仿宋_GBK"/>
          <w:b/>
          <w:color w:val="auto"/>
          <w:sz w:val="24"/>
          <w:szCs w:val="24"/>
        </w:rPr>
        <w:t>一、经济部分</w:t>
      </w:r>
    </w:p>
    <w:p w14:paraId="02329D3A">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（一）竞争性谈判报价函</w:t>
      </w:r>
    </w:p>
    <w:p w14:paraId="7F8A7A95">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（二）明细报价表</w:t>
      </w:r>
    </w:p>
    <w:p w14:paraId="6EA39D79">
      <w:pPr>
        <w:spacing w:line="400" w:lineRule="exact"/>
        <w:ind w:firstLine="482" w:firstLineChars="200"/>
        <w:rPr>
          <w:rFonts w:ascii="方正仿宋_GBK" w:hAnsi="宋体" w:eastAsia="方正仿宋_GBK"/>
          <w:b/>
          <w:color w:val="auto"/>
          <w:sz w:val="24"/>
          <w:szCs w:val="24"/>
        </w:rPr>
      </w:pPr>
      <w:r>
        <w:rPr>
          <w:rFonts w:hint="eastAsia" w:ascii="方正仿宋_GBK" w:hAnsi="宋体" w:eastAsia="方正仿宋_GBK"/>
          <w:b/>
          <w:color w:val="auto"/>
          <w:sz w:val="24"/>
          <w:szCs w:val="24"/>
        </w:rPr>
        <w:t>二、服务部分</w:t>
      </w:r>
    </w:p>
    <w:p w14:paraId="27920F3D">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（一）服务响应偏离表</w:t>
      </w:r>
    </w:p>
    <w:p w14:paraId="023D5577">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（二）其他资料（格式自定）</w:t>
      </w:r>
    </w:p>
    <w:p w14:paraId="683F27B1">
      <w:pPr>
        <w:spacing w:line="400" w:lineRule="exact"/>
        <w:ind w:firstLine="482" w:firstLineChars="200"/>
        <w:rPr>
          <w:rFonts w:ascii="方正仿宋_GBK" w:hAnsi="宋体" w:eastAsia="方正仿宋_GBK"/>
          <w:b/>
          <w:color w:val="auto"/>
          <w:sz w:val="24"/>
          <w:szCs w:val="24"/>
        </w:rPr>
      </w:pPr>
      <w:r>
        <w:rPr>
          <w:rFonts w:hint="eastAsia" w:ascii="方正仿宋_GBK" w:hAnsi="宋体" w:eastAsia="方正仿宋_GBK"/>
          <w:b/>
          <w:color w:val="auto"/>
          <w:sz w:val="24"/>
          <w:szCs w:val="24"/>
        </w:rPr>
        <w:t>三、商务部分</w:t>
      </w:r>
    </w:p>
    <w:p w14:paraId="0777F3EF">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（一）商务响应偏离表</w:t>
      </w:r>
    </w:p>
    <w:p w14:paraId="4AD9C0C9">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（二）其它优惠服务承诺（格式自定）</w:t>
      </w:r>
    </w:p>
    <w:p w14:paraId="502F90EF">
      <w:pPr>
        <w:spacing w:line="400" w:lineRule="exact"/>
        <w:ind w:firstLine="482" w:firstLineChars="200"/>
        <w:rPr>
          <w:rFonts w:ascii="方正仿宋_GBK" w:hAnsi="宋体" w:eastAsia="方正仿宋_GBK"/>
          <w:b/>
          <w:color w:val="auto"/>
          <w:sz w:val="24"/>
          <w:szCs w:val="24"/>
        </w:rPr>
      </w:pPr>
      <w:r>
        <w:rPr>
          <w:rFonts w:hint="eastAsia" w:ascii="方正仿宋_GBK" w:hAnsi="宋体" w:eastAsia="方正仿宋_GBK"/>
          <w:b/>
          <w:color w:val="auto"/>
          <w:sz w:val="24"/>
          <w:szCs w:val="24"/>
        </w:rPr>
        <w:t>四、资格条件及其他</w:t>
      </w:r>
    </w:p>
    <w:p w14:paraId="3E5F5CD4">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（一）法人营业执照（副本）或事业单位法人证书（副本）或个体工商户营业执照或有效的自然人身份证明或社会团体法人登记证书</w:t>
      </w:r>
    </w:p>
    <w:p w14:paraId="5FBAC3FF">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（二）法定代表人身份证明书（格式）</w:t>
      </w:r>
    </w:p>
    <w:p w14:paraId="56D6199C">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（三）法定代表人授权委托书（格式）</w:t>
      </w:r>
    </w:p>
    <w:p w14:paraId="1D9178CA">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（四）基本资格条件承诺函（格式）</w:t>
      </w:r>
    </w:p>
    <w:p w14:paraId="1DBE08AA">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（五）特定资格条件证书或证明文件</w:t>
      </w:r>
    </w:p>
    <w:p w14:paraId="0A4CC72B">
      <w:pPr>
        <w:spacing w:line="400" w:lineRule="exact"/>
        <w:ind w:firstLine="482" w:firstLineChars="200"/>
        <w:rPr>
          <w:rFonts w:ascii="方正仿宋_GBK" w:hAnsi="宋体" w:eastAsia="方正仿宋_GBK"/>
          <w:b/>
          <w:color w:val="auto"/>
          <w:sz w:val="24"/>
          <w:szCs w:val="24"/>
        </w:rPr>
      </w:pPr>
      <w:r>
        <w:rPr>
          <w:rFonts w:hint="eastAsia" w:ascii="方正仿宋_GBK" w:hAnsi="宋体" w:eastAsia="方正仿宋_GBK"/>
          <w:b/>
          <w:color w:val="auto"/>
          <w:sz w:val="24"/>
          <w:szCs w:val="24"/>
        </w:rPr>
        <w:t>五、其他资料</w:t>
      </w:r>
    </w:p>
    <w:p w14:paraId="6710D621">
      <w:pPr>
        <w:spacing w:line="400" w:lineRule="exact"/>
        <w:ind w:firstLine="480" w:firstLineChars="200"/>
        <w:rPr>
          <w:rFonts w:ascii="方正仿宋_GBK" w:hAnsi="宋体" w:eastAsia="方正仿宋_GBK"/>
          <w:b/>
          <w:color w:val="auto"/>
          <w:sz w:val="24"/>
          <w:szCs w:val="24"/>
        </w:rPr>
      </w:pPr>
      <w:r>
        <w:rPr>
          <w:rFonts w:hint="eastAsia" w:ascii="方正仿宋_GBK" w:hAnsi="宋体" w:eastAsia="方正仿宋_GBK"/>
          <w:color w:val="auto"/>
          <w:sz w:val="24"/>
          <w:szCs w:val="24"/>
        </w:rPr>
        <w:t>（一）中小企业声明函、监狱企业证明文件、残疾人福利性单位声明函</w:t>
      </w:r>
    </w:p>
    <w:p w14:paraId="57701683">
      <w:pPr>
        <w:pStyle w:val="36"/>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（二）供应商对公账户开户银行许可证或基本存款账户信息（账户与缴纳保证金的账户一致）复印件加盖鲜章；缴纳保证金的凭证复印件加盖鲜章。</w:t>
      </w:r>
    </w:p>
    <w:p w14:paraId="6532B18F">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（三）其他与项目有关的资料（自附）</w:t>
      </w:r>
    </w:p>
    <w:p w14:paraId="72FBDF8A">
      <w:pPr>
        <w:snapToGrid w:val="0"/>
        <w:spacing w:line="360" w:lineRule="auto"/>
        <w:rPr>
          <w:rFonts w:ascii="宋体" w:hAnsi="宋体"/>
          <w:color w:val="auto"/>
          <w:sz w:val="24"/>
          <w:szCs w:val="24"/>
          <w:bdr w:val="single" w:color="auto" w:sz="4" w:space="0"/>
        </w:rPr>
        <w:sectPr>
          <w:pgSz w:w="11907" w:h="16840"/>
          <w:pgMar w:top="1134" w:right="1191" w:bottom="1134" w:left="1304" w:header="851" w:footer="992" w:gutter="0"/>
          <w:pgBorders>
            <w:top w:val="none" w:sz="0" w:space="0"/>
            <w:left w:val="none" w:sz="0" w:space="0"/>
            <w:bottom w:val="none" w:sz="0" w:space="0"/>
            <w:right w:val="none" w:sz="0" w:space="0"/>
          </w:pgBorders>
          <w:pgNumType w:fmt="numberInDash"/>
          <w:cols w:space="720" w:num="1"/>
          <w:docGrid w:linePitch="380" w:charSpace="-5735"/>
        </w:sectPr>
      </w:pPr>
    </w:p>
    <w:p w14:paraId="227C2BA5">
      <w:pPr>
        <w:pStyle w:val="4"/>
        <w:adjustRightInd w:val="0"/>
        <w:snapToGrid w:val="0"/>
        <w:spacing w:before="0" w:after="0" w:line="400" w:lineRule="exact"/>
        <w:ind w:firstLine="482" w:firstLineChars="200"/>
        <w:rPr>
          <w:rFonts w:ascii="方正仿宋_GBK" w:hAnsi="宋体" w:eastAsia="方正仿宋_GBK"/>
          <w:color w:val="auto"/>
          <w:sz w:val="24"/>
        </w:rPr>
      </w:pPr>
      <w:bookmarkStart w:id="153" w:name="_Toc600232200"/>
      <w:bookmarkStart w:id="154" w:name="_Toc342913419"/>
      <w:bookmarkStart w:id="155" w:name="_Toc313888360"/>
      <w:bookmarkStart w:id="156" w:name="_Toc65660379"/>
      <w:bookmarkStart w:id="157" w:name="_Toc313008356"/>
      <w:bookmarkStart w:id="158" w:name="_Toc26343"/>
      <w:bookmarkStart w:id="159" w:name="_Toc14244"/>
      <w:bookmarkStart w:id="160" w:name="_Toc283382454"/>
      <w:bookmarkStart w:id="161" w:name="_Toc12789073"/>
      <w:r>
        <w:rPr>
          <w:rFonts w:hint="eastAsia" w:ascii="方正仿宋_GBK" w:hAnsi="宋体" w:eastAsia="方正仿宋_GBK"/>
          <w:color w:val="auto"/>
          <w:sz w:val="24"/>
        </w:rPr>
        <w:t>一、经济部分</w:t>
      </w:r>
      <w:bookmarkEnd w:id="153"/>
      <w:bookmarkEnd w:id="154"/>
      <w:bookmarkEnd w:id="155"/>
      <w:bookmarkEnd w:id="156"/>
      <w:bookmarkEnd w:id="157"/>
      <w:bookmarkEnd w:id="158"/>
      <w:bookmarkEnd w:id="159"/>
    </w:p>
    <w:bookmarkEnd w:id="160"/>
    <w:bookmarkEnd w:id="161"/>
    <w:p w14:paraId="1C1B23B1">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（一）竞争性报价函</w:t>
      </w:r>
    </w:p>
    <w:p w14:paraId="6DB61259">
      <w:pPr>
        <w:tabs>
          <w:tab w:val="left" w:pos="6300"/>
        </w:tabs>
        <w:snapToGrid w:val="0"/>
        <w:spacing w:line="312" w:lineRule="auto"/>
        <w:ind w:firstLine="562" w:firstLineChars="200"/>
        <w:jc w:val="center"/>
        <w:rPr>
          <w:rFonts w:ascii="方正仿宋_GBK" w:hAnsi="宋体" w:eastAsia="方正仿宋_GBK"/>
          <w:b/>
          <w:color w:val="auto"/>
          <w:szCs w:val="28"/>
        </w:rPr>
      </w:pPr>
      <w:r>
        <w:rPr>
          <w:rFonts w:hint="eastAsia" w:ascii="方正仿宋_GBK" w:hAnsi="宋体" w:eastAsia="方正仿宋_GBK"/>
          <w:b/>
          <w:color w:val="auto"/>
          <w:szCs w:val="28"/>
        </w:rPr>
        <w:t>竞争性报价函</w:t>
      </w:r>
    </w:p>
    <w:p w14:paraId="28F34EEC">
      <w:pPr>
        <w:tabs>
          <w:tab w:val="left" w:pos="6300"/>
        </w:tabs>
        <w:snapToGrid w:val="0"/>
        <w:spacing w:line="312" w:lineRule="auto"/>
        <w:rPr>
          <w:rFonts w:ascii="方正仿宋_GBK" w:hAnsi="宋体" w:eastAsia="方正仿宋_GBK"/>
          <w:color w:val="auto"/>
          <w:sz w:val="24"/>
          <w:szCs w:val="24"/>
        </w:rPr>
      </w:pPr>
      <w:r>
        <w:rPr>
          <w:rFonts w:hint="eastAsia" w:ascii="方正仿宋_GBK" w:hAnsi="宋体" w:eastAsia="方正仿宋_GBK"/>
          <w:color w:val="auto"/>
          <w:sz w:val="24"/>
          <w:szCs w:val="24"/>
          <w:u w:val="single"/>
        </w:rPr>
        <w:t>（采购代理机构名称）</w:t>
      </w:r>
      <w:r>
        <w:rPr>
          <w:rFonts w:hint="eastAsia" w:ascii="方正仿宋_GBK" w:hAnsi="宋体" w:eastAsia="方正仿宋_GBK"/>
          <w:color w:val="auto"/>
          <w:sz w:val="24"/>
          <w:szCs w:val="24"/>
        </w:rPr>
        <w:t>：</w:t>
      </w:r>
    </w:p>
    <w:p w14:paraId="14C93E6C">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我方收到____________________________（谈判项目名称）的竞争性谈判文件，经详细研究，决定参加该谈判项目的竞争谈判。</w:t>
      </w:r>
    </w:p>
    <w:p w14:paraId="0A50BDC4">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1.愿意按照竞争性谈判文件中的一切要求，提供本项目的服务，初始报价为</w:t>
      </w:r>
      <w:r>
        <w:rPr>
          <w:rFonts w:hint="eastAsia" w:ascii="方正仿宋_GBK" w:hAnsi="宋体" w:eastAsia="方正仿宋_GBK"/>
          <w:sz w:val="24"/>
          <w:szCs w:val="24"/>
        </w:rPr>
        <w:t>人民币小写：</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u w:val="single"/>
          <w:lang w:val="en-US" w:eastAsia="zh-CN"/>
        </w:rPr>
        <w:t xml:space="preserve">   </w:t>
      </w:r>
      <w:r>
        <w:rPr>
          <w:rFonts w:hint="eastAsia" w:ascii="方正仿宋_GBK" w:hAnsi="宋体" w:eastAsia="方正仿宋_GBK"/>
          <w:sz w:val="24"/>
          <w:szCs w:val="24"/>
          <w:u w:val="single"/>
        </w:rPr>
        <w:t xml:space="preserve">  </w:t>
      </w:r>
      <w:r>
        <w:rPr>
          <w:rFonts w:hint="eastAsia" w:ascii="方正仿宋_GBK" w:hAnsi="宋体" w:eastAsia="方正仿宋_GBK"/>
          <w:color w:val="auto"/>
          <w:sz w:val="24"/>
          <w:szCs w:val="24"/>
        </w:rPr>
        <w:t>。以我公司最后报价为准。</w:t>
      </w:r>
      <w:bookmarkStart w:id="189" w:name="_GoBack"/>
      <w:bookmarkEnd w:id="189"/>
    </w:p>
    <w:p w14:paraId="3998C2A8">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2.我方现提交的响应文件为：电子响应文件壹份。</w:t>
      </w:r>
    </w:p>
    <w:p w14:paraId="086D0B0E">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3.我方承诺：本次谈判的有效期为提交电子响应文件截止时间起90天。</w:t>
      </w:r>
    </w:p>
    <w:p w14:paraId="4FCE7D50">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4.我方完全理解和接受贵方竞争性谈判文件的一切规定和要求及谈判评审办法。</w:t>
      </w:r>
    </w:p>
    <w:p w14:paraId="5EA18E19">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5.在整个竞争性谈判过程中，我方若有违规行为，接受按照《中华人民共和国政府采购法》和《竞争性谈判文件》之规定给予惩罚。</w:t>
      </w:r>
    </w:p>
    <w:p w14:paraId="0F199D76">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6.我方若成为成交供应商，将按照最终谈判结果签订合同，并且严格履行合同义务。本承诺函将成为合同不可分割的一部分，与合同具有同等的法律效力。</w:t>
      </w:r>
    </w:p>
    <w:p w14:paraId="1ECDC1A6">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7.我方同意按竞争性谈判文件规定，交纳竞争性谈判文件要求的保证金。如果我方成为成交供应商，保证在接到成交通知书后，向垫江县公共资源交易中心缴纳竞争性谈判文件规定的交易服务费。</w:t>
      </w:r>
    </w:p>
    <w:p w14:paraId="2DBF1230">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8.</w:t>
      </w:r>
      <w:r>
        <w:rPr>
          <w:rFonts w:hint="eastAsia" w:ascii="方正仿宋_GBK" w:hAnsi="宋体" w:eastAsia="方正仿宋_GBK"/>
          <w:color w:val="auto"/>
          <w:sz w:val="24"/>
          <w:szCs w:val="28"/>
        </w:rPr>
        <w:t>我方未</w:t>
      </w:r>
      <w:r>
        <w:rPr>
          <w:rFonts w:ascii="方正仿宋_GBK" w:hAnsi="宋体" w:eastAsia="方正仿宋_GBK"/>
          <w:color w:val="auto"/>
          <w:sz w:val="24"/>
          <w:szCs w:val="24"/>
        </w:rPr>
        <w:t>为采购项目提供整体设计、规范编制或者项目管理、监理、检测等服务。</w:t>
      </w:r>
    </w:p>
    <w:p w14:paraId="61D324FB">
      <w:pPr>
        <w:tabs>
          <w:tab w:val="left" w:pos="6300"/>
        </w:tabs>
        <w:snapToGrid w:val="0"/>
        <w:spacing w:line="312" w:lineRule="auto"/>
        <w:ind w:firstLine="570"/>
        <w:rPr>
          <w:rFonts w:ascii="方正仿宋_GBK" w:hAnsi="宋体" w:eastAsia="方正仿宋_GBK"/>
          <w:color w:val="auto"/>
          <w:sz w:val="24"/>
          <w:szCs w:val="24"/>
        </w:rPr>
      </w:pPr>
      <w:r>
        <w:rPr>
          <w:rFonts w:hint="eastAsia" w:ascii="方正仿宋_GBK" w:hAnsi="宋体" w:eastAsia="方正仿宋_GBK"/>
          <w:color w:val="auto"/>
          <w:sz w:val="24"/>
          <w:szCs w:val="24"/>
        </w:rPr>
        <w:t>供应商（公章）或自然人签署：</w:t>
      </w:r>
    </w:p>
    <w:p w14:paraId="4F65398F">
      <w:pPr>
        <w:tabs>
          <w:tab w:val="left" w:pos="6300"/>
        </w:tabs>
        <w:snapToGrid w:val="0"/>
        <w:spacing w:line="312" w:lineRule="auto"/>
        <w:ind w:firstLine="570"/>
        <w:rPr>
          <w:rFonts w:ascii="方正仿宋_GBK" w:hAnsi="宋体" w:eastAsia="方正仿宋_GBK"/>
          <w:color w:val="auto"/>
          <w:sz w:val="24"/>
          <w:szCs w:val="24"/>
        </w:rPr>
      </w:pPr>
      <w:r>
        <w:rPr>
          <w:rFonts w:hint="eastAsia" w:ascii="方正仿宋_GBK" w:hAnsi="宋体" w:eastAsia="方正仿宋_GBK"/>
          <w:color w:val="auto"/>
          <w:sz w:val="24"/>
          <w:szCs w:val="24"/>
        </w:rPr>
        <w:t xml:space="preserve">地址：  </w:t>
      </w:r>
    </w:p>
    <w:p w14:paraId="724D8CF0">
      <w:pPr>
        <w:tabs>
          <w:tab w:val="left" w:pos="6300"/>
        </w:tabs>
        <w:snapToGrid w:val="0"/>
        <w:spacing w:line="312" w:lineRule="auto"/>
        <w:ind w:firstLine="570"/>
        <w:rPr>
          <w:rFonts w:ascii="方正仿宋_GBK" w:hAnsi="宋体" w:eastAsia="方正仿宋_GBK"/>
          <w:color w:val="auto"/>
          <w:sz w:val="24"/>
          <w:szCs w:val="24"/>
        </w:rPr>
      </w:pPr>
      <w:r>
        <w:rPr>
          <w:rFonts w:hint="eastAsia" w:ascii="方正仿宋_GBK" w:hAnsi="宋体" w:eastAsia="方正仿宋_GBK"/>
          <w:color w:val="auto"/>
          <w:sz w:val="24"/>
          <w:szCs w:val="24"/>
        </w:rPr>
        <w:t>电话：                           传真：</w:t>
      </w:r>
    </w:p>
    <w:p w14:paraId="4419D2B9">
      <w:pPr>
        <w:tabs>
          <w:tab w:val="left" w:pos="6300"/>
        </w:tabs>
        <w:snapToGrid w:val="0"/>
        <w:spacing w:line="312" w:lineRule="auto"/>
        <w:ind w:firstLine="570"/>
        <w:rPr>
          <w:rFonts w:ascii="方正仿宋_GBK" w:hAnsi="宋体" w:eastAsia="方正仿宋_GBK"/>
          <w:color w:val="auto"/>
          <w:sz w:val="24"/>
          <w:szCs w:val="24"/>
        </w:rPr>
      </w:pPr>
      <w:r>
        <w:rPr>
          <w:rFonts w:hint="eastAsia" w:ascii="方正仿宋_GBK" w:hAnsi="宋体" w:eastAsia="方正仿宋_GBK"/>
          <w:color w:val="auto"/>
          <w:sz w:val="24"/>
          <w:szCs w:val="24"/>
        </w:rPr>
        <w:t>网址：                           邮编：</w:t>
      </w:r>
    </w:p>
    <w:p w14:paraId="7FCB811F">
      <w:pPr>
        <w:tabs>
          <w:tab w:val="left" w:pos="6300"/>
        </w:tabs>
        <w:snapToGrid w:val="0"/>
        <w:spacing w:line="312" w:lineRule="auto"/>
        <w:ind w:firstLine="570"/>
        <w:rPr>
          <w:rFonts w:ascii="方正仿宋_GBK" w:hAnsi="宋体" w:eastAsia="方正仿宋_GBK"/>
          <w:color w:val="auto"/>
          <w:sz w:val="24"/>
          <w:szCs w:val="24"/>
        </w:rPr>
      </w:pPr>
      <w:r>
        <w:rPr>
          <w:rFonts w:hint="eastAsia" w:ascii="方正仿宋_GBK" w:hAnsi="宋体" w:eastAsia="方正仿宋_GBK"/>
          <w:color w:val="auto"/>
          <w:sz w:val="24"/>
          <w:szCs w:val="24"/>
        </w:rPr>
        <w:t>联系人：</w:t>
      </w:r>
    </w:p>
    <w:p w14:paraId="39A546E7">
      <w:pPr>
        <w:snapToGrid w:val="0"/>
        <w:spacing w:line="312" w:lineRule="auto"/>
        <w:ind w:firstLine="480" w:firstLineChars="200"/>
        <w:rPr>
          <w:rFonts w:ascii="方正仿宋_GBK" w:hAnsi="宋体" w:eastAsia="方正仿宋_GBK"/>
          <w:color w:val="auto"/>
          <w:sz w:val="24"/>
          <w:szCs w:val="24"/>
        </w:rPr>
        <w:sectPr>
          <w:pgSz w:w="11907" w:h="16840"/>
          <w:pgMar w:top="1134" w:right="1191" w:bottom="1134" w:left="1304" w:header="851" w:footer="992" w:gutter="0"/>
          <w:pgBorders>
            <w:top w:val="none" w:sz="0" w:space="0"/>
            <w:left w:val="none" w:sz="0" w:space="0"/>
            <w:bottom w:val="none" w:sz="0" w:space="0"/>
            <w:right w:val="none" w:sz="0" w:space="0"/>
          </w:pgBorders>
          <w:pgNumType w:fmt="numberInDash"/>
          <w:cols w:space="720" w:num="1"/>
          <w:docGrid w:linePitch="380" w:charSpace="-5735"/>
        </w:sectPr>
      </w:pPr>
      <w:r>
        <w:rPr>
          <w:rFonts w:hint="eastAsia" w:ascii="方正仿宋_GBK" w:hAnsi="宋体" w:eastAsia="方正仿宋_GBK"/>
          <w:color w:val="auto"/>
          <w:sz w:val="24"/>
          <w:szCs w:val="24"/>
        </w:rPr>
        <w:t xml:space="preserve">                               年   月   日</w:t>
      </w:r>
    </w:p>
    <w:p w14:paraId="590D2688">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（二）明细报价表</w:t>
      </w:r>
    </w:p>
    <w:p w14:paraId="17752F7B">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 xml:space="preserve">项目号：                           </w:t>
      </w:r>
    </w:p>
    <w:p w14:paraId="4661EEFE">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谈判项目名称：</w:t>
      </w:r>
    </w:p>
    <w:tbl>
      <w:tblPr>
        <w:tblStyle w:val="59"/>
        <w:tblW w:w="9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6F671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noWrap w:val="0"/>
            <w:vAlign w:val="center"/>
          </w:tcPr>
          <w:p w14:paraId="14F10E2B">
            <w:pPr>
              <w:jc w:val="center"/>
              <w:rPr>
                <w:rFonts w:hint="eastAsia" w:ascii="方正仿宋_GBK" w:hAnsi="宋体" w:eastAsia="方正仿宋_GBK"/>
                <w:b/>
                <w:sz w:val="21"/>
                <w:szCs w:val="21"/>
              </w:rPr>
            </w:pPr>
            <w:r>
              <w:rPr>
                <w:rFonts w:hint="eastAsia" w:ascii="方正仿宋_GBK" w:hAnsi="宋体" w:eastAsia="方正仿宋_GBK"/>
                <w:b/>
                <w:sz w:val="21"/>
                <w:szCs w:val="21"/>
              </w:rPr>
              <w:t>序号</w:t>
            </w:r>
          </w:p>
        </w:tc>
        <w:tc>
          <w:tcPr>
            <w:tcW w:w="1557" w:type="dxa"/>
            <w:noWrap w:val="0"/>
            <w:vAlign w:val="center"/>
          </w:tcPr>
          <w:p w14:paraId="7D3B8035">
            <w:pPr>
              <w:jc w:val="center"/>
              <w:rPr>
                <w:rFonts w:hint="eastAsia" w:ascii="方正仿宋_GBK" w:hAnsi="宋体" w:eastAsia="方正仿宋_GBK"/>
                <w:b/>
                <w:sz w:val="21"/>
                <w:szCs w:val="21"/>
              </w:rPr>
            </w:pPr>
            <w:r>
              <w:rPr>
                <w:rFonts w:hint="eastAsia" w:ascii="方正仿宋_GBK" w:hAnsi="宋体" w:eastAsia="方正仿宋_GBK"/>
                <w:b/>
                <w:sz w:val="21"/>
                <w:szCs w:val="21"/>
              </w:rPr>
              <w:t>名称</w:t>
            </w:r>
          </w:p>
        </w:tc>
        <w:tc>
          <w:tcPr>
            <w:tcW w:w="3127" w:type="dxa"/>
            <w:noWrap w:val="0"/>
            <w:vAlign w:val="center"/>
          </w:tcPr>
          <w:p w14:paraId="09E6FBAB">
            <w:pPr>
              <w:jc w:val="center"/>
              <w:rPr>
                <w:rFonts w:hint="eastAsia" w:ascii="方正仿宋_GBK" w:hAnsi="宋体" w:eastAsia="方正仿宋_GBK"/>
                <w:b/>
                <w:sz w:val="21"/>
                <w:szCs w:val="21"/>
              </w:rPr>
            </w:pPr>
            <w:r>
              <w:rPr>
                <w:rFonts w:hint="eastAsia" w:ascii="方正仿宋_GBK" w:hAnsi="宋体" w:eastAsia="方正仿宋_GBK"/>
                <w:b/>
                <w:sz w:val="21"/>
                <w:szCs w:val="21"/>
              </w:rPr>
              <w:t>相关信息</w:t>
            </w:r>
          </w:p>
        </w:tc>
        <w:tc>
          <w:tcPr>
            <w:tcW w:w="1235" w:type="dxa"/>
            <w:noWrap w:val="0"/>
            <w:vAlign w:val="center"/>
          </w:tcPr>
          <w:p w14:paraId="4FE17273">
            <w:pPr>
              <w:jc w:val="center"/>
              <w:rPr>
                <w:rFonts w:hint="eastAsia" w:ascii="方正仿宋_GBK" w:hAnsi="宋体" w:eastAsia="方正仿宋_GBK"/>
                <w:b/>
                <w:sz w:val="21"/>
                <w:szCs w:val="21"/>
              </w:rPr>
            </w:pPr>
            <w:r>
              <w:rPr>
                <w:rFonts w:hint="eastAsia" w:ascii="方正仿宋_GBK" w:hAnsi="宋体" w:eastAsia="方正仿宋_GBK"/>
                <w:b/>
                <w:sz w:val="21"/>
                <w:szCs w:val="21"/>
              </w:rPr>
              <w:t>数量</w:t>
            </w:r>
          </w:p>
        </w:tc>
        <w:tc>
          <w:tcPr>
            <w:tcW w:w="1235" w:type="dxa"/>
            <w:noWrap w:val="0"/>
            <w:vAlign w:val="center"/>
          </w:tcPr>
          <w:p w14:paraId="782765C3">
            <w:pPr>
              <w:jc w:val="center"/>
              <w:rPr>
                <w:rFonts w:hint="eastAsia" w:ascii="方正仿宋_GBK" w:hAnsi="宋体" w:eastAsia="方正仿宋_GBK"/>
                <w:b/>
                <w:sz w:val="21"/>
                <w:szCs w:val="21"/>
              </w:rPr>
            </w:pPr>
            <w:r>
              <w:rPr>
                <w:rFonts w:hint="eastAsia" w:ascii="方正仿宋_GBK" w:hAnsi="宋体" w:eastAsia="方正仿宋_GBK"/>
                <w:b/>
                <w:sz w:val="21"/>
                <w:szCs w:val="21"/>
              </w:rPr>
              <w:t>单价</w:t>
            </w:r>
          </w:p>
        </w:tc>
        <w:tc>
          <w:tcPr>
            <w:tcW w:w="1235" w:type="dxa"/>
            <w:noWrap w:val="0"/>
            <w:vAlign w:val="center"/>
          </w:tcPr>
          <w:p w14:paraId="1526323B">
            <w:pPr>
              <w:jc w:val="center"/>
              <w:rPr>
                <w:rFonts w:hint="eastAsia" w:ascii="方正仿宋_GBK" w:hAnsi="宋体" w:eastAsia="方正仿宋_GBK"/>
                <w:b/>
                <w:sz w:val="21"/>
                <w:szCs w:val="21"/>
              </w:rPr>
            </w:pPr>
            <w:r>
              <w:rPr>
                <w:rFonts w:hint="eastAsia" w:ascii="方正仿宋_GBK" w:hAnsi="宋体" w:eastAsia="方正仿宋_GBK"/>
                <w:b/>
                <w:sz w:val="21"/>
                <w:szCs w:val="21"/>
              </w:rPr>
              <w:t>合计</w:t>
            </w:r>
          </w:p>
        </w:tc>
      </w:tr>
      <w:tr w14:paraId="1CCD6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59ED862">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1</w:t>
            </w:r>
          </w:p>
        </w:tc>
        <w:tc>
          <w:tcPr>
            <w:tcW w:w="1557" w:type="dxa"/>
            <w:noWrap w:val="0"/>
            <w:vAlign w:val="center"/>
          </w:tcPr>
          <w:p w14:paraId="1F572F8E">
            <w:pPr>
              <w:jc w:val="center"/>
              <w:rPr>
                <w:rFonts w:hint="eastAsia" w:ascii="方正仿宋_GBK" w:hAnsi="宋体" w:eastAsia="方正仿宋_GBK"/>
                <w:sz w:val="21"/>
                <w:szCs w:val="21"/>
              </w:rPr>
            </w:pPr>
          </w:p>
        </w:tc>
        <w:tc>
          <w:tcPr>
            <w:tcW w:w="3127" w:type="dxa"/>
            <w:noWrap w:val="0"/>
            <w:vAlign w:val="top"/>
          </w:tcPr>
          <w:p w14:paraId="2D4FB670">
            <w:pPr>
              <w:jc w:val="center"/>
              <w:rPr>
                <w:rFonts w:ascii="方正仿宋_GBK" w:hAnsi="宋体" w:eastAsia="方正仿宋_GBK"/>
                <w:sz w:val="21"/>
                <w:szCs w:val="21"/>
              </w:rPr>
            </w:pPr>
          </w:p>
        </w:tc>
        <w:tc>
          <w:tcPr>
            <w:tcW w:w="1235" w:type="dxa"/>
            <w:noWrap w:val="0"/>
            <w:vAlign w:val="center"/>
          </w:tcPr>
          <w:p w14:paraId="2D38355E">
            <w:pPr>
              <w:jc w:val="center"/>
              <w:rPr>
                <w:rFonts w:ascii="方正仿宋_GBK" w:hAnsi="宋体" w:eastAsia="方正仿宋_GBK"/>
                <w:sz w:val="21"/>
                <w:szCs w:val="21"/>
              </w:rPr>
            </w:pPr>
          </w:p>
        </w:tc>
        <w:tc>
          <w:tcPr>
            <w:tcW w:w="1235" w:type="dxa"/>
            <w:noWrap w:val="0"/>
            <w:vAlign w:val="top"/>
          </w:tcPr>
          <w:p w14:paraId="0D664745">
            <w:pPr>
              <w:jc w:val="center"/>
              <w:rPr>
                <w:rFonts w:hint="eastAsia" w:ascii="方正仿宋_GBK" w:hAnsi="宋体" w:eastAsia="方正仿宋_GBK"/>
                <w:sz w:val="21"/>
                <w:szCs w:val="21"/>
              </w:rPr>
            </w:pPr>
          </w:p>
        </w:tc>
        <w:tc>
          <w:tcPr>
            <w:tcW w:w="1235" w:type="dxa"/>
            <w:noWrap w:val="0"/>
            <w:vAlign w:val="top"/>
          </w:tcPr>
          <w:p w14:paraId="2F6473BF">
            <w:pPr>
              <w:jc w:val="center"/>
              <w:rPr>
                <w:rFonts w:hint="eastAsia" w:ascii="方正仿宋_GBK" w:hAnsi="宋体" w:eastAsia="方正仿宋_GBK"/>
                <w:sz w:val="21"/>
                <w:szCs w:val="21"/>
              </w:rPr>
            </w:pPr>
          </w:p>
        </w:tc>
      </w:tr>
      <w:tr w14:paraId="7BCEF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20504A29">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2</w:t>
            </w:r>
          </w:p>
        </w:tc>
        <w:tc>
          <w:tcPr>
            <w:tcW w:w="1557" w:type="dxa"/>
            <w:noWrap w:val="0"/>
            <w:vAlign w:val="center"/>
          </w:tcPr>
          <w:p w14:paraId="0526EFFB">
            <w:pPr>
              <w:jc w:val="center"/>
              <w:rPr>
                <w:rFonts w:hint="eastAsia" w:ascii="方正仿宋_GBK" w:hAnsi="宋体" w:eastAsia="方正仿宋_GBK"/>
                <w:sz w:val="21"/>
                <w:szCs w:val="21"/>
              </w:rPr>
            </w:pPr>
          </w:p>
        </w:tc>
        <w:tc>
          <w:tcPr>
            <w:tcW w:w="3127" w:type="dxa"/>
            <w:noWrap w:val="0"/>
            <w:vAlign w:val="top"/>
          </w:tcPr>
          <w:p w14:paraId="3EDCB0FD">
            <w:pPr>
              <w:jc w:val="center"/>
              <w:rPr>
                <w:rFonts w:hint="eastAsia" w:ascii="方正仿宋_GBK" w:hAnsi="宋体" w:eastAsia="方正仿宋_GBK"/>
                <w:sz w:val="21"/>
                <w:szCs w:val="21"/>
              </w:rPr>
            </w:pPr>
          </w:p>
        </w:tc>
        <w:tc>
          <w:tcPr>
            <w:tcW w:w="1235" w:type="dxa"/>
            <w:noWrap w:val="0"/>
            <w:vAlign w:val="center"/>
          </w:tcPr>
          <w:p w14:paraId="53B28E0A">
            <w:pPr>
              <w:jc w:val="center"/>
              <w:rPr>
                <w:rFonts w:hint="eastAsia" w:ascii="方正仿宋_GBK" w:hAnsi="宋体" w:eastAsia="方正仿宋_GBK"/>
                <w:sz w:val="21"/>
                <w:szCs w:val="21"/>
              </w:rPr>
            </w:pPr>
          </w:p>
        </w:tc>
        <w:tc>
          <w:tcPr>
            <w:tcW w:w="1235" w:type="dxa"/>
            <w:noWrap w:val="0"/>
            <w:vAlign w:val="top"/>
          </w:tcPr>
          <w:p w14:paraId="32195E12">
            <w:pPr>
              <w:jc w:val="center"/>
              <w:rPr>
                <w:rFonts w:hint="eastAsia" w:ascii="方正仿宋_GBK" w:hAnsi="宋体" w:eastAsia="方正仿宋_GBK"/>
                <w:sz w:val="21"/>
                <w:szCs w:val="21"/>
              </w:rPr>
            </w:pPr>
          </w:p>
        </w:tc>
        <w:tc>
          <w:tcPr>
            <w:tcW w:w="1235" w:type="dxa"/>
            <w:noWrap w:val="0"/>
            <w:vAlign w:val="top"/>
          </w:tcPr>
          <w:p w14:paraId="7011DECE">
            <w:pPr>
              <w:jc w:val="center"/>
              <w:rPr>
                <w:rFonts w:hint="eastAsia" w:ascii="方正仿宋_GBK" w:hAnsi="宋体" w:eastAsia="方正仿宋_GBK"/>
                <w:sz w:val="21"/>
                <w:szCs w:val="21"/>
              </w:rPr>
            </w:pPr>
          </w:p>
        </w:tc>
      </w:tr>
      <w:tr w14:paraId="60C97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310C1ACE">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3</w:t>
            </w:r>
          </w:p>
        </w:tc>
        <w:tc>
          <w:tcPr>
            <w:tcW w:w="1557" w:type="dxa"/>
            <w:noWrap w:val="0"/>
            <w:vAlign w:val="center"/>
          </w:tcPr>
          <w:p w14:paraId="1D4CBBE9">
            <w:pPr>
              <w:jc w:val="center"/>
              <w:rPr>
                <w:rFonts w:hint="eastAsia" w:ascii="方正仿宋_GBK" w:hAnsi="宋体" w:eastAsia="方正仿宋_GBK"/>
                <w:sz w:val="21"/>
                <w:szCs w:val="21"/>
              </w:rPr>
            </w:pPr>
          </w:p>
        </w:tc>
        <w:tc>
          <w:tcPr>
            <w:tcW w:w="3127" w:type="dxa"/>
            <w:noWrap w:val="0"/>
            <w:vAlign w:val="top"/>
          </w:tcPr>
          <w:p w14:paraId="565629DC">
            <w:pPr>
              <w:jc w:val="center"/>
              <w:rPr>
                <w:rFonts w:hint="eastAsia" w:ascii="方正仿宋_GBK" w:hAnsi="宋体" w:eastAsia="方正仿宋_GBK"/>
                <w:sz w:val="21"/>
                <w:szCs w:val="21"/>
              </w:rPr>
            </w:pPr>
          </w:p>
        </w:tc>
        <w:tc>
          <w:tcPr>
            <w:tcW w:w="1235" w:type="dxa"/>
            <w:noWrap w:val="0"/>
            <w:vAlign w:val="center"/>
          </w:tcPr>
          <w:p w14:paraId="0FBB22FE">
            <w:pPr>
              <w:jc w:val="center"/>
              <w:rPr>
                <w:rFonts w:hint="eastAsia" w:ascii="方正仿宋_GBK" w:hAnsi="宋体" w:eastAsia="方正仿宋_GBK"/>
                <w:sz w:val="21"/>
                <w:szCs w:val="21"/>
              </w:rPr>
            </w:pPr>
          </w:p>
        </w:tc>
        <w:tc>
          <w:tcPr>
            <w:tcW w:w="1235" w:type="dxa"/>
            <w:noWrap w:val="0"/>
            <w:vAlign w:val="top"/>
          </w:tcPr>
          <w:p w14:paraId="78AFC1EE">
            <w:pPr>
              <w:jc w:val="center"/>
              <w:rPr>
                <w:rFonts w:hint="eastAsia" w:ascii="方正仿宋_GBK" w:hAnsi="宋体" w:eastAsia="方正仿宋_GBK"/>
                <w:sz w:val="21"/>
                <w:szCs w:val="21"/>
              </w:rPr>
            </w:pPr>
          </w:p>
        </w:tc>
        <w:tc>
          <w:tcPr>
            <w:tcW w:w="1235" w:type="dxa"/>
            <w:noWrap w:val="0"/>
            <w:vAlign w:val="top"/>
          </w:tcPr>
          <w:p w14:paraId="5BA95C0F">
            <w:pPr>
              <w:jc w:val="center"/>
              <w:rPr>
                <w:rFonts w:hint="eastAsia" w:ascii="方正仿宋_GBK" w:hAnsi="宋体" w:eastAsia="方正仿宋_GBK"/>
                <w:sz w:val="21"/>
                <w:szCs w:val="21"/>
              </w:rPr>
            </w:pPr>
          </w:p>
        </w:tc>
      </w:tr>
      <w:tr w14:paraId="3F697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5F737FCE">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4</w:t>
            </w:r>
          </w:p>
        </w:tc>
        <w:tc>
          <w:tcPr>
            <w:tcW w:w="1557" w:type="dxa"/>
            <w:noWrap w:val="0"/>
            <w:vAlign w:val="center"/>
          </w:tcPr>
          <w:p w14:paraId="64930CAE">
            <w:pPr>
              <w:jc w:val="center"/>
              <w:rPr>
                <w:rFonts w:hint="eastAsia" w:ascii="方正仿宋_GBK" w:hAnsi="宋体" w:eastAsia="方正仿宋_GBK"/>
                <w:sz w:val="21"/>
                <w:szCs w:val="21"/>
              </w:rPr>
            </w:pPr>
          </w:p>
        </w:tc>
        <w:tc>
          <w:tcPr>
            <w:tcW w:w="3127" w:type="dxa"/>
            <w:noWrap w:val="0"/>
            <w:vAlign w:val="top"/>
          </w:tcPr>
          <w:p w14:paraId="0E3C9B0C">
            <w:pPr>
              <w:jc w:val="center"/>
              <w:rPr>
                <w:rFonts w:hint="eastAsia" w:ascii="方正仿宋_GBK" w:hAnsi="宋体" w:eastAsia="方正仿宋_GBK"/>
                <w:sz w:val="21"/>
                <w:szCs w:val="21"/>
              </w:rPr>
            </w:pPr>
          </w:p>
        </w:tc>
        <w:tc>
          <w:tcPr>
            <w:tcW w:w="1235" w:type="dxa"/>
            <w:noWrap w:val="0"/>
            <w:vAlign w:val="center"/>
          </w:tcPr>
          <w:p w14:paraId="463496CF">
            <w:pPr>
              <w:jc w:val="center"/>
              <w:rPr>
                <w:rFonts w:hint="eastAsia" w:ascii="方正仿宋_GBK" w:hAnsi="宋体" w:eastAsia="方正仿宋_GBK"/>
                <w:sz w:val="21"/>
                <w:szCs w:val="21"/>
              </w:rPr>
            </w:pPr>
          </w:p>
        </w:tc>
        <w:tc>
          <w:tcPr>
            <w:tcW w:w="1235" w:type="dxa"/>
            <w:noWrap w:val="0"/>
            <w:vAlign w:val="top"/>
          </w:tcPr>
          <w:p w14:paraId="74805EB2">
            <w:pPr>
              <w:jc w:val="center"/>
              <w:rPr>
                <w:rFonts w:hint="eastAsia" w:ascii="方正仿宋_GBK" w:hAnsi="宋体" w:eastAsia="方正仿宋_GBK"/>
                <w:sz w:val="21"/>
                <w:szCs w:val="21"/>
              </w:rPr>
            </w:pPr>
          </w:p>
        </w:tc>
        <w:tc>
          <w:tcPr>
            <w:tcW w:w="1235" w:type="dxa"/>
            <w:noWrap w:val="0"/>
            <w:vAlign w:val="top"/>
          </w:tcPr>
          <w:p w14:paraId="3E688515">
            <w:pPr>
              <w:jc w:val="center"/>
              <w:rPr>
                <w:rFonts w:hint="eastAsia" w:ascii="方正仿宋_GBK" w:hAnsi="宋体" w:eastAsia="方正仿宋_GBK"/>
                <w:sz w:val="21"/>
                <w:szCs w:val="21"/>
              </w:rPr>
            </w:pPr>
          </w:p>
        </w:tc>
      </w:tr>
      <w:tr w14:paraId="52A10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FA0ADFF">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5</w:t>
            </w:r>
          </w:p>
        </w:tc>
        <w:tc>
          <w:tcPr>
            <w:tcW w:w="1557" w:type="dxa"/>
            <w:noWrap w:val="0"/>
            <w:vAlign w:val="center"/>
          </w:tcPr>
          <w:p w14:paraId="4FD68DCC">
            <w:pPr>
              <w:jc w:val="center"/>
              <w:rPr>
                <w:rFonts w:hint="eastAsia" w:ascii="方正仿宋_GBK" w:hAnsi="宋体" w:eastAsia="方正仿宋_GBK"/>
                <w:sz w:val="21"/>
                <w:szCs w:val="21"/>
              </w:rPr>
            </w:pPr>
          </w:p>
        </w:tc>
        <w:tc>
          <w:tcPr>
            <w:tcW w:w="3127" w:type="dxa"/>
            <w:noWrap w:val="0"/>
            <w:vAlign w:val="top"/>
          </w:tcPr>
          <w:p w14:paraId="2DF52AF4">
            <w:pPr>
              <w:jc w:val="center"/>
              <w:rPr>
                <w:rFonts w:hint="eastAsia" w:ascii="方正仿宋_GBK" w:hAnsi="宋体" w:eastAsia="方正仿宋_GBK"/>
                <w:sz w:val="21"/>
                <w:szCs w:val="21"/>
              </w:rPr>
            </w:pPr>
          </w:p>
        </w:tc>
        <w:tc>
          <w:tcPr>
            <w:tcW w:w="1235" w:type="dxa"/>
            <w:noWrap w:val="0"/>
            <w:vAlign w:val="center"/>
          </w:tcPr>
          <w:p w14:paraId="32C721F2">
            <w:pPr>
              <w:jc w:val="center"/>
              <w:rPr>
                <w:rFonts w:hint="eastAsia" w:ascii="方正仿宋_GBK" w:hAnsi="宋体" w:eastAsia="方正仿宋_GBK"/>
                <w:sz w:val="21"/>
                <w:szCs w:val="21"/>
              </w:rPr>
            </w:pPr>
          </w:p>
        </w:tc>
        <w:tc>
          <w:tcPr>
            <w:tcW w:w="1235" w:type="dxa"/>
            <w:noWrap w:val="0"/>
            <w:vAlign w:val="top"/>
          </w:tcPr>
          <w:p w14:paraId="3590E386">
            <w:pPr>
              <w:jc w:val="center"/>
              <w:rPr>
                <w:rFonts w:hint="eastAsia" w:ascii="方正仿宋_GBK" w:hAnsi="宋体" w:eastAsia="方正仿宋_GBK"/>
                <w:sz w:val="21"/>
                <w:szCs w:val="21"/>
              </w:rPr>
            </w:pPr>
          </w:p>
        </w:tc>
        <w:tc>
          <w:tcPr>
            <w:tcW w:w="1235" w:type="dxa"/>
            <w:noWrap w:val="0"/>
            <w:vAlign w:val="top"/>
          </w:tcPr>
          <w:p w14:paraId="5A24B4A7">
            <w:pPr>
              <w:jc w:val="center"/>
              <w:rPr>
                <w:rFonts w:hint="eastAsia" w:ascii="方正仿宋_GBK" w:hAnsi="宋体" w:eastAsia="方正仿宋_GBK"/>
                <w:sz w:val="21"/>
                <w:szCs w:val="21"/>
              </w:rPr>
            </w:pPr>
          </w:p>
        </w:tc>
      </w:tr>
      <w:tr w14:paraId="7A987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0D843EDD">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6</w:t>
            </w:r>
          </w:p>
        </w:tc>
        <w:tc>
          <w:tcPr>
            <w:tcW w:w="1557" w:type="dxa"/>
            <w:noWrap w:val="0"/>
            <w:vAlign w:val="center"/>
          </w:tcPr>
          <w:p w14:paraId="7D436708">
            <w:pPr>
              <w:jc w:val="center"/>
              <w:rPr>
                <w:rFonts w:hint="eastAsia" w:ascii="方正仿宋_GBK" w:hAnsi="宋体" w:eastAsia="方正仿宋_GBK"/>
                <w:sz w:val="21"/>
                <w:szCs w:val="21"/>
              </w:rPr>
            </w:pPr>
          </w:p>
        </w:tc>
        <w:tc>
          <w:tcPr>
            <w:tcW w:w="3127" w:type="dxa"/>
            <w:noWrap w:val="0"/>
            <w:vAlign w:val="top"/>
          </w:tcPr>
          <w:p w14:paraId="7D696A24">
            <w:pPr>
              <w:jc w:val="center"/>
              <w:rPr>
                <w:rFonts w:hint="eastAsia" w:ascii="方正仿宋_GBK" w:hAnsi="宋体" w:eastAsia="方正仿宋_GBK"/>
                <w:sz w:val="21"/>
                <w:szCs w:val="21"/>
              </w:rPr>
            </w:pPr>
          </w:p>
        </w:tc>
        <w:tc>
          <w:tcPr>
            <w:tcW w:w="1235" w:type="dxa"/>
            <w:noWrap w:val="0"/>
            <w:vAlign w:val="center"/>
          </w:tcPr>
          <w:p w14:paraId="6A895664">
            <w:pPr>
              <w:jc w:val="center"/>
              <w:rPr>
                <w:rFonts w:hint="eastAsia" w:ascii="方正仿宋_GBK" w:hAnsi="宋体" w:eastAsia="方正仿宋_GBK"/>
                <w:sz w:val="21"/>
                <w:szCs w:val="21"/>
              </w:rPr>
            </w:pPr>
          </w:p>
        </w:tc>
        <w:tc>
          <w:tcPr>
            <w:tcW w:w="1235" w:type="dxa"/>
            <w:noWrap w:val="0"/>
            <w:vAlign w:val="top"/>
          </w:tcPr>
          <w:p w14:paraId="04D9ACCD">
            <w:pPr>
              <w:jc w:val="center"/>
              <w:rPr>
                <w:rFonts w:hint="eastAsia" w:ascii="方正仿宋_GBK" w:hAnsi="宋体" w:eastAsia="方正仿宋_GBK"/>
                <w:sz w:val="21"/>
                <w:szCs w:val="21"/>
              </w:rPr>
            </w:pPr>
          </w:p>
        </w:tc>
        <w:tc>
          <w:tcPr>
            <w:tcW w:w="1235" w:type="dxa"/>
            <w:noWrap w:val="0"/>
            <w:vAlign w:val="top"/>
          </w:tcPr>
          <w:p w14:paraId="25E95481">
            <w:pPr>
              <w:jc w:val="center"/>
              <w:rPr>
                <w:rFonts w:hint="eastAsia" w:ascii="方正仿宋_GBK" w:hAnsi="宋体" w:eastAsia="方正仿宋_GBK"/>
                <w:sz w:val="21"/>
                <w:szCs w:val="21"/>
              </w:rPr>
            </w:pPr>
          </w:p>
        </w:tc>
      </w:tr>
      <w:tr w14:paraId="461C6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C43E85E">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7</w:t>
            </w:r>
          </w:p>
        </w:tc>
        <w:tc>
          <w:tcPr>
            <w:tcW w:w="1557" w:type="dxa"/>
            <w:noWrap w:val="0"/>
            <w:vAlign w:val="center"/>
          </w:tcPr>
          <w:p w14:paraId="0A15BF4C">
            <w:pPr>
              <w:jc w:val="center"/>
              <w:rPr>
                <w:rFonts w:hint="eastAsia" w:ascii="方正仿宋_GBK" w:hAnsi="宋体" w:eastAsia="方正仿宋_GBK"/>
                <w:sz w:val="21"/>
                <w:szCs w:val="21"/>
              </w:rPr>
            </w:pPr>
          </w:p>
        </w:tc>
        <w:tc>
          <w:tcPr>
            <w:tcW w:w="3127" w:type="dxa"/>
            <w:noWrap w:val="0"/>
            <w:vAlign w:val="top"/>
          </w:tcPr>
          <w:p w14:paraId="18A35E57">
            <w:pPr>
              <w:jc w:val="center"/>
              <w:rPr>
                <w:rFonts w:hint="eastAsia" w:ascii="方正仿宋_GBK" w:hAnsi="宋体" w:eastAsia="方正仿宋_GBK"/>
                <w:sz w:val="21"/>
                <w:szCs w:val="21"/>
              </w:rPr>
            </w:pPr>
          </w:p>
        </w:tc>
        <w:tc>
          <w:tcPr>
            <w:tcW w:w="1235" w:type="dxa"/>
            <w:noWrap w:val="0"/>
            <w:vAlign w:val="center"/>
          </w:tcPr>
          <w:p w14:paraId="57765007">
            <w:pPr>
              <w:jc w:val="center"/>
              <w:rPr>
                <w:rFonts w:hint="eastAsia" w:ascii="方正仿宋_GBK" w:hAnsi="宋体" w:eastAsia="方正仿宋_GBK"/>
                <w:sz w:val="21"/>
                <w:szCs w:val="21"/>
              </w:rPr>
            </w:pPr>
          </w:p>
        </w:tc>
        <w:tc>
          <w:tcPr>
            <w:tcW w:w="1235" w:type="dxa"/>
            <w:noWrap w:val="0"/>
            <w:vAlign w:val="top"/>
          </w:tcPr>
          <w:p w14:paraId="120A6E8F">
            <w:pPr>
              <w:jc w:val="center"/>
              <w:rPr>
                <w:rFonts w:hint="eastAsia" w:ascii="方正仿宋_GBK" w:hAnsi="宋体" w:eastAsia="方正仿宋_GBK"/>
                <w:sz w:val="21"/>
                <w:szCs w:val="21"/>
              </w:rPr>
            </w:pPr>
          </w:p>
        </w:tc>
        <w:tc>
          <w:tcPr>
            <w:tcW w:w="1235" w:type="dxa"/>
            <w:noWrap w:val="0"/>
            <w:vAlign w:val="top"/>
          </w:tcPr>
          <w:p w14:paraId="2C091362">
            <w:pPr>
              <w:jc w:val="center"/>
              <w:rPr>
                <w:rFonts w:hint="eastAsia" w:ascii="方正仿宋_GBK" w:hAnsi="宋体" w:eastAsia="方正仿宋_GBK"/>
                <w:sz w:val="21"/>
                <w:szCs w:val="21"/>
              </w:rPr>
            </w:pPr>
          </w:p>
        </w:tc>
      </w:tr>
      <w:tr w14:paraId="41CCA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544844DB">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8</w:t>
            </w:r>
          </w:p>
        </w:tc>
        <w:tc>
          <w:tcPr>
            <w:tcW w:w="1557" w:type="dxa"/>
            <w:noWrap w:val="0"/>
            <w:vAlign w:val="center"/>
          </w:tcPr>
          <w:p w14:paraId="50D01026">
            <w:pPr>
              <w:jc w:val="center"/>
              <w:rPr>
                <w:rFonts w:hint="eastAsia" w:ascii="方正仿宋_GBK" w:hAnsi="宋体" w:eastAsia="方正仿宋_GBK"/>
                <w:sz w:val="21"/>
                <w:szCs w:val="21"/>
              </w:rPr>
            </w:pPr>
            <w:r>
              <w:rPr>
                <w:rFonts w:hint="eastAsia" w:ascii="方正仿宋_GBK" w:hAnsi="宋体" w:eastAsia="方正仿宋_GBK"/>
                <w:sz w:val="21"/>
                <w:szCs w:val="21"/>
              </w:rPr>
              <w:t>人工费</w:t>
            </w:r>
          </w:p>
        </w:tc>
        <w:tc>
          <w:tcPr>
            <w:tcW w:w="3127" w:type="dxa"/>
            <w:noWrap w:val="0"/>
            <w:vAlign w:val="top"/>
          </w:tcPr>
          <w:p w14:paraId="4A5F93F8">
            <w:pPr>
              <w:jc w:val="center"/>
              <w:rPr>
                <w:rFonts w:hint="eastAsia" w:ascii="方正仿宋_GBK" w:hAnsi="宋体" w:eastAsia="方正仿宋_GBK"/>
                <w:sz w:val="21"/>
                <w:szCs w:val="21"/>
              </w:rPr>
            </w:pPr>
          </w:p>
        </w:tc>
        <w:tc>
          <w:tcPr>
            <w:tcW w:w="1235" w:type="dxa"/>
            <w:noWrap w:val="0"/>
            <w:vAlign w:val="center"/>
          </w:tcPr>
          <w:p w14:paraId="3FCC9F1F">
            <w:pPr>
              <w:jc w:val="center"/>
              <w:rPr>
                <w:rFonts w:hint="eastAsia" w:ascii="方正仿宋_GBK" w:hAnsi="宋体" w:eastAsia="方正仿宋_GBK"/>
                <w:sz w:val="21"/>
                <w:szCs w:val="21"/>
              </w:rPr>
            </w:pPr>
            <w:r>
              <w:rPr>
                <w:rFonts w:hint="eastAsia" w:ascii="方正仿宋_GBK" w:hAnsi="宋体" w:eastAsia="方正仿宋_GBK"/>
                <w:sz w:val="21"/>
                <w:szCs w:val="21"/>
              </w:rPr>
              <w:t>/</w:t>
            </w:r>
          </w:p>
        </w:tc>
        <w:tc>
          <w:tcPr>
            <w:tcW w:w="1235" w:type="dxa"/>
            <w:noWrap w:val="0"/>
            <w:vAlign w:val="top"/>
          </w:tcPr>
          <w:p w14:paraId="3FC43CED">
            <w:pPr>
              <w:jc w:val="center"/>
              <w:rPr>
                <w:rFonts w:hint="eastAsia" w:ascii="方正仿宋_GBK" w:hAnsi="宋体" w:eastAsia="方正仿宋_GBK"/>
                <w:sz w:val="21"/>
                <w:szCs w:val="21"/>
              </w:rPr>
            </w:pPr>
          </w:p>
        </w:tc>
        <w:tc>
          <w:tcPr>
            <w:tcW w:w="1235" w:type="dxa"/>
            <w:noWrap w:val="0"/>
            <w:vAlign w:val="top"/>
          </w:tcPr>
          <w:p w14:paraId="53968BE4">
            <w:pPr>
              <w:jc w:val="center"/>
              <w:rPr>
                <w:rFonts w:hint="eastAsia" w:ascii="方正仿宋_GBK" w:hAnsi="宋体" w:eastAsia="方正仿宋_GBK"/>
                <w:sz w:val="21"/>
                <w:szCs w:val="21"/>
              </w:rPr>
            </w:pPr>
          </w:p>
        </w:tc>
      </w:tr>
      <w:tr w14:paraId="0599B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16723B84">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9</w:t>
            </w:r>
          </w:p>
        </w:tc>
        <w:tc>
          <w:tcPr>
            <w:tcW w:w="1557" w:type="dxa"/>
            <w:noWrap w:val="0"/>
            <w:vAlign w:val="center"/>
          </w:tcPr>
          <w:p w14:paraId="165AA770">
            <w:pPr>
              <w:jc w:val="center"/>
              <w:rPr>
                <w:rFonts w:hint="eastAsia" w:ascii="方正仿宋_GBK" w:hAnsi="宋体" w:eastAsia="方正仿宋_GBK"/>
                <w:sz w:val="21"/>
                <w:szCs w:val="21"/>
              </w:rPr>
            </w:pPr>
            <w:r>
              <w:rPr>
                <w:rFonts w:hint="eastAsia" w:ascii="方正仿宋_GBK" w:hAnsi="宋体" w:eastAsia="方正仿宋_GBK"/>
                <w:sz w:val="21"/>
                <w:szCs w:val="21"/>
              </w:rPr>
              <w:t>运输费</w:t>
            </w:r>
          </w:p>
        </w:tc>
        <w:tc>
          <w:tcPr>
            <w:tcW w:w="3127" w:type="dxa"/>
            <w:noWrap w:val="0"/>
            <w:vAlign w:val="top"/>
          </w:tcPr>
          <w:p w14:paraId="5AEDDBB8">
            <w:pPr>
              <w:jc w:val="center"/>
              <w:rPr>
                <w:rFonts w:hint="eastAsia" w:ascii="方正仿宋_GBK" w:hAnsi="宋体" w:eastAsia="方正仿宋_GBK"/>
                <w:sz w:val="21"/>
                <w:szCs w:val="21"/>
              </w:rPr>
            </w:pPr>
          </w:p>
        </w:tc>
        <w:tc>
          <w:tcPr>
            <w:tcW w:w="1235" w:type="dxa"/>
            <w:noWrap w:val="0"/>
            <w:vAlign w:val="center"/>
          </w:tcPr>
          <w:p w14:paraId="0C7D90EA">
            <w:pPr>
              <w:jc w:val="center"/>
              <w:rPr>
                <w:rFonts w:hint="eastAsia" w:ascii="方正仿宋_GBK" w:hAnsi="宋体" w:eastAsia="方正仿宋_GBK"/>
                <w:sz w:val="21"/>
                <w:szCs w:val="21"/>
              </w:rPr>
            </w:pPr>
            <w:r>
              <w:rPr>
                <w:rFonts w:hint="eastAsia" w:ascii="方正仿宋_GBK" w:hAnsi="宋体" w:eastAsia="方正仿宋_GBK"/>
                <w:sz w:val="21"/>
                <w:szCs w:val="21"/>
              </w:rPr>
              <w:t>/</w:t>
            </w:r>
          </w:p>
        </w:tc>
        <w:tc>
          <w:tcPr>
            <w:tcW w:w="1235" w:type="dxa"/>
            <w:noWrap w:val="0"/>
            <w:vAlign w:val="top"/>
          </w:tcPr>
          <w:p w14:paraId="308CC8AA">
            <w:pPr>
              <w:jc w:val="center"/>
              <w:rPr>
                <w:rFonts w:hint="eastAsia" w:ascii="方正仿宋_GBK" w:hAnsi="宋体" w:eastAsia="方正仿宋_GBK"/>
                <w:sz w:val="21"/>
                <w:szCs w:val="21"/>
              </w:rPr>
            </w:pPr>
          </w:p>
        </w:tc>
        <w:tc>
          <w:tcPr>
            <w:tcW w:w="1235" w:type="dxa"/>
            <w:noWrap w:val="0"/>
            <w:vAlign w:val="top"/>
          </w:tcPr>
          <w:p w14:paraId="34C569D4">
            <w:pPr>
              <w:jc w:val="center"/>
              <w:rPr>
                <w:rFonts w:hint="eastAsia" w:ascii="方正仿宋_GBK" w:hAnsi="宋体" w:eastAsia="方正仿宋_GBK"/>
                <w:sz w:val="21"/>
                <w:szCs w:val="21"/>
              </w:rPr>
            </w:pPr>
          </w:p>
        </w:tc>
      </w:tr>
      <w:tr w14:paraId="1AF0C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5DD21D34">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10</w:t>
            </w:r>
          </w:p>
        </w:tc>
        <w:tc>
          <w:tcPr>
            <w:tcW w:w="1557" w:type="dxa"/>
            <w:noWrap w:val="0"/>
            <w:vAlign w:val="center"/>
          </w:tcPr>
          <w:p w14:paraId="6CFC88A8">
            <w:pPr>
              <w:jc w:val="center"/>
              <w:rPr>
                <w:rFonts w:hint="eastAsia" w:ascii="方正仿宋_GBK" w:hAnsi="宋体" w:eastAsia="方正仿宋_GBK"/>
                <w:sz w:val="21"/>
                <w:szCs w:val="21"/>
              </w:rPr>
            </w:pPr>
            <w:r>
              <w:rPr>
                <w:rFonts w:hint="eastAsia" w:ascii="方正仿宋_GBK" w:hAnsi="宋体" w:eastAsia="方正仿宋_GBK"/>
                <w:sz w:val="21"/>
                <w:szCs w:val="21"/>
              </w:rPr>
              <w:t>其他费用</w:t>
            </w:r>
          </w:p>
        </w:tc>
        <w:tc>
          <w:tcPr>
            <w:tcW w:w="3127" w:type="dxa"/>
            <w:noWrap w:val="0"/>
            <w:vAlign w:val="top"/>
          </w:tcPr>
          <w:p w14:paraId="698A2672">
            <w:pPr>
              <w:jc w:val="center"/>
              <w:rPr>
                <w:rFonts w:hint="eastAsia" w:ascii="方正仿宋_GBK" w:hAnsi="宋体" w:eastAsia="方正仿宋_GBK"/>
                <w:sz w:val="21"/>
                <w:szCs w:val="21"/>
              </w:rPr>
            </w:pPr>
          </w:p>
        </w:tc>
        <w:tc>
          <w:tcPr>
            <w:tcW w:w="1235" w:type="dxa"/>
            <w:noWrap w:val="0"/>
            <w:vAlign w:val="center"/>
          </w:tcPr>
          <w:p w14:paraId="5465B0EF">
            <w:pPr>
              <w:jc w:val="center"/>
              <w:rPr>
                <w:rFonts w:hint="eastAsia" w:ascii="方正仿宋_GBK" w:hAnsi="宋体" w:eastAsia="方正仿宋_GBK"/>
                <w:sz w:val="21"/>
                <w:szCs w:val="21"/>
              </w:rPr>
            </w:pPr>
            <w:r>
              <w:rPr>
                <w:rFonts w:hint="eastAsia" w:ascii="方正仿宋_GBK" w:hAnsi="宋体" w:eastAsia="方正仿宋_GBK"/>
                <w:sz w:val="21"/>
                <w:szCs w:val="21"/>
              </w:rPr>
              <w:t>/</w:t>
            </w:r>
          </w:p>
        </w:tc>
        <w:tc>
          <w:tcPr>
            <w:tcW w:w="1235" w:type="dxa"/>
            <w:noWrap w:val="0"/>
            <w:vAlign w:val="top"/>
          </w:tcPr>
          <w:p w14:paraId="0DD0D225">
            <w:pPr>
              <w:jc w:val="center"/>
              <w:rPr>
                <w:rFonts w:hint="eastAsia" w:ascii="方正仿宋_GBK" w:hAnsi="宋体" w:eastAsia="方正仿宋_GBK"/>
                <w:sz w:val="21"/>
                <w:szCs w:val="21"/>
              </w:rPr>
            </w:pPr>
          </w:p>
        </w:tc>
        <w:tc>
          <w:tcPr>
            <w:tcW w:w="1235" w:type="dxa"/>
            <w:noWrap w:val="0"/>
            <w:vAlign w:val="top"/>
          </w:tcPr>
          <w:p w14:paraId="14DC8623">
            <w:pPr>
              <w:jc w:val="center"/>
              <w:rPr>
                <w:rFonts w:hint="eastAsia" w:ascii="方正仿宋_GBK" w:hAnsi="宋体" w:eastAsia="方正仿宋_GBK"/>
                <w:sz w:val="21"/>
                <w:szCs w:val="21"/>
              </w:rPr>
            </w:pPr>
          </w:p>
        </w:tc>
      </w:tr>
      <w:tr w14:paraId="12BEC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0DD99E1E">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11</w:t>
            </w:r>
          </w:p>
        </w:tc>
        <w:tc>
          <w:tcPr>
            <w:tcW w:w="1557" w:type="dxa"/>
            <w:noWrap w:val="0"/>
            <w:vAlign w:val="center"/>
          </w:tcPr>
          <w:p w14:paraId="10A547EF">
            <w:pPr>
              <w:jc w:val="center"/>
              <w:rPr>
                <w:rFonts w:hint="eastAsia" w:ascii="方正仿宋_GBK" w:hAnsi="宋体" w:eastAsia="方正仿宋_GBK"/>
                <w:sz w:val="21"/>
                <w:szCs w:val="21"/>
              </w:rPr>
            </w:pPr>
            <w:r>
              <w:rPr>
                <w:rFonts w:hint="eastAsia" w:ascii="方正仿宋_GBK" w:hAnsi="宋体" w:eastAsia="方正仿宋_GBK"/>
                <w:sz w:val="21"/>
                <w:szCs w:val="21"/>
              </w:rPr>
              <w:t>……</w:t>
            </w:r>
          </w:p>
        </w:tc>
        <w:tc>
          <w:tcPr>
            <w:tcW w:w="3127" w:type="dxa"/>
            <w:noWrap w:val="0"/>
            <w:vAlign w:val="top"/>
          </w:tcPr>
          <w:p w14:paraId="672E26AE">
            <w:pPr>
              <w:jc w:val="center"/>
              <w:rPr>
                <w:rFonts w:hint="eastAsia" w:ascii="方正仿宋_GBK" w:hAnsi="宋体" w:eastAsia="方正仿宋_GBK"/>
                <w:sz w:val="21"/>
                <w:szCs w:val="21"/>
              </w:rPr>
            </w:pPr>
          </w:p>
        </w:tc>
        <w:tc>
          <w:tcPr>
            <w:tcW w:w="1235" w:type="dxa"/>
            <w:noWrap w:val="0"/>
            <w:vAlign w:val="center"/>
          </w:tcPr>
          <w:p w14:paraId="29DA7C61">
            <w:pPr>
              <w:jc w:val="center"/>
              <w:rPr>
                <w:rFonts w:hint="eastAsia" w:ascii="方正仿宋_GBK" w:hAnsi="宋体" w:eastAsia="方正仿宋_GBK"/>
                <w:sz w:val="21"/>
                <w:szCs w:val="21"/>
              </w:rPr>
            </w:pPr>
            <w:r>
              <w:rPr>
                <w:rFonts w:hint="eastAsia" w:ascii="方正仿宋_GBK" w:hAnsi="宋体" w:eastAsia="方正仿宋_GBK"/>
                <w:sz w:val="21"/>
                <w:szCs w:val="21"/>
              </w:rPr>
              <w:t>/</w:t>
            </w:r>
          </w:p>
        </w:tc>
        <w:tc>
          <w:tcPr>
            <w:tcW w:w="1235" w:type="dxa"/>
            <w:noWrap w:val="0"/>
            <w:vAlign w:val="top"/>
          </w:tcPr>
          <w:p w14:paraId="3D4D38A7">
            <w:pPr>
              <w:jc w:val="center"/>
              <w:rPr>
                <w:rFonts w:hint="eastAsia" w:ascii="方正仿宋_GBK" w:hAnsi="宋体" w:eastAsia="方正仿宋_GBK"/>
                <w:sz w:val="21"/>
                <w:szCs w:val="21"/>
              </w:rPr>
            </w:pPr>
          </w:p>
        </w:tc>
        <w:tc>
          <w:tcPr>
            <w:tcW w:w="1235" w:type="dxa"/>
            <w:noWrap w:val="0"/>
            <w:vAlign w:val="top"/>
          </w:tcPr>
          <w:p w14:paraId="0D655BD7">
            <w:pPr>
              <w:jc w:val="center"/>
              <w:rPr>
                <w:rFonts w:hint="eastAsia" w:ascii="方正仿宋_GBK" w:hAnsi="宋体" w:eastAsia="方正仿宋_GBK"/>
                <w:sz w:val="21"/>
                <w:szCs w:val="21"/>
              </w:rPr>
            </w:pPr>
          </w:p>
        </w:tc>
      </w:tr>
      <w:tr w14:paraId="0CD89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583C6BE3">
            <w:pPr>
              <w:pStyle w:val="24"/>
              <w:spacing w:line="240" w:lineRule="atLeast"/>
              <w:ind w:left="392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12</w:t>
            </w:r>
          </w:p>
        </w:tc>
        <w:tc>
          <w:tcPr>
            <w:tcW w:w="1557" w:type="dxa"/>
            <w:noWrap w:val="0"/>
            <w:vAlign w:val="center"/>
          </w:tcPr>
          <w:p w14:paraId="624AADEA">
            <w:pPr>
              <w:jc w:val="center"/>
              <w:rPr>
                <w:rFonts w:hint="eastAsia" w:ascii="方正仿宋_GBK" w:hAnsi="宋体" w:eastAsia="方正仿宋_GBK"/>
                <w:sz w:val="21"/>
                <w:szCs w:val="21"/>
              </w:rPr>
            </w:pPr>
            <w:r>
              <w:rPr>
                <w:rFonts w:hint="eastAsia" w:ascii="方正仿宋_GBK" w:hAnsi="宋体" w:eastAsia="方正仿宋_GBK"/>
                <w:sz w:val="21"/>
                <w:szCs w:val="21"/>
              </w:rPr>
              <w:t>总计</w:t>
            </w:r>
          </w:p>
        </w:tc>
        <w:tc>
          <w:tcPr>
            <w:tcW w:w="6832" w:type="dxa"/>
            <w:gridSpan w:val="4"/>
            <w:noWrap w:val="0"/>
            <w:vAlign w:val="top"/>
          </w:tcPr>
          <w:p w14:paraId="0471EF08">
            <w:pPr>
              <w:rPr>
                <w:rFonts w:hint="eastAsia" w:ascii="方正仿宋_GBK" w:hAnsi="宋体" w:eastAsia="方正仿宋_GBK"/>
                <w:sz w:val="21"/>
                <w:szCs w:val="21"/>
              </w:rPr>
            </w:pPr>
          </w:p>
        </w:tc>
      </w:tr>
    </w:tbl>
    <w:p w14:paraId="0324F659">
      <w:pPr>
        <w:snapToGrid w:val="0"/>
        <w:spacing w:line="500" w:lineRule="exact"/>
        <w:rPr>
          <w:rFonts w:ascii="方正仿宋_GBK" w:hAnsi="宋体" w:eastAsia="方正仿宋_GBK"/>
          <w:color w:val="auto"/>
          <w:sz w:val="24"/>
          <w:szCs w:val="28"/>
        </w:rPr>
      </w:pPr>
    </w:p>
    <w:p w14:paraId="47A09005">
      <w:pPr>
        <w:pStyle w:val="23"/>
        <w:rPr>
          <w:rFonts w:ascii="方正仿宋_GBK" w:hAnsi="宋体" w:eastAsia="方正仿宋_GBK"/>
          <w:color w:val="auto"/>
          <w:sz w:val="24"/>
          <w:szCs w:val="28"/>
        </w:rPr>
      </w:pPr>
    </w:p>
    <w:p w14:paraId="1898592A">
      <w:pPr>
        <w:pStyle w:val="23"/>
        <w:rPr>
          <w:rFonts w:ascii="方正仿宋_GBK" w:hAnsi="宋体" w:eastAsia="方正仿宋_GBK"/>
          <w:color w:val="auto"/>
          <w:sz w:val="24"/>
          <w:szCs w:val="28"/>
        </w:rPr>
      </w:pPr>
    </w:p>
    <w:p w14:paraId="0EE25F75">
      <w:pPr>
        <w:snapToGrid w:val="0"/>
        <w:spacing w:line="500" w:lineRule="exact"/>
        <w:ind w:firstLine="480" w:firstLineChars="200"/>
        <w:rPr>
          <w:rFonts w:ascii="方正仿宋_GBK" w:hAnsi="宋体" w:eastAsia="方正仿宋_GBK"/>
          <w:color w:val="auto"/>
          <w:sz w:val="24"/>
          <w:szCs w:val="28"/>
        </w:rPr>
      </w:pPr>
      <w:r>
        <w:rPr>
          <w:rFonts w:hint="eastAsia" w:ascii="方正仿宋_GBK" w:hAnsi="宋体" w:eastAsia="方正仿宋_GBK"/>
          <w:color w:val="auto"/>
          <w:sz w:val="24"/>
          <w:szCs w:val="28"/>
        </w:rPr>
        <w:t>注：1.供应商应完整填写本表。</w:t>
      </w:r>
    </w:p>
    <w:p w14:paraId="7AA20036">
      <w:pPr>
        <w:snapToGrid w:val="0"/>
        <w:spacing w:line="500" w:lineRule="exact"/>
        <w:rPr>
          <w:rFonts w:ascii="方正仿宋_GBK" w:hAnsi="宋体" w:eastAsia="方正仿宋_GBK"/>
          <w:color w:val="auto"/>
          <w:sz w:val="24"/>
          <w:szCs w:val="28"/>
        </w:rPr>
      </w:pPr>
      <w:r>
        <w:rPr>
          <w:rFonts w:hint="eastAsia" w:ascii="方正仿宋_GBK" w:hAnsi="宋体" w:eastAsia="方正仿宋_GBK"/>
          <w:color w:val="auto"/>
          <w:sz w:val="24"/>
          <w:szCs w:val="28"/>
        </w:rPr>
        <w:t xml:space="preserve">        2.该表可扩展</w:t>
      </w:r>
      <w:bookmarkStart w:id="162" w:name="OLE_LINK2"/>
      <w:bookmarkStart w:id="163" w:name="OLE_LINK1"/>
      <w:r>
        <w:rPr>
          <w:rFonts w:hint="eastAsia" w:ascii="方正仿宋_GBK" w:hAnsi="宋体" w:eastAsia="方正仿宋_GBK"/>
          <w:color w:val="auto"/>
          <w:sz w:val="24"/>
          <w:szCs w:val="28"/>
        </w:rPr>
        <w:t>。</w:t>
      </w:r>
      <w:bookmarkEnd w:id="162"/>
      <w:bookmarkEnd w:id="163"/>
    </w:p>
    <w:p w14:paraId="7229C624">
      <w:pPr>
        <w:snapToGrid w:val="0"/>
        <w:spacing w:line="500" w:lineRule="exact"/>
        <w:rPr>
          <w:rFonts w:ascii="方正仿宋_GBK" w:hAnsi="宋体" w:eastAsia="方正仿宋_GBK"/>
          <w:color w:val="auto"/>
          <w:sz w:val="24"/>
          <w:szCs w:val="24"/>
        </w:rPr>
      </w:pPr>
      <w:r>
        <w:rPr>
          <w:rFonts w:hint="eastAsia" w:ascii="方正仿宋_GBK" w:hAnsi="宋体" w:eastAsia="方正仿宋_GBK"/>
          <w:color w:val="auto"/>
          <w:sz w:val="24"/>
          <w:szCs w:val="28"/>
        </w:rPr>
        <w:t xml:space="preserve">       </w:t>
      </w:r>
    </w:p>
    <w:p w14:paraId="6EBF89EE">
      <w:pPr>
        <w:pStyle w:val="39"/>
        <w:spacing w:line="360" w:lineRule="auto"/>
        <w:rPr>
          <w:rFonts w:ascii="方正仿宋_GBK" w:hAnsi="宋体" w:eastAsia="方正仿宋_GBK"/>
          <w:color w:val="auto"/>
          <w:sz w:val="24"/>
          <w:szCs w:val="24"/>
        </w:rPr>
      </w:pPr>
      <w:r>
        <w:rPr>
          <w:rFonts w:hint="eastAsia" w:ascii="方正仿宋_GBK" w:hAnsi="宋体" w:eastAsia="方正仿宋_GBK"/>
          <w:color w:val="auto"/>
          <w:sz w:val="24"/>
          <w:szCs w:val="24"/>
        </w:rPr>
        <w:t xml:space="preserve">            </w:t>
      </w:r>
    </w:p>
    <w:p w14:paraId="4AA93472">
      <w:pPr>
        <w:spacing w:line="360" w:lineRule="auto"/>
        <w:rPr>
          <w:color w:val="auto"/>
        </w:rPr>
      </w:pPr>
      <w:r>
        <w:rPr>
          <w:rFonts w:hint="eastAsia" w:ascii="方正仿宋_GBK" w:hAnsi="宋体" w:eastAsia="方正仿宋_GBK"/>
          <w:color w:val="auto"/>
          <w:sz w:val="24"/>
          <w:szCs w:val="24"/>
        </w:rPr>
        <w:t xml:space="preserve">                                          供应商名称（公章）或自然人签署：</w:t>
      </w:r>
    </w:p>
    <w:p w14:paraId="570752E4">
      <w:pPr>
        <w:spacing w:line="360" w:lineRule="auto"/>
        <w:ind w:right="480" w:firstLine="6480" w:firstLineChars="2700"/>
        <w:rPr>
          <w:rFonts w:ascii="方正仿宋_GBK" w:hAnsi="宋体" w:eastAsia="方正仿宋_GBK"/>
          <w:color w:val="auto"/>
          <w:sz w:val="24"/>
          <w:szCs w:val="24"/>
        </w:rPr>
      </w:pPr>
      <w:r>
        <w:rPr>
          <w:rFonts w:hint="eastAsia" w:ascii="方正仿宋_GBK" w:hAnsi="宋体" w:eastAsia="方正仿宋_GBK"/>
          <w:color w:val="auto"/>
          <w:sz w:val="24"/>
          <w:szCs w:val="24"/>
        </w:rPr>
        <w:t>年     月    日</w:t>
      </w:r>
    </w:p>
    <w:p w14:paraId="593C6217">
      <w:pPr>
        <w:snapToGrid w:val="0"/>
        <w:spacing w:line="360" w:lineRule="auto"/>
        <w:ind w:firstLine="480" w:firstLineChars="200"/>
        <w:rPr>
          <w:rFonts w:ascii="方正仿宋_GBK" w:hAnsi="宋体" w:eastAsia="方正仿宋_GBK"/>
          <w:color w:val="auto"/>
          <w:sz w:val="24"/>
          <w:szCs w:val="24"/>
          <w:bdr w:val="single" w:color="auto" w:sz="4" w:space="0"/>
        </w:rPr>
        <w:sectPr>
          <w:pgSz w:w="11907" w:h="16840"/>
          <w:pgMar w:top="1134" w:right="1191" w:bottom="1134" w:left="1304" w:header="851" w:footer="992" w:gutter="0"/>
          <w:pgBorders>
            <w:top w:val="none" w:sz="0" w:space="0"/>
            <w:left w:val="none" w:sz="0" w:space="0"/>
            <w:bottom w:val="none" w:sz="0" w:space="0"/>
            <w:right w:val="none" w:sz="0" w:space="0"/>
          </w:pgBorders>
          <w:pgNumType w:fmt="numberInDash"/>
          <w:cols w:space="720" w:num="1"/>
          <w:docGrid w:linePitch="380" w:charSpace="-5735"/>
        </w:sectPr>
      </w:pPr>
    </w:p>
    <w:p w14:paraId="7DF57B7F">
      <w:pPr>
        <w:pStyle w:val="4"/>
        <w:adjustRightInd w:val="0"/>
        <w:snapToGrid w:val="0"/>
        <w:spacing w:before="0" w:after="0" w:line="400" w:lineRule="exact"/>
        <w:ind w:firstLine="482" w:firstLineChars="200"/>
        <w:rPr>
          <w:rFonts w:ascii="方正仿宋_GBK" w:hAnsi="宋体" w:eastAsia="方正仿宋_GBK"/>
          <w:color w:val="auto"/>
          <w:sz w:val="24"/>
        </w:rPr>
      </w:pPr>
      <w:bookmarkStart w:id="164" w:name="_Toc342913420"/>
      <w:bookmarkStart w:id="165" w:name="_Toc313888361"/>
      <w:bookmarkStart w:id="166" w:name="_Toc1984782742"/>
      <w:bookmarkStart w:id="167" w:name="_Toc14073"/>
      <w:bookmarkStart w:id="168" w:name="_Toc22655"/>
      <w:bookmarkStart w:id="169" w:name="_Toc65660380"/>
      <w:bookmarkStart w:id="170" w:name="_Toc313008357"/>
      <w:r>
        <w:rPr>
          <w:rFonts w:hint="eastAsia" w:ascii="方正仿宋_GBK" w:hAnsi="宋体" w:eastAsia="方正仿宋_GBK"/>
          <w:color w:val="auto"/>
          <w:sz w:val="24"/>
        </w:rPr>
        <w:t>二、</w:t>
      </w:r>
      <w:r>
        <w:rPr>
          <w:rFonts w:hint="eastAsia" w:ascii="方正仿宋_GBK" w:hAnsi="宋体" w:eastAsia="方正仿宋_GBK"/>
          <w:color w:val="auto"/>
          <w:sz w:val="24"/>
          <w:szCs w:val="24"/>
        </w:rPr>
        <w:t>服务</w:t>
      </w:r>
      <w:r>
        <w:rPr>
          <w:rFonts w:hint="eastAsia" w:ascii="方正仿宋_GBK" w:hAnsi="宋体" w:eastAsia="方正仿宋_GBK"/>
          <w:color w:val="auto"/>
          <w:sz w:val="24"/>
        </w:rPr>
        <w:t>部分</w:t>
      </w:r>
      <w:bookmarkEnd w:id="164"/>
      <w:bookmarkEnd w:id="165"/>
      <w:bookmarkEnd w:id="166"/>
      <w:bookmarkEnd w:id="167"/>
      <w:bookmarkEnd w:id="168"/>
      <w:bookmarkEnd w:id="169"/>
      <w:bookmarkEnd w:id="170"/>
    </w:p>
    <w:p w14:paraId="30CFF81B">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（一）服务响应偏离表</w:t>
      </w:r>
    </w:p>
    <w:p w14:paraId="29BB2C03">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 xml:space="preserve">项目号：                               </w:t>
      </w:r>
    </w:p>
    <w:p w14:paraId="791A0B5D">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谈判项目名称：</w:t>
      </w:r>
    </w:p>
    <w:tbl>
      <w:tblPr>
        <w:tblStyle w:val="59"/>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844"/>
        <w:gridCol w:w="2952"/>
        <w:gridCol w:w="2212"/>
      </w:tblGrid>
      <w:tr w14:paraId="3B87C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18" w:type="dxa"/>
            <w:noWrap w:val="0"/>
            <w:vAlign w:val="center"/>
          </w:tcPr>
          <w:p w14:paraId="26E47005">
            <w:pPr>
              <w:tabs>
                <w:tab w:val="left" w:pos="6300"/>
              </w:tabs>
              <w:snapToGrid w:val="0"/>
              <w:jc w:val="center"/>
              <w:outlineLvl w:val="0"/>
              <w:rPr>
                <w:rFonts w:ascii="方正仿宋_GBK" w:hAnsi="宋体" w:eastAsia="方正仿宋_GBK"/>
                <w:b/>
                <w:color w:val="auto"/>
                <w:sz w:val="21"/>
                <w:szCs w:val="21"/>
              </w:rPr>
            </w:pPr>
            <w:r>
              <w:rPr>
                <w:rFonts w:hint="eastAsia" w:ascii="方正仿宋_GBK" w:hAnsi="宋体" w:eastAsia="方正仿宋_GBK"/>
                <w:b/>
                <w:color w:val="auto"/>
                <w:sz w:val="21"/>
                <w:szCs w:val="21"/>
              </w:rPr>
              <w:t>序号</w:t>
            </w:r>
          </w:p>
        </w:tc>
        <w:tc>
          <w:tcPr>
            <w:tcW w:w="2844" w:type="dxa"/>
            <w:noWrap w:val="0"/>
            <w:vAlign w:val="center"/>
          </w:tcPr>
          <w:p w14:paraId="2C9F60A1">
            <w:pPr>
              <w:tabs>
                <w:tab w:val="left" w:pos="6300"/>
              </w:tabs>
              <w:snapToGrid w:val="0"/>
              <w:jc w:val="center"/>
              <w:outlineLvl w:val="0"/>
              <w:rPr>
                <w:rFonts w:ascii="方正仿宋_GBK" w:hAnsi="宋体" w:eastAsia="方正仿宋_GBK"/>
                <w:b/>
                <w:color w:val="auto"/>
                <w:sz w:val="21"/>
                <w:szCs w:val="21"/>
              </w:rPr>
            </w:pPr>
            <w:r>
              <w:rPr>
                <w:rFonts w:hint="eastAsia" w:ascii="方正仿宋_GBK" w:hAnsi="宋体" w:eastAsia="方正仿宋_GBK"/>
                <w:b/>
                <w:color w:val="auto"/>
                <w:sz w:val="21"/>
                <w:szCs w:val="21"/>
              </w:rPr>
              <w:t>采购需求</w:t>
            </w:r>
          </w:p>
        </w:tc>
        <w:tc>
          <w:tcPr>
            <w:tcW w:w="2952" w:type="dxa"/>
            <w:noWrap w:val="0"/>
            <w:vAlign w:val="center"/>
          </w:tcPr>
          <w:p w14:paraId="25C02C80">
            <w:pPr>
              <w:tabs>
                <w:tab w:val="left" w:pos="6300"/>
              </w:tabs>
              <w:snapToGrid w:val="0"/>
              <w:jc w:val="center"/>
              <w:outlineLvl w:val="0"/>
              <w:rPr>
                <w:rFonts w:ascii="方正仿宋_GBK" w:hAnsi="宋体" w:eastAsia="方正仿宋_GBK"/>
                <w:b/>
                <w:color w:val="auto"/>
                <w:sz w:val="21"/>
                <w:szCs w:val="21"/>
              </w:rPr>
            </w:pPr>
            <w:r>
              <w:rPr>
                <w:rFonts w:hint="eastAsia" w:ascii="方正仿宋_GBK" w:hAnsi="宋体" w:eastAsia="方正仿宋_GBK"/>
                <w:b/>
                <w:color w:val="auto"/>
                <w:sz w:val="21"/>
                <w:szCs w:val="21"/>
              </w:rPr>
              <w:t>响应情况</w:t>
            </w:r>
          </w:p>
        </w:tc>
        <w:tc>
          <w:tcPr>
            <w:tcW w:w="2212" w:type="dxa"/>
            <w:noWrap w:val="0"/>
            <w:vAlign w:val="center"/>
          </w:tcPr>
          <w:p w14:paraId="697BC766">
            <w:pPr>
              <w:tabs>
                <w:tab w:val="left" w:pos="6300"/>
              </w:tabs>
              <w:snapToGrid w:val="0"/>
              <w:jc w:val="center"/>
              <w:outlineLvl w:val="0"/>
              <w:rPr>
                <w:rFonts w:ascii="方正仿宋_GBK" w:hAnsi="宋体" w:eastAsia="方正仿宋_GBK"/>
                <w:b/>
                <w:color w:val="auto"/>
                <w:sz w:val="21"/>
                <w:szCs w:val="21"/>
              </w:rPr>
            </w:pPr>
            <w:r>
              <w:rPr>
                <w:rFonts w:hint="eastAsia" w:ascii="方正仿宋_GBK" w:hAnsi="宋体" w:eastAsia="方正仿宋_GBK"/>
                <w:b/>
                <w:color w:val="auto"/>
                <w:sz w:val="21"/>
                <w:szCs w:val="21"/>
              </w:rPr>
              <w:t>差异说明</w:t>
            </w:r>
          </w:p>
        </w:tc>
      </w:tr>
      <w:tr w14:paraId="5C38D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122CD792">
            <w:pPr>
              <w:tabs>
                <w:tab w:val="left" w:pos="6300"/>
              </w:tabs>
              <w:snapToGrid w:val="0"/>
              <w:jc w:val="center"/>
              <w:outlineLvl w:val="0"/>
              <w:rPr>
                <w:rFonts w:ascii="方正仿宋_GBK" w:hAnsi="宋体" w:eastAsia="方正仿宋_GBK"/>
                <w:color w:val="auto"/>
                <w:sz w:val="21"/>
                <w:szCs w:val="21"/>
              </w:rPr>
            </w:pPr>
          </w:p>
        </w:tc>
        <w:tc>
          <w:tcPr>
            <w:tcW w:w="2844" w:type="dxa"/>
            <w:noWrap w:val="0"/>
            <w:vAlign w:val="center"/>
          </w:tcPr>
          <w:p w14:paraId="479723AD">
            <w:pPr>
              <w:tabs>
                <w:tab w:val="left" w:pos="6300"/>
              </w:tabs>
              <w:snapToGrid w:val="0"/>
              <w:jc w:val="center"/>
              <w:outlineLvl w:val="0"/>
              <w:rPr>
                <w:rFonts w:ascii="方正仿宋_GBK" w:hAnsi="宋体" w:eastAsia="方正仿宋_GBK"/>
                <w:color w:val="auto"/>
                <w:sz w:val="21"/>
                <w:szCs w:val="21"/>
              </w:rPr>
            </w:pPr>
          </w:p>
        </w:tc>
        <w:tc>
          <w:tcPr>
            <w:tcW w:w="2952" w:type="dxa"/>
            <w:noWrap w:val="0"/>
            <w:vAlign w:val="center"/>
          </w:tcPr>
          <w:p w14:paraId="661EC632">
            <w:pPr>
              <w:tabs>
                <w:tab w:val="left" w:pos="6300"/>
              </w:tabs>
              <w:snapToGrid w:val="0"/>
              <w:jc w:val="center"/>
              <w:outlineLvl w:val="0"/>
              <w:rPr>
                <w:rFonts w:ascii="方正仿宋_GBK" w:hAnsi="宋体" w:eastAsia="方正仿宋_GBK"/>
                <w:color w:val="auto"/>
                <w:sz w:val="21"/>
                <w:szCs w:val="21"/>
              </w:rPr>
            </w:pPr>
            <w:r>
              <w:rPr>
                <w:rFonts w:hint="eastAsia" w:ascii="方正仿宋_GBK" w:hAnsi="仿宋" w:eastAsia="方正仿宋_GBK"/>
                <w:color w:val="auto"/>
                <w:sz w:val="21"/>
                <w:szCs w:val="21"/>
              </w:rPr>
              <w:t>提醒：请注明技术参数或具体内容以及电子响应文件中技术参数或具体内容的位置（页码）</w:t>
            </w:r>
          </w:p>
        </w:tc>
        <w:tc>
          <w:tcPr>
            <w:tcW w:w="2212" w:type="dxa"/>
            <w:noWrap w:val="0"/>
            <w:vAlign w:val="center"/>
          </w:tcPr>
          <w:p w14:paraId="7F09C9A3">
            <w:pPr>
              <w:tabs>
                <w:tab w:val="left" w:pos="6300"/>
              </w:tabs>
              <w:snapToGrid w:val="0"/>
              <w:jc w:val="center"/>
              <w:outlineLvl w:val="0"/>
              <w:rPr>
                <w:rFonts w:ascii="方正仿宋_GBK" w:hAnsi="宋体" w:eastAsia="方正仿宋_GBK"/>
                <w:color w:val="auto"/>
                <w:sz w:val="21"/>
                <w:szCs w:val="21"/>
              </w:rPr>
            </w:pPr>
          </w:p>
        </w:tc>
      </w:tr>
      <w:tr w14:paraId="633DA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D2DE080">
            <w:pPr>
              <w:tabs>
                <w:tab w:val="left" w:pos="6300"/>
              </w:tabs>
              <w:snapToGrid w:val="0"/>
              <w:jc w:val="center"/>
              <w:outlineLvl w:val="0"/>
              <w:rPr>
                <w:rFonts w:ascii="方正仿宋_GBK" w:hAnsi="宋体" w:eastAsia="方正仿宋_GBK"/>
                <w:color w:val="auto"/>
                <w:sz w:val="21"/>
                <w:szCs w:val="21"/>
              </w:rPr>
            </w:pPr>
          </w:p>
        </w:tc>
        <w:tc>
          <w:tcPr>
            <w:tcW w:w="2844" w:type="dxa"/>
            <w:noWrap w:val="0"/>
            <w:vAlign w:val="center"/>
          </w:tcPr>
          <w:p w14:paraId="75AA0F7E">
            <w:pPr>
              <w:tabs>
                <w:tab w:val="left" w:pos="6300"/>
              </w:tabs>
              <w:snapToGrid w:val="0"/>
              <w:jc w:val="center"/>
              <w:outlineLvl w:val="0"/>
              <w:rPr>
                <w:rFonts w:ascii="方正仿宋_GBK" w:hAnsi="宋体" w:eastAsia="方正仿宋_GBK"/>
                <w:color w:val="auto"/>
                <w:sz w:val="21"/>
                <w:szCs w:val="21"/>
              </w:rPr>
            </w:pPr>
          </w:p>
        </w:tc>
        <w:tc>
          <w:tcPr>
            <w:tcW w:w="2952" w:type="dxa"/>
            <w:noWrap w:val="0"/>
            <w:vAlign w:val="center"/>
          </w:tcPr>
          <w:p w14:paraId="379999BF">
            <w:pPr>
              <w:tabs>
                <w:tab w:val="left" w:pos="6300"/>
              </w:tabs>
              <w:snapToGrid w:val="0"/>
              <w:jc w:val="center"/>
              <w:outlineLvl w:val="0"/>
              <w:rPr>
                <w:rFonts w:ascii="方正仿宋_GBK" w:hAnsi="宋体" w:eastAsia="方正仿宋_GBK"/>
                <w:color w:val="auto"/>
                <w:sz w:val="21"/>
                <w:szCs w:val="21"/>
              </w:rPr>
            </w:pPr>
          </w:p>
        </w:tc>
        <w:tc>
          <w:tcPr>
            <w:tcW w:w="2212" w:type="dxa"/>
            <w:noWrap w:val="0"/>
            <w:vAlign w:val="center"/>
          </w:tcPr>
          <w:p w14:paraId="7D6DFC08">
            <w:pPr>
              <w:tabs>
                <w:tab w:val="left" w:pos="6300"/>
              </w:tabs>
              <w:snapToGrid w:val="0"/>
              <w:jc w:val="center"/>
              <w:outlineLvl w:val="0"/>
              <w:rPr>
                <w:rFonts w:ascii="方正仿宋_GBK" w:hAnsi="宋体" w:eastAsia="方正仿宋_GBK"/>
                <w:color w:val="auto"/>
                <w:sz w:val="21"/>
                <w:szCs w:val="21"/>
              </w:rPr>
            </w:pPr>
          </w:p>
        </w:tc>
      </w:tr>
      <w:tr w14:paraId="163C6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55F7F1AA">
            <w:pPr>
              <w:tabs>
                <w:tab w:val="left" w:pos="6300"/>
              </w:tabs>
              <w:snapToGrid w:val="0"/>
              <w:jc w:val="center"/>
              <w:outlineLvl w:val="0"/>
              <w:rPr>
                <w:rFonts w:ascii="方正仿宋_GBK" w:hAnsi="宋体" w:eastAsia="方正仿宋_GBK"/>
                <w:color w:val="auto"/>
                <w:sz w:val="21"/>
                <w:szCs w:val="21"/>
              </w:rPr>
            </w:pPr>
          </w:p>
        </w:tc>
        <w:tc>
          <w:tcPr>
            <w:tcW w:w="2844" w:type="dxa"/>
            <w:noWrap w:val="0"/>
            <w:vAlign w:val="center"/>
          </w:tcPr>
          <w:p w14:paraId="2D03BCC2">
            <w:pPr>
              <w:tabs>
                <w:tab w:val="left" w:pos="6300"/>
              </w:tabs>
              <w:snapToGrid w:val="0"/>
              <w:jc w:val="center"/>
              <w:outlineLvl w:val="0"/>
              <w:rPr>
                <w:rFonts w:ascii="方正仿宋_GBK" w:hAnsi="宋体" w:eastAsia="方正仿宋_GBK"/>
                <w:color w:val="auto"/>
                <w:sz w:val="21"/>
                <w:szCs w:val="21"/>
              </w:rPr>
            </w:pPr>
          </w:p>
        </w:tc>
        <w:tc>
          <w:tcPr>
            <w:tcW w:w="2952" w:type="dxa"/>
            <w:noWrap w:val="0"/>
            <w:vAlign w:val="center"/>
          </w:tcPr>
          <w:p w14:paraId="0B28FFE9">
            <w:pPr>
              <w:tabs>
                <w:tab w:val="left" w:pos="6300"/>
              </w:tabs>
              <w:snapToGrid w:val="0"/>
              <w:jc w:val="center"/>
              <w:outlineLvl w:val="0"/>
              <w:rPr>
                <w:rFonts w:ascii="方正仿宋_GBK" w:hAnsi="宋体" w:eastAsia="方正仿宋_GBK"/>
                <w:color w:val="auto"/>
                <w:sz w:val="21"/>
                <w:szCs w:val="21"/>
              </w:rPr>
            </w:pPr>
          </w:p>
        </w:tc>
        <w:tc>
          <w:tcPr>
            <w:tcW w:w="2212" w:type="dxa"/>
            <w:noWrap w:val="0"/>
            <w:vAlign w:val="center"/>
          </w:tcPr>
          <w:p w14:paraId="4346976B">
            <w:pPr>
              <w:tabs>
                <w:tab w:val="left" w:pos="6300"/>
              </w:tabs>
              <w:snapToGrid w:val="0"/>
              <w:jc w:val="center"/>
              <w:outlineLvl w:val="0"/>
              <w:rPr>
                <w:rFonts w:ascii="方正仿宋_GBK" w:hAnsi="宋体" w:eastAsia="方正仿宋_GBK"/>
                <w:color w:val="auto"/>
                <w:sz w:val="21"/>
                <w:szCs w:val="21"/>
              </w:rPr>
            </w:pPr>
          </w:p>
        </w:tc>
      </w:tr>
      <w:tr w14:paraId="315EF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96E35FD">
            <w:pPr>
              <w:tabs>
                <w:tab w:val="left" w:pos="6300"/>
              </w:tabs>
              <w:snapToGrid w:val="0"/>
              <w:jc w:val="center"/>
              <w:outlineLvl w:val="0"/>
              <w:rPr>
                <w:rFonts w:ascii="方正仿宋_GBK" w:hAnsi="宋体" w:eastAsia="方正仿宋_GBK"/>
                <w:color w:val="auto"/>
                <w:sz w:val="21"/>
                <w:szCs w:val="21"/>
              </w:rPr>
            </w:pPr>
          </w:p>
        </w:tc>
        <w:tc>
          <w:tcPr>
            <w:tcW w:w="2844" w:type="dxa"/>
            <w:noWrap w:val="0"/>
            <w:vAlign w:val="center"/>
          </w:tcPr>
          <w:p w14:paraId="5FDDF2A4">
            <w:pPr>
              <w:tabs>
                <w:tab w:val="left" w:pos="6300"/>
              </w:tabs>
              <w:snapToGrid w:val="0"/>
              <w:jc w:val="center"/>
              <w:outlineLvl w:val="0"/>
              <w:rPr>
                <w:rFonts w:ascii="方正仿宋_GBK" w:hAnsi="宋体" w:eastAsia="方正仿宋_GBK"/>
                <w:color w:val="auto"/>
                <w:sz w:val="21"/>
                <w:szCs w:val="21"/>
              </w:rPr>
            </w:pPr>
          </w:p>
        </w:tc>
        <w:tc>
          <w:tcPr>
            <w:tcW w:w="2952" w:type="dxa"/>
            <w:noWrap w:val="0"/>
            <w:vAlign w:val="center"/>
          </w:tcPr>
          <w:p w14:paraId="3B1F3EB3">
            <w:pPr>
              <w:tabs>
                <w:tab w:val="left" w:pos="6300"/>
              </w:tabs>
              <w:snapToGrid w:val="0"/>
              <w:jc w:val="center"/>
              <w:outlineLvl w:val="0"/>
              <w:rPr>
                <w:rFonts w:ascii="方正仿宋_GBK" w:hAnsi="宋体" w:eastAsia="方正仿宋_GBK"/>
                <w:color w:val="auto"/>
                <w:sz w:val="21"/>
                <w:szCs w:val="21"/>
              </w:rPr>
            </w:pPr>
          </w:p>
        </w:tc>
        <w:tc>
          <w:tcPr>
            <w:tcW w:w="2212" w:type="dxa"/>
            <w:noWrap w:val="0"/>
            <w:vAlign w:val="center"/>
          </w:tcPr>
          <w:p w14:paraId="5A6685C4">
            <w:pPr>
              <w:tabs>
                <w:tab w:val="left" w:pos="6300"/>
              </w:tabs>
              <w:snapToGrid w:val="0"/>
              <w:jc w:val="center"/>
              <w:outlineLvl w:val="0"/>
              <w:rPr>
                <w:rFonts w:ascii="方正仿宋_GBK" w:hAnsi="宋体" w:eastAsia="方正仿宋_GBK"/>
                <w:color w:val="auto"/>
                <w:sz w:val="21"/>
                <w:szCs w:val="21"/>
              </w:rPr>
            </w:pPr>
          </w:p>
        </w:tc>
      </w:tr>
      <w:tr w14:paraId="3548B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1CC8A754">
            <w:pPr>
              <w:tabs>
                <w:tab w:val="left" w:pos="6300"/>
              </w:tabs>
              <w:snapToGrid w:val="0"/>
              <w:jc w:val="center"/>
              <w:outlineLvl w:val="0"/>
              <w:rPr>
                <w:rFonts w:ascii="方正仿宋_GBK" w:hAnsi="宋体" w:eastAsia="方正仿宋_GBK"/>
                <w:color w:val="auto"/>
                <w:sz w:val="21"/>
                <w:szCs w:val="21"/>
              </w:rPr>
            </w:pPr>
          </w:p>
        </w:tc>
        <w:tc>
          <w:tcPr>
            <w:tcW w:w="2844" w:type="dxa"/>
            <w:noWrap w:val="0"/>
            <w:vAlign w:val="center"/>
          </w:tcPr>
          <w:p w14:paraId="1829B568">
            <w:pPr>
              <w:tabs>
                <w:tab w:val="left" w:pos="6300"/>
              </w:tabs>
              <w:snapToGrid w:val="0"/>
              <w:jc w:val="center"/>
              <w:outlineLvl w:val="0"/>
              <w:rPr>
                <w:rFonts w:ascii="方正仿宋_GBK" w:hAnsi="宋体" w:eastAsia="方正仿宋_GBK"/>
                <w:color w:val="auto"/>
                <w:sz w:val="21"/>
                <w:szCs w:val="21"/>
              </w:rPr>
            </w:pPr>
          </w:p>
        </w:tc>
        <w:tc>
          <w:tcPr>
            <w:tcW w:w="2952" w:type="dxa"/>
            <w:noWrap w:val="0"/>
            <w:vAlign w:val="center"/>
          </w:tcPr>
          <w:p w14:paraId="114EBB28">
            <w:pPr>
              <w:tabs>
                <w:tab w:val="left" w:pos="6300"/>
              </w:tabs>
              <w:snapToGrid w:val="0"/>
              <w:jc w:val="center"/>
              <w:outlineLvl w:val="0"/>
              <w:rPr>
                <w:rFonts w:ascii="方正仿宋_GBK" w:hAnsi="宋体" w:eastAsia="方正仿宋_GBK"/>
                <w:color w:val="auto"/>
                <w:sz w:val="21"/>
                <w:szCs w:val="21"/>
              </w:rPr>
            </w:pPr>
          </w:p>
        </w:tc>
        <w:tc>
          <w:tcPr>
            <w:tcW w:w="2212" w:type="dxa"/>
            <w:noWrap w:val="0"/>
            <w:vAlign w:val="center"/>
          </w:tcPr>
          <w:p w14:paraId="0423B699">
            <w:pPr>
              <w:tabs>
                <w:tab w:val="left" w:pos="6300"/>
              </w:tabs>
              <w:snapToGrid w:val="0"/>
              <w:jc w:val="center"/>
              <w:outlineLvl w:val="0"/>
              <w:rPr>
                <w:rFonts w:ascii="方正仿宋_GBK" w:hAnsi="宋体" w:eastAsia="方正仿宋_GBK"/>
                <w:color w:val="auto"/>
                <w:sz w:val="21"/>
                <w:szCs w:val="21"/>
              </w:rPr>
            </w:pPr>
          </w:p>
        </w:tc>
      </w:tr>
      <w:tr w14:paraId="5183A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752CE99D">
            <w:pPr>
              <w:tabs>
                <w:tab w:val="left" w:pos="6300"/>
              </w:tabs>
              <w:snapToGrid w:val="0"/>
              <w:jc w:val="center"/>
              <w:outlineLvl w:val="0"/>
              <w:rPr>
                <w:rFonts w:ascii="方正仿宋_GBK" w:hAnsi="宋体" w:eastAsia="方正仿宋_GBK"/>
                <w:color w:val="auto"/>
                <w:sz w:val="21"/>
                <w:szCs w:val="21"/>
              </w:rPr>
            </w:pPr>
          </w:p>
        </w:tc>
        <w:tc>
          <w:tcPr>
            <w:tcW w:w="2844" w:type="dxa"/>
            <w:noWrap w:val="0"/>
            <w:vAlign w:val="center"/>
          </w:tcPr>
          <w:p w14:paraId="7A0868FB">
            <w:pPr>
              <w:tabs>
                <w:tab w:val="left" w:pos="6300"/>
              </w:tabs>
              <w:snapToGrid w:val="0"/>
              <w:jc w:val="center"/>
              <w:outlineLvl w:val="0"/>
              <w:rPr>
                <w:rFonts w:ascii="方正仿宋_GBK" w:hAnsi="宋体" w:eastAsia="方正仿宋_GBK"/>
                <w:color w:val="auto"/>
                <w:sz w:val="21"/>
                <w:szCs w:val="21"/>
              </w:rPr>
            </w:pPr>
          </w:p>
        </w:tc>
        <w:tc>
          <w:tcPr>
            <w:tcW w:w="2952" w:type="dxa"/>
            <w:noWrap w:val="0"/>
            <w:vAlign w:val="center"/>
          </w:tcPr>
          <w:p w14:paraId="2788A4CB">
            <w:pPr>
              <w:tabs>
                <w:tab w:val="left" w:pos="6300"/>
              </w:tabs>
              <w:snapToGrid w:val="0"/>
              <w:jc w:val="center"/>
              <w:outlineLvl w:val="0"/>
              <w:rPr>
                <w:rFonts w:ascii="方正仿宋_GBK" w:hAnsi="宋体" w:eastAsia="方正仿宋_GBK"/>
                <w:color w:val="auto"/>
                <w:sz w:val="21"/>
                <w:szCs w:val="21"/>
              </w:rPr>
            </w:pPr>
          </w:p>
        </w:tc>
        <w:tc>
          <w:tcPr>
            <w:tcW w:w="2212" w:type="dxa"/>
            <w:noWrap w:val="0"/>
            <w:vAlign w:val="center"/>
          </w:tcPr>
          <w:p w14:paraId="2FB85B19">
            <w:pPr>
              <w:tabs>
                <w:tab w:val="left" w:pos="6300"/>
              </w:tabs>
              <w:snapToGrid w:val="0"/>
              <w:jc w:val="center"/>
              <w:outlineLvl w:val="0"/>
              <w:rPr>
                <w:rFonts w:ascii="方正仿宋_GBK" w:hAnsi="宋体" w:eastAsia="方正仿宋_GBK"/>
                <w:color w:val="auto"/>
                <w:sz w:val="21"/>
                <w:szCs w:val="21"/>
              </w:rPr>
            </w:pPr>
          </w:p>
        </w:tc>
      </w:tr>
      <w:tr w14:paraId="63864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20C5CF12">
            <w:pPr>
              <w:tabs>
                <w:tab w:val="left" w:pos="6300"/>
              </w:tabs>
              <w:snapToGrid w:val="0"/>
              <w:jc w:val="center"/>
              <w:outlineLvl w:val="0"/>
              <w:rPr>
                <w:rFonts w:ascii="方正仿宋_GBK" w:hAnsi="宋体" w:eastAsia="方正仿宋_GBK"/>
                <w:color w:val="auto"/>
                <w:sz w:val="21"/>
                <w:szCs w:val="21"/>
              </w:rPr>
            </w:pPr>
          </w:p>
        </w:tc>
        <w:tc>
          <w:tcPr>
            <w:tcW w:w="2844" w:type="dxa"/>
            <w:noWrap w:val="0"/>
            <w:vAlign w:val="center"/>
          </w:tcPr>
          <w:p w14:paraId="1A934087">
            <w:pPr>
              <w:tabs>
                <w:tab w:val="left" w:pos="6300"/>
              </w:tabs>
              <w:snapToGrid w:val="0"/>
              <w:jc w:val="center"/>
              <w:outlineLvl w:val="0"/>
              <w:rPr>
                <w:rFonts w:ascii="方正仿宋_GBK" w:hAnsi="宋体" w:eastAsia="方正仿宋_GBK"/>
                <w:color w:val="auto"/>
                <w:sz w:val="21"/>
                <w:szCs w:val="21"/>
              </w:rPr>
            </w:pPr>
          </w:p>
        </w:tc>
        <w:tc>
          <w:tcPr>
            <w:tcW w:w="2952" w:type="dxa"/>
            <w:noWrap w:val="0"/>
            <w:vAlign w:val="center"/>
          </w:tcPr>
          <w:p w14:paraId="715ABF49">
            <w:pPr>
              <w:tabs>
                <w:tab w:val="left" w:pos="6300"/>
              </w:tabs>
              <w:snapToGrid w:val="0"/>
              <w:jc w:val="center"/>
              <w:outlineLvl w:val="0"/>
              <w:rPr>
                <w:rFonts w:ascii="方正仿宋_GBK" w:hAnsi="宋体" w:eastAsia="方正仿宋_GBK"/>
                <w:color w:val="auto"/>
                <w:sz w:val="21"/>
                <w:szCs w:val="21"/>
              </w:rPr>
            </w:pPr>
          </w:p>
        </w:tc>
        <w:tc>
          <w:tcPr>
            <w:tcW w:w="2212" w:type="dxa"/>
            <w:noWrap w:val="0"/>
            <w:vAlign w:val="center"/>
          </w:tcPr>
          <w:p w14:paraId="5BC3EBFB">
            <w:pPr>
              <w:tabs>
                <w:tab w:val="left" w:pos="6300"/>
              </w:tabs>
              <w:snapToGrid w:val="0"/>
              <w:jc w:val="center"/>
              <w:outlineLvl w:val="0"/>
              <w:rPr>
                <w:rFonts w:ascii="方正仿宋_GBK" w:hAnsi="宋体" w:eastAsia="方正仿宋_GBK"/>
                <w:color w:val="auto"/>
                <w:sz w:val="21"/>
                <w:szCs w:val="21"/>
              </w:rPr>
            </w:pPr>
          </w:p>
        </w:tc>
      </w:tr>
      <w:tr w14:paraId="65FFE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662955A2">
            <w:pPr>
              <w:tabs>
                <w:tab w:val="left" w:pos="6300"/>
              </w:tabs>
              <w:snapToGrid w:val="0"/>
              <w:jc w:val="center"/>
              <w:outlineLvl w:val="0"/>
              <w:rPr>
                <w:rFonts w:ascii="方正仿宋_GBK" w:hAnsi="宋体" w:eastAsia="方正仿宋_GBK"/>
                <w:color w:val="auto"/>
                <w:sz w:val="21"/>
                <w:szCs w:val="21"/>
              </w:rPr>
            </w:pPr>
          </w:p>
        </w:tc>
        <w:tc>
          <w:tcPr>
            <w:tcW w:w="2844" w:type="dxa"/>
            <w:noWrap w:val="0"/>
            <w:vAlign w:val="center"/>
          </w:tcPr>
          <w:p w14:paraId="2484DC48">
            <w:pPr>
              <w:tabs>
                <w:tab w:val="left" w:pos="6300"/>
              </w:tabs>
              <w:snapToGrid w:val="0"/>
              <w:jc w:val="center"/>
              <w:outlineLvl w:val="0"/>
              <w:rPr>
                <w:rFonts w:ascii="方正仿宋_GBK" w:hAnsi="宋体" w:eastAsia="方正仿宋_GBK"/>
                <w:color w:val="auto"/>
                <w:sz w:val="21"/>
                <w:szCs w:val="21"/>
              </w:rPr>
            </w:pPr>
          </w:p>
        </w:tc>
        <w:tc>
          <w:tcPr>
            <w:tcW w:w="2952" w:type="dxa"/>
            <w:noWrap w:val="0"/>
            <w:vAlign w:val="center"/>
          </w:tcPr>
          <w:p w14:paraId="27DA103B">
            <w:pPr>
              <w:tabs>
                <w:tab w:val="left" w:pos="6300"/>
              </w:tabs>
              <w:snapToGrid w:val="0"/>
              <w:jc w:val="center"/>
              <w:outlineLvl w:val="0"/>
              <w:rPr>
                <w:rFonts w:ascii="方正仿宋_GBK" w:hAnsi="宋体" w:eastAsia="方正仿宋_GBK"/>
                <w:color w:val="auto"/>
                <w:sz w:val="21"/>
                <w:szCs w:val="21"/>
              </w:rPr>
            </w:pPr>
          </w:p>
        </w:tc>
        <w:tc>
          <w:tcPr>
            <w:tcW w:w="2212" w:type="dxa"/>
            <w:noWrap w:val="0"/>
            <w:vAlign w:val="center"/>
          </w:tcPr>
          <w:p w14:paraId="4C70D7BA">
            <w:pPr>
              <w:tabs>
                <w:tab w:val="left" w:pos="6300"/>
              </w:tabs>
              <w:snapToGrid w:val="0"/>
              <w:jc w:val="center"/>
              <w:outlineLvl w:val="0"/>
              <w:rPr>
                <w:rFonts w:ascii="方正仿宋_GBK" w:hAnsi="宋体" w:eastAsia="方正仿宋_GBK"/>
                <w:color w:val="auto"/>
                <w:sz w:val="21"/>
                <w:szCs w:val="21"/>
              </w:rPr>
            </w:pPr>
          </w:p>
        </w:tc>
      </w:tr>
      <w:tr w14:paraId="0420C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0CF57A20">
            <w:pPr>
              <w:tabs>
                <w:tab w:val="left" w:pos="6300"/>
              </w:tabs>
              <w:snapToGrid w:val="0"/>
              <w:jc w:val="center"/>
              <w:outlineLvl w:val="0"/>
              <w:rPr>
                <w:rFonts w:ascii="方正仿宋_GBK" w:hAnsi="宋体" w:eastAsia="方正仿宋_GBK"/>
                <w:color w:val="auto"/>
                <w:sz w:val="21"/>
                <w:szCs w:val="21"/>
              </w:rPr>
            </w:pPr>
          </w:p>
        </w:tc>
        <w:tc>
          <w:tcPr>
            <w:tcW w:w="2844" w:type="dxa"/>
            <w:noWrap w:val="0"/>
            <w:vAlign w:val="center"/>
          </w:tcPr>
          <w:p w14:paraId="0F0EA803">
            <w:pPr>
              <w:tabs>
                <w:tab w:val="left" w:pos="6300"/>
              </w:tabs>
              <w:snapToGrid w:val="0"/>
              <w:jc w:val="center"/>
              <w:outlineLvl w:val="0"/>
              <w:rPr>
                <w:rFonts w:ascii="方正仿宋_GBK" w:hAnsi="宋体" w:eastAsia="方正仿宋_GBK"/>
                <w:color w:val="auto"/>
                <w:sz w:val="21"/>
                <w:szCs w:val="21"/>
              </w:rPr>
            </w:pPr>
          </w:p>
        </w:tc>
        <w:tc>
          <w:tcPr>
            <w:tcW w:w="2952" w:type="dxa"/>
            <w:noWrap w:val="0"/>
            <w:vAlign w:val="center"/>
          </w:tcPr>
          <w:p w14:paraId="611DD759">
            <w:pPr>
              <w:tabs>
                <w:tab w:val="left" w:pos="6300"/>
              </w:tabs>
              <w:snapToGrid w:val="0"/>
              <w:jc w:val="center"/>
              <w:outlineLvl w:val="0"/>
              <w:rPr>
                <w:rFonts w:ascii="方正仿宋_GBK" w:hAnsi="宋体" w:eastAsia="方正仿宋_GBK"/>
                <w:color w:val="auto"/>
                <w:sz w:val="21"/>
                <w:szCs w:val="21"/>
              </w:rPr>
            </w:pPr>
          </w:p>
        </w:tc>
        <w:tc>
          <w:tcPr>
            <w:tcW w:w="2212" w:type="dxa"/>
            <w:noWrap w:val="0"/>
            <w:vAlign w:val="center"/>
          </w:tcPr>
          <w:p w14:paraId="6A8993A2">
            <w:pPr>
              <w:tabs>
                <w:tab w:val="left" w:pos="6300"/>
              </w:tabs>
              <w:snapToGrid w:val="0"/>
              <w:jc w:val="center"/>
              <w:outlineLvl w:val="0"/>
              <w:rPr>
                <w:rFonts w:ascii="方正仿宋_GBK" w:hAnsi="宋体" w:eastAsia="方正仿宋_GBK"/>
                <w:color w:val="auto"/>
                <w:sz w:val="21"/>
                <w:szCs w:val="21"/>
              </w:rPr>
            </w:pPr>
          </w:p>
        </w:tc>
      </w:tr>
      <w:tr w14:paraId="68DDD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339EF569">
            <w:pPr>
              <w:tabs>
                <w:tab w:val="left" w:pos="6300"/>
              </w:tabs>
              <w:snapToGrid w:val="0"/>
              <w:jc w:val="center"/>
              <w:outlineLvl w:val="0"/>
              <w:rPr>
                <w:rFonts w:ascii="方正仿宋_GBK" w:hAnsi="宋体" w:eastAsia="方正仿宋_GBK"/>
                <w:color w:val="auto"/>
                <w:sz w:val="21"/>
                <w:szCs w:val="21"/>
              </w:rPr>
            </w:pPr>
          </w:p>
        </w:tc>
        <w:tc>
          <w:tcPr>
            <w:tcW w:w="2844" w:type="dxa"/>
            <w:noWrap w:val="0"/>
            <w:vAlign w:val="center"/>
          </w:tcPr>
          <w:p w14:paraId="437DB594">
            <w:pPr>
              <w:tabs>
                <w:tab w:val="left" w:pos="6300"/>
              </w:tabs>
              <w:snapToGrid w:val="0"/>
              <w:jc w:val="center"/>
              <w:outlineLvl w:val="0"/>
              <w:rPr>
                <w:rFonts w:ascii="方正仿宋_GBK" w:hAnsi="宋体" w:eastAsia="方正仿宋_GBK"/>
                <w:color w:val="auto"/>
                <w:sz w:val="21"/>
                <w:szCs w:val="21"/>
              </w:rPr>
            </w:pPr>
          </w:p>
        </w:tc>
        <w:tc>
          <w:tcPr>
            <w:tcW w:w="2952" w:type="dxa"/>
            <w:noWrap w:val="0"/>
            <w:vAlign w:val="center"/>
          </w:tcPr>
          <w:p w14:paraId="48EDCED8">
            <w:pPr>
              <w:tabs>
                <w:tab w:val="left" w:pos="6300"/>
              </w:tabs>
              <w:snapToGrid w:val="0"/>
              <w:jc w:val="center"/>
              <w:outlineLvl w:val="0"/>
              <w:rPr>
                <w:rFonts w:ascii="方正仿宋_GBK" w:hAnsi="宋体" w:eastAsia="方正仿宋_GBK"/>
                <w:color w:val="auto"/>
                <w:sz w:val="21"/>
                <w:szCs w:val="21"/>
              </w:rPr>
            </w:pPr>
          </w:p>
        </w:tc>
        <w:tc>
          <w:tcPr>
            <w:tcW w:w="2212" w:type="dxa"/>
            <w:noWrap w:val="0"/>
            <w:vAlign w:val="center"/>
          </w:tcPr>
          <w:p w14:paraId="6D319843">
            <w:pPr>
              <w:tabs>
                <w:tab w:val="left" w:pos="6300"/>
              </w:tabs>
              <w:snapToGrid w:val="0"/>
              <w:jc w:val="center"/>
              <w:outlineLvl w:val="0"/>
              <w:rPr>
                <w:rFonts w:ascii="方正仿宋_GBK" w:hAnsi="宋体" w:eastAsia="方正仿宋_GBK"/>
                <w:color w:val="auto"/>
                <w:sz w:val="21"/>
                <w:szCs w:val="21"/>
              </w:rPr>
            </w:pPr>
          </w:p>
        </w:tc>
      </w:tr>
    </w:tbl>
    <w:p w14:paraId="4DC0FB7B">
      <w:pPr>
        <w:spacing w:line="500" w:lineRule="exact"/>
        <w:ind w:firstLine="600" w:firstLineChars="250"/>
        <w:rPr>
          <w:rFonts w:ascii="方正仿宋_GBK" w:hAnsi="宋体" w:eastAsia="方正仿宋_GBK"/>
          <w:color w:val="auto"/>
          <w:sz w:val="24"/>
          <w:szCs w:val="28"/>
        </w:rPr>
      </w:pPr>
      <w:r>
        <w:rPr>
          <w:rFonts w:hint="eastAsia" w:ascii="方正仿宋_GBK" w:hAnsi="宋体" w:eastAsia="方正仿宋_GBK"/>
          <w:color w:val="auto"/>
          <w:sz w:val="24"/>
          <w:szCs w:val="28"/>
        </w:rPr>
        <w:t xml:space="preserve">供应商：                         </w:t>
      </w:r>
      <w:r>
        <w:rPr>
          <w:rFonts w:hint="eastAsia" w:ascii="方正仿宋_GBK" w:hAnsi="宋体" w:eastAsia="方正仿宋_GBK"/>
          <w:color w:val="auto"/>
          <w:sz w:val="24"/>
          <w:szCs w:val="24"/>
        </w:rPr>
        <w:t>法定代表人（或其授权代表）或自然人</w:t>
      </w:r>
      <w:r>
        <w:rPr>
          <w:rFonts w:hint="eastAsia" w:ascii="方正仿宋_GBK" w:hAnsi="宋体" w:eastAsia="方正仿宋_GBK"/>
          <w:color w:val="auto"/>
          <w:sz w:val="24"/>
          <w:szCs w:val="28"/>
        </w:rPr>
        <w:t>：</w:t>
      </w:r>
    </w:p>
    <w:p w14:paraId="57981758">
      <w:pPr>
        <w:spacing w:line="500" w:lineRule="exact"/>
        <w:rPr>
          <w:rFonts w:ascii="方正仿宋_GBK" w:hAnsi="宋体" w:eastAsia="方正仿宋_GBK"/>
          <w:color w:val="auto"/>
          <w:sz w:val="24"/>
          <w:szCs w:val="28"/>
        </w:rPr>
      </w:pPr>
      <w:r>
        <w:rPr>
          <w:rFonts w:hint="eastAsia" w:ascii="方正仿宋_GBK" w:hAnsi="宋体" w:eastAsia="方正仿宋_GBK"/>
          <w:color w:val="auto"/>
          <w:sz w:val="24"/>
          <w:szCs w:val="28"/>
        </w:rPr>
        <w:t xml:space="preserve">    </w:t>
      </w:r>
    </w:p>
    <w:p w14:paraId="5677978C">
      <w:pPr>
        <w:spacing w:line="500" w:lineRule="exact"/>
        <w:ind w:firstLine="720" w:firstLineChars="300"/>
        <w:rPr>
          <w:rFonts w:ascii="方正仿宋_GBK" w:hAnsi="宋体" w:eastAsia="方正仿宋_GBK"/>
          <w:color w:val="auto"/>
          <w:sz w:val="24"/>
          <w:szCs w:val="28"/>
        </w:rPr>
      </w:pPr>
      <w:r>
        <w:rPr>
          <w:rFonts w:hint="eastAsia" w:ascii="方正仿宋_GBK" w:hAnsi="宋体" w:eastAsia="方正仿宋_GBK"/>
          <w:color w:val="auto"/>
          <w:sz w:val="24"/>
          <w:szCs w:val="28"/>
        </w:rPr>
        <w:t>（供应商公章）                               （</w:t>
      </w:r>
      <w:r>
        <w:rPr>
          <w:rFonts w:hint="eastAsia" w:ascii="方正仿宋_GBK" w:hAnsi="宋体" w:eastAsia="方正仿宋_GBK"/>
          <w:color w:val="auto"/>
          <w:sz w:val="24"/>
          <w:szCs w:val="24"/>
        </w:rPr>
        <w:t>签署</w:t>
      </w:r>
      <w:r>
        <w:rPr>
          <w:rFonts w:hint="eastAsia" w:ascii="方正仿宋_GBK" w:hAnsi="宋体" w:eastAsia="方正仿宋_GBK"/>
          <w:color w:val="auto"/>
          <w:sz w:val="24"/>
          <w:szCs w:val="28"/>
        </w:rPr>
        <w:t>或盖章）</w:t>
      </w:r>
    </w:p>
    <w:p w14:paraId="12E23D0C">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szCs w:val="28"/>
        </w:rPr>
        <w:t xml:space="preserve">                                            年     月     日</w:t>
      </w:r>
    </w:p>
    <w:p w14:paraId="581EDDCF">
      <w:pPr>
        <w:tabs>
          <w:tab w:val="left" w:pos="6300"/>
        </w:tabs>
        <w:snapToGrid w:val="0"/>
        <w:spacing w:line="4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注：</w:t>
      </w:r>
    </w:p>
    <w:p w14:paraId="4E9191F9">
      <w:pPr>
        <w:tabs>
          <w:tab w:val="left" w:pos="6300"/>
        </w:tabs>
        <w:snapToGrid w:val="0"/>
        <w:spacing w:line="4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szCs w:val="24"/>
        </w:rPr>
        <w:t>1</w:t>
      </w:r>
      <w:r>
        <w:rPr>
          <w:rFonts w:hint="eastAsia" w:ascii="方正仿宋_GBK" w:hAnsi="宋体" w:eastAsia="方正仿宋_GBK"/>
          <w:color w:val="auto"/>
          <w:sz w:val="24"/>
        </w:rPr>
        <w:t>.</w:t>
      </w:r>
      <w:r>
        <w:rPr>
          <w:rFonts w:hint="eastAsia" w:ascii="方正仿宋_GBK" w:hAnsi="仿宋" w:eastAsia="方正仿宋_GBK"/>
          <w:color w:val="auto"/>
          <w:sz w:val="24"/>
          <w:szCs w:val="24"/>
        </w:rPr>
        <w:t>本表即为对本项目“第二篇  谈判项目服务需求”中所列条款进行比较和响应；</w:t>
      </w:r>
    </w:p>
    <w:p w14:paraId="66E63523">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2.本表可扩展。</w:t>
      </w:r>
    </w:p>
    <w:p w14:paraId="37C27FB4">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br w:type="page"/>
      </w:r>
      <w:r>
        <w:rPr>
          <w:rFonts w:hint="eastAsia" w:ascii="方正仿宋_GBK" w:hAnsi="宋体" w:eastAsia="方正仿宋_GBK"/>
          <w:color w:val="auto"/>
          <w:sz w:val="24"/>
          <w:szCs w:val="24"/>
        </w:rPr>
        <w:t>（二）其他资料（格式自定）</w:t>
      </w:r>
    </w:p>
    <w:p w14:paraId="30FC845E">
      <w:pPr>
        <w:tabs>
          <w:tab w:val="left" w:pos="6300"/>
        </w:tabs>
        <w:snapToGrid w:val="0"/>
        <w:spacing w:line="500" w:lineRule="exact"/>
        <w:ind w:firstLine="480" w:firstLineChars="200"/>
        <w:rPr>
          <w:rFonts w:ascii="方正仿宋_GBK" w:hAnsi="宋体" w:eastAsia="方正仿宋_GBK"/>
          <w:color w:val="auto"/>
          <w:sz w:val="24"/>
          <w:szCs w:val="24"/>
        </w:rPr>
      </w:pPr>
    </w:p>
    <w:p w14:paraId="1E4A9E76">
      <w:pPr>
        <w:pStyle w:val="4"/>
        <w:adjustRightInd w:val="0"/>
        <w:snapToGrid w:val="0"/>
        <w:spacing w:before="0" w:after="0" w:line="400" w:lineRule="exact"/>
        <w:ind w:firstLine="640" w:firstLineChars="200"/>
        <w:rPr>
          <w:rFonts w:ascii="方正仿宋_GBK" w:hAnsi="宋体" w:eastAsia="方正仿宋_GBK"/>
          <w:color w:val="auto"/>
          <w:sz w:val="24"/>
        </w:rPr>
      </w:pPr>
      <w:r>
        <w:rPr>
          <w:rFonts w:ascii="方正仿宋_GBK" w:eastAsia="方正仿宋_GBK"/>
          <w:b w:val="0"/>
          <w:color w:val="auto"/>
        </w:rPr>
        <w:br w:type="page"/>
      </w:r>
      <w:bookmarkStart w:id="171" w:name="_Toc32339"/>
      <w:bookmarkStart w:id="172" w:name="_Toc32158"/>
      <w:bookmarkStart w:id="173" w:name="_Toc1000977641"/>
      <w:bookmarkStart w:id="174" w:name="_Toc65660381"/>
      <w:bookmarkStart w:id="175" w:name="_Toc313888362"/>
      <w:bookmarkStart w:id="176" w:name="_Toc313008358"/>
      <w:bookmarkStart w:id="177" w:name="_Toc342913421"/>
      <w:r>
        <w:rPr>
          <w:rFonts w:hint="eastAsia" w:ascii="方正仿宋_GBK" w:hAnsi="宋体" w:eastAsia="方正仿宋_GBK"/>
          <w:color w:val="auto"/>
          <w:sz w:val="24"/>
        </w:rPr>
        <w:t>三、商务部分</w:t>
      </w:r>
      <w:bookmarkEnd w:id="171"/>
      <w:bookmarkEnd w:id="172"/>
      <w:bookmarkEnd w:id="173"/>
      <w:bookmarkEnd w:id="174"/>
    </w:p>
    <w:p w14:paraId="5C54D0AF">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（一）商务响应偏离表</w:t>
      </w:r>
    </w:p>
    <w:p w14:paraId="6AF9206A">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 xml:space="preserve">项目号：                               </w:t>
      </w:r>
    </w:p>
    <w:p w14:paraId="2F874103">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谈判项目名称：</w:t>
      </w:r>
    </w:p>
    <w:tbl>
      <w:tblPr>
        <w:tblStyle w:val="59"/>
        <w:tblW w:w="94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3184"/>
        <w:gridCol w:w="2438"/>
        <w:gridCol w:w="2359"/>
      </w:tblGrid>
      <w:tr w14:paraId="59101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512" w:type="dxa"/>
            <w:noWrap w:val="0"/>
            <w:vAlign w:val="center"/>
          </w:tcPr>
          <w:p w14:paraId="505A2756">
            <w:pPr>
              <w:tabs>
                <w:tab w:val="left" w:pos="6300"/>
              </w:tabs>
              <w:snapToGrid w:val="0"/>
              <w:jc w:val="center"/>
              <w:outlineLvl w:val="0"/>
              <w:rPr>
                <w:rFonts w:ascii="方正仿宋_GBK" w:hAnsi="宋体" w:eastAsia="方正仿宋_GBK"/>
                <w:b/>
                <w:color w:val="auto"/>
                <w:sz w:val="21"/>
                <w:szCs w:val="24"/>
              </w:rPr>
            </w:pPr>
            <w:r>
              <w:rPr>
                <w:rFonts w:hint="eastAsia" w:ascii="方正仿宋_GBK" w:hAnsi="宋体" w:eastAsia="方正仿宋_GBK"/>
                <w:b/>
                <w:color w:val="auto"/>
                <w:sz w:val="21"/>
                <w:szCs w:val="24"/>
              </w:rPr>
              <w:t>序号</w:t>
            </w:r>
          </w:p>
        </w:tc>
        <w:tc>
          <w:tcPr>
            <w:tcW w:w="3184" w:type="dxa"/>
            <w:noWrap w:val="0"/>
            <w:vAlign w:val="center"/>
          </w:tcPr>
          <w:p w14:paraId="723349FF">
            <w:pPr>
              <w:tabs>
                <w:tab w:val="left" w:pos="6300"/>
              </w:tabs>
              <w:snapToGrid w:val="0"/>
              <w:jc w:val="center"/>
              <w:outlineLvl w:val="0"/>
              <w:rPr>
                <w:rFonts w:ascii="方正仿宋_GBK" w:hAnsi="宋体" w:eastAsia="方正仿宋_GBK"/>
                <w:b/>
                <w:color w:val="auto"/>
                <w:sz w:val="21"/>
                <w:szCs w:val="24"/>
              </w:rPr>
            </w:pPr>
            <w:r>
              <w:rPr>
                <w:rFonts w:hint="eastAsia" w:ascii="方正仿宋_GBK" w:hAnsi="宋体" w:eastAsia="方正仿宋_GBK"/>
                <w:b/>
                <w:color w:val="auto"/>
                <w:sz w:val="21"/>
                <w:szCs w:val="24"/>
              </w:rPr>
              <w:t>项目商务需求</w:t>
            </w:r>
          </w:p>
        </w:tc>
        <w:tc>
          <w:tcPr>
            <w:tcW w:w="2438" w:type="dxa"/>
            <w:noWrap w:val="0"/>
            <w:vAlign w:val="center"/>
          </w:tcPr>
          <w:p w14:paraId="20CF63EB">
            <w:pPr>
              <w:tabs>
                <w:tab w:val="left" w:pos="6300"/>
              </w:tabs>
              <w:snapToGrid w:val="0"/>
              <w:jc w:val="center"/>
              <w:outlineLvl w:val="0"/>
              <w:rPr>
                <w:rFonts w:ascii="方正仿宋_GBK" w:hAnsi="宋体" w:eastAsia="方正仿宋_GBK"/>
                <w:b/>
                <w:color w:val="auto"/>
                <w:sz w:val="21"/>
                <w:szCs w:val="24"/>
              </w:rPr>
            </w:pPr>
            <w:r>
              <w:rPr>
                <w:rFonts w:hint="eastAsia" w:ascii="方正仿宋_GBK" w:hAnsi="宋体" w:eastAsia="方正仿宋_GBK"/>
                <w:b/>
                <w:color w:val="auto"/>
                <w:sz w:val="21"/>
                <w:szCs w:val="24"/>
              </w:rPr>
              <w:t>响应情况</w:t>
            </w:r>
          </w:p>
        </w:tc>
        <w:tc>
          <w:tcPr>
            <w:tcW w:w="2359" w:type="dxa"/>
            <w:noWrap w:val="0"/>
            <w:vAlign w:val="center"/>
          </w:tcPr>
          <w:p w14:paraId="64822278">
            <w:pPr>
              <w:tabs>
                <w:tab w:val="left" w:pos="6300"/>
              </w:tabs>
              <w:snapToGrid w:val="0"/>
              <w:jc w:val="center"/>
              <w:outlineLvl w:val="0"/>
              <w:rPr>
                <w:rFonts w:ascii="方正仿宋_GBK" w:hAnsi="宋体" w:eastAsia="方正仿宋_GBK"/>
                <w:b/>
                <w:color w:val="auto"/>
                <w:sz w:val="21"/>
                <w:szCs w:val="24"/>
              </w:rPr>
            </w:pPr>
            <w:r>
              <w:rPr>
                <w:rFonts w:hint="eastAsia" w:ascii="方正仿宋_GBK" w:hAnsi="宋体" w:eastAsia="方正仿宋_GBK"/>
                <w:b/>
                <w:color w:val="auto"/>
                <w:sz w:val="21"/>
                <w:szCs w:val="21"/>
              </w:rPr>
              <w:t>差异说明</w:t>
            </w:r>
          </w:p>
        </w:tc>
      </w:tr>
      <w:tr w14:paraId="1012F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7C874AED">
            <w:pPr>
              <w:tabs>
                <w:tab w:val="left" w:pos="6300"/>
              </w:tabs>
              <w:snapToGrid w:val="0"/>
              <w:jc w:val="center"/>
              <w:outlineLvl w:val="0"/>
              <w:rPr>
                <w:rFonts w:ascii="方正仿宋_GBK" w:hAnsi="宋体" w:eastAsia="方正仿宋_GBK"/>
                <w:color w:val="auto"/>
                <w:sz w:val="21"/>
                <w:szCs w:val="24"/>
              </w:rPr>
            </w:pPr>
          </w:p>
        </w:tc>
        <w:tc>
          <w:tcPr>
            <w:tcW w:w="3184" w:type="dxa"/>
            <w:noWrap w:val="0"/>
            <w:vAlign w:val="center"/>
          </w:tcPr>
          <w:p w14:paraId="25F47639">
            <w:pPr>
              <w:tabs>
                <w:tab w:val="left" w:pos="6300"/>
              </w:tabs>
              <w:snapToGrid w:val="0"/>
              <w:jc w:val="center"/>
              <w:outlineLvl w:val="0"/>
              <w:rPr>
                <w:rFonts w:ascii="方正仿宋_GBK" w:hAnsi="宋体" w:eastAsia="方正仿宋_GBK"/>
                <w:color w:val="auto"/>
                <w:sz w:val="21"/>
                <w:szCs w:val="24"/>
              </w:rPr>
            </w:pPr>
          </w:p>
        </w:tc>
        <w:tc>
          <w:tcPr>
            <w:tcW w:w="2438" w:type="dxa"/>
            <w:noWrap w:val="0"/>
            <w:vAlign w:val="center"/>
          </w:tcPr>
          <w:p w14:paraId="5D96C58A">
            <w:pPr>
              <w:tabs>
                <w:tab w:val="left" w:pos="6300"/>
              </w:tabs>
              <w:snapToGrid w:val="0"/>
              <w:outlineLvl w:val="0"/>
              <w:rPr>
                <w:rFonts w:ascii="方正仿宋_GBK" w:hAnsi="宋体" w:eastAsia="方正仿宋_GBK"/>
                <w:color w:val="auto"/>
                <w:sz w:val="21"/>
                <w:szCs w:val="24"/>
              </w:rPr>
            </w:pPr>
            <w:r>
              <w:rPr>
                <w:rFonts w:hint="eastAsia" w:ascii="方正仿宋_GBK" w:hAnsi="仿宋" w:eastAsia="方正仿宋_GBK"/>
                <w:color w:val="auto"/>
                <w:sz w:val="21"/>
                <w:szCs w:val="21"/>
              </w:rPr>
              <w:t>提醒：请注明具体内容以及电子响应文件中具体内容的位置（页码）</w:t>
            </w:r>
          </w:p>
        </w:tc>
        <w:tc>
          <w:tcPr>
            <w:tcW w:w="2359" w:type="dxa"/>
            <w:noWrap w:val="0"/>
            <w:vAlign w:val="center"/>
          </w:tcPr>
          <w:p w14:paraId="5FD10797">
            <w:pPr>
              <w:tabs>
                <w:tab w:val="left" w:pos="6300"/>
              </w:tabs>
              <w:snapToGrid w:val="0"/>
              <w:jc w:val="center"/>
              <w:outlineLvl w:val="0"/>
              <w:rPr>
                <w:rFonts w:ascii="方正仿宋_GBK" w:hAnsi="宋体" w:eastAsia="方正仿宋_GBK"/>
                <w:color w:val="auto"/>
                <w:sz w:val="21"/>
                <w:szCs w:val="24"/>
              </w:rPr>
            </w:pPr>
          </w:p>
        </w:tc>
      </w:tr>
      <w:tr w14:paraId="3C587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448F203D">
            <w:pPr>
              <w:tabs>
                <w:tab w:val="left" w:pos="6300"/>
              </w:tabs>
              <w:snapToGrid w:val="0"/>
              <w:jc w:val="center"/>
              <w:outlineLvl w:val="0"/>
              <w:rPr>
                <w:rFonts w:ascii="方正仿宋_GBK" w:hAnsi="宋体" w:eastAsia="方正仿宋_GBK"/>
                <w:color w:val="auto"/>
                <w:sz w:val="21"/>
                <w:szCs w:val="24"/>
              </w:rPr>
            </w:pPr>
          </w:p>
        </w:tc>
        <w:tc>
          <w:tcPr>
            <w:tcW w:w="3184" w:type="dxa"/>
            <w:noWrap w:val="0"/>
            <w:vAlign w:val="center"/>
          </w:tcPr>
          <w:p w14:paraId="7CCBAA38">
            <w:pPr>
              <w:tabs>
                <w:tab w:val="left" w:pos="6300"/>
              </w:tabs>
              <w:snapToGrid w:val="0"/>
              <w:jc w:val="center"/>
              <w:outlineLvl w:val="0"/>
              <w:rPr>
                <w:rFonts w:ascii="方正仿宋_GBK" w:hAnsi="宋体" w:eastAsia="方正仿宋_GBK"/>
                <w:color w:val="auto"/>
                <w:sz w:val="21"/>
                <w:szCs w:val="24"/>
              </w:rPr>
            </w:pPr>
          </w:p>
        </w:tc>
        <w:tc>
          <w:tcPr>
            <w:tcW w:w="2438" w:type="dxa"/>
            <w:noWrap w:val="0"/>
            <w:vAlign w:val="center"/>
          </w:tcPr>
          <w:p w14:paraId="518BDC97">
            <w:pPr>
              <w:tabs>
                <w:tab w:val="left" w:pos="6300"/>
              </w:tabs>
              <w:snapToGrid w:val="0"/>
              <w:jc w:val="center"/>
              <w:outlineLvl w:val="0"/>
              <w:rPr>
                <w:rFonts w:ascii="方正仿宋_GBK" w:hAnsi="宋体" w:eastAsia="方正仿宋_GBK"/>
                <w:color w:val="auto"/>
                <w:sz w:val="21"/>
                <w:szCs w:val="24"/>
              </w:rPr>
            </w:pPr>
          </w:p>
        </w:tc>
        <w:tc>
          <w:tcPr>
            <w:tcW w:w="2359" w:type="dxa"/>
            <w:noWrap w:val="0"/>
            <w:vAlign w:val="center"/>
          </w:tcPr>
          <w:p w14:paraId="78BF7731">
            <w:pPr>
              <w:tabs>
                <w:tab w:val="left" w:pos="6300"/>
              </w:tabs>
              <w:snapToGrid w:val="0"/>
              <w:jc w:val="center"/>
              <w:outlineLvl w:val="0"/>
              <w:rPr>
                <w:rFonts w:ascii="方正仿宋_GBK" w:hAnsi="宋体" w:eastAsia="方正仿宋_GBK"/>
                <w:color w:val="auto"/>
                <w:sz w:val="21"/>
                <w:szCs w:val="24"/>
              </w:rPr>
            </w:pPr>
          </w:p>
        </w:tc>
      </w:tr>
      <w:tr w14:paraId="38626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3988CF06">
            <w:pPr>
              <w:tabs>
                <w:tab w:val="left" w:pos="6300"/>
              </w:tabs>
              <w:snapToGrid w:val="0"/>
              <w:jc w:val="center"/>
              <w:outlineLvl w:val="0"/>
              <w:rPr>
                <w:rFonts w:ascii="方正仿宋_GBK" w:hAnsi="宋体" w:eastAsia="方正仿宋_GBK"/>
                <w:color w:val="auto"/>
                <w:sz w:val="21"/>
                <w:szCs w:val="24"/>
              </w:rPr>
            </w:pPr>
          </w:p>
        </w:tc>
        <w:tc>
          <w:tcPr>
            <w:tcW w:w="3184" w:type="dxa"/>
            <w:noWrap w:val="0"/>
            <w:vAlign w:val="center"/>
          </w:tcPr>
          <w:p w14:paraId="215A5B24">
            <w:pPr>
              <w:tabs>
                <w:tab w:val="left" w:pos="6300"/>
              </w:tabs>
              <w:snapToGrid w:val="0"/>
              <w:jc w:val="center"/>
              <w:outlineLvl w:val="0"/>
              <w:rPr>
                <w:rFonts w:ascii="方正仿宋_GBK" w:hAnsi="宋体" w:eastAsia="方正仿宋_GBK"/>
                <w:color w:val="auto"/>
                <w:sz w:val="21"/>
                <w:szCs w:val="24"/>
              </w:rPr>
            </w:pPr>
          </w:p>
        </w:tc>
        <w:tc>
          <w:tcPr>
            <w:tcW w:w="2438" w:type="dxa"/>
            <w:noWrap w:val="0"/>
            <w:vAlign w:val="center"/>
          </w:tcPr>
          <w:p w14:paraId="39687E9B">
            <w:pPr>
              <w:tabs>
                <w:tab w:val="left" w:pos="6300"/>
              </w:tabs>
              <w:snapToGrid w:val="0"/>
              <w:jc w:val="center"/>
              <w:outlineLvl w:val="0"/>
              <w:rPr>
                <w:rFonts w:ascii="方正仿宋_GBK" w:hAnsi="宋体" w:eastAsia="方正仿宋_GBK"/>
                <w:color w:val="auto"/>
                <w:sz w:val="21"/>
                <w:szCs w:val="24"/>
              </w:rPr>
            </w:pPr>
          </w:p>
        </w:tc>
        <w:tc>
          <w:tcPr>
            <w:tcW w:w="2359" w:type="dxa"/>
            <w:noWrap w:val="0"/>
            <w:vAlign w:val="center"/>
          </w:tcPr>
          <w:p w14:paraId="509CF083">
            <w:pPr>
              <w:tabs>
                <w:tab w:val="left" w:pos="6300"/>
              </w:tabs>
              <w:snapToGrid w:val="0"/>
              <w:jc w:val="center"/>
              <w:outlineLvl w:val="0"/>
              <w:rPr>
                <w:rFonts w:ascii="方正仿宋_GBK" w:hAnsi="宋体" w:eastAsia="方正仿宋_GBK"/>
                <w:color w:val="auto"/>
                <w:sz w:val="21"/>
                <w:szCs w:val="24"/>
              </w:rPr>
            </w:pPr>
          </w:p>
        </w:tc>
      </w:tr>
      <w:tr w14:paraId="6B3BA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3EBC63DE">
            <w:pPr>
              <w:tabs>
                <w:tab w:val="left" w:pos="6300"/>
              </w:tabs>
              <w:snapToGrid w:val="0"/>
              <w:jc w:val="center"/>
              <w:outlineLvl w:val="0"/>
              <w:rPr>
                <w:rFonts w:ascii="方正仿宋_GBK" w:hAnsi="宋体" w:eastAsia="方正仿宋_GBK"/>
                <w:color w:val="auto"/>
                <w:sz w:val="21"/>
                <w:szCs w:val="24"/>
              </w:rPr>
            </w:pPr>
          </w:p>
        </w:tc>
        <w:tc>
          <w:tcPr>
            <w:tcW w:w="3184" w:type="dxa"/>
            <w:noWrap w:val="0"/>
            <w:vAlign w:val="center"/>
          </w:tcPr>
          <w:p w14:paraId="661503B1">
            <w:pPr>
              <w:tabs>
                <w:tab w:val="left" w:pos="6300"/>
              </w:tabs>
              <w:snapToGrid w:val="0"/>
              <w:jc w:val="center"/>
              <w:outlineLvl w:val="0"/>
              <w:rPr>
                <w:rFonts w:ascii="方正仿宋_GBK" w:hAnsi="宋体" w:eastAsia="方正仿宋_GBK"/>
                <w:color w:val="auto"/>
                <w:sz w:val="21"/>
                <w:szCs w:val="24"/>
              </w:rPr>
            </w:pPr>
          </w:p>
        </w:tc>
        <w:tc>
          <w:tcPr>
            <w:tcW w:w="2438" w:type="dxa"/>
            <w:noWrap w:val="0"/>
            <w:vAlign w:val="center"/>
          </w:tcPr>
          <w:p w14:paraId="65066139">
            <w:pPr>
              <w:tabs>
                <w:tab w:val="left" w:pos="6300"/>
              </w:tabs>
              <w:snapToGrid w:val="0"/>
              <w:jc w:val="center"/>
              <w:outlineLvl w:val="0"/>
              <w:rPr>
                <w:rFonts w:ascii="方正仿宋_GBK" w:hAnsi="宋体" w:eastAsia="方正仿宋_GBK"/>
                <w:color w:val="auto"/>
                <w:sz w:val="21"/>
                <w:szCs w:val="24"/>
              </w:rPr>
            </w:pPr>
          </w:p>
        </w:tc>
        <w:tc>
          <w:tcPr>
            <w:tcW w:w="2359" w:type="dxa"/>
            <w:noWrap w:val="0"/>
            <w:vAlign w:val="center"/>
          </w:tcPr>
          <w:p w14:paraId="3C13B255">
            <w:pPr>
              <w:tabs>
                <w:tab w:val="left" w:pos="6300"/>
              </w:tabs>
              <w:snapToGrid w:val="0"/>
              <w:jc w:val="center"/>
              <w:outlineLvl w:val="0"/>
              <w:rPr>
                <w:rFonts w:ascii="方正仿宋_GBK" w:hAnsi="宋体" w:eastAsia="方正仿宋_GBK"/>
                <w:color w:val="auto"/>
                <w:sz w:val="21"/>
                <w:szCs w:val="24"/>
              </w:rPr>
            </w:pPr>
          </w:p>
        </w:tc>
      </w:tr>
      <w:tr w14:paraId="68DF3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6DF6EF1A">
            <w:pPr>
              <w:tabs>
                <w:tab w:val="left" w:pos="6300"/>
              </w:tabs>
              <w:snapToGrid w:val="0"/>
              <w:jc w:val="center"/>
              <w:outlineLvl w:val="0"/>
              <w:rPr>
                <w:rFonts w:ascii="方正仿宋_GBK" w:hAnsi="宋体" w:eastAsia="方正仿宋_GBK"/>
                <w:color w:val="auto"/>
                <w:sz w:val="21"/>
                <w:szCs w:val="24"/>
              </w:rPr>
            </w:pPr>
          </w:p>
        </w:tc>
        <w:tc>
          <w:tcPr>
            <w:tcW w:w="3184" w:type="dxa"/>
            <w:noWrap w:val="0"/>
            <w:vAlign w:val="center"/>
          </w:tcPr>
          <w:p w14:paraId="08173C48">
            <w:pPr>
              <w:tabs>
                <w:tab w:val="left" w:pos="6300"/>
              </w:tabs>
              <w:snapToGrid w:val="0"/>
              <w:jc w:val="center"/>
              <w:outlineLvl w:val="0"/>
              <w:rPr>
                <w:rFonts w:ascii="方正仿宋_GBK" w:hAnsi="宋体" w:eastAsia="方正仿宋_GBK"/>
                <w:color w:val="auto"/>
                <w:sz w:val="21"/>
                <w:szCs w:val="24"/>
              </w:rPr>
            </w:pPr>
          </w:p>
        </w:tc>
        <w:tc>
          <w:tcPr>
            <w:tcW w:w="2438" w:type="dxa"/>
            <w:noWrap w:val="0"/>
            <w:vAlign w:val="center"/>
          </w:tcPr>
          <w:p w14:paraId="6DA1F3CD">
            <w:pPr>
              <w:tabs>
                <w:tab w:val="left" w:pos="6300"/>
              </w:tabs>
              <w:snapToGrid w:val="0"/>
              <w:jc w:val="center"/>
              <w:outlineLvl w:val="0"/>
              <w:rPr>
                <w:rFonts w:ascii="方正仿宋_GBK" w:hAnsi="宋体" w:eastAsia="方正仿宋_GBK"/>
                <w:color w:val="auto"/>
                <w:sz w:val="21"/>
                <w:szCs w:val="24"/>
              </w:rPr>
            </w:pPr>
          </w:p>
        </w:tc>
        <w:tc>
          <w:tcPr>
            <w:tcW w:w="2359" w:type="dxa"/>
            <w:noWrap w:val="0"/>
            <w:vAlign w:val="center"/>
          </w:tcPr>
          <w:p w14:paraId="0098B4FF">
            <w:pPr>
              <w:tabs>
                <w:tab w:val="left" w:pos="6300"/>
              </w:tabs>
              <w:snapToGrid w:val="0"/>
              <w:jc w:val="center"/>
              <w:outlineLvl w:val="0"/>
              <w:rPr>
                <w:rFonts w:ascii="方正仿宋_GBK" w:hAnsi="宋体" w:eastAsia="方正仿宋_GBK"/>
                <w:color w:val="auto"/>
                <w:sz w:val="21"/>
                <w:szCs w:val="24"/>
              </w:rPr>
            </w:pPr>
          </w:p>
        </w:tc>
      </w:tr>
      <w:tr w14:paraId="20405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63EEB4E1">
            <w:pPr>
              <w:tabs>
                <w:tab w:val="left" w:pos="6300"/>
              </w:tabs>
              <w:snapToGrid w:val="0"/>
              <w:jc w:val="center"/>
              <w:outlineLvl w:val="0"/>
              <w:rPr>
                <w:rFonts w:ascii="方正仿宋_GBK" w:hAnsi="宋体" w:eastAsia="方正仿宋_GBK"/>
                <w:color w:val="auto"/>
                <w:sz w:val="21"/>
                <w:szCs w:val="24"/>
              </w:rPr>
            </w:pPr>
          </w:p>
        </w:tc>
        <w:tc>
          <w:tcPr>
            <w:tcW w:w="3184" w:type="dxa"/>
            <w:noWrap w:val="0"/>
            <w:vAlign w:val="center"/>
          </w:tcPr>
          <w:p w14:paraId="7A035741">
            <w:pPr>
              <w:tabs>
                <w:tab w:val="left" w:pos="6300"/>
              </w:tabs>
              <w:snapToGrid w:val="0"/>
              <w:jc w:val="center"/>
              <w:outlineLvl w:val="0"/>
              <w:rPr>
                <w:rFonts w:ascii="方正仿宋_GBK" w:hAnsi="宋体" w:eastAsia="方正仿宋_GBK"/>
                <w:color w:val="auto"/>
                <w:sz w:val="21"/>
                <w:szCs w:val="24"/>
              </w:rPr>
            </w:pPr>
          </w:p>
        </w:tc>
        <w:tc>
          <w:tcPr>
            <w:tcW w:w="2438" w:type="dxa"/>
            <w:noWrap w:val="0"/>
            <w:vAlign w:val="center"/>
          </w:tcPr>
          <w:p w14:paraId="6926F3F6">
            <w:pPr>
              <w:tabs>
                <w:tab w:val="left" w:pos="6300"/>
              </w:tabs>
              <w:snapToGrid w:val="0"/>
              <w:jc w:val="center"/>
              <w:outlineLvl w:val="0"/>
              <w:rPr>
                <w:rFonts w:ascii="方正仿宋_GBK" w:hAnsi="宋体" w:eastAsia="方正仿宋_GBK"/>
                <w:color w:val="auto"/>
                <w:sz w:val="21"/>
                <w:szCs w:val="24"/>
              </w:rPr>
            </w:pPr>
          </w:p>
        </w:tc>
        <w:tc>
          <w:tcPr>
            <w:tcW w:w="2359" w:type="dxa"/>
            <w:noWrap w:val="0"/>
            <w:vAlign w:val="center"/>
          </w:tcPr>
          <w:p w14:paraId="0B6C10A5">
            <w:pPr>
              <w:tabs>
                <w:tab w:val="left" w:pos="6300"/>
              </w:tabs>
              <w:snapToGrid w:val="0"/>
              <w:jc w:val="center"/>
              <w:outlineLvl w:val="0"/>
              <w:rPr>
                <w:rFonts w:ascii="方正仿宋_GBK" w:hAnsi="宋体" w:eastAsia="方正仿宋_GBK"/>
                <w:color w:val="auto"/>
                <w:sz w:val="21"/>
                <w:szCs w:val="24"/>
              </w:rPr>
            </w:pPr>
          </w:p>
        </w:tc>
      </w:tr>
    </w:tbl>
    <w:p w14:paraId="2CDC405D">
      <w:pPr>
        <w:spacing w:line="500" w:lineRule="exact"/>
        <w:ind w:firstLine="600" w:firstLineChars="250"/>
        <w:rPr>
          <w:rFonts w:ascii="方正仿宋_GBK" w:hAnsi="宋体" w:eastAsia="方正仿宋_GBK"/>
          <w:color w:val="auto"/>
          <w:sz w:val="24"/>
          <w:szCs w:val="28"/>
        </w:rPr>
      </w:pPr>
      <w:r>
        <w:rPr>
          <w:rFonts w:hint="eastAsia" w:ascii="方正仿宋_GBK" w:hAnsi="宋体" w:eastAsia="方正仿宋_GBK"/>
          <w:color w:val="auto"/>
          <w:sz w:val="24"/>
          <w:szCs w:val="28"/>
        </w:rPr>
        <w:t xml:space="preserve">供应商：                          </w:t>
      </w:r>
      <w:r>
        <w:rPr>
          <w:rFonts w:hint="eastAsia" w:ascii="方正仿宋_GBK" w:hAnsi="宋体" w:eastAsia="方正仿宋_GBK"/>
          <w:color w:val="auto"/>
          <w:sz w:val="24"/>
          <w:szCs w:val="24"/>
        </w:rPr>
        <w:t>法定代表人（或其授权代表）或自然人</w:t>
      </w:r>
      <w:r>
        <w:rPr>
          <w:rFonts w:hint="eastAsia" w:ascii="方正仿宋_GBK" w:hAnsi="宋体" w:eastAsia="方正仿宋_GBK"/>
          <w:color w:val="auto"/>
          <w:sz w:val="24"/>
          <w:szCs w:val="28"/>
        </w:rPr>
        <w:t>：</w:t>
      </w:r>
    </w:p>
    <w:p w14:paraId="67E41F38">
      <w:pPr>
        <w:spacing w:line="500" w:lineRule="exact"/>
        <w:rPr>
          <w:rFonts w:ascii="方正仿宋_GBK" w:hAnsi="宋体" w:eastAsia="方正仿宋_GBK"/>
          <w:color w:val="auto"/>
          <w:sz w:val="24"/>
          <w:szCs w:val="28"/>
        </w:rPr>
      </w:pPr>
      <w:r>
        <w:rPr>
          <w:rFonts w:hint="eastAsia" w:ascii="方正仿宋_GBK" w:hAnsi="宋体" w:eastAsia="方正仿宋_GBK"/>
          <w:color w:val="auto"/>
          <w:sz w:val="24"/>
          <w:szCs w:val="28"/>
        </w:rPr>
        <w:t xml:space="preserve">    </w:t>
      </w:r>
    </w:p>
    <w:p w14:paraId="2BF67FCE">
      <w:pPr>
        <w:spacing w:line="500" w:lineRule="exact"/>
        <w:ind w:firstLine="360" w:firstLineChars="150"/>
        <w:rPr>
          <w:rFonts w:ascii="方正仿宋_GBK" w:hAnsi="宋体" w:eastAsia="方正仿宋_GBK"/>
          <w:color w:val="auto"/>
          <w:sz w:val="24"/>
          <w:szCs w:val="28"/>
        </w:rPr>
      </w:pPr>
      <w:r>
        <w:rPr>
          <w:rFonts w:hint="eastAsia" w:ascii="方正仿宋_GBK" w:hAnsi="宋体" w:eastAsia="方正仿宋_GBK"/>
          <w:color w:val="auto"/>
          <w:sz w:val="24"/>
          <w:szCs w:val="28"/>
        </w:rPr>
        <w:t>（供应商公章）                                     （签署或盖章）</w:t>
      </w:r>
    </w:p>
    <w:p w14:paraId="2386A431">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szCs w:val="28"/>
        </w:rPr>
        <w:t xml:space="preserve">                                                  年     月     日</w:t>
      </w:r>
    </w:p>
    <w:p w14:paraId="4601C362">
      <w:pPr>
        <w:tabs>
          <w:tab w:val="left" w:pos="6300"/>
        </w:tabs>
        <w:snapToGrid w:val="0"/>
        <w:spacing w:line="4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注：</w:t>
      </w:r>
    </w:p>
    <w:p w14:paraId="54002BA4">
      <w:pPr>
        <w:tabs>
          <w:tab w:val="left" w:pos="6300"/>
        </w:tabs>
        <w:snapToGrid w:val="0"/>
        <w:spacing w:line="4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szCs w:val="24"/>
        </w:rPr>
        <w:t>1</w:t>
      </w:r>
      <w:r>
        <w:rPr>
          <w:rFonts w:hint="eastAsia" w:ascii="方正仿宋_GBK" w:hAnsi="宋体" w:eastAsia="方正仿宋_GBK"/>
          <w:color w:val="auto"/>
          <w:sz w:val="24"/>
        </w:rPr>
        <w:t>.</w:t>
      </w:r>
      <w:r>
        <w:rPr>
          <w:rFonts w:hint="eastAsia" w:ascii="方正仿宋_GBK" w:hAnsi="仿宋" w:eastAsia="方正仿宋_GBK"/>
          <w:color w:val="auto"/>
          <w:sz w:val="24"/>
          <w:szCs w:val="24"/>
        </w:rPr>
        <w:t>本表即为对本项目“第三篇  谈判项目商务需求”中所列条款进行比较和响应；</w:t>
      </w:r>
    </w:p>
    <w:p w14:paraId="2D282CB2">
      <w:pPr>
        <w:tabs>
          <w:tab w:val="left" w:pos="6300"/>
        </w:tabs>
        <w:snapToGrid w:val="0"/>
        <w:spacing w:line="48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rPr>
        <w:t>2.本表可扩展</w:t>
      </w:r>
      <w:r>
        <w:rPr>
          <w:rFonts w:hint="eastAsia" w:ascii="方正仿宋_GBK" w:hAnsi="宋体" w:eastAsia="方正仿宋_GBK"/>
          <w:color w:val="auto"/>
          <w:sz w:val="24"/>
          <w:szCs w:val="24"/>
        </w:rPr>
        <w:t>。</w:t>
      </w:r>
    </w:p>
    <w:p w14:paraId="45455383">
      <w:pPr>
        <w:tabs>
          <w:tab w:val="left" w:pos="6300"/>
        </w:tabs>
        <w:snapToGrid w:val="0"/>
        <w:spacing w:line="480" w:lineRule="exact"/>
        <w:ind w:firstLine="480" w:firstLineChars="200"/>
        <w:rPr>
          <w:rFonts w:ascii="方正仿宋_GBK" w:hAnsi="宋体" w:eastAsia="方正仿宋_GBK"/>
          <w:color w:val="auto"/>
          <w:sz w:val="24"/>
          <w:szCs w:val="24"/>
        </w:rPr>
      </w:pPr>
    </w:p>
    <w:p w14:paraId="466975C6">
      <w:pPr>
        <w:tabs>
          <w:tab w:val="left" w:pos="6300"/>
        </w:tabs>
        <w:snapToGrid w:val="0"/>
        <w:spacing w:line="48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br w:type="page"/>
      </w:r>
      <w:r>
        <w:rPr>
          <w:rFonts w:hint="eastAsia" w:ascii="方正仿宋_GBK" w:hAnsi="宋体" w:eastAsia="方正仿宋_GBK"/>
          <w:color w:val="auto"/>
          <w:sz w:val="24"/>
          <w:szCs w:val="24"/>
        </w:rPr>
        <w:t>（二）其它优惠服务承诺（格式自定）</w:t>
      </w:r>
    </w:p>
    <w:p w14:paraId="697A9EE4">
      <w:pPr>
        <w:tabs>
          <w:tab w:val="left" w:pos="6300"/>
        </w:tabs>
        <w:snapToGrid w:val="0"/>
        <w:spacing w:line="480" w:lineRule="exact"/>
        <w:ind w:firstLine="480" w:firstLineChars="200"/>
        <w:rPr>
          <w:rFonts w:ascii="方正仿宋_GBK" w:hAnsi="宋体" w:eastAsia="方正仿宋_GBK"/>
          <w:color w:val="auto"/>
          <w:sz w:val="24"/>
          <w:szCs w:val="24"/>
        </w:rPr>
      </w:pPr>
    </w:p>
    <w:p w14:paraId="62CBBC22">
      <w:pPr>
        <w:pStyle w:val="4"/>
        <w:adjustRightInd w:val="0"/>
        <w:snapToGrid w:val="0"/>
        <w:spacing w:before="0" w:after="0" w:line="400" w:lineRule="exact"/>
        <w:ind w:firstLine="482" w:firstLineChars="200"/>
        <w:rPr>
          <w:rFonts w:ascii="方正仿宋_GBK" w:hAnsi="宋体" w:eastAsia="方正仿宋_GBK"/>
          <w:color w:val="auto"/>
          <w:sz w:val="24"/>
        </w:rPr>
      </w:pPr>
      <w:r>
        <w:rPr>
          <w:rFonts w:ascii="方正仿宋_GBK" w:hAnsi="宋体" w:eastAsia="方正仿宋_GBK"/>
          <w:color w:val="auto"/>
          <w:sz w:val="24"/>
          <w:szCs w:val="24"/>
        </w:rPr>
        <w:br w:type="page"/>
      </w:r>
      <w:bookmarkStart w:id="178" w:name="_Toc2082"/>
      <w:bookmarkStart w:id="179" w:name="_Toc274674105"/>
      <w:bookmarkStart w:id="180" w:name="_Toc20162"/>
      <w:bookmarkStart w:id="181" w:name="_Toc65660382"/>
      <w:r>
        <w:rPr>
          <w:rFonts w:hint="eastAsia" w:ascii="方正仿宋_GBK" w:hAnsi="宋体" w:eastAsia="方正仿宋_GBK"/>
          <w:color w:val="auto"/>
          <w:sz w:val="24"/>
        </w:rPr>
        <w:t>四、</w:t>
      </w:r>
      <w:bookmarkEnd w:id="175"/>
      <w:bookmarkEnd w:id="176"/>
      <w:bookmarkEnd w:id="177"/>
      <w:r>
        <w:rPr>
          <w:rFonts w:hint="eastAsia" w:ascii="方正仿宋_GBK" w:hAnsi="宋体" w:eastAsia="方正仿宋_GBK"/>
          <w:color w:val="auto"/>
          <w:sz w:val="24"/>
        </w:rPr>
        <w:t>资格条件及其他</w:t>
      </w:r>
      <w:bookmarkEnd w:id="178"/>
      <w:bookmarkEnd w:id="179"/>
      <w:bookmarkEnd w:id="180"/>
      <w:bookmarkEnd w:id="181"/>
      <w:bookmarkStart w:id="182" w:name="_Toc313888363"/>
      <w:bookmarkStart w:id="183" w:name="_Toc313008359"/>
      <w:bookmarkStart w:id="184" w:name="_Toc342913422"/>
    </w:p>
    <w:p w14:paraId="12819CBF">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（一）法人营业执照（副本）或事业单位法人证书（副本）或个体工商户营业执照或有效的自然人身份证明或社会团体法人登记证书复印件</w:t>
      </w:r>
    </w:p>
    <w:p w14:paraId="23601A52">
      <w:pPr>
        <w:tabs>
          <w:tab w:val="left" w:pos="6300"/>
        </w:tabs>
        <w:snapToGrid w:val="0"/>
        <w:spacing w:line="500" w:lineRule="exact"/>
        <w:ind w:firstLine="570"/>
        <w:rPr>
          <w:rFonts w:ascii="方正仿宋_GBK" w:hAnsi="宋体" w:eastAsia="方正仿宋_GBK"/>
          <w:color w:val="auto"/>
          <w:sz w:val="24"/>
          <w:szCs w:val="24"/>
        </w:rPr>
      </w:pPr>
    </w:p>
    <w:p w14:paraId="0E9B817D">
      <w:pPr>
        <w:tabs>
          <w:tab w:val="left" w:pos="6300"/>
        </w:tabs>
        <w:snapToGrid w:val="0"/>
        <w:spacing w:line="500" w:lineRule="exact"/>
        <w:ind w:firstLine="570"/>
        <w:rPr>
          <w:rFonts w:ascii="方正仿宋_GBK" w:hAnsi="宋体" w:eastAsia="方正仿宋_GBK"/>
          <w:color w:val="auto"/>
        </w:rPr>
      </w:pPr>
    </w:p>
    <w:p w14:paraId="509E5D82">
      <w:pPr>
        <w:tabs>
          <w:tab w:val="left" w:pos="6300"/>
        </w:tabs>
        <w:snapToGrid w:val="0"/>
        <w:spacing w:line="500" w:lineRule="exact"/>
        <w:ind w:firstLine="570"/>
        <w:rPr>
          <w:rFonts w:ascii="方正仿宋_GBK" w:hAnsi="宋体" w:eastAsia="方正仿宋_GBK"/>
          <w:color w:val="auto"/>
        </w:rPr>
      </w:pPr>
    </w:p>
    <w:p w14:paraId="0A30A046">
      <w:pPr>
        <w:tabs>
          <w:tab w:val="left" w:pos="6300"/>
        </w:tabs>
        <w:snapToGrid w:val="0"/>
        <w:spacing w:line="500" w:lineRule="exact"/>
        <w:ind w:firstLine="570"/>
        <w:rPr>
          <w:rFonts w:ascii="方正仿宋_GBK" w:hAnsi="宋体" w:eastAsia="方正仿宋_GBK"/>
          <w:color w:val="auto"/>
        </w:rPr>
      </w:pPr>
    </w:p>
    <w:p w14:paraId="2C3A86B2">
      <w:pPr>
        <w:tabs>
          <w:tab w:val="left" w:pos="6300"/>
        </w:tabs>
        <w:snapToGrid w:val="0"/>
        <w:spacing w:line="500" w:lineRule="exact"/>
        <w:ind w:firstLine="570"/>
        <w:rPr>
          <w:rFonts w:ascii="方正仿宋_GBK" w:hAnsi="宋体" w:eastAsia="方正仿宋_GBK"/>
          <w:color w:val="auto"/>
        </w:rPr>
      </w:pPr>
    </w:p>
    <w:p w14:paraId="5EE161AA">
      <w:pPr>
        <w:widowControl/>
        <w:spacing w:line="400" w:lineRule="exact"/>
        <w:ind w:firstLine="560" w:firstLineChars="200"/>
        <w:jc w:val="left"/>
        <w:rPr>
          <w:rFonts w:ascii="方正仿宋_GBK" w:hAnsi="宋体" w:eastAsia="方正仿宋_GBK"/>
          <w:color w:val="auto"/>
          <w:sz w:val="24"/>
          <w:szCs w:val="24"/>
        </w:rPr>
      </w:pPr>
      <w:r>
        <w:rPr>
          <w:rFonts w:ascii="方正仿宋_GBK" w:hAnsi="宋体" w:eastAsia="方正仿宋_GBK"/>
          <w:color w:val="auto"/>
        </w:rPr>
        <w:br w:type="page"/>
      </w:r>
      <w:r>
        <w:rPr>
          <w:rFonts w:hint="eastAsia" w:ascii="方正仿宋_GBK" w:hAnsi="宋体" w:eastAsia="方正仿宋_GBK"/>
          <w:color w:val="auto"/>
          <w:sz w:val="24"/>
          <w:szCs w:val="24"/>
        </w:rPr>
        <w:t>（二）法定代表人身份证明书（格式）</w:t>
      </w:r>
    </w:p>
    <w:p w14:paraId="7B96F6BB">
      <w:pPr>
        <w:tabs>
          <w:tab w:val="left" w:pos="6300"/>
        </w:tabs>
        <w:snapToGrid w:val="0"/>
        <w:spacing w:line="500" w:lineRule="exact"/>
        <w:ind w:firstLine="570"/>
        <w:rPr>
          <w:rFonts w:ascii="方正仿宋_GBK" w:hAnsi="宋体" w:eastAsia="方正仿宋_GBK"/>
          <w:color w:val="auto"/>
          <w:sz w:val="24"/>
        </w:rPr>
      </w:pPr>
    </w:p>
    <w:p w14:paraId="7C06A9B1">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谈判项目名称：</w:t>
      </w:r>
      <w:r>
        <w:rPr>
          <w:rFonts w:hint="eastAsia" w:ascii="方正仿宋_GBK" w:hAnsi="宋体" w:eastAsia="方正仿宋_GBK"/>
          <w:color w:val="auto"/>
          <w:sz w:val="24"/>
          <w:u w:val="single"/>
        </w:rPr>
        <w:t xml:space="preserve">                                                </w:t>
      </w:r>
    </w:p>
    <w:p w14:paraId="21A71C2F">
      <w:pPr>
        <w:tabs>
          <w:tab w:val="left" w:pos="6300"/>
        </w:tabs>
        <w:snapToGrid w:val="0"/>
        <w:spacing w:line="500" w:lineRule="exact"/>
        <w:ind w:firstLine="570"/>
        <w:rPr>
          <w:rFonts w:ascii="方正仿宋_GBK" w:hAnsi="宋体" w:eastAsia="方正仿宋_GBK"/>
          <w:color w:val="auto"/>
          <w:sz w:val="24"/>
        </w:rPr>
      </w:pPr>
    </w:p>
    <w:p w14:paraId="3C13425A">
      <w:pPr>
        <w:tabs>
          <w:tab w:val="left" w:pos="6300"/>
        </w:tabs>
        <w:snapToGrid w:val="0"/>
        <w:spacing w:line="500" w:lineRule="exact"/>
        <w:rPr>
          <w:rFonts w:ascii="方正仿宋_GBK" w:hAnsi="宋体" w:eastAsia="方正仿宋_GBK"/>
          <w:color w:val="auto"/>
          <w:sz w:val="24"/>
        </w:rPr>
      </w:pPr>
      <w:r>
        <w:rPr>
          <w:rFonts w:hint="eastAsia" w:ascii="方正仿宋_GBK" w:hAnsi="宋体" w:eastAsia="方正仿宋_GBK"/>
          <w:color w:val="auto"/>
          <w:sz w:val="24"/>
        </w:rPr>
        <w:t>致：</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（采购代理机构名称）：</w:t>
      </w:r>
    </w:p>
    <w:p w14:paraId="0236321A">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（法定代表人姓名）在</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（供应商名称）任</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（职务名称）职务，是（供应商名称）</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的法定代表人。</w:t>
      </w:r>
    </w:p>
    <w:p w14:paraId="13898446">
      <w:pPr>
        <w:tabs>
          <w:tab w:val="left" w:pos="6300"/>
        </w:tabs>
        <w:snapToGrid w:val="0"/>
        <w:spacing w:line="500" w:lineRule="exact"/>
        <w:ind w:firstLine="570"/>
        <w:rPr>
          <w:rFonts w:ascii="方正仿宋_GBK" w:hAnsi="宋体" w:eastAsia="方正仿宋_GBK"/>
          <w:color w:val="auto"/>
          <w:sz w:val="24"/>
        </w:rPr>
      </w:pPr>
    </w:p>
    <w:p w14:paraId="2C97090B">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特此证明。</w:t>
      </w:r>
    </w:p>
    <w:p w14:paraId="63AC4301">
      <w:pPr>
        <w:tabs>
          <w:tab w:val="left" w:pos="6300"/>
        </w:tabs>
        <w:snapToGrid w:val="0"/>
        <w:spacing w:line="500" w:lineRule="exact"/>
        <w:ind w:firstLine="570"/>
        <w:rPr>
          <w:rFonts w:ascii="方正仿宋_GBK" w:hAnsi="宋体" w:eastAsia="方正仿宋_GBK"/>
          <w:color w:val="auto"/>
          <w:sz w:val="24"/>
        </w:rPr>
      </w:pPr>
    </w:p>
    <w:p w14:paraId="3F4016A5">
      <w:pPr>
        <w:tabs>
          <w:tab w:val="left" w:pos="6300"/>
        </w:tabs>
        <w:snapToGrid w:val="0"/>
        <w:spacing w:line="500" w:lineRule="exact"/>
        <w:ind w:firstLine="570"/>
        <w:rPr>
          <w:rFonts w:ascii="方正仿宋_GBK" w:hAnsi="宋体" w:eastAsia="方正仿宋_GBK"/>
          <w:color w:val="auto"/>
          <w:sz w:val="24"/>
        </w:rPr>
      </w:pPr>
    </w:p>
    <w:p w14:paraId="110471D5">
      <w:pPr>
        <w:tabs>
          <w:tab w:val="left" w:pos="6300"/>
        </w:tabs>
        <w:snapToGrid w:val="0"/>
        <w:spacing w:line="500" w:lineRule="exact"/>
        <w:ind w:firstLine="570"/>
        <w:rPr>
          <w:rFonts w:ascii="方正仿宋_GBK" w:hAnsi="宋体" w:eastAsia="方正仿宋_GBK"/>
          <w:color w:val="auto"/>
          <w:sz w:val="24"/>
        </w:rPr>
      </w:pPr>
    </w:p>
    <w:p w14:paraId="3ABA849B">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 xml:space="preserve">                                             （供应商公章）</w:t>
      </w:r>
    </w:p>
    <w:p w14:paraId="2E5EADC0">
      <w:pPr>
        <w:tabs>
          <w:tab w:val="left" w:pos="6300"/>
        </w:tabs>
        <w:snapToGrid w:val="0"/>
        <w:spacing w:line="500" w:lineRule="exact"/>
        <w:ind w:firstLine="570"/>
        <w:rPr>
          <w:rFonts w:ascii="方正仿宋_GBK" w:hAnsi="宋体" w:eastAsia="方正仿宋_GBK"/>
          <w:color w:val="auto"/>
          <w:sz w:val="24"/>
        </w:rPr>
      </w:pPr>
    </w:p>
    <w:p w14:paraId="060308F4">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 xml:space="preserve">                                             年   月   日</w:t>
      </w:r>
    </w:p>
    <w:p w14:paraId="312CCBB3">
      <w:pPr>
        <w:tabs>
          <w:tab w:val="left" w:pos="6300"/>
        </w:tabs>
        <w:snapToGrid w:val="0"/>
        <w:spacing w:line="500" w:lineRule="exact"/>
        <w:ind w:firstLine="570"/>
        <w:rPr>
          <w:rFonts w:ascii="方正仿宋_GBK" w:hAnsi="宋体" w:eastAsia="方正仿宋_GBK"/>
          <w:color w:val="auto"/>
          <w:sz w:val="24"/>
        </w:rPr>
      </w:pPr>
    </w:p>
    <w:p w14:paraId="5A7E0FF4">
      <w:pPr>
        <w:tabs>
          <w:tab w:val="left" w:pos="6300"/>
        </w:tabs>
        <w:snapToGrid w:val="0"/>
        <w:spacing w:line="500" w:lineRule="exact"/>
        <w:ind w:firstLine="570"/>
        <w:rPr>
          <w:rFonts w:ascii="方正仿宋_GBK" w:hAnsi="宋体" w:eastAsia="方正仿宋_GBK"/>
          <w:color w:val="auto"/>
          <w:sz w:val="24"/>
        </w:rPr>
      </w:pPr>
    </w:p>
    <w:p w14:paraId="09C91D7A">
      <w:pPr>
        <w:tabs>
          <w:tab w:val="left" w:pos="6300"/>
        </w:tabs>
        <w:snapToGrid w:val="0"/>
        <w:spacing w:line="500" w:lineRule="exact"/>
        <w:ind w:firstLine="570"/>
        <w:rPr>
          <w:rFonts w:ascii="方正仿宋_GBK" w:hAnsi="仿宋" w:eastAsia="方正仿宋_GBK"/>
          <w:color w:val="auto"/>
          <w:sz w:val="24"/>
        </w:rPr>
      </w:pPr>
      <w:r>
        <w:rPr>
          <w:rFonts w:hint="eastAsia" w:ascii="方正仿宋_GBK" w:hAnsi="仿宋" w:eastAsia="方正仿宋_GBK"/>
          <w:color w:val="auto"/>
          <w:sz w:val="24"/>
        </w:rPr>
        <w:t>法定代表人电话：XXXXXXX      电子邮箱：XXXXXX@XXXXX（若授权他人办理并签署电子响应文件的可不填写）</w:t>
      </w:r>
    </w:p>
    <w:p w14:paraId="14693387">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仿宋" w:eastAsia="方正仿宋_GBK"/>
          <w:color w:val="auto"/>
          <w:sz w:val="24"/>
        </w:rPr>
        <w:t>（附：法定代表人身份证正反面复印件）</w:t>
      </w:r>
    </w:p>
    <w:p w14:paraId="61BEB91A">
      <w:pPr>
        <w:tabs>
          <w:tab w:val="left" w:pos="6300"/>
        </w:tabs>
        <w:snapToGrid w:val="0"/>
        <w:spacing w:line="500" w:lineRule="exact"/>
        <w:ind w:firstLine="570"/>
        <w:rPr>
          <w:rFonts w:ascii="方正仿宋_GBK" w:hAnsi="宋体" w:eastAsia="方正仿宋_GBK"/>
          <w:color w:val="auto"/>
          <w:sz w:val="24"/>
        </w:rPr>
      </w:pPr>
    </w:p>
    <w:p w14:paraId="7F607689">
      <w:pPr>
        <w:tabs>
          <w:tab w:val="left" w:pos="6300"/>
        </w:tabs>
        <w:snapToGrid w:val="0"/>
        <w:spacing w:line="500" w:lineRule="exact"/>
        <w:ind w:firstLine="570"/>
        <w:rPr>
          <w:rFonts w:ascii="方正仿宋_GBK" w:hAnsi="宋体" w:eastAsia="方正仿宋_GBK"/>
          <w:color w:val="auto"/>
          <w:sz w:val="24"/>
        </w:rPr>
      </w:pPr>
    </w:p>
    <w:p w14:paraId="40A75453">
      <w:pPr>
        <w:tabs>
          <w:tab w:val="left" w:pos="6300"/>
        </w:tabs>
        <w:snapToGrid w:val="0"/>
        <w:spacing w:line="500" w:lineRule="exact"/>
        <w:ind w:firstLine="570"/>
        <w:rPr>
          <w:rFonts w:ascii="方正仿宋_GBK" w:hAnsi="宋体" w:eastAsia="方正仿宋_GBK"/>
          <w:color w:val="auto"/>
          <w:sz w:val="24"/>
        </w:rPr>
      </w:pPr>
    </w:p>
    <w:p w14:paraId="1B39C3C0">
      <w:pPr>
        <w:tabs>
          <w:tab w:val="left" w:pos="6300"/>
        </w:tabs>
        <w:snapToGrid w:val="0"/>
        <w:spacing w:line="500" w:lineRule="exact"/>
        <w:ind w:firstLine="570"/>
        <w:rPr>
          <w:rFonts w:ascii="方正仿宋_GBK" w:hAnsi="宋体" w:eastAsia="方正仿宋_GBK"/>
          <w:color w:val="auto"/>
          <w:sz w:val="24"/>
        </w:rPr>
      </w:pPr>
    </w:p>
    <w:p w14:paraId="14E39B13">
      <w:pPr>
        <w:tabs>
          <w:tab w:val="left" w:pos="6300"/>
        </w:tabs>
        <w:snapToGrid w:val="0"/>
        <w:spacing w:line="500" w:lineRule="exact"/>
        <w:ind w:firstLine="570"/>
        <w:rPr>
          <w:rFonts w:ascii="方正仿宋_GBK" w:hAnsi="宋体" w:eastAsia="方正仿宋_GBK"/>
          <w:color w:val="auto"/>
          <w:sz w:val="24"/>
        </w:rPr>
      </w:pPr>
    </w:p>
    <w:p w14:paraId="5FB61DF1">
      <w:pPr>
        <w:tabs>
          <w:tab w:val="left" w:pos="6300"/>
        </w:tabs>
        <w:snapToGrid w:val="0"/>
        <w:spacing w:line="500" w:lineRule="exact"/>
        <w:ind w:firstLine="570"/>
        <w:rPr>
          <w:rFonts w:ascii="方正仿宋_GBK" w:hAnsi="宋体" w:eastAsia="方正仿宋_GBK"/>
          <w:color w:val="auto"/>
          <w:sz w:val="24"/>
        </w:rPr>
      </w:pPr>
    </w:p>
    <w:p w14:paraId="40DC3CCE">
      <w:pPr>
        <w:widowControl/>
        <w:spacing w:line="400" w:lineRule="exact"/>
        <w:ind w:firstLine="560" w:firstLineChars="200"/>
        <w:jc w:val="left"/>
        <w:rPr>
          <w:rFonts w:ascii="方正仿宋_GBK" w:hAnsi="宋体" w:eastAsia="方正仿宋_GBK"/>
          <w:color w:val="auto"/>
          <w:sz w:val="24"/>
          <w:szCs w:val="24"/>
        </w:rPr>
      </w:pPr>
      <w:r>
        <w:rPr>
          <w:color w:val="auto"/>
        </w:rPr>
        <w:br w:type="column"/>
      </w:r>
      <w:r>
        <w:rPr>
          <w:rFonts w:hint="eastAsia" w:ascii="方正仿宋_GBK" w:hAnsi="宋体" w:eastAsia="方正仿宋_GBK"/>
          <w:color w:val="auto"/>
          <w:sz w:val="24"/>
          <w:szCs w:val="24"/>
        </w:rPr>
        <w:t>（三）法定代表人授权委托书（格式）</w:t>
      </w:r>
    </w:p>
    <w:p w14:paraId="1950E3D3">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 xml:space="preserve">    </w:t>
      </w:r>
    </w:p>
    <w:p w14:paraId="7B877045">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szCs w:val="28"/>
        </w:rPr>
        <w:t>谈判项目名称</w:t>
      </w:r>
      <w:r>
        <w:rPr>
          <w:rFonts w:hint="eastAsia" w:ascii="方正仿宋_GBK" w:hAnsi="宋体" w:eastAsia="方正仿宋_GBK"/>
          <w:color w:val="auto"/>
          <w:sz w:val="24"/>
        </w:rPr>
        <w:t>：</w:t>
      </w:r>
      <w:r>
        <w:rPr>
          <w:rFonts w:hint="eastAsia" w:ascii="方正仿宋_GBK" w:hAnsi="宋体" w:eastAsia="方正仿宋_GBK"/>
          <w:color w:val="auto"/>
          <w:sz w:val="24"/>
          <w:u w:val="single"/>
        </w:rPr>
        <w:t xml:space="preserve">                                                </w:t>
      </w:r>
    </w:p>
    <w:p w14:paraId="31BA0300">
      <w:pPr>
        <w:tabs>
          <w:tab w:val="left" w:pos="6300"/>
        </w:tabs>
        <w:snapToGrid w:val="0"/>
        <w:spacing w:line="500" w:lineRule="exact"/>
        <w:ind w:firstLine="570"/>
        <w:rPr>
          <w:rFonts w:ascii="方正仿宋_GBK" w:hAnsi="宋体" w:eastAsia="方正仿宋_GBK"/>
          <w:color w:val="auto"/>
          <w:sz w:val="24"/>
        </w:rPr>
      </w:pPr>
    </w:p>
    <w:p w14:paraId="1345B1C5">
      <w:pPr>
        <w:tabs>
          <w:tab w:val="left" w:pos="6300"/>
        </w:tabs>
        <w:snapToGrid w:val="0"/>
        <w:spacing w:line="500" w:lineRule="exact"/>
        <w:rPr>
          <w:rFonts w:ascii="方正仿宋_GBK" w:hAnsi="宋体" w:eastAsia="方正仿宋_GBK"/>
          <w:color w:val="auto"/>
          <w:sz w:val="24"/>
        </w:rPr>
      </w:pPr>
      <w:r>
        <w:rPr>
          <w:rFonts w:hint="eastAsia" w:ascii="方正仿宋_GBK" w:hAnsi="宋体" w:eastAsia="方正仿宋_GBK"/>
          <w:color w:val="auto"/>
          <w:sz w:val="24"/>
        </w:rPr>
        <w:t>致：</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（采购代理机构名称）：</w:t>
      </w:r>
    </w:p>
    <w:p w14:paraId="709A061D">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（供应商法定代表人名称）是</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（供应商名称）的法定代表人，特授权</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（被授权人姓名及身份证代码）代表我单位全权办理上述项目的谈判、签约等具体工作，并签署全部有关文件、协议及合同。</w:t>
      </w:r>
    </w:p>
    <w:p w14:paraId="0311B373">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我单位对被授权人的</w:t>
      </w:r>
      <w:r>
        <w:rPr>
          <w:rFonts w:hint="eastAsia" w:ascii="方正仿宋_GBK" w:hAnsi="宋体" w:eastAsia="方正仿宋_GBK"/>
          <w:color w:val="auto"/>
          <w:sz w:val="24"/>
          <w:szCs w:val="28"/>
        </w:rPr>
        <w:t>签署</w:t>
      </w:r>
      <w:r>
        <w:rPr>
          <w:rFonts w:hint="eastAsia" w:ascii="方正仿宋_GBK" w:hAnsi="宋体" w:eastAsia="方正仿宋_GBK"/>
          <w:color w:val="auto"/>
          <w:sz w:val="24"/>
        </w:rPr>
        <w:t>负全部责任。</w:t>
      </w:r>
    </w:p>
    <w:p w14:paraId="40888C5A">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在撤销授权的书面通知以前，本授权书一直有效。被授权人在授权书有效期内签署的所有文件不因授权的撤销而失效。</w:t>
      </w:r>
    </w:p>
    <w:p w14:paraId="2DAED1BC">
      <w:pPr>
        <w:tabs>
          <w:tab w:val="left" w:pos="6300"/>
        </w:tabs>
        <w:snapToGrid w:val="0"/>
        <w:spacing w:line="500" w:lineRule="exact"/>
        <w:ind w:firstLine="570"/>
        <w:rPr>
          <w:rFonts w:ascii="方正仿宋_GBK" w:hAnsi="宋体" w:eastAsia="方正仿宋_GBK"/>
          <w:color w:val="auto"/>
          <w:sz w:val="24"/>
        </w:rPr>
      </w:pPr>
    </w:p>
    <w:p w14:paraId="0291CD38">
      <w:pPr>
        <w:tabs>
          <w:tab w:val="left" w:pos="6300"/>
        </w:tabs>
        <w:snapToGrid w:val="0"/>
        <w:spacing w:line="500" w:lineRule="exact"/>
        <w:ind w:firstLine="570"/>
        <w:rPr>
          <w:rFonts w:ascii="方正仿宋_GBK" w:hAnsi="宋体" w:eastAsia="方正仿宋_GBK"/>
          <w:color w:val="auto"/>
          <w:sz w:val="24"/>
        </w:rPr>
      </w:pPr>
    </w:p>
    <w:p w14:paraId="7C6A6D33">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被授权人：                                 供应商法定代表人：</w:t>
      </w:r>
    </w:p>
    <w:p w14:paraId="37D2A7F9">
      <w:pPr>
        <w:tabs>
          <w:tab w:val="left" w:pos="6300"/>
        </w:tabs>
        <w:snapToGrid w:val="0"/>
        <w:spacing w:line="500" w:lineRule="exact"/>
        <w:ind w:firstLine="570"/>
        <w:rPr>
          <w:rFonts w:ascii="方正仿宋_GBK" w:hAnsi="宋体" w:eastAsia="方正仿宋_GBK"/>
          <w:color w:val="auto"/>
          <w:sz w:val="24"/>
          <w:szCs w:val="28"/>
        </w:rPr>
      </w:pPr>
      <w:r>
        <w:rPr>
          <w:rFonts w:hint="eastAsia" w:ascii="方正仿宋_GBK" w:hAnsi="宋体" w:eastAsia="方正仿宋_GBK"/>
          <w:color w:val="auto"/>
          <w:sz w:val="24"/>
          <w:szCs w:val="28"/>
        </w:rPr>
        <w:t>（签署或盖章）                                （签署或盖章）</w:t>
      </w:r>
    </w:p>
    <w:p w14:paraId="6B157A9D">
      <w:pPr>
        <w:tabs>
          <w:tab w:val="left" w:pos="6300"/>
        </w:tabs>
        <w:snapToGrid w:val="0"/>
        <w:spacing w:line="500" w:lineRule="exact"/>
        <w:ind w:firstLine="570"/>
        <w:rPr>
          <w:rFonts w:ascii="方正仿宋_GBK" w:hAnsi="宋体" w:eastAsia="方正仿宋_GBK"/>
          <w:color w:val="auto"/>
          <w:sz w:val="24"/>
          <w:szCs w:val="28"/>
        </w:rPr>
      </w:pPr>
    </w:p>
    <w:p w14:paraId="3262B668">
      <w:pPr>
        <w:tabs>
          <w:tab w:val="left" w:pos="6300"/>
        </w:tabs>
        <w:snapToGrid w:val="0"/>
        <w:spacing w:line="500" w:lineRule="exact"/>
        <w:ind w:firstLine="570"/>
        <w:rPr>
          <w:rFonts w:ascii="方正仿宋_GBK" w:hAnsi="宋体" w:eastAsia="方正仿宋_GBK"/>
          <w:color w:val="auto"/>
          <w:sz w:val="24"/>
        </w:rPr>
      </w:pPr>
    </w:p>
    <w:p w14:paraId="1FD69BFE">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（附：被授权人身份证正反面复印件）</w:t>
      </w:r>
    </w:p>
    <w:p w14:paraId="46A45E17">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 xml:space="preserve">                                          </w:t>
      </w:r>
    </w:p>
    <w:p w14:paraId="3FE37218">
      <w:pPr>
        <w:tabs>
          <w:tab w:val="left" w:pos="6300"/>
        </w:tabs>
        <w:snapToGrid w:val="0"/>
        <w:spacing w:line="500" w:lineRule="exact"/>
        <w:ind w:firstLine="570"/>
        <w:rPr>
          <w:rFonts w:ascii="方正仿宋_GBK" w:hAnsi="宋体" w:eastAsia="方正仿宋_GBK"/>
          <w:color w:val="auto"/>
          <w:sz w:val="24"/>
        </w:rPr>
      </w:pPr>
    </w:p>
    <w:p w14:paraId="57513C03">
      <w:pPr>
        <w:tabs>
          <w:tab w:val="left" w:pos="6300"/>
        </w:tabs>
        <w:snapToGrid w:val="0"/>
        <w:spacing w:line="500" w:lineRule="exact"/>
        <w:ind w:firstLine="570"/>
        <w:rPr>
          <w:rFonts w:ascii="方正仿宋_GBK" w:hAnsi="宋体" w:eastAsia="方正仿宋_GBK"/>
          <w:color w:val="auto"/>
          <w:sz w:val="24"/>
        </w:rPr>
      </w:pPr>
    </w:p>
    <w:p w14:paraId="6692EBF7">
      <w:pPr>
        <w:tabs>
          <w:tab w:val="left" w:pos="6300"/>
        </w:tabs>
        <w:snapToGrid w:val="0"/>
        <w:spacing w:line="500" w:lineRule="exact"/>
        <w:ind w:right="480" w:firstLine="570"/>
        <w:jc w:val="right"/>
        <w:rPr>
          <w:rFonts w:ascii="方正仿宋_GBK" w:hAnsi="宋体" w:eastAsia="方正仿宋_GBK"/>
          <w:color w:val="auto"/>
          <w:sz w:val="24"/>
        </w:rPr>
      </w:pPr>
      <w:r>
        <w:rPr>
          <w:rFonts w:hint="eastAsia" w:ascii="方正仿宋_GBK" w:hAnsi="宋体" w:eastAsia="方正仿宋_GBK"/>
          <w:color w:val="auto"/>
          <w:sz w:val="24"/>
        </w:rPr>
        <w:t>（供应商公章）</w:t>
      </w:r>
    </w:p>
    <w:p w14:paraId="76F18647">
      <w:pPr>
        <w:tabs>
          <w:tab w:val="left" w:pos="6300"/>
        </w:tabs>
        <w:snapToGrid w:val="0"/>
        <w:spacing w:line="500" w:lineRule="exact"/>
        <w:ind w:right="480" w:firstLine="570"/>
        <w:jc w:val="right"/>
        <w:rPr>
          <w:rFonts w:ascii="方正仿宋_GBK" w:hAnsi="宋体" w:eastAsia="方正仿宋_GBK"/>
          <w:color w:val="auto"/>
          <w:sz w:val="24"/>
        </w:rPr>
      </w:pPr>
      <w:r>
        <w:rPr>
          <w:rFonts w:hint="eastAsia" w:ascii="方正仿宋_GBK" w:hAnsi="宋体" w:eastAsia="方正仿宋_GBK"/>
          <w:color w:val="auto"/>
          <w:sz w:val="24"/>
        </w:rPr>
        <w:t>年   月   日</w:t>
      </w:r>
    </w:p>
    <w:p w14:paraId="5581D953">
      <w:pPr>
        <w:tabs>
          <w:tab w:val="left" w:pos="6300"/>
        </w:tabs>
        <w:snapToGrid w:val="0"/>
        <w:spacing w:line="500" w:lineRule="exact"/>
        <w:ind w:right="480" w:firstLine="570"/>
        <w:jc w:val="left"/>
        <w:rPr>
          <w:rFonts w:ascii="方正仿宋_GBK" w:hAnsi="仿宋" w:eastAsia="方正仿宋_GBK"/>
          <w:color w:val="auto"/>
          <w:sz w:val="24"/>
        </w:rPr>
      </w:pPr>
      <w:r>
        <w:rPr>
          <w:rFonts w:hint="eastAsia" w:ascii="方正仿宋_GBK" w:hAnsi="仿宋" w:eastAsia="方正仿宋_GBK"/>
          <w:color w:val="auto"/>
          <w:sz w:val="24"/>
        </w:rPr>
        <w:t>被授权人电话：XXXXXXX     电子邮箱：XXXXXX@XXXXX（若法定代表人办理并签署电子响应文件的可不填写）</w:t>
      </w:r>
    </w:p>
    <w:p w14:paraId="3CEB8E3C">
      <w:pPr>
        <w:tabs>
          <w:tab w:val="left" w:pos="6300"/>
        </w:tabs>
        <w:snapToGrid w:val="0"/>
        <w:spacing w:line="500" w:lineRule="exact"/>
        <w:ind w:right="480" w:firstLine="570"/>
        <w:jc w:val="left"/>
        <w:rPr>
          <w:rFonts w:ascii="方正仿宋_GBK" w:hAnsi="仿宋" w:eastAsia="方正仿宋_GBK"/>
          <w:color w:val="auto"/>
          <w:sz w:val="24"/>
        </w:rPr>
      </w:pPr>
      <w:r>
        <w:rPr>
          <w:rFonts w:hint="eastAsia" w:ascii="方正仿宋_GBK" w:hAnsi="仿宋" w:eastAsia="方正仿宋_GBK"/>
          <w:color w:val="auto"/>
          <w:sz w:val="24"/>
        </w:rPr>
        <w:t>注：</w:t>
      </w:r>
    </w:p>
    <w:p w14:paraId="1EE47532">
      <w:pPr>
        <w:tabs>
          <w:tab w:val="left" w:pos="6300"/>
        </w:tabs>
        <w:snapToGrid w:val="0"/>
        <w:spacing w:line="500" w:lineRule="exact"/>
        <w:ind w:right="480" w:firstLine="570"/>
        <w:jc w:val="left"/>
        <w:rPr>
          <w:rFonts w:ascii="方正仿宋_GBK" w:hAnsi="仿宋" w:eastAsia="方正仿宋_GBK"/>
          <w:color w:val="auto"/>
          <w:sz w:val="24"/>
        </w:rPr>
      </w:pPr>
      <w:r>
        <w:rPr>
          <w:rFonts w:hint="eastAsia" w:ascii="方正仿宋_GBK" w:hAnsi="仿宋" w:eastAsia="方正仿宋_GBK"/>
          <w:color w:val="auto"/>
          <w:sz w:val="24"/>
        </w:rPr>
        <w:t>1.若为法定代表人办理并签署电子响应文件的，不提供此文件。</w:t>
      </w:r>
    </w:p>
    <w:p w14:paraId="646D5092">
      <w:pPr>
        <w:tabs>
          <w:tab w:val="left" w:pos="6300"/>
        </w:tabs>
        <w:snapToGrid w:val="0"/>
        <w:spacing w:line="400" w:lineRule="exact"/>
        <w:ind w:firstLine="573"/>
        <w:rPr>
          <w:rFonts w:ascii="方正仿宋_GBK" w:hAnsi="仿宋" w:eastAsia="方正仿宋_GBK"/>
          <w:color w:val="auto"/>
          <w:sz w:val="24"/>
        </w:rPr>
      </w:pPr>
      <w:r>
        <w:rPr>
          <w:rFonts w:hint="eastAsia" w:ascii="方正仿宋_GBK" w:hAnsi="仿宋" w:eastAsia="方正仿宋_GBK"/>
          <w:color w:val="auto"/>
          <w:sz w:val="24"/>
        </w:rPr>
        <w:t>2.若为联合体参与的，法定代表人授权委托书由联合体主办方</w:t>
      </w:r>
      <w:r>
        <w:rPr>
          <w:rFonts w:hint="eastAsia" w:ascii="方正仿宋_GBK" w:hAnsi="仿宋" w:eastAsia="方正仿宋_GBK" w:cs="宋体"/>
          <w:color w:val="auto"/>
          <w:kern w:val="0"/>
          <w:sz w:val="24"/>
          <w:szCs w:val="24"/>
        </w:rPr>
        <w:t>（主体）</w:t>
      </w:r>
      <w:r>
        <w:rPr>
          <w:rFonts w:hint="eastAsia" w:ascii="方正仿宋_GBK" w:hAnsi="仿宋" w:eastAsia="方正仿宋_GBK"/>
          <w:color w:val="auto"/>
          <w:sz w:val="24"/>
        </w:rPr>
        <w:t>出具。</w:t>
      </w:r>
    </w:p>
    <w:p w14:paraId="403AE13C">
      <w:pPr>
        <w:widowControl/>
        <w:spacing w:line="400" w:lineRule="exact"/>
        <w:ind w:firstLine="560" w:firstLineChars="200"/>
        <w:jc w:val="left"/>
        <w:rPr>
          <w:rFonts w:ascii="方正仿宋_GBK" w:hAnsi="宋体" w:eastAsia="方正仿宋_GBK"/>
          <w:color w:val="auto"/>
          <w:sz w:val="24"/>
          <w:szCs w:val="24"/>
        </w:rPr>
      </w:pPr>
      <w:r>
        <w:rPr>
          <w:rFonts w:ascii="宋体" w:hAnsi="宋体"/>
          <w:color w:val="auto"/>
        </w:rPr>
        <w:br w:type="column"/>
      </w:r>
      <w:r>
        <w:rPr>
          <w:rFonts w:hint="eastAsia" w:ascii="方正仿宋_GBK" w:hAnsi="宋体" w:eastAsia="方正仿宋_GBK"/>
          <w:color w:val="auto"/>
          <w:sz w:val="24"/>
          <w:szCs w:val="24"/>
        </w:rPr>
        <w:t>（四）基本资格条件承诺函（格式）</w:t>
      </w:r>
    </w:p>
    <w:p w14:paraId="16C89E82">
      <w:pPr>
        <w:tabs>
          <w:tab w:val="left" w:pos="6300"/>
        </w:tabs>
        <w:snapToGrid w:val="0"/>
        <w:spacing w:line="500" w:lineRule="exact"/>
        <w:ind w:firstLine="643" w:firstLineChars="200"/>
        <w:jc w:val="center"/>
        <w:rPr>
          <w:rFonts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基本资格条件承诺函</w:t>
      </w:r>
    </w:p>
    <w:p w14:paraId="074E1127">
      <w:pPr>
        <w:tabs>
          <w:tab w:val="left" w:pos="6300"/>
        </w:tabs>
        <w:snapToGrid w:val="0"/>
        <w:spacing w:line="530" w:lineRule="exact"/>
        <w:rPr>
          <w:color w:val="auto"/>
          <w:sz w:val="24"/>
        </w:rPr>
      </w:pPr>
    </w:p>
    <w:p w14:paraId="45CE7ADF">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致</w:t>
      </w:r>
      <w:r>
        <w:rPr>
          <w:rFonts w:hint="eastAsia" w:ascii="方正仿宋_GBK" w:hAnsi="仿宋" w:eastAsia="方正仿宋_GBK"/>
          <w:color w:val="auto"/>
          <w:sz w:val="24"/>
          <w:u w:val="single"/>
        </w:rPr>
        <w:t xml:space="preserve">                   </w:t>
      </w:r>
      <w:r>
        <w:rPr>
          <w:rFonts w:hint="eastAsia" w:ascii="方正仿宋_GBK" w:hAnsi="仿宋" w:eastAsia="方正仿宋_GBK"/>
          <w:color w:val="auto"/>
          <w:sz w:val="24"/>
        </w:rPr>
        <w:t>（采购代理机构名称）：</w:t>
      </w:r>
    </w:p>
    <w:p w14:paraId="3EF3C463">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 xml:space="preserve">    </w:t>
      </w:r>
      <w:r>
        <w:rPr>
          <w:rFonts w:hint="eastAsia" w:ascii="方正仿宋_GBK" w:hAnsi="仿宋" w:eastAsia="方正仿宋_GBK"/>
          <w:color w:val="auto"/>
          <w:sz w:val="24"/>
          <w:u w:val="single"/>
        </w:rPr>
        <w:t xml:space="preserve">              </w:t>
      </w:r>
      <w:r>
        <w:rPr>
          <w:rFonts w:hint="eastAsia" w:ascii="方正仿宋_GBK" w:hAnsi="仿宋" w:eastAsia="方正仿宋_GBK"/>
          <w:color w:val="auto"/>
          <w:sz w:val="24"/>
        </w:rPr>
        <w:t>（供应商名称）郑重承诺：</w:t>
      </w:r>
    </w:p>
    <w:p w14:paraId="12AEB123">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1.我方具有良好的商业信誉和健全的财务会计制度，具有履行合同所必需的设备和专业技术能力，具</w:t>
      </w:r>
      <w:r>
        <w:rPr>
          <w:rFonts w:hint="eastAsia" w:ascii="方正仿宋_GBK" w:hAnsi="仿宋" w:eastAsia="方正仿宋_GBK"/>
          <w:color w:val="auto"/>
          <w:sz w:val="24"/>
          <w:lang w:val="zh-CN"/>
        </w:rPr>
        <w:t>有依法缴纳税收和社会保障金的良好记录</w:t>
      </w:r>
      <w:r>
        <w:rPr>
          <w:rFonts w:hint="eastAsia" w:ascii="方正仿宋_GBK" w:hAnsi="仿宋" w:eastAsia="方正仿宋_GBK"/>
          <w:color w:val="auto"/>
          <w:sz w:val="24"/>
        </w:rPr>
        <w:t>，参加本项目采购活动前三年内无重大违法活动记录。</w:t>
      </w:r>
    </w:p>
    <w:p w14:paraId="2DADD516">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2.我方未列入在信用中国网站（www.creditchina.gov.cn）“失信被执行人”、“重大税收违法案件当事人名单”中，也未列入中国政府采购网（www.ccgp.gov.cn）“政府采购严重违法失信行为记录名单”中。</w:t>
      </w:r>
    </w:p>
    <w:p w14:paraId="5117F2F3">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3.我方在采购项目评审（评标）环节结束后，随时接受采购人、采购代理机构的检查验证，配合提供相关证明材料，证明符合《中华人民共和国政府采购法》规定的供应商基本资格条件。</w:t>
      </w:r>
    </w:p>
    <w:p w14:paraId="3D37E2F2">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我方对以上承诺负全部法律责任。</w:t>
      </w:r>
    </w:p>
    <w:p w14:paraId="6BED9D3B">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特此承诺。</w:t>
      </w:r>
    </w:p>
    <w:p w14:paraId="7E82CAF8">
      <w:pPr>
        <w:tabs>
          <w:tab w:val="left" w:pos="6300"/>
        </w:tabs>
        <w:snapToGrid w:val="0"/>
        <w:spacing w:line="500" w:lineRule="exact"/>
        <w:ind w:firstLine="480" w:firstLineChars="200"/>
        <w:rPr>
          <w:rFonts w:ascii="方正仿宋_GBK" w:hAnsi="仿宋" w:eastAsia="方正仿宋_GBK"/>
          <w:color w:val="auto"/>
          <w:sz w:val="24"/>
        </w:rPr>
      </w:pPr>
    </w:p>
    <w:p w14:paraId="09AE2967">
      <w:pPr>
        <w:tabs>
          <w:tab w:val="left" w:pos="6300"/>
        </w:tabs>
        <w:snapToGrid w:val="0"/>
        <w:spacing w:line="500" w:lineRule="exact"/>
        <w:ind w:firstLine="480" w:firstLineChars="200"/>
        <w:jc w:val="right"/>
        <w:rPr>
          <w:rFonts w:ascii="方正仿宋_GBK" w:hAnsi="仿宋" w:eastAsia="方正仿宋_GBK"/>
          <w:color w:val="auto"/>
          <w:sz w:val="24"/>
        </w:rPr>
      </w:pPr>
      <w:r>
        <w:rPr>
          <w:rFonts w:hint="eastAsia" w:ascii="方正仿宋_GBK" w:hAnsi="仿宋" w:eastAsia="方正仿宋_GBK"/>
          <w:color w:val="auto"/>
          <w:sz w:val="24"/>
        </w:rPr>
        <w:t>（供应商公章）</w:t>
      </w:r>
    </w:p>
    <w:p w14:paraId="402E4912">
      <w:pPr>
        <w:widowControl/>
        <w:spacing w:line="400" w:lineRule="exact"/>
        <w:ind w:firstLine="7920" w:firstLineChars="3300"/>
        <w:jc w:val="left"/>
        <w:rPr>
          <w:rFonts w:ascii="方正仿宋_GBK" w:hAnsi="宋体" w:eastAsia="方正仿宋_GBK"/>
          <w:color w:val="auto"/>
          <w:sz w:val="24"/>
          <w:szCs w:val="24"/>
        </w:rPr>
      </w:pPr>
      <w:r>
        <w:rPr>
          <w:rFonts w:hint="eastAsia" w:ascii="方正仿宋_GBK" w:hAnsi="仿宋" w:eastAsia="方正仿宋_GBK"/>
          <w:color w:val="auto"/>
          <w:sz w:val="24"/>
        </w:rPr>
        <w:t>年   月   日</w:t>
      </w:r>
    </w:p>
    <w:p w14:paraId="2B9537AD">
      <w:pPr>
        <w:widowControl/>
        <w:spacing w:line="400" w:lineRule="exact"/>
        <w:ind w:firstLine="560" w:firstLineChars="200"/>
        <w:jc w:val="left"/>
        <w:rPr>
          <w:rFonts w:ascii="方正仿宋_GBK" w:hAnsi="宋体" w:eastAsia="方正仿宋_GBK"/>
          <w:color w:val="auto"/>
          <w:sz w:val="24"/>
          <w:szCs w:val="24"/>
        </w:rPr>
      </w:pPr>
      <w:r>
        <w:rPr>
          <w:rFonts w:ascii="方正仿宋_GBK" w:hAnsi="宋体" w:eastAsia="方正仿宋_GBK"/>
          <w:color w:val="auto"/>
        </w:rPr>
        <w:br w:type="page"/>
      </w:r>
      <w:r>
        <w:rPr>
          <w:rFonts w:hint="eastAsia" w:ascii="方正仿宋_GBK" w:hAnsi="宋体" w:eastAsia="方正仿宋_GBK"/>
          <w:color w:val="auto"/>
          <w:sz w:val="24"/>
          <w:szCs w:val="24"/>
        </w:rPr>
        <w:t>（五）特定资格条件证书或证明文件</w:t>
      </w:r>
    </w:p>
    <w:p w14:paraId="259F729F">
      <w:pPr>
        <w:widowControl/>
        <w:spacing w:line="400" w:lineRule="exact"/>
        <w:ind w:firstLine="480" w:firstLineChars="200"/>
        <w:jc w:val="left"/>
        <w:rPr>
          <w:rFonts w:ascii="方正仿宋_GBK" w:hAnsi="宋体" w:eastAsia="方正仿宋_GBK"/>
          <w:color w:val="auto"/>
          <w:sz w:val="24"/>
          <w:szCs w:val="24"/>
        </w:rPr>
      </w:pPr>
    </w:p>
    <w:p w14:paraId="0D3DCCD1">
      <w:pPr>
        <w:pStyle w:val="4"/>
        <w:adjustRightInd w:val="0"/>
        <w:snapToGrid w:val="0"/>
        <w:spacing w:before="0" w:after="0" w:line="400" w:lineRule="exact"/>
        <w:ind w:firstLine="482" w:firstLineChars="200"/>
        <w:rPr>
          <w:rFonts w:ascii="方正仿宋_GBK" w:hAnsi="宋体" w:eastAsia="方正仿宋_GBK"/>
          <w:color w:val="auto"/>
          <w:sz w:val="24"/>
          <w:szCs w:val="24"/>
        </w:rPr>
      </w:pPr>
      <w:r>
        <w:rPr>
          <w:rFonts w:ascii="方正仿宋_GBK" w:hAnsi="宋体" w:eastAsia="方正仿宋_GBK"/>
          <w:color w:val="auto"/>
          <w:sz w:val="24"/>
          <w:szCs w:val="24"/>
        </w:rPr>
        <w:br w:type="page"/>
      </w:r>
      <w:bookmarkStart w:id="185" w:name="_Toc65660383"/>
      <w:bookmarkStart w:id="186" w:name="_Toc17010"/>
      <w:bookmarkStart w:id="187" w:name="_Toc2080"/>
      <w:bookmarkStart w:id="188" w:name="_Toc1800001806"/>
      <w:r>
        <w:rPr>
          <w:rFonts w:hint="eastAsia" w:ascii="方正仿宋_GBK" w:hAnsi="宋体" w:eastAsia="方正仿宋_GBK"/>
          <w:color w:val="auto"/>
          <w:sz w:val="24"/>
        </w:rPr>
        <w:t>五、</w:t>
      </w:r>
      <w:bookmarkEnd w:id="182"/>
      <w:bookmarkEnd w:id="183"/>
      <w:bookmarkEnd w:id="184"/>
      <w:r>
        <w:rPr>
          <w:rFonts w:hint="eastAsia" w:ascii="方正仿宋_GBK" w:hAnsi="宋体" w:eastAsia="方正仿宋_GBK"/>
          <w:color w:val="auto"/>
          <w:sz w:val="24"/>
        </w:rPr>
        <w:t>其他资料</w:t>
      </w:r>
      <w:bookmarkEnd w:id="185"/>
      <w:bookmarkEnd w:id="186"/>
      <w:bookmarkEnd w:id="187"/>
      <w:bookmarkEnd w:id="188"/>
    </w:p>
    <w:p w14:paraId="7DB37A04">
      <w:pPr>
        <w:widowControl/>
        <w:spacing w:line="400" w:lineRule="exact"/>
        <w:ind w:firstLine="480" w:firstLineChars="200"/>
        <w:jc w:val="left"/>
        <w:rPr>
          <w:rFonts w:ascii="方正仿宋_GBK" w:hAnsi="宋体" w:eastAsia="方正仿宋_GBK"/>
          <w:color w:val="auto"/>
          <w:sz w:val="24"/>
          <w:szCs w:val="24"/>
        </w:rPr>
      </w:pPr>
      <w:r>
        <w:rPr>
          <w:rFonts w:hint="eastAsia" w:ascii="方正仿宋_GBK" w:hAnsi="宋体" w:eastAsia="方正仿宋_GBK"/>
          <w:color w:val="auto"/>
          <w:sz w:val="24"/>
          <w:szCs w:val="24"/>
        </w:rPr>
        <w:t>（</w:t>
      </w:r>
      <w:r>
        <w:rPr>
          <w:rFonts w:hint="eastAsia" w:ascii="方正仿宋_GBK" w:hAnsi="宋体" w:eastAsia="方正仿宋_GBK"/>
          <w:color w:val="auto"/>
          <w:sz w:val="24"/>
          <w:szCs w:val="24"/>
          <w:lang w:eastAsia="zh-CN"/>
        </w:rPr>
        <w:t>一</w:t>
      </w:r>
      <w:r>
        <w:rPr>
          <w:rFonts w:hint="eastAsia" w:ascii="方正仿宋_GBK" w:hAnsi="宋体" w:eastAsia="方正仿宋_GBK"/>
          <w:color w:val="auto"/>
          <w:sz w:val="24"/>
          <w:szCs w:val="24"/>
        </w:rPr>
        <w:t>）供应商对公账户开户银行许可证或基本存款账户信息（账户与缴纳保证金的账户一致）复印件加盖鲜章；缴纳保证金的凭证复印件加盖鲜章。</w:t>
      </w:r>
    </w:p>
    <w:p w14:paraId="4D7AD0A5">
      <w:pPr>
        <w:widowControl/>
        <w:spacing w:line="400" w:lineRule="exact"/>
        <w:ind w:firstLine="480" w:firstLineChars="200"/>
        <w:jc w:val="left"/>
        <w:rPr>
          <w:rFonts w:ascii="方正仿宋_GBK" w:hAnsi="宋体" w:eastAsia="方正仿宋_GBK"/>
          <w:color w:val="auto"/>
          <w:sz w:val="24"/>
          <w:szCs w:val="24"/>
        </w:rPr>
      </w:pPr>
      <w:r>
        <w:rPr>
          <w:rFonts w:hint="eastAsia" w:ascii="方正仿宋_GBK" w:hAnsi="宋体" w:eastAsia="方正仿宋_GBK"/>
          <w:color w:val="auto"/>
          <w:sz w:val="24"/>
          <w:szCs w:val="24"/>
        </w:rPr>
        <w:t>（二）其他与项目有关的资料（自附）</w:t>
      </w:r>
    </w:p>
    <w:p w14:paraId="138C61B6">
      <w:pPr>
        <w:spacing w:line="360" w:lineRule="auto"/>
        <w:ind w:firstLine="480" w:firstLineChars="200"/>
        <w:rPr>
          <w:rFonts w:ascii="方正仿宋_GBK" w:hAnsi="宋体" w:eastAsia="方正仿宋_GBK"/>
          <w:color w:val="auto"/>
          <w:sz w:val="24"/>
          <w:szCs w:val="24"/>
        </w:rPr>
      </w:pPr>
    </w:p>
    <w:p w14:paraId="77866175">
      <w:pPr>
        <w:spacing w:line="360" w:lineRule="auto"/>
        <w:ind w:firstLine="480" w:firstLineChars="200"/>
        <w:jc w:val="center"/>
        <w:rPr>
          <w:rFonts w:ascii="方正仿宋_GBK" w:hAnsi="宋体" w:eastAsia="方正仿宋_GBK"/>
          <w:color w:val="auto"/>
          <w:sz w:val="24"/>
          <w:szCs w:val="24"/>
        </w:rPr>
      </w:pPr>
    </w:p>
    <w:p w14:paraId="128A11F7">
      <w:pPr>
        <w:spacing w:line="360" w:lineRule="auto"/>
        <w:ind w:firstLine="480" w:firstLineChars="200"/>
        <w:jc w:val="center"/>
        <w:rPr>
          <w:rFonts w:ascii="方正仿宋_GBK" w:hAnsi="宋体" w:eastAsia="方正仿宋_GBK"/>
          <w:color w:val="auto"/>
          <w:sz w:val="24"/>
          <w:szCs w:val="24"/>
        </w:rPr>
      </w:pPr>
    </w:p>
    <w:p w14:paraId="4770F3B2">
      <w:pPr>
        <w:spacing w:line="360" w:lineRule="auto"/>
        <w:ind w:firstLine="480" w:firstLineChars="200"/>
        <w:jc w:val="center"/>
        <w:rPr>
          <w:rFonts w:ascii="方正仿宋_GBK" w:hAnsi="宋体" w:eastAsia="方正仿宋_GBK"/>
          <w:color w:val="auto"/>
          <w:sz w:val="24"/>
          <w:szCs w:val="24"/>
        </w:rPr>
      </w:pPr>
    </w:p>
    <w:p w14:paraId="146162C6">
      <w:pPr>
        <w:spacing w:line="360" w:lineRule="auto"/>
        <w:ind w:firstLine="480" w:firstLineChars="200"/>
        <w:jc w:val="center"/>
        <w:rPr>
          <w:rFonts w:ascii="方正仿宋_GBK" w:hAnsi="宋体" w:eastAsia="方正仿宋_GBK"/>
          <w:color w:val="auto"/>
          <w:sz w:val="24"/>
          <w:szCs w:val="24"/>
        </w:rPr>
      </w:pPr>
    </w:p>
    <w:p w14:paraId="5F00FB17">
      <w:pPr>
        <w:spacing w:line="360" w:lineRule="auto"/>
        <w:ind w:firstLine="480" w:firstLineChars="200"/>
        <w:jc w:val="center"/>
        <w:rPr>
          <w:rFonts w:ascii="方正仿宋_GBK" w:hAnsi="宋体" w:eastAsia="方正仿宋_GBK"/>
          <w:color w:val="auto"/>
          <w:sz w:val="24"/>
          <w:szCs w:val="24"/>
        </w:rPr>
      </w:pPr>
    </w:p>
    <w:p w14:paraId="0D2CC78B">
      <w:pPr>
        <w:spacing w:line="360" w:lineRule="auto"/>
        <w:ind w:firstLine="480" w:firstLineChars="200"/>
        <w:jc w:val="center"/>
        <w:rPr>
          <w:rFonts w:ascii="方正仿宋_GBK" w:hAnsi="宋体" w:eastAsia="方正仿宋_GBK"/>
          <w:color w:val="auto"/>
          <w:sz w:val="24"/>
          <w:szCs w:val="24"/>
        </w:rPr>
      </w:pPr>
    </w:p>
    <w:p w14:paraId="719BDB22">
      <w:pPr>
        <w:spacing w:line="360" w:lineRule="auto"/>
        <w:ind w:firstLine="480" w:firstLineChars="200"/>
        <w:jc w:val="center"/>
        <w:rPr>
          <w:rFonts w:ascii="方正仿宋_GBK" w:hAnsi="宋体" w:eastAsia="方正仿宋_GBK"/>
          <w:color w:val="auto"/>
          <w:sz w:val="24"/>
          <w:szCs w:val="24"/>
        </w:rPr>
      </w:pPr>
    </w:p>
    <w:p w14:paraId="4B911D22">
      <w:pPr>
        <w:spacing w:line="360" w:lineRule="auto"/>
        <w:ind w:firstLine="480" w:firstLineChars="200"/>
        <w:jc w:val="center"/>
        <w:rPr>
          <w:rFonts w:ascii="方正仿宋_GBK" w:hAnsi="宋体" w:eastAsia="方正仿宋_GBK"/>
          <w:color w:val="auto"/>
          <w:sz w:val="24"/>
          <w:szCs w:val="24"/>
        </w:rPr>
      </w:pPr>
    </w:p>
    <w:p w14:paraId="7CB1F96F">
      <w:pPr>
        <w:spacing w:line="360" w:lineRule="auto"/>
        <w:ind w:firstLine="480" w:firstLineChars="200"/>
        <w:jc w:val="center"/>
        <w:rPr>
          <w:rFonts w:ascii="方正仿宋_GBK" w:hAnsi="宋体" w:eastAsia="方正仿宋_GBK"/>
          <w:color w:val="auto"/>
          <w:sz w:val="24"/>
          <w:szCs w:val="24"/>
        </w:rPr>
      </w:pPr>
    </w:p>
    <w:p w14:paraId="66D20ED0">
      <w:pPr>
        <w:spacing w:line="360" w:lineRule="auto"/>
        <w:ind w:firstLine="480" w:firstLineChars="200"/>
        <w:jc w:val="center"/>
        <w:rPr>
          <w:rFonts w:ascii="方正仿宋_GBK" w:hAnsi="宋体" w:eastAsia="方正仿宋_GBK"/>
          <w:color w:val="auto"/>
          <w:sz w:val="24"/>
          <w:szCs w:val="24"/>
        </w:rPr>
      </w:pPr>
    </w:p>
    <w:p w14:paraId="67A68CAA">
      <w:pPr>
        <w:spacing w:line="360" w:lineRule="auto"/>
        <w:ind w:firstLine="480" w:firstLineChars="200"/>
        <w:jc w:val="center"/>
        <w:rPr>
          <w:rFonts w:ascii="方正仿宋_GBK" w:hAnsi="宋体" w:eastAsia="方正仿宋_GBK"/>
          <w:color w:val="auto"/>
          <w:sz w:val="24"/>
          <w:szCs w:val="24"/>
        </w:rPr>
      </w:pPr>
    </w:p>
    <w:p w14:paraId="747EF9E9">
      <w:pPr>
        <w:spacing w:line="360" w:lineRule="auto"/>
        <w:ind w:firstLine="480" w:firstLineChars="200"/>
        <w:jc w:val="center"/>
        <w:rPr>
          <w:rFonts w:ascii="方正仿宋_GBK" w:hAnsi="宋体" w:eastAsia="方正仿宋_GBK"/>
          <w:color w:val="auto"/>
          <w:sz w:val="24"/>
          <w:szCs w:val="24"/>
        </w:rPr>
      </w:pPr>
    </w:p>
    <w:p w14:paraId="263935A7">
      <w:pPr>
        <w:spacing w:line="360" w:lineRule="auto"/>
        <w:ind w:firstLine="480" w:firstLineChars="200"/>
        <w:jc w:val="center"/>
        <w:rPr>
          <w:rFonts w:ascii="方正仿宋_GBK" w:hAnsi="宋体" w:eastAsia="方正仿宋_GBK"/>
          <w:color w:val="auto"/>
          <w:sz w:val="24"/>
          <w:szCs w:val="24"/>
        </w:rPr>
      </w:pPr>
    </w:p>
    <w:p w14:paraId="1B9DCF81">
      <w:pPr>
        <w:spacing w:line="360" w:lineRule="auto"/>
        <w:ind w:firstLine="480" w:firstLineChars="200"/>
        <w:jc w:val="center"/>
        <w:rPr>
          <w:rFonts w:ascii="方正仿宋_GBK" w:hAnsi="宋体" w:eastAsia="方正仿宋_GBK"/>
          <w:color w:val="auto"/>
          <w:sz w:val="24"/>
          <w:szCs w:val="24"/>
        </w:rPr>
      </w:pPr>
    </w:p>
    <w:p w14:paraId="5454F07A">
      <w:pPr>
        <w:spacing w:line="360" w:lineRule="auto"/>
        <w:ind w:firstLine="480" w:firstLineChars="200"/>
        <w:jc w:val="center"/>
        <w:rPr>
          <w:rFonts w:ascii="方正仿宋_GBK" w:hAnsi="宋体" w:eastAsia="方正仿宋_GBK"/>
          <w:color w:val="auto"/>
          <w:sz w:val="24"/>
          <w:szCs w:val="24"/>
        </w:rPr>
      </w:pPr>
    </w:p>
    <w:p w14:paraId="42BE0E21">
      <w:pPr>
        <w:spacing w:line="360" w:lineRule="auto"/>
        <w:ind w:firstLine="480" w:firstLineChars="200"/>
        <w:jc w:val="center"/>
        <w:rPr>
          <w:rFonts w:ascii="方正仿宋_GBK" w:hAnsi="宋体" w:eastAsia="方正仿宋_GBK"/>
          <w:color w:val="auto"/>
          <w:sz w:val="24"/>
          <w:szCs w:val="24"/>
        </w:rPr>
      </w:pPr>
    </w:p>
    <w:p w14:paraId="3AF33E27">
      <w:pPr>
        <w:spacing w:line="360" w:lineRule="auto"/>
        <w:ind w:firstLine="480" w:firstLineChars="200"/>
        <w:jc w:val="center"/>
        <w:rPr>
          <w:rFonts w:ascii="方正仿宋_GBK" w:hAnsi="宋体" w:eastAsia="方正仿宋_GBK"/>
          <w:color w:val="auto"/>
          <w:sz w:val="24"/>
          <w:szCs w:val="24"/>
        </w:rPr>
      </w:pPr>
    </w:p>
    <w:p w14:paraId="16DF35BD">
      <w:pPr>
        <w:spacing w:line="360" w:lineRule="auto"/>
        <w:ind w:firstLine="480" w:firstLineChars="200"/>
        <w:jc w:val="center"/>
        <w:rPr>
          <w:rFonts w:ascii="方正仿宋_GBK" w:hAnsi="宋体" w:eastAsia="方正仿宋_GBK"/>
          <w:color w:val="auto"/>
          <w:sz w:val="24"/>
          <w:szCs w:val="24"/>
        </w:rPr>
      </w:pPr>
    </w:p>
    <w:p w14:paraId="41029C82">
      <w:pPr>
        <w:spacing w:line="360" w:lineRule="auto"/>
        <w:ind w:firstLine="480" w:firstLineChars="200"/>
        <w:jc w:val="center"/>
        <w:rPr>
          <w:rFonts w:ascii="方正仿宋_GBK" w:hAnsi="宋体" w:eastAsia="方正仿宋_GBK"/>
          <w:color w:val="auto"/>
          <w:sz w:val="24"/>
          <w:szCs w:val="24"/>
        </w:rPr>
      </w:pPr>
    </w:p>
    <w:p w14:paraId="40024AE8">
      <w:pPr>
        <w:spacing w:line="360" w:lineRule="auto"/>
        <w:ind w:firstLine="480" w:firstLineChars="200"/>
        <w:jc w:val="center"/>
        <w:rPr>
          <w:rFonts w:ascii="方正仿宋_GBK" w:hAnsi="宋体" w:eastAsia="方正仿宋_GBK"/>
          <w:color w:val="auto"/>
          <w:sz w:val="24"/>
          <w:szCs w:val="24"/>
        </w:rPr>
      </w:pPr>
    </w:p>
    <w:p w14:paraId="0D45759E">
      <w:pPr>
        <w:spacing w:line="360" w:lineRule="auto"/>
        <w:ind w:firstLine="480" w:firstLineChars="200"/>
        <w:jc w:val="center"/>
        <w:rPr>
          <w:rFonts w:ascii="方正仿宋_GBK" w:hAnsi="宋体" w:eastAsia="方正仿宋_GBK"/>
          <w:color w:val="auto"/>
          <w:sz w:val="24"/>
          <w:szCs w:val="24"/>
        </w:rPr>
      </w:pPr>
    </w:p>
    <w:p w14:paraId="7AF8106E">
      <w:pPr>
        <w:spacing w:line="360" w:lineRule="auto"/>
        <w:ind w:firstLine="560" w:firstLineChars="200"/>
        <w:jc w:val="center"/>
        <w:rPr>
          <w:rFonts w:ascii="方正仿宋_GBK" w:hAnsi="仿宋" w:eastAsia="方正仿宋_GBK"/>
          <w:color w:val="auto"/>
        </w:rPr>
      </w:pPr>
      <w:r>
        <w:rPr>
          <w:rFonts w:hint="eastAsia" w:ascii="方正仿宋_GBK" w:hAnsi="仿宋" w:eastAsia="方正仿宋_GBK"/>
          <w:color w:val="auto"/>
        </w:rPr>
        <w:t>（结束）</w:t>
      </w:r>
    </w:p>
    <w:sectPr>
      <w:pgSz w:w="11907" w:h="16840"/>
      <w:pgMar w:top="1134" w:right="1191" w:bottom="1134" w:left="1304" w:header="851" w:footer="992" w:gutter="0"/>
      <w:pgBorders>
        <w:top w:val="none" w:sz="0" w:space="0"/>
        <w:left w:val="none" w:sz="0" w:space="0"/>
        <w:bottom w:val="none" w:sz="0" w:space="0"/>
        <w:right w:val="none" w:sz="0" w:space="0"/>
      </w:pgBorders>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思源黑体">
    <w:altName w:val="黑体"/>
    <w:panose1 w:val="020B0500000000000000"/>
    <w:charset w:val="86"/>
    <w:family w:val="auto"/>
    <w:pitch w:val="default"/>
    <w:sig w:usb0="00000000" w:usb1="00000000" w:usb2="00000016" w:usb3="00000000" w:csb0="602E0107" w:csb1="00000000"/>
  </w:font>
  <w:font w:name="仿宋_GB2312">
    <w:altName w:val="仿宋"/>
    <w:panose1 w:val="02010609030101010101"/>
    <w:charset w:val="00"/>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_x000B__x000C_">
    <w:altName w:val="Segoe Print"/>
    <w:panose1 w:val="00000000000000000000"/>
    <w:charset w:val="00"/>
    <w:family w:val="roman"/>
    <w:pitch w:val="default"/>
    <w:sig w:usb0="00000000" w:usb1="00000000" w:usb2="00000000" w:usb3="00000000" w:csb0="00000001" w:csb1="00000000"/>
  </w:font>
  <w:font w:name="DejaVu Math TeX Gyre">
    <w:altName w:val="Cambria Math"/>
    <w:panose1 w:val="02000503000000000000"/>
    <w:charset w:val="00"/>
    <w:family w:val="auto"/>
    <w:pitch w:val="default"/>
    <w:sig w:usb0="00000000" w:usb1="00000000" w:usb2="02000000" w:usb3="00000000" w:csb0="60000193" w:csb1="0DD40000"/>
  </w:font>
  <w:font w:name="Arial Narrow">
    <w:altName w:val="Arial"/>
    <w:panose1 w:val="020B0606020202030204"/>
    <w:charset w:val="00"/>
    <w:family w:val="swiss"/>
    <w:pitch w:val="default"/>
    <w:sig w:usb0="00000000" w:usb1="00000000" w:usb2="00000000" w:usb3="00000000" w:csb0="2000009F" w:csb1="DFD70000"/>
  </w:font>
  <w:font w:name="DejaVu Sans">
    <w:altName w:val="Segoe Print"/>
    <w:panose1 w:val="020B0603030804020204"/>
    <w:charset w:val="00"/>
    <w:family w:val="auto"/>
    <w:pitch w:val="default"/>
    <w:sig w:usb0="00000000" w:usb1="00000000" w:usb2="0A246029" w:usb3="0400200C" w:csb0="600001FF" w:csb1="DFFF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昆仑楷体">
    <w:altName w:val="方正楷体_GBK"/>
    <w:panose1 w:val="00000000000000000000"/>
    <w:charset w:val="00"/>
    <w:family w:val="modern"/>
    <w:pitch w:val="default"/>
    <w:sig w:usb0="00000000" w:usb1="00000000" w:usb2="0000001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00"/>
    <w:family w:val="modern"/>
    <w:pitch w:val="default"/>
    <w:sig w:usb0="00000000" w:usb1="00000000" w:usb2="00000000" w:usb3="00000000" w:csb0="00040000" w:csb1="00000000"/>
  </w:font>
  <w:font w:name="文鼎粗黑">
    <w:altName w:val="方正黑体_GBK"/>
    <w:panose1 w:val="00000000000000000000"/>
    <w:charset w:val="00"/>
    <w:family w:val="modern"/>
    <w:pitch w:val="default"/>
    <w:sig w:usb0="00000000" w:usb1="00000000" w:usb2="0000001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简体">
    <w:altName w:val="方正楷体_GBK"/>
    <w:panose1 w:val="02000000000000000000"/>
    <w:charset w:val="86"/>
    <w:family w:val="auto"/>
    <w:pitch w:val="default"/>
    <w:sig w:usb0="00000000" w:usb1="00000000" w:usb2="00000012" w:usb3="00000000" w:csb0="00040001" w:csb1="00000000"/>
  </w:font>
  <w:font w:name="方正小标宋_GBK">
    <w:panose1 w:val="03000509000000000000"/>
    <w:charset w:val="86"/>
    <w:family w:val="script"/>
    <w:pitch w:val="default"/>
    <w:sig w:usb0="00000001" w:usb1="080E0000" w:usb2="00000000" w:usb3="00000000" w:csb0="00040000" w:csb1="00000000"/>
  </w:font>
  <w:font w:name="KSOF64E12927">
    <w:panose1 w:val="02000000000000000000"/>
    <w:charset w:val="86"/>
    <w:family w:val="auto"/>
    <w:pitch w:val="default"/>
    <w:sig w:usb0="00000001" w:usb1="00000000" w:usb2="00000000" w:usb3="00000000" w:csb0="00040001" w:csb1="00000000"/>
  </w:font>
  <w:font w:name="KSOF7097B808">
    <w:panose1 w:val="02000000000000000000"/>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Arial">
    <w:panose1 w:val="020B0604020202020204"/>
    <w:charset w:val="00"/>
    <w:family w:val="auto"/>
    <w:pitch w:val="default"/>
    <w:sig w:usb0="E0002EFF" w:usb1="C000785B" w:usb2="00000009" w:usb3="00000000" w:csb0="400001FF" w:csb1="FFFF0000"/>
  </w:font>
  <w:font w:name="KSOF3D47F291">
    <w:panose1 w:val="020B0604020202020204"/>
    <w:charset w:val="00"/>
    <w:family w:val="auto"/>
    <w:pitch w:val="default"/>
    <w:sig w:usb0="00000001"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03E15">
    <w:pPr>
      <w:pStyle w:val="2"/>
      <w:framePr w:wrap="around" w:vAnchor="text" w:hAnchor="margin" w:xAlign="center" w:y="1"/>
      <w:jc w:val="center"/>
      <w:rPr>
        <w:rStyle w:val="63"/>
        <w:rFonts w:ascii="宋体"/>
        <w:sz w:val="21"/>
        <w:szCs w:val="21"/>
      </w:rPr>
    </w:pPr>
    <w:r>
      <w:rPr>
        <w:rFonts w:ascii="宋体"/>
        <w:sz w:val="21"/>
        <w:szCs w:val="21"/>
      </w:rPr>
      <w:fldChar w:fldCharType="begin"/>
    </w:r>
    <w:r>
      <w:rPr>
        <w:rStyle w:val="63"/>
        <w:rFonts w:ascii="宋体"/>
        <w:sz w:val="21"/>
        <w:szCs w:val="21"/>
      </w:rPr>
      <w:instrText xml:space="preserve">PAGE  </w:instrText>
    </w:r>
    <w:r>
      <w:rPr>
        <w:rFonts w:ascii="宋体"/>
        <w:sz w:val="21"/>
        <w:szCs w:val="21"/>
      </w:rPr>
      <w:fldChar w:fldCharType="separate"/>
    </w:r>
    <w:r>
      <w:rPr>
        <w:rStyle w:val="63"/>
        <w:rFonts w:ascii="宋体"/>
        <w:sz w:val="21"/>
        <w:szCs w:val="21"/>
      </w:rPr>
      <w:t>- 18 -</w:t>
    </w:r>
    <w:r>
      <w:rPr>
        <w:rFonts w:ascii="宋体"/>
        <w:sz w:val="21"/>
        <w:szCs w:val="21"/>
      </w:rPr>
      <w:fldChar w:fldCharType="end"/>
    </w:r>
  </w:p>
  <w:p w14:paraId="17E719A5">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49666">
    <w:pPr>
      <w:pStyle w:val="2"/>
      <w:framePr w:wrap="around" w:vAnchor="text" w:hAnchor="margin" w:xAlign="center" w:y="1"/>
      <w:rPr>
        <w:rStyle w:val="63"/>
      </w:rPr>
    </w:pPr>
    <w:r>
      <w:fldChar w:fldCharType="begin"/>
    </w:r>
    <w:r>
      <w:rPr>
        <w:rStyle w:val="63"/>
      </w:rPr>
      <w:instrText xml:space="preserve">PAGE  </w:instrText>
    </w:r>
    <w:r>
      <w:fldChar w:fldCharType="end"/>
    </w:r>
  </w:p>
  <w:p w14:paraId="27C0AB69">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CC6D9">
    <w:pPr>
      <w:pStyle w:val="2"/>
      <w:framePr w:wrap="around" w:vAnchor="text" w:hAnchor="margin" w:xAlign="center" w:y="1"/>
      <w:rPr>
        <w:rStyle w:val="63"/>
      </w:rPr>
    </w:pPr>
  </w:p>
  <w:p w14:paraId="6AA34B4A">
    <w:pPr>
      <w:pStyle w:val="2"/>
      <w:jc w:val="center"/>
      <w:rPr>
        <w:rFonts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C2E1C">
    <w:pPr>
      <w:pStyle w:val="2"/>
      <w:jc w:val="center"/>
      <w:rPr>
        <w:rFonts w:ascii="宋体" w:hAnsi="宋体"/>
        <w:sz w:val="21"/>
        <w:szCs w:val="21"/>
      </w:rPr>
    </w:pPr>
    <w:r>
      <w:rPr>
        <w:rFonts w:ascii="宋体" w:hAnsi="宋体"/>
        <w:sz w:val="21"/>
        <w:szCs w:val="21"/>
      </w:rPr>
      <w:fldChar w:fldCharType="begin"/>
    </w:r>
    <w:r>
      <w:rPr>
        <w:rStyle w:val="63"/>
        <w:rFonts w:ascii="宋体" w:hAnsi="宋体"/>
        <w:sz w:val="21"/>
        <w:szCs w:val="21"/>
      </w:rPr>
      <w:instrText xml:space="preserve"> PAGE </w:instrText>
    </w:r>
    <w:r>
      <w:rPr>
        <w:rFonts w:ascii="宋体" w:hAnsi="宋体"/>
        <w:sz w:val="21"/>
        <w:szCs w:val="21"/>
      </w:rPr>
      <w:fldChar w:fldCharType="separate"/>
    </w:r>
    <w:r>
      <w:rPr>
        <w:rStyle w:val="63"/>
        <w:rFonts w:ascii="宋体" w:hAnsi="宋体"/>
        <w:sz w:val="21"/>
        <w:szCs w:val="21"/>
      </w:rPr>
      <w:t>- 22 -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F5CE5">
    <w:pPr>
      <w:pStyle w:val="2"/>
      <w:framePr w:wrap="around" w:vAnchor="text" w:hAnchor="margin" w:xAlign="center" w:y="1"/>
      <w:rPr>
        <w:rStyle w:val="63"/>
      </w:rPr>
    </w:pPr>
    <w:r>
      <w:fldChar w:fldCharType="begin"/>
    </w:r>
    <w:r>
      <w:rPr>
        <w:rStyle w:val="63"/>
      </w:rPr>
      <w:instrText xml:space="preserve">PAGE  </w:instrText>
    </w:r>
    <w:r>
      <w:fldChar w:fldCharType="end"/>
    </w:r>
  </w:p>
  <w:p w14:paraId="3E0A3482">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65B2B">
    <w:pPr>
      <w:pStyle w:val="38"/>
      <w:jc w:val="both"/>
      <w:rPr>
        <w:rFonts w:ascii="方正仿宋_GBK" w:eastAsia="方正仿宋_GBK"/>
        <w:sz w:val="21"/>
        <w:szCs w:val="21"/>
      </w:rPr>
    </w:pPr>
    <w:r>
      <w:rPr>
        <w:rFonts w:hint="eastAsia" w:ascii="方正仿宋_GBK" w:eastAsia="方正仿宋_GBK"/>
        <w:sz w:val="21"/>
        <w:szCs w:val="21"/>
      </w:rPr>
      <w:t xml:space="preserve">                                                                       竞争性谈判文件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CF5AEB">
    <w:pPr>
      <w:pStyle w:val="3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584DEB"/>
    <w:multiLevelType w:val="singleLevel"/>
    <w:tmpl w:val="97584DEB"/>
    <w:lvl w:ilvl="0" w:tentative="0">
      <w:start w:val="2"/>
      <w:numFmt w:val="chineseCounting"/>
      <w:suff w:val="nothing"/>
      <w:lvlText w:val="（%1）"/>
      <w:lvlJc w:val="left"/>
      <w:rPr>
        <w:rFonts w:hint="eastAsia"/>
      </w:rPr>
    </w:lvl>
  </w:abstractNum>
  <w:abstractNum w:abstractNumId="1">
    <w:nsid w:val="B5DF99A6"/>
    <w:multiLevelType w:val="singleLevel"/>
    <w:tmpl w:val="B5DF99A6"/>
    <w:lvl w:ilvl="0" w:tentative="0">
      <w:start w:val="1"/>
      <w:numFmt w:val="chineseCounting"/>
      <w:suff w:val="nothing"/>
      <w:lvlText w:val="（%1）"/>
      <w:lvlJc w:val="left"/>
      <w:rPr>
        <w:rFonts w:hint="eastAsia"/>
      </w:rPr>
    </w:lvl>
  </w:abstractNum>
  <w:abstractNum w:abstractNumId="2">
    <w:nsid w:val="B98D05E2"/>
    <w:multiLevelType w:val="singleLevel"/>
    <w:tmpl w:val="B98D05E2"/>
    <w:lvl w:ilvl="0" w:tentative="0">
      <w:start w:val="3"/>
      <w:numFmt w:val="chineseCounting"/>
      <w:suff w:val="nothing"/>
      <w:lvlText w:val="（%1）"/>
      <w:lvlJc w:val="left"/>
      <w:pPr>
        <w:ind w:left="-200"/>
      </w:pPr>
      <w:rPr>
        <w:rFonts w:hint="eastAsia"/>
      </w:rPr>
    </w:lvl>
  </w:abstractNum>
  <w:abstractNum w:abstractNumId="3">
    <w:nsid w:val="DB2EC567"/>
    <w:multiLevelType w:val="singleLevel"/>
    <w:tmpl w:val="DB2EC567"/>
    <w:lvl w:ilvl="0" w:tentative="0">
      <w:start w:val="2"/>
      <w:numFmt w:val="chineseCounting"/>
      <w:suff w:val="space"/>
      <w:lvlText w:val="第%1篇"/>
      <w:lvlJc w:val="left"/>
      <w:rPr>
        <w:rFonts w:hint="eastAsia"/>
      </w:rPr>
    </w:lvl>
  </w:abstractNum>
  <w:abstractNum w:abstractNumId="4">
    <w:nsid w:val="00000009"/>
    <w:multiLevelType w:val="multilevel"/>
    <w:tmpl w:val="00000009"/>
    <w:lvl w:ilvl="0" w:tentative="0">
      <w:start w:val="1"/>
      <w:numFmt w:val="upperLetter"/>
      <w:pStyle w:val="148"/>
      <w:suff w:val="nothing"/>
      <w:lvlText w:val="附　录　%1"/>
      <w:lvlJc w:val="left"/>
      <w:pPr>
        <w:ind w:left="0" w:firstLine="0"/>
      </w:pPr>
      <w:rPr>
        <w:rFonts w:hint="eastAsia" w:ascii="黑体" w:hAnsi="Times New Roman" w:eastAsia="黑体"/>
        <w:b w:val="0"/>
        <w:i w:val="0"/>
        <w:sz w:val="21"/>
      </w:rPr>
    </w:lvl>
    <w:lvl w:ilvl="1" w:tentative="0">
      <w:start w:val="1"/>
      <w:numFmt w:val="decimal"/>
      <w:pStyle w:val="156"/>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0000000A"/>
    <w:multiLevelType w:val="multilevel"/>
    <w:tmpl w:val="0000000A"/>
    <w:lvl w:ilvl="0" w:tentative="0">
      <w:start w:val="1"/>
      <w:numFmt w:val="bullet"/>
      <w:pStyle w:val="198"/>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0B"/>
    <w:multiLevelType w:val="singleLevel"/>
    <w:tmpl w:val="0000000B"/>
    <w:lvl w:ilvl="0" w:tentative="0">
      <w:start w:val="1"/>
      <w:numFmt w:val="bullet"/>
      <w:pStyle w:val="186"/>
      <w:lvlText w:val=""/>
      <w:lvlJc w:val="left"/>
      <w:pPr>
        <w:tabs>
          <w:tab w:val="left" w:pos="360"/>
        </w:tabs>
        <w:ind w:left="360" w:hanging="360"/>
      </w:pPr>
      <w:rPr>
        <w:rFonts w:hint="default" w:ascii="Wingdings" w:hAnsi="Wingdings"/>
      </w:rPr>
    </w:lvl>
  </w:abstractNum>
  <w:abstractNum w:abstractNumId="7">
    <w:nsid w:val="0000000D"/>
    <w:multiLevelType w:val="singleLevel"/>
    <w:tmpl w:val="0000000D"/>
    <w:lvl w:ilvl="0" w:tentative="0">
      <w:start w:val="1"/>
      <w:numFmt w:val="bullet"/>
      <w:pStyle w:val="22"/>
      <w:lvlText w:val=""/>
      <w:lvlJc w:val="left"/>
      <w:pPr>
        <w:tabs>
          <w:tab w:val="left" w:pos="1200"/>
        </w:tabs>
        <w:ind w:left="1200" w:hanging="360"/>
      </w:pPr>
      <w:rPr>
        <w:rFonts w:hint="default" w:ascii="Wingdings" w:hAnsi="Wingdings"/>
      </w:rPr>
    </w:lvl>
  </w:abstractNum>
  <w:abstractNum w:abstractNumId="8">
    <w:nsid w:val="0000000E"/>
    <w:multiLevelType w:val="multilevel"/>
    <w:tmpl w:val="0000000E"/>
    <w:lvl w:ilvl="0" w:tentative="0">
      <w:start w:val="1"/>
      <w:numFmt w:val="bullet"/>
      <w:pStyle w:val="190"/>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9">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10">
    <w:nsid w:val="00000011"/>
    <w:multiLevelType w:val="multilevel"/>
    <w:tmpl w:val="00000011"/>
    <w:lvl w:ilvl="0" w:tentative="0">
      <w:start w:val="1"/>
      <w:numFmt w:val="decimal"/>
      <w:pStyle w:val="209"/>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2"/>
    <w:multiLevelType w:val="multilevel"/>
    <w:tmpl w:val="00000012"/>
    <w:lvl w:ilvl="0" w:tentative="0">
      <w:start w:val="1"/>
      <w:numFmt w:val="bullet"/>
      <w:pStyle w:val="222"/>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2">
    <w:nsid w:val="00000013"/>
    <w:multiLevelType w:val="singleLevel"/>
    <w:tmpl w:val="00000013"/>
    <w:lvl w:ilvl="0" w:tentative="0">
      <w:start w:val="1"/>
      <w:numFmt w:val="decimal"/>
      <w:pStyle w:val="14"/>
      <w:lvlText w:val="%1."/>
      <w:lvlJc w:val="left"/>
      <w:pPr>
        <w:tabs>
          <w:tab w:val="left" w:pos="425"/>
        </w:tabs>
        <w:ind w:left="425" w:hanging="425"/>
      </w:pPr>
      <w:rPr>
        <w:rFonts w:hint="default"/>
      </w:rPr>
    </w:lvl>
  </w:abstractNum>
  <w:abstractNum w:abstractNumId="13">
    <w:nsid w:val="00000014"/>
    <w:multiLevelType w:val="singleLevel"/>
    <w:tmpl w:val="00000014"/>
    <w:lvl w:ilvl="0" w:tentative="0">
      <w:start w:val="1"/>
      <w:numFmt w:val="bullet"/>
      <w:pStyle w:val="30"/>
      <w:lvlText w:val=""/>
      <w:lvlJc w:val="left"/>
      <w:pPr>
        <w:tabs>
          <w:tab w:val="left" w:pos="780"/>
        </w:tabs>
        <w:ind w:left="780" w:hanging="360"/>
      </w:pPr>
      <w:rPr>
        <w:rFonts w:hint="default" w:ascii="Wingdings" w:hAnsi="Wingdings"/>
      </w:rPr>
    </w:lvl>
  </w:abstractNum>
  <w:abstractNum w:abstractNumId="14">
    <w:nsid w:val="00000016"/>
    <w:multiLevelType w:val="singleLevel"/>
    <w:tmpl w:val="00000016"/>
    <w:lvl w:ilvl="0" w:tentative="0">
      <w:start w:val="1"/>
      <w:numFmt w:val="decimal"/>
      <w:pStyle w:val="206"/>
      <w:lvlText w:val="%1)"/>
      <w:lvlJc w:val="left"/>
      <w:pPr>
        <w:tabs>
          <w:tab w:val="left" w:pos="425"/>
        </w:tabs>
        <w:ind w:left="425" w:hanging="425"/>
      </w:pPr>
      <w:rPr>
        <w:rFonts w:hint="eastAsia"/>
      </w:rPr>
    </w:lvl>
  </w:abstractNum>
  <w:abstractNum w:abstractNumId="15">
    <w:nsid w:val="00000017"/>
    <w:multiLevelType w:val="multilevel"/>
    <w:tmpl w:val="00000017"/>
    <w:lvl w:ilvl="0" w:tentative="0">
      <w:start w:val="1"/>
      <w:numFmt w:val="chineseCountingThousand"/>
      <w:pStyle w:val="160"/>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2"/>
  </w:num>
  <w:num w:numId="2">
    <w:abstractNumId w:val="7"/>
  </w:num>
  <w:num w:numId="3">
    <w:abstractNumId w:val="13"/>
  </w:num>
  <w:num w:numId="4">
    <w:abstractNumId w:val="4"/>
  </w:num>
  <w:num w:numId="5">
    <w:abstractNumId w:val="15"/>
  </w:num>
  <w:num w:numId="6">
    <w:abstractNumId w:val="6"/>
  </w:num>
  <w:num w:numId="7">
    <w:abstractNumId w:val="8"/>
  </w:num>
  <w:num w:numId="8">
    <w:abstractNumId w:val="5"/>
  </w:num>
  <w:num w:numId="9">
    <w:abstractNumId w:val="14"/>
  </w:num>
  <w:num w:numId="10">
    <w:abstractNumId w:val="10"/>
  </w:num>
  <w:num w:numId="11">
    <w:abstractNumId w:val="9"/>
  </w:num>
  <w:num w:numId="12">
    <w:abstractNumId w:val="11"/>
  </w:num>
  <w:num w:numId="13">
    <w:abstractNumId w:val="2"/>
  </w:num>
  <w:num w:numId="14">
    <w:abstractNumId w:val="1"/>
  </w:num>
  <w:num w:numId="15">
    <w:abstractNumId w:val="0"/>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jMzc0NWNkOWYzNzE3NGFhZjIyZTI1NGUwYjViMTgifQ=="/>
  </w:docVars>
  <w:rsids>
    <w:rsidRoot w:val="00172A27"/>
    <w:rsid w:val="00002EAF"/>
    <w:rsid w:val="000040DE"/>
    <w:rsid w:val="00005A02"/>
    <w:rsid w:val="00015A2E"/>
    <w:rsid w:val="00016B79"/>
    <w:rsid w:val="00026AFF"/>
    <w:rsid w:val="00027AF7"/>
    <w:rsid w:val="00033C8A"/>
    <w:rsid w:val="000358F8"/>
    <w:rsid w:val="000362F7"/>
    <w:rsid w:val="0003632F"/>
    <w:rsid w:val="00036537"/>
    <w:rsid w:val="00043C9B"/>
    <w:rsid w:val="000446C0"/>
    <w:rsid w:val="000513D1"/>
    <w:rsid w:val="0005298B"/>
    <w:rsid w:val="00052A3A"/>
    <w:rsid w:val="00053A69"/>
    <w:rsid w:val="00053CC2"/>
    <w:rsid w:val="00054308"/>
    <w:rsid w:val="0005456D"/>
    <w:rsid w:val="000549FF"/>
    <w:rsid w:val="000576E1"/>
    <w:rsid w:val="00063981"/>
    <w:rsid w:val="00064FA3"/>
    <w:rsid w:val="000661AE"/>
    <w:rsid w:val="00091B1C"/>
    <w:rsid w:val="00092CF5"/>
    <w:rsid w:val="000938CD"/>
    <w:rsid w:val="000946B8"/>
    <w:rsid w:val="000959DA"/>
    <w:rsid w:val="00096E0E"/>
    <w:rsid w:val="000A126B"/>
    <w:rsid w:val="000A164E"/>
    <w:rsid w:val="000A2FE6"/>
    <w:rsid w:val="000A77B9"/>
    <w:rsid w:val="000B42F4"/>
    <w:rsid w:val="000B711E"/>
    <w:rsid w:val="000B7377"/>
    <w:rsid w:val="000B7F54"/>
    <w:rsid w:val="000C04DB"/>
    <w:rsid w:val="000C1EE4"/>
    <w:rsid w:val="000C34DA"/>
    <w:rsid w:val="000C3C93"/>
    <w:rsid w:val="000C5B30"/>
    <w:rsid w:val="000C6AC7"/>
    <w:rsid w:val="000D15C6"/>
    <w:rsid w:val="000D23F5"/>
    <w:rsid w:val="000D40BA"/>
    <w:rsid w:val="000E3259"/>
    <w:rsid w:val="000F3752"/>
    <w:rsid w:val="000F3A50"/>
    <w:rsid w:val="000F48FD"/>
    <w:rsid w:val="000F511B"/>
    <w:rsid w:val="000F5ACE"/>
    <w:rsid w:val="000F7DBF"/>
    <w:rsid w:val="00100639"/>
    <w:rsid w:val="00103DA9"/>
    <w:rsid w:val="00103DDC"/>
    <w:rsid w:val="0010418E"/>
    <w:rsid w:val="001077D3"/>
    <w:rsid w:val="001122C5"/>
    <w:rsid w:val="00113E89"/>
    <w:rsid w:val="00116856"/>
    <w:rsid w:val="00120259"/>
    <w:rsid w:val="00120851"/>
    <w:rsid w:val="00124CD0"/>
    <w:rsid w:val="00124CF0"/>
    <w:rsid w:val="001266BF"/>
    <w:rsid w:val="00131054"/>
    <w:rsid w:val="00133D16"/>
    <w:rsid w:val="0013496A"/>
    <w:rsid w:val="00135B50"/>
    <w:rsid w:val="00135E0D"/>
    <w:rsid w:val="001363B2"/>
    <w:rsid w:val="001376CB"/>
    <w:rsid w:val="001401FF"/>
    <w:rsid w:val="00140C83"/>
    <w:rsid w:val="00140E25"/>
    <w:rsid w:val="00147FB4"/>
    <w:rsid w:val="0015011C"/>
    <w:rsid w:val="00150429"/>
    <w:rsid w:val="0015108F"/>
    <w:rsid w:val="00153353"/>
    <w:rsid w:val="0015351E"/>
    <w:rsid w:val="001559C6"/>
    <w:rsid w:val="0016035A"/>
    <w:rsid w:val="0016303B"/>
    <w:rsid w:val="00165700"/>
    <w:rsid w:val="00172A27"/>
    <w:rsid w:val="0017421F"/>
    <w:rsid w:val="001748ED"/>
    <w:rsid w:val="00177DD5"/>
    <w:rsid w:val="00180ACB"/>
    <w:rsid w:val="00181A7F"/>
    <w:rsid w:val="0018347E"/>
    <w:rsid w:val="0018465A"/>
    <w:rsid w:val="00184E27"/>
    <w:rsid w:val="00186623"/>
    <w:rsid w:val="0018699A"/>
    <w:rsid w:val="001915CE"/>
    <w:rsid w:val="001A0016"/>
    <w:rsid w:val="001A4270"/>
    <w:rsid w:val="001A6A3F"/>
    <w:rsid w:val="001A6DCC"/>
    <w:rsid w:val="001A7806"/>
    <w:rsid w:val="001B2365"/>
    <w:rsid w:val="001B3DBD"/>
    <w:rsid w:val="001B4377"/>
    <w:rsid w:val="001B6655"/>
    <w:rsid w:val="001D2321"/>
    <w:rsid w:val="001D2DCD"/>
    <w:rsid w:val="001D435E"/>
    <w:rsid w:val="001D5055"/>
    <w:rsid w:val="001E0376"/>
    <w:rsid w:val="001E5CAC"/>
    <w:rsid w:val="001E5EB4"/>
    <w:rsid w:val="001E725F"/>
    <w:rsid w:val="001E75B9"/>
    <w:rsid w:val="001E75F4"/>
    <w:rsid w:val="001F1AF7"/>
    <w:rsid w:val="001F1CA8"/>
    <w:rsid w:val="001F48D9"/>
    <w:rsid w:val="001F4964"/>
    <w:rsid w:val="001F511B"/>
    <w:rsid w:val="001F7063"/>
    <w:rsid w:val="00200186"/>
    <w:rsid w:val="00202B04"/>
    <w:rsid w:val="00204936"/>
    <w:rsid w:val="002100EE"/>
    <w:rsid w:val="002105E1"/>
    <w:rsid w:val="00211874"/>
    <w:rsid w:val="00211A92"/>
    <w:rsid w:val="0022065B"/>
    <w:rsid w:val="00222097"/>
    <w:rsid w:val="0022517B"/>
    <w:rsid w:val="00225B78"/>
    <w:rsid w:val="00227BA9"/>
    <w:rsid w:val="00231797"/>
    <w:rsid w:val="00235F8F"/>
    <w:rsid w:val="00237759"/>
    <w:rsid w:val="0024359D"/>
    <w:rsid w:val="00244E68"/>
    <w:rsid w:val="002539DF"/>
    <w:rsid w:val="00263F49"/>
    <w:rsid w:val="002643C1"/>
    <w:rsid w:val="00267DDF"/>
    <w:rsid w:val="00270ED7"/>
    <w:rsid w:val="00271A27"/>
    <w:rsid w:val="00271D47"/>
    <w:rsid w:val="002721EA"/>
    <w:rsid w:val="00275FED"/>
    <w:rsid w:val="00280E8A"/>
    <w:rsid w:val="00282FBA"/>
    <w:rsid w:val="00283A40"/>
    <w:rsid w:val="00283B57"/>
    <w:rsid w:val="00285164"/>
    <w:rsid w:val="00285D78"/>
    <w:rsid w:val="00293D74"/>
    <w:rsid w:val="00294EB6"/>
    <w:rsid w:val="00295381"/>
    <w:rsid w:val="002A4956"/>
    <w:rsid w:val="002A5652"/>
    <w:rsid w:val="002A5DE7"/>
    <w:rsid w:val="002A6710"/>
    <w:rsid w:val="002A7598"/>
    <w:rsid w:val="002A7622"/>
    <w:rsid w:val="002B1F56"/>
    <w:rsid w:val="002B3C24"/>
    <w:rsid w:val="002B47A4"/>
    <w:rsid w:val="002B7904"/>
    <w:rsid w:val="002C0821"/>
    <w:rsid w:val="002C2507"/>
    <w:rsid w:val="002C2E6E"/>
    <w:rsid w:val="002C69BF"/>
    <w:rsid w:val="002C6DF1"/>
    <w:rsid w:val="002E4C46"/>
    <w:rsid w:val="002E632A"/>
    <w:rsid w:val="002F159B"/>
    <w:rsid w:val="002F1B06"/>
    <w:rsid w:val="002F26FF"/>
    <w:rsid w:val="002F3DE3"/>
    <w:rsid w:val="002F5060"/>
    <w:rsid w:val="002F632E"/>
    <w:rsid w:val="002F761B"/>
    <w:rsid w:val="00310AF9"/>
    <w:rsid w:val="00312897"/>
    <w:rsid w:val="0031465E"/>
    <w:rsid w:val="00314E6F"/>
    <w:rsid w:val="00315742"/>
    <w:rsid w:val="003163B3"/>
    <w:rsid w:val="00317698"/>
    <w:rsid w:val="00323FD5"/>
    <w:rsid w:val="00325A26"/>
    <w:rsid w:val="00326BBC"/>
    <w:rsid w:val="00335BDB"/>
    <w:rsid w:val="003360A8"/>
    <w:rsid w:val="003405FD"/>
    <w:rsid w:val="00341DEB"/>
    <w:rsid w:val="00343C3E"/>
    <w:rsid w:val="00346A3D"/>
    <w:rsid w:val="00350C20"/>
    <w:rsid w:val="0035143D"/>
    <w:rsid w:val="003548FA"/>
    <w:rsid w:val="00355A74"/>
    <w:rsid w:val="00361427"/>
    <w:rsid w:val="00361441"/>
    <w:rsid w:val="00362402"/>
    <w:rsid w:val="00363A39"/>
    <w:rsid w:val="0036458B"/>
    <w:rsid w:val="00371328"/>
    <w:rsid w:val="00371D2F"/>
    <w:rsid w:val="00372D5B"/>
    <w:rsid w:val="0037335E"/>
    <w:rsid w:val="00375E03"/>
    <w:rsid w:val="0038344F"/>
    <w:rsid w:val="00384161"/>
    <w:rsid w:val="00387610"/>
    <w:rsid w:val="00396FFE"/>
    <w:rsid w:val="003973D3"/>
    <w:rsid w:val="003A0892"/>
    <w:rsid w:val="003A449E"/>
    <w:rsid w:val="003A501C"/>
    <w:rsid w:val="003A57F1"/>
    <w:rsid w:val="003A71F3"/>
    <w:rsid w:val="003B19F5"/>
    <w:rsid w:val="003B2501"/>
    <w:rsid w:val="003B7B71"/>
    <w:rsid w:val="003C0A38"/>
    <w:rsid w:val="003D0E0A"/>
    <w:rsid w:val="003D1569"/>
    <w:rsid w:val="003E1F8A"/>
    <w:rsid w:val="003E4727"/>
    <w:rsid w:val="003E5324"/>
    <w:rsid w:val="003E5E67"/>
    <w:rsid w:val="00402B32"/>
    <w:rsid w:val="004044EE"/>
    <w:rsid w:val="00410C93"/>
    <w:rsid w:val="00411B4A"/>
    <w:rsid w:val="00412680"/>
    <w:rsid w:val="004167CD"/>
    <w:rsid w:val="00425367"/>
    <w:rsid w:val="00425EDA"/>
    <w:rsid w:val="0043290D"/>
    <w:rsid w:val="00433ADB"/>
    <w:rsid w:val="004353BF"/>
    <w:rsid w:val="004400CA"/>
    <w:rsid w:val="00446735"/>
    <w:rsid w:val="004474F3"/>
    <w:rsid w:val="004515DA"/>
    <w:rsid w:val="00453229"/>
    <w:rsid w:val="00453A00"/>
    <w:rsid w:val="004543A5"/>
    <w:rsid w:val="00462878"/>
    <w:rsid w:val="0046417B"/>
    <w:rsid w:val="004657EA"/>
    <w:rsid w:val="00481A49"/>
    <w:rsid w:val="00484E88"/>
    <w:rsid w:val="004953EC"/>
    <w:rsid w:val="004A015E"/>
    <w:rsid w:val="004A020F"/>
    <w:rsid w:val="004A0DE1"/>
    <w:rsid w:val="004A21A7"/>
    <w:rsid w:val="004A2410"/>
    <w:rsid w:val="004A27AC"/>
    <w:rsid w:val="004A2B68"/>
    <w:rsid w:val="004A6DDD"/>
    <w:rsid w:val="004A7523"/>
    <w:rsid w:val="004B181C"/>
    <w:rsid w:val="004C1DD0"/>
    <w:rsid w:val="004C2ED2"/>
    <w:rsid w:val="004C60EA"/>
    <w:rsid w:val="004C64E4"/>
    <w:rsid w:val="004D1D5E"/>
    <w:rsid w:val="004E0650"/>
    <w:rsid w:val="004E3234"/>
    <w:rsid w:val="004E35B1"/>
    <w:rsid w:val="004E3AEE"/>
    <w:rsid w:val="004E4EFB"/>
    <w:rsid w:val="004E55DB"/>
    <w:rsid w:val="004F0533"/>
    <w:rsid w:val="004F2A9F"/>
    <w:rsid w:val="004F6879"/>
    <w:rsid w:val="005000E9"/>
    <w:rsid w:val="00500D8B"/>
    <w:rsid w:val="00502B2F"/>
    <w:rsid w:val="00505F40"/>
    <w:rsid w:val="00512D00"/>
    <w:rsid w:val="00514179"/>
    <w:rsid w:val="00516CDF"/>
    <w:rsid w:val="005170E4"/>
    <w:rsid w:val="005171C9"/>
    <w:rsid w:val="005214D2"/>
    <w:rsid w:val="00522621"/>
    <w:rsid w:val="00524D8A"/>
    <w:rsid w:val="005266F6"/>
    <w:rsid w:val="005320C1"/>
    <w:rsid w:val="00536484"/>
    <w:rsid w:val="00545431"/>
    <w:rsid w:val="005460D5"/>
    <w:rsid w:val="0055517C"/>
    <w:rsid w:val="00556AA7"/>
    <w:rsid w:val="005573AE"/>
    <w:rsid w:val="0056050C"/>
    <w:rsid w:val="0056217D"/>
    <w:rsid w:val="00562860"/>
    <w:rsid w:val="005631C8"/>
    <w:rsid w:val="00565746"/>
    <w:rsid w:val="00566A85"/>
    <w:rsid w:val="00570831"/>
    <w:rsid w:val="00570FCB"/>
    <w:rsid w:val="00571368"/>
    <w:rsid w:val="00573AE3"/>
    <w:rsid w:val="00574240"/>
    <w:rsid w:val="005768CC"/>
    <w:rsid w:val="00581B74"/>
    <w:rsid w:val="00583204"/>
    <w:rsid w:val="005902D9"/>
    <w:rsid w:val="00590B75"/>
    <w:rsid w:val="0059244D"/>
    <w:rsid w:val="005925EE"/>
    <w:rsid w:val="00592A7E"/>
    <w:rsid w:val="005943A4"/>
    <w:rsid w:val="00596AB7"/>
    <w:rsid w:val="00597F87"/>
    <w:rsid w:val="005A1459"/>
    <w:rsid w:val="005A1EA7"/>
    <w:rsid w:val="005A7D38"/>
    <w:rsid w:val="005B0724"/>
    <w:rsid w:val="005B1E46"/>
    <w:rsid w:val="005B295A"/>
    <w:rsid w:val="005B7775"/>
    <w:rsid w:val="005C0014"/>
    <w:rsid w:val="005C2924"/>
    <w:rsid w:val="005C42AC"/>
    <w:rsid w:val="005C4F84"/>
    <w:rsid w:val="005C5383"/>
    <w:rsid w:val="005D12E2"/>
    <w:rsid w:val="005D3382"/>
    <w:rsid w:val="005D703E"/>
    <w:rsid w:val="005E370D"/>
    <w:rsid w:val="005E620C"/>
    <w:rsid w:val="005E7E9D"/>
    <w:rsid w:val="005F123E"/>
    <w:rsid w:val="005F1B6C"/>
    <w:rsid w:val="005F4509"/>
    <w:rsid w:val="005F7F2B"/>
    <w:rsid w:val="0060543A"/>
    <w:rsid w:val="00610C5F"/>
    <w:rsid w:val="00613410"/>
    <w:rsid w:val="00615434"/>
    <w:rsid w:val="0061717E"/>
    <w:rsid w:val="00617986"/>
    <w:rsid w:val="00625262"/>
    <w:rsid w:val="00627DD2"/>
    <w:rsid w:val="00635B4B"/>
    <w:rsid w:val="00640026"/>
    <w:rsid w:val="006414B7"/>
    <w:rsid w:val="00654A48"/>
    <w:rsid w:val="006552FD"/>
    <w:rsid w:val="0065651B"/>
    <w:rsid w:val="00664607"/>
    <w:rsid w:val="0066468B"/>
    <w:rsid w:val="00670089"/>
    <w:rsid w:val="00670560"/>
    <w:rsid w:val="006809DA"/>
    <w:rsid w:val="00680AE4"/>
    <w:rsid w:val="00684E51"/>
    <w:rsid w:val="0069086A"/>
    <w:rsid w:val="00695990"/>
    <w:rsid w:val="0069635B"/>
    <w:rsid w:val="006A100B"/>
    <w:rsid w:val="006A143A"/>
    <w:rsid w:val="006A278D"/>
    <w:rsid w:val="006A3285"/>
    <w:rsid w:val="006A4743"/>
    <w:rsid w:val="006A55C3"/>
    <w:rsid w:val="006B0048"/>
    <w:rsid w:val="006B0360"/>
    <w:rsid w:val="006B17C8"/>
    <w:rsid w:val="006B243E"/>
    <w:rsid w:val="006B5E7E"/>
    <w:rsid w:val="006B72DE"/>
    <w:rsid w:val="006C4BA5"/>
    <w:rsid w:val="006C5FC1"/>
    <w:rsid w:val="006D44E1"/>
    <w:rsid w:val="006D552C"/>
    <w:rsid w:val="006E21FA"/>
    <w:rsid w:val="006E6952"/>
    <w:rsid w:val="006F03F0"/>
    <w:rsid w:val="006F0DEB"/>
    <w:rsid w:val="006F0FB7"/>
    <w:rsid w:val="006F15D4"/>
    <w:rsid w:val="006F354D"/>
    <w:rsid w:val="006F511B"/>
    <w:rsid w:val="006F70D3"/>
    <w:rsid w:val="006F7C11"/>
    <w:rsid w:val="00701184"/>
    <w:rsid w:val="00704E5D"/>
    <w:rsid w:val="00705739"/>
    <w:rsid w:val="007113A1"/>
    <w:rsid w:val="0071489C"/>
    <w:rsid w:val="007159B2"/>
    <w:rsid w:val="00717148"/>
    <w:rsid w:val="00717835"/>
    <w:rsid w:val="00724F97"/>
    <w:rsid w:val="00726088"/>
    <w:rsid w:val="007267F7"/>
    <w:rsid w:val="007279DB"/>
    <w:rsid w:val="00730B6A"/>
    <w:rsid w:val="00730BFB"/>
    <w:rsid w:val="00731622"/>
    <w:rsid w:val="00732F02"/>
    <w:rsid w:val="00734C8D"/>
    <w:rsid w:val="00736D88"/>
    <w:rsid w:val="00736DD2"/>
    <w:rsid w:val="00736E78"/>
    <w:rsid w:val="00743D93"/>
    <w:rsid w:val="00745FA2"/>
    <w:rsid w:val="0074681C"/>
    <w:rsid w:val="00746B5E"/>
    <w:rsid w:val="00746EC2"/>
    <w:rsid w:val="0075581A"/>
    <w:rsid w:val="0076486C"/>
    <w:rsid w:val="00765984"/>
    <w:rsid w:val="00767F36"/>
    <w:rsid w:val="00770494"/>
    <w:rsid w:val="00771617"/>
    <w:rsid w:val="00771A7C"/>
    <w:rsid w:val="007766B3"/>
    <w:rsid w:val="007766E9"/>
    <w:rsid w:val="00777433"/>
    <w:rsid w:val="007820DC"/>
    <w:rsid w:val="00785E3E"/>
    <w:rsid w:val="00785F86"/>
    <w:rsid w:val="00794CCF"/>
    <w:rsid w:val="00794FE8"/>
    <w:rsid w:val="007955DD"/>
    <w:rsid w:val="007959AC"/>
    <w:rsid w:val="007A20E0"/>
    <w:rsid w:val="007A2D82"/>
    <w:rsid w:val="007A64B7"/>
    <w:rsid w:val="007B2204"/>
    <w:rsid w:val="007B4B60"/>
    <w:rsid w:val="007C075F"/>
    <w:rsid w:val="007C2245"/>
    <w:rsid w:val="007C2331"/>
    <w:rsid w:val="007C2636"/>
    <w:rsid w:val="007C4A0F"/>
    <w:rsid w:val="007C75E9"/>
    <w:rsid w:val="007D3CA6"/>
    <w:rsid w:val="007E0D9F"/>
    <w:rsid w:val="007E298C"/>
    <w:rsid w:val="007E30A9"/>
    <w:rsid w:val="007E3989"/>
    <w:rsid w:val="007E64BA"/>
    <w:rsid w:val="007F2295"/>
    <w:rsid w:val="007F3CCE"/>
    <w:rsid w:val="007F5589"/>
    <w:rsid w:val="007F5C55"/>
    <w:rsid w:val="007F6A65"/>
    <w:rsid w:val="00801462"/>
    <w:rsid w:val="008026BD"/>
    <w:rsid w:val="00802CE7"/>
    <w:rsid w:val="00803B59"/>
    <w:rsid w:val="008041D4"/>
    <w:rsid w:val="00804AE5"/>
    <w:rsid w:val="00807C01"/>
    <w:rsid w:val="00807EE7"/>
    <w:rsid w:val="008109A2"/>
    <w:rsid w:val="0081156A"/>
    <w:rsid w:val="00815920"/>
    <w:rsid w:val="00823DF6"/>
    <w:rsid w:val="00825DDF"/>
    <w:rsid w:val="00826964"/>
    <w:rsid w:val="00827398"/>
    <w:rsid w:val="00831290"/>
    <w:rsid w:val="00832559"/>
    <w:rsid w:val="00832F7E"/>
    <w:rsid w:val="008409B0"/>
    <w:rsid w:val="00842974"/>
    <w:rsid w:val="0084353E"/>
    <w:rsid w:val="00851805"/>
    <w:rsid w:val="00853FE4"/>
    <w:rsid w:val="00854ACE"/>
    <w:rsid w:val="00854BF8"/>
    <w:rsid w:val="0085550A"/>
    <w:rsid w:val="0086105E"/>
    <w:rsid w:val="008616EF"/>
    <w:rsid w:val="00863C25"/>
    <w:rsid w:val="008668A0"/>
    <w:rsid w:val="008705BC"/>
    <w:rsid w:val="0087422F"/>
    <w:rsid w:val="00874324"/>
    <w:rsid w:val="00875A42"/>
    <w:rsid w:val="00883BD5"/>
    <w:rsid w:val="008904A8"/>
    <w:rsid w:val="00891344"/>
    <w:rsid w:val="008A2EFF"/>
    <w:rsid w:val="008A30C6"/>
    <w:rsid w:val="008A48FC"/>
    <w:rsid w:val="008A7C3B"/>
    <w:rsid w:val="008B12E9"/>
    <w:rsid w:val="008B53D8"/>
    <w:rsid w:val="008B63A1"/>
    <w:rsid w:val="008C28C6"/>
    <w:rsid w:val="008C3708"/>
    <w:rsid w:val="008C510F"/>
    <w:rsid w:val="008D264D"/>
    <w:rsid w:val="008D4DD3"/>
    <w:rsid w:val="008D5EB0"/>
    <w:rsid w:val="008D6EBF"/>
    <w:rsid w:val="008E0E94"/>
    <w:rsid w:val="008E39CA"/>
    <w:rsid w:val="008E50B8"/>
    <w:rsid w:val="008E66B8"/>
    <w:rsid w:val="008F00E5"/>
    <w:rsid w:val="008F1988"/>
    <w:rsid w:val="008F25DB"/>
    <w:rsid w:val="008F2AD5"/>
    <w:rsid w:val="008F2D73"/>
    <w:rsid w:val="008F3F62"/>
    <w:rsid w:val="008F6252"/>
    <w:rsid w:val="008F770B"/>
    <w:rsid w:val="009023F3"/>
    <w:rsid w:val="00902D42"/>
    <w:rsid w:val="0090383C"/>
    <w:rsid w:val="00904E19"/>
    <w:rsid w:val="00905382"/>
    <w:rsid w:val="00905D25"/>
    <w:rsid w:val="00907FFD"/>
    <w:rsid w:val="00911ACF"/>
    <w:rsid w:val="00911AE9"/>
    <w:rsid w:val="00912132"/>
    <w:rsid w:val="00912A05"/>
    <w:rsid w:val="00916001"/>
    <w:rsid w:val="009160E6"/>
    <w:rsid w:val="00922FAD"/>
    <w:rsid w:val="00924F0A"/>
    <w:rsid w:val="0092708B"/>
    <w:rsid w:val="009313BB"/>
    <w:rsid w:val="0093578C"/>
    <w:rsid w:val="00937713"/>
    <w:rsid w:val="00943FB2"/>
    <w:rsid w:val="009519E2"/>
    <w:rsid w:val="00954464"/>
    <w:rsid w:val="00960FDC"/>
    <w:rsid w:val="00963C95"/>
    <w:rsid w:val="00966820"/>
    <w:rsid w:val="00967377"/>
    <w:rsid w:val="00967A56"/>
    <w:rsid w:val="00972633"/>
    <w:rsid w:val="00973679"/>
    <w:rsid w:val="009739E4"/>
    <w:rsid w:val="00973E50"/>
    <w:rsid w:val="00980037"/>
    <w:rsid w:val="009821C6"/>
    <w:rsid w:val="00983B43"/>
    <w:rsid w:val="009935C9"/>
    <w:rsid w:val="00996D2C"/>
    <w:rsid w:val="009A070C"/>
    <w:rsid w:val="009B6D65"/>
    <w:rsid w:val="009C032D"/>
    <w:rsid w:val="009C3034"/>
    <w:rsid w:val="009C40F0"/>
    <w:rsid w:val="009C4958"/>
    <w:rsid w:val="009C7326"/>
    <w:rsid w:val="009D01D6"/>
    <w:rsid w:val="009D2934"/>
    <w:rsid w:val="009D6931"/>
    <w:rsid w:val="009E1F06"/>
    <w:rsid w:val="009E2AF3"/>
    <w:rsid w:val="009E737D"/>
    <w:rsid w:val="009E749B"/>
    <w:rsid w:val="009F3B26"/>
    <w:rsid w:val="009F3FE9"/>
    <w:rsid w:val="009F4390"/>
    <w:rsid w:val="009F5335"/>
    <w:rsid w:val="009F5682"/>
    <w:rsid w:val="00A03977"/>
    <w:rsid w:val="00A04BC7"/>
    <w:rsid w:val="00A050D4"/>
    <w:rsid w:val="00A056BA"/>
    <w:rsid w:val="00A065B8"/>
    <w:rsid w:val="00A16C2A"/>
    <w:rsid w:val="00A26FF7"/>
    <w:rsid w:val="00A30B50"/>
    <w:rsid w:val="00A3107D"/>
    <w:rsid w:val="00A330D4"/>
    <w:rsid w:val="00A35338"/>
    <w:rsid w:val="00A417D7"/>
    <w:rsid w:val="00A445DC"/>
    <w:rsid w:val="00A44BEA"/>
    <w:rsid w:val="00A527E2"/>
    <w:rsid w:val="00A553F3"/>
    <w:rsid w:val="00A575D9"/>
    <w:rsid w:val="00A57A7E"/>
    <w:rsid w:val="00A60C8A"/>
    <w:rsid w:val="00A66DEB"/>
    <w:rsid w:val="00A67DFB"/>
    <w:rsid w:val="00A67FC1"/>
    <w:rsid w:val="00A711C6"/>
    <w:rsid w:val="00A7358D"/>
    <w:rsid w:val="00A75ABC"/>
    <w:rsid w:val="00A7737E"/>
    <w:rsid w:val="00A77D33"/>
    <w:rsid w:val="00A837D7"/>
    <w:rsid w:val="00A84863"/>
    <w:rsid w:val="00A86554"/>
    <w:rsid w:val="00A911F8"/>
    <w:rsid w:val="00A930D0"/>
    <w:rsid w:val="00A943CB"/>
    <w:rsid w:val="00A952ED"/>
    <w:rsid w:val="00A95D95"/>
    <w:rsid w:val="00A974FE"/>
    <w:rsid w:val="00A977EC"/>
    <w:rsid w:val="00AA3FD1"/>
    <w:rsid w:val="00AA4AAD"/>
    <w:rsid w:val="00AB0701"/>
    <w:rsid w:val="00AB4509"/>
    <w:rsid w:val="00AB5D3A"/>
    <w:rsid w:val="00AB5ED3"/>
    <w:rsid w:val="00AB6B0C"/>
    <w:rsid w:val="00AB70CD"/>
    <w:rsid w:val="00AC2047"/>
    <w:rsid w:val="00AC2780"/>
    <w:rsid w:val="00AC28C5"/>
    <w:rsid w:val="00AC485C"/>
    <w:rsid w:val="00AC48B3"/>
    <w:rsid w:val="00AC6BCD"/>
    <w:rsid w:val="00AC7AC9"/>
    <w:rsid w:val="00AD23EF"/>
    <w:rsid w:val="00AD2504"/>
    <w:rsid w:val="00AD361A"/>
    <w:rsid w:val="00AD6A95"/>
    <w:rsid w:val="00AE0E00"/>
    <w:rsid w:val="00AE1920"/>
    <w:rsid w:val="00AE6A83"/>
    <w:rsid w:val="00AF01B3"/>
    <w:rsid w:val="00AF0F13"/>
    <w:rsid w:val="00AF65E5"/>
    <w:rsid w:val="00AF7992"/>
    <w:rsid w:val="00B00AB3"/>
    <w:rsid w:val="00B00B4D"/>
    <w:rsid w:val="00B031C9"/>
    <w:rsid w:val="00B0498C"/>
    <w:rsid w:val="00B04AB7"/>
    <w:rsid w:val="00B0583F"/>
    <w:rsid w:val="00B073C8"/>
    <w:rsid w:val="00B14C52"/>
    <w:rsid w:val="00B200AA"/>
    <w:rsid w:val="00B20272"/>
    <w:rsid w:val="00B21225"/>
    <w:rsid w:val="00B21731"/>
    <w:rsid w:val="00B225F1"/>
    <w:rsid w:val="00B22A7A"/>
    <w:rsid w:val="00B3056D"/>
    <w:rsid w:val="00B30755"/>
    <w:rsid w:val="00B313C2"/>
    <w:rsid w:val="00B33ED2"/>
    <w:rsid w:val="00B36D6C"/>
    <w:rsid w:val="00B4023A"/>
    <w:rsid w:val="00B44584"/>
    <w:rsid w:val="00B478C3"/>
    <w:rsid w:val="00B50A8F"/>
    <w:rsid w:val="00B51BBE"/>
    <w:rsid w:val="00B51C65"/>
    <w:rsid w:val="00B51D5D"/>
    <w:rsid w:val="00B534C4"/>
    <w:rsid w:val="00B537C3"/>
    <w:rsid w:val="00B61348"/>
    <w:rsid w:val="00B6263F"/>
    <w:rsid w:val="00B64178"/>
    <w:rsid w:val="00B67114"/>
    <w:rsid w:val="00B702D7"/>
    <w:rsid w:val="00B71C3A"/>
    <w:rsid w:val="00B75449"/>
    <w:rsid w:val="00B75F36"/>
    <w:rsid w:val="00B823F6"/>
    <w:rsid w:val="00B83831"/>
    <w:rsid w:val="00B93463"/>
    <w:rsid w:val="00B94CCB"/>
    <w:rsid w:val="00BA26B3"/>
    <w:rsid w:val="00BA3FFF"/>
    <w:rsid w:val="00BA4003"/>
    <w:rsid w:val="00BA527C"/>
    <w:rsid w:val="00BA67CA"/>
    <w:rsid w:val="00BA6F7B"/>
    <w:rsid w:val="00BB02CB"/>
    <w:rsid w:val="00BB5D6B"/>
    <w:rsid w:val="00BB7494"/>
    <w:rsid w:val="00BB778C"/>
    <w:rsid w:val="00BC0431"/>
    <w:rsid w:val="00BC19B9"/>
    <w:rsid w:val="00BC1C91"/>
    <w:rsid w:val="00BD0FBA"/>
    <w:rsid w:val="00BD7B7F"/>
    <w:rsid w:val="00BE07A9"/>
    <w:rsid w:val="00BE0A4E"/>
    <w:rsid w:val="00BE33D1"/>
    <w:rsid w:val="00BF4FCD"/>
    <w:rsid w:val="00BF5230"/>
    <w:rsid w:val="00BF7EE4"/>
    <w:rsid w:val="00C01161"/>
    <w:rsid w:val="00C1090C"/>
    <w:rsid w:val="00C23C73"/>
    <w:rsid w:val="00C240C8"/>
    <w:rsid w:val="00C26513"/>
    <w:rsid w:val="00C37F72"/>
    <w:rsid w:val="00C420C1"/>
    <w:rsid w:val="00C4525F"/>
    <w:rsid w:val="00C45963"/>
    <w:rsid w:val="00C472B8"/>
    <w:rsid w:val="00C477E6"/>
    <w:rsid w:val="00C53124"/>
    <w:rsid w:val="00C53B2E"/>
    <w:rsid w:val="00C53B49"/>
    <w:rsid w:val="00C53FFD"/>
    <w:rsid w:val="00C55080"/>
    <w:rsid w:val="00C6160A"/>
    <w:rsid w:val="00C64326"/>
    <w:rsid w:val="00C65570"/>
    <w:rsid w:val="00C67CCD"/>
    <w:rsid w:val="00C7484C"/>
    <w:rsid w:val="00C753F3"/>
    <w:rsid w:val="00C76ECD"/>
    <w:rsid w:val="00C83C75"/>
    <w:rsid w:val="00C84763"/>
    <w:rsid w:val="00C848E6"/>
    <w:rsid w:val="00C84E04"/>
    <w:rsid w:val="00C8791A"/>
    <w:rsid w:val="00C909AA"/>
    <w:rsid w:val="00C910BE"/>
    <w:rsid w:val="00C9130D"/>
    <w:rsid w:val="00C922BE"/>
    <w:rsid w:val="00C92F76"/>
    <w:rsid w:val="00C94FD0"/>
    <w:rsid w:val="00C951AE"/>
    <w:rsid w:val="00CA5844"/>
    <w:rsid w:val="00CA7415"/>
    <w:rsid w:val="00CB2177"/>
    <w:rsid w:val="00CB265C"/>
    <w:rsid w:val="00CB4FEB"/>
    <w:rsid w:val="00CB7A07"/>
    <w:rsid w:val="00CC457C"/>
    <w:rsid w:val="00CC59BB"/>
    <w:rsid w:val="00CD635D"/>
    <w:rsid w:val="00CD7CED"/>
    <w:rsid w:val="00CE04C7"/>
    <w:rsid w:val="00CF09B7"/>
    <w:rsid w:val="00CF156B"/>
    <w:rsid w:val="00CF1E02"/>
    <w:rsid w:val="00CF2D68"/>
    <w:rsid w:val="00CF2F47"/>
    <w:rsid w:val="00CF329B"/>
    <w:rsid w:val="00CF597A"/>
    <w:rsid w:val="00D0319A"/>
    <w:rsid w:val="00D032D5"/>
    <w:rsid w:val="00D05BAA"/>
    <w:rsid w:val="00D07FB9"/>
    <w:rsid w:val="00D10112"/>
    <w:rsid w:val="00D121B8"/>
    <w:rsid w:val="00D13B7A"/>
    <w:rsid w:val="00D22C4B"/>
    <w:rsid w:val="00D230C7"/>
    <w:rsid w:val="00D235DF"/>
    <w:rsid w:val="00D23E7D"/>
    <w:rsid w:val="00D2405F"/>
    <w:rsid w:val="00D24905"/>
    <w:rsid w:val="00D25FE3"/>
    <w:rsid w:val="00D30C7F"/>
    <w:rsid w:val="00D35D2A"/>
    <w:rsid w:val="00D41BA9"/>
    <w:rsid w:val="00D456F3"/>
    <w:rsid w:val="00D46250"/>
    <w:rsid w:val="00D52376"/>
    <w:rsid w:val="00D54CA1"/>
    <w:rsid w:val="00D57B9E"/>
    <w:rsid w:val="00D60F92"/>
    <w:rsid w:val="00D612C2"/>
    <w:rsid w:val="00D64080"/>
    <w:rsid w:val="00D66A2D"/>
    <w:rsid w:val="00D745E0"/>
    <w:rsid w:val="00D74CF9"/>
    <w:rsid w:val="00D76AA3"/>
    <w:rsid w:val="00D80604"/>
    <w:rsid w:val="00D858F8"/>
    <w:rsid w:val="00D86212"/>
    <w:rsid w:val="00D91FE4"/>
    <w:rsid w:val="00D9460E"/>
    <w:rsid w:val="00D952B8"/>
    <w:rsid w:val="00D95411"/>
    <w:rsid w:val="00DA086B"/>
    <w:rsid w:val="00DA0B92"/>
    <w:rsid w:val="00DA5225"/>
    <w:rsid w:val="00DA565F"/>
    <w:rsid w:val="00DA5E46"/>
    <w:rsid w:val="00DA7E05"/>
    <w:rsid w:val="00DB1007"/>
    <w:rsid w:val="00DB4794"/>
    <w:rsid w:val="00DB4BDE"/>
    <w:rsid w:val="00DB5457"/>
    <w:rsid w:val="00DB5C3E"/>
    <w:rsid w:val="00DB628E"/>
    <w:rsid w:val="00DD1761"/>
    <w:rsid w:val="00DD66DC"/>
    <w:rsid w:val="00DE1E3E"/>
    <w:rsid w:val="00DE4929"/>
    <w:rsid w:val="00DE4DC4"/>
    <w:rsid w:val="00DE5BEB"/>
    <w:rsid w:val="00DE7ABF"/>
    <w:rsid w:val="00DF2028"/>
    <w:rsid w:val="00DF3046"/>
    <w:rsid w:val="00DF348B"/>
    <w:rsid w:val="00DF39A9"/>
    <w:rsid w:val="00DF782C"/>
    <w:rsid w:val="00E023D0"/>
    <w:rsid w:val="00E02BE3"/>
    <w:rsid w:val="00E030A0"/>
    <w:rsid w:val="00E04FF7"/>
    <w:rsid w:val="00E124E3"/>
    <w:rsid w:val="00E1356C"/>
    <w:rsid w:val="00E1419D"/>
    <w:rsid w:val="00E14812"/>
    <w:rsid w:val="00E14F74"/>
    <w:rsid w:val="00E15DDE"/>
    <w:rsid w:val="00E2339E"/>
    <w:rsid w:val="00E2709C"/>
    <w:rsid w:val="00E308E8"/>
    <w:rsid w:val="00E3245B"/>
    <w:rsid w:val="00E34DF5"/>
    <w:rsid w:val="00E3707B"/>
    <w:rsid w:val="00E4024B"/>
    <w:rsid w:val="00E40CF1"/>
    <w:rsid w:val="00E4710C"/>
    <w:rsid w:val="00E50685"/>
    <w:rsid w:val="00E570D9"/>
    <w:rsid w:val="00E57F6B"/>
    <w:rsid w:val="00E64B94"/>
    <w:rsid w:val="00E654A2"/>
    <w:rsid w:val="00E71934"/>
    <w:rsid w:val="00E7342C"/>
    <w:rsid w:val="00E81737"/>
    <w:rsid w:val="00E8198D"/>
    <w:rsid w:val="00E873EA"/>
    <w:rsid w:val="00E91EC1"/>
    <w:rsid w:val="00E947AE"/>
    <w:rsid w:val="00E95ABA"/>
    <w:rsid w:val="00EA010E"/>
    <w:rsid w:val="00EA4561"/>
    <w:rsid w:val="00EB0588"/>
    <w:rsid w:val="00EB0E2D"/>
    <w:rsid w:val="00EB1E33"/>
    <w:rsid w:val="00EB215E"/>
    <w:rsid w:val="00EB2F99"/>
    <w:rsid w:val="00EB4AA3"/>
    <w:rsid w:val="00EB706C"/>
    <w:rsid w:val="00EC0215"/>
    <w:rsid w:val="00EC029D"/>
    <w:rsid w:val="00EC0881"/>
    <w:rsid w:val="00EC3AB1"/>
    <w:rsid w:val="00ED05EA"/>
    <w:rsid w:val="00ED0742"/>
    <w:rsid w:val="00ED216E"/>
    <w:rsid w:val="00ED579F"/>
    <w:rsid w:val="00EE061A"/>
    <w:rsid w:val="00EE30AF"/>
    <w:rsid w:val="00EE67BB"/>
    <w:rsid w:val="00EE68E4"/>
    <w:rsid w:val="00EF2477"/>
    <w:rsid w:val="00F009EC"/>
    <w:rsid w:val="00F06551"/>
    <w:rsid w:val="00F06D97"/>
    <w:rsid w:val="00F10932"/>
    <w:rsid w:val="00F11A47"/>
    <w:rsid w:val="00F134B1"/>
    <w:rsid w:val="00F13738"/>
    <w:rsid w:val="00F169C3"/>
    <w:rsid w:val="00F16EFC"/>
    <w:rsid w:val="00F1718E"/>
    <w:rsid w:val="00F20FF1"/>
    <w:rsid w:val="00F25205"/>
    <w:rsid w:val="00F2777C"/>
    <w:rsid w:val="00F31987"/>
    <w:rsid w:val="00F34B8B"/>
    <w:rsid w:val="00F35457"/>
    <w:rsid w:val="00F3595B"/>
    <w:rsid w:val="00F36398"/>
    <w:rsid w:val="00F4097C"/>
    <w:rsid w:val="00F426A6"/>
    <w:rsid w:val="00F429FD"/>
    <w:rsid w:val="00F449C4"/>
    <w:rsid w:val="00F5263E"/>
    <w:rsid w:val="00F538D9"/>
    <w:rsid w:val="00F5531F"/>
    <w:rsid w:val="00F56399"/>
    <w:rsid w:val="00F63953"/>
    <w:rsid w:val="00F6510D"/>
    <w:rsid w:val="00F65545"/>
    <w:rsid w:val="00F6689A"/>
    <w:rsid w:val="00F7213B"/>
    <w:rsid w:val="00F725B2"/>
    <w:rsid w:val="00F7298D"/>
    <w:rsid w:val="00F7750A"/>
    <w:rsid w:val="00F80006"/>
    <w:rsid w:val="00F80084"/>
    <w:rsid w:val="00F81663"/>
    <w:rsid w:val="00F85A30"/>
    <w:rsid w:val="00F92045"/>
    <w:rsid w:val="00F95676"/>
    <w:rsid w:val="00F96A73"/>
    <w:rsid w:val="00FA0979"/>
    <w:rsid w:val="00FA5828"/>
    <w:rsid w:val="00FB3FC5"/>
    <w:rsid w:val="00FB4BA6"/>
    <w:rsid w:val="00FC3EBE"/>
    <w:rsid w:val="00FC66C2"/>
    <w:rsid w:val="00FC6F58"/>
    <w:rsid w:val="00FC6FA8"/>
    <w:rsid w:val="00FD2470"/>
    <w:rsid w:val="00FD26B5"/>
    <w:rsid w:val="00FD5823"/>
    <w:rsid w:val="00FD6EB0"/>
    <w:rsid w:val="00FE1B42"/>
    <w:rsid w:val="00FE1C27"/>
    <w:rsid w:val="00FE215B"/>
    <w:rsid w:val="00FE5C31"/>
    <w:rsid w:val="00FE68B1"/>
    <w:rsid w:val="00FF25BA"/>
    <w:rsid w:val="00FF3BC9"/>
    <w:rsid w:val="00FF748B"/>
    <w:rsid w:val="00FF7623"/>
    <w:rsid w:val="010157D8"/>
    <w:rsid w:val="0116655D"/>
    <w:rsid w:val="01444A6E"/>
    <w:rsid w:val="01C703BE"/>
    <w:rsid w:val="02775E4F"/>
    <w:rsid w:val="02DC7A5A"/>
    <w:rsid w:val="037F1AAB"/>
    <w:rsid w:val="0480254A"/>
    <w:rsid w:val="04D46D43"/>
    <w:rsid w:val="06734B80"/>
    <w:rsid w:val="08C52A1E"/>
    <w:rsid w:val="0B3173A9"/>
    <w:rsid w:val="0DC61A39"/>
    <w:rsid w:val="107752B0"/>
    <w:rsid w:val="1102722C"/>
    <w:rsid w:val="11A92009"/>
    <w:rsid w:val="12D62551"/>
    <w:rsid w:val="14AF1479"/>
    <w:rsid w:val="16CB569B"/>
    <w:rsid w:val="16CD34AF"/>
    <w:rsid w:val="17FB1290"/>
    <w:rsid w:val="1A516B2E"/>
    <w:rsid w:val="1ABD3F8C"/>
    <w:rsid w:val="1BA4182E"/>
    <w:rsid w:val="1C746C70"/>
    <w:rsid w:val="1DF1193F"/>
    <w:rsid w:val="1EBA4A39"/>
    <w:rsid w:val="21E738ED"/>
    <w:rsid w:val="23F79249"/>
    <w:rsid w:val="245B32B8"/>
    <w:rsid w:val="24CF3471"/>
    <w:rsid w:val="2527505B"/>
    <w:rsid w:val="25F15DB5"/>
    <w:rsid w:val="266A7FA7"/>
    <w:rsid w:val="27ED31EF"/>
    <w:rsid w:val="2A9D7071"/>
    <w:rsid w:val="2B286BC5"/>
    <w:rsid w:val="2C2D2523"/>
    <w:rsid w:val="2D4F1068"/>
    <w:rsid w:val="2F57706B"/>
    <w:rsid w:val="310E761B"/>
    <w:rsid w:val="32565C88"/>
    <w:rsid w:val="32FF31AE"/>
    <w:rsid w:val="35FF16EA"/>
    <w:rsid w:val="361E4B80"/>
    <w:rsid w:val="36EA2EF3"/>
    <w:rsid w:val="382007BD"/>
    <w:rsid w:val="3A9F2728"/>
    <w:rsid w:val="3B0D2CD2"/>
    <w:rsid w:val="3D396C7C"/>
    <w:rsid w:val="3E8D1015"/>
    <w:rsid w:val="3E8F8574"/>
    <w:rsid w:val="3F4F2C79"/>
    <w:rsid w:val="3FBED66A"/>
    <w:rsid w:val="3FFFE9DB"/>
    <w:rsid w:val="402C30CE"/>
    <w:rsid w:val="414C48A8"/>
    <w:rsid w:val="4311195E"/>
    <w:rsid w:val="43D24AE8"/>
    <w:rsid w:val="43D7786D"/>
    <w:rsid w:val="44637395"/>
    <w:rsid w:val="461F6313"/>
    <w:rsid w:val="48D719DE"/>
    <w:rsid w:val="4A0C2326"/>
    <w:rsid w:val="4BE62CCB"/>
    <w:rsid w:val="4CAE5CDB"/>
    <w:rsid w:val="4E3F2D9E"/>
    <w:rsid w:val="4E9407BC"/>
    <w:rsid w:val="50C77614"/>
    <w:rsid w:val="510D0130"/>
    <w:rsid w:val="51BB25F2"/>
    <w:rsid w:val="531E68CD"/>
    <w:rsid w:val="53656BCB"/>
    <w:rsid w:val="545C6AF1"/>
    <w:rsid w:val="547F10A5"/>
    <w:rsid w:val="56660C90"/>
    <w:rsid w:val="57120E18"/>
    <w:rsid w:val="57FE7EB8"/>
    <w:rsid w:val="59D2663D"/>
    <w:rsid w:val="59D9651C"/>
    <w:rsid w:val="5A170E35"/>
    <w:rsid w:val="5ADF2CDB"/>
    <w:rsid w:val="5AE44879"/>
    <w:rsid w:val="5BD75000"/>
    <w:rsid w:val="5CB746E6"/>
    <w:rsid w:val="5D1B313B"/>
    <w:rsid w:val="5DFE1E27"/>
    <w:rsid w:val="5E5FF519"/>
    <w:rsid w:val="5E910B3F"/>
    <w:rsid w:val="5EB711E3"/>
    <w:rsid w:val="5EEDD6E8"/>
    <w:rsid w:val="5F531FCE"/>
    <w:rsid w:val="5F6D308F"/>
    <w:rsid w:val="617F35FE"/>
    <w:rsid w:val="62AA45FB"/>
    <w:rsid w:val="62B46E66"/>
    <w:rsid w:val="635F53E5"/>
    <w:rsid w:val="63FF9F89"/>
    <w:rsid w:val="666A0BEA"/>
    <w:rsid w:val="677E4C1D"/>
    <w:rsid w:val="6A0617AD"/>
    <w:rsid w:val="6A3F7A0C"/>
    <w:rsid w:val="6C0C1E82"/>
    <w:rsid w:val="6EFE09C8"/>
    <w:rsid w:val="6FB34ECC"/>
    <w:rsid w:val="6FEB0DDB"/>
    <w:rsid w:val="6FF73EC5"/>
    <w:rsid w:val="6FF95BF8"/>
    <w:rsid w:val="72026C0C"/>
    <w:rsid w:val="721C3F61"/>
    <w:rsid w:val="73FD2455"/>
    <w:rsid w:val="75123F8E"/>
    <w:rsid w:val="76A510EE"/>
    <w:rsid w:val="77A66BFB"/>
    <w:rsid w:val="78817986"/>
    <w:rsid w:val="789E5CA1"/>
    <w:rsid w:val="79CBD11D"/>
    <w:rsid w:val="79F30640"/>
    <w:rsid w:val="7AA66D99"/>
    <w:rsid w:val="7B6F94DA"/>
    <w:rsid w:val="7B8E4662"/>
    <w:rsid w:val="7BFCEDD8"/>
    <w:rsid w:val="7BFDEE7A"/>
    <w:rsid w:val="7BFFA1FD"/>
    <w:rsid w:val="7C3E2610"/>
    <w:rsid w:val="7D5CC2F7"/>
    <w:rsid w:val="7D9FC31E"/>
    <w:rsid w:val="7DE903EF"/>
    <w:rsid w:val="7DFD4E60"/>
    <w:rsid w:val="7EFA47DD"/>
    <w:rsid w:val="7F75A0F0"/>
    <w:rsid w:val="7FB35AF2"/>
    <w:rsid w:val="7FB4E3F7"/>
    <w:rsid w:val="7FEA04B0"/>
    <w:rsid w:val="7FEED1BD"/>
    <w:rsid w:val="7FFFE09C"/>
    <w:rsid w:val="8FFB460F"/>
    <w:rsid w:val="8FFDF927"/>
    <w:rsid w:val="9BD7EC06"/>
    <w:rsid w:val="9DF78AD5"/>
    <w:rsid w:val="A7F8CDA7"/>
    <w:rsid w:val="AFF9228A"/>
    <w:rsid w:val="B97D4B7D"/>
    <w:rsid w:val="BEEDA266"/>
    <w:rsid w:val="BF6B3A05"/>
    <w:rsid w:val="BFFFC950"/>
    <w:rsid w:val="D777ED8A"/>
    <w:rsid w:val="D7F7FB8F"/>
    <w:rsid w:val="D96FCD99"/>
    <w:rsid w:val="DBFECC3E"/>
    <w:rsid w:val="DD7F8FE4"/>
    <w:rsid w:val="DEFF18CB"/>
    <w:rsid w:val="DFBDDCFA"/>
    <w:rsid w:val="DFD7C4AE"/>
    <w:rsid w:val="DFDCF64F"/>
    <w:rsid w:val="ECDE0E93"/>
    <w:rsid w:val="ED7E265F"/>
    <w:rsid w:val="EE933203"/>
    <w:rsid w:val="EEF35185"/>
    <w:rsid w:val="EEFF0795"/>
    <w:rsid w:val="F3AFA5F0"/>
    <w:rsid w:val="F3D70A8D"/>
    <w:rsid w:val="F77FD9BC"/>
    <w:rsid w:val="F7EA6567"/>
    <w:rsid w:val="F9EE8F55"/>
    <w:rsid w:val="FAEF7C71"/>
    <w:rsid w:val="FB57CD35"/>
    <w:rsid w:val="FBDE04D4"/>
    <w:rsid w:val="FBDE9716"/>
    <w:rsid w:val="FBFD9C0B"/>
    <w:rsid w:val="FBFDC6F1"/>
    <w:rsid w:val="FC8FA861"/>
    <w:rsid w:val="FDDE99E7"/>
    <w:rsid w:val="FDDF0162"/>
    <w:rsid w:val="FDEEF9EA"/>
    <w:rsid w:val="FE7B2557"/>
    <w:rsid w:val="FEBB0847"/>
    <w:rsid w:val="FF5BB6C6"/>
    <w:rsid w:val="FF7F8176"/>
    <w:rsid w:val="FFDCF77C"/>
    <w:rsid w:val="FFE2D105"/>
    <w:rsid w:val="FFE91C73"/>
    <w:rsid w:val="FFF78D44"/>
    <w:rsid w:val="FFFA2D57"/>
    <w:rsid w:val="FFFF6C44"/>
    <w:rsid w:val="FFFF77AD"/>
    <w:rsid w:val="FFFFA4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qFormat="1"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2"/>
    <w:basedOn w:val="1"/>
    <w:next w:val="1"/>
    <w:link w:val="69"/>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link w:val="70"/>
    <w:qFormat/>
    <w:uiPriority w:val="0"/>
    <w:pPr>
      <w:keepNext/>
      <w:keepLines/>
      <w:spacing w:before="260" w:after="260" w:line="413" w:lineRule="auto"/>
      <w:outlineLvl w:val="2"/>
    </w:pPr>
    <w:rPr>
      <w:b/>
      <w:sz w:val="32"/>
    </w:rPr>
  </w:style>
  <w:style w:type="paragraph" w:styleId="6">
    <w:name w:val="heading 4"/>
    <w:basedOn w:val="4"/>
    <w:next w:val="1"/>
    <w:qFormat/>
    <w:uiPriority w:val="0"/>
    <w:pPr>
      <w:spacing w:before="280" w:after="290" w:line="372" w:lineRule="auto"/>
      <w:outlineLvl w:val="3"/>
    </w:pPr>
  </w:style>
  <w:style w:type="paragraph" w:styleId="7">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8">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9">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10">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1">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1">
    <w:name w:val="Default Paragraph Font"/>
    <w:unhideWhenUsed/>
    <w:qFormat/>
    <w:uiPriority w:val="1"/>
  </w:style>
  <w:style w:type="table" w:default="1" w:styleId="59">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12">
    <w:name w:val="List 3"/>
    <w:basedOn w:val="1"/>
    <w:qFormat/>
    <w:uiPriority w:val="0"/>
    <w:pPr>
      <w:adjustRightInd w:val="0"/>
      <w:snapToGrid w:val="0"/>
      <w:spacing w:line="360" w:lineRule="auto"/>
      <w:ind w:left="100" w:leftChars="400" w:hanging="200" w:hangingChars="200"/>
    </w:pPr>
    <w:rPr>
      <w:sz w:val="24"/>
    </w:r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tabs>
        <w:tab w:val="left" w:pos="780"/>
        <w:tab w:val="clear" w:pos="425"/>
      </w:tabs>
      <w:spacing w:line="360" w:lineRule="auto"/>
    </w:pPr>
    <w:rPr>
      <w:sz w:val="24"/>
    </w:rPr>
  </w:style>
  <w:style w:type="paragraph" w:styleId="15">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6">
    <w:name w:val="Normal Indent"/>
    <w:basedOn w:val="1"/>
    <w:next w:val="1"/>
    <w:qFormat/>
    <w:uiPriority w:val="0"/>
    <w:pPr>
      <w:adjustRightInd w:val="0"/>
      <w:snapToGrid w:val="0"/>
      <w:spacing w:line="360" w:lineRule="auto"/>
      <w:ind w:firstLine="420"/>
    </w:pPr>
    <w:rPr>
      <w:sz w:val="24"/>
    </w:rPr>
  </w:style>
  <w:style w:type="paragraph" w:styleId="17">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Document Map"/>
    <w:basedOn w:val="1"/>
    <w:qFormat/>
    <w:uiPriority w:val="0"/>
    <w:pPr>
      <w:shd w:val="clear" w:color="auto" w:fill="000080"/>
    </w:pPr>
  </w:style>
  <w:style w:type="paragraph" w:styleId="19">
    <w:name w:val="toa heading"/>
    <w:basedOn w:val="1"/>
    <w:next w:val="1"/>
    <w:qFormat/>
    <w:uiPriority w:val="0"/>
    <w:pPr>
      <w:spacing w:before="120"/>
    </w:pPr>
    <w:rPr>
      <w:rFonts w:ascii="Arial" w:hAnsi="Arial"/>
      <w:sz w:val="24"/>
    </w:rPr>
  </w:style>
  <w:style w:type="paragraph" w:styleId="20">
    <w:name w:val="annotation text"/>
    <w:basedOn w:val="1"/>
    <w:link w:val="71"/>
    <w:qFormat/>
    <w:uiPriority w:val="0"/>
    <w:pPr>
      <w:adjustRightInd w:val="0"/>
      <w:spacing w:line="360" w:lineRule="atLeast"/>
      <w:jc w:val="left"/>
      <w:textAlignment w:val="baseline"/>
    </w:pPr>
    <w:rPr>
      <w:kern w:val="0"/>
      <w:sz w:val="24"/>
    </w:rPr>
  </w:style>
  <w:style w:type="paragraph" w:styleId="21">
    <w:name w:val="Body Text 3"/>
    <w:basedOn w:val="1"/>
    <w:qFormat/>
    <w:uiPriority w:val="0"/>
    <w:pPr>
      <w:adjustRightInd w:val="0"/>
      <w:snapToGrid w:val="0"/>
      <w:spacing w:after="120" w:line="360" w:lineRule="auto"/>
    </w:pPr>
    <w:rPr>
      <w:sz w:val="16"/>
    </w:rPr>
  </w:style>
  <w:style w:type="paragraph" w:styleId="22">
    <w:name w:val="List Bullet 3"/>
    <w:basedOn w:val="1"/>
    <w:qFormat/>
    <w:uiPriority w:val="0"/>
    <w:pPr>
      <w:numPr>
        <w:ilvl w:val="0"/>
        <w:numId w:val="2"/>
      </w:numPr>
      <w:adjustRightInd w:val="0"/>
      <w:snapToGrid w:val="0"/>
      <w:spacing w:line="360" w:lineRule="auto"/>
    </w:pPr>
    <w:rPr>
      <w:sz w:val="24"/>
    </w:rPr>
  </w:style>
  <w:style w:type="paragraph" w:styleId="23">
    <w:name w:val="Body Text"/>
    <w:basedOn w:val="1"/>
    <w:next w:val="1"/>
    <w:qFormat/>
    <w:uiPriority w:val="0"/>
    <w:rPr>
      <w:rFonts w:ascii="仿宋_GB2312" w:eastAsia="仿宋_GB2312"/>
      <w:sz w:val="32"/>
    </w:rPr>
  </w:style>
  <w:style w:type="paragraph" w:styleId="24">
    <w:name w:val="Body Text Indent"/>
    <w:basedOn w:val="1"/>
    <w:next w:val="25"/>
    <w:link w:val="72"/>
    <w:qFormat/>
    <w:uiPriority w:val="0"/>
    <w:pPr>
      <w:spacing w:line="700" w:lineRule="exact"/>
      <w:ind w:left="960"/>
    </w:pPr>
    <w:rPr>
      <w:sz w:val="44"/>
    </w:rPr>
  </w:style>
  <w:style w:type="paragraph" w:styleId="25">
    <w:name w:val="envelope return"/>
    <w:basedOn w:val="1"/>
    <w:unhideWhenUsed/>
    <w:qFormat/>
    <w:uiPriority w:val="0"/>
    <w:pPr>
      <w:snapToGrid w:val="0"/>
    </w:pPr>
    <w:rPr>
      <w:rFonts w:ascii="Arial" w:hAnsi="Arial"/>
      <w:sz w:val="21"/>
      <w:szCs w:val="22"/>
    </w:rPr>
  </w:style>
  <w:style w:type="paragraph" w:styleId="26">
    <w:name w:val="List Number 3"/>
    <w:basedOn w:val="1"/>
    <w:qFormat/>
    <w:uiPriority w:val="0"/>
    <w:pPr>
      <w:tabs>
        <w:tab w:val="left" w:pos="2120"/>
      </w:tabs>
      <w:adjustRightInd w:val="0"/>
      <w:snapToGrid w:val="0"/>
      <w:spacing w:line="360" w:lineRule="auto"/>
      <w:ind w:left="2120" w:hanging="720"/>
    </w:pPr>
    <w:rPr>
      <w:sz w:val="24"/>
    </w:rPr>
  </w:style>
  <w:style w:type="paragraph" w:styleId="27">
    <w:name w:val="List 2"/>
    <w:basedOn w:val="1"/>
    <w:qFormat/>
    <w:uiPriority w:val="0"/>
    <w:pPr>
      <w:adjustRightInd w:val="0"/>
      <w:snapToGrid w:val="0"/>
      <w:spacing w:line="360" w:lineRule="auto"/>
      <w:ind w:left="100" w:leftChars="200" w:hanging="200" w:hangingChars="200"/>
    </w:pPr>
    <w:rPr>
      <w:sz w:val="24"/>
    </w:rPr>
  </w:style>
  <w:style w:type="paragraph" w:styleId="28">
    <w:name w:val="List Continue"/>
    <w:basedOn w:val="1"/>
    <w:qFormat/>
    <w:uiPriority w:val="0"/>
    <w:pPr>
      <w:adjustRightInd w:val="0"/>
      <w:snapToGrid w:val="0"/>
      <w:spacing w:after="120" w:line="360" w:lineRule="auto"/>
      <w:ind w:left="420" w:leftChars="200"/>
    </w:pPr>
    <w:rPr>
      <w:sz w:val="24"/>
    </w:rPr>
  </w:style>
  <w:style w:type="paragraph" w:styleId="29">
    <w:name w:val="Block Text"/>
    <w:basedOn w:val="1"/>
    <w:qFormat/>
    <w:uiPriority w:val="0"/>
    <w:pPr>
      <w:spacing w:line="360" w:lineRule="auto"/>
    </w:pPr>
    <w:rPr>
      <w:rFonts w:ascii="Calibri" w:hAnsi="Calibri"/>
    </w:rPr>
  </w:style>
  <w:style w:type="paragraph" w:styleId="30">
    <w:name w:val="List Bullet 2"/>
    <w:basedOn w:val="1"/>
    <w:qFormat/>
    <w:uiPriority w:val="0"/>
    <w:pPr>
      <w:numPr>
        <w:ilvl w:val="0"/>
        <w:numId w:val="3"/>
      </w:numPr>
      <w:adjustRightInd w:val="0"/>
      <w:snapToGrid w:val="0"/>
      <w:spacing w:line="360" w:lineRule="auto"/>
    </w:pPr>
    <w:rPr>
      <w:sz w:val="24"/>
    </w:rPr>
  </w:style>
  <w:style w:type="paragraph" w:styleId="31">
    <w:name w:val="toc 5"/>
    <w:basedOn w:val="1"/>
    <w:next w:val="1"/>
    <w:qFormat/>
    <w:uiPriority w:val="0"/>
    <w:pPr>
      <w:ind w:left="1680" w:leftChars="800"/>
    </w:pPr>
  </w:style>
  <w:style w:type="paragraph" w:styleId="32">
    <w:name w:val="toc 3"/>
    <w:basedOn w:val="1"/>
    <w:next w:val="1"/>
    <w:qFormat/>
    <w:uiPriority w:val="39"/>
    <w:pPr>
      <w:ind w:left="840" w:leftChars="400"/>
    </w:pPr>
  </w:style>
  <w:style w:type="paragraph" w:styleId="33">
    <w:name w:val="Plain Text"/>
    <w:basedOn w:val="1"/>
    <w:link w:val="73"/>
    <w:qFormat/>
    <w:uiPriority w:val="0"/>
    <w:rPr>
      <w:rFonts w:ascii="宋体" w:hAnsi="Courier New"/>
      <w:sz w:val="21"/>
    </w:rPr>
  </w:style>
  <w:style w:type="paragraph" w:styleId="34">
    <w:name w:val="toc 8"/>
    <w:basedOn w:val="1"/>
    <w:next w:val="1"/>
    <w:qFormat/>
    <w:uiPriority w:val="0"/>
    <w:pPr>
      <w:ind w:left="2940" w:leftChars="1400"/>
    </w:pPr>
  </w:style>
  <w:style w:type="paragraph" w:styleId="35">
    <w:name w:val="Date"/>
    <w:basedOn w:val="1"/>
    <w:next w:val="1"/>
    <w:link w:val="74"/>
    <w:qFormat/>
    <w:uiPriority w:val="0"/>
  </w:style>
  <w:style w:type="paragraph" w:styleId="36">
    <w:name w:val="Body Text Indent 2"/>
    <w:basedOn w:val="1"/>
    <w:link w:val="75"/>
    <w:qFormat/>
    <w:uiPriority w:val="0"/>
    <w:pPr>
      <w:snapToGrid w:val="0"/>
      <w:spacing w:line="560" w:lineRule="atLeast"/>
      <w:ind w:firstLine="540"/>
    </w:pPr>
  </w:style>
  <w:style w:type="paragraph" w:styleId="37">
    <w:name w:val="Balloon Text"/>
    <w:basedOn w:val="1"/>
    <w:qFormat/>
    <w:uiPriority w:val="0"/>
    <w:rPr>
      <w:sz w:val="18"/>
    </w:rPr>
  </w:style>
  <w:style w:type="paragraph" w:styleId="38">
    <w:name w:val="header"/>
    <w:basedOn w:val="1"/>
    <w:qFormat/>
    <w:uiPriority w:val="0"/>
    <w:pPr>
      <w:pBdr>
        <w:bottom w:val="single" w:color="auto" w:sz="6" w:space="1"/>
      </w:pBdr>
      <w:tabs>
        <w:tab w:val="center" w:pos="4153"/>
        <w:tab w:val="right" w:pos="8306"/>
      </w:tabs>
      <w:snapToGrid w:val="0"/>
      <w:jc w:val="center"/>
    </w:pPr>
    <w:rPr>
      <w:sz w:val="18"/>
    </w:rPr>
  </w:style>
  <w:style w:type="paragraph" w:styleId="39">
    <w:name w:val="toc 1"/>
    <w:basedOn w:val="1"/>
    <w:next w:val="1"/>
    <w:qFormat/>
    <w:uiPriority w:val="39"/>
    <w:pPr>
      <w:spacing w:line="180" w:lineRule="auto"/>
      <w:jc w:val="center"/>
    </w:pPr>
    <w:rPr>
      <w:sz w:val="30"/>
    </w:rPr>
  </w:style>
  <w:style w:type="paragraph" w:styleId="40">
    <w:name w:val="List Continue 4"/>
    <w:basedOn w:val="1"/>
    <w:qFormat/>
    <w:uiPriority w:val="0"/>
    <w:pPr>
      <w:adjustRightInd w:val="0"/>
      <w:snapToGrid w:val="0"/>
      <w:spacing w:after="120" w:line="360" w:lineRule="auto"/>
      <w:ind w:left="1680" w:leftChars="800"/>
    </w:pPr>
    <w:rPr>
      <w:sz w:val="24"/>
    </w:rPr>
  </w:style>
  <w:style w:type="paragraph" w:styleId="41">
    <w:name w:val="toc 4"/>
    <w:basedOn w:val="1"/>
    <w:next w:val="1"/>
    <w:qFormat/>
    <w:uiPriority w:val="0"/>
    <w:pPr>
      <w:ind w:left="1260" w:leftChars="600"/>
    </w:pPr>
  </w:style>
  <w:style w:type="paragraph" w:styleId="42">
    <w:name w:val="footnote text"/>
    <w:basedOn w:val="1"/>
    <w:link w:val="76"/>
    <w:qFormat/>
    <w:uiPriority w:val="0"/>
    <w:pPr>
      <w:spacing w:line="360" w:lineRule="auto"/>
    </w:pPr>
    <w:rPr>
      <w:sz w:val="18"/>
    </w:rPr>
  </w:style>
  <w:style w:type="paragraph" w:styleId="43">
    <w:name w:val="toc 6"/>
    <w:basedOn w:val="1"/>
    <w:next w:val="1"/>
    <w:qFormat/>
    <w:uiPriority w:val="0"/>
    <w:pPr>
      <w:ind w:left="2100" w:leftChars="1000"/>
    </w:pPr>
  </w:style>
  <w:style w:type="paragraph" w:styleId="44">
    <w:name w:val="List 5"/>
    <w:basedOn w:val="1"/>
    <w:qFormat/>
    <w:uiPriority w:val="0"/>
    <w:pPr>
      <w:adjustRightInd w:val="0"/>
      <w:snapToGrid w:val="0"/>
      <w:spacing w:line="360" w:lineRule="auto"/>
      <w:ind w:left="100" w:leftChars="800" w:hanging="200" w:hangingChars="200"/>
    </w:pPr>
    <w:rPr>
      <w:sz w:val="24"/>
    </w:rPr>
  </w:style>
  <w:style w:type="paragraph" w:styleId="45">
    <w:name w:val="Body Text Indent 3"/>
    <w:basedOn w:val="1"/>
    <w:qFormat/>
    <w:uiPriority w:val="0"/>
    <w:pPr>
      <w:spacing w:line="360" w:lineRule="auto"/>
      <w:ind w:firstLine="632"/>
    </w:pPr>
    <w:rPr>
      <w:rFonts w:ascii="黑体" w:eastAsia="黑体"/>
    </w:rPr>
  </w:style>
  <w:style w:type="paragraph" w:styleId="46">
    <w:name w:val="table of figures"/>
    <w:basedOn w:val="1"/>
    <w:next w:val="1"/>
    <w:qFormat/>
    <w:uiPriority w:val="0"/>
    <w:pPr>
      <w:tabs>
        <w:tab w:val="right" w:leader="dot" w:pos="8640"/>
      </w:tabs>
      <w:spacing w:line="360" w:lineRule="auto"/>
      <w:ind w:left="400" w:hanging="400"/>
    </w:pPr>
    <w:rPr>
      <w:sz w:val="24"/>
    </w:rPr>
  </w:style>
  <w:style w:type="paragraph" w:styleId="47">
    <w:name w:val="toc 2"/>
    <w:basedOn w:val="1"/>
    <w:next w:val="1"/>
    <w:qFormat/>
    <w:uiPriority w:val="39"/>
    <w:pPr>
      <w:ind w:left="420" w:leftChars="200"/>
    </w:pPr>
  </w:style>
  <w:style w:type="paragraph" w:styleId="48">
    <w:name w:val="toc 9"/>
    <w:basedOn w:val="1"/>
    <w:next w:val="1"/>
    <w:qFormat/>
    <w:uiPriority w:val="0"/>
    <w:pPr>
      <w:ind w:left="3360" w:leftChars="1600"/>
    </w:pPr>
  </w:style>
  <w:style w:type="paragraph" w:styleId="49">
    <w:name w:val="Body Text 2"/>
    <w:basedOn w:val="1"/>
    <w:qFormat/>
    <w:uiPriority w:val="0"/>
    <w:pPr>
      <w:adjustRightInd w:val="0"/>
      <w:snapToGrid w:val="0"/>
      <w:spacing w:after="120" w:line="480" w:lineRule="auto"/>
    </w:pPr>
    <w:rPr>
      <w:sz w:val="24"/>
    </w:rPr>
  </w:style>
  <w:style w:type="paragraph" w:styleId="50">
    <w:name w:val="List 4"/>
    <w:basedOn w:val="1"/>
    <w:qFormat/>
    <w:uiPriority w:val="0"/>
    <w:pPr>
      <w:adjustRightInd w:val="0"/>
      <w:snapToGrid w:val="0"/>
      <w:spacing w:line="360" w:lineRule="auto"/>
      <w:ind w:left="100" w:leftChars="600" w:hanging="200" w:hangingChars="200"/>
    </w:pPr>
    <w:rPr>
      <w:sz w:val="24"/>
    </w:rPr>
  </w:style>
  <w:style w:type="paragraph" w:styleId="51">
    <w:name w:val="List Continue 2"/>
    <w:basedOn w:val="1"/>
    <w:qFormat/>
    <w:uiPriority w:val="0"/>
    <w:pPr>
      <w:adjustRightInd w:val="0"/>
      <w:snapToGrid w:val="0"/>
      <w:spacing w:after="120" w:line="360" w:lineRule="auto"/>
      <w:ind w:left="840" w:leftChars="400"/>
    </w:pPr>
    <w:rPr>
      <w:sz w:val="24"/>
    </w:rPr>
  </w:style>
  <w:style w:type="paragraph" w:styleId="52">
    <w:name w:val="Normal (Web)"/>
    <w:basedOn w:val="1"/>
    <w:qFormat/>
    <w:uiPriority w:val="0"/>
    <w:pPr>
      <w:widowControl/>
      <w:spacing w:before="100" w:beforeAutospacing="1" w:after="100" w:afterAutospacing="1"/>
      <w:jc w:val="left"/>
    </w:pPr>
    <w:rPr>
      <w:rFonts w:ascii="宋体" w:hAnsi="宋体"/>
      <w:kern w:val="0"/>
      <w:sz w:val="24"/>
    </w:rPr>
  </w:style>
  <w:style w:type="paragraph" w:styleId="53">
    <w:name w:val="List Continue 3"/>
    <w:basedOn w:val="1"/>
    <w:qFormat/>
    <w:uiPriority w:val="0"/>
    <w:pPr>
      <w:adjustRightInd w:val="0"/>
      <w:snapToGrid w:val="0"/>
      <w:spacing w:after="120" w:line="360" w:lineRule="auto"/>
      <w:ind w:left="1260" w:leftChars="600"/>
    </w:pPr>
    <w:rPr>
      <w:sz w:val="24"/>
    </w:rPr>
  </w:style>
  <w:style w:type="paragraph" w:styleId="54">
    <w:name w:val="index 1"/>
    <w:basedOn w:val="1"/>
    <w:next w:val="1"/>
    <w:qFormat/>
    <w:uiPriority w:val="0"/>
    <w:pPr>
      <w:adjustRightInd w:val="0"/>
      <w:spacing w:line="240" w:lineRule="atLeast"/>
      <w:textAlignment w:val="baseline"/>
    </w:pPr>
    <w:rPr>
      <w:rFonts w:ascii="宋体"/>
      <w:kern w:val="0"/>
      <w:sz w:val="21"/>
    </w:rPr>
  </w:style>
  <w:style w:type="paragraph" w:styleId="55">
    <w:name w:val="Title"/>
    <w:basedOn w:val="1"/>
    <w:qFormat/>
    <w:uiPriority w:val="0"/>
    <w:pPr>
      <w:widowControl/>
      <w:spacing w:after="240" w:line="360" w:lineRule="auto"/>
      <w:jc w:val="center"/>
    </w:pPr>
    <w:rPr>
      <w:rFonts w:ascii="Arial" w:hAnsi="Arial"/>
      <w:b/>
      <w:smallCaps/>
      <w:kern w:val="28"/>
      <w:sz w:val="36"/>
      <w:lang w:eastAsia="en-US"/>
    </w:rPr>
  </w:style>
  <w:style w:type="paragraph" w:styleId="56">
    <w:name w:val="annotation subject"/>
    <w:basedOn w:val="20"/>
    <w:next w:val="20"/>
    <w:link w:val="77"/>
    <w:qFormat/>
    <w:uiPriority w:val="0"/>
    <w:pPr>
      <w:adjustRightInd/>
      <w:spacing w:line="240" w:lineRule="auto"/>
      <w:textAlignment w:val="auto"/>
    </w:pPr>
  </w:style>
  <w:style w:type="paragraph" w:styleId="57">
    <w:name w:val="Body Text First Indent"/>
    <w:basedOn w:val="23"/>
    <w:next w:val="58"/>
    <w:qFormat/>
    <w:uiPriority w:val="0"/>
    <w:pPr>
      <w:spacing w:line="360" w:lineRule="auto"/>
      <w:ind w:firstLine="420"/>
    </w:pPr>
    <w:rPr>
      <w:rFonts w:ascii="宋体" w:hAnsi="宋体"/>
      <w:sz w:val="24"/>
    </w:rPr>
  </w:style>
  <w:style w:type="paragraph" w:styleId="58">
    <w:name w:val="Body Text First Indent 2"/>
    <w:basedOn w:val="24"/>
    <w:next w:val="1"/>
    <w:link w:val="78"/>
    <w:qFormat/>
    <w:uiPriority w:val="0"/>
    <w:pPr>
      <w:spacing w:after="120" w:line="240" w:lineRule="auto"/>
      <w:ind w:left="420" w:leftChars="200" w:firstLine="420" w:firstLineChars="200"/>
    </w:pPr>
  </w:style>
  <w:style w:type="table" w:styleId="60">
    <w:name w:val="Table Grid"/>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2">
    <w:name w:val="Strong"/>
    <w:qFormat/>
    <w:uiPriority w:val="22"/>
    <w:rPr>
      <w:b/>
    </w:rPr>
  </w:style>
  <w:style w:type="character" w:styleId="63">
    <w:name w:val="page number"/>
    <w:qFormat/>
    <w:uiPriority w:val="0"/>
  </w:style>
  <w:style w:type="character" w:styleId="64">
    <w:name w:val="FollowedHyperlink"/>
    <w:qFormat/>
    <w:uiPriority w:val="0"/>
    <w:rPr>
      <w:color w:val="800080"/>
      <w:u w:val="single"/>
    </w:rPr>
  </w:style>
  <w:style w:type="character" w:styleId="65">
    <w:name w:val="Emphasis"/>
    <w:qFormat/>
    <w:uiPriority w:val="0"/>
    <w:rPr>
      <w:i/>
    </w:rPr>
  </w:style>
  <w:style w:type="character" w:styleId="66">
    <w:name w:val="Hyperlink"/>
    <w:qFormat/>
    <w:uiPriority w:val="99"/>
    <w:rPr>
      <w:color w:val="0000FF"/>
      <w:u w:val="single"/>
    </w:rPr>
  </w:style>
  <w:style w:type="character" w:styleId="67">
    <w:name w:val="annotation reference"/>
    <w:qFormat/>
    <w:uiPriority w:val="0"/>
    <w:rPr>
      <w:sz w:val="21"/>
      <w:szCs w:val="21"/>
    </w:rPr>
  </w:style>
  <w:style w:type="character" w:styleId="68">
    <w:name w:val="footnote reference"/>
    <w:qFormat/>
    <w:uiPriority w:val="0"/>
    <w:rPr>
      <w:position w:val="6"/>
      <w:sz w:val="14"/>
      <w:vertAlign w:val="superscript"/>
    </w:rPr>
  </w:style>
  <w:style w:type="character" w:customStyle="1" w:styleId="69">
    <w:name w:val="标题 2 字符"/>
    <w:link w:val="4"/>
    <w:qFormat/>
    <w:uiPriority w:val="0"/>
    <w:rPr>
      <w:rFonts w:ascii="Arial" w:hAnsi="Arial" w:eastAsia="黑体"/>
      <w:b/>
      <w:kern w:val="2"/>
      <w:sz w:val="32"/>
    </w:rPr>
  </w:style>
  <w:style w:type="character" w:customStyle="1" w:styleId="70">
    <w:name w:val="标题 3 字符"/>
    <w:link w:val="5"/>
    <w:qFormat/>
    <w:uiPriority w:val="0"/>
    <w:rPr>
      <w:rFonts w:eastAsia="宋体"/>
      <w:b/>
      <w:kern w:val="2"/>
      <w:sz w:val="32"/>
      <w:lang w:val="en-US" w:eastAsia="zh-CN"/>
    </w:rPr>
  </w:style>
  <w:style w:type="character" w:customStyle="1" w:styleId="71">
    <w:name w:val="批注文字 字符"/>
    <w:link w:val="20"/>
    <w:qFormat/>
    <w:uiPriority w:val="0"/>
    <w:rPr>
      <w:sz w:val="24"/>
    </w:rPr>
  </w:style>
  <w:style w:type="character" w:customStyle="1" w:styleId="72">
    <w:name w:val="正文文本缩进 字符"/>
    <w:link w:val="24"/>
    <w:qFormat/>
    <w:uiPriority w:val="0"/>
    <w:rPr>
      <w:kern w:val="2"/>
      <w:sz w:val="44"/>
    </w:rPr>
  </w:style>
  <w:style w:type="character" w:customStyle="1" w:styleId="73">
    <w:name w:val="纯文本 字符"/>
    <w:link w:val="33"/>
    <w:qFormat/>
    <w:uiPriority w:val="0"/>
    <w:rPr>
      <w:rFonts w:ascii="宋体" w:hAnsi="Courier New"/>
      <w:kern w:val="2"/>
      <w:sz w:val="21"/>
    </w:rPr>
  </w:style>
  <w:style w:type="character" w:customStyle="1" w:styleId="74">
    <w:name w:val="日期 字符"/>
    <w:link w:val="35"/>
    <w:qFormat/>
    <w:uiPriority w:val="0"/>
    <w:rPr>
      <w:kern w:val="2"/>
      <w:sz w:val="28"/>
    </w:rPr>
  </w:style>
  <w:style w:type="character" w:customStyle="1" w:styleId="75">
    <w:name w:val="正文文本缩进 2 字符"/>
    <w:link w:val="36"/>
    <w:qFormat/>
    <w:uiPriority w:val="0"/>
    <w:rPr>
      <w:kern w:val="2"/>
      <w:sz w:val="28"/>
    </w:rPr>
  </w:style>
  <w:style w:type="character" w:customStyle="1" w:styleId="76">
    <w:name w:val="脚注文本 字符"/>
    <w:link w:val="42"/>
    <w:qFormat/>
    <w:uiPriority w:val="0"/>
    <w:rPr>
      <w:kern w:val="2"/>
      <w:sz w:val="18"/>
    </w:rPr>
  </w:style>
  <w:style w:type="character" w:customStyle="1" w:styleId="77">
    <w:name w:val="批注主题 字符"/>
    <w:link w:val="56"/>
    <w:qFormat/>
    <w:uiPriority w:val="0"/>
  </w:style>
  <w:style w:type="character" w:customStyle="1" w:styleId="78">
    <w:name w:val="正文文本首行缩进 2 字符"/>
    <w:link w:val="58"/>
    <w:qFormat/>
    <w:uiPriority w:val="0"/>
  </w:style>
  <w:style w:type="paragraph" w:customStyle="1" w:styleId="79">
    <w:name w:val="样式 正文首行缩进 + 首行缩进:  2 字符1 Char Char"/>
    <w:basedOn w:val="1"/>
    <w:qFormat/>
    <w:uiPriority w:val="0"/>
    <w:pPr>
      <w:adjustRightInd w:val="0"/>
      <w:spacing w:line="400" w:lineRule="exact"/>
      <w:ind w:firstLine="480" w:firstLineChars="200"/>
      <w:textAlignment w:val="baseline"/>
    </w:pPr>
    <w:rPr>
      <w:rFonts w:ascii="宋体" w:hAnsi="宋体" w:eastAsia="仿宋_GB2312" w:cs="宋体"/>
      <w:color w:val="000000"/>
      <w:sz w:val="26"/>
      <w:szCs w:val="20"/>
    </w:rPr>
  </w:style>
  <w:style w:type="paragraph" w:customStyle="1" w:styleId="8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81">
    <w:name w:val="content-white1"/>
    <w:qFormat/>
    <w:uiPriority w:val="0"/>
    <w:rPr>
      <w:rFonts w:ascii="_x000B__x000C_" w:hAnsi="_x000B__x000C_"/>
      <w:color w:val="auto"/>
      <w:sz w:val="18"/>
      <w:u w:val="none"/>
    </w:rPr>
  </w:style>
  <w:style w:type="character" w:customStyle="1" w:styleId="82">
    <w:name w:val="Char Char3"/>
    <w:qFormat/>
    <w:uiPriority w:val="0"/>
    <w:rPr>
      <w:rFonts w:eastAsia="宋体"/>
      <w:kern w:val="2"/>
      <w:sz w:val="18"/>
      <w:lang w:val="en-US" w:eastAsia="zh-CN"/>
    </w:rPr>
  </w:style>
  <w:style w:type="character" w:customStyle="1" w:styleId="83">
    <w:name w:val="Table Text Char Char Char Char"/>
    <w:link w:val="84"/>
    <w:qFormat/>
    <w:uiPriority w:val="0"/>
    <w:rPr>
      <w:rFonts w:ascii="Arial" w:hAnsi="Arial"/>
      <w:kern w:val="2"/>
      <w:sz w:val="18"/>
      <w:lang w:val="en-US" w:eastAsia="zh-CN" w:bidi="ar-SA"/>
    </w:rPr>
  </w:style>
  <w:style w:type="paragraph" w:customStyle="1" w:styleId="84">
    <w:name w:val="Table Text Char Char Char"/>
    <w:link w:val="83"/>
    <w:qFormat/>
    <w:uiPriority w:val="0"/>
    <w:pPr>
      <w:snapToGrid w:val="0"/>
      <w:spacing w:before="80" w:after="80"/>
    </w:pPr>
    <w:rPr>
      <w:rFonts w:ascii="Arial" w:hAnsi="Arial" w:eastAsia="宋体" w:cs="Times New Roman"/>
      <w:kern w:val="2"/>
      <w:sz w:val="18"/>
      <w:lang w:val="en-US" w:eastAsia="zh-CN" w:bidi="ar-SA"/>
    </w:rPr>
  </w:style>
  <w:style w:type="character" w:customStyle="1" w:styleId="85">
    <w:name w:val="Char Char7"/>
    <w:qFormat/>
    <w:uiPriority w:val="0"/>
    <w:rPr>
      <w:rFonts w:ascii="宋体" w:hAnsi="宋体" w:eastAsia="宋体"/>
      <w:kern w:val="2"/>
      <w:sz w:val="28"/>
    </w:rPr>
  </w:style>
  <w:style w:type="character" w:customStyle="1" w:styleId="86">
    <w:name w:val="未命名11"/>
    <w:qFormat/>
    <w:uiPriority w:val="0"/>
    <w:rPr>
      <w:color w:val="77FFFF"/>
      <w:sz w:val="24"/>
    </w:rPr>
  </w:style>
  <w:style w:type="character" w:customStyle="1" w:styleId="87">
    <w:name w:val="小 Char"/>
    <w:qFormat/>
    <w:uiPriority w:val="0"/>
    <w:rPr>
      <w:rFonts w:ascii="宋体" w:hAnsi="Courier New" w:eastAsia="宋体"/>
      <w:kern w:val="2"/>
      <w:sz w:val="21"/>
      <w:lang w:val="en-US" w:eastAsia="zh-CN" w:bidi="ar-SA"/>
    </w:rPr>
  </w:style>
  <w:style w:type="character" w:customStyle="1" w:styleId="88">
    <w:name w:val="文字 Char"/>
    <w:link w:val="89"/>
    <w:qFormat/>
    <w:uiPriority w:val="0"/>
    <w:rPr>
      <w:rFonts w:ascii="宋体"/>
      <w:kern w:val="2"/>
      <w:sz w:val="28"/>
    </w:rPr>
  </w:style>
  <w:style w:type="paragraph" w:customStyle="1" w:styleId="89">
    <w:name w:val="文字"/>
    <w:basedOn w:val="1"/>
    <w:link w:val="88"/>
    <w:qFormat/>
    <w:uiPriority w:val="0"/>
    <w:pPr>
      <w:tabs>
        <w:tab w:val="left" w:pos="8520"/>
      </w:tabs>
      <w:spacing w:line="312" w:lineRule="auto"/>
      <w:ind w:right="-210" w:firstLine="556"/>
    </w:pPr>
    <w:rPr>
      <w:rFonts w:ascii="宋体"/>
    </w:rPr>
  </w:style>
  <w:style w:type="character" w:customStyle="1" w:styleId="90">
    <w:name w:val="v151"/>
    <w:qFormat/>
    <w:uiPriority w:val="0"/>
    <w:rPr>
      <w:sz w:val="18"/>
    </w:rPr>
  </w:style>
  <w:style w:type="character" w:customStyle="1" w:styleId="91">
    <w:name w:val="Char Char2"/>
    <w:qFormat/>
    <w:uiPriority w:val="0"/>
    <w:rPr>
      <w:rFonts w:eastAsia="宋体"/>
      <w:kern w:val="2"/>
      <w:sz w:val="18"/>
      <w:lang w:val="en-US" w:eastAsia="zh-CN"/>
    </w:rPr>
  </w:style>
  <w:style w:type="character" w:customStyle="1" w:styleId="92">
    <w:name w:val="Table Text Char"/>
    <w:link w:val="93"/>
    <w:qFormat/>
    <w:uiPriority w:val="0"/>
    <w:rPr>
      <w:rFonts w:ascii="Arial" w:hAnsi="Arial"/>
      <w:kern w:val="2"/>
      <w:sz w:val="18"/>
      <w:lang w:val="en-US" w:eastAsia="zh-CN" w:bidi="ar-SA"/>
    </w:rPr>
  </w:style>
  <w:style w:type="paragraph" w:customStyle="1" w:styleId="93">
    <w:name w:val="Table Text"/>
    <w:link w:val="92"/>
    <w:qFormat/>
    <w:uiPriority w:val="0"/>
    <w:pPr>
      <w:snapToGrid w:val="0"/>
      <w:spacing w:before="80" w:after="80"/>
    </w:pPr>
    <w:rPr>
      <w:rFonts w:ascii="Arial" w:hAnsi="Arial" w:eastAsia="宋体" w:cs="Times New Roman"/>
      <w:kern w:val="2"/>
      <w:sz w:val="18"/>
      <w:lang w:val="en-US" w:eastAsia="zh-CN" w:bidi="ar-SA"/>
    </w:rPr>
  </w:style>
  <w:style w:type="character" w:customStyle="1" w:styleId="94">
    <w:name w:val="Table Heading Char Char"/>
    <w:qFormat/>
    <w:uiPriority w:val="0"/>
    <w:rPr>
      <w:rFonts w:ascii="Arial" w:hAnsi="Arial" w:eastAsia="黑体"/>
      <w:kern w:val="2"/>
      <w:sz w:val="18"/>
      <w:lang w:val="en-US" w:eastAsia="zh-CN"/>
    </w:rPr>
  </w:style>
  <w:style w:type="character" w:customStyle="1" w:styleId="95">
    <w:name w:val="Char Char11"/>
    <w:qFormat/>
    <w:uiPriority w:val="0"/>
    <w:rPr>
      <w:rFonts w:ascii="宋体"/>
      <w:kern w:val="2"/>
      <w:sz w:val="28"/>
    </w:rPr>
  </w:style>
  <w:style w:type="character" w:customStyle="1" w:styleId="96">
    <w:name w:val="样式 宋体"/>
    <w:qFormat/>
    <w:uiPriority w:val="0"/>
    <w:rPr>
      <w:rFonts w:ascii="宋体" w:hAnsi="宋体" w:eastAsia="宋体"/>
      <w:sz w:val="28"/>
    </w:rPr>
  </w:style>
  <w:style w:type="character" w:customStyle="1" w:styleId="97">
    <w:name w:val="正文 + 三号 Char"/>
    <w:qFormat/>
    <w:uiPriority w:val="0"/>
    <w:rPr>
      <w:rFonts w:eastAsia="宋体"/>
      <w:kern w:val="2"/>
      <w:sz w:val="21"/>
      <w:lang w:val="en-US" w:eastAsia="zh-CN"/>
    </w:rPr>
  </w:style>
  <w:style w:type="character" w:customStyle="1" w:styleId="98">
    <w:name w:val="crowed11"/>
    <w:qFormat/>
    <w:uiPriority w:val="0"/>
    <w:rPr>
      <w:rFonts w:hint="default" w:ascii="_x000B__x000C_" w:hAnsi="_x000B__x000C_"/>
      <w:sz w:val="24"/>
    </w:rPr>
  </w:style>
  <w:style w:type="character" w:customStyle="1" w:styleId="99">
    <w:name w:val="font1"/>
    <w:qFormat/>
    <w:uiPriority w:val="0"/>
    <w:rPr>
      <w:color w:val="000000"/>
      <w:sz w:val="18"/>
    </w:rPr>
  </w:style>
  <w:style w:type="character" w:customStyle="1" w:styleId="100">
    <w:name w:val="H2 Char"/>
    <w:qFormat/>
    <w:uiPriority w:val="0"/>
    <w:rPr>
      <w:rFonts w:ascii="Arial" w:hAnsi="Arial" w:eastAsia="宋体"/>
      <w:kern w:val="2"/>
      <w:sz w:val="28"/>
      <w:lang w:val="en-US" w:eastAsia="zh-CN"/>
    </w:rPr>
  </w:style>
  <w:style w:type="character" w:customStyle="1" w:styleId="101">
    <w:name w:val="Char Char4"/>
    <w:qFormat/>
    <w:uiPriority w:val="0"/>
    <w:rPr>
      <w:rFonts w:eastAsia="宋体"/>
      <w:b/>
      <w:kern w:val="2"/>
      <w:sz w:val="21"/>
      <w:lang w:val="en-US" w:eastAsia="zh-CN"/>
    </w:rPr>
  </w:style>
  <w:style w:type="character" w:customStyle="1" w:styleId="102">
    <w:name w:val="title_emph1"/>
    <w:qFormat/>
    <w:uiPriority w:val="0"/>
    <w:rPr>
      <w:rFonts w:hint="default" w:ascii="Arial" w:hAnsi="Arial"/>
      <w:b/>
      <w:sz w:val="20"/>
    </w:rPr>
  </w:style>
  <w:style w:type="character" w:customStyle="1" w:styleId="103">
    <w:name w:val="Char Char6"/>
    <w:qFormat/>
    <w:uiPriority w:val="0"/>
    <w:rPr>
      <w:rFonts w:ascii="仿宋_GB2312" w:eastAsia="仿宋_GB2312"/>
      <w:kern w:val="2"/>
      <w:sz w:val="32"/>
    </w:rPr>
  </w:style>
  <w:style w:type="character" w:customStyle="1" w:styleId="104">
    <w:name w:val="top-det1"/>
    <w:qFormat/>
    <w:uiPriority w:val="0"/>
    <w:rPr>
      <w:b/>
      <w:color w:val="000000"/>
    </w:rPr>
  </w:style>
  <w:style w:type="character" w:customStyle="1" w:styleId="105">
    <w:name w:val="Char Char5"/>
    <w:qFormat/>
    <w:uiPriority w:val="0"/>
    <w:rPr>
      <w:rFonts w:ascii="Arial" w:hAnsi="Arial" w:eastAsia="宋体"/>
      <w:b/>
      <w:smallCaps/>
      <w:kern w:val="28"/>
      <w:sz w:val="36"/>
      <w:lang w:val="en-US" w:eastAsia="en-US"/>
    </w:rPr>
  </w:style>
  <w:style w:type="character" w:customStyle="1" w:styleId="106">
    <w:name w:val="标书正文:  0.74 厘米 Char1"/>
    <w:qFormat/>
    <w:uiPriority w:val="0"/>
    <w:rPr>
      <w:rFonts w:eastAsia="宋体"/>
      <w:kern w:val="2"/>
      <w:sz w:val="24"/>
      <w:lang w:val="en-US" w:eastAsia="zh-CN"/>
    </w:rPr>
  </w:style>
  <w:style w:type="character" w:customStyle="1" w:styleId="107">
    <w:name w:val="Table Text Char1 Char"/>
    <w:qFormat/>
    <w:uiPriority w:val="0"/>
    <w:rPr>
      <w:rFonts w:ascii="Arial" w:hAnsi="Arial"/>
      <w:kern w:val="2"/>
      <w:sz w:val="18"/>
      <w:lang w:val="en-US" w:eastAsia="zh-CN" w:bidi="ar-SA"/>
    </w:rPr>
  </w:style>
  <w:style w:type="character" w:customStyle="1" w:styleId="108">
    <w:name w:val="Char Char"/>
    <w:qFormat/>
    <w:uiPriority w:val="0"/>
    <w:rPr>
      <w:rFonts w:ascii="宋体" w:hAnsi="宋体" w:eastAsia="宋体"/>
      <w:kern w:val="2"/>
      <w:sz w:val="24"/>
      <w:lang w:val="en-US" w:eastAsia="zh-CN" w:bidi="ar-SA"/>
    </w:rPr>
  </w:style>
  <w:style w:type="paragraph" w:customStyle="1" w:styleId="109">
    <w:name w:val="IN Feature"/>
    <w:next w:val="110"/>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10">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11">
    <w:name w:val="表文字"/>
    <w:qFormat/>
    <w:uiPriority w:val="0"/>
    <w:rPr>
      <w:rFonts w:ascii="宋体" w:hAnsi="Times New Roman" w:eastAsia="宋体" w:cs="Times New Roman"/>
      <w:kern w:val="2"/>
      <w:lang w:val="en-US" w:eastAsia="zh-CN" w:bidi="ar-SA"/>
    </w:rPr>
  </w:style>
  <w:style w:type="paragraph" w:customStyle="1" w:styleId="11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13">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14">
    <w:name w:val="Char1 Char Char Char"/>
    <w:basedOn w:val="1"/>
    <w:qFormat/>
    <w:uiPriority w:val="0"/>
    <w:rPr>
      <w:rFonts w:ascii="Tahoma" w:hAnsi="Tahoma"/>
      <w:sz w:val="30"/>
    </w:rPr>
  </w:style>
  <w:style w:type="paragraph" w:customStyle="1" w:styleId="115">
    <w:name w:val="二级列表"/>
    <w:basedOn w:val="116"/>
    <w:next w:val="116"/>
    <w:qFormat/>
    <w:uiPriority w:val="0"/>
    <w:pPr>
      <w:tabs>
        <w:tab w:val="left" w:pos="2120"/>
      </w:tabs>
      <w:ind w:firstLine="0" w:firstLineChars="0"/>
    </w:pPr>
    <w:rPr>
      <w:b/>
    </w:rPr>
  </w:style>
  <w:style w:type="paragraph" w:customStyle="1" w:styleId="116">
    <w:name w:val="段落正文"/>
    <w:basedOn w:val="1"/>
    <w:qFormat/>
    <w:uiPriority w:val="0"/>
    <w:pPr>
      <w:spacing w:before="156" w:beforeLines="50" w:line="360" w:lineRule="auto"/>
      <w:ind w:firstLine="200" w:firstLineChars="200"/>
    </w:pPr>
    <w:rPr>
      <w:spacing w:val="2"/>
      <w:sz w:val="24"/>
    </w:rPr>
  </w:style>
  <w:style w:type="paragraph" w:customStyle="1" w:styleId="117">
    <w:name w:val="00"/>
    <w:basedOn w:val="1"/>
    <w:qFormat/>
    <w:uiPriority w:val="0"/>
    <w:pPr>
      <w:autoSpaceDE w:val="0"/>
      <w:autoSpaceDN w:val="0"/>
      <w:adjustRightInd w:val="0"/>
      <w:jc w:val="left"/>
    </w:pPr>
    <w:rPr>
      <w:rFonts w:ascii="黑体" w:eastAsia="黑体"/>
      <w:b/>
      <w:kern w:val="0"/>
      <w:sz w:val="20"/>
    </w:rPr>
  </w:style>
  <w:style w:type="paragraph" w:customStyle="1" w:styleId="118">
    <w:name w:val="1.正文"/>
    <w:basedOn w:val="1"/>
    <w:qFormat/>
    <w:uiPriority w:val="0"/>
    <w:pPr>
      <w:spacing w:line="360" w:lineRule="auto"/>
      <w:ind w:left="540" w:leftChars="225" w:firstLine="540" w:firstLineChars="225"/>
    </w:pPr>
    <w:rPr>
      <w:sz w:val="24"/>
    </w:rPr>
  </w:style>
  <w:style w:type="paragraph" w:customStyle="1" w:styleId="119">
    <w:name w:val="内容标题"/>
    <w:basedOn w:val="18"/>
    <w:qFormat/>
    <w:uiPriority w:val="0"/>
    <w:rPr>
      <w:rFonts w:ascii="Tahoma" w:hAnsi="Tahoma"/>
      <w:sz w:val="24"/>
    </w:rPr>
  </w:style>
  <w:style w:type="paragraph" w:customStyle="1" w:styleId="120">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21">
    <w:name w:val="表头"/>
    <w:basedOn w:val="122"/>
    <w:qFormat/>
    <w:uiPriority w:val="0"/>
    <w:pPr>
      <w:jc w:val="center"/>
    </w:pPr>
    <w:rPr>
      <w:b/>
      <w:bCs/>
    </w:rPr>
  </w:style>
  <w:style w:type="paragraph" w:customStyle="1" w:styleId="122">
    <w:name w:val="表格正文"/>
    <w:basedOn w:val="1"/>
    <w:qFormat/>
    <w:uiPriority w:val="0"/>
    <w:rPr>
      <w:rFonts w:ascii="Calibri" w:hAnsi="Calibri" w:eastAsia="仿宋" w:cs="宋体"/>
      <w:sz w:val="24"/>
    </w:rPr>
  </w:style>
  <w:style w:type="paragraph" w:customStyle="1" w:styleId="123">
    <w:name w:val="正文1"/>
    <w:basedOn w:val="1"/>
    <w:qFormat/>
    <w:uiPriority w:val="0"/>
    <w:pPr>
      <w:spacing w:line="300" w:lineRule="auto"/>
      <w:ind w:firstLine="200" w:firstLineChars="200"/>
    </w:pPr>
    <w:rPr>
      <w:sz w:val="24"/>
    </w:rPr>
  </w:style>
  <w:style w:type="paragraph" w:customStyle="1" w:styleId="124">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25">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126">
    <w:name w:val="正文字缩2字"/>
    <w:basedOn w:val="1"/>
    <w:qFormat/>
    <w:uiPriority w:val="0"/>
    <w:pPr>
      <w:spacing w:before="60" w:after="60" w:line="360" w:lineRule="auto"/>
      <w:ind w:left="200" w:leftChars="200" w:firstLine="200" w:firstLineChars="200"/>
    </w:pPr>
    <w:rPr>
      <w:sz w:val="24"/>
    </w:rPr>
  </w:style>
  <w:style w:type="paragraph" w:customStyle="1" w:styleId="127">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128">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9">
    <w:name w:val="Title - Date"/>
    <w:basedOn w:val="55"/>
    <w:next w:val="1"/>
    <w:qFormat/>
    <w:uiPriority w:val="0"/>
    <w:pPr>
      <w:spacing w:before="240" w:after="720"/>
    </w:pPr>
    <w:rPr>
      <w:sz w:val="28"/>
    </w:rPr>
  </w:style>
  <w:style w:type="paragraph" w:customStyle="1" w:styleId="130">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31">
    <w:name w:val="没有缩进（为图形使用）"/>
    <w:basedOn w:val="1"/>
    <w:qFormat/>
    <w:uiPriority w:val="0"/>
    <w:pPr>
      <w:spacing w:before="120" w:after="120" w:line="360" w:lineRule="auto"/>
    </w:pPr>
    <w:rPr>
      <w:sz w:val="24"/>
    </w:rPr>
  </w:style>
  <w:style w:type="paragraph" w:customStyle="1" w:styleId="132">
    <w:name w:val="Char1 Char Char Char1"/>
    <w:basedOn w:val="1"/>
    <w:qFormat/>
    <w:uiPriority w:val="0"/>
    <w:rPr>
      <w:rFonts w:ascii="Tahoma" w:hAnsi="Tahoma"/>
      <w:sz w:val="24"/>
    </w:rPr>
  </w:style>
  <w:style w:type="paragraph" w:customStyle="1" w:styleId="133">
    <w:name w:val="Char1"/>
    <w:basedOn w:val="1"/>
    <w:qFormat/>
    <w:uiPriority w:val="0"/>
    <w:rPr>
      <w:sz w:val="21"/>
    </w:rPr>
  </w:style>
  <w:style w:type="paragraph" w:customStyle="1" w:styleId="134">
    <w:name w:val="表头样式"/>
    <w:basedOn w:val="1"/>
    <w:qFormat/>
    <w:uiPriority w:val="0"/>
    <w:pPr>
      <w:autoSpaceDE w:val="0"/>
      <w:autoSpaceDN w:val="0"/>
      <w:adjustRightInd w:val="0"/>
      <w:spacing w:line="360" w:lineRule="auto"/>
      <w:jc w:val="left"/>
    </w:pPr>
    <w:rPr>
      <w:b/>
      <w:kern w:val="0"/>
      <w:sz w:val="21"/>
    </w:rPr>
  </w:style>
  <w:style w:type="paragraph" w:customStyle="1" w:styleId="135">
    <w:name w:val="样式 正文缩进正文（首行缩进两字）表正文正文非缩进特点标题4段1 + 首行缩进:  2 字符"/>
    <w:basedOn w:val="16"/>
    <w:qFormat/>
    <w:uiPriority w:val="0"/>
    <w:pPr>
      <w:ind w:firstLine="480" w:firstLineChars="200"/>
    </w:pPr>
  </w:style>
  <w:style w:type="paragraph" w:customStyle="1" w:styleId="136">
    <w:name w:val="样式4"/>
    <w:basedOn w:val="6"/>
    <w:qFormat/>
    <w:uiPriority w:val="0"/>
    <w:pPr>
      <w:adjustRightInd w:val="0"/>
      <w:snapToGrid w:val="0"/>
    </w:pPr>
  </w:style>
  <w:style w:type="paragraph" w:customStyle="1" w:styleId="137">
    <w:name w:val="正文文本缩进 21"/>
    <w:basedOn w:val="1"/>
    <w:qFormat/>
    <w:uiPriority w:val="0"/>
    <w:pPr>
      <w:adjustRightInd w:val="0"/>
      <w:spacing w:before="120"/>
      <w:ind w:firstLine="420"/>
      <w:textAlignment w:val="baseline"/>
    </w:pPr>
    <w:rPr>
      <w:sz w:val="24"/>
    </w:rPr>
  </w:style>
  <w:style w:type="paragraph" w:customStyle="1" w:styleId="138">
    <w:name w:val="首行缩进 1"/>
    <w:basedOn w:val="1"/>
    <w:qFormat/>
    <w:uiPriority w:val="0"/>
    <w:pPr>
      <w:spacing w:after="120" w:line="360" w:lineRule="auto"/>
      <w:ind w:firstLine="200" w:firstLineChars="200"/>
    </w:pPr>
    <w:rPr>
      <w:sz w:val="24"/>
    </w:rPr>
  </w:style>
  <w:style w:type="paragraph" w:customStyle="1" w:styleId="139">
    <w:name w:val="样式 首行缩进:  0.74 厘米"/>
    <w:basedOn w:val="1"/>
    <w:qFormat/>
    <w:uiPriority w:val="0"/>
    <w:pPr>
      <w:spacing w:line="360" w:lineRule="auto"/>
      <w:ind w:firstLine="420"/>
    </w:pPr>
    <w:rPr>
      <w:sz w:val="24"/>
    </w:rPr>
  </w:style>
  <w:style w:type="paragraph" w:customStyle="1" w:styleId="140">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41">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42">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143">
    <w:name w:val="Title - Revision"/>
    <w:basedOn w:val="55"/>
    <w:qFormat/>
    <w:uiPriority w:val="0"/>
    <w:pPr>
      <w:spacing w:before="720"/>
    </w:pPr>
  </w:style>
  <w:style w:type="paragraph" w:customStyle="1" w:styleId="144">
    <w:name w:val="文本框样式1"/>
    <w:basedOn w:val="1"/>
    <w:qFormat/>
    <w:uiPriority w:val="0"/>
    <w:pPr>
      <w:adjustRightInd w:val="0"/>
      <w:snapToGrid w:val="0"/>
      <w:spacing w:before="60" w:line="180" w:lineRule="exact"/>
      <w:jc w:val="center"/>
    </w:pPr>
    <w:rPr>
      <w:sz w:val="21"/>
    </w:rPr>
  </w:style>
  <w:style w:type="paragraph" w:customStyle="1" w:styleId="145">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146">
    <w:name w:val="1"/>
    <w:basedOn w:val="1"/>
    <w:next w:val="33"/>
    <w:qFormat/>
    <w:uiPriority w:val="0"/>
    <w:rPr>
      <w:rFonts w:ascii="宋体" w:hAnsi="Courier New"/>
      <w:sz w:val="21"/>
    </w:rPr>
  </w:style>
  <w:style w:type="paragraph" w:customStyle="1" w:styleId="147">
    <w:name w:val="Table Contents"/>
    <w:basedOn w:val="23"/>
    <w:qFormat/>
    <w:uiPriority w:val="0"/>
    <w:pPr>
      <w:suppressAutoHyphens/>
      <w:jc w:val="left"/>
    </w:pPr>
    <w:rPr>
      <w:rFonts w:ascii="Times New Roman" w:eastAsia="Times New Roman"/>
      <w:kern w:val="0"/>
      <w:sz w:val="24"/>
    </w:rPr>
  </w:style>
  <w:style w:type="paragraph" w:customStyle="1" w:styleId="148">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49">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50">
    <w:name w:val="Char Char Char Char Char Char Char"/>
    <w:basedOn w:val="18"/>
    <w:qFormat/>
    <w:uiPriority w:val="0"/>
    <w:rPr>
      <w:rFonts w:ascii="宋体" w:hAnsi="Tahoma"/>
    </w:rPr>
  </w:style>
  <w:style w:type="paragraph" w:customStyle="1" w:styleId="151">
    <w:name w:val="默认段落字体 Para Char Char Char Char Char Char Char Char Char1 Char Char Char Char"/>
    <w:basedOn w:val="1"/>
    <w:qFormat/>
    <w:uiPriority w:val="0"/>
    <w:rPr>
      <w:rFonts w:ascii="Tahoma" w:hAnsi="Tahoma"/>
      <w:sz w:val="24"/>
    </w:rPr>
  </w:style>
  <w:style w:type="paragraph" w:customStyle="1" w:styleId="152">
    <w:name w:val="标题无"/>
    <w:basedOn w:val="1"/>
    <w:qFormat/>
    <w:uiPriority w:val="0"/>
    <w:pPr>
      <w:spacing w:line="360" w:lineRule="auto"/>
    </w:pPr>
    <w:rPr>
      <w:sz w:val="24"/>
    </w:rPr>
  </w:style>
  <w:style w:type="paragraph" w:customStyle="1" w:styleId="153">
    <w:name w:val="样式1"/>
    <w:basedOn w:val="6"/>
    <w:qFormat/>
    <w:uiPriority w:val="0"/>
    <w:pPr>
      <w:tabs>
        <w:tab w:val="left" w:pos="720"/>
      </w:tabs>
      <w:spacing w:before="500" w:after="260" w:line="560" w:lineRule="atLeast"/>
      <w:ind w:left="420" w:hanging="420"/>
    </w:pPr>
  </w:style>
  <w:style w:type="paragraph" w:customStyle="1" w:styleId="154">
    <w:name w:val="二级条标题"/>
    <w:basedOn w:val="155"/>
    <w:next w:val="157"/>
    <w:qFormat/>
    <w:uiPriority w:val="0"/>
    <w:pPr>
      <w:ind w:left="840"/>
      <w:outlineLvl w:val="3"/>
    </w:pPr>
  </w:style>
  <w:style w:type="paragraph" w:customStyle="1" w:styleId="155">
    <w:name w:val="一级条标题"/>
    <w:basedOn w:val="156"/>
    <w:next w:val="157"/>
    <w:qFormat/>
    <w:uiPriority w:val="0"/>
    <w:pPr>
      <w:numPr>
        <w:ilvl w:val="0"/>
        <w:numId w:val="0"/>
      </w:numPr>
      <w:spacing w:before="0" w:beforeLines="0" w:after="0" w:afterLines="0"/>
      <w:ind w:left="525"/>
      <w:outlineLvl w:val="2"/>
    </w:pPr>
    <w:rPr>
      <w:sz w:val="21"/>
    </w:rPr>
  </w:style>
  <w:style w:type="paragraph" w:customStyle="1" w:styleId="156">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5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8">
    <w:name w:val="_"/>
    <w:basedOn w:val="1"/>
    <w:qFormat/>
    <w:uiPriority w:val="0"/>
    <w:pPr>
      <w:adjustRightInd w:val="0"/>
      <w:spacing w:line="360" w:lineRule="auto"/>
      <w:ind w:left="480" w:firstLine="200" w:firstLineChars="200"/>
      <w:textAlignment w:val="baseline"/>
    </w:pPr>
    <w:rPr>
      <w:kern w:val="0"/>
      <w:sz w:val="24"/>
    </w:rPr>
  </w:style>
  <w:style w:type="paragraph" w:customStyle="1" w:styleId="159">
    <w:name w:val="关键词"/>
    <w:basedOn w:val="1"/>
    <w:next w:val="1"/>
    <w:qFormat/>
    <w:uiPriority w:val="0"/>
    <w:pPr>
      <w:spacing w:line="360" w:lineRule="auto"/>
    </w:pPr>
    <w:rPr>
      <w:rFonts w:eastAsia="黑体"/>
      <w:sz w:val="20"/>
    </w:rPr>
  </w:style>
  <w:style w:type="paragraph" w:customStyle="1" w:styleId="160">
    <w:name w:val="样式2"/>
    <w:basedOn w:val="6"/>
    <w:qFormat/>
    <w:uiPriority w:val="0"/>
    <w:pPr>
      <w:numPr>
        <w:ilvl w:val="0"/>
        <w:numId w:val="5"/>
      </w:numPr>
      <w:spacing w:before="560" w:line="400" w:lineRule="exact"/>
      <w:jc w:val="center"/>
      <w:outlineLvl w:val="0"/>
    </w:pPr>
    <w:rPr>
      <w:b w:val="0"/>
      <w:sz w:val="44"/>
    </w:rPr>
  </w:style>
  <w:style w:type="paragraph" w:customStyle="1" w:styleId="161">
    <w:name w:val="表头文本"/>
    <w:qFormat/>
    <w:uiPriority w:val="0"/>
    <w:pPr>
      <w:jc w:val="center"/>
    </w:pPr>
    <w:rPr>
      <w:rFonts w:ascii="Arial" w:hAnsi="Arial" w:eastAsia="宋体" w:cs="Times New Roman"/>
      <w:b/>
      <w:sz w:val="21"/>
      <w:lang w:val="en-US" w:eastAsia="zh-CN" w:bidi="ar-SA"/>
    </w:rPr>
  </w:style>
  <w:style w:type="paragraph" w:customStyle="1" w:styleId="162">
    <w:name w:val="_Style 157"/>
    <w:qFormat/>
    <w:uiPriority w:val="0"/>
    <w:rPr>
      <w:rFonts w:ascii="Times New Roman" w:hAnsi="Times New Roman" w:eastAsia="宋体" w:cs="Times New Roman"/>
      <w:kern w:val="2"/>
      <w:sz w:val="21"/>
      <w:lang w:val="en-US" w:eastAsia="zh-CN" w:bidi="ar-SA"/>
    </w:rPr>
  </w:style>
  <w:style w:type="paragraph" w:customStyle="1" w:styleId="16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64">
    <w:name w:val="样式 标题 1 + 居中 段前: 6 磅 段后: 6 磅 行距: 1.5 倍行距"/>
    <w:basedOn w:val="3"/>
    <w:qFormat/>
    <w:uiPriority w:val="0"/>
    <w:pPr>
      <w:keepLines/>
      <w:adjustRightInd w:val="0"/>
      <w:spacing w:before="120" w:after="120" w:line="360" w:lineRule="auto"/>
      <w:jc w:val="center"/>
    </w:pPr>
    <w:rPr>
      <w:rFonts w:ascii="Times New Roman"/>
      <w:b/>
      <w:kern w:val="44"/>
      <w:sz w:val="32"/>
    </w:rPr>
  </w:style>
  <w:style w:type="paragraph" w:customStyle="1" w:styleId="165">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166">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67">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68">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69">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70">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171">
    <w:name w:val="样式1xz"/>
    <w:basedOn w:val="1"/>
    <w:qFormat/>
    <w:uiPriority w:val="0"/>
    <w:pPr>
      <w:tabs>
        <w:tab w:val="left" w:pos="1050"/>
        <w:tab w:val="right" w:leader="dot" w:pos="8296"/>
      </w:tabs>
    </w:pPr>
    <w:rPr>
      <w:caps/>
      <w:spacing w:val="20"/>
      <w:sz w:val="24"/>
    </w:rPr>
  </w:style>
  <w:style w:type="paragraph" w:customStyle="1" w:styleId="172">
    <w:name w:val="样式 宋体 五号 行距: 单倍行距"/>
    <w:basedOn w:val="1"/>
    <w:qFormat/>
    <w:uiPriority w:val="0"/>
    <w:pPr>
      <w:adjustRightInd w:val="0"/>
      <w:jc w:val="left"/>
    </w:pPr>
    <w:rPr>
      <w:rFonts w:ascii="宋体" w:hAnsi="宋体"/>
      <w:kern w:val="0"/>
      <w:sz w:val="21"/>
    </w:rPr>
  </w:style>
  <w:style w:type="paragraph" w:customStyle="1" w:styleId="173">
    <w:name w:val="图片文字"/>
    <w:basedOn w:val="1"/>
    <w:qFormat/>
    <w:uiPriority w:val="0"/>
    <w:pPr>
      <w:spacing w:line="240" w:lineRule="atLeast"/>
      <w:jc w:val="center"/>
    </w:pPr>
    <w:rPr>
      <w:sz w:val="21"/>
    </w:rPr>
  </w:style>
  <w:style w:type="paragraph" w:customStyle="1" w:styleId="174">
    <w:name w:val="Char"/>
    <w:basedOn w:val="1"/>
    <w:qFormat/>
    <w:uiPriority w:val="0"/>
    <w:pPr>
      <w:spacing w:line="240" w:lineRule="atLeast"/>
      <w:ind w:left="420" w:firstLine="420"/>
    </w:pPr>
    <w:rPr>
      <w:kern w:val="0"/>
      <w:sz w:val="21"/>
    </w:rPr>
  </w:style>
  <w:style w:type="paragraph" w:customStyle="1" w:styleId="175">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76">
    <w:name w:val="Note"/>
    <w:basedOn w:val="1"/>
    <w:qFormat/>
    <w:uiPriority w:val="0"/>
    <w:pPr>
      <w:pBdr>
        <w:top w:val="single" w:color="auto" w:sz="12" w:space="3"/>
        <w:bottom w:val="single" w:color="auto" w:sz="12" w:space="3"/>
      </w:pBdr>
      <w:spacing w:line="360" w:lineRule="auto"/>
    </w:pPr>
    <w:rPr>
      <w:sz w:val="24"/>
    </w:rPr>
  </w:style>
  <w:style w:type="paragraph" w:customStyle="1" w:styleId="177">
    <w:name w:val="Char2"/>
    <w:basedOn w:val="1"/>
    <w:qFormat/>
    <w:uiPriority w:val="0"/>
    <w:pPr>
      <w:spacing w:line="240" w:lineRule="atLeast"/>
      <w:ind w:left="420" w:firstLine="420"/>
    </w:pPr>
    <w:rPr>
      <w:kern w:val="0"/>
      <w:sz w:val="21"/>
    </w:rPr>
  </w:style>
  <w:style w:type="paragraph" w:customStyle="1" w:styleId="178">
    <w:name w:val="Char Char Char"/>
    <w:basedOn w:val="1"/>
    <w:qFormat/>
    <w:uiPriority w:val="0"/>
    <w:rPr>
      <w:rFonts w:ascii="Tahoma" w:hAnsi="Tahoma"/>
      <w:sz w:val="24"/>
    </w:rPr>
  </w:style>
  <w:style w:type="paragraph" w:customStyle="1" w:styleId="179">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80">
    <w:name w:val="标书正文:  0.74 厘米"/>
    <w:basedOn w:val="1"/>
    <w:qFormat/>
    <w:uiPriority w:val="0"/>
    <w:pPr>
      <w:snapToGrid w:val="0"/>
      <w:spacing w:line="360" w:lineRule="auto"/>
      <w:ind w:firstLine="420"/>
    </w:pPr>
    <w:rPr>
      <w:sz w:val="24"/>
    </w:rPr>
  </w:style>
  <w:style w:type="paragraph" w:customStyle="1" w:styleId="181">
    <w:name w:val="Char Char 字元 字元 字元 Char Char Char Char"/>
    <w:basedOn w:val="1"/>
    <w:qFormat/>
    <w:uiPriority w:val="0"/>
    <w:pPr>
      <w:adjustRightInd w:val="0"/>
      <w:spacing w:line="360" w:lineRule="auto"/>
    </w:pPr>
    <w:rPr>
      <w:kern w:val="0"/>
      <w:sz w:val="24"/>
    </w:rPr>
  </w:style>
  <w:style w:type="paragraph" w:customStyle="1" w:styleId="182">
    <w:name w:val="样式 标题 6第五层条 + 三号 段前: 0.5 行"/>
    <w:basedOn w:val="8"/>
    <w:qFormat/>
    <w:uiPriority w:val="0"/>
    <w:pPr>
      <w:widowControl/>
      <w:adjustRightInd/>
      <w:snapToGrid/>
      <w:spacing w:before="156" w:beforeLines="50"/>
      <w:jc w:val="left"/>
    </w:pPr>
    <w:rPr>
      <w:snapToGrid w:val="0"/>
      <w:kern w:val="24"/>
      <w:sz w:val="28"/>
    </w:rPr>
  </w:style>
  <w:style w:type="paragraph" w:customStyle="1" w:styleId="183">
    <w:name w:val="列表项目"/>
    <w:basedOn w:val="1"/>
    <w:qFormat/>
    <w:uiPriority w:val="0"/>
    <w:pPr>
      <w:tabs>
        <w:tab w:val="left" w:pos="420"/>
      </w:tabs>
      <w:spacing w:line="288" w:lineRule="auto"/>
      <w:ind w:left="840" w:leftChars="200" w:hanging="420" w:hangingChars="200"/>
    </w:pPr>
    <w:rPr>
      <w:sz w:val="21"/>
    </w:rPr>
  </w:style>
  <w:style w:type="paragraph" w:customStyle="1" w:styleId="184">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85">
    <w:name w:val="Char Char14 Char Char"/>
    <w:basedOn w:val="1"/>
    <w:qFormat/>
    <w:uiPriority w:val="0"/>
    <w:rPr>
      <w:sz w:val="21"/>
      <w:szCs w:val="24"/>
    </w:rPr>
  </w:style>
  <w:style w:type="paragraph" w:customStyle="1" w:styleId="186">
    <w:name w:val="表号"/>
    <w:basedOn w:val="1"/>
    <w:qFormat/>
    <w:uiPriority w:val="0"/>
    <w:pPr>
      <w:numPr>
        <w:ilvl w:val="0"/>
        <w:numId w:val="6"/>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87">
    <w:name w:val="可研正文"/>
    <w:basedOn w:val="23"/>
    <w:next w:val="188"/>
    <w:qFormat/>
    <w:uiPriority w:val="0"/>
    <w:pPr>
      <w:adjustRightInd w:val="0"/>
      <w:snapToGrid w:val="0"/>
      <w:spacing w:line="440" w:lineRule="exact"/>
      <w:ind w:firstLine="567"/>
    </w:pPr>
    <w:rPr>
      <w:sz w:val="28"/>
    </w:rPr>
  </w:style>
  <w:style w:type="paragraph" w:customStyle="1" w:styleId="188">
    <w:name w:val="*正文"/>
    <w:basedOn w:val="187"/>
    <w:qFormat/>
    <w:uiPriority w:val="0"/>
    <w:pPr>
      <w:widowControl/>
      <w:ind w:firstLine="200" w:firstLineChars="200"/>
    </w:pPr>
    <w:rPr>
      <w:kern w:val="0"/>
      <w:sz w:val="24"/>
      <w:szCs w:val="28"/>
    </w:rPr>
  </w:style>
  <w:style w:type="paragraph" w:customStyle="1" w:styleId="189">
    <w:name w:val="标题2"/>
    <w:basedOn w:val="4"/>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190">
    <w:name w:val="首行缩进"/>
    <w:basedOn w:val="1"/>
    <w:qFormat/>
    <w:uiPriority w:val="0"/>
    <w:pPr>
      <w:numPr>
        <w:ilvl w:val="0"/>
        <w:numId w:val="7"/>
      </w:numPr>
      <w:spacing w:line="360" w:lineRule="auto"/>
    </w:pPr>
    <w:rPr>
      <w:rFonts w:eastAsia="仿宋_GB2312"/>
    </w:rPr>
  </w:style>
  <w:style w:type="paragraph" w:customStyle="1" w:styleId="191">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92">
    <w:name w:val="正文 + 三号"/>
    <w:basedOn w:val="1"/>
    <w:qFormat/>
    <w:uiPriority w:val="0"/>
    <w:rPr>
      <w:sz w:val="21"/>
    </w:rPr>
  </w:style>
  <w:style w:type="paragraph" w:customStyle="1" w:styleId="193">
    <w:name w:val="Char Char1 Char"/>
    <w:basedOn w:val="1"/>
    <w:qFormat/>
    <w:uiPriority w:val="0"/>
    <w:rPr>
      <w:rFonts w:ascii="Tahoma" w:hAnsi="Tahoma"/>
      <w:sz w:val="24"/>
      <w:szCs w:val="24"/>
    </w:rPr>
  </w:style>
  <w:style w:type="paragraph" w:customStyle="1" w:styleId="194">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195">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96">
    <w:name w:val="正文文本 21"/>
    <w:basedOn w:val="1"/>
    <w:qFormat/>
    <w:uiPriority w:val="0"/>
    <w:pPr>
      <w:adjustRightInd w:val="0"/>
      <w:spacing w:before="120" w:line="360" w:lineRule="auto"/>
      <w:ind w:firstLine="480"/>
      <w:textAlignment w:val="baseline"/>
    </w:pPr>
    <w:rPr>
      <w:sz w:val="24"/>
    </w:rPr>
  </w:style>
  <w:style w:type="paragraph" w:customStyle="1" w:styleId="197">
    <w:name w:val="bt"/>
    <w:basedOn w:val="1"/>
    <w:next w:val="23"/>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98">
    <w:name w:val="样式 正文首行缩进 2 + 首行缩进:  2 字符"/>
    <w:basedOn w:val="1"/>
    <w:qFormat/>
    <w:uiPriority w:val="0"/>
    <w:pPr>
      <w:numPr>
        <w:ilvl w:val="0"/>
        <w:numId w:val="8"/>
      </w:numPr>
      <w:adjustRightInd w:val="0"/>
      <w:snapToGrid w:val="0"/>
      <w:spacing w:line="360" w:lineRule="auto"/>
    </w:pPr>
    <w:rPr>
      <w:rFonts w:ascii="Arial" w:hAnsi="Arial"/>
      <w:b/>
      <w:sz w:val="24"/>
    </w:rPr>
  </w:style>
  <w:style w:type="paragraph" w:customStyle="1" w:styleId="199">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200">
    <w:name w:val="摘要"/>
    <w:basedOn w:val="1"/>
    <w:next w:val="4"/>
    <w:qFormat/>
    <w:uiPriority w:val="0"/>
    <w:pPr>
      <w:spacing w:line="360" w:lineRule="auto"/>
    </w:pPr>
    <w:rPr>
      <w:rFonts w:eastAsia="黑体"/>
      <w:sz w:val="20"/>
    </w:rPr>
  </w:style>
  <w:style w:type="paragraph" w:customStyle="1" w:styleId="201">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202">
    <w:name w:val="正文（首行不缩进）"/>
    <w:basedOn w:val="1"/>
    <w:qFormat/>
    <w:uiPriority w:val="0"/>
    <w:pPr>
      <w:autoSpaceDE w:val="0"/>
      <w:autoSpaceDN w:val="0"/>
      <w:adjustRightInd w:val="0"/>
      <w:spacing w:line="360" w:lineRule="auto"/>
      <w:jc w:val="left"/>
    </w:pPr>
    <w:rPr>
      <w:kern w:val="0"/>
      <w:sz w:val="21"/>
    </w:rPr>
  </w:style>
  <w:style w:type="paragraph" w:customStyle="1" w:styleId="203">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4">
    <w:name w:val="CSS1级正文 Char"/>
    <w:basedOn w:val="23"/>
    <w:qFormat/>
    <w:uiPriority w:val="0"/>
    <w:pPr>
      <w:adjustRightInd w:val="0"/>
      <w:snapToGrid w:val="0"/>
      <w:spacing w:line="360" w:lineRule="auto"/>
      <w:ind w:firstLine="480"/>
    </w:pPr>
    <w:rPr>
      <w:rFonts w:ascii="Times New Roman" w:eastAsia="宋体"/>
      <w:sz w:val="24"/>
    </w:rPr>
  </w:style>
  <w:style w:type="paragraph" w:customStyle="1" w:styleId="205">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06">
    <w:name w:val="操作步骤"/>
    <w:basedOn w:val="1"/>
    <w:qFormat/>
    <w:uiPriority w:val="0"/>
    <w:pPr>
      <w:numPr>
        <w:ilvl w:val="0"/>
        <w:numId w:val="9"/>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207">
    <w:name w:val="Char2 Char Char Char Char Char Char"/>
    <w:basedOn w:val="1"/>
    <w:qFormat/>
    <w:uiPriority w:val="0"/>
    <w:rPr>
      <w:rFonts w:ascii="仿宋_GB2312"/>
      <w:b/>
      <w:sz w:val="30"/>
    </w:rPr>
  </w:style>
  <w:style w:type="paragraph" w:customStyle="1" w:styleId="208">
    <w:name w:val="简单回函地址"/>
    <w:basedOn w:val="1"/>
    <w:qFormat/>
    <w:uiPriority w:val="0"/>
    <w:pPr>
      <w:adjustRightInd w:val="0"/>
      <w:snapToGrid w:val="0"/>
      <w:spacing w:line="360" w:lineRule="auto"/>
    </w:pPr>
    <w:rPr>
      <w:sz w:val="24"/>
    </w:rPr>
  </w:style>
  <w:style w:type="paragraph" w:customStyle="1" w:styleId="209">
    <w:name w:val="样式 样式 首行缩进:  2 字符 + 首行缩进:  2 字符"/>
    <w:basedOn w:val="1"/>
    <w:qFormat/>
    <w:uiPriority w:val="0"/>
    <w:pPr>
      <w:numPr>
        <w:ilvl w:val="0"/>
        <w:numId w:val="10"/>
      </w:numPr>
      <w:tabs>
        <w:tab w:val="clear" w:pos="1230"/>
      </w:tabs>
      <w:spacing w:line="360" w:lineRule="auto"/>
      <w:ind w:firstLine="480" w:firstLineChars="200"/>
    </w:pPr>
    <w:rPr>
      <w:sz w:val="24"/>
    </w:rPr>
  </w:style>
  <w:style w:type="paragraph" w:customStyle="1" w:styleId="210">
    <w:name w:val="样式 标题 1章标题Heading 0Section HeadPIM 1H1h11st levell11H1..."/>
    <w:basedOn w:val="3"/>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11">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212">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13">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214">
    <w:name w:val="Style Heading 3h3Heading 3 - oldLevel 3 HeadH3level_3PIM 3se..."/>
    <w:basedOn w:val="5"/>
    <w:qFormat/>
    <w:uiPriority w:val="0"/>
    <w:pPr>
      <w:numPr>
        <w:ilvl w:val="2"/>
        <w:numId w:val="11"/>
      </w:numPr>
      <w:tabs>
        <w:tab w:val="left" w:pos="709"/>
        <w:tab w:val="left" w:pos="1620"/>
      </w:tabs>
    </w:pPr>
  </w:style>
  <w:style w:type="paragraph" w:customStyle="1" w:styleId="215">
    <w:name w:val="文本1"/>
    <w:basedOn w:val="1"/>
    <w:qFormat/>
    <w:uiPriority w:val="0"/>
    <w:pPr>
      <w:adjustRightInd w:val="0"/>
      <w:spacing w:line="312" w:lineRule="atLeast"/>
      <w:jc w:val="center"/>
      <w:textAlignment w:val="baseline"/>
    </w:pPr>
    <w:rPr>
      <w:kern w:val="0"/>
      <w:sz w:val="18"/>
    </w:rPr>
  </w:style>
  <w:style w:type="paragraph" w:customStyle="1" w:styleId="216">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217">
    <w:name w:val="样式3"/>
    <w:basedOn w:val="3"/>
    <w:next w:val="3"/>
    <w:qFormat/>
    <w:uiPriority w:val="0"/>
    <w:pPr>
      <w:keepLines/>
      <w:adjustRightInd w:val="0"/>
      <w:spacing w:before="340" w:after="330" w:line="576" w:lineRule="auto"/>
    </w:pPr>
    <w:rPr>
      <w:rFonts w:ascii="Times New Roman" w:eastAsia="黑体"/>
      <w:b/>
      <w:kern w:val="44"/>
      <w:sz w:val="44"/>
    </w:rPr>
  </w:style>
  <w:style w:type="paragraph" w:customStyle="1" w:styleId="218">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19">
    <w:name w:val="标题3——2"/>
    <w:basedOn w:val="5"/>
    <w:next w:val="57"/>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20">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221">
    <w:name w:val="附录3"/>
    <w:basedOn w:val="1"/>
    <w:next w:val="1"/>
    <w:qFormat/>
    <w:uiPriority w:val="0"/>
    <w:pPr>
      <w:tabs>
        <w:tab w:val="left" w:pos="851"/>
      </w:tabs>
      <w:ind w:left="425" w:hanging="425"/>
      <w:outlineLvl w:val="2"/>
    </w:pPr>
    <w:rPr>
      <w:rFonts w:eastAsia="黑体"/>
      <w:b/>
      <w:sz w:val="32"/>
    </w:rPr>
  </w:style>
  <w:style w:type="paragraph" w:customStyle="1" w:styleId="222">
    <w:name w:val="Item List"/>
    <w:qFormat/>
    <w:uiPriority w:val="0"/>
    <w:pPr>
      <w:numPr>
        <w:ilvl w:val="0"/>
        <w:numId w:val="12"/>
      </w:numPr>
      <w:spacing w:line="300" w:lineRule="auto"/>
      <w:jc w:val="both"/>
    </w:pPr>
    <w:rPr>
      <w:rFonts w:ascii="Arial" w:hAnsi="Arial" w:eastAsia="宋体" w:cs="Times New Roman"/>
      <w:sz w:val="21"/>
      <w:lang w:val="en-US" w:eastAsia="zh-CN" w:bidi="ar-SA"/>
    </w:rPr>
  </w:style>
  <w:style w:type="paragraph" w:customStyle="1" w:styleId="223">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24">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225">
    <w:name w:val="af"/>
    <w:basedOn w:val="1"/>
    <w:qFormat/>
    <w:uiPriority w:val="0"/>
    <w:pPr>
      <w:widowControl/>
      <w:spacing w:line="300" w:lineRule="atLeast"/>
      <w:jc w:val="left"/>
    </w:pPr>
    <w:rPr>
      <w:rFonts w:ascii="宋体" w:hAnsi="宋体"/>
      <w:kern w:val="0"/>
      <w:sz w:val="18"/>
    </w:rPr>
  </w:style>
  <w:style w:type="paragraph" w:customStyle="1" w:styleId="226">
    <w:name w:val="文章正文"/>
    <w:basedOn w:val="1"/>
    <w:qFormat/>
    <w:uiPriority w:val="0"/>
    <w:pPr>
      <w:ind w:firstLine="560" w:firstLineChars="200"/>
    </w:pPr>
    <w:rPr>
      <w:rFonts w:ascii="仿宋_GB2312" w:hAnsi="宋体" w:eastAsia="仿宋_GB2312"/>
      <w:color w:val="000000"/>
    </w:rPr>
  </w:style>
  <w:style w:type="paragraph" w:customStyle="1" w:styleId="227">
    <w:name w:val="图例"/>
    <w:basedOn w:val="1"/>
    <w:qFormat/>
    <w:uiPriority w:val="0"/>
    <w:pPr>
      <w:spacing w:before="120" w:after="120" w:line="360" w:lineRule="auto"/>
      <w:jc w:val="center"/>
    </w:pPr>
    <w:rPr>
      <w:rFonts w:eastAsia="仿宋_GB2312"/>
      <w:b/>
      <w:sz w:val="24"/>
    </w:rPr>
  </w:style>
  <w:style w:type="paragraph" w:customStyle="1" w:styleId="228">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29">
    <w:name w:val="Char Char Char Char Char"/>
    <w:basedOn w:val="1"/>
    <w:qFormat/>
    <w:uiPriority w:val="0"/>
    <w:pPr>
      <w:tabs>
        <w:tab w:val="left" w:pos="425"/>
      </w:tabs>
      <w:ind w:left="1620" w:hanging="360"/>
    </w:pPr>
    <w:rPr>
      <w:rFonts w:ascii="Tahoma" w:hAnsi="Tahoma"/>
      <w:sz w:val="24"/>
    </w:rPr>
  </w:style>
  <w:style w:type="paragraph" w:customStyle="1" w:styleId="230">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231">
    <w:name w:val="正文4"/>
    <w:basedOn w:val="1"/>
    <w:qFormat/>
    <w:uiPriority w:val="0"/>
    <w:pPr>
      <w:tabs>
        <w:tab w:val="left" w:pos="1275"/>
      </w:tabs>
      <w:spacing w:before="60" w:after="60" w:line="360" w:lineRule="auto"/>
      <w:ind w:left="820" w:leftChars="400" w:hanging="705"/>
    </w:pPr>
    <w:rPr>
      <w:sz w:val="24"/>
    </w:rPr>
  </w:style>
  <w:style w:type="paragraph" w:customStyle="1" w:styleId="232">
    <w:name w:val="默认段落字体 Para Char Char Char Char Char Char Char"/>
    <w:basedOn w:val="1"/>
    <w:qFormat/>
    <w:uiPriority w:val="0"/>
    <w:rPr>
      <w:rFonts w:ascii="Tahoma" w:hAnsi="Tahoma"/>
      <w:sz w:val="24"/>
    </w:rPr>
  </w:style>
  <w:style w:type="paragraph" w:customStyle="1" w:styleId="233">
    <w:name w:val="编号正文"/>
    <w:basedOn w:val="203"/>
    <w:qFormat/>
    <w:uiPriority w:val="0"/>
    <w:pPr>
      <w:snapToGrid/>
      <w:spacing w:line="360" w:lineRule="auto"/>
      <w:ind w:left="1407" w:hanging="1047"/>
      <w:jc w:val="left"/>
    </w:pPr>
    <w:rPr>
      <w:rFonts w:eastAsia="仿宋_GB2312"/>
    </w:rPr>
  </w:style>
  <w:style w:type="paragraph" w:customStyle="1" w:styleId="234">
    <w:name w:val="表格内文字"/>
    <w:basedOn w:val="33"/>
    <w:qFormat/>
    <w:uiPriority w:val="0"/>
    <w:pPr>
      <w:adjustRightInd w:val="0"/>
    </w:pPr>
    <w:rPr>
      <w:color w:val="000000"/>
      <w:lang w:val="en-GB"/>
    </w:rPr>
  </w:style>
  <w:style w:type="paragraph" w:customStyle="1" w:styleId="235">
    <w:name w:val="样式 行距: 1.5 倍行距1"/>
    <w:basedOn w:val="1"/>
    <w:qFormat/>
    <w:uiPriority w:val="0"/>
    <w:pPr>
      <w:snapToGrid w:val="0"/>
    </w:pPr>
    <w:rPr>
      <w:sz w:val="21"/>
    </w:rPr>
  </w:style>
  <w:style w:type="paragraph" w:customStyle="1" w:styleId="236">
    <w:name w:val="Char Char Char Char Char Char Char1"/>
    <w:basedOn w:val="1"/>
    <w:qFormat/>
    <w:uiPriority w:val="0"/>
    <w:rPr>
      <w:rFonts w:ascii="Tahoma" w:hAnsi="Tahoma"/>
      <w:sz w:val="24"/>
    </w:rPr>
  </w:style>
  <w:style w:type="paragraph" w:customStyle="1" w:styleId="237">
    <w:name w:val="表格文本"/>
    <w:qFormat/>
    <w:uiPriority w:val="0"/>
    <w:pPr>
      <w:tabs>
        <w:tab w:val="decimal" w:pos="0"/>
      </w:tabs>
    </w:pPr>
    <w:rPr>
      <w:rFonts w:ascii="Arial" w:hAnsi="Arial" w:eastAsia="宋体" w:cs="Times New Roman"/>
      <w:sz w:val="21"/>
      <w:lang w:val="en-US" w:eastAsia="zh-CN" w:bidi="ar-SA"/>
    </w:rPr>
  </w:style>
  <w:style w:type="paragraph" w:customStyle="1" w:styleId="238">
    <w:name w:val="正文表格"/>
    <w:basedOn w:val="1"/>
    <w:qFormat/>
    <w:uiPriority w:val="0"/>
    <w:pPr>
      <w:adjustRightInd w:val="0"/>
      <w:spacing w:before="40" w:after="40"/>
    </w:pPr>
    <w:rPr>
      <w:sz w:val="24"/>
    </w:rPr>
  </w:style>
  <w:style w:type="paragraph" w:customStyle="1" w:styleId="239">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0">
    <w:name w:val="Char Char Char Char Char Char Char Char Char Char Char Char Char Char Char Char"/>
    <w:basedOn w:val="1"/>
    <w:qFormat/>
    <w:uiPriority w:val="0"/>
    <w:pPr>
      <w:tabs>
        <w:tab w:val="left" w:pos="360"/>
      </w:tabs>
    </w:pPr>
    <w:rPr>
      <w:sz w:val="24"/>
    </w:rPr>
  </w:style>
  <w:style w:type="paragraph" w:customStyle="1" w:styleId="241">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42">
    <w:name w:val="标准正文"/>
    <w:basedOn w:val="24"/>
    <w:qFormat/>
    <w:uiPriority w:val="0"/>
    <w:pPr>
      <w:spacing w:before="60" w:after="60" w:line="360" w:lineRule="auto"/>
      <w:ind w:left="0" w:firstLine="482"/>
    </w:pPr>
    <w:rPr>
      <w:rFonts w:ascii="Arial" w:hAnsi="Arial"/>
      <w:sz w:val="24"/>
    </w:rPr>
  </w:style>
  <w:style w:type="paragraph" w:customStyle="1" w:styleId="243">
    <w:name w:val="HtmlPre"/>
    <w:basedOn w:val="1"/>
    <w:qFormat/>
    <w:uiPriority w:val="0"/>
    <w:pPr>
      <w:jc w:val="both"/>
      <w:textAlignment w:val="baseline"/>
    </w:pPr>
    <w:rPr>
      <w:rFonts w:ascii="Courier New" w:hAnsi="Courier New"/>
      <w:kern w:val="2"/>
      <w:sz w:val="20"/>
      <w:szCs w:val="24"/>
      <w:lang w:val="en-US" w:eastAsia="zh-CN" w:bidi="ar-SA"/>
    </w:rPr>
  </w:style>
  <w:style w:type="paragraph" w:customStyle="1" w:styleId="244">
    <w:name w:val="目录 91"/>
    <w:next w:val="1"/>
    <w:qFormat/>
    <w:uiPriority w:val="99"/>
    <w:pPr>
      <w:wordWrap w:val="0"/>
      <w:ind w:left="3400"/>
      <w:jc w:val="both"/>
    </w:pPr>
    <w:rPr>
      <w:rFonts w:ascii="宋体" w:hAnsi="Times New Roman" w:eastAsia="宋体" w:cs="Times New Roman"/>
      <w:sz w:val="21"/>
      <w:lang w:val="en-US" w:eastAsia="zh-CN" w:bidi="ar-SA"/>
    </w:rPr>
  </w:style>
  <w:style w:type="paragraph" w:customStyle="1" w:styleId="245">
    <w:name w:val="自定义表格"/>
    <w:next w:val="1"/>
    <w:qFormat/>
    <w:uiPriority w:val="0"/>
    <w:pPr>
      <w:spacing w:after="160" w:line="278" w:lineRule="auto"/>
    </w:pPr>
    <w:rPr>
      <w:rFonts w:ascii="宋体" w:hAnsi="宋体" w:eastAsia="方正仿宋_GBK" w:cs="宋体"/>
      <w:kern w:val="2"/>
      <w:sz w:val="24"/>
      <w:szCs w:val="28"/>
      <w:lang w:val="zh-CN" w:eastAsia="zh-CN" w:bidi="ar-SA"/>
    </w:rPr>
  </w:style>
  <w:style w:type="character" w:customStyle="1" w:styleId="246">
    <w:name w:val="font21"/>
    <w:basedOn w:val="61"/>
    <w:qFormat/>
    <w:uiPriority w:val="0"/>
    <w:rPr>
      <w:rFonts w:hint="eastAsia" w:ascii="方正楷体简体" w:hAnsi="方正楷体简体" w:eastAsia="方正楷体简体" w:cs="方正楷体简体"/>
      <w:color w:val="000000"/>
      <w:sz w:val="21"/>
      <w:szCs w:val="21"/>
      <w:u w:val="none"/>
    </w:rPr>
  </w:style>
  <w:style w:type="paragraph" w:customStyle="1" w:styleId="247">
    <w:name w:val="标题 31"/>
    <w:basedOn w:val="1"/>
    <w:qFormat/>
    <w:uiPriority w:val="0"/>
    <w:pPr>
      <w:keepNext/>
      <w:keepLines/>
      <w:spacing w:before="260" w:beforeAutospacing="0" w:after="260" w:afterAutospacing="0" w:line="413" w:lineRule="auto"/>
      <w:outlineLvl w:val="2"/>
    </w:pPr>
    <w:rPr>
      <w:rFonts w:ascii="Times New Roman" w:hAnsi="Times New Roman" w:eastAsia="宋体"/>
      <w:b/>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47</Pages>
  <Words>6907</Words>
  <Characters>7395</Characters>
  <Lines>237</Lines>
  <Paragraphs>66</Paragraphs>
  <TotalTime>19</TotalTime>
  <ScaleCrop>false</ScaleCrop>
  <LinksUpToDate>false</LinksUpToDate>
  <CharactersWithSpaces>7558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2022-07-05T08:38:00Z</dcterms:created>
  <dc:creator>罗成</dc:creator>
  <cp:lastModifiedBy>蒋艳霞</cp:lastModifiedBy>
  <cp:lastPrinted>2024-11-22T03:09:00Z</cp:lastPrinted>
  <dcterms:modified xsi:type="dcterms:W3CDTF">2026-04-07T09:24:13Z</dcterms:modified>
  <dc:title>竞争性谈判文件</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C3527C4F63ED48EB8518ED58EE6D6CD3_13</vt:lpwstr>
  </property>
  <property fmtid="{D5CDD505-2E9C-101B-9397-08002B2CF9AE}" pid="4" name="KSOTemplateDocerSaveRecord">
    <vt:lpwstr>eyJoZGlkIjoiYWJkZDkzNmU1MWVlZmJhMjc0NDdhN2ExYWJiNjUxMmYiLCJ1c2VySWQiOiIxMTU5NzA5OTU5In0=</vt:lpwstr>
  </property>
</Properties>
</file>