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9AE798F">
      <w:pPr>
        <w:spacing w:line="600" w:lineRule="exact"/>
        <w:jc w:val="center"/>
        <w:outlineLvl w:val="0"/>
        <w:rPr>
          <w:rFonts w:hint="eastAsia" w:ascii="仿宋" w:hAnsi="仿宋" w:eastAsia="仿宋" w:cs="仿宋"/>
          <w:color w:val="auto"/>
          <w:sz w:val="52"/>
          <w:highlight w:val="none"/>
        </w:rPr>
      </w:pPr>
    </w:p>
    <w:p w14:paraId="057A0D23">
      <w:pPr>
        <w:spacing w:line="1600" w:lineRule="exact"/>
        <w:jc w:val="center"/>
        <w:outlineLvl w:val="0"/>
        <w:rPr>
          <w:rFonts w:ascii="仿宋" w:hAnsi="仿宋" w:eastAsia="仿宋" w:cs="仿宋"/>
          <w:b/>
          <w:color w:val="auto"/>
          <w:sz w:val="100"/>
          <w:highlight w:val="none"/>
        </w:rPr>
      </w:pPr>
      <w:r>
        <w:rPr>
          <w:rFonts w:hint="eastAsia" w:ascii="仿宋" w:hAnsi="仿宋" w:eastAsia="仿宋" w:cs="仿宋"/>
          <w:b/>
          <w:color w:val="auto"/>
          <w:sz w:val="100"/>
          <w:highlight w:val="none"/>
        </w:rPr>
        <w:t>企业采购</w:t>
      </w:r>
    </w:p>
    <w:p w14:paraId="3656B54F">
      <w:pPr>
        <w:spacing w:line="1600" w:lineRule="exact"/>
        <w:jc w:val="center"/>
        <w:outlineLvl w:val="0"/>
        <w:rPr>
          <w:rFonts w:ascii="仿宋" w:hAnsi="仿宋" w:eastAsia="仿宋" w:cs="仿宋"/>
          <w:b/>
          <w:color w:val="auto"/>
          <w:sz w:val="130"/>
          <w:szCs w:val="130"/>
          <w:highlight w:val="none"/>
        </w:rPr>
      </w:pPr>
      <w:r>
        <w:rPr>
          <w:rFonts w:hint="eastAsia" w:ascii="仿宋" w:hAnsi="仿宋" w:eastAsia="仿宋" w:cs="仿宋"/>
          <w:b/>
          <w:color w:val="auto"/>
          <w:sz w:val="130"/>
          <w:szCs w:val="130"/>
          <w:highlight w:val="none"/>
        </w:rPr>
        <w:t>招 标 文 件</w:t>
      </w:r>
    </w:p>
    <w:p w14:paraId="37765704">
      <w:pPr>
        <w:pStyle w:val="23"/>
        <w:spacing w:line="500" w:lineRule="exact"/>
        <w:ind w:left="0"/>
        <w:jc w:val="center"/>
        <w:rPr>
          <w:rFonts w:ascii="仿宋" w:hAnsi="仿宋" w:eastAsia="仿宋" w:cs="仿宋"/>
          <w:b/>
          <w:color w:val="auto"/>
          <w:sz w:val="32"/>
          <w:highlight w:val="none"/>
        </w:rPr>
      </w:pPr>
    </w:p>
    <w:p w14:paraId="51F4FA96">
      <w:pPr>
        <w:pStyle w:val="23"/>
        <w:spacing w:line="500" w:lineRule="exact"/>
        <w:ind w:left="0"/>
        <w:jc w:val="center"/>
        <w:rPr>
          <w:rFonts w:ascii="仿宋" w:hAnsi="仿宋" w:eastAsia="仿宋" w:cs="仿宋"/>
          <w:b/>
          <w:color w:val="auto"/>
          <w:sz w:val="32"/>
          <w:highlight w:val="none"/>
        </w:rPr>
      </w:pPr>
    </w:p>
    <w:p w14:paraId="3E3E26EE">
      <w:pPr>
        <w:pStyle w:val="23"/>
        <w:spacing w:line="500" w:lineRule="exact"/>
        <w:ind w:left="0"/>
        <w:jc w:val="center"/>
        <w:rPr>
          <w:rFonts w:ascii="仿宋" w:hAnsi="仿宋" w:eastAsia="仿宋" w:cs="仿宋"/>
          <w:b/>
          <w:color w:val="auto"/>
          <w:sz w:val="32"/>
          <w:highlight w:val="none"/>
        </w:rPr>
      </w:pPr>
    </w:p>
    <w:p w14:paraId="71685B83">
      <w:pPr>
        <w:pStyle w:val="23"/>
        <w:spacing w:line="500" w:lineRule="exact"/>
        <w:ind w:left="0"/>
        <w:jc w:val="center"/>
        <w:rPr>
          <w:rFonts w:ascii="仿宋" w:hAnsi="仿宋" w:eastAsia="仿宋" w:cs="仿宋"/>
          <w:b/>
          <w:color w:val="auto"/>
          <w:sz w:val="32"/>
          <w:highlight w:val="none"/>
        </w:rPr>
      </w:pPr>
    </w:p>
    <w:p w14:paraId="4B8BB5BD">
      <w:pPr>
        <w:pStyle w:val="23"/>
        <w:spacing w:line="500" w:lineRule="exact"/>
        <w:ind w:left="0"/>
        <w:jc w:val="center"/>
        <w:rPr>
          <w:rFonts w:ascii="仿宋" w:hAnsi="仿宋" w:eastAsia="仿宋" w:cs="仿宋"/>
          <w:b/>
          <w:color w:val="auto"/>
          <w:sz w:val="32"/>
          <w:highlight w:val="none"/>
        </w:rPr>
      </w:pPr>
    </w:p>
    <w:p w14:paraId="49C7E4F5">
      <w:pPr>
        <w:spacing w:line="500" w:lineRule="exact"/>
        <w:ind w:firstLine="964" w:firstLineChars="300"/>
        <w:outlineLvl w:val="0"/>
        <w:rPr>
          <w:rFonts w:ascii="仿宋" w:hAnsi="仿宋" w:eastAsia="仿宋" w:cs="仿宋"/>
          <w:b/>
          <w:color w:val="auto"/>
          <w:sz w:val="32"/>
          <w:highlight w:val="none"/>
        </w:rPr>
      </w:pPr>
      <w:r>
        <w:rPr>
          <w:rFonts w:hint="eastAsia" w:ascii="仿宋" w:hAnsi="仿宋" w:eastAsia="仿宋" w:cs="仿宋"/>
          <w:b/>
          <w:color w:val="auto"/>
          <w:sz w:val="32"/>
          <w:highlight w:val="none"/>
        </w:rPr>
        <w:t>项 目 编 号：YBGZ25A00003</w:t>
      </w:r>
    </w:p>
    <w:p w14:paraId="14A767EB">
      <w:pPr>
        <w:pStyle w:val="23"/>
        <w:spacing w:line="500" w:lineRule="exact"/>
        <w:outlineLvl w:val="0"/>
        <w:rPr>
          <w:rFonts w:hint="eastAsia" w:ascii="仿宋" w:hAnsi="仿宋" w:eastAsia="仿宋" w:cs="仿宋"/>
          <w:b/>
          <w:color w:val="auto"/>
          <w:sz w:val="32"/>
          <w:highlight w:val="none"/>
          <w:lang w:eastAsia="zh-CN"/>
        </w:rPr>
      </w:pPr>
      <w:r>
        <w:rPr>
          <w:rFonts w:hint="eastAsia" w:ascii="仿宋" w:hAnsi="仿宋" w:eastAsia="仿宋" w:cs="仿宋"/>
          <w:b/>
          <w:color w:val="auto"/>
          <w:sz w:val="32"/>
          <w:highlight w:val="none"/>
        </w:rPr>
        <w:t>招标项目名称：</w:t>
      </w:r>
      <w:r>
        <w:rPr>
          <w:rFonts w:hint="eastAsia" w:ascii="仿宋" w:hAnsi="仿宋" w:eastAsia="仿宋" w:cs="仿宋"/>
          <w:b/>
          <w:color w:val="auto"/>
          <w:sz w:val="32"/>
          <w:szCs w:val="32"/>
          <w:highlight w:val="none"/>
        </w:rPr>
        <w:t>仙桃数据谷</w:t>
      </w:r>
      <w:r>
        <w:rPr>
          <w:rFonts w:hint="eastAsia" w:ascii="仿宋" w:hAnsi="仿宋" w:eastAsia="仿宋" w:cs="仿宋"/>
          <w:b/>
          <w:color w:val="auto"/>
          <w:sz w:val="32"/>
          <w:szCs w:val="32"/>
          <w:highlight w:val="none"/>
          <w:lang w:val="en-US" w:eastAsia="zh-CN"/>
        </w:rPr>
        <w:t>电脑等设备</w:t>
      </w:r>
      <w:r>
        <w:rPr>
          <w:rFonts w:hint="eastAsia" w:ascii="仿宋" w:hAnsi="仿宋" w:eastAsia="仿宋" w:cs="仿宋"/>
          <w:b/>
          <w:color w:val="auto"/>
          <w:sz w:val="32"/>
          <w:szCs w:val="32"/>
          <w:highlight w:val="none"/>
        </w:rPr>
        <w:t>采购</w:t>
      </w:r>
      <w:r>
        <w:rPr>
          <w:rFonts w:hint="eastAsia" w:ascii="仿宋" w:hAnsi="仿宋" w:eastAsia="仿宋" w:cs="仿宋"/>
          <w:b/>
          <w:color w:val="auto"/>
          <w:sz w:val="32"/>
          <w:szCs w:val="32"/>
          <w:highlight w:val="none"/>
          <w:lang w:eastAsia="zh-CN"/>
        </w:rPr>
        <w:t>（</w:t>
      </w:r>
      <w:r>
        <w:rPr>
          <w:rFonts w:hint="eastAsia" w:ascii="仿宋" w:hAnsi="仿宋" w:eastAsia="仿宋" w:cs="仿宋"/>
          <w:b/>
          <w:color w:val="auto"/>
          <w:sz w:val="32"/>
          <w:szCs w:val="32"/>
          <w:highlight w:val="none"/>
          <w:lang w:val="en-US" w:eastAsia="zh-CN"/>
        </w:rPr>
        <w:t>第二次</w:t>
      </w:r>
      <w:r>
        <w:rPr>
          <w:rFonts w:hint="eastAsia" w:ascii="仿宋" w:hAnsi="仿宋" w:eastAsia="仿宋" w:cs="仿宋"/>
          <w:b/>
          <w:color w:val="auto"/>
          <w:sz w:val="32"/>
          <w:szCs w:val="32"/>
          <w:highlight w:val="none"/>
          <w:lang w:eastAsia="zh-CN"/>
        </w:rPr>
        <w:t>）</w:t>
      </w:r>
    </w:p>
    <w:p w14:paraId="754A5ED6">
      <w:pPr>
        <w:pStyle w:val="23"/>
        <w:spacing w:line="500" w:lineRule="exact"/>
        <w:ind w:left="0"/>
        <w:jc w:val="center"/>
        <w:outlineLvl w:val="0"/>
        <w:rPr>
          <w:rFonts w:ascii="仿宋" w:hAnsi="仿宋" w:eastAsia="仿宋" w:cs="仿宋"/>
          <w:b/>
          <w:color w:val="auto"/>
          <w:sz w:val="32"/>
          <w:highlight w:val="none"/>
        </w:rPr>
      </w:pPr>
    </w:p>
    <w:p w14:paraId="412527FC">
      <w:pPr>
        <w:pStyle w:val="23"/>
        <w:spacing w:line="500" w:lineRule="exact"/>
        <w:ind w:left="0"/>
        <w:jc w:val="center"/>
        <w:rPr>
          <w:rFonts w:ascii="仿宋" w:hAnsi="仿宋" w:eastAsia="仿宋" w:cs="仿宋"/>
          <w:b/>
          <w:color w:val="auto"/>
          <w:sz w:val="32"/>
          <w:highlight w:val="none"/>
        </w:rPr>
      </w:pPr>
    </w:p>
    <w:p w14:paraId="497BCC22">
      <w:pPr>
        <w:pStyle w:val="23"/>
        <w:spacing w:line="500" w:lineRule="exact"/>
        <w:ind w:left="0"/>
        <w:jc w:val="center"/>
        <w:rPr>
          <w:rFonts w:ascii="仿宋" w:hAnsi="仿宋" w:eastAsia="仿宋" w:cs="仿宋"/>
          <w:b/>
          <w:color w:val="auto"/>
          <w:sz w:val="32"/>
          <w:highlight w:val="none"/>
        </w:rPr>
      </w:pPr>
    </w:p>
    <w:p w14:paraId="2D53092C">
      <w:pPr>
        <w:pStyle w:val="23"/>
        <w:spacing w:line="500" w:lineRule="exact"/>
        <w:ind w:left="0"/>
        <w:jc w:val="center"/>
        <w:rPr>
          <w:rFonts w:ascii="仿宋" w:hAnsi="仿宋" w:eastAsia="仿宋" w:cs="仿宋"/>
          <w:b/>
          <w:color w:val="auto"/>
          <w:sz w:val="32"/>
          <w:highlight w:val="none"/>
        </w:rPr>
      </w:pPr>
    </w:p>
    <w:p w14:paraId="6593A823">
      <w:pPr>
        <w:pStyle w:val="23"/>
        <w:spacing w:line="500" w:lineRule="exact"/>
        <w:ind w:left="0"/>
        <w:jc w:val="center"/>
        <w:rPr>
          <w:rFonts w:ascii="仿宋" w:hAnsi="仿宋" w:eastAsia="仿宋" w:cs="仿宋"/>
          <w:b/>
          <w:color w:val="auto"/>
          <w:sz w:val="32"/>
          <w:highlight w:val="none"/>
        </w:rPr>
      </w:pPr>
    </w:p>
    <w:p w14:paraId="6CA627AB">
      <w:pPr>
        <w:spacing w:line="500" w:lineRule="exact"/>
        <w:jc w:val="center"/>
        <w:rPr>
          <w:rFonts w:ascii="仿宋" w:hAnsi="仿宋" w:eastAsia="仿宋" w:cs="仿宋"/>
          <w:b/>
          <w:color w:val="auto"/>
          <w:sz w:val="32"/>
          <w:highlight w:val="none"/>
        </w:rPr>
      </w:pPr>
    </w:p>
    <w:p w14:paraId="3D4CCCF9">
      <w:pPr>
        <w:spacing w:line="500" w:lineRule="exact"/>
        <w:jc w:val="center"/>
        <w:rPr>
          <w:rFonts w:ascii="仿宋" w:hAnsi="仿宋" w:eastAsia="仿宋" w:cs="仿宋"/>
          <w:b/>
          <w:color w:val="auto"/>
          <w:sz w:val="32"/>
          <w:highlight w:val="none"/>
        </w:rPr>
      </w:pPr>
    </w:p>
    <w:p w14:paraId="46603E0E">
      <w:pPr>
        <w:spacing w:line="500" w:lineRule="exact"/>
        <w:jc w:val="center"/>
        <w:rPr>
          <w:rFonts w:ascii="仿宋" w:hAnsi="仿宋" w:eastAsia="仿宋" w:cs="仿宋"/>
          <w:b/>
          <w:color w:val="auto"/>
          <w:sz w:val="32"/>
          <w:highlight w:val="none"/>
        </w:rPr>
      </w:pPr>
    </w:p>
    <w:p w14:paraId="75397181">
      <w:pPr>
        <w:spacing w:line="500" w:lineRule="exact"/>
        <w:ind w:firstLine="904" w:firstLineChars="250"/>
        <w:outlineLvl w:val="0"/>
        <w:rPr>
          <w:rFonts w:ascii="仿宋" w:hAnsi="仿宋" w:eastAsia="仿宋" w:cs="仿宋"/>
          <w:b/>
          <w:color w:val="auto"/>
          <w:sz w:val="36"/>
          <w:highlight w:val="none"/>
        </w:rPr>
      </w:pPr>
      <w:r>
        <w:rPr>
          <w:rFonts w:hint="eastAsia" w:ascii="仿宋" w:hAnsi="仿宋" w:eastAsia="仿宋" w:cs="仿宋"/>
          <w:b/>
          <w:color w:val="auto"/>
          <w:sz w:val="36"/>
          <w:highlight w:val="none"/>
        </w:rPr>
        <w:t xml:space="preserve">采   购   人：重庆仙桃数据谷投资管理有限公司 </w:t>
      </w:r>
    </w:p>
    <w:p w14:paraId="02D384DC">
      <w:pPr>
        <w:snapToGrid w:val="0"/>
        <w:spacing w:line="500" w:lineRule="exact"/>
        <w:jc w:val="center"/>
        <w:rPr>
          <w:rFonts w:ascii="仿宋" w:hAnsi="仿宋" w:eastAsia="仿宋" w:cs="仿宋"/>
          <w:b/>
          <w:color w:val="auto"/>
          <w:sz w:val="36"/>
          <w:highlight w:val="none"/>
        </w:rPr>
      </w:pPr>
    </w:p>
    <w:p w14:paraId="079C9C08">
      <w:pPr>
        <w:snapToGrid w:val="0"/>
        <w:spacing w:line="500" w:lineRule="exact"/>
        <w:jc w:val="center"/>
        <w:rPr>
          <w:rFonts w:ascii="仿宋" w:hAnsi="仿宋" w:eastAsia="仿宋" w:cs="仿宋"/>
          <w:color w:val="auto"/>
          <w:sz w:val="44"/>
          <w:highlight w:val="none"/>
        </w:rPr>
      </w:pPr>
      <w:r>
        <w:rPr>
          <w:rFonts w:hint="eastAsia" w:ascii="仿宋" w:hAnsi="仿宋" w:eastAsia="仿宋" w:cs="仿宋"/>
          <w:b/>
          <w:color w:val="auto"/>
          <w:sz w:val="44"/>
          <w:highlight w:val="none"/>
        </w:rPr>
        <w:t>202</w:t>
      </w:r>
      <w:r>
        <w:rPr>
          <w:rFonts w:hint="eastAsia" w:ascii="仿宋" w:hAnsi="仿宋" w:eastAsia="仿宋" w:cs="仿宋"/>
          <w:b/>
          <w:color w:val="auto"/>
          <w:sz w:val="44"/>
          <w:highlight w:val="none"/>
          <w:lang w:val="en-US" w:eastAsia="zh-CN"/>
        </w:rPr>
        <w:t>5</w:t>
      </w:r>
      <w:r>
        <w:rPr>
          <w:rFonts w:hint="eastAsia" w:ascii="仿宋" w:hAnsi="仿宋" w:eastAsia="仿宋" w:cs="仿宋"/>
          <w:b/>
          <w:color w:val="auto"/>
          <w:sz w:val="44"/>
          <w:highlight w:val="none"/>
        </w:rPr>
        <w:t xml:space="preserve"> 年</w:t>
      </w:r>
      <w:r>
        <w:rPr>
          <w:rFonts w:hint="eastAsia" w:ascii="仿宋" w:hAnsi="仿宋" w:eastAsia="仿宋" w:cs="仿宋"/>
          <w:b/>
          <w:color w:val="auto"/>
          <w:sz w:val="44"/>
          <w:highlight w:val="none"/>
          <w:lang w:val="en-US" w:eastAsia="zh-CN"/>
        </w:rPr>
        <w:t>7</w:t>
      </w:r>
      <w:r>
        <w:rPr>
          <w:rFonts w:hint="eastAsia" w:ascii="仿宋" w:hAnsi="仿宋" w:eastAsia="仿宋" w:cs="仿宋"/>
          <w:b/>
          <w:color w:val="auto"/>
          <w:sz w:val="44"/>
          <w:highlight w:val="none"/>
        </w:rPr>
        <w:t>月</w:t>
      </w:r>
    </w:p>
    <w:p w14:paraId="1E1A838D">
      <w:pPr>
        <w:snapToGrid w:val="0"/>
        <w:spacing w:line="500" w:lineRule="exact"/>
        <w:rPr>
          <w:rFonts w:ascii="仿宋" w:hAnsi="仿宋" w:eastAsia="仿宋" w:cs="仿宋"/>
          <w:color w:val="auto"/>
          <w:sz w:val="44"/>
          <w:highlight w:val="none"/>
        </w:rPr>
        <w:sectPr>
          <w:headerReference r:id="rId4" w:type="first"/>
          <w:headerReference r:id="rId3" w:type="default"/>
          <w:footerReference r:id="rId5" w:type="default"/>
          <w:footerReference r:id="rId6" w:type="even"/>
          <w:pgSz w:w="11907" w:h="16840"/>
          <w:pgMar w:top="1134" w:right="1191" w:bottom="1134" w:left="1304" w:header="964" w:footer="992" w:gutter="0"/>
          <w:pgNumType w:start="1"/>
          <w:cols w:space="720" w:num="1"/>
          <w:titlePg/>
          <w:docGrid w:linePitch="312" w:charSpace="0"/>
        </w:sectPr>
      </w:pPr>
    </w:p>
    <w:p w14:paraId="7A357BDF">
      <w:pPr>
        <w:snapToGrid w:val="0"/>
        <w:spacing w:line="500" w:lineRule="exact"/>
        <w:jc w:val="center"/>
        <w:rPr>
          <w:rFonts w:ascii="仿宋" w:hAnsi="仿宋" w:eastAsia="仿宋" w:cs="仿宋"/>
          <w:color w:val="auto"/>
          <w:sz w:val="44"/>
          <w:highlight w:val="none"/>
        </w:rPr>
      </w:pPr>
      <w:r>
        <w:rPr>
          <w:rFonts w:hint="eastAsia" w:ascii="仿宋" w:hAnsi="仿宋" w:eastAsia="仿宋" w:cs="仿宋"/>
          <w:color w:val="auto"/>
          <w:sz w:val="44"/>
          <w:highlight w:val="none"/>
        </w:rPr>
        <w:t>目  录</w:t>
      </w:r>
    </w:p>
    <w:p w14:paraId="70DE0BCA">
      <w:pPr>
        <w:pStyle w:val="37"/>
        <w:tabs>
          <w:tab w:val="right" w:leader="dot" w:pos="9412"/>
          <w:tab w:val="clear" w:pos="1260"/>
          <w:tab w:val="clear" w:pos="1685"/>
          <w:tab w:val="clear" w:pos="8400"/>
        </w:tabs>
        <w:ind w:firstLine="210"/>
        <w:rPr>
          <w:color w:val="auto"/>
          <w:highlight w:val="none"/>
        </w:rPr>
      </w:pPr>
      <w:r>
        <w:rPr>
          <w:rFonts w:hint="eastAsia" w:ascii="仿宋" w:hAnsi="仿宋" w:eastAsia="仿宋" w:cs="仿宋"/>
          <w:color w:val="auto"/>
          <w:sz w:val="21"/>
          <w:szCs w:val="21"/>
          <w:highlight w:val="none"/>
        </w:rPr>
        <w:fldChar w:fldCharType="begin"/>
      </w:r>
      <w:r>
        <w:rPr>
          <w:rFonts w:hint="eastAsia" w:ascii="仿宋" w:hAnsi="仿宋" w:eastAsia="仿宋" w:cs="仿宋"/>
          <w:color w:val="auto"/>
          <w:sz w:val="21"/>
          <w:szCs w:val="21"/>
          <w:highlight w:val="none"/>
        </w:rPr>
        <w:instrText xml:space="preserve"> TOC \o "1-2" \h \z </w:instrText>
      </w:r>
      <w:r>
        <w:rPr>
          <w:rFonts w:hint="eastAsia" w:ascii="仿宋" w:hAnsi="仿宋" w:eastAsia="仿宋" w:cs="仿宋"/>
          <w:color w:val="auto"/>
          <w:sz w:val="21"/>
          <w:szCs w:val="21"/>
          <w:highlight w:val="none"/>
        </w:rPr>
        <w:fldChar w:fldCharType="separate"/>
      </w:r>
      <w:r>
        <w:rPr>
          <w:color w:val="auto"/>
          <w:highlight w:val="none"/>
        </w:rPr>
        <w:fldChar w:fldCharType="begin"/>
      </w:r>
      <w:r>
        <w:rPr>
          <w:color w:val="auto"/>
          <w:highlight w:val="none"/>
        </w:rPr>
        <w:instrText xml:space="preserve"> HYPERLINK \l "_Toc10232" </w:instrText>
      </w:r>
      <w:r>
        <w:rPr>
          <w:color w:val="auto"/>
          <w:highlight w:val="none"/>
        </w:rPr>
        <w:fldChar w:fldCharType="separate"/>
      </w:r>
      <w:r>
        <w:rPr>
          <w:rFonts w:hint="eastAsia" w:ascii="仿宋" w:hAnsi="仿宋" w:eastAsia="仿宋" w:cs="仿宋"/>
          <w:color w:val="auto"/>
          <w:highlight w:val="none"/>
        </w:rPr>
        <w:t>第一篇 投标邀请书</w:t>
      </w:r>
      <w:r>
        <w:rPr>
          <w:color w:val="auto"/>
          <w:highlight w:val="none"/>
        </w:rPr>
        <w:tab/>
      </w:r>
      <w:r>
        <w:rPr>
          <w:color w:val="auto"/>
          <w:highlight w:val="none"/>
        </w:rPr>
        <w:fldChar w:fldCharType="begin"/>
      </w:r>
      <w:r>
        <w:rPr>
          <w:color w:val="auto"/>
          <w:highlight w:val="none"/>
        </w:rPr>
        <w:instrText xml:space="preserve"> PAGEREF _Toc10232 \h </w:instrText>
      </w:r>
      <w:r>
        <w:rPr>
          <w:color w:val="auto"/>
          <w:highlight w:val="none"/>
        </w:rPr>
        <w:fldChar w:fldCharType="separate"/>
      </w:r>
      <w:r>
        <w:rPr>
          <w:color w:val="auto"/>
          <w:highlight w:val="none"/>
        </w:rPr>
        <w:t>- 3 -</w:t>
      </w:r>
      <w:r>
        <w:rPr>
          <w:color w:val="auto"/>
          <w:highlight w:val="none"/>
        </w:rPr>
        <w:fldChar w:fldCharType="end"/>
      </w:r>
      <w:r>
        <w:rPr>
          <w:color w:val="auto"/>
          <w:highlight w:val="none"/>
        </w:rPr>
        <w:fldChar w:fldCharType="end"/>
      </w:r>
    </w:p>
    <w:p w14:paraId="11772A83">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"_Toc16744" </w:instrText>
      </w:r>
      <w:r>
        <w:rPr>
          <w:color w:val="auto"/>
          <w:highlight w:val="none"/>
        </w:rPr>
        <w:fldChar w:fldCharType="separate"/>
      </w:r>
      <w:r>
        <w:rPr>
          <w:rFonts w:hint="eastAsia" w:ascii="仿宋" w:hAnsi="仿宋" w:eastAsia="仿宋" w:cs="仿宋"/>
          <w:color w:val="auto"/>
          <w:highlight w:val="none"/>
        </w:rPr>
        <w:t>一、招标项目内容</w:t>
      </w:r>
      <w:r>
        <w:rPr>
          <w:color w:val="auto"/>
          <w:highlight w:val="none"/>
        </w:rPr>
        <w:tab/>
      </w:r>
      <w:r>
        <w:rPr>
          <w:color w:val="auto"/>
          <w:highlight w:val="none"/>
        </w:rPr>
        <w:fldChar w:fldCharType="begin"/>
      </w:r>
      <w:r>
        <w:rPr>
          <w:color w:val="auto"/>
          <w:highlight w:val="none"/>
        </w:rPr>
        <w:instrText xml:space="preserve"> PAGEREF _Toc16744 \h </w:instrText>
      </w:r>
      <w:r>
        <w:rPr>
          <w:color w:val="auto"/>
          <w:highlight w:val="none"/>
        </w:rPr>
        <w:fldChar w:fldCharType="separate"/>
      </w:r>
      <w:r>
        <w:rPr>
          <w:color w:val="auto"/>
          <w:highlight w:val="none"/>
        </w:rPr>
        <w:t>- 3 -</w:t>
      </w:r>
      <w:r>
        <w:rPr>
          <w:color w:val="auto"/>
          <w:highlight w:val="none"/>
        </w:rPr>
        <w:fldChar w:fldCharType="end"/>
      </w:r>
      <w:r>
        <w:rPr>
          <w:color w:val="auto"/>
          <w:highlight w:val="none"/>
        </w:rPr>
        <w:fldChar w:fldCharType="end"/>
      </w:r>
    </w:p>
    <w:p w14:paraId="23A6AD3F">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"_Toc20269" </w:instrText>
      </w:r>
      <w:r>
        <w:rPr>
          <w:color w:val="auto"/>
          <w:highlight w:val="none"/>
        </w:rPr>
        <w:fldChar w:fldCharType="separate"/>
      </w:r>
      <w:r>
        <w:rPr>
          <w:rFonts w:hint="eastAsia" w:ascii="仿宋" w:hAnsi="仿宋" w:eastAsia="仿宋" w:cs="仿宋"/>
          <w:color w:val="auto"/>
          <w:highlight w:val="none"/>
        </w:rPr>
        <w:t>二、资金来源</w:t>
      </w:r>
      <w:r>
        <w:rPr>
          <w:color w:val="auto"/>
          <w:highlight w:val="none"/>
        </w:rPr>
        <w:tab/>
      </w:r>
      <w:r>
        <w:rPr>
          <w:color w:val="auto"/>
          <w:highlight w:val="none"/>
        </w:rPr>
        <w:fldChar w:fldCharType="begin"/>
      </w:r>
      <w:r>
        <w:rPr>
          <w:color w:val="auto"/>
          <w:highlight w:val="none"/>
        </w:rPr>
        <w:instrText xml:space="preserve"> PAGEREF _Toc20269 \h </w:instrText>
      </w:r>
      <w:r>
        <w:rPr>
          <w:color w:val="auto"/>
          <w:highlight w:val="none"/>
        </w:rPr>
        <w:fldChar w:fldCharType="separate"/>
      </w:r>
      <w:r>
        <w:rPr>
          <w:color w:val="auto"/>
          <w:highlight w:val="none"/>
        </w:rPr>
        <w:t>- 3 -</w:t>
      </w:r>
      <w:r>
        <w:rPr>
          <w:color w:val="auto"/>
          <w:highlight w:val="none"/>
        </w:rPr>
        <w:fldChar w:fldCharType="end"/>
      </w:r>
      <w:r>
        <w:rPr>
          <w:color w:val="auto"/>
          <w:highlight w:val="none"/>
        </w:rPr>
        <w:fldChar w:fldCharType="end"/>
      </w:r>
    </w:p>
    <w:p w14:paraId="4C511291">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"_Toc16526" </w:instrText>
      </w:r>
      <w:r>
        <w:rPr>
          <w:color w:val="auto"/>
          <w:highlight w:val="none"/>
        </w:rPr>
        <w:fldChar w:fldCharType="separate"/>
      </w:r>
      <w:r>
        <w:rPr>
          <w:rFonts w:hint="eastAsia" w:ascii="仿宋" w:hAnsi="仿宋" w:eastAsia="仿宋" w:cs="仿宋"/>
          <w:color w:val="auto"/>
          <w:highlight w:val="none"/>
        </w:rPr>
        <w:t>三、投标人资格要求</w:t>
      </w:r>
      <w:r>
        <w:rPr>
          <w:color w:val="auto"/>
          <w:highlight w:val="none"/>
        </w:rPr>
        <w:tab/>
      </w:r>
      <w:r>
        <w:rPr>
          <w:color w:val="auto"/>
          <w:highlight w:val="none"/>
        </w:rPr>
        <w:fldChar w:fldCharType="begin"/>
      </w:r>
      <w:r>
        <w:rPr>
          <w:color w:val="auto"/>
          <w:highlight w:val="none"/>
        </w:rPr>
        <w:instrText xml:space="preserve"> PAGEREF _Toc16526 \h </w:instrText>
      </w:r>
      <w:r>
        <w:rPr>
          <w:color w:val="auto"/>
          <w:highlight w:val="none"/>
        </w:rPr>
        <w:fldChar w:fldCharType="separate"/>
      </w:r>
      <w:r>
        <w:rPr>
          <w:color w:val="auto"/>
          <w:highlight w:val="none"/>
        </w:rPr>
        <w:t>- 3 -</w:t>
      </w:r>
      <w:r>
        <w:rPr>
          <w:color w:val="auto"/>
          <w:highlight w:val="none"/>
        </w:rPr>
        <w:fldChar w:fldCharType="end"/>
      </w:r>
      <w:r>
        <w:rPr>
          <w:color w:val="auto"/>
          <w:highlight w:val="none"/>
        </w:rPr>
        <w:fldChar w:fldCharType="end"/>
      </w:r>
    </w:p>
    <w:p w14:paraId="5D4225DB">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"_Toc24973" </w:instrText>
      </w:r>
      <w:r>
        <w:rPr>
          <w:color w:val="auto"/>
          <w:highlight w:val="none"/>
        </w:rPr>
        <w:fldChar w:fldCharType="separate"/>
      </w:r>
      <w:r>
        <w:rPr>
          <w:rFonts w:hint="eastAsia" w:ascii="仿宋" w:hAnsi="仿宋" w:eastAsia="仿宋" w:cs="仿宋"/>
          <w:color w:val="auto"/>
          <w:highlight w:val="none"/>
        </w:rPr>
        <w:t>四、投标、开标有关说明</w:t>
      </w:r>
      <w:r>
        <w:rPr>
          <w:color w:val="auto"/>
          <w:highlight w:val="none"/>
        </w:rPr>
        <w:tab/>
      </w:r>
      <w:r>
        <w:rPr>
          <w:color w:val="auto"/>
          <w:highlight w:val="none"/>
        </w:rPr>
        <w:fldChar w:fldCharType="begin"/>
      </w:r>
      <w:r>
        <w:rPr>
          <w:color w:val="auto"/>
          <w:highlight w:val="none"/>
        </w:rPr>
        <w:instrText xml:space="preserve"> PAGEREF _Toc24973 \h </w:instrText>
      </w:r>
      <w:r>
        <w:rPr>
          <w:color w:val="auto"/>
          <w:highlight w:val="none"/>
        </w:rPr>
        <w:fldChar w:fldCharType="separate"/>
      </w:r>
      <w:r>
        <w:rPr>
          <w:color w:val="auto"/>
          <w:highlight w:val="none"/>
        </w:rPr>
        <w:t>- 3 -</w:t>
      </w:r>
      <w:r>
        <w:rPr>
          <w:color w:val="auto"/>
          <w:highlight w:val="none"/>
        </w:rPr>
        <w:fldChar w:fldCharType="end"/>
      </w:r>
      <w:r>
        <w:rPr>
          <w:color w:val="auto"/>
          <w:highlight w:val="none"/>
        </w:rPr>
        <w:fldChar w:fldCharType="end"/>
      </w:r>
    </w:p>
    <w:p w14:paraId="4DB332F3">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"_Toc3996" </w:instrText>
      </w:r>
      <w:r>
        <w:rPr>
          <w:color w:val="auto"/>
          <w:highlight w:val="none"/>
        </w:rPr>
        <w:fldChar w:fldCharType="separate"/>
      </w:r>
      <w:r>
        <w:rPr>
          <w:rFonts w:hint="eastAsia" w:ascii="仿宋" w:hAnsi="仿宋" w:eastAsia="仿宋" w:cs="仿宋"/>
          <w:color w:val="auto"/>
          <w:highlight w:val="none"/>
        </w:rPr>
        <w:t>五、投标保证金</w:t>
      </w:r>
      <w:r>
        <w:rPr>
          <w:color w:val="auto"/>
          <w:highlight w:val="none"/>
        </w:rPr>
        <w:tab/>
      </w:r>
      <w:r>
        <w:rPr>
          <w:color w:val="auto"/>
          <w:highlight w:val="none"/>
        </w:rPr>
        <w:fldChar w:fldCharType="begin"/>
      </w:r>
      <w:r>
        <w:rPr>
          <w:color w:val="auto"/>
          <w:highlight w:val="none"/>
        </w:rPr>
        <w:instrText xml:space="preserve"> PAGEREF _Toc3996 \h </w:instrText>
      </w:r>
      <w:r>
        <w:rPr>
          <w:color w:val="auto"/>
          <w:highlight w:val="none"/>
        </w:rPr>
        <w:fldChar w:fldCharType="separate"/>
      </w:r>
      <w:r>
        <w:rPr>
          <w:color w:val="auto"/>
          <w:highlight w:val="none"/>
        </w:rPr>
        <w:t>- 6 -</w:t>
      </w:r>
      <w:r>
        <w:rPr>
          <w:color w:val="auto"/>
          <w:highlight w:val="none"/>
        </w:rPr>
        <w:fldChar w:fldCharType="end"/>
      </w:r>
      <w:r>
        <w:rPr>
          <w:color w:val="auto"/>
          <w:highlight w:val="none"/>
        </w:rPr>
        <w:fldChar w:fldCharType="end"/>
      </w:r>
    </w:p>
    <w:p w14:paraId="6EB67FCC">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"_Toc28198" </w:instrText>
      </w:r>
      <w:r>
        <w:rPr>
          <w:color w:val="auto"/>
          <w:highlight w:val="none"/>
        </w:rPr>
        <w:fldChar w:fldCharType="separate"/>
      </w:r>
      <w:r>
        <w:rPr>
          <w:rFonts w:hint="eastAsia" w:ascii="仿宋" w:hAnsi="仿宋" w:eastAsia="仿宋" w:cs="仿宋"/>
          <w:color w:val="auto"/>
          <w:highlight w:val="none"/>
        </w:rPr>
        <w:t>六、</w:t>
      </w:r>
      <w:r>
        <w:rPr>
          <w:rFonts w:hint="eastAsia" w:ascii="仿宋" w:hAnsi="仿宋" w:eastAsia="仿宋" w:cs="仿宋"/>
          <w:color w:val="auto"/>
          <w:szCs w:val="22"/>
          <w:highlight w:val="none"/>
        </w:rPr>
        <w:t>采购项目需落实政策</w:t>
      </w:r>
      <w:r>
        <w:rPr>
          <w:color w:val="auto"/>
          <w:highlight w:val="none"/>
        </w:rPr>
        <w:tab/>
      </w:r>
      <w:r>
        <w:rPr>
          <w:color w:val="auto"/>
          <w:highlight w:val="none"/>
        </w:rPr>
        <w:fldChar w:fldCharType="begin"/>
      </w:r>
      <w:r>
        <w:rPr>
          <w:color w:val="auto"/>
          <w:highlight w:val="none"/>
        </w:rPr>
        <w:instrText xml:space="preserve"> PAGEREF _Toc28198 \h </w:instrText>
      </w:r>
      <w:r>
        <w:rPr>
          <w:color w:val="auto"/>
          <w:highlight w:val="none"/>
        </w:rPr>
        <w:fldChar w:fldCharType="separate"/>
      </w:r>
      <w:r>
        <w:rPr>
          <w:color w:val="auto"/>
          <w:highlight w:val="none"/>
        </w:rPr>
        <w:t>- 6 -</w:t>
      </w:r>
      <w:r>
        <w:rPr>
          <w:color w:val="auto"/>
          <w:highlight w:val="none"/>
        </w:rPr>
        <w:fldChar w:fldCharType="end"/>
      </w:r>
      <w:r>
        <w:rPr>
          <w:color w:val="auto"/>
          <w:highlight w:val="none"/>
        </w:rPr>
        <w:fldChar w:fldCharType="end"/>
      </w:r>
    </w:p>
    <w:p w14:paraId="6A51A80C">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"_Toc1782" </w:instrText>
      </w:r>
      <w:r>
        <w:rPr>
          <w:color w:val="auto"/>
          <w:highlight w:val="none"/>
        </w:rPr>
        <w:fldChar w:fldCharType="separate"/>
      </w:r>
      <w:r>
        <w:rPr>
          <w:rFonts w:hint="eastAsia" w:ascii="仿宋" w:hAnsi="仿宋" w:eastAsia="仿宋" w:cs="仿宋"/>
          <w:color w:val="auto"/>
          <w:highlight w:val="none"/>
        </w:rPr>
        <w:t>七、投标有关规定</w:t>
      </w:r>
      <w:r>
        <w:rPr>
          <w:color w:val="auto"/>
          <w:highlight w:val="none"/>
        </w:rPr>
        <w:tab/>
      </w:r>
      <w:r>
        <w:rPr>
          <w:color w:val="auto"/>
          <w:highlight w:val="none"/>
        </w:rPr>
        <w:fldChar w:fldCharType="begin"/>
      </w:r>
      <w:r>
        <w:rPr>
          <w:color w:val="auto"/>
          <w:highlight w:val="none"/>
        </w:rPr>
        <w:instrText xml:space="preserve"> PAGEREF _Toc1782 \h </w:instrText>
      </w:r>
      <w:r>
        <w:rPr>
          <w:color w:val="auto"/>
          <w:highlight w:val="none"/>
        </w:rPr>
        <w:fldChar w:fldCharType="separate"/>
      </w:r>
      <w:r>
        <w:rPr>
          <w:color w:val="auto"/>
          <w:highlight w:val="none"/>
        </w:rPr>
        <w:t>- 6 -</w:t>
      </w:r>
      <w:r>
        <w:rPr>
          <w:color w:val="auto"/>
          <w:highlight w:val="none"/>
        </w:rPr>
        <w:fldChar w:fldCharType="end"/>
      </w:r>
      <w:r>
        <w:rPr>
          <w:color w:val="auto"/>
          <w:highlight w:val="none"/>
        </w:rPr>
        <w:fldChar w:fldCharType="end"/>
      </w:r>
    </w:p>
    <w:p w14:paraId="59A8C6A0">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"_Toc28428" </w:instrText>
      </w:r>
      <w:r>
        <w:rPr>
          <w:color w:val="auto"/>
          <w:highlight w:val="none"/>
        </w:rPr>
        <w:fldChar w:fldCharType="separate"/>
      </w:r>
      <w:r>
        <w:rPr>
          <w:rFonts w:hint="eastAsia" w:ascii="仿宋" w:hAnsi="仿宋" w:eastAsia="仿宋" w:cs="仿宋"/>
          <w:color w:val="auto"/>
          <w:highlight w:val="none"/>
        </w:rPr>
        <w:t>八、现场踏勘</w:t>
      </w:r>
      <w:r>
        <w:rPr>
          <w:color w:val="auto"/>
          <w:highlight w:val="none"/>
        </w:rPr>
        <w:tab/>
      </w:r>
      <w:r>
        <w:rPr>
          <w:color w:val="auto"/>
          <w:highlight w:val="none"/>
        </w:rPr>
        <w:fldChar w:fldCharType="begin"/>
      </w:r>
      <w:r>
        <w:rPr>
          <w:color w:val="auto"/>
          <w:highlight w:val="none"/>
        </w:rPr>
        <w:instrText xml:space="preserve"> PAGEREF _Toc28428 \h </w:instrText>
      </w:r>
      <w:r>
        <w:rPr>
          <w:color w:val="auto"/>
          <w:highlight w:val="none"/>
        </w:rPr>
        <w:fldChar w:fldCharType="separate"/>
      </w:r>
      <w:r>
        <w:rPr>
          <w:color w:val="auto"/>
          <w:highlight w:val="none"/>
        </w:rPr>
        <w:t>- 7 -</w:t>
      </w:r>
      <w:r>
        <w:rPr>
          <w:color w:val="auto"/>
          <w:highlight w:val="none"/>
        </w:rPr>
        <w:fldChar w:fldCharType="end"/>
      </w:r>
      <w:r>
        <w:rPr>
          <w:color w:val="auto"/>
          <w:highlight w:val="none"/>
        </w:rPr>
        <w:fldChar w:fldCharType="end"/>
      </w:r>
    </w:p>
    <w:p w14:paraId="3AD8C20A">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"_Toc9448" </w:instrText>
      </w:r>
      <w:r>
        <w:rPr>
          <w:color w:val="auto"/>
          <w:highlight w:val="none"/>
        </w:rPr>
        <w:fldChar w:fldCharType="separate"/>
      </w:r>
      <w:r>
        <w:rPr>
          <w:rFonts w:hint="eastAsia" w:ascii="仿宋" w:hAnsi="仿宋" w:eastAsia="仿宋" w:cs="仿宋"/>
          <w:color w:val="auto"/>
          <w:highlight w:val="none"/>
        </w:rPr>
        <w:t>九、联系方式</w:t>
      </w:r>
      <w:r>
        <w:rPr>
          <w:color w:val="auto"/>
          <w:highlight w:val="none"/>
        </w:rPr>
        <w:tab/>
      </w:r>
      <w:r>
        <w:rPr>
          <w:color w:val="auto"/>
          <w:highlight w:val="none"/>
        </w:rPr>
        <w:fldChar w:fldCharType="begin"/>
      </w:r>
      <w:r>
        <w:rPr>
          <w:color w:val="auto"/>
          <w:highlight w:val="none"/>
        </w:rPr>
        <w:instrText xml:space="preserve"> PAGEREF _Toc9448 \h </w:instrText>
      </w:r>
      <w:r>
        <w:rPr>
          <w:color w:val="auto"/>
          <w:highlight w:val="none"/>
        </w:rPr>
        <w:fldChar w:fldCharType="separate"/>
      </w:r>
      <w:r>
        <w:rPr>
          <w:color w:val="auto"/>
          <w:highlight w:val="none"/>
        </w:rPr>
        <w:t>- 7 -</w:t>
      </w:r>
      <w:r>
        <w:rPr>
          <w:color w:val="auto"/>
          <w:highlight w:val="none"/>
        </w:rPr>
        <w:fldChar w:fldCharType="end"/>
      </w:r>
      <w:r>
        <w:rPr>
          <w:color w:val="auto"/>
          <w:highlight w:val="none"/>
        </w:rPr>
        <w:fldChar w:fldCharType="end"/>
      </w:r>
    </w:p>
    <w:p w14:paraId="2898D246">
      <w:pPr>
        <w:pStyle w:val="37"/>
        <w:tabs>
          <w:tab w:val="right" w:leader="dot" w:pos="9412"/>
          <w:tab w:val="clear" w:pos="1260"/>
          <w:tab w:val="clear" w:pos="1685"/>
          <w:tab w:val="clear" w:pos="8400"/>
        </w:tabs>
        <w:rPr>
          <w:color w:val="auto"/>
          <w:highlight w:val="none"/>
        </w:rPr>
      </w:pPr>
      <w:r>
        <w:rPr>
          <w:color w:val="auto"/>
          <w:highlight w:val="none"/>
        </w:rPr>
        <w:fldChar w:fldCharType="begin"/>
      </w:r>
      <w:r>
        <w:rPr>
          <w:color w:val="auto"/>
          <w:highlight w:val="none"/>
        </w:rPr>
        <w:instrText xml:space="preserve"> HYPERLINK \l "_Toc26601" </w:instrText>
      </w:r>
      <w:r>
        <w:rPr>
          <w:color w:val="auto"/>
          <w:highlight w:val="none"/>
        </w:rPr>
        <w:fldChar w:fldCharType="separate"/>
      </w:r>
      <w:r>
        <w:rPr>
          <w:rFonts w:hint="eastAsia" w:ascii="仿宋" w:hAnsi="仿宋" w:eastAsia="仿宋" w:cs="仿宋"/>
          <w:color w:val="auto"/>
          <w:highlight w:val="none"/>
        </w:rPr>
        <w:t>第二篇 项目技术（质量）需求</w:t>
      </w:r>
      <w:r>
        <w:rPr>
          <w:color w:val="auto"/>
          <w:highlight w:val="none"/>
        </w:rPr>
        <w:tab/>
      </w:r>
      <w:r>
        <w:rPr>
          <w:color w:val="auto"/>
          <w:highlight w:val="none"/>
        </w:rPr>
        <w:fldChar w:fldCharType="begin"/>
      </w:r>
      <w:r>
        <w:rPr>
          <w:color w:val="auto"/>
          <w:highlight w:val="none"/>
        </w:rPr>
        <w:instrText xml:space="preserve"> PAGEREF _Toc26601 \h </w:instrText>
      </w:r>
      <w:r>
        <w:rPr>
          <w:color w:val="auto"/>
          <w:highlight w:val="none"/>
        </w:rPr>
        <w:fldChar w:fldCharType="separate"/>
      </w:r>
      <w:r>
        <w:rPr>
          <w:color w:val="auto"/>
          <w:highlight w:val="none"/>
        </w:rPr>
        <w:t>- 8 -</w:t>
      </w:r>
      <w:r>
        <w:rPr>
          <w:color w:val="auto"/>
          <w:highlight w:val="none"/>
        </w:rPr>
        <w:fldChar w:fldCharType="end"/>
      </w:r>
      <w:r>
        <w:rPr>
          <w:color w:val="auto"/>
          <w:highlight w:val="none"/>
        </w:rPr>
        <w:fldChar w:fldCharType="end"/>
      </w:r>
    </w:p>
    <w:p w14:paraId="09C79CB4">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"_Toc9307" </w:instrText>
      </w:r>
      <w:r>
        <w:rPr>
          <w:color w:val="auto"/>
          <w:highlight w:val="none"/>
        </w:rPr>
        <w:fldChar w:fldCharType="separate"/>
      </w:r>
      <w:r>
        <w:rPr>
          <w:rFonts w:hint="eastAsia" w:ascii="仿宋" w:hAnsi="仿宋" w:eastAsia="仿宋" w:cs="仿宋"/>
          <w:color w:val="auto"/>
          <w:highlight w:val="none"/>
        </w:rPr>
        <w:t>一、招标项目一览表</w:t>
      </w:r>
      <w:r>
        <w:rPr>
          <w:color w:val="auto"/>
          <w:highlight w:val="none"/>
        </w:rPr>
        <w:tab/>
      </w:r>
      <w:r>
        <w:rPr>
          <w:color w:val="auto"/>
          <w:highlight w:val="none"/>
        </w:rPr>
        <w:fldChar w:fldCharType="begin"/>
      </w:r>
      <w:r>
        <w:rPr>
          <w:color w:val="auto"/>
          <w:highlight w:val="none"/>
        </w:rPr>
        <w:instrText xml:space="preserve"> PAGEREF _Toc9307 \h </w:instrText>
      </w:r>
      <w:r>
        <w:rPr>
          <w:color w:val="auto"/>
          <w:highlight w:val="none"/>
        </w:rPr>
        <w:fldChar w:fldCharType="separate"/>
      </w:r>
      <w:r>
        <w:rPr>
          <w:color w:val="auto"/>
          <w:highlight w:val="none"/>
        </w:rPr>
        <w:t>- 8 -</w:t>
      </w:r>
      <w:r>
        <w:rPr>
          <w:color w:val="auto"/>
          <w:highlight w:val="none"/>
        </w:rPr>
        <w:fldChar w:fldCharType="end"/>
      </w:r>
      <w:r>
        <w:rPr>
          <w:color w:val="auto"/>
          <w:highlight w:val="none"/>
        </w:rPr>
        <w:fldChar w:fldCharType="end"/>
      </w:r>
    </w:p>
    <w:p w14:paraId="49D34DA0">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"_Toc1298" </w:instrText>
      </w:r>
      <w:r>
        <w:rPr>
          <w:color w:val="auto"/>
          <w:highlight w:val="none"/>
        </w:rPr>
        <w:fldChar w:fldCharType="separate"/>
      </w:r>
      <w:r>
        <w:rPr>
          <w:rFonts w:hint="eastAsia" w:ascii="仿宋" w:hAnsi="仿宋" w:eastAsia="仿宋" w:cs="仿宋"/>
          <w:color w:val="auto"/>
          <w:highlight w:val="none"/>
        </w:rPr>
        <w:t>二、招标项目技术需求</w:t>
      </w:r>
      <w:r>
        <w:rPr>
          <w:color w:val="auto"/>
          <w:highlight w:val="none"/>
        </w:rPr>
        <w:tab/>
      </w:r>
      <w:r>
        <w:rPr>
          <w:color w:val="auto"/>
          <w:highlight w:val="none"/>
        </w:rPr>
        <w:fldChar w:fldCharType="begin"/>
      </w:r>
      <w:r>
        <w:rPr>
          <w:color w:val="auto"/>
          <w:highlight w:val="none"/>
        </w:rPr>
        <w:instrText xml:space="preserve"> PAGEREF _Toc1298 \h </w:instrText>
      </w:r>
      <w:r>
        <w:rPr>
          <w:color w:val="auto"/>
          <w:highlight w:val="none"/>
        </w:rPr>
        <w:fldChar w:fldCharType="separate"/>
      </w:r>
      <w:r>
        <w:rPr>
          <w:color w:val="auto"/>
          <w:highlight w:val="none"/>
        </w:rPr>
        <w:t>- 8 -</w:t>
      </w:r>
      <w:r>
        <w:rPr>
          <w:color w:val="auto"/>
          <w:highlight w:val="none"/>
        </w:rPr>
        <w:fldChar w:fldCharType="end"/>
      </w:r>
      <w:r>
        <w:rPr>
          <w:color w:val="auto"/>
          <w:highlight w:val="none"/>
        </w:rPr>
        <w:fldChar w:fldCharType="end"/>
      </w:r>
    </w:p>
    <w:p w14:paraId="4A55E1B8">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"_Toc28026" </w:instrText>
      </w:r>
      <w:r>
        <w:rPr>
          <w:color w:val="auto"/>
          <w:highlight w:val="none"/>
        </w:rPr>
        <w:fldChar w:fldCharType="separate"/>
      </w:r>
      <w:r>
        <w:rPr>
          <w:rFonts w:hint="eastAsia" w:ascii="仿宋" w:hAnsi="仿宋" w:eastAsia="仿宋" w:cs="仿宋"/>
          <w:color w:val="auto"/>
          <w:highlight w:val="none"/>
        </w:rPr>
        <w:t>三、业绩要求</w:t>
      </w:r>
      <w:r>
        <w:rPr>
          <w:color w:val="auto"/>
          <w:highlight w:val="none"/>
        </w:rPr>
        <w:tab/>
      </w:r>
      <w:r>
        <w:rPr>
          <w:color w:val="auto"/>
          <w:highlight w:val="none"/>
        </w:rPr>
        <w:fldChar w:fldCharType="begin"/>
      </w:r>
      <w:r>
        <w:rPr>
          <w:color w:val="auto"/>
          <w:highlight w:val="none"/>
        </w:rPr>
        <w:instrText xml:space="preserve"> PAGEREF _Toc28026 \h </w:instrText>
      </w:r>
      <w:r>
        <w:rPr>
          <w:color w:val="auto"/>
          <w:highlight w:val="none"/>
        </w:rPr>
        <w:fldChar w:fldCharType="separate"/>
      </w:r>
      <w:r>
        <w:rPr>
          <w:color w:val="auto"/>
          <w:highlight w:val="none"/>
        </w:rPr>
        <w:t>- 8 -</w:t>
      </w:r>
      <w:r>
        <w:rPr>
          <w:color w:val="auto"/>
          <w:highlight w:val="none"/>
        </w:rPr>
        <w:fldChar w:fldCharType="end"/>
      </w:r>
      <w:r>
        <w:rPr>
          <w:color w:val="auto"/>
          <w:highlight w:val="none"/>
        </w:rPr>
        <w:fldChar w:fldCharType="end"/>
      </w:r>
    </w:p>
    <w:p w14:paraId="5BC12D94">
      <w:pPr>
        <w:pStyle w:val="37"/>
        <w:tabs>
          <w:tab w:val="right" w:leader="dot" w:pos="9412"/>
          <w:tab w:val="clear" w:pos="1260"/>
          <w:tab w:val="clear" w:pos="1685"/>
          <w:tab w:val="clear" w:pos="8400"/>
        </w:tabs>
        <w:rPr>
          <w:color w:val="auto"/>
          <w:highlight w:val="none"/>
        </w:rPr>
      </w:pPr>
      <w:r>
        <w:rPr>
          <w:color w:val="auto"/>
          <w:highlight w:val="none"/>
        </w:rPr>
        <w:fldChar w:fldCharType="begin"/>
      </w:r>
      <w:r>
        <w:rPr>
          <w:color w:val="auto"/>
          <w:highlight w:val="none"/>
        </w:rPr>
        <w:instrText xml:space="preserve"> HYPERLINK \l "_Toc28298" </w:instrText>
      </w:r>
      <w:r>
        <w:rPr>
          <w:color w:val="auto"/>
          <w:highlight w:val="none"/>
        </w:rPr>
        <w:fldChar w:fldCharType="separate"/>
      </w:r>
      <w:r>
        <w:rPr>
          <w:rFonts w:hint="eastAsia" w:ascii="仿宋" w:hAnsi="仿宋" w:eastAsia="仿宋" w:cs="仿宋"/>
          <w:color w:val="auto"/>
          <w:highlight w:val="none"/>
        </w:rPr>
        <w:t>第三篇  项目商务要求</w:t>
      </w:r>
      <w:r>
        <w:rPr>
          <w:color w:val="auto"/>
          <w:highlight w:val="none"/>
        </w:rPr>
        <w:tab/>
      </w:r>
      <w:r>
        <w:rPr>
          <w:color w:val="auto"/>
          <w:highlight w:val="none"/>
        </w:rPr>
        <w:fldChar w:fldCharType="begin"/>
      </w:r>
      <w:r>
        <w:rPr>
          <w:color w:val="auto"/>
          <w:highlight w:val="none"/>
        </w:rPr>
        <w:instrText xml:space="preserve"> PAGEREF _Toc28298 \h </w:instrText>
      </w:r>
      <w:r>
        <w:rPr>
          <w:color w:val="auto"/>
          <w:highlight w:val="none"/>
        </w:rPr>
        <w:fldChar w:fldCharType="separate"/>
      </w:r>
      <w:r>
        <w:rPr>
          <w:color w:val="auto"/>
          <w:highlight w:val="none"/>
        </w:rPr>
        <w:t>- 10 -</w:t>
      </w:r>
      <w:r>
        <w:rPr>
          <w:color w:val="auto"/>
          <w:highlight w:val="none"/>
        </w:rPr>
        <w:fldChar w:fldCharType="end"/>
      </w:r>
      <w:r>
        <w:rPr>
          <w:color w:val="auto"/>
          <w:highlight w:val="none"/>
        </w:rPr>
        <w:fldChar w:fldCharType="end"/>
      </w:r>
    </w:p>
    <w:p w14:paraId="1CFE6986">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"_Toc28340" </w:instrText>
      </w:r>
      <w:r>
        <w:rPr>
          <w:color w:val="auto"/>
          <w:highlight w:val="none"/>
        </w:rPr>
        <w:fldChar w:fldCharType="separate"/>
      </w:r>
      <w:r>
        <w:rPr>
          <w:rFonts w:hint="eastAsia" w:ascii="仿宋" w:hAnsi="仿宋" w:eastAsia="仿宋" w:cs="仿宋"/>
          <w:color w:val="auto"/>
          <w:szCs w:val="24"/>
          <w:highlight w:val="none"/>
        </w:rPr>
        <w:t>一、交货期、交货地点及验收方式</w:t>
      </w:r>
      <w:r>
        <w:rPr>
          <w:color w:val="auto"/>
          <w:highlight w:val="none"/>
        </w:rPr>
        <w:tab/>
      </w:r>
      <w:r>
        <w:rPr>
          <w:color w:val="auto"/>
          <w:highlight w:val="none"/>
        </w:rPr>
        <w:fldChar w:fldCharType="begin"/>
      </w:r>
      <w:r>
        <w:rPr>
          <w:color w:val="auto"/>
          <w:highlight w:val="none"/>
        </w:rPr>
        <w:instrText xml:space="preserve"> PAGEREF _Toc28340 \h </w:instrText>
      </w:r>
      <w:r>
        <w:rPr>
          <w:color w:val="auto"/>
          <w:highlight w:val="none"/>
        </w:rPr>
        <w:fldChar w:fldCharType="separate"/>
      </w:r>
      <w:r>
        <w:rPr>
          <w:color w:val="auto"/>
          <w:highlight w:val="none"/>
        </w:rPr>
        <w:t>- 10 -</w:t>
      </w:r>
      <w:r>
        <w:rPr>
          <w:color w:val="auto"/>
          <w:highlight w:val="none"/>
        </w:rPr>
        <w:fldChar w:fldCharType="end"/>
      </w:r>
      <w:r>
        <w:rPr>
          <w:color w:val="auto"/>
          <w:highlight w:val="none"/>
        </w:rPr>
        <w:fldChar w:fldCharType="end"/>
      </w:r>
    </w:p>
    <w:p w14:paraId="6722FC97">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"_Toc3475" </w:instrText>
      </w:r>
      <w:r>
        <w:rPr>
          <w:color w:val="auto"/>
          <w:highlight w:val="none"/>
        </w:rPr>
        <w:fldChar w:fldCharType="separate"/>
      </w:r>
      <w:r>
        <w:rPr>
          <w:rFonts w:hint="eastAsia" w:ascii="仿宋" w:hAnsi="仿宋" w:eastAsia="仿宋" w:cs="仿宋"/>
          <w:color w:val="auto"/>
          <w:szCs w:val="24"/>
          <w:highlight w:val="none"/>
        </w:rPr>
        <w:t>二、报价要求</w:t>
      </w:r>
      <w:r>
        <w:rPr>
          <w:color w:val="auto"/>
          <w:highlight w:val="none"/>
        </w:rPr>
        <w:tab/>
      </w:r>
      <w:r>
        <w:rPr>
          <w:color w:val="auto"/>
          <w:highlight w:val="none"/>
        </w:rPr>
        <w:fldChar w:fldCharType="begin"/>
      </w:r>
      <w:r>
        <w:rPr>
          <w:color w:val="auto"/>
          <w:highlight w:val="none"/>
        </w:rPr>
        <w:instrText xml:space="preserve"> PAGEREF _Toc3475 \h </w:instrText>
      </w:r>
      <w:r>
        <w:rPr>
          <w:color w:val="auto"/>
          <w:highlight w:val="none"/>
        </w:rPr>
        <w:fldChar w:fldCharType="separate"/>
      </w:r>
      <w:r>
        <w:rPr>
          <w:color w:val="auto"/>
          <w:highlight w:val="none"/>
        </w:rPr>
        <w:t>- 10 -</w:t>
      </w:r>
      <w:r>
        <w:rPr>
          <w:color w:val="auto"/>
          <w:highlight w:val="none"/>
        </w:rPr>
        <w:fldChar w:fldCharType="end"/>
      </w:r>
      <w:r>
        <w:rPr>
          <w:color w:val="auto"/>
          <w:highlight w:val="none"/>
        </w:rPr>
        <w:fldChar w:fldCharType="end"/>
      </w:r>
    </w:p>
    <w:p w14:paraId="44410E90">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"_Toc5774" </w:instrText>
      </w:r>
      <w:r>
        <w:rPr>
          <w:color w:val="auto"/>
          <w:highlight w:val="none"/>
        </w:rPr>
        <w:fldChar w:fldCharType="separate"/>
      </w:r>
      <w:r>
        <w:rPr>
          <w:rFonts w:hint="eastAsia" w:ascii="仿宋" w:hAnsi="仿宋" w:eastAsia="仿宋" w:cs="仿宋"/>
          <w:color w:val="auto"/>
          <w:szCs w:val="24"/>
          <w:highlight w:val="none"/>
        </w:rPr>
        <w:t>三、质量保证及售后服务</w:t>
      </w:r>
      <w:r>
        <w:rPr>
          <w:color w:val="auto"/>
          <w:highlight w:val="none"/>
        </w:rPr>
        <w:tab/>
      </w:r>
      <w:r>
        <w:rPr>
          <w:color w:val="auto"/>
          <w:highlight w:val="none"/>
        </w:rPr>
        <w:fldChar w:fldCharType="begin"/>
      </w:r>
      <w:r>
        <w:rPr>
          <w:color w:val="auto"/>
          <w:highlight w:val="none"/>
        </w:rPr>
        <w:instrText xml:space="preserve"> PAGEREF _Toc5774 \h </w:instrText>
      </w:r>
      <w:r>
        <w:rPr>
          <w:color w:val="auto"/>
          <w:highlight w:val="none"/>
        </w:rPr>
        <w:fldChar w:fldCharType="separate"/>
      </w:r>
      <w:r>
        <w:rPr>
          <w:color w:val="auto"/>
          <w:highlight w:val="none"/>
        </w:rPr>
        <w:t>- 11 -</w:t>
      </w:r>
      <w:r>
        <w:rPr>
          <w:color w:val="auto"/>
          <w:highlight w:val="none"/>
        </w:rPr>
        <w:fldChar w:fldCharType="end"/>
      </w:r>
      <w:r>
        <w:rPr>
          <w:color w:val="auto"/>
          <w:highlight w:val="none"/>
        </w:rPr>
        <w:fldChar w:fldCharType="end"/>
      </w:r>
    </w:p>
    <w:p w14:paraId="0ED87EC3">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"_Toc16324" </w:instrText>
      </w:r>
      <w:r>
        <w:rPr>
          <w:color w:val="auto"/>
          <w:highlight w:val="none"/>
        </w:rPr>
        <w:fldChar w:fldCharType="separate"/>
      </w:r>
      <w:r>
        <w:rPr>
          <w:rFonts w:hint="eastAsia" w:ascii="仿宋" w:hAnsi="仿宋" w:eastAsia="仿宋" w:cs="仿宋"/>
          <w:color w:val="auto"/>
          <w:szCs w:val="24"/>
          <w:highlight w:val="none"/>
        </w:rPr>
        <w:t>四、付款方式</w:t>
      </w:r>
      <w:r>
        <w:rPr>
          <w:color w:val="auto"/>
          <w:highlight w:val="none"/>
        </w:rPr>
        <w:tab/>
      </w:r>
      <w:r>
        <w:rPr>
          <w:color w:val="auto"/>
          <w:highlight w:val="none"/>
        </w:rPr>
        <w:fldChar w:fldCharType="begin"/>
      </w:r>
      <w:r>
        <w:rPr>
          <w:color w:val="auto"/>
          <w:highlight w:val="none"/>
        </w:rPr>
        <w:instrText xml:space="preserve"> PAGEREF _Toc16324 \h </w:instrText>
      </w:r>
      <w:r>
        <w:rPr>
          <w:color w:val="auto"/>
          <w:highlight w:val="none"/>
        </w:rPr>
        <w:fldChar w:fldCharType="separate"/>
      </w:r>
      <w:r>
        <w:rPr>
          <w:color w:val="auto"/>
          <w:highlight w:val="none"/>
        </w:rPr>
        <w:t>- 11 -</w:t>
      </w:r>
      <w:r>
        <w:rPr>
          <w:color w:val="auto"/>
          <w:highlight w:val="none"/>
        </w:rPr>
        <w:fldChar w:fldCharType="end"/>
      </w:r>
      <w:r>
        <w:rPr>
          <w:color w:val="auto"/>
          <w:highlight w:val="none"/>
        </w:rPr>
        <w:fldChar w:fldCharType="end"/>
      </w:r>
    </w:p>
    <w:p w14:paraId="2283A727">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"_Toc22751" </w:instrText>
      </w:r>
      <w:r>
        <w:rPr>
          <w:color w:val="auto"/>
          <w:highlight w:val="none"/>
        </w:rPr>
        <w:fldChar w:fldCharType="separate"/>
      </w:r>
      <w:r>
        <w:rPr>
          <w:rFonts w:hint="eastAsia" w:ascii="仿宋" w:hAnsi="仿宋" w:eastAsia="仿宋" w:cs="仿宋"/>
          <w:color w:val="auto"/>
          <w:szCs w:val="24"/>
          <w:highlight w:val="none"/>
        </w:rPr>
        <w:t>五、知识产权</w:t>
      </w:r>
      <w:r>
        <w:rPr>
          <w:color w:val="auto"/>
          <w:highlight w:val="none"/>
        </w:rPr>
        <w:tab/>
      </w:r>
      <w:r>
        <w:rPr>
          <w:color w:val="auto"/>
          <w:highlight w:val="none"/>
        </w:rPr>
        <w:fldChar w:fldCharType="begin"/>
      </w:r>
      <w:r>
        <w:rPr>
          <w:color w:val="auto"/>
          <w:highlight w:val="none"/>
        </w:rPr>
        <w:instrText xml:space="preserve"> PAGEREF _Toc22751 \h </w:instrText>
      </w:r>
      <w:r>
        <w:rPr>
          <w:color w:val="auto"/>
          <w:highlight w:val="none"/>
        </w:rPr>
        <w:fldChar w:fldCharType="separate"/>
      </w:r>
      <w:r>
        <w:rPr>
          <w:color w:val="auto"/>
          <w:highlight w:val="none"/>
        </w:rPr>
        <w:t>- 12 -</w:t>
      </w:r>
      <w:r>
        <w:rPr>
          <w:color w:val="auto"/>
          <w:highlight w:val="none"/>
        </w:rPr>
        <w:fldChar w:fldCharType="end"/>
      </w:r>
      <w:r>
        <w:rPr>
          <w:color w:val="auto"/>
          <w:highlight w:val="none"/>
        </w:rPr>
        <w:fldChar w:fldCharType="end"/>
      </w:r>
    </w:p>
    <w:p w14:paraId="2FB0525E">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"_Toc27594" </w:instrText>
      </w:r>
      <w:r>
        <w:rPr>
          <w:color w:val="auto"/>
          <w:highlight w:val="none"/>
        </w:rPr>
        <w:fldChar w:fldCharType="separate"/>
      </w:r>
      <w:r>
        <w:rPr>
          <w:rFonts w:hint="eastAsia" w:ascii="仿宋" w:hAnsi="仿宋" w:eastAsia="仿宋" w:cs="仿宋"/>
          <w:color w:val="auto"/>
          <w:szCs w:val="24"/>
          <w:highlight w:val="none"/>
        </w:rPr>
        <w:t>六、培训</w:t>
      </w:r>
      <w:r>
        <w:rPr>
          <w:color w:val="auto"/>
          <w:highlight w:val="none"/>
        </w:rPr>
        <w:tab/>
      </w:r>
      <w:r>
        <w:rPr>
          <w:color w:val="auto"/>
          <w:highlight w:val="none"/>
        </w:rPr>
        <w:fldChar w:fldCharType="begin"/>
      </w:r>
      <w:r>
        <w:rPr>
          <w:color w:val="auto"/>
          <w:highlight w:val="none"/>
        </w:rPr>
        <w:instrText xml:space="preserve"> PAGEREF _Toc27594 \h </w:instrText>
      </w:r>
      <w:r>
        <w:rPr>
          <w:color w:val="auto"/>
          <w:highlight w:val="none"/>
        </w:rPr>
        <w:fldChar w:fldCharType="separate"/>
      </w:r>
      <w:r>
        <w:rPr>
          <w:color w:val="auto"/>
          <w:highlight w:val="none"/>
        </w:rPr>
        <w:t>- 12 -</w:t>
      </w:r>
      <w:r>
        <w:rPr>
          <w:color w:val="auto"/>
          <w:highlight w:val="none"/>
        </w:rPr>
        <w:fldChar w:fldCharType="end"/>
      </w:r>
      <w:r>
        <w:rPr>
          <w:color w:val="auto"/>
          <w:highlight w:val="none"/>
        </w:rPr>
        <w:fldChar w:fldCharType="end"/>
      </w:r>
    </w:p>
    <w:p w14:paraId="1A54B9C4">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"_Toc776" </w:instrText>
      </w:r>
      <w:r>
        <w:rPr>
          <w:color w:val="auto"/>
          <w:highlight w:val="none"/>
        </w:rPr>
        <w:fldChar w:fldCharType="separate"/>
      </w:r>
      <w:r>
        <w:rPr>
          <w:rFonts w:hint="eastAsia" w:ascii="仿宋" w:hAnsi="仿宋" w:eastAsia="仿宋" w:cs="仿宋"/>
          <w:color w:val="auto"/>
          <w:szCs w:val="24"/>
          <w:highlight w:val="none"/>
        </w:rPr>
        <w:t>七、附件、图纸及包装要求</w:t>
      </w:r>
      <w:r>
        <w:rPr>
          <w:color w:val="auto"/>
          <w:highlight w:val="none"/>
        </w:rPr>
        <w:tab/>
      </w:r>
      <w:r>
        <w:rPr>
          <w:color w:val="auto"/>
          <w:highlight w:val="none"/>
        </w:rPr>
        <w:fldChar w:fldCharType="begin"/>
      </w:r>
      <w:r>
        <w:rPr>
          <w:color w:val="auto"/>
          <w:highlight w:val="none"/>
        </w:rPr>
        <w:instrText xml:space="preserve"> PAGEREF _Toc776 \h </w:instrText>
      </w:r>
      <w:r>
        <w:rPr>
          <w:color w:val="auto"/>
          <w:highlight w:val="none"/>
        </w:rPr>
        <w:fldChar w:fldCharType="separate"/>
      </w:r>
      <w:r>
        <w:rPr>
          <w:color w:val="auto"/>
          <w:highlight w:val="none"/>
        </w:rPr>
        <w:t>- 12 -</w:t>
      </w:r>
      <w:r>
        <w:rPr>
          <w:color w:val="auto"/>
          <w:highlight w:val="none"/>
        </w:rPr>
        <w:fldChar w:fldCharType="end"/>
      </w:r>
      <w:r>
        <w:rPr>
          <w:color w:val="auto"/>
          <w:highlight w:val="none"/>
        </w:rPr>
        <w:fldChar w:fldCharType="end"/>
      </w:r>
    </w:p>
    <w:p w14:paraId="3F6750F8">
      <w:pPr>
        <w:pStyle w:val="45"/>
        <w:tabs>
          <w:tab w:val="right" w:leader="dot" w:pos="9412"/>
          <w:tab w:val="clear" w:pos="8400"/>
        </w:tabs>
        <w:ind w:right="-255"/>
        <w:rPr>
          <w:rFonts w:ascii="仿宋" w:hAnsi="仿宋" w:eastAsia="仿宋" w:cs="仿宋"/>
          <w:color w:val="auto"/>
          <w:szCs w:val="21"/>
          <w:highlight w:val="none"/>
        </w:rPr>
      </w:pPr>
      <w:r>
        <w:rPr>
          <w:color w:val="auto"/>
          <w:highlight w:val="none"/>
        </w:rPr>
        <w:fldChar w:fldCharType="begin"/>
      </w:r>
      <w:r>
        <w:rPr>
          <w:color w:val="auto"/>
          <w:highlight w:val="none"/>
        </w:rPr>
        <w:instrText xml:space="preserve"> HYPERLINK \l "_Toc19776" </w:instrText>
      </w:r>
      <w:r>
        <w:rPr>
          <w:color w:val="auto"/>
          <w:highlight w:val="none"/>
        </w:rPr>
        <w:fldChar w:fldCharType="separate"/>
      </w:r>
      <w:r>
        <w:rPr>
          <w:rFonts w:hint="eastAsia" w:ascii="仿宋" w:hAnsi="仿宋" w:eastAsia="仿宋" w:cs="仿宋"/>
          <w:color w:val="auto"/>
          <w:szCs w:val="24"/>
          <w:highlight w:val="none"/>
        </w:rPr>
        <w:t>第四篇  资格审查及评标办法</w:t>
      </w:r>
      <w:r>
        <w:rPr>
          <w:color w:val="auto"/>
          <w:highlight w:val="none"/>
        </w:rPr>
        <w:tab/>
      </w:r>
      <w:r>
        <w:rPr>
          <w:color w:val="auto"/>
          <w:highlight w:val="none"/>
        </w:rPr>
        <w:fldChar w:fldCharType="begin"/>
      </w:r>
      <w:r>
        <w:rPr>
          <w:color w:val="auto"/>
          <w:highlight w:val="none"/>
        </w:rPr>
        <w:instrText xml:space="preserve"> PAGEREF _Toc19776 \h </w:instrText>
      </w:r>
      <w:r>
        <w:rPr>
          <w:color w:val="auto"/>
          <w:highlight w:val="none"/>
        </w:rPr>
        <w:fldChar w:fldCharType="separate"/>
      </w:r>
      <w:r>
        <w:rPr>
          <w:color w:val="auto"/>
          <w:highlight w:val="none"/>
        </w:rPr>
        <w:t>- 13 -</w:t>
      </w:r>
      <w:r>
        <w:rPr>
          <w:color w:val="auto"/>
          <w:highlight w:val="none"/>
        </w:rPr>
        <w:fldChar w:fldCharType="end"/>
      </w:r>
      <w:r>
        <w:rPr>
          <w:color w:val="auto"/>
          <w:highlight w:val="none"/>
        </w:rPr>
        <w:fldChar w:fldCharType="end"/>
      </w:r>
    </w:p>
    <w:p w14:paraId="799A1FD8">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"_Toc19776" </w:instrText>
      </w:r>
      <w:r>
        <w:rPr>
          <w:color w:val="auto"/>
          <w:highlight w:val="none"/>
        </w:rPr>
        <w:fldChar w:fldCharType="separate"/>
      </w:r>
      <w:r>
        <w:rPr>
          <w:rFonts w:hint="eastAsia" w:ascii="仿宋" w:hAnsi="仿宋" w:eastAsia="仿宋" w:cs="仿宋"/>
          <w:color w:val="auto"/>
          <w:szCs w:val="24"/>
          <w:highlight w:val="none"/>
        </w:rPr>
        <w:t>一、资格审查</w:t>
      </w:r>
      <w:r>
        <w:rPr>
          <w:color w:val="auto"/>
          <w:highlight w:val="none"/>
        </w:rPr>
        <w:tab/>
      </w:r>
      <w:r>
        <w:rPr>
          <w:color w:val="auto"/>
          <w:highlight w:val="none"/>
        </w:rPr>
        <w:fldChar w:fldCharType="begin"/>
      </w:r>
      <w:r>
        <w:rPr>
          <w:color w:val="auto"/>
          <w:highlight w:val="none"/>
        </w:rPr>
        <w:instrText xml:space="preserve"> PAGEREF _Toc19776 \h </w:instrText>
      </w:r>
      <w:r>
        <w:rPr>
          <w:color w:val="auto"/>
          <w:highlight w:val="none"/>
        </w:rPr>
        <w:fldChar w:fldCharType="separate"/>
      </w:r>
      <w:r>
        <w:rPr>
          <w:color w:val="auto"/>
          <w:highlight w:val="none"/>
        </w:rPr>
        <w:t>- 13 -</w:t>
      </w:r>
      <w:r>
        <w:rPr>
          <w:color w:val="auto"/>
          <w:highlight w:val="none"/>
        </w:rPr>
        <w:fldChar w:fldCharType="end"/>
      </w:r>
      <w:r>
        <w:rPr>
          <w:color w:val="auto"/>
          <w:highlight w:val="none"/>
        </w:rPr>
        <w:fldChar w:fldCharType="end"/>
      </w:r>
    </w:p>
    <w:p w14:paraId="28C494EF">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"_Toc32495" </w:instrText>
      </w:r>
      <w:r>
        <w:rPr>
          <w:color w:val="auto"/>
          <w:highlight w:val="none"/>
        </w:rPr>
        <w:fldChar w:fldCharType="separate"/>
      </w:r>
      <w:r>
        <w:rPr>
          <w:rFonts w:hint="eastAsia" w:ascii="仿宋" w:hAnsi="仿宋" w:eastAsia="仿宋" w:cs="仿宋"/>
          <w:color w:val="auto"/>
          <w:szCs w:val="24"/>
          <w:highlight w:val="none"/>
        </w:rPr>
        <w:t>二、评标方法</w:t>
      </w:r>
      <w:r>
        <w:rPr>
          <w:color w:val="auto"/>
          <w:highlight w:val="none"/>
        </w:rPr>
        <w:tab/>
      </w:r>
      <w:r>
        <w:rPr>
          <w:color w:val="auto"/>
          <w:highlight w:val="none"/>
        </w:rPr>
        <w:fldChar w:fldCharType="begin"/>
      </w:r>
      <w:r>
        <w:rPr>
          <w:color w:val="auto"/>
          <w:highlight w:val="none"/>
        </w:rPr>
        <w:instrText xml:space="preserve"> PAGEREF _Toc32495 \h </w:instrText>
      </w:r>
      <w:r>
        <w:rPr>
          <w:color w:val="auto"/>
          <w:highlight w:val="none"/>
        </w:rPr>
        <w:fldChar w:fldCharType="separate"/>
      </w:r>
      <w:r>
        <w:rPr>
          <w:color w:val="auto"/>
          <w:highlight w:val="none"/>
        </w:rPr>
        <w:t>- 13 -</w:t>
      </w:r>
      <w:r>
        <w:rPr>
          <w:color w:val="auto"/>
          <w:highlight w:val="none"/>
        </w:rPr>
        <w:fldChar w:fldCharType="end"/>
      </w:r>
      <w:r>
        <w:rPr>
          <w:color w:val="auto"/>
          <w:highlight w:val="none"/>
        </w:rPr>
        <w:fldChar w:fldCharType="end"/>
      </w:r>
    </w:p>
    <w:p w14:paraId="18926B38">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"_Toc14407" </w:instrText>
      </w:r>
      <w:r>
        <w:rPr>
          <w:color w:val="auto"/>
          <w:highlight w:val="none"/>
        </w:rPr>
        <w:fldChar w:fldCharType="separate"/>
      </w:r>
      <w:r>
        <w:rPr>
          <w:rFonts w:hint="eastAsia" w:ascii="仿宋" w:hAnsi="仿宋" w:eastAsia="仿宋" w:cs="仿宋"/>
          <w:color w:val="auto"/>
          <w:szCs w:val="24"/>
          <w:highlight w:val="none"/>
        </w:rPr>
        <w:t>三、评标标准</w:t>
      </w:r>
      <w:r>
        <w:rPr>
          <w:color w:val="auto"/>
          <w:highlight w:val="none"/>
        </w:rPr>
        <w:tab/>
      </w:r>
      <w:r>
        <w:rPr>
          <w:color w:val="auto"/>
          <w:highlight w:val="none"/>
        </w:rPr>
        <w:fldChar w:fldCharType="begin"/>
      </w:r>
      <w:r>
        <w:rPr>
          <w:color w:val="auto"/>
          <w:highlight w:val="none"/>
        </w:rPr>
        <w:instrText xml:space="preserve"> PAGEREF _Toc14407 \h </w:instrText>
      </w:r>
      <w:r>
        <w:rPr>
          <w:color w:val="auto"/>
          <w:highlight w:val="none"/>
        </w:rPr>
        <w:fldChar w:fldCharType="separate"/>
      </w:r>
      <w:r>
        <w:rPr>
          <w:color w:val="auto"/>
          <w:highlight w:val="none"/>
        </w:rPr>
        <w:t>- 14 -</w:t>
      </w:r>
      <w:r>
        <w:rPr>
          <w:color w:val="auto"/>
          <w:highlight w:val="none"/>
        </w:rPr>
        <w:fldChar w:fldCharType="end"/>
      </w:r>
      <w:r>
        <w:rPr>
          <w:color w:val="auto"/>
          <w:highlight w:val="none"/>
        </w:rPr>
        <w:fldChar w:fldCharType="end"/>
      </w:r>
    </w:p>
    <w:p w14:paraId="44280761">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"_Toc23225" </w:instrText>
      </w:r>
      <w:r>
        <w:rPr>
          <w:color w:val="auto"/>
          <w:highlight w:val="none"/>
        </w:rPr>
        <w:fldChar w:fldCharType="separate"/>
      </w:r>
      <w:r>
        <w:rPr>
          <w:rFonts w:hint="eastAsia" w:ascii="仿宋" w:hAnsi="仿宋" w:eastAsia="仿宋" w:cs="仿宋"/>
          <w:color w:val="auto"/>
          <w:szCs w:val="24"/>
          <w:highlight w:val="none"/>
        </w:rPr>
        <w:t>四、无效投标条款</w:t>
      </w:r>
      <w:r>
        <w:rPr>
          <w:color w:val="auto"/>
          <w:highlight w:val="none"/>
        </w:rPr>
        <w:tab/>
      </w:r>
      <w:r>
        <w:rPr>
          <w:color w:val="auto"/>
          <w:highlight w:val="none"/>
        </w:rPr>
        <w:fldChar w:fldCharType="begin"/>
      </w:r>
      <w:r>
        <w:rPr>
          <w:color w:val="auto"/>
          <w:highlight w:val="none"/>
        </w:rPr>
        <w:instrText xml:space="preserve"> PAGEREF _Toc23225 \h </w:instrText>
      </w:r>
      <w:r>
        <w:rPr>
          <w:color w:val="auto"/>
          <w:highlight w:val="none"/>
        </w:rPr>
        <w:fldChar w:fldCharType="separate"/>
      </w:r>
      <w:r>
        <w:rPr>
          <w:color w:val="auto"/>
          <w:highlight w:val="none"/>
        </w:rPr>
        <w:t>- 15 -</w:t>
      </w:r>
      <w:r>
        <w:rPr>
          <w:color w:val="auto"/>
          <w:highlight w:val="none"/>
        </w:rPr>
        <w:fldChar w:fldCharType="end"/>
      </w:r>
      <w:r>
        <w:rPr>
          <w:color w:val="auto"/>
          <w:highlight w:val="none"/>
        </w:rPr>
        <w:fldChar w:fldCharType="end"/>
      </w:r>
    </w:p>
    <w:p w14:paraId="4EAFEB61">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"_Toc23496" </w:instrText>
      </w:r>
      <w:r>
        <w:rPr>
          <w:color w:val="auto"/>
          <w:highlight w:val="none"/>
        </w:rPr>
        <w:fldChar w:fldCharType="separate"/>
      </w:r>
      <w:r>
        <w:rPr>
          <w:rFonts w:hint="eastAsia" w:ascii="仿宋" w:hAnsi="仿宋" w:eastAsia="仿宋" w:cs="仿宋"/>
          <w:color w:val="auto"/>
          <w:szCs w:val="24"/>
          <w:highlight w:val="none"/>
        </w:rPr>
        <w:t>五、废标条款</w:t>
      </w:r>
      <w:r>
        <w:rPr>
          <w:color w:val="auto"/>
          <w:highlight w:val="none"/>
        </w:rPr>
        <w:tab/>
      </w:r>
      <w:r>
        <w:rPr>
          <w:color w:val="auto"/>
          <w:highlight w:val="none"/>
        </w:rPr>
        <w:fldChar w:fldCharType="begin"/>
      </w:r>
      <w:r>
        <w:rPr>
          <w:color w:val="auto"/>
          <w:highlight w:val="none"/>
        </w:rPr>
        <w:instrText xml:space="preserve"> PAGEREF _Toc23496 \h </w:instrText>
      </w:r>
      <w:r>
        <w:rPr>
          <w:color w:val="auto"/>
          <w:highlight w:val="none"/>
        </w:rPr>
        <w:fldChar w:fldCharType="separate"/>
      </w:r>
      <w:r>
        <w:rPr>
          <w:color w:val="auto"/>
          <w:highlight w:val="none"/>
        </w:rPr>
        <w:t>- 15 -</w:t>
      </w:r>
      <w:r>
        <w:rPr>
          <w:color w:val="auto"/>
          <w:highlight w:val="none"/>
        </w:rPr>
        <w:fldChar w:fldCharType="end"/>
      </w:r>
      <w:r>
        <w:rPr>
          <w:color w:val="auto"/>
          <w:highlight w:val="none"/>
        </w:rPr>
        <w:fldChar w:fldCharType="end"/>
      </w:r>
    </w:p>
    <w:p w14:paraId="4DE5CB98">
      <w:pPr>
        <w:pStyle w:val="37"/>
        <w:tabs>
          <w:tab w:val="right" w:leader="dot" w:pos="9412"/>
          <w:tab w:val="clear" w:pos="1260"/>
          <w:tab w:val="clear" w:pos="1685"/>
          <w:tab w:val="clear" w:pos="8400"/>
        </w:tabs>
        <w:rPr>
          <w:color w:val="auto"/>
          <w:highlight w:val="none"/>
        </w:rPr>
      </w:pPr>
      <w:r>
        <w:rPr>
          <w:color w:val="auto"/>
          <w:highlight w:val="none"/>
        </w:rPr>
        <w:fldChar w:fldCharType="begin"/>
      </w:r>
      <w:r>
        <w:rPr>
          <w:color w:val="auto"/>
          <w:highlight w:val="none"/>
        </w:rPr>
        <w:instrText xml:space="preserve"> HYPERLINK \l "_Toc28727" </w:instrText>
      </w:r>
      <w:r>
        <w:rPr>
          <w:color w:val="auto"/>
          <w:highlight w:val="none"/>
        </w:rPr>
        <w:fldChar w:fldCharType="separate"/>
      </w:r>
      <w:r>
        <w:rPr>
          <w:rFonts w:hint="eastAsia" w:ascii="仿宋" w:hAnsi="仿宋" w:eastAsia="仿宋" w:cs="仿宋"/>
          <w:color w:val="auto"/>
          <w:highlight w:val="none"/>
        </w:rPr>
        <w:t>第五篇  投标人须知</w:t>
      </w:r>
      <w:r>
        <w:rPr>
          <w:color w:val="auto"/>
          <w:highlight w:val="none"/>
        </w:rPr>
        <w:tab/>
      </w:r>
      <w:r>
        <w:rPr>
          <w:color w:val="auto"/>
          <w:highlight w:val="none"/>
        </w:rPr>
        <w:fldChar w:fldCharType="begin"/>
      </w:r>
      <w:r>
        <w:rPr>
          <w:color w:val="auto"/>
          <w:highlight w:val="none"/>
        </w:rPr>
        <w:instrText xml:space="preserve"> PAGEREF _Toc28727 \h </w:instrText>
      </w:r>
      <w:r>
        <w:rPr>
          <w:color w:val="auto"/>
          <w:highlight w:val="none"/>
        </w:rPr>
        <w:fldChar w:fldCharType="separate"/>
      </w:r>
      <w:r>
        <w:rPr>
          <w:color w:val="auto"/>
          <w:highlight w:val="none"/>
        </w:rPr>
        <w:t>- 16 -</w:t>
      </w:r>
      <w:r>
        <w:rPr>
          <w:color w:val="auto"/>
          <w:highlight w:val="none"/>
        </w:rPr>
        <w:fldChar w:fldCharType="end"/>
      </w:r>
      <w:r>
        <w:rPr>
          <w:color w:val="auto"/>
          <w:highlight w:val="none"/>
        </w:rPr>
        <w:fldChar w:fldCharType="end"/>
      </w:r>
    </w:p>
    <w:p w14:paraId="03C05A84">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"_Toc13514" </w:instrText>
      </w:r>
      <w:r>
        <w:rPr>
          <w:color w:val="auto"/>
          <w:highlight w:val="none"/>
        </w:rPr>
        <w:fldChar w:fldCharType="separate"/>
      </w:r>
      <w:r>
        <w:rPr>
          <w:rFonts w:hint="eastAsia" w:ascii="仿宋" w:hAnsi="仿宋" w:eastAsia="仿宋" w:cs="仿宋"/>
          <w:color w:val="auto"/>
          <w:highlight w:val="none"/>
        </w:rPr>
        <w:t>一、投标人</w:t>
      </w:r>
      <w:r>
        <w:rPr>
          <w:color w:val="auto"/>
          <w:highlight w:val="none"/>
        </w:rPr>
        <w:tab/>
      </w:r>
      <w:r>
        <w:rPr>
          <w:color w:val="auto"/>
          <w:highlight w:val="none"/>
        </w:rPr>
        <w:fldChar w:fldCharType="begin"/>
      </w:r>
      <w:r>
        <w:rPr>
          <w:color w:val="auto"/>
          <w:highlight w:val="none"/>
        </w:rPr>
        <w:instrText xml:space="preserve"> PAGEREF _Toc13514 \h </w:instrText>
      </w:r>
      <w:r>
        <w:rPr>
          <w:color w:val="auto"/>
          <w:highlight w:val="none"/>
        </w:rPr>
        <w:fldChar w:fldCharType="separate"/>
      </w:r>
      <w:r>
        <w:rPr>
          <w:color w:val="auto"/>
          <w:highlight w:val="none"/>
        </w:rPr>
        <w:t>- 16 -</w:t>
      </w:r>
      <w:r>
        <w:rPr>
          <w:color w:val="auto"/>
          <w:highlight w:val="none"/>
        </w:rPr>
        <w:fldChar w:fldCharType="end"/>
      </w:r>
      <w:r>
        <w:rPr>
          <w:color w:val="auto"/>
          <w:highlight w:val="none"/>
        </w:rPr>
        <w:fldChar w:fldCharType="end"/>
      </w:r>
    </w:p>
    <w:p w14:paraId="055D3AB2">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"_Toc31977" </w:instrText>
      </w:r>
      <w:r>
        <w:rPr>
          <w:color w:val="auto"/>
          <w:highlight w:val="none"/>
        </w:rPr>
        <w:fldChar w:fldCharType="separate"/>
      </w:r>
      <w:r>
        <w:rPr>
          <w:rFonts w:hint="eastAsia" w:ascii="仿宋" w:hAnsi="仿宋" w:eastAsia="仿宋" w:cs="仿宋"/>
          <w:color w:val="auto"/>
          <w:highlight w:val="none"/>
        </w:rPr>
        <w:t>二、招标文件</w:t>
      </w:r>
      <w:r>
        <w:rPr>
          <w:color w:val="auto"/>
          <w:highlight w:val="none"/>
        </w:rPr>
        <w:tab/>
      </w:r>
      <w:r>
        <w:rPr>
          <w:color w:val="auto"/>
          <w:highlight w:val="none"/>
        </w:rPr>
        <w:fldChar w:fldCharType="begin"/>
      </w:r>
      <w:r>
        <w:rPr>
          <w:color w:val="auto"/>
          <w:highlight w:val="none"/>
        </w:rPr>
        <w:instrText xml:space="preserve"> PAGEREF _Toc31977 \h </w:instrText>
      </w:r>
      <w:r>
        <w:rPr>
          <w:color w:val="auto"/>
          <w:highlight w:val="none"/>
        </w:rPr>
        <w:fldChar w:fldCharType="separate"/>
      </w:r>
      <w:r>
        <w:rPr>
          <w:color w:val="auto"/>
          <w:highlight w:val="none"/>
        </w:rPr>
        <w:t>- 16 -</w:t>
      </w:r>
      <w:r>
        <w:rPr>
          <w:color w:val="auto"/>
          <w:highlight w:val="none"/>
        </w:rPr>
        <w:fldChar w:fldCharType="end"/>
      </w:r>
      <w:r>
        <w:rPr>
          <w:color w:val="auto"/>
          <w:highlight w:val="none"/>
        </w:rPr>
        <w:fldChar w:fldCharType="end"/>
      </w:r>
    </w:p>
    <w:p w14:paraId="64A16FBD">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"_Toc10725" </w:instrText>
      </w:r>
      <w:r>
        <w:rPr>
          <w:color w:val="auto"/>
          <w:highlight w:val="none"/>
        </w:rPr>
        <w:fldChar w:fldCharType="separate"/>
      </w:r>
      <w:r>
        <w:rPr>
          <w:rFonts w:hint="eastAsia" w:ascii="仿宋" w:hAnsi="仿宋" w:eastAsia="仿宋" w:cs="仿宋"/>
          <w:color w:val="auto"/>
          <w:highlight w:val="none"/>
        </w:rPr>
        <w:t>三、电子投标文件</w:t>
      </w:r>
      <w:r>
        <w:rPr>
          <w:color w:val="auto"/>
          <w:highlight w:val="none"/>
        </w:rPr>
        <w:tab/>
      </w:r>
      <w:r>
        <w:rPr>
          <w:color w:val="auto"/>
          <w:highlight w:val="none"/>
        </w:rPr>
        <w:fldChar w:fldCharType="begin"/>
      </w:r>
      <w:r>
        <w:rPr>
          <w:color w:val="auto"/>
          <w:highlight w:val="none"/>
        </w:rPr>
        <w:instrText xml:space="preserve"> PAGEREF _Toc10725 \h </w:instrText>
      </w:r>
      <w:r>
        <w:rPr>
          <w:color w:val="auto"/>
          <w:highlight w:val="none"/>
        </w:rPr>
        <w:fldChar w:fldCharType="separate"/>
      </w:r>
      <w:r>
        <w:rPr>
          <w:color w:val="auto"/>
          <w:highlight w:val="none"/>
        </w:rPr>
        <w:t>- 16 -</w:t>
      </w:r>
      <w:r>
        <w:rPr>
          <w:color w:val="auto"/>
          <w:highlight w:val="none"/>
        </w:rPr>
        <w:fldChar w:fldCharType="end"/>
      </w:r>
      <w:r>
        <w:rPr>
          <w:color w:val="auto"/>
          <w:highlight w:val="none"/>
        </w:rPr>
        <w:fldChar w:fldCharType="end"/>
      </w:r>
    </w:p>
    <w:p w14:paraId="2048A4E4">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"_Toc1656" </w:instrText>
      </w:r>
      <w:r>
        <w:rPr>
          <w:color w:val="auto"/>
          <w:highlight w:val="none"/>
        </w:rPr>
        <w:fldChar w:fldCharType="separate"/>
      </w:r>
      <w:r>
        <w:rPr>
          <w:rFonts w:hint="eastAsia" w:ascii="仿宋" w:hAnsi="仿宋" w:eastAsia="仿宋" w:cs="仿宋"/>
          <w:color w:val="auto"/>
          <w:szCs w:val="24"/>
          <w:highlight w:val="none"/>
        </w:rPr>
        <w:t>四、开标</w:t>
      </w:r>
      <w:r>
        <w:rPr>
          <w:color w:val="auto"/>
          <w:highlight w:val="none"/>
        </w:rPr>
        <w:tab/>
      </w:r>
      <w:r>
        <w:rPr>
          <w:color w:val="auto"/>
          <w:highlight w:val="none"/>
        </w:rPr>
        <w:fldChar w:fldCharType="begin"/>
      </w:r>
      <w:r>
        <w:rPr>
          <w:color w:val="auto"/>
          <w:highlight w:val="none"/>
        </w:rPr>
        <w:instrText xml:space="preserve"> PAGEREF _Toc1656 \h </w:instrText>
      </w:r>
      <w:r>
        <w:rPr>
          <w:color w:val="auto"/>
          <w:highlight w:val="none"/>
        </w:rPr>
        <w:fldChar w:fldCharType="separate"/>
      </w:r>
      <w:r>
        <w:rPr>
          <w:color w:val="auto"/>
          <w:highlight w:val="none"/>
        </w:rPr>
        <w:t>- 18 -</w:t>
      </w:r>
      <w:r>
        <w:rPr>
          <w:color w:val="auto"/>
          <w:highlight w:val="none"/>
        </w:rPr>
        <w:fldChar w:fldCharType="end"/>
      </w:r>
      <w:r>
        <w:rPr>
          <w:color w:val="auto"/>
          <w:highlight w:val="none"/>
        </w:rPr>
        <w:fldChar w:fldCharType="end"/>
      </w:r>
    </w:p>
    <w:p w14:paraId="1DEA82A4">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"_Toc10376" </w:instrText>
      </w:r>
      <w:r>
        <w:rPr>
          <w:color w:val="auto"/>
          <w:highlight w:val="none"/>
        </w:rPr>
        <w:fldChar w:fldCharType="separate"/>
      </w:r>
      <w:r>
        <w:rPr>
          <w:rFonts w:hint="eastAsia" w:ascii="仿宋" w:hAnsi="仿宋" w:eastAsia="仿宋" w:cs="仿宋"/>
          <w:color w:val="auto"/>
          <w:highlight w:val="none"/>
        </w:rPr>
        <w:t>五、评标</w:t>
      </w:r>
      <w:r>
        <w:rPr>
          <w:color w:val="auto"/>
          <w:highlight w:val="none"/>
        </w:rPr>
        <w:tab/>
      </w:r>
      <w:r>
        <w:rPr>
          <w:color w:val="auto"/>
          <w:highlight w:val="none"/>
        </w:rPr>
        <w:fldChar w:fldCharType="begin"/>
      </w:r>
      <w:r>
        <w:rPr>
          <w:color w:val="auto"/>
          <w:highlight w:val="none"/>
        </w:rPr>
        <w:instrText xml:space="preserve"> PAGEREF _Toc10376 \h </w:instrText>
      </w:r>
      <w:r>
        <w:rPr>
          <w:color w:val="auto"/>
          <w:highlight w:val="none"/>
        </w:rPr>
        <w:fldChar w:fldCharType="separate"/>
      </w:r>
      <w:r>
        <w:rPr>
          <w:color w:val="auto"/>
          <w:highlight w:val="none"/>
        </w:rPr>
        <w:t>- 18 -</w:t>
      </w:r>
      <w:r>
        <w:rPr>
          <w:color w:val="auto"/>
          <w:highlight w:val="none"/>
        </w:rPr>
        <w:fldChar w:fldCharType="end"/>
      </w:r>
      <w:r>
        <w:rPr>
          <w:color w:val="auto"/>
          <w:highlight w:val="none"/>
        </w:rPr>
        <w:fldChar w:fldCharType="end"/>
      </w:r>
    </w:p>
    <w:p w14:paraId="48A28FD1">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"_Toc29313" </w:instrText>
      </w:r>
      <w:r>
        <w:rPr>
          <w:color w:val="auto"/>
          <w:highlight w:val="none"/>
        </w:rPr>
        <w:fldChar w:fldCharType="separate"/>
      </w:r>
      <w:r>
        <w:rPr>
          <w:rFonts w:hint="eastAsia" w:ascii="仿宋" w:hAnsi="仿宋" w:eastAsia="仿宋" w:cs="仿宋"/>
          <w:color w:val="auto"/>
          <w:highlight w:val="none"/>
        </w:rPr>
        <w:t>六、定标</w:t>
      </w:r>
      <w:r>
        <w:rPr>
          <w:color w:val="auto"/>
          <w:highlight w:val="none"/>
        </w:rPr>
        <w:tab/>
      </w:r>
      <w:r>
        <w:rPr>
          <w:color w:val="auto"/>
          <w:highlight w:val="none"/>
        </w:rPr>
        <w:fldChar w:fldCharType="begin"/>
      </w:r>
      <w:r>
        <w:rPr>
          <w:color w:val="auto"/>
          <w:highlight w:val="none"/>
        </w:rPr>
        <w:instrText xml:space="preserve"> PAGEREF _Toc29313 \h </w:instrText>
      </w:r>
      <w:r>
        <w:rPr>
          <w:color w:val="auto"/>
          <w:highlight w:val="none"/>
        </w:rPr>
        <w:fldChar w:fldCharType="separate"/>
      </w:r>
      <w:r>
        <w:rPr>
          <w:color w:val="auto"/>
          <w:highlight w:val="none"/>
        </w:rPr>
        <w:t>- 18 -</w:t>
      </w:r>
      <w:r>
        <w:rPr>
          <w:color w:val="auto"/>
          <w:highlight w:val="none"/>
        </w:rPr>
        <w:fldChar w:fldCharType="end"/>
      </w:r>
      <w:r>
        <w:rPr>
          <w:color w:val="auto"/>
          <w:highlight w:val="none"/>
        </w:rPr>
        <w:fldChar w:fldCharType="end"/>
      </w:r>
    </w:p>
    <w:p w14:paraId="1F740E48">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"_Toc27336" </w:instrText>
      </w:r>
      <w:r>
        <w:rPr>
          <w:color w:val="auto"/>
          <w:highlight w:val="none"/>
        </w:rPr>
        <w:fldChar w:fldCharType="separate"/>
      </w:r>
      <w:r>
        <w:rPr>
          <w:rFonts w:hint="eastAsia" w:ascii="仿宋" w:hAnsi="仿宋" w:eastAsia="仿宋" w:cs="仿宋"/>
          <w:color w:val="auto"/>
          <w:highlight w:val="none"/>
        </w:rPr>
        <w:t>七、中标通知书</w:t>
      </w:r>
      <w:r>
        <w:rPr>
          <w:color w:val="auto"/>
          <w:highlight w:val="none"/>
        </w:rPr>
        <w:tab/>
      </w:r>
      <w:r>
        <w:rPr>
          <w:color w:val="auto"/>
          <w:highlight w:val="none"/>
        </w:rPr>
        <w:fldChar w:fldCharType="begin"/>
      </w:r>
      <w:r>
        <w:rPr>
          <w:color w:val="auto"/>
          <w:highlight w:val="none"/>
        </w:rPr>
        <w:instrText xml:space="preserve"> PAGEREF _Toc27336 \h </w:instrText>
      </w:r>
      <w:r>
        <w:rPr>
          <w:color w:val="auto"/>
          <w:highlight w:val="none"/>
        </w:rPr>
        <w:fldChar w:fldCharType="separate"/>
      </w:r>
      <w:r>
        <w:rPr>
          <w:color w:val="auto"/>
          <w:highlight w:val="none"/>
        </w:rPr>
        <w:t>- 19 -</w:t>
      </w:r>
      <w:r>
        <w:rPr>
          <w:color w:val="auto"/>
          <w:highlight w:val="none"/>
        </w:rPr>
        <w:fldChar w:fldCharType="end"/>
      </w:r>
      <w:r>
        <w:rPr>
          <w:color w:val="auto"/>
          <w:highlight w:val="none"/>
        </w:rPr>
        <w:fldChar w:fldCharType="end"/>
      </w:r>
    </w:p>
    <w:p w14:paraId="4254B354">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"_Toc2892" </w:instrText>
      </w:r>
      <w:r>
        <w:rPr>
          <w:color w:val="auto"/>
          <w:highlight w:val="none"/>
        </w:rPr>
        <w:fldChar w:fldCharType="separate"/>
      </w:r>
      <w:r>
        <w:rPr>
          <w:rFonts w:hint="eastAsia" w:ascii="仿宋" w:hAnsi="仿宋" w:eastAsia="仿宋" w:cs="仿宋"/>
          <w:color w:val="auto"/>
          <w:highlight w:val="none"/>
        </w:rPr>
        <w:t>八、询问、质疑和投诉</w:t>
      </w:r>
      <w:r>
        <w:rPr>
          <w:color w:val="auto"/>
          <w:highlight w:val="none"/>
        </w:rPr>
        <w:tab/>
      </w:r>
      <w:r>
        <w:rPr>
          <w:color w:val="auto"/>
          <w:highlight w:val="none"/>
        </w:rPr>
        <w:fldChar w:fldCharType="begin"/>
      </w:r>
      <w:r>
        <w:rPr>
          <w:color w:val="auto"/>
          <w:highlight w:val="none"/>
        </w:rPr>
        <w:instrText xml:space="preserve"> PAGEREF _Toc2892 \h </w:instrText>
      </w:r>
      <w:r>
        <w:rPr>
          <w:color w:val="auto"/>
          <w:highlight w:val="none"/>
        </w:rPr>
        <w:fldChar w:fldCharType="separate"/>
      </w:r>
      <w:r>
        <w:rPr>
          <w:color w:val="auto"/>
          <w:highlight w:val="none"/>
        </w:rPr>
        <w:t>- 19 -</w:t>
      </w:r>
      <w:r>
        <w:rPr>
          <w:color w:val="auto"/>
          <w:highlight w:val="none"/>
        </w:rPr>
        <w:fldChar w:fldCharType="end"/>
      </w:r>
      <w:r>
        <w:rPr>
          <w:color w:val="auto"/>
          <w:highlight w:val="none"/>
        </w:rPr>
        <w:fldChar w:fldCharType="end"/>
      </w:r>
    </w:p>
    <w:p w14:paraId="467068D2">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"_Toc10724" </w:instrText>
      </w:r>
      <w:r>
        <w:rPr>
          <w:color w:val="auto"/>
          <w:highlight w:val="none"/>
        </w:rPr>
        <w:fldChar w:fldCharType="separate"/>
      </w:r>
      <w:r>
        <w:rPr>
          <w:rFonts w:hint="eastAsia" w:ascii="仿宋" w:hAnsi="仿宋" w:eastAsia="仿宋" w:cs="仿宋"/>
          <w:color w:val="auto"/>
          <w:highlight w:val="none"/>
        </w:rPr>
        <w:t>九、签订合同</w:t>
      </w:r>
      <w:r>
        <w:rPr>
          <w:color w:val="auto"/>
          <w:highlight w:val="none"/>
        </w:rPr>
        <w:tab/>
      </w:r>
      <w:r>
        <w:rPr>
          <w:color w:val="auto"/>
          <w:highlight w:val="none"/>
        </w:rPr>
        <w:fldChar w:fldCharType="begin"/>
      </w:r>
      <w:r>
        <w:rPr>
          <w:color w:val="auto"/>
          <w:highlight w:val="none"/>
        </w:rPr>
        <w:instrText xml:space="preserve"> PAGEREF _Toc10724 \h </w:instrText>
      </w:r>
      <w:r>
        <w:rPr>
          <w:color w:val="auto"/>
          <w:highlight w:val="none"/>
        </w:rPr>
        <w:fldChar w:fldCharType="separate"/>
      </w:r>
      <w:r>
        <w:rPr>
          <w:color w:val="auto"/>
          <w:highlight w:val="none"/>
        </w:rPr>
        <w:t>- 20 -</w:t>
      </w:r>
      <w:r>
        <w:rPr>
          <w:color w:val="auto"/>
          <w:highlight w:val="none"/>
        </w:rPr>
        <w:fldChar w:fldCharType="end"/>
      </w:r>
      <w:r>
        <w:rPr>
          <w:color w:val="auto"/>
          <w:highlight w:val="none"/>
        </w:rPr>
        <w:fldChar w:fldCharType="end"/>
      </w:r>
    </w:p>
    <w:p w14:paraId="617208D1">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"_Toc14625" </w:instrText>
      </w:r>
      <w:r>
        <w:rPr>
          <w:color w:val="auto"/>
          <w:highlight w:val="none"/>
        </w:rPr>
        <w:fldChar w:fldCharType="separate"/>
      </w:r>
      <w:r>
        <w:rPr>
          <w:rFonts w:hint="eastAsia" w:ascii="仿宋" w:hAnsi="仿宋" w:eastAsia="仿宋" w:cs="仿宋"/>
          <w:color w:val="auto"/>
          <w:highlight w:val="none"/>
        </w:rPr>
        <w:t>十、银行信用贷款支持</w:t>
      </w:r>
      <w:r>
        <w:rPr>
          <w:color w:val="auto"/>
          <w:highlight w:val="none"/>
        </w:rPr>
        <w:tab/>
      </w:r>
      <w:r>
        <w:rPr>
          <w:color w:val="auto"/>
          <w:highlight w:val="none"/>
        </w:rPr>
        <w:fldChar w:fldCharType="begin"/>
      </w:r>
      <w:r>
        <w:rPr>
          <w:color w:val="auto"/>
          <w:highlight w:val="none"/>
        </w:rPr>
        <w:instrText xml:space="preserve"> PAGEREF _Toc14625 \h </w:instrText>
      </w:r>
      <w:r>
        <w:rPr>
          <w:color w:val="auto"/>
          <w:highlight w:val="none"/>
        </w:rPr>
        <w:fldChar w:fldCharType="separate"/>
      </w:r>
      <w:r>
        <w:rPr>
          <w:color w:val="auto"/>
          <w:highlight w:val="none"/>
        </w:rPr>
        <w:t>- 21 -</w:t>
      </w:r>
      <w:r>
        <w:rPr>
          <w:color w:val="auto"/>
          <w:highlight w:val="none"/>
        </w:rPr>
        <w:fldChar w:fldCharType="end"/>
      </w:r>
      <w:r>
        <w:rPr>
          <w:color w:val="auto"/>
          <w:highlight w:val="none"/>
        </w:rPr>
        <w:fldChar w:fldCharType="end"/>
      </w:r>
    </w:p>
    <w:p w14:paraId="6EC93388">
      <w:pPr>
        <w:pStyle w:val="37"/>
        <w:tabs>
          <w:tab w:val="right" w:leader="dot" w:pos="9412"/>
          <w:tab w:val="clear" w:pos="1260"/>
          <w:tab w:val="clear" w:pos="1685"/>
          <w:tab w:val="clear" w:pos="8400"/>
        </w:tabs>
        <w:rPr>
          <w:color w:val="auto"/>
          <w:highlight w:val="none"/>
        </w:rPr>
      </w:pPr>
      <w:r>
        <w:rPr>
          <w:color w:val="auto"/>
          <w:highlight w:val="none"/>
        </w:rPr>
        <w:fldChar w:fldCharType="begin"/>
      </w:r>
      <w:r>
        <w:rPr>
          <w:color w:val="auto"/>
          <w:highlight w:val="none"/>
        </w:rPr>
        <w:instrText xml:space="preserve"> HYPERLINK \l "_Toc11331" </w:instrText>
      </w:r>
      <w:r>
        <w:rPr>
          <w:color w:val="auto"/>
          <w:highlight w:val="none"/>
        </w:rPr>
        <w:fldChar w:fldCharType="separate"/>
      </w:r>
      <w:r>
        <w:rPr>
          <w:rFonts w:hint="eastAsia" w:ascii="仿宋" w:hAnsi="仿宋" w:eastAsia="仿宋" w:cs="仿宋"/>
          <w:color w:val="auto"/>
          <w:highlight w:val="none"/>
        </w:rPr>
        <w:t>第六篇  合同主要条款和格式合同（样本）</w:t>
      </w:r>
      <w:r>
        <w:rPr>
          <w:color w:val="auto"/>
          <w:highlight w:val="none"/>
        </w:rPr>
        <w:tab/>
      </w:r>
      <w:r>
        <w:rPr>
          <w:color w:val="auto"/>
          <w:highlight w:val="none"/>
        </w:rPr>
        <w:fldChar w:fldCharType="begin"/>
      </w:r>
      <w:r>
        <w:rPr>
          <w:color w:val="auto"/>
          <w:highlight w:val="none"/>
        </w:rPr>
        <w:instrText xml:space="preserve"> PAGEREF _Toc11331 \h </w:instrText>
      </w:r>
      <w:r>
        <w:rPr>
          <w:color w:val="auto"/>
          <w:highlight w:val="none"/>
        </w:rPr>
        <w:fldChar w:fldCharType="separate"/>
      </w:r>
      <w:r>
        <w:rPr>
          <w:color w:val="auto"/>
          <w:highlight w:val="none"/>
        </w:rPr>
        <w:t>- 22 -</w:t>
      </w:r>
      <w:r>
        <w:rPr>
          <w:color w:val="auto"/>
          <w:highlight w:val="none"/>
        </w:rPr>
        <w:fldChar w:fldCharType="end"/>
      </w:r>
      <w:r>
        <w:rPr>
          <w:color w:val="auto"/>
          <w:highlight w:val="none"/>
        </w:rPr>
        <w:fldChar w:fldCharType="end"/>
      </w:r>
    </w:p>
    <w:p w14:paraId="37CAE10B">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"_Toc14295" </w:instrText>
      </w:r>
      <w:r>
        <w:rPr>
          <w:color w:val="auto"/>
          <w:highlight w:val="none"/>
        </w:rPr>
        <w:fldChar w:fldCharType="separate"/>
      </w:r>
      <w:r>
        <w:rPr>
          <w:rFonts w:hint="eastAsia" w:ascii="仿宋" w:hAnsi="仿宋" w:eastAsia="仿宋" w:cs="仿宋"/>
          <w:color w:val="auto"/>
          <w:highlight w:val="none"/>
        </w:rPr>
        <w:t>一、合同主要条款</w:t>
      </w:r>
      <w:r>
        <w:rPr>
          <w:color w:val="auto"/>
          <w:highlight w:val="none"/>
        </w:rPr>
        <w:tab/>
      </w:r>
      <w:r>
        <w:rPr>
          <w:color w:val="auto"/>
          <w:highlight w:val="none"/>
        </w:rPr>
        <w:fldChar w:fldCharType="begin"/>
      </w:r>
      <w:r>
        <w:rPr>
          <w:color w:val="auto"/>
          <w:highlight w:val="none"/>
        </w:rPr>
        <w:instrText xml:space="preserve"> PAGEREF _Toc14295 \h </w:instrText>
      </w:r>
      <w:r>
        <w:rPr>
          <w:color w:val="auto"/>
          <w:highlight w:val="none"/>
        </w:rPr>
        <w:fldChar w:fldCharType="separate"/>
      </w:r>
      <w:r>
        <w:rPr>
          <w:color w:val="auto"/>
          <w:highlight w:val="none"/>
        </w:rPr>
        <w:t>- 22 -</w:t>
      </w:r>
      <w:r>
        <w:rPr>
          <w:color w:val="auto"/>
          <w:highlight w:val="none"/>
        </w:rPr>
        <w:fldChar w:fldCharType="end"/>
      </w:r>
      <w:r>
        <w:rPr>
          <w:color w:val="auto"/>
          <w:highlight w:val="none"/>
        </w:rPr>
        <w:fldChar w:fldCharType="end"/>
      </w:r>
    </w:p>
    <w:p w14:paraId="7D282767">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"_Toc27397" </w:instrText>
      </w:r>
      <w:r>
        <w:rPr>
          <w:color w:val="auto"/>
          <w:highlight w:val="none"/>
        </w:rPr>
        <w:fldChar w:fldCharType="separate"/>
      </w:r>
      <w:r>
        <w:rPr>
          <w:rFonts w:hint="eastAsia" w:ascii="仿宋" w:hAnsi="仿宋" w:eastAsia="仿宋" w:cs="仿宋"/>
          <w:color w:val="auto"/>
          <w:highlight w:val="none"/>
        </w:rPr>
        <w:t>二、企业采购合同（格式自拟）</w:t>
      </w:r>
      <w:r>
        <w:rPr>
          <w:color w:val="auto"/>
          <w:highlight w:val="none"/>
        </w:rPr>
        <w:tab/>
      </w:r>
      <w:r>
        <w:rPr>
          <w:color w:val="auto"/>
          <w:highlight w:val="none"/>
        </w:rPr>
        <w:fldChar w:fldCharType="begin"/>
      </w:r>
      <w:r>
        <w:rPr>
          <w:color w:val="auto"/>
          <w:highlight w:val="none"/>
        </w:rPr>
        <w:instrText xml:space="preserve"> PAGEREF _Toc27397 \h </w:instrText>
      </w:r>
      <w:r>
        <w:rPr>
          <w:color w:val="auto"/>
          <w:highlight w:val="none"/>
        </w:rPr>
        <w:fldChar w:fldCharType="separate"/>
      </w:r>
      <w:r>
        <w:rPr>
          <w:color w:val="auto"/>
          <w:highlight w:val="none"/>
        </w:rPr>
        <w:t>- 25 -</w:t>
      </w:r>
      <w:r>
        <w:rPr>
          <w:color w:val="auto"/>
          <w:highlight w:val="none"/>
        </w:rPr>
        <w:fldChar w:fldCharType="end"/>
      </w:r>
      <w:r>
        <w:rPr>
          <w:color w:val="auto"/>
          <w:highlight w:val="none"/>
        </w:rPr>
        <w:fldChar w:fldCharType="end"/>
      </w:r>
    </w:p>
    <w:p w14:paraId="087C9468">
      <w:pPr>
        <w:pStyle w:val="37"/>
        <w:tabs>
          <w:tab w:val="right" w:leader="dot" w:pos="9412"/>
          <w:tab w:val="clear" w:pos="1260"/>
          <w:tab w:val="clear" w:pos="1685"/>
          <w:tab w:val="clear" w:pos="8400"/>
        </w:tabs>
        <w:rPr>
          <w:color w:val="auto"/>
          <w:highlight w:val="none"/>
        </w:rPr>
      </w:pPr>
      <w:r>
        <w:rPr>
          <w:color w:val="auto"/>
          <w:highlight w:val="none"/>
        </w:rPr>
        <w:fldChar w:fldCharType="begin"/>
      </w:r>
      <w:r>
        <w:rPr>
          <w:color w:val="auto"/>
          <w:highlight w:val="none"/>
        </w:rPr>
        <w:instrText xml:space="preserve"> HYPERLINK \l "_Toc5230" </w:instrText>
      </w:r>
      <w:r>
        <w:rPr>
          <w:color w:val="auto"/>
          <w:highlight w:val="none"/>
        </w:rPr>
        <w:fldChar w:fldCharType="separate"/>
      </w:r>
      <w:r>
        <w:rPr>
          <w:rFonts w:hint="eastAsia" w:ascii="仿宋" w:hAnsi="仿宋" w:eastAsia="仿宋" w:cs="仿宋"/>
          <w:color w:val="auto"/>
          <w:highlight w:val="none"/>
        </w:rPr>
        <w:t>第七篇  投标文件格式</w:t>
      </w:r>
      <w:r>
        <w:rPr>
          <w:color w:val="auto"/>
          <w:highlight w:val="none"/>
        </w:rPr>
        <w:tab/>
      </w:r>
      <w:r>
        <w:rPr>
          <w:color w:val="auto"/>
          <w:highlight w:val="none"/>
        </w:rPr>
        <w:fldChar w:fldCharType="begin"/>
      </w:r>
      <w:r>
        <w:rPr>
          <w:color w:val="auto"/>
          <w:highlight w:val="none"/>
        </w:rPr>
        <w:instrText xml:space="preserve"> PAGEREF _Toc5230 \h </w:instrText>
      </w:r>
      <w:r>
        <w:rPr>
          <w:color w:val="auto"/>
          <w:highlight w:val="none"/>
        </w:rPr>
        <w:fldChar w:fldCharType="separate"/>
      </w:r>
      <w:r>
        <w:rPr>
          <w:color w:val="auto"/>
          <w:highlight w:val="none"/>
        </w:rPr>
        <w:t>- 26 -</w:t>
      </w:r>
      <w:r>
        <w:rPr>
          <w:color w:val="auto"/>
          <w:highlight w:val="none"/>
        </w:rPr>
        <w:fldChar w:fldCharType="end"/>
      </w:r>
      <w:r>
        <w:rPr>
          <w:color w:val="auto"/>
          <w:highlight w:val="none"/>
        </w:rPr>
        <w:fldChar w:fldCharType="end"/>
      </w:r>
    </w:p>
    <w:p w14:paraId="2E56022B">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"_Toc16712" </w:instrText>
      </w:r>
      <w:r>
        <w:rPr>
          <w:color w:val="auto"/>
          <w:highlight w:val="none"/>
        </w:rPr>
        <w:fldChar w:fldCharType="separate"/>
      </w:r>
      <w:r>
        <w:rPr>
          <w:rFonts w:hint="eastAsia" w:ascii="仿宋" w:hAnsi="仿宋" w:eastAsia="仿宋"/>
          <w:color w:val="auto"/>
          <w:highlight w:val="none"/>
        </w:rPr>
        <w:t>一、经济文件</w:t>
      </w:r>
      <w:r>
        <w:rPr>
          <w:color w:val="auto"/>
          <w:highlight w:val="none"/>
        </w:rPr>
        <w:tab/>
      </w:r>
      <w:r>
        <w:rPr>
          <w:color w:val="auto"/>
          <w:highlight w:val="none"/>
        </w:rPr>
        <w:fldChar w:fldCharType="begin"/>
      </w:r>
      <w:r>
        <w:rPr>
          <w:color w:val="auto"/>
          <w:highlight w:val="none"/>
        </w:rPr>
        <w:instrText xml:space="preserve"> PAGEREF _Toc16712 \h </w:instrText>
      </w:r>
      <w:r>
        <w:rPr>
          <w:color w:val="auto"/>
          <w:highlight w:val="none"/>
        </w:rPr>
        <w:fldChar w:fldCharType="separate"/>
      </w:r>
      <w:r>
        <w:rPr>
          <w:color w:val="auto"/>
          <w:highlight w:val="none"/>
        </w:rPr>
        <w:t>- 27 -</w:t>
      </w:r>
      <w:r>
        <w:rPr>
          <w:color w:val="auto"/>
          <w:highlight w:val="none"/>
        </w:rPr>
        <w:fldChar w:fldCharType="end"/>
      </w:r>
      <w:r>
        <w:rPr>
          <w:color w:val="auto"/>
          <w:highlight w:val="none"/>
        </w:rPr>
        <w:fldChar w:fldCharType="end"/>
      </w:r>
    </w:p>
    <w:p w14:paraId="349E01CA">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"_Toc10666" </w:instrText>
      </w:r>
      <w:r>
        <w:rPr>
          <w:color w:val="auto"/>
          <w:highlight w:val="none"/>
        </w:rPr>
        <w:fldChar w:fldCharType="separate"/>
      </w:r>
      <w:r>
        <w:rPr>
          <w:rFonts w:hint="eastAsia" w:ascii="仿宋" w:hAnsi="仿宋" w:eastAsia="仿宋" w:cs="仿宋"/>
          <w:color w:val="auto"/>
          <w:szCs w:val="24"/>
          <w:highlight w:val="none"/>
        </w:rPr>
        <w:t>二、技术文件</w:t>
      </w:r>
      <w:r>
        <w:rPr>
          <w:color w:val="auto"/>
          <w:highlight w:val="none"/>
        </w:rPr>
        <w:tab/>
      </w:r>
      <w:r>
        <w:rPr>
          <w:color w:val="auto"/>
          <w:highlight w:val="none"/>
        </w:rPr>
        <w:fldChar w:fldCharType="begin"/>
      </w:r>
      <w:r>
        <w:rPr>
          <w:color w:val="auto"/>
          <w:highlight w:val="none"/>
        </w:rPr>
        <w:instrText xml:space="preserve"> PAGEREF _Toc10666 \h </w:instrText>
      </w:r>
      <w:r>
        <w:rPr>
          <w:color w:val="auto"/>
          <w:highlight w:val="none"/>
        </w:rPr>
        <w:fldChar w:fldCharType="separate"/>
      </w:r>
      <w:r>
        <w:rPr>
          <w:color w:val="auto"/>
          <w:highlight w:val="none"/>
        </w:rPr>
        <w:t>- 29 -</w:t>
      </w:r>
      <w:r>
        <w:rPr>
          <w:color w:val="auto"/>
          <w:highlight w:val="none"/>
        </w:rPr>
        <w:fldChar w:fldCharType="end"/>
      </w:r>
      <w:r>
        <w:rPr>
          <w:color w:val="auto"/>
          <w:highlight w:val="none"/>
        </w:rPr>
        <w:fldChar w:fldCharType="end"/>
      </w:r>
    </w:p>
    <w:p w14:paraId="2CB777E1">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"_Toc9503" </w:instrText>
      </w:r>
      <w:r>
        <w:rPr>
          <w:color w:val="auto"/>
          <w:highlight w:val="none"/>
        </w:rPr>
        <w:fldChar w:fldCharType="separate"/>
      </w:r>
      <w:r>
        <w:rPr>
          <w:rFonts w:hint="eastAsia" w:ascii="仿宋" w:hAnsi="仿宋" w:eastAsia="仿宋" w:cs="仿宋"/>
          <w:color w:val="auto"/>
          <w:szCs w:val="24"/>
          <w:highlight w:val="none"/>
        </w:rPr>
        <w:t>三、商务文件</w:t>
      </w:r>
      <w:r>
        <w:rPr>
          <w:color w:val="auto"/>
          <w:highlight w:val="none"/>
        </w:rPr>
        <w:tab/>
      </w:r>
      <w:r>
        <w:rPr>
          <w:color w:val="auto"/>
          <w:highlight w:val="none"/>
        </w:rPr>
        <w:fldChar w:fldCharType="begin"/>
      </w:r>
      <w:r>
        <w:rPr>
          <w:color w:val="auto"/>
          <w:highlight w:val="none"/>
        </w:rPr>
        <w:instrText xml:space="preserve"> PAGEREF _Toc9503 \h </w:instrText>
      </w:r>
      <w:r>
        <w:rPr>
          <w:color w:val="auto"/>
          <w:highlight w:val="none"/>
        </w:rPr>
        <w:fldChar w:fldCharType="separate"/>
      </w:r>
      <w:r>
        <w:rPr>
          <w:color w:val="auto"/>
          <w:highlight w:val="none"/>
        </w:rPr>
        <w:t>- 32 -</w:t>
      </w:r>
      <w:r>
        <w:rPr>
          <w:color w:val="auto"/>
          <w:highlight w:val="none"/>
        </w:rPr>
        <w:fldChar w:fldCharType="end"/>
      </w:r>
      <w:r>
        <w:rPr>
          <w:color w:val="auto"/>
          <w:highlight w:val="none"/>
        </w:rPr>
        <w:fldChar w:fldCharType="end"/>
      </w:r>
    </w:p>
    <w:p w14:paraId="157EAFE2">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"_Toc20640" </w:instrText>
      </w:r>
      <w:r>
        <w:rPr>
          <w:color w:val="auto"/>
          <w:highlight w:val="none"/>
        </w:rPr>
        <w:fldChar w:fldCharType="separate"/>
      </w:r>
      <w:r>
        <w:rPr>
          <w:rFonts w:hint="eastAsia" w:ascii="仿宋" w:hAnsi="仿宋" w:eastAsia="仿宋" w:cs="仿宋"/>
          <w:color w:val="auto"/>
          <w:szCs w:val="24"/>
          <w:highlight w:val="none"/>
        </w:rPr>
        <w:t>四、其他</w:t>
      </w:r>
      <w:r>
        <w:rPr>
          <w:color w:val="auto"/>
          <w:highlight w:val="none"/>
        </w:rPr>
        <w:tab/>
      </w:r>
      <w:r>
        <w:rPr>
          <w:color w:val="auto"/>
          <w:highlight w:val="none"/>
        </w:rPr>
        <w:fldChar w:fldCharType="begin"/>
      </w:r>
      <w:r>
        <w:rPr>
          <w:color w:val="auto"/>
          <w:highlight w:val="none"/>
        </w:rPr>
        <w:instrText xml:space="preserve"> PAGEREF _Toc20640 \h </w:instrText>
      </w:r>
      <w:r>
        <w:rPr>
          <w:color w:val="auto"/>
          <w:highlight w:val="none"/>
        </w:rPr>
        <w:fldChar w:fldCharType="separate"/>
      </w:r>
      <w:r>
        <w:rPr>
          <w:color w:val="auto"/>
          <w:highlight w:val="none"/>
        </w:rPr>
        <w:t>- 36 -</w:t>
      </w:r>
      <w:r>
        <w:rPr>
          <w:color w:val="auto"/>
          <w:highlight w:val="none"/>
        </w:rPr>
        <w:fldChar w:fldCharType="end"/>
      </w:r>
      <w:r>
        <w:rPr>
          <w:color w:val="auto"/>
          <w:highlight w:val="none"/>
        </w:rPr>
        <w:fldChar w:fldCharType="end"/>
      </w:r>
    </w:p>
    <w:p w14:paraId="382E2CF8">
      <w:pPr>
        <w:pStyle w:val="45"/>
        <w:tabs>
          <w:tab w:val="right" w:leader="dot" w:pos="9412"/>
          <w:tab w:val="clear" w:pos="8400"/>
        </w:tabs>
        <w:ind w:right="-255"/>
        <w:rPr>
          <w:color w:val="auto"/>
          <w:highlight w:val="none"/>
        </w:rPr>
      </w:pPr>
      <w:r>
        <w:rPr>
          <w:color w:val="auto"/>
          <w:highlight w:val="none"/>
        </w:rPr>
        <w:fldChar w:fldCharType="begin"/>
      </w:r>
      <w:r>
        <w:rPr>
          <w:color w:val="auto"/>
          <w:highlight w:val="none"/>
        </w:rPr>
        <w:instrText xml:space="preserve"> HYPERLINK \l "_Toc370" </w:instrText>
      </w:r>
      <w:r>
        <w:rPr>
          <w:color w:val="auto"/>
          <w:highlight w:val="none"/>
        </w:rPr>
        <w:fldChar w:fldCharType="separate"/>
      </w:r>
      <w:r>
        <w:rPr>
          <w:rFonts w:hint="eastAsia" w:ascii="仿宋" w:hAnsi="仿宋" w:eastAsia="仿宋" w:cs="仿宋"/>
          <w:color w:val="auto"/>
          <w:szCs w:val="24"/>
          <w:highlight w:val="none"/>
        </w:rPr>
        <w:t>五、资格文件</w:t>
      </w:r>
      <w:r>
        <w:rPr>
          <w:color w:val="auto"/>
          <w:highlight w:val="none"/>
        </w:rPr>
        <w:tab/>
      </w:r>
      <w:r>
        <w:rPr>
          <w:color w:val="auto"/>
          <w:highlight w:val="none"/>
        </w:rPr>
        <w:fldChar w:fldCharType="begin"/>
      </w:r>
      <w:r>
        <w:rPr>
          <w:color w:val="auto"/>
          <w:highlight w:val="none"/>
        </w:rPr>
        <w:instrText xml:space="preserve"> PAGEREF _Toc370 \h </w:instrText>
      </w:r>
      <w:r>
        <w:rPr>
          <w:color w:val="auto"/>
          <w:highlight w:val="none"/>
        </w:rPr>
        <w:fldChar w:fldCharType="separate"/>
      </w:r>
      <w:r>
        <w:rPr>
          <w:color w:val="auto"/>
          <w:highlight w:val="none"/>
        </w:rPr>
        <w:t>- 42 -</w:t>
      </w:r>
      <w:r>
        <w:rPr>
          <w:color w:val="auto"/>
          <w:highlight w:val="none"/>
        </w:rPr>
        <w:fldChar w:fldCharType="end"/>
      </w:r>
      <w:r>
        <w:rPr>
          <w:color w:val="auto"/>
          <w:highlight w:val="none"/>
        </w:rPr>
        <w:fldChar w:fldCharType="end"/>
      </w:r>
    </w:p>
    <w:p w14:paraId="5E8004F4">
      <w:pPr>
        <w:pStyle w:val="37"/>
        <w:ind w:firstLine="0" w:firstLineChars="0"/>
        <w:rPr>
          <w:rFonts w:ascii="仿宋" w:hAnsi="仿宋" w:eastAsia="仿宋" w:cs="仿宋"/>
          <w:color w:val="auto"/>
          <w:sz w:val="32"/>
          <w:highlight w:val="none"/>
        </w:rPr>
        <w:sectPr>
          <w:pgSz w:w="11907" w:h="16840"/>
          <w:pgMar w:top="1134" w:right="1191" w:bottom="1134" w:left="1304" w:header="964" w:footer="992" w:gutter="0"/>
          <w:pgNumType w:fmt="numberInDash" w:start="1"/>
          <w:cols w:space="720" w:num="1"/>
          <w:docGrid w:linePitch="312" w:charSpace="0"/>
        </w:sectPr>
      </w:pPr>
      <w:r>
        <w:rPr>
          <w:rFonts w:hint="eastAsia" w:ascii="仿宋" w:hAnsi="仿宋" w:eastAsia="仿宋" w:cs="仿宋"/>
          <w:color w:val="auto"/>
          <w:szCs w:val="21"/>
          <w:highlight w:val="none"/>
        </w:rPr>
        <w:fldChar w:fldCharType="end"/>
      </w:r>
    </w:p>
    <w:p w14:paraId="704ADCD4">
      <w:pPr>
        <w:pStyle w:val="2"/>
        <w:spacing w:before="0" w:beforeLines="0" w:after="0" w:afterLines="0" w:line="360" w:lineRule="auto"/>
        <w:rPr>
          <w:rFonts w:ascii="仿宋" w:hAnsi="仿宋" w:eastAsia="仿宋" w:cs="仿宋"/>
          <w:b/>
          <w:color w:val="auto"/>
          <w:highlight w:val="none"/>
        </w:rPr>
      </w:pPr>
      <w:bookmarkStart w:id="0" w:name="_Toc10232"/>
      <w:r>
        <w:rPr>
          <w:rFonts w:hint="eastAsia" w:ascii="仿宋" w:hAnsi="仿宋" w:eastAsia="仿宋" w:cs="仿宋"/>
          <w:b/>
          <w:color w:val="auto"/>
          <w:highlight w:val="none"/>
        </w:rPr>
        <w:t>第一篇 投标邀请书</w:t>
      </w:r>
      <w:bookmarkEnd w:id="0"/>
    </w:p>
    <w:p w14:paraId="0306A934">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olor w:val="auto"/>
          <w:sz w:val="24"/>
          <w:szCs w:val="24"/>
          <w:highlight w:val="none"/>
          <w:u w:val="single"/>
        </w:rPr>
        <w:t>重庆仙桃数据谷投资管理有限公司</w:t>
      </w:r>
      <w:r>
        <w:rPr>
          <w:rFonts w:hint="eastAsia" w:ascii="仿宋" w:hAnsi="仿宋" w:eastAsia="仿宋" w:cs="仿宋"/>
          <w:color w:val="auto"/>
          <w:sz w:val="24"/>
          <w:szCs w:val="24"/>
          <w:highlight w:val="none"/>
        </w:rPr>
        <w:t>对</w:t>
      </w:r>
      <w:r>
        <w:rPr>
          <w:rFonts w:hint="eastAsia" w:ascii="仿宋" w:hAnsi="仿宋" w:eastAsia="仿宋" w:cs="仿宋"/>
          <w:color w:val="auto"/>
          <w:sz w:val="24"/>
          <w:szCs w:val="24"/>
          <w:highlight w:val="none"/>
          <w:u w:val="single"/>
        </w:rPr>
        <w:t xml:space="preserve"> 仙桃数据谷电脑等设备采购</w:t>
      </w:r>
      <w:r>
        <w:rPr>
          <w:rFonts w:hint="eastAsia" w:ascii="仿宋" w:hAnsi="仿宋" w:eastAsia="仿宋" w:cs="仿宋"/>
          <w:color w:val="auto"/>
          <w:sz w:val="24"/>
          <w:szCs w:val="24"/>
          <w:highlight w:val="none"/>
          <w:u w:val="single"/>
          <w:lang w:eastAsia="zh-CN"/>
        </w:rPr>
        <w:t>（</w:t>
      </w:r>
      <w:r>
        <w:rPr>
          <w:rFonts w:hint="eastAsia" w:ascii="仿宋" w:hAnsi="仿宋" w:eastAsia="仿宋" w:cs="仿宋"/>
          <w:color w:val="auto"/>
          <w:sz w:val="24"/>
          <w:szCs w:val="24"/>
          <w:highlight w:val="none"/>
          <w:u w:val="single"/>
          <w:lang w:val="en-US" w:eastAsia="zh-CN"/>
        </w:rPr>
        <w:t>第二次</w:t>
      </w:r>
      <w:r>
        <w:rPr>
          <w:rFonts w:hint="eastAsia" w:ascii="仿宋" w:hAnsi="仿宋" w:eastAsia="仿宋" w:cs="仿宋"/>
          <w:color w:val="auto"/>
          <w:sz w:val="24"/>
          <w:szCs w:val="24"/>
          <w:highlight w:val="none"/>
          <w:u w:val="single"/>
          <w:lang w:eastAsia="zh-CN"/>
        </w:rPr>
        <w:t>）</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项目进行公开招标，欢迎有资格的投标人参加投标。</w:t>
      </w:r>
    </w:p>
    <w:p w14:paraId="3195F0DB">
      <w:pPr>
        <w:pStyle w:val="3"/>
        <w:spacing w:line="500" w:lineRule="exact"/>
        <w:ind w:firstLine="482" w:firstLineChars="200"/>
        <w:rPr>
          <w:rFonts w:ascii="仿宋" w:hAnsi="仿宋" w:eastAsia="仿宋" w:cs="仿宋"/>
          <w:b/>
          <w:color w:val="auto"/>
          <w:sz w:val="24"/>
          <w:highlight w:val="none"/>
        </w:rPr>
      </w:pPr>
      <w:bookmarkStart w:id="1" w:name="_Toc16744"/>
      <w:r>
        <w:rPr>
          <w:rFonts w:hint="eastAsia" w:ascii="仿宋" w:hAnsi="仿宋" w:eastAsia="仿宋" w:cs="仿宋"/>
          <w:b/>
          <w:color w:val="auto"/>
          <w:sz w:val="24"/>
          <w:highlight w:val="none"/>
        </w:rPr>
        <w:t>一、招标项目内容</w:t>
      </w:r>
      <w:bookmarkEnd w:id="1"/>
    </w:p>
    <w:tbl>
      <w:tblPr>
        <w:tblStyle w:val="5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3"/>
        <w:gridCol w:w="1595"/>
        <w:gridCol w:w="1451"/>
        <w:gridCol w:w="2959"/>
      </w:tblGrid>
      <w:tr w14:paraId="3FC86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13" w:type="dxa"/>
            <w:vAlign w:val="center"/>
          </w:tcPr>
          <w:p w14:paraId="6045C78B">
            <w:pPr>
              <w:pStyle w:val="23"/>
              <w:spacing w:line="240" w:lineRule="atLeast"/>
              <w:ind w:left="0"/>
              <w:jc w:val="center"/>
              <w:outlineLvl w:val="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分包号及分包名称</w:t>
            </w:r>
          </w:p>
        </w:tc>
        <w:tc>
          <w:tcPr>
            <w:tcW w:w="1595" w:type="dxa"/>
            <w:vAlign w:val="center"/>
          </w:tcPr>
          <w:p w14:paraId="70050300">
            <w:pPr>
              <w:pStyle w:val="23"/>
              <w:spacing w:line="240" w:lineRule="atLeast"/>
              <w:ind w:left="0"/>
              <w:jc w:val="center"/>
              <w:outlineLvl w:val="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最高限价</w:t>
            </w:r>
          </w:p>
          <w:p w14:paraId="0B50F93C">
            <w:pPr>
              <w:pStyle w:val="23"/>
              <w:spacing w:line="240" w:lineRule="atLeast"/>
              <w:ind w:left="0"/>
              <w:jc w:val="center"/>
              <w:outlineLvl w:val="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（万元）</w:t>
            </w:r>
          </w:p>
        </w:tc>
        <w:tc>
          <w:tcPr>
            <w:tcW w:w="1451" w:type="dxa"/>
            <w:vAlign w:val="center"/>
          </w:tcPr>
          <w:p w14:paraId="3C762B5E">
            <w:pPr>
              <w:pStyle w:val="23"/>
              <w:spacing w:line="240" w:lineRule="auto"/>
              <w:ind w:left="0"/>
              <w:jc w:val="center"/>
              <w:outlineLvl w:val="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中标人数量（名）</w:t>
            </w:r>
          </w:p>
        </w:tc>
        <w:tc>
          <w:tcPr>
            <w:tcW w:w="2959" w:type="dxa"/>
            <w:vAlign w:val="center"/>
          </w:tcPr>
          <w:p w14:paraId="1C6A944F">
            <w:pPr>
              <w:pStyle w:val="23"/>
              <w:spacing w:line="240" w:lineRule="auto"/>
              <w:ind w:left="0"/>
              <w:jc w:val="center"/>
              <w:outlineLvl w:val="0"/>
              <w:rPr>
                <w:rFonts w:ascii="仿宋" w:hAnsi="仿宋" w:eastAsia="仿宋" w:cs="仿宋"/>
                <w:b/>
                <w:color w:val="auto"/>
                <w:sz w:val="24"/>
                <w:szCs w:val="24"/>
                <w:highlight w:val="none"/>
              </w:rPr>
            </w:pPr>
            <w:r>
              <w:rPr>
                <w:rFonts w:hint="eastAsia" w:ascii="仿宋" w:hAnsi="仿宋" w:eastAsia="仿宋" w:cs="仿宋"/>
                <w:b/>
                <w:bCs/>
                <w:color w:val="auto"/>
                <w:kern w:val="0"/>
                <w:sz w:val="24"/>
                <w:szCs w:val="24"/>
                <w:highlight w:val="none"/>
              </w:rPr>
              <w:t>采购标的对应的中小企业划分标准所属行业</w:t>
            </w:r>
          </w:p>
        </w:tc>
      </w:tr>
      <w:tr w14:paraId="0E9AD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3113" w:type="dxa"/>
            <w:vAlign w:val="center"/>
          </w:tcPr>
          <w:p w14:paraId="0659F8C2">
            <w:pPr>
              <w:pStyle w:val="15"/>
              <w:spacing w:line="240" w:lineRule="atLeast"/>
              <w:ind w:firstLine="0"/>
              <w:outlineLvl w:val="0"/>
              <w:rPr>
                <w:rFonts w:hint="eastAsia" w:ascii="仿宋" w:hAnsi="仿宋" w:eastAsia="仿宋" w:cs="仿宋"/>
                <w:color w:val="auto"/>
                <w:szCs w:val="24"/>
                <w:highlight w:val="none"/>
                <w:lang w:eastAsia="zh-CN"/>
              </w:rPr>
            </w:pPr>
            <w:r>
              <w:rPr>
                <w:rFonts w:hint="eastAsia" w:ascii="仿宋" w:hAnsi="仿宋" w:eastAsia="仿宋" w:cs="仿宋"/>
                <w:color w:val="auto"/>
                <w:sz w:val="24"/>
                <w:szCs w:val="24"/>
                <w:highlight w:val="none"/>
              </w:rPr>
              <w:t>仙桃数据谷</w:t>
            </w:r>
            <w:r>
              <w:rPr>
                <w:rFonts w:hint="eastAsia" w:ascii="仿宋" w:hAnsi="仿宋" w:eastAsia="仿宋" w:cs="仿宋"/>
                <w:color w:val="auto"/>
                <w:sz w:val="24"/>
                <w:szCs w:val="24"/>
                <w:highlight w:val="none"/>
                <w:lang w:val="en-US" w:eastAsia="zh-CN"/>
              </w:rPr>
              <w:t>电脑等设备</w:t>
            </w:r>
            <w:r>
              <w:rPr>
                <w:rFonts w:hint="eastAsia" w:ascii="仿宋" w:hAnsi="仿宋" w:eastAsia="仿宋" w:cs="仿宋"/>
                <w:color w:val="auto"/>
                <w:sz w:val="24"/>
                <w:szCs w:val="24"/>
                <w:highlight w:val="none"/>
              </w:rPr>
              <w:t>采购</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第二次</w:t>
            </w:r>
            <w:r>
              <w:rPr>
                <w:rFonts w:hint="eastAsia" w:ascii="仿宋" w:hAnsi="仿宋" w:eastAsia="仿宋" w:cs="仿宋"/>
                <w:color w:val="auto"/>
                <w:sz w:val="24"/>
                <w:szCs w:val="24"/>
                <w:highlight w:val="none"/>
                <w:lang w:eastAsia="zh-CN"/>
              </w:rPr>
              <w:t>）</w:t>
            </w:r>
          </w:p>
        </w:tc>
        <w:tc>
          <w:tcPr>
            <w:tcW w:w="1595" w:type="dxa"/>
            <w:vAlign w:val="center"/>
          </w:tcPr>
          <w:p w14:paraId="6C493982">
            <w:pPr>
              <w:pStyle w:val="23"/>
              <w:spacing w:line="240" w:lineRule="atLeast"/>
              <w:ind w:left="0"/>
              <w:jc w:val="center"/>
              <w:outlineLvl w:val="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239.025</w:t>
            </w:r>
          </w:p>
          <w:p w14:paraId="20AF902B">
            <w:pPr>
              <w:pStyle w:val="23"/>
              <w:spacing w:line="240" w:lineRule="atLeast"/>
              <w:ind w:left="0"/>
              <w:jc w:val="center"/>
              <w:outlineLvl w:val="0"/>
              <w:rPr>
                <w:rFonts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（含税包干）</w:t>
            </w:r>
          </w:p>
        </w:tc>
        <w:tc>
          <w:tcPr>
            <w:tcW w:w="1451" w:type="dxa"/>
            <w:vAlign w:val="center"/>
          </w:tcPr>
          <w:p w14:paraId="1F969173">
            <w:pPr>
              <w:pStyle w:val="23"/>
              <w:spacing w:line="240" w:lineRule="atLeast"/>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2959" w:type="dxa"/>
            <w:vAlign w:val="center"/>
          </w:tcPr>
          <w:p w14:paraId="6E56AF95">
            <w:pPr>
              <w:pStyle w:val="23"/>
              <w:spacing w:line="240" w:lineRule="atLeast"/>
              <w:ind w:left="0"/>
              <w:jc w:val="center"/>
              <w:outlineLvl w:val="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工</w:t>
            </w:r>
            <w:r>
              <w:rPr>
                <w:rFonts w:hint="eastAsia" w:ascii="仿宋" w:hAnsi="仿宋" w:eastAsia="仿宋" w:cs="仿宋"/>
                <w:color w:val="auto"/>
                <w:sz w:val="24"/>
                <w:szCs w:val="24"/>
                <w:highlight w:val="none"/>
                <w:lang w:eastAsia="zh-CN"/>
              </w:rPr>
              <w:t>业</w:t>
            </w:r>
          </w:p>
        </w:tc>
      </w:tr>
    </w:tbl>
    <w:p w14:paraId="65A6F0B3">
      <w:pPr>
        <w:pStyle w:val="3"/>
        <w:spacing w:line="500" w:lineRule="exact"/>
        <w:ind w:firstLine="482" w:firstLineChars="200"/>
        <w:rPr>
          <w:rFonts w:ascii="仿宋" w:hAnsi="仿宋" w:eastAsia="仿宋" w:cs="仿宋"/>
          <w:b/>
          <w:color w:val="auto"/>
          <w:sz w:val="24"/>
          <w:highlight w:val="none"/>
        </w:rPr>
      </w:pPr>
      <w:bookmarkStart w:id="2" w:name="_Toc20269"/>
      <w:r>
        <w:rPr>
          <w:rFonts w:hint="eastAsia" w:ascii="仿宋" w:hAnsi="仿宋" w:eastAsia="仿宋" w:cs="仿宋"/>
          <w:b/>
          <w:color w:val="auto"/>
          <w:sz w:val="24"/>
          <w:highlight w:val="none"/>
        </w:rPr>
        <w:t>二、资金来源</w:t>
      </w:r>
      <w:bookmarkEnd w:id="2"/>
    </w:p>
    <w:p w14:paraId="506CE52F">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单位自筹资金,预算金额为</w:t>
      </w:r>
      <w:r>
        <w:rPr>
          <w:rFonts w:hint="eastAsia" w:ascii="仿宋" w:hAnsi="仿宋" w:eastAsia="仿宋" w:cs="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239.025</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万元。</w:t>
      </w:r>
    </w:p>
    <w:p w14:paraId="7CA113F6">
      <w:pPr>
        <w:pStyle w:val="3"/>
        <w:spacing w:line="500" w:lineRule="exact"/>
        <w:ind w:firstLine="482" w:firstLineChars="200"/>
        <w:rPr>
          <w:rFonts w:ascii="仿宋" w:hAnsi="仿宋" w:eastAsia="仿宋" w:cs="仿宋"/>
          <w:b/>
          <w:color w:val="auto"/>
          <w:sz w:val="24"/>
          <w:highlight w:val="none"/>
        </w:rPr>
      </w:pPr>
      <w:bookmarkStart w:id="3" w:name="_Toc16526"/>
      <w:r>
        <w:rPr>
          <w:rFonts w:hint="eastAsia" w:ascii="仿宋" w:hAnsi="仿宋" w:eastAsia="仿宋" w:cs="仿宋"/>
          <w:b/>
          <w:color w:val="auto"/>
          <w:sz w:val="24"/>
          <w:highlight w:val="none"/>
        </w:rPr>
        <w:t>三、投标人资格要求</w:t>
      </w:r>
      <w:bookmarkEnd w:id="3"/>
    </w:p>
    <w:p w14:paraId="4A87C70B">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（一）满足《渝北区属国有企业采购管理办法》第十二条规定；</w:t>
      </w:r>
    </w:p>
    <w:p w14:paraId="55EBC271">
      <w:pPr>
        <w:spacing w:line="400" w:lineRule="exact"/>
        <w:ind w:firstLine="600" w:firstLineChars="2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1.具有独立承担民事责任的能力；</w:t>
      </w:r>
    </w:p>
    <w:p w14:paraId="508F53E6">
      <w:pPr>
        <w:spacing w:line="400" w:lineRule="exact"/>
        <w:ind w:firstLine="600" w:firstLineChars="2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2.具有良好的商业信誉和健全的财务会计制度；</w:t>
      </w:r>
    </w:p>
    <w:p w14:paraId="25927925">
      <w:pPr>
        <w:spacing w:line="400" w:lineRule="exact"/>
        <w:ind w:firstLine="600" w:firstLineChars="2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3.具有履行合同所必需的设备和专业技术、售后保障等能力；</w:t>
      </w:r>
    </w:p>
    <w:p w14:paraId="7F3E4B11">
      <w:pPr>
        <w:spacing w:line="400" w:lineRule="exact"/>
        <w:ind w:firstLine="600" w:firstLineChars="2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4.有依法缴纳税收和社会保障资金的良好记录；</w:t>
      </w:r>
    </w:p>
    <w:p w14:paraId="13D2C816">
      <w:pPr>
        <w:spacing w:line="400" w:lineRule="exact"/>
        <w:ind w:firstLine="600" w:firstLineChars="2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5.参加采购、招投标等活动前3年内，在经营活动中没有重大违法记录；</w:t>
      </w:r>
    </w:p>
    <w:p w14:paraId="18529FAE">
      <w:pPr>
        <w:spacing w:line="400" w:lineRule="exact"/>
        <w:ind w:firstLine="600" w:firstLineChars="2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6.法律、法规规定的其他条件</w:t>
      </w:r>
    </w:p>
    <w:p w14:paraId="34C485B7">
      <w:pPr>
        <w:snapToGrid w:val="0"/>
        <w:spacing w:line="48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（二）落实政府采购政策需满足的资格要求：</w:t>
      </w:r>
    </w:p>
    <w:p w14:paraId="724A9D76">
      <w:pPr>
        <w:spacing w:line="380" w:lineRule="exact"/>
        <w:ind w:firstLine="960" w:firstLineChars="4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无</w:t>
      </w:r>
    </w:p>
    <w:p w14:paraId="3387ABDB">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（三）本项目的特定资格条件</w:t>
      </w:r>
    </w:p>
    <w:p w14:paraId="76D8D14A">
      <w:pPr>
        <w:spacing w:line="400" w:lineRule="exact"/>
        <w:ind w:firstLine="600" w:firstLineChars="2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投标人需具有2020年至今的同类产品业绩（供货内容包含电脑）2个（提供相关证明并加盖公章）</w:t>
      </w:r>
    </w:p>
    <w:p w14:paraId="76E1F0D3">
      <w:pPr>
        <w:pStyle w:val="3"/>
        <w:spacing w:line="500" w:lineRule="exact"/>
        <w:ind w:firstLine="482" w:firstLineChars="200"/>
        <w:rPr>
          <w:rFonts w:ascii="仿宋" w:hAnsi="仿宋" w:eastAsia="仿宋" w:cs="仿宋"/>
          <w:b/>
          <w:color w:val="auto"/>
          <w:sz w:val="24"/>
          <w:highlight w:val="none"/>
        </w:rPr>
      </w:pPr>
      <w:bookmarkStart w:id="4" w:name="_Toc24973"/>
      <w:r>
        <w:rPr>
          <w:rFonts w:hint="eastAsia" w:ascii="仿宋" w:hAnsi="仿宋" w:eastAsia="仿宋" w:cs="仿宋"/>
          <w:b/>
          <w:color w:val="auto"/>
          <w:sz w:val="24"/>
          <w:highlight w:val="none"/>
        </w:rPr>
        <w:t>四、投标、开标有关说明</w:t>
      </w:r>
      <w:bookmarkEnd w:id="4"/>
    </w:p>
    <w:p w14:paraId="54E0D2E6">
      <w:pPr>
        <w:spacing w:line="440" w:lineRule="exact"/>
        <w:ind w:firstLine="480" w:firstLineChars="200"/>
        <w:rPr>
          <w:rFonts w:ascii="仿宋" w:hAnsi="仿宋" w:eastAsia="仿宋" w:cs="仿宋"/>
          <w:color w:val="auto"/>
          <w:sz w:val="24"/>
          <w:szCs w:val="24"/>
          <w:highlight w:val="none"/>
        </w:rPr>
      </w:pPr>
      <w:bookmarkStart w:id="5" w:name="_Toc76715369"/>
      <w:r>
        <w:rPr>
          <w:rFonts w:hint="eastAsia" w:ascii="仿宋" w:hAnsi="仿宋" w:eastAsia="仿宋" w:cs="仿宋"/>
          <w:color w:val="auto"/>
          <w:sz w:val="24"/>
          <w:szCs w:val="24"/>
          <w:highlight w:val="none"/>
        </w:rPr>
        <w:t>（一）投标人应通过行采家（https://www.gec123.com/）登记加入“行采家供应商库”。</w:t>
      </w:r>
    </w:p>
    <w:p w14:paraId="5007B252">
      <w:pPr>
        <w:spacing w:line="440" w:lineRule="exact"/>
        <w:ind w:firstLine="480" w:firstLineChars="200"/>
        <w:rPr>
          <w:rFonts w:ascii="仿宋" w:hAnsi="仿宋" w:eastAsia="仿宋" w:cs="仿宋"/>
          <w:color w:val="auto"/>
          <w:sz w:val="24"/>
          <w:szCs w:val="24"/>
          <w:highlight w:val="none"/>
        </w:rPr>
      </w:pPr>
      <w:bookmarkStart w:id="6" w:name="_Hlk148295165"/>
      <w:r>
        <w:rPr>
          <w:rFonts w:hint="eastAsia" w:ascii="仿宋" w:hAnsi="仿宋" w:eastAsia="仿宋" w:cs="仿宋"/>
          <w:color w:val="auto"/>
          <w:sz w:val="24"/>
          <w:szCs w:val="24"/>
          <w:highlight w:val="none"/>
        </w:rPr>
        <w:t>（二）凡有意参加投标的投标人，请登陆“行采家”→“个人中心”→“电子招投标”→“电子投标在线报名”处→搜索该项目并点击“在线获取”按钮。完成本项目招标文件以及图纸、</w:t>
      </w:r>
      <w:bookmarkStart w:id="7" w:name="_Hlk148295145"/>
      <w:r>
        <w:rPr>
          <w:rFonts w:hint="eastAsia" w:ascii="仿宋" w:hAnsi="仿宋" w:eastAsia="仿宋" w:cs="仿宋"/>
          <w:color w:val="auto"/>
          <w:sz w:val="24"/>
          <w:szCs w:val="24"/>
          <w:highlight w:val="none"/>
        </w:rPr>
        <w:t>澄清等开标前公布的所有项目资料（本次招标不提供纸质版招标文件）的获取和下载，无论投标人下载或获取与否，均视为已知晓所有招标内容。</w:t>
      </w:r>
    </w:p>
    <w:p w14:paraId="5250DBCA">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招标公告所附招标文件仅供阅览使用，投标人只有登陆“行采家”→“个人中心”→“电子招投标”→在“电子投标在线报名”处→搜索该项目并点击“在线获取”按钮完成网上获取采购文件，投标人才被视为合法获取了采购文件，否则其投标将被拒绝。即：若投标人未通过以上获取采购文件流程完成采购文件的下载、获取，投标人将无法在电子招投标系统中上传电子投标文件。</w:t>
      </w:r>
    </w:p>
    <w:p w14:paraId="030CB2B9">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注意事项：本项目为渝北区属国有企业采购电子招投标项目，首次参与电子招投标的投标人须申请行采家账号密码、办理CA证书（</w:t>
      </w:r>
      <w:r>
        <w:rPr>
          <w:rFonts w:hint="eastAsia" w:ascii="仿宋" w:hAnsi="仿宋" w:eastAsia="仿宋" w:cs="仿宋"/>
          <w:b/>
          <w:bCs/>
          <w:color w:val="auto"/>
          <w:sz w:val="24"/>
          <w:szCs w:val="24"/>
          <w:highlight w:val="none"/>
        </w:rPr>
        <w:t>办理CA证书费用由供应商自行承担</w:t>
      </w:r>
      <w:r>
        <w:rPr>
          <w:rFonts w:hint="eastAsia" w:ascii="仿宋" w:hAnsi="仿宋" w:eastAsia="仿宋" w:cs="仿宋"/>
          <w:color w:val="auto"/>
          <w:sz w:val="24"/>
          <w:szCs w:val="24"/>
          <w:highlight w:val="none"/>
        </w:rPr>
        <w:t>）并下载大家采投标文件制作系统，制作电子投标文件进行互联网在线投标，具体操作流程请下载项目公告附件《采购公告附件（行采家供应商必看手册）24-3版》进行查看。因未注册行采家账号、未办理CA证书、操作不当等原因造成无法投标或投标失败的后果由投标人自行承担。</w:t>
      </w:r>
    </w:p>
    <w:p w14:paraId="19310A9F">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1.CA证书的办理流程：下载采购公告附件《采购公告附件（行采家供应商必看手册）24-3版》-《重庆政府采购（兼用行采家）全程电子化招标采购CA办理手册》，并按照要求操作。</w:t>
      </w:r>
    </w:p>
    <w:p w14:paraId="09713E13">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2.电子投标文件制作：登录“行采家”→“个人中心”→“电子招投标”→“电子招投标中心”→“相关下载”栏目，下载“大家采投标文件制作工具”、“统一签章客户端” 安装包，并按照《采购公告附件（行采家供应商必看手册）24-3版》-《【供应商必看】行采家（CA版）供应商投标前软件安装手册》、《行采家全程电子化操作手册-供应商(CA证书解密版)》操作</w:t>
      </w:r>
      <w:bookmarkEnd w:id="7"/>
      <w:r>
        <w:rPr>
          <w:rFonts w:hint="eastAsia" w:ascii="仿宋" w:hAnsi="仿宋" w:eastAsia="仿宋" w:cs="仿宋"/>
          <w:color w:val="auto"/>
          <w:sz w:val="24"/>
          <w:szCs w:val="24"/>
          <w:highlight w:val="none"/>
        </w:rPr>
        <w:t>。</w:t>
      </w:r>
    </w:p>
    <w:bookmarkEnd w:id="6"/>
    <w:p w14:paraId="58670DE2">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（四）招标文件公告期限：自采购公告发布之日起五个工作日。</w:t>
      </w:r>
    </w:p>
    <w:p w14:paraId="048C6CAC">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（五）招标文件获取期限及招标文件售价</w:t>
      </w:r>
    </w:p>
    <w:p w14:paraId="1A31C699">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1.招标文件获取期限：202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日至202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17</w:t>
      </w:r>
      <w:r>
        <w:rPr>
          <w:rFonts w:hint="eastAsia" w:ascii="仿宋" w:hAnsi="仿宋" w:eastAsia="仿宋" w:cs="仿宋"/>
          <w:color w:val="auto"/>
          <w:sz w:val="24"/>
          <w:szCs w:val="24"/>
          <w:highlight w:val="none"/>
        </w:rPr>
        <w:t>日。</w:t>
      </w:r>
    </w:p>
    <w:p w14:paraId="029C9355">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2.招标文件阅览：详见本项目招标公告的附件。</w:t>
      </w:r>
    </w:p>
    <w:p w14:paraId="4BCCDCC0">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3.招标文件售价：人民币0.00元/包。</w:t>
      </w:r>
    </w:p>
    <w:p w14:paraId="0D3D866D">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（六）电子投标文件递交</w:t>
      </w:r>
    </w:p>
    <w:p w14:paraId="0C5AB175">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1.电子投标文件递交方式：本项目采用网上递交方式，投标人于电子投标文件递交截止时间前，登录“行采家”，进入“电子招投标”栏目，在“我的投标项目”→“在线投标”板块递交。</w:t>
      </w:r>
    </w:p>
    <w:p w14:paraId="0E568F47">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 电子投标文件截止时间：202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31</w:t>
      </w:r>
      <w:r>
        <w:rPr>
          <w:rFonts w:hint="eastAsia" w:ascii="仿宋" w:hAnsi="仿宋" w:eastAsia="仿宋" w:cs="仿宋"/>
          <w:color w:val="auto"/>
          <w:sz w:val="24"/>
          <w:szCs w:val="24"/>
          <w:highlight w:val="none"/>
        </w:rPr>
        <w:t>日北京时间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:30:00（以电子招投标平台显示的时间为准，其他时间不接受任何形式的送达）。</w:t>
      </w:r>
    </w:p>
    <w:p w14:paraId="29C34BFE">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（七）开标信息</w:t>
      </w:r>
    </w:p>
    <w:p w14:paraId="444727C4">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1.开标时间：202</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31</w:t>
      </w:r>
      <w:r>
        <w:rPr>
          <w:rFonts w:hint="eastAsia" w:ascii="仿宋" w:hAnsi="仿宋" w:eastAsia="仿宋" w:cs="仿宋"/>
          <w:color w:val="auto"/>
          <w:sz w:val="24"/>
          <w:szCs w:val="24"/>
          <w:highlight w:val="none"/>
        </w:rPr>
        <w:t>日北京时间</w:t>
      </w: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:30:00</w:t>
      </w:r>
    </w:p>
    <w:p w14:paraId="78CD5188">
      <w:pPr>
        <w:spacing w:line="440" w:lineRule="exact"/>
        <w:ind w:firstLine="480" w:firstLineChars="200"/>
        <w:rPr>
          <w:rFonts w:ascii="仿宋" w:hAnsi="仿宋" w:eastAsia="仿宋" w:cs="仿宋"/>
          <w:color w:val="auto"/>
          <w:sz w:val="24"/>
          <w:szCs w:val="24"/>
          <w:highlight w:val="none"/>
        </w:rPr>
      </w:pPr>
      <w:bookmarkStart w:id="8" w:name="_Hlk148296032"/>
      <w:r>
        <w:rPr>
          <w:rFonts w:hint="eastAsia" w:ascii="仿宋" w:hAnsi="仿宋" w:eastAsia="仿宋" w:cs="仿宋"/>
          <w:color w:val="auto"/>
          <w:sz w:val="24"/>
          <w:szCs w:val="24"/>
          <w:highlight w:val="none"/>
        </w:rPr>
        <w:t>2.开标方式：</w:t>
      </w:r>
      <w:r>
        <w:rPr>
          <w:rFonts w:hint="eastAsia" w:ascii="仿宋" w:hAnsi="仿宋" w:eastAsia="仿宋" w:cs="仿宋"/>
          <w:b/>
          <w:bCs/>
          <w:color w:val="auto"/>
          <w:sz w:val="24"/>
          <w:szCs w:val="24"/>
          <w:highlight w:val="none"/>
        </w:rPr>
        <w:t>本项目采用网上在线开标方式</w:t>
      </w:r>
      <w:r>
        <w:rPr>
          <w:rFonts w:hint="eastAsia" w:ascii="仿宋" w:hAnsi="仿宋" w:eastAsia="仿宋" w:cs="仿宋"/>
          <w:color w:val="auto"/>
          <w:sz w:val="24"/>
          <w:szCs w:val="24"/>
          <w:highlight w:val="none"/>
        </w:rPr>
        <w:t>，投标人的法定代表人或其授权代表须持CA证书和可以上网的电脑（用于在线开标的电脑必须带有摄像头和麦克风、声卡等功能），于规定的开标时间前30分钟登录“行采家”→“个人中心”→“电子招投标”→“ 开评标大厅”，进入电子开标室完成在线准备。开标开始后投标人须根据采购</w:t>
      </w:r>
      <w:r>
        <w:rPr>
          <w:rFonts w:hint="eastAsia" w:ascii="仿宋" w:hAnsi="仿宋" w:eastAsia="仿宋" w:cs="仿宋"/>
          <w:color w:val="auto"/>
          <w:sz w:val="24"/>
          <w:szCs w:val="24"/>
          <w:highlight w:val="none"/>
          <w:lang w:eastAsia="zh-CN"/>
        </w:rPr>
        <w:t>人</w:t>
      </w:r>
      <w:r>
        <w:rPr>
          <w:rFonts w:hint="eastAsia" w:ascii="仿宋" w:hAnsi="仿宋" w:eastAsia="仿宋" w:cs="仿宋"/>
          <w:color w:val="auto"/>
          <w:sz w:val="24"/>
          <w:szCs w:val="24"/>
          <w:highlight w:val="none"/>
        </w:rPr>
        <w:t>引导在电子开标室完成电子投标文件解密、查看开标一览汇总表等工作。</w:t>
      </w:r>
    </w:p>
    <w:p w14:paraId="77BDCB9C">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投标人的法定代表人或其授权代表也可以持CA证书和可以无线上网的笔记本电脑（用于在线开标的笔记本电脑必须带有摄像头和麦克风、声卡、等功能）、无线网卡于开标时间前，到达</w:t>
      </w:r>
      <w:r>
        <w:rPr>
          <w:rFonts w:hint="eastAsia" w:ascii="仿宋" w:hAnsi="仿宋" w:eastAsia="仿宋" w:cs="仿宋"/>
          <w:b/>
          <w:bCs/>
          <w:color w:val="auto"/>
          <w:sz w:val="24"/>
          <w:szCs w:val="24"/>
          <w:highlight w:val="none"/>
        </w:rPr>
        <w:t>线下指定开标地点</w:t>
      </w:r>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lang w:val="en-US" w:eastAsia="zh-CN"/>
        </w:rPr>
        <w:t>地址：</w:t>
      </w:r>
      <w:r>
        <w:rPr>
          <w:rFonts w:hint="eastAsia" w:ascii="仿宋" w:hAnsi="仿宋" w:eastAsia="仿宋" w:cs="仿宋"/>
          <w:b w:val="0"/>
          <w:bCs w:val="0"/>
          <w:color w:val="auto"/>
          <w:sz w:val="24"/>
          <w:szCs w:val="24"/>
          <w:highlight w:val="none"/>
        </w:rPr>
        <w:t>重庆市公共资源交易中心（重庆市渝北区青枫北路6号渝兴广场B</w:t>
      </w:r>
      <w:r>
        <w:rPr>
          <w:rFonts w:hint="eastAsia" w:ascii="仿宋" w:hAnsi="仿宋" w:eastAsia="仿宋" w:cs="仿宋"/>
          <w:b w:val="0"/>
          <w:bCs w:val="0"/>
          <w:color w:val="auto"/>
          <w:sz w:val="24"/>
          <w:szCs w:val="24"/>
          <w:highlight w:val="none"/>
          <w:lang w:val="en-US" w:eastAsia="zh-CN"/>
        </w:rPr>
        <w:t>10</w:t>
      </w:r>
      <w:r>
        <w:rPr>
          <w:rFonts w:hint="eastAsia" w:ascii="仿宋" w:hAnsi="仿宋" w:eastAsia="仿宋" w:cs="仿宋"/>
          <w:b w:val="0"/>
          <w:bCs w:val="0"/>
          <w:color w:val="auto"/>
          <w:sz w:val="24"/>
          <w:szCs w:val="24"/>
          <w:highlight w:val="none"/>
        </w:rPr>
        <w:t>栋））</w:t>
      </w:r>
      <w:r>
        <w:rPr>
          <w:rFonts w:hint="eastAsia" w:ascii="仿宋" w:hAnsi="仿宋" w:eastAsia="仿宋" w:cs="仿宋"/>
          <w:color w:val="auto"/>
          <w:sz w:val="24"/>
          <w:szCs w:val="24"/>
          <w:highlight w:val="none"/>
        </w:rPr>
        <w:t>参加在线开标。投标人线下持对应设备到线下指定开标地点参与在线开标都是由投标人主观自行决定。因投标人自身原因导致未能在规定时间内解密电子投标文件或参与在线开标的，其后果由投标人自行承担。</w:t>
      </w:r>
    </w:p>
    <w:p w14:paraId="47390D97">
      <w:pPr>
        <w:numPr>
          <w:ilvl w:val="0"/>
          <w:numId w:val="1"/>
        </w:numPr>
        <w:spacing w:line="440" w:lineRule="exact"/>
        <w:ind w:firstLine="482" w:firstLineChars="2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线下指定开标地点：</w:t>
      </w:r>
      <w:bookmarkEnd w:id="8"/>
      <w:bookmarkStart w:id="9" w:name="_Hlk148296471"/>
      <w:r>
        <w:rPr>
          <w:rFonts w:hint="eastAsia" w:ascii="仿宋" w:hAnsi="仿宋" w:eastAsia="仿宋" w:cs="仿宋"/>
          <w:b w:val="0"/>
          <w:bCs w:val="0"/>
          <w:color w:val="auto"/>
          <w:sz w:val="24"/>
          <w:szCs w:val="24"/>
          <w:highlight w:val="none"/>
        </w:rPr>
        <w:t>（</w:t>
      </w:r>
      <w:r>
        <w:rPr>
          <w:rFonts w:hint="eastAsia" w:ascii="仿宋" w:hAnsi="仿宋" w:eastAsia="仿宋" w:cs="仿宋"/>
          <w:b w:val="0"/>
          <w:bCs w:val="0"/>
          <w:color w:val="auto"/>
          <w:sz w:val="24"/>
          <w:szCs w:val="24"/>
          <w:highlight w:val="none"/>
          <w:lang w:val="en-US" w:eastAsia="zh-CN"/>
        </w:rPr>
        <w:t>地址：</w:t>
      </w:r>
      <w:r>
        <w:rPr>
          <w:rFonts w:hint="eastAsia" w:ascii="仿宋" w:hAnsi="仿宋" w:eastAsia="仿宋" w:cs="仿宋"/>
          <w:b w:val="0"/>
          <w:bCs w:val="0"/>
          <w:color w:val="auto"/>
          <w:sz w:val="24"/>
          <w:szCs w:val="24"/>
          <w:highlight w:val="none"/>
        </w:rPr>
        <w:t>重庆市公共资源交易中心（重庆市渝北区青枫北路6号渝兴广场B</w:t>
      </w:r>
      <w:r>
        <w:rPr>
          <w:rFonts w:hint="eastAsia" w:ascii="仿宋" w:hAnsi="仿宋" w:eastAsia="仿宋" w:cs="仿宋"/>
          <w:b w:val="0"/>
          <w:bCs w:val="0"/>
          <w:color w:val="auto"/>
          <w:sz w:val="24"/>
          <w:szCs w:val="24"/>
          <w:highlight w:val="none"/>
          <w:lang w:val="en-US" w:eastAsia="zh-CN"/>
        </w:rPr>
        <w:t>10</w:t>
      </w:r>
      <w:r>
        <w:rPr>
          <w:rFonts w:hint="eastAsia" w:ascii="仿宋" w:hAnsi="仿宋" w:eastAsia="仿宋" w:cs="仿宋"/>
          <w:b w:val="0"/>
          <w:bCs w:val="0"/>
          <w:color w:val="auto"/>
          <w:sz w:val="24"/>
          <w:szCs w:val="24"/>
          <w:highlight w:val="none"/>
        </w:rPr>
        <w:t>栋）</w:t>
      </w:r>
      <w:r>
        <w:rPr>
          <w:rFonts w:hint="eastAsia" w:ascii="仿宋" w:hAnsi="仿宋" w:eastAsia="仿宋" w:cs="仿宋"/>
          <w:b/>
          <w:bCs/>
          <w:color w:val="auto"/>
          <w:sz w:val="24"/>
          <w:szCs w:val="24"/>
          <w:highlight w:val="none"/>
        </w:rPr>
        <w:t>。</w:t>
      </w:r>
    </w:p>
    <w:p w14:paraId="72CB45AD">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注：电子招投标系统开标时间前的半个小时是供应商自主在线准备环节时间（是否在线准备由供应商主观决定，在线准备环节意义在于提前测试CA证书与当前电脑设备运行环境是否正常），在线准备环节不具备签到意义特此声明。</w:t>
      </w:r>
    </w:p>
    <w:bookmarkEnd w:id="9"/>
    <w:p w14:paraId="7B3CE64B">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（八）其他补充事宜</w:t>
      </w:r>
    </w:p>
    <w:p w14:paraId="6A5BD363">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 投标人如未在规定解密时长（系统默认30分钟解密时长，采购人可根据现场投标情况进行延长/变更解密时长）内解密电子投标文件的情形约定：</w:t>
      </w:r>
    </w:p>
    <w:p w14:paraId="5FC97ED0">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因行采家全程电子化系统客观原因影响解密时长的，采购人可根据现场实际情况延长解密时长。投标人在仍不能正常解密的情况下，投标人可向采购人申请，启用上传不加密的电子备份投标文件的方法作为补救措施；在规定的解密时长内，投标人既不解密，也未提供不加密的电子备份投标文件作为补救措施的，视为投标人主动放弃对该项目的投标资格。</w:t>
      </w:r>
    </w:p>
    <w:p w14:paraId="5012E972">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因投标人主观原因未完成解密工作的，且未在规定解密时长内向采购人申请启用上传不加密的电子备份投标文件的方法作为补救措施或者已申请启用电子备份投标文件后仍不在规定解密时长内提供有效不加密的电子备份投标文件的情况，都视为投标人在递交电子投标文件截止时间后撤销电子投标文件，投标无效且投标人不得再参与本项目后续采购活动。</w:t>
      </w:r>
    </w:p>
    <w:p w14:paraId="0092AC3C">
      <w:pPr>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本项目采用全流程电子招投标。各投标人需熟悉了解整个渝北区属国有企业采购电子化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p w14:paraId="15E629E7">
      <w:pPr>
        <w:pStyle w:val="3"/>
        <w:spacing w:line="500" w:lineRule="exact"/>
        <w:ind w:firstLine="482" w:firstLineChars="200"/>
        <w:rPr>
          <w:rFonts w:ascii="仿宋" w:hAnsi="仿宋" w:eastAsia="仿宋" w:cs="仿宋"/>
          <w:b/>
          <w:color w:val="auto"/>
          <w:sz w:val="24"/>
          <w:highlight w:val="none"/>
        </w:rPr>
      </w:pPr>
      <w:bookmarkStart w:id="10" w:name="_Toc3996"/>
      <w:r>
        <w:rPr>
          <w:rFonts w:hint="eastAsia" w:ascii="仿宋" w:hAnsi="仿宋" w:eastAsia="仿宋" w:cs="仿宋"/>
          <w:b/>
          <w:color w:val="auto"/>
          <w:sz w:val="24"/>
          <w:highlight w:val="none"/>
        </w:rPr>
        <w:t>五、投标保证金</w:t>
      </w:r>
      <w:bookmarkEnd w:id="5"/>
      <w:bookmarkEnd w:id="10"/>
    </w:p>
    <w:p w14:paraId="39E24DEC">
      <w:pPr>
        <w:pStyle w:val="3"/>
        <w:spacing w:line="500" w:lineRule="exact"/>
        <w:ind w:firstLine="480" w:firstLineChars="200"/>
        <w:rPr>
          <w:rFonts w:ascii="仿宋" w:hAnsi="仿宋" w:eastAsia="仿宋" w:cs="仿宋"/>
          <w:bCs/>
          <w:color w:val="auto"/>
          <w:sz w:val="24"/>
          <w:highlight w:val="none"/>
        </w:rPr>
      </w:pPr>
      <w:bookmarkStart w:id="11" w:name="_Toc16636"/>
      <w:bookmarkStart w:id="12" w:name="_Toc76715370"/>
      <w:r>
        <w:rPr>
          <w:rFonts w:hint="eastAsia" w:ascii="仿宋" w:hAnsi="仿宋" w:eastAsia="仿宋" w:cs="仿宋"/>
          <w:bCs/>
          <w:color w:val="auto"/>
          <w:sz w:val="24"/>
          <w:highlight w:val="none"/>
        </w:rPr>
        <w:t>为响应国家政策，优化营商环境，减轻企业负担，本项目不收取投标保证金。</w:t>
      </w:r>
      <w:bookmarkEnd w:id="11"/>
    </w:p>
    <w:p w14:paraId="7F390CA5">
      <w:pPr>
        <w:pStyle w:val="3"/>
        <w:spacing w:line="500" w:lineRule="exact"/>
        <w:ind w:firstLine="482" w:firstLineChars="200"/>
        <w:rPr>
          <w:rFonts w:hint="default" w:ascii="仿宋" w:hAnsi="仿宋" w:eastAsia="仿宋" w:cs="仿宋"/>
          <w:b/>
          <w:color w:val="auto"/>
          <w:sz w:val="24"/>
          <w:highlight w:val="none"/>
          <w:lang w:val="en-US" w:eastAsia="zh-CN"/>
        </w:rPr>
      </w:pPr>
      <w:bookmarkStart w:id="13" w:name="_Toc28198"/>
      <w:r>
        <w:rPr>
          <w:rFonts w:hint="eastAsia" w:ascii="仿宋" w:hAnsi="仿宋" w:eastAsia="仿宋" w:cs="仿宋"/>
          <w:b/>
          <w:color w:val="auto"/>
          <w:sz w:val="24"/>
          <w:highlight w:val="none"/>
        </w:rPr>
        <w:t>六、</w:t>
      </w:r>
      <w:bookmarkEnd w:id="12"/>
      <w:r>
        <w:rPr>
          <w:rFonts w:hint="eastAsia" w:ascii="仿宋" w:hAnsi="仿宋" w:eastAsia="仿宋" w:cs="仿宋"/>
          <w:b/>
          <w:color w:val="auto"/>
          <w:sz w:val="24"/>
          <w:highlight w:val="none"/>
          <w:lang w:val="en-US" w:eastAsia="zh-CN"/>
        </w:rPr>
        <w:t>交易服务费</w:t>
      </w:r>
    </w:p>
    <w:p w14:paraId="2716F682">
      <w:pPr>
        <w:spacing w:line="440" w:lineRule="exact"/>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成交供应商</w:t>
      </w:r>
      <w:r>
        <w:rPr>
          <w:rFonts w:hint="eastAsia" w:ascii="仿宋" w:hAnsi="仿宋" w:eastAsia="仿宋" w:cs="仿宋"/>
          <w:color w:val="auto"/>
          <w:sz w:val="24"/>
          <w:szCs w:val="24"/>
          <w:highlight w:val="none"/>
        </w:rPr>
        <w:t>中标后向“重庆联合产权交易所集团股份有限公司”缴纳交易</w:t>
      </w:r>
      <w:r>
        <w:rPr>
          <w:rFonts w:hint="eastAsia" w:ascii="仿宋" w:hAnsi="仿宋" w:eastAsia="仿宋" w:cs="仿宋"/>
          <w:color w:val="auto"/>
          <w:sz w:val="24"/>
          <w:szCs w:val="24"/>
          <w:highlight w:val="none"/>
          <w:lang w:val="en-US" w:eastAsia="zh-CN"/>
        </w:rPr>
        <w:t>增值</w:t>
      </w:r>
      <w:r>
        <w:rPr>
          <w:rFonts w:hint="eastAsia" w:ascii="仿宋" w:hAnsi="仿宋" w:eastAsia="仿宋" w:cs="仿宋"/>
          <w:color w:val="auto"/>
          <w:sz w:val="24"/>
          <w:szCs w:val="24"/>
          <w:highlight w:val="none"/>
        </w:rPr>
        <w:t>服务费，</w:t>
      </w:r>
      <w:r>
        <w:rPr>
          <w:rFonts w:hint="eastAsia" w:ascii="仿宋" w:hAnsi="仿宋" w:eastAsia="仿宋" w:cs="仿宋"/>
          <w:color w:val="auto"/>
          <w:sz w:val="24"/>
          <w:szCs w:val="24"/>
          <w:highlight w:val="none"/>
          <w:lang w:val="en-US" w:eastAsia="zh-CN"/>
        </w:rPr>
        <w:t>经与采购人协商一致后，本项目交易增值服务费收取</w:t>
      </w:r>
      <w:r>
        <w:rPr>
          <w:rFonts w:hint="eastAsia" w:ascii="仿宋" w:hAnsi="仿宋" w:eastAsia="仿宋" w:cs="仿宋"/>
          <w:color w:val="auto"/>
          <w:sz w:val="24"/>
          <w:szCs w:val="24"/>
          <w:highlight w:val="none"/>
          <w:u w:val="single"/>
          <w:lang w:val="en-US" w:eastAsia="zh-CN"/>
        </w:rPr>
        <w:t xml:space="preserve"> 20000 </w:t>
      </w:r>
      <w:r>
        <w:rPr>
          <w:rFonts w:hint="eastAsia" w:ascii="仿宋" w:hAnsi="仿宋" w:eastAsia="仿宋" w:cs="仿宋"/>
          <w:color w:val="auto"/>
          <w:sz w:val="24"/>
          <w:szCs w:val="24"/>
          <w:highlight w:val="none"/>
          <w:lang w:val="en-US" w:eastAsia="zh-CN"/>
        </w:rPr>
        <w:t>元</w:t>
      </w:r>
      <w:r>
        <w:rPr>
          <w:rFonts w:hint="eastAsia" w:ascii="仿宋" w:hAnsi="仿宋" w:eastAsia="仿宋" w:cs="仿宋"/>
          <w:color w:val="auto"/>
          <w:sz w:val="24"/>
          <w:szCs w:val="24"/>
          <w:highlight w:val="none"/>
          <w:u w:val="single"/>
          <w:lang w:val="en-US" w:eastAsia="zh-CN"/>
        </w:rPr>
        <w:t>(大写：贰万元）</w:t>
      </w:r>
      <w:r>
        <w:rPr>
          <w:rFonts w:hint="eastAsia" w:ascii="仿宋" w:hAnsi="仿宋" w:eastAsia="仿宋" w:cs="仿宋"/>
          <w:color w:val="auto"/>
          <w:sz w:val="24"/>
          <w:szCs w:val="24"/>
          <w:highlight w:val="none"/>
          <w:lang w:val="en-US" w:eastAsia="zh-CN"/>
        </w:rPr>
        <w:t>。</w:t>
      </w:r>
    </w:p>
    <w:p w14:paraId="61C49D00">
      <w:pPr>
        <w:pStyle w:val="3"/>
        <w:spacing w:line="500" w:lineRule="exact"/>
        <w:ind w:firstLine="480" w:firstLineChars="200"/>
        <w:rPr>
          <w:rFonts w:hint="default" w:ascii="仿宋" w:hAnsi="仿宋" w:eastAsia="仿宋" w:cs="仿宋"/>
          <w:b/>
          <w:color w:val="auto"/>
          <w:sz w:val="24"/>
          <w:highlight w:val="none"/>
          <w:lang w:val="en-US" w:eastAsia="zh-CN"/>
        </w:rPr>
      </w:pPr>
      <w:r>
        <w:rPr>
          <w:rFonts w:hint="eastAsia" w:ascii="仿宋" w:hAnsi="仿宋" w:eastAsia="仿宋" w:cs="仿宋"/>
          <w:color w:val="auto"/>
          <w:sz w:val="24"/>
          <w:szCs w:val="24"/>
          <w:highlight w:val="none"/>
        </w:rPr>
        <w:t>重庆市公共资源交易中心咨询电话：023-</w:t>
      </w:r>
      <w:r>
        <w:rPr>
          <w:rFonts w:hint="eastAsia" w:ascii="仿宋" w:hAnsi="仿宋" w:eastAsia="仿宋" w:cs="仿宋"/>
          <w:color w:val="auto"/>
          <w:sz w:val="24"/>
          <w:szCs w:val="24"/>
          <w:highlight w:val="none"/>
          <w:lang w:val="en-US" w:eastAsia="zh-CN"/>
        </w:rPr>
        <w:t>72262062</w:t>
      </w:r>
    </w:p>
    <w:p w14:paraId="39D43542">
      <w:pPr>
        <w:pStyle w:val="3"/>
        <w:spacing w:line="500" w:lineRule="exact"/>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七、</w:t>
      </w:r>
      <w:r>
        <w:rPr>
          <w:rFonts w:hint="eastAsia" w:ascii="仿宋" w:hAnsi="仿宋" w:eastAsia="仿宋" w:cs="仿宋"/>
          <w:b/>
          <w:color w:val="auto"/>
          <w:sz w:val="24"/>
          <w:szCs w:val="22"/>
          <w:highlight w:val="none"/>
        </w:rPr>
        <w:t>采购项目需落实政策</w:t>
      </w:r>
      <w:bookmarkEnd w:id="13"/>
    </w:p>
    <w:p w14:paraId="1D0BF108">
      <w:pPr>
        <w:snapToGrid w:val="0"/>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（一）按照《财政部 生态环境部关于印发环境标志产品政府采购品目清单的通知》（财库〔2019〕18号）和《财政部 发展改革委关于印发节能产品政府采购品目清单的通知》（财库〔2019〕19号）的规定，落实国家节能环保政策。</w:t>
      </w:r>
    </w:p>
    <w:p w14:paraId="6E2A8164">
      <w:pPr>
        <w:snapToGrid w:val="0"/>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（二）按照《财政部 工业和信息化部关于印发&lt;政府采购促进中小企业发展管理办法&gt;的通知》（财库〔2020〕46号）的规定，落实促进中小企业发展政策。</w:t>
      </w:r>
    </w:p>
    <w:p w14:paraId="6FB2D016">
      <w:pPr>
        <w:snapToGrid w:val="0"/>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（三）按照《财政部、司法部关于政府采购支持监狱企业发展有关问题的通知》（财库〔2014〕68号）的规定，落实支持监狱企业发展政策。</w:t>
      </w:r>
    </w:p>
    <w:p w14:paraId="39E5D873">
      <w:pPr>
        <w:snapToGrid w:val="0"/>
        <w:spacing w:line="44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（四）按照《三部门联合发布关于促进残疾人就业政府采购政策的通知》（财库〔2017〕 141号）的规定，落实支持残疾人福利性单位发展政策。</w:t>
      </w:r>
    </w:p>
    <w:p w14:paraId="41AD8261">
      <w:pPr>
        <w:pStyle w:val="3"/>
        <w:spacing w:line="500" w:lineRule="exact"/>
        <w:ind w:firstLine="482" w:firstLineChars="200"/>
        <w:rPr>
          <w:rFonts w:ascii="仿宋" w:hAnsi="仿宋" w:eastAsia="仿宋" w:cs="仿宋"/>
          <w:b/>
          <w:color w:val="auto"/>
          <w:sz w:val="24"/>
          <w:highlight w:val="none"/>
        </w:rPr>
      </w:pPr>
      <w:bookmarkStart w:id="14" w:name="_Toc1782"/>
      <w:bookmarkStart w:id="15" w:name="_Toc76715371"/>
      <w:r>
        <w:rPr>
          <w:rFonts w:hint="eastAsia" w:ascii="仿宋" w:hAnsi="仿宋" w:eastAsia="仿宋" w:cs="仿宋"/>
          <w:b/>
          <w:color w:val="auto"/>
          <w:sz w:val="24"/>
          <w:highlight w:val="none"/>
          <w:lang w:val="en-US" w:eastAsia="zh-CN"/>
        </w:rPr>
        <w:t>八</w:t>
      </w:r>
      <w:r>
        <w:rPr>
          <w:rFonts w:hint="eastAsia" w:ascii="仿宋" w:hAnsi="仿宋" w:eastAsia="仿宋" w:cs="仿宋"/>
          <w:b/>
          <w:color w:val="auto"/>
          <w:sz w:val="24"/>
          <w:highlight w:val="none"/>
        </w:rPr>
        <w:t>、投标有关规定</w:t>
      </w:r>
      <w:bookmarkEnd w:id="14"/>
      <w:bookmarkEnd w:id="15"/>
    </w:p>
    <w:p w14:paraId="386F8B7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（一）单位负责人为同一人或者存在直接控股、管理关系的不同投标人，不得参加同一合同项（分包）下的企业采购活动。</w:t>
      </w:r>
    </w:p>
    <w:p w14:paraId="2A465855">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（二）为采购项目提供整体设计、规范编制或者项目管理、监理、检测等服务的投标人，不得再参加该采购项目的其他采购活动。</w:t>
      </w:r>
    </w:p>
    <w:p w14:paraId="67B77145">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本项目若有澄清文件一律在渝北区国资委采购平台（https://ybqgzw.gec123.com/）、行采家（https://www.gec123.com）和重庆市公共资源交易网（渝北区）（https://www.cqggzy.com/yubeiweb/）上发布，请各投标人注意下载；无论投标人下载与否，均视同投标人已知晓本项目补遗文件的内容。</w:t>
      </w:r>
    </w:p>
    <w:p w14:paraId="03814D5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w:t>
      </w:r>
      <w:bookmarkStart w:id="16" w:name="_Hlk148216246"/>
      <w:r>
        <w:rPr>
          <w:rFonts w:hint="eastAsia" w:ascii="仿宋" w:hAnsi="仿宋" w:eastAsia="仿宋" w:cs="仿宋"/>
          <w:color w:val="auto"/>
          <w:sz w:val="24"/>
          <w:szCs w:val="24"/>
          <w:highlight w:val="none"/>
        </w:rPr>
        <w:t>超过电子投标文件递交截止时间递交的电子投标文件，恕不接收</w:t>
      </w:r>
      <w:bookmarkEnd w:id="16"/>
      <w:r>
        <w:rPr>
          <w:rFonts w:hint="eastAsia" w:ascii="仿宋" w:hAnsi="仿宋" w:eastAsia="仿宋" w:cs="仿宋"/>
          <w:color w:val="auto"/>
          <w:sz w:val="24"/>
          <w:szCs w:val="24"/>
          <w:highlight w:val="none"/>
        </w:rPr>
        <w:t>。</w:t>
      </w:r>
    </w:p>
    <w:p w14:paraId="1280E451">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（五）投标费用：无论投标结果如何，投标人参与本项目投标的所有费用均应由投标人自行承担。</w:t>
      </w:r>
    </w:p>
    <w:p w14:paraId="75C3A581">
      <w:pPr>
        <w:snapToGrid w:val="0"/>
        <w:spacing w:line="400" w:lineRule="exact"/>
        <w:ind w:firstLine="482" w:firstLineChars="200"/>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（六）本项目不接受联合体参与投标，否则按无效投标处理。</w:t>
      </w:r>
    </w:p>
    <w:p w14:paraId="6DB13AE6">
      <w:pPr>
        <w:snapToGrid w:val="0"/>
        <w:spacing w:line="400" w:lineRule="exact"/>
        <w:ind w:firstLine="482" w:firstLineChars="200"/>
        <w:rPr>
          <w:rFonts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（七）本项目不接受合同分包，否则按无效投标处理。</w:t>
      </w:r>
    </w:p>
    <w:p w14:paraId="432D7F1E">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（八）</w:t>
      </w:r>
      <w:bookmarkStart w:id="17" w:name="OLE_LINK2"/>
      <w:bookmarkStart w:id="18" w:name="OLE_LINK1"/>
      <w:r>
        <w:rPr>
          <w:rFonts w:hint="eastAsia" w:ascii="仿宋" w:hAnsi="仿宋" w:eastAsia="仿宋" w:cs="仿宋"/>
          <w:color w:val="auto"/>
          <w:sz w:val="24"/>
          <w:szCs w:val="24"/>
          <w:highlight w:val="none"/>
        </w:rPr>
        <w:t>参照《财政部关于在政府采购活动中查询及使用信用记录有关问题的通知》财库〔2016〕125号，投标人列入失信被执行人、重大税收违法案件当事人名单、政府采购严重违法失信行为记录名单及其他不符合《渝北区属国有企业采购管理办法》第十二条规定条件的</w:t>
      </w:r>
      <w:bookmarkEnd w:id="17"/>
      <w:bookmarkEnd w:id="18"/>
      <w:r>
        <w:rPr>
          <w:rFonts w:hint="eastAsia" w:ascii="仿宋" w:hAnsi="仿宋" w:eastAsia="仿宋" w:cs="仿宋"/>
          <w:color w:val="auto"/>
          <w:sz w:val="24"/>
          <w:szCs w:val="24"/>
          <w:highlight w:val="none"/>
        </w:rPr>
        <w:t xml:space="preserve">投标人，将拒绝其参与采购活动。  </w:t>
      </w:r>
    </w:p>
    <w:p w14:paraId="43727B96">
      <w:pPr>
        <w:pStyle w:val="3"/>
        <w:spacing w:line="500" w:lineRule="exact"/>
        <w:ind w:firstLine="482" w:firstLineChars="200"/>
        <w:rPr>
          <w:rFonts w:ascii="仿宋" w:hAnsi="仿宋" w:eastAsia="仿宋" w:cs="仿宋"/>
          <w:b/>
          <w:color w:val="auto"/>
          <w:sz w:val="24"/>
          <w:highlight w:val="none"/>
        </w:rPr>
      </w:pPr>
      <w:bookmarkStart w:id="19" w:name="_Toc76715372"/>
      <w:bookmarkStart w:id="20" w:name="_Toc28428"/>
      <w:r>
        <w:rPr>
          <w:rFonts w:hint="eastAsia" w:ascii="仿宋" w:hAnsi="仿宋" w:eastAsia="仿宋" w:cs="仿宋"/>
          <w:b/>
          <w:color w:val="auto"/>
          <w:sz w:val="24"/>
          <w:highlight w:val="none"/>
          <w:lang w:val="en-US" w:eastAsia="zh-CN"/>
        </w:rPr>
        <w:t>九</w:t>
      </w:r>
      <w:r>
        <w:rPr>
          <w:rFonts w:hint="eastAsia" w:ascii="仿宋" w:hAnsi="仿宋" w:eastAsia="仿宋" w:cs="仿宋"/>
          <w:b/>
          <w:color w:val="auto"/>
          <w:sz w:val="24"/>
          <w:highlight w:val="none"/>
        </w:rPr>
        <w:t>、现场踏勘</w:t>
      </w:r>
      <w:bookmarkEnd w:id="19"/>
      <w:bookmarkEnd w:id="20"/>
    </w:p>
    <w:p w14:paraId="19FC139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独立踏勘现场，不组织集中踏勘现场。</w:t>
      </w:r>
    </w:p>
    <w:p w14:paraId="7688697C">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投标人可自行踏勘工程现场，并对因踏勘现场而造成的死亡、人身伤害、财产损失和产生的费用等承担全部责任。</w:t>
      </w:r>
    </w:p>
    <w:p w14:paraId="6A43ADE2">
      <w:pPr>
        <w:pStyle w:val="3"/>
        <w:spacing w:line="500" w:lineRule="exact"/>
        <w:ind w:firstLine="482" w:firstLineChars="200"/>
        <w:rPr>
          <w:rFonts w:ascii="仿宋" w:hAnsi="仿宋" w:eastAsia="仿宋" w:cs="仿宋"/>
          <w:b/>
          <w:color w:val="auto"/>
          <w:sz w:val="24"/>
          <w:highlight w:val="none"/>
        </w:rPr>
      </w:pPr>
      <w:bookmarkStart w:id="21" w:name="_Toc76715373"/>
      <w:bookmarkStart w:id="22" w:name="_Toc9448"/>
      <w:r>
        <w:rPr>
          <w:rFonts w:hint="eastAsia" w:ascii="仿宋" w:hAnsi="仿宋" w:eastAsia="仿宋" w:cs="仿宋"/>
          <w:b/>
          <w:color w:val="auto"/>
          <w:sz w:val="24"/>
          <w:highlight w:val="none"/>
          <w:lang w:val="en-US" w:eastAsia="zh-CN"/>
        </w:rPr>
        <w:t>十</w:t>
      </w:r>
      <w:r>
        <w:rPr>
          <w:rFonts w:hint="eastAsia" w:ascii="仿宋" w:hAnsi="仿宋" w:eastAsia="仿宋" w:cs="仿宋"/>
          <w:b/>
          <w:color w:val="auto"/>
          <w:sz w:val="24"/>
          <w:highlight w:val="none"/>
        </w:rPr>
        <w:t>、联系方式</w:t>
      </w:r>
      <w:bookmarkEnd w:id="21"/>
      <w:bookmarkEnd w:id="22"/>
    </w:p>
    <w:p w14:paraId="4172B043">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（一）采购人：重庆仙桃数据谷投资管理有限公司</w:t>
      </w:r>
    </w:p>
    <w:p w14:paraId="67E0C92A">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val="en-US" w:eastAsia="zh-CN"/>
        </w:rPr>
        <w:t>田老师，李老师</w:t>
      </w:r>
    </w:p>
    <w:p w14:paraId="35922D65">
      <w:pPr>
        <w:snapToGrid w:val="0"/>
        <w:spacing w:line="400" w:lineRule="exact"/>
        <w:ind w:firstLine="480" w:firstLineChars="200"/>
        <w:rPr>
          <w:rFonts w:hint="default" w:ascii="仿宋" w:hAnsi="仿宋" w:eastAsia="仿宋" w:cs="仿宋"/>
          <w:color w:val="auto"/>
          <w:sz w:val="24"/>
          <w:szCs w:val="24"/>
          <w:highlight w:val="none"/>
          <w:lang w:val="en-US"/>
        </w:rPr>
      </w:pPr>
      <w:r>
        <w:rPr>
          <w:rFonts w:hint="eastAsia" w:ascii="仿宋" w:hAnsi="仿宋" w:eastAsia="仿宋" w:cs="仿宋"/>
          <w:color w:val="auto"/>
          <w:sz w:val="24"/>
          <w:szCs w:val="24"/>
          <w:highlight w:val="none"/>
        </w:rPr>
        <w:t>电  话：</w:t>
      </w:r>
      <w:r>
        <w:rPr>
          <w:rFonts w:hint="eastAsia" w:ascii="仿宋" w:hAnsi="仿宋" w:eastAsia="仿宋" w:cs="仿宋"/>
          <w:color w:val="auto"/>
          <w:sz w:val="24"/>
          <w:szCs w:val="24"/>
          <w:highlight w:val="none"/>
          <w:lang w:val="en-US" w:eastAsia="zh-CN"/>
        </w:rPr>
        <w:t>023-67223041、13638252405</w:t>
      </w:r>
    </w:p>
    <w:p w14:paraId="43E44D10">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地  址：重庆市渝北区仙桃街道数据谷中路28号</w:t>
      </w:r>
    </w:p>
    <w:p w14:paraId="1BDB926A">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二</w:t>
      </w:r>
      <w:r>
        <w:rPr>
          <w:rFonts w:hint="eastAsia" w:ascii="仿宋" w:hAnsi="仿宋" w:eastAsia="仿宋" w:cs="仿宋"/>
          <w:color w:val="auto"/>
          <w:sz w:val="24"/>
          <w:szCs w:val="24"/>
          <w:highlight w:val="none"/>
        </w:rPr>
        <w:t>）电子招投标系统技术指导：重庆港澳大家软件产业有限公司</w:t>
      </w:r>
    </w:p>
    <w:p w14:paraId="518CA980">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客服联系电话：023-88158029（工作日）   18183107831（节假日）</w:t>
      </w:r>
    </w:p>
    <w:p w14:paraId="1C4F67CC">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三</w:t>
      </w:r>
      <w:r>
        <w:rPr>
          <w:rFonts w:hint="eastAsia" w:ascii="仿宋" w:hAnsi="仿宋" w:eastAsia="仿宋" w:cs="仿宋"/>
          <w:color w:val="auto"/>
          <w:sz w:val="24"/>
          <w:szCs w:val="24"/>
          <w:highlight w:val="none"/>
        </w:rPr>
        <w:t>）CA数字证书办理服务平台：</w:t>
      </w:r>
    </w:p>
    <w:p w14:paraId="2D4DBDD9">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1、CA数字证书：网证通</w:t>
      </w:r>
    </w:p>
    <w:p w14:paraId="1A79054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联系人：刘娟</w:t>
      </w:r>
    </w:p>
    <w:p w14:paraId="2FCC274C">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电 话：023-63010240（工作日）  18996084960（工作日）</w:t>
      </w:r>
    </w:p>
    <w:p w14:paraId="460C526B">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2、CA数字证书：东方中讯数字证书认证有限公司</w:t>
      </w:r>
    </w:p>
    <w:p w14:paraId="61C2BB7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联系人：何晓伦</w:t>
      </w:r>
    </w:p>
    <w:p w14:paraId="069EDA51">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电  话：023-88257082  023-63153662（工作日）</w:t>
      </w:r>
    </w:p>
    <w:p w14:paraId="172A023C">
      <w:pPr>
        <w:snapToGrid w:val="0"/>
        <w:spacing w:line="400" w:lineRule="exact"/>
        <w:ind w:firstLine="1440" w:firstLineChars="6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13983787460   17623094654（节假日）</w:t>
      </w:r>
    </w:p>
    <w:p w14:paraId="41A4831A">
      <w:pPr>
        <w:snapToGrid w:val="0"/>
        <w:spacing w:line="400" w:lineRule="exact"/>
        <w:ind w:firstLine="480" w:firstLineChars="200"/>
        <w:rPr>
          <w:rFonts w:ascii="仿宋" w:hAnsi="仿宋" w:eastAsia="仿宋" w:cs="仿宋"/>
          <w:color w:val="auto"/>
          <w:sz w:val="24"/>
          <w:szCs w:val="24"/>
          <w:highlight w:val="none"/>
        </w:rPr>
      </w:pPr>
    </w:p>
    <w:p w14:paraId="5F4644F9">
      <w:pPr>
        <w:pStyle w:val="2"/>
        <w:spacing w:before="0" w:beforeLines="0" w:after="0" w:afterLines="0" w:line="360" w:lineRule="auto"/>
        <w:rPr>
          <w:rFonts w:ascii="仿宋" w:hAnsi="仿宋" w:eastAsia="仿宋" w:cs="仿宋"/>
          <w:b/>
          <w:color w:val="auto"/>
          <w:highlight w:val="none"/>
        </w:rPr>
      </w:pPr>
      <w:r>
        <w:rPr>
          <w:rFonts w:hint="eastAsia" w:ascii="仿宋" w:hAnsi="仿宋" w:eastAsia="仿宋" w:cs="仿宋"/>
          <w:color w:val="auto"/>
          <w:highlight w:val="none"/>
        </w:rPr>
        <w:br w:type="page"/>
      </w:r>
      <w:bookmarkStart w:id="23" w:name="_Toc26601"/>
      <w:r>
        <w:rPr>
          <w:rFonts w:hint="eastAsia" w:ascii="仿宋" w:hAnsi="仿宋" w:eastAsia="仿宋" w:cs="仿宋"/>
          <w:b/>
          <w:color w:val="auto"/>
          <w:highlight w:val="none"/>
        </w:rPr>
        <w:t>第二篇 项目技术（质量）需求</w:t>
      </w:r>
      <w:bookmarkEnd w:id="23"/>
    </w:p>
    <w:p w14:paraId="25D0FE11">
      <w:pPr>
        <w:pStyle w:val="3"/>
        <w:spacing w:line="500" w:lineRule="exact"/>
        <w:ind w:firstLine="482" w:firstLineChars="200"/>
        <w:rPr>
          <w:rFonts w:ascii="仿宋" w:hAnsi="仿宋" w:eastAsia="仿宋" w:cs="仿宋"/>
          <w:color w:val="auto"/>
          <w:highlight w:val="none"/>
        </w:rPr>
      </w:pPr>
      <w:bookmarkStart w:id="24" w:name="_Toc9307"/>
      <w:r>
        <w:rPr>
          <w:rFonts w:hint="eastAsia" w:ascii="仿宋" w:hAnsi="仿宋" w:eastAsia="仿宋" w:cs="仿宋"/>
          <w:b/>
          <w:color w:val="auto"/>
          <w:sz w:val="24"/>
          <w:highlight w:val="none"/>
        </w:rPr>
        <w:t>一、招标项目一览表</w:t>
      </w:r>
      <w:bookmarkEnd w:id="24"/>
    </w:p>
    <w:tbl>
      <w:tblPr>
        <w:tblStyle w:val="57"/>
        <w:tblW w:w="4994" w:type="pct"/>
        <w:jc w:val="center"/>
        <w:tblLayout w:type="autofit"/>
        <w:tblCellMar>
          <w:top w:w="0" w:type="dxa"/>
          <w:left w:w="0" w:type="dxa"/>
          <w:bottom w:w="0" w:type="dxa"/>
          <w:right w:w="0" w:type="dxa"/>
        </w:tblCellMar>
      </w:tblPr>
      <w:tblGrid>
        <w:gridCol w:w="617"/>
        <w:gridCol w:w="2088"/>
        <w:gridCol w:w="1254"/>
        <w:gridCol w:w="1884"/>
        <w:gridCol w:w="1884"/>
        <w:gridCol w:w="1889"/>
      </w:tblGrid>
      <w:tr w14:paraId="1BF31A16">
        <w:tblPrEx>
          <w:tblCellMar>
            <w:top w:w="0" w:type="dxa"/>
            <w:left w:w="0" w:type="dxa"/>
            <w:bottom w:w="0" w:type="dxa"/>
            <w:right w:w="0" w:type="dxa"/>
          </w:tblCellMar>
        </w:tblPrEx>
        <w:trPr>
          <w:trHeight w:val="168" w:hRule="atLeast"/>
          <w:jc w:val="center"/>
        </w:trPr>
        <w:tc>
          <w:tcPr>
            <w:tcW w:w="321"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14:paraId="0BBC5F68">
            <w:pPr>
              <w:snapToGrid w:val="0"/>
              <w:spacing w:before="80" w:after="80"/>
              <w:jc w:val="center"/>
              <w:rPr>
                <w:rFonts w:hint="eastAsia" w:ascii="仿宋" w:hAnsi="仿宋" w:eastAsia="仿宋" w:cs="仿宋"/>
                <w:color w:val="auto"/>
                <w:highlight w:val="none"/>
              </w:rPr>
            </w:pPr>
            <w:bookmarkStart w:id="25" w:name="_Toc76715376"/>
            <w:bookmarkStart w:id="26" w:name="_Toc1298"/>
            <w:r>
              <w:rPr>
                <w:rFonts w:hint="eastAsia" w:ascii="仿宋" w:hAnsi="仿宋" w:eastAsia="仿宋" w:cs="仿宋"/>
                <w:color w:val="auto"/>
                <w:highlight w:val="none"/>
              </w:rPr>
              <w:t>序号</w:t>
            </w:r>
          </w:p>
        </w:tc>
        <w:tc>
          <w:tcPr>
            <w:tcW w:w="1085"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14:paraId="60907EC8">
            <w:pPr>
              <w:snapToGrid w:val="0"/>
              <w:spacing w:before="80" w:after="80"/>
              <w:jc w:val="center"/>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货物</w:t>
            </w:r>
            <w:r>
              <w:rPr>
                <w:rFonts w:hint="eastAsia" w:ascii="仿宋" w:hAnsi="仿宋" w:eastAsia="仿宋" w:cs="仿宋"/>
                <w:color w:val="auto"/>
                <w:highlight w:val="none"/>
              </w:rPr>
              <w:t>名称</w:t>
            </w:r>
          </w:p>
        </w:tc>
        <w:tc>
          <w:tcPr>
            <w:tcW w:w="652"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14:paraId="056A8538">
            <w:pPr>
              <w:snapToGrid w:val="0"/>
              <w:spacing w:before="80" w:after="80"/>
              <w:jc w:val="center"/>
              <w:rPr>
                <w:rFonts w:hint="default" w:ascii="仿宋" w:hAnsi="仿宋" w:eastAsia="仿宋" w:cs="仿宋"/>
                <w:color w:val="auto"/>
                <w:highlight w:val="none"/>
                <w:lang w:val="en-US" w:eastAsia="zh-CN"/>
              </w:rPr>
            </w:pPr>
            <w:r>
              <w:rPr>
                <w:rFonts w:hint="eastAsia" w:ascii="仿宋" w:hAnsi="仿宋" w:eastAsia="仿宋" w:cs="仿宋"/>
                <w:color w:val="auto"/>
                <w:highlight w:val="none"/>
              </w:rPr>
              <w:t>数量</w:t>
            </w:r>
          </w:p>
        </w:tc>
        <w:tc>
          <w:tcPr>
            <w:tcW w:w="979"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14:paraId="5ACCA93D">
            <w:pPr>
              <w:snapToGrid w:val="0"/>
              <w:spacing w:before="80" w:after="80"/>
              <w:jc w:val="center"/>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单位</w:t>
            </w:r>
          </w:p>
        </w:tc>
        <w:tc>
          <w:tcPr>
            <w:tcW w:w="979"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14:paraId="7855861D">
            <w:pPr>
              <w:snapToGrid w:val="0"/>
              <w:spacing w:before="80" w:after="80"/>
              <w:jc w:val="center"/>
              <w:rPr>
                <w:rFonts w:hint="eastAsia" w:ascii="仿宋" w:hAnsi="仿宋" w:eastAsia="仿宋" w:cs="仿宋"/>
                <w:color w:val="auto"/>
                <w:highlight w:val="none"/>
              </w:rPr>
            </w:pPr>
            <w:r>
              <w:rPr>
                <w:rFonts w:hint="eastAsia" w:ascii="仿宋" w:hAnsi="仿宋" w:eastAsia="仿宋" w:cs="仿宋"/>
                <w:b/>
                <w:bCs/>
                <w:color w:val="auto"/>
                <w:kern w:val="0"/>
                <w:sz w:val="21"/>
                <w:szCs w:val="24"/>
                <w:highlight w:val="none"/>
              </w:rPr>
              <w:t>采购标的对应的中小企业划分标准所属行业</w:t>
            </w:r>
          </w:p>
        </w:tc>
        <w:tc>
          <w:tcPr>
            <w:tcW w:w="982"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14:paraId="523DC2ED">
            <w:pPr>
              <w:snapToGrid w:val="0"/>
              <w:spacing w:before="80" w:after="80"/>
              <w:jc w:val="center"/>
              <w:rPr>
                <w:rFonts w:hint="eastAsia" w:ascii="仿宋" w:hAnsi="仿宋" w:eastAsia="仿宋" w:cs="仿宋"/>
                <w:color w:val="auto"/>
                <w:highlight w:val="none"/>
              </w:rPr>
            </w:pPr>
            <w:r>
              <w:rPr>
                <w:rFonts w:hint="eastAsia" w:ascii="仿宋" w:hAnsi="仿宋" w:eastAsia="仿宋" w:cs="仿宋"/>
                <w:color w:val="auto"/>
                <w:highlight w:val="none"/>
              </w:rPr>
              <w:t>备注</w:t>
            </w:r>
          </w:p>
        </w:tc>
      </w:tr>
      <w:tr w14:paraId="25C62A98">
        <w:tblPrEx>
          <w:tblCellMar>
            <w:top w:w="0" w:type="dxa"/>
            <w:left w:w="0" w:type="dxa"/>
            <w:bottom w:w="0" w:type="dxa"/>
            <w:right w:w="0" w:type="dxa"/>
          </w:tblCellMar>
        </w:tblPrEx>
        <w:trPr>
          <w:trHeight w:val="927" w:hRule="atLeast"/>
          <w:jc w:val="center"/>
        </w:trPr>
        <w:tc>
          <w:tcPr>
            <w:tcW w:w="321"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337536FF">
            <w:pPr>
              <w:spacing w:beforeLines="0" w:afterLines="0"/>
              <w:jc w:val="center"/>
              <w:rPr>
                <w:rFonts w:hint="eastAsia" w:ascii="宋体" w:hAnsi="宋体" w:cs="黑体"/>
                <w:color w:val="auto"/>
                <w:kern w:val="2"/>
                <w:sz w:val="20"/>
                <w:szCs w:val="24"/>
                <w:highlight w:val="none"/>
                <w:lang w:val="en-US" w:eastAsia="zh-CN" w:bidi="ar-SA"/>
              </w:rPr>
            </w:pPr>
            <w:r>
              <w:rPr>
                <w:rFonts w:hint="eastAsia" w:ascii="宋体" w:hAnsi="宋体"/>
                <w:color w:val="auto"/>
                <w:sz w:val="20"/>
                <w:szCs w:val="24"/>
                <w:highlight w:val="none"/>
              </w:rPr>
              <w:t>1</w:t>
            </w:r>
          </w:p>
        </w:tc>
        <w:tc>
          <w:tcPr>
            <w:tcW w:w="1085"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74D7E703">
            <w:pPr>
              <w:spacing w:beforeLines="0" w:afterLines="0"/>
              <w:jc w:val="center"/>
              <w:rPr>
                <w:rFonts w:hint="eastAsia" w:ascii="宋体" w:hAnsi="宋体" w:cs="黑体"/>
                <w:color w:val="auto"/>
                <w:kern w:val="2"/>
                <w:sz w:val="20"/>
                <w:szCs w:val="24"/>
                <w:highlight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电脑</w:t>
            </w:r>
          </w:p>
        </w:tc>
        <w:tc>
          <w:tcPr>
            <w:tcW w:w="652"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70E0CADA">
            <w:pPr>
              <w:spacing w:beforeLines="0" w:afterLines="0"/>
              <w:jc w:val="center"/>
              <w:rPr>
                <w:rFonts w:hint="default" w:ascii="宋体" w:hAnsi="宋体" w:eastAsia="宋体" w:cs="黑体"/>
                <w:color w:val="auto"/>
                <w:kern w:val="2"/>
                <w:sz w:val="20"/>
                <w:szCs w:val="24"/>
                <w:highlight w:val="none"/>
                <w:lang w:val="en-US" w:eastAsia="zh-CN" w:bidi="ar-SA"/>
              </w:rPr>
            </w:pPr>
            <w:r>
              <w:rPr>
                <w:rFonts w:hint="eastAsia" w:ascii="宋体" w:hAnsi="宋体"/>
                <w:color w:val="auto"/>
                <w:sz w:val="20"/>
                <w:szCs w:val="24"/>
                <w:highlight w:val="none"/>
                <w:lang w:val="en-US" w:eastAsia="zh-CN"/>
              </w:rPr>
              <w:t>450</w:t>
            </w:r>
          </w:p>
        </w:tc>
        <w:tc>
          <w:tcPr>
            <w:tcW w:w="979"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680F27B4">
            <w:pPr>
              <w:spacing w:beforeLines="0" w:afterLines="0"/>
              <w:jc w:val="center"/>
              <w:rPr>
                <w:rFonts w:hint="eastAsia" w:ascii="宋体" w:hAnsi="宋体" w:eastAsia="宋体" w:cs="黑体"/>
                <w:color w:val="auto"/>
                <w:kern w:val="2"/>
                <w:sz w:val="20"/>
                <w:szCs w:val="24"/>
                <w:highlight w:val="none"/>
                <w:lang w:val="en-US" w:eastAsia="zh-CN" w:bidi="ar-SA"/>
              </w:rPr>
            </w:pPr>
            <w:r>
              <w:rPr>
                <w:rFonts w:hint="eastAsia" w:ascii="宋体" w:hAnsi="宋体"/>
                <w:color w:val="auto"/>
                <w:sz w:val="20"/>
                <w:szCs w:val="24"/>
                <w:highlight w:val="none"/>
                <w:lang w:val="en-US" w:eastAsia="zh-CN"/>
              </w:rPr>
              <w:t>台</w:t>
            </w:r>
          </w:p>
        </w:tc>
        <w:tc>
          <w:tcPr>
            <w:tcW w:w="979"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2B0DA20D">
            <w:pPr>
              <w:spacing w:beforeLines="0" w:afterLines="0"/>
              <w:jc w:val="center"/>
              <w:rPr>
                <w:rFonts w:hint="eastAsia" w:ascii="宋体" w:hAnsi="宋体" w:eastAsia="宋体" w:cs="Times New Roman"/>
                <w:color w:val="auto"/>
                <w:sz w:val="20"/>
                <w:szCs w:val="24"/>
                <w:highlight w:val="none"/>
                <w:lang w:val="en-US" w:eastAsia="zh-CN"/>
              </w:rPr>
            </w:pPr>
            <w:r>
              <w:rPr>
                <w:rFonts w:hint="eastAsia" w:ascii="宋体" w:hAnsi="宋体" w:eastAsia="宋体" w:cs="Times New Roman"/>
                <w:color w:val="auto"/>
                <w:sz w:val="20"/>
                <w:szCs w:val="24"/>
                <w:highlight w:val="none"/>
                <w:lang w:val="en-US" w:eastAsia="zh-CN"/>
              </w:rPr>
              <w:t>制造业</w:t>
            </w:r>
          </w:p>
        </w:tc>
        <w:tc>
          <w:tcPr>
            <w:tcW w:w="982" w:type="pct"/>
            <w:vMerge w:val="restart"/>
            <w:tcBorders>
              <w:top w:val="single" w:color="auto" w:sz="8" w:space="0"/>
              <w:left w:val="single" w:color="auto" w:sz="8" w:space="0"/>
              <w:right w:val="single" w:color="auto" w:sz="8" w:space="0"/>
            </w:tcBorders>
            <w:shd w:val="clear" w:color="auto" w:fill="FFFFFF"/>
            <w:noWrap w:val="0"/>
            <w:tcMar>
              <w:top w:w="0" w:type="dxa"/>
              <w:left w:w="108" w:type="dxa"/>
              <w:bottom w:w="0" w:type="dxa"/>
              <w:right w:w="108" w:type="dxa"/>
            </w:tcMar>
            <w:vAlign w:val="center"/>
          </w:tcPr>
          <w:p w14:paraId="47F1407F">
            <w:pPr>
              <w:snapToGrid w:val="0"/>
              <w:spacing w:before="80" w:after="80"/>
              <w:jc w:val="center"/>
              <w:rPr>
                <w:rFonts w:hint="eastAsia" w:ascii="仿宋" w:hAnsi="仿宋" w:eastAsia="仿宋" w:cs="仿宋"/>
                <w:color w:val="auto"/>
                <w:highlight w:val="none"/>
              </w:rPr>
            </w:pPr>
            <w:r>
              <w:rPr>
                <w:rFonts w:hint="eastAsia" w:ascii="方正仿宋_GBK" w:hAnsi="宋体" w:eastAsia="方正仿宋_GBK"/>
                <w:color w:val="auto"/>
                <w:sz w:val="21"/>
                <w:szCs w:val="21"/>
                <w:highlight w:val="none"/>
              </w:rPr>
              <w:t>所提供产品必须为中国关境内生产，若为进口产品按无效报价处理。</w:t>
            </w:r>
          </w:p>
        </w:tc>
      </w:tr>
      <w:tr w14:paraId="1CCB2C31">
        <w:tblPrEx>
          <w:tblCellMar>
            <w:top w:w="0" w:type="dxa"/>
            <w:left w:w="0" w:type="dxa"/>
            <w:bottom w:w="0" w:type="dxa"/>
            <w:right w:w="0" w:type="dxa"/>
          </w:tblCellMar>
        </w:tblPrEx>
        <w:trPr>
          <w:trHeight w:val="947" w:hRule="atLeast"/>
          <w:jc w:val="center"/>
        </w:trPr>
        <w:tc>
          <w:tcPr>
            <w:tcW w:w="321"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5104FB4C">
            <w:pPr>
              <w:spacing w:beforeLines="0" w:afterLines="0"/>
              <w:jc w:val="center"/>
              <w:rPr>
                <w:rFonts w:hint="eastAsia" w:ascii="宋体" w:hAnsi="宋体" w:eastAsia="宋体" w:cs="黑体"/>
                <w:color w:val="auto"/>
                <w:kern w:val="2"/>
                <w:sz w:val="20"/>
                <w:szCs w:val="24"/>
                <w:highlight w:val="none"/>
                <w:lang w:val="en-US" w:eastAsia="zh-CN" w:bidi="ar-SA"/>
              </w:rPr>
            </w:pPr>
            <w:r>
              <w:rPr>
                <w:rFonts w:hint="eastAsia" w:ascii="宋体" w:hAnsi="宋体"/>
                <w:color w:val="auto"/>
                <w:sz w:val="20"/>
                <w:szCs w:val="24"/>
                <w:highlight w:val="none"/>
                <w:lang w:val="en-US" w:eastAsia="zh-CN"/>
              </w:rPr>
              <w:t>2</w:t>
            </w:r>
          </w:p>
        </w:tc>
        <w:tc>
          <w:tcPr>
            <w:tcW w:w="1085"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02279CBE">
            <w:pPr>
              <w:spacing w:beforeLines="0" w:afterLines="0"/>
              <w:jc w:val="center"/>
              <w:rPr>
                <w:rFonts w:hint="eastAsia" w:ascii="宋体" w:hAnsi="宋体" w:cs="黑体"/>
                <w:color w:val="auto"/>
                <w:kern w:val="2"/>
                <w:sz w:val="20"/>
                <w:szCs w:val="24"/>
                <w:highlight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摄像头</w:t>
            </w:r>
          </w:p>
        </w:tc>
        <w:tc>
          <w:tcPr>
            <w:tcW w:w="652"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1F54F943">
            <w:pPr>
              <w:spacing w:beforeLines="0" w:afterLines="0"/>
              <w:jc w:val="center"/>
              <w:rPr>
                <w:rFonts w:hint="default" w:ascii="宋体" w:hAnsi="宋体" w:eastAsia="宋体" w:cs="黑体"/>
                <w:color w:val="auto"/>
                <w:kern w:val="2"/>
                <w:sz w:val="20"/>
                <w:szCs w:val="24"/>
                <w:highlight w:val="none"/>
                <w:lang w:val="en-US" w:eastAsia="zh-CN" w:bidi="ar-SA"/>
              </w:rPr>
            </w:pPr>
            <w:r>
              <w:rPr>
                <w:rFonts w:hint="eastAsia" w:ascii="宋体" w:hAnsi="宋体"/>
                <w:color w:val="auto"/>
                <w:sz w:val="20"/>
                <w:szCs w:val="24"/>
                <w:highlight w:val="none"/>
                <w:lang w:val="en-US" w:eastAsia="zh-CN"/>
              </w:rPr>
              <w:t>300</w:t>
            </w:r>
          </w:p>
        </w:tc>
        <w:tc>
          <w:tcPr>
            <w:tcW w:w="979" w:type="pct"/>
            <w:tcBorders>
              <w:top w:val="single" w:color="auto" w:sz="8" w:space="0"/>
              <w:left w:val="single" w:color="auto" w:sz="8" w:space="0"/>
              <w:bottom w:val="single" w:color="auto" w:sz="8" w:space="0"/>
              <w:right w:val="single" w:color="auto" w:sz="8" w:space="0"/>
            </w:tcBorders>
            <w:shd w:val="clear" w:color="auto" w:fill="auto"/>
            <w:noWrap w:val="0"/>
            <w:tcMar>
              <w:top w:w="0" w:type="dxa"/>
              <w:left w:w="108" w:type="dxa"/>
              <w:bottom w:w="0" w:type="dxa"/>
              <w:right w:w="108" w:type="dxa"/>
            </w:tcMar>
            <w:vAlign w:val="center"/>
          </w:tcPr>
          <w:p w14:paraId="6C4D5979">
            <w:pPr>
              <w:spacing w:beforeLines="0" w:afterLines="0"/>
              <w:jc w:val="center"/>
              <w:rPr>
                <w:rFonts w:hint="eastAsia" w:ascii="宋体" w:hAnsi="宋体" w:cs="黑体"/>
                <w:color w:val="auto"/>
                <w:kern w:val="2"/>
                <w:sz w:val="20"/>
                <w:szCs w:val="24"/>
                <w:highlight w:val="none"/>
                <w:lang w:val="en-US" w:eastAsia="zh-CN" w:bidi="ar-SA"/>
              </w:rPr>
            </w:pPr>
            <w:r>
              <w:rPr>
                <w:rFonts w:hint="eastAsia" w:ascii="宋体" w:hAnsi="宋体"/>
                <w:color w:val="auto"/>
                <w:sz w:val="20"/>
                <w:szCs w:val="24"/>
                <w:highlight w:val="none"/>
                <w:lang w:val="en-US" w:eastAsia="zh-CN"/>
              </w:rPr>
              <w:t>台</w:t>
            </w:r>
          </w:p>
        </w:tc>
        <w:tc>
          <w:tcPr>
            <w:tcW w:w="979" w:type="pct"/>
            <w:tcBorders>
              <w:top w:val="single" w:color="auto" w:sz="8" w:space="0"/>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center"/>
          </w:tcPr>
          <w:p w14:paraId="0FFDCB12">
            <w:pPr>
              <w:spacing w:beforeLines="0" w:afterLines="0"/>
              <w:jc w:val="center"/>
              <w:rPr>
                <w:rFonts w:hint="eastAsia" w:ascii="宋体" w:hAnsi="宋体" w:eastAsia="宋体" w:cs="Times New Roman"/>
                <w:color w:val="auto"/>
                <w:sz w:val="20"/>
                <w:szCs w:val="24"/>
                <w:highlight w:val="none"/>
                <w:lang w:val="en-US" w:eastAsia="zh-CN"/>
              </w:rPr>
            </w:pPr>
            <w:r>
              <w:rPr>
                <w:rFonts w:hint="eastAsia" w:ascii="宋体" w:hAnsi="宋体" w:eastAsia="宋体" w:cs="Times New Roman"/>
                <w:color w:val="auto"/>
                <w:sz w:val="20"/>
                <w:szCs w:val="24"/>
                <w:highlight w:val="none"/>
                <w:lang w:val="en-US" w:eastAsia="zh-CN"/>
              </w:rPr>
              <w:t>制造业</w:t>
            </w:r>
          </w:p>
        </w:tc>
        <w:tc>
          <w:tcPr>
            <w:tcW w:w="982" w:type="pct"/>
            <w:vMerge w:val="continue"/>
            <w:tcBorders>
              <w:left w:val="single" w:color="auto" w:sz="8" w:space="0"/>
              <w:bottom w:val="single" w:color="auto" w:sz="8" w:space="0"/>
              <w:right w:val="single" w:color="auto" w:sz="8" w:space="0"/>
            </w:tcBorders>
            <w:shd w:val="clear" w:color="auto" w:fill="FFFFFF"/>
            <w:noWrap w:val="0"/>
            <w:tcMar>
              <w:top w:w="0" w:type="dxa"/>
              <w:left w:w="108" w:type="dxa"/>
              <w:bottom w:w="0" w:type="dxa"/>
              <w:right w:w="108" w:type="dxa"/>
            </w:tcMar>
            <w:vAlign w:val="top"/>
          </w:tcPr>
          <w:p w14:paraId="2D88890F">
            <w:pPr>
              <w:snapToGrid w:val="0"/>
              <w:spacing w:before="80" w:after="80"/>
              <w:jc w:val="center"/>
              <w:rPr>
                <w:rFonts w:hint="eastAsia" w:ascii="仿宋" w:hAnsi="仿宋" w:eastAsia="仿宋" w:cs="仿宋"/>
                <w:color w:val="auto"/>
                <w:highlight w:val="none"/>
              </w:rPr>
            </w:pPr>
          </w:p>
        </w:tc>
      </w:tr>
    </w:tbl>
    <w:p w14:paraId="0C7A1FD7">
      <w:pPr>
        <w:pStyle w:val="3"/>
        <w:spacing w:line="500" w:lineRule="exact"/>
        <w:rPr>
          <w:rFonts w:ascii="仿宋" w:hAnsi="仿宋" w:eastAsia="仿宋" w:cs="仿宋"/>
          <w:b/>
          <w:color w:val="auto"/>
          <w:sz w:val="24"/>
          <w:highlight w:val="none"/>
        </w:rPr>
      </w:pPr>
    </w:p>
    <w:p w14:paraId="647CD057">
      <w:pPr>
        <w:pStyle w:val="3"/>
        <w:numPr>
          <w:ilvl w:val="0"/>
          <w:numId w:val="2"/>
        </w:numPr>
        <w:spacing w:line="500" w:lineRule="exact"/>
        <w:ind w:firstLine="482" w:firstLineChars="200"/>
        <w:rPr>
          <w:rFonts w:ascii="仿宋" w:hAnsi="仿宋" w:eastAsia="仿宋" w:cs="仿宋"/>
          <w:b/>
          <w:color w:val="auto"/>
          <w:sz w:val="24"/>
          <w:highlight w:val="none"/>
        </w:rPr>
      </w:pPr>
      <w:r>
        <w:rPr>
          <w:rFonts w:hint="eastAsia" w:ascii="仿宋" w:hAnsi="仿宋" w:eastAsia="仿宋" w:cs="仿宋"/>
          <w:b/>
          <w:color w:val="auto"/>
          <w:sz w:val="24"/>
          <w:highlight w:val="none"/>
        </w:rPr>
        <w:t>招标项目技术需求</w:t>
      </w:r>
      <w:bookmarkEnd w:id="25"/>
      <w:bookmarkEnd w:id="26"/>
    </w:p>
    <w:tbl>
      <w:tblPr>
        <w:tblStyle w:val="57"/>
        <w:tblW w:w="982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1"/>
        <w:gridCol w:w="1130"/>
        <w:gridCol w:w="5433"/>
        <w:gridCol w:w="717"/>
        <w:gridCol w:w="700"/>
        <w:gridCol w:w="1033"/>
      </w:tblGrid>
      <w:tr w14:paraId="2D8FA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11" w:type="dxa"/>
            <w:tcBorders>
              <w:top w:val="single" w:color="000000" w:sz="4" w:space="0"/>
              <w:left w:val="single" w:color="000000" w:sz="4" w:space="0"/>
              <w:bottom w:val="single" w:color="000000" w:sz="4" w:space="0"/>
              <w:right w:val="single" w:color="000000" w:sz="4" w:space="0"/>
            </w:tcBorders>
            <w:noWrap/>
            <w:vAlign w:val="center"/>
          </w:tcPr>
          <w:p w14:paraId="18852382">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序号</w:t>
            </w:r>
          </w:p>
        </w:tc>
        <w:tc>
          <w:tcPr>
            <w:tcW w:w="1130" w:type="dxa"/>
            <w:tcBorders>
              <w:top w:val="single" w:color="000000" w:sz="4" w:space="0"/>
              <w:left w:val="single" w:color="000000" w:sz="4" w:space="0"/>
              <w:bottom w:val="single" w:color="000000" w:sz="4" w:space="0"/>
              <w:right w:val="single" w:color="000000" w:sz="4" w:space="0"/>
            </w:tcBorders>
            <w:noWrap/>
            <w:vAlign w:val="center"/>
          </w:tcPr>
          <w:p w14:paraId="7F7688EF">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产品名称</w:t>
            </w:r>
          </w:p>
        </w:tc>
        <w:tc>
          <w:tcPr>
            <w:tcW w:w="5433" w:type="dxa"/>
            <w:tcBorders>
              <w:top w:val="single" w:color="000000" w:sz="4" w:space="0"/>
              <w:left w:val="single" w:color="000000" w:sz="4" w:space="0"/>
              <w:bottom w:val="single" w:color="000000" w:sz="4" w:space="0"/>
              <w:right w:val="single" w:color="000000" w:sz="4" w:space="0"/>
            </w:tcBorders>
            <w:noWrap/>
            <w:vAlign w:val="center"/>
          </w:tcPr>
          <w:p w14:paraId="2DE4FC93">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参数</w:t>
            </w:r>
          </w:p>
        </w:tc>
        <w:tc>
          <w:tcPr>
            <w:tcW w:w="717" w:type="dxa"/>
            <w:tcBorders>
              <w:top w:val="single" w:color="000000" w:sz="4" w:space="0"/>
              <w:left w:val="single" w:color="000000" w:sz="4" w:space="0"/>
              <w:bottom w:val="single" w:color="000000" w:sz="4" w:space="0"/>
              <w:right w:val="single" w:color="000000" w:sz="4" w:space="0"/>
            </w:tcBorders>
            <w:noWrap/>
            <w:vAlign w:val="center"/>
          </w:tcPr>
          <w:p w14:paraId="2DF72A31">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数量</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3951C1B0">
            <w:pPr>
              <w:keepNext w:val="0"/>
              <w:keepLines w:val="0"/>
              <w:widowControl/>
              <w:suppressLineNumbers w:val="0"/>
              <w:jc w:val="center"/>
              <w:textAlignment w:val="center"/>
              <w:rPr>
                <w:rFonts w:hint="eastAsia" w:ascii="宋体" w:hAnsi="宋体" w:eastAsia="宋体" w:cs="宋体"/>
                <w:b/>
                <w:bCs/>
                <w:i w:val="0"/>
                <w:iCs w:val="0"/>
                <w:color w:val="auto"/>
                <w:sz w:val="20"/>
                <w:szCs w:val="20"/>
                <w:highlight w:val="none"/>
                <w:u w:val="none"/>
              </w:rPr>
            </w:pPr>
            <w:r>
              <w:rPr>
                <w:rFonts w:hint="eastAsia" w:ascii="宋体" w:hAnsi="宋体" w:eastAsia="宋体" w:cs="宋体"/>
                <w:b/>
                <w:bCs/>
                <w:i w:val="0"/>
                <w:iCs w:val="0"/>
                <w:color w:val="auto"/>
                <w:kern w:val="0"/>
                <w:sz w:val="20"/>
                <w:szCs w:val="20"/>
                <w:highlight w:val="none"/>
                <w:u w:val="none"/>
                <w:lang w:val="en-US" w:eastAsia="zh-CN" w:bidi="ar"/>
              </w:rPr>
              <w:t>单位</w:t>
            </w:r>
          </w:p>
        </w:tc>
        <w:tc>
          <w:tcPr>
            <w:tcW w:w="1033" w:type="dxa"/>
            <w:tcBorders>
              <w:top w:val="single" w:color="000000" w:sz="4" w:space="0"/>
              <w:left w:val="single" w:color="000000" w:sz="4" w:space="0"/>
              <w:bottom w:val="single" w:color="000000" w:sz="4" w:space="0"/>
              <w:right w:val="single" w:color="000000" w:sz="4" w:space="0"/>
            </w:tcBorders>
            <w:noWrap/>
            <w:vAlign w:val="center"/>
          </w:tcPr>
          <w:p w14:paraId="722F3AE1">
            <w:pPr>
              <w:keepNext w:val="0"/>
              <w:keepLines w:val="0"/>
              <w:widowControl/>
              <w:suppressLineNumbers w:val="0"/>
              <w:jc w:val="center"/>
              <w:textAlignment w:val="center"/>
              <w:rPr>
                <w:rFonts w:hint="default" w:ascii="宋体" w:hAnsi="宋体" w:eastAsia="宋体" w:cs="宋体"/>
                <w:b/>
                <w:bCs/>
                <w:i w:val="0"/>
                <w:iCs w:val="0"/>
                <w:color w:val="auto"/>
                <w:kern w:val="0"/>
                <w:sz w:val="20"/>
                <w:szCs w:val="20"/>
                <w:highlight w:val="none"/>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备注</w:t>
            </w:r>
          </w:p>
        </w:tc>
      </w:tr>
      <w:tr w14:paraId="033B9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0" w:hRule="atLeast"/>
        </w:trPr>
        <w:tc>
          <w:tcPr>
            <w:tcW w:w="811" w:type="dxa"/>
            <w:tcBorders>
              <w:top w:val="single" w:color="000000" w:sz="4" w:space="0"/>
              <w:left w:val="single" w:color="000000" w:sz="4" w:space="0"/>
              <w:bottom w:val="single" w:color="000000" w:sz="4" w:space="0"/>
              <w:right w:val="single" w:color="000000" w:sz="4" w:space="0"/>
            </w:tcBorders>
            <w:noWrap w:val="0"/>
            <w:vAlign w:val="center"/>
          </w:tcPr>
          <w:p w14:paraId="29C61362">
            <w:pPr>
              <w:keepNext w:val="0"/>
              <w:keepLines w:val="0"/>
              <w:widowControl/>
              <w:suppressLineNumbers w:val="0"/>
              <w:jc w:val="center"/>
              <w:textAlignment w:val="center"/>
              <w:rPr>
                <w:rFonts w:hint="eastAsia" w:ascii="宋体" w:hAnsi="宋体" w:eastAsia="宋体" w:cs="宋体"/>
                <w:i w:val="0"/>
                <w:iCs w:val="0"/>
                <w:color w:val="auto"/>
                <w:kern w:val="2"/>
                <w:sz w:val="20"/>
                <w:szCs w:val="20"/>
                <w:highlight w:val="none"/>
                <w:u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11F91D7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电脑</w:t>
            </w:r>
          </w:p>
        </w:tc>
        <w:tc>
          <w:tcPr>
            <w:tcW w:w="5433" w:type="dxa"/>
            <w:tcBorders>
              <w:top w:val="single" w:color="000000" w:sz="4" w:space="0"/>
              <w:left w:val="single" w:color="000000" w:sz="4" w:space="0"/>
              <w:bottom w:val="single" w:color="000000" w:sz="4" w:space="0"/>
              <w:right w:val="nil"/>
            </w:tcBorders>
            <w:noWrap w:val="0"/>
            <w:vAlign w:val="center"/>
          </w:tcPr>
          <w:p w14:paraId="4922235D">
            <w:pPr>
              <w:keepNext w:val="0"/>
              <w:keepLines w:val="0"/>
              <w:widowControl/>
              <w:suppressLineNumbers w:val="0"/>
              <w:jc w:val="left"/>
              <w:textAlignment w:val="center"/>
              <w:rPr>
                <w:rFonts w:hint="eastAsia"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品牌机，配置不低于：</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CPU：I5 10500</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内存：16GB DDR4</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硬盘：256G SSD M.2 Nvme固态硬盘</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显示器：27英寸</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接口：具备ps2接口</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显卡：集成显卡</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声卡：5.1声道集成声卡，前2（一耳麦一话筒，硬性要求）后3（非硬性要求）5个音频接口</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网卡：10/100/1000以太网口</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键鼠：ps2键盘鼠标</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服务：原厂三年上门保修，提供原厂售后服务承诺函（加盖原厂公章），提供投标产品3C认证；</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整机功耗不超过240瓦；</w:t>
            </w:r>
            <w:r>
              <w:rPr>
                <w:rFonts w:hint="eastAsia" w:ascii="宋体" w:hAnsi="宋体" w:eastAsia="宋体" w:cs="宋体"/>
                <w:i w:val="0"/>
                <w:iCs w:val="0"/>
                <w:color w:val="auto"/>
                <w:kern w:val="0"/>
                <w:sz w:val="20"/>
                <w:szCs w:val="20"/>
                <w:highlight w:val="none"/>
                <w:u w:val="none"/>
                <w:lang w:val="en-US" w:eastAsia="zh-CN" w:bidi="ar"/>
              </w:rPr>
              <w:br w:type="textWrapping"/>
            </w:r>
            <w:r>
              <w:rPr>
                <w:rFonts w:hint="eastAsia" w:ascii="宋体" w:hAnsi="宋体" w:eastAsia="宋体" w:cs="宋体"/>
                <w:i w:val="0"/>
                <w:iCs w:val="0"/>
                <w:color w:val="auto"/>
                <w:kern w:val="0"/>
                <w:sz w:val="20"/>
                <w:szCs w:val="20"/>
                <w:highlight w:val="none"/>
                <w:u w:val="none"/>
                <w:lang w:val="en-US" w:eastAsia="zh-CN" w:bidi="ar"/>
              </w:rPr>
              <w:t>其他：配置5米网线，Y型电源线</w:t>
            </w:r>
          </w:p>
          <w:p w14:paraId="0B87A239">
            <w:pPr>
              <w:keepNext w:val="0"/>
              <w:keepLines w:val="0"/>
              <w:widowControl/>
              <w:suppressLineNumbers w:val="0"/>
              <w:jc w:val="left"/>
              <w:textAlignment w:val="center"/>
              <w:rPr>
                <w:rFonts w:hint="default" w:ascii="宋体" w:hAnsi="宋体" w:eastAsia="宋体" w:cs="宋体"/>
                <w:i w:val="0"/>
                <w:iCs w:val="0"/>
                <w:color w:val="auto"/>
                <w:kern w:val="0"/>
                <w:sz w:val="20"/>
                <w:szCs w:val="20"/>
                <w:highlight w:val="none"/>
                <w:u w:val="none"/>
                <w:lang w:val="en-US" w:eastAsia="zh-CN" w:bidi="ar"/>
              </w:rPr>
            </w:pPr>
            <w:r>
              <w:rPr>
                <w:rFonts w:hint="eastAsia" w:ascii="宋体" w:hAnsi="宋体" w:eastAsia="宋体" w:cs="宋体"/>
                <w:i w:val="0"/>
                <w:iCs w:val="0"/>
                <w:color w:val="auto"/>
                <w:kern w:val="0"/>
                <w:sz w:val="20"/>
                <w:szCs w:val="20"/>
                <w:highlight w:val="none"/>
                <w:u w:val="none"/>
                <w:lang w:val="en-US" w:eastAsia="zh-CN" w:bidi="ar"/>
              </w:rPr>
              <w:t>WIN 10 专业版64位（中文），正版授权码；保证系统重装后可在官网激活。（微软）</w:t>
            </w:r>
          </w:p>
        </w:tc>
        <w:tc>
          <w:tcPr>
            <w:tcW w:w="717" w:type="dxa"/>
            <w:tcBorders>
              <w:top w:val="single" w:color="000000" w:sz="4" w:space="0"/>
              <w:left w:val="single" w:color="000000" w:sz="4" w:space="0"/>
              <w:bottom w:val="single" w:color="000000" w:sz="4" w:space="0"/>
              <w:right w:val="single" w:color="000000" w:sz="4" w:space="0"/>
            </w:tcBorders>
            <w:noWrap/>
            <w:vAlign w:val="center"/>
          </w:tcPr>
          <w:p w14:paraId="20A06741">
            <w:pPr>
              <w:keepNext w:val="0"/>
              <w:keepLines w:val="0"/>
              <w:widowControl/>
              <w:suppressLineNumbers w:val="0"/>
              <w:jc w:val="center"/>
              <w:textAlignment w:val="center"/>
              <w:rPr>
                <w:rFonts w:hint="default" w:ascii="宋体" w:hAnsi="宋体" w:eastAsia="宋体" w:cs="宋体"/>
                <w:i w:val="0"/>
                <w:iCs w:val="0"/>
                <w:color w:val="auto"/>
                <w:sz w:val="20"/>
                <w:szCs w:val="20"/>
                <w:highlight w:val="none"/>
                <w:u w:val="none"/>
                <w:lang w:val="en-US"/>
              </w:rPr>
            </w:pPr>
            <w:r>
              <w:rPr>
                <w:rFonts w:hint="eastAsia" w:ascii="宋体" w:hAnsi="宋体" w:eastAsia="宋体" w:cs="宋体"/>
                <w:i w:val="0"/>
                <w:iCs w:val="0"/>
                <w:color w:val="auto"/>
                <w:kern w:val="0"/>
                <w:sz w:val="20"/>
                <w:szCs w:val="20"/>
                <w:highlight w:val="none"/>
                <w:u w:val="none"/>
                <w:lang w:val="en-US" w:eastAsia="zh-CN" w:bidi="ar"/>
              </w:rPr>
              <w:t>450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63514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台</w:t>
            </w:r>
          </w:p>
        </w:tc>
        <w:tc>
          <w:tcPr>
            <w:tcW w:w="1033" w:type="dxa"/>
            <w:tcBorders>
              <w:top w:val="single" w:color="000000" w:sz="4" w:space="0"/>
              <w:left w:val="single" w:color="000000" w:sz="4" w:space="0"/>
              <w:bottom w:val="single" w:color="000000" w:sz="4" w:space="0"/>
              <w:right w:val="single" w:color="000000" w:sz="4" w:space="0"/>
            </w:tcBorders>
            <w:noWrap/>
            <w:vAlign w:val="center"/>
          </w:tcPr>
          <w:p w14:paraId="698140EA">
            <w:pPr>
              <w:spacing w:beforeLines="0" w:afterLines="0"/>
              <w:jc w:val="center"/>
              <w:rPr>
                <w:rFonts w:hint="default" w:ascii="宋体" w:hAnsi="宋体"/>
                <w:color w:val="auto"/>
                <w:sz w:val="20"/>
                <w:szCs w:val="24"/>
                <w:highlight w:val="none"/>
                <w:lang w:val="en-US" w:eastAsia="zh-CN"/>
              </w:rPr>
            </w:pPr>
            <w:r>
              <w:rPr>
                <w:rFonts w:hint="eastAsia" w:ascii="宋体" w:hAnsi="宋体"/>
                <w:color w:val="auto"/>
                <w:sz w:val="20"/>
                <w:szCs w:val="24"/>
                <w:highlight w:val="none"/>
                <w:lang w:val="en-US" w:eastAsia="zh-CN"/>
              </w:rPr>
              <w:t>品牌商务整机（非组装机）</w:t>
            </w:r>
          </w:p>
          <w:p w14:paraId="58FEAFB9">
            <w:pPr>
              <w:spacing w:beforeLines="0" w:afterLines="0"/>
              <w:jc w:val="center"/>
              <w:rPr>
                <w:rFonts w:hint="eastAsia" w:ascii="宋体" w:hAnsi="宋体"/>
                <w:color w:val="auto"/>
                <w:sz w:val="20"/>
                <w:szCs w:val="24"/>
                <w:highlight w:val="none"/>
              </w:rPr>
            </w:pPr>
            <w:r>
              <w:rPr>
                <w:rFonts w:hint="eastAsia" w:ascii="宋体" w:hAnsi="宋体"/>
                <w:color w:val="auto"/>
                <w:sz w:val="20"/>
                <w:szCs w:val="24"/>
                <w:highlight w:val="none"/>
                <w:lang w:val="en-US" w:eastAsia="zh-CN"/>
              </w:rPr>
              <w:t>推荐</w:t>
            </w:r>
            <w:r>
              <w:rPr>
                <w:rFonts w:hint="eastAsia" w:ascii="宋体" w:hAnsi="宋体"/>
                <w:color w:val="auto"/>
                <w:sz w:val="20"/>
                <w:szCs w:val="24"/>
                <w:highlight w:val="none"/>
              </w:rPr>
              <w:t>品牌</w:t>
            </w:r>
            <w:r>
              <w:rPr>
                <w:rFonts w:hint="eastAsia" w:ascii="宋体" w:hAnsi="宋体"/>
                <w:color w:val="auto"/>
                <w:sz w:val="20"/>
                <w:szCs w:val="24"/>
                <w:highlight w:val="none"/>
                <w:lang w:eastAsia="zh-CN"/>
              </w:rPr>
              <w:t>：</w:t>
            </w:r>
            <w:r>
              <w:rPr>
                <w:rFonts w:hint="eastAsia" w:ascii="宋体" w:hAnsi="宋体"/>
                <w:color w:val="auto"/>
                <w:sz w:val="20"/>
                <w:szCs w:val="24"/>
                <w:highlight w:val="none"/>
              </w:rPr>
              <w:t>华为、</w:t>
            </w:r>
          </w:p>
          <w:p w14:paraId="026E1129">
            <w:pPr>
              <w:spacing w:beforeLines="0" w:afterLines="0"/>
              <w:jc w:val="both"/>
              <w:rPr>
                <w:rFonts w:hint="default" w:ascii="宋体" w:hAnsi="宋体" w:eastAsia="宋体" w:cs="黑体"/>
                <w:color w:val="auto"/>
                <w:kern w:val="2"/>
                <w:sz w:val="20"/>
                <w:szCs w:val="24"/>
                <w:highlight w:val="none"/>
                <w:lang w:val="en-US" w:eastAsia="zh-CN" w:bidi="ar-SA"/>
              </w:rPr>
            </w:pPr>
            <w:r>
              <w:rPr>
                <w:rFonts w:hint="eastAsia" w:ascii="宋体" w:hAnsi="宋体"/>
                <w:color w:val="auto"/>
                <w:sz w:val="20"/>
                <w:szCs w:val="24"/>
                <w:highlight w:val="none"/>
                <w:lang w:val="en-US" w:eastAsia="zh-CN"/>
              </w:rPr>
              <w:t>宏碁</w:t>
            </w:r>
            <w:r>
              <w:rPr>
                <w:rFonts w:hint="eastAsia" w:ascii="宋体" w:hAnsi="宋体"/>
                <w:color w:val="auto"/>
                <w:sz w:val="20"/>
                <w:szCs w:val="24"/>
                <w:highlight w:val="none"/>
              </w:rPr>
              <w:t>、</w:t>
            </w:r>
            <w:r>
              <w:rPr>
                <w:rFonts w:hint="eastAsia" w:ascii="宋体" w:hAnsi="宋体"/>
                <w:color w:val="auto"/>
                <w:sz w:val="20"/>
                <w:szCs w:val="24"/>
                <w:highlight w:val="none"/>
                <w:lang w:val="en-US" w:eastAsia="zh-CN"/>
              </w:rPr>
              <w:t>华硕等同档次</w:t>
            </w:r>
          </w:p>
        </w:tc>
      </w:tr>
      <w:tr w14:paraId="00D6D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811" w:type="dxa"/>
            <w:tcBorders>
              <w:top w:val="single" w:color="000000" w:sz="4" w:space="0"/>
              <w:left w:val="single" w:color="000000" w:sz="4" w:space="0"/>
              <w:bottom w:val="single" w:color="000000" w:sz="4" w:space="0"/>
              <w:right w:val="single" w:color="000000" w:sz="4" w:space="0"/>
            </w:tcBorders>
            <w:noWrap w:val="0"/>
            <w:vAlign w:val="center"/>
          </w:tcPr>
          <w:p w14:paraId="2A0E5138">
            <w:pPr>
              <w:keepNext w:val="0"/>
              <w:keepLines w:val="0"/>
              <w:widowControl/>
              <w:suppressLineNumbers w:val="0"/>
              <w:jc w:val="center"/>
              <w:textAlignment w:val="center"/>
              <w:rPr>
                <w:rFonts w:hint="eastAsia" w:ascii="宋体" w:hAnsi="宋体" w:eastAsia="宋体" w:cs="宋体"/>
                <w:i w:val="0"/>
                <w:iCs w:val="0"/>
                <w:color w:val="auto"/>
                <w:kern w:val="2"/>
                <w:sz w:val="20"/>
                <w:szCs w:val="20"/>
                <w:highlight w:val="none"/>
                <w:u w:val="none"/>
                <w:lang w:val="en-US" w:eastAsia="zh-CN" w:bidi="ar-SA"/>
              </w:rPr>
            </w:pPr>
            <w:r>
              <w:rPr>
                <w:rFonts w:hint="eastAsia" w:ascii="宋体" w:hAnsi="宋体" w:eastAsia="宋体" w:cs="宋体"/>
                <w:i w:val="0"/>
                <w:iCs w:val="0"/>
                <w:color w:val="auto"/>
                <w:kern w:val="0"/>
                <w:sz w:val="20"/>
                <w:szCs w:val="20"/>
                <w:highlight w:val="none"/>
                <w:u w:val="none"/>
                <w:lang w:val="en-US" w:eastAsia="zh-CN" w:bidi="ar"/>
              </w:rPr>
              <w:t>2</w:t>
            </w:r>
          </w:p>
        </w:tc>
        <w:tc>
          <w:tcPr>
            <w:tcW w:w="1130" w:type="dxa"/>
            <w:tcBorders>
              <w:top w:val="single" w:color="000000" w:sz="4" w:space="0"/>
              <w:left w:val="single" w:color="000000" w:sz="4" w:space="0"/>
              <w:bottom w:val="single" w:color="000000" w:sz="4" w:space="0"/>
              <w:right w:val="single" w:color="000000" w:sz="4" w:space="0"/>
            </w:tcBorders>
            <w:noWrap w:val="0"/>
            <w:vAlign w:val="center"/>
          </w:tcPr>
          <w:p w14:paraId="1DF1753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摄像头</w:t>
            </w:r>
          </w:p>
        </w:tc>
        <w:tc>
          <w:tcPr>
            <w:tcW w:w="5433" w:type="dxa"/>
            <w:tcBorders>
              <w:top w:val="single" w:color="000000" w:sz="4" w:space="0"/>
              <w:left w:val="single" w:color="000000" w:sz="4" w:space="0"/>
              <w:bottom w:val="single" w:color="000000" w:sz="4" w:space="0"/>
              <w:right w:val="single" w:color="000000" w:sz="4" w:space="0"/>
            </w:tcBorders>
            <w:noWrap w:val="0"/>
            <w:vAlign w:val="center"/>
          </w:tcPr>
          <w:p w14:paraId="5489EB7E">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电脑摄像头（1080P外置摄像头）USB 300</w:t>
            </w:r>
          </w:p>
        </w:tc>
        <w:tc>
          <w:tcPr>
            <w:tcW w:w="717" w:type="dxa"/>
            <w:tcBorders>
              <w:top w:val="single" w:color="000000" w:sz="4" w:space="0"/>
              <w:left w:val="single" w:color="000000" w:sz="4" w:space="0"/>
              <w:bottom w:val="single" w:color="000000" w:sz="4" w:space="0"/>
              <w:right w:val="single" w:color="000000" w:sz="4" w:space="0"/>
            </w:tcBorders>
            <w:noWrap/>
            <w:vAlign w:val="center"/>
          </w:tcPr>
          <w:p w14:paraId="5391C0B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300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3B85492">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台</w:t>
            </w:r>
          </w:p>
        </w:tc>
        <w:tc>
          <w:tcPr>
            <w:tcW w:w="1033" w:type="dxa"/>
            <w:tcBorders>
              <w:top w:val="single" w:color="000000" w:sz="4" w:space="0"/>
              <w:left w:val="single" w:color="000000" w:sz="4" w:space="0"/>
              <w:bottom w:val="single" w:color="000000" w:sz="4" w:space="0"/>
              <w:right w:val="single" w:color="000000" w:sz="4" w:space="0"/>
            </w:tcBorders>
            <w:noWrap/>
            <w:vAlign w:val="center"/>
          </w:tcPr>
          <w:p w14:paraId="7A388937">
            <w:pPr>
              <w:spacing w:beforeLines="0" w:afterLines="0"/>
              <w:jc w:val="center"/>
              <w:rPr>
                <w:rFonts w:hint="default" w:ascii="宋体" w:hAnsi="宋体" w:eastAsia="宋体" w:cs="黑体"/>
                <w:color w:val="auto"/>
                <w:kern w:val="2"/>
                <w:sz w:val="20"/>
                <w:szCs w:val="24"/>
                <w:highlight w:val="none"/>
                <w:lang w:val="en-US" w:eastAsia="zh-CN" w:bidi="ar-SA"/>
              </w:rPr>
            </w:pPr>
            <w:r>
              <w:rPr>
                <w:rFonts w:hint="eastAsia" w:ascii="宋体" w:hAnsi="宋体"/>
                <w:color w:val="auto"/>
                <w:sz w:val="20"/>
                <w:szCs w:val="24"/>
                <w:highlight w:val="none"/>
                <w:lang w:val="en-US" w:eastAsia="zh-CN"/>
              </w:rPr>
              <w:t>推荐</w:t>
            </w:r>
            <w:r>
              <w:rPr>
                <w:rFonts w:hint="eastAsia" w:ascii="宋体" w:hAnsi="宋体"/>
                <w:color w:val="auto"/>
                <w:sz w:val="20"/>
                <w:szCs w:val="24"/>
                <w:highlight w:val="none"/>
              </w:rPr>
              <w:t>品牌</w:t>
            </w:r>
            <w:r>
              <w:rPr>
                <w:rFonts w:hint="eastAsia" w:ascii="宋体" w:hAnsi="宋体"/>
                <w:color w:val="auto"/>
                <w:sz w:val="20"/>
                <w:szCs w:val="24"/>
                <w:highlight w:val="none"/>
                <w:lang w:eastAsia="zh-CN"/>
              </w:rPr>
              <w:t>：</w:t>
            </w:r>
            <w:r>
              <w:rPr>
                <w:rFonts w:hint="eastAsia" w:ascii="宋体" w:hAnsi="宋体"/>
                <w:color w:val="auto"/>
                <w:sz w:val="20"/>
                <w:szCs w:val="24"/>
                <w:highlight w:val="none"/>
              </w:rPr>
              <w:t>罗技</w:t>
            </w:r>
            <w:r>
              <w:rPr>
                <w:rFonts w:hint="eastAsia" w:ascii="宋体" w:hAnsi="宋体"/>
                <w:color w:val="auto"/>
                <w:sz w:val="20"/>
                <w:szCs w:val="24"/>
                <w:highlight w:val="none"/>
                <w:lang w:val="en-US" w:eastAsia="zh-CN"/>
              </w:rPr>
              <w:t>、雷柏、雷蛇等同档次</w:t>
            </w:r>
          </w:p>
        </w:tc>
      </w:tr>
    </w:tbl>
    <w:p w14:paraId="719CD7DA">
      <w:pPr>
        <w:rPr>
          <w:rFonts w:hint="eastAsia" w:ascii="方正仿宋_GBK" w:hAnsi="方正仿宋_GBK" w:eastAsia="方正仿宋_GBK" w:cs="方正仿宋_GBK"/>
          <w:b/>
          <w:bCs w:val="0"/>
          <w:color w:val="auto"/>
          <w:sz w:val="28"/>
          <w:szCs w:val="28"/>
          <w:highlight w:val="none"/>
          <w:lang w:val="en-US" w:eastAsia="zh-CN"/>
        </w:rPr>
      </w:pPr>
      <w:bookmarkStart w:id="27" w:name="_Toc28026"/>
      <w:r>
        <w:rPr>
          <w:rFonts w:hint="eastAsia" w:ascii="方正仿宋_GBK" w:hAnsi="方正仿宋_GBK" w:eastAsia="方正仿宋_GBK" w:cs="方正仿宋_GBK"/>
          <w:b/>
          <w:bCs w:val="0"/>
          <w:color w:val="auto"/>
          <w:sz w:val="28"/>
          <w:szCs w:val="28"/>
          <w:highlight w:val="none"/>
          <w:lang w:val="en-US" w:eastAsia="zh-CN"/>
        </w:rPr>
        <w:t>注：最终供货数量以招标人实际需求为准。</w:t>
      </w:r>
    </w:p>
    <w:p w14:paraId="25DC7592">
      <w:pPr>
        <w:pStyle w:val="3"/>
        <w:numPr>
          <w:ilvl w:val="0"/>
          <w:numId w:val="0"/>
        </w:numPr>
        <w:spacing w:line="500" w:lineRule="exact"/>
        <w:ind w:firstLine="360" w:firstLineChars="150"/>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highlight w:val="none"/>
          <w:lang w:val="en-US" w:eastAsia="zh-CN" w:bidi="ar-SA"/>
        </w:rPr>
        <w:t>三、</w:t>
      </w:r>
      <w:r>
        <w:rPr>
          <w:rFonts w:hint="eastAsia" w:ascii="仿宋" w:hAnsi="仿宋" w:eastAsia="仿宋" w:cs="仿宋"/>
          <w:color w:val="auto"/>
          <w:sz w:val="24"/>
          <w:szCs w:val="24"/>
          <w:highlight w:val="none"/>
          <w:lang w:val="en-US" w:eastAsia="zh-CN"/>
        </w:rPr>
        <w:t>其他要求</w:t>
      </w:r>
    </w:p>
    <w:p w14:paraId="3473B46B">
      <w:pPr>
        <w:snapToGrid w:val="0"/>
        <w:spacing w:line="400" w:lineRule="exact"/>
        <w:ind w:firstLine="480" w:firstLineChars="200"/>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1.需求清单中有“推荐品牌”的，投标产品需不低于推荐品牌档次；</w:t>
      </w:r>
    </w:p>
    <w:p w14:paraId="42766EC9">
      <w:pPr>
        <w:snapToGrid w:val="0"/>
        <w:spacing w:line="400" w:lineRule="exact"/>
        <w:ind w:firstLine="480" w:firstLineChars="200"/>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2.中标人在实行采购前，应充分考虑招标人的实际需求，在得到招标人认可后，方可采购同类型产品，否则视为中标人违约，招标人有权不接受其产品。</w:t>
      </w:r>
    </w:p>
    <w:p w14:paraId="0AA78E27">
      <w:pPr>
        <w:snapToGrid w:val="0"/>
        <w:spacing w:line="400" w:lineRule="exact"/>
        <w:ind w:firstLine="480" w:firstLineChars="200"/>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3.货物验收时，中标人需提供电脑操作系统正版软件授权证明或软件生产商官网所查询到的正版授权结果（如因中标人提供不实资料造成的一切法律问题及相关费用由供应商自行承担，与招标人无关）。</w:t>
      </w:r>
    </w:p>
    <w:p w14:paraId="63614E6E">
      <w:pPr>
        <w:snapToGrid w:val="0"/>
        <w:spacing w:line="400" w:lineRule="exact"/>
        <w:ind w:firstLine="480" w:firstLineChars="200"/>
        <w:rPr>
          <w:rFonts w:hint="default" w:ascii="仿宋" w:hAnsi="仿宋" w:eastAsia="仿宋" w:cs="仿宋"/>
          <w:color w:val="auto"/>
          <w:kern w:val="0"/>
          <w:sz w:val="24"/>
          <w:szCs w:val="24"/>
          <w:highlight w:val="none"/>
          <w:lang w:val="en-US" w:eastAsia="zh-CN"/>
        </w:rPr>
      </w:pPr>
      <w:r>
        <w:rPr>
          <w:rFonts w:hint="default" w:ascii="仿宋" w:hAnsi="仿宋" w:eastAsia="仿宋" w:cs="仿宋"/>
          <w:color w:val="auto"/>
          <w:kern w:val="0"/>
          <w:sz w:val="24"/>
          <w:szCs w:val="24"/>
          <w:highlight w:val="none"/>
          <w:lang w:val="en-US" w:eastAsia="zh-CN"/>
        </w:rPr>
        <w:br w:type="page"/>
      </w:r>
    </w:p>
    <w:bookmarkEnd w:id="27"/>
    <w:p w14:paraId="2CB49AD3">
      <w:pPr>
        <w:pStyle w:val="2"/>
        <w:numPr>
          <w:ilvl w:val="0"/>
          <w:numId w:val="3"/>
        </w:numPr>
        <w:spacing w:before="0" w:beforeLines="0" w:after="0" w:afterLines="0" w:line="360" w:lineRule="auto"/>
        <w:rPr>
          <w:rFonts w:ascii="仿宋" w:hAnsi="仿宋"/>
          <w:b/>
          <w:color w:val="auto"/>
          <w:highlight w:val="none"/>
        </w:rPr>
      </w:pPr>
      <w:bookmarkStart w:id="28" w:name="_Toc28298"/>
      <w:r>
        <w:rPr>
          <w:rFonts w:hint="eastAsia" w:ascii="仿宋" w:hAnsi="仿宋" w:eastAsia="仿宋" w:cs="仿宋"/>
          <w:b/>
          <w:color w:val="auto"/>
          <w:highlight w:val="none"/>
        </w:rPr>
        <w:t xml:space="preserve"> 项目商务要求</w:t>
      </w:r>
      <w:bookmarkEnd w:id="28"/>
      <w:bookmarkStart w:id="29" w:name="_Toc267320049"/>
    </w:p>
    <w:p w14:paraId="27A45D28">
      <w:pPr>
        <w:snapToGrid w:val="0"/>
        <w:spacing w:line="400" w:lineRule="exact"/>
        <w:ind w:firstLine="480" w:firstLineChars="200"/>
        <w:rPr>
          <w:color w:val="auto"/>
          <w:highlight w:val="none"/>
        </w:rPr>
      </w:pPr>
      <w:r>
        <w:rPr>
          <w:rFonts w:hint="eastAsia" w:ascii="仿宋" w:hAnsi="仿宋" w:eastAsia="仿宋" w:cs="仿宋"/>
          <w:color w:val="auto"/>
          <w:sz w:val="24"/>
          <w:szCs w:val="28"/>
          <w:highlight w:val="none"/>
        </w:rPr>
        <w:t>“</w:t>
      </w:r>
      <w:r>
        <w:rPr>
          <w:rFonts w:hint="eastAsia" w:ascii="仿宋" w:hAnsi="仿宋" w:eastAsia="仿宋" w:cs="仿宋"/>
          <w:color w:val="auto"/>
          <w:kern w:val="0"/>
          <w:sz w:val="21"/>
          <w:szCs w:val="21"/>
          <w:highlight w:val="none"/>
        </w:rPr>
        <w:t>※</w:t>
      </w:r>
      <w:r>
        <w:rPr>
          <w:rFonts w:hint="eastAsia" w:ascii="仿宋" w:hAnsi="仿宋" w:eastAsia="仿宋" w:cs="仿宋"/>
          <w:color w:val="auto"/>
          <w:sz w:val="24"/>
          <w:szCs w:val="28"/>
          <w:highlight w:val="none"/>
        </w:rPr>
        <w:t>”标注的商务要求为符合性审查中的实质性要求，若不满足按无效投标处理。</w:t>
      </w:r>
    </w:p>
    <w:bookmarkEnd w:id="29"/>
    <w:p w14:paraId="67968C77">
      <w:pPr>
        <w:pStyle w:val="3"/>
        <w:spacing w:line="500" w:lineRule="exact"/>
        <w:ind w:firstLine="482" w:firstLineChars="200"/>
        <w:rPr>
          <w:rFonts w:ascii="仿宋" w:hAnsi="仿宋" w:eastAsia="仿宋" w:cs="仿宋"/>
          <w:b/>
          <w:color w:val="auto"/>
          <w:sz w:val="24"/>
          <w:szCs w:val="24"/>
          <w:highlight w:val="none"/>
        </w:rPr>
      </w:pPr>
      <w:bookmarkStart w:id="30" w:name="_Toc28340"/>
      <w:bookmarkStart w:id="31" w:name="_Toc19943"/>
      <w:r>
        <w:rPr>
          <w:rFonts w:hint="eastAsia" w:ascii="仿宋" w:hAnsi="仿宋"/>
          <w:b/>
          <w:color w:val="auto"/>
          <w:sz w:val="24"/>
          <w:highlight w:val="none"/>
        </w:rPr>
        <w:t>※</w:t>
      </w:r>
      <w:r>
        <w:rPr>
          <w:rFonts w:hint="eastAsia" w:ascii="仿宋" w:hAnsi="仿宋" w:eastAsia="仿宋" w:cs="仿宋"/>
          <w:b/>
          <w:color w:val="auto"/>
          <w:sz w:val="24"/>
          <w:szCs w:val="24"/>
          <w:highlight w:val="none"/>
        </w:rPr>
        <w:t>一、交货期、交货地点及验收方式</w:t>
      </w:r>
      <w:bookmarkEnd w:id="30"/>
      <w:bookmarkEnd w:id="31"/>
    </w:p>
    <w:p w14:paraId="15978F45">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（一）交货期</w:t>
      </w:r>
    </w:p>
    <w:p w14:paraId="725FFBF7">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eastAsia="zh-CN"/>
        </w:rPr>
        <w:t>中标人</w:t>
      </w:r>
      <w:r>
        <w:rPr>
          <w:rFonts w:hint="eastAsia" w:ascii="仿宋" w:hAnsi="仿宋" w:eastAsia="仿宋" w:cs="仿宋"/>
          <w:color w:val="auto"/>
          <w:kern w:val="0"/>
          <w:sz w:val="24"/>
          <w:szCs w:val="24"/>
          <w:highlight w:val="none"/>
        </w:rPr>
        <w:t>应在</w:t>
      </w:r>
      <w:r>
        <w:rPr>
          <w:rFonts w:hint="eastAsia" w:ascii="仿宋" w:hAnsi="仿宋" w:eastAsia="仿宋" w:cs="仿宋"/>
          <w:color w:val="auto"/>
          <w:kern w:val="0"/>
          <w:sz w:val="24"/>
          <w:szCs w:val="24"/>
          <w:highlight w:val="none"/>
          <w:lang w:val="en-US" w:eastAsia="zh-CN"/>
        </w:rPr>
        <w:t>2025年8月30日前，根据招标人要求完成供货、安装及调试</w:t>
      </w:r>
      <w:r>
        <w:rPr>
          <w:rFonts w:hint="eastAsia" w:ascii="仿宋" w:hAnsi="仿宋" w:eastAsia="仿宋" w:cs="仿宋"/>
          <w:color w:val="auto"/>
          <w:kern w:val="0"/>
          <w:sz w:val="24"/>
          <w:szCs w:val="24"/>
          <w:highlight w:val="none"/>
          <w:lang w:eastAsia="zh-CN"/>
        </w:rPr>
        <w:t>；</w:t>
      </w:r>
      <w:r>
        <w:rPr>
          <w:rFonts w:hint="eastAsia" w:ascii="仿宋" w:hAnsi="仿宋" w:eastAsia="仿宋" w:cs="仿宋"/>
          <w:color w:val="auto"/>
          <w:kern w:val="0"/>
          <w:sz w:val="24"/>
          <w:szCs w:val="24"/>
          <w:highlight w:val="none"/>
          <w:lang w:val="en-US" w:eastAsia="zh-CN"/>
        </w:rPr>
        <w:t>如招标人需求时间发生变更的，以实际通知时间为准</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eastAsia="zh-CN"/>
        </w:rPr>
        <w:t>（中标人应按照招标人要求及项目进度计划，与其他参建单位密切配合，确保项目实施过程中技术衔接、工序交接、资源协调等环节的顺畅。中标人不得以与其他参建方责任边界不清为由拒绝履行配合义务。）</w:t>
      </w:r>
    </w:p>
    <w:p w14:paraId="675231E2">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（二）交货地点</w:t>
      </w:r>
    </w:p>
    <w:p w14:paraId="3809239C">
      <w:pPr>
        <w:snapToGrid w:val="0"/>
        <w:spacing w:line="400" w:lineRule="exact"/>
        <w:ind w:firstLine="480" w:firstLineChars="200"/>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重庆市渝北区</w:t>
      </w:r>
      <w:r>
        <w:rPr>
          <w:rFonts w:hint="eastAsia" w:ascii="仿宋" w:hAnsi="仿宋" w:eastAsia="仿宋" w:cs="仿宋"/>
          <w:color w:val="auto"/>
          <w:kern w:val="0"/>
          <w:sz w:val="24"/>
          <w:szCs w:val="24"/>
          <w:highlight w:val="none"/>
          <w:lang w:val="en-US" w:eastAsia="zh-CN"/>
        </w:rPr>
        <w:t>仙桃数据谷内指定位置</w:t>
      </w:r>
      <w:r>
        <w:rPr>
          <w:rFonts w:hint="eastAsia" w:ascii="仿宋" w:hAnsi="仿宋" w:eastAsia="仿宋" w:cs="仿宋"/>
          <w:color w:val="auto"/>
          <w:kern w:val="0"/>
          <w:sz w:val="24"/>
          <w:szCs w:val="24"/>
          <w:highlight w:val="none"/>
        </w:rPr>
        <w:t>。按</w:t>
      </w:r>
      <w:r>
        <w:rPr>
          <w:rFonts w:hint="eastAsia" w:ascii="仿宋" w:hAnsi="仿宋" w:eastAsia="仿宋" w:cs="仿宋"/>
          <w:color w:val="auto"/>
          <w:kern w:val="0"/>
          <w:sz w:val="24"/>
          <w:szCs w:val="24"/>
          <w:highlight w:val="none"/>
          <w:lang w:eastAsia="zh-CN"/>
        </w:rPr>
        <w:t>招标人</w:t>
      </w:r>
      <w:r>
        <w:rPr>
          <w:rFonts w:hint="eastAsia" w:ascii="仿宋" w:hAnsi="仿宋" w:eastAsia="仿宋" w:cs="仿宋"/>
          <w:color w:val="auto"/>
          <w:kern w:val="0"/>
          <w:sz w:val="24"/>
          <w:szCs w:val="24"/>
          <w:highlight w:val="none"/>
        </w:rPr>
        <w:t>要求运到指定的地点，其运输及装卸费用由</w:t>
      </w:r>
      <w:r>
        <w:rPr>
          <w:rFonts w:hint="eastAsia" w:ascii="仿宋" w:hAnsi="仿宋" w:eastAsia="仿宋" w:cs="仿宋"/>
          <w:color w:val="auto"/>
          <w:kern w:val="0"/>
          <w:sz w:val="24"/>
          <w:szCs w:val="24"/>
          <w:highlight w:val="none"/>
          <w:lang w:val="en-US" w:eastAsia="zh-CN"/>
        </w:rPr>
        <w:t>中标人</w:t>
      </w:r>
      <w:r>
        <w:rPr>
          <w:rFonts w:hint="eastAsia" w:ascii="仿宋" w:hAnsi="仿宋" w:eastAsia="仿宋" w:cs="仿宋"/>
          <w:color w:val="auto"/>
          <w:kern w:val="0"/>
          <w:sz w:val="24"/>
          <w:szCs w:val="24"/>
          <w:highlight w:val="none"/>
        </w:rPr>
        <w:t>负责。</w:t>
      </w:r>
    </w:p>
    <w:p w14:paraId="487312ED">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（三）验收方式</w:t>
      </w:r>
    </w:p>
    <w:p w14:paraId="01A9F953">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1.货物到达现场后，中标人应在使用单位人员在场情况下当面开箱，共同清点、检查外观，作出开箱记录，双方签字确认。</w:t>
      </w:r>
    </w:p>
    <w:p w14:paraId="70CE95DA">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2.中标人应保证货物到达采购人所在地完好无损，如有缺漏、损坏，由投标人负责调换、补齐或赔偿。</w:t>
      </w:r>
    </w:p>
    <w:p w14:paraId="4057CEF2">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3.中标人应提供完备的技术资料、装箱单和合格证等，并派遣专业技术人员进行现场安装调试。验收合格条件如下：</w:t>
      </w:r>
    </w:p>
    <w:p w14:paraId="03AAFDCC">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3.1设备技术参数与采购合同一致，性能指标达到规定的标准。</w:t>
      </w:r>
    </w:p>
    <w:p w14:paraId="51D73374">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3.2货物技术资料、装箱单、合格证等资料齐全。</w:t>
      </w:r>
    </w:p>
    <w:p w14:paraId="47DDD9C2">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3.3在系统试运行期间所出现的问题得到解决，并运行正常。</w:t>
      </w:r>
    </w:p>
    <w:p w14:paraId="24F7C18B">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3.4在规定时间内完成交货并验收，并经采购人确认。</w:t>
      </w:r>
    </w:p>
    <w:p w14:paraId="4FC8B1B6">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4.产品在安装调试并试运行符合要求后，才作为最终验收。</w:t>
      </w:r>
    </w:p>
    <w:p w14:paraId="61566024">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5.中标人提供的货物未达到招标文件规定要求，且对采购人造成损失的，由中标人承担一切责任，并赔偿所造成的损失。</w:t>
      </w:r>
    </w:p>
    <w:p w14:paraId="49B33ACA">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6.采购人可邀请国家认可的质量检测机构参加验收工作。</w:t>
      </w:r>
    </w:p>
    <w:p w14:paraId="7BE33EEE">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7.采购人需要制造商对中标人交付的产品（包括质量、技术参数等）进行确认的，制造商应予以配合，并出具书面意见。</w:t>
      </w:r>
    </w:p>
    <w:p w14:paraId="57F231B6">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8.产品包装材料归采购人所有。</w:t>
      </w:r>
    </w:p>
    <w:p w14:paraId="0169F9B3">
      <w:pPr>
        <w:pStyle w:val="3"/>
        <w:spacing w:line="500" w:lineRule="exact"/>
        <w:ind w:firstLine="482" w:firstLineChars="200"/>
        <w:rPr>
          <w:rFonts w:ascii="仿宋" w:hAnsi="仿宋" w:eastAsia="仿宋" w:cs="仿宋"/>
          <w:b/>
          <w:color w:val="auto"/>
          <w:sz w:val="24"/>
          <w:szCs w:val="24"/>
          <w:highlight w:val="none"/>
        </w:rPr>
      </w:pPr>
      <w:bookmarkStart w:id="32" w:name="_Toc3475"/>
      <w:bookmarkStart w:id="33" w:name="_Toc17880"/>
      <w:bookmarkStart w:id="34" w:name="_Toc267320050"/>
      <w:r>
        <w:rPr>
          <w:rFonts w:hint="eastAsia" w:ascii="仿宋" w:hAnsi="仿宋" w:eastAsia="仿宋" w:cs="仿宋"/>
          <w:b/>
          <w:color w:val="auto"/>
          <w:sz w:val="24"/>
          <w:szCs w:val="24"/>
          <w:highlight w:val="none"/>
        </w:rPr>
        <w:t>二、报价要求</w:t>
      </w:r>
      <w:bookmarkEnd w:id="32"/>
      <w:bookmarkEnd w:id="33"/>
    </w:p>
    <w:p w14:paraId="599CEEB0">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本次报价须为人民币报价，包含：货物、技术资料、货物的税费、运输费、安装费、保险费、包装费、装卸费、培训费与货物有关的供方应纳的税费、售后服务费等货到采购人指定地点的所有费用。</w:t>
      </w:r>
    </w:p>
    <w:p w14:paraId="747DCBA6">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采购人设置</w:t>
      </w:r>
      <w:r>
        <w:rPr>
          <w:rFonts w:hint="eastAsia" w:ascii="仿宋" w:hAnsi="仿宋" w:eastAsia="仿宋" w:cs="仿宋"/>
          <w:color w:val="auto"/>
          <w:sz w:val="24"/>
          <w:szCs w:val="24"/>
          <w:highlight w:val="none"/>
        </w:rPr>
        <w:t>仙桃数据谷</w:t>
      </w:r>
      <w:r>
        <w:rPr>
          <w:rFonts w:hint="eastAsia" w:ascii="仿宋" w:hAnsi="仿宋" w:eastAsia="仿宋" w:cs="仿宋"/>
          <w:color w:val="auto"/>
          <w:sz w:val="24"/>
          <w:szCs w:val="24"/>
          <w:highlight w:val="none"/>
          <w:lang w:val="en-US" w:eastAsia="zh-CN"/>
        </w:rPr>
        <w:t>电脑等设备</w:t>
      </w:r>
      <w:r>
        <w:rPr>
          <w:rFonts w:hint="eastAsia" w:ascii="仿宋" w:hAnsi="仿宋" w:eastAsia="仿宋" w:cs="仿宋"/>
          <w:color w:val="auto"/>
          <w:sz w:val="24"/>
          <w:szCs w:val="24"/>
          <w:highlight w:val="none"/>
        </w:rPr>
        <w:t>采购</w:t>
      </w:r>
      <w:r>
        <w:rPr>
          <w:rFonts w:hint="eastAsia" w:ascii="仿宋" w:hAnsi="仿宋" w:eastAsia="仿宋" w:cs="仿宋"/>
          <w:color w:val="auto"/>
          <w:kern w:val="0"/>
          <w:sz w:val="24"/>
          <w:szCs w:val="24"/>
          <w:highlight w:val="none"/>
        </w:rPr>
        <w:t>费包干限价，各投标人的投标报价均不得超过最高限价，否则按废标处理。</w:t>
      </w:r>
    </w:p>
    <w:p w14:paraId="18FA9253">
      <w:pPr>
        <w:pStyle w:val="3"/>
        <w:spacing w:line="500" w:lineRule="exact"/>
        <w:ind w:firstLine="482" w:firstLineChars="200"/>
        <w:rPr>
          <w:rFonts w:ascii="仿宋" w:hAnsi="仿宋" w:eastAsia="仿宋" w:cs="仿宋"/>
          <w:b/>
          <w:color w:val="auto"/>
          <w:sz w:val="24"/>
          <w:szCs w:val="24"/>
          <w:highlight w:val="none"/>
        </w:rPr>
      </w:pPr>
      <w:bookmarkStart w:id="35" w:name="_Toc5774"/>
      <w:bookmarkStart w:id="36" w:name="_Toc4916"/>
      <w:r>
        <w:rPr>
          <w:rFonts w:hint="eastAsia" w:ascii="仿宋" w:hAnsi="仿宋"/>
          <w:b/>
          <w:color w:val="auto"/>
          <w:sz w:val="24"/>
          <w:highlight w:val="none"/>
        </w:rPr>
        <w:t>※</w:t>
      </w:r>
      <w:r>
        <w:rPr>
          <w:rFonts w:hint="eastAsia" w:ascii="仿宋" w:hAnsi="仿宋" w:eastAsia="仿宋" w:cs="仿宋"/>
          <w:b/>
          <w:color w:val="auto"/>
          <w:sz w:val="24"/>
          <w:szCs w:val="24"/>
          <w:highlight w:val="none"/>
        </w:rPr>
        <w:t>三、质量保证及售后服务</w:t>
      </w:r>
      <w:bookmarkEnd w:id="34"/>
      <w:bookmarkEnd w:id="35"/>
      <w:bookmarkEnd w:id="36"/>
    </w:p>
    <w:p w14:paraId="5FCC26BC">
      <w:pPr>
        <w:snapToGrid w:val="0"/>
        <w:spacing w:line="400" w:lineRule="exact"/>
        <w:ind w:firstLine="480" w:firstLineChars="200"/>
        <w:rPr>
          <w:rFonts w:ascii="仿宋" w:hAnsi="仿宋" w:eastAsia="仿宋" w:cs="仿宋"/>
          <w:color w:val="auto"/>
          <w:kern w:val="0"/>
          <w:sz w:val="24"/>
          <w:szCs w:val="24"/>
          <w:highlight w:val="none"/>
        </w:rPr>
      </w:pPr>
      <w:bookmarkStart w:id="37" w:name="_Toc267320051"/>
      <w:r>
        <w:rPr>
          <w:rFonts w:hint="eastAsia" w:ascii="仿宋" w:hAnsi="仿宋" w:eastAsia="仿宋" w:cs="仿宋"/>
          <w:color w:val="auto"/>
          <w:kern w:val="0"/>
          <w:sz w:val="24"/>
          <w:szCs w:val="24"/>
          <w:highlight w:val="none"/>
        </w:rPr>
        <w:t>（一）产品质量保证期：</w:t>
      </w:r>
      <w:r>
        <w:rPr>
          <w:rFonts w:hint="eastAsia" w:ascii="方正仿宋_GBK" w:hAnsi="宋体" w:eastAsia="方正仿宋_GBK"/>
          <w:color w:val="auto"/>
          <w:sz w:val="24"/>
          <w:szCs w:val="24"/>
          <w:highlight w:val="none"/>
        </w:rPr>
        <w:t>自验收合格之日起，提供</w:t>
      </w:r>
      <w:r>
        <w:rPr>
          <w:rFonts w:hint="eastAsia" w:ascii="方正仿宋_GBK" w:hAnsi="宋体" w:eastAsia="方正仿宋_GBK"/>
          <w:color w:val="auto"/>
          <w:sz w:val="24"/>
          <w:szCs w:val="24"/>
          <w:highlight w:val="none"/>
          <w:lang w:val="en-US" w:eastAsia="zh-CN"/>
        </w:rPr>
        <w:t>不少于3</w:t>
      </w:r>
      <w:r>
        <w:rPr>
          <w:rFonts w:hint="eastAsia" w:ascii="方正仿宋_GBK" w:hAnsi="宋体" w:eastAsia="方正仿宋_GBK"/>
          <w:color w:val="auto"/>
          <w:sz w:val="24"/>
          <w:szCs w:val="24"/>
          <w:highlight w:val="none"/>
        </w:rPr>
        <w:t>年的免费质保期。</w:t>
      </w:r>
    </w:p>
    <w:p w14:paraId="35F6D70F">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（二）售后服务内容</w:t>
      </w:r>
    </w:p>
    <w:p w14:paraId="59A52F57">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1、投标人在质量保证期内应当为采购人提供以下技术支持和服务：</w:t>
      </w:r>
    </w:p>
    <w:p w14:paraId="31161517">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（1）电话咨询</w:t>
      </w:r>
    </w:p>
    <w:p w14:paraId="3733F031">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投标人应当为采购人提供技术援助电话，解答采购人在使用中遇到的问题，及时为采购人提出解决问题的建议。</w:t>
      </w:r>
    </w:p>
    <w:p w14:paraId="5E9263A9">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（2）现场响应</w:t>
      </w:r>
    </w:p>
    <w:p w14:paraId="31063EC2">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采购人遇到使用及技术问题，电话咨询不能解决的，投标人应在2小时内到达现场进行处理（远郊区4小时内到达现场），确保产品正常工作;无法在</w:t>
      </w:r>
      <w:r>
        <w:rPr>
          <w:rFonts w:hint="eastAsia" w:ascii="仿宋" w:hAnsi="仿宋" w:eastAsia="仿宋" w:cs="仿宋"/>
          <w:color w:val="auto"/>
          <w:kern w:val="0"/>
          <w:sz w:val="24"/>
          <w:szCs w:val="24"/>
          <w:highlight w:val="none"/>
          <w:lang w:val="en-US" w:eastAsia="zh-CN"/>
        </w:rPr>
        <w:t>12</w:t>
      </w:r>
      <w:r>
        <w:rPr>
          <w:rFonts w:hint="eastAsia" w:ascii="仿宋" w:hAnsi="仿宋" w:eastAsia="仿宋" w:cs="仿宋"/>
          <w:color w:val="auto"/>
          <w:kern w:val="0"/>
          <w:sz w:val="24"/>
          <w:szCs w:val="24"/>
          <w:highlight w:val="none"/>
        </w:rPr>
        <w:t>小时内解决的，应在</w:t>
      </w:r>
      <w:r>
        <w:rPr>
          <w:rFonts w:hint="eastAsia" w:ascii="仿宋" w:hAnsi="仿宋" w:eastAsia="仿宋" w:cs="仿宋"/>
          <w:color w:val="auto"/>
          <w:kern w:val="0"/>
          <w:sz w:val="24"/>
          <w:szCs w:val="24"/>
          <w:highlight w:val="none"/>
          <w:lang w:val="en-US" w:eastAsia="zh-CN"/>
        </w:rPr>
        <w:t>24</w:t>
      </w:r>
      <w:r>
        <w:rPr>
          <w:rFonts w:hint="eastAsia" w:ascii="仿宋" w:hAnsi="仿宋" w:eastAsia="仿宋" w:cs="仿宋"/>
          <w:color w:val="auto"/>
          <w:kern w:val="0"/>
          <w:sz w:val="24"/>
          <w:szCs w:val="24"/>
          <w:highlight w:val="none"/>
        </w:rPr>
        <w:t>小时内提供备用产品，使采购人能够正常使用。</w:t>
      </w:r>
    </w:p>
    <w:p w14:paraId="57A275B0">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（3）技术升级</w:t>
      </w:r>
    </w:p>
    <w:p w14:paraId="0E89B948">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在质保期内，如果投标人的产品技术升级，投标人应及时通知采购人，如采购人有相应要求，投标人应对采购人购买的产品进行升级服务。</w:t>
      </w:r>
    </w:p>
    <w:p w14:paraId="5495B88D">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2、质保期外服务要求</w:t>
      </w:r>
    </w:p>
    <w:p w14:paraId="0ED5D84F">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（1）质量保证期过后，投标人应同样提供免费电话咨询服务，并应承诺提供产品上门维护服务。</w:t>
      </w:r>
    </w:p>
    <w:p w14:paraId="3CD8156F">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（2）质量保证期过后，采购人需要继续由原投标人提供售后服务的，该投标人应以优惠价格提供售后服务。</w:t>
      </w:r>
    </w:p>
    <w:p w14:paraId="48BB08C8">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（三）备品备件及易损件</w:t>
      </w:r>
    </w:p>
    <w:p w14:paraId="4A4CC91B">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投标人售后服务中，维修使用的备品备件及易损件应为原厂配件，未经采购人同意不得使用非原厂配件，常用的、容易损坏的备品备件及易损件的价格清单须在投标文件中列出。（格式自拟）</w:t>
      </w:r>
    </w:p>
    <w:p w14:paraId="7ECBF296">
      <w:pPr>
        <w:pStyle w:val="3"/>
        <w:spacing w:line="500" w:lineRule="exact"/>
        <w:ind w:firstLine="482" w:firstLineChars="200"/>
        <w:rPr>
          <w:rFonts w:ascii="仿宋" w:hAnsi="仿宋" w:eastAsia="仿宋" w:cs="仿宋"/>
          <w:color w:val="auto"/>
          <w:highlight w:val="none"/>
        </w:rPr>
      </w:pPr>
      <w:bookmarkStart w:id="38" w:name="_Toc9285"/>
      <w:bookmarkStart w:id="39" w:name="_Toc16324"/>
      <w:r>
        <w:rPr>
          <w:rFonts w:hint="eastAsia" w:ascii="仿宋" w:hAnsi="仿宋" w:eastAsia="仿宋" w:cs="仿宋"/>
          <w:b/>
          <w:color w:val="auto"/>
          <w:sz w:val="24"/>
          <w:szCs w:val="24"/>
          <w:highlight w:val="none"/>
        </w:rPr>
        <w:t>四、付款方式</w:t>
      </w:r>
      <w:bookmarkEnd w:id="37"/>
      <w:bookmarkEnd w:id="38"/>
      <w:bookmarkEnd w:id="39"/>
    </w:p>
    <w:p w14:paraId="71266644">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（一）中标人应自中标通知书发出之日起5个工作日内向采购人缴纳中标金额的</w:t>
      </w:r>
      <w:r>
        <w:rPr>
          <w:rFonts w:hint="eastAsia" w:ascii="仿宋" w:hAnsi="仿宋" w:eastAsia="仿宋" w:cs="仿宋"/>
          <w:color w:val="auto"/>
          <w:kern w:val="0"/>
          <w:sz w:val="24"/>
          <w:szCs w:val="24"/>
          <w:highlight w:val="none"/>
          <w:lang w:val="en-US" w:eastAsia="zh-CN"/>
        </w:rPr>
        <w:t>5</w:t>
      </w:r>
      <w:r>
        <w:rPr>
          <w:rFonts w:hint="eastAsia" w:ascii="仿宋" w:hAnsi="仿宋" w:eastAsia="仿宋" w:cs="仿宋"/>
          <w:color w:val="auto"/>
          <w:kern w:val="0"/>
          <w:sz w:val="24"/>
          <w:szCs w:val="24"/>
          <w:highlight w:val="none"/>
        </w:rPr>
        <w:t>%</w:t>
      </w:r>
      <w:r>
        <w:rPr>
          <w:rFonts w:hint="eastAsia" w:ascii="仿宋" w:hAnsi="仿宋" w:eastAsia="仿宋" w:cs="仿宋"/>
          <w:color w:val="auto"/>
          <w:kern w:val="0"/>
          <w:sz w:val="24"/>
          <w:szCs w:val="24"/>
          <w:highlight w:val="none"/>
          <w:lang w:val="en-US" w:eastAsia="zh-CN"/>
        </w:rPr>
        <w:t>作为</w:t>
      </w:r>
      <w:r>
        <w:rPr>
          <w:rFonts w:hint="eastAsia" w:ascii="仿宋" w:hAnsi="仿宋" w:eastAsia="仿宋" w:cs="仿宋"/>
          <w:color w:val="auto"/>
          <w:kern w:val="0"/>
          <w:sz w:val="24"/>
          <w:szCs w:val="24"/>
          <w:highlight w:val="none"/>
        </w:rPr>
        <w:t>履约保证金。若中标人未按时缴纳履约保证金，视为中标人自动放弃中标资格，采购人将按相关规定重新确定中标人。</w:t>
      </w:r>
    </w:p>
    <w:p w14:paraId="692E2F9E">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投标产品综合验收合格后，中标人按采购人要求提交相关资料，采购人在收到相关资料和正规等额发票后3个工作日内无息退还履约保证金。     </w:t>
      </w:r>
    </w:p>
    <w:p w14:paraId="2BE5B669">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xml:space="preserve">履约保证金汇入户名：重庆仙桃数据谷投资管理有限公司     </w:t>
      </w:r>
    </w:p>
    <w:p w14:paraId="2693B735">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账号: 兴业银行空港支行</w:t>
      </w:r>
    </w:p>
    <w:p w14:paraId="0BE836A9">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  开户银行: 346160100100092287</w:t>
      </w:r>
    </w:p>
    <w:p w14:paraId="6685B308">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备注里面务必备注（</w:t>
      </w:r>
      <w:r>
        <w:rPr>
          <w:rFonts w:hint="eastAsia" w:ascii="仿宋" w:hAnsi="仿宋" w:eastAsia="仿宋" w:cs="仿宋"/>
          <w:color w:val="auto"/>
          <w:sz w:val="24"/>
          <w:szCs w:val="24"/>
          <w:highlight w:val="none"/>
        </w:rPr>
        <w:t>仙桃数据谷</w:t>
      </w:r>
      <w:r>
        <w:rPr>
          <w:rFonts w:hint="eastAsia" w:ascii="仿宋" w:hAnsi="仿宋" w:eastAsia="仿宋" w:cs="仿宋"/>
          <w:color w:val="auto"/>
          <w:sz w:val="24"/>
          <w:szCs w:val="24"/>
          <w:highlight w:val="none"/>
          <w:lang w:val="en-US" w:eastAsia="zh-CN"/>
        </w:rPr>
        <w:t>电脑等设备</w:t>
      </w:r>
      <w:r>
        <w:rPr>
          <w:rFonts w:hint="eastAsia" w:ascii="仿宋" w:hAnsi="仿宋" w:eastAsia="仿宋" w:cs="仿宋"/>
          <w:color w:val="auto"/>
          <w:sz w:val="24"/>
          <w:szCs w:val="24"/>
          <w:highlight w:val="none"/>
        </w:rPr>
        <w:t>采购</w:t>
      </w:r>
      <w:r>
        <w:rPr>
          <w:rFonts w:hint="eastAsia" w:ascii="仿宋" w:hAnsi="仿宋" w:eastAsia="仿宋" w:cs="仿宋"/>
          <w:color w:val="auto"/>
          <w:kern w:val="0"/>
          <w:sz w:val="24"/>
          <w:szCs w:val="24"/>
          <w:highlight w:val="none"/>
        </w:rPr>
        <w:t>项目）履约保证金</w:t>
      </w:r>
    </w:p>
    <w:p w14:paraId="3232183E">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履约保证金缴纳方式：从中标人基本账户以支票、汇票、本票、保函等非现金形式提交至重庆仙桃数据谷投资管理有限公司账户。（中标人可进入重庆政府采购网“信用融资电子保函”模块完成相应操作，可向担保机构在线申请电子保函）。</w:t>
      </w:r>
    </w:p>
    <w:p w14:paraId="06BBE248">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（二）</w:t>
      </w:r>
      <w:r>
        <w:rPr>
          <w:rFonts w:hint="eastAsia" w:ascii="仿宋" w:hAnsi="仿宋" w:eastAsia="仿宋" w:cs="仿宋"/>
          <w:color w:val="auto"/>
          <w:kern w:val="0"/>
          <w:sz w:val="24"/>
          <w:szCs w:val="24"/>
          <w:highlight w:val="none"/>
          <w:lang w:val="en-US" w:eastAsia="zh-CN"/>
        </w:rPr>
        <w:t>中标人提供货物到场</w:t>
      </w:r>
      <w:r>
        <w:rPr>
          <w:rFonts w:hint="eastAsia" w:ascii="仿宋" w:hAnsi="仿宋" w:eastAsia="仿宋" w:cs="仿宋"/>
          <w:color w:val="auto"/>
          <w:kern w:val="0"/>
          <w:sz w:val="24"/>
          <w:szCs w:val="24"/>
          <w:highlight w:val="none"/>
        </w:rPr>
        <w:t>安装调试完毕，经</w:t>
      </w:r>
      <w:r>
        <w:rPr>
          <w:rFonts w:hint="eastAsia" w:ascii="仿宋" w:hAnsi="仿宋" w:eastAsia="仿宋" w:cs="仿宋"/>
          <w:color w:val="auto"/>
          <w:kern w:val="0"/>
          <w:sz w:val="24"/>
          <w:szCs w:val="24"/>
          <w:highlight w:val="none"/>
          <w:lang w:eastAsia="zh-CN"/>
        </w:rPr>
        <w:t>招标人</w:t>
      </w:r>
      <w:r>
        <w:rPr>
          <w:rFonts w:hint="eastAsia" w:ascii="仿宋" w:hAnsi="仿宋" w:eastAsia="仿宋" w:cs="仿宋"/>
          <w:color w:val="auto"/>
          <w:kern w:val="0"/>
          <w:sz w:val="24"/>
          <w:szCs w:val="24"/>
          <w:highlight w:val="none"/>
        </w:rPr>
        <w:t>验收合格且收到</w:t>
      </w:r>
      <w:r>
        <w:rPr>
          <w:rFonts w:hint="eastAsia" w:ascii="仿宋" w:hAnsi="仿宋" w:eastAsia="仿宋" w:cs="仿宋"/>
          <w:color w:val="auto"/>
          <w:kern w:val="0"/>
          <w:sz w:val="24"/>
          <w:szCs w:val="24"/>
          <w:highlight w:val="none"/>
          <w:lang w:val="en-US" w:eastAsia="zh-CN"/>
        </w:rPr>
        <w:t>中标人</w:t>
      </w:r>
      <w:r>
        <w:rPr>
          <w:rFonts w:hint="eastAsia" w:ascii="仿宋" w:hAnsi="仿宋" w:eastAsia="仿宋" w:cs="仿宋"/>
          <w:color w:val="auto"/>
          <w:kern w:val="0"/>
          <w:sz w:val="24"/>
          <w:szCs w:val="24"/>
          <w:highlight w:val="none"/>
        </w:rPr>
        <w:t>开具的正规发票后，</w:t>
      </w:r>
      <w:r>
        <w:rPr>
          <w:rFonts w:hint="eastAsia" w:ascii="仿宋" w:hAnsi="仿宋" w:eastAsia="仿宋" w:cs="仿宋"/>
          <w:color w:val="auto"/>
          <w:kern w:val="0"/>
          <w:sz w:val="24"/>
          <w:szCs w:val="24"/>
          <w:highlight w:val="none"/>
          <w:lang w:eastAsia="zh-CN"/>
        </w:rPr>
        <w:t>招标人</w:t>
      </w:r>
      <w:r>
        <w:rPr>
          <w:rFonts w:hint="eastAsia" w:ascii="仿宋" w:hAnsi="仿宋" w:eastAsia="仿宋" w:cs="仿宋"/>
          <w:color w:val="auto"/>
          <w:kern w:val="0"/>
          <w:sz w:val="24"/>
          <w:szCs w:val="24"/>
          <w:highlight w:val="none"/>
        </w:rPr>
        <w:t>支付</w:t>
      </w:r>
      <w:r>
        <w:rPr>
          <w:rFonts w:hint="eastAsia" w:ascii="仿宋" w:hAnsi="仿宋" w:eastAsia="仿宋" w:cs="仿宋"/>
          <w:color w:val="auto"/>
          <w:kern w:val="0"/>
          <w:sz w:val="24"/>
          <w:szCs w:val="24"/>
          <w:highlight w:val="none"/>
          <w:lang w:val="en-US" w:eastAsia="zh-CN"/>
        </w:rPr>
        <w:t>至</w:t>
      </w:r>
      <w:r>
        <w:rPr>
          <w:rFonts w:hint="eastAsia" w:ascii="仿宋" w:hAnsi="仿宋" w:eastAsia="仿宋" w:cs="仿宋"/>
          <w:color w:val="auto"/>
          <w:kern w:val="0"/>
          <w:sz w:val="24"/>
          <w:szCs w:val="24"/>
          <w:highlight w:val="none"/>
        </w:rPr>
        <w:t>本合同总金额的</w:t>
      </w:r>
      <w:r>
        <w:rPr>
          <w:rFonts w:hint="eastAsia" w:ascii="仿宋" w:hAnsi="仿宋" w:eastAsia="仿宋" w:cs="仿宋"/>
          <w:color w:val="auto"/>
          <w:kern w:val="0"/>
          <w:sz w:val="24"/>
          <w:szCs w:val="24"/>
          <w:highlight w:val="none"/>
          <w:lang w:val="en-US" w:eastAsia="zh-CN"/>
        </w:rPr>
        <w:t>97</w:t>
      </w:r>
      <w:r>
        <w:rPr>
          <w:rFonts w:hint="eastAsia" w:ascii="仿宋" w:hAnsi="仿宋" w:eastAsia="仿宋" w:cs="仿宋"/>
          <w:color w:val="auto"/>
          <w:kern w:val="0"/>
          <w:sz w:val="24"/>
          <w:szCs w:val="24"/>
          <w:highlight w:val="none"/>
        </w:rPr>
        <w:t>%，产品综合验收合格之日起3年，开展最终验收，</w:t>
      </w:r>
      <w:r>
        <w:rPr>
          <w:rFonts w:hint="eastAsia" w:ascii="仿宋" w:hAnsi="仿宋" w:eastAsia="仿宋" w:cs="仿宋"/>
          <w:color w:val="auto"/>
          <w:kern w:val="0"/>
          <w:sz w:val="24"/>
          <w:szCs w:val="24"/>
          <w:highlight w:val="none"/>
          <w:lang w:val="en-US" w:eastAsia="zh-CN"/>
        </w:rPr>
        <w:t>最终</w:t>
      </w:r>
      <w:r>
        <w:rPr>
          <w:rFonts w:hint="eastAsia" w:ascii="仿宋" w:hAnsi="仿宋" w:eastAsia="仿宋" w:cs="仿宋"/>
          <w:color w:val="auto"/>
          <w:kern w:val="0"/>
          <w:sz w:val="24"/>
          <w:szCs w:val="24"/>
          <w:highlight w:val="none"/>
        </w:rPr>
        <w:t>验收通过后支付剩余合同金额，</w:t>
      </w:r>
      <w:r>
        <w:rPr>
          <w:rFonts w:hint="eastAsia" w:ascii="仿宋" w:hAnsi="仿宋" w:eastAsia="仿宋" w:cs="仿宋"/>
          <w:color w:val="auto"/>
          <w:kern w:val="0"/>
          <w:sz w:val="24"/>
          <w:szCs w:val="24"/>
          <w:highlight w:val="none"/>
          <w:lang w:eastAsia="zh-CN"/>
        </w:rPr>
        <w:t>中标人</w:t>
      </w:r>
      <w:r>
        <w:rPr>
          <w:rFonts w:hint="eastAsia" w:ascii="仿宋" w:hAnsi="仿宋" w:eastAsia="仿宋" w:cs="仿宋"/>
          <w:color w:val="auto"/>
          <w:kern w:val="0"/>
          <w:sz w:val="24"/>
          <w:szCs w:val="24"/>
          <w:highlight w:val="none"/>
        </w:rPr>
        <w:t>提供合法有效的增值税发票前，</w:t>
      </w:r>
      <w:r>
        <w:rPr>
          <w:rFonts w:hint="eastAsia" w:ascii="仿宋" w:hAnsi="仿宋" w:eastAsia="仿宋" w:cs="仿宋"/>
          <w:color w:val="auto"/>
          <w:kern w:val="0"/>
          <w:sz w:val="24"/>
          <w:szCs w:val="24"/>
          <w:highlight w:val="none"/>
          <w:lang w:eastAsia="zh-CN"/>
        </w:rPr>
        <w:t>招标人</w:t>
      </w:r>
      <w:r>
        <w:rPr>
          <w:rFonts w:hint="eastAsia" w:ascii="仿宋" w:hAnsi="仿宋" w:eastAsia="仿宋" w:cs="仿宋"/>
          <w:color w:val="auto"/>
          <w:kern w:val="0"/>
          <w:sz w:val="24"/>
          <w:szCs w:val="24"/>
          <w:highlight w:val="none"/>
        </w:rPr>
        <w:t>有权拒付款项且</w:t>
      </w:r>
      <w:r>
        <w:rPr>
          <w:rFonts w:hint="eastAsia" w:ascii="仿宋" w:hAnsi="仿宋" w:eastAsia="仿宋" w:cs="仿宋"/>
          <w:color w:val="auto"/>
          <w:kern w:val="0"/>
          <w:sz w:val="24"/>
          <w:szCs w:val="24"/>
          <w:highlight w:val="none"/>
          <w:lang w:eastAsia="zh-CN"/>
        </w:rPr>
        <w:t>招标人</w:t>
      </w:r>
      <w:r>
        <w:rPr>
          <w:rFonts w:hint="eastAsia" w:ascii="仿宋" w:hAnsi="仿宋" w:eastAsia="仿宋" w:cs="仿宋"/>
          <w:color w:val="auto"/>
          <w:kern w:val="0"/>
          <w:sz w:val="24"/>
          <w:szCs w:val="24"/>
          <w:highlight w:val="none"/>
        </w:rPr>
        <w:t>不承担任何责任。</w:t>
      </w:r>
    </w:p>
    <w:p w14:paraId="70E4A27E">
      <w:pPr>
        <w:pStyle w:val="3"/>
        <w:spacing w:line="400" w:lineRule="exact"/>
        <w:ind w:firstLine="482" w:firstLineChars="200"/>
        <w:rPr>
          <w:rFonts w:ascii="仿宋" w:hAnsi="仿宋" w:eastAsia="仿宋" w:cs="仿宋"/>
          <w:b/>
          <w:color w:val="auto"/>
          <w:sz w:val="24"/>
          <w:szCs w:val="24"/>
          <w:highlight w:val="none"/>
        </w:rPr>
      </w:pPr>
      <w:bookmarkStart w:id="40" w:name="_Toc267320052"/>
      <w:bookmarkStart w:id="41" w:name="_Toc31638"/>
      <w:bookmarkStart w:id="42" w:name="_Toc22751"/>
      <w:r>
        <w:rPr>
          <w:rFonts w:hint="eastAsia" w:ascii="仿宋" w:hAnsi="仿宋" w:eastAsia="仿宋" w:cs="仿宋"/>
          <w:b/>
          <w:color w:val="auto"/>
          <w:sz w:val="24"/>
          <w:szCs w:val="24"/>
          <w:highlight w:val="none"/>
        </w:rPr>
        <w:t>五、知识产权</w:t>
      </w:r>
      <w:bookmarkEnd w:id="40"/>
      <w:bookmarkEnd w:id="41"/>
      <w:bookmarkEnd w:id="42"/>
    </w:p>
    <w:p w14:paraId="0E3AC0C6">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采购人在中华人民共和国境内使用投标人提供的货物及服务时</w:t>
      </w:r>
      <w:bookmarkStart w:id="135" w:name="_GoBack"/>
      <w:bookmarkEnd w:id="135"/>
      <w:r>
        <w:rPr>
          <w:rFonts w:hint="eastAsia" w:ascii="仿宋" w:hAnsi="仿宋" w:eastAsia="仿宋" w:cs="仿宋"/>
          <w:color w:val="auto"/>
          <w:kern w:val="0"/>
          <w:sz w:val="24"/>
          <w:szCs w:val="24"/>
          <w:highlight w:val="none"/>
        </w:rPr>
        <w:t>免受第三方提出的侵犯其专利权或其它知识产权的起诉。如果第三方提出侵权指控，投标人应承担由此而引起的一切法律责任和费用。</w:t>
      </w:r>
    </w:p>
    <w:p w14:paraId="7F022F49">
      <w:pPr>
        <w:pStyle w:val="3"/>
        <w:spacing w:line="400" w:lineRule="exact"/>
        <w:ind w:firstLine="482" w:firstLineChars="200"/>
        <w:rPr>
          <w:rFonts w:ascii="仿宋" w:hAnsi="仿宋" w:eastAsia="仿宋" w:cs="仿宋"/>
          <w:b/>
          <w:color w:val="auto"/>
          <w:sz w:val="24"/>
          <w:szCs w:val="24"/>
          <w:highlight w:val="none"/>
        </w:rPr>
      </w:pPr>
      <w:bookmarkStart w:id="43" w:name="_Toc481507573"/>
      <w:bookmarkStart w:id="44" w:name="_Toc267320053"/>
      <w:bookmarkStart w:id="45" w:name="_Toc27594"/>
      <w:bookmarkStart w:id="46" w:name="_Toc13389"/>
      <w:r>
        <w:rPr>
          <w:rFonts w:hint="eastAsia" w:ascii="仿宋" w:hAnsi="仿宋" w:eastAsia="仿宋" w:cs="仿宋"/>
          <w:b/>
          <w:color w:val="auto"/>
          <w:sz w:val="24"/>
          <w:szCs w:val="24"/>
          <w:highlight w:val="none"/>
        </w:rPr>
        <w:t>六、培训</w:t>
      </w:r>
      <w:bookmarkEnd w:id="43"/>
      <w:bookmarkEnd w:id="44"/>
      <w:bookmarkEnd w:id="45"/>
      <w:bookmarkEnd w:id="46"/>
    </w:p>
    <w:p w14:paraId="11DD0F0A">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投标人对其提供产品的使用和操作应尽培训义务。供应商应提供对采购人的基本免费培训，使采购人使用人员能够正常操作。</w:t>
      </w:r>
    </w:p>
    <w:p w14:paraId="6896AE59">
      <w:pPr>
        <w:pStyle w:val="3"/>
        <w:spacing w:line="400" w:lineRule="exact"/>
        <w:ind w:firstLine="482" w:firstLineChars="200"/>
        <w:rPr>
          <w:rFonts w:ascii="仿宋" w:hAnsi="仿宋" w:eastAsia="仿宋" w:cs="仿宋"/>
          <w:b/>
          <w:color w:val="auto"/>
          <w:sz w:val="24"/>
          <w:highlight w:val="none"/>
        </w:rPr>
      </w:pPr>
      <w:bookmarkStart w:id="47" w:name="_Toc75793515"/>
      <w:bookmarkStart w:id="48" w:name="_Toc29591"/>
      <w:bookmarkStart w:id="49" w:name="_Toc776"/>
      <w:r>
        <w:rPr>
          <w:rFonts w:hint="eastAsia" w:ascii="仿宋" w:hAnsi="仿宋" w:eastAsia="仿宋" w:cs="仿宋"/>
          <w:b/>
          <w:color w:val="auto"/>
          <w:sz w:val="24"/>
          <w:szCs w:val="24"/>
          <w:highlight w:val="none"/>
        </w:rPr>
        <w:t>七、附件、图纸及包装要求</w:t>
      </w:r>
      <w:bookmarkEnd w:id="47"/>
      <w:bookmarkEnd w:id="48"/>
      <w:bookmarkEnd w:id="49"/>
    </w:p>
    <w:p w14:paraId="77AB839D">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sz w:val="24"/>
          <w:szCs w:val="28"/>
          <w:highlight w:val="none"/>
        </w:rPr>
        <w:t>所有设备按照制造商规定的产品包装和随机标准附件为准。</w:t>
      </w:r>
    </w:p>
    <w:p w14:paraId="2E66474E">
      <w:pPr>
        <w:snapToGrid w:val="0"/>
        <w:spacing w:line="400" w:lineRule="exact"/>
        <w:ind w:firstLine="482" w:firstLineChars="200"/>
        <w:rPr>
          <w:rFonts w:hint="eastAsia" w:ascii="仿宋" w:hAnsi="仿宋" w:eastAsia="仿宋" w:cs="仿宋"/>
          <w:b/>
          <w:color w:val="auto"/>
          <w:sz w:val="24"/>
          <w:szCs w:val="24"/>
          <w:highlight w:val="none"/>
        </w:rPr>
      </w:pPr>
      <w:bookmarkStart w:id="50" w:name="_Toc267320054"/>
      <w:bookmarkStart w:id="51" w:name="_Toc18713"/>
      <w:bookmarkStart w:id="52" w:name="_Toc75793516"/>
      <w:r>
        <w:rPr>
          <w:rFonts w:hint="eastAsia" w:ascii="仿宋" w:hAnsi="仿宋" w:eastAsia="仿宋" w:cs="仿宋"/>
          <w:b/>
          <w:color w:val="auto"/>
          <w:sz w:val="24"/>
          <w:szCs w:val="24"/>
          <w:highlight w:val="none"/>
        </w:rPr>
        <w:t>八、</w:t>
      </w:r>
      <w:bookmarkEnd w:id="50"/>
      <w:r>
        <w:rPr>
          <w:rFonts w:hint="eastAsia" w:ascii="仿宋" w:hAnsi="仿宋" w:eastAsia="仿宋" w:cs="仿宋"/>
          <w:b/>
          <w:color w:val="auto"/>
          <w:sz w:val="24"/>
          <w:szCs w:val="24"/>
          <w:highlight w:val="none"/>
        </w:rPr>
        <w:t>违约责任</w:t>
      </w:r>
      <w:bookmarkEnd w:id="51"/>
      <w:bookmarkEnd w:id="52"/>
    </w:p>
    <w:p w14:paraId="7B547EE0">
      <w:pPr>
        <w:snapToGrid w:val="0"/>
        <w:spacing w:line="400" w:lineRule="exact"/>
        <w:ind w:firstLine="480" w:firstLineChars="200"/>
        <w:jc w:val="both"/>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中标人在收到合同定稿后7日内不签订合同的，视为中标人自动放弃中标资格，招标人将按相关规定重新确定中标人，且不退还已缴纳的履约保证金；2、中标人交货安装调试每延迟一天，应向招标人支付合同总金额千分之一的违约金。中标人交货安装调试延迟三十天，招标人有权单方终止合同且不退还履约保证金；3、中标人未经招标人同意使用非原厂配件维修的，每发生一次，扣减合同总金额的千分之一；4、中标人未按招标人要求履行质量保修义务的，每发生一次，扣减合同金额的千分之三，超过3次，招标人有权终止付款并解除合同；5、中标人提供不实资料的，每发现一份，</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扣减合同金额的千分之三，超过3份，招标人有权终止付款并解除合同。</w:t>
      </w:r>
    </w:p>
    <w:p w14:paraId="3CEE767C">
      <w:pPr>
        <w:snapToGrid w:val="0"/>
        <w:spacing w:line="400" w:lineRule="exact"/>
        <w:ind w:firstLine="480" w:firstLineChars="200"/>
        <w:jc w:val="center"/>
        <w:rPr>
          <w:rFonts w:ascii="仿宋" w:hAnsi="仿宋" w:eastAsia="仿宋" w:cs="仿宋"/>
          <w:b/>
          <w:color w:val="auto"/>
          <w:highlight w:val="none"/>
        </w:rPr>
      </w:pPr>
      <w:r>
        <w:rPr>
          <w:rFonts w:hint="eastAsia" w:ascii="仿宋" w:hAnsi="仿宋" w:eastAsia="仿宋" w:cs="仿宋"/>
          <w:color w:val="auto"/>
          <w:kern w:val="0"/>
          <w:sz w:val="24"/>
          <w:szCs w:val="24"/>
          <w:highlight w:val="none"/>
        </w:rPr>
        <w:br w:type="page"/>
      </w:r>
      <w:r>
        <w:rPr>
          <w:rFonts w:hint="eastAsia" w:ascii="仿宋" w:hAnsi="仿宋" w:eastAsia="仿宋" w:cs="仿宋"/>
          <w:b/>
          <w:color w:val="auto"/>
          <w:sz w:val="44"/>
          <w:highlight w:val="none"/>
        </w:rPr>
        <w:t>第四篇  资格审查及评标办法</w:t>
      </w:r>
    </w:p>
    <w:p w14:paraId="23444698">
      <w:pPr>
        <w:pStyle w:val="3"/>
        <w:spacing w:line="400" w:lineRule="exact"/>
        <w:ind w:firstLine="482" w:firstLineChars="200"/>
        <w:rPr>
          <w:rFonts w:ascii="仿宋" w:hAnsi="仿宋" w:eastAsia="仿宋" w:cs="仿宋"/>
          <w:b/>
          <w:color w:val="auto"/>
          <w:sz w:val="24"/>
          <w:szCs w:val="24"/>
          <w:highlight w:val="none"/>
        </w:rPr>
      </w:pPr>
      <w:bookmarkStart w:id="53" w:name="_Toc19776"/>
      <w:bookmarkStart w:id="54" w:name="_Toc26784"/>
      <w:bookmarkStart w:id="55" w:name="_Toc492721015"/>
      <w:r>
        <w:rPr>
          <w:rFonts w:hint="eastAsia" w:ascii="仿宋" w:hAnsi="仿宋" w:eastAsia="仿宋" w:cs="仿宋"/>
          <w:b/>
          <w:color w:val="auto"/>
          <w:sz w:val="24"/>
          <w:szCs w:val="24"/>
          <w:highlight w:val="none"/>
        </w:rPr>
        <w:t>一、资格审查</w:t>
      </w:r>
      <w:bookmarkEnd w:id="53"/>
      <w:bookmarkEnd w:id="54"/>
      <w:bookmarkEnd w:id="55"/>
    </w:p>
    <w:p w14:paraId="0D54FD01">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参照政府采购相关法律法规规定,由采购人对投标文件中的资格证明文件进行审查。资格审查资料表如下：</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442"/>
        <w:gridCol w:w="4660"/>
      </w:tblGrid>
      <w:tr w14:paraId="4FC9E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107AC34B">
            <w:pPr>
              <w:jc w:val="center"/>
              <w:rPr>
                <w:rFonts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序号</w:t>
            </w:r>
          </w:p>
        </w:tc>
        <w:tc>
          <w:tcPr>
            <w:tcW w:w="4151" w:type="dxa"/>
            <w:gridSpan w:val="2"/>
            <w:vAlign w:val="center"/>
          </w:tcPr>
          <w:p w14:paraId="50A2C300">
            <w:pPr>
              <w:jc w:val="center"/>
              <w:rPr>
                <w:rFonts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检查因素</w:t>
            </w:r>
          </w:p>
        </w:tc>
        <w:tc>
          <w:tcPr>
            <w:tcW w:w="4660" w:type="dxa"/>
            <w:vAlign w:val="center"/>
          </w:tcPr>
          <w:p w14:paraId="0F1FBE08">
            <w:pPr>
              <w:jc w:val="center"/>
              <w:rPr>
                <w:rFonts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检查内容</w:t>
            </w:r>
          </w:p>
        </w:tc>
      </w:tr>
      <w:tr w14:paraId="42AC3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14:paraId="0F16ED71">
            <w:pPr>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（一）</w:t>
            </w:r>
          </w:p>
        </w:tc>
        <w:tc>
          <w:tcPr>
            <w:tcW w:w="709" w:type="dxa"/>
            <w:vMerge w:val="restart"/>
            <w:vAlign w:val="center"/>
          </w:tcPr>
          <w:p w14:paraId="7D9FCB7C">
            <w:pPr>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《渝北区属国有企业采购管理办法》第十二条规定</w:t>
            </w:r>
          </w:p>
        </w:tc>
        <w:tc>
          <w:tcPr>
            <w:tcW w:w="3442" w:type="dxa"/>
            <w:vAlign w:val="center"/>
          </w:tcPr>
          <w:p w14:paraId="764E402A">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1.具有独立承担民事责任的能力</w:t>
            </w:r>
          </w:p>
        </w:tc>
        <w:tc>
          <w:tcPr>
            <w:tcW w:w="4660" w:type="dxa"/>
            <w:vAlign w:val="center"/>
          </w:tcPr>
          <w:p w14:paraId="33008FA8">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1.投标人法人营业执照（副本）或事业单位法人证书（副本）或个体工商户营业执照或有效的自然人身份证明或社会团体法人登记证书（提供复印件）。 </w:t>
            </w:r>
          </w:p>
          <w:p w14:paraId="3793F85F">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2.投标人法定代表人身份证明和法定代表人授权代表委托书。</w:t>
            </w:r>
          </w:p>
        </w:tc>
      </w:tr>
      <w:tr w14:paraId="5C75F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635E1A26">
            <w:pPr>
              <w:jc w:val="center"/>
              <w:rPr>
                <w:rFonts w:ascii="仿宋" w:hAnsi="仿宋" w:eastAsia="仿宋" w:cs="仿宋"/>
                <w:color w:val="auto"/>
                <w:sz w:val="21"/>
                <w:szCs w:val="21"/>
                <w:highlight w:val="none"/>
              </w:rPr>
            </w:pPr>
          </w:p>
        </w:tc>
        <w:tc>
          <w:tcPr>
            <w:tcW w:w="709" w:type="dxa"/>
            <w:vMerge w:val="continue"/>
            <w:vAlign w:val="center"/>
          </w:tcPr>
          <w:p w14:paraId="2C1E10E7">
            <w:pPr>
              <w:rPr>
                <w:rFonts w:ascii="仿宋" w:hAnsi="仿宋" w:eastAsia="仿宋" w:cs="仿宋"/>
                <w:color w:val="auto"/>
                <w:sz w:val="21"/>
                <w:szCs w:val="21"/>
                <w:highlight w:val="none"/>
                <w:lang w:val="zh-CN"/>
              </w:rPr>
            </w:pPr>
          </w:p>
        </w:tc>
        <w:tc>
          <w:tcPr>
            <w:tcW w:w="3442" w:type="dxa"/>
            <w:vAlign w:val="center"/>
          </w:tcPr>
          <w:p w14:paraId="187B3361">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lang w:val="zh-CN"/>
              </w:rPr>
              <w:t>2.</w:t>
            </w:r>
            <w:r>
              <w:rPr>
                <w:rFonts w:hint="eastAsia" w:ascii="仿宋" w:hAnsi="仿宋" w:eastAsia="仿宋" w:cs="仿宋"/>
                <w:color w:val="auto"/>
                <w:sz w:val="21"/>
                <w:szCs w:val="21"/>
                <w:highlight w:val="none"/>
              </w:rPr>
              <w:t>具有良好的商业信誉和健全的财务会计制度</w:t>
            </w:r>
          </w:p>
        </w:tc>
        <w:tc>
          <w:tcPr>
            <w:tcW w:w="4660" w:type="dxa"/>
            <w:vMerge w:val="restart"/>
            <w:vAlign w:val="center"/>
          </w:tcPr>
          <w:p w14:paraId="496ED253">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投标人提供基本资格条件承诺函（见格式文件）。</w:t>
            </w:r>
          </w:p>
          <w:p w14:paraId="3B879BEF">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注：投标人应对其承诺内容的真实性、合法性、有效性负责。经调查核实为虚假承诺的，视同为“提供虚假材料谋取中标、成交”的违法行为，依照《中华人民共和国政府采购法》等法律法规追 究相应责任。</w:t>
            </w:r>
          </w:p>
        </w:tc>
      </w:tr>
      <w:tr w14:paraId="65DC6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35341DB7">
            <w:pPr>
              <w:jc w:val="center"/>
              <w:rPr>
                <w:rFonts w:ascii="仿宋" w:hAnsi="仿宋" w:eastAsia="仿宋" w:cs="仿宋"/>
                <w:color w:val="auto"/>
                <w:sz w:val="21"/>
                <w:szCs w:val="21"/>
                <w:highlight w:val="none"/>
              </w:rPr>
            </w:pPr>
          </w:p>
        </w:tc>
        <w:tc>
          <w:tcPr>
            <w:tcW w:w="709" w:type="dxa"/>
            <w:vMerge w:val="continue"/>
            <w:vAlign w:val="center"/>
          </w:tcPr>
          <w:p w14:paraId="2B64C50E">
            <w:pPr>
              <w:rPr>
                <w:rFonts w:ascii="仿宋" w:hAnsi="仿宋" w:eastAsia="仿宋" w:cs="仿宋"/>
                <w:color w:val="auto"/>
                <w:sz w:val="21"/>
                <w:szCs w:val="21"/>
                <w:highlight w:val="none"/>
                <w:lang w:val="zh-CN"/>
              </w:rPr>
            </w:pPr>
          </w:p>
        </w:tc>
        <w:tc>
          <w:tcPr>
            <w:tcW w:w="3442" w:type="dxa"/>
            <w:vAlign w:val="center"/>
          </w:tcPr>
          <w:p w14:paraId="53E8802D">
            <w:pPr>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3.具有履行合同所必需的设备和专业技术、售后保障等能力</w:t>
            </w:r>
          </w:p>
        </w:tc>
        <w:tc>
          <w:tcPr>
            <w:tcW w:w="4660" w:type="dxa"/>
            <w:vMerge w:val="continue"/>
            <w:vAlign w:val="center"/>
          </w:tcPr>
          <w:p w14:paraId="198A333D">
            <w:pPr>
              <w:rPr>
                <w:rFonts w:ascii="仿宋" w:hAnsi="仿宋" w:eastAsia="仿宋" w:cs="仿宋"/>
                <w:color w:val="auto"/>
                <w:sz w:val="21"/>
                <w:szCs w:val="21"/>
                <w:highlight w:val="none"/>
              </w:rPr>
            </w:pPr>
          </w:p>
        </w:tc>
      </w:tr>
      <w:tr w14:paraId="3F29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54384D17">
            <w:pPr>
              <w:jc w:val="center"/>
              <w:rPr>
                <w:rFonts w:ascii="仿宋" w:hAnsi="仿宋" w:eastAsia="仿宋" w:cs="仿宋"/>
                <w:color w:val="auto"/>
                <w:sz w:val="21"/>
                <w:szCs w:val="21"/>
                <w:highlight w:val="none"/>
              </w:rPr>
            </w:pPr>
          </w:p>
        </w:tc>
        <w:tc>
          <w:tcPr>
            <w:tcW w:w="709" w:type="dxa"/>
            <w:vMerge w:val="continue"/>
            <w:vAlign w:val="center"/>
          </w:tcPr>
          <w:p w14:paraId="0EF24DBD">
            <w:pPr>
              <w:rPr>
                <w:rFonts w:ascii="仿宋" w:hAnsi="仿宋" w:eastAsia="仿宋" w:cs="仿宋"/>
                <w:color w:val="auto"/>
                <w:sz w:val="21"/>
                <w:szCs w:val="21"/>
                <w:highlight w:val="none"/>
                <w:lang w:val="zh-CN"/>
              </w:rPr>
            </w:pPr>
          </w:p>
        </w:tc>
        <w:tc>
          <w:tcPr>
            <w:tcW w:w="3442" w:type="dxa"/>
            <w:vAlign w:val="center"/>
          </w:tcPr>
          <w:p w14:paraId="009D1219">
            <w:pPr>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4.有依法缴纳税收和社会保障资金的良好记录</w:t>
            </w:r>
          </w:p>
        </w:tc>
        <w:tc>
          <w:tcPr>
            <w:tcW w:w="4660" w:type="dxa"/>
            <w:vMerge w:val="continue"/>
            <w:vAlign w:val="center"/>
          </w:tcPr>
          <w:p w14:paraId="24CBF2AB">
            <w:pPr>
              <w:rPr>
                <w:rFonts w:ascii="仿宋" w:hAnsi="仿宋" w:eastAsia="仿宋" w:cs="仿宋"/>
                <w:color w:val="auto"/>
                <w:sz w:val="21"/>
                <w:szCs w:val="21"/>
                <w:highlight w:val="none"/>
              </w:rPr>
            </w:pPr>
          </w:p>
        </w:tc>
      </w:tr>
      <w:tr w14:paraId="6FA21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30D5DE16">
            <w:pPr>
              <w:jc w:val="center"/>
              <w:rPr>
                <w:rFonts w:ascii="仿宋" w:hAnsi="仿宋" w:eastAsia="仿宋" w:cs="仿宋"/>
                <w:color w:val="auto"/>
                <w:sz w:val="21"/>
                <w:szCs w:val="21"/>
                <w:highlight w:val="none"/>
              </w:rPr>
            </w:pPr>
          </w:p>
        </w:tc>
        <w:tc>
          <w:tcPr>
            <w:tcW w:w="709" w:type="dxa"/>
            <w:vMerge w:val="continue"/>
            <w:vAlign w:val="center"/>
          </w:tcPr>
          <w:p w14:paraId="17B5C3D1">
            <w:pPr>
              <w:rPr>
                <w:rFonts w:ascii="仿宋" w:hAnsi="仿宋" w:eastAsia="仿宋" w:cs="仿宋"/>
                <w:color w:val="auto"/>
                <w:sz w:val="21"/>
                <w:szCs w:val="21"/>
                <w:highlight w:val="none"/>
                <w:lang w:val="zh-CN"/>
              </w:rPr>
            </w:pPr>
          </w:p>
        </w:tc>
        <w:tc>
          <w:tcPr>
            <w:tcW w:w="3442" w:type="dxa"/>
            <w:vAlign w:val="center"/>
          </w:tcPr>
          <w:p w14:paraId="3325E9E4">
            <w:pPr>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5.参加采购、招投标等活动前三年内，在经营活动中没有重大违法记录（注</w:t>
            </w:r>
            <w:r>
              <w:rPr>
                <w:rFonts w:hint="eastAsia" w:ascii="仿宋" w:hAnsi="仿宋" w:eastAsia="仿宋" w:cs="仿宋"/>
                <w:color w:val="auto"/>
                <w:kern w:val="0"/>
                <w:sz w:val="24"/>
                <w:szCs w:val="24"/>
                <w:highlight w:val="none"/>
              </w:rPr>
              <w:fldChar w:fldCharType="begin"/>
            </w:r>
            <w:r>
              <w:rPr>
                <w:rFonts w:hint="eastAsia" w:ascii="仿宋" w:hAnsi="仿宋" w:eastAsia="仿宋" w:cs="仿宋"/>
                <w:color w:val="auto"/>
                <w:kern w:val="0"/>
                <w:sz w:val="24"/>
                <w:szCs w:val="24"/>
                <w:highlight w:val="none"/>
              </w:rPr>
              <w:instrText xml:space="preserve"> eq \o\ac(○,</w:instrText>
            </w:r>
            <w:r>
              <w:rPr>
                <w:rFonts w:hint="eastAsia" w:ascii="仿宋" w:hAnsi="仿宋" w:eastAsia="仿宋" w:cs="仿宋"/>
                <w:color w:val="auto"/>
                <w:kern w:val="0"/>
                <w:position w:val="3"/>
                <w:sz w:val="16"/>
                <w:szCs w:val="24"/>
                <w:highlight w:val="none"/>
              </w:rPr>
              <w:instrText xml:space="preserve">1</w:instrText>
            </w:r>
            <w:r>
              <w:rPr>
                <w:rFonts w:hint="eastAsia" w:ascii="仿宋" w:hAnsi="仿宋" w:eastAsia="仿宋" w:cs="仿宋"/>
                <w:color w:val="auto"/>
                <w:kern w:val="0"/>
                <w:sz w:val="24"/>
                <w:szCs w:val="24"/>
                <w:highlight w:val="none"/>
              </w:rPr>
              <w:instrText xml:space="preserve">)</w:instrText>
            </w:r>
            <w:r>
              <w:rPr>
                <w:rFonts w:hint="eastAsia" w:ascii="仿宋" w:hAnsi="仿宋" w:eastAsia="仿宋" w:cs="仿宋"/>
                <w:color w:val="auto"/>
                <w:kern w:val="0"/>
                <w:sz w:val="24"/>
                <w:szCs w:val="24"/>
                <w:highlight w:val="none"/>
              </w:rPr>
              <w:fldChar w:fldCharType="end"/>
            </w:r>
            <w:r>
              <w:rPr>
                <w:rFonts w:hint="eastAsia" w:ascii="仿宋" w:hAnsi="仿宋" w:eastAsia="仿宋" w:cs="仿宋"/>
                <w:color w:val="auto"/>
                <w:sz w:val="21"/>
                <w:szCs w:val="21"/>
                <w:highlight w:val="none"/>
              </w:rPr>
              <w:t>）</w:t>
            </w:r>
          </w:p>
        </w:tc>
        <w:tc>
          <w:tcPr>
            <w:tcW w:w="4660" w:type="dxa"/>
            <w:vMerge w:val="continue"/>
            <w:vAlign w:val="center"/>
          </w:tcPr>
          <w:p w14:paraId="508A95CF">
            <w:pPr>
              <w:rPr>
                <w:rFonts w:ascii="仿宋" w:hAnsi="仿宋" w:eastAsia="仿宋" w:cs="仿宋"/>
                <w:b/>
                <w:color w:val="auto"/>
                <w:sz w:val="21"/>
                <w:szCs w:val="21"/>
                <w:highlight w:val="none"/>
              </w:rPr>
            </w:pPr>
          </w:p>
        </w:tc>
      </w:tr>
      <w:tr w14:paraId="3494A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38A8661C">
            <w:pPr>
              <w:jc w:val="center"/>
              <w:rPr>
                <w:rFonts w:ascii="仿宋" w:hAnsi="仿宋" w:eastAsia="仿宋" w:cs="仿宋"/>
                <w:color w:val="auto"/>
                <w:sz w:val="21"/>
                <w:szCs w:val="21"/>
                <w:highlight w:val="none"/>
              </w:rPr>
            </w:pPr>
          </w:p>
        </w:tc>
        <w:tc>
          <w:tcPr>
            <w:tcW w:w="709" w:type="dxa"/>
            <w:vMerge w:val="continue"/>
            <w:vAlign w:val="center"/>
          </w:tcPr>
          <w:p w14:paraId="2F621E35">
            <w:pPr>
              <w:rPr>
                <w:rFonts w:ascii="仿宋" w:hAnsi="仿宋" w:eastAsia="仿宋" w:cs="仿宋"/>
                <w:color w:val="auto"/>
                <w:sz w:val="21"/>
                <w:szCs w:val="21"/>
                <w:highlight w:val="none"/>
              </w:rPr>
            </w:pPr>
          </w:p>
        </w:tc>
        <w:tc>
          <w:tcPr>
            <w:tcW w:w="3442" w:type="dxa"/>
            <w:vAlign w:val="center"/>
          </w:tcPr>
          <w:p w14:paraId="622DAF85">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6.法律、行政法规规定的其他条件</w:t>
            </w:r>
          </w:p>
        </w:tc>
        <w:tc>
          <w:tcPr>
            <w:tcW w:w="4660" w:type="dxa"/>
            <w:vAlign w:val="center"/>
          </w:tcPr>
          <w:p w14:paraId="0DB35A1C">
            <w:pPr>
              <w:rPr>
                <w:rFonts w:ascii="仿宋" w:hAnsi="仿宋" w:eastAsia="仿宋" w:cs="仿宋"/>
                <w:color w:val="auto"/>
                <w:sz w:val="21"/>
                <w:szCs w:val="21"/>
                <w:highlight w:val="none"/>
              </w:rPr>
            </w:pPr>
          </w:p>
        </w:tc>
      </w:tr>
      <w:tr w14:paraId="6AF11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Align w:val="center"/>
          </w:tcPr>
          <w:p w14:paraId="44F1DCD0">
            <w:pPr>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（二）</w:t>
            </w:r>
          </w:p>
        </w:tc>
        <w:tc>
          <w:tcPr>
            <w:tcW w:w="4151" w:type="dxa"/>
            <w:gridSpan w:val="2"/>
            <w:vAlign w:val="center"/>
          </w:tcPr>
          <w:p w14:paraId="0DB0E08C">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落实政府采购政策需满足的资格要求</w:t>
            </w:r>
          </w:p>
        </w:tc>
        <w:tc>
          <w:tcPr>
            <w:tcW w:w="4660" w:type="dxa"/>
            <w:vAlign w:val="center"/>
          </w:tcPr>
          <w:p w14:paraId="55A30B30">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按第一篇“三、投标人资格要求（二）落实政府采购政策需满足的资格要求”的要求提交。</w:t>
            </w:r>
          </w:p>
        </w:tc>
      </w:tr>
      <w:tr w14:paraId="05CAD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Align w:val="center"/>
          </w:tcPr>
          <w:p w14:paraId="3D0CECFD">
            <w:pPr>
              <w:jc w:val="cente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（三）</w:t>
            </w:r>
          </w:p>
        </w:tc>
        <w:tc>
          <w:tcPr>
            <w:tcW w:w="4151" w:type="dxa"/>
            <w:gridSpan w:val="2"/>
            <w:vAlign w:val="center"/>
          </w:tcPr>
          <w:p w14:paraId="33EC8AD7">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本项目的特定资格条件</w:t>
            </w:r>
          </w:p>
        </w:tc>
        <w:tc>
          <w:tcPr>
            <w:tcW w:w="4660" w:type="dxa"/>
            <w:vAlign w:val="center"/>
          </w:tcPr>
          <w:p w14:paraId="14972749">
            <w:pPr>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按第一篇“三、投标人资格要求（三）本项目的特定资格条件”的要求提交（如果有）。</w:t>
            </w:r>
          </w:p>
        </w:tc>
      </w:tr>
    </w:tbl>
    <w:p w14:paraId="50F8185C">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注：</w:t>
      </w:r>
      <w:r>
        <w:rPr>
          <w:rFonts w:hint="eastAsia" w:ascii="仿宋" w:hAnsi="仿宋" w:eastAsia="仿宋" w:cs="仿宋"/>
          <w:color w:val="auto"/>
          <w:kern w:val="0"/>
          <w:sz w:val="24"/>
          <w:szCs w:val="24"/>
          <w:highlight w:val="none"/>
        </w:rPr>
        <w:fldChar w:fldCharType="begin"/>
      </w:r>
      <w:r>
        <w:rPr>
          <w:rFonts w:hint="eastAsia" w:ascii="仿宋" w:hAnsi="仿宋" w:eastAsia="仿宋" w:cs="仿宋"/>
          <w:color w:val="auto"/>
          <w:kern w:val="0"/>
          <w:sz w:val="24"/>
          <w:szCs w:val="24"/>
          <w:highlight w:val="none"/>
        </w:rPr>
        <w:instrText xml:space="preserve"> eq \o\ac(○,</w:instrText>
      </w:r>
      <w:r>
        <w:rPr>
          <w:rFonts w:hint="eastAsia" w:ascii="仿宋" w:hAnsi="仿宋" w:eastAsia="仿宋" w:cs="仿宋"/>
          <w:color w:val="auto"/>
          <w:kern w:val="0"/>
          <w:position w:val="3"/>
          <w:sz w:val="16"/>
          <w:szCs w:val="24"/>
          <w:highlight w:val="none"/>
        </w:rPr>
        <w:instrText xml:space="preserve">1</w:instrText>
      </w:r>
      <w:r>
        <w:rPr>
          <w:rFonts w:hint="eastAsia" w:ascii="仿宋" w:hAnsi="仿宋" w:eastAsia="仿宋" w:cs="仿宋"/>
          <w:color w:val="auto"/>
          <w:kern w:val="0"/>
          <w:sz w:val="24"/>
          <w:szCs w:val="24"/>
          <w:highlight w:val="none"/>
        </w:rPr>
        <w:instrText xml:space="preserve">)</w:instrText>
      </w:r>
      <w:r>
        <w:rPr>
          <w:rFonts w:hint="eastAsia" w:ascii="仿宋" w:hAnsi="仿宋" w:eastAsia="仿宋" w:cs="仿宋"/>
          <w:color w:val="auto"/>
          <w:kern w:val="0"/>
          <w:sz w:val="24"/>
          <w:szCs w:val="24"/>
          <w:highlight w:val="none"/>
        </w:rPr>
        <w:fldChar w:fldCharType="end"/>
      </w:r>
      <w:r>
        <w:rPr>
          <w:rFonts w:hint="eastAsia" w:ascii="仿宋" w:hAnsi="仿宋" w:eastAsia="仿宋" w:cs="仿宋"/>
          <w:color w:val="auto"/>
          <w:kern w:val="0"/>
          <w:sz w:val="24"/>
          <w:szCs w:val="24"/>
          <w:highlight w:val="none"/>
        </w:rPr>
        <w:t>参照《中华人民共和国政府采购法实施条例》第十九条“参加政府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投标人可于投标截止日期前通过 “信用中国”网站(www.creditchina.gov.cn)、"中国政府采购网"(www.ccgp.gov.cn)等渠道查询信用记录。</w:t>
      </w:r>
    </w:p>
    <w:p w14:paraId="58CB5D0F">
      <w:pPr>
        <w:pStyle w:val="3"/>
        <w:spacing w:line="400" w:lineRule="exact"/>
        <w:ind w:firstLine="482" w:firstLineChars="200"/>
        <w:rPr>
          <w:rFonts w:ascii="仿宋" w:hAnsi="仿宋" w:eastAsia="仿宋" w:cs="仿宋"/>
          <w:b/>
          <w:color w:val="auto"/>
          <w:sz w:val="24"/>
          <w:szCs w:val="24"/>
          <w:highlight w:val="none"/>
        </w:rPr>
      </w:pPr>
      <w:bookmarkStart w:id="56" w:name="_Toc32495"/>
      <w:bookmarkStart w:id="57" w:name="_Toc6253"/>
      <w:bookmarkStart w:id="58" w:name="_Toc492721016"/>
      <w:r>
        <w:rPr>
          <w:rFonts w:hint="eastAsia" w:ascii="仿宋" w:hAnsi="仿宋" w:eastAsia="仿宋" w:cs="仿宋"/>
          <w:b/>
          <w:color w:val="auto"/>
          <w:sz w:val="24"/>
          <w:szCs w:val="24"/>
          <w:highlight w:val="none"/>
        </w:rPr>
        <w:t>二、评标方法</w:t>
      </w:r>
      <w:bookmarkEnd w:id="56"/>
      <w:bookmarkEnd w:id="57"/>
      <w:bookmarkEnd w:id="58"/>
    </w:p>
    <w:p w14:paraId="0CBDE7E9">
      <w:pPr>
        <w:snapToGrid w:val="0"/>
        <w:spacing w:line="400" w:lineRule="exact"/>
        <w:ind w:firstLine="482" w:firstLineChars="200"/>
        <w:rPr>
          <w:rFonts w:ascii="仿宋" w:hAnsi="仿宋"/>
          <w:b/>
          <w:color w:val="auto"/>
          <w:kern w:val="0"/>
          <w:sz w:val="24"/>
          <w:highlight w:val="none"/>
        </w:rPr>
      </w:pPr>
      <w:bookmarkStart w:id="59" w:name="_Toc492721018"/>
      <w:r>
        <w:rPr>
          <w:rFonts w:hint="eastAsia" w:ascii="仿宋" w:hAnsi="仿宋"/>
          <w:b/>
          <w:color w:val="auto"/>
          <w:kern w:val="0"/>
          <w:sz w:val="24"/>
          <w:highlight w:val="none"/>
        </w:rPr>
        <w:t>本项目采用最低评标价法进行评标。</w:t>
      </w:r>
    </w:p>
    <w:p w14:paraId="6C7698DA">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最低评标价法，是指投标文件满足招标文件全部实质性要求且投标报价最低的投标人为中标候选人的评标方法。</w:t>
      </w:r>
    </w:p>
    <w:p w14:paraId="1CD2E0C7">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（一）符合性审查</w:t>
      </w:r>
    </w:p>
    <w:p w14:paraId="6105F640">
      <w:pPr>
        <w:snapToGrid w:val="0"/>
        <w:spacing w:line="400" w:lineRule="exact"/>
        <w:ind w:firstLine="480" w:firstLineChars="200"/>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评标委员会应当对符合资格的投标人的投标文件进行符合性审查，以确定其是否满足招标文件的实质性要求。符合性审查资料表如下：</w:t>
      </w:r>
    </w:p>
    <w:tbl>
      <w:tblPr>
        <w:tblStyle w:val="57"/>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2"/>
        <w:gridCol w:w="1557"/>
        <w:gridCol w:w="5836"/>
      </w:tblGrid>
      <w:tr w14:paraId="7AF03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vAlign w:val="center"/>
          </w:tcPr>
          <w:p w14:paraId="3CC4EBC9">
            <w:pPr>
              <w:jc w:val="center"/>
              <w:rPr>
                <w:rFonts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序号</w:t>
            </w:r>
          </w:p>
        </w:tc>
        <w:tc>
          <w:tcPr>
            <w:tcW w:w="3119" w:type="dxa"/>
            <w:gridSpan w:val="2"/>
            <w:vAlign w:val="center"/>
          </w:tcPr>
          <w:p w14:paraId="6996657E">
            <w:pPr>
              <w:jc w:val="center"/>
              <w:rPr>
                <w:rFonts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评审因素</w:t>
            </w:r>
          </w:p>
        </w:tc>
        <w:tc>
          <w:tcPr>
            <w:tcW w:w="5836" w:type="dxa"/>
            <w:vAlign w:val="center"/>
          </w:tcPr>
          <w:p w14:paraId="49C08D0E">
            <w:pPr>
              <w:jc w:val="center"/>
              <w:rPr>
                <w:rFonts w:ascii="仿宋" w:hAnsi="仿宋" w:eastAsia="仿宋" w:cs="仿宋"/>
                <w:b/>
                <w:color w:val="auto"/>
                <w:kern w:val="0"/>
                <w:sz w:val="21"/>
                <w:szCs w:val="21"/>
                <w:highlight w:val="none"/>
              </w:rPr>
            </w:pPr>
            <w:r>
              <w:rPr>
                <w:rFonts w:hint="eastAsia" w:ascii="仿宋" w:hAnsi="仿宋" w:eastAsia="仿宋" w:cs="仿宋"/>
                <w:b/>
                <w:color w:val="auto"/>
                <w:kern w:val="0"/>
                <w:sz w:val="21"/>
                <w:szCs w:val="21"/>
                <w:highlight w:val="none"/>
              </w:rPr>
              <w:t>评审标准</w:t>
            </w:r>
          </w:p>
        </w:tc>
      </w:tr>
      <w:tr w14:paraId="5DCDA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75" w:type="dxa"/>
            <w:vMerge w:val="restart"/>
            <w:vAlign w:val="center"/>
          </w:tcPr>
          <w:p w14:paraId="6D55D7CC">
            <w:pPr>
              <w:jc w:val="cente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1</w:t>
            </w:r>
          </w:p>
        </w:tc>
        <w:tc>
          <w:tcPr>
            <w:tcW w:w="1562" w:type="dxa"/>
            <w:vMerge w:val="restart"/>
            <w:vAlign w:val="center"/>
          </w:tcPr>
          <w:p w14:paraId="1144AA78">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有效性审查</w:t>
            </w:r>
          </w:p>
        </w:tc>
        <w:tc>
          <w:tcPr>
            <w:tcW w:w="1557" w:type="dxa"/>
            <w:vAlign w:val="center"/>
          </w:tcPr>
          <w:p w14:paraId="124C6CBA">
            <w:pPr>
              <w:rPr>
                <w:rFonts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投标文件签署或盖章</w:t>
            </w:r>
          </w:p>
        </w:tc>
        <w:tc>
          <w:tcPr>
            <w:tcW w:w="5836" w:type="dxa"/>
            <w:vAlign w:val="center"/>
          </w:tcPr>
          <w:p w14:paraId="18F3D8B7">
            <w:pPr>
              <w:rPr>
                <w:rFonts w:ascii="仿宋" w:hAnsi="仿宋" w:eastAsia="仿宋" w:cs="仿宋"/>
                <w:color w:val="auto"/>
                <w:kern w:val="0"/>
                <w:sz w:val="21"/>
                <w:szCs w:val="21"/>
                <w:highlight w:val="none"/>
              </w:rPr>
            </w:pPr>
            <w:r>
              <w:rPr>
                <w:rFonts w:hint="eastAsia" w:ascii="仿宋" w:hAnsi="仿宋" w:eastAsia="仿宋" w:cs="仿宋"/>
                <w:color w:val="auto"/>
                <w:sz w:val="21"/>
                <w:szCs w:val="21"/>
                <w:highlight w:val="none"/>
              </w:rPr>
              <w:t>投标文件上法定代表人（或其授权代表）或自然人（投标人为自然人）的签署或盖章齐全。</w:t>
            </w:r>
          </w:p>
        </w:tc>
      </w:tr>
      <w:tr w14:paraId="5A8CD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vAlign w:val="center"/>
          </w:tcPr>
          <w:p w14:paraId="348D5531">
            <w:pPr>
              <w:jc w:val="center"/>
              <w:rPr>
                <w:rFonts w:ascii="仿宋" w:hAnsi="仿宋" w:eastAsia="仿宋" w:cs="仿宋"/>
                <w:color w:val="auto"/>
                <w:kern w:val="0"/>
                <w:sz w:val="21"/>
                <w:szCs w:val="21"/>
                <w:highlight w:val="none"/>
              </w:rPr>
            </w:pPr>
          </w:p>
        </w:tc>
        <w:tc>
          <w:tcPr>
            <w:tcW w:w="1562" w:type="dxa"/>
            <w:vMerge w:val="continue"/>
            <w:vAlign w:val="center"/>
          </w:tcPr>
          <w:p w14:paraId="2D0A10FE">
            <w:pPr>
              <w:rPr>
                <w:rFonts w:ascii="仿宋" w:hAnsi="仿宋" w:eastAsia="仿宋" w:cs="仿宋"/>
                <w:color w:val="auto"/>
                <w:kern w:val="0"/>
                <w:sz w:val="21"/>
                <w:szCs w:val="21"/>
                <w:highlight w:val="none"/>
              </w:rPr>
            </w:pPr>
          </w:p>
        </w:tc>
        <w:tc>
          <w:tcPr>
            <w:tcW w:w="1557" w:type="dxa"/>
            <w:vAlign w:val="center"/>
          </w:tcPr>
          <w:p w14:paraId="763AB218">
            <w:pPr>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投标方案</w:t>
            </w:r>
          </w:p>
        </w:tc>
        <w:tc>
          <w:tcPr>
            <w:tcW w:w="5836" w:type="dxa"/>
            <w:vAlign w:val="center"/>
          </w:tcPr>
          <w:p w14:paraId="44CF2A0B">
            <w:pPr>
              <w:rPr>
                <w:rFonts w:ascii="仿宋" w:hAnsi="仿宋" w:eastAsia="仿宋" w:cs="仿宋"/>
                <w:color w:val="auto"/>
                <w:kern w:val="0"/>
                <w:sz w:val="21"/>
                <w:szCs w:val="21"/>
                <w:highlight w:val="none"/>
              </w:rPr>
            </w:pPr>
            <w:r>
              <w:rPr>
                <w:rFonts w:hint="eastAsia" w:ascii="仿宋" w:hAnsi="仿宋" w:eastAsia="仿宋" w:cs="仿宋"/>
                <w:color w:val="auto"/>
                <w:sz w:val="21"/>
                <w:szCs w:val="21"/>
                <w:highlight w:val="none"/>
                <w:lang w:val="zh-CN"/>
              </w:rPr>
              <w:t>每个包只能有一个方案投标。</w:t>
            </w:r>
          </w:p>
        </w:tc>
      </w:tr>
      <w:tr w14:paraId="48896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vAlign w:val="center"/>
          </w:tcPr>
          <w:p w14:paraId="67BDE057">
            <w:pPr>
              <w:jc w:val="center"/>
              <w:rPr>
                <w:rFonts w:ascii="仿宋" w:hAnsi="仿宋" w:eastAsia="仿宋" w:cs="仿宋"/>
                <w:color w:val="auto"/>
                <w:kern w:val="0"/>
                <w:sz w:val="21"/>
                <w:szCs w:val="21"/>
                <w:highlight w:val="none"/>
              </w:rPr>
            </w:pPr>
          </w:p>
        </w:tc>
        <w:tc>
          <w:tcPr>
            <w:tcW w:w="1562" w:type="dxa"/>
            <w:vMerge w:val="continue"/>
            <w:vAlign w:val="center"/>
          </w:tcPr>
          <w:p w14:paraId="7A5450C7">
            <w:pPr>
              <w:rPr>
                <w:rFonts w:ascii="仿宋" w:hAnsi="仿宋" w:eastAsia="仿宋" w:cs="仿宋"/>
                <w:color w:val="auto"/>
                <w:kern w:val="0"/>
                <w:sz w:val="21"/>
                <w:szCs w:val="21"/>
                <w:highlight w:val="none"/>
              </w:rPr>
            </w:pPr>
          </w:p>
        </w:tc>
        <w:tc>
          <w:tcPr>
            <w:tcW w:w="1557" w:type="dxa"/>
            <w:vAlign w:val="center"/>
          </w:tcPr>
          <w:p w14:paraId="0FABE712">
            <w:pPr>
              <w:rPr>
                <w:rFonts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rPr>
              <w:t>报价唯一</w:t>
            </w:r>
          </w:p>
        </w:tc>
        <w:tc>
          <w:tcPr>
            <w:tcW w:w="5836" w:type="dxa"/>
            <w:vAlign w:val="center"/>
          </w:tcPr>
          <w:p w14:paraId="50CC4BEB">
            <w:pPr>
              <w:rPr>
                <w:rFonts w:ascii="仿宋" w:hAnsi="仿宋" w:eastAsia="仿宋" w:cs="仿宋"/>
                <w:color w:val="auto"/>
                <w:kern w:val="0"/>
                <w:sz w:val="21"/>
                <w:szCs w:val="21"/>
                <w:highlight w:val="none"/>
              </w:rPr>
            </w:pPr>
            <w:r>
              <w:rPr>
                <w:rFonts w:hint="eastAsia" w:ascii="仿宋" w:hAnsi="仿宋" w:eastAsia="仿宋" w:cs="仿宋"/>
                <w:color w:val="auto"/>
                <w:sz w:val="21"/>
                <w:szCs w:val="21"/>
                <w:highlight w:val="none"/>
                <w:lang w:val="zh-CN"/>
              </w:rPr>
              <w:t>只能在预算金额和最高限价内报价，</w:t>
            </w:r>
            <w:r>
              <w:rPr>
                <w:rFonts w:hint="eastAsia" w:ascii="仿宋" w:hAnsi="仿宋" w:eastAsia="仿宋" w:cs="仿宋"/>
                <w:color w:val="auto"/>
                <w:sz w:val="21"/>
                <w:szCs w:val="21"/>
                <w:highlight w:val="none"/>
              </w:rPr>
              <w:t>只能有一个有效报价，不得提交选择性报价。</w:t>
            </w:r>
          </w:p>
        </w:tc>
      </w:tr>
      <w:tr w14:paraId="272B2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75" w:type="dxa"/>
            <w:vAlign w:val="center"/>
          </w:tcPr>
          <w:p w14:paraId="5957FC73">
            <w:pPr>
              <w:jc w:val="cente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2</w:t>
            </w:r>
          </w:p>
        </w:tc>
        <w:tc>
          <w:tcPr>
            <w:tcW w:w="1562" w:type="dxa"/>
            <w:vAlign w:val="center"/>
          </w:tcPr>
          <w:p w14:paraId="1F7CA2E4">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完整性审查</w:t>
            </w:r>
          </w:p>
        </w:tc>
        <w:tc>
          <w:tcPr>
            <w:tcW w:w="1557" w:type="dxa"/>
            <w:vAlign w:val="center"/>
          </w:tcPr>
          <w:p w14:paraId="0B81D9E0">
            <w:pPr>
              <w:rPr>
                <w:rFonts w:ascii="仿宋" w:hAnsi="仿宋" w:eastAsia="仿宋" w:cs="仿宋"/>
                <w:color w:val="auto"/>
                <w:kern w:val="0"/>
                <w:sz w:val="21"/>
                <w:szCs w:val="21"/>
                <w:highlight w:val="none"/>
              </w:rPr>
            </w:pPr>
            <w:r>
              <w:rPr>
                <w:rFonts w:hint="eastAsia" w:ascii="仿宋" w:hAnsi="仿宋" w:eastAsia="仿宋" w:cs="仿宋"/>
                <w:color w:val="auto"/>
                <w:sz w:val="21"/>
                <w:szCs w:val="21"/>
                <w:highlight w:val="none"/>
                <w:lang w:val="zh-CN"/>
              </w:rPr>
              <w:t>投标文件份数</w:t>
            </w:r>
          </w:p>
        </w:tc>
        <w:tc>
          <w:tcPr>
            <w:tcW w:w="5836" w:type="dxa"/>
            <w:vAlign w:val="center"/>
          </w:tcPr>
          <w:p w14:paraId="0F902013">
            <w:pPr>
              <w:rPr>
                <w:rFonts w:ascii="仿宋" w:hAnsi="仿宋" w:eastAsia="仿宋" w:cs="仿宋"/>
                <w:color w:val="auto"/>
                <w:kern w:val="0"/>
                <w:sz w:val="21"/>
                <w:szCs w:val="21"/>
                <w:highlight w:val="none"/>
              </w:rPr>
            </w:pPr>
            <w:r>
              <w:rPr>
                <w:rFonts w:hint="eastAsia" w:ascii="仿宋" w:hAnsi="仿宋" w:eastAsia="仿宋" w:cs="仿宋"/>
                <w:color w:val="auto"/>
                <w:sz w:val="21"/>
                <w:szCs w:val="21"/>
                <w:highlight w:val="none"/>
                <w:lang w:val="zh-CN"/>
              </w:rPr>
              <w:t>电子投标文件数量符合招标文件要求。</w:t>
            </w:r>
          </w:p>
        </w:tc>
      </w:tr>
      <w:tr w14:paraId="53E2F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Align w:val="center"/>
          </w:tcPr>
          <w:p w14:paraId="3D891FF7">
            <w:pPr>
              <w:jc w:val="cente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3</w:t>
            </w:r>
          </w:p>
        </w:tc>
        <w:tc>
          <w:tcPr>
            <w:tcW w:w="1562" w:type="dxa"/>
            <w:vAlign w:val="center"/>
          </w:tcPr>
          <w:p w14:paraId="509C0DB0">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技术部分</w:t>
            </w:r>
          </w:p>
        </w:tc>
        <w:tc>
          <w:tcPr>
            <w:tcW w:w="1557" w:type="dxa"/>
            <w:vAlign w:val="center"/>
          </w:tcPr>
          <w:p w14:paraId="0DC5F34E">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投标文件内容</w:t>
            </w:r>
          </w:p>
        </w:tc>
        <w:tc>
          <w:tcPr>
            <w:tcW w:w="5836" w:type="dxa"/>
            <w:vAlign w:val="center"/>
          </w:tcPr>
          <w:p w14:paraId="7E13AD0E">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本招标文件第二篇中（※）号标注的部分。</w:t>
            </w:r>
          </w:p>
        </w:tc>
      </w:tr>
      <w:tr w14:paraId="6106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75" w:type="dxa"/>
            <w:vAlign w:val="center"/>
          </w:tcPr>
          <w:p w14:paraId="45D1A2E8">
            <w:pPr>
              <w:jc w:val="cente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4</w:t>
            </w:r>
          </w:p>
        </w:tc>
        <w:tc>
          <w:tcPr>
            <w:tcW w:w="1562" w:type="dxa"/>
            <w:vAlign w:val="center"/>
          </w:tcPr>
          <w:p w14:paraId="166377C0">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商务部分</w:t>
            </w:r>
          </w:p>
        </w:tc>
        <w:tc>
          <w:tcPr>
            <w:tcW w:w="1557" w:type="dxa"/>
            <w:vAlign w:val="center"/>
          </w:tcPr>
          <w:p w14:paraId="00F5AF96">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投标文件内容</w:t>
            </w:r>
          </w:p>
        </w:tc>
        <w:tc>
          <w:tcPr>
            <w:tcW w:w="5836" w:type="dxa"/>
            <w:vAlign w:val="center"/>
          </w:tcPr>
          <w:p w14:paraId="6C5DAEC2">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本招标文件第三篇中（※）号标注的部分。</w:t>
            </w:r>
          </w:p>
        </w:tc>
      </w:tr>
      <w:tr w14:paraId="700AB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vAlign w:val="center"/>
          </w:tcPr>
          <w:p w14:paraId="4719AFA0">
            <w:pPr>
              <w:jc w:val="cente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5</w:t>
            </w:r>
          </w:p>
        </w:tc>
        <w:tc>
          <w:tcPr>
            <w:tcW w:w="1562" w:type="dxa"/>
            <w:vAlign w:val="center"/>
          </w:tcPr>
          <w:p w14:paraId="3F736B63">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投标有效期</w:t>
            </w:r>
          </w:p>
        </w:tc>
        <w:tc>
          <w:tcPr>
            <w:tcW w:w="1557" w:type="dxa"/>
            <w:vAlign w:val="center"/>
          </w:tcPr>
          <w:p w14:paraId="49EB7BC6">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投标文件内容</w:t>
            </w:r>
          </w:p>
        </w:tc>
        <w:tc>
          <w:tcPr>
            <w:tcW w:w="5836" w:type="dxa"/>
            <w:vAlign w:val="center"/>
          </w:tcPr>
          <w:p w14:paraId="69F8275B">
            <w:pPr>
              <w:rPr>
                <w:rFonts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投标有效期为投标截止时间起90天。</w:t>
            </w:r>
          </w:p>
        </w:tc>
      </w:tr>
    </w:tbl>
    <w:p w14:paraId="656A621E">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澄清有关问题。对投标文件中含义不明确、同类问题表述不一致或者有明显文字和计算错误的内容，评标委员会可在线要求投标人作出必要澄清、说明或者纠正，其澄清的内容不得超出投标文件的范围或者改变投标文件的实质性内容。澄清内容以线下书面形式作出，文件电子化上传。投标人通过书面形式作出的澄清、说明或者纠正应当由法定代表人（或其授权代表）或自然人（投标人为自然人）签署或者加盖公章并将澄清等文件扫描为PDF格式，上传至“问题澄清”输入框中的“澄清附件”中。由授权代表签署的，应当附法定代表人授权书。投标人为自然人的，应当由本人签署并附身份证明。以上签署等文件都要以PDF格式上传到“问题澄清”输入框中的“澄清附件”（澄清附件只允许一个文档上传，所有上传文件都应归到一个PDF文档当中）。</w:t>
      </w:r>
    </w:p>
    <w:p w14:paraId="3D43172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（三）比较与评价。按招标文件中规定的评标方法和标准，对资格审查和符合性审查合格的投标文件进行商务和技术评估。</w:t>
      </w:r>
    </w:p>
    <w:p w14:paraId="51DC0F7B">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同一合同项（包）下为单一品目或非单一品目核心产品品牌的货物采购招标中，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024AB322">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（四）推荐中标候选人名单。</w:t>
      </w:r>
    </w:p>
    <w:p w14:paraId="06C6E3D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推荐投标文件满足招标文件全部实质性要求，投标报价进行政策性扣减，并依据扣减后的价格按照由低到高的顺序排名前三的投标人为中标候选人，其中排名第一的投标人为第一中标候选人。</w:t>
      </w:r>
    </w:p>
    <w:p w14:paraId="171F6356">
      <w:pPr>
        <w:snapToGrid w:val="0"/>
        <w:spacing w:line="39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评标结果按投标报价由低到高顺序排列，若投标报价相同的并列。</w:t>
      </w:r>
    </w:p>
    <w:p w14:paraId="2A329581">
      <w:pPr>
        <w:pStyle w:val="3"/>
        <w:spacing w:line="400" w:lineRule="exact"/>
        <w:ind w:firstLine="482" w:firstLineChars="200"/>
        <w:rPr>
          <w:rFonts w:ascii="仿宋" w:hAnsi="仿宋" w:eastAsia="仿宋" w:cs="仿宋"/>
          <w:b/>
          <w:color w:val="auto"/>
          <w:sz w:val="24"/>
          <w:szCs w:val="24"/>
          <w:highlight w:val="none"/>
        </w:rPr>
      </w:pPr>
      <w:bookmarkStart w:id="60" w:name="_Toc14407"/>
      <w:bookmarkStart w:id="61" w:name="_Toc498612749"/>
      <w:bookmarkStart w:id="62" w:name="_Toc267320057"/>
      <w:bookmarkStart w:id="63" w:name="_Toc76723050"/>
      <w:bookmarkStart w:id="64" w:name="_Toc492721017"/>
      <w:r>
        <w:rPr>
          <w:rFonts w:hint="eastAsia" w:ascii="仿宋" w:hAnsi="仿宋" w:eastAsia="仿宋" w:cs="仿宋"/>
          <w:b/>
          <w:color w:val="auto"/>
          <w:sz w:val="24"/>
          <w:szCs w:val="24"/>
          <w:highlight w:val="none"/>
        </w:rPr>
        <w:t>三、评标标准</w:t>
      </w:r>
      <w:bookmarkEnd w:id="60"/>
      <w:bookmarkEnd w:id="61"/>
      <w:bookmarkEnd w:id="62"/>
      <w:bookmarkEnd w:id="63"/>
      <w:bookmarkEnd w:id="64"/>
    </w:p>
    <w:p w14:paraId="719E3417">
      <w:pPr>
        <w:snapToGrid w:val="0"/>
        <w:spacing w:line="400" w:lineRule="exact"/>
        <w:ind w:firstLine="465"/>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（一）关于技术、商务偏离</w:t>
      </w:r>
    </w:p>
    <w:p w14:paraId="5D413DB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1.投标文件投标应答有一条及以上不满足招标文件“第二篇 项目技术（质量）需求”要求的（“※”号标注的部分除外），投标人将失去成为中标候选人的资格；</w:t>
      </w:r>
    </w:p>
    <w:p w14:paraId="2AE9988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2.投标文件投标应答有一条及以上不满足招标文件“第三篇 项目商务需求”要求的（“※”号标注的部分除外），投标人将失去成为中标候选人的资格；</w:t>
      </w:r>
    </w:p>
    <w:p w14:paraId="5E8D6755">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说明：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1C1FE1E">
      <w:pPr>
        <w:snapToGrid w:val="0"/>
        <w:spacing w:line="400" w:lineRule="exact"/>
        <w:ind w:firstLine="465"/>
        <w:rPr>
          <w:rFonts w:ascii="仿宋" w:hAnsi="仿宋" w:eastAsia="仿宋" w:cs="仿宋"/>
          <w:color w:val="auto"/>
          <w:sz w:val="24"/>
          <w:szCs w:val="24"/>
          <w:highlight w:val="none"/>
        </w:rPr>
      </w:pPr>
      <w:bookmarkStart w:id="65" w:name="_Toc26657"/>
      <w:r>
        <w:rPr>
          <w:rFonts w:hint="eastAsia" w:ascii="仿宋" w:hAnsi="仿宋" w:eastAsia="仿宋" w:cs="仿宋"/>
          <w:color w:val="auto"/>
          <w:sz w:val="24"/>
          <w:szCs w:val="24"/>
          <w:highlight w:val="none"/>
        </w:rPr>
        <w:t>（二）关于小微企业报价扣除比例说明</w:t>
      </w:r>
    </w:p>
    <w:p w14:paraId="3A3EC7B9">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1.投标人为非联合体投标的，对其</w:t>
      </w:r>
      <w:r>
        <w:rPr>
          <w:rFonts w:hint="eastAsia" w:ascii="仿宋" w:hAnsi="仿宋" w:eastAsia="仿宋" w:cs="仿宋"/>
          <w:color w:val="auto"/>
          <w:sz w:val="24"/>
          <w:szCs w:val="24"/>
          <w:highlight w:val="none"/>
          <w:u w:val="single"/>
        </w:rPr>
        <w:t>投标货物的制造商</w:t>
      </w:r>
      <w:r>
        <w:rPr>
          <w:rFonts w:hint="eastAsia" w:ascii="仿宋" w:hAnsi="仿宋" w:eastAsia="仿宋" w:cs="仿宋"/>
          <w:color w:val="auto"/>
          <w:sz w:val="24"/>
          <w:szCs w:val="24"/>
          <w:highlight w:val="none"/>
        </w:rPr>
        <w:t>为小微型企业给予</w:t>
      </w:r>
      <w:r>
        <w:rPr>
          <w:rFonts w:hint="eastAsia" w:ascii="仿宋" w:hAnsi="仿宋" w:eastAsia="仿宋" w:cs="仿宋"/>
          <w:color w:val="auto"/>
          <w:sz w:val="24"/>
          <w:szCs w:val="24"/>
          <w:highlight w:val="none"/>
          <w:u w:val="single"/>
        </w:rPr>
        <w:t xml:space="preserve"> 10 </w:t>
      </w:r>
      <w:r>
        <w:rPr>
          <w:rFonts w:hint="eastAsia" w:ascii="仿宋" w:hAnsi="仿宋" w:eastAsia="仿宋" w:cs="仿宋"/>
          <w:color w:val="auto"/>
          <w:sz w:val="24"/>
          <w:szCs w:val="24"/>
          <w:highlight w:val="none"/>
        </w:rPr>
        <w:t>%的扣除，以扣除后的报价参与评审。</w:t>
      </w:r>
    </w:p>
    <w:p w14:paraId="1580E39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2.监狱企业、残疾人福利性单位视同小型、微型企业。</w:t>
      </w:r>
    </w:p>
    <w:p w14:paraId="0CA7FA77">
      <w:pPr>
        <w:pStyle w:val="3"/>
        <w:spacing w:line="400" w:lineRule="exact"/>
        <w:ind w:firstLine="480" w:firstLineChars="200"/>
        <w:rPr>
          <w:rFonts w:ascii="仿宋" w:hAnsi="仿宋" w:eastAsia="仿宋" w:cs="仿宋"/>
          <w:color w:val="auto"/>
          <w:sz w:val="24"/>
          <w:szCs w:val="24"/>
          <w:highlight w:val="none"/>
        </w:rPr>
      </w:pPr>
      <w:bookmarkStart w:id="66" w:name="_Toc23421"/>
      <w:bookmarkStart w:id="67" w:name="_Toc25283"/>
      <w:r>
        <w:rPr>
          <w:rFonts w:hint="eastAsia" w:ascii="仿宋" w:hAnsi="仿宋" w:eastAsia="仿宋" w:cs="仿宋"/>
          <w:color w:val="auto"/>
          <w:sz w:val="24"/>
          <w:szCs w:val="24"/>
          <w:highlight w:val="none"/>
        </w:rPr>
        <w:t>3.符合中小企业划分标准的个体工商户，在企业采购活动中视同中小企业。</w:t>
      </w:r>
      <w:bookmarkEnd w:id="66"/>
      <w:bookmarkEnd w:id="67"/>
    </w:p>
    <w:p w14:paraId="23405C35">
      <w:pPr>
        <w:pStyle w:val="3"/>
        <w:spacing w:line="400" w:lineRule="exact"/>
        <w:ind w:firstLine="482" w:firstLineChars="200"/>
        <w:rPr>
          <w:rFonts w:ascii="仿宋" w:hAnsi="仿宋" w:eastAsia="仿宋" w:cs="仿宋"/>
          <w:b/>
          <w:color w:val="auto"/>
          <w:sz w:val="24"/>
          <w:szCs w:val="24"/>
          <w:highlight w:val="none"/>
        </w:rPr>
      </w:pPr>
      <w:bookmarkStart w:id="68" w:name="_Toc23225"/>
      <w:r>
        <w:rPr>
          <w:rFonts w:hint="eastAsia" w:ascii="仿宋" w:hAnsi="仿宋" w:eastAsia="仿宋" w:cs="仿宋"/>
          <w:b/>
          <w:color w:val="auto"/>
          <w:sz w:val="24"/>
          <w:szCs w:val="24"/>
          <w:highlight w:val="none"/>
        </w:rPr>
        <w:t>四、无效投标条款</w:t>
      </w:r>
      <w:bookmarkEnd w:id="59"/>
      <w:bookmarkEnd w:id="65"/>
      <w:bookmarkEnd w:id="68"/>
    </w:p>
    <w:p w14:paraId="771E20D6">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投标人或其投标文件出现下列情况之一者，应为无效投标：</w:t>
      </w:r>
    </w:p>
    <w:p w14:paraId="59DEABCD">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（一）投标文件未按招标文件要求签署、盖章的；</w:t>
      </w:r>
    </w:p>
    <w:p w14:paraId="4E71AD44">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（二）不具备招标文件中规定的资格要求的；</w:t>
      </w:r>
    </w:p>
    <w:p w14:paraId="7A10E2B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（三）报价超过招标文件中规定的预算金额或者最高限价的；</w:t>
      </w:r>
    </w:p>
    <w:p w14:paraId="74D67E96">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（四）投标文件含有采购人不能接受的附加条件的；</w:t>
      </w:r>
    </w:p>
    <w:p w14:paraId="63C34749">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（五）投标人串通投标的；</w:t>
      </w:r>
    </w:p>
    <w:p w14:paraId="5592B30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w:t>
      </w:r>
      <w:r>
        <w:rPr>
          <w:rStyle w:val="65"/>
          <w:rFonts w:hint="eastAsia" w:ascii="仿宋" w:hAnsi="仿宋" w:eastAsia="仿宋" w:cs="仿宋"/>
          <w:color w:val="auto"/>
          <w:sz w:val="24"/>
          <w:szCs w:val="24"/>
          <w:highlight w:val="none"/>
        </w:rPr>
        <w:t>投标人组成联合体投标的</w:t>
      </w:r>
      <w:r>
        <w:rPr>
          <w:rFonts w:hint="eastAsia" w:ascii="仿宋" w:hAnsi="仿宋" w:eastAsia="仿宋" w:cs="仿宋"/>
          <w:color w:val="auto"/>
          <w:sz w:val="24"/>
          <w:szCs w:val="24"/>
          <w:highlight w:val="none"/>
        </w:rPr>
        <w:t>（</w:t>
      </w:r>
      <w:r>
        <w:rPr>
          <w:rFonts w:hint="eastAsia" w:ascii="仿宋" w:hAnsi="仿宋" w:eastAsia="仿宋" w:cs="仿宋"/>
          <w:b/>
          <w:color w:val="auto"/>
          <w:sz w:val="24"/>
          <w:szCs w:val="24"/>
          <w:highlight w:val="none"/>
        </w:rPr>
        <w:t>拒绝联合体投标时适用</w:t>
      </w:r>
      <w:r>
        <w:rPr>
          <w:rFonts w:hint="eastAsia" w:ascii="仿宋" w:hAnsi="仿宋" w:eastAsia="仿宋" w:cs="仿宋"/>
          <w:color w:val="auto"/>
          <w:sz w:val="24"/>
          <w:szCs w:val="24"/>
          <w:highlight w:val="none"/>
        </w:rPr>
        <w:t>）；</w:t>
      </w:r>
    </w:p>
    <w:p w14:paraId="77EB08E1">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（七）法律、法规和招标文件规定的其他无效情形。</w:t>
      </w:r>
    </w:p>
    <w:p w14:paraId="0EC08AD0">
      <w:pPr>
        <w:pStyle w:val="3"/>
        <w:spacing w:line="400" w:lineRule="exact"/>
        <w:ind w:firstLine="482" w:firstLineChars="200"/>
        <w:rPr>
          <w:rFonts w:ascii="仿宋" w:hAnsi="仿宋" w:eastAsia="仿宋" w:cs="仿宋"/>
          <w:b/>
          <w:color w:val="auto"/>
          <w:sz w:val="24"/>
          <w:szCs w:val="24"/>
          <w:highlight w:val="none"/>
        </w:rPr>
      </w:pPr>
      <w:bookmarkStart w:id="69" w:name="_Toc17506"/>
      <w:bookmarkStart w:id="70" w:name="_Toc492721019"/>
      <w:bookmarkStart w:id="71" w:name="_Toc23496"/>
      <w:r>
        <w:rPr>
          <w:rFonts w:hint="eastAsia" w:ascii="仿宋" w:hAnsi="仿宋" w:eastAsia="仿宋" w:cs="仿宋"/>
          <w:b/>
          <w:color w:val="auto"/>
          <w:sz w:val="24"/>
          <w:szCs w:val="24"/>
          <w:highlight w:val="none"/>
        </w:rPr>
        <w:t>五、废标条款</w:t>
      </w:r>
      <w:bookmarkEnd w:id="69"/>
      <w:bookmarkEnd w:id="70"/>
      <w:bookmarkEnd w:id="71"/>
    </w:p>
    <w:p w14:paraId="0B9A16C5">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评标委员会评审时出现以下情况之一的，应予废标：</w:t>
      </w:r>
    </w:p>
    <w:p w14:paraId="316848CD">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（一）符合专业条件的投标人或者对招标文件作实质响应的投标人不足三家的；</w:t>
      </w:r>
    </w:p>
    <w:p w14:paraId="08BDB405">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（二）投标人的报价均超过了采购预算，采购人不能支付的；</w:t>
      </w:r>
    </w:p>
    <w:p w14:paraId="70AFEB9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（三）出现影响采购公正的违法、违规行为的；</w:t>
      </w:r>
    </w:p>
    <w:p w14:paraId="27EE26DF">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（四）因重大变故，采购任务取消的。</w:t>
      </w:r>
    </w:p>
    <w:p w14:paraId="76560E34">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废标后，除采购任务取消情形外，应当重新组织采购。</w:t>
      </w:r>
    </w:p>
    <w:p w14:paraId="5E6BCEE2">
      <w:pPr>
        <w:pStyle w:val="2"/>
        <w:spacing w:before="0" w:beforeLines="0" w:after="0" w:afterLines="0" w:line="360" w:lineRule="auto"/>
        <w:rPr>
          <w:rFonts w:ascii="仿宋" w:hAnsi="仿宋" w:eastAsia="仿宋" w:cs="仿宋"/>
          <w:b/>
          <w:color w:val="auto"/>
          <w:highlight w:val="none"/>
        </w:rPr>
      </w:pPr>
      <w:r>
        <w:rPr>
          <w:rFonts w:hint="eastAsia" w:ascii="仿宋" w:hAnsi="仿宋" w:eastAsia="仿宋" w:cs="仿宋"/>
          <w:color w:val="auto"/>
          <w:sz w:val="28"/>
          <w:highlight w:val="none"/>
        </w:rPr>
        <w:br w:type="page"/>
      </w:r>
      <w:bookmarkStart w:id="72" w:name="_Toc28727"/>
      <w:r>
        <w:rPr>
          <w:rFonts w:hint="eastAsia" w:ascii="仿宋" w:hAnsi="仿宋" w:eastAsia="仿宋" w:cs="仿宋"/>
          <w:b/>
          <w:color w:val="auto"/>
          <w:highlight w:val="none"/>
        </w:rPr>
        <w:t>第五篇  投标人须知</w:t>
      </w:r>
      <w:bookmarkEnd w:id="72"/>
    </w:p>
    <w:p w14:paraId="68ECA6D1">
      <w:pPr>
        <w:pStyle w:val="3"/>
        <w:spacing w:line="400" w:lineRule="exact"/>
        <w:ind w:firstLine="482" w:firstLineChars="200"/>
        <w:rPr>
          <w:rFonts w:ascii="仿宋" w:hAnsi="仿宋" w:eastAsia="仿宋" w:cs="仿宋"/>
          <w:b/>
          <w:color w:val="auto"/>
          <w:sz w:val="24"/>
          <w:highlight w:val="none"/>
        </w:rPr>
      </w:pPr>
      <w:bookmarkStart w:id="73" w:name="_Toc76715393"/>
      <w:bookmarkStart w:id="74" w:name="_Toc13514"/>
      <w:r>
        <w:rPr>
          <w:rFonts w:hint="eastAsia" w:ascii="仿宋" w:hAnsi="仿宋" w:eastAsia="仿宋" w:cs="仿宋"/>
          <w:b/>
          <w:color w:val="auto"/>
          <w:sz w:val="24"/>
          <w:highlight w:val="none"/>
        </w:rPr>
        <w:t>一、投标人</w:t>
      </w:r>
      <w:bookmarkEnd w:id="73"/>
      <w:bookmarkEnd w:id="74"/>
    </w:p>
    <w:p w14:paraId="59C87D49">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（一）投标人</w:t>
      </w:r>
    </w:p>
    <w:p w14:paraId="7B7B3FCB">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投标人是指响应招标、参加投标竞争的法人、其他组织或者自然人。</w:t>
      </w:r>
    </w:p>
    <w:p w14:paraId="424B4CA0">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（二）合格投标人条件</w:t>
      </w:r>
    </w:p>
    <w:p w14:paraId="5DC775F5">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合格投标人应完全符合招标文件第一篇中规定的投标人资格条件，并对招标文件作出实质性响应。</w:t>
      </w:r>
    </w:p>
    <w:p w14:paraId="48051E0E">
      <w:pPr>
        <w:snapToGrid w:val="0"/>
        <w:spacing w:line="400" w:lineRule="exact"/>
        <w:ind w:firstLine="480" w:firstLineChars="200"/>
        <w:rPr>
          <w:rFonts w:ascii="仿宋" w:hAnsi="仿宋" w:eastAsia="仿宋" w:cs="仿宋"/>
          <w:color w:val="auto"/>
          <w:sz w:val="24"/>
          <w:szCs w:val="28"/>
          <w:highlight w:val="none"/>
        </w:rPr>
      </w:pPr>
      <w:r>
        <w:rPr>
          <w:rFonts w:hint="eastAsia" w:ascii="仿宋" w:hAnsi="仿宋" w:eastAsia="仿宋" w:cs="仿宋"/>
          <w:color w:val="auto"/>
          <w:sz w:val="24"/>
          <w:szCs w:val="28"/>
          <w:highlight w:val="none"/>
        </w:rPr>
        <w:t>（三）投标人的风险</w:t>
      </w:r>
    </w:p>
    <w:p w14:paraId="075EE810">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投标人没有按照招标文件要求提供全部资料，或者投标人没有对招标文件在各方面作出实质性响应，可能导致投标被拒绝或评定为无效投标。</w:t>
      </w:r>
    </w:p>
    <w:p w14:paraId="5EF973A5">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（四）法律责任</w:t>
      </w:r>
    </w:p>
    <w:p w14:paraId="22D665DF">
      <w:pPr>
        <w:pStyle w:val="3"/>
        <w:spacing w:line="400" w:lineRule="exact"/>
        <w:ind w:firstLine="480" w:firstLineChars="200"/>
        <w:rPr>
          <w:rFonts w:ascii="仿宋" w:hAnsi="仿宋" w:eastAsia="仿宋" w:cs="仿宋"/>
          <w:bCs/>
          <w:color w:val="auto"/>
          <w:sz w:val="24"/>
          <w:highlight w:val="none"/>
        </w:rPr>
      </w:pPr>
      <w:bookmarkStart w:id="75" w:name="_Toc6410"/>
      <w:bookmarkStart w:id="76" w:name="_Toc18270"/>
      <w:bookmarkStart w:id="77" w:name="_Toc76715394"/>
      <w:r>
        <w:rPr>
          <w:rFonts w:hint="eastAsia" w:ascii="仿宋" w:hAnsi="仿宋" w:eastAsia="仿宋" w:cs="仿宋"/>
          <w:bCs/>
          <w:color w:val="auto"/>
          <w:sz w:val="24"/>
          <w:highlight w:val="none"/>
        </w:rPr>
        <w:t>投标人违反投标相关规定的，将参照《中华人民共和国政府采购法》、《中华人民共和国政府采购法实施条例》《中华人民共和国民法典》等法律法规规定追究投标人法律责任。</w:t>
      </w:r>
      <w:bookmarkEnd w:id="75"/>
      <w:bookmarkEnd w:id="76"/>
    </w:p>
    <w:p w14:paraId="160EE931">
      <w:pPr>
        <w:pStyle w:val="3"/>
        <w:spacing w:line="400" w:lineRule="exact"/>
        <w:ind w:firstLine="482" w:firstLineChars="200"/>
        <w:rPr>
          <w:rFonts w:ascii="仿宋" w:hAnsi="仿宋" w:eastAsia="仿宋" w:cs="仿宋"/>
          <w:b/>
          <w:color w:val="auto"/>
          <w:sz w:val="24"/>
          <w:highlight w:val="none"/>
        </w:rPr>
      </w:pPr>
      <w:bookmarkStart w:id="78" w:name="_Toc31977"/>
      <w:r>
        <w:rPr>
          <w:rFonts w:hint="eastAsia" w:ascii="仿宋" w:hAnsi="仿宋" w:eastAsia="仿宋" w:cs="仿宋"/>
          <w:b/>
          <w:color w:val="auto"/>
          <w:sz w:val="24"/>
          <w:highlight w:val="none"/>
        </w:rPr>
        <w:t>二、招标文件</w:t>
      </w:r>
      <w:bookmarkEnd w:id="77"/>
      <w:bookmarkEnd w:id="78"/>
    </w:p>
    <w:p w14:paraId="5514B3B9">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招标文件是投标人编制投标文件的依据，是评标委员会评判依据和标准。招标文件也是采购人与中标人签订合同的基础。</w:t>
      </w:r>
    </w:p>
    <w:p w14:paraId="163F9F85">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（一）招标文件由投标邀请书；项目技术（质量）需求；商务条款；投标人须知；评标方法、评标标准、无效投标条款和废标条款；合同主要条款、合同范本；投标文件格式等七部分组成。</w:t>
      </w:r>
    </w:p>
    <w:p w14:paraId="21D76698">
      <w:pPr>
        <w:snapToGrid w:val="0"/>
        <w:spacing w:line="400" w:lineRule="exact"/>
        <w:ind w:firstLine="480"/>
        <w:rPr>
          <w:rFonts w:ascii="仿宋" w:hAnsi="仿宋" w:eastAsia="仿宋" w:cs="仿宋"/>
          <w:color w:val="auto"/>
          <w:sz w:val="24"/>
          <w:highlight w:val="none"/>
        </w:rPr>
      </w:pPr>
      <w:r>
        <w:rPr>
          <w:rFonts w:hint="eastAsia" w:ascii="仿宋" w:hAnsi="仿宋" w:eastAsia="仿宋" w:cs="仿宋"/>
          <w:color w:val="auto"/>
          <w:sz w:val="24"/>
          <w:szCs w:val="28"/>
          <w:highlight w:val="none"/>
        </w:rPr>
        <w:t>（二）采购人</w:t>
      </w:r>
      <w:r>
        <w:rPr>
          <w:rFonts w:hint="eastAsia" w:ascii="仿宋" w:hAnsi="仿宋" w:eastAsia="仿宋" w:cs="仿宋"/>
          <w:color w:val="auto"/>
          <w:sz w:val="24"/>
          <w:highlight w:val="none"/>
        </w:rPr>
        <w:t>对招标文件所作的一切有效的书面通知、修改及补充，都是招标文件不可分割的部分。</w:t>
      </w:r>
    </w:p>
    <w:p w14:paraId="5F878E50">
      <w:pPr>
        <w:snapToGrid w:val="0"/>
        <w:spacing w:line="400" w:lineRule="exact"/>
        <w:ind w:firstLine="480"/>
        <w:rPr>
          <w:rFonts w:ascii="仿宋" w:hAnsi="仿宋" w:eastAsia="仿宋" w:cs="仿宋"/>
          <w:color w:val="auto"/>
          <w:sz w:val="24"/>
          <w:highlight w:val="none"/>
        </w:rPr>
      </w:pPr>
      <w:r>
        <w:rPr>
          <w:rFonts w:hint="eastAsia" w:ascii="仿宋" w:hAnsi="仿宋" w:eastAsia="仿宋" w:cs="仿宋"/>
          <w:color w:val="auto"/>
          <w:sz w:val="24"/>
          <w:highlight w:val="none"/>
        </w:rPr>
        <w:t>（三）</w:t>
      </w:r>
      <w:r>
        <w:rPr>
          <w:rFonts w:hint="eastAsia" w:ascii="仿宋" w:hAnsi="仿宋" w:eastAsia="仿宋" w:cs="仿宋"/>
          <w:color w:val="auto"/>
          <w:sz w:val="24"/>
          <w:szCs w:val="24"/>
          <w:highlight w:val="none"/>
        </w:rPr>
        <w:t>本项目的招标文件、补遗文件（如果有）一律在重庆市政府采购网（ccgp-chongqing.gov.cn）和重庆市公共资源交易网（渝北区）（https://www.cqggzy.com/yubeiweb/）上发布，请各投标人注意下载；无论投标人下载与否，均视同投标人已知晓本项目招标文件、补遗文件的内容。</w:t>
      </w:r>
    </w:p>
    <w:p w14:paraId="6E6B7CA2">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（四）</w:t>
      </w:r>
      <w:r>
        <w:rPr>
          <w:rFonts w:hint="eastAsia" w:ascii="仿宋" w:hAnsi="仿宋" w:eastAsia="仿宋" w:cs="仿宋"/>
          <w:color w:val="auto"/>
          <w:sz w:val="24"/>
          <w:szCs w:val="28"/>
          <w:highlight w:val="none"/>
        </w:rPr>
        <w:t>采购人</w:t>
      </w:r>
      <w:r>
        <w:rPr>
          <w:rFonts w:hint="eastAsia" w:ascii="仿宋" w:hAnsi="仿宋" w:eastAsia="仿宋" w:cs="仿宋"/>
          <w:color w:val="auto"/>
          <w:sz w:val="24"/>
          <w:highlight w:val="none"/>
        </w:rPr>
        <w:t>对已发出的招标文件需要进行澄清或修改的，应以公告形式通知所有招标文件收受人。该澄清或者修改的内容为招标文件的组成部分。</w:t>
      </w:r>
    </w:p>
    <w:p w14:paraId="2C99506F">
      <w:pPr>
        <w:pStyle w:val="3"/>
        <w:spacing w:line="400" w:lineRule="exact"/>
        <w:ind w:firstLine="482" w:firstLineChars="200"/>
        <w:rPr>
          <w:rFonts w:ascii="仿宋" w:hAnsi="仿宋" w:eastAsia="仿宋" w:cs="仿宋"/>
          <w:b/>
          <w:color w:val="auto"/>
          <w:sz w:val="24"/>
          <w:highlight w:val="none"/>
        </w:rPr>
      </w:pPr>
      <w:bookmarkStart w:id="79" w:name="_Toc10725"/>
      <w:bookmarkStart w:id="80" w:name="_Toc76715395"/>
      <w:r>
        <w:rPr>
          <w:rFonts w:hint="eastAsia" w:ascii="仿宋" w:hAnsi="仿宋" w:eastAsia="仿宋" w:cs="仿宋"/>
          <w:b/>
          <w:color w:val="auto"/>
          <w:sz w:val="24"/>
          <w:highlight w:val="none"/>
        </w:rPr>
        <w:t>三、电子投标文件</w:t>
      </w:r>
      <w:bookmarkEnd w:id="79"/>
      <w:bookmarkEnd w:id="80"/>
    </w:p>
    <w:p w14:paraId="10AF764A">
      <w:pPr>
        <w:spacing w:line="400" w:lineRule="exact"/>
        <w:ind w:firstLine="480" w:firstLineChars="200"/>
        <w:rPr>
          <w:rFonts w:ascii="仿宋" w:hAnsi="仿宋" w:eastAsia="仿宋" w:cs="仿宋"/>
          <w:color w:val="auto"/>
          <w:sz w:val="24"/>
          <w:szCs w:val="24"/>
          <w:highlight w:val="none"/>
        </w:rPr>
      </w:pPr>
      <w:bookmarkStart w:id="81" w:name="_Hlk148216551"/>
      <w:r>
        <w:rPr>
          <w:rFonts w:hint="eastAsia" w:ascii="仿宋" w:hAnsi="仿宋" w:eastAsia="仿宋" w:cs="仿宋"/>
          <w:color w:val="auto"/>
          <w:sz w:val="24"/>
          <w:szCs w:val="24"/>
          <w:highlight w:val="none"/>
        </w:rPr>
        <w:t>投标人应当按照招标文件的要求编制电子投标文件，并对招标文件提出的要求和条件作出实质性响应，电子投标文件</w:t>
      </w:r>
      <w:bookmarkStart w:id="82" w:name="_Hlk148269444"/>
      <w:r>
        <w:rPr>
          <w:rFonts w:hint="eastAsia" w:ascii="仿宋" w:hAnsi="仿宋" w:eastAsia="仿宋" w:cs="仿宋"/>
          <w:color w:val="auto"/>
          <w:sz w:val="24"/>
          <w:szCs w:val="24"/>
          <w:highlight w:val="none"/>
        </w:rPr>
        <w:t>应编制完整的页码、目录</w:t>
      </w:r>
      <w:bookmarkEnd w:id="82"/>
      <w:r>
        <w:rPr>
          <w:rFonts w:hint="eastAsia" w:ascii="仿宋" w:hAnsi="仿宋" w:eastAsia="仿宋" w:cs="仿宋"/>
          <w:color w:val="auto"/>
          <w:sz w:val="24"/>
          <w:szCs w:val="24"/>
          <w:highlight w:val="none"/>
        </w:rPr>
        <w:t>。</w:t>
      </w:r>
    </w:p>
    <w:bookmarkEnd w:id="81"/>
    <w:p w14:paraId="36599EB2">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（一）电子投标文件组成</w:t>
      </w:r>
    </w:p>
    <w:p w14:paraId="2729D3C7">
      <w:pPr>
        <w:spacing w:line="400" w:lineRule="exact"/>
        <w:ind w:firstLine="480" w:firstLineChars="200"/>
        <w:rPr>
          <w:rFonts w:ascii="仿宋" w:hAnsi="仿宋" w:eastAsia="仿宋" w:cs="仿宋"/>
          <w:color w:val="auto"/>
          <w:sz w:val="24"/>
          <w:szCs w:val="24"/>
          <w:highlight w:val="none"/>
        </w:rPr>
      </w:pPr>
      <w:bookmarkStart w:id="83" w:name="_Hlk148216601"/>
      <w:bookmarkStart w:id="84" w:name="_Hlk148291970"/>
      <w:r>
        <w:rPr>
          <w:rFonts w:hint="eastAsia" w:ascii="仿宋" w:hAnsi="仿宋" w:eastAsia="仿宋" w:cs="仿宋"/>
          <w:color w:val="auto"/>
          <w:sz w:val="24"/>
          <w:szCs w:val="24"/>
          <w:highlight w:val="none"/>
        </w:rPr>
        <w:t>电子投标文件主体内容由第七篇“投标文件格式”规定的部分和投标人所作的一切有效补充、修改和承诺等文件组成，投标人应按照第七篇“投标文件格式”规定的目录顺序组织编写。</w:t>
      </w:r>
    </w:p>
    <w:p w14:paraId="0AAE4D37">
      <w:pPr>
        <w:spacing w:line="400" w:lineRule="exact"/>
        <w:ind w:firstLine="480" w:firstLineChars="200"/>
        <w:rPr>
          <w:rFonts w:ascii="仿宋" w:hAnsi="仿宋" w:eastAsia="仿宋" w:cs="仿宋"/>
          <w:color w:val="auto"/>
          <w:sz w:val="24"/>
          <w:szCs w:val="24"/>
          <w:highlight w:val="none"/>
        </w:rPr>
      </w:pPr>
      <w:bookmarkStart w:id="85" w:name="_Hlk148269565"/>
      <w:r>
        <w:rPr>
          <w:rFonts w:hint="eastAsia" w:ascii="仿宋" w:hAnsi="仿宋" w:eastAsia="仿宋" w:cs="仿宋"/>
          <w:color w:val="auto"/>
          <w:sz w:val="24"/>
          <w:szCs w:val="24"/>
          <w:highlight w:val="none"/>
        </w:rPr>
        <w:t>电子投标文件必须根据《政府采购全程电子化采购系统供应商操作手册（CA证书签章版）》手册第五章内容，完成电子投标文件的报价一览表信息填写、投标文件（PDF格式）的导入、条款页码关联、电子投标文件电子章签署、下载加密电子投标文件等工作。否则有可能影响评委对电子投标文件的评审</w:t>
      </w:r>
      <w:bookmarkEnd w:id="83"/>
      <w:r>
        <w:rPr>
          <w:rFonts w:hint="eastAsia" w:ascii="仿宋" w:hAnsi="仿宋" w:eastAsia="仿宋" w:cs="仿宋"/>
          <w:color w:val="auto"/>
          <w:sz w:val="24"/>
          <w:szCs w:val="24"/>
          <w:highlight w:val="none"/>
        </w:rPr>
        <w:t>。</w:t>
      </w:r>
    </w:p>
    <w:bookmarkEnd w:id="84"/>
    <w:bookmarkEnd w:id="85"/>
    <w:p w14:paraId="5BD4FB3D">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（二）投标有效期</w:t>
      </w:r>
    </w:p>
    <w:p w14:paraId="14B73F36">
      <w:pPr>
        <w:snapToGrid w:val="0"/>
        <w:spacing w:line="400" w:lineRule="exact"/>
        <w:ind w:firstLine="470" w:firstLineChars="196"/>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投标有效期为电子投标文件截止时间起90天。</w:t>
      </w:r>
    </w:p>
    <w:p w14:paraId="5500AB3F">
      <w:pPr>
        <w:snapToGrid w:val="0"/>
        <w:spacing w:line="400" w:lineRule="exact"/>
        <w:ind w:firstLine="470" w:firstLineChars="196"/>
        <w:jc w:val="left"/>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（三）投标文件的份数和签署</w:t>
      </w:r>
    </w:p>
    <w:p w14:paraId="15B6654F">
      <w:pPr>
        <w:tabs>
          <w:tab w:val="left" w:pos="1764"/>
        </w:tabs>
        <w:snapToGrid w:val="0"/>
        <w:spacing w:line="400" w:lineRule="exact"/>
        <w:ind w:firstLine="480" w:firstLineChars="200"/>
        <w:rPr>
          <w:rFonts w:ascii="仿宋" w:hAnsi="仿宋" w:eastAsia="仿宋" w:cs="仿宋"/>
          <w:color w:val="auto"/>
          <w:sz w:val="24"/>
          <w:szCs w:val="24"/>
          <w:highlight w:val="none"/>
        </w:rPr>
      </w:pPr>
      <w:bookmarkStart w:id="86" w:name="_Hlk148216690"/>
      <w:r>
        <w:rPr>
          <w:rFonts w:hint="eastAsia" w:ascii="仿宋" w:hAnsi="仿宋" w:eastAsia="仿宋" w:cs="仿宋"/>
          <w:color w:val="auto"/>
          <w:sz w:val="24"/>
          <w:szCs w:val="24"/>
          <w:highlight w:val="none"/>
        </w:rPr>
        <w:t xml:space="preserve">1. </w:t>
      </w:r>
      <w:bookmarkStart w:id="87" w:name="_Hlk148269965"/>
      <w:r>
        <w:rPr>
          <w:rFonts w:hint="eastAsia" w:ascii="仿宋" w:hAnsi="仿宋" w:eastAsia="仿宋" w:cs="仿宋"/>
          <w:color w:val="auto"/>
          <w:sz w:val="24"/>
          <w:szCs w:val="24"/>
          <w:highlight w:val="none"/>
        </w:rPr>
        <w:t>电子投标文件一式一份，投标时请提交通过投标文件制作系统下载的电子加密投标文件。若因系统或CA证书异常原因无法正常解密，投标人须在电子开标室向采购</w:t>
      </w:r>
      <w:r>
        <w:rPr>
          <w:rFonts w:hint="eastAsia" w:ascii="仿宋" w:hAnsi="仿宋" w:eastAsia="仿宋" w:cs="仿宋"/>
          <w:color w:val="auto"/>
          <w:sz w:val="24"/>
          <w:szCs w:val="24"/>
          <w:highlight w:val="none"/>
          <w:lang w:eastAsia="zh-CN"/>
        </w:rPr>
        <w:t>人</w:t>
      </w:r>
      <w:r>
        <w:rPr>
          <w:rFonts w:hint="eastAsia" w:ascii="仿宋" w:hAnsi="仿宋" w:eastAsia="仿宋" w:cs="仿宋"/>
          <w:color w:val="auto"/>
          <w:sz w:val="24"/>
          <w:szCs w:val="24"/>
          <w:highlight w:val="none"/>
        </w:rPr>
        <w:t>申请提交电子备份投标文件，电子招投标系统会对电子备份投标文件与电子加密投标文件的一致性进行核验，若投标人操作失误，后果自行负责。</w:t>
      </w:r>
      <w:bookmarkEnd w:id="87"/>
    </w:p>
    <w:p w14:paraId="11593DE0">
      <w:pPr>
        <w:tabs>
          <w:tab w:val="left" w:pos="1764"/>
        </w:tabs>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 在电子投标文件中，招标文件第七篇投标文件格式中规定签署、盖章的地方必须按其规定签署、盖章。</w:t>
      </w:r>
    </w:p>
    <w:bookmarkEnd w:id="86"/>
    <w:p w14:paraId="27A77A5E">
      <w:pPr>
        <w:snapToGrid w:val="0"/>
        <w:spacing w:line="400" w:lineRule="exact"/>
        <w:ind w:left="361" w:leftChars="129" w:firstLine="108" w:firstLineChars="45"/>
        <w:jc w:val="left"/>
        <w:rPr>
          <w:rFonts w:ascii="仿宋" w:hAnsi="仿宋" w:eastAsia="仿宋" w:cs="仿宋"/>
          <w:color w:val="auto"/>
          <w:sz w:val="24"/>
          <w:szCs w:val="24"/>
          <w:highlight w:val="none"/>
        </w:rPr>
      </w:pPr>
      <w:bookmarkStart w:id="88" w:name="_Hlk148216710"/>
      <w:r>
        <w:rPr>
          <w:rFonts w:hint="eastAsia" w:ascii="仿宋" w:hAnsi="仿宋" w:eastAsia="仿宋" w:cs="仿宋"/>
          <w:color w:val="auto"/>
          <w:sz w:val="24"/>
          <w:szCs w:val="24"/>
          <w:highlight w:val="none"/>
        </w:rPr>
        <w:t>3.电报、电话、传真形式的投标文件概不接受。</w:t>
      </w:r>
      <w:bookmarkEnd w:id="88"/>
    </w:p>
    <w:p w14:paraId="5F0E2045">
      <w:pPr>
        <w:snapToGrid w:val="0"/>
        <w:spacing w:line="400" w:lineRule="exact"/>
        <w:ind w:left="361" w:leftChars="129" w:firstLine="108" w:firstLineChars="45"/>
        <w:jc w:val="left"/>
        <w:rPr>
          <w:rFonts w:ascii="仿宋" w:hAnsi="仿宋" w:eastAsia="仿宋" w:cs="仿宋"/>
          <w:bCs/>
          <w:color w:val="auto"/>
          <w:sz w:val="24"/>
          <w:szCs w:val="24"/>
          <w:highlight w:val="none"/>
        </w:rPr>
      </w:pPr>
      <w:r>
        <w:rPr>
          <w:rFonts w:hint="eastAsia" w:ascii="仿宋" w:hAnsi="仿宋" w:eastAsia="仿宋" w:cs="仿宋"/>
          <w:color w:val="auto"/>
          <w:sz w:val="24"/>
          <w:szCs w:val="24"/>
          <w:highlight w:val="none"/>
        </w:rPr>
        <w:t>（四）投标报价</w:t>
      </w:r>
    </w:p>
    <w:p w14:paraId="3BF8D2C7">
      <w:pPr>
        <w:pStyle w:val="30"/>
        <w:spacing w:line="400" w:lineRule="exact"/>
        <w:ind w:firstLine="480" w:firstLineChars="200"/>
        <w:rPr>
          <w:rFonts w:ascii="仿宋" w:hAnsi="仿宋" w:eastAsia="仿宋" w:cs="仿宋"/>
          <w:bCs/>
          <w:color w:val="auto"/>
          <w:sz w:val="24"/>
          <w:szCs w:val="24"/>
          <w:highlight w:val="none"/>
        </w:rPr>
      </w:pPr>
      <w:bookmarkStart w:id="89" w:name="_Hlk148216743"/>
      <w:bookmarkStart w:id="90" w:name="_Hlk148293437"/>
      <w:r>
        <w:rPr>
          <w:rFonts w:hint="eastAsia" w:ascii="仿宋" w:hAnsi="仿宋" w:eastAsia="仿宋" w:cs="仿宋"/>
          <w:bCs/>
          <w:color w:val="auto"/>
          <w:sz w:val="24"/>
          <w:szCs w:val="24"/>
          <w:highlight w:val="none"/>
        </w:rPr>
        <w:t>1.投标人应严格按照“投标文件格式”中“开标一览表”、“分项报价明细表”和“电子投标文件制作系统中的报价一览表”的格式填写报价。</w:t>
      </w:r>
    </w:p>
    <w:p w14:paraId="53BB02B8">
      <w:pPr>
        <w:pStyle w:val="30"/>
        <w:spacing w:line="400" w:lineRule="exact"/>
        <w:ind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2.投标人的报价为一次性报价，即在投标有效期内投标价格固定不变。</w:t>
      </w:r>
    </w:p>
    <w:p w14:paraId="4864324C">
      <w:pPr>
        <w:pStyle w:val="30"/>
        <w:spacing w:line="400" w:lineRule="exact"/>
        <w:ind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3.本项目只接受一个投标报价（“投标文件格式”中“开标一览表”的报价必须和电子招投标系统中《开标一览汇总表》所展示报价一致。如果不一致时，以电子招投标系统中《开标一览汇总表》所展示报价为准），有选择的或有条件的报价将不予接受。</w:t>
      </w:r>
    </w:p>
    <w:p w14:paraId="46EA6533">
      <w:pPr>
        <w:pStyle w:val="30"/>
        <w:spacing w:line="400" w:lineRule="exact"/>
        <w:ind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rPr>
        <w:t>注：“在电子投标文件制作系统中的报价一览表所填报价”即为“电子招投标系统中《开标一览汇总表》所展示报价”</w:t>
      </w:r>
      <w:bookmarkEnd w:id="89"/>
      <w:r>
        <w:rPr>
          <w:rFonts w:hint="eastAsia" w:ascii="仿宋" w:hAnsi="仿宋" w:eastAsia="仿宋" w:cs="仿宋"/>
          <w:bCs/>
          <w:color w:val="auto"/>
          <w:sz w:val="24"/>
          <w:szCs w:val="24"/>
          <w:highlight w:val="none"/>
        </w:rPr>
        <w:t>。</w:t>
      </w:r>
    </w:p>
    <w:bookmarkEnd w:id="90"/>
    <w:p w14:paraId="29393C55">
      <w:pPr>
        <w:snapToGrid w:val="0"/>
        <w:spacing w:line="400" w:lineRule="exact"/>
        <w:ind w:left="3" w:leftChars="1" w:firstLine="480" w:firstLineChars="200"/>
        <w:rPr>
          <w:rFonts w:ascii="仿宋" w:hAnsi="仿宋" w:eastAsia="仿宋" w:cs="仿宋"/>
          <w:bCs/>
          <w:color w:val="auto"/>
          <w:sz w:val="24"/>
          <w:szCs w:val="24"/>
          <w:highlight w:val="none"/>
        </w:rPr>
      </w:pPr>
    </w:p>
    <w:p w14:paraId="13CC4473">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（五）修正错误</w:t>
      </w:r>
    </w:p>
    <w:p w14:paraId="1E6AB2C4">
      <w:pPr>
        <w:pStyle w:val="30"/>
        <w:spacing w:line="400" w:lineRule="exact"/>
        <w:ind w:firstLine="480" w:firstLineChars="200"/>
        <w:rPr>
          <w:rFonts w:ascii="仿宋" w:hAnsi="仿宋" w:eastAsia="仿宋" w:cs="仿宋"/>
          <w:color w:val="auto"/>
          <w:sz w:val="24"/>
          <w:szCs w:val="24"/>
          <w:highlight w:val="none"/>
        </w:rPr>
      </w:pPr>
      <w:bookmarkStart w:id="91" w:name="_Hlk148216797"/>
      <w:bookmarkStart w:id="92" w:name="_Hlk148293505"/>
      <w:r>
        <w:rPr>
          <w:rFonts w:hint="eastAsia" w:ascii="仿宋" w:hAnsi="仿宋" w:eastAsia="仿宋" w:cs="仿宋"/>
          <w:color w:val="auto"/>
          <w:sz w:val="24"/>
          <w:szCs w:val="24"/>
          <w:highlight w:val="none"/>
        </w:rPr>
        <w:t>若电子投标文件出现计算或表达上的错误，修正错误的原则如下：</w:t>
      </w:r>
    </w:p>
    <w:p w14:paraId="7E58CB83">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1.电子投标文件中开标一览表（报价表）内容与电子投标文件中相应内容不一致的，以开标一览表（报价表）为准；</w:t>
      </w:r>
    </w:p>
    <w:p w14:paraId="2F845747">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2.大写金额和小写金额不一致的，以大写金额为准；</w:t>
      </w:r>
    </w:p>
    <w:p w14:paraId="03150DD9">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3.单价金额小数点或者百分比有明显错位的，以开标一览表的总价为准，并修改单价；</w:t>
      </w:r>
    </w:p>
    <w:p w14:paraId="59C0E325">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4.总价金额与按单价汇总金额不一致的，以单价金额计算结果为准。</w:t>
      </w:r>
    </w:p>
    <w:p w14:paraId="57D6EDD1">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5.电子投标文件中开标一览表（报价表）内容与电子招投标系统中《开标一览汇总表》所展示内容不一致时，以电子招投标系统中《开标一览汇总表》所展示内容为准。</w:t>
      </w:r>
    </w:p>
    <w:p w14:paraId="6B6E4091">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bookmarkEnd w:id="91"/>
    </w:p>
    <w:bookmarkEnd w:id="92"/>
    <w:p w14:paraId="7FAFEC1D">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（六）投标文件的递交</w:t>
      </w:r>
    </w:p>
    <w:p w14:paraId="1B0214E4">
      <w:pPr>
        <w:pStyle w:val="30"/>
        <w:spacing w:line="400" w:lineRule="exact"/>
        <w:ind w:firstLine="480" w:firstLineChars="200"/>
        <w:rPr>
          <w:rFonts w:ascii="仿宋" w:hAnsi="仿宋" w:eastAsia="仿宋" w:cs="仿宋"/>
          <w:color w:val="auto"/>
          <w:sz w:val="24"/>
          <w:szCs w:val="24"/>
          <w:highlight w:val="none"/>
        </w:rPr>
      </w:pPr>
      <w:bookmarkStart w:id="93" w:name="_Hlk148216841"/>
      <w:r>
        <w:rPr>
          <w:rFonts w:hint="eastAsia" w:ascii="仿宋" w:hAnsi="仿宋" w:eastAsia="仿宋" w:cs="仿宋"/>
          <w:color w:val="auto"/>
          <w:sz w:val="24"/>
          <w:szCs w:val="24"/>
          <w:highlight w:val="none"/>
        </w:rPr>
        <w:t>1. 电子投标文件的递交按照《政府采购全程电子化采购系统供应商操作手册（CA证书签章版）》手册第七章流程操作。</w:t>
      </w:r>
    </w:p>
    <w:p w14:paraId="39E82826">
      <w:pPr>
        <w:pStyle w:val="3"/>
        <w:spacing w:line="400" w:lineRule="exact"/>
        <w:ind w:firstLine="480" w:firstLineChars="200"/>
        <w:rPr>
          <w:rFonts w:ascii="仿宋" w:hAnsi="仿宋" w:eastAsia="仿宋" w:cs="仿宋"/>
          <w:color w:val="auto"/>
          <w:sz w:val="24"/>
          <w:szCs w:val="24"/>
          <w:highlight w:val="none"/>
        </w:rPr>
      </w:pPr>
      <w:bookmarkStart w:id="94" w:name="_Toc340"/>
      <w:bookmarkStart w:id="95" w:name="_Toc6611"/>
      <w:bookmarkStart w:id="96" w:name="_Toc14795"/>
      <w:r>
        <w:rPr>
          <w:rFonts w:hint="eastAsia" w:ascii="仿宋" w:hAnsi="仿宋" w:eastAsia="仿宋" w:cs="仿宋"/>
          <w:color w:val="auto"/>
          <w:sz w:val="24"/>
          <w:szCs w:val="24"/>
          <w:highlight w:val="none"/>
        </w:rPr>
        <w:t>须提交的相关原件（如果有）：应完整封装，且在封套上注明项目名称、投标人名称，递交时间地点同开标时间地点</w:t>
      </w:r>
      <w:bookmarkEnd w:id="93"/>
      <w:r>
        <w:rPr>
          <w:rFonts w:hint="eastAsia" w:ascii="仿宋" w:hAnsi="仿宋" w:eastAsia="仿宋" w:cs="仿宋"/>
          <w:color w:val="auto"/>
          <w:sz w:val="24"/>
          <w:szCs w:val="24"/>
          <w:highlight w:val="none"/>
        </w:rPr>
        <w:t>。</w:t>
      </w:r>
      <w:bookmarkEnd w:id="94"/>
      <w:bookmarkEnd w:id="95"/>
      <w:bookmarkEnd w:id="96"/>
    </w:p>
    <w:p w14:paraId="1A5911EC">
      <w:pPr>
        <w:pStyle w:val="3"/>
        <w:spacing w:line="400" w:lineRule="exact"/>
        <w:ind w:firstLine="482" w:firstLineChars="200"/>
        <w:rPr>
          <w:rFonts w:ascii="仿宋" w:hAnsi="仿宋" w:eastAsia="仿宋" w:cs="仿宋"/>
          <w:b/>
          <w:color w:val="auto"/>
          <w:sz w:val="24"/>
          <w:szCs w:val="24"/>
          <w:highlight w:val="none"/>
        </w:rPr>
      </w:pPr>
      <w:bookmarkStart w:id="97" w:name="_Toc10237"/>
      <w:bookmarkStart w:id="98" w:name="_Toc1656"/>
      <w:r>
        <w:rPr>
          <w:rFonts w:hint="eastAsia" w:ascii="仿宋" w:hAnsi="仿宋" w:eastAsia="仿宋" w:cs="仿宋"/>
          <w:b/>
          <w:color w:val="auto"/>
          <w:sz w:val="24"/>
          <w:szCs w:val="24"/>
          <w:highlight w:val="none"/>
        </w:rPr>
        <w:t>四、开标</w:t>
      </w:r>
      <w:bookmarkEnd w:id="97"/>
      <w:bookmarkEnd w:id="98"/>
    </w:p>
    <w:p w14:paraId="66115596">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（一）开标应当在招标文件中“投标邀请书”确定的时间和地点公开进行。</w:t>
      </w:r>
    </w:p>
    <w:p w14:paraId="420D46F1">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（二）采购</w:t>
      </w:r>
      <w:r>
        <w:rPr>
          <w:rFonts w:hint="eastAsia" w:ascii="仿宋" w:hAnsi="仿宋" w:eastAsia="仿宋" w:cs="仿宋"/>
          <w:color w:val="auto"/>
          <w:sz w:val="24"/>
          <w:szCs w:val="24"/>
          <w:highlight w:val="none"/>
          <w:lang w:eastAsia="zh-CN"/>
        </w:rPr>
        <w:t>人</w:t>
      </w:r>
      <w:r>
        <w:rPr>
          <w:rFonts w:hint="eastAsia" w:ascii="仿宋" w:hAnsi="仿宋" w:eastAsia="仿宋" w:cs="仿宋"/>
          <w:color w:val="auto"/>
          <w:sz w:val="24"/>
          <w:szCs w:val="24"/>
          <w:highlight w:val="none"/>
        </w:rPr>
        <w:t>可视采购具体情况，延长</w:t>
      </w:r>
      <w:bookmarkStart w:id="99" w:name="_Hlk148216888"/>
      <w:r>
        <w:rPr>
          <w:rFonts w:hint="eastAsia" w:ascii="仿宋" w:hAnsi="仿宋" w:eastAsia="仿宋" w:cs="仿宋"/>
          <w:color w:val="auto"/>
          <w:sz w:val="24"/>
          <w:szCs w:val="24"/>
          <w:highlight w:val="none"/>
        </w:rPr>
        <w:t>电子投标文件截止时间</w:t>
      </w:r>
      <w:bookmarkEnd w:id="99"/>
      <w:r>
        <w:rPr>
          <w:rFonts w:hint="eastAsia" w:ascii="仿宋" w:hAnsi="仿宋" w:eastAsia="仿宋" w:cs="仿宋"/>
          <w:color w:val="auto"/>
          <w:sz w:val="24"/>
          <w:szCs w:val="24"/>
          <w:highlight w:val="none"/>
        </w:rPr>
        <w:t>和开标时间，并将变更时间书面通知所有招标文件收受人。</w:t>
      </w:r>
    </w:p>
    <w:p w14:paraId="1267512A">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（三）开标由采购人主持，邀请投标人和有关监督部门代表参加,有关监督部门可视情况派员现场监督。</w:t>
      </w:r>
    </w:p>
    <w:p w14:paraId="20A161EC">
      <w:pPr>
        <w:spacing w:line="400" w:lineRule="exact"/>
        <w:ind w:firstLine="480" w:firstLineChars="200"/>
        <w:rPr>
          <w:rFonts w:ascii="仿宋" w:hAnsi="仿宋" w:eastAsia="仿宋" w:cs="仿宋"/>
          <w:color w:val="auto"/>
          <w:sz w:val="24"/>
          <w:szCs w:val="24"/>
          <w:highlight w:val="none"/>
        </w:rPr>
      </w:pPr>
      <w:bookmarkStart w:id="100" w:name="_Hlk148293689"/>
      <w:r>
        <w:rPr>
          <w:rFonts w:hint="eastAsia" w:ascii="仿宋" w:hAnsi="仿宋" w:eastAsia="仿宋" w:cs="仿宋"/>
          <w:color w:val="auto"/>
          <w:sz w:val="24"/>
          <w:szCs w:val="24"/>
          <w:highlight w:val="none"/>
        </w:rPr>
        <w:t>（四）</w:t>
      </w:r>
      <w:bookmarkStart w:id="101" w:name="_Hlk148216925"/>
      <w:r>
        <w:rPr>
          <w:rFonts w:hint="eastAsia" w:ascii="仿宋" w:hAnsi="仿宋" w:eastAsia="仿宋" w:cs="仿宋"/>
          <w:color w:val="auto"/>
          <w:sz w:val="24"/>
          <w:szCs w:val="24"/>
          <w:highlight w:val="none"/>
        </w:rPr>
        <w:t>开标时，采取电子开标，投标人在规定的时间内解密电子投标文件，电子开标室将展示投标人名称、投标价格和《开标一览汇总表》。投标人不足三家的，不得开标</w:t>
      </w:r>
      <w:bookmarkEnd w:id="101"/>
      <w:r>
        <w:rPr>
          <w:rFonts w:hint="eastAsia" w:ascii="仿宋" w:hAnsi="仿宋" w:eastAsia="仿宋" w:cs="仿宋"/>
          <w:color w:val="auto"/>
          <w:sz w:val="24"/>
          <w:szCs w:val="24"/>
          <w:highlight w:val="none"/>
        </w:rPr>
        <w:t>。</w:t>
      </w:r>
    </w:p>
    <w:bookmarkEnd w:id="100"/>
    <w:p w14:paraId="6A364DE8">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（五）未宣读的投标价格、价格折扣和招标文件允许提供的备选投标方案等实质性内容等，评标时不予承认。</w:t>
      </w:r>
    </w:p>
    <w:p w14:paraId="4057BFCE">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（六）开标过程由政府采购交易管理系统同步记录，并存档备查。</w:t>
      </w:r>
    </w:p>
    <w:p w14:paraId="01662BB7">
      <w:pPr>
        <w:pStyle w:val="3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（七）投标人未参加开标的，视同认可开标结果。</w:t>
      </w:r>
    </w:p>
    <w:p w14:paraId="47A7B1D8">
      <w:pPr>
        <w:pStyle w:val="3"/>
        <w:spacing w:line="400" w:lineRule="exact"/>
        <w:ind w:firstLine="482" w:firstLineChars="200"/>
        <w:rPr>
          <w:rFonts w:ascii="仿宋" w:hAnsi="仿宋" w:eastAsia="仿宋" w:cs="仿宋"/>
          <w:b/>
          <w:color w:val="auto"/>
          <w:sz w:val="24"/>
          <w:highlight w:val="none"/>
        </w:rPr>
      </w:pPr>
      <w:bookmarkStart w:id="102" w:name="_Toc10376"/>
      <w:bookmarkStart w:id="103" w:name="_Toc76715397"/>
      <w:r>
        <w:rPr>
          <w:rFonts w:hint="eastAsia" w:ascii="仿宋" w:hAnsi="仿宋" w:eastAsia="仿宋" w:cs="仿宋"/>
          <w:b/>
          <w:color w:val="auto"/>
          <w:sz w:val="24"/>
          <w:highlight w:val="none"/>
        </w:rPr>
        <w:t>五、评标</w:t>
      </w:r>
      <w:bookmarkEnd w:id="102"/>
      <w:bookmarkEnd w:id="103"/>
    </w:p>
    <w:p w14:paraId="075E8550">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见第四篇“评标”内容。</w:t>
      </w:r>
    </w:p>
    <w:p w14:paraId="502D04D6">
      <w:pPr>
        <w:pStyle w:val="3"/>
        <w:spacing w:line="400" w:lineRule="exact"/>
        <w:ind w:firstLine="482" w:firstLineChars="200"/>
        <w:rPr>
          <w:rFonts w:ascii="仿宋" w:hAnsi="仿宋" w:eastAsia="仿宋" w:cs="仿宋"/>
          <w:b/>
          <w:color w:val="auto"/>
          <w:sz w:val="24"/>
          <w:highlight w:val="none"/>
        </w:rPr>
      </w:pPr>
      <w:bookmarkStart w:id="104" w:name="_Toc76715398"/>
      <w:bookmarkStart w:id="105" w:name="_Toc29313"/>
      <w:r>
        <w:rPr>
          <w:rFonts w:hint="eastAsia" w:ascii="仿宋" w:hAnsi="仿宋" w:eastAsia="仿宋" w:cs="仿宋"/>
          <w:b/>
          <w:color w:val="auto"/>
          <w:sz w:val="24"/>
          <w:highlight w:val="none"/>
        </w:rPr>
        <w:t>六、定标</w:t>
      </w:r>
      <w:bookmarkEnd w:id="104"/>
      <w:bookmarkEnd w:id="105"/>
    </w:p>
    <w:p w14:paraId="6A1F571D">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（一）定标原则</w:t>
      </w:r>
    </w:p>
    <w:p w14:paraId="4F5DD76A">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采购人或其授权的评标委员会应按照评标报告中推荐的中标候选人排名顺序确定中标人。</w:t>
      </w:r>
    </w:p>
    <w:p w14:paraId="5E1DDC37">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（二）定标程序</w:t>
      </w:r>
    </w:p>
    <w:p w14:paraId="2B8739A6">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lang w:val="en-US" w:eastAsia="zh-CN"/>
        </w:rPr>
        <w:t>1</w:t>
      </w:r>
      <w:r>
        <w:rPr>
          <w:rFonts w:hint="eastAsia" w:ascii="仿宋" w:hAnsi="仿宋" w:eastAsia="仿宋" w:cs="仿宋"/>
          <w:color w:val="auto"/>
          <w:sz w:val="24"/>
          <w:highlight w:val="none"/>
        </w:rPr>
        <w:t>.采购人应当自收到评标报告之日起5个工作日内按评标报告推荐的中标候选人顺序确定中标人。</w:t>
      </w:r>
    </w:p>
    <w:p w14:paraId="7DBB5584">
      <w:pPr>
        <w:pStyle w:val="30"/>
        <w:spacing w:line="400" w:lineRule="exact"/>
        <w:ind w:firstLine="480" w:firstLineChars="200"/>
        <w:rPr>
          <w:rStyle w:val="65"/>
          <w:rFonts w:ascii="仿宋" w:hAnsi="仿宋" w:eastAsia="仿宋" w:cs="仿宋"/>
          <w:color w:val="auto"/>
          <w:kern w:val="0"/>
          <w:highlight w:val="none"/>
          <w:lang w:eastAsia="zh-TW"/>
        </w:rPr>
      </w:pPr>
      <w:r>
        <w:rPr>
          <w:rFonts w:hint="eastAsia" w:ascii="仿宋" w:hAnsi="仿宋" w:eastAsia="仿宋" w:cs="仿宋"/>
          <w:color w:val="auto"/>
          <w:sz w:val="24"/>
          <w:highlight w:val="none"/>
        </w:rPr>
        <w:t>中标候选人并列的，由采购人或者采购人委托评标委员会按照技术需求的优劣顺序排列；技术需求优劣顺序相同的，按商务条款的优劣顺序排列确定中标人。</w:t>
      </w:r>
    </w:p>
    <w:p w14:paraId="16CC9C58">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lang w:val="en-US" w:eastAsia="zh-CN"/>
        </w:rPr>
        <w:t>2</w:t>
      </w:r>
      <w:r>
        <w:rPr>
          <w:rFonts w:hint="eastAsia" w:ascii="仿宋" w:hAnsi="仿宋" w:eastAsia="仿宋" w:cs="仿宋"/>
          <w:color w:val="auto"/>
          <w:sz w:val="24"/>
          <w:highlight w:val="none"/>
        </w:rPr>
        <w:t>.采购人应当自中标人确定之日起2个工作日内，在</w:t>
      </w:r>
      <w:r>
        <w:rPr>
          <w:rFonts w:hint="eastAsia" w:ascii="仿宋" w:hAnsi="仿宋" w:eastAsia="仿宋" w:cs="仿宋"/>
          <w:color w:val="auto"/>
          <w:sz w:val="24"/>
          <w:szCs w:val="24"/>
          <w:highlight w:val="none"/>
        </w:rPr>
        <w:t>渝北区国资委采购平台（https://ybqgzw.gec123.com/）、行采家（https://www.gec123.com）和</w:t>
      </w:r>
      <w:r>
        <w:rPr>
          <w:rFonts w:hint="eastAsia" w:ascii="仿宋" w:hAnsi="仿宋" w:eastAsia="仿宋" w:cs="仿宋"/>
          <w:color w:val="auto"/>
          <w:sz w:val="24"/>
          <w:highlight w:val="none"/>
        </w:rPr>
        <w:t>重庆市公共资源交易网（渝北区）</w:t>
      </w:r>
      <w:r>
        <w:rPr>
          <w:rFonts w:hint="eastAsia" w:ascii="仿宋" w:hAnsi="仿宋" w:eastAsia="仿宋" w:cs="仿宋"/>
          <w:color w:val="auto"/>
          <w:sz w:val="24"/>
          <w:szCs w:val="24"/>
          <w:highlight w:val="none"/>
        </w:rPr>
        <w:t>（https://www.cqggzy.com/yubeiweb/）</w:t>
      </w:r>
      <w:r>
        <w:rPr>
          <w:rFonts w:hint="eastAsia" w:ascii="仿宋" w:hAnsi="仿宋" w:eastAsia="仿宋" w:cs="仿宋"/>
          <w:color w:val="auto"/>
          <w:sz w:val="24"/>
          <w:highlight w:val="none"/>
        </w:rPr>
        <w:t>上公告中标结果。中标公告期限为3个工作日。</w:t>
      </w:r>
    </w:p>
    <w:p w14:paraId="4296AB51">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.中标人变更</w:t>
      </w:r>
    </w:p>
    <w:p w14:paraId="293729FA">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中标人拒绝与采购人签订合同的，采购人可以按照评标报告推荐的中标候选人顺序，确定排名下一位的候选人为中标人，也可以重新开展企业采购活动。</w:t>
      </w:r>
    </w:p>
    <w:p w14:paraId="445236B5">
      <w:pPr>
        <w:pStyle w:val="3"/>
        <w:spacing w:line="400" w:lineRule="exact"/>
        <w:ind w:firstLine="482" w:firstLineChars="200"/>
        <w:rPr>
          <w:rFonts w:ascii="仿宋" w:hAnsi="仿宋" w:eastAsia="仿宋" w:cs="仿宋"/>
          <w:b/>
          <w:color w:val="auto"/>
          <w:sz w:val="24"/>
          <w:highlight w:val="none"/>
        </w:rPr>
      </w:pPr>
      <w:bookmarkStart w:id="106" w:name="_Toc76715399"/>
      <w:bookmarkStart w:id="107" w:name="_Toc27336"/>
      <w:r>
        <w:rPr>
          <w:rFonts w:hint="eastAsia" w:ascii="仿宋" w:hAnsi="仿宋" w:eastAsia="仿宋" w:cs="仿宋"/>
          <w:b/>
          <w:color w:val="auto"/>
          <w:sz w:val="24"/>
          <w:highlight w:val="none"/>
        </w:rPr>
        <w:t>七、中标通知书</w:t>
      </w:r>
      <w:bookmarkEnd w:id="106"/>
      <w:bookmarkEnd w:id="107"/>
    </w:p>
    <w:p w14:paraId="2109A442">
      <w:pPr>
        <w:snapToGrid w:val="0"/>
        <w:spacing w:line="400" w:lineRule="exact"/>
        <w:ind w:firstLine="480" w:firstLineChars="200"/>
        <w:rPr>
          <w:rFonts w:ascii="仿宋" w:hAnsi="仿宋" w:eastAsia="仿宋" w:cs="仿宋"/>
          <w:color w:val="auto"/>
          <w:sz w:val="24"/>
          <w:highlight w:val="none"/>
        </w:rPr>
      </w:pPr>
      <w:bookmarkStart w:id="108" w:name="_Toc76715400"/>
      <w:r>
        <w:rPr>
          <w:rFonts w:hint="eastAsia" w:ascii="仿宋" w:hAnsi="仿宋" w:eastAsia="仿宋" w:cs="仿宋"/>
          <w:color w:val="auto"/>
          <w:sz w:val="24"/>
          <w:highlight w:val="none"/>
        </w:rPr>
        <w:t>（一）采购人依法确定中标人后，采购</w:t>
      </w:r>
      <w:r>
        <w:rPr>
          <w:rFonts w:hint="eastAsia" w:ascii="仿宋" w:hAnsi="仿宋" w:eastAsia="仿宋" w:cs="仿宋"/>
          <w:color w:val="auto"/>
          <w:sz w:val="24"/>
          <w:highlight w:val="none"/>
          <w:lang w:eastAsia="zh-CN"/>
        </w:rPr>
        <w:t>人</w:t>
      </w:r>
      <w:r>
        <w:rPr>
          <w:rFonts w:hint="eastAsia" w:ascii="仿宋" w:hAnsi="仿宋" w:eastAsia="仿宋" w:cs="仿宋"/>
          <w:color w:val="auto"/>
          <w:sz w:val="24"/>
          <w:highlight w:val="none"/>
        </w:rPr>
        <w:t>发出中标通知书。</w:t>
      </w:r>
    </w:p>
    <w:p w14:paraId="09EF3E0A">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（二）中标通知书发出后，采购人改变中标结果，或者中标人放弃中标，应当承担相应的法律责任。</w:t>
      </w:r>
    </w:p>
    <w:p w14:paraId="3A2BB2BE">
      <w:pPr>
        <w:pStyle w:val="3"/>
        <w:spacing w:line="400" w:lineRule="exact"/>
        <w:ind w:firstLine="482" w:firstLineChars="200"/>
        <w:rPr>
          <w:rFonts w:ascii="仿宋" w:hAnsi="仿宋" w:eastAsia="仿宋" w:cs="仿宋"/>
          <w:b/>
          <w:color w:val="auto"/>
          <w:sz w:val="24"/>
          <w:highlight w:val="none"/>
        </w:rPr>
      </w:pPr>
      <w:bookmarkStart w:id="109" w:name="_Toc2892"/>
      <w:r>
        <w:rPr>
          <w:rFonts w:hint="eastAsia" w:ascii="仿宋" w:hAnsi="仿宋" w:eastAsia="仿宋" w:cs="仿宋"/>
          <w:b/>
          <w:color w:val="auto"/>
          <w:sz w:val="24"/>
          <w:highlight w:val="none"/>
        </w:rPr>
        <w:t>八、询问、质疑和投诉</w:t>
      </w:r>
      <w:bookmarkEnd w:id="108"/>
      <w:bookmarkEnd w:id="109"/>
    </w:p>
    <w:p w14:paraId="3974E3D6">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（一）询问</w:t>
      </w:r>
    </w:p>
    <w:p w14:paraId="54556727">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采购人应当在3个工作日内对投标人依法提出的询问作出答复。投标人询问可以是口头或书面形式。</w:t>
      </w:r>
    </w:p>
    <w:p w14:paraId="6B6317E9">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（二）质疑</w:t>
      </w:r>
    </w:p>
    <w:p w14:paraId="53993031">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投标人认为采购文件、采购过程和中标结果使自己的权益受到伤害的，可向采购人以书面形式提出质疑。</w:t>
      </w:r>
    </w:p>
    <w:p w14:paraId="36DAACE1">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提出质疑的应当是参与所质疑项目采购活动的投标人。</w:t>
      </w:r>
    </w:p>
    <w:p w14:paraId="7E270ED9">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1.质疑内容、时限</w:t>
      </w:r>
    </w:p>
    <w:p w14:paraId="3B71963D">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1.1招标文件公告期限为采购公告发出之日起五个工作日，投标人对招标文件提出质疑的，应在招标文件公告期限届满之日起七个工作日内以书面形式向采购人提出。</w:t>
      </w:r>
    </w:p>
    <w:p w14:paraId="0F9D824C">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1.2 投标人对采购过程提出质疑的，应在各采购程序环节结束之日起七个工作日内以书面形式向采购人提出。</w:t>
      </w:r>
    </w:p>
    <w:p w14:paraId="289C52CF">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1.3中标结果公告期限为中标结果公告发出之日起三个工作日，投标人对中标结果如有异议的，应当在中标结果公告期限届满之日起七个工作日内以书面形式向采购人提出。</w:t>
      </w:r>
    </w:p>
    <w:p w14:paraId="1021A7B1">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1.4投标人对除开评标过程以外的质疑，应向采购人提出质疑。</w:t>
      </w:r>
    </w:p>
    <w:p w14:paraId="762AF8A1">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1.5投标人提出质疑应当提交质疑函和必要的证明材料，质疑函应当包括下列内容：</w:t>
      </w:r>
    </w:p>
    <w:p w14:paraId="699135B1">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1.5.1投标人的姓名或者名称、地址、邮编、联系人及联系电话；</w:t>
      </w:r>
    </w:p>
    <w:p w14:paraId="02C5B53A">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1.5.2质疑项目的名称、项目编号以及采购执行编号；</w:t>
      </w:r>
    </w:p>
    <w:p w14:paraId="75C61116">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1.5.3具体、明确的质疑事项和与质疑事项相关的请求；</w:t>
      </w:r>
    </w:p>
    <w:p w14:paraId="4A8A80D7">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1.5.4事实依据；</w:t>
      </w:r>
    </w:p>
    <w:p w14:paraId="3E7D8EA6">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1.5.5必要的法律依据；</w:t>
      </w:r>
    </w:p>
    <w:p w14:paraId="71D64846">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1.5.6提出质疑的日期；</w:t>
      </w:r>
    </w:p>
    <w:p w14:paraId="449F9AB1">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1.5.7营业执照（或事业单位法人证书，或个体工商户营业执照或有效的自然人身份证明）复印件；</w:t>
      </w:r>
    </w:p>
    <w:p w14:paraId="39FE5C7B">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1.5.8法定代表人授权委托书原件、法定代表人身份证复印件和其授权代表的身份证复印件（投标人为自然人的提供自然人身份证复印件）；</w:t>
      </w:r>
    </w:p>
    <w:p w14:paraId="6E2EAEE7">
      <w:pPr>
        <w:spacing w:line="400" w:lineRule="exact"/>
        <w:ind w:right="12"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1.6投标人为自然人的，质疑函应当由本人签字；投标人为法人或者其他组织的，质疑函应当由法定代表人、主要负责人，或者其授权代表签字或者盖章，并加盖公章。</w:t>
      </w:r>
    </w:p>
    <w:p w14:paraId="0FF8B40E">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1.7 质疑文件的递交：一式两份。</w:t>
      </w:r>
    </w:p>
    <w:p w14:paraId="5320325C">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2.质疑答复</w:t>
      </w:r>
    </w:p>
    <w:p w14:paraId="1538D2E2">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采购人应当在收到投标人的书面质疑后七个工作日内作出答复，并以书面形式通知质疑投标人和其他有关投标人。</w:t>
      </w:r>
    </w:p>
    <w:p w14:paraId="3FFEEB50">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3.其他</w:t>
      </w:r>
    </w:p>
    <w:p w14:paraId="31963348">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3.1投标人可参照《政府采购质疑和投诉办法》（财政部令第94号）及相关法律法规要求，在法定质疑期内一次性提出针对同一采购程序环节的质疑。</w:t>
      </w:r>
    </w:p>
    <w:p w14:paraId="6A3A151D">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3.2质疑函范本可在财政部门户网站和中国政府采购网下载。</w:t>
      </w:r>
    </w:p>
    <w:p w14:paraId="5148F012">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4.质疑联系方式详见第一篇“联系方式”。</w:t>
      </w:r>
    </w:p>
    <w:p w14:paraId="762ECA03">
      <w:pPr>
        <w:spacing w:line="400" w:lineRule="exact"/>
        <w:ind w:right="12" w:firstLine="480"/>
        <w:rPr>
          <w:rFonts w:ascii="仿宋" w:hAnsi="仿宋" w:eastAsia="仿宋" w:cs="仿宋"/>
          <w:color w:val="auto"/>
          <w:sz w:val="24"/>
          <w:highlight w:val="none"/>
        </w:rPr>
      </w:pPr>
      <w:r>
        <w:rPr>
          <w:rFonts w:hint="eastAsia" w:ascii="仿宋" w:hAnsi="仿宋" w:eastAsia="仿宋" w:cs="仿宋"/>
          <w:color w:val="auto"/>
          <w:sz w:val="24"/>
          <w:highlight w:val="none"/>
        </w:rPr>
        <w:t>（三）投诉</w:t>
      </w:r>
    </w:p>
    <w:p w14:paraId="7C08CF5F">
      <w:pPr>
        <w:snapToGrid w:val="0"/>
        <w:spacing w:line="400" w:lineRule="exact"/>
        <w:ind w:firstLine="480" w:firstLineChars="200"/>
        <w:rPr>
          <w:rFonts w:ascii="仿宋" w:hAnsi="仿宋" w:eastAsia="仿宋" w:cs="仿宋"/>
          <w:color w:val="auto"/>
          <w:sz w:val="24"/>
          <w:highlight w:val="none"/>
        </w:rPr>
      </w:pPr>
      <w:bookmarkStart w:id="110" w:name="_Toc76715401"/>
      <w:r>
        <w:rPr>
          <w:rFonts w:hint="eastAsia" w:ascii="仿宋" w:hAnsi="仿宋" w:eastAsia="仿宋" w:cs="仿宋"/>
          <w:color w:val="auto"/>
          <w:sz w:val="24"/>
          <w:highlight w:val="none"/>
        </w:rPr>
        <w:t>1.投标人对采购人的答复不满意，或者采购人未在规定时间内答复的，可在答复期满后十五个工作日内向采购人采购领导小组提出投诉。采购领导小组联系方式：67223029，联系人：李老师。</w:t>
      </w:r>
    </w:p>
    <w:p w14:paraId="79085A22">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2.在提出投诉时，应附送相关证明材料。投诉书及证明材料为外文的，应同时提供其中文译本；中文与外文意思不一致的，以中文为准。</w:t>
      </w:r>
    </w:p>
    <w:p w14:paraId="5076B679">
      <w:pPr>
        <w:snapToGrid w:val="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   3.在确定受理投诉后，采购人采购领导小组自受理投诉之日起三十个工作日内（进行调查取证或者组织质证时间除外）对投诉事项做出处理决定，并将投诉处理决定书送达投诉人、被投诉人和其他与投诉处理决定有利害关系的企业采购相关当事人。</w:t>
      </w:r>
    </w:p>
    <w:p w14:paraId="75431DFD">
      <w:pPr>
        <w:pStyle w:val="3"/>
        <w:spacing w:line="400" w:lineRule="exact"/>
        <w:ind w:firstLine="482" w:firstLineChars="200"/>
        <w:rPr>
          <w:rFonts w:ascii="仿宋" w:hAnsi="仿宋" w:eastAsia="仿宋" w:cs="仿宋"/>
          <w:b/>
          <w:color w:val="auto"/>
          <w:sz w:val="24"/>
          <w:highlight w:val="none"/>
        </w:rPr>
      </w:pPr>
      <w:bookmarkStart w:id="111" w:name="_Toc10724"/>
      <w:r>
        <w:rPr>
          <w:rFonts w:hint="eastAsia" w:ascii="仿宋" w:hAnsi="仿宋" w:eastAsia="仿宋" w:cs="仿宋"/>
          <w:b/>
          <w:color w:val="auto"/>
          <w:sz w:val="24"/>
          <w:highlight w:val="none"/>
        </w:rPr>
        <w:t>九、签订合同</w:t>
      </w:r>
      <w:bookmarkEnd w:id="110"/>
      <w:bookmarkEnd w:id="111"/>
    </w:p>
    <w:p w14:paraId="2AE2718A">
      <w:pPr>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（一）采购人应当自中标通知书发出之日起，按照招标文件和中标人投标文件的约定，与中标人签订书面合同。所签订的合同不得对招标文件和中标人投标文件作实质性修改。</w:t>
      </w:r>
      <w:r>
        <w:rPr>
          <w:rFonts w:hint="eastAsia" w:ascii="仿宋" w:hAnsi="仿宋" w:eastAsia="仿宋" w:cs="仿宋"/>
          <w:color w:val="auto"/>
          <w:kern w:val="0"/>
          <w:sz w:val="24"/>
          <w:szCs w:val="24"/>
          <w:highlight w:val="none"/>
        </w:rPr>
        <w:t>其他未尽事宜由采购人和中标人在采购合同中详细约定。</w:t>
      </w:r>
    </w:p>
    <w:p w14:paraId="4C2A93EC">
      <w:pPr>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（二）采购人应当自企业采购合同签订之日起2个工作日内，将企业采购合同在重庆市政府采购网上公告，但企业采购合同中涉及国家秘密、商业秘密的内容除外。</w:t>
      </w:r>
    </w:p>
    <w:p w14:paraId="1879A7F1">
      <w:pPr>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（三）招标文件、中标人的投标文件及澄清文件等，均为签订企业采购合同的依据。</w:t>
      </w:r>
    </w:p>
    <w:p w14:paraId="0E2C8EE9">
      <w:pPr>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（四）合同生效条款由供需双方约定，法律、行政法规规定应当办理批准、登记等手续后生效的合同，依照其规定。</w:t>
      </w:r>
    </w:p>
    <w:p w14:paraId="5E7349A0">
      <w:pPr>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（五）合同原则上应参照《重庆市政府采购合同》签订，相关单位要求适用合同通用格式版本的，应按其要求另行签订其他合同。</w:t>
      </w:r>
    </w:p>
    <w:p w14:paraId="07DC55D2">
      <w:pPr>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（六）采购人要求中标人提供履约保证金的，应当在招标文件中予以约定。中标人履约完毕后，采购人应按招标文件及合同的约定无息退还其履约保证金。</w:t>
      </w:r>
    </w:p>
    <w:p w14:paraId="2AD512D6">
      <w:pPr>
        <w:pStyle w:val="22"/>
        <w:spacing w:line="400" w:lineRule="exact"/>
        <w:ind w:firstLine="480" w:firstLineChars="200"/>
        <w:rPr>
          <w:rFonts w:ascii="仿宋" w:hAnsi="仿宋" w:eastAsia="仿宋" w:cs="仿宋"/>
          <w:b/>
          <w:color w:val="auto"/>
          <w:sz w:val="24"/>
          <w:highlight w:val="none"/>
        </w:rPr>
      </w:pPr>
      <w:bookmarkStart w:id="112" w:name="_Toc76715402"/>
      <w:r>
        <w:rPr>
          <w:rFonts w:hint="eastAsia" w:ascii="仿宋" w:hAnsi="仿宋" w:eastAsia="仿宋" w:cs="仿宋"/>
          <w:color w:val="auto"/>
          <w:sz w:val="24"/>
          <w:highlight w:val="none"/>
        </w:rPr>
        <w:t>（七）合同条款中应规定，乙方完全遵守《中华人民共和国妇女儿童权益保障法》中关于：“劳动和社会保障权益”的有关要求。</w:t>
      </w:r>
    </w:p>
    <w:p w14:paraId="4B406266">
      <w:pPr>
        <w:pStyle w:val="3"/>
        <w:spacing w:line="400" w:lineRule="exact"/>
        <w:ind w:firstLine="482" w:firstLineChars="200"/>
        <w:rPr>
          <w:rFonts w:ascii="仿宋" w:hAnsi="仿宋" w:eastAsia="仿宋" w:cs="仿宋"/>
          <w:color w:val="auto"/>
          <w:sz w:val="24"/>
          <w:highlight w:val="none"/>
        </w:rPr>
      </w:pPr>
      <w:bookmarkStart w:id="113" w:name="_Toc14625"/>
      <w:r>
        <w:rPr>
          <w:rFonts w:hint="eastAsia" w:ascii="仿宋" w:hAnsi="仿宋" w:eastAsia="仿宋" w:cs="仿宋"/>
          <w:b/>
          <w:color w:val="auto"/>
          <w:sz w:val="24"/>
          <w:highlight w:val="none"/>
        </w:rPr>
        <w:t>十、银行信用贷款支持</w:t>
      </w:r>
      <w:bookmarkEnd w:id="112"/>
      <w:bookmarkEnd w:id="113"/>
    </w:p>
    <w:p w14:paraId="000BC7EA">
      <w:pPr>
        <w:spacing w:line="400" w:lineRule="exact"/>
        <w:ind w:firstLine="480" w:firstLineChars="200"/>
        <w:rPr>
          <w:rFonts w:ascii="仿宋" w:hAnsi="仿宋" w:eastAsia="仿宋" w:cs="仿宋"/>
          <w:color w:val="auto"/>
          <w:sz w:val="24"/>
          <w:highlight w:val="none"/>
        </w:rPr>
      </w:pPr>
      <w:bookmarkStart w:id="114" w:name="_Toc25473"/>
      <w:bookmarkStart w:id="115" w:name="_Toc18448"/>
      <w:r>
        <w:rPr>
          <w:rFonts w:hint="eastAsia" w:ascii="仿宋" w:hAnsi="仿宋" w:eastAsia="仿宋" w:cs="仿宋"/>
          <w:color w:val="auto"/>
          <w:sz w:val="24"/>
          <w:highlight w:val="none"/>
        </w:rPr>
        <w:t>投标人参与重庆市政府采购活动，成为中标人，并与采购人签订政府采购合同后，可按照重庆市政府采购支持中小企业信用融资办法的规定，向开展政府采购信用融资业务的银行申请贷款。具体内容详见重庆市政府采购网“信用融资”信息专栏。建设银行联系人：向隽逸18108380999；重庆渝北银座村镇银行联系人：王益13648321616；光大银行联系人：张经理15923353287；中信银行联系人：曾怡琴13883637788，刘倩 18680723923；中国工商银行两路支行联系人：蒲老师15320352745。</w:t>
      </w:r>
    </w:p>
    <w:bookmarkEnd w:id="114"/>
    <w:bookmarkEnd w:id="115"/>
    <w:p w14:paraId="5F00FBDA">
      <w:pPr>
        <w:pStyle w:val="2"/>
        <w:spacing w:before="0" w:beforeLines="0" w:after="0" w:afterLines="0" w:line="360" w:lineRule="auto"/>
        <w:ind w:firstLine="480" w:firstLineChars="200"/>
        <w:rPr>
          <w:rFonts w:ascii="仿宋" w:hAnsi="仿宋" w:eastAsia="仿宋" w:cs="仿宋"/>
          <w:color w:val="auto"/>
          <w:sz w:val="24"/>
          <w:szCs w:val="22"/>
          <w:highlight w:val="none"/>
        </w:rPr>
      </w:pPr>
    </w:p>
    <w:p w14:paraId="43CABB9B">
      <w:pPr>
        <w:pStyle w:val="2"/>
        <w:spacing w:before="0" w:beforeLines="0" w:after="0" w:afterLines="0" w:line="360" w:lineRule="auto"/>
        <w:jc w:val="both"/>
        <w:rPr>
          <w:rFonts w:ascii="仿宋" w:hAnsi="仿宋" w:eastAsia="仿宋" w:cs="仿宋"/>
          <w:b/>
          <w:color w:val="auto"/>
          <w:highlight w:val="none"/>
        </w:rPr>
      </w:pPr>
      <w:bookmarkStart w:id="116" w:name="_Toc11331"/>
      <w:r>
        <w:rPr>
          <w:rFonts w:hint="eastAsia" w:ascii="仿宋" w:hAnsi="仿宋" w:eastAsia="仿宋" w:cs="仿宋"/>
          <w:color w:val="auto"/>
          <w:highlight w:val="none"/>
        </w:rPr>
        <w:br w:type="page"/>
      </w:r>
      <w:r>
        <w:rPr>
          <w:rFonts w:hint="eastAsia" w:ascii="仿宋" w:hAnsi="仿宋" w:eastAsia="仿宋" w:cs="仿宋"/>
          <w:color w:val="auto"/>
          <w:highlight w:val="none"/>
        </w:rPr>
        <w:t xml:space="preserve">   </w:t>
      </w:r>
      <w:r>
        <w:rPr>
          <w:rFonts w:hint="eastAsia" w:ascii="仿宋" w:hAnsi="仿宋" w:eastAsia="仿宋" w:cs="仿宋"/>
          <w:b/>
          <w:color w:val="auto"/>
          <w:highlight w:val="none"/>
        </w:rPr>
        <w:t>第六篇  合同主要条款和格式合同（样本）</w:t>
      </w:r>
      <w:bookmarkEnd w:id="116"/>
    </w:p>
    <w:p w14:paraId="538BEF84">
      <w:pPr>
        <w:pStyle w:val="3"/>
        <w:spacing w:line="500" w:lineRule="exact"/>
        <w:ind w:firstLine="482" w:firstLineChars="200"/>
        <w:rPr>
          <w:rFonts w:ascii="仿宋" w:hAnsi="仿宋" w:eastAsia="仿宋" w:cs="仿宋"/>
          <w:b/>
          <w:color w:val="auto"/>
          <w:sz w:val="24"/>
          <w:highlight w:val="none"/>
        </w:rPr>
      </w:pPr>
      <w:bookmarkStart w:id="117" w:name="_Toc14295"/>
      <w:bookmarkStart w:id="118" w:name="_Toc285722712"/>
      <w:bookmarkStart w:id="119" w:name="_Toc277084870"/>
      <w:r>
        <w:rPr>
          <w:rFonts w:hint="eastAsia" w:ascii="仿宋" w:hAnsi="仿宋" w:eastAsia="仿宋" w:cs="仿宋"/>
          <w:b/>
          <w:color w:val="auto"/>
          <w:sz w:val="24"/>
          <w:highlight w:val="none"/>
        </w:rPr>
        <w:t>一、合同主要条款</w:t>
      </w:r>
      <w:bookmarkEnd w:id="117"/>
      <w:bookmarkEnd w:id="118"/>
      <w:bookmarkEnd w:id="119"/>
    </w:p>
    <w:p w14:paraId="3A707C5C">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1.定义</w:t>
      </w:r>
    </w:p>
    <w:p w14:paraId="085FB45C">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1.1甲方（需方）即采购人，是指通过招标采购，接受合同货物及服务的各级国家机关、事业单位和团体组织。</w:t>
      </w:r>
    </w:p>
    <w:p w14:paraId="5A96E637">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1.2乙方（供方）即中标人，是指中标后提供合同货物和服务的自然人、法人及其他组织。</w:t>
      </w:r>
    </w:p>
    <w:p w14:paraId="6A0AC00B">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1.3合同是指由甲乙双方按照招标文件和投标文件的实质性内容，通过协商一致达成的书面协议。</w:t>
      </w:r>
    </w:p>
    <w:p w14:paraId="39764DB3">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1.4合同价格指以中标价格为依据，在供方全面履行合同义务后，需方（或主管部门）应支付给供方的金额。</w:t>
      </w:r>
    </w:p>
    <w:p w14:paraId="0A8F8E7E">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1.5技术资料是指合同货物及其相关的设计、制造、监造、检验、验收等文件（包括图纸、各种文字说明、标准）。</w:t>
      </w:r>
    </w:p>
    <w:p w14:paraId="405A2FAC">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2.货物内容</w:t>
      </w:r>
    </w:p>
    <w:p w14:paraId="5EE3A04A">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合同包括以下内容：货物名称、型号规格、技术参数、数量（单位）等内容。</w:t>
      </w:r>
    </w:p>
    <w:p w14:paraId="5D8929AC">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3.合同价格</w:t>
      </w:r>
    </w:p>
    <w:p w14:paraId="72108FD0">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3.1合同价格即合同总价。</w:t>
      </w:r>
    </w:p>
    <w:p w14:paraId="006A00B9">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3.2合同价格包括合同货物、技术资料、合同货物的税费、运杂费、保险费、包装费、装卸费及与货物有关的供方应纳的税费，所有税费由乙方负担。</w:t>
      </w:r>
    </w:p>
    <w:p w14:paraId="7DAA6ABB">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3.3合同货物单价为不变价。</w:t>
      </w:r>
    </w:p>
    <w:p w14:paraId="0DCD8A9D">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4.转包或分包</w:t>
      </w:r>
    </w:p>
    <w:p w14:paraId="214B6282">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4.1本合同范围的货物，应由乙方直接供应，不得转让他人供应；</w:t>
      </w:r>
    </w:p>
    <w:p w14:paraId="640ED4EA">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4.2非经甲方书面同意，乙方不得将本合同范围的货物全部或部分分包给他人供应；</w:t>
      </w:r>
    </w:p>
    <w:p w14:paraId="280AFDFC">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4.3如有转让和未经甲方同意的分包行为，甲方有权解除合同，没收履约保证金并追究乙方的违约责任。</w:t>
      </w:r>
    </w:p>
    <w:p w14:paraId="48BE7261">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bCs/>
          <w:color w:val="auto"/>
          <w:sz w:val="24"/>
          <w:highlight w:val="none"/>
        </w:rPr>
        <w:t>5.质量保证及售后服务</w:t>
      </w:r>
    </w:p>
    <w:p w14:paraId="4D36D82B">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5.1乙方应按招标文件规定的货物性能、技术要求、质量标准向甲方提供未经使用的全新产品。</w:t>
      </w:r>
    </w:p>
    <w:p w14:paraId="4C0FB6CC">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5.2乙方提供的货物在质保期内因货物本身的质量问题发生故障，乙方应负责免费更换。对达不到技术要求者，根据实际情况，经双方协商，可按以下办法处理：</w:t>
      </w:r>
    </w:p>
    <w:p w14:paraId="11E48D66">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5.2.1更换：由乙方承担所发生的全部费用。</w:t>
      </w:r>
    </w:p>
    <w:p w14:paraId="08113B01">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5.2.2贬值处理：由甲乙双方合议定价。</w:t>
      </w:r>
    </w:p>
    <w:p w14:paraId="18114AA4">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5.2.3退货处理：乙方应退还甲方支付的合同款，同时应承担该货物的直接费用（运输、保险、检验、货款利息及银行手续费等）。</w:t>
      </w:r>
    </w:p>
    <w:p w14:paraId="6A692EAC">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5.3如在使用过程中发生质量问题，乙方应按本项目“第三篇 项目商务要求”中的要求处理。</w:t>
      </w:r>
    </w:p>
    <w:p w14:paraId="6030660F">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5.4在质保期内，乙方应对货物出现的质量及安全问题负责处理解决并承担一切费用。</w:t>
      </w:r>
    </w:p>
    <w:p w14:paraId="3BC824AB">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5.5 如甲方要求乙方提供履约保证金的，履约保证金的收取和退还应按本项目“第三篇 项目商务要求”中的要求处理。</w:t>
      </w:r>
    </w:p>
    <w:p w14:paraId="08337816">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6.付款</w:t>
      </w:r>
    </w:p>
    <w:p w14:paraId="39928DCE">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6.1本合同使用货币币制如未作特别说明均为人民币。</w:t>
      </w:r>
    </w:p>
    <w:p w14:paraId="4656D8F3">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6.2付款方式：银行转账、现金支票。</w:t>
      </w:r>
    </w:p>
    <w:p w14:paraId="0CCDB633">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6.3付款方法：同本项目“第三篇 商务条款”中关于付款方式的约定。</w:t>
      </w:r>
    </w:p>
    <w:p w14:paraId="4AD386C9">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7.检查验收</w:t>
      </w:r>
    </w:p>
    <w:p w14:paraId="2FE6B911">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7.1供方应随货物提供合格证和质量证明文件，如是国外进口的货物还须提供入关证明。</w:t>
      </w:r>
    </w:p>
    <w:p w14:paraId="4156982B">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7.2货物验收</w:t>
      </w:r>
    </w:p>
    <w:p w14:paraId="32187F0A">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供方所交货物的各种质量指标不得低于供方提供样品的质量指标（无样品时按供方的投标时提供的“技术文件”执行），售后服务质量要求按照招标文件和投标文件的内容执行。供方交货时，需方可根据需要随机抽取一部分货物送有关权威检测部门检测，如检测不合格，供方负责赔偿需方一切损失。</w:t>
      </w:r>
    </w:p>
    <w:p w14:paraId="70CE7F2B">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7.3货物验收报告应由需方、供方经办人签字，并加盖双方公章，以此作为支付凭据。</w:t>
      </w:r>
    </w:p>
    <w:p w14:paraId="3CF17AF9">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8.索赔</w:t>
      </w:r>
    </w:p>
    <w:p w14:paraId="170780F2">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供方对货物与合同要求不符负有责任，并且需方已于规定交货内和质量保证期内提出索赔，供方应按需方同意的下述一种或多种方法解决索赔事宜。</w:t>
      </w:r>
    </w:p>
    <w:p w14:paraId="15EA7944">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8.1供方同意需方拒收货物并把拒收货物的金额以合同规定的同类货币付给需方，供方负担发生的一切损失和费用，包括利息、运输和保险费、检验费、仓储和装卸费以及为保管和保护被拒绝货物所需要的其它必要费用。</w:t>
      </w:r>
    </w:p>
    <w:p w14:paraId="5F3AE5C4">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8.2根据货物的疵劣和受损程度以及需方遭受损失的金额，经双方同意降低货物价格。</w:t>
      </w:r>
    </w:p>
    <w:p w14:paraId="718D75A7">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9.知识产权</w:t>
      </w:r>
    </w:p>
    <w:p w14:paraId="5AE7859F">
      <w:pPr>
        <w:pStyle w:val="30"/>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kern w:val="0"/>
          <w:sz w:val="24"/>
          <w:szCs w:val="24"/>
          <w:highlight w:val="none"/>
        </w:rPr>
        <w:t>甲方在中华人民共和国境内使用乙方提供的货物及服务时免受第三方提出的侵犯其专利权或其它知识产权的起诉。如果第三方提出侵权指控，乙方应承担由此而引起的一切法律责任和费用。</w:t>
      </w:r>
    </w:p>
    <w:p w14:paraId="7EFE0BA2">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10.合同争议的解决</w:t>
      </w:r>
    </w:p>
    <w:p w14:paraId="7311551D">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当事人友好协商达成一致</w:t>
      </w:r>
      <w:r>
        <w:rPr>
          <w:rFonts w:hint="eastAsia" w:ascii="仿宋" w:hAnsi="仿宋" w:eastAsia="仿宋" w:cs="仿宋"/>
          <w:bCs/>
          <w:color w:val="auto"/>
          <w:sz w:val="24"/>
          <w:highlight w:val="none"/>
          <w:lang w:eastAsia="zh-Hans"/>
        </w:rPr>
        <w:t>，协商不成的，</w:t>
      </w:r>
      <w:r>
        <w:rPr>
          <w:rFonts w:hint="eastAsia" w:ascii="仿宋" w:hAnsi="仿宋" w:eastAsia="仿宋" w:cs="仿宋"/>
          <w:color w:val="auto"/>
          <w:kern w:val="0"/>
          <w:sz w:val="24"/>
          <w:szCs w:val="24"/>
          <w:highlight w:val="none"/>
        </w:rPr>
        <w:t>可向渝北区人民法院诉讼解决</w:t>
      </w:r>
      <w:r>
        <w:rPr>
          <w:rFonts w:hint="eastAsia" w:ascii="仿宋" w:hAnsi="仿宋" w:eastAsia="仿宋" w:cs="仿宋"/>
          <w:bCs/>
          <w:color w:val="auto"/>
          <w:sz w:val="24"/>
          <w:highlight w:val="none"/>
          <w:lang w:eastAsia="zh-Hans"/>
        </w:rPr>
        <w:t>。</w:t>
      </w:r>
    </w:p>
    <w:p w14:paraId="7AFB1EC3">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11.违约责任</w:t>
      </w:r>
    </w:p>
    <w:p w14:paraId="0ED807F8">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按《</w:t>
      </w:r>
      <w:r>
        <w:rPr>
          <w:rFonts w:hint="eastAsia" w:ascii="仿宋" w:hAnsi="仿宋" w:eastAsia="仿宋" w:cs="仿宋"/>
          <w:color w:val="auto"/>
          <w:sz w:val="24"/>
          <w:highlight w:val="none"/>
        </w:rPr>
        <w:t>中华人民共和国民法典</w:t>
      </w:r>
      <w:r>
        <w:rPr>
          <w:rFonts w:hint="eastAsia" w:ascii="仿宋" w:hAnsi="仿宋" w:eastAsia="仿宋" w:cs="仿宋"/>
          <w:bCs/>
          <w:color w:val="auto"/>
          <w:sz w:val="24"/>
          <w:highlight w:val="none"/>
        </w:rPr>
        <w:t>》</w:t>
      </w:r>
      <w:r>
        <w:rPr>
          <w:rFonts w:hint="eastAsia" w:ascii="仿宋" w:hAnsi="仿宋" w:eastAsia="仿宋" w:cs="仿宋"/>
          <w:color w:val="auto"/>
          <w:sz w:val="24"/>
          <w:szCs w:val="22"/>
          <w:highlight w:val="none"/>
        </w:rPr>
        <w:t>《渝北区属国有企业采购管理办法》规定</w:t>
      </w:r>
      <w:r>
        <w:rPr>
          <w:rFonts w:hint="eastAsia" w:ascii="仿宋" w:hAnsi="仿宋" w:eastAsia="仿宋" w:cs="仿宋"/>
          <w:bCs/>
          <w:color w:val="auto"/>
          <w:sz w:val="24"/>
          <w:highlight w:val="none"/>
        </w:rPr>
        <w:t>有关条款，或由供需双方约定。</w:t>
      </w:r>
    </w:p>
    <w:p w14:paraId="10B66294">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12.合同生效及其它</w:t>
      </w:r>
    </w:p>
    <w:p w14:paraId="3FF0850F">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12.1合同生效及其效力应符合《</w:t>
      </w:r>
      <w:r>
        <w:rPr>
          <w:rFonts w:hint="eastAsia" w:ascii="仿宋" w:hAnsi="仿宋" w:eastAsia="仿宋" w:cs="仿宋"/>
          <w:color w:val="auto"/>
          <w:sz w:val="24"/>
          <w:highlight w:val="none"/>
        </w:rPr>
        <w:t>中华人民共和国民法典</w:t>
      </w:r>
      <w:r>
        <w:rPr>
          <w:rFonts w:hint="eastAsia" w:ascii="仿宋" w:hAnsi="仿宋" w:eastAsia="仿宋" w:cs="仿宋"/>
          <w:bCs/>
          <w:color w:val="auto"/>
          <w:sz w:val="24"/>
          <w:highlight w:val="none"/>
        </w:rPr>
        <w:t>》有关规定。</w:t>
      </w:r>
    </w:p>
    <w:p w14:paraId="092D5A42">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12.2合同应经当事人法定代表人或委托代理人签字，加盖双方合同专用章或公章。</w:t>
      </w:r>
    </w:p>
    <w:p w14:paraId="2BEC463B">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12.3合同所包括附件，是合同不可分割的一部分，具有同等法法律效力。</w:t>
      </w:r>
    </w:p>
    <w:p w14:paraId="224F1E60">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12.4合同需提供担保的，按《中华人民共和国</w:t>
      </w:r>
      <w:r>
        <w:rPr>
          <w:rFonts w:hint="eastAsia" w:ascii="仿宋" w:hAnsi="仿宋" w:eastAsia="仿宋" w:cs="仿宋"/>
          <w:bCs/>
          <w:color w:val="auto"/>
          <w:sz w:val="24"/>
          <w:highlight w:val="none"/>
          <w:lang w:eastAsia="zh-Hans"/>
        </w:rPr>
        <w:t>民法典</w:t>
      </w:r>
      <w:r>
        <w:rPr>
          <w:rFonts w:hint="eastAsia" w:ascii="仿宋" w:hAnsi="仿宋" w:eastAsia="仿宋" w:cs="仿宋"/>
          <w:bCs/>
          <w:color w:val="auto"/>
          <w:sz w:val="24"/>
          <w:highlight w:val="none"/>
        </w:rPr>
        <w:t>》规定执行。</w:t>
      </w:r>
    </w:p>
    <w:p w14:paraId="504D13A7">
      <w:pPr>
        <w:snapToGrid w:val="0"/>
        <w:spacing w:line="400" w:lineRule="exact"/>
        <w:ind w:firstLine="480" w:firstLineChars="200"/>
        <w:outlineLvl w:val="0"/>
        <w:rPr>
          <w:rFonts w:ascii="仿宋" w:hAnsi="仿宋" w:eastAsia="仿宋" w:cs="仿宋"/>
          <w:bCs/>
          <w:color w:val="auto"/>
          <w:sz w:val="24"/>
          <w:highlight w:val="none"/>
        </w:rPr>
      </w:pPr>
      <w:r>
        <w:rPr>
          <w:rFonts w:hint="eastAsia" w:ascii="仿宋" w:hAnsi="仿宋" w:eastAsia="仿宋" w:cs="仿宋"/>
          <w:bCs/>
          <w:color w:val="auto"/>
          <w:sz w:val="24"/>
          <w:highlight w:val="none"/>
        </w:rPr>
        <w:t>12.5本合同条件未尽事宜依照《</w:t>
      </w:r>
      <w:r>
        <w:rPr>
          <w:rFonts w:hint="eastAsia" w:ascii="仿宋" w:hAnsi="仿宋" w:eastAsia="仿宋" w:cs="仿宋"/>
          <w:color w:val="auto"/>
          <w:sz w:val="24"/>
          <w:highlight w:val="none"/>
        </w:rPr>
        <w:t>中华人民共和国民法典</w:t>
      </w:r>
      <w:r>
        <w:rPr>
          <w:rFonts w:hint="eastAsia" w:ascii="仿宋" w:hAnsi="仿宋" w:eastAsia="仿宋" w:cs="仿宋"/>
          <w:bCs/>
          <w:color w:val="auto"/>
          <w:sz w:val="24"/>
          <w:highlight w:val="none"/>
        </w:rPr>
        <w:t>》，由供需双方共同协商确定。</w:t>
      </w:r>
    </w:p>
    <w:p w14:paraId="37F7D226">
      <w:pPr>
        <w:snapToGrid w:val="0"/>
        <w:spacing w:line="500" w:lineRule="exact"/>
        <w:jc w:val="center"/>
        <w:outlineLvl w:val="0"/>
        <w:rPr>
          <w:rFonts w:ascii="仿宋" w:hAnsi="仿宋" w:eastAsia="仿宋" w:cs="仿宋"/>
          <w:color w:val="auto"/>
          <w:sz w:val="44"/>
          <w:highlight w:val="none"/>
        </w:rPr>
        <w:sectPr>
          <w:headerReference r:id="rId7" w:type="default"/>
          <w:footerReference r:id="rId8" w:type="default"/>
          <w:pgSz w:w="11907" w:h="16840"/>
          <w:pgMar w:top="1134" w:right="1191" w:bottom="1134" w:left="1304" w:header="964" w:footer="992" w:gutter="0"/>
          <w:pgNumType w:fmt="numberInDash"/>
          <w:cols w:space="720" w:num="1"/>
          <w:docGrid w:linePitch="312" w:charSpace="0"/>
        </w:sectPr>
      </w:pPr>
    </w:p>
    <w:p w14:paraId="3945C589">
      <w:pPr>
        <w:pStyle w:val="3"/>
        <w:spacing w:line="500" w:lineRule="exact"/>
        <w:ind w:firstLine="482" w:firstLineChars="200"/>
        <w:rPr>
          <w:rFonts w:ascii="仿宋" w:hAnsi="仿宋" w:eastAsia="仿宋" w:cs="仿宋"/>
          <w:b/>
          <w:color w:val="auto"/>
          <w:sz w:val="24"/>
          <w:highlight w:val="none"/>
        </w:rPr>
      </w:pPr>
      <w:bookmarkStart w:id="120" w:name="_Toc277084871"/>
      <w:bookmarkStart w:id="121" w:name="_Toc285722713"/>
      <w:bookmarkStart w:id="122" w:name="_Toc27397"/>
      <w:r>
        <w:rPr>
          <w:rFonts w:hint="eastAsia" w:ascii="仿宋" w:hAnsi="仿宋" w:eastAsia="仿宋" w:cs="仿宋"/>
          <w:b/>
          <w:color w:val="auto"/>
          <w:sz w:val="24"/>
          <w:highlight w:val="none"/>
        </w:rPr>
        <w:t>二、企业采购合同（格式自拟）</w:t>
      </w:r>
      <w:bookmarkEnd w:id="120"/>
      <w:bookmarkEnd w:id="121"/>
      <w:bookmarkEnd w:id="122"/>
    </w:p>
    <w:p w14:paraId="44B7E86B">
      <w:pPr>
        <w:spacing w:line="500" w:lineRule="exact"/>
        <w:jc w:val="center"/>
        <w:rPr>
          <w:rFonts w:ascii="仿宋" w:hAnsi="仿宋" w:eastAsia="仿宋" w:cs="仿宋"/>
          <w:b/>
          <w:color w:val="auto"/>
          <w:sz w:val="44"/>
          <w:highlight w:val="none"/>
        </w:rPr>
      </w:pPr>
    </w:p>
    <w:p w14:paraId="5E5C2DEE">
      <w:pPr>
        <w:spacing w:line="500" w:lineRule="exact"/>
        <w:ind w:firstLine="480" w:firstLineChars="200"/>
        <w:rPr>
          <w:rFonts w:ascii="仿宋" w:hAnsi="仿宋" w:eastAsia="仿宋" w:cs="仿宋"/>
          <w:color w:val="auto"/>
          <w:sz w:val="24"/>
          <w:highlight w:val="none"/>
        </w:rPr>
      </w:pPr>
    </w:p>
    <w:p w14:paraId="115AF43B">
      <w:pPr>
        <w:spacing w:line="500" w:lineRule="exact"/>
        <w:ind w:firstLine="560" w:firstLineChars="200"/>
        <w:rPr>
          <w:rFonts w:ascii="仿宋" w:hAnsi="仿宋" w:eastAsia="仿宋" w:cs="仿宋"/>
          <w:color w:val="auto"/>
          <w:highlight w:val="none"/>
        </w:rPr>
        <w:sectPr>
          <w:headerReference r:id="rId9" w:type="default"/>
          <w:pgSz w:w="11907" w:h="16840"/>
          <w:pgMar w:top="1134" w:right="1191" w:bottom="1134" w:left="1304" w:header="964" w:footer="992" w:gutter="0"/>
          <w:pgNumType w:fmt="numberInDash"/>
          <w:cols w:space="720" w:num="1"/>
          <w:docGrid w:linePitch="312" w:charSpace="0"/>
        </w:sectPr>
      </w:pPr>
    </w:p>
    <w:p w14:paraId="69583D12">
      <w:pPr>
        <w:pStyle w:val="2"/>
        <w:spacing w:before="0" w:beforeLines="0" w:after="0" w:afterLines="0" w:line="360" w:lineRule="auto"/>
        <w:rPr>
          <w:rFonts w:ascii="仿宋" w:hAnsi="仿宋" w:eastAsia="仿宋" w:cs="仿宋"/>
          <w:b/>
          <w:color w:val="auto"/>
          <w:highlight w:val="none"/>
        </w:rPr>
      </w:pPr>
      <w:bookmarkStart w:id="123" w:name="_Toc5230"/>
      <w:r>
        <w:rPr>
          <w:rFonts w:hint="eastAsia" w:ascii="仿宋" w:hAnsi="仿宋" w:eastAsia="仿宋" w:cs="仿宋"/>
          <w:b/>
          <w:color w:val="auto"/>
          <w:highlight w:val="none"/>
        </w:rPr>
        <w:t>第七篇  投标文件格式</w:t>
      </w:r>
      <w:bookmarkEnd w:id="123"/>
    </w:p>
    <w:p w14:paraId="792BB9DF">
      <w:pPr>
        <w:snapToGrid w:val="0"/>
        <w:spacing w:line="400" w:lineRule="exact"/>
        <w:ind w:firstLine="482" w:firstLineChars="20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一、经济文件</w:t>
      </w:r>
    </w:p>
    <w:p w14:paraId="1D86942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（一）开标一览表</w:t>
      </w:r>
    </w:p>
    <w:p w14:paraId="4EEE6479">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（二）分项报价明细表</w:t>
      </w:r>
    </w:p>
    <w:p w14:paraId="2A915AAA">
      <w:pPr>
        <w:snapToGrid w:val="0"/>
        <w:spacing w:line="400" w:lineRule="exact"/>
        <w:ind w:firstLine="482" w:firstLineChars="20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二、技术文件</w:t>
      </w:r>
    </w:p>
    <w:p w14:paraId="254FE40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方正仿宋_GBK" w:hAnsi="宋体" w:eastAsia="方正仿宋_GBK"/>
          <w:color w:val="auto"/>
          <w:sz w:val="24"/>
          <w:szCs w:val="28"/>
          <w:highlight w:val="none"/>
        </w:rPr>
        <w:t>技术条款差异表</w:t>
      </w:r>
    </w:p>
    <w:p w14:paraId="04EBCA32">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（二）所投产品属于《财政部 生态环境部关于印发环境标志产品政府采购品目清单的通知》（财库〔2019〕18号）、《财政部 发展改革委关于印发节能产品政府采购品目清单的通知》（财库〔2019〕19号）范围内的节能产品或环境标志产品的证明文件（如果有）</w:t>
      </w:r>
    </w:p>
    <w:p w14:paraId="64B897FC">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w:t>
      </w:r>
      <w:r>
        <w:rPr>
          <w:rFonts w:hint="eastAsia" w:ascii="方正仿宋_GBK" w:hAnsi="宋体" w:eastAsia="方正仿宋_GBK"/>
          <w:color w:val="auto"/>
          <w:sz w:val="24"/>
          <w:szCs w:val="28"/>
          <w:highlight w:val="none"/>
        </w:rPr>
        <w:t>其他技术资料</w:t>
      </w:r>
    </w:p>
    <w:p w14:paraId="18AB84C0">
      <w:pPr>
        <w:snapToGrid w:val="0"/>
        <w:spacing w:line="400" w:lineRule="exact"/>
        <w:ind w:firstLine="482" w:firstLineChars="20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三、商务文件</w:t>
      </w:r>
    </w:p>
    <w:p w14:paraId="07108A4D">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（一）投标函（格式）</w:t>
      </w:r>
    </w:p>
    <w:p w14:paraId="20966991">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（二）商务条款差异表（格式自定）</w:t>
      </w:r>
    </w:p>
    <w:p w14:paraId="455C9EFD">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（三）备品备件及易损件（格式自定）</w:t>
      </w:r>
    </w:p>
    <w:p w14:paraId="0D4C3C69">
      <w:pPr>
        <w:snapToGrid w:val="0"/>
        <w:spacing w:line="400" w:lineRule="exact"/>
        <w:ind w:firstLine="480" w:firstLineChars="200"/>
        <w:rPr>
          <w:rFonts w:ascii="仿宋" w:hAnsi="仿宋" w:eastAsia="方正仿宋_GBK" w:cs="仿宋"/>
          <w:color w:val="auto"/>
          <w:sz w:val="24"/>
          <w:szCs w:val="24"/>
          <w:highlight w:val="none"/>
        </w:rPr>
      </w:pPr>
      <w:r>
        <w:rPr>
          <w:rFonts w:hint="eastAsia" w:ascii="仿宋" w:hAnsi="仿宋" w:eastAsia="仿宋" w:cs="仿宋"/>
          <w:color w:val="auto"/>
          <w:sz w:val="24"/>
          <w:szCs w:val="24"/>
          <w:highlight w:val="none"/>
        </w:rPr>
        <w:t>（四）</w:t>
      </w:r>
      <w:r>
        <w:rPr>
          <w:rFonts w:hint="eastAsia" w:ascii="方正仿宋_GBK" w:hAnsi="宋体" w:eastAsia="方正仿宋_GBK"/>
          <w:color w:val="auto"/>
          <w:sz w:val="24"/>
          <w:szCs w:val="24"/>
          <w:highlight w:val="none"/>
        </w:rPr>
        <w:t>其他商务资料（</w:t>
      </w:r>
      <w:r>
        <w:rPr>
          <w:rFonts w:hint="eastAsia" w:ascii="仿宋" w:hAnsi="仿宋" w:eastAsia="仿宋" w:cs="仿宋"/>
          <w:color w:val="auto"/>
          <w:sz w:val="24"/>
          <w:szCs w:val="24"/>
          <w:highlight w:val="none"/>
        </w:rPr>
        <w:t>格式自定</w:t>
      </w:r>
      <w:r>
        <w:rPr>
          <w:rFonts w:hint="eastAsia" w:ascii="方正仿宋_GBK" w:hAnsi="宋体" w:eastAsia="方正仿宋_GBK"/>
          <w:color w:val="auto"/>
          <w:sz w:val="24"/>
          <w:szCs w:val="24"/>
          <w:highlight w:val="none"/>
        </w:rPr>
        <w:t>）</w:t>
      </w:r>
    </w:p>
    <w:p w14:paraId="40B63C38">
      <w:pPr>
        <w:tabs>
          <w:tab w:val="left" w:pos="1764"/>
        </w:tabs>
        <w:snapToGrid w:val="0"/>
        <w:spacing w:line="400" w:lineRule="exact"/>
        <w:ind w:firstLine="482" w:firstLineChars="20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四、其他</w:t>
      </w:r>
    </w:p>
    <w:p w14:paraId="2A311367">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（一）中小企业声明函、监狱企业证明文件、残疾人福利性单位声明函</w:t>
      </w:r>
    </w:p>
    <w:p w14:paraId="37C20ED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（二）其他与项目有关的资料（自附）</w:t>
      </w:r>
    </w:p>
    <w:p w14:paraId="2AC01F54">
      <w:pPr>
        <w:snapToGrid w:val="0"/>
        <w:spacing w:line="400" w:lineRule="exact"/>
        <w:ind w:firstLine="482" w:firstLineChars="200"/>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五、资格文件</w:t>
      </w:r>
    </w:p>
    <w:p w14:paraId="277EAF76">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（一）法人营业执照（副本）或事业单位法人证书（副本）或个体工商户营业执照或有效的自然人身份证明或社会团体法人登记证书复印件</w:t>
      </w:r>
    </w:p>
    <w:p w14:paraId="421E0275">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（二）法定代表人身份证明书（格式）</w:t>
      </w:r>
    </w:p>
    <w:p w14:paraId="14510C03">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（三）法定代表人授权委托书（格式）</w:t>
      </w:r>
    </w:p>
    <w:p w14:paraId="044689D6">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（四）基本资格条件承诺函（格式）</w:t>
      </w:r>
    </w:p>
    <w:p w14:paraId="212299CE">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（五）特定资格条件证书或证明文件</w:t>
      </w:r>
    </w:p>
    <w:p w14:paraId="47733D1E">
      <w:pPr>
        <w:snapToGrid w:val="0"/>
        <w:spacing w:line="400" w:lineRule="exact"/>
        <w:ind w:firstLine="480" w:firstLineChars="200"/>
        <w:rPr>
          <w:rFonts w:ascii="仿宋" w:hAnsi="仿宋" w:eastAsia="仿宋" w:cs="仿宋"/>
          <w:color w:val="auto"/>
          <w:sz w:val="24"/>
          <w:szCs w:val="24"/>
          <w:highlight w:val="none"/>
        </w:rPr>
      </w:pPr>
    </w:p>
    <w:p w14:paraId="2AFC741A">
      <w:pPr>
        <w:snapToGrid w:val="0"/>
        <w:spacing w:line="400" w:lineRule="exact"/>
        <w:rPr>
          <w:rFonts w:ascii="方正仿宋_GBK" w:hAnsi="宋体" w:eastAsia="方正仿宋_GBK"/>
          <w:color w:val="auto"/>
          <w:sz w:val="24"/>
          <w:szCs w:val="24"/>
          <w:highlight w:val="none"/>
        </w:rPr>
      </w:pPr>
    </w:p>
    <w:p w14:paraId="31FED8DF">
      <w:pPr>
        <w:snapToGrid w:val="0"/>
        <w:spacing w:line="400" w:lineRule="exact"/>
        <w:rPr>
          <w:rFonts w:ascii="方正仿宋_GBK" w:hAnsi="宋体" w:eastAsia="方正仿宋_GBK"/>
          <w:color w:val="auto"/>
          <w:sz w:val="24"/>
          <w:szCs w:val="24"/>
          <w:highlight w:val="none"/>
        </w:rPr>
      </w:pPr>
    </w:p>
    <w:p w14:paraId="18D2AB2C">
      <w:pPr>
        <w:snapToGrid w:val="0"/>
        <w:spacing w:line="400" w:lineRule="exact"/>
        <w:rPr>
          <w:rFonts w:ascii="方正仿宋_GBK" w:hAnsi="宋体" w:eastAsia="方正仿宋_GBK"/>
          <w:color w:val="auto"/>
          <w:sz w:val="24"/>
          <w:szCs w:val="24"/>
          <w:highlight w:val="none"/>
        </w:rPr>
      </w:pPr>
    </w:p>
    <w:p w14:paraId="64FD6763">
      <w:pPr>
        <w:snapToGrid w:val="0"/>
        <w:spacing w:line="400" w:lineRule="exact"/>
        <w:rPr>
          <w:rFonts w:ascii="方正仿宋_GBK" w:hAnsi="宋体" w:eastAsia="方正仿宋_GBK"/>
          <w:color w:val="auto"/>
          <w:sz w:val="24"/>
          <w:szCs w:val="24"/>
          <w:highlight w:val="none"/>
        </w:rPr>
      </w:pPr>
    </w:p>
    <w:p w14:paraId="687427D7">
      <w:pPr>
        <w:snapToGrid w:val="0"/>
        <w:spacing w:line="400" w:lineRule="exact"/>
        <w:rPr>
          <w:rFonts w:ascii="方正仿宋_GBK" w:hAnsi="宋体" w:eastAsia="方正仿宋_GBK"/>
          <w:color w:val="auto"/>
          <w:sz w:val="24"/>
          <w:szCs w:val="24"/>
          <w:highlight w:val="none"/>
        </w:rPr>
      </w:pPr>
    </w:p>
    <w:p w14:paraId="4B294C01">
      <w:pPr>
        <w:snapToGrid w:val="0"/>
        <w:spacing w:line="400" w:lineRule="exact"/>
        <w:rPr>
          <w:rFonts w:ascii="方正仿宋_GBK" w:hAnsi="宋体" w:eastAsia="方正仿宋_GBK"/>
          <w:color w:val="auto"/>
          <w:sz w:val="24"/>
          <w:szCs w:val="24"/>
          <w:highlight w:val="none"/>
        </w:rPr>
      </w:pPr>
    </w:p>
    <w:p w14:paraId="0A55A798">
      <w:pPr>
        <w:snapToGrid w:val="0"/>
        <w:spacing w:line="400" w:lineRule="exact"/>
        <w:ind w:firstLine="480" w:firstLineChars="200"/>
        <w:rPr>
          <w:rFonts w:ascii="方正仿宋_GBK" w:hAnsi="宋体" w:eastAsia="方正仿宋_GBK"/>
          <w:color w:val="auto"/>
          <w:sz w:val="24"/>
          <w:szCs w:val="24"/>
          <w:highlight w:val="none"/>
        </w:rPr>
      </w:pPr>
    </w:p>
    <w:p w14:paraId="130B34E8">
      <w:pPr>
        <w:snapToGrid w:val="0"/>
        <w:spacing w:line="400" w:lineRule="exact"/>
        <w:ind w:firstLine="480" w:firstLineChars="200"/>
        <w:rPr>
          <w:rFonts w:ascii="方正仿宋_GBK" w:hAnsi="宋体" w:eastAsia="方正仿宋_GBK"/>
          <w:color w:val="auto"/>
          <w:sz w:val="24"/>
          <w:szCs w:val="24"/>
          <w:highlight w:val="none"/>
        </w:rPr>
      </w:pPr>
    </w:p>
    <w:p w14:paraId="2FF97516">
      <w:pPr>
        <w:pStyle w:val="3"/>
        <w:spacing w:line="400" w:lineRule="exact"/>
        <w:ind w:firstLine="482" w:firstLineChars="200"/>
        <w:rPr>
          <w:rFonts w:ascii="仿宋" w:hAnsi="仿宋" w:eastAsia="仿宋"/>
          <w:b/>
          <w:color w:val="auto"/>
          <w:sz w:val="24"/>
          <w:highlight w:val="none"/>
        </w:rPr>
      </w:pPr>
      <w:bookmarkStart w:id="124" w:name="_Toc16712"/>
      <w:bookmarkStart w:id="125" w:name="_Toc76715407"/>
      <w:r>
        <w:rPr>
          <w:rFonts w:hint="eastAsia" w:ascii="仿宋" w:hAnsi="仿宋" w:eastAsia="仿宋"/>
          <w:b/>
          <w:color w:val="auto"/>
          <w:sz w:val="24"/>
          <w:highlight w:val="none"/>
        </w:rPr>
        <w:t>一、经济文件</w:t>
      </w:r>
      <w:bookmarkEnd w:id="124"/>
      <w:bookmarkEnd w:id="125"/>
    </w:p>
    <w:p w14:paraId="100D8771">
      <w:pPr>
        <w:snapToGrid w:val="0"/>
        <w:spacing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（一）开标一览表</w:t>
      </w:r>
    </w:p>
    <w:p w14:paraId="7211A13C">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项目编号：</w:t>
      </w:r>
    </w:p>
    <w:p w14:paraId="29637AED">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招标项目名称：</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148"/>
        <w:gridCol w:w="932"/>
        <w:gridCol w:w="4760"/>
      </w:tblGrid>
      <w:tr w14:paraId="3AEA5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vAlign w:val="center"/>
          </w:tcPr>
          <w:p w14:paraId="686FA0CD">
            <w:pPr>
              <w:spacing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投标人名称</w:t>
            </w:r>
          </w:p>
        </w:tc>
        <w:tc>
          <w:tcPr>
            <w:tcW w:w="7840" w:type="dxa"/>
            <w:gridSpan w:val="3"/>
            <w:vAlign w:val="center"/>
          </w:tcPr>
          <w:p w14:paraId="1D78B5FC">
            <w:pPr>
              <w:spacing w:line="500" w:lineRule="exact"/>
              <w:jc w:val="center"/>
              <w:rPr>
                <w:rFonts w:ascii="仿宋" w:hAnsi="仿宋" w:eastAsia="仿宋" w:cs="仿宋"/>
                <w:color w:val="auto"/>
                <w:sz w:val="24"/>
                <w:szCs w:val="24"/>
                <w:highlight w:val="none"/>
              </w:rPr>
            </w:pPr>
          </w:p>
        </w:tc>
      </w:tr>
      <w:tr w14:paraId="26FE9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3936" w:type="dxa"/>
            <w:gridSpan w:val="2"/>
            <w:vAlign w:val="center"/>
          </w:tcPr>
          <w:p w14:paraId="4A67E254">
            <w:pPr>
              <w:spacing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包号及名称</w:t>
            </w:r>
          </w:p>
        </w:tc>
        <w:tc>
          <w:tcPr>
            <w:tcW w:w="932" w:type="dxa"/>
            <w:vAlign w:val="center"/>
          </w:tcPr>
          <w:p w14:paraId="0E62911A">
            <w:pPr>
              <w:spacing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4760" w:type="dxa"/>
            <w:vAlign w:val="center"/>
          </w:tcPr>
          <w:p w14:paraId="76654B17">
            <w:pPr>
              <w:spacing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投标报价（小写）</w:t>
            </w:r>
          </w:p>
        </w:tc>
      </w:tr>
      <w:tr w14:paraId="51BB5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3936" w:type="dxa"/>
            <w:gridSpan w:val="2"/>
            <w:tcBorders>
              <w:bottom w:val="single" w:color="auto" w:sz="4" w:space="0"/>
            </w:tcBorders>
            <w:vAlign w:val="center"/>
          </w:tcPr>
          <w:p w14:paraId="100639B4">
            <w:pPr>
              <w:spacing w:line="500" w:lineRule="exact"/>
              <w:rPr>
                <w:rFonts w:ascii="仿宋" w:hAnsi="仿宋" w:eastAsia="仿宋" w:cs="仿宋"/>
                <w:color w:val="auto"/>
                <w:sz w:val="24"/>
                <w:szCs w:val="24"/>
                <w:highlight w:val="none"/>
              </w:rPr>
            </w:pPr>
          </w:p>
        </w:tc>
        <w:tc>
          <w:tcPr>
            <w:tcW w:w="932" w:type="dxa"/>
            <w:tcBorders>
              <w:bottom w:val="single" w:color="auto" w:sz="4" w:space="0"/>
            </w:tcBorders>
          </w:tcPr>
          <w:p w14:paraId="59E07712">
            <w:pPr>
              <w:spacing w:line="500" w:lineRule="exact"/>
              <w:rPr>
                <w:rFonts w:ascii="仿宋" w:hAnsi="仿宋" w:eastAsia="仿宋" w:cs="仿宋"/>
                <w:color w:val="auto"/>
                <w:sz w:val="24"/>
                <w:szCs w:val="24"/>
                <w:highlight w:val="none"/>
              </w:rPr>
            </w:pPr>
          </w:p>
        </w:tc>
        <w:tc>
          <w:tcPr>
            <w:tcW w:w="4760" w:type="dxa"/>
            <w:tcBorders>
              <w:bottom w:val="single" w:color="auto" w:sz="4" w:space="0"/>
            </w:tcBorders>
          </w:tcPr>
          <w:p w14:paraId="1344CEB9">
            <w:pPr>
              <w:spacing w:line="500" w:lineRule="exact"/>
              <w:rPr>
                <w:rFonts w:ascii="仿宋" w:hAnsi="仿宋" w:eastAsia="仿宋" w:cs="仿宋"/>
                <w:color w:val="auto"/>
                <w:sz w:val="24"/>
                <w:szCs w:val="24"/>
                <w:highlight w:val="none"/>
              </w:rPr>
            </w:pPr>
          </w:p>
        </w:tc>
      </w:tr>
      <w:tr w14:paraId="16729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vAlign w:val="center"/>
          </w:tcPr>
          <w:p w14:paraId="1B5B3E52">
            <w:pPr>
              <w:spacing w:line="56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投标报价（大写）：                           </w:t>
            </w:r>
          </w:p>
        </w:tc>
      </w:tr>
      <w:tr w14:paraId="12876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4"/>
            <w:vAlign w:val="center"/>
          </w:tcPr>
          <w:p w14:paraId="45E58E0D">
            <w:pPr>
              <w:pStyle w:val="32"/>
              <w:spacing w:line="5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bl>
    <w:p w14:paraId="6EDFDFDA">
      <w:pPr>
        <w:pStyle w:val="32"/>
        <w:spacing w:line="500" w:lineRule="exact"/>
        <w:rPr>
          <w:rFonts w:ascii="仿宋" w:hAnsi="仿宋" w:eastAsia="仿宋" w:cs="仿宋"/>
          <w:color w:val="auto"/>
          <w:sz w:val="24"/>
          <w:szCs w:val="24"/>
          <w:highlight w:val="none"/>
        </w:rPr>
      </w:pPr>
    </w:p>
    <w:p w14:paraId="1D9BA9D4">
      <w:pPr>
        <w:rPr>
          <w:rFonts w:ascii="仿宋" w:hAnsi="仿宋" w:eastAsia="仿宋" w:cs="仿宋"/>
          <w:color w:val="auto"/>
          <w:sz w:val="24"/>
          <w:szCs w:val="24"/>
          <w:highlight w:val="none"/>
        </w:rPr>
      </w:pPr>
    </w:p>
    <w:p w14:paraId="77CEF89D">
      <w:pPr>
        <w:spacing w:line="500" w:lineRule="exact"/>
        <w:rPr>
          <w:rFonts w:ascii="仿宋" w:hAnsi="仿宋" w:eastAsia="仿宋" w:cs="仿宋"/>
          <w:color w:val="auto"/>
          <w:sz w:val="24"/>
          <w:szCs w:val="24"/>
          <w:highlight w:val="none"/>
        </w:rPr>
      </w:pPr>
    </w:p>
    <w:p w14:paraId="5A248DA1">
      <w:pPr>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                      法定代表人（或法定代表人授权代表）或自然人：</w:t>
      </w:r>
    </w:p>
    <w:p w14:paraId="475A3739">
      <w:pPr>
        <w:spacing w:line="5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（投标人公章）                               （签署或盖章）</w:t>
      </w:r>
    </w:p>
    <w:p w14:paraId="6B056876">
      <w:pPr>
        <w:spacing w:line="500" w:lineRule="exact"/>
        <w:rPr>
          <w:rFonts w:ascii="仿宋" w:hAnsi="仿宋" w:eastAsia="仿宋" w:cs="仿宋"/>
          <w:color w:val="auto"/>
          <w:sz w:val="24"/>
          <w:szCs w:val="24"/>
          <w:highlight w:val="none"/>
        </w:rPr>
      </w:pPr>
    </w:p>
    <w:p w14:paraId="49856024">
      <w:pPr>
        <w:spacing w:line="500" w:lineRule="exact"/>
        <w:rPr>
          <w:rFonts w:ascii="仿宋" w:hAnsi="仿宋" w:eastAsia="仿宋" w:cs="仿宋"/>
          <w:color w:val="auto"/>
          <w:sz w:val="24"/>
          <w:szCs w:val="24"/>
          <w:highlight w:val="none"/>
        </w:rPr>
      </w:pPr>
    </w:p>
    <w:p w14:paraId="1CC626DD">
      <w:pPr>
        <w:spacing w:line="5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78CDA155">
      <w:pPr>
        <w:snapToGrid w:val="0"/>
        <w:spacing w:line="500" w:lineRule="exact"/>
        <w:ind w:firstLine="480" w:firstLineChars="200"/>
        <w:rPr>
          <w:rFonts w:ascii="仿宋" w:hAnsi="仿宋" w:eastAsia="仿宋" w:cs="仿宋"/>
          <w:color w:val="auto"/>
          <w:sz w:val="24"/>
          <w:szCs w:val="24"/>
          <w:highlight w:val="none"/>
        </w:rPr>
      </w:pPr>
    </w:p>
    <w:p w14:paraId="03B32ACD">
      <w:pPr>
        <w:snapToGrid w:val="0"/>
        <w:spacing w:line="500" w:lineRule="exact"/>
        <w:ind w:firstLine="480" w:firstLineChars="200"/>
        <w:rPr>
          <w:rFonts w:ascii="仿宋" w:hAnsi="仿宋" w:eastAsia="仿宋" w:cs="仿宋"/>
          <w:color w:val="auto"/>
          <w:sz w:val="24"/>
          <w:szCs w:val="24"/>
          <w:highlight w:val="none"/>
        </w:rPr>
      </w:pPr>
    </w:p>
    <w:p w14:paraId="0B7DA3C3">
      <w:pPr>
        <w:snapToGrid w:val="0"/>
        <w:spacing w:line="500" w:lineRule="exact"/>
        <w:ind w:firstLine="480" w:firstLineChars="200"/>
        <w:rPr>
          <w:rFonts w:ascii="仿宋" w:hAnsi="仿宋" w:eastAsia="仿宋" w:cs="仿宋"/>
          <w:color w:val="auto"/>
          <w:sz w:val="24"/>
          <w:szCs w:val="24"/>
          <w:highlight w:val="none"/>
        </w:rPr>
      </w:pPr>
    </w:p>
    <w:p w14:paraId="6E002689">
      <w:pPr>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说明：</w:t>
      </w:r>
    </w:p>
    <w:p w14:paraId="16D3468A">
      <w:pPr>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1.开标一览表按格式填列；</w:t>
      </w:r>
    </w:p>
    <w:p w14:paraId="4245DDD8">
      <w:pPr>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2.开标一览表在开标大会上当众宣读，务必填写清楚，准确无误。</w:t>
      </w:r>
    </w:p>
    <w:p w14:paraId="0D5C8CC6">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（二）分项报价明细表</w:t>
      </w:r>
    </w:p>
    <w:p w14:paraId="32915196">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项目编号：</w:t>
      </w:r>
    </w:p>
    <w:p w14:paraId="0BF3B02D">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招标项目名称：                                           单位：元</w:t>
      </w:r>
    </w:p>
    <w:tbl>
      <w:tblPr>
        <w:tblStyle w:val="5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934"/>
        <w:gridCol w:w="2474"/>
        <w:gridCol w:w="1242"/>
        <w:gridCol w:w="1242"/>
        <w:gridCol w:w="934"/>
        <w:gridCol w:w="934"/>
        <w:gridCol w:w="934"/>
      </w:tblGrid>
      <w:tr w14:paraId="2F1D8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jc w:val="center"/>
        </w:trPr>
        <w:tc>
          <w:tcPr>
            <w:tcW w:w="934" w:type="dxa"/>
            <w:vAlign w:val="center"/>
          </w:tcPr>
          <w:p w14:paraId="1EBA692B">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序号</w:t>
            </w:r>
          </w:p>
        </w:tc>
        <w:tc>
          <w:tcPr>
            <w:tcW w:w="934" w:type="dxa"/>
            <w:vAlign w:val="center"/>
          </w:tcPr>
          <w:p w14:paraId="706160A6">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名称</w:t>
            </w:r>
          </w:p>
        </w:tc>
        <w:tc>
          <w:tcPr>
            <w:tcW w:w="2474" w:type="dxa"/>
            <w:vAlign w:val="center"/>
          </w:tcPr>
          <w:p w14:paraId="62C5ABD3">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品牌、规格型号</w:t>
            </w:r>
          </w:p>
        </w:tc>
        <w:tc>
          <w:tcPr>
            <w:tcW w:w="1242" w:type="dxa"/>
            <w:vAlign w:val="center"/>
          </w:tcPr>
          <w:p w14:paraId="545DB0AB">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制造商</w:t>
            </w:r>
          </w:p>
        </w:tc>
        <w:tc>
          <w:tcPr>
            <w:tcW w:w="1242" w:type="dxa"/>
            <w:vAlign w:val="center"/>
          </w:tcPr>
          <w:p w14:paraId="294F62FE">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原产地</w:t>
            </w:r>
          </w:p>
        </w:tc>
        <w:tc>
          <w:tcPr>
            <w:tcW w:w="934" w:type="dxa"/>
            <w:vAlign w:val="center"/>
          </w:tcPr>
          <w:p w14:paraId="65958010">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数量</w:t>
            </w:r>
          </w:p>
        </w:tc>
        <w:tc>
          <w:tcPr>
            <w:tcW w:w="934" w:type="dxa"/>
            <w:vAlign w:val="center"/>
          </w:tcPr>
          <w:p w14:paraId="335EE531">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单价</w:t>
            </w:r>
          </w:p>
        </w:tc>
        <w:tc>
          <w:tcPr>
            <w:tcW w:w="934" w:type="dxa"/>
            <w:vAlign w:val="center"/>
          </w:tcPr>
          <w:p w14:paraId="5A8B5A8C">
            <w:pPr>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合计</w:t>
            </w:r>
          </w:p>
        </w:tc>
      </w:tr>
      <w:tr w14:paraId="1226D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1BBF6773">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934" w:type="dxa"/>
            <w:vAlign w:val="center"/>
          </w:tcPr>
          <w:p w14:paraId="18F072E8">
            <w:pPr>
              <w:jc w:val="center"/>
              <w:rPr>
                <w:rFonts w:ascii="仿宋" w:hAnsi="仿宋" w:eastAsia="仿宋" w:cs="仿宋"/>
                <w:color w:val="auto"/>
                <w:sz w:val="24"/>
                <w:szCs w:val="24"/>
                <w:highlight w:val="none"/>
              </w:rPr>
            </w:pPr>
          </w:p>
        </w:tc>
        <w:tc>
          <w:tcPr>
            <w:tcW w:w="2474" w:type="dxa"/>
          </w:tcPr>
          <w:p w14:paraId="5B74F6BC">
            <w:pPr>
              <w:jc w:val="center"/>
              <w:rPr>
                <w:rFonts w:ascii="仿宋" w:hAnsi="仿宋" w:eastAsia="仿宋" w:cs="仿宋"/>
                <w:color w:val="auto"/>
                <w:sz w:val="24"/>
                <w:szCs w:val="24"/>
                <w:highlight w:val="none"/>
              </w:rPr>
            </w:pPr>
          </w:p>
        </w:tc>
        <w:tc>
          <w:tcPr>
            <w:tcW w:w="1242" w:type="dxa"/>
          </w:tcPr>
          <w:p w14:paraId="312A7CF0">
            <w:pPr>
              <w:jc w:val="center"/>
              <w:rPr>
                <w:rFonts w:ascii="仿宋" w:hAnsi="仿宋" w:eastAsia="仿宋" w:cs="仿宋"/>
                <w:color w:val="auto"/>
                <w:sz w:val="24"/>
                <w:szCs w:val="24"/>
                <w:highlight w:val="none"/>
              </w:rPr>
            </w:pPr>
          </w:p>
        </w:tc>
        <w:tc>
          <w:tcPr>
            <w:tcW w:w="1242" w:type="dxa"/>
          </w:tcPr>
          <w:p w14:paraId="4607D994">
            <w:pPr>
              <w:jc w:val="center"/>
              <w:rPr>
                <w:rFonts w:ascii="仿宋" w:hAnsi="仿宋" w:eastAsia="仿宋" w:cs="仿宋"/>
                <w:color w:val="auto"/>
                <w:sz w:val="24"/>
                <w:szCs w:val="24"/>
                <w:highlight w:val="none"/>
              </w:rPr>
            </w:pPr>
          </w:p>
        </w:tc>
        <w:tc>
          <w:tcPr>
            <w:tcW w:w="934" w:type="dxa"/>
            <w:vAlign w:val="center"/>
          </w:tcPr>
          <w:p w14:paraId="3632ED2A">
            <w:pPr>
              <w:jc w:val="center"/>
              <w:rPr>
                <w:rFonts w:ascii="仿宋" w:hAnsi="仿宋" w:eastAsia="仿宋" w:cs="仿宋"/>
                <w:color w:val="auto"/>
                <w:sz w:val="24"/>
                <w:szCs w:val="24"/>
                <w:highlight w:val="none"/>
              </w:rPr>
            </w:pPr>
          </w:p>
        </w:tc>
        <w:tc>
          <w:tcPr>
            <w:tcW w:w="934" w:type="dxa"/>
          </w:tcPr>
          <w:p w14:paraId="5AC13B66">
            <w:pPr>
              <w:jc w:val="center"/>
              <w:rPr>
                <w:rFonts w:ascii="仿宋" w:hAnsi="仿宋" w:eastAsia="仿宋" w:cs="仿宋"/>
                <w:color w:val="auto"/>
                <w:sz w:val="24"/>
                <w:szCs w:val="24"/>
                <w:highlight w:val="none"/>
              </w:rPr>
            </w:pPr>
          </w:p>
        </w:tc>
        <w:tc>
          <w:tcPr>
            <w:tcW w:w="934" w:type="dxa"/>
          </w:tcPr>
          <w:p w14:paraId="42109B69">
            <w:pPr>
              <w:jc w:val="center"/>
              <w:rPr>
                <w:rFonts w:ascii="仿宋" w:hAnsi="仿宋" w:eastAsia="仿宋" w:cs="仿宋"/>
                <w:color w:val="auto"/>
                <w:sz w:val="24"/>
                <w:szCs w:val="24"/>
                <w:highlight w:val="none"/>
              </w:rPr>
            </w:pPr>
          </w:p>
        </w:tc>
      </w:tr>
      <w:tr w14:paraId="73BDB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7856B2C9">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934" w:type="dxa"/>
            <w:vAlign w:val="center"/>
          </w:tcPr>
          <w:p w14:paraId="3115C6D3">
            <w:pPr>
              <w:jc w:val="center"/>
              <w:rPr>
                <w:rFonts w:ascii="仿宋" w:hAnsi="仿宋" w:eastAsia="仿宋" w:cs="仿宋"/>
                <w:color w:val="auto"/>
                <w:sz w:val="24"/>
                <w:szCs w:val="24"/>
                <w:highlight w:val="none"/>
              </w:rPr>
            </w:pPr>
          </w:p>
        </w:tc>
        <w:tc>
          <w:tcPr>
            <w:tcW w:w="2474" w:type="dxa"/>
          </w:tcPr>
          <w:p w14:paraId="2B796598">
            <w:pPr>
              <w:jc w:val="center"/>
              <w:rPr>
                <w:rFonts w:ascii="仿宋" w:hAnsi="仿宋" w:eastAsia="仿宋" w:cs="仿宋"/>
                <w:color w:val="auto"/>
                <w:sz w:val="24"/>
                <w:szCs w:val="24"/>
                <w:highlight w:val="none"/>
              </w:rPr>
            </w:pPr>
          </w:p>
        </w:tc>
        <w:tc>
          <w:tcPr>
            <w:tcW w:w="1242" w:type="dxa"/>
          </w:tcPr>
          <w:p w14:paraId="6B3B42FF">
            <w:pPr>
              <w:jc w:val="center"/>
              <w:rPr>
                <w:rFonts w:ascii="仿宋" w:hAnsi="仿宋" w:eastAsia="仿宋" w:cs="仿宋"/>
                <w:color w:val="auto"/>
                <w:sz w:val="24"/>
                <w:szCs w:val="24"/>
                <w:highlight w:val="none"/>
              </w:rPr>
            </w:pPr>
          </w:p>
        </w:tc>
        <w:tc>
          <w:tcPr>
            <w:tcW w:w="1242" w:type="dxa"/>
          </w:tcPr>
          <w:p w14:paraId="5B86151D">
            <w:pPr>
              <w:jc w:val="center"/>
              <w:rPr>
                <w:rFonts w:ascii="仿宋" w:hAnsi="仿宋" w:eastAsia="仿宋" w:cs="仿宋"/>
                <w:color w:val="auto"/>
                <w:sz w:val="24"/>
                <w:szCs w:val="24"/>
                <w:highlight w:val="none"/>
              </w:rPr>
            </w:pPr>
          </w:p>
        </w:tc>
        <w:tc>
          <w:tcPr>
            <w:tcW w:w="934" w:type="dxa"/>
            <w:vAlign w:val="center"/>
          </w:tcPr>
          <w:p w14:paraId="41E4E9B4">
            <w:pPr>
              <w:jc w:val="center"/>
              <w:rPr>
                <w:rFonts w:ascii="仿宋" w:hAnsi="仿宋" w:eastAsia="仿宋" w:cs="仿宋"/>
                <w:color w:val="auto"/>
                <w:sz w:val="24"/>
                <w:szCs w:val="24"/>
                <w:highlight w:val="none"/>
              </w:rPr>
            </w:pPr>
          </w:p>
        </w:tc>
        <w:tc>
          <w:tcPr>
            <w:tcW w:w="934" w:type="dxa"/>
          </w:tcPr>
          <w:p w14:paraId="05E67503">
            <w:pPr>
              <w:jc w:val="center"/>
              <w:rPr>
                <w:rFonts w:ascii="仿宋" w:hAnsi="仿宋" w:eastAsia="仿宋" w:cs="仿宋"/>
                <w:color w:val="auto"/>
                <w:sz w:val="24"/>
                <w:szCs w:val="24"/>
                <w:highlight w:val="none"/>
              </w:rPr>
            </w:pPr>
          </w:p>
        </w:tc>
        <w:tc>
          <w:tcPr>
            <w:tcW w:w="934" w:type="dxa"/>
          </w:tcPr>
          <w:p w14:paraId="7523A6AA">
            <w:pPr>
              <w:jc w:val="center"/>
              <w:rPr>
                <w:rFonts w:ascii="仿宋" w:hAnsi="仿宋" w:eastAsia="仿宋" w:cs="仿宋"/>
                <w:color w:val="auto"/>
                <w:sz w:val="24"/>
                <w:szCs w:val="24"/>
                <w:highlight w:val="none"/>
              </w:rPr>
            </w:pPr>
          </w:p>
        </w:tc>
      </w:tr>
      <w:tr w14:paraId="485A7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506B3408">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934" w:type="dxa"/>
            <w:vAlign w:val="center"/>
          </w:tcPr>
          <w:p w14:paraId="3BB80713">
            <w:pPr>
              <w:jc w:val="center"/>
              <w:rPr>
                <w:rFonts w:ascii="仿宋" w:hAnsi="仿宋" w:eastAsia="仿宋" w:cs="仿宋"/>
                <w:color w:val="auto"/>
                <w:sz w:val="24"/>
                <w:szCs w:val="24"/>
                <w:highlight w:val="none"/>
              </w:rPr>
            </w:pPr>
          </w:p>
        </w:tc>
        <w:tc>
          <w:tcPr>
            <w:tcW w:w="2474" w:type="dxa"/>
          </w:tcPr>
          <w:p w14:paraId="1DF43A86">
            <w:pPr>
              <w:jc w:val="center"/>
              <w:rPr>
                <w:rFonts w:ascii="仿宋" w:hAnsi="仿宋" w:eastAsia="仿宋" w:cs="仿宋"/>
                <w:color w:val="auto"/>
                <w:sz w:val="24"/>
                <w:szCs w:val="24"/>
                <w:highlight w:val="none"/>
              </w:rPr>
            </w:pPr>
          </w:p>
        </w:tc>
        <w:tc>
          <w:tcPr>
            <w:tcW w:w="1242" w:type="dxa"/>
          </w:tcPr>
          <w:p w14:paraId="3D75D942">
            <w:pPr>
              <w:jc w:val="center"/>
              <w:rPr>
                <w:rFonts w:ascii="仿宋" w:hAnsi="仿宋" w:eastAsia="仿宋" w:cs="仿宋"/>
                <w:color w:val="auto"/>
                <w:sz w:val="24"/>
                <w:szCs w:val="24"/>
                <w:highlight w:val="none"/>
              </w:rPr>
            </w:pPr>
          </w:p>
        </w:tc>
        <w:tc>
          <w:tcPr>
            <w:tcW w:w="1242" w:type="dxa"/>
          </w:tcPr>
          <w:p w14:paraId="6D1C83C1">
            <w:pPr>
              <w:jc w:val="center"/>
              <w:rPr>
                <w:rFonts w:ascii="仿宋" w:hAnsi="仿宋" w:eastAsia="仿宋" w:cs="仿宋"/>
                <w:color w:val="auto"/>
                <w:sz w:val="24"/>
                <w:szCs w:val="24"/>
                <w:highlight w:val="none"/>
              </w:rPr>
            </w:pPr>
          </w:p>
        </w:tc>
        <w:tc>
          <w:tcPr>
            <w:tcW w:w="934" w:type="dxa"/>
            <w:vAlign w:val="center"/>
          </w:tcPr>
          <w:p w14:paraId="79F76797">
            <w:pPr>
              <w:jc w:val="center"/>
              <w:rPr>
                <w:rFonts w:ascii="仿宋" w:hAnsi="仿宋" w:eastAsia="仿宋" w:cs="仿宋"/>
                <w:color w:val="auto"/>
                <w:sz w:val="24"/>
                <w:szCs w:val="24"/>
                <w:highlight w:val="none"/>
              </w:rPr>
            </w:pPr>
          </w:p>
        </w:tc>
        <w:tc>
          <w:tcPr>
            <w:tcW w:w="934" w:type="dxa"/>
          </w:tcPr>
          <w:p w14:paraId="234DFC06">
            <w:pPr>
              <w:jc w:val="center"/>
              <w:rPr>
                <w:rFonts w:ascii="仿宋" w:hAnsi="仿宋" w:eastAsia="仿宋" w:cs="仿宋"/>
                <w:color w:val="auto"/>
                <w:sz w:val="24"/>
                <w:szCs w:val="24"/>
                <w:highlight w:val="none"/>
              </w:rPr>
            </w:pPr>
          </w:p>
        </w:tc>
        <w:tc>
          <w:tcPr>
            <w:tcW w:w="934" w:type="dxa"/>
          </w:tcPr>
          <w:p w14:paraId="01CA48E0">
            <w:pPr>
              <w:jc w:val="center"/>
              <w:rPr>
                <w:rFonts w:ascii="仿宋" w:hAnsi="仿宋" w:eastAsia="仿宋" w:cs="仿宋"/>
                <w:color w:val="auto"/>
                <w:sz w:val="24"/>
                <w:szCs w:val="24"/>
                <w:highlight w:val="none"/>
              </w:rPr>
            </w:pPr>
          </w:p>
        </w:tc>
      </w:tr>
      <w:tr w14:paraId="58636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50F78E65">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934" w:type="dxa"/>
            <w:vAlign w:val="center"/>
          </w:tcPr>
          <w:p w14:paraId="441E8E2F">
            <w:pPr>
              <w:jc w:val="center"/>
              <w:rPr>
                <w:rFonts w:ascii="仿宋" w:hAnsi="仿宋" w:eastAsia="仿宋" w:cs="仿宋"/>
                <w:color w:val="auto"/>
                <w:sz w:val="24"/>
                <w:szCs w:val="24"/>
                <w:highlight w:val="none"/>
              </w:rPr>
            </w:pPr>
          </w:p>
        </w:tc>
        <w:tc>
          <w:tcPr>
            <w:tcW w:w="2474" w:type="dxa"/>
          </w:tcPr>
          <w:p w14:paraId="63418494">
            <w:pPr>
              <w:jc w:val="center"/>
              <w:rPr>
                <w:rFonts w:ascii="仿宋" w:hAnsi="仿宋" w:eastAsia="仿宋" w:cs="仿宋"/>
                <w:color w:val="auto"/>
                <w:sz w:val="24"/>
                <w:szCs w:val="24"/>
                <w:highlight w:val="none"/>
              </w:rPr>
            </w:pPr>
          </w:p>
        </w:tc>
        <w:tc>
          <w:tcPr>
            <w:tcW w:w="1242" w:type="dxa"/>
          </w:tcPr>
          <w:p w14:paraId="638803FF">
            <w:pPr>
              <w:jc w:val="center"/>
              <w:rPr>
                <w:rFonts w:ascii="仿宋" w:hAnsi="仿宋" w:eastAsia="仿宋" w:cs="仿宋"/>
                <w:color w:val="auto"/>
                <w:sz w:val="24"/>
                <w:szCs w:val="24"/>
                <w:highlight w:val="none"/>
              </w:rPr>
            </w:pPr>
          </w:p>
        </w:tc>
        <w:tc>
          <w:tcPr>
            <w:tcW w:w="1242" w:type="dxa"/>
          </w:tcPr>
          <w:p w14:paraId="740E2C7E">
            <w:pPr>
              <w:jc w:val="center"/>
              <w:rPr>
                <w:rFonts w:ascii="仿宋" w:hAnsi="仿宋" w:eastAsia="仿宋" w:cs="仿宋"/>
                <w:color w:val="auto"/>
                <w:sz w:val="24"/>
                <w:szCs w:val="24"/>
                <w:highlight w:val="none"/>
              </w:rPr>
            </w:pPr>
          </w:p>
        </w:tc>
        <w:tc>
          <w:tcPr>
            <w:tcW w:w="934" w:type="dxa"/>
            <w:vAlign w:val="center"/>
          </w:tcPr>
          <w:p w14:paraId="5ECDDC53">
            <w:pPr>
              <w:jc w:val="center"/>
              <w:rPr>
                <w:rFonts w:ascii="仿宋" w:hAnsi="仿宋" w:eastAsia="仿宋" w:cs="仿宋"/>
                <w:color w:val="auto"/>
                <w:sz w:val="24"/>
                <w:szCs w:val="24"/>
                <w:highlight w:val="none"/>
              </w:rPr>
            </w:pPr>
          </w:p>
        </w:tc>
        <w:tc>
          <w:tcPr>
            <w:tcW w:w="934" w:type="dxa"/>
          </w:tcPr>
          <w:p w14:paraId="1A8A546A">
            <w:pPr>
              <w:jc w:val="center"/>
              <w:rPr>
                <w:rFonts w:ascii="仿宋" w:hAnsi="仿宋" w:eastAsia="仿宋" w:cs="仿宋"/>
                <w:color w:val="auto"/>
                <w:sz w:val="24"/>
                <w:szCs w:val="24"/>
                <w:highlight w:val="none"/>
              </w:rPr>
            </w:pPr>
          </w:p>
        </w:tc>
        <w:tc>
          <w:tcPr>
            <w:tcW w:w="934" w:type="dxa"/>
          </w:tcPr>
          <w:p w14:paraId="47D52E70">
            <w:pPr>
              <w:jc w:val="center"/>
              <w:rPr>
                <w:rFonts w:ascii="仿宋" w:hAnsi="仿宋" w:eastAsia="仿宋" w:cs="仿宋"/>
                <w:color w:val="auto"/>
                <w:sz w:val="24"/>
                <w:szCs w:val="24"/>
                <w:highlight w:val="none"/>
              </w:rPr>
            </w:pPr>
          </w:p>
        </w:tc>
      </w:tr>
      <w:tr w14:paraId="4432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786FEBE2">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934" w:type="dxa"/>
            <w:vAlign w:val="center"/>
          </w:tcPr>
          <w:p w14:paraId="78B924E0">
            <w:pPr>
              <w:jc w:val="center"/>
              <w:rPr>
                <w:rFonts w:ascii="仿宋" w:hAnsi="仿宋" w:eastAsia="仿宋" w:cs="仿宋"/>
                <w:color w:val="auto"/>
                <w:sz w:val="24"/>
                <w:szCs w:val="24"/>
                <w:highlight w:val="none"/>
              </w:rPr>
            </w:pPr>
          </w:p>
        </w:tc>
        <w:tc>
          <w:tcPr>
            <w:tcW w:w="2474" w:type="dxa"/>
          </w:tcPr>
          <w:p w14:paraId="71C8953D">
            <w:pPr>
              <w:jc w:val="center"/>
              <w:rPr>
                <w:rFonts w:ascii="仿宋" w:hAnsi="仿宋" w:eastAsia="仿宋" w:cs="仿宋"/>
                <w:color w:val="auto"/>
                <w:sz w:val="24"/>
                <w:szCs w:val="24"/>
                <w:highlight w:val="none"/>
              </w:rPr>
            </w:pPr>
          </w:p>
        </w:tc>
        <w:tc>
          <w:tcPr>
            <w:tcW w:w="1242" w:type="dxa"/>
          </w:tcPr>
          <w:p w14:paraId="37124CB5">
            <w:pPr>
              <w:jc w:val="center"/>
              <w:rPr>
                <w:rFonts w:ascii="仿宋" w:hAnsi="仿宋" w:eastAsia="仿宋" w:cs="仿宋"/>
                <w:color w:val="auto"/>
                <w:sz w:val="24"/>
                <w:szCs w:val="24"/>
                <w:highlight w:val="none"/>
              </w:rPr>
            </w:pPr>
          </w:p>
        </w:tc>
        <w:tc>
          <w:tcPr>
            <w:tcW w:w="1242" w:type="dxa"/>
          </w:tcPr>
          <w:p w14:paraId="541585DB">
            <w:pPr>
              <w:jc w:val="center"/>
              <w:rPr>
                <w:rFonts w:ascii="仿宋" w:hAnsi="仿宋" w:eastAsia="仿宋" w:cs="仿宋"/>
                <w:color w:val="auto"/>
                <w:sz w:val="24"/>
                <w:szCs w:val="24"/>
                <w:highlight w:val="none"/>
              </w:rPr>
            </w:pPr>
          </w:p>
        </w:tc>
        <w:tc>
          <w:tcPr>
            <w:tcW w:w="934" w:type="dxa"/>
            <w:vAlign w:val="center"/>
          </w:tcPr>
          <w:p w14:paraId="58BD150C">
            <w:pPr>
              <w:jc w:val="center"/>
              <w:rPr>
                <w:rFonts w:ascii="仿宋" w:hAnsi="仿宋" w:eastAsia="仿宋" w:cs="仿宋"/>
                <w:color w:val="auto"/>
                <w:sz w:val="24"/>
                <w:szCs w:val="24"/>
                <w:highlight w:val="none"/>
              </w:rPr>
            </w:pPr>
          </w:p>
        </w:tc>
        <w:tc>
          <w:tcPr>
            <w:tcW w:w="934" w:type="dxa"/>
          </w:tcPr>
          <w:p w14:paraId="68DD5C2D">
            <w:pPr>
              <w:jc w:val="center"/>
              <w:rPr>
                <w:rFonts w:ascii="仿宋" w:hAnsi="仿宋" w:eastAsia="仿宋" w:cs="仿宋"/>
                <w:color w:val="auto"/>
                <w:sz w:val="24"/>
                <w:szCs w:val="24"/>
                <w:highlight w:val="none"/>
              </w:rPr>
            </w:pPr>
          </w:p>
        </w:tc>
        <w:tc>
          <w:tcPr>
            <w:tcW w:w="934" w:type="dxa"/>
          </w:tcPr>
          <w:p w14:paraId="0F261CFE">
            <w:pPr>
              <w:jc w:val="center"/>
              <w:rPr>
                <w:rFonts w:ascii="仿宋" w:hAnsi="仿宋" w:eastAsia="仿宋" w:cs="仿宋"/>
                <w:color w:val="auto"/>
                <w:sz w:val="24"/>
                <w:szCs w:val="24"/>
                <w:highlight w:val="none"/>
              </w:rPr>
            </w:pPr>
          </w:p>
        </w:tc>
      </w:tr>
      <w:tr w14:paraId="2379B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934" w:type="dxa"/>
            <w:vAlign w:val="center"/>
          </w:tcPr>
          <w:p w14:paraId="70A0305E">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934" w:type="dxa"/>
            <w:vAlign w:val="center"/>
          </w:tcPr>
          <w:p w14:paraId="4C6C83A7">
            <w:pPr>
              <w:jc w:val="center"/>
              <w:rPr>
                <w:rFonts w:ascii="仿宋" w:hAnsi="仿宋" w:eastAsia="仿宋" w:cs="仿宋"/>
                <w:color w:val="auto"/>
                <w:sz w:val="24"/>
                <w:szCs w:val="24"/>
                <w:highlight w:val="none"/>
              </w:rPr>
            </w:pPr>
          </w:p>
        </w:tc>
        <w:tc>
          <w:tcPr>
            <w:tcW w:w="2474" w:type="dxa"/>
          </w:tcPr>
          <w:p w14:paraId="7A038118">
            <w:pPr>
              <w:jc w:val="center"/>
              <w:rPr>
                <w:rFonts w:ascii="仿宋" w:hAnsi="仿宋" w:eastAsia="仿宋" w:cs="仿宋"/>
                <w:color w:val="auto"/>
                <w:sz w:val="24"/>
                <w:szCs w:val="24"/>
                <w:highlight w:val="none"/>
              </w:rPr>
            </w:pPr>
          </w:p>
        </w:tc>
        <w:tc>
          <w:tcPr>
            <w:tcW w:w="1242" w:type="dxa"/>
          </w:tcPr>
          <w:p w14:paraId="737C7758">
            <w:pPr>
              <w:jc w:val="center"/>
              <w:rPr>
                <w:rFonts w:ascii="仿宋" w:hAnsi="仿宋" w:eastAsia="仿宋" w:cs="仿宋"/>
                <w:color w:val="auto"/>
                <w:sz w:val="24"/>
                <w:szCs w:val="24"/>
                <w:highlight w:val="none"/>
              </w:rPr>
            </w:pPr>
          </w:p>
        </w:tc>
        <w:tc>
          <w:tcPr>
            <w:tcW w:w="1242" w:type="dxa"/>
          </w:tcPr>
          <w:p w14:paraId="08FB4DF4">
            <w:pPr>
              <w:jc w:val="center"/>
              <w:rPr>
                <w:rFonts w:ascii="仿宋" w:hAnsi="仿宋" w:eastAsia="仿宋" w:cs="仿宋"/>
                <w:color w:val="auto"/>
                <w:sz w:val="24"/>
                <w:szCs w:val="24"/>
                <w:highlight w:val="none"/>
              </w:rPr>
            </w:pPr>
          </w:p>
        </w:tc>
        <w:tc>
          <w:tcPr>
            <w:tcW w:w="934" w:type="dxa"/>
            <w:vAlign w:val="center"/>
          </w:tcPr>
          <w:p w14:paraId="2BEA3B2B">
            <w:pPr>
              <w:jc w:val="center"/>
              <w:rPr>
                <w:rFonts w:ascii="仿宋" w:hAnsi="仿宋" w:eastAsia="仿宋" w:cs="仿宋"/>
                <w:color w:val="auto"/>
                <w:sz w:val="24"/>
                <w:szCs w:val="24"/>
                <w:highlight w:val="none"/>
              </w:rPr>
            </w:pPr>
          </w:p>
        </w:tc>
        <w:tc>
          <w:tcPr>
            <w:tcW w:w="934" w:type="dxa"/>
          </w:tcPr>
          <w:p w14:paraId="53ECBCEF">
            <w:pPr>
              <w:jc w:val="center"/>
              <w:rPr>
                <w:rFonts w:ascii="仿宋" w:hAnsi="仿宋" w:eastAsia="仿宋" w:cs="仿宋"/>
                <w:color w:val="auto"/>
                <w:sz w:val="24"/>
                <w:szCs w:val="24"/>
                <w:highlight w:val="none"/>
              </w:rPr>
            </w:pPr>
          </w:p>
        </w:tc>
        <w:tc>
          <w:tcPr>
            <w:tcW w:w="934" w:type="dxa"/>
          </w:tcPr>
          <w:p w14:paraId="3C18EE46">
            <w:pPr>
              <w:jc w:val="center"/>
              <w:rPr>
                <w:rFonts w:ascii="仿宋" w:hAnsi="仿宋" w:eastAsia="仿宋" w:cs="仿宋"/>
                <w:color w:val="auto"/>
                <w:sz w:val="24"/>
                <w:szCs w:val="24"/>
                <w:highlight w:val="none"/>
              </w:rPr>
            </w:pPr>
          </w:p>
        </w:tc>
      </w:tr>
      <w:tr w14:paraId="0CC93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0F916699">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934" w:type="dxa"/>
            <w:vAlign w:val="center"/>
          </w:tcPr>
          <w:p w14:paraId="5819C636">
            <w:pPr>
              <w:jc w:val="center"/>
              <w:rPr>
                <w:rFonts w:ascii="仿宋" w:hAnsi="仿宋" w:eastAsia="仿宋" w:cs="仿宋"/>
                <w:color w:val="auto"/>
                <w:sz w:val="24"/>
                <w:szCs w:val="24"/>
                <w:highlight w:val="none"/>
              </w:rPr>
            </w:pPr>
          </w:p>
        </w:tc>
        <w:tc>
          <w:tcPr>
            <w:tcW w:w="2474" w:type="dxa"/>
          </w:tcPr>
          <w:p w14:paraId="6FD5DC28">
            <w:pPr>
              <w:jc w:val="center"/>
              <w:rPr>
                <w:rFonts w:ascii="仿宋" w:hAnsi="仿宋" w:eastAsia="仿宋" w:cs="仿宋"/>
                <w:color w:val="auto"/>
                <w:sz w:val="24"/>
                <w:szCs w:val="24"/>
                <w:highlight w:val="none"/>
              </w:rPr>
            </w:pPr>
          </w:p>
        </w:tc>
        <w:tc>
          <w:tcPr>
            <w:tcW w:w="1242" w:type="dxa"/>
          </w:tcPr>
          <w:p w14:paraId="7A6BE2DD">
            <w:pPr>
              <w:jc w:val="center"/>
              <w:rPr>
                <w:rFonts w:ascii="仿宋" w:hAnsi="仿宋" w:eastAsia="仿宋" w:cs="仿宋"/>
                <w:color w:val="auto"/>
                <w:sz w:val="24"/>
                <w:szCs w:val="24"/>
                <w:highlight w:val="none"/>
              </w:rPr>
            </w:pPr>
          </w:p>
        </w:tc>
        <w:tc>
          <w:tcPr>
            <w:tcW w:w="1242" w:type="dxa"/>
          </w:tcPr>
          <w:p w14:paraId="17EB2D8D">
            <w:pPr>
              <w:jc w:val="center"/>
              <w:rPr>
                <w:rFonts w:ascii="仿宋" w:hAnsi="仿宋" w:eastAsia="仿宋" w:cs="仿宋"/>
                <w:color w:val="auto"/>
                <w:sz w:val="24"/>
                <w:szCs w:val="24"/>
                <w:highlight w:val="none"/>
              </w:rPr>
            </w:pPr>
          </w:p>
        </w:tc>
        <w:tc>
          <w:tcPr>
            <w:tcW w:w="934" w:type="dxa"/>
            <w:vAlign w:val="center"/>
          </w:tcPr>
          <w:p w14:paraId="343F380A">
            <w:pPr>
              <w:jc w:val="center"/>
              <w:rPr>
                <w:rFonts w:ascii="仿宋" w:hAnsi="仿宋" w:eastAsia="仿宋" w:cs="仿宋"/>
                <w:color w:val="auto"/>
                <w:sz w:val="24"/>
                <w:szCs w:val="24"/>
                <w:highlight w:val="none"/>
              </w:rPr>
            </w:pPr>
          </w:p>
        </w:tc>
        <w:tc>
          <w:tcPr>
            <w:tcW w:w="934" w:type="dxa"/>
          </w:tcPr>
          <w:p w14:paraId="7855ABD9">
            <w:pPr>
              <w:jc w:val="center"/>
              <w:rPr>
                <w:rFonts w:ascii="仿宋" w:hAnsi="仿宋" w:eastAsia="仿宋" w:cs="仿宋"/>
                <w:color w:val="auto"/>
                <w:sz w:val="24"/>
                <w:szCs w:val="24"/>
                <w:highlight w:val="none"/>
              </w:rPr>
            </w:pPr>
          </w:p>
        </w:tc>
        <w:tc>
          <w:tcPr>
            <w:tcW w:w="934" w:type="dxa"/>
          </w:tcPr>
          <w:p w14:paraId="09AEAA55">
            <w:pPr>
              <w:jc w:val="center"/>
              <w:rPr>
                <w:rFonts w:ascii="仿宋" w:hAnsi="仿宋" w:eastAsia="仿宋" w:cs="仿宋"/>
                <w:color w:val="auto"/>
                <w:sz w:val="24"/>
                <w:szCs w:val="24"/>
                <w:highlight w:val="none"/>
              </w:rPr>
            </w:pPr>
          </w:p>
        </w:tc>
      </w:tr>
      <w:tr w14:paraId="70061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934" w:type="dxa"/>
            <w:vAlign w:val="center"/>
          </w:tcPr>
          <w:p w14:paraId="1DE29BA1">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934" w:type="dxa"/>
            <w:vAlign w:val="center"/>
          </w:tcPr>
          <w:p w14:paraId="197932B4">
            <w:pPr>
              <w:jc w:val="center"/>
              <w:rPr>
                <w:rFonts w:ascii="仿宋" w:hAnsi="仿宋" w:eastAsia="仿宋" w:cs="仿宋"/>
                <w:color w:val="auto"/>
                <w:sz w:val="24"/>
                <w:szCs w:val="24"/>
                <w:highlight w:val="none"/>
              </w:rPr>
            </w:pPr>
          </w:p>
        </w:tc>
        <w:tc>
          <w:tcPr>
            <w:tcW w:w="2474" w:type="dxa"/>
          </w:tcPr>
          <w:p w14:paraId="599AD43E">
            <w:pPr>
              <w:jc w:val="center"/>
              <w:rPr>
                <w:rFonts w:ascii="仿宋" w:hAnsi="仿宋" w:eastAsia="仿宋" w:cs="仿宋"/>
                <w:color w:val="auto"/>
                <w:sz w:val="24"/>
                <w:szCs w:val="24"/>
                <w:highlight w:val="none"/>
              </w:rPr>
            </w:pPr>
          </w:p>
        </w:tc>
        <w:tc>
          <w:tcPr>
            <w:tcW w:w="1242" w:type="dxa"/>
          </w:tcPr>
          <w:p w14:paraId="23CD38D9">
            <w:pPr>
              <w:jc w:val="center"/>
              <w:rPr>
                <w:rFonts w:ascii="仿宋" w:hAnsi="仿宋" w:eastAsia="仿宋" w:cs="仿宋"/>
                <w:color w:val="auto"/>
                <w:sz w:val="24"/>
                <w:szCs w:val="24"/>
                <w:highlight w:val="none"/>
              </w:rPr>
            </w:pPr>
          </w:p>
        </w:tc>
        <w:tc>
          <w:tcPr>
            <w:tcW w:w="1242" w:type="dxa"/>
          </w:tcPr>
          <w:p w14:paraId="130AAD02">
            <w:pPr>
              <w:jc w:val="center"/>
              <w:rPr>
                <w:rFonts w:ascii="仿宋" w:hAnsi="仿宋" w:eastAsia="仿宋" w:cs="仿宋"/>
                <w:color w:val="auto"/>
                <w:sz w:val="24"/>
                <w:szCs w:val="24"/>
                <w:highlight w:val="none"/>
              </w:rPr>
            </w:pPr>
          </w:p>
        </w:tc>
        <w:tc>
          <w:tcPr>
            <w:tcW w:w="934" w:type="dxa"/>
            <w:vAlign w:val="center"/>
          </w:tcPr>
          <w:p w14:paraId="1B9BE6D8">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tc>
        <w:tc>
          <w:tcPr>
            <w:tcW w:w="934" w:type="dxa"/>
          </w:tcPr>
          <w:p w14:paraId="46F39A06">
            <w:pPr>
              <w:jc w:val="center"/>
              <w:rPr>
                <w:rFonts w:ascii="仿宋" w:hAnsi="仿宋" w:eastAsia="仿宋" w:cs="仿宋"/>
                <w:color w:val="auto"/>
                <w:sz w:val="24"/>
                <w:szCs w:val="24"/>
                <w:highlight w:val="none"/>
              </w:rPr>
            </w:pPr>
          </w:p>
        </w:tc>
        <w:tc>
          <w:tcPr>
            <w:tcW w:w="934" w:type="dxa"/>
          </w:tcPr>
          <w:p w14:paraId="0A68C2CE">
            <w:pPr>
              <w:jc w:val="center"/>
              <w:rPr>
                <w:rFonts w:ascii="仿宋" w:hAnsi="仿宋" w:eastAsia="仿宋" w:cs="仿宋"/>
                <w:color w:val="auto"/>
                <w:sz w:val="24"/>
                <w:szCs w:val="24"/>
                <w:highlight w:val="none"/>
              </w:rPr>
            </w:pPr>
          </w:p>
        </w:tc>
      </w:tr>
      <w:tr w14:paraId="4ECB0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35CDAB4F">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934" w:type="dxa"/>
            <w:vAlign w:val="center"/>
          </w:tcPr>
          <w:p w14:paraId="2E31CB32">
            <w:pPr>
              <w:jc w:val="center"/>
              <w:rPr>
                <w:rFonts w:ascii="仿宋" w:hAnsi="仿宋" w:eastAsia="仿宋" w:cs="仿宋"/>
                <w:color w:val="auto"/>
                <w:sz w:val="24"/>
                <w:szCs w:val="24"/>
                <w:highlight w:val="none"/>
              </w:rPr>
            </w:pPr>
          </w:p>
        </w:tc>
        <w:tc>
          <w:tcPr>
            <w:tcW w:w="2474" w:type="dxa"/>
          </w:tcPr>
          <w:p w14:paraId="474CFA4E">
            <w:pPr>
              <w:jc w:val="center"/>
              <w:rPr>
                <w:rFonts w:ascii="仿宋" w:hAnsi="仿宋" w:eastAsia="仿宋" w:cs="仿宋"/>
                <w:color w:val="auto"/>
                <w:sz w:val="24"/>
                <w:szCs w:val="24"/>
                <w:highlight w:val="none"/>
              </w:rPr>
            </w:pPr>
          </w:p>
        </w:tc>
        <w:tc>
          <w:tcPr>
            <w:tcW w:w="1242" w:type="dxa"/>
          </w:tcPr>
          <w:p w14:paraId="6F2B6490">
            <w:pPr>
              <w:jc w:val="center"/>
              <w:rPr>
                <w:rFonts w:ascii="仿宋" w:hAnsi="仿宋" w:eastAsia="仿宋" w:cs="仿宋"/>
                <w:color w:val="auto"/>
                <w:sz w:val="24"/>
                <w:szCs w:val="24"/>
                <w:highlight w:val="none"/>
              </w:rPr>
            </w:pPr>
          </w:p>
        </w:tc>
        <w:tc>
          <w:tcPr>
            <w:tcW w:w="1242" w:type="dxa"/>
          </w:tcPr>
          <w:p w14:paraId="6EBDED88">
            <w:pPr>
              <w:jc w:val="center"/>
              <w:rPr>
                <w:rFonts w:ascii="仿宋" w:hAnsi="仿宋" w:eastAsia="仿宋" w:cs="仿宋"/>
                <w:color w:val="auto"/>
                <w:sz w:val="24"/>
                <w:szCs w:val="24"/>
                <w:highlight w:val="none"/>
              </w:rPr>
            </w:pPr>
          </w:p>
        </w:tc>
        <w:tc>
          <w:tcPr>
            <w:tcW w:w="934" w:type="dxa"/>
            <w:vAlign w:val="center"/>
          </w:tcPr>
          <w:p w14:paraId="074E78F7">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tc>
        <w:tc>
          <w:tcPr>
            <w:tcW w:w="934" w:type="dxa"/>
          </w:tcPr>
          <w:p w14:paraId="68834743">
            <w:pPr>
              <w:jc w:val="center"/>
              <w:rPr>
                <w:rFonts w:ascii="仿宋" w:hAnsi="仿宋" w:eastAsia="仿宋" w:cs="仿宋"/>
                <w:color w:val="auto"/>
                <w:sz w:val="24"/>
                <w:szCs w:val="24"/>
                <w:highlight w:val="none"/>
              </w:rPr>
            </w:pPr>
          </w:p>
        </w:tc>
        <w:tc>
          <w:tcPr>
            <w:tcW w:w="934" w:type="dxa"/>
          </w:tcPr>
          <w:p w14:paraId="0F51C3A3">
            <w:pPr>
              <w:jc w:val="center"/>
              <w:rPr>
                <w:rFonts w:ascii="仿宋" w:hAnsi="仿宋" w:eastAsia="仿宋" w:cs="仿宋"/>
                <w:color w:val="auto"/>
                <w:sz w:val="24"/>
                <w:szCs w:val="24"/>
                <w:highlight w:val="none"/>
              </w:rPr>
            </w:pPr>
          </w:p>
        </w:tc>
      </w:tr>
      <w:tr w14:paraId="45F3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5DB4FA24">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934" w:type="dxa"/>
            <w:vAlign w:val="center"/>
          </w:tcPr>
          <w:p w14:paraId="02ED1EDC">
            <w:pPr>
              <w:jc w:val="center"/>
              <w:rPr>
                <w:rFonts w:ascii="仿宋" w:hAnsi="仿宋" w:eastAsia="仿宋" w:cs="仿宋"/>
                <w:color w:val="auto"/>
                <w:sz w:val="24"/>
                <w:szCs w:val="24"/>
                <w:highlight w:val="none"/>
              </w:rPr>
            </w:pPr>
          </w:p>
        </w:tc>
        <w:tc>
          <w:tcPr>
            <w:tcW w:w="2474" w:type="dxa"/>
          </w:tcPr>
          <w:p w14:paraId="5DC580FD">
            <w:pPr>
              <w:jc w:val="center"/>
              <w:rPr>
                <w:rFonts w:ascii="仿宋" w:hAnsi="仿宋" w:eastAsia="仿宋" w:cs="仿宋"/>
                <w:color w:val="auto"/>
                <w:sz w:val="24"/>
                <w:szCs w:val="24"/>
                <w:highlight w:val="none"/>
              </w:rPr>
            </w:pPr>
          </w:p>
        </w:tc>
        <w:tc>
          <w:tcPr>
            <w:tcW w:w="1242" w:type="dxa"/>
          </w:tcPr>
          <w:p w14:paraId="7CF2440C">
            <w:pPr>
              <w:jc w:val="center"/>
              <w:rPr>
                <w:rFonts w:ascii="仿宋" w:hAnsi="仿宋" w:eastAsia="仿宋" w:cs="仿宋"/>
                <w:color w:val="auto"/>
                <w:sz w:val="24"/>
                <w:szCs w:val="24"/>
                <w:highlight w:val="none"/>
              </w:rPr>
            </w:pPr>
          </w:p>
        </w:tc>
        <w:tc>
          <w:tcPr>
            <w:tcW w:w="1242" w:type="dxa"/>
          </w:tcPr>
          <w:p w14:paraId="752984E8">
            <w:pPr>
              <w:jc w:val="center"/>
              <w:rPr>
                <w:rFonts w:ascii="仿宋" w:hAnsi="仿宋" w:eastAsia="仿宋" w:cs="仿宋"/>
                <w:color w:val="auto"/>
                <w:sz w:val="24"/>
                <w:szCs w:val="24"/>
                <w:highlight w:val="none"/>
              </w:rPr>
            </w:pPr>
          </w:p>
        </w:tc>
        <w:tc>
          <w:tcPr>
            <w:tcW w:w="934" w:type="dxa"/>
            <w:vAlign w:val="center"/>
          </w:tcPr>
          <w:p w14:paraId="54DC9E8F">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tc>
        <w:tc>
          <w:tcPr>
            <w:tcW w:w="934" w:type="dxa"/>
          </w:tcPr>
          <w:p w14:paraId="2EBBAB8B">
            <w:pPr>
              <w:jc w:val="center"/>
              <w:rPr>
                <w:rFonts w:ascii="仿宋" w:hAnsi="仿宋" w:eastAsia="仿宋" w:cs="仿宋"/>
                <w:color w:val="auto"/>
                <w:sz w:val="24"/>
                <w:szCs w:val="24"/>
                <w:highlight w:val="none"/>
              </w:rPr>
            </w:pPr>
          </w:p>
        </w:tc>
        <w:tc>
          <w:tcPr>
            <w:tcW w:w="934" w:type="dxa"/>
          </w:tcPr>
          <w:p w14:paraId="70B0B3EF">
            <w:pPr>
              <w:jc w:val="center"/>
              <w:rPr>
                <w:rFonts w:ascii="仿宋" w:hAnsi="仿宋" w:eastAsia="仿宋" w:cs="仿宋"/>
                <w:color w:val="auto"/>
                <w:sz w:val="24"/>
                <w:szCs w:val="24"/>
                <w:highlight w:val="none"/>
              </w:rPr>
            </w:pPr>
          </w:p>
        </w:tc>
      </w:tr>
      <w:tr w14:paraId="7C810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322A0A8A">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934" w:type="dxa"/>
            <w:vAlign w:val="center"/>
          </w:tcPr>
          <w:p w14:paraId="11E3196A">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tc>
        <w:tc>
          <w:tcPr>
            <w:tcW w:w="2474" w:type="dxa"/>
          </w:tcPr>
          <w:p w14:paraId="5052C3B6">
            <w:pPr>
              <w:jc w:val="center"/>
              <w:rPr>
                <w:rFonts w:ascii="仿宋" w:hAnsi="仿宋" w:eastAsia="仿宋" w:cs="仿宋"/>
                <w:color w:val="auto"/>
                <w:sz w:val="24"/>
                <w:szCs w:val="24"/>
                <w:highlight w:val="none"/>
              </w:rPr>
            </w:pPr>
          </w:p>
        </w:tc>
        <w:tc>
          <w:tcPr>
            <w:tcW w:w="1242" w:type="dxa"/>
          </w:tcPr>
          <w:p w14:paraId="122AEC8B">
            <w:pPr>
              <w:jc w:val="center"/>
              <w:rPr>
                <w:rFonts w:ascii="仿宋" w:hAnsi="仿宋" w:eastAsia="仿宋" w:cs="仿宋"/>
                <w:color w:val="auto"/>
                <w:sz w:val="24"/>
                <w:szCs w:val="24"/>
                <w:highlight w:val="none"/>
              </w:rPr>
            </w:pPr>
          </w:p>
        </w:tc>
        <w:tc>
          <w:tcPr>
            <w:tcW w:w="1242" w:type="dxa"/>
          </w:tcPr>
          <w:p w14:paraId="13C158A8">
            <w:pPr>
              <w:jc w:val="center"/>
              <w:rPr>
                <w:rFonts w:ascii="仿宋" w:hAnsi="仿宋" w:eastAsia="仿宋" w:cs="仿宋"/>
                <w:color w:val="auto"/>
                <w:sz w:val="24"/>
                <w:szCs w:val="24"/>
                <w:highlight w:val="none"/>
              </w:rPr>
            </w:pPr>
          </w:p>
        </w:tc>
        <w:tc>
          <w:tcPr>
            <w:tcW w:w="934" w:type="dxa"/>
            <w:vAlign w:val="center"/>
          </w:tcPr>
          <w:p w14:paraId="7B72D56E">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tc>
        <w:tc>
          <w:tcPr>
            <w:tcW w:w="934" w:type="dxa"/>
          </w:tcPr>
          <w:p w14:paraId="7F72EA32">
            <w:pPr>
              <w:jc w:val="center"/>
              <w:rPr>
                <w:rFonts w:ascii="仿宋" w:hAnsi="仿宋" w:eastAsia="仿宋" w:cs="仿宋"/>
                <w:color w:val="auto"/>
                <w:sz w:val="24"/>
                <w:szCs w:val="24"/>
                <w:highlight w:val="none"/>
              </w:rPr>
            </w:pPr>
          </w:p>
        </w:tc>
        <w:tc>
          <w:tcPr>
            <w:tcW w:w="934" w:type="dxa"/>
          </w:tcPr>
          <w:p w14:paraId="768F8F80">
            <w:pPr>
              <w:jc w:val="center"/>
              <w:rPr>
                <w:rFonts w:ascii="仿宋" w:hAnsi="仿宋" w:eastAsia="仿宋" w:cs="仿宋"/>
                <w:color w:val="auto"/>
                <w:sz w:val="24"/>
                <w:szCs w:val="24"/>
                <w:highlight w:val="none"/>
              </w:rPr>
            </w:pPr>
          </w:p>
        </w:tc>
      </w:tr>
      <w:tr w14:paraId="39461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34" w:type="dxa"/>
            <w:vAlign w:val="center"/>
          </w:tcPr>
          <w:p w14:paraId="7DFA2A89">
            <w:pPr>
              <w:pStyle w:val="23"/>
              <w:spacing w:line="240" w:lineRule="auto"/>
              <w:ind w:left="0"/>
              <w:jc w:val="center"/>
              <w:outlineLvl w:val="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12</w:t>
            </w:r>
          </w:p>
        </w:tc>
        <w:tc>
          <w:tcPr>
            <w:tcW w:w="934" w:type="dxa"/>
            <w:vAlign w:val="center"/>
          </w:tcPr>
          <w:p w14:paraId="013EC03C">
            <w:pPr>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总计</w:t>
            </w:r>
          </w:p>
        </w:tc>
        <w:tc>
          <w:tcPr>
            <w:tcW w:w="7760" w:type="dxa"/>
            <w:gridSpan w:val="6"/>
          </w:tcPr>
          <w:p w14:paraId="5F617804">
            <w:pPr>
              <w:rPr>
                <w:rFonts w:ascii="仿宋" w:hAnsi="仿宋" w:eastAsia="仿宋" w:cs="仿宋"/>
                <w:color w:val="auto"/>
                <w:sz w:val="24"/>
                <w:szCs w:val="24"/>
                <w:highlight w:val="none"/>
              </w:rPr>
            </w:pPr>
          </w:p>
        </w:tc>
      </w:tr>
    </w:tbl>
    <w:p w14:paraId="4FF27075">
      <w:pPr>
        <w:spacing w:line="500" w:lineRule="exact"/>
        <w:ind w:firstLine="480" w:firstLineChars="200"/>
        <w:rPr>
          <w:rFonts w:ascii="仿宋" w:hAnsi="仿宋" w:eastAsia="仿宋" w:cs="仿宋"/>
          <w:color w:val="auto"/>
          <w:sz w:val="24"/>
          <w:szCs w:val="24"/>
          <w:highlight w:val="none"/>
        </w:rPr>
      </w:pPr>
    </w:p>
    <w:p w14:paraId="22D1206E">
      <w:pPr>
        <w:spacing w:line="500" w:lineRule="exact"/>
        <w:ind w:firstLine="600" w:firstLineChars="2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                       法定代表人（或法定代表人授权代表）或自然人：</w:t>
      </w:r>
    </w:p>
    <w:p w14:paraId="4BD5F354">
      <w:pPr>
        <w:spacing w:line="5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（投标人公章）                               （签署或盖章）</w:t>
      </w:r>
    </w:p>
    <w:p w14:paraId="69E4AF69">
      <w:pPr>
        <w:spacing w:line="500" w:lineRule="exact"/>
        <w:rPr>
          <w:rFonts w:ascii="仿宋" w:hAnsi="仿宋" w:eastAsia="仿宋" w:cs="仿宋"/>
          <w:color w:val="auto"/>
          <w:sz w:val="24"/>
          <w:szCs w:val="24"/>
          <w:highlight w:val="none"/>
        </w:rPr>
      </w:pPr>
    </w:p>
    <w:p w14:paraId="052A3D71">
      <w:pPr>
        <w:spacing w:line="500" w:lineRule="exact"/>
        <w:rPr>
          <w:rFonts w:ascii="仿宋" w:hAnsi="仿宋" w:eastAsia="仿宋" w:cs="仿宋"/>
          <w:color w:val="auto"/>
          <w:sz w:val="24"/>
          <w:szCs w:val="24"/>
          <w:highlight w:val="none"/>
        </w:rPr>
      </w:pPr>
    </w:p>
    <w:p w14:paraId="4083D9EA">
      <w:pPr>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1D4BB2E3">
      <w:pPr>
        <w:snapToGrid w:val="0"/>
        <w:spacing w:line="500" w:lineRule="exact"/>
        <w:ind w:firstLine="480" w:firstLineChars="200"/>
        <w:rPr>
          <w:rFonts w:ascii="仿宋" w:hAnsi="仿宋" w:eastAsia="仿宋" w:cs="仿宋"/>
          <w:color w:val="auto"/>
          <w:sz w:val="24"/>
          <w:szCs w:val="24"/>
          <w:highlight w:val="none"/>
        </w:rPr>
      </w:pPr>
    </w:p>
    <w:p w14:paraId="7C1A6FE0">
      <w:pPr>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1D42D42C">
      <w:pPr>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1.请投标人完整填写本表；</w:t>
      </w:r>
    </w:p>
    <w:p w14:paraId="27D24FC3">
      <w:pPr>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2.该表可扩展。</w:t>
      </w:r>
    </w:p>
    <w:p w14:paraId="4A4AB305">
      <w:pPr>
        <w:snapToGrid w:val="0"/>
        <w:spacing w:line="500" w:lineRule="exact"/>
        <w:ind w:firstLine="480" w:firstLineChars="200"/>
        <w:rPr>
          <w:rFonts w:ascii="仿宋" w:hAnsi="仿宋" w:eastAsia="仿宋" w:cs="仿宋"/>
          <w:color w:val="auto"/>
          <w:sz w:val="24"/>
          <w:szCs w:val="24"/>
          <w:highlight w:val="none"/>
        </w:rPr>
      </w:pPr>
    </w:p>
    <w:p w14:paraId="2EC2B616">
      <w:pPr>
        <w:snapToGrid w:val="0"/>
        <w:spacing w:line="500" w:lineRule="exact"/>
        <w:ind w:firstLine="480" w:firstLineChars="200"/>
        <w:rPr>
          <w:rFonts w:ascii="仿宋" w:hAnsi="仿宋" w:eastAsia="仿宋" w:cs="仿宋"/>
          <w:color w:val="auto"/>
          <w:sz w:val="24"/>
          <w:szCs w:val="24"/>
          <w:highlight w:val="none"/>
        </w:rPr>
      </w:pPr>
    </w:p>
    <w:p w14:paraId="7ED039B6">
      <w:pPr>
        <w:snapToGrid w:val="0"/>
        <w:spacing w:line="500" w:lineRule="exact"/>
        <w:ind w:firstLine="480" w:firstLineChars="200"/>
        <w:rPr>
          <w:rFonts w:ascii="仿宋" w:hAnsi="仿宋" w:eastAsia="仿宋" w:cs="仿宋"/>
          <w:color w:val="auto"/>
          <w:sz w:val="24"/>
          <w:szCs w:val="24"/>
          <w:highlight w:val="none"/>
        </w:rPr>
      </w:pPr>
    </w:p>
    <w:p w14:paraId="15430583">
      <w:pPr>
        <w:snapToGrid w:val="0"/>
        <w:spacing w:line="500" w:lineRule="exact"/>
        <w:ind w:firstLine="480" w:firstLineChars="200"/>
        <w:rPr>
          <w:rFonts w:ascii="仿宋" w:hAnsi="仿宋" w:eastAsia="仿宋" w:cs="仿宋"/>
          <w:color w:val="auto"/>
          <w:sz w:val="24"/>
          <w:szCs w:val="24"/>
          <w:highlight w:val="none"/>
        </w:rPr>
      </w:pPr>
    </w:p>
    <w:p w14:paraId="473738F3">
      <w:pPr>
        <w:pStyle w:val="3"/>
        <w:spacing w:line="400" w:lineRule="exact"/>
        <w:ind w:firstLine="482" w:firstLineChars="200"/>
        <w:rPr>
          <w:rFonts w:ascii="仿宋" w:hAnsi="仿宋" w:eastAsia="仿宋" w:cs="仿宋"/>
          <w:b/>
          <w:color w:val="auto"/>
          <w:sz w:val="24"/>
          <w:szCs w:val="24"/>
          <w:highlight w:val="none"/>
        </w:rPr>
      </w:pPr>
      <w:bookmarkStart w:id="126" w:name="_Toc10666"/>
      <w:bookmarkStart w:id="127" w:name="_Toc76715408"/>
      <w:r>
        <w:rPr>
          <w:rFonts w:hint="eastAsia" w:ascii="仿宋" w:hAnsi="仿宋" w:eastAsia="仿宋" w:cs="仿宋"/>
          <w:b/>
          <w:color w:val="auto"/>
          <w:sz w:val="24"/>
          <w:szCs w:val="24"/>
          <w:highlight w:val="none"/>
        </w:rPr>
        <w:t>二、技术文件</w:t>
      </w:r>
      <w:bookmarkEnd w:id="126"/>
      <w:bookmarkEnd w:id="127"/>
    </w:p>
    <w:p w14:paraId="2C908B42">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w:t>
      </w:r>
      <w:r>
        <w:rPr>
          <w:rFonts w:hint="eastAsia" w:ascii="方正仿宋_GBK" w:hAnsi="宋体" w:eastAsia="方正仿宋_GBK"/>
          <w:color w:val="auto"/>
          <w:sz w:val="24"/>
          <w:szCs w:val="28"/>
          <w:highlight w:val="none"/>
        </w:rPr>
        <w:t>技术条款差异表</w:t>
      </w:r>
    </w:p>
    <w:p w14:paraId="403B39AB">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项目编号：</w:t>
      </w:r>
    </w:p>
    <w:p w14:paraId="3B203508">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招标项目名称：</w:t>
      </w:r>
    </w:p>
    <w:tbl>
      <w:tblPr>
        <w:tblStyle w:val="5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06334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vAlign w:val="center"/>
          </w:tcPr>
          <w:p w14:paraId="5D9F3A90">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序号</w:t>
            </w:r>
          </w:p>
        </w:tc>
        <w:tc>
          <w:tcPr>
            <w:tcW w:w="1542" w:type="pct"/>
            <w:vAlign w:val="center"/>
          </w:tcPr>
          <w:p w14:paraId="40968B2B">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招标要求</w:t>
            </w:r>
          </w:p>
        </w:tc>
        <w:tc>
          <w:tcPr>
            <w:tcW w:w="1600" w:type="pct"/>
            <w:vAlign w:val="center"/>
          </w:tcPr>
          <w:p w14:paraId="6A65B6D4">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投标应答</w:t>
            </w:r>
          </w:p>
        </w:tc>
        <w:tc>
          <w:tcPr>
            <w:tcW w:w="1199" w:type="pct"/>
            <w:vAlign w:val="center"/>
          </w:tcPr>
          <w:p w14:paraId="5B23C46C">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差异说明</w:t>
            </w:r>
          </w:p>
        </w:tc>
      </w:tr>
      <w:tr w14:paraId="3AFFA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777E4AC7">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4307A85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17D292D6">
            <w:pPr>
              <w:tabs>
                <w:tab w:val="left" w:pos="6300"/>
              </w:tabs>
              <w:snapToGrid w:val="0"/>
              <w:spacing w:line="500" w:lineRule="exact"/>
              <w:outlineLvl w:val="0"/>
              <w:rPr>
                <w:rFonts w:ascii="方正仿宋_GBK" w:hAnsi="仿宋" w:eastAsia="方正仿宋_GBK"/>
                <w:color w:val="auto"/>
                <w:sz w:val="21"/>
                <w:szCs w:val="21"/>
                <w:highlight w:val="none"/>
              </w:rPr>
            </w:pPr>
            <w:r>
              <w:rPr>
                <w:rFonts w:ascii="方正仿宋_GBK" w:hAnsi="仿宋" w:eastAsia="方正仿宋_GBK"/>
                <w:color w:val="auto"/>
                <w:sz w:val="21"/>
                <w:szCs w:val="21"/>
                <w:highlight w:val="none"/>
              </w:rPr>
              <w:t>提醒</w:t>
            </w:r>
            <w:r>
              <w:rPr>
                <w:rFonts w:hint="eastAsia" w:ascii="方正仿宋_GBK" w:hAnsi="仿宋" w:eastAsia="方正仿宋_GBK"/>
                <w:color w:val="auto"/>
                <w:sz w:val="21"/>
                <w:szCs w:val="21"/>
                <w:highlight w:val="none"/>
              </w:rPr>
              <w:t>：</w:t>
            </w:r>
            <w:r>
              <w:rPr>
                <w:rFonts w:ascii="方正仿宋_GBK" w:hAnsi="仿宋" w:eastAsia="方正仿宋_GBK"/>
                <w:color w:val="auto"/>
                <w:sz w:val="21"/>
                <w:szCs w:val="21"/>
                <w:highlight w:val="none"/>
              </w:rPr>
              <w:t>请注明</w:t>
            </w:r>
            <w:r>
              <w:rPr>
                <w:rFonts w:hint="eastAsia" w:ascii="方正仿宋_GBK" w:hAnsi="仿宋" w:eastAsia="方正仿宋_GBK"/>
                <w:color w:val="auto"/>
                <w:sz w:val="21"/>
                <w:szCs w:val="21"/>
                <w:highlight w:val="none"/>
              </w:rPr>
              <w:t>技术</w:t>
            </w:r>
            <w:r>
              <w:rPr>
                <w:rFonts w:ascii="方正仿宋_GBK" w:hAnsi="仿宋" w:eastAsia="方正仿宋_GBK"/>
                <w:color w:val="auto"/>
                <w:sz w:val="21"/>
                <w:szCs w:val="21"/>
                <w:highlight w:val="none"/>
              </w:rPr>
              <w:t>参数或具体内容以及</w:t>
            </w:r>
            <w:r>
              <w:rPr>
                <w:rFonts w:hint="eastAsia" w:ascii="方正仿宋_GBK" w:hAnsi="仿宋" w:eastAsia="方正仿宋_GBK"/>
                <w:color w:val="auto"/>
                <w:sz w:val="21"/>
                <w:szCs w:val="21"/>
                <w:highlight w:val="none"/>
              </w:rPr>
              <w:t>投标文件</w:t>
            </w:r>
            <w:r>
              <w:rPr>
                <w:rFonts w:ascii="方正仿宋_GBK" w:hAnsi="仿宋" w:eastAsia="方正仿宋_GBK"/>
                <w:color w:val="auto"/>
                <w:sz w:val="21"/>
                <w:szCs w:val="21"/>
                <w:highlight w:val="none"/>
              </w:rPr>
              <w:t>中</w:t>
            </w:r>
            <w:r>
              <w:rPr>
                <w:rFonts w:hint="eastAsia" w:ascii="方正仿宋_GBK" w:hAnsi="仿宋" w:eastAsia="方正仿宋_GBK"/>
                <w:color w:val="auto"/>
                <w:sz w:val="21"/>
                <w:szCs w:val="21"/>
                <w:highlight w:val="none"/>
              </w:rPr>
              <w:t>技术</w:t>
            </w:r>
            <w:r>
              <w:rPr>
                <w:rFonts w:ascii="方正仿宋_GBK" w:hAnsi="仿宋" w:eastAsia="方正仿宋_GBK"/>
                <w:color w:val="auto"/>
                <w:sz w:val="21"/>
                <w:szCs w:val="21"/>
                <w:highlight w:val="none"/>
              </w:rPr>
              <w:t>参数或</w:t>
            </w:r>
            <w:r>
              <w:rPr>
                <w:rFonts w:hint="eastAsia" w:ascii="方正仿宋_GBK" w:hAnsi="仿宋" w:eastAsia="方正仿宋_GBK"/>
                <w:color w:val="auto"/>
                <w:sz w:val="21"/>
                <w:szCs w:val="21"/>
                <w:highlight w:val="none"/>
              </w:rPr>
              <w:t>具体</w:t>
            </w:r>
            <w:r>
              <w:rPr>
                <w:rFonts w:ascii="方正仿宋_GBK" w:hAnsi="仿宋" w:eastAsia="方正仿宋_GBK"/>
                <w:color w:val="auto"/>
                <w:sz w:val="21"/>
                <w:szCs w:val="21"/>
                <w:highlight w:val="none"/>
              </w:rPr>
              <w:t>内容</w:t>
            </w:r>
            <w:r>
              <w:rPr>
                <w:rFonts w:hint="eastAsia" w:ascii="方正仿宋_GBK" w:hAnsi="仿宋" w:eastAsia="方正仿宋_GBK"/>
                <w:color w:val="auto"/>
                <w:sz w:val="21"/>
                <w:szCs w:val="21"/>
                <w:highlight w:val="none"/>
              </w:rPr>
              <w:t>的</w:t>
            </w:r>
            <w:r>
              <w:rPr>
                <w:rFonts w:ascii="方正仿宋_GBK" w:hAnsi="仿宋" w:eastAsia="方正仿宋_GBK"/>
                <w:color w:val="auto"/>
                <w:sz w:val="21"/>
                <w:szCs w:val="21"/>
                <w:highlight w:val="none"/>
              </w:rPr>
              <w:t>位置（</w:t>
            </w:r>
            <w:r>
              <w:rPr>
                <w:rFonts w:hint="eastAsia" w:ascii="方正仿宋_GBK" w:hAnsi="仿宋" w:eastAsia="方正仿宋_GBK"/>
                <w:color w:val="auto"/>
                <w:sz w:val="21"/>
                <w:szCs w:val="21"/>
                <w:highlight w:val="none"/>
              </w:rPr>
              <w:t>页码</w:t>
            </w:r>
            <w:r>
              <w:rPr>
                <w:rFonts w:ascii="方正仿宋_GBK" w:hAnsi="仿宋" w:eastAsia="方正仿宋_GBK"/>
                <w:color w:val="auto"/>
                <w:sz w:val="21"/>
                <w:szCs w:val="21"/>
                <w:highlight w:val="none"/>
              </w:rPr>
              <w:t>）</w:t>
            </w:r>
          </w:p>
        </w:tc>
        <w:tc>
          <w:tcPr>
            <w:tcW w:w="1199" w:type="pct"/>
            <w:vAlign w:val="center"/>
          </w:tcPr>
          <w:p w14:paraId="0457E52D">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05E21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7C21C9C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3747D31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597A829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4BF15F4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21306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4E53AFAC">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7B8730C6">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0C670D3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68730FC2">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59E48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9DEFFE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5B0C8A06">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0B17F61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314908D5">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058E4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03B840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76454EA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5BE7EA8F">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6B1E542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64DD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EC1B363">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280BB887">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64B2EB88">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3F02AE1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2F9D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1A4C85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19A77C91">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496285E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63B84789">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1DD34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C7A4632">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39E3CE78">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7374B76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5FAD7E4D">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3BB5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4D926D36">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0574885D">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629FFFCC">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2F250ECD">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54AC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FB6DCE3">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6544BDF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19379959">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0502BA29">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bl>
    <w:p w14:paraId="75F80A7E">
      <w:pPr>
        <w:spacing w:line="500" w:lineRule="exact"/>
        <w:ind w:firstLine="600" w:firstLineChars="250"/>
        <w:rPr>
          <w:rFonts w:ascii="方正仿宋_GBK" w:hAnsi="仿宋" w:eastAsia="方正仿宋_GBK"/>
          <w:color w:val="auto"/>
          <w:sz w:val="24"/>
          <w:szCs w:val="28"/>
          <w:highlight w:val="none"/>
        </w:rPr>
      </w:pPr>
      <w:r>
        <w:rPr>
          <w:rFonts w:hint="eastAsia" w:ascii="方正仿宋_GBK" w:hAnsi="仿宋" w:eastAsia="方正仿宋_GBK"/>
          <w:color w:val="auto"/>
          <w:sz w:val="24"/>
          <w:szCs w:val="28"/>
          <w:highlight w:val="none"/>
        </w:rPr>
        <w:t>投标人：                      法定代表人（或法定代表人授权代表）或自然人：</w:t>
      </w:r>
    </w:p>
    <w:p w14:paraId="47B767A7">
      <w:pPr>
        <w:spacing w:line="500" w:lineRule="exact"/>
        <w:rPr>
          <w:rFonts w:ascii="方正仿宋_GBK" w:hAnsi="仿宋" w:eastAsia="方正仿宋_GBK"/>
          <w:color w:val="auto"/>
          <w:sz w:val="24"/>
          <w:szCs w:val="28"/>
          <w:highlight w:val="none"/>
        </w:rPr>
      </w:pPr>
      <w:r>
        <w:rPr>
          <w:rFonts w:hint="eastAsia" w:ascii="方正仿宋_GBK" w:hAnsi="仿宋" w:eastAsia="方正仿宋_GBK"/>
          <w:color w:val="auto"/>
          <w:sz w:val="24"/>
          <w:szCs w:val="28"/>
          <w:highlight w:val="none"/>
        </w:rPr>
        <w:t xml:space="preserve">    </w:t>
      </w:r>
    </w:p>
    <w:p w14:paraId="62105073">
      <w:pPr>
        <w:spacing w:line="500" w:lineRule="exact"/>
        <w:ind w:firstLine="720" w:firstLineChars="300"/>
        <w:rPr>
          <w:rFonts w:ascii="方正仿宋_GBK" w:hAnsi="仿宋" w:eastAsia="方正仿宋_GBK"/>
          <w:color w:val="auto"/>
          <w:sz w:val="24"/>
          <w:szCs w:val="28"/>
          <w:highlight w:val="none"/>
        </w:rPr>
      </w:pPr>
      <w:r>
        <w:rPr>
          <w:rFonts w:hint="eastAsia" w:ascii="方正仿宋_GBK" w:hAnsi="仿宋" w:eastAsia="方正仿宋_GBK"/>
          <w:color w:val="auto"/>
          <w:sz w:val="24"/>
          <w:szCs w:val="28"/>
          <w:highlight w:val="none"/>
        </w:rPr>
        <w:t>（投标人公章）                               （签署或盖章）</w:t>
      </w:r>
    </w:p>
    <w:p w14:paraId="26EB435D">
      <w:pPr>
        <w:tabs>
          <w:tab w:val="left" w:pos="6300"/>
        </w:tabs>
        <w:snapToGrid w:val="0"/>
        <w:spacing w:line="500" w:lineRule="exact"/>
        <w:ind w:firstLine="570"/>
        <w:rPr>
          <w:rFonts w:ascii="方正仿宋_GBK" w:hAnsi="仿宋" w:eastAsia="方正仿宋_GBK"/>
          <w:color w:val="auto"/>
          <w:sz w:val="24"/>
          <w:highlight w:val="none"/>
        </w:rPr>
      </w:pPr>
      <w:r>
        <w:rPr>
          <w:rFonts w:hint="eastAsia" w:ascii="方正仿宋_GBK" w:hAnsi="仿宋" w:eastAsia="方正仿宋_GBK"/>
          <w:color w:val="auto"/>
          <w:sz w:val="24"/>
          <w:szCs w:val="28"/>
          <w:highlight w:val="none"/>
        </w:rPr>
        <w:t xml:space="preserve">                                            年     月     日</w:t>
      </w:r>
    </w:p>
    <w:p w14:paraId="2A841CBB">
      <w:pPr>
        <w:tabs>
          <w:tab w:val="left" w:pos="6300"/>
        </w:tabs>
        <w:snapToGrid w:val="0"/>
        <w:spacing w:line="500" w:lineRule="exact"/>
        <w:ind w:firstLine="570"/>
        <w:rPr>
          <w:rFonts w:ascii="方正仿宋_GBK" w:hAnsi="仿宋" w:eastAsia="方正仿宋_GBK"/>
          <w:color w:val="auto"/>
          <w:sz w:val="24"/>
          <w:highlight w:val="none"/>
        </w:rPr>
      </w:pPr>
      <w:r>
        <w:rPr>
          <w:rFonts w:hint="eastAsia" w:ascii="方正仿宋_GBK" w:hAnsi="仿宋" w:eastAsia="方正仿宋_GBK"/>
          <w:color w:val="auto"/>
          <w:sz w:val="24"/>
          <w:highlight w:val="none"/>
        </w:rPr>
        <w:t>注：</w:t>
      </w:r>
    </w:p>
    <w:p w14:paraId="294EF286">
      <w:pPr>
        <w:tabs>
          <w:tab w:val="left" w:pos="6300"/>
        </w:tabs>
        <w:snapToGrid w:val="0"/>
        <w:spacing w:line="500" w:lineRule="exact"/>
        <w:ind w:firstLine="570"/>
        <w:rPr>
          <w:rFonts w:ascii="方正仿宋_GBK" w:hAnsi="仿宋" w:eastAsia="方正仿宋_GBK"/>
          <w:color w:val="auto"/>
          <w:sz w:val="24"/>
          <w:szCs w:val="24"/>
          <w:highlight w:val="none"/>
        </w:rPr>
      </w:pPr>
      <w:r>
        <w:rPr>
          <w:rFonts w:hint="eastAsia" w:ascii="方正仿宋_GBK" w:hAnsi="仿宋" w:eastAsia="方正仿宋_GBK"/>
          <w:color w:val="auto"/>
          <w:sz w:val="24"/>
          <w:szCs w:val="24"/>
          <w:highlight w:val="none"/>
        </w:rPr>
        <w:t>1.本表即为对本项目“第二篇  项目技术（质量）需求”中所列条款进行比较和响应；</w:t>
      </w:r>
    </w:p>
    <w:p w14:paraId="54BAC82F">
      <w:pPr>
        <w:tabs>
          <w:tab w:val="left" w:pos="6300"/>
        </w:tabs>
        <w:snapToGrid w:val="0"/>
        <w:spacing w:line="500" w:lineRule="exact"/>
        <w:ind w:firstLine="570"/>
        <w:rPr>
          <w:rFonts w:ascii="方正仿宋_GBK" w:hAnsi="仿宋" w:eastAsia="方正仿宋_GBK"/>
          <w:color w:val="auto"/>
          <w:sz w:val="24"/>
          <w:szCs w:val="24"/>
          <w:highlight w:val="none"/>
        </w:rPr>
      </w:pPr>
      <w:r>
        <w:rPr>
          <w:rFonts w:hint="eastAsia" w:ascii="方正仿宋_GBK" w:hAnsi="仿宋" w:eastAsia="方正仿宋_GBK"/>
          <w:color w:val="auto"/>
          <w:sz w:val="24"/>
          <w:szCs w:val="24"/>
          <w:highlight w:val="none"/>
        </w:rPr>
        <w:t>2.本表可扩展；</w:t>
      </w:r>
    </w:p>
    <w:p w14:paraId="1C9E942F">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方正仿宋_GBK" w:hAnsi="仿宋" w:eastAsia="方正仿宋_GBK"/>
          <w:color w:val="auto"/>
          <w:sz w:val="24"/>
          <w:szCs w:val="24"/>
          <w:highlight w:val="none"/>
        </w:rPr>
        <w:t>3.可附相关技术（质量）支撑材料。（格式自定）</w:t>
      </w:r>
    </w:p>
    <w:p w14:paraId="0AA79223">
      <w:pPr>
        <w:tabs>
          <w:tab w:val="left" w:pos="6300"/>
        </w:tabs>
        <w:snapToGrid w:val="0"/>
        <w:spacing w:line="500" w:lineRule="exact"/>
        <w:ind w:firstLine="570"/>
        <w:rPr>
          <w:rFonts w:ascii="仿宋" w:hAnsi="仿宋" w:eastAsia="仿宋" w:cs="仿宋"/>
          <w:color w:val="auto"/>
          <w:sz w:val="24"/>
          <w:szCs w:val="24"/>
          <w:highlight w:val="none"/>
        </w:rPr>
      </w:pPr>
    </w:p>
    <w:p w14:paraId="599E11FE">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（二）所投产品属于《财政部 生态环境部关于印发环境标志产品政府采购品目清单的通知》（财库〔2019〕18号）、《财政部 发展改革委关于印发节能产品政府采购品目清单的通知》（财库〔2019〕19号）范围内的节能产品或环境标志产品的证明文件（如果有）</w:t>
      </w:r>
    </w:p>
    <w:p w14:paraId="20252FD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说明：</w:t>
      </w:r>
    </w:p>
    <w:p w14:paraId="4DA91A87">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1.提供所投产品列入《财政部 发展改革委关于印发节能产品政府采购品目清单的通知》（财库〔2019〕19号）中“节能产品政府采购品目清单”所在页面打印件，及国家确定的认证机构出具的、处于有效期之内的节能产品认证证书复印件。</w:t>
      </w:r>
    </w:p>
    <w:p w14:paraId="6B6B9B8F">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2.提供所投产品列入《财政部 生态环境部关于印发环境标志产品政府采购品目清单的通知》（财库〔2019〕18号）中“环境标志产品政府采购品目清单”所在页面打印件，及国家确定的认证机构出具的、处于有效期之内的环境标志产品认证证书复印件。</w:t>
      </w:r>
    </w:p>
    <w:p w14:paraId="1A3BBA15">
      <w:pPr>
        <w:tabs>
          <w:tab w:val="left" w:pos="6300"/>
        </w:tabs>
        <w:snapToGrid w:val="0"/>
        <w:spacing w:line="500" w:lineRule="exact"/>
        <w:ind w:firstLine="570"/>
        <w:rPr>
          <w:rFonts w:ascii="仿宋" w:hAnsi="仿宋" w:eastAsia="仿宋" w:cs="仿宋"/>
          <w:color w:val="auto"/>
          <w:sz w:val="24"/>
          <w:szCs w:val="24"/>
          <w:highlight w:val="none"/>
        </w:rPr>
      </w:pPr>
    </w:p>
    <w:p w14:paraId="005E7825">
      <w:pPr>
        <w:tabs>
          <w:tab w:val="left" w:pos="6300"/>
        </w:tabs>
        <w:snapToGrid w:val="0"/>
        <w:spacing w:line="500" w:lineRule="exact"/>
        <w:ind w:firstLine="570"/>
        <w:rPr>
          <w:rFonts w:ascii="仿宋" w:hAnsi="仿宋" w:eastAsia="仿宋" w:cs="仿宋"/>
          <w:color w:val="auto"/>
          <w:sz w:val="24"/>
          <w:szCs w:val="24"/>
          <w:highlight w:val="none"/>
        </w:rPr>
      </w:pPr>
    </w:p>
    <w:p w14:paraId="4333E5FA">
      <w:pPr>
        <w:tabs>
          <w:tab w:val="left" w:pos="6300"/>
        </w:tabs>
        <w:snapToGrid w:val="0"/>
        <w:spacing w:line="500" w:lineRule="exact"/>
        <w:ind w:firstLine="570"/>
        <w:rPr>
          <w:rFonts w:ascii="仿宋" w:hAnsi="仿宋" w:eastAsia="仿宋" w:cs="仿宋"/>
          <w:color w:val="auto"/>
          <w:sz w:val="24"/>
          <w:szCs w:val="24"/>
          <w:highlight w:val="none"/>
        </w:rPr>
      </w:pPr>
    </w:p>
    <w:p w14:paraId="390A8D0D">
      <w:pPr>
        <w:tabs>
          <w:tab w:val="left" w:pos="6300"/>
        </w:tabs>
        <w:snapToGrid w:val="0"/>
        <w:spacing w:line="500" w:lineRule="exact"/>
        <w:ind w:firstLine="570"/>
        <w:rPr>
          <w:rFonts w:ascii="仿宋" w:hAnsi="仿宋" w:eastAsia="仿宋" w:cs="仿宋"/>
          <w:color w:val="auto"/>
          <w:sz w:val="24"/>
          <w:szCs w:val="24"/>
          <w:highlight w:val="none"/>
        </w:rPr>
      </w:pPr>
    </w:p>
    <w:p w14:paraId="64D1FCCB">
      <w:pPr>
        <w:tabs>
          <w:tab w:val="left" w:pos="6300"/>
        </w:tabs>
        <w:snapToGrid w:val="0"/>
        <w:spacing w:line="500" w:lineRule="exact"/>
        <w:ind w:firstLine="570"/>
        <w:rPr>
          <w:rFonts w:ascii="仿宋" w:hAnsi="仿宋" w:eastAsia="仿宋" w:cs="仿宋"/>
          <w:color w:val="auto"/>
          <w:sz w:val="24"/>
          <w:szCs w:val="24"/>
          <w:highlight w:val="none"/>
        </w:rPr>
      </w:pPr>
    </w:p>
    <w:p w14:paraId="66DBE61D">
      <w:pPr>
        <w:tabs>
          <w:tab w:val="left" w:pos="6300"/>
        </w:tabs>
        <w:snapToGrid w:val="0"/>
        <w:spacing w:line="500" w:lineRule="exact"/>
        <w:ind w:firstLine="570"/>
        <w:rPr>
          <w:rFonts w:ascii="仿宋" w:hAnsi="仿宋" w:eastAsia="仿宋" w:cs="仿宋"/>
          <w:color w:val="auto"/>
          <w:sz w:val="24"/>
          <w:szCs w:val="24"/>
          <w:highlight w:val="none"/>
        </w:rPr>
      </w:pPr>
    </w:p>
    <w:p w14:paraId="1D17D5BB">
      <w:pPr>
        <w:tabs>
          <w:tab w:val="left" w:pos="6300"/>
        </w:tabs>
        <w:snapToGrid w:val="0"/>
        <w:spacing w:line="500" w:lineRule="exact"/>
        <w:ind w:firstLine="570"/>
        <w:rPr>
          <w:rFonts w:ascii="仿宋" w:hAnsi="仿宋" w:eastAsia="仿宋" w:cs="仿宋"/>
          <w:color w:val="auto"/>
          <w:sz w:val="24"/>
          <w:szCs w:val="24"/>
          <w:highlight w:val="none"/>
        </w:rPr>
      </w:pPr>
    </w:p>
    <w:p w14:paraId="366F2FB1">
      <w:pPr>
        <w:tabs>
          <w:tab w:val="left" w:pos="6300"/>
        </w:tabs>
        <w:snapToGrid w:val="0"/>
        <w:spacing w:line="500" w:lineRule="exact"/>
        <w:ind w:firstLine="570"/>
        <w:rPr>
          <w:rFonts w:ascii="仿宋" w:hAnsi="仿宋" w:eastAsia="仿宋" w:cs="仿宋"/>
          <w:color w:val="auto"/>
          <w:sz w:val="24"/>
          <w:szCs w:val="24"/>
          <w:highlight w:val="none"/>
        </w:rPr>
      </w:pPr>
    </w:p>
    <w:p w14:paraId="62855B16">
      <w:pPr>
        <w:tabs>
          <w:tab w:val="left" w:pos="6300"/>
        </w:tabs>
        <w:snapToGrid w:val="0"/>
        <w:spacing w:line="500" w:lineRule="exact"/>
        <w:ind w:firstLine="570"/>
        <w:rPr>
          <w:rFonts w:ascii="仿宋" w:hAnsi="仿宋" w:eastAsia="仿宋" w:cs="仿宋"/>
          <w:color w:val="auto"/>
          <w:sz w:val="24"/>
          <w:szCs w:val="24"/>
          <w:highlight w:val="none"/>
        </w:rPr>
      </w:pPr>
    </w:p>
    <w:p w14:paraId="31044744">
      <w:pPr>
        <w:tabs>
          <w:tab w:val="left" w:pos="6300"/>
        </w:tabs>
        <w:snapToGrid w:val="0"/>
        <w:spacing w:line="500" w:lineRule="exact"/>
        <w:ind w:firstLine="570"/>
        <w:rPr>
          <w:rFonts w:ascii="仿宋" w:hAnsi="仿宋" w:eastAsia="仿宋" w:cs="仿宋"/>
          <w:color w:val="auto"/>
          <w:sz w:val="24"/>
          <w:szCs w:val="24"/>
          <w:highlight w:val="none"/>
        </w:rPr>
      </w:pPr>
    </w:p>
    <w:p w14:paraId="0C2EC13D">
      <w:pPr>
        <w:tabs>
          <w:tab w:val="left" w:pos="6300"/>
        </w:tabs>
        <w:snapToGrid w:val="0"/>
        <w:spacing w:line="500" w:lineRule="exact"/>
        <w:ind w:firstLine="570"/>
        <w:rPr>
          <w:rFonts w:ascii="仿宋" w:hAnsi="仿宋" w:eastAsia="仿宋" w:cs="仿宋"/>
          <w:color w:val="auto"/>
          <w:sz w:val="24"/>
          <w:szCs w:val="24"/>
          <w:highlight w:val="none"/>
        </w:rPr>
      </w:pPr>
    </w:p>
    <w:p w14:paraId="78B80A36">
      <w:pPr>
        <w:tabs>
          <w:tab w:val="left" w:pos="6300"/>
        </w:tabs>
        <w:snapToGrid w:val="0"/>
        <w:spacing w:line="500" w:lineRule="exact"/>
        <w:ind w:firstLine="570"/>
        <w:rPr>
          <w:rFonts w:ascii="仿宋" w:hAnsi="仿宋" w:eastAsia="仿宋" w:cs="仿宋"/>
          <w:color w:val="auto"/>
          <w:sz w:val="24"/>
          <w:szCs w:val="24"/>
          <w:highlight w:val="none"/>
        </w:rPr>
      </w:pPr>
    </w:p>
    <w:p w14:paraId="476CBDA4">
      <w:pPr>
        <w:tabs>
          <w:tab w:val="left" w:pos="6300"/>
        </w:tabs>
        <w:snapToGrid w:val="0"/>
        <w:spacing w:line="500" w:lineRule="exact"/>
        <w:ind w:firstLine="570"/>
        <w:rPr>
          <w:rFonts w:ascii="仿宋" w:hAnsi="仿宋" w:eastAsia="仿宋" w:cs="仿宋"/>
          <w:color w:val="auto"/>
          <w:sz w:val="24"/>
          <w:szCs w:val="24"/>
          <w:highlight w:val="none"/>
        </w:rPr>
      </w:pPr>
    </w:p>
    <w:p w14:paraId="31B4185E">
      <w:pPr>
        <w:tabs>
          <w:tab w:val="left" w:pos="6300"/>
        </w:tabs>
        <w:snapToGrid w:val="0"/>
        <w:spacing w:line="500" w:lineRule="exact"/>
        <w:ind w:firstLine="570"/>
        <w:rPr>
          <w:rFonts w:ascii="仿宋" w:hAnsi="仿宋" w:eastAsia="仿宋" w:cs="仿宋"/>
          <w:color w:val="auto"/>
          <w:sz w:val="24"/>
          <w:szCs w:val="24"/>
          <w:highlight w:val="none"/>
        </w:rPr>
      </w:pPr>
    </w:p>
    <w:p w14:paraId="6517952E">
      <w:pPr>
        <w:tabs>
          <w:tab w:val="left" w:pos="6300"/>
        </w:tabs>
        <w:snapToGrid w:val="0"/>
        <w:spacing w:line="500" w:lineRule="exact"/>
        <w:ind w:firstLine="570"/>
        <w:rPr>
          <w:rFonts w:ascii="仿宋" w:hAnsi="仿宋" w:eastAsia="仿宋" w:cs="仿宋"/>
          <w:color w:val="auto"/>
          <w:sz w:val="24"/>
          <w:szCs w:val="24"/>
          <w:highlight w:val="none"/>
        </w:rPr>
      </w:pPr>
    </w:p>
    <w:p w14:paraId="54C2E70B">
      <w:pPr>
        <w:tabs>
          <w:tab w:val="left" w:pos="6300"/>
        </w:tabs>
        <w:snapToGrid w:val="0"/>
        <w:spacing w:line="500" w:lineRule="exact"/>
        <w:ind w:firstLine="570"/>
        <w:rPr>
          <w:rFonts w:ascii="仿宋" w:hAnsi="仿宋" w:eastAsia="仿宋" w:cs="仿宋"/>
          <w:color w:val="auto"/>
          <w:sz w:val="24"/>
          <w:szCs w:val="24"/>
          <w:highlight w:val="none"/>
        </w:rPr>
      </w:pPr>
    </w:p>
    <w:p w14:paraId="542668F6">
      <w:pPr>
        <w:tabs>
          <w:tab w:val="left" w:pos="6300"/>
        </w:tabs>
        <w:snapToGrid w:val="0"/>
        <w:spacing w:line="500" w:lineRule="exact"/>
        <w:ind w:firstLine="570"/>
        <w:rPr>
          <w:rFonts w:ascii="仿宋" w:hAnsi="仿宋" w:eastAsia="仿宋" w:cs="仿宋"/>
          <w:color w:val="auto"/>
          <w:sz w:val="24"/>
          <w:szCs w:val="24"/>
          <w:highlight w:val="none"/>
        </w:rPr>
      </w:pPr>
    </w:p>
    <w:p w14:paraId="609588A5">
      <w:pPr>
        <w:tabs>
          <w:tab w:val="left" w:pos="6300"/>
        </w:tabs>
        <w:snapToGrid w:val="0"/>
        <w:spacing w:line="500" w:lineRule="exact"/>
        <w:ind w:firstLine="570"/>
        <w:rPr>
          <w:rFonts w:ascii="仿宋" w:hAnsi="仿宋" w:eastAsia="仿宋" w:cs="仿宋"/>
          <w:color w:val="auto"/>
          <w:sz w:val="24"/>
          <w:szCs w:val="24"/>
          <w:highlight w:val="none"/>
        </w:rPr>
      </w:pPr>
    </w:p>
    <w:p w14:paraId="63A815A1">
      <w:pPr>
        <w:tabs>
          <w:tab w:val="left" w:pos="6300"/>
        </w:tabs>
        <w:snapToGrid w:val="0"/>
        <w:spacing w:line="500" w:lineRule="exact"/>
        <w:rPr>
          <w:rFonts w:ascii="仿宋" w:hAnsi="仿宋" w:eastAsia="仿宋" w:cs="仿宋"/>
          <w:color w:val="auto"/>
          <w:sz w:val="24"/>
          <w:szCs w:val="24"/>
          <w:highlight w:val="none"/>
        </w:rPr>
      </w:pPr>
    </w:p>
    <w:p w14:paraId="4252ACB6">
      <w:pPr>
        <w:snapToGrid w:val="0"/>
        <w:spacing w:line="400" w:lineRule="exact"/>
        <w:rPr>
          <w:rFonts w:ascii="仿宋" w:hAnsi="仿宋" w:eastAsia="仿宋" w:cs="仿宋"/>
          <w:color w:val="auto"/>
          <w:sz w:val="24"/>
          <w:szCs w:val="24"/>
          <w:highlight w:val="none"/>
        </w:rPr>
      </w:pPr>
    </w:p>
    <w:p w14:paraId="78B8992E">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（三）其他技术资料</w:t>
      </w:r>
    </w:p>
    <w:p w14:paraId="5CD97C76">
      <w:pPr>
        <w:tabs>
          <w:tab w:val="left" w:pos="6300"/>
        </w:tabs>
        <w:snapToGrid w:val="0"/>
        <w:spacing w:line="500" w:lineRule="exact"/>
        <w:ind w:firstLine="570"/>
        <w:rPr>
          <w:rFonts w:ascii="仿宋" w:hAnsi="仿宋" w:eastAsia="仿宋" w:cs="仿宋"/>
          <w:color w:val="auto"/>
          <w:sz w:val="24"/>
          <w:szCs w:val="24"/>
          <w:highlight w:val="none"/>
        </w:rPr>
      </w:pPr>
    </w:p>
    <w:p w14:paraId="1E88935C">
      <w:pPr>
        <w:tabs>
          <w:tab w:val="left" w:pos="6300"/>
        </w:tabs>
        <w:snapToGrid w:val="0"/>
        <w:spacing w:line="500" w:lineRule="exact"/>
        <w:ind w:firstLine="570"/>
        <w:rPr>
          <w:rFonts w:ascii="仿宋" w:hAnsi="仿宋" w:eastAsia="仿宋" w:cs="仿宋"/>
          <w:color w:val="auto"/>
          <w:sz w:val="24"/>
          <w:szCs w:val="24"/>
          <w:highlight w:val="none"/>
        </w:rPr>
      </w:pPr>
    </w:p>
    <w:p w14:paraId="7889F7C0">
      <w:pPr>
        <w:snapToGrid w:val="0"/>
        <w:spacing w:line="500" w:lineRule="exact"/>
        <w:ind w:firstLine="480" w:firstLineChars="200"/>
        <w:rPr>
          <w:rFonts w:ascii="仿宋" w:hAnsi="仿宋" w:eastAsia="仿宋" w:cs="仿宋"/>
          <w:color w:val="auto"/>
          <w:sz w:val="24"/>
          <w:szCs w:val="24"/>
          <w:highlight w:val="none"/>
        </w:rPr>
      </w:pPr>
    </w:p>
    <w:p w14:paraId="5FF27DF4">
      <w:pPr>
        <w:snapToGrid w:val="0"/>
        <w:spacing w:line="500" w:lineRule="exact"/>
        <w:ind w:firstLine="480" w:firstLineChars="200"/>
        <w:rPr>
          <w:rFonts w:ascii="仿宋" w:hAnsi="仿宋" w:eastAsia="仿宋" w:cs="仿宋"/>
          <w:color w:val="auto"/>
          <w:sz w:val="24"/>
          <w:szCs w:val="24"/>
          <w:highlight w:val="none"/>
        </w:rPr>
      </w:pPr>
    </w:p>
    <w:p w14:paraId="74D6E78F">
      <w:pPr>
        <w:snapToGrid w:val="0"/>
        <w:spacing w:line="500" w:lineRule="exact"/>
        <w:ind w:firstLine="480" w:firstLineChars="200"/>
        <w:rPr>
          <w:rFonts w:ascii="仿宋" w:hAnsi="仿宋" w:eastAsia="仿宋" w:cs="仿宋"/>
          <w:color w:val="auto"/>
          <w:sz w:val="24"/>
          <w:szCs w:val="24"/>
          <w:highlight w:val="none"/>
        </w:rPr>
      </w:pPr>
    </w:p>
    <w:p w14:paraId="737E44B1">
      <w:pPr>
        <w:snapToGrid w:val="0"/>
        <w:spacing w:line="500" w:lineRule="exact"/>
        <w:ind w:firstLine="480" w:firstLineChars="200"/>
        <w:rPr>
          <w:rFonts w:ascii="仿宋" w:hAnsi="仿宋" w:eastAsia="仿宋" w:cs="仿宋"/>
          <w:color w:val="auto"/>
          <w:sz w:val="24"/>
          <w:szCs w:val="24"/>
          <w:highlight w:val="none"/>
        </w:rPr>
      </w:pPr>
    </w:p>
    <w:p w14:paraId="4E1E4225">
      <w:pPr>
        <w:snapToGrid w:val="0"/>
        <w:spacing w:line="500" w:lineRule="exact"/>
        <w:ind w:firstLine="480" w:firstLineChars="200"/>
        <w:rPr>
          <w:rFonts w:ascii="仿宋" w:hAnsi="仿宋" w:eastAsia="仿宋" w:cs="仿宋"/>
          <w:color w:val="auto"/>
          <w:sz w:val="24"/>
          <w:szCs w:val="24"/>
          <w:highlight w:val="none"/>
        </w:rPr>
      </w:pPr>
    </w:p>
    <w:p w14:paraId="79DC6B6A">
      <w:pPr>
        <w:snapToGrid w:val="0"/>
        <w:spacing w:line="500" w:lineRule="exact"/>
        <w:ind w:firstLine="480" w:firstLineChars="200"/>
        <w:rPr>
          <w:rFonts w:ascii="仿宋" w:hAnsi="仿宋" w:eastAsia="仿宋" w:cs="仿宋"/>
          <w:color w:val="auto"/>
          <w:sz w:val="24"/>
          <w:szCs w:val="24"/>
          <w:highlight w:val="none"/>
        </w:rPr>
      </w:pPr>
    </w:p>
    <w:p w14:paraId="1811C9E1">
      <w:pPr>
        <w:snapToGrid w:val="0"/>
        <w:spacing w:line="500" w:lineRule="exact"/>
        <w:ind w:firstLine="480" w:firstLineChars="200"/>
        <w:rPr>
          <w:rFonts w:ascii="仿宋" w:hAnsi="仿宋" w:eastAsia="仿宋" w:cs="仿宋"/>
          <w:color w:val="auto"/>
          <w:sz w:val="24"/>
          <w:szCs w:val="24"/>
          <w:highlight w:val="none"/>
        </w:rPr>
      </w:pPr>
    </w:p>
    <w:p w14:paraId="7D7A86B0">
      <w:pPr>
        <w:snapToGrid w:val="0"/>
        <w:spacing w:line="500" w:lineRule="exact"/>
        <w:ind w:firstLine="480" w:firstLineChars="200"/>
        <w:rPr>
          <w:rFonts w:ascii="仿宋" w:hAnsi="仿宋" w:eastAsia="仿宋" w:cs="仿宋"/>
          <w:color w:val="auto"/>
          <w:sz w:val="24"/>
          <w:szCs w:val="24"/>
          <w:highlight w:val="none"/>
        </w:rPr>
      </w:pPr>
    </w:p>
    <w:p w14:paraId="608E18DA">
      <w:pPr>
        <w:snapToGrid w:val="0"/>
        <w:spacing w:line="500" w:lineRule="exact"/>
        <w:ind w:firstLine="480" w:firstLineChars="200"/>
        <w:rPr>
          <w:rFonts w:ascii="仿宋" w:hAnsi="仿宋" w:eastAsia="仿宋" w:cs="仿宋"/>
          <w:color w:val="auto"/>
          <w:sz w:val="24"/>
          <w:szCs w:val="24"/>
          <w:highlight w:val="none"/>
        </w:rPr>
      </w:pPr>
    </w:p>
    <w:p w14:paraId="465C5A42">
      <w:pPr>
        <w:snapToGrid w:val="0"/>
        <w:spacing w:line="500" w:lineRule="exact"/>
        <w:ind w:firstLine="480" w:firstLineChars="200"/>
        <w:rPr>
          <w:rFonts w:ascii="仿宋" w:hAnsi="仿宋" w:eastAsia="仿宋" w:cs="仿宋"/>
          <w:color w:val="auto"/>
          <w:sz w:val="24"/>
          <w:szCs w:val="24"/>
          <w:highlight w:val="none"/>
        </w:rPr>
      </w:pPr>
    </w:p>
    <w:p w14:paraId="5FFF6181">
      <w:pPr>
        <w:snapToGrid w:val="0"/>
        <w:spacing w:line="500" w:lineRule="exact"/>
        <w:ind w:firstLine="480" w:firstLineChars="200"/>
        <w:rPr>
          <w:rFonts w:ascii="仿宋" w:hAnsi="仿宋" w:eastAsia="仿宋" w:cs="仿宋"/>
          <w:color w:val="auto"/>
          <w:sz w:val="24"/>
          <w:szCs w:val="24"/>
          <w:highlight w:val="none"/>
        </w:rPr>
      </w:pPr>
    </w:p>
    <w:p w14:paraId="634C6F4C">
      <w:pPr>
        <w:snapToGrid w:val="0"/>
        <w:spacing w:line="500" w:lineRule="exact"/>
        <w:ind w:firstLine="480" w:firstLineChars="200"/>
        <w:rPr>
          <w:rFonts w:ascii="仿宋" w:hAnsi="仿宋" w:eastAsia="仿宋" w:cs="仿宋"/>
          <w:color w:val="auto"/>
          <w:sz w:val="24"/>
          <w:szCs w:val="24"/>
          <w:highlight w:val="none"/>
        </w:rPr>
      </w:pPr>
    </w:p>
    <w:p w14:paraId="0656A3DC">
      <w:pPr>
        <w:snapToGrid w:val="0"/>
        <w:spacing w:line="500" w:lineRule="exact"/>
        <w:ind w:firstLine="480" w:firstLineChars="200"/>
        <w:rPr>
          <w:rFonts w:ascii="仿宋" w:hAnsi="仿宋" w:eastAsia="仿宋" w:cs="仿宋"/>
          <w:color w:val="auto"/>
          <w:sz w:val="24"/>
          <w:szCs w:val="24"/>
          <w:highlight w:val="none"/>
        </w:rPr>
      </w:pPr>
    </w:p>
    <w:p w14:paraId="44D8DBF4">
      <w:pPr>
        <w:snapToGrid w:val="0"/>
        <w:spacing w:line="500" w:lineRule="exact"/>
        <w:ind w:firstLine="480" w:firstLineChars="200"/>
        <w:rPr>
          <w:rFonts w:ascii="仿宋" w:hAnsi="仿宋" w:eastAsia="仿宋" w:cs="仿宋"/>
          <w:color w:val="auto"/>
          <w:sz w:val="24"/>
          <w:szCs w:val="24"/>
          <w:highlight w:val="none"/>
        </w:rPr>
      </w:pPr>
    </w:p>
    <w:p w14:paraId="4E7AFFD9">
      <w:pPr>
        <w:snapToGrid w:val="0"/>
        <w:spacing w:line="500" w:lineRule="exact"/>
        <w:ind w:firstLine="480" w:firstLineChars="200"/>
        <w:rPr>
          <w:rFonts w:ascii="仿宋" w:hAnsi="仿宋" w:eastAsia="仿宋" w:cs="仿宋"/>
          <w:color w:val="auto"/>
          <w:sz w:val="24"/>
          <w:szCs w:val="24"/>
          <w:highlight w:val="none"/>
        </w:rPr>
      </w:pPr>
    </w:p>
    <w:p w14:paraId="5FB60A5C">
      <w:pPr>
        <w:snapToGrid w:val="0"/>
        <w:spacing w:line="500" w:lineRule="exact"/>
        <w:ind w:firstLine="480" w:firstLineChars="200"/>
        <w:rPr>
          <w:rFonts w:ascii="仿宋" w:hAnsi="仿宋" w:eastAsia="仿宋" w:cs="仿宋"/>
          <w:color w:val="auto"/>
          <w:sz w:val="24"/>
          <w:szCs w:val="24"/>
          <w:highlight w:val="none"/>
        </w:rPr>
      </w:pPr>
    </w:p>
    <w:p w14:paraId="65B86627">
      <w:pPr>
        <w:snapToGrid w:val="0"/>
        <w:spacing w:line="500" w:lineRule="exact"/>
        <w:ind w:firstLine="480" w:firstLineChars="200"/>
        <w:rPr>
          <w:rFonts w:ascii="仿宋" w:hAnsi="仿宋" w:eastAsia="仿宋" w:cs="仿宋"/>
          <w:color w:val="auto"/>
          <w:sz w:val="24"/>
          <w:szCs w:val="24"/>
          <w:highlight w:val="none"/>
        </w:rPr>
      </w:pPr>
    </w:p>
    <w:p w14:paraId="6E33D43C">
      <w:pPr>
        <w:snapToGrid w:val="0"/>
        <w:spacing w:line="500" w:lineRule="exact"/>
        <w:ind w:firstLine="480" w:firstLineChars="200"/>
        <w:rPr>
          <w:rFonts w:ascii="仿宋" w:hAnsi="仿宋" w:eastAsia="仿宋" w:cs="仿宋"/>
          <w:color w:val="auto"/>
          <w:sz w:val="24"/>
          <w:szCs w:val="24"/>
          <w:highlight w:val="none"/>
        </w:rPr>
      </w:pPr>
    </w:p>
    <w:p w14:paraId="5561FB7B">
      <w:pPr>
        <w:snapToGrid w:val="0"/>
        <w:spacing w:line="500" w:lineRule="exact"/>
        <w:ind w:firstLine="480" w:firstLineChars="200"/>
        <w:rPr>
          <w:rFonts w:ascii="仿宋" w:hAnsi="仿宋" w:eastAsia="仿宋" w:cs="仿宋"/>
          <w:color w:val="auto"/>
          <w:sz w:val="24"/>
          <w:szCs w:val="24"/>
          <w:highlight w:val="none"/>
        </w:rPr>
      </w:pPr>
    </w:p>
    <w:p w14:paraId="2AF976ED">
      <w:pPr>
        <w:snapToGrid w:val="0"/>
        <w:spacing w:line="500" w:lineRule="exact"/>
        <w:ind w:firstLine="480" w:firstLineChars="200"/>
        <w:rPr>
          <w:rFonts w:ascii="仿宋" w:hAnsi="仿宋" w:eastAsia="仿宋" w:cs="仿宋"/>
          <w:color w:val="auto"/>
          <w:sz w:val="24"/>
          <w:szCs w:val="24"/>
          <w:highlight w:val="none"/>
        </w:rPr>
      </w:pPr>
    </w:p>
    <w:p w14:paraId="3F542263">
      <w:pPr>
        <w:snapToGrid w:val="0"/>
        <w:spacing w:line="500" w:lineRule="exact"/>
        <w:ind w:firstLine="480" w:firstLineChars="200"/>
        <w:rPr>
          <w:rFonts w:ascii="仿宋" w:hAnsi="仿宋" w:eastAsia="仿宋" w:cs="仿宋"/>
          <w:color w:val="auto"/>
          <w:sz w:val="24"/>
          <w:szCs w:val="24"/>
          <w:highlight w:val="none"/>
        </w:rPr>
      </w:pPr>
    </w:p>
    <w:p w14:paraId="19B803F6">
      <w:pPr>
        <w:snapToGrid w:val="0"/>
        <w:spacing w:line="500" w:lineRule="exact"/>
        <w:ind w:firstLine="480" w:firstLineChars="200"/>
        <w:rPr>
          <w:rFonts w:ascii="仿宋" w:hAnsi="仿宋" w:eastAsia="仿宋" w:cs="仿宋"/>
          <w:color w:val="auto"/>
          <w:sz w:val="24"/>
          <w:szCs w:val="24"/>
          <w:highlight w:val="none"/>
        </w:rPr>
      </w:pPr>
    </w:p>
    <w:p w14:paraId="437CBF98">
      <w:pPr>
        <w:snapToGrid w:val="0"/>
        <w:spacing w:line="500" w:lineRule="exact"/>
        <w:ind w:firstLine="480" w:firstLineChars="200"/>
        <w:rPr>
          <w:rFonts w:ascii="仿宋" w:hAnsi="仿宋" w:eastAsia="仿宋" w:cs="仿宋"/>
          <w:color w:val="auto"/>
          <w:sz w:val="24"/>
          <w:szCs w:val="24"/>
          <w:highlight w:val="none"/>
        </w:rPr>
      </w:pPr>
    </w:p>
    <w:p w14:paraId="23CF1225">
      <w:pPr>
        <w:snapToGrid w:val="0"/>
        <w:spacing w:line="500" w:lineRule="exact"/>
        <w:ind w:firstLine="480" w:firstLineChars="200"/>
        <w:rPr>
          <w:rFonts w:ascii="仿宋" w:hAnsi="仿宋" w:eastAsia="仿宋" w:cs="仿宋"/>
          <w:color w:val="auto"/>
          <w:sz w:val="24"/>
          <w:szCs w:val="24"/>
          <w:highlight w:val="none"/>
        </w:rPr>
      </w:pPr>
    </w:p>
    <w:p w14:paraId="59F7ECCE">
      <w:pPr>
        <w:pStyle w:val="3"/>
        <w:spacing w:line="400" w:lineRule="exact"/>
        <w:ind w:firstLine="482" w:firstLineChars="200"/>
        <w:rPr>
          <w:rFonts w:ascii="仿宋" w:hAnsi="仿宋" w:eastAsia="仿宋" w:cs="仿宋"/>
          <w:b/>
          <w:color w:val="auto"/>
          <w:sz w:val="24"/>
          <w:szCs w:val="24"/>
          <w:highlight w:val="none"/>
        </w:rPr>
      </w:pPr>
      <w:bookmarkStart w:id="128" w:name="_Toc76715409"/>
      <w:bookmarkStart w:id="129" w:name="_Toc9503"/>
      <w:r>
        <w:rPr>
          <w:rFonts w:hint="eastAsia" w:ascii="仿宋" w:hAnsi="仿宋" w:eastAsia="仿宋" w:cs="仿宋"/>
          <w:b/>
          <w:color w:val="auto"/>
          <w:sz w:val="24"/>
          <w:szCs w:val="24"/>
          <w:highlight w:val="none"/>
        </w:rPr>
        <w:t>三、商务文件</w:t>
      </w:r>
      <w:bookmarkEnd w:id="128"/>
      <w:bookmarkEnd w:id="129"/>
    </w:p>
    <w:p w14:paraId="17449319">
      <w:pPr>
        <w:snapToGrid w:val="0"/>
        <w:spacing w:before="120" w:beforeLines="50"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（一）投标函（格式）</w:t>
      </w:r>
    </w:p>
    <w:p w14:paraId="3CCBEE04">
      <w:pPr>
        <w:spacing w:line="500" w:lineRule="exact"/>
        <w:rPr>
          <w:rFonts w:ascii="仿宋" w:hAnsi="仿宋" w:eastAsia="仿宋" w:cs="仿宋"/>
          <w:color w:val="auto"/>
          <w:sz w:val="24"/>
          <w:szCs w:val="24"/>
          <w:highlight w:val="none"/>
        </w:rPr>
      </w:pPr>
    </w:p>
    <w:p w14:paraId="7676D150">
      <w:pPr>
        <w:spacing w:line="500" w:lineRule="exact"/>
        <w:ind w:firstLine="480" w:firstLineChars="200"/>
        <w:rPr>
          <w:rFonts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招标项目名称：</w:t>
      </w:r>
      <w:r>
        <w:rPr>
          <w:rFonts w:hint="eastAsia" w:ascii="仿宋" w:hAnsi="仿宋" w:eastAsia="仿宋" w:cs="仿宋"/>
          <w:color w:val="auto"/>
          <w:sz w:val="24"/>
          <w:szCs w:val="24"/>
          <w:highlight w:val="none"/>
          <w:u w:val="single"/>
        </w:rPr>
        <w:t xml:space="preserve">                                             </w:t>
      </w:r>
    </w:p>
    <w:p w14:paraId="4748DD4D">
      <w:pPr>
        <w:spacing w:line="500" w:lineRule="exact"/>
        <w:rPr>
          <w:rFonts w:ascii="仿宋" w:hAnsi="仿宋" w:eastAsia="仿宋" w:cs="仿宋"/>
          <w:color w:val="auto"/>
          <w:sz w:val="24"/>
          <w:szCs w:val="24"/>
          <w:highlight w:val="none"/>
        </w:rPr>
      </w:pPr>
    </w:p>
    <w:p w14:paraId="515EBABF">
      <w:pPr>
        <w:tabs>
          <w:tab w:val="left" w:pos="6300"/>
        </w:tabs>
        <w:snapToGrid w:val="0"/>
        <w:spacing w:line="5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（采购</w:t>
      </w:r>
      <w:r>
        <w:rPr>
          <w:rFonts w:hint="eastAsia" w:ascii="仿宋" w:hAnsi="仿宋" w:eastAsia="仿宋" w:cs="仿宋"/>
          <w:color w:val="auto"/>
          <w:sz w:val="24"/>
          <w:szCs w:val="24"/>
          <w:highlight w:val="none"/>
          <w:lang w:val="en-US" w:eastAsia="zh-CN"/>
        </w:rPr>
        <w:t>人</w:t>
      </w:r>
      <w:r>
        <w:rPr>
          <w:rFonts w:hint="eastAsia" w:ascii="仿宋" w:hAnsi="仿宋" w:eastAsia="仿宋" w:cs="仿宋"/>
          <w:color w:val="auto"/>
          <w:sz w:val="24"/>
          <w:szCs w:val="24"/>
          <w:highlight w:val="none"/>
        </w:rPr>
        <w:t>名称）：</w:t>
      </w:r>
    </w:p>
    <w:p w14:paraId="3A2F212E">
      <w:pPr>
        <w:snapToGrid w:val="0"/>
        <w:spacing w:before="120" w:beforeLines="50"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（投标人名称）系中华人民共和国合法企业，注册地址：</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。我方就参加本次投标有关事项郑重声明如下：</w:t>
      </w:r>
    </w:p>
    <w:p w14:paraId="3D18BBDA">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一、我方完全理解并接受该项目招标文件所有要求。</w:t>
      </w:r>
    </w:p>
    <w:p w14:paraId="78EB6160">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二、我方提交的所有投标文件、资料都是准确和真实的，如有虚假或隐瞒，我方愿意承担一切法律责任。</w:t>
      </w:r>
    </w:p>
    <w:p w14:paraId="79038F24">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三、我方承诺按照招标文件要求，提供招标项目的技术服务。</w:t>
      </w:r>
    </w:p>
    <w:p w14:paraId="18974E3E">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四、我方按招标文件要求提交的投标文件为：</w:t>
      </w:r>
      <w:r>
        <w:rPr>
          <w:rFonts w:hint="eastAsia" w:ascii="仿宋" w:hAnsi="仿宋" w:eastAsia="仿宋" w:cs="仿宋"/>
          <w:color w:val="auto"/>
          <w:sz w:val="24"/>
          <w:szCs w:val="28"/>
          <w:highlight w:val="none"/>
        </w:rPr>
        <w:t>电子投标文件1份。</w:t>
      </w:r>
    </w:p>
    <w:p w14:paraId="7FA1653B">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五、我方承诺：</w:t>
      </w:r>
      <w:r>
        <w:rPr>
          <w:rFonts w:hint="eastAsia" w:ascii="仿宋" w:hAnsi="仿宋" w:eastAsia="仿宋" w:cs="仿宋"/>
          <w:color w:val="auto"/>
          <w:sz w:val="24"/>
          <w:szCs w:val="28"/>
          <w:highlight w:val="none"/>
        </w:rPr>
        <w:t>本次投标的投标有效期为</w:t>
      </w:r>
      <w:r>
        <w:rPr>
          <w:rFonts w:hint="eastAsia" w:ascii="仿宋" w:hAnsi="仿宋" w:eastAsia="仿宋" w:cs="仿宋"/>
          <w:color w:val="auto"/>
          <w:sz w:val="24"/>
          <w:highlight w:val="none"/>
        </w:rPr>
        <w:t>投标截止时间</w:t>
      </w:r>
      <w:r>
        <w:rPr>
          <w:rFonts w:hint="eastAsia" w:ascii="仿宋" w:hAnsi="仿宋" w:eastAsia="仿宋" w:cs="仿宋"/>
          <w:color w:val="auto"/>
          <w:sz w:val="24"/>
          <w:szCs w:val="28"/>
          <w:highlight w:val="none"/>
        </w:rPr>
        <w:t>起90天。</w:t>
      </w:r>
    </w:p>
    <w:p w14:paraId="6DB577ED">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六、我方投标报价为闭口价。即在投标有效期和合同有效期内，该报价固定不变。</w:t>
      </w:r>
    </w:p>
    <w:p w14:paraId="65C6A3B9">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七、如果我方中标，我方将履行招标文件中规定的各项要求以及我方投标文件的各项承诺，按《中华人民共和国民法典》《渝北区属国有企业采购管理办法》及合同约定条款承担我方责任。</w:t>
      </w:r>
    </w:p>
    <w:p w14:paraId="1083EE51">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八、我方未为采购项目提供整体设计、规范编制或者项目管理、监理、检测等服务。</w:t>
      </w:r>
    </w:p>
    <w:p w14:paraId="305A4170">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九、我方理解，最低报价不是中标的唯一条件。</w:t>
      </w:r>
    </w:p>
    <w:p w14:paraId="118D3F61">
      <w:pPr>
        <w:tabs>
          <w:tab w:val="left" w:pos="6300"/>
        </w:tabs>
        <w:snapToGrid w:val="0"/>
        <w:spacing w:line="500" w:lineRule="exact"/>
        <w:rPr>
          <w:rFonts w:ascii="仿宋" w:hAnsi="仿宋" w:eastAsia="仿宋" w:cs="仿宋"/>
          <w:color w:val="auto"/>
          <w:sz w:val="24"/>
          <w:szCs w:val="24"/>
          <w:highlight w:val="none"/>
        </w:rPr>
      </w:pPr>
    </w:p>
    <w:p w14:paraId="72C52FF8">
      <w:pPr>
        <w:tabs>
          <w:tab w:val="left" w:pos="6300"/>
        </w:tabs>
        <w:snapToGrid w:val="0"/>
        <w:spacing w:line="500" w:lineRule="exact"/>
        <w:ind w:firstLine="570"/>
        <w:rPr>
          <w:rFonts w:ascii="仿宋" w:hAnsi="仿宋" w:eastAsia="仿宋" w:cs="仿宋"/>
          <w:color w:val="auto"/>
          <w:sz w:val="24"/>
          <w:szCs w:val="24"/>
          <w:highlight w:val="none"/>
        </w:rPr>
      </w:pPr>
    </w:p>
    <w:p w14:paraId="11CE4517">
      <w:pPr>
        <w:tabs>
          <w:tab w:val="left" w:pos="6300"/>
        </w:tabs>
        <w:snapToGrid w:val="0"/>
        <w:spacing w:line="500" w:lineRule="exact"/>
        <w:ind w:firstLine="5460" w:firstLineChars="2275"/>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（投标人公章或自然人签署）</w:t>
      </w:r>
    </w:p>
    <w:p w14:paraId="313D50E8">
      <w:pPr>
        <w:tabs>
          <w:tab w:val="left" w:pos="6300"/>
        </w:tabs>
        <w:snapToGrid w:val="0"/>
        <w:spacing w:line="500" w:lineRule="exact"/>
        <w:ind w:firstLine="5760" w:firstLineChars="24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1855AE0C">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（二）商务条款差异表</w:t>
      </w:r>
    </w:p>
    <w:p w14:paraId="2A02CD11">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项目编号：</w:t>
      </w:r>
    </w:p>
    <w:p w14:paraId="4881BC53">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招标项目名称：</w:t>
      </w:r>
    </w:p>
    <w:tbl>
      <w:tblPr>
        <w:tblStyle w:val="5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05235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vAlign w:val="center"/>
          </w:tcPr>
          <w:p w14:paraId="34228A01">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序号</w:t>
            </w:r>
          </w:p>
        </w:tc>
        <w:tc>
          <w:tcPr>
            <w:tcW w:w="1542" w:type="pct"/>
            <w:vAlign w:val="center"/>
          </w:tcPr>
          <w:p w14:paraId="2C1517A4">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招标商务要求</w:t>
            </w:r>
          </w:p>
        </w:tc>
        <w:tc>
          <w:tcPr>
            <w:tcW w:w="1600" w:type="pct"/>
            <w:vAlign w:val="center"/>
          </w:tcPr>
          <w:p w14:paraId="4038A8CC">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投标商务应答</w:t>
            </w:r>
          </w:p>
        </w:tc>
        <w:tc>
          <w:tcPr>
            <w:tcW w:w="1199" w:type="pct"/>
            <w:vAlign w:val="center"/>
          </w:tcPr>
          <w:p w14:paraId="58B0791E">
            <w:pPr>
              <w:tabs>
                <w:tab w:val="left" w:pos="6300"/>
              </w:tabs>
              <w:snapToGrid w:val="0"/>
              <w:spacing w:line="500" w:lineRule="exact"/>
              <w:jc w:val="center"/>
              <w:outlineLvl w:val="0"/>
              <w:rPr>
                <w:rFonts w:ascii="方正仿宋_GBK" w:hAnsi="仿宋" w:eastAsia="方正仿宋_GBK"/>
                <w:color w:val="auto"/>
                <w:sz w:val="21"/>
                <w:szCs w:val="21"/>
                <w:highlight w:val="none"/>
              </w:rPr>
            </w:pPr>
            <w:r>
              <w:rPr>
                <w:rFonts w:hint="eastAsia" w:ascii="方正仿宋_GBK" w:hAnsi="仿宋" w:eastAsia="方正仿宋_GBK"/>
                <w:color w:val="auto"/>
                <w:sz w:val="21"/>
                <w:szCs w:val="21"/>
                <w:highlight w:val="none"/>
              </w:rPr>
              <w:t>差异说明</w:t>
            </w:r>
          </w:p>
        </w:tc>
      </w:tr>
      <w:tr w14:paraId="411A9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841882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450FF556">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1043C98C">
            <w:pPr>
              <w:tabs>
                <w:tab w:val="left" w:pos="6300"/>
              </w:tabs>
              <w:snapToGrid w:val="0"/>
              <w:spacing w:line="500" w:lineRule="exact"/>
              <w:outlineLvl w:val="0"/>
              <w:rPr>
                <w:rFonts w:ascii="方正仿宋_GBK" w:hAnsi="仿宋" w:eastAsia="方正仿宋_GBK"/>
                <w:color w:val="auto"/>
                <w:sz w:val="21"/>
                <w:szCs w:val="21"/>
                <w:highlight w:val="none"/>
              </w:rPr>
            </w:pPr>
            <w:r>
              <w:rPr>
                <w:rFonts w:ascii="方正仿宋_GBK" w:hAnsi="仿宋" w:eastAsia="方正仿宋_GBK"/>
                <w:color w:val="auto"/>
                <w:sz w:val="21"/>
                <w:szCs w:val="21"/>
                <w:highlight w:val="none"/>
              </w:rPr>
              <w:t>提醒</w:t>
            </w:r>
            <w:r>
              <w:rPr>
                <w:rFonts w:hint="eastAsia" w:ascii="方正仿宋_GBK" w:hAnsi="仿宋" w:eastAsia="方正仿宋_GBK"/>
                <w:color w:val="auto"/>
                <w:sz w:val="21"/>
                <w:szCs w:val="21"/>
                <w:highlight w:val="none"/>
              </w:rPr>
              <w:t>：</w:t>
            </w:r>
            <w:r>
              <w:rPr>
                <w:rFonts w:ascii="方正仿宋_GBK" w:hAnsi="仿宋" w:eastAsia="方正仿宋_GBK"/>
                <w:color w:val="auto"/>
                <w:sz w:val="21"/>
                <w:szCs w:val="21"/>
                <w:highlight w:val="none"/>
              </w:rPr>
              <w:t>请注明具体内容以及</w:t>
            </w:r>
            <w:r>
              <w:rPr>
                <w:rFonts w:hint="eastAsia" w:ascii="方正仿宋_GBK" w:hAnsi="仿宋" w:eastAsia="方正仿宋_GBK"/>
                <w:color w:val="auto"/>
                <w:sz w:val="21"/>
                <w:szCs w:val="21"/>
                <w:highlight w:val="none"/>
              </w:rPr>
              <w:t>投标文件</w:t>
            </w:r>
            <w:r>
              <w:rPr>
                <w:rFonts w:ascii="方正仿宋_GBK" w:hAnsi="仿宋" w:eastAsia="方正仿宋_GBK"/>
                <w:color w:val="auto"/>
                <w:sz w:val="21"/>
                <w:szCs w:val="21"/>
                <w:highlight w:val="none"/>
              </w:rPr>
              <w:t>中</w:t>
            </w:r>
            <w:r>
              <w:rPr>
                <w:rFonts w:hint="eastAsia" w:ascii="方正仿宋_GBK" w:hAnsi="仿宋" w:eastAsia="方正仿宋_GBK"/>
                <w:color w:val="auto"/>
                <w:sz w:val="21"/>
                <w:szCs w:val="21"/>
                <w:highlight w:val="none"/>
              </w:rPr>
              <w:t>具体</w:t>
            </w:r>
            <w:r>
              <w:rPr>
                <w:rFonts w:ascii="方正仿宋_GBK" w:hAnsi="仿宋" w:eastAsia="方正仿宋_GBK"/>
                <w:color w:val="auto"/>
                <w:sz w:val="21"/>
                <w:szCs w:val="21"/>
                <w:highlight w:val="none"/>
              </w:rPr>
              <w:t>内容</w:t>
            </w:r>
            <w:r>
              <w:rPr>
                <w:rFonts w:hint="eastAsia" w:ascii="方正仿宋_GBK" w:hAnsi="仿宋" w:eastAsia="方正仿宋_GBK"/>
                <w:color w:val="auto"/>
                <w:sz w:val="21"/>
                <w:szCs w:val="21"/>
                <w:highlight w:val="none"/>
              </w:rPr>
              <w:t>的</w:t>
            </w:r>
            <w:r>
              <w:rPr>
                <w:rFonts w:ascii="方正仿宋_GBK" w:hAnsi="仿宋" w:eastAsia="方正仿宋_GBK"/>
                <w:color w:val="auto"/>
                <w:sz w:val="21"/>
                <w:szCs w:val="21"/>
                <w:highlight w:val="none"/>
              </w:rPr>
              <w:t>位置（</w:t>
            </w:r>
            <w:r>
              <w:rPr>
                <w:rFonts w:hint="eastAsia" w:ascii="方正仿宋_GBK" w:hAnsi="仿宋" w:eastAsia="方正仿宋_GBK"/>
                <w:color w:val="auto"/>
                <w:sz w:val="21"/>
                <w:szCs w:val="21"/>
                <w:highlight w:val="none"/>
              </w:rPr>
              <w:t>页码</w:t>
            </w:r>
            <w:r>
              <w:rPr>
                <w:rFonts w:ascii="方正仿宋_GBK" w:hAnsi="仿宋" w:eastAsia="方正仿宋_GBK"/>
                <w:color w:val="auto"/>
                <w:sz w:val="21"/>
                <w:szCs w:val="21"/>
                <w:highlight w:val="none"/>
              </w:rPr>
              <w:t>）</w:t>
            </w:r>
          </w:p>
        </w:tc>
        <w:tc>
          <w:tcPr>
            <w:tcW w:w="1199" w:type="pct"/>
            <w:vAlign w:val="center"/>
          </w:tcPr>
          <w:p w14:paraId="1397C984">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5B059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3EB4909">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645DA84C">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780E5721">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59317FED">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73370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00D95EB4">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2E12D1A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23026265">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2D85706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00776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2074D041">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3C661D1D">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3477B0A9">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6EC1160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132F4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7F66177A">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0A9F9A5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27EF98CD">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2DC5AA9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54CB4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17D47DF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4DF02964">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1170CCE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2F7273A5">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07F4E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15B1BB8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5E72CC41">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7512C0A3">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6B75240C">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29416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8D080A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51E36D37">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1CE1B0D2">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194939F7">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69047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4DCFBFB4">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35FA2825">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58E2DF6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12A1ECC2">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1972E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6C2E287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41D45B37">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0ABC26F9">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6F2FD7B3">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731A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67DCAE2E">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18130CC1">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2DDD0D20">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144D4345">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65887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55426CFF">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705C5251">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20CEEBE8">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3D3CEE23">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r w14:paraId="4155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vAlign w:val="center"/>
          </w:tcPr>
          <w:p w14:paraId="3FB57315">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542" w:type="pct"/>
            <w:vAlign w:val="center"/>
          </w:tcPr>
          <w:p w14:paraId="2F0CBCA7">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600" w:type="pct"/>
            <w:vAlign w:val="center"/>
          </w:tcPr>
          <w:p w14:paraId="16AE2C36">
            <w:pPr>
              <w:tabs>
                <w:tab w:val="left" w:pos="6300"/>
              </w:tabs>
              <w:snapToGrid w:val="0"/>
              <w:spacing w:line="500" w:lineRule="exact"/>
              <w:jc w:val="center"/>
              <w:outlineLvl w:val="0"/>
              <w:rPr>
                <w:rFonts w:ascii="方正仿宋_GBK" w:hAnsi="仿宋" w:eastAsia="方正仿宋_GBK"/>
                <w:color w:val="auto"/>
                <w:sz w:val="21"/>
                <w:szCs w:val="21"/>
                <w:highlight w:val="none"/>
              </w:rPr>
            </w:pPr>
          </w:p>
        </w:tc>
        <w:tc>
          <w:tcPr>
            <w:tcW w:w="1199" w:type="pct"/>
            <w:vAlign w:val="center"/>
          </w:tcPr>
          <w:p w14:paraId="32E2C96B">
            <w:pPr>
              <w:tabs>
                <w:tab w:val="left" w:pos="6300"/>
              </w:tabs>
              <w:snapToGrid w:val="0"/>
              <w:spacing w:line="500" w:lineRule="exact"/>
              <w:jc w:val="center"/>
              <w:outlineLvl w:val="0"/>
              <w:rPr>
                <w:rFonts w:ascii="方正仿宋_GBK" w:hAnsi="仿宋" w:eastAsia="方正仿宋_GBK"/>
                <w:color w:val="auto"/>
                <w:sz w:val="21"/>
                <w:szCs w:val="21"/>
                <w:highlight w:val="none"/>
              </w:rPr>
            </w:pPr>
          </w:p>
        </w:tc>
      </w:tr>
    </w:tbl>
    <w:p w14:paraId="144E6955">
      <w:pPr>
        <w:spacing w:line="500" w:lineRule="exact"/>
        <w:ind w:firstLine="600" w:firstLineChars="250"/>
        <w:rPr>
          <w:rFonts w:ascii="方正仿宋_GBK" w:hAnsi="仿宋" w:eastAsia="方正仿宋_GBK"/>
          <w:color w:val="auto"/>
          <w:sz w:val="24"/>
          <w:szCs w:val="28"/>
          <w:highlight w:val="none"/>
        </w:rPr>
      </w:pPr>
    </w:p>
    <w:p w14:paraId="1F2B955B">
      <w:pPr>
        <w:spacing w:line="500" w:lineRule="exact"/>
        <w:ind w:firstLine="600" w:firstLineChars="250"/>
        <w:rPr>
          <w:rFonts w:ascii="方正仿宋_GBK" w:hAnsi="仿宋" w:eastAsia="方正仿宋_GBK"/>
          <w:color w:val="auto"/>
          <w:sz w:val="24"/>
          <w:szCs w:val="28"/>
          <w:highlight w:val="none"/>
        </w:rPr>
      </w:pPr>
      <w:r>
        <w:rPr>
          <w:rFonts w:hint="eastAsia" w:ascii="方正仿宋_GBK" w:hAnsi="仿宋" w:eastAsia="方正仿宋_GBK"/>
          <w:color w:val="auto"/>
          <w:sz w:val="24"/>
          <w:szCs w:val="28"/>
          <w:highlight w:val="none"/>
        </w:rPr>
        <w:t xml:space="preserve">投标人：                     </w:t>
      </w:r>
      <w:r>
        <w:rPr>
          <w:rFonts w:hint="eastAsia" w:ascii="方正仿宋_GBK" w:hAnsi="宋体" w:eastAsia="方正仿宋_GBK"/>
          <w:color w:val="auto"/>
          <w:sz w:val="24"/>
          <w:szCs w:val="28"/>
          <w:highlight w:val="none"/>
        </w:rPr>
        <w:t>法定代表人（或法定代表人授权代表）或自然人：</w:t>
      </w:r>
    </w:p>
    <w:p w14:paraId="660D95BA">
      <w:pPr>
        <w:spacing w:line="500" w:lineRule="exact"/>
        <w:rPr>
          <w:rFonts w:ascii="方正仿宋_GBK" w:hAnsi="仿宋" w:eastAsia="方正仿宋_GBK"/>
          <w:color w:val="auto"/>
          <w:sz w:val="24"/>
          <w:szCs w:val="28"/>
          <w:highlight w:val="none"/>
        </w:rPr>
      </w:pPr>
      <w:r>
        <w:rPr>
          <w:rFonts w:hint="eastAsia" w:ascii="方正仿宋_GBK" w:hAnsi="仿宋" w:eastAsia="方正仿宋_GBK"/>
          <w:color w:val="auto"/>
          <w:sz w:val="24"/>
          <w:szCs w:val="28"/>
          <w:highlight w:val="none"/>
        </w:rPr>
        <w:t xml:space="preserve">    （投标人公章）                               （签署或盖章）</w:t>
      </w:r>
    </w:p>
    <w:p w14:paraId="32360053">
      <w:pPr>
        <w:tabs>
          <w:tab w:val="left" w:pos="6300"/>
        </w:tabs>
        <w:snapToGrid w:val="0"/>
        <w:spacing w:line="500" w:lineRule="exact"/>
        <w:ind w:firstLine="570"/>
        <w:rPr>
          <w:rFonts w:ascii="方正仿宋_GBK" w:hAnsi="仿宋" w:eastAsia="方正仿宋_GBK"/>
          <w:color w:val="auto"/>
          <w:sz w:val="24"/>
          <w:highlight w:val="none"/>
        </w:rPr>
      </w:pPr>
      <w:r>
        <w:rPr>
          <w:rFonts w:hint="eastAsia" w:ascii="方正仿宋_GBK" w:hAnsi="仿宋" w:eastAsia="方正仿宋_GBK"/>
          <w:color w:val="auto"/>
          <w:sz w:val="24"/>
          <w:szCs w:val="28"/>
          <w:highlight w:val="none"/>
        </w:rPr>
        <w:t xml:space="preserve">                                            年     月     日</w:t>
      </w:r>
    </w:p>
    <w:p w14:paraId="5CB73E60">
      <w:pPr>
        <w:tabs>
          <w:tab w:val="left" w:pos="6300"/>
        </w:tabs>
        <w:snapToGrid w:val="0"/>
        <w:spacing w:line="500" w:lineRule="exact"/>
        <w:ind w:firstLine="570"/>
        <w:rPr>
          <w:rFonts w:ascii="方正仿宋_GBK" w:hAnsi="仿宋" w:eastAsia="方正仿宋_GBK"/>
          <w:color w:val="auto"/>
          <w:sz w:val="24"/>
          <w:highlight w:val="none"/>
        </w:rPr>
      </w:pPr>
      <w:r>
        <w:rPr>
          <w:rFonts w:hint="eastAsia" w:ascii="方正仿宋_GBK" w:hAnsi="仿宋" w:eastAsia="方正仿宋_GBK"/>
          <w:color w:val="auto"/>
          <w:sz w:val="24"/>
          <w:highlight w:val="none"/>
        </w:rPr>
        <w:t>注：</w:t>
      </w:r>
    </w:p>
    <w:p w14:paraId="7CE0DAFD">
      <w:pPr>
        <w:tabs>
          <w:tab w:val="left" w:pos="6300"/>
        </w:tabs>
        <w:snapToGrid w:val="0"/>
        <w:spacing w:line="500" w:lineRule="exact"/>
        <w:ind w:firstLine="570"/>
        <w:rPr>
          <w:rFonts w:ascii="方正仿宋_GBK" w:hAnsi="仿宋" w:eastAsia="方正仿宋_GBK"/>
          <w:color w:val="auto"/>
          <w:sz w:val="24"/>
          <w:szCs w:val="24"/>
          <w:highlight w:val="none"/>
        </w:rPr>
      </w:pPr>
      <w:r>
        <w:rPr>
          <w:rFonts w:hint="eastAsia" w:ascii="方正仿宋_GBK" w:hAnsi="仿宋" w:eastAsia="方正仿宋_GBK"/>
          <w:color w:val="auto"/>
          <w:sz w:val="24"/>
          <w:szCs w:val="24"/>
          <w:highlight w:val="none"/>
        </w:rPr>
        <w:t>1.本表即为对本项目“第三篇 项目商务需求”中所列条款进行比较和响应；</w:t>
      </w:r>
    </w:p>
    <w:p w14:paraId="593E0E40">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方正仿宋_GBK" w:hAnsi="仿宋" w:eastAsia="方正仿宋_GBK"/>
          <w:color w:val="auto"/>
          <w:sz w:val="24"/>
          <w:szCs w:val="24"/>
          <w:highlight w:val="none"/>
        </w:rPr>
        <w:t>2.本表可扩展。</w:t>
      </w:r>
    </w:p>
    <w:p w14:paraId="3CB58E22">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方正仿宋_GBK" w:hAnsi="宋体" w:eastAsia="方正仿宋_GBK"/>
          <w:color w:val="auto"/>
          <w:sz w:val="24"/>
          <w:szCs w:val="24"/>
          <w:highlight w:val="none"/>
        </w:rPr>
        <w:t>（三）</w:t>
      </w:r>
      <w:r>
        <w:rPr>
          <w:rFonts w:hint="eastAsia" w:ascii="仿宋" w:hAnsi="仿宋" w:eastAsia="仿宋" w:cs="方正仿宋_GBK"/>
          <w:color w:val="auto"/>
          <w:sz w:val="24"/>
          <w:szCs w:val="24"/>
          <w:highlight w:val="none"/>
        </w:rPr>
        <w:t>备品备件及易损件（格式自定）</w:t>
      </w:r>
    </w:p>
    <w:p w14:paraId="1C1A82E0">
      <w:pPr>
        <w:snapToGrid w:val="0"/>
        <w:spacing w:line="400" w:lineRule="exact"/>
        <w:ind w:firstLine="480" w:firstLineChars="200"/>
        <w:rPr>
          <w:rFonts w:ascii="仿宋" w:hAnsi="仿宋" w:eastAsia="仿宋" w:cs="仿宋"/>
          <w:color w:val="auto"/>
          <w:sz w:val="24"/>
          <w:szCs w:val="24"/>
          <w:highlight w:val="none"/>
        </w:rPr>
      </w:pPr>
    </w:p>
    <w:p w14:paraId="401B7AA8">
      <w:pPr>
        <w:snapToGrid w:val="0"/>
        <w:spacing w:line="400" w:lineRule="exact"/>
        <w:ind w:firstLine="480" w:firstLineChars="200"/>
        <w:rPr>
          <w:rFonts w:ascii="仿宋" w:hAnsi="仿宋" w:eastAsia="仿宋" w:cs="仿宋"/>
          <w:color w:val="auto"/>
          <w:sz w:val="24"/>
          <w:szCs w:val="24"/>
          <w:highlight w:val="none"/>
        </w:rPr>
      </w:pPr>
    </w:p>
    <w:p w14:paraId="793D4A1B">
      <w:pPr>
        <w:snapToGrid w:val="0"/>
        <w:spacing w:line="400" w:lineRule="exact"/>
        <w:ind w:firstLine="480" w:firstLineChars="200"/>
        <w:rPr>
          <w:rFonts w:ascii="仿宋" w:hAnsi="仿宋" w:eastAsia="仿宋" w:cs="仿宋"/>
          <w:color w:val="auto"/>
          <w:sz w:val="24"/>
          <w:szCs w:val="24"/>
          <w:highlight w:val="none"/>
        </w:rPr>
      </w:pPr>
    </w:p>
    <w:p w14:paraId="3F50EE29">
      <w:pPr>
        <w:snapToGrid w:val="0"/>
        <w:spacing w:line="400" w:lineRule="exact"/>
        <w:ind w:firstLine="480" w:firstLineChars="200"/>
        <w:rPr>
          <w:rFonts w:ascii="仿宋" w:hAnsi="仿宋" w:eastAsia="仿宋" w:cs="仿宋"/>
          <w:color w:val="auto"/>
          <w:sz w:val="24"/>
          <w:szCs w:val="24"/>
          <w:highlight w:val="none"/>
        </w:rPr>
      </w:pPr>
    </w:p>
    <w:p w14:paraId="1ECD7A95">
      <w:pPr>
        <w:snapToGrid w:val="0"/>
        <w:spacing w:line="400" w:lineRule="exact"/>
        <w:ind w:firstLine="480" w:firstLineChars="200"/>
        <w:rPr>
          <w:rFonts w:ascii="仿宋" w:hAnsi="仿宋" w:eastAsia="仿宋" w:cs="仿宋"/>
          <w:color w:val="auto"/>
          <w:sz w:val="24"/>
          <w:szCs w:val="24"/>
          <w:highlight w:val="none"/>
        </w:rPr>
      </w:pPr>
    </w:p>
    <w:p w14:paraId="4BE457E2">
      <w:pPr>
        <w:snapToGrid w:val="0"/>
        <w:spacing w:line="400" w:lineRule="exact"/>
        <w:ind w:firstLine="480" w:firstLineChars="200"/>
        <w:rPr>
          <w:rFonts w:ascii="仿宋" w:hAnsi="仿宋" w:eastAsia="仿宋" w:cs="仿宋"/>
          <w:color w:val="auto"/>
          <w:sz w:val="24"/>
          <w:szCs w:val="24"/>
          <w:highlight w:val="none"/>
        </w:rPr>
      </w:pPr>
    </w:p>
    <w:p w14:paraId="120C43F5">
      <w:pPr>
        <w:snapToGrid w:val="0"/>
        <w:spacing w:line="400" w:lineRule="exact"/>
        <w:ind w:firstLine="480" w:firstLineChars="200"/>
        <w:rPr>
          <w:rFonts w:ascii="仿宋" w:hAnsi="仿宋" w:eastAsia="仿宋" w:cs="仿宋"/>
          <w:color w:val="auto"/>
          <w:sz w:val="24"/>
          <w:szCs w:val="24"/>
          <w:highlight w:val="none"/>
        </w:rPr>
      </w:pPr>
    </w:p>
    <w:p w14:paraId="7B97D316">
      <w:pPr>
        <w:snapToGrid w:val="0"/>
        <w:spacing w:line="400" w:lineRule="exact"/>
        <w:ind w:firstLine="480" w:firstLineChars="200"/>
        <w:rPr>
          <w:rFonts w:ascii="仿宋" w:hAnsi="仿宋" w:eastAsia="仿宋" w:cs="仿宋"/>
          <w:color w:val="auto"/>
          <w:sz w:val="24"/>
          <w:szCs w:val="24"/>
          <w:highlight w:val="none"/>
        </w:rPr>
      </w:pPr>
    </w:p>
    <w:p w14:paraId="0A89DEF8">
      <w:pPr>
        <w:snapToGrid w:val="0"/>
        <w:spacing w:line="400" w:lineRule="exact"/>
        <w:ind w:firstLine="480" w:firstLineChars="200"/>
        <w:rPr>
          <w:rFonts w:ascii="仿宋" w:hAnsi="仿宋" w:eastAsia="仿宋" w:cs="仿宋"/>
          <w:color w:val="auto"/>
          <w:sz w:val="24"/>
          <w:szCs w:val="24"/>
          <w:highlight w:val="none"/>
        </w:rPr>
      </w:pPr>
    </w:p>
    <w:p w14:paraId="663B79D4">
      <w:pPr>
        <w:snapToGrid w:val="0"/>
        <w:spacing w:line="400" w:lineRule="exact"/>
        <w:ind w:firstLine="480" w:firstLineChars="200"/>
        <w:rPr>
          <w:rFonts w:ascii="仿宋" w:hAnsi="仿宋" w:eastAsia="仿宋" w:cs="仿宋"/>
          <w:color w:val="auto"/>
          <w:sz w:val="24"/>
          <w:szCs w:val="24"/>
          <w:highlight w:val="none"/>
        </w:rPr>
      </w:pPr>
    </w:p>
    <w:p w14:paraId="12BD9A87">
      <w:pPr>
        <w:snapToGrid w:val="0"/>
        <w:spacing w:line="400" w:lineRule="exact"/>
        <w:ind w:firstLine="480" w:firstLineChars="200"/>
        <w:rPr>
          <w:rFonts w:ascii="仿宋" w:hAnsi="仿宋" w:eastAsia="仿宋" w:cs="仿宋"/>
          <w:color w:val="auto"/>
          <w:sz w:val="24"/>
          <w:szCs w:val="24"/>
          <w:highlight w:val="none"/>
        </w:rPr>
      </w:pPr>
    </w:p>
    <w:p w14:paraId="0EDDDEB9">
      <w:pPr>
        <w:snapToGrid w:val="0"/>
        <w:spacing w:line="400" w:lineRule="exact"/>
        <w:ind w:firstLine="480" w:firstLineChars="200"/>
        <w:rPr>
          <w:rFonts w:ascii="仿宋" w:hAnsi="仿宋" w:eastAsia="仿宋" w:cs="仿宋"/>
          <w:color w:val="auto"/>
          <w:sz w:val="24"/>
          <w:szCs w:val="24"/>
          <w:highlight w:val="none"/>
        </w:rPr>
      </w:pPr>
    </w:p>
    <w:p w14:paraId="70B62317">
      <w:pPr>
        <w:snapToGrid w:val="0"/>
        <w:spacing w:line="400" w:lineRule="exact"/>
        <w:ind w:firstLine="480" w:firstLineChars="200"/>
        <w:rPr>
          <w:rFonts w:ascii="仿宋" w:hAnsi="仿宋" w:eastAsia="仿宋" w:cs="仿宋"/>
          <w:color w:val="auto"/>
          <w:sz w:val="24"/>
          <w:szCs w:val="24"/>
          <w:highlight w:val="none"/>
        </w:rPr>
      </w:pPr>
    </w:p>
    <w:p w14:paraId="166D18ED">
      <w:pPr>
        <w:snapToGrid w:val="0"/>
        <w:spacing w:line="400" w:lineRule="exact"/>
        <w:ind w:firstLine="480" w:firstLineChars="200"/>
        <w:rPr>
          <w:rFonts w:ascii="仿宋" w:hAnsi="仿宋" w:eastAsia="仿宋" w:cs="仿宋"/>
          <w:color w:val="auto"/>
          <w:sz w:val="24"/>
          <w:szCs w:val="24"/>
          <w:highlight w:val="none"/>
        </w:rPr>
      </w:pPr>
    </w:p>
    <w:p w14:paraId="72620167">
      <w:pPr>
        <w:snapToGrid w:val="0"/>
        <w:spacing w:line="400" w:lineRule="exact"/>
        <w:ind w:firstLine="480" w:firstLineChars="200"/>
        <w:rPr>
          <w:rFonts w:ascii="仿宋" w:hAnsi="仿宋" w:eastAsia="仿宋" w:cs="仿宋"/>
          <w:color w:val="auto"/>
          <w:sz w:val="24"/>
          <w:szCs w:val="24"/>
          <w:highlight w:val="none"/>
        </w:rPr>
      </w:pPr>
    </w:p>
    <w:p w14:paraId="34DCCD4C">
      <w:pPr>
        <w:snapToGrid w:val="0"/>
        <w:spacing w:line="400" w:lineRule="exact"/>
        <w:ind w:firstLine="480" w:firstLineChars="200"/>
        <w:rPr>
          <w:rFonts w:ascii="仿宋" w:hAnsi="仿宋" w:eastAsia="仿宋" w:cs="仿宋"/>
          <w:color w:val="auto"/>
          <w:sz w:val="24"/>
          <w:szCs w:val="24"/>
          <w:highlight w:val="none"/>
        </w:rPr>
      </w:pPr>
    </w:p>
    <w:p w14:paraId="15BCA046">
      <w:pPr>
        <w:snapToGrid w:val="0"/>
        <w:spacing w:line="400" w:lineRule="exact"/>
        <w:ind w:firstLine="480" w:firstLineChars="200"/>
        <w:rPr>
          <w:rFonts w:ascii="仿宋" w:hAnsi="仿宋" w:eastAsia="仿宋" w:cs="仿宋"/>
          <w:color w:val="auto"/>
          <w:sz w:val="24"/>
          <w:szCs w:val="24"/>
          <w:highlight w:val="none"/>
        </w:rPr>
      </w:pPr>
    </w:p>
    <w:p w14:paraId="005D51BC">
      <w:pPr>
        <w:snapToGrid w:val="0"/>
        <w:spacing w:line="400" w:lineRule="exact"/>
        <w:ind w:firstLine="480" w:firstLineChars="200"/>
        <w:rPr>
          <w:rFonts w:ascii="仿宋" w:hAnsi="仿宋" w:eastAsia="仿宋" w:cs="仿宋"/>
          <w:color w:val="auto"/>
          <w:sz w:val="24"/>
          <w:szCs w:val="24"/>
          <w:highlight w:val="none"/>
        </w:rPr>
      </w:pPr>
    </w:p>
    <w:p w14:paraId="17154489">
      <w:pPr>
        <w:snapToGrid w:val="0"/>
        <w:spacing w:line="400" w:lineRule="exact"/>
        <w:ind w:firstLine="480" w:firstLineChars="200"/>
        <w:rPr>
          <w:rFonts w:ascii="仿宋" w:hAnsi="仿宋" w:eastAsia="仿宋" w:cs="仿宋"/>
          <w:color w:val="auto"/>
          <w:sz w:val="24"/>
          <w:szCs w:val="24"/>
          <w:highlight w:val="none"/>
        </w:rPr>
      </w:pPr>
    </w:p>
    <w:p w14:paraId="25F2E7D5">
      <w:pPr>
        <w:snapToGrid w:val="0"/>
        <w:spacing w:line="400" w:lineRule="exact"/>
        <w:ind w:firstLine="480" w:firstLineChars="200"/>
        <w:rPr>
          <w:rFonts w:ascii="仿宋" w:hAnsi="仿宋" w:eastAsia="仿宋" w:cs="仿宋"/>
          <w:color w:val="auto"/>
          <w:sz w:val="24"/>
          <w:szCs w:val="24"/>
          <w:highlight w:val="none"/>
        </w:rPr>
      </w:pPr>
    </w:p>
    <w:p w14:paraId="72B490BA">
      <w:pPr>
        <w:snapToGrid w:val="0"/>
        <w:spacing w:line="400" w:lineRule="exact"/>
        <w:ind w:firstLine="480" w:firstLineChars="200"/>
        <w:rPr>
          <w:rFonts w:ascii="仿宋" w:hAnsi="仿宋" w:eastAsia="仿宋" w:cs="仿宋"/>
          <w:color w:val="auto"/>
          <w:sz w:val="24"/>
          <w:szCs w:val="24"/>
          <w:highlight w:val="none"/>
        </w:rPr>
      </w:pPr>
    </w:p>
    <w:p w14:paraId="14212463">
      <w:pPr>
        <w:snapToGrid w:val="0"/>
        <w:spacing w:line="400" w:lineRule="exact"/>
        <w:ind w:firstLine="480" w:firstLineChars="200"/>
        <w:rPr>
          <w:rFonts w:ascii="仿宋" w:hAnsi="仿宋" w:eastAsia="仿宋" w:cs="仿宋"/>
          <w:color w:val="auto"/>
          <w:sz w:val="24"/>
          <w:szCs w:val="24"/>
          <w:highlight w:val="none"/>
        </w:rPr>
      </w:pPr>
    </w:p>
    <w:p w14:paraId="567DA455">
      <w:pPr>
        <w:snapToGrid w:val="0"/>
        <w:spacing w:line="400" w:lineRule="exact"/>
        <w:ind w:firstLine="480" w:firstLineChars="200"/>
        <w:rPr>
          <w:rFonts w:ascii="仿宋" w:hAnsi="仿宋" w:eastAsia="仿宋" w:cs="仿宋"/>
          <w:color w:val="auto"/>
          <w:sz w:val="24"/>
          <w:szCs w:val="24"/>
          <w:highlight w:val="none"/>
        </w:rPr>
      </w:pPr>
    </w:p>
    <w:p w14:paraId="2D163DD3">
      <w:pPr>
        <w:snapToGrid w:val="0"/>
        <w:spacing w:line="400" w:lineRule="exact"/>
        <w:ind w:firstLine="480" w:firstLineChars="200"/>
        <w:rPr>
          <w:rFonts w:ascii="仿宋" w:hAnsi="仿宋" w:eastAsia="仿宋" w:cs="仿宋"/>
          <w:color w:val="auto"/>
          <w:sz w:val="24"/>
          <w:szCs w:val="24"/>
          <w:highlight w:val="none"/>
        </w:rPr>
      </w:pPr>
    </w:p>
    <w:p w14:paraId="494EA58A">
      <w:pPr>
        <w:snapToGrid w:val="0"/>
        <w:spacing w:line="400" w:lineRule="exact"/>
        <w:ind w:firstLine="480" w:firstLineChars="200"/>
        <w:rPr>
          <w:rFonts w:ascii="仿宋" w:hAnsi="仿宋" w:eastAsia="仿宋" w:cs="仿宋"/>
          <w:color w:val="auto"/>
          <w:sz w:val="24"/>
          <w:szCs w:val="24"/>
          <w:highlight w:val="none"/>
        </w:rPr>
      </w:pPr>
    </w:p>
    <w:p w14:paraId="69316976">
      <w:pPr>
        <w:snapToGrid w:val="0"/>
        <w:spacing w:line="400" w:lineRule="exact"/>
        <w:ind w:firstLine="480" w:firstLineChars="200"/>
        <w:rPr>
          <w:rFonts w:ascii="仿宋" w:hAnsi="仿宋" w:eastAsia="仿宋" w:cs="仿宋"/>
          <w:color w:val="auto"/>
          <w:sz w:val="24"/>
          <w:szCs w:val="24"/>
          <w:highlight w:val="none"/>
        </w:rPr>
      </w:pPr>
    </w:p>
    <w:p w14:paraId="27A7B4E7">
      <w:pPr>
        <w:snapToGrid w:val="0"/>
        <w:spacing w:line="400" w:lineRule="exact"/>
        <w:ind w:firstLine="480" w:firstLineChars="200"/>
        <w:rPr>
          <w:rFonts w:ascii="仿宋" w:hAnsi="仿宋" w:eastAsia="仿宋" w:cs="仿宋"/>
          <w:color w:val="auto"/>
          <w:sz w:val="24"/>
          <w:szCs w:val="24"/>
          <w:highlight w:val="none"/>
        </w:rPr>
      </w:pPr>
    </w:p>
    <w:p w14:paraId="67D3BE02">
      <w:pPr>
        <w:snapToGrid w:val="0"/>
        <w:spacing w:line="400" w:lineRule="exact"/>
        <w:ind w:firstLine="480" w:firstLineChars="200"/>
        <w:rPr>
          <w:rFonts w:ascii="仿宋" w:hAnsi="仿宋" w:eastAsia="仿宋" w:cs="仿宋"/>
          <w:color w:val="auto"/>
          <w:sz w:val="24"/>
          <w:szCs w:val="24"/>
          <w:highlight w:val="none"/>
        </w:rPr>
      </w:pPr>
    </w:p>
    <w:p w14:paraId="412D467E">
      <w:pPr>
        <w:snapToGrid w:val="0"/>
        <w:spacing w:line="400" w:lineRule="exact"/>
        <w:ind w:firstLine="480" w:firstLineChars="200"/>
        <w:rPr>
          <w:rFonts w:ascii="仿宋" w:hAnsi="仿宋" w:eastAsia="仿宋" w:cs="仿宋"/>
          <w:color w:val="auto"/>
          <w:sz w:val="24"/>
          <w:szCs w:val="24"/>
          <w:highlight w:val="none"/>
        </w:rPr>
      </w:pPr>
    </w:p>
    <w:p w14:paraId="00F61B9B">
      <w:pPr>
        <w:snapToGrid w:val="0"/>
        <w:spacing w:line="400" w:lineRule="exact"/>
        <w:ind w:firstLine="480" w:firstLineChars="200"/>
        <w:rPr>
          <w:rFonts w:ascii="仿宋" w:hAnsi="仿宋" w:eastAsia="仿宋" w:cs="仿宋"/>
          <w:color w:val="auto"/>
          <w:sz w:val="24"/>
          <w:szCs w:val="24"/>
          <w:highlight w:val="none"/>
        </w:rPr>
      </w:pPr>
    </w:p>
    <w:p w14:paraId="7C8DB5E3">
      <w:pPr>
        <w:snapToGrid w:val="0"/>
        <w:spacing w:line="400" w:lineRule="exact"/>
        <w:ind w:firstLine="480" w:firstLineChars="200"/>
        <w:rPr>
          <w:rFonts w:ascii="仿宋" w:hAnsi="仿宋" w:eastAsia="仿宋" w:cs="仿宋"/>
          <w:color w:val="auto"/>
          <w:sz w:val="24"/>
          <w:szCs w:val="24"/>
          <w:highlight w:val="none"/>
        </w:rPr>
      </w:pPr>
    </w:p>
    <w:p w14:paraId="6387C897">
      <w:pPr>
        <w:snapToGrid w:val="0"/>
        <w:spacing w:line="400" w:lineRule="exact"/>
        <w:ind w:firstLine="480" w:firstLineChars="200"/>
        <w:rPr>
          <w:rFonts w:ascii="仿宋" w:hAnsi="仿宋" w:eastAsia="仿宋" w:cs="仿宋"/>
          <w:color w:val="auto"/>
          <w:sz w:val="24"/>
          <w:szCs w:val="24"/>
          <w:highlight w:val="none"/>
        </w:rPr>
      </w:pPr>
    </w:p>
    <w:p w14:paraId="6B272949">
      <w:pPr>
        <w:snapToGrid w:val="0"/>
        <w:spacing w:line="400" w:lineRule="exact"/>
        <w:ind w:firstLine="480" w:firstLineChars="200"/>
        <w:rPr>
          <w:rFonts w:ascii="仿宋" w:hAnsi="仿宋" w:eastAsia="仿宋" w:cs="仿宋"/>
          <w:color w:val="auto"/>
          <w:sz w:val="24"/>
          <w:szCs w:val="24"/>
          <w:highlight w:val="none"/>
        </w:rPr>
      </w:pPr>
    </w:p>
    <w:p w14:paraId="5867CCF4">
      <w:pPr>
        <w:snapToGrid w:val="0"/>
        <w:spacing w:line="400" w:lineRule="exact"/>
        <w:ind w:firstLine="480" w:firstLineChars="200"/>
        <w:rPr>
          <w:rFonts w:ascii="仿宋" w:hAnsi="仿宋" w:eastAsia="仿宋" w:cs="仿宋"/>
          <w:color w:val="auto"/>
          <w:sz w:val="24"/>
          <w:szCs w:val="24"/>
          <w:highlight w:val="none"/>
        </w:rPr>
      </w:pPr>
    </w:p>
    <w:p w14:paraId="212E9B03">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w:t>
      </w:r>
      <w:r>
        <w:rPr>
          <w:rFonts w:hint="eastAsia" w:ascii="仿宋" w:hAnsi="仿宋" w:eastAsia="仿宋" w:cs="仿宋"/>
          <w:color w:val="auto"/>
          <w:sz w:val="24"/>
          <w:szCs w:val="28"/>
          <w:highlight w:val="none"/>
        </w:rPr>
        <w:t>其他商务资料</w:t>
      </w:r>
      <w:r>
        <w:rPr>
          <w:rFonts w:hint="eastAsia" w:ascii="仿宋" w:hAnsi="仿宋" w:eastAsia="仿宋" w:cs="方正仿宋_GBK"/>
          <w:color w:val="auto"/>
          <w:sz w:val="24"/>
          <w:szCs w:val="24"/>
          <w:highlight w:val="none"/>
        </w:rPr>
        <w:t>（格式自定）</w:t>
      </w:r>
    </w:p>
    <w:p w14:paraId="13FD8AEC">
      <w:pPr>
        <w:snapToGrid w:val="0"/>
        <w:spacing w:line="400" w:lineRule="exact"/>
        <w:ind w:firstLine="480" w:firstLineChars="200"/>
        <w:rPr>
          <w:rFonts w:ascii="仿宋" w:hAnsi="仿宋" w:eastAsia="仿宋" w:cs="仿宋"/>
          <w:color w:val="auto"/>
          <w:sz w:val="24"/>
          <w:szCs w:val="24"/>
          <w:highlight w:val="none"/>
        </w:rPr>
      </w:pPr>
    </w:p>
    <w:p w14:paraId="00C7487E">
      <w:pPr>
        <w:tabs>
          <w:tab w:val="left" w:pos="6300"/>
        </w:tabs>
        <w:snapToGrid w:val="0"/>
        <w:spacing w:line="500" w:lineRule="exact"/>
        <w:ind w:firstLine="560"/>
        <w:rPr>
          <w:rFonts w:ascii="仿宋" w:hAnsi="仿宋" w:eastAsia="仿宋" w:cs="仿宋"/>
          <w:color w:val="auto"/>
          <w:sz w:val="24"/>
          <w:szCs w:val="24"/>
          <w:highlight w:val="none"/>
        </w:rPr>
      </w:pPr>
    </w:p>
    <w:p w14:paraId="7834CB8F">
      <w:pPr>
        <w:tabs>
          <w:tab w:val="left" w:pos="6300"/>
        </w:tabs>
        <w:snapToGrid w:val="0"/>
        <w:spacing w:line="500" w:lineRule="exact"/>
        <w:ind w:firstLine="560"/>
        <w:rPr>
          <w:rFonts w:ascii="仿宋" w:hAnsi="仿宋" w:eastAsia="仿宋" w:cs="仿宋"/>
          <w:color w:val="auto"/>
          <w:sz w:val="24"/>
          <w:szCs w:val="24"/>
          <w:highlight w:val="none"/>
        </w:rPr>
      </w:pPr>
    </w:p>
    <w:p w14:paraId="1C721939">
      <w:pPr>
        <w:tabs>
          <w:tab w:val="left" w:pos="6300"/>
        </w:tabs>
        <w:snapToGrid w:val="0"/>
        <w:spacing w:line="500" w:lineRule="exact"/>
        <w:ind w:firstLine="560"/>
        <w:rPr>
          <w:rFonts w:ascii="仿宋" w:hAnsi="仿宋" w:eastAsia="仿宋" w:cs="仿宋"/>
          <w:color w:val="auto"/>
          <w:sz w:val="24"/>
          <w:szCs w:val="24"/>
          <w:highlight w:val="none"/>
        </w:rPr>
      </w:pPr>
    </w:p>
    <w:p w14:paraId="603E70B4">
      <w:pPr>
        <w:tabs>
          <w:tab w:val="left" w:pos="6300"/>
        </w:tabs>
        <w:snapToGrid w:val="0"/>
        <w:spacing w:line="500" w:lineRule="exact"/>
        <w:ind w:firstLine="560"/>
        <w:rPr>
          <w:rFonts w:ascii="仿宋" w:hAnsi="仿宋" w:eastAsia="仿宋" w:cs="仿宋"/>
          <w:color w:val="auto"/>
          <w:sz w:val="24"/>
          <w:szCs w:val="24"/>
          <w:highlight w:val="none"/>
        </w:rPr>
      </w:pPr>
    </w:p>
    <w:p w14:paraId="567690CA">
      <w:pPr>
        <w:tabs>
          <w:tab w:val="left" w:pos="6300"/>
        </w:tabs>
        <w:snapToGrid w:val="0"/>
        <w:spacing w:line="500" w:lineRule="exact"/>
        <w:ind w:firstLine="560"/>
        <w:rPr>
          <w:rFonts w:ascii="仿宋" w:hAnsi="仿宋" w:eastAsia="仿宋" w:cs="仿宋"/>
          <w:color w:val="auto"/>
          <w:sz w:val="24"/>
          <w:szCs w:val="24"/>
          <w:highlight w:val="none"/>
        </w:rPr>
      </w:pPr>
    </w:p>
    <w:p w14:paraId="1D9D88B3">
      <w:pPr>
        <w:tabs>
          <w:tab w:val="left" w:pos="6300"/>
        </w:tabs>
        <w:snapToGrid w:val="0"/>
        <w:spacing w:line="500" w:lineRule="exact"/>
        <w:ind w:firstLine="560"/>
        <w:rPr>
          <w:rFonts w:ascii="仿宋" w:hAnsi="仿宋" w:eastAsia="仿宋" w:cs="仿宋"/>
          <w:color w:val="auto"/>
          <w:sz w:val="24"/>
          <w:szCs w:val="24"/>
          <w:highlight w:val="none"/>
        </w:rPr>
      </w:pPr>
    </w:p>
    <w:p w14:paraId="3F920369">
      <w:pPr>
        <w:tabs>
          <w:tab w:val="left" w:pos="6300"/>
        </w:tabs>
        <w:snapToGrid w:val="0"/>
        <w:spacing w:line="500" w:lineRule="exact"/>
        <w:ind w:firstLine="560"/>
        <w:rPr>
          <w:rFonts w:ascii="仿宋" w:hAnsi="仿宋" w:eastAsia="仿宋" w:cs="仿宋"/>
          <w:color w:val="auto"/>
          <w:sz w:val="24"/>
          <w:szCs w:val="24"/>
          <w:highlight w:val="none"/>
        </w:rPr>
      </w:pPr>
    </w:p>
    <w:p w14:paraId="5F999874">
      <w:pPr>
        <w:tabs>
          <w:tab w:val="left" w:pos="6300"/>
        </w:tabs>
        <w:snapToGrid w:val="0"/>
        <w:spacing w:line="500" w:lineRule="exact"/>
        <w:ind w:firstLine="560"/>
        <w:rPr>
          <w:rFonts w:ascii="仿宋" w:hAnsi="仿宋" w:eastAsia="仿宋" w:cs="仿宋"/>
          <w:color w:val="auto"/>
          <w:sz w:val="24"/>
          <w:szCs w:val="24"/>
          <w:highlight w:val="none"/>
        </w:rPr>
      </w:pPr>
    </w:p>
    <w:p w14:paraId="227A74A8">
      <w:pPr>
        <w:tabs>
          <w:tab w:val="left" w:pos="6300"/>
        </w:tabs>
        <w:snapToGrid w:val="0"/>
        <w:spacing w:line="500" w:lineRule="exact"/>
        <w:ind w:firstLine="560"/>
        <w:rPr>
          <w:rFonts w:ascii="仿宋" w:hAnsi="仿宋" w:eastAsia="仿宋" w:cs="仿宋"/>
          <w:color w:val="auto"/>
          <w:sz w:val="24"/>
          <w:szCs w:val="24"/>
          <w:highlight w:val="none"/>
        </w:rPr>
      </w:pPr>
    </w:p>
    <w:p w14:paraId="4EDA14B1">
      <w:pPr>
        <w:tabs>
          <w:tab w:val="left" w:pos="6300"/>
        </w:tabs>
        <w:snapToGrid w:val="0"/>
        <w:spacing w:line="500" w:lineRule="exact"/>
        <w:ind w:firstLine="560"/>
        <w:rPr>
          <w:rFonts w:ascii="仿宋" w:hAnsi="仿宋" w:eastAsia="仿宋" w:cs="仿宋"/>
          <w:color w:val="auto"/>
          <w:sz w:val="24"/>
          <w:szCs w:val="24"/>
          <w:highlight w:val="none"/>
        </w:rPr>
      </w:pPr>
    </w:p>
    <w:p w14:paraId="1F58A4F7">
      <w:pPr>
        <w:tabs>
          <w:tab w:val="left" w:pos="6300"/>
        </w:tabs>
        <w:snapToGrid w:val="0"/>
        <w:spacing w:line="500" w:lineRule="exact"/>
        <w:ind w:firstLine="560"/>
        <w:rPr>
          <w:rFonts w:ascii="仿宋" w:hAnsi="仿宋" w:eastAsia="仿宋" w:cs="仿宋"/>
          <w:color w:val="auto"/>
          <w:sz w:val="24"/>
          <w:szCs w:val="24"/>
          <w:highlight w:val="none"/>
        </w:rPr>
      </w:pPr>
    </w:p>
    <w:p w14:paraId="26BD6954">
      <w:pPr>
        <w:tabs>
          <w:tab w:val="left" w:pos="6300"/>
        </w:tabs>
        <w:snapToGrid w:val="0"/>
        <w:spacing w:line="500" w:lineRule="exact"/>
        <w:ind w:firstLine="560"/>
        <w:rPr>
          <w:rFonts w:ascii="仿宋" w:hAnsi="仿宋" w:eastAsia="仿宋" w:cs="仿宋"/>
          <w:color w:val="auto"/>
          <w:sz w:val="24"/>
          <w:szCs w:val="24"/>
          <w:highlight w:val="none"/>
        </w:rPr>
      </w:pPr>
    </w:p>
    <w:p w14:paraId="4B7E8DF0">
      <w:pPr>
        <w:tabs>
          <w:tab w:val="left" w:pos="6300"/>
        </w:tabs>
        <w:snapToGrid w:val="0"/>
        <w:spacing w:line="500" w:lineRule="exact"/>
        <w:ind w:firstLine="560"/>
        <w:rPr>
          <w:rFonts w:ascii="仿宋" w:hAnsi="仿宋" w:eastAsia="仿宋" w:cs="仿宋"/>
          <w:color w:val="auto"/>
          <w:sz w:val="24"/>
          <w:szCs w:val="24"/>
          <w:highlight w:val="none"/>
        </w:rPr>
      </w:pPr>
    </w:p>
    <w:p w14:paraId="51180288">
      <w:pPr>
        <w:tabs>
          <w:tab w:val="left" w:pos="6300"/>
        </w:tabs>
        <w:snapToGrid w:val="0"/>
        <w:spacing w:line="500" w:lineRule="exact"/>
        <w:ind w:firstLine="560"/>
        <w:rPr>
          <w:rFonts w:ascii="仿宋" w:hAnsi="仿宋" w:eastAsia="仿宋" w:cs="仿宋"/>
          <w:color w:val="auto"/>
          <w:sz w:val="24"/>
          <w:szCs w:val="24"/>
          <w:highlight w:val="none"/>
        </w:rPr>
      </w:pPr>
    </w:p>
    <w:p w14:paraId="21260D26">
      <w:pPr>
        <w:tabs>
          <w:tab w:val="left" w:pos="6300"/>
        </w:tabs>
        <w:snapToGrid w:val="0"/>
        <w:spacing w:line="500" w:lineRule="exact"/>
        <w:ind w:firstLine="560"/>
        <w:rPr>
          <w:rFonts w:ascii="仿宋" w:hAnsi="仿宋" w:eastAsia="仿宋" w:cs="仿宋"/>
          <w:color w:val="auto"/>
          <w:sz w:val="24"/>
          <w:szCs w:val="24"/>
          <w:highlight w:val="none"/>
        </w:rPr>
      </w:pPr>
    </w:p>
    <w:p w14:paraId="4BD33A4E">
      <w:pPr>
        <w:tabs>
          <w:tab w:val="left" w:pos="6300"/>
        </w:tabs>
        <w:snapToGrid w:val="0"/>
        <w:spacing w:line="500" w:lineRule="exact"/>
        <w:ind w:firstLine="560"/>
        <w:rPr>
          <w:rFonts w:ascii="仿宋" w:hAnsi="仿宋" w:eastAsia="仿宋" w:cs="仿宋"/>
          <w:color w:val="auto"/>
          <w:sz w:val="24"/>
          <w:szCs w:val="24"/>
          <w:highlight w:val="none"/>
        </w:rPr>
      </w:pPr>
    </w:p>
    <w:p w14:paraId="01709177">
      <w:pPr>
        <w:tabs>
          <w:tab w:val="left" w:pos="6300"/>
        </w:tabs>
        <w:snapToGrid w:val="0"/>
        <w:spacing w:line="500" w:lineRule="exact"/>
        <w:ind w:firstLine="560"/>
        <w:rPr>
          <w:rFonts w:ascii="仿宋" w:hAnsi="仿宋" w:eastAsia="仿宋" w:cs="仿宋"/>
          <w:color w:val="auto"/>
          <w:sz w:val="24"/>
          <w:szCs w:val="24"/>
          <w:highlight w:val="none"/>
        </w:rPr>
      </w:pPr>
    </w:p>
    <w:p w14:paraId="56892E83">
      <w:pPr>
        <w:tabs>
          <w:tab w:val="left" w:pos="6300"/>
        </w:tabs>
        <w:snapToGrid w:val="0"/>
        <w:spacing w:line="500" w:lineRule="exact"/>
        <w:ind w:firstLine="560"/>
        <w:rPr>
          <w:rFonts w:ascii="仿宋" w:hAnsi="仿宋" w:eastAsia="仿宋" w:cs="仿宋"/>
          <w:color w:val="auto"/>
          <w:sz w:val="24"/>
          <w:szCs w:val="24"/>
          <w:highlight w:val="none"/>
        </w:rPr>
      </w:pPr>
    </w:p>
    <w:p w14:paraId="67CA3ED7">
      <w:pPr>
        <w:tabs>
          <w:tab w:val="left" w:pos="6300"/>
        </w:tabs>
        <w:snapToGrid w:val="0"/>
        <w:spacing w:line="500" w:lineRule="exact"/>
        <w:ind w:firstLine="560"/>
        <w:rPr>
          <w:rFonts w:ascii="仿宋" w:hAnsi="仿宋" w:eastAsia="仿宋" w:cs="仿宋"/>
          <w:color w:val="auto"/>
          <w:sz w:val="24"/>
          <w:szCs w:val="24"/>
          <w:highlight w:val="none"/>
        </w:rPr>
      </w:pPr>
    </w:p>
    <w:p w14:paraId="54D9AEF2">
      <w:pPr>
        <w:tabs>
          <w:tab w:val="left" w:pos="6300"/>
        </w:tabs>
        <w:snapToGrid w:val="0"/>
        <w:spacing w:line="500" w:lineRule="exact"/>
        <w:ind w:firstLine="560"/>
        <w:rPr>
          <w:rFonts w:ascii="仿宋" w:hAnsi="仿宋" w:eastAsia="仿宋" w:cs="仿宋"/>
          <w:color w:val="auto"/>
          <w:sz w:val="24"/>
          <w:szCs w:val="24"/>
          <w:highlight w:val="none"/>
        </w:rPr>
      </w:pPr>
    </w:p>
    <w:p w14:paraId="3E1968E2">
      <w:pPr>
        <w:tabs>
          <w:tab w:val="left" w:pos="6300"/>
        </w:tabs>
        <w:snapToGrid w:val="0"/>
        <w:spacing w:line="500" w:lineRule="exact"/>
        <w:ind w:firstLine="560"/>
        <w:rPr>
          <w:rFonts w:ascii="仿宋" w:hAnsi="仿宋" w:eastAsia="仿宋" w:cs="仿宋"/>
          <w:color w:val="auto"/>
          <w:sz w:val="24"/>
          <w:szCs w:val="24"/>
          <w:highlight w:val="none"/>
        </w:rPr>
      </w:pPr>
    </w:p>
    <w:p w14:paraId="6FD98050">
      <w:pPr>
        <w:tabs>
          <w:tab w:val="left" w:pos="6300"/>
        </w:tabs>
        <w:snapToGrid w:val="0"/>
        <w:spacing w:line="500" w:lineRule="exact"/>
        <w:ind w:firstLine="560"/>
        <w:rPr>
          <w:rFonts w:ascii="仿宋" w:hAnsi="仿宋" w:eastAsia="仿宋" w:cs="仿宋"/>
          <w:color w:val="auto"/>
          <w:sz w:val="24"/>
          <w:szCs w:val="24"/>
          <w:highlight w:val="none"/>
        </w:rPr>
      </w:pPr>
    </w:p>
    <w:p w14:paraId="061C7194">
      <w:pPr>
        <w:tabs>
          <w:tab w:val="left" w:pos="6300"/>
        </w:tabs>
        <w:snapToGrid w:val="0"/>
        <w:spacing w:line="500" w:lineRule="exact"/>
        <w:ind w:firstLine="560"/>
        <w:rPr>
          <w:rFonts w:ascii="仿宋" w:hAnsi="仿宋" w:eastAsia="仿宋" w:cs="仿宋"/>
          <w:color w:val="auto"/>
          <w:sz w:val="24"/>
          <w:szCs w:val="24"/>
          <w:highlight w:val="none"/>
        </w:rPr>
      </w:pPr>
    </w:p>
    <w:p w14:paraId="0C3DFFA1">
      <w:pPr>
        <w:tabs>
          <w:tab w:val="left" w:pos="6300"/>
        </w:tabs>
        <w:snapToGrid w:val="0"/>
        <w:spacing w:line="500" w:lineRule="exact"/>
        <w:ind w:firstLine="560"/>
        <w:rPr>
          <w:rFonts w:ascii="仿宋" w:hAnsi="仿宋" w:eastAsia="仿宋" w:cs="仿宋"/>
          <w:color w:val="auto"/>
          <w:sz w:val="24"/>
          <w:szCs w:val="24"/>
          <w:highlight w:val="none"/>
        </w:rPr>
      </w:pPr>
    </w:p>
    <w:p w14:paraId="41847431">
      <w:pPr>
        <w:tabs>
          <w:tab w:val="left" w:pos="6300"/>
        </w:tabs>
        <w:snapToGrid w:val="0"/>
        <w:spacing w:line="500" w:lineRule="exact"/>
        <w:ind w:firstLine="560"/>
        <w:rPr>
          <w:rFonts w:ascii="仿宋" w:hAnsi="仿宋" w:eastAsia="仿宋" w:cs="仿宋"/>
          <w:color w:val="auto"/>
          <w:sz w:val="24"/>
          <w:szCs w:val="24"/>
          <w:highlight w:val="none"/>
        </w:rPr>
      </w:pPr>
    </w:p>
    <w:p w14:paraId="116A5831">
      <w:pPr>
        <w:tabs>
          <w:tab w:val="left" w:pos="6300"/>
        </w:tabs>
        <w:snapToGrid w:val="0"/>
        <w:spacing w:line="500" w:lineRule="exact"/>
        <w:ind w:firstLine="560"/>
        <w:rPr>
          <w:rFonts w:ascii="仿宋" w:hAnsi="仿宋" w:eastAsia="仿宋" w:cs="仿宋"/>
          <w:color w:val="auto"/>
          <w:sz w:val="24"/>
          <w:szCs w:val="24"/>
          <w:highlight w:val="none"/>
        </w:rPr>
      </w:pPr>
    </w:p>
    <w:p w14:paraId="37C601DB">
      <w:pPr>
        <w:pStyle w:val="3"/>
        <w:spacing w:line="400" w:lineRule="exact"/>
        <w:ind w:firstLine="482" w:firstLineChars="200"/>
        <w:rPr>
          <w:rFonts w:ascii="仿宋" w:hAnsi="仿宋" w:eastAsia="仿宋" w:cs="仿宋"/>
          <w:b/>
          <w:color w:val="auto"/>
          <w:sz w:val="24"/>
          <w:szCs w:val="24"/>
          <w:highlight w:val="none"/>
        </w:rPr>
      </w:pPr>
      <w:bookmarkStart w:id="130" w:name="_Toc76715410"/>
      <w:bookmarkStart w:id="131" w:name="_Toc20640"/>
      <w:r>
        <w:rPr>
          <w:rFonts w:hint="eastAsia" w:ascii="仿宋" w:hAnsi="仿宋" w:eastAsia="仿宋" w:cs="仿宋"/>
          <w:b/>
          <w:color w:val="auto"/>
          <w:sz w:val="24"/>
          <w:szCs w:val="24"/>
          <w:highlight w:val="none"/>
        </w:rPr>
        <w:t>四、其他</w:t>
      </w:r>
      <w:bookmarkEnd w:id="130"/>
      <w:bookmarkEnd w:id="131"/>
    </w:p>
    <w:p w14:paraId="4241EEEC">
      <w:pPr>
        <w:snapToGrid w:val="0"/>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（一）中小企业声明函、监狱企业证明文件、残疾人福利性单位声明函</w:t>
      </w:r>
    </w:p>
    <w:p w14:paraId="7677AEB2">
      <w:pPr>
        <w:tabs>
          <w:tab w:val="left" w:pos="6300"/>
        </w:tabs>
        <w:snapToGrid w:val="0"/>
        <w:spacing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中小企业声明函（货物类）</w:t>
      </w:r>
    </w:p>
    <w:p w14:paraId="6875D022">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本公司（联合体）郑重声明，根据《政府采购促进中小企业发展管理办法》（财库〔2020〕46号）的规定，本公司（联合体）参加</w:t>
      </w:r>
      <w:r>
        <w:rPr>
          <w:rFonts w:hint="eastAsia" w:ascii="仿宋" w:hAnsi="仿宋" w:eastAsia="仿宋" w:cs="仿宋"/>
          <w:i/>
          <w:color w:val="auto"/>
          <w:sz w:val="24"/>
          <w:szCs w:val="24"/>
          <w:highlight w:val="none"/>
          <w:u w:val="single"/>
        </w:rPr>
        <w:t>（单位名称）</w:t>
      </w:r>
      <w:r>
        <w:rPr>
          <w:rFonts w:hint="eastAsia" w:ascii="仿宋" w:hAnsi="仿宋" w:eastAsia="仿宋" w:cs="仿宋"/>
          <w:color w:val="auto"/>
          <w:sz w:val="24"/>
          <w:szCs w:val="24"/>
          <w:highlight w:val="none"/>
        </w:rPr>
        <w:t>的</w:t>
      </w:r>
      <w:r>
        <w:rPr>
          <w:rFonts w:hint="eastAsia" w:ascii="仿宋" w:hAnsi="仿宋" w:eastAsia="仿宋" w:cs="仿宋"/>
          <w:i/>
          <w:color w:val="auto"/>
          <w:sz w:val="24"/>
          <w:szCs w:val="24"/>
          <w:highlight w:val="none"/>
          <w:u w:val="single"/>
        </w:rPr>
        <w:t>（项目名称）</w:t>
      </w:r>
      <w:r>
        <w:rPr>
          <w:rFonts w:hint="eastAsia" w:ascii="仿宋" w:hAnsi="仿宋" w:eastAsia="仿宋" w:cs="仿宋"/>
          <w:color w:val="auto"/>
          <w:sz w:val="24"/>
          <w:szCs w:val="24"/>
          <w:highlight w:val="none"/>
        </w:rPr>
        <w:t>采购活动，提供的货物全部由符合政策要求的中小企业制造。相关企业（含联合体中的中小企业、签订分包意向协议的中小企业）的具体情况如下：</w:t>
      </w:r>
    </w:p>
    <w:p w14:paraId="0ABE90BB">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i/>
          <w:color w:val="auto"/>
          <w:sz w:val="24"/>
          <w:szCs w:val="24"/>
          <w:highlight w:val="none"/>
          <w:u w:val="single"/>
        </w:rPr>
        <w:t>（标的名称）</w:t>
      </w:r>
      <w:r>
        <w:rPr>
          <w:rFonts w:hint="eastAsia" w:ascii="仿宋" w:hAnsi="仿宋" w:eastAsia="仿宋" w:cs="仿宋"/>
          <w:color w:val="auto"/>
          <w:sz w:val="24"/>
          <w:szCs w:val="24"/>
          <w:highlight w:val="none"/>
        </w:rPr>
        <w:t>，属于</w:t>
      </w:r>
      <w:r>
        <w:rPr>
          <w:rFonts w:hint="eastAsia" w:ascii="仿宋" w:hAnsi="仿宋" w:eastAsia="仿宋" w:cs="仿宋"/>
          <w:i/>
          <w:color w:val="auto"/>
          <w:sz w:val="24"/>
          <w:szCs w:val="24"/>
          <w:highlight w:val="none"/>
          <w:u w:val="single"/>
        </w:rPr>
        <w:t>（采购文件中明确的所属行业）行业</w:t>
      </w:r>
      <w:r>
        <w:rPr>
          <w:rFonts w:hint="eastAsia" w:ascii="仿宋" w:hAnsi="仿宋" w:eastAsia="仿宋" w:cs="仿宋"/>
          <w:color w:val="auto"/>
          <w:sz w:val="24"/>
          <w:szCs w:val="24"/>
          <w:highlight w:val="none"/>
        </w:rPr>
        <w:t>；制造商为</w:t>
      </w:r>
      <w:r>
        <w:rPr>
          <w:rFonts w:hint="eastAsia" w:ascii="仿宋" w:hAnsi="仿宋" w:eastAsia="仿宋" w:cs="仿宋"/>
          <w:i/>
          <w:color w:val="auto"/>
          <w:sz w:val="24"/>
          <w:szCs w:val="24"/>
          <w:highlight w:val="none"/>
          <w:u w:val="single"/>
        </w:rPr>
        <w:t>（企业名称）</w:t>
      </w:r>
      <w:r>
        <w:rPr>
          <w:rFonts w:hint="eastAsia" w:ascii="仿宋" w:hAnsi="仿宋" w:eastAsia="仿宋" w:cs="仿宋"/>
          <w:color w:val="auto"/>
          <w:sz w:val="24"/>
          <w:szCs w:val="24"/>
          <w:highlight w:val="none"/>
        </w:rPr>
        <w:t>，从业人员</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人，营业收入为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万元，资产总额为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万元，属于</w:t>
      </w:r>
      <w:r>
        <w:rPr>
          <w:rFonts w:hint="eastAsia" w:ascii="仿宋" w:hAnsi="仿宋" w:eastAsia="仿宋" w:cs="仿宋"/>
          <w:i/>
          <w:color w:val="auto"/>
          <w:sz w:val="24"/>
          <w:szCs w:val="24"/>
          <w:highlight w:val="none"/>
          <w:u w:val="single"/>
        </w:rPr>
        <w:t>（中型企业、小型企业、微型企业）</w:t>
      </w:r>
      <w:r>
        <w:rPr>
          <w:rFonts w:hint="eastAsia" w:ascii="仿宋" w:hAnsi="仿宋" w:eastAsia="仿宋" w:cs="仿宋"/>
          <w:color w:val="auto"/>
          <w:sz w:val="24"/>
          <w:szCs w:val="24"/>
          <w:highlight w:val="none"/>
        </w:rPr>
        <w:t>；</w:t>
      </w:r>
    </w:p>
    <w:p w14:paraId="4BC30A62">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i/>
          <w:color w:val="auto"/>
          <w:sz w:val="24"/>
          <w:szCs w:val="24"/>
          <w:highlight w:val="none"/>
          <w:u w:val="single"/>
        </w:rPr>
        <w:t>（标的名称）</w:t>
      </w:r>
      <w:r>
        <w:rPr>
          <w:rFonts w:hint="eastAsia" w:ascii="仿宋" w:hAnsi="仿宋" w:eastAsia="仿宋" w:cs="仿宋"/>
          <w:color w:val="auto"/>
          <w:sz w:val="24"/>
          <w:szCs w:val="24"/>
          <w:highlight w:val="none"/>
        </w:rPr>
        <w:t>，属于</w:t>
      </w:r>
      <w:r>
        <w:rPr>
          <w:rFonts w:hint="eastAsia" w:ascii="仿宋" w:hAnsi="仿宋" w:eastAsia="仿宋" w:cs="仿宋"/>
          <w:i/>
          <w:color w:val="auto"/>
          <w:sz w:val="24"/>
          <w:szCs w:val="24"/>
          <w:highlight w:val="none"/>
          <w:u w:val="single"/>
        </w:rPr>
        <w:t>（采购文件中明确的所属行业）行业</w:t>
      </w:r>
      <w:r>
        <w:rPr>
          <w:rFonts w:hint="eastAsia" w:ascii="仿宋" w:hAnsi="仿宋" w:eastAsia="仿宋" w:cs="仿宋"/>
          <w:color w:val="auto"/>
          <w:sz w:val="24"/>
          <w:szCs w:val="24"/>
          <w:highlight w:val="none"/>
        </w:rPr>
        <w:t>；制造商为</w:t>
      </w:r>
      <w:r>
        <w:rPr>
          <w:rFonts w:hint="eastAsia" w:ascii="仿宋" w:hAnsi="仿宋" w:eastAsia="仿宋" w:cs="仿宋"/>
          <w:i/>
          <w:color w:val="auto"/>
          <w:sz w:val="24"/>
          <w:szCs w:val="24"/>
          <w:highlight w:val="none"/>
          <w:u w:val="single"/>
        </w:rPr>
        <w:t>（企业名称）</w:t>
      </w:r>
      <w:r>
        <w:rPr>
          <w:rFonts w:hint="eastAsia" w:ascii="仿宋" w:hAnsi="仿宋" w:eastAsia="仿宋" w:cs="仿宋"/>
          <w:color w:val="auto"/>
          <w:sz w:val="24"/>
          <w:szCs w:val="24"/>
          <w:highlight w:val="none"/>
        </w:rPr>
        <w:t>，从业人员</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人，营业收入为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万元，资产总额为</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万元，属于</w:t>
      </w:r>
      <w:r>
        <w:rPr>
          <w:rFonts w:hint="eastAsia" w:ascii="仿宋" w:hAnsi="仿宋" w:eastAsia="仿宋" w:cs="仿宋"/>
          <w:i/>
          <w:color w:val="auto"/>
          <w:sz w:val="24"/>
          <w:szCs w:val="24"/>
          <w:highlight w:val="none"/>
          <w:u w:val="single"/>
        </w:rPr>
        <w:t>（中型企业、小型企业、微型企业）</w:t>
      </w:r>
      <w:r>
        <w:rPr>
          <w:rFonts w:hint="eastAsia" w:ascii="仿宋" w:hAnsi="仿宋" w:eastAsia="仿宋" w:cs="仿宋"/>
          <w:color w:val="auto"/>
          <w:sz w:val="24"/>
          <w:szCs w:val="24"/>
          <w:highlight w:val="none"/>
        </w:rPr>
        <w:t>；</w:t>
      </w:r>
    </w:p>
    <w:p w14:paraId="14723123">
      <w:pPr>
        <w:tabs>
          <w:tab w:val="left" w:pos="6300"/>
        </w:tabs>
        <w:snapToGrid w:val="0"/>
        <w:spacing w:line="500" w:lineRule="exact"/>
        <w:ind w:right="782"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w:t>
      </w:r>
    </w:p>
    <w:p w14:paraId="7BD3D5E4">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以上企业，不属于大企业的分支机构，不存在控股股东为大企业的情形，也不存在与大企业的负责人为同一人的情形。</w:t>
      </w:r>
    </w:p>
    <w:p w14:paraId="08C1854A">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本企业对上述声明内容的真实性负责。如有虚假，将依法承担相应责任。</w:t>
      </w:r>
    </w:p>
    <w:p w14:paraId="03232C4C">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77670CDD">
      <w:pPr>
        <w:tabs>
          <w:tab w:val="left" w:pos="6300"/>
        </w:tabs>
        <w:snapToGrid w:val="0"/>
        <w:spacing w:line="500" w:lineRule="exact"/>
        <w:ind w:firstLine="6120" w:firstLineChars="25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企业名称（盖章）： </w:t>
      </w:r>
    </w:p>
    <w:p w14:paraId="47656F66">
      <w:pPr>
        <w:tabs>
          <w:tab w:val="left" w:pos="6300"/>
        </w:tabs>
        <w:snapToGrid w:val="0"/>
        <w:spacing w:line="500" w:lineRule="exact"/>
        <w:ind w:firstLine="6120" w:firstLineChars="255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日期：</w:t>
      </w:r>
    </w:p>
    <w:p w14:paraId="196F893A">
      <w:pPr>
        <w:tabs>
          <w:tab w:val="left" w:pos="6300"/>
        </w:tabs>
        <w:snapToGrid w:val="0"/>
        <w:spacing w:line="420" w:lineRule="exact"/>
        <w:jc w:val="left"/>
        <w:rPr>
          <w:rFonts w:ascii="仿宋" w:hAnsi="仿宋" w:eastAsia="仿宋" w:cs="仿宋"/>
          <w:color w:val="auto"/>
          <w:kern w:val="0"/>
          <w:sz w:val="24"/>
          <w:szCs w:val="24"/>
          <w:highlight w:val="none"/>
        </w:rPr>
      </w:pPr>
    </w:p>
    <w:p w14:paraId="66F0427F">
      <w:pPr>
        <w:tabs>
          <w:tab w:val="left" w:pos="6300"/>
        </w:tabs>
        <w:snapToGrid w:val="0"/>
        <w:spacing w:line="420" w:lineRule="exact"/>
        <w:jc w:val="left"/>
        <w:rPr>
          <w:rFonts w:ascii="仿宋" w:hAnsi="仿宋" w:eastAsia="仿宋" w:cs="仿宋"/>
          <w:color w:val="auto"/>
          <w:kern w:val="0"/>
          <w:sz w:val="24"/>
          <w:szCs w:val="24"/>
          <w:highlight w:val="none"/>
        </w:rPr>
      </w:pPr>
    </w:p>
    <w:p w14:paraId="2A33E678">
      <w:pPr>
        <w:tabs>
          <w:tab w:val="left" w:pos="6300"/>
        </w:tabs>
        <w:snapToGrid w:val="0"/>
        <w:spacing w:line="420" w:lineRule="exact"/>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填写时应注意以下事项：</w:t>
      </w:r>
    </w:p>
    <w:p w14:paraId="241D4563">
      <w:pPr>
        <w:tabs>
          <w:tab w:val="left" w:pos="6300"/>
        </w:tabs>
        <w:snapToGrid w:val="0"/>
        <w:spacing w:line="420" w:lineRule="exact"/>
        <w:ind w:firstLine="480" w:firstLineChars="200"/>
        <w:jc w:val="left"/>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1.从业人员、营业收入、资产总额填报上一年度数据，无上一年度数据的新成立企业可不填报。</w:t>
      </w:r>
    </w:p>
    <w:p w14:paraId="11FBBEDC">
      <w:pPr>
        <w:tabs>
          <w:tab w:val="left" w:pos="6300"/>
        </w:tabs>
        <w:snapToGrid w:val="0"/>
        <w:spacing w:line="420" w:lineRule="exact"/>
        <w:ind w:firstLine="480" w:firstLineChars="200"/>
        <w:jc w:val="left"/>
        <w:rPr>
          <w:rFonts w:ascii="仿宋" w:hAnsi="仿宋" w:eastAsia="仿宋" w:cs="仿宋"/>
          <w:bCs/>
          <w:color w:val="auto"/>
          <w:kern w:val="0"/>
          <w:sz w:val="24"/>
          <w:szCs w:val="24"/>
          <w:highlight w:val="none"/>
          <w:u w:val="single"/>
        </w:rPr>
      </w:pPr>
      <w:r>
        <w:rPr>
          <w:rFonts w:hint="eastAsia" w:ascii="仿宋" w:hAnsi="仿宋" w:eastAsia="仿宋" w:cs="仿宋"/>
          <w:bCs/>
          <w:color w:val="auto"/>
          <w:kern w:val="0"/>
          <w:sz w:val="24"/>
          <w:szCs w:val="24"/>
          <w:highlight w:val="none"/>
          <w:u w:val="single"/>
        </w:rPr>
        <w:t>2.中小企业应当按照《中小企业划型标准规定》（工信部联企业〔2011〕300号），如实填写并提交《中小企业声明函》。</w:t>
      </w:r>
    </w:p>
    <w:p w14:paraId="01D5B3E0">
      <w:pPr>
        <w:tabs>
          <w:tab w:val="left" w:pos="6300"/>
        </w:tabs>
        <w:snapToGrid w:val="0"/>
        <w:spacing w:line="420" w:lineRule="exact"/>
        <w:ind w:firstLine="480" w:firstLineChars="200"/>
        <w:jc w:val="left"/>
        <w:rPr>
          <w:rFonts w:ascii="仿宋" w:hAnsi="仿宋" w:eastAsia="仿宋" w:cs="仿宋"/>
          <w:bCs/>
          <w:color w:val="auto"/>
          <w:kern w:val="0"/>
          <w:sz w:val="24"/>
          <w:szCs w:val="24"/>
          <w:highlight w:val="none"/>
          <w:u w:val="single"/>
        </w:rPr>
      </w:pPr>
      <w:r>
        <w:rPr>
          <w:rFonts w:hint="eastAsia" w:ascii="仿宋" w:hAnsi="仿宋" w:eastAsia="仿宋" w:cs="仿宋"/>
          <w:bCs/>
          <w:color w:val="auto"/>
          <w:kern w:val="0"/>
          <w:sz w:val="24"/>
          <w:szCs w:val="24"/>
          <w:highlight w:val="none"/>
          <w:u w:val="single"/>
        </w:rPr>
        <w:t>3.投标人填写《中小企业声明函》中所属行业时，应与采购文件第一篇“采购标的对应的中小企业划分标准所属行业”中填写的所属行业一致。</w:t>
      </w:r>
    </w:p>
    <w:p w14:paraId="7E624375">
      <w:pPr>
        <w:tabs>
          <w:tab w:val="left" w:pos="6300"/>
        </w:tabs>
        <w:snapToGrid w:val="0"/>
        <w:spacing w:line="420" w:lineRule="exact"/>
        <w:ind w:firstLine="482" w:firstLineChars="200"/>
        <w:jc w:val="left"/>
        <w:rPr>
          <w:rFonts w:ascii="仿宋" w:hAnsi="仿宋" w:eastAsia="仿宋" w:cs="仿宋"/>
          <w:b/>
          <w:color w:val="auto"/>
          <w:kern w:val="0"/>
          <w:sz w:val="24"/>
          <w:szCs w:val="24"/>
          <w:highlight w:val="none"/>
          <w:u w:val="single"/>
        </w:rPr>
      </w:pPr>
      <w:r>
        <w:rPr>
          <w:rFonts w:hint="eastAsia" w:ascii="仿宋" w:hAnsi="仿宋" w:eastAsia="仿宋" w:cs="仿宋"/>
          <w:b/>
          <w:color w:val="auto"/>
          <w:kern w:val="0"/>
          <w:sz w:val="24"/>
          <w:szCs w:val="24"/>
          <w:highlight w:val="none"/>
          <w:u w:val="single"/>
        </w:rPr>
        <w:t>4.本声明函“企业名称（盖章）”处为投标人盖章。</w:t>
      </w:r>
    </w:p>
    <w:p w14:paraId="1AC2CA5B">
      <w:pPr>
        <w:tabs>
          <w:tab w:val="left" w:pos="6300"/>
        </w:tabs>
        <w:snapToGrid w:val="0"/>
        <w:spacing w:line="42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注：各行业划型标准：</w:t>
      </w:r>
    </w:p>
    <w:p w14:paraId="3DD9D036">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（一）农、林、牧、渔业。营业收入20000万元以下的为中小微型企业。其中，营业收入500万元及以上的为中型企业，营业收入50万元及以上的为小型企业，营业收入50万元以下的为微型企业。</w:t>
      </w:r>
    </w:p>
    <w:p w14:paraId="68158893">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1D254AE4">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3AB6DE5A">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147CEE27">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17C8FE46">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14CF8E70">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79980B57">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58F812B2">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FF22DE0">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48D6C3D7">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7223E44C">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65FA259A">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488177A9">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29D86BC2">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6EAAB163">
      <w:pPr>
        <w:tabs>
          <w:tab w:val="left" w:pos="6300"/>
        </w:tabs>
        <w:snapToGrid w:val="0"/>
        <w:spacing w:line="400" w:lineRule="exact"/>
        <w:ind w:firstLine="480" w:firstLineChars="20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（十六）其他未列明行业。从业人员300人以下的为中小微型企业。其中，从业人员100人及以上的为中型企业；从业人员10人及以上的为小型企业；从业人员10人以下的为微型企业。</w:t>
      </w:r>
    </w:p>
    <w:p w14:paraId="256420D9">
      <w:pPr>
        <w:tabs>
          <w:tab w:val="left" w:pos="6300"/>
        </w:tabs>
        <w:snapToGrid w:val="0"/>
        <w:spacing w:line="500" w:lineRule="exact"/>
        <w:ind w:firstLine="560"/>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监狱企业证明文件</w:t>
      </w:r>
    </w:p>
    <w:p w14:paraId="0D4CDE4E">
      <w:pPr>
        <w:tabs>
          <w:tab w:val="left" w:pos="6300"/>
        </w:tabs>
        <w:snapToGrid w:val="0"/>
        <w:spacing w:line="400" w:lineRule="exact"/>
        <w:ind w:firstLine="561"/>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以省级以上监狱管理局、戒毒管理局（含新疆生产建设兵团）出具的属于监狱企业的证明文件为准。</w:t>
      </w:r>
    </w:p>
    <w:p w14:paraId="58F91606">
      <w:pPr>
        <w:tabs>
          <w:tab w:val="left" w:pos="6300"/>
        </w:tabs>
        <w:snapToGrid w:val="0"/>
        <w:spacing w:line="400" w:lineRule="exact"/>
        <w:ind w:firstLine="561"/>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 xml:space="preserve"> 残疾人福利性单位声明函</w:t>
      </w:r>
    </w:p>
    <w:p w14:paraId="66CECD27">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6A13D5E">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本单位对上述声明的真实性负责。如有虚假，将依法承担相应责任。</w:t>
      </w:r>
    </w:p>
    <w:p w14:paraId="12BBFDB7">
      <w:pPr>
        <w:tabs>
          <w:tab w:val="left" w:pos="6300"/>
        </w:tabs>
        <w:snapToGrid w:val="0"/>
        <w:spacing w:line="500" w:lineRule="exact"/>
        <w:ind w:firstLine="480" w:firstLineChars="200"/>
        <w:rPr>
          <w:rFonts w:ascii="仿宋" w:hAnsi="仿宋" w:eastAsia="仿宋" w:cs="仿宋"/>
          <w:color w:val="auto"/>
          <w:sz w:val="24"/>
          <w:szCs w:val="24"/>
          <w:highlight w:val="none"/>
        </w:rPr>
      </w:pPr>
    </w:p>
    <w:p w14:paraId="510122A8">
      <w:pPr>
        <w:tabs>
          <w:tab w:val="left" w:pos="6300"/>
        </w:tabs>
        <w:snapToGrid w:val="0"/>
        <w:spacing w:line="500" w:lineRule="exact"/>
        <w:ind w:firstLine="480" w:firstLineChars="200"/>
        <w:rPr>
          <w:rFonts w:ascii="仿宋" w:hAnsi="仿宋" w:eastAsia="仿宋" w:cs="仿宋"/>
          <w:color w:val="auto"/>
          <w:sz w:val="24"/>
          <w:szCs w:val="24"/>
          <w:highlight w:val="none"/>
        </w:rPr>
      </w:pPr>
    </w:p>
    <w:p w14:paraId="339B6451">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投标人名称（盖章）：</w:t>
      </w:r>
    </w:p>
    <w:p w14:paraId="6B6456BB">
      <w:pPr>
        <w:tabs>
          <w:tab w:val="left" w:pos="6300"/>
        </w:tabs>
        <w:snapToGrid w:val="0"/>
        <w:spacing w:line="500" w:lineRule="exact"/>
        <w:ind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日   期：</w:t>
      </w:r>
    </w:p>
    <w:p w14:paraId="036045F0">
      <w:pPr>
        <w:tabs>
          <w:tab w:val="left" w:pos="6300"/>
        </w:tabs>
        <w:snapToGrid w:val="0"/>
        <w:spacing w:line="500" w:lineRule="exact"/>
        <w:ind w:firstLine="570"/>
        <w:jc w:val="left"/>
        <w:rPr>
          <w:rFonts w:ascii="仿宋" w:hAnsi="仿宋" w:eastAsia="仿宋" w:cs="仿宋"/>
          <w:color w:val="auto"/>
          <w:sz w:val="24"/>
          <w:szCs w:val="24"/>
          <w:highlight w:val="none"/>
        </w:rPr>
      </w:pPr>
    </w:p>
    <w:p w14:paraId="1F67C15C">
      <w:pPr>
        <w:tabs>
          <w:tab w:val="left" w:pos="6300"/>
        </w:tabs>
        <w:snapToGrid w:val="0"/>
        <w:spacing w:line="500" w:lineRule="exact"/>
        <w:ind w:firstLine="570"/>
        <w:jc w:val="left"/>
        <w:rPr>
          <w:rFonts w:ascii="仿宋" w:hAnsi="仿宋" w:eastAsia="仿宋" w:cs="仿宋"/>
          <w:color w:val="auto"/>
          <w:sz w:val="24"/>
          <w:szCs w:val="24"/>
          <w:highlight w:val="none"/>
        </w:rPr>
      </w:pPr>
    </w:p>
    <w:p w14:paraId="6A71B099">
      <w:pPr>
        <w:tabs>
          <w:tab w:val="left" w:pos="6300"/>
        </w:tabs>
        <w:snapToGrid w:val="0"/>
        <w:spacing w:line="500" w:lineRule="exact"/>
        <w:ind w:firstLine="570"/>
        <w:jc w:val="left"/>
        <w:rPr>
          <w:rFonts w:ascii="仿宋" w:hAnsi="仿宋" w:eastAsia="仿宋" w:cs="仿宋"/>
          <w:color w:val="auto"/>
          <w:sz w:val="24"/>
          <w:szCs w:val="24"/>
          <w:highlight w:val="none"/>
        </w:rPr>
      </w:pPr>
    </w:p>
    <w:p w14:paraId="2690D70B">
      <w:pPr>
        <w:tabs>
          <w:tab w:val="left" w:pos="6300"/>
        </w:tabs>
        <w:snapToGrid w:val="0"/>
        <w:spacing w:line="500" w:lineRule="exact"/>
        <w:ind w:firstLine="570"/>
        <w:jc w:val="left"/>
        <w:rPr>
          <w:rFonts w:ascii="仿宋" w:hAnsi="仿宋" w:eastAsia="仿宋" w:cs="仿宋"/>
          <w:color w:val="auto"/>
          <w:sz w:val="24"/>
          <w:szCs w:val="24"/>
          <w:highlight w:val="none"/>
        </w:rPr>
      </w:pPr>
    </w:p>
    <w:p w14:paraId="1D968555">
      <w:pPr>
        <w:tabs>
          <w:tab w:val="left" w:pos="6300"/>
        </w:tabs>
        <w:snapToGrid w:val="0"/>
        <w:spacing w:line="500" w:lineRule="exact"/>
        <w:ind w:firstLine="570"/>
        <w:jc w:val="left"/>
        <w:rPr>
          <w:rFonts w:ascii="仿宋" w:hAnsi="仿宋" w:eastAsia="仿宋" w:cs="仿宋"/>
          <w:color w:val="auto"/>
          <w:sz w:val="24"/>
          <w:szCs w:val="24"/>
          <w:highlight w:val="none"/>
        </w:rPr>
      </w:pPr>
    </w:p>
    <w:p w14:paraId="3285DA88">
      <w:pPr>
        <w:tabs>
          <w:tab w:val="left" w:pos="6300"/>
        </w:tabs>
        <w:snapToGrid w:val="0"/>
        <w:spacing w:line="500" w:lineRule="exact"/>
        <w:ind w:firstLine="570"/>
        <w:jc w:val="left"/>
        <w:rPr>
          <w:rFonts w:ascii="仿宋" w:hAnsi="仿宋" w:eastAsia="仿宋" w:cs="仿宋"/>
          <w:color w:val="auto"/>
          <w:sz w:val="24"/>
          <w:szCs w:val="24"/>
          <w:highlight w:val="none"/>
        </w:rPr>
      </w:pPr>
    </w:p>
    <w:p w14:paraId="541D6647">
      <w:pPr>
        <w:tabs>
          <w:tab w:val="left" w:pos="6300"/>
        </w:tabs>
        <w:snapToGrid w:val="0"/>
        <w:spacing w:line="500" w:lineRule="exact"/>
        <w:ind w:firstLine="570"/>
        <w:jc w:val="left"/>
        <w:rPr>
          <w:rFonts w:ascii="仿宋" w:hAnsi="仿宋" w:eastAsia="仿宋" w:cs="仿宋"/>
          <w:color w:val="auto"/>
          <w:sz w:val="24"/>
          <w:szCs w:val="24"/>
          <w:highlight w:val="none"/>
        </w:rPr>
      </w:pPr>
    </w:p>
    <w:p w14:paraId="06E98797">
      <w:pPr>
        <w:tabs>
          <w:tab w:val="left" w:pos="6300"/>
        </w:tabs>
        <w:snapToGrid w:val="0"/>
        <w:spacing w:line="500" w:lineRule="exact"/>
        <w:ind w:firstLine="570"/>
        <w:jc w:val="left"/>
        <w:rPr>
          <w:rFonts w:ascii="仿宋" w:hAnsi="仿宋" w:eastAsia="仿宋" w:cs="仿宋"/>
          <w:color w:val="auto"/>
          <w:sz w:val="24"/>
          <w:szCs w:val="24"/>
          <w:highlight w:val="none"/>
        </w:rPr>
      </w:pPr>
    </w:p>
    <w:p w14:paraId="48035E82">
      <w:pPr>
        <w:tabs>
          <w:tab w:val="left" w:pos="6300"/>
        </w:tabs>
        <w:snapToGrid w:val="0"/>
        <w:spacing w:line="500" w:lineRule="exact"/>
        <w:ind w:firstLine="570"/>
        <w:jc w:val="left"/>
        <w:rPr>
          <w:rFonts w:ascii="仿宋" w:hAnsi="仿宋" w:eastAsia="仿宋" w:cs="仿宋"/>
          <w:color w:val="auto"/>
          <w:sz w:val="24"/>
          <w:szCs w:val="24"/>
          <w:highlight w:val="none"/>
        </w:rPr>
      </w:pPr>
    </w:p>
    <w:p w14:paraId="444D72F9">
      <w:pPr>
        <w:tabs>
          <w:tab w:val="left" w:pos="6300"/>
        </w:tabs>
        <w:snapToGrid w:val="0"/>
        <w:spacing w:line="500" w:lineRule="exact"/>
        <w:ind w:firstLine="570"/>
        <w:jc w:val="left"/>
        <w:rPr>
          <w:rFonts w:ascii="仿宋" w:hAnsi="仿宋" w:eastAsia="仿宋" w:cs="仿宋"/>
          <w:color w:val="auto"/>
          <w:sz w:val="24"/>
          <w:szCs w:val="24"/>
          <w:highlight w:val="none"/>
        </w:rPr>
      </w:pPr>
    </w:p>
    <w:p w14:paraId="6A409AD0">
      <w:pPr>
        <w:tabs>
          <w:tab w:val="left" w:pos="6300"/>
        </w:tabs>
        <w:snapToGrid w:val="0"/>
        <w:spacing w:line="500" w:lineRule="exact"/>
        <w:ind w:firstLine="570"/>
        <w:jc w:val="left"/>
        <w:rPr>
          <w:rFonts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若中标人为残疾人福利性单位的，将在结果公告时公告其《残疾人福利性单位声明函》。</w:t>
      </w:r>
    </w:p>
    <w:p w14:paraId="4B800E08">
      <w:pPr>
        <w:spacing w:line="400" w:lineRule="exact"/>
        <w:rPr>
          <w:rFonts w:ascii="仿宋" w:hAnsi="仿宋" w:eastAsia="仿宋" w:cs="仿宋"/>
          <w:color w:val="auto"/>
          <w:sz w:val="24"/>
          <w:szCs w:val="24"/>
          <w:highlight w:val="none"/>
        </w:rPr>
      </w:pPr>
    </w:p>
    <w:p w14:paraId="0AA71509">
      <w:pPr>
        <w:spacing w:line="400" w:lineRule="exact"/>
        <w:rPr>
          <w:rFonts w:ascii="仿宋" w:hAnsi="仿宋" w:eastAsia="仿宋" w:cs="仿宋"/>
          <w:color w:val="auto"/>
          <w:sz w:val="24"/>
          <w:szCs w:val="24"/>
          <w:highlight w:val="none"/>
        </w:rPr>
      </w:pPr>
    </w:p>
    <w:p w14:paraId="46DEC2BA">
      <w:pPr>
        <w:spacing w:line="400" w:lineRule="exact"/>
        <w:rPr>
          <w:rFonts w:ascii="仿宋" w:hAnsi="仿宋" w:eastAsia="仿宋" w:cs="仿宋"/>
          <w:color w:val="auto"/>
          <w:sz w:val="24"/>
          <w:szCs w:val="24"/>
          <w:highlight w:val="none"/>
        </w:rPr>
      </w:pPr>
    </w:p>
    <w:p w14:paraId="6AE125D8">
      <w:pPr>
        <w:spacing w:line="400" w:lineRule="exact"/>
        <w:rPr>
          <w:rFonts w:ascii="仿宋" w:hAnsi="仿宋" w:eastAsia="仿宋" w:cs="仿宋"/>
          <w:color w:val="auto"/>
          <w:sz w:val="24"/>
          <w:szCs w:val="24"/>
          <w:highlight w:val="none"/>
        </w:rPr>
      </w:pPr>
    </w:p>
    <w:p w14:paraId="5A75CC39">
      <w:pPr>
        <w:spacing w:line="400" w:lineRule="exact"/>
        <w:rPr>
          <w:rFonts w:ascii="仿宋" w:hAnsi="仿宋" w:eastAsia="仿宋" w:cs="仿宋"/>
          <w:color w:val="auto"/>
          <w:sz w:val="24"/>
          <w:szCs w:val="24"/>
          <w:highlight w:val="none"/>
        </w:rPr>
      </w:pPr>
    </w:p>
    <w:p w14:paraId="7428912D">
      <w:pPr>
        <w:spacing w:line="400" w:lineRule="exact"/>
        <w:rPr>
          <w:rFonts w:ascii="仿宋" w:hAnsi="仿宋" w:eastAsia="仿宋" w:cs="仿宋"/>
          <w:color w:val="auto"/>
          <w:sz w:val="24"/>
          <w:szCs w:val="24"/>
          <w:highlight w:val="none"/>
        </w:rPr>
      </w:pPr>
    </w:p>
    <w:p w14:paraId="53566FD2">
      <w:pPr>
        <w:spacing w:line="400" w:lineRule="exact"/>
        <w:rPr>
          <w:rFonts w:ascii="仿宋" w:hAnsi="仿宋" w:eastAsia="仿宋" w:cs="仿宋"/>
          <w:color w:val="auto"/>
          <w:sz w:val="24"/>
          <w:szCs w:val="24"/>
          <w:highlight w:val="none"/>
        </w:rPr>
      </w:pPr>
    </w:p>
    <w:p w14:paraId="360CAA86">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（二）其他与项目有关的资料（自附）</w:t>
      </w:r>
    </w:p>
    <w:p w14:paraId="1EF6AB5A">
      <w:pPr>
        <w:spacing w:line="400" w:lineRule="exact"/>
        <w:ind w:firstLine="480" w:firstLineChars="200"/>
        <w:rPr>
          <w:rFonts w:ascii="仿宋" w:hAnsi="仿宋" w:eastAsia="仿宋" w:cs="仿宋"/>
          <w:color w:val="auto"/>
          <w:sz w:val="24"/>
          <w:szCs w:val="24"/>
          <w:highlight w:val="none"/>
        </w:rPr>
      </w:pPr>
    </w:p>
    <w:p w14:paraId="781858E9">
      <w:pPr>
        <w:spacing w:line="400" w:lineRule="exact"/>
        <w:ind w:firstLine="480" w:firstLineChars="200"/>
        <w:rPr>
          <w:rFonts w:ascii="仿宋" w:hAnsi="仿宋" w:eastAsia="仿宋" w:cs="仿宋"/>
          <w:color w:val="auto"/>
          <w:sz w:val="24"/>
          <w:szCs w:val="24"/>
          <w:highlight w:val="none"/>
        </w:rPr>
      </w:pPr>
    </w:p>
    <w:p w14:paraId="5917CBD8">
      <w:pPr>
        <w:spacing w:line="400" w:lineRule="exact"/>
        <w:ind w:firstLine="480" w:firstLineChars="200"/>
        <w:rPr>
          <w:rFonts w:ascii="仿宋" w:hAnsi="仿宋" w:eastAsia="仿宋" w:cs="仿宋"/>
          <w:color w:val="auto"/>
          <w:sz w:val="24"/>
          <w:szCs w:val="24"/>
          <w:highlight w:val="none"/>
        </w:rPr>
      </w:pPr>
    </w:p>
    <w:p w14:paraId="00F3F836">
      <w:pPr>
        <w:spacing w:line="400" w:lineRule="exact"/>
        <w:ind w:firstLine="480" w:firstLineChars="200"/>
        <w:rPr>
          <w:rFonts w:ascii="仿宋" w:hAnsi="仿宋" w:eastAsia="仿宋" w:cs="仿宋"/>
          <w:color w:val="auto"/>
          <w:sz w:val="24"/>
          <w:szCs w:val="24"/>
          <w:highlight w:val="none"/>
        </w:rPr>
      </w:pPr>
    </w:p>
    <w:p w14:paraId="2A85E1D2">
      <w:pPr>
        <w:spacing w:line="400" w:lineRule="exact"/>
        <w:ind w:firstLine="480" w:firstLineChars="200"/>
        <w:rPr>
          <w:rFonts w:ascii="仿宋" w:hAnsi="仿宋" w:eastAsia="仿宋" w:cs="仿宋"/>
          <w:color w:val="auto"/>
          <w:sz w:val="24"/>
          <w:szCs w:val="24"/>
          <w:highlight w:val="none"/>
        </w:rPr>
      </w:pPr>
    </w:p>
    <w:p w14:paraId="6D350396">
      <w:pPr>
        <w:spacing w:line="400" w:lineRule="exact"/>
        <w:ind w:firstLine="480" w:firstLineChars="200"/>
        <w:rPr>
          <w:rFonts w:ascii="仿宋" w:hAnsi="仿宋" w:eastAsia="仿宋" w:cs="仿宋"/>
          <w:color w:val="auto"/>
          <w:sz w:val="24"/>
          <w:szCs w:val="24"/>
          <w:highlight w:val="none"/>
        </w:rPr>
      </w:pPr>
    </w:p>
    <w:p w14:paraId="25D79614">
      <w:pPr>
        <w:spacing w:line="400" w:lineRule="exact"/>
        <w:ind w:firstLine="480" w:firstLineChars="200"/>
        <w:rPr>
          <w:rFonts w:ascii="仿宋" w:hAnsi="仿宋" w:eastAsia="仿宋" w:cs="仿宋"/>
          <w:color w:val="auto"/>
          <w:sz w:val="24"/>
          <w:szCs w:val="24"/>
          <w:highlight w:val="none"/>
        </w:rPr>
      </w:pPr>
    </w:p>
    <w:p w14:paraId="5AA553CE">
      <w:pPr>
        <w:spacing w:line="400" w:lineRule="exact"/>
        <w:ind w:firstLine="480" w:firstLineChars="200"/>
        <w:rPr>
          <w:rFonts w:ascii="仿宋" w:hAnsi="仿宋" w:eastAsia="仿宋" w:cs="仿宋"/>
          <w:color w:val="auto"/>
          <w:sz w:val="24"/>
          <w:szCs w:val="24"/>
          <w:highlight w:val="none"/>
        </w:rPr>
      </w:pPr>
    </w:p>
    <w:p w14:paraId="138CFE2C">
      <w:pPr>
        <w:spacing w:line="400" w:lineRule="exact"/>
        <w:ind w:firstLine="480" w:firstLineChars="200"/>
        <w:rPr>
          <w:rFonts w:ascii="仿宋" w:hAnsi="仿宋" w:eastAsia="仿宋" w:cs="仿宋"/>
          <w:color w:val="auto"/>
          <w:sz w:val="24"/>
          <w:szCs w:val="24"/>
          <w:highlight w:val="none"/>
        </w:rPr>
      </w:pPr>
    </w:p>
    <w:p w14:paraId="22FFACE3">
      <w:pPr>
        <w:spacing w:line="400" w:lineRule="exact"/>
        <w:ind w:firstLine="480" w:firstLineChars="200"/>
        <w:rPr>
          <w:rFonts w:ascii="仿宋" w:hAnsi="仿宋" w:eastAsia="仿宋" w:cs="仿宋"/>
          <w:color w:val="auto"/>
          <w:sz w:val="24"/>
          <w:szCs w:val="24"/>
          <w:highlight w:val="none"/>
        </w:rPr>
      </w:pPr>
    </w:p>
    <w:p w14:paraId="45983E35">
      <w:pPr>
        <w:spacing w:line="400" w:lineRule="exact"/>
        <w:ind w:firstLine="480" w:firstLineChars="200"/>
        <w:rPr>
          <w:rFonts w:ascii="仿宋" w:hAnsi="仿宋" w:eastAsia="仿宋" w:cs="仿宋"/>
          <w:color w:val="auto"/>
          <w:sz w:val="24"/>
          <w:szCs w:val="24"/>
          <w:highlight w:val="none"/>
        </w:rPr>
      </w:pPr>
    </w:p>
    <w:p w14:paraId="7C974480">
      <w:pPr>
        <w:spacing w:line="400" w:lineRule="exact"/>
        <w:ind w:firstLine="480" w:firstLineChars="200"/>
        <w:rPr>
          <w:rFonts w:ascii="仿宋" w:hAnsi="仿宋" w:eastAsia="仿宋" w:cs="仿宋"/>
          <w:color w:val="auto"/>
          <w:sz w:val="24"/>
          <w:szCs w:val="24"/>
          <w:highlight w:val="none"/>
        </w:rPr>
      </w:pPr>
    </w:p>
    <w:p w14:paraId="522BED1E">
      <w:pPr>
        <w:spacing w:line="400" w:lineRule="exact"/>
        <w:ind w:firstLine="480" w:firstLineChars="200"/>
        <w:rPr>
          <w:rFonts w:ascii="仿宋" w:hAnsi="仿宋" w:eastAsia="仿宋" w:cs="仿宋"/>
          <w:color w:val="auto"/>
          <w:sz w:val="24"/>
          <w:szCs w:val="24"/>
          <w:highlight w:val="none"/>
        </w:rPr>
      </w:pPr>
    </w:p>
    <w:p w14:paraId="7A347315">
      <w:pPr>
        <w:spacing w:line="400" w:lineRule="exact"/>
        <w:ind w:firstLine="480" w:firstLineChars="200"/>
        <w:rPr>
          <w:rFonts w:ascii="仿宋" w:hAnsi="仿宋" w:eastAsia="仿宋" w:cs="仿宋"/>
          <w:color w:val="auto"/>
          <w:sz w:val="24"/>
          <w:szCs w:val="24"/>
          <w:highlight w:val="none"/>
        </w:rPr>
      </w:pPr>
    </w:p>
    <w:p w14:paraId="492FEF01">
      <w:pPr>
        <w:spacing w:line="400" w:lineRule="exact"/>
        <w:ind w:firstLine="480" w:firstLineChars="200"/>
        <w:rPr>
          <w:rFonts w:ascii="仿宋" w:hAnsi="仿宋" w:eastAsia="仿宋" w:cs="仿宋"/>
          <w:color w:val="auto"/>
          <w:sz w:val="24"/>
          <w:szCs w:val="24"/>
          <w:highlight w:val="none"/>
        </w:rPr>
      </w:pPr>
    </w:p>
    <w:p w14:paraId="4EF0D54D">
      <w:pPr>
        <w:spacing w:line="400" w:lineRule="exact"/>
        <w:ind w:firstLine="480" w:firstLineChars="200"/>
        <w:rPr>
          <w:rFonts w:ascii="仿宋" w:hAnsi="仿宋" w:eastAsia="仿宋" w:cs="仿宋"/>
          <w:color w:val="auto"/>
          <w:sz w:val="24"/>
          <w:szCs w:val="24"/>
          <w:highlight w:val="none"/>
        </w:rPr>
      </w:pPr>
    </w:p>
    <w:p w14:paraId="0833BFF2">
      <w:pPr>
        <w:spacing w:line="400" w:lineRule="exact"/>
        <w:ind w:firstLine="480" w:firstLineChars="200"/>
        <w:rPr>
          <w:rFonts w:ascii="仿宋" w:hAnsi="仿宋" w:eastAsia="仿宋" w:cs="仿宋"/>
          <w:color w:val="auto"/>
          <w:sz w:val="24"/>
          <w:szCs w:val="24"/>
          <w:highlight w:val="none"/>
        </w:rPr>
      </w:pPr>
    </w:p>
    <w:p w14:paraId="445759A4">
      <w:pPr>
        <w:spacing w:line="400" w:lineRule="exact"/>
        <w:ind w:firstLine="480" w:firstLineChars="200"/>
        <w:rPr>
          <w:rFonts w:ascii="仿宋" w:hAnsi="仿宋" w:eastAsia="仿宋" w:cs="仿宋"/>
          <w:color w:val="auto"/>
          <w:sz w:val="24"/>
          <w:szCs w:val="24"/>
          <w:highlight w:val="none"/>
        </w:rPr>
      </w:pPr>
    </w:p>
    <w:p w14:paraId="6616C14B">
      <w:pPr>
        <w:spacing w:line="400" w:lineRule="exact"/>
        <w:ind w:firstLine="480" w:firstLineChars="200"/>
        <w:rPr>
          <w:rFonts w:ascii="仿宋" w:hAnsi="仿宋" w:eastAsia="仿宋" w:cs="仿宋"/>
          <w:color w:val="auto"/>
          <w:sz w:val="24"/>
          <w:szCs w:val="24"/>
          <w:highlight w:val="none"/>
        </w:rPr>
      </w:pPr>
    </w:p>
    <w:p w14:paraId="1202367C">
      <w:pPr>
        <w:spacing w:line="400" w:lineRule="exact"/>
        <w:ind w:firstLine="480" w:firstLineChars="200"/>
        <w:rPr>
          <w:rFonts w:ascii="仿宋" w:hAnsi="仿宋" w:eastAsia="仿宋" w:cs="仿宋"/>
          <w:color w:val="auto"/>
          <w:sz w:val="24"/>
          <w:szCs w:val="24"/>
          <w:highlight w:val="none"/>
        </w:rPr>
      </w:pPr>
    </w:p>
    <w:p w14:paraId="79F0FD86">
      <w:pPr>
        <w:spacing w:line="400" w:lineRule="exact"/>
        <w:ind w:firstLine="480" w:firstLineChars="200"/>
        <w:rPr>
          <w:rFonts w:ascii="仿宋" w:hAnsi="仿宋" w:eastAsia="仿宋" w:cs="仿宋"/>
          <w:color w:val="auto"/>
          <w:sz w:val="24"/>
          <w:szCs w:val="24"/>
          <w:highlight w:val="none"/>
        </w:rPr>
      </w:pPr>
    </w:p>
    <w:p w14:paraId="2D3AECA6">
      <w:pPr>
        <w:spacing w:line="400" w:lineRule="exact"/>
        <w:ind w:firstLine="480" w:firstLineChars="200"/>
        <w:rPr>
          <w:rFonts w:ascii="仿宋" w:hAnsi="仿宋" w:eastAsia="仿宋" w:cs="仿宋"/>
          <w:color w:val="auto"/>
          <w:sz w:val="24"/>
          <w:szCs w:val="24"/>
          <w:highlight w:val="none"/>
        </w:rPr>
      </w:pPr>
    </w:p>
    <w:p w14:paraId="48957698">
      <w:pPr>
        <w:spacing w:line="400" w:lineRule="exact"/>
        <w:ind w:firstLine="480" w:firstLineChars="200"/>
        <w:rPr>
          <w:rFonts w:ascii="仿宋" w:hAnsi="仿宋" w:eastAsia="仿宋" w:cs="仿宋"/>
          <w:color w:val="auto"/>
          <w:sz w:val="24"/>
          <w:szCs w:val="24"/>
          <w:highlight w:val="none"/>
        </w:rPr>
      </w:pPr>
    </w:p>
    <w:p w14:paraId="28F37A57">
      <w:pPr>
        <w:spacing w:line="400" w:lineRule="exact"/>
        <w:ind w:firstLine="480" w:firstLineChars="200"/>
        <w:rPr>
          <w:rFonts w:ascii="仿宋" w:hAnsi="仿宋" w:eastAsia="仿宋" w:cs="仿宋"/>
          <w:color w:val="auto"/>
          <w:sz w:val="24"/>
          <w:szCs w:val="24"/>
          <w:highlight w:val="none"/>
        </w:rPr>
      </w:pPr>
    </w:p>
    <w:p w14:paraId="1FA91C45">
      <w:pPr>
        <w:spacing w:line="400" w:lineRule="exact"/>
        <w:ind w:firstLine="480" w:firstLineChars="200"/>
        <w:rPr>
          <w:rFonts w:ascii="仿宋" w:hAnsi="仿宋" w:eastAsia="仿宋" w:cs="仿宋"/>
          <w:color w:val="auto"/>
          <w:sz w:val="24"/>
          <w:szCs w:val="24"/>
          <w:highlight w:val="none"/>
        </w:rPr>
      </w:pPr>
    </w:p>
    <w:p w14:paraId="35AE538A">
      <w:pPr>
        <w:spacing w:line="400" w:lineRule="exact"/>
        <w:ind w:firstLine="480" w:firstLineChars="200"/>
        <w:rPr>
          <w:rFonts w:ascii="仿宋" w:hAnsi="仿宋" w:eastAsia="仿宋" w:cs="仿宋"/>
          <w:color w:val="auto"/>
          <w:sz w:val="24"/>
          <w:szCs w:val="24"/>
          <w:highlight w:val="none"/>
        </w:rPr>
      </w:pPr>
    </w:p>
    <w:p w14:paraId="7BC7B21E">
      <w:pPr>
        <w:spacing w:line="400" w:lineRule="exact"/>
        <w:ind w:firstLine="480" w:firstLineChars="200"/>
        <w:rPr>
          <w:rFonts w:ascii="仿宋" w:hAnsi="仿宋" w:eastAsia="仿宋" w:cs="仿宋"/>
          <w:color w:val="auto"/>
          <w:sz w:val="24"/>
          <w:szCs w:val="24"/>
          <w:highlight w:val="none"/>
        </w:rPr>
      </w:pPr>
    </w:p>
    <w:p w14:paraId="370912B3">
      <w:pPr>
        <w:spacing w:line="400" w:lineRule="exact"/>
        <w:ind w:firstLine="480" w:firstLineChars="200"/>
        <w:rPr>
          <w:rFonts w:ascii="仿宋" w:hAnsi="仿宋" w:eastAsia="仿宋" w:cs="仿宋"/>
          <w:color w:val="auto"/>
          <w:sz w:val="24"/>
          <w:szCs w:val="24"/>
          <w:highlight w:val="none"/>
        </w:rPr>
      </w:pPr>
    </w:p>
    <w:p w14:paraId="721F22C8">
      <w:pPr>
        <w:spacing w:line="400" w:lineRule="exact"/>
        <w:ind w:firstLine="480" w:firstLineChars="200"/>
        <w:rPr>
          <w:rFonts w:ascii="仿宋" w:hAnsi="仿宋" w:eastAsia="仿宋" w:cs="仿宋"/>
          <w:color w:val="auto"/>
          <w:sz w:val="24"/>
          <w:szCs w:val="24"/>
          <w:highlight w:val="none"/>
        </w:rPr>
      </w:pPr>
    </w:p>
    <w:p w14:paraId="2F8656FB">
      <w:pPr>
        <w:spacing w:line="400" w:lineRule="exact"/>
        <w:rPr>
          <w:rFonts w:ascii="仿宋" w:hAnsi="仿宋" w:eastAsia="仿宋" w:cs="仿宋"/>
          <w:color w:val="auto"/>
          <w:sz w:val="24"/>
          <w:szCs w:val="24"/>
          <w:highlight w:val="none"/>
        </w:rPr>
      </w:pPr>
    </w:p>
    <w:p w14:paraId="4FC3AC7B">
      <w:pPr>
        <w:pStyle w:val="3"/>
        <w:spacing w:line="400" w:lineRule="exact"/>
        <w:rPr>
          <w:rFonts w:ascii="仿宋" w:hAnsi="仿宋" w:eastAsia="仿宋" w:cs="仿宋"/>
          <w:b/>
          <w:color w:val="auto"/>
          <w:sz w:val="24"/>
          <w:szCs w:val="24"/>
          <w:highlight w:val="none"/>
        </w:rPr>
      </w:pPr>
      <w:bookmarkStart w:id="132" w:name="_Toc76715411"/>
    </w:p>
    <w:p w14:paraId="20BCC799">
      <w:pPr>
        <w:rPr>
          <w:rFonts w:ascii="仿宋" w:hAnsi="仿宋" w:eastAsia="仿宋" w:cs="仿宋"/>
          <w:b/>
          <w:color w:val="auto"/>
          <w:sz w:val="24"/>
          <w:szCs w:val="24"/>
          <w:highlight w:val="none"/>
        </w:rPr>
      </w:pPr>
    </w:p>
    <w:p w14:paraId="0541F50E">
      <w:pPr>
        <w:rPr>
          <w:rFonts w:ascii="仿宋" w:hAnsi="仿宋" w:eastAsia="仿宋" w:cs="仿宋"/>
          <w:b/>
          <w:color w:val="auto"/>
          <w:sz w:val="24"/>
          <w:szCs w:val="24"/>
          <w:highlight w:val="none"/>
        </w:rPr>
      </w:pPr>
    </w:p>
    <w:p w14:paraId="4E62BD9A">
      <w:pPr>
        <w:rPr>
          <w:rFonts w:ascii="仿宋" w:hAnsi="仿宋" w:eastAsia="仿宋" w:cs="仿宋"/>
          <w:b/>
          <w:color w:val="auto"/>
          <w:sz w:val="24"/>
          <w:szCs w:val="24"/>
          <w:highlight w:val="none"/>
        </w:rPr>
      </w:pPr>
    </w:p>
    <w:p w14:paraId="3D109A88">
      <w:pPr>
        <w:pStyle w:val="3"/>
        <w:spacing w:line="400" w:lineRule="exact"/>
        <w:ind w:firstLine="482" w:firstLineChars="200"/>
        <w:rPr>
          <w:rFonts w:ascii="仿宋" w:hAnsi="仿宋" w:eastAsia="仿宋" w:cs="仿宋"/>
          <w:b/>
          <w:color w:val="auto"/>
          <w:sz w:val="24"/>
          <w:szCs w:val="24"/>
          <w:highlight w:val="none"/>
        </w:rPr>
      </w:pPr>
      <w:bookmarkStart w:id="133" w:name="_Toc370"/>
      <w:r>
        <w:rPr>
          <w:rFonts w:hint="eastAsia" w:ascii="仿宋" w:hAnsi="仿宋" w:eastAsia="仿宋" w:cs="仿宋"/>
          <w:b/>
          <w:color w:val="auto"/>
          <w:sz w:val="24"/>
          <w:szCs w:val="24"/>
          <w:highlight w:val="none"/>
        </w:rPr>
        <w:t>五、资格文件</w:t>
      </w:r>
      <w:bookmarkEnd w:id="133"/>
    </w:p>
    <w:p w14:paraId="4105283A">
      <w:pPr>
        <w:pStyle w:val="3"/>
        <w:spacing w:line="400" w:lineRule="exact"/>
        <w:rPr>
          <w:rFonts w:ascii="仿宋" w:hAnsi="仿宋" w:eastAsia="仿宋" w:cs="仿宋"/>
          <w:b/>
          <w:color w:val="auto"/>
          <w:sz w:val="24"/>
          <w:szCs w:val="24"/>
          <w:highlight w:val="none"/>
        </w:rPr>
      </w:pPr>
      <w:bookmarkStart w:id="134" w:name="_Toc28206"/>
      <w:r>
        <w:rPr>
          <w:rFonts w:hint="eastAsia" w:ascii="仿宋" w:hAnsi="仿宋" w:eastAsia="仿宋" w:cs="仿宋"/>
          <w:color w:val="auto"/>
          <w:sz w:val="24"/>
          <w:szCs w:val="24"/>
          <w:highlight w:val="none"/>
        </w:rPr>
        <w:t>（一）法人营业执照（副本）或事业单位法人证书（副本）或个体工商户营业执照或有效的自然人身份证明或社会团体法人登记证书复印件</w:t>
      </w:r>
      <w:bookmarkEnd w:id="134"/>
    </w:p>
    <w:p w14:paraId="7DE50438">
      <w:pPr>
        <w:pStyle w:val="3"/>
        <w:spacing w:line="400" w:lineRule="exact"/>
        <w:rPr>
          <w:rFonts w:ascii="仿宋" w:hAnsi="仿宋" w:eastAsia="仿宋" w:cs="仿宋"/>
          <w:b/>
          <w:color w:val="auto"/>
          <w:sz w:val="24"/>
          <w:szCs w:val="24"/>
          <w:highlight w:val="none"/>
        </w:rPr>
      </w:pPr>
    </w:p>
    <w:bookmarkEnd w:id="132"/>
    <w:p w14:paraId="55DFDFAA">
      <w:pPr>
        <w:spacing w:line="400" w:lineRule="exact"/>
        <w:ind w:firstLine="480" w:firstLineChars="200"/>
        <w:rPr>
          <w:rFonts w:ascii="仿宋" w:hAnsi="仿宋" w:eastAsia="仿宋" w:cs="仿宋"/>
          <w:color w:val="auto"/>
          <w:sz w:val="24"/>
          <w:szCs w:val="24"/>
          <w:highlight w:val="none"/>
        </w:rPr>
      </w:pPr>
    </w:p>
    <w:p w14:paraId="08945840">
      <w:pPr>
        <w:spacing w:line="400" w:lineRule="exact"/>
        <w:ind w:firstLine="480" w:firstLineChars="200"/>
        <w:rPr>
          <w:rFonts w:ascii="仿宋" w:hAnsi="仿宋" w:eastAsia="仿宋" w:cs="仿宋"/>
          <w:color w:val="auto"/>
          <w:sz w:val="24"/>
          <w:szCs w:val="24"/>
          <w:highlight w:val="none"/>
        </w:rPr>
      </w:pPr>
    </w:p>
    <w:p w14:paraId="3E0A3A69">
      <w:pPr>
        <w:tabs>
          <w:tab w:val="left" w:pos="6300"/>
        </w:tabs>
        <w:snapToGrid w:val="0"/>
        <w:spacing w:line="500" w:lineRule="exact"/>
        <w:ind w:firstLine="570"/>
        <w:rPr>
          <w:rFonts w:ascii="仿宋" w:hAnsi="仿宋" w:eastAsia="仿宋" w:cs="仿宋"/>
          <w:color w:val="auto"/>
          <w:sz w:val="24"/>
          <w:szCs w:val="24"/>
          <w:highlight w:val="none"/>
        </w:rPr>
      </w:pPr>
    </w:p>
    <w:p w14:paraId="296F9999">
      <w:pPr>
        <w:tabs>
          <w:tab w:val="left" w:pos="6300"/>
        </w:tabs>
        <w:snapToGrid w:val="0"/>
        <w:spacing w:line="500" w:lineRule="exact"/>
        <w:ind w:firstLine="570"/>
        <w:rPr>
          <w:rFonts w:ascii="仿宋" w:hAnsi="仿宋" w:eastAsia="仿宋" w:cs="仿宋"/>
          <w:color w:val="auto"/>
          <w:sz w:val="24"/>
          <w:szCs w:val="24"/>
          <w:highlight w:val="none"/>
        </w:rPr>
      </w:pPr>
    </w:p>
    <w:p w14:paraId="3964590D">
      <w:pPr>
        <w:tabs>
          <w:tab w:val="left" w:pos="6300"/>
        </w:tabs>
        <w:snapToGrid w:val="0"/>
        <w:spacing w:line="500" w:lineRule="exact"/>
        <w:ind w:firstLine="570"/>
        <w:rPr>
          <w:rFonts w:ascii="仿宋" w:hAnsi="仿宋" w:eastAsia="仿宋" w:cs="仿宋"/>
          <w:color w:val="auto"/>
          <w:sz w:val="24"/>
          <w:szCs w:val="24"/>
          <w:highlight w:val="none"/>
        </w:rPr>
      </w:pPr>
    </w:p>
    <w:p w14:paraId="59B912BA">
      <w:pPr>
        <w:tabs>
          <w:tab w:val="left" w:pos="6300"/>
        </w:tabs>
        <w:snapToGrid w:val="0"/>
        <w:spacing w:line="500" w:lineRule="exact"/>
        <w:ind w:firstLine="570"/>
        <w:rPr>
          <w:rFonts w:ascii="仿宋" w:hAnsi="仿宋" w:eastAsia="仿宋" w:cs="仿宋"/>
          <w:color w:val="auto"/>
          <w:sz w:val="24"/>
          <w:szCs w:val="24"/>
          <w:highlight w:val="none"/>
        </w:rPr>
      </w:pPr>
    </w:p>
    <w:p w14:paraId="2C103C98">
      <w:pPr>
        <w:tabs>
          <w:tab w:val="left" w:pos="6300"/>
        </w:tabs>
        <w:snapToGrid w:val="0"/>
        <w:spacing w:line="500" w:lineRule="exact"/>
        <w:jc w:val="left"/>
        <w:rPr>
          <w:rFonts w:ascii="仿宋" w:hAnsi="仿宋" w:eastAsia="仿宋" w:cs="仿宋"/>
          <w:color w:val="auto"/>
          <w:sz w:val="24"/>
          <w:szCs w:val="24"/>
          <w:highlight w:val="none"/>
        </w:rPr>
      </w:pPr>
    </w:p>
    <w:p w14:paraId="05F15097">
      <w:pPr>
        <w:tabs>
          <w:tab w:val="left" w:pos="6300"/>
        </w:tabs>
        <w:snapToGrid w:val="0"/>
        <w:spacing w:line="500" w:lineRule="exact"/>
        <w:jc w:val="center"/>
        <w:rPr>
          <w:rFonts w:ascii="仿宋" w:hAnsi="仿宋" w:eastAsia="仿宋" w:cs="仿宋"/>
          <w:color w:val="auto"/>
          <w:sz w:val="24"/>
          <w:szCs w:val="24"/>
          <w:highlight w:val="none"/>
        </w:rPr>
      </w:pPr>
    </w:p>
    <w:p w14:paraId="15AD5B45">
      <w:pPr>
        <w:tabs>
          <w:tab w:val="left" w:pos="6300"/>
        </w:tabs>
        <w:snapToGrid w:val="0"/>
        <w:spacing w:line="500" w:lineRule="exact"/>
        <w:jc w:val="center"/>
        <w:rPr>
          <w:rFonts w:ascii="仿宋" w:hAnsi="仿宋" w:eastAsia="仿宋" w:cs="仿宋"/>
          <w:color w:val="auto"/>
          <w:sz w:val="24"/>
          <w:szCs w:val="24"/>
          <w:highlight w:val="none"/>
        </w:rPr>
      </w:pPr>
    </w:p>
    <w:p w14:paraId="36931233">
      <w:pPr>
        <w:tabs>
          <w:tab w:val="left" w:pos="6300"/>
        </w:tabs>
        <w:snapToGrid w:val="0"/>
        <w:spacing w:line="500" w:lineRule="exact"/>
        <w:jc w:val="center"/>
        <w:rPr>
          <w:rFonts w:ascii="仿宋" w:hAnsi="仿宋" w:eastAsia="仿宋" w:cs="仿宋"/>
          <w:color w:val="auto"/>
          <w:sz w:val="24"/>
          <w:szCs w:val="24"/>
          <w:highlight w:val="none"/>
        </w:rPr>
      </w:pPr>
    </w:p>
    <w:p w14:paraId="432E07D8">
      <w:pPr>
        <w:tabs>
          <w:tab w:val="left" w:pos="6300"/>
        </w:tabs>
        <w:snapToGrid w:val="0"/>
        <w:spacing w:line="500" w:lineRule="exact"/>
        <w:jc w:val="center"/>
        <w:rPr>
          <w:rFonts w:ascii="仿宋" w:hAnsi="仿宋" w:eastAsia="仿宋" w:cs="仿宋"/>
          <w:color w:val="auto"/>
          <w:sz w:val="24"/>
          <w:szCs w:val="24"/>
          <w:highlight w:val="none"/>
        </w:rPr>
      </w:pPr>
    </w:p>
    <w:p w14:paraId="57EFB0B9">
      <w:pPr>
        <w:tabs>
          <w:tab w:val="left" w:pos="6300"/>
        </w:tabs>
        <w:snapToGrid w:val="0"/>
        <w:spacing w:line="500" w:lineRule="exact"/>
        <w:jc w:val="center"/>
        <w:rPr>
          <w:rFonts w:ascii="仿宋" w:hAnsi="仿宋" w:eastAsia="仿宋" w:cs="仿宋"/>
          <w:color w:val="auto"/>
          <w:sz w:val="24"/>
          <w:szCs w:val="24"/>
          <w:highlight w:val="none"/>
        </w:rPr>
      </w:pPr>
    </w:p>
    <w:p w14:paraId="215B9F72">
      <w:pPr>
        <w:tabs>
          <w:tab w:val="left" w:pos="6300"/>
        </w:tabs>
        <w:snapToGrid w:val="0"/>
        <w:spacing w:line="500" w:lineRule="exact"/>
        <w:jc w:val="center"/>
        <w:rPr>
          <w:rFonts w:ascii="仿宋" w:hAnsi="仿宋" w:eastAsia="仿宋" w:cs="仿宋"/>
          <w:color w:val="auto"/>
          <w:sz w:val="24"/>
          <w:szCs w:val="24"/>
          <w:highlight w:val="none"/>
        </w:rPr>
      </w:pPr>
    </w:p>
    <w:p w14:paraId="5300A404">
      <w:pPr>
        <w:tabs>
          <w:tab w:val="left" w:pos="6300"/>
        </w:tabs>
        <w:snapToGrid w:val="0"/>
        <w:spacing w:line="500" w:lineRule="exact"/>
        <w:jc w:val="center"/>
        <w:rPr>
          <w:rFonts w:ascii="仿宋" w:hAnsi="仿宋" w:eastAsia="仿宋" w:cs="仿宋"/>
          <w:color w:val="auto"/>
          <w:sz w:val="24"/>
          <w:szCs w:val="24"/>
          <w:highlight w:val="none"/>
        </w:rPr>
      </w:pPr>
    </w:p>
    <w:p w14:paraId="5AA111DB">
      <w:pPr>
        <w:tabs>
          <w:tab w:val="left" w:pos="6300"/>
        </w:tabs>
        <w:snapToGrid w:val="0"/>
        <w:spacing w:line="500" w:lineRule="exact"/>
        <w:jc w:val="center"/>
        <w:rPr>
          <w:rFonts w:ascii="仿宋" w:hAnsi="仿宋" w:eastAsia="仿宋" w:cs="仿宋"/>
          <w:color w:val="auto"/>
          <w:sz w:val="24"/>
          <w:szCs w:val="24"/>
          <w:highlight w:val="none"/>
        </w:rPr>
      </w:pPr>
    </w:p>
    <w:p w14:paraId="7036E7AE">
      <w:pPr>
        <w:tabs>
          <w:tab w:val="left" w:pos="6300"/>
        </w:tabs>
        <w:snapToGrid w:val="0"/>
        <w:spacing w:line="500" w:lineRule="exact"/>
        <w:jc w:val="center"/>
        <w:rPr>
          <w:rFonts w:ascii="仿宋" w:hAnsi="仿宋" w:eastAsia="仿宋" w:cs="仿宋"/>
          <w:color w:val="auto"/>
          <w:sz w:val="24"/>
          <w:szCs w:val="24"/>
          <w:highlight w:val="none"/>
        </w:rPr>
      </w:pPr>
    </w:p>
    <w:p w14:paraId="0562F859">
      <w:pPr>
        <w:tabs>
          <w:tab w:val="left" w:pos="6300"/>
        </w:tabs>
        <w:snapToGrid w:val="0"/>
        <w:spacing w:line="500" w:lineRule="exact"/>
        <w:jc w:val="center"/>
        <w:rPr>
          <w:rFonts w:ascii="仿宋" w:hAnsi="仿宋" w:eastAsia="仿宋" w:cs="仿宋"/>
          <w:color w:val="auto"/>
          <w:sz w:val="24"/>
          <w:szCs w:val="24"/>
          <w:highlight w:val="none"/>
        </w:rPr>
      </w:pPr>
    </w:p>
    <w:p w14:paraId="40DE24A8">
      <w:pPr>
        <w:tabs>
          <w:tab w:val="left" w:pos="6300"/>
        </w:tabs>
        <w:snapToGrid w:val="0"/>
        <w:spacing w:line="500" w:lineRule="exact"/>
        <w:jc w:val="center"/>
        <w:rPr>
          <w:rFonts w:ascii="仿宋" w:hAnsi="仿宋" w:eastAsia="仿宋" w:cs="仿宋"/>
          <w:color w:val="auto"/>
          <w:sz w:val="24"/>
          <w:szCs w:val="24"/>
          <w:highlight w:val="none"/>
        </w:rPr>
      </w:pPr>
    </w:p>
    <w:p w14:paraId="25310EF5">
      <w:pPr>
        <w:tabs>
          <w:tab w:val="left" w:pos="6300"/>
        </w:tabs>
        <w:snapToGrid w:val="0"/>
        <w:spacing w:line="500" w:lineRule="exact"/>
        <w:jc w:val="center"/>
        <w:rPr>
          <w:rFonts w:ascii="仿宋" w:hAnsi="仿宋" w:eastAsia="仿宋" w:cs="仿宋"/>
          <w:color w:val="auto"/>
          <w:sz w:val="24"/>
          <w:szCs w:val="24"/>
          <w:highlight w:val="none"/>
        </w:rPr>
      </w:pPr>
    </w:p>
    <w:p w14:paraId="6617A33F">
      <w:pPr>
        <w:tabs>
          <w:tab w:val="left" w:pos="6300"/>
        </w:tabs>
        <w:snapToGrid w:val="0"/>
        <w:spacing w:line="500" w:lineRule="exact"/>
        <w:jc w:val="center"/>
        <w:rPr>
          <w:rFonts w:ascii="仿宋" w:hAnsi="仿宋" w:eastAsia="仿宋" w:cs="仿宋"/>
          <w:color w:val="auto"/>
          <w:sz w:val="24"/>
          <w:szCs w:val="24"/>
          <w:highlight w:val="none"/>
        </w:rPr>
      </w:pPr>
    </w:p>
    <w:p w14:paraId="33DE8459">
      <w:pPr>
        <w:tabs>
          <w:tab w:val="left" w:pos="6300"/>
        </w:tabs>
        <w:snapToGrid w:val="0"/>
        <w:spacing w:line="500" w:lineRule="exact"/>
        <w:jc w:val="center"/>
        <w:rPr>
          <w:rFonts w:ascii="仿宋" w:hAnsi="仿宋" w:eastAsia="仿宋" w:cs="仿宋"/>
          <w:color w:val="auto"/>
          <w:sz w:val="24"/>
          <w:szCs w:val="24"/>
          <w:highlight w:val="none"/>
        </w:rPr>
      </w:pPr>
    </w:p>
    <w:p w14:paraId="7A8829B6">
      <w:pPr>
        <w:tabs>
          <w:tab w:val="left" w:pos="6300"/>
        </w:tabs>
        <w:snapToGrid w:val="0"/>
        <w:spacing w:line="500" w:lineRule="exact"/>
        <w:jc w:val="center"/>
        <w:rPr>
          <w:rFonts w:ascii="仿宋" w:hAnsi="仿宋" w:eastAsia="仿宋" w:cs="仿宋"/>
          <w:color w:val="auto"/>
          <w:sz w:val="24"/>
          <w:szCs w:val="24"/>
          <w:highlight w:val="none"/>
        </w:rPr>
      </w:pPr>
    </w:p>
    <w:p w14:paraId="54B53416">
      <w:pPr>
        <w:tabs>
          <w:tab w:val="left" w:pos="6300"/>
        </w:tabs>
        <w:snapToGrid w:val="0"/>
        <w:spacing w:line="500" w:lineRule="exact"/>
        <w:jc w:val="center"/>
        <w:rPr>
          <w:rFonts w:ascii="仿宋" w:hAnsi="仿宋" w:eastAsia="仿宋" w:cs="仿宋"/>
          <w:color w:val="auto"/>
          <w:sz w:val="24"/>
          <w:szCs w:val="24"/>
          <w:highlight w:val="none"/>
        </w:rPr>
      </w:pPr>
    </w:p>
    <w:p w14:paraId="469C0B54">
      <w:pPr>
        <w:tabs>
          <w:tab w:val="left" w:pos="6300"/>
        </w:tabs>
        <w:snapToGrid w:val="0"/>
        <w:spacing w:line="500" w:lineRule="exact"/>
        <w:jc w:val="center"/>
        <w:rPr>
          <w:rFonts w:ascii="仿宋" w:hAnsi="仿宋" w:eastAsia="仿宋" w:cs="仿宋"/>
          <w:color w:val="auto"/>
          <w:sz w:val="24"/>
          <w:szCs w:val="24"/>
          <w:highlight w:val="none"/>
        </w:rPr>
      </w:pPr>
    </w:p>
    <w:p w14:paraId="6B6B7F76">
      <w:pPr>
        <w:tabs>
          <w:tab w:val="left" w:pos="6300"/>
        </w:tabs>
        <w:snapToGrid w:val="0"/>
        <w:spacing w:line="500" w:lineRule="exact"/>
        <w:rPr>
          <w:rFonts w:ascii="仿宋" w:hAnsi="仿宋" w:eastAsia="仿宋" w:cs="仿宋"/>
          <w:color w:val="auto"/>
          <w:sz w:val="24"/>
          <w:szCs w:val="24"/>
          <w:highlight w:val="none"/>
        </w:rPr>
      </w:pPr>
    </w:p>
    <w:p w14:paraId="1605CBEE">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（二）法定代表人身份证明书（格式）</w:t>
      </w:r>
    </w:p>
    <w:p w14:paraId="776D18E3">
      <w:pPr>
        <w:tabs>
          <w:tab w:val="left" w:pos="6300"/>
        </w:tabs>
        <w:snapToGrid w:val="0"/>
        <w:spacing w:line="500" w:lineRule="exact"/>
        <w:ind w:firstLine="570"/>
        <w:rPr>
          <w:rFonts w:ascii="仿宋" w:hAnsi="仿宋" w:eastAsia="仿宋" w:cs="仿宋"/>
          <w:color w:val="auto"/>
          <w:sz w:val="24"/>
          <w:szCs w:val="24"/>
          <w:highlight w:val="none"/>
        </w:rPr>
      </w:pPr>
    </w:p>
    <w:p w14:paraId="2F60BBD8">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招标项目名称：</w:t>
      </w:r>
      <w:r>
        <w:rPr>
          <w:rFonts w:hint="eastAsia" w:ascii="仿宋" w:hAnsi="仿宋" w:eastAsia="仿宋" w:cs="仿宋"/>
          <w:color w:val="auto"/>
          <w:sz w:val="24"/>
          <w:szCs w:val="24"/>
          <w:highlight w:val="none"/>
          <w:u w:val="single"/>
        </w:rPr>
        <w:t xml:space="preserve">                                                </w:t>
      </w:r>
    </w:p>
    <w:p w14:paraId="2D131F38">
      <w:pPr>
        <w:tabs>
          <w:tab w:val="left" w:pos="6300"/>
        </w:tabs>
        <w:snapToGrid w:val="0"/>
        <w:spacing w:line="500" w:lineRule="exact"/>
        <w:ind w:firstLine="570"/>
        <w:rPr>
          <w:rFonts w:ascii="仿宋" w:hAnsi="仿宋" w:eastAsia="仿宋" w:cs="仿宋"/>
          <w:color w:val="auto"/>
          <w:sz w:val="24"/>
          <w:szCs w:val="24"/>
          <w:highlight w:val="none"/>
        </w:rPr>
      </w:pPr>
    </w:p>
    <w:p w14:paraId="51A16156">
      <w:pPr>
        <w:tabs>
          <w:tab w:val="left" w:pos="6300"/>
        </w:tabs>
        <w:snapToGrid w:val="0"/>
        <w:spacing w:line="5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（采购</w:t>
      </w:r>
      <w:r>
        <w:rPr>
          <w:rFonts w:hint="eastAsia" w:ascii="仿宋" w:hAnsi="仿宋" w:eastAsia="仿宋" w:cs="仿宋"/>
          <w:color w:val="auto"/>
          <w:sz w:val="24"/>
          <w:szCs w:val="24"/>
          <w:highlight w:val="none"/>
          <w:lang w:eastAsia="zh-CN"/>
        </w:rPr>
        <w:t>人</w:t>
      </w:r>
      <w:r>
        <w:rPr>
          <w:rFonts w:hint="eastAsia" w:ascii="仿宋" w:hAnsi="仿宋" w:eastAsia="仿宋" w:cs="仿宋"/>
          <w:color w:val="auto"/>
          <w:sz w:val="24"/>
          <w:szCs w:val="24"/>
          <w:highlight w:val="none"/>
        </w:rPr>
        <w:t>名称）：</w:t>
      </w:r>
    </w:p>
    <w:p w14:paraId="372010B6">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（法定代表人姓名）在</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（投标人名称）任</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（职务名称）职务，是（投标人名称）</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的法定代表人。</w:t>
      </w:r>
    </w:p>
    <w:p w14:paraId="642DE23E">
      <w:pPr>
        <w:tabs>
          <w:tab w:val="left" w:pos="6300"/>
        </w:tabs>
        <w:snapToGrid w:val="0"/>
        <w:spacing w:line="500" w:lineRule="exact"/>
        <w:ind w:firstLine="570"/>
        <w:rPr>
          <w:rFonts w:ascii="仿宋" w:hAnsi="仿宋" w:eastAsia="仿宋" w:cs="仿宋"/>
          <w:color w:val="auto"/>
          <w:sz w:val="24"/>
          <w:szCs w:val="24"/>
          <w:highlight w:val="none"/>
        </w:rPr>
      </w:pPr>
    </w:p>
    <w:p w14:paraId="4F4D5357">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特此证明。</w:t>
      </w:r>
    </w:p>
    <w:p w14:paraId="6483233E">
      <w:pPr>
        <w:tabs>
          <w:tab w:val="left" w:pos="6300"/>
        </w:tabs>
        <w:snapToGrid w:val="0"/>
        <w:spacing w:line="500" w:lineRule="exact"/>
        <w:ind w:firstLine="570"/>
        <w:rPr>
          <w:rFonts w:ascii="仿宋" w:hAnsi="仿宋" w:eastAsia="仿宋" w:cs="仿宋"/>
          <w:color w:val="auto"/>
          <w:sz w:val="24"/>
          <w:szCs w:val="24"/>
          <w:highlight w:val="none"/>
        </w:rPr>
      </w:pPr>
    </w:p>
    <w:p w14:paraId="15EBFE48">
      <w:pPr>
        <w:tabs>
          <w:tab w:val="left" w:pos="6300"/>
        </w:tabs>
        <w:snapToGrid w:val="0"/>
        <w:spacing w:line="500" w:lineRule="exact"/>
        <w:ind w:firstLine="570"/>
        <w:rPr>
          <w:rFonts w:ascii="仿宋" w:hAnsi="仿宋" w:eastAsia="仿宋" w:cs="仿宋"/>
          <w:color w:val="auto"/>
          <w:sz w:val="24"/>
          <w:szCs w:val="24"/>
          <w:highlight w:val="none"/>
        </w:rPr>
      </w:pPr>
    </w:p>
    <w:p w14:paraId="1986D432">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投标人：</w:t>
      </w:r>
    </w:p>
    <w:p w14:paraId="648732F1">
      <w:pPr>
        <w:tabs>
          <w:tab w:val="left" w:pos="6300"/>
        </w:tabs>
        <w:snapToGrid w:val="0"/>
        <w:spacing w:line="500" w:lineRule="exact"/>
        <w:ind w:firstLine="5848" w:firstLineChars="2437"/>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（投标人公章）</w:t>
      </w:r>
    </w:p>
    <w:p w14:paraId="31BA2AE8">
      <w:pPr>
        <w:tabs>
          <w:tab w:val="left" w:pos="6300"/>
        </w:tabs>
        <w:snapToGrid w:val="0"/>
        <w:spacing w:line="500" w:lineRule="exact"/>
        <w:ind w:firstLine="570"/>
        <w:rPr>
          <w:rFonts w:ascii="仿宋" w:hAnsi="仿宋" w:eastAsia="仿宋" w:cs="仿宋"/>
          <w:color w:val="auto"/>
          <w:sz w:val="24"/>
          <w:szCs w:val="24"/>
          <w:highlight w:val="none"/>
        </w:rPr>
      </w:pPr>
    </w:p>
    <w:p w14:paraId="4E0CDA93">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年   月   日</w:t>
      </w:r>
    </w:p>
    <w:p w14:paraId="5E2A2081">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法定代表人电话：XXXXXXX      电子邮箱：XXXXXX@XXXXX（若授权他人办理并签署投标文件的可不填写）</w:t>
      </w:r>
    </w:p>
    <w:p w14:paraId="112DCC4F">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（附：法定代表人身份证正反面复印件）</w:t>
      </w:r>
    </w:p>
    <w:p w14:paraId="2503A534">
      <w:pPr>
        <w:tabs>
          <w:tab w:val="left" w:pos="6300"/>
        </w:tabs>
        <w:snapToGrid w:val="0"/>
        <w:spacing w:line="500" w:lineRule="exact"/>
        <w:ind w:firstLine="570"/>
        <w:rPr>
          <w:rFonts w:ascii="仿宋" w:hAnsi="仿宋" w:eastAsia="仿宋" w:cs="仿宋"/>
          <w:color w:val="auto"/>
          <w:sz w:val="24"/>
          <w:szCs w:val="24"/>
          <w:highlight w:val="none"/>
        </w:rPr>
      </w:pPr>
    </w:p>
    <w:p w14:paraId="17E57FB4">
      <w:pPr>
        <w:tabs>
          <w:tab w:val="left" w:pos="6300"/>
        </w:tabs>
        <w:snapToGrid w:val="0"/>
        <w:spacing w:line="500" w:lineRule="exact"/>
        <w:ind w:firstLine="570"/>
        <w:rPr>
          <w:rFonts w:ascii="仿宋" w:hAnsi="仿宋" w:eastAsia="仿宋" w:cs="仿宋"/>
          <w:color w:val="auto"/>
          <w:sz w:val="24"/>
          <w:szCs w:val="24"/>
          <w:highlight w:val="none"/>
        </w:rPr>
      </w:pPr>
    </w:p>
    <w:p w14:paraId="5A60DEA0">
      <w:pPr>
        <w:tabs>
          <w:tab w:val="left" w:pos="6300"/>
        </w:tabs>
        <w:snapToGrid w:val="0"/>
        <w:spacing w:line="500" w:lineRule="exact"/>
        <w:ind w:firstLine="570"/>
        <w:rPr>
          <w:rFonts w:ascii="仿宋" w:hAnsi="仿宋" w:eastAsia="仿宋" w:cs="仿宋"/>
          <w:color w:val="auto"/>
          <w:sz w:val="24"/>
          <w:szCs w:val="24"/>
          <w:highlight w:val="none"/>
        </w:rPr>
      </w:pPr>
    </w:p>
    <w:p w14:paraId="51498FD8">
      <w:pPr>
        <w:tabs>
          <w:tab w:val="left" w:pos="6300"/>
        </w:tabs>
        <w:snapToGrid w:val="0"/>
        <w:spacing w:line="500" w:lineRule="exact"/>
        <w:ind w:firstLine="570"/>
        <w:rPr>
          <w:rFonts w:ascii="仿宋" w:hAnsi="仿宋" w:eastAsia="仿宋" w:cs="仿宋"/>
          <w:color w:val="auto"/>
          <w:sz w:val="24"/>
          <w:szCs w:val="24"/>
          <w:highlight w:val="none"/>
        </w:rPr>
      </w:pPr>
    </w:p>
    <w:p w14:paraId="0E2024A4">
      <w:pPr>
        <w:tabs>
          <w:tab w:val="left" w:pos="6300"/>
        </w:tabs>
        <w:snapToGrid w:val="0"/>
        <w:spacing w:line="500" w:lineRule="exact"/>
        <w:ind w:firstLine="570"/>
        <w:rPr>
          <w:rFonts w:ascii="仿宋" w:hAnsi="仿宋" w:eastAsia="仿宋" w:cs="仿宋"/>
          <w:color w:val="auto"/>
          <w:sz w:val="24"/>
          <w:szCs w:val="24"/>
          <w:highlight w:val="none"/>
        </w:rPr>
      </w:pPr>
    </w:p>
    <w:p w14:paraId="022A72E3">
      <w:pPr>
        <w:spacing w:line="4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column"/>
      </w:r>
      <w:r>
        <w:rPr>
          <w:rFonts w:hint="eastAsia" w:ascii="仿宋" w:hAnsi="仿宋" w:eastAsia="仿宋" w:cs="仿宋"/>
          <w:color w:val="auto"/>
          <w:sz w:val="24"/>
          <w:szCs w:val="24"/>
          <w:highlight w:val="none"/>
        </w:rPr>
        <w:t>（三）法定代表人授权委托书（格式）</w:t>
      </w:r>
    </w:p>
    <w:p w14:paraId="318610A2">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7F38EA19">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招标项目名称：</w:t>
      </w:r>
      <w:r>
        <w:rPr>
          <w:rFonts w:hint="eastAsia" w:ascii="仿宋" w:hAnsi="仿宋" w:eastAsia="仿宋" w:cs="仿宋"/>
          <w:color w:val="auto"/>
          <w:sz w:val="24"/>
          <w:szCs w:val="24"/>
          <w:highlight w:val="none"/>
          <w:u w:val="single"/>
        </w:rPr>
        <w:t xml:space="preserve">                                                </w:t>
      </w:r>
    </w:p>
    <w:p w14:paraId="4579AA5B">
      <w:pPr>
        <w:tabs>
          <w:tab w:val="left" w:pos="6300"/>
        </w:tabs>
        <w:snapToGrid w:val="0"/>
        <w:spacing w:line="500" w:lineRule="exact"/>
        <w:ind w:firstLine="570"/>
        <w:rPr>
          <w:rFonts w:ascii="仿宋" w:hAnsi="仿宋" w:eastAsia="仿宋" w:cs="仿宋"/>
          <w:color w:val="auto"/>
          <w:sz w:val="24"/>
          <w:szCs w:val="24"/>
          <w:highlight w:val="none"/>
        </w:rPr>
      </w:pPr>
    </w:p>
    <w:p w14:paraId="678946D7">
      <w:pPr>
        <w:tabs>
          <w:tab w:val="left" w:pos="6300"/>
        </w:tabs>
        <w:snapToGrid w:val="0"/>
        <w:spacing w:line="500" w:lineRule="exac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（采购</w:t>
      </w:r>
      <w:r>
        <w:rPr>
          <w:rFonts w:hint="eastAsia" w:ascii="仿宋" w:hAnsi="仿宋" w:eastAsia="仿宋" w:cs="仿宋"/>
          <w:color w:val="auto"/>
          <w:sz w:val="24"/>
          <w:szCs w:val="24"/>
          <w:highlight w:val="none"/>
          <w:lang w:eastAsia="zh-CN"/>
        </w:rPr>
        <w:t>人</w:t>
      </w:r>
      <w:r>
        <w:rPr>
          <w:rFonts w:hint="eastAsia" w:ascii="仿宋" w:hAnsi="仿宋" w:eastAsia="仿宋" w:cs="仿宋"/>
          <w:color w:val="auto"/>
          <w:sz w:val="24"/>
          <w:szCs w:val="24"/>
          <w:highlight w:val="none"/>
        </w:rPr>
        <w:t>名称）：</w:t>
      </w:r>
    </w:p>
    <w:p w14:paraId="186F8185">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（投标人法定代表人名称）是</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（投标人名称）的法定代表人，特授权</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（被授权人姓名及身份证代码）代表我单位全权办理上述项目的投标、谈判、签约等具体工作，并签署全部有关文件、协议及合同。</w:t>
      </w:r>
    </w:p>
    <w:p w14:paraId="08C895E0">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我单位对被授权人的签署负全部责任。</w:t>
      </w:r>
    </w:p>
    <w:p w14:paraId="122A5B97">
      <w:pPr>
        <w:tabs>
          <w:tab w:val="left" w:pos="6300"/>
        </w:tabs>
        <w:snapToGrid w:val="0"/>
        <w:spacing w:line="500" w:lineRule="exact"/>
        <w:ind w:firstLine="480" w:firstLineChars="20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在撤消授权的书面通知以前，本授权书一直有效。被授权人在授权书有效期内签署的所有文件不因授权的撤消而失效。</w:t>
      </w:r>
    </w:p>
    <w:p w14:paraId="7E085F95">
      <w:pPr>
        <w:tabs>
          <w:tab w:val="left" w:pos="6300"/>
        </w:tabs>
        <w:snapToGrid w:val="0"/>
        <w:spacing w:line="500" w:lineRule="exact"/>
        <w:ind w:firstLine="570"/>
        <w:rPr>
          <w:rFonts w:ascii="仿宋" w:hAnsi="仿宋" w:eastAsia="仿宋" w:cs="仿宋"/>
          <w:color w:val="auto"/>
          <w:sz w:val="24"/>
          <w:szCs w:val="24"/>
          <w:highlight w:val="none"/>
        </w:rPr>
      </w:pPr>
    </w:p>
    <w:p w14:paraId="2247CC05">
      <w:pPr>
        <w:tabs>
          <w:tab w:val="left" w:pos="6300"/>
        </w:tabs>
        <w:snapToGrid w:val="0"/>
        <w:spacing w:line="500" w:lineRule="exact"/>
        <w:ind w:firstLine="570"/>
        <w:rPr>
          <w:rFonts w:ascii="仿宋" w:hAnsi="仿宋" w:eastAsia="仿宋" w:cs="仿宋"/>
          <w:color w:val="auto"/>
          <w:sz w:val="24"/>
          <w:szCs w:val="24"/>
          <w:highlight w:val="none"/>
        </w:rPr>
      </w:pPr>
    </w:p>
    <w:p w14:paraId="376A9D14">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                                 投标人法定代表人：</w:t>
      </w:r>
    </w:p>
    <w:p w14:paraId="1018EA20">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（签署或盖章）                                （签署或盖章）</w:t>
      </w:r>
    </w:p>
    <w:p w14:paraId="26DA89A5">
      <w:pPr>
        <w:tabs>
          <w:tab w:val="left" w:pos="6300"/>
        </w:tabs>
        <w:snapToGrid w:val="0"/>
        <w:spacing w:line="500" w:lineRule="exact"/>
        <w:ind w:firstLine="570"/>
        <w:rPr>
          <w:rFonts w:ascii="仿宋" w:hAnsi="仿宋" w:eastAsia="仿宋" w:cs="仿宋"/>
          <w:color w:val="auto"/>
          <w:sz w:val="24"/>
          <w:szCs w:val="24"/>
          <w:highlight w:val="none"/>
        </w:rPr>
      </w:pPr>
    </w:p>
    <w:p w14:paraId="28DF4560">
      <w:pPr>
        <w:tabs>
          <w:tab w:val="left" w:pos="6300"/>
        </w:tabs>
        <w:snapToGrid w:val="0"/>
        <w:spacing w:line="500" w:lineRule="exact"/>
        <w:ind w:firstLine="570"/>
        <w:rPr>
          <w:rFonts w:ascii="仿宋" w:hAnsi="仿宋" w:eastAsia="仿宋" w:cs="仿宋"/>
          <w:color w:val="auto"/>
          <w:sz w:val="24"/>
          <w:szCs w:val="24"/>
          <w:highlight w:val="none"/>
        </w:rPr>
      </w:pPr>
    </w:p>
    <w:p w14:paraId="187543D4">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（附：被授权人身份证正反面复印件）</w:t>
      </w:r>
    </w:p>
    <w:p w14:paraId="65B7C839">
      <w:pPr>
        <w:tabs>
          <w:tab w:val="left" w:pos="6300"/>
        </w:tabs>
        <w:snapToGrid w:val="0"/>
        <w:spacing w:line="500" w:lineRule="exact"/>
        <w:ind w:firstLine="570"/>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                                          </w:t>
      </w:r>
    </w:p>
    <w:p w14:paraId="568912FD">
      <w:pPr>
        <w:tabs>
          <w:tab w:val="left" w:pos="6300"/>
        </w:tabs>
        <w:snapToGrid w:val="0"/>
        <w:spacing w:line="500" w:lineRule="exact"/>
        <w:ind w:firstLine="570"/>
        <w:rPr>
          <w:rFonts w:ascii="仿宋" w:hAnsi="仿宋" w:eastAsia="仿宋" w:cs="仿宋"/>
          <w:color w:val="auto"/>
          <w:sz w:val="24"/>
          <w:szCs w:val="24"/>
          <w:highlight w:val="none"/>
        </w:rPr>
      </w:pPr>
    </w:p>
    <w:p w14:paraId="63AA5D68">
      <w:pPr>
        <w:tabs>
          <w:tab w:val="left" w:pos="6300"/>
        </w:tabs>
        <w:snapToGrid w:val="0"/>
        <w:spacing w:line="500" w:lineRule="exact"/>
        <w:ind w:right="480" w:firstLine="570"/>
        <w:jc w:val="righ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（投标人公章）</w:t>
      </w:r>
    </w:p>
    <w:p w14:paraId="19CE5565">
      <w:pPr>
        <w:tabs>
          <w:tab w:val="left" w:pos="6300"/>
        </w:tabs>
        <w:snapToGrid w:val="0"/>
        <w:spacing w:line="500" w:lineRule="exact"/>
        <w:ind w:right="480" w:firstLine="570"/>
        <w:jc w:val="righ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1BAECBC6">
      <w:pPr>
        <w:tabs>
          <w:tab w:val="left" w:pos="6300"/>
        </w:tabs>
        <w:snapToGrid w:val="0"/>
        <w:spacing w:line="500" w:lineRule="exact"/>
        <w:ind w:right="720" w:firstLine="570"/>
        <w:jc w:val="right"/>
        <w:rPr>
          <w:rFonts w:ascii="仿宋" w:hAnsi="仿宋" w:eastAsia="仿宋" w:cs="仿宋"/>
          <w:color w:val="auto"/>
          <w:sz w:val="24"/>
          <w:szCs w:val="24"/>
          <w:highlight w:val="none"/>
        </w:rPr>
      </w:pPr>
    </w:p>
    <w:p w14:paraId="1BCC3ABB">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被授权人电话：XXXXXXX     电子邮箱：XXXXXX@XXXXX（若法定代表人办理并签署投标文件的可不填写）</w:t>
      </w:r>
    </w:p>
    <w:p w14:paraId="04F5DC92">
      <w:pPr>
        <w:tabs>
          <w:tab w:val="left" w:pos="6300"/>
        </w:tabs>
        <w:snapToGrid w:val="0"/>
        <w:spacing w:line="500" w:lineRule="exact"/>
        <w:ind w:right="480" w:firstLine="570"/>
        <w:jc w:val="left"/>
        <w:rPr>
          <w:rFonts w:ascii="仿宋" w:hAnsi="仿宋" w:eastAsia="仿宋" w:cs="仿宋"/>
          <w:color w:val="auto"/>
          <w:sz w:val="24"/>
          <w:szCs w:val="24"/>
          <w:highlight w:val="none"/>
        </w:rPr>
      </w:pPr>
    </w:p>
    <w:p w14:paraId="671B8F33">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注：若为法定代表人办理并签署投标文件的，不提供此文件。</w:t>
      </w:r>
    </w:p>
    <w:p w14:paraId="27518047">
      <w:pPr>
        <w:tabs>
          <w:tab w:val="left" w:pos="6300"/>
        </w:tabs>
        <w:snapToGrid w:val="0"/>
        <w:spacing w:line="53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r>
        <w:rPr>
          <w:rFonts w:hint="eastAsia" w:ascii="仿宋" w:hAnsi="仿宋" w:eastAsia="仿宋" w:cs="仿宋"/>
          <w:color w:val="auto"/>
          <w:sz w:val="24"/>
          <w:szCs w:val="24"/>
          <w:highlight w:val="none"/>
        </w:rPr>
        <w:t>（四）基本资格条件承诺函</w:t>
      </w:r>
    </w:p>
    <w:p w14:paraId="7CB2FB15">
      <w:pPr>
        <w:tabs>
          <w:tab w:val="left" w:pos="6300"/>
        </w:tabs>
        <w:snapToGrid w:val="0"/>
        <w:spacing w:line="530" w:lineRule="exact"/>
        <w:rPr>
          <w:rFonts w:ascii="仿宋" w:hAnsi="仿宋" w:eastAsia="仿宋" w:cs="仿宋"/>
          <w:color w:val="auto"/>
          <w:sz w:val="24"/>
          <w:szCs w:val="24"/>
          <w:highlight w:val="none"/>
        </w:rPr>
      </w:pPr>
    </w:p>
    <w:p w14:paraId="795745EB">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（采购</w:t>
      </w:r>
      <w:r>
        <w:rPr>
          <w:rFonts w:hint="eastAsia" w:ascii="仿宋" w:hAnsi="仿宋" w:eastAsia="仿宋" w:cs="仿宋"/>
          <w:color w:val="auto"/>
          <w:sz w:val="24"/>
          <w:szCs w:val="24"/>
          <w:highlight w:val="none"/>
          <w:lang w:eastAsia="zh-CN"/>
        </w:rPr>
        <w:t>人</w:t>
      </w:r>
      <w:r>
        <w:rPr>
          <w:rFonts w:hint="eastAsia" w:ascii="仿宋" w:hAnsi="仿宋" w:eastAsia="仿宋" w:cs="仿宋"/>
          <w:color w:val="auto"/>
          <w:sz w:val="24"/>
          <w:szCs w:val="24"/>
          <w:highlight w:val="none"/>
        </w:rPr>
        <w:t>名称）：</w:t>
      </w:r>
    </w:p>
    <w:p w14:paraId="24223ACA">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（投标人名称）郑重承诺：</w:t>
      </w:r>
    </w:p>
    <w:p w14:paraId="503618F2">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1.我方具有良好的商业信誉和健全的财务会计制度，具有履行合同所必需的设备和专业技术能力，具</w:t>
      </w:r>
      <w:r>
        <w:rPr>
          <w:rFonts w:hint="eastAsia" w:ascii="仿宋" w:hAnsi="仿宋" w:eastAsia="仿宋" w:cs="仿宋"/>
          <w:color w:val="auto"/>
          <w:sz w:val="24"/>
          <w:szCs w:val="24"/>
          <w:highlight w:val="none"/>
          <w:lang w:val="zh-CN"/>
        </w:rPr>
        <w:t>有依法缴纳税收和社会保障金的良好记录</w:t>
      </w:r>
      <w:r>
        <w:rPr>
          <w:rFonts w:hint="eastAsia" w:ascii="仿宋" w:hAnsi="仿宋" w:eastAsia="仿宋" w:cs="仿宋"/>
          <w:color w:val="auto"/>
          <w:sz w:val="24"/>
          <w:szCs w:val="24"/>
          <w:highlight w:val="none"/>
        </w:rPr>
        <w:t>，参加本项目采购活动前三年内无重大违法活动记录。</w:t>
      </w:r>
    </w:p>
    <w:p w14:paraId="4667D348">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2.我方未列入在信用中国网站（www.creditchina.gov.cn）“失信被执行人”、“重大税收违法案件当事人名单”中，也未列入中国政府采购网（www.ccgp.gov.cn）“政府采购严重违法失信行为记录名单”中。</w:t>
      </w:r>
    </w:p>
    <w:p w14:paraId="1821430E">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3.我方在采购项目评审（评标）环节结束后，随时接受采购人的检查验证，配合提供相关证明材料，证明符合《渝北区属国有企业采购管理办法》第十二条规定的投标人资格条件。</w:t>
      </w:r>
    </w:p>
    <w:p w14:paraId="4F163804">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我方对以上承诺负全部法律责任。</w:t>
      </w:r>
    </w:p>
    <w:p w14:paraId="226FD9AE">
      <w:pPr>
        <w:tabs>
          <w:tab w:val="left" w:pos="6300"/>
        </w:tabs>
        <w:snapToGrid w:val="0"/>
        <w:spacing w:line="500" w:lineRule="exact"/>
        <w:ind w:right="480"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特此承诺。</w:t>
      </w:r>
    </w:p>
    <w:p w14:paraId="37FEB517">
      <w:pPr>
        <w:tabs>
          <w:tab w:val="left" w:pos="6300"/>
        </w:tabs>
        <w:snapToGrid w:val="0"/>
        <w:spacing w:line="500" w:lineRule="exact"/>
        <w:ind w:right="480" w:firstLine="570"/>
        <w:jc w:val="right"/>
        <w:rPr>
          <w:rFonts w:ascii="仿宋" w:hAnsi="仿宋" w:eastAsia="仿宋" w:cs="仿宋"/>
          <w:color w:val="auto"/>
          <w:sz w:val="24"/>
          <w:szCs w:val="24"/>
          <w:highlight w:val="none"/>
        </w:rPr>
      </w:pPr>
    </w:p>
    <w:p w14:paraId="4175F4C5">
      <w:pPr>
        <w:tabs>
          <w:tab w:val="left" w:pos="6300"/>
        </w:tabs>
        <w:snapToGrid w:val="0"/>
        <w:spacing w:line="500" w:lineRule="exact"/>
        <w:ind w:right="480" w:firstLine="570"/>
        <w:jc w:val="righ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（投标人公章）</w:t>
      </w:r>
    </w:p>
    <w:p w14:paraId="653BF2FF">
      <w:pPr>
        <w:tabs>
          <w:tab w:val="left" w:pos="6300"/>
        </w:tabs>
        <w:snapToGrid w:val="0"/>
        <w:spacing w:line="500" w:lineRule="exact"/>
        <w:ind w:right="480" w:firstLine="570"/>
        <w:jc w:val="righ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年   月   日</w:t>
      </w:r>
    </w:p>
    <w:p w14:paraId="47E5FAC6">
      <w:pPr>
        <w:spacing w:line="400" w:lineRule="exact"/>
        <w:rPr>
          <w:rFonts w:ascii="仿宋" w:hAnsi="仿宋" w:eastAsia="仿宋" w:cs="仿宋"/>
          <w:color w:val="auto"/>
          <w:sz w:val="24"/>
          <w:szCs w:val="24"/>
          <w:highlight w:val="none"/>
        </w:rPr>
      </w:pPr>
    </w:p>
    <w:p w14:paraId="5CD26B79">
      <w:pPr>
        <w:spacing w:line="400" w:lineRule="exact"/>
        <w:rPr>
          <w:rFonts w:ascii="仿宋" w:hAnsi="仿宋" w:eastAsia="仿宋" w:cs="仿宋"/>
          <w:color w:val="auto"/>
          <w:sz w:val="24"/>
          <w:szCs w:val="24"/>
          <w:highlight w:val="none"/>
        </w:rPr>
      </w:pPr>
    </w:p>
    <w:p w14:paraId="0F71F03B">
      <w:pPr>
        <w:spacing w:line="400" w:lineRule="exact"/>
        <w:rPr>
          <w:rFonts w:ascii="仿宋" w:hAnsi="仿宋" w:eastAsia="仿宋" w:cs="仿宋"/>
          <w:color w:val="auto"/>
          <w:sz w:val="24"/>
          <w:szCs w:val="24"/>
          <w:highlight w:val="none"/>
        </w:rPr>
      </w:pPr>
    </w:p>
    <w:p w14:paraId="2119B0CC">
      <w:pPr>
        <w:spacing w:line="400" w:lineRule="exact"/>
        <w:rPr>
          <w:rFonts w:ascii="仿宋" w:hAnsi="仿宋" w:eastAsia="仿宋" w:cs="仿宋"/>
          <w:color w:val="auto"/>
          <w:sz w:val="24"/>
          <w:szCs w:val="24"/>
          <w:highlight w:val="none"/>
        </w:rPr>
      </w:pPr>
    </w:p>
    <w:p w14:paraId="71A03FC6">
      <w:pPr>
        <w:spacing w:line="400" w:lineRule="exact"/>
        <w:rPr>
          <w:rFonts w:ascii="仿宋" w:hAnsi="仿宋" w:eastAsia="仿宋" w:cs="仿宋"/>
          <w:color w:val="auto"/>
          <w:sz w:val="24"/>
          <w:szCs w:val="24"/>
          <w:highlight w:val="none"/>
        </w:rPr>
      </w:pPr>
    </w:p>
    <w:p w14:paraId="2BBB7B94">
      <w:pPr>
        <w:spacing w:line="400" w:lineRule="exact"/>
        <w:rPr>
          <w:rFonts w:ascii="仿宋" w:hAnsi="仿宋" w:eastAsia="仿宋" w:cs="仿宋"/>
          <w:color w:val="auto"/>
          <w:sz w:val="24"/>
          <w:szCs w:val="24"/>
          <w:highlight w:val="none"/>
        </w:rPr>
      </w:pPr>
    </w:p>
    <w:p w14:paraId="52809EC7">
      <w:pPr>
        <w:spacing w:line="400" w:lineRule="exact"/>
        <w:rPr>
          <w:rFonts w:ascii="仿宋" w:hAnsi="仿宋" w:eastAsia="仿宋" w:cs="仿宋"/>
          <w:color w:val="auto"/>
          <w:sz w:val="24"/>
          <w:szCs w:val="24"/>
          <w:highlight w:val="none"/>
        </w:rPr>
      </w:pPr>
    </w:p>
    <w:p w14:paraId="2B58131C">
      <w:pPr>
        <w:spacing w:line="400" w:lineRule="exact"/>
        <w:rPr>
          <w:rFonts w:ascii="仿宋" w:hAnsi="仿宋" w:eastAsia="仿宋" w:cs="仿宋"/>
          <w:color w:val="auto"/>
          <w:sz w:val="24"/>
          <w:szCs w:val="24"/>
          <w:highlight w:val="none"/>
        </w:rPr>
      </w:pPr>
    </w:p>
    <w:p w14:paraId="6CE1D257">
      <w:pPr>
        <w:spacing w:line="400" w:lineRule="exact"/>
        <w:rPr>
          <w:rFonts w:ascii="仿宋" w:hAnsi="仿宋" w:eastAsia="仿宋" w:cs="仿宋"/>
          <w:color w:val="auto"/>
          <w:sz w:val="24"/>
          <w:szCs w:val="24"/>
          <w:highlight w:val="none"/>
        </w:rPr>
      </w:pPr>
    </w:p>
    <w:p w14:paraId="2E4F4426">
      <w:pPr>
        <w:spacing w:line="400" w:lineRule="exact"/>
        <w:rPr>
          <w:rFonts w:ascii="仿宋" w:hAnsi="仿宋" w:eastAsia="仿宋" w:cs="仿宋"/>
          <w:color w:val="auto"/>
          <w:sz w:val="24"/>
          <w:szCs w:val="24"/>
          <w:highlight w:val="none"/>
        </w:rPr>
      </w:pPr>
    </w:p>
    <w:p w14:paraId="31F638E7">
      <w:pPr>
        <w:spacing w:line="400" w:lineRule="exact"/>
        <w:rPr>
          <w:rFonts w:ascii="仿宋" w:hAnsi="仿宋" w:eastAsia="仿宋" w:cs="仿宋"/>
          <w:color w:val="auto"/>
          <w:sz w:val="24"/>
          <w:szCs w:val="24"/>
          <w:highlight w:val="none"/>
        </w:rPr>
      </w:pPr>
    </w:p>
    <w:p w14:paraId="4DF1BA41">
      <w:pPr>
        <w:tabs>
          <w:tab w:val="left" w:pos="6300"/>
        </w:tabs>
        <w:snapToGrid w:val="0"/>
        <w:spacing w:line="500" w:lineRule="exact"/>
        <w:jc w:val="left"/>
        <w:rPr>
          <w:rFonts w:ascii="仿宋" w:hAnsi="仿宋" w:eastAsia="仿宋" w:cs="仿宋"/>
          <w:color w:val="auto"/>
          <w:sz w:val="24"/>
          <w:szCs w:val="24"/>
          <w:highlight w:val="none"/>
        </w:rPr>
      </w:pPr>
    </w:p>
    <w:p w14:paraId="4D831C44">
      <w:pPr>
        <w:tabs>
          <w:tab w:val="left" w:pos="6300"/>
        </w:tabs>
        <w:snapToGrid w:val="0"/>
        <w:spacing w:line="500" w:lineRule="exact"/>
        <w:ind w:firstLine="570"/>
        <w:jc w:val="left"/>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（五）特定资格条件证书或证明文件</w:t>
      </w:r>
    </w:p>
    <w:p w14:paraId="39E02F93">
      <w:pPr>
        <w:tabs>
          <w:tab w:val="left" w:pos="6300"/>
        </w:tabs>
        <w:snapToGrid w:val="0"/>
        <w:spacing w:line="500" w:lineRule="exact"/>
        <w:ind w:firstLine="570"/>
        <w:jc w:val="left"/>
        <w:rPr>
          <w:rFonts w:ascii="仿宋" w:hAnsi="仿宋" w:eastAsia="仿宋" w:cs="仿宋"/>
          <w:color w:val="auto"/>
          <w:sz w:val="24"/>
          <w:szCs w:val="24"/>
          <w:highlight w:val="none"/>
        </w:rPr>
      </w:pPr>
    </w:p>
    <w:p w14:paraId="688DF031">
      <w:pPr>
        <w:tabs>
          <w:tab w:val="left" w:pos="6300"/>
        </w:tabs>
        <w:snapToGrid w:val="0"/>
        <w:spacing w:line="500" w:lineRule="exact"/>
        <w:ind w:firstLine="570"/>
        <w:jc w:val="left"/>
        <w:rPr>
          <w:rFonts w:ascii="仿宋" w:hAnsi="仿宋" w:eastAsia="仿宋" w:cs="仿宋"/>
          <w:color w:val="auto"/>
          <w:sz w:val="24"/>
          <w:szCs w:val="24"/>
          <w:highlight w:val="none"/>
        </w:rPr>
      </w:pPr>
    </w:p>
    <w:p w14:paraId="2844872E">
      <w:pPr>
        <w:tabs>
          <w:tab w:val="left" w:pos="6300"/>
        </w:tabs>
        <w:snapToGrid w:val="0"/>
        <w:spacing w:line="500" w:lineRule="exact"/>
        <w:ind w:firstLine="570"/>
        <w:jc w:val="left"/>
        <w:rPr>
          <w:rFonts w:ascii="仿宋" w:hAnsi="仿宋" w:eastAsia="仿宋" w:cs="仿宋"/>
          <w:color w:val="auto"/>
          <w:sz w:val="24"/>
          <w:szCs w:val="24"/>
          <w:highlight w:val="none"/>
        </w:rPr>
      </w:pPr>
    </w:p>
    <w:p w14:paraId="6802C175">
      <w:pPr>
        <w:tabs>
          <w:tab w:val="left" w:pos="6300"/>
        </w:tabs>
        <w:snapToGrid w:val="0"/>
        <w:spacing w:line="500" w:lineRule="exact"/>
        <w:ind w:firstLine="570"/>
        <w:jc w:val="left"/>
        <w:rPr>
          <w:rFonts w:ascii="仿宋" w:hAnsi="仿宋" w:eastAsia="仿宋" w:cs="仿宋"/>
          <w:color w:val="auto"/>
          <w:sz w:val="24"/>
          <w:szCs w:val="24"/>
          <w:highlight w:val="none"/>
        </w:rPr>
      </w:pPr>
    </w:p>
    <w:p w14:paraId="4CC485DC">
      <w:pPr>
        <w:tabs>
          <w:tab w:val="left" w:pos="6300"/>
        </w:tabs>
        <w:snapToGrid w:val="0"/>
        <w:spacing w:line="500" w:lineRule="exact"/>
        <w:ind w:firstLine="570"/>
        <w:jc w:val="left"/>
        <w:rPr>
          <w:rFonts w:ascii="仿宋" w:hAnsi="仿宋" w:eastAsia="仿宋" w:cs="仿宋"/>
          <w:color w:val="auto"/>
          <w:sz w:val="24"/>
          <w:szCs w:val="24"/>
          <w:highlight w:val="none"/>
        </w:rPr>
      </w:pPr>
    </w:p>
    <w:p w14:paraId="2A503964">
      <w:pPr>
        <w:tabs>
          <w:tab w:val="left" w:pos="6300"/>
        </w:tabs>
        <w:snapToGrid w:val="0"/>
        <w:spacing w:line="500" w:lineRule="exact"/>
        <w:ind w:firstLine="570"/>
        <w:jc w:val="left"/>
        <w:rPr>
          <w:rFonts w:ascii="仿宋" w:hAnsi="仿宋" w:eastAsia="仿宋" w:cs="仿宋"/>
          <w:color w:val="auto"/>
          <w:sz w:val="24"/>
          <w:szCs w:val="24"/>
          <w:highlight w:val="none"/>
        </w:rPr>
      </w:pPr>
    </w:p>
    <w:p w14:paraId="62B67D74">
      <w:pPr>
        <w:tabs>
          <w:tab w:val="left" w:pos="6300"/>
        </w:tabs>
        <w:snapToGrid w:val="0"/>
        <w:spacing w:line="500" w:lineRule="exact"/>
        <w:ind w:firstLine="570"/>
        <w:jc w:val="left"/>
        <w:rPr>
          <w:rFonts w:ascii="仿宋" w:hAnsi="仿宋" w:eastAsia="仿宋" w:cs="仿宋"/>
          <w:color w:val="auto"/>
          <w:sz w:val="24"/>
          <w:szCs w:val="24"/>
          <w:highlight w:val="none"/>
        </w:rPr>
      </w:pPr>
    </w:p>
    <w:p w14:paraId="0DF7B9F7">
      <w:pPr>
        <w:tabs>
          <w:tab w:val="left" w:pos="6300"/>
        </w:tabs>
        <w:snapToGrid w:val="0"/>
        <w:spacing w:line="500" w:lineRule="exact"/>
        <w:ind w:firstLine="570"/>
        <w:jc w:val="left"/>
        <w:rPr>
          <w:rFonts w:ascii="仿宋" w:hAnsi="仿宋" w:eastAsia="仿宋" w:cs="仿宋"/>
          <w:color w:val="auto"/>
          <w:sz w:val="24"/>
          <w:szCs w:val="24"/>
          <w:highlight w:val="none"/>
        </w:rPr>
      </w:pPr>
    </w:p>
    <w:p w14:paraId="73A5DEA4">
      <w:pPr>
        <w:tabs>
          <w:tab w:val="left" w:pos="6300"/>
        </w:tabs>
        <w:snapToGrid w:val="0"/>
        <w:spacing w:line="500" w:lineRule="exact"/>
        <w:ind w:firstLine="570"/>
        <w:jc w:val="left"/>
        <w:rPr>
          <w:rFonts w:ascii="仿宋" w:hAnsi="仿宋" w:eastAsia="仿宋" w:cs="仿宋"/>
          <w:color w:val="auto"/>
          <w:sz w:val="24"/>
          <w:szCs w:val="24"/>
          <w:highlight w:val="none"/>
        </w:rPr>
      </w:pPr>
    </w:p>
    <w:p w14:paraId="3D5B3656">
      <w:pPr>
        <w:tabs>
          <w:tab w:val="left" w:pos="6300"/>
        </w:tabs>
        <w:snapToGrid w:val="0"/>
        <w:spacing w:line="500" w:lineRule="exact"/>
        <w:ind w:firstLine="570"/>
        <w:jc w:val="left"/>
        <w:rPr>
          <w:rFonts w:ascii="仿宋" w:hAnsi="仿宋" w:eastAsia="仿宋" w:cs="仿宋"/>
          <w:color w:val="auto"/>
          <w:sz w:val="24"/>
          <w:szCs w:val="24"/>
          <w:highlight w:val="none"/>
        </w:rPr>
      </w:pPr>
    </w:p>
    <w:p w14:paraId="6F404559">
      <w:pPr>
        <w:tabs>
          <w:tab w:val="left" w:pos="6300"/>
        </w:tabs>
        <w:snapToGrid w:val="0"/>
        <w:spacing w:line="500" w:lineRule="exact"/>
        <w:ind w:firstLine="570"/>
        <w:jc w:val="left"/>
        <w:rPr>
          <w:rFonts w:ascii="仿宋" w:hAnsi="仿宋" w:eastAsia="仿宋" w:cs="仿宋"/>
          <w:color w:val="auto"/>
          <w:sz w:val="24"/>
          <w:szCs w:val="24"/>
          <w:highlight w:val="none"/>
        </w:rPr>
      </w:pPr>
    </w:p>
    <w:p w14:paraId="0FB16BCF">
      <w:pPr>
        <w:tabs>
          <w:tab w:val="left" w:pos="6300"/>
        </w:tabs>
        <w:snapToGrid w:val="0"/>
        <w:spacing w:line="500" w:lineRule="exact"/>
        <w:ind w:firstLine="570"/>
        <w:jc w:val="left"/>
        <w:rPr>
          <w:rFonts w:ascii="仿宋" w:hAnsi="仿宋" w:eastAsia="仿宋" w:cs="仿宋"/>
          <w:color w:val="auto"/>
          <w:sz w:val="24"/>
          <w:szCs w:val="24"/>
          <w:highlight w:val="none"/>
        </w:rPr>
      </w:pPr>
    </w:p>
    <w:p w14:paraId="24819D12">
      <w:pPr>
        <w:tabs>
          <w:tab w:val="left" w:pos="6300"/>
        </w:tabs>
        <w:snapToGrid w:val="0"/>
        <w:spacing w:line="500" w:lineRule="exact"/>
        <w:ind w:firstLine="570"/>
        <w:jc w:val="left"/>
        <w:rPr>
          <w:rFonts w:ascii="仿宋" w:hAnsi="仿宋" w:eastAsia="仿宋" w:cs="仿宋"/>
          <w:color w:val="auto"/>
          <w:sz w:val="24"/>
          <w:szCs w:val="24"/>
          <w:highlight w:val="none"/>
        </w:rPr>
      </w:pPr>
    </w:p>
    <w:p w14:paraId="1B739036">
      <w:pPr>
        <w:tabs>
          <w:tab w:val="left" w:pos="6300"/>
        </w:tabs>
        <w:snapToGrid w:val="0"/>
        <w:spacing w:line="500" w:lineRule="exact"/>
        <w:ind w:firstLine="570"/>
        <w:jc w:val="left"/>
        <w:rPr>
          <w:rFonts w:ascii="仿宋" w:hAnsi="仿宋" w:eastAsia="仿宋" w:cs="仿宋"/>
          <w:color w:val="auto"/>
          <w:sz w:val="24"/>
          <w:szCs w:val="24"/>
          <w:highlight w:val="none"/>
        </w:rPr>
      </w:pPr>
    </w:p>
    <w:p w14:paraId="3B7024D6">
      <w:pPr>
        <w:tabs>
          <w:tab w:val="left" w:pos="6300"/>
        </w:tabs>
        <w:snapToGrid w:val="0"/>
        <w:spacing w:line="500" w:lineRule="exact"/>
        <w:ind w:firstLine="570"/>
        <w:jc w:val="left"/>
        <w:rPr>
          <w:rFonts w:ascii="仿宋" w:hAnsi="仿宋" w:eastAsia="仿宋" w:cs="仿宋"/>
          <w:color w:val="auto"/>
          <w:sz w:val="24"/>
          <w:szCs w:val="24"/>
          <w:highlight w:val="none"/>
        </w:rPr>
      </w:pPr>
    </w:p>
    <w:p w14:paraId="5841E894">
      <w:pPr>
        <w:tabs>
          <w:tab w:val="left" w:pos="6300"/>
        </w:tabs>
        <w:snapToGrid w:val="0"/>
        <w:spacing w:line="500" w:lineRule="exact"/>
        <w:ind w:firstLine="570"/>
        <w:jc w:val="left"/>
        <w:rPr>
          <w:rFonts w:ascii="仿宋" w:hAnsi="仿宋" w:eastAsia="仿宋" w:cs="仿宋"/>
          <w:color w:val="auto"/>
          <w:sz w:val="24"/>
          <w:szCs w:val="24"/>
          <w:highlight w:val="none"/>
        </w:rPr>
      </w:pPr>
    </w:p>
    <w:p w14:paraId="73845080">
      <w:pPr>
        <w:tabs>
          <w:tab w:val="left" w:pos="6300"/>
        </w:tabs>
        <w:snapToGrid w:val="0"/>
        <w:spacing w:line="500" w:lineRule="exact"/>
        <w:jc w:val="left"/>
        <w:rPr>
          <w:rFonts w:ascii="仿宋" w:hAnsi="仿宋" w:eastAsia="仿宋" w:cs="仿宋"/>
          <w:color w:val="auto"/>
          <w:sz w:val="24"/>
          <w:szCs w:val="24"/>
          <w:highlight w:val="none"/>
        </w:rPr>
      </w:pPr>
    </w:p>
    <w:p w14:paraId="36113D6E">
      <w:pPr>
        <w:tabs>
          <w:tab w:val="left" w:pos="6300"/>
        </w:tabs>
        <w:snapToGrid w:val="0"/>
        <w:spacing w:line="500" w:lineRule="exact"/>
        <w:jc w:val="center"/>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（结束）</w:t>
      </w:r>
    </w:p>
    <w:p w14:paraId="4E6E7343">
      <w:pPr>
        <w:tabs>
          <w:tab w:val="left" w:pos="6300"/>
        </w:tabs>
        <w:snapToGrid w:val="0"/>
        <w:spacing w:line="500" w:lineRule="exact"/>
        <w:jc w:val="center"/>
        <w:rPr>
          <w:rFonts w:ascii="仿宋" w:hAnsi="仿宋" w:eastAsia="仿宋" w:cs="仿宋"/>
          <w:color w:val="auto"/>
          <w:sz w:val="24"/>
          <w:szCs w:val="24"/>
          <w:highlight w:val="none"/>
        </w:rPr>
      </w:pPr>
    </w:p>
    <w:p w14:paraId="7E48A40F">
      <w:pPr>
        <w:tabs>
          <w:tab w:val="left" w:pos="6300"/>
        </w:tabs>
        <w:snapToGrid w:val="0"/>
        <w:spacing w:line="500" w:lineRule="exact"/>
        <w:jc w:val="center"/>
        <w:rPr>
          <w:rFonts w:ascii="仿宋" w:hAnsi="仿宋" w:eastAsia="仿宋" w:cs="仿宋"/>
          <w:color w:val="auto"/>
          <w:sz w:val="24"/>
          <w:szCs w:val="24"/>
          <w:highlight w:val="none"/>
        </w:rPr>
      </w:pPr>
    </w:p>
    <w:p w14:paraId="43CAC1AB">
      <w:pPr>
        <w:tabs>
          <w:tab w:val="left" w:pos="6300"/>
        </w:tabs>
        <w:snapToGrid w:val="0"/>
        <w:spacing w:line="500" w:lineRule="exact"/>
        <w:jc w:val="center"/>
        <w:rPr>
          <w:rFonts w:ascii="仿宋" w:hAnsi="仿宋" w:eastAsia="仿宋"/>
          <w:color w:val="auto"/>
          <w:highlight w:val="none"/>
        </w:rPr>
      </w:pPr>
    </w:p>
    <w:p w14:paraId="54749E74">
      <w:pPr>
        <w:tabs>
          <w:tab w:val="left" w:pos="6300"/>
        </w:tabs>
        <w:snapToGrid w:val="0"/>
        <w:spacing w:line="500" w:lineRule="exact"/>
        <w:jc w:val="center"/>
        <w:rPr>
          <w:rFonts w:ascii="仿宋" w:hAnsi="仿宋" w:eastAsia="仿宋" w:cs="仿宋"/>
          <w:color w:val="auto"/>
          <w:highlight w:val="none"/>
        </w:rPr>
      </w:pPr>
    </w:p>
    <w:sectPr>
      <w:headerReference r:id="rId10" w:type="default"/>
      <w:footerReference r:id="rId11" w:type="default"/>
      <w:type w:val="nextColumn"/>
      <w:pgSz w:w="11907" w:h="16840"/>
      <w:pgMar w:top="1134" w:right="1191" w:bottom="1134" w:left="1304" w:header="964"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文鼎粗黑">
    <w:altName w:val="黑体"/>
    <w:panose1 w:val="00000000000000000000"/>
    <w:charset w:val="86"/>
    <w:family w:val="modern"/>
    <w:pitch w:val="default"/>
    <w:sig w:usb0="00000000" w:usb1="00000000" w:usb2="00000010" w:usb3="00000000" w:csb0="00040000"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B5B7">
    <w:pPr>
      <w:pStyle w:val="35"/>
      <w:jc w:val="center"/>
      <w:rPr>
        <w:sz w:val="24"/>
      </w:rPr>
    </w:pPr>
    <w:r>
      <w:rPr>
        <w:sz w:val="24"/>
      </w:rPr>
      <w:fldChar w:fldCharType="begin"/>
    </w:r>
    <w:r>
      <w:rPr>
        <w:rStyle w:val="61"/>
        <w:sz w:val="24"/>
      </w:rPr>
      <w:instrText xml:space="preserve"> PAGE </w:instrText>
    </w:r>
    <w:r>
      <w:rPr>
        <w:sz w:val="24"/>
      </w:rPr>
      <w:fldChar w:fldCharType="separate"/>
    </w:r>
    <w:r>
      <w:rPr>
        <w:rStyle w:val="61"/>
        <w:sz w:val="24"/>
      </w:rPr>
      <w:t>- 1 -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5B2AE">
    <w:pPr>
      <w:pStyle w:val="35"/>
      <w:framePr w:wrap="around" w:vAnchor="text" w:hAnchor="margin" w:xAlign="center" w:y="1"/>
      <w:rPr>
        <w:rStyle w:val="61"/>
      </w:rPr>
    </w:pPr>
    <w:r>
      <w:fldChar w:fldCharType="begin"/>
    </w:r>
    <w:r>
      <w:rPr>
        <w:rStyle w:val="61"/>
      </w:rPr>
      <w:instrText xml:space="preserve">PAGE  </w:instrText>
    </w:r>
    <w:r>
      <w:fldChar w:fldCharType="end"/>
    </w:r>
  </w:p>
  <w:p w14:paraId="7CD4A86E">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FD390">
    <w:pPr>
      <w:pStyle w:val="35"/>
      <w:ind w:right="360"/>
      <w:jc w:val="center"/>
    </w:pPr>
    <w:r>
      <w:fldChar w:fldCharType="begin"/>
    </w:r>
    <w:r>
      <w:rPr>
        <w:rStyle w:val="61"/>
      </w:rPr>
      <w:instrText xml:space="preserve"> PAGE </w:instrText>
    </w:r>
    <w:r>
      <w:fldChar w:fldCharType="separate"/>
    </w:r>
    <w:r>
      <w:rPr>
        <w:rStyle w:val="61"/>
      </w:rPr>
      <w:t>- 4 -</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D7C6F">
    <w:pPr>
      <w:pStyle w:val="35"/>
      <w:jc w:val="center"/>
      <w:rPr>
        <w:sz w:val="24"/>
      </w:rPr>
    </w:pPr>
    <w:r>
      <w:rPr>
        <w:sz w:val="24"/>
      </w:rPr>
      <w:fldChar w:fldCharType="begin"/>
    </w:r>
    <w:r>
      <w:rPr>
        <w:rStyle w:val="61"/>
        <w:sz w:val="24"/>
      </w:rPr>
      <w:instrText xml:space="preserve"> PAGE </w:instrText>
    </w:r>
    <w:r>
      <w:rPr>
        <w:sz w:val="24"/>
      </w:rPr>
      <w:fldChar w:fldCharType="separate"/>
    </w:r>
    <w:r>
      <w:rPr>
        <w:rStyle w:val="61"/>
        <w:sz w:val="24"/>
      </w:rPr>
      <w:t>- 31 -</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FA01C">
    <w:pPr>
      <w:pStyle w:val="36"/>
      <w:pBdr>
        <w:bottom w:val="single" w:color="auto" w:sz="4" w:space="1"/>
      </w:pBdr>
      <w:jc w:val="both"/>
      <w:rPr>
        <w:rFonts w:ascii="方正仿宋_GBK" w:eastAsia="方正仿宋_GBK"/>
        <w:sz w:val="21"/>
        <w:szCs w:val="24"/>
      </w:rPr>
    </w:pPr>
    <w:r>
      <w:rPr>
        <w:rFonts w:hint="eastAsia" w:ascii="方正仿宋_GBK" w:eastAsia="方正仿宋_GBK"/>
        <w:sz w:val="21"/>
        <w:szCs w:val="24"/>
        <w:lang w:val="en-US" w:eastAsia="zh-CN"/>
      </w:rPr>
      <w:t xml:space="preserve"> </w:t>
    </w:r>
    <w:r>
      <w:rPr>
        <w:rFonts w:hint="eastAsia" w:ascii="方正仿宋_GBK" w:eastAsia="方正仿宋_GBK"/>
        <w:sz w:val="21"/>
        <w:szCs w:val="24"/>
      </w:rPr>
      <w:t xml:space="preserve">                                                </w:t>
    </w:r>
    <w:r>
      <w:rPr>
        <w:rFonts w:hint="eastAsia" w:ascii="方正仿宋_GBK" w:eastAsia="方正仿宋_GBK"/>
        <w:sz w:val="21"/>
        <w:szCs w:val="24"/>
        <w:lang w:val="en-US" w:eastAsia="zh-CN"/>
      </w:rPr>
      <w:t xml:space="preserve">                       </w:t>
    </w:r>
    <w:r>
      <w:rPr>
        <w:rFonts w:hint="eastAsia" w:ascii="方正仿宋_GBK" w:eastAsia="方正仿宋_GBK"/>
        <w:sz w:val="21"/>
        <w:szCs w:val="24"/>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D08EB">
    <w:pPr>
      <w:pStyle w:val="3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09131">
    <w:pPr>
      <w:pStyle w:val="36"/>
      <w:jc w:val="both"/>
      <w:rPr>
        <w:rFonts w:ascii="方正仿宋_GBK" w:eastAsia="方正仿宋_GBK"/>
        <w:sz w:val="21"/>
        <w:szCs w:val="24"/>
      </w:rPr>
    </w:pPr>
    <w:r>
      <w:rPr>
        <w:rFonts w:hint="eastAsia" w:ascii="方正仿宋_GBK" w:eastAsia="方正仿宋_GBK"/>
        <w:sz w:val="21"/>
        <w:szCs w:val="24"/>
        <w:lang w:val="en-US" w:eastAsia="zh-CN"/>
      </w:rPr>
      <w:t xml:space="preserve">                          </w:t>
    </w:r>
    <w:r>
      <w:rPr>
        <w:rFonts w:hint="eastAsia" w:ascii="方正仿宋_GBK" w:eastAsia="方正仿宋_GBK"/>
        <w:sz w:val="21"/>
        <w:szCs w:val="24"/>
      </w:rPr>
      <w:t xml:space="preserve">                                                     招标文件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2AF0F">
    <w:pPr>
      <w:pStyle w:val="36"/>
      <w:jc w:val="left"/>
      <w:rPr>
        <w:rFonts w:ascii="方正仿宋_GBK" w:eastAsia="方正仿宋_GBK"/>
        <w:sz w:val="21"/>
        <w:szCs w:val="21"/>
      </w:rPr>
    </w:pPr>
    <w:r>
      <w:rPr>
        <w:rFonts w:ascii="方正仿宋_GBK" w:eastAsia="方正仿宋_GBK"/>
        <w:sz w:val="21"/>
        <w:szCs w:val="24"/>
      </w:rPr>
      <w:br w:type="textWrapping"/>
    </w:r>
    <w:r>
      <w:rPr>
        <w:rFonts w:hint="eastAsia" w:ascii="方正仿宋_GBK" w:eastAsia="方正仿宋_GBK"/>
        <w:sz w:val="21"/>
        <w:szCs w:val="24"/>
      </w:rPr>
      <w:t>重庆市渝北区公共资源交易中心</w:t>
    </w:r>
    <w:r>
      <w:rPr>
        <w:rFonts w:hint="eastAsia" w:ascii="方正仿宋_GBK" w:eastAsia="方正仿宋_GBK"/>
        <w:sz w:val="21"/>
        <w:szCs w:val="21"/>
      </w:rPr>
      <w:t xml:space="preserve">                                                     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800103">
    <w:pPr>
      <w:pStyle w:val="36"/>
      <w:jc w:val="both"/>
      <w:rPr>
        <w:rFonts w:ascii="方正仿宋_GBK" w:eastAsia="方正仿宋_GBK"/>
        <w:sz w:val="21"/>
        <w:szCs w:val="24"/>
      </w:rPr>
    </w:pPr>
    <w:r>
      <w:rPr>
        <w:rFonts w:hint="eastAsia" w:ascii="方正仿宋_GBK" w:eastAsia="方正仿宋_GBK"/>
        <w:sz w:val="21"/>
        <w:szCs w:val="24"/>
        <w:lang w:val="en-US" w:eastAsia="zh-CN"/>
      </w:rPr>
      <w:t xml:space="preserve">                             </w:t>
    </w:r>
    <w:r>
      <w:rPr>
        <w:rFonts w:hint="eastAsia" w:ascii="方正仿宋_GBK" w:eastAsia="方正仿宋_GBK"/>
        <w:sz w:val="21"/>
        <w:szCs w:val="24"/>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B898D4"/>
    <w:multiLevelType w:val="singleLevel"/>
    <w:tmpl w:val="16B898D4"/>
    <w:lvl w:ilvl="0" w:tentative="0">
      <w:start w:val="3"/>
      <w:numFmt w:val="decimal"/>
      <w:lvlText w:val="%1."/>
      <w:lvlJc w:val="left"/>
      <w:pPr>
        <w:tabs>
          <w:tab w:val="left" w:pos="312"/>
        </w:tabs>
      </w:pPr>
    </w:lvl>
  </w:abstractNum>
  <w:abstractNum w:abstractNumId="1">
    <w:nsid w:val="1A7AB03F"/>
    <w:multiLevelType w:val="singleLevel"/>
    <w:tmpl w:val="1A7AB03F"/>
    <w:lvl w:ilvl="0" w:tentative="0">
      <w:start w:val="2"/>
      <w:numFmt w:val="chineseCounting"/>
      <w:suff w:val="nothing"/>
      <w:lvlText w:val="%1、"/>
      <w:lvlJc w:val="left"/>
      <w:rPr>
        <w:rFonts w:hint="eastAsia"/>
      </w:rPr>
    </w:lvl>
  </w:abstractNum>
  <w:abstractNum w:abstractNumId="2">
    <w:nsid w:val="692000F5"/>
    <w:multiLevelType w:val="singleLevel"/>
    <w:tmpl w:val="692000F5"/>
    <w:lvl w:ilvl="0" w:tentative="0">
      <w:start w:val="3"/>
      <w:numFmt w:val="chineseCounting"/>
      <w:suff w:val="space"/>
      <w:lvlText w:val="第%1篇"/>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280"/>
  <w:drawingGridHorizontalSpacing w:val="140"/>
  <w:drawingGridVerticalSpacing w:val="381"/>
  <w:noPunctuationKerning w:val="1"/>
  <w:characterSpacingControl w:val="compressPunctuation"/>
  <w:doNotValidateAgainstSchema/>
  <w:doNotDemarcateInvalidXml/>
  <w:compat>
    <w:spaceForUL/>
    <w:balanceSingleByteDoubleByteWidth/>
    <w:doNotLeaveBackslashAlone/>
    <w:ulTrailSpace/>
    <w:doNotExpandShiftReturn/>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docVars>
    <w:docVar w:name="commondata" w:val="eyJoZGlkIjoiYTI5ZDBlNzlkYzQ0MDE4ZDAxMTFmN2U1YmNlOGY2YjQifQ=="/>
  </w:docVars>
  <w:rsids>
    <w:rsidRoot w:val="00172A27"/>
    <w:rsid w:val="000047C3"/>
    <w:rsid w:val="00004E02"/>
    <w:rsid w:val="000060BC"/>
    <w:rsid w:val="000072F0"/>
    <w:rsid w:val="00010D1E"/>
    <w:rsid w:val="00011284"/>
    <w:rsid w:val="00011AF1"/>
    <w:rsid w:val="00016A66"/>
    <w:rsid w:val="000174A7"/>
    <w:rsid w:val="00020335"/>
    <w:rsid w:val="00021946"/>
    <w:rsid w:val="00025C8E"/>
    <w:rsid w:val="000266A1"/>
    <w:rsid w:val="0003075E"/>
    <w:rsid w:val="0003282A"/>
    <w:rsid w:val="00034A67"/>
    <w:rsid w:val="0003767C"/>
    <w:rsid w:val="000376BA"/>
    <w:rsid w:val="000408F0"/>
    <w:rsid w:val="00042250"/>
    <w:rsid w:val="00043311"/>
    <w:rsid w:val="00050282"/>
    <w:rsid w:val="00053630"/>
    <w:rsid w:val="00054BCC"/>
    <w:rsid w:val="00056058"/>
    <w:rsid w:val="00056C64"/>
    <w:rsid w:val="00057565"/>
    <w:rsid w:val="00060807"/>
    <w:rsid w:val="00064EA7"/>
    <w:rsid w:val="0006572E"/>
    <w:rsid w:val="00075520"/>
    <w:rsid w:val="00083911"/>
    <w:rsid w:val="00092EBE"/>
    <w:rsid w:val="000946BD"/>
    <w:rsid w:val="00094D91"/>
    <w:rsid w:val="00095129"/>
    <w:rsid w:val="000A3134"/>
    <w:rsid w:val="000A4082"/>
    <w:rsid w:val="000A5589"/>
    <w:rsid w:val="000B2716"/>
    <w:rsid w:val="000B4A43"/>
    <w:rsid w:val="000B7999"/>
    <w:rsid w:val="000C06D1"/>
    <w:rsid w:val="000C2017"/>
    <w:rsid w:val="000C2306"/>
    <w:rsid w:val="000C2606"/>
    <w:rsid w:val="000C35FB"/>
    <w:rsid w:val="000C4016"/>
    <w:rsid w:val="000C47BC"/>
    <w:rsid w:val="000D267E"/>
    <w:rsid w:val="000D568F"/>
    <w:rsid w:val="000D66BE"/>
    <w:rsid w:val="000D6E98"/>
    <w:rsid w:val="000E14D0"/>
    <w:rsid w:val="000E1B02"/>
    <w:rsid w:val="000E32C9"/>
    <w:rsid w:val="000E43DC"/>
    <w:rsid w:val="000E6331"/>
    <w:rsid w:val="000E7B09"/>
    <w:rsid w:val="000F16AA"/>
    <w:rsid w:val="000F176A"/>
    <w:rsid w:val="000F30CC"/>
    <w:rsid w:val="000F3783"/>
    <w:rsid w:val="000F391C"/>
    <w:rsid w:val="000F482B"/>
    <w:rsid w:val="000F7848"/>
    <w:rsid w:val="00103EEE"/>
    <w:rsid w:val="00104DF1"/>
    <w:rsid w:val="001103D7"/>
    <w:rsid w:val="00110AA3"/>
    <w:rsid w:val="00111819"/>
    <w:rsid w:val="0011194D"/>
    <w:rsid w:val="00112522"/>
    <w:rsid w:val="001125BF"/>
    <w:rsid w:val="00113C81"/>
    <w:rsid w:val="00117860"/>
    <w:rsid w:val="00120E34"/>
    <w:rsid w:val="0012297F"/>
    <w:rsid w:val="00122FAE"/>
    <w:rsid w:val="001256A8"/>
    <w:rsid w:val="001273F2"/>
    <w:rsid w:val="00130625"/>
    <w:rsid w:val="001329C4"/>
    <w:rsid w:val="00135250"/>
    <w:rsid w:val="001402E6"/>
    <w:rsid w:val="0014045A"/>
    <w:rsid w:val="0014074A"/>
    <w:rsid w:val="001407F6"/>
    <w:rsid w:val="0014144C"/>
    <w:rsid w:val="0015106C"/>
    <w:rsid w:val="00152607"/>
    <w:rsid w:val="0015271E"/>
    <w:rsid w:val="001528E5"/>
    <w:rsid w:val="00156A8B"/>
    <w:rsid w:val="00157613"/>
    <w:rsid w:val="00160D35"/>
    <w:rsid w:val="00161645"/>
    <w:rsid w:val="00165D21"/>
    <w:rsid w:val="00166BAD"/>
    <w:rsid w:val="00172A27"/>
    <w:rsid w:val="001767A8"/>
    <w:rsid w:val="00176A44"/>
    <w:rsid w:val="00180ABA"/>
    <w:rsid w:val="0018194D"/>
    <w:rsid w:val="00181D44"/>
    <w:rsid w:val="00184BCE"/>
    <w:rsid w:val="001864B0"/>
    <w:rsid w:val="00186A28"/>
    <w:rsid w:val="001879E7"/>
    <w:rsid w:val="00187F68"/>
    <w:rsid w:val="00191EDB"/>
    <w:rsid w:val="00195BAD"/>
    <w:rsid w:val="001961B5"/>
    <w:rsid w:val="00197B4A"/>
    <w:rsid w:val="001A033E"/>
    <w:rsid w:val="001A0940"/>
    <w:rsid w:val="001A4064"/>
    <w:rsid w:val="001A53D7"/>
    <w:rsid w:val="001B4A20"/>
    <w:rsid w:val="001C08B0"/>
    <w:rsid w:val="001C2080"/>
    <w:rsid w:val="001C5088"/>
    <w:rsid w:val="001C6A1E"/>
    <w:rsid w:val="001C6A2B"/>
    <w:rsid w:val="001C7AB7"/>
    <w:rsid w:val="001D3224"/>
    <w:rsid w:val="001D3B7E"/>
    <w:rsid w:val="001E0073"/>
    <w:rsid w:val="001E0D2F"/>
    <w:rsid w:val="001E2993"/>
    <w:rsid w:val="001E4F32"/>
    <w:rsid w:val="001E63DF"/>
    <w:rsid w:val="001E7195"/>
    <w:rsid w:val="001F07F7"/>
    <w:rsid w:val="001F10A4"/>
    <w:rsid w:val="001F1444"/>
    <w:rsid w:val="001F1B54"/>
    <w:rsid w:val="001F2CAB"/>
    <w:rsid w:val="001F381D"/>
    <w:rsid w:val="001F3823"/>
    <w:rsid w:val="001F5A8A"/>
    <w:rsid w:val="001F6E3F"/>
    <w:rsid w:val="001F707E"/>
    <w:rsid w:val="002048EC"/>
    <w:rsid w:val="002101B3"/>
    <w:rsid w:val="002140C5"/>
    <w:rsid w:val="00214802"/>
    <w:rsid w:val="0021649F"/>
    <w:rsid w:val="00217C0F"/>
    <w:rsid w:val="00220225"/>
    <w:rsid w:val="00223B03"/>
    <w:rsid w:val="0022640C"/>
    <w:rsid w:val="0022711C"/>
    <w:rsid w:val="00227651"/>
    <w:rsid w:val="00230CE6"/>
    <w:rsid w:val="00231020"/>
    <w:rsid w:val="00233AFE"/>
    <w:rsid w:val="00235D5F"/>
    <w:rsid w:val="00236E09"/>
    <w:rsid w:val="00237468"/>
    <w:rsid w:val="00242AF9"/>
    <w:rsid w:val="00242F3E"/>
    <w:rsid w:val="002435D0"/>
    <w:rsid w:val="00243F8F"/>
    <w:rsid w:val="00244203"/>
    <w:rsid w:val="002442BB"/>
    <w:rsid w:val="00244300"/>
    <w:rsid w:val="00244669"/>
    <w:rsid w:val="002474A9"/>
    <w:rsid w:val="00251868"/>
    <w:rsid w:val="00252999"/>
    <w:rsid w:val="00252E9D"/>
    <w:rsid w:val="0025308A"/>
    <w:rsid w:val="0025601D"/>
    <w:rsid w:val="00257257"/>
    <w:rsid w:val="00257FF1"/>
    <w:rsid w:val="002604B9"/>
    <w:rsid w:val="00261D69"/>
    <w:rsid w:val="00262267"/>
    <w:rsid w:val="00262CB5"/>
    <w:rsid w:val="002638E5"/>
    <w:rsid w:val="00263EC9"/>
    <w:rsid w:val="00263F00"/>
    <w:rsid w:val="00264A68"/>
    <w:rsid w:val="00265244"/>
    <w:rsid w:val="00266BCA"/>
    <w:rsid w:val="00271CE9"/>
    <w:rsid w:val="002725BB"/>
    <w:rsid w:val="00275F04"/>
    <w:rsid w:val="0028066C"/>
    <w:rsid w:val="002824B2"/>
    <w:rsid w:val="00282E57"/>
    <w:rsid w:val="00282F6A"/>
    <w:rsid w:val="002833CF"/>
    <w:rsid w:val="002834A4"/>
    <w:rsid w:val="00283DEC"/>
    <w:rsid w:val="00284065"/>
    <w:rsid w:val="00285149"/>
    <w:rsid w:val="00285940"/>
    <w:rsid w:val="0029022C"/>
    <w:rsid w:val="002922BC"/>
    <w:rsid w:val="00293471"/>
    <w:rsid w:val="002A008C"/>
    <w:rsid w:val="002A0576"/>
    <w:rsid w:val="002A17E0"/>
    <w:rsid w:val="002A2544"/>
    <w:rsid w:val="002B1655"/>
    <w:rsid w:val="002B26F0"/>
    <w:rsid w:val="002B31D4"/>
    <w:rsid w:val="002B3424"/>
    <w:rsid w:val="002B3DC3"/>
    <w:rsid w:val="002B533E"/>
    <w:rsid w:val="002B61FE"/>
    <w:rsid w:val="002C07DE"/>
    <w:rsid w:val="002C5C0E"/>
    <w:rsid w:val="002C614F"/>
    <w:rsid w:val="002C6836"/>
    <w:rsid w:val="002C73F5"/>
    <w:rsid w:val="002C7F2B"/>
    <w:rsid w:val="002D2F75"/>
    <w:rsid w:val="002D36E9"/>
    <w:rsid w:val="002D738A"/>
    <w:rsid w:val="002E0327"/>
    <w:rsid w:val="002E0FB6"/>
    <w:rsid w:val="002E1597"/>
    <w:rsid w:val="002E2816"/>
    <w:rsid w:val="002E41DF"/>
    <w:rsid w:val="002E6DFA"/>
    <w:rsid w:val="002F1086"/>
    <w:rsid w:val="002F1557"/>
    <w:rsid w:val="002F3EB6"/>
    <w:rsid w:val="002F5EEF"/>
    <w:rsid w:val="003003CA"/>
    <w:rsid w:val="00301FF8"/>
    <w:rsid w:val="00304D5F"/>
    <w:rsid w:val="003055FB"/>
    <w:rsid w:val="00305F51"/>
    <w:rsid w:val="003075D9"/>
    <w:rsid w:val="003077A4"/>
    <w:rsid w:val="003078AE"/>
    <w:rsid w:val="003144DF"/>
    <w:rsid w:val="00316C9A"/>
    <w:rsid w:val="00317BBE"/>
    <w:rsid w:val="00320A15"/>
    <w:rsid w:val="00321104"/>
    <w:rsid w:val="003220FF"/>
    <w:rsid w:val="003231A8"/>
    <w:rsid w:val="0032568F"/>
    <w:rsid w:val="00327355"/>
    <w:rsid w:val="00331597"/>
    <w:rsid w:val="003340BB"/>
    <w:rsid w:val="00336057"/>
    <w:rsid w:val="00340556"/>
    <w:rsid w:val="003431D8"/>
    <w:rsid w:val="00344FF3"/>
    <w:rsid w:val="00346EB0"/>
    <w:rsid w:val="00347692"/>
    <w:rsid w:val="00347CE1"/>
    <w:rsid w:val="003507BC"/>
    <w:rsid w:val="00350F6A"/>
    <w:rsid w:val="0035301E"/>
    <w:rsid w:val="00356063"/>
    <w:rsid w:val="00356F96"/>
    <w:rsid w:val="00357469"/>
    <w:rsid w:val="00364E4C"/>
    <w:rsid w:val="003657B2"/>
    <w:rsid w:val="00367175"/>
    <w:rsid w:val="00370BF4"/>
    <w:rsid w:val="0037169E"/>
    <w:rsid w:val="003728BE"/>
    <w:rsid w:val="00372C80"/>
    <w:rsid w:val="00372DC7"/>
    <w:rsid w:val="003754CD"/>
    <w:rsid w:val="00375B6A"/>
    <w:rsid w:val="00375B89"/>
    <w:rsid w:val="00380667"/>
    <w:rsid w:val="00380C16"/>
    <w:rsid w:val="00383C9F"/>
    <w:rsid w:val="003846F7"/>
    <w:rsid w:val="00385701"/>
    <w:rsid w:val="00386295"/>
    <w:rsid w:val="0038635F"/>
    <w:rsid w:val="003902F6"/>
    <w:rsid w:val="003909CD"/>
    <w:rsid w:val="00392A5E"/>
    <w:rsid w:val="003968A8"/>
    <w:rsid w:val="003A01DC"/>
    <w:rsid w:val="003A2EA1"/>
    <w:rsid w:val="003A329C"/>
    <w:rsid w:val="003A4636"/>
    <w:rsid w:val="003A6A32"/>
    <w:rsid w:val="003B12C6"/>
    <w:rsid w:val="003B2994"/>
    <w:rsid w:val="003B35D0"/>
    <w:rsid w:val="003B5363"/>
    <w:rsid w:val="003C21E7"/>
    <w:rsid w:val="003C3995"/>
    <w:rsid w:val="003C480E"/>
    <w:rsid w:val="003D0992"/>
    <w:rsid w:val="003D1857"/>
    <w:rsid w:val="003D1F45"/>
    <w:rsid w:val="003D2F98"/>
    <w:rsid w:val="003D6FF0"/>
    <w:rsid w:val="003E0C71"/>
    <w:rsid w:val="003E39B8"/>
    <w:rsid w:val="003E554C"/>
    <w:rsid w:val="003E5E95"/>
    <w:rsid w:val="003E699F"/>
    <w:rsid w:val="003E70FB"/>
    <w:rsid w:val="003F2CFF"/>
    <w:rsid w:val="003F5BC7"/>
    <w:rsid w:val="003F74B4"/>
    <w:rsid w:val="0040154D"/>
    <w:rsid w:val="00403ACA"/>
    <w:rsid w:val="004045AE"/>
    <w:rsid w:val="00404747"/>
    <w:rsid w:val="0040799A"/>
    <w:rsid w:val="0041006C"/>
    <w:rsid w:val="00410D92"/>
    <w:rsid w:val="00411C41"/>
    <w:rsid w:val="004157DD"/>
    <w:rsid w:val="00415899"/>
    <w:rsid w:val="00420FC9"/>
    <w:rsid w:val="00421FE4"/>
    <w:rsid w:val="00422860"/>
    <w:rsid w:val="00422923"/>
    <w:rsid w:val="00424D2A"/>
    <w:rsid w:val="00424DE9"/>
    <w:rsid w:val="00425990"/>
    <w:rsid w:val="00425B08"/>
    <w:rsid w:val="0042774A"/>
    <w:rsid w:val="00430025"/>
    <w:rsid w:val="0043068C"/>
    <w:rsid w:val="00431AD5"/>
    <w:rsid w:val="0043223A"/>
    <w:rsid w:val="00432A21"/>
    <w:rsid w:val="00436C86"/>
    <w:rsid w:val="00442474"/>
    <w:rsid w:val="0044361E"/>
    <w:rsid w:val="00443757"/>
    <w:rsid w:val="004460BA"/>
    <w:rsid w:val="00446B28"/>
    <w:rsid w:val="0045181E"/>
    <w:rsid w:val="00453E55"/>
    <w:rsid w:val="00454511"/>
    <w:rsid w:val="004557DB"/>
    <w:rsid w:val="004558F5"/>
    <w:rsid w:val="0045590E"/>
    <w:rsid w:val="004559B1"/>
    <w:rsid w:val="00455ACB"/>
    <w:rsid w:val="00462A3C"/>
    <w:rsid w:val="00462D63"/>
    <w:rsid w:val="00466D5A"/>
    <w:rsid w:val="0047138E"/>
    <w:rsid w:val="00475385"/>
    <w:rsid w:val="0047562B"/>
    <w:rsid w:val="0048153E"/>
    <w:rsid w:val="0048396B"/>
    <w:rsid w:val="00485174"/>
    <w:rsid w:val="00486EC6"/>
    <w:rsid w:val="00487CDA"/>
    <w:rsid w:val="004914D7"/>
    <w:rsid w:val="004915E3"/>
    <w:rsid w:val="00491AED"/>
    <w:rsid w:val="00493BE7"/>
    <w:rsid w:val="004970C3"/>
    <w:rsid w:val="004978F0"/>
    <w:rsid w:val="004A0052"/>
    <w:rsid w:val="004A2306"/>
    <w:rsid w:val="004A263F"/>
    <w:rsid w:val="004A5BBC"/>
    <w:rsid w:val="004B1497"/>
    <w:rsid w:val="004B159F"/>
    <w:rsid w:val="004B2831"/>
    <w:rsid w:val="004B3FA7"/>
    <w:rsid w:val="004B6CA6"/>
    <w:rsid w:val="004B7FE0"/>
    <w:rsid w:val="004C1472"/>
    <w:rsid w:val="004C1FC5"/>
    <w:rsid w:val="004C2A6E"/>
    <w:rsid w:val="004C3CA8"/>
    <w:rsid w:val="004C529B"/>
    <w:rsid w:val="004D009E"/>
    <w:rsid w:val="004D32AF"/>
    <w:rsid w:val="004E0174"/>
    <w:rsid w:val="004E0781"/>
    <w:rsid w:val="004E1CAC"/>
    <w:rsid w:val="004E257E"/>
    <w:rsid w:val="004F216F"/>
    <w:rsid w:val="004F2721"/>
    <w:rsid w:val="004F2BA7"/>
    <w:rsid w:val="00500A35"/>
    <w:rsid w:val="00500E9B"/>
    <w:rsid w:val="005016D9"/>
    <w:rsid w:val="0050253D"/>
    <w:rsid w:val="00502629"/>
    <w:rsid w:val="00503149"/>
    <w:rsid w:val="005050A1"/>
    <w:rsid w:val="00506995"/>
    <w:rsid w:val="00507CD4"/>
    <w:rsid w:val="005102E2"/>
    <w:rsid w:val="00512C2F"/>
    <w:rsid w:val="00513CBD"/>
    <w:rsid w:val="00515415"/>
    <w:rsid w:val="0052215B"/>
    <w:rsid w:val="00522FA5"/>
    <w:rsid w:val="00525E4A"/>
    <w:rsid w:val="00526C0A"/>
    <w:rsid w:val="005310E4"/>
    <w:rsid w:val="0053144A"/>
    <w:rsid w:val="005316F9"/>
    <w:rsid w:val="0053343F"/>
    <w:rsid w:val="00533F51"/>
    <w:rsid w:val="00536251"/>
    <w:rsid w:val="0053716F"/>
    <w:rsid w:val="005375CE"/>
    <w:rsid w:val="005378DE"/>
    <w:rsid w:val="00537C42"/>
    <w:rsid w:val="00541231"/>
    <w:rsid w:val="00541F2E"/>
    <w:rsid w:val="00546C36"/>
    <w:rsid w:val="00547735"/>
    <w:rsid w:val="0055311C"/>
    <w:rsid w:val="00557726"/>
    <w:rsid w:val="005615DE"/>
    <w:rsid w:val="005645D3"/>
    <w:rsid w:val="00565F4E"/>
    <w:rsid w:val="005663BA"/>
    <w:rsid w:val="00566CBB"/>
    <w:rsid w:val="00566CFF"/>
    <w:rsid w:val="0057045A"/>
    <w:rsid w:val="005705BA"/>
    <w:rsid w:val="00573C63"/>
    <w:rsid w:val="00576723"/>
    <w:rsid w:val="00583A49"/>
    <w:rsid w:val="00583D71"/>
    <w:rsid w:val="0058581B"/>
    <w:rsid w:val="00587496"/>
    <w:rsid w:val="005877C4"/>
    <w:rsid w:val="005943B0"/>
    <w:rsid w:val="005963E8"/>
    <w:rsid w:val="005A18A4"/>
    <w:rsid w:val="005A19DA"/>
    <w:rsid w:val="005A22FC"/>
    <w:rsid w:val="005A4766"/>
    <w:rsid w:val="005A63F1"/>
    <w:rsid w:val="005A6846"/>
    <w:rsid w:val="005A7181"/>
    <w:rsid w:val="005B1105"/>
    <w:rsid w:val="005B1829"/>
    <w:rsid w:val="005B5D00"/>
    <w:rsid w:val="005C00AC"/>
    <w:rsid w:val="005C2FF8"/>
    <w:rsid w:val="005C4016"/>
    <w:rsid w:val="005C4345"/>
    <w:rsid w:val="005C466D"/>
    <w:rsid w:val="005C6677"/>
    <w:rsid w:val="005C789B"/>
    <w:rsid w:val="005D15E5"/>
    <w:rsid w:val="005D2F52"/>
    <w:rsid w:val="005D340F"/>
    <w:rsid w:val="005D3E66"/>
    <w:rsid w:val="005D4E6B"/>
    <w:rsid w:val="005E117E"/>
    <w:rsid w:val="005E12B4"/>
    <w:rsid w:val="005E760F"/>
    <w:rsid w:val="005E7B12"/>
    <w:rsid w:val="005E7BCC"/>
    <w:rsid w:val="005F5262"/>
    <w:rsid w:val="005F65A7"/>
    <w:rsid w:val="006003B7"/>
    <w:rsid w:val="00600DF2"/>
    <w:rsid w:val="00601283"/>
    <w:rsid w:val="006016E0"/>
    <w:rsid w:val="00602428"/>
    <w:rsid w:val="0060469C"/>
    <w:rsid w:val="006053DE"/>
    <w:rsid w:val="006056D8"/>
    <w:rsid w:val="00606612"/>
    <w:rsid w:val="006069DE"/>
    <w:rsid w:val="0061481E"/>
    <w:rsid w:val="00616EC6"/>
    <w:rsid w:val="00617ABE"/>
    <w:rsid w:val="00630F73"/>
    <w:rsid w:val="006317B1"/>
    <w:rsid w:val="00633632"/>
    <w:rsid w:val="006341BD"/>
    <w:rsid w:val="006347BE"/>
    <w:rsid w:val="00636C1F"/>
    <w:rsid w:val="00640BEA"/>
    <w:rsid w:val="00641FD5"/>
    <w:rsid w:val="00642328"/>
    <w:rsid w:val="0064263E"/>
    <w:rsid w:val="0064330C"/>
    <w:rsid w:val="006433D1"/>
    <w:rsid w:val="00644D0F"/>
    <w:rsid w:val="006452D5"/>
    <w:rsid w:val="00645515"/>
    <w:rsid w:val="006456C7"/>
    <w:rsid w:val="00653FC4"/>
    <w:rsid w:val="00655645"/>
    <w:rsid w:val="006558D7"/>
    <w:rsid w:val="00655ABE"/>
    <w:rsid w:val="00655CB3"/>
    <w:rsid w:val="00661540"/>
    <w:rsid w:val="00662357"/>
    <w:rsid w:val="00664D6E"/>
    <w:rsid w:val="006661A4"/>
    <w:rsid w:val="0066764A"/>
    <w:rsid w:val="00670896"/>
    <w:rsid w:val="006712A2"/>
    <w:rsid w:val="006741D0"/>
    <w:rsid w:val="006752A0"/>
    <w:rsid w:val="00675735"/>
    <w:rsid w:val="00675E52"/>
    <w:rsid w:val="006800A2"/>
    <w:rsid w:val="00680CC4"/>
    <w:rsid w:val="00680EEC"/>
    <w:rsid w:val="0068128E"/>
    <w:rsid w:val="00683021"/>
    <w:rsid w:val="006830A1"/>
    <w:rsid w:val="0068367F"/>
    <w:rsid w:val="00683DDF"/>
    <w:rsid w:val="00684C83"/>
    <w:rsid w:val="00687999"/>
    <w:rsid w:val="00691BBB"/>
    <w:rsid w:val="00692295"/>
    <w:rsid w:val="006931D7"/>
    <w:rsid w:val="00693D59"/>
    <w:rsid w:val="00696EEA"/>
    <w:rsid w:val="00697D56"/>
    <w:rsid w:val="006A0741"/>
    <w:rsid w:val="006A0B45"/>
    <w:rsid w:val="006A3DC1"/>
    <w:rsid w:val="006A54FE"/>
    <w:rsid w:val="006A5644"/>
    <w:rsid w:val="006A5946"/>
    <w:rsid w:val="006A71EB"/>
    <w:rsid w:val="006B2085"/>
    <w:rsid w:val="006B2F44"/>
    <w:rsid w:val="006B4021"/>
    <w:rsid w:val="006C2955"/>
    <w:rsid w:val="006C32BC"/>
    <w:rsid w:val="006C4663"/>
    <w:rsid w:val="006C4D2A"/>
    <w:rsid w:val="006C7755"/>
    <w:rsid w:val="006D3608"/>
    <w:rsid w:val="006D3828"/>
    <w:rsid w:val="006D4714"/>
    <w:rsid w:val="006D5FAB"/>
    <w:rsid w:val="006D7125"/>
    <w:rsid w:val="006E016E"/>
    <w:rsid w:val="006E1550"/>
    <w:rsid w:val="006E2F2B"/>
    <w:rsid w:val="006F053C"/>
    <w:rsid w:val="006F1A60"/>
    <w:rsid w:val="006F34CA"/>
    <w:rsid w:val="006F7B0F"/>
    <w:rsid w:val="00700C1A"/>
    <w:rsid w:val="00701E8B"/>
    <w:rsid w:val="00703005"/>
    <w:rsid w:val="00705A0B"/>
    <w:rsid w:val="00706CF8"/>
    <w:rsid w:val="007070E3"/>
    <w:rsid w:val="007100DB"/>
    <w:rsid w:val="007101F0"/>
    <w:rsid w:val="007122D3"/>
    <w:rsid w:val="00717D8B"/>
    <w:rsid w:val="00723332"/>
    <w:rsid w:val="00726CCC"/>
    <w:rsid w:val="00727554"/>
    <w:rsid w:val="00730019"/>
    <w:rsid w:val="00730AB1"/>
    <w:rsid w:val="00731E6E"/>
    <w:rsid w:val="00733B6B"/>
    <w:rsid w:val="00735BA5"/>
    <w:rsid w:val="00742F59"/>
    <w:rsid w:val="007440E6"/>
    <w:rsid w:val="007445DB"/>
    <w:rsid w:val="00751470"/>
    <w:rsid w:val="00751C5E"/>
    <w:rsid w:val="007570BB"/>
    <w:rsid w:val="00757139"/>
    <w:rsid w:val="007613AA"/>
    <w:rsid w:val="007615A8"/>
    <w:rsid w:val="007619F1"/>
    <w:rsid w:val="00761E7F"/>
    <w:rsid w:val="007629D1"/>
    <w:rsid w:val="007641FC"/>
    <w:rsid w:val="00765EEB"/>
    <w:rsid w:val="0077586D"/>
    <w:rsid w:val="00776FD3"/>
    <w:rsid w:val="007800CF"/>
    <w:rsid w:val="00780520"/>
    <w:rsid w:val="00781E90"/>
    <w:rsid w:val="007843B7"/>
    <w:rsid w:val="007849C7"/>
    <w:rsid w:val="007859FF"/>
    <w:rsid w:val="0078700E"/>
    <w:rsid w:val="00790422"/>
    <w:rsid w:val="0079150F"/>
    <w:rsid w:val="00792174"/>
    <w:rsid w:val="007937C2"/>
    <w:rsid w:val="00793F0B"/>
    <w:rsid w:val="007953B5"/>
    <w:rsid w:val="007977A7"/>
    <w:rsid w:val="007A1588"/>
    <w:rsid w:val="007A1958"/>
    <w:rsid w:val="007A1D16"/>
    <w:rsid w:val="007A33B2"/>
    <w:rsid w:val="007A4D8F"/>
    <w:rsid w:val="007A640F"/>
    <w:rsid w:val="007B08DC"/>
    <w:rsid w:val="007B12C5"/>
    <w:rsid w:val="007B346A"/>
    <w:rsid w:val="007B3549"/>
    <w:rsid w:val="007B6CDF"/>
    <w:rsid w:val="007C118E"/>
    <w:rsid w:val="007C1E88"/>
    <w:rsid w:val="007C2D50"/>
    <w:rsid w:val="007C450C"/>
    <w:rsid w:val="007C7FA8"/>
    <w:rsid w:val="007D1C86"/>
    <w:rsid w:val="007D3361"/>
    <w:rsid w:val="007D3431"/>
    <w:rsid w:val="007D5328"/>
    <w:rsid w:val="007E0353"/>
    <w:rsid w:val="007E0FF7"/>
    <w:rsid w:val="007E2DD9"/>
    <w:rsid w:val="007E4B90"/>
    <w:rsid w:val="007E7604"/>
    <w:rsid w:val="007F13DC"/>
    <w:rsid w:val="007F229E"/>
    <w:rsid w:val="007F396F"/>
    <w:rsid w:val="007F3ED7"/>
    <w:rsid w:val="007F4318"/>
    <w:rsid w:val="007F51F3"/>
    <w:rsid w:val="00800A7E"/>
    <w:rsid w:val="0080263A"/>
    <w:rsid w:val="00805E84"/>
    <w:rsid w:val="00810596"/>
    <w:rsid w:val="0081213C"/>
    <w:rsid w:val="00813DCB"/>
    <w:rsid w:val="00814590"/>
    <w:rsid w:val="008179D0"/>
    <w:rsid w:val="008214A4"/>
    <w:rsid w:val="00822952"/>
    <w:rsid w:val="00823323"/>
    <w:rsid w:val="00823F06"/>
    <w:rsid w:val="008254A8"/>
    <w:rsid w:val="00825E3B"/>
    <w:rsid w:val="008306E7"/>
    <w:rsid w:val="00830EE4"/>
    <w:rsid w:val="00831DEF"/>
    <w:rsid w:val="0083206E"/>
    <w:rsid w:val="0083252B"/>
    <w:rsid w:val="008328E4"/>
    <w:rsid w:val="008356FF"/>
    <w:rsid w:val="008363BD"/>
    <w:rsid w:val="00836907"/>
    <w:rsid w:val="00841023"/>
    <w:rsid w:val="00841A10"/>
    <w:rsid w:val="0084235F"/>
    <w:rsid w:val="0084441C"/>
    <w:rsid w:val="00847436"/>
    <w:rsid w:val="00850495"/>
    <w:rsid w:val="00850EC5"/>
    <w:rsid w:val="00851796"/>
    <w:rsid w:val="00852CCF"/>
    <w:rsid w:val="008547BA"/>
    <w:rsid w:val="00860FA0"/>
    <w:rsid w:val="0087110B"/>
    <w:rsid w:val="00872CE0"/>
    <w:rsid w:val="008805E7"/>
    <w:rsid w:val="00880919"/>
    <w:rsid w:val="00885CBF"/>
    <w:rsid w:val="00887F44"/>
    <w:rsid w:val="008922A1"/>
    <w:rsid w:val="00894AB5"/>
    <w:rsid w:val="0089637F"/>
    <w:rsid w:val="008A0540"/>
    <w:rsid w:val="008A056B"/>
    <w:rsid w:val="008A0CEB"/>
    <w:rsid w:val="008A1349"/>
    <w:rsid w:val="008A3161"/>
    <w:rsid w:val="008A422D"/>
    <w:rsid w:val="008A56FE"/>
    <w:rsid w:val="008A6DB1"/>
    <w:rsid w:val="008B33E8"/>
    <w:rsid w:val="008B6267"/>
    <w:rsid w:val="008C0317"/>
    <w:rsid w:val="008C4238"/>
    <w:rsid w:val="008C4B7D"/>
    <w:rsid w:val="008C54D0"/>
    <w:rsid w:val="008C57FA"/>
    <w:rsid w:val="008C5917"/>
    <w:rsid w:val="008D2FB6"/>
    <w:rsid w:val="008D4BC1"/>
    <w:rsid w:val="008D5D99"/>
    <w:rsid w:val="008D62C4"/>
    <w:rsid w:val="008D72F8"/>
    <w:rsid w:val="008E0401"/>
    <w:rsid w:val="008E19F1"/>
    <w:rsid w:val="008E26B8"/>
    <w:rsid w:val="008E3775"/>
    <w:rsid w:val="008E4A4A"/>
    <w:rsid w:val="008E50F9"/>
    <w:rsid w:val="008E71C8"/>
    <w:rsid w:val="008F0944"/>
    <w:rsid w:val="008F0B72"/>
    <w:rsid w:val="008F0CB3"/>
    <w:rsid w:val="008F149D"/>
    <w:rsid w:val="008F2FF0"/>
    <w:rsid w:val="008F51B6"/>
    <w:rsid w:val="008F6B0B"/>
    <w:rsid w:val="008F6EB7"/>
    <w:rsid w:val="008F7FC7"/>
    <w:rsid w:val="00903862"/>
    <w:rsid w:val="00904D88"/>
    <w:rsid w:val="009059D3"/>
    <w:rsid w:val="009060B1"/>
    <w:rsid w:val="00906A06"/>
    <w:rsid w:val="00906CF9"/>
    <w:rsid w:val="00907D95"/>
    <w:rsid w:val="009111F7"/>
    <w:rsid w:val="00913B98"/>
    <w:rsid w:val="00914CE2"/>
    <w:rsid w:val="00917A39"/>
    <w:rsid w:val="0092098F"/>
    <w:rsid w:val="00921CEC"/>
    <w:rsid w:val="00923C4C"/>
    <w:rsid w:val="0092759C"/>
    <w:rsid w:val="00927881"/>
    <w:rsid w:val="00932194"/>
    <w:rsid w:val="00932299"/>
    <w:rsid w:val="00934C3E"/>
    <w:rsid w:val="00935198"/>
    <w:rsid w:val="00935CA7"/>
    <w:rsid w:val="00936B4E"/>
    <w:rsid w:val="0094075C"/>
    <w:rsid w:val="00942C5D"/>
    <w:rsid w:val="009431CE"/>
    <w:rsid w:val="009434F5"/>
    <w:rsid w:val="0094510B"/>
    <w:rsid w:val="009478FA"/>
    <w:rsid w:val="00947A45"/>
    <w:rsid w:val="00952A37"/>
    <w:rsid w:val="0095360A"/>
    <w:rsid w:val="0095396C"/>
    <w:rsid w:val="00955FF1"/>
    <w:rsid w:val="00962CC2"/>
    <w:rsid w:val="0096361A"/>
    <w:rsid w:val="00965D3C"/>
    <w:rsid w:val="009704E8"/>
    <w:rsid w:val="009732DC"/>
    <w:rsid w:val="009752F1"/>
    <w:rsid w:val="0097772A"/>
    <w:rsid w:val="00977EA2"/>
    <w:rsid w:val="00980933"/>
    <w:rsid w:val="009815D1"/>
    <w:rsid w:val="0098400F"/>
    <w:rsid w:val="009847F2"/>
    <w:rsid w:val="00986FC8"/>
    <w:rsid w:val="009903A3"/>
    <w:rsid w:val="0099205D"/>
    <w:rsid w:val="009925D3"/>
    <w:rsid w:val="00992B34"/>
    <w:rsid w:val="009931BD"/>
    <w:rsid w:val="0099391B"/>
    <w:rsid w:val="00993E75"/>
    <w:rsid w:val="00994258"/>
    <w:rsid w:val="009961AF"/>
    <w:rsid w:val="00997ED7"/>
    <w:rsid w:val="009A1541"/>
    <w:rsid w:val="009A19B4"/>
    <w:rsid w:val="009A2F0C"/>
    <w:rsid w:val="009A559F"/>
    <w:rsid w:val="009A56AB"/>
    <w:rsid w:val="009A7ECB"/>
    <w:rsid w:val="009B01ED"/>
    <w:rsid w:val="009B1160"/>
    <w:rsid w:val="009B25D5"/>
    <w:rsid w:val="009B3784"/>
    <w:rsid w:val="009B7144"/>
    <w:rsid w:val="009C0295"/>
    <w:rsid w:val="009C0A94"/>
    <w:rsid w:val="009C3340"/>
    <w:rsid w:val="009C33FD"/>
    <w:rsid w:val="009C6566"/>
    <w:rsid w:val="009C79B1"/>
    <w:rsid w:val="009D32BC"/>
    <w:rsid w:val="009D3468"/>
    <w:rsid w:val="009D3B11"/>
    <w:rsid w:val="009D3B7C"/>
    <w:rsid w:val="009D7E6E"/>
    <w:rsid w:val="009E194E"/>
    <w:rsid w:val="009E310F"/>
    <w:rsid w:val="009E3CD8"/>
    <w:rsid w:val="009E6755"/>
    <w:rsid w:val="009E7274"/>
    <w:rsid w:val="009F139B"/>
    <w:rsid w:val="009F3F85"/>
    <w:rsid w:val="00A037EC"/>
    <w:rsid w:val="00A05776"/>
    <w:rsid w:val="00A16E9C"/>
    <w:rsid w:val="00A216BD"/>
    <w:rsid w:val="00A24C42"/>
    <w:rsid w:val="00A2600F"/>
    <w:rsid w:val="00A331D1"/>
    <w:rsid w:val="00A336ED"/>
    <w:rsid w:val="00A33DAC"/>
    <w:rsid w:val="00A348D5"/>
    <w:rsid w:val="00A34AE9"/>
    <w:rsid w:val="00A36EAF"/>
    <w:rsid w:val="00A36FF6"/>
    <w:rsid w:val="00A40FAF"/>
    <w:rsid w:val="00A42D9F"/>
    <w:rsid w:val="00A43B02"/>
    <w:rsid w:val="00A43BFA"/>
    <w:rsid w:val="00A46857"/>
    <w:rsid w:val="00A50283"/>
    <w:rsid w:val="00A510C6"/>
    <w:rsid w:val="00A51E52"/>
    <w:rsid w:val="00A52466"/>
    <w:rsid w:val="00A52485"/>
    <w:rsid w:val="00A52858"/>
    <w:rsid w:val="00A5369E"/>
    <w:rsid w:val="00A56894"/>
    <w:rsid w:val="00A60A5C"/>
    <w:rsid w:val="00A62E3D"/>
    <w:rsid w:val="00A70CFF"/>
    <w:rsid w:val="00A83188"/>
    <w:rsid w:val="00A84CC4"/>
    <w:rsid w:val="00A85534"/>
    <w:rsid w:val="00A85AFE"/>
    <w:rsid w:val="00A87965"/>
    <w:rsid w:val="00A900C9"/>
    <w:rsid w:val="00A926AD"/>
    <w:rsid w:val="00A9294C"/>
    <w:rsid w:val="00A9566F"/>
    <w:rsid w:val="00A96FAC"/>
    <w:rsid w:val="00A97379"/>
    <w:rsid w:val="00AA135C"/>
    <w:rsid w:val="00AA178F"/>
    <w:rsid w:val="00AA19BE"/>
    <w:rsid w:val="00AA29D5"/>
    <w:rsid w:val="00AA326E"/>
    <w:rsid w:val="00AA3559"/>
    <w:rsid w:val="00AA3A39"/>
    <w:rsid w:val="00AA3B10"/>
    <w:rsid w:val="00AA3DB5"/>
    <w:rsid w:val="00AA3EA9"/>
    <w:rsid w:val="00AA4EFA"/>
    <w:rsid w:val="00AA5FAE"/>
    <w:rsid w:val="00AB3539"/>
    <w:rsid w:val="00AB65A4"/>
    <w:rsid w:val="00AB6BE9"/>
    <w:rsid w:val="00AC0D4B"/>
    <w:rsid w:val="00AC34CB"/>
    <w:rsid w:val="00AC59C4"/>
    <w:rsid w:val="00AC5AEE"/>
    <w:rsid w:val="00AC686A"/>
    <w:rsid w:val="00AC6BF3"/>
    <w:rsid w:val="00AC76E8"/>
    <w:rsid w:val="00AC7E13"/>
    <w:rsid w:val="00AC7E1E"/>
    <w:rsid w:val="00AD093F"/>
    <w:rsid w:val="00AD564A"/>
    <w:rsid w:val="00AD73DB"/>
    <w:rsid w:val="00AE317A"/>
    <w:rsid w:val="00AE3756"/>
    <w:rsid w:val="00AE3821"/>
    <w:rsid w:val="00AE6D6B"/>
    <w:rsid w:val="00AF061B"/>
    <w:rsid w:val="00AF0EB0"/>
    <w:rsid w:val="00AF34DE"/>
    <w:rsid w:val="00AF54C3"/>
    <w:rsid w:val="00AF750A"/>
    <w:rsid w:val="00B01D3F"/>
    <w:rsid w:val="00B01DC4"/>
    <w:rsid w:val="00B02390"/>
    <w:rsid w:val="00B02EC5"/>
    <w:rsid w:val="00B033F1"/>
    <w:rsid w:val="00B03427"/>
    <w:rsid w:val="00B10447"/>
    <w:rsid w:val="00B12F0D"/>
    <w:rsid w:val="00B13037"/>
    <w:rsid w:val="00B15773"/>
    <w:rsid w:val="00B20D2D"/>
    <w:rsid w:val="00B20DE3"/>
    <w:rsid w:val="00B20E04"/>
    <w:rsid w:val="00B31094"/>
    <w:rsid w:val="00B313B3"/>
    <w:rsid w:val="00B31DC7"/>
    <w:rsid w:val="00B332F8"/>
    <w:rsid w:val="00B40E48"/>
    <w:rsid w:val="00B44B63"/>
    <w:rsid w:val="00B46AE5"/>
    <w:rsid w:val="00B47211"/>
    <w:rsid w:val="00B477F3"/>
    <w:rsid w:val="00B479A2"/>
    <w:rsid w:val="00B47ED6"/>
    <w:rsid w:val="00B47EE6"/>
    <w:rsid w:val="00B50125"/>
    <w:rsid w:val="00B510F7"/>
    <w:rsid w:val="00B54C95"/>
    <w:rsid w:val="00B556B5"/>
    <w:rsid w:val="00B57186"/>
    <w:rsid w:val="00B61D5E"/>
    <w:rsid w:val="00B6252D"/>
    <w:rsid w:val="00B66F07"/>
    <w:rsid w:val="00B71023"/>
    <w:rsid w:val="00B71A76"/>
    <w:rsid w:val="00B7368D"/>
    <w:rsid w:val="00B744BA"/>
    <w:rsid w:val="00B74E30"/>
    <w:rsid w:val="00B82429"/>
    <w:rsid w:val="00B82C14"/>
    <w:rsid w:val="00B8350B"/>
    <w:rsid w:val="00B83E7A"/>
    <w:rsid w:val="00B84A56"/>
    <w:rsid w:val="00B858AC"/>
    <w:rsid w:val="00B86553"/>
    <w:rsid w:val="00B9347F"/>
    <w:rsid w:val="00B94DDB"/>
    <w:rsid w:val="00B95CBD"/>
    <w:rsid w:val="00B964E1"/>
    <w:rsid w:val="00BA0493"/>
    <w:rsid w:val="00BA1302"/>
    <w:rsid w:val="00BA2364"/>
    <w:rsid w:val="00BA23A2"/>
    <w:rsid w:val="00BA33A9"/>
    <w:rsid w:val="00BA3E2A"/>
    <w:rsid w:val="00BA4C26"/>
    <w:rsid w:val="00BA6643"/>
    <w:rsid w:val="00BA7F5A"/>
    <w:rsid w:val="00BB3D85"/>
    <w:rsid w:val="00BB5253"/>
    <w:rsid w:val="00BB5658"/>
    <w:rsid w:val="00BB7BDB"/>
    <w:rsid w:val="00BB7EE0"/>
    <w:rsid w:val="00BC1F99"/>
    <w:rsid w:val="00BC2C36"/>
    <w:rsid w:val="00BC4871"/>
    <w:rsid w:val="00BC4D5D"/>
    <w:rsid w:val="00BC7CD5"/>
    <w:rsid w:val="00BD0FBF"/>
    <w:rsid w:val="00BD25B6"/>
    <w:rsid w:val="00BD5761"/>
    <w:rsid w:val="00BD6759"/>
    <w:rsid w:val="00BD6D76"/>
    <w:rsid w:val="00BE0CC0"/>
    <w:rsid w:val="00BE1321"/>
    <w:rsid w:val="00BE186D"/>
    <w:rsid w:val="00BE1B2C"/>
    <w:rsid w:val="00BE200A"/>
    <w:rsid w:val="00BF00C1"/>
    <w:rsid w:val="00BF312A"/>
    <w:rsid w:val="00BF4212"/>
    <w:rsid w:val="00BF5FDD"/>
    <w:rsid w:val="00C03A09"/>
    <w:rsid w:val="00C06738"/>
    <w:rsid w:val="00C11DF3"/>
    <w:rsid w:val="00C11EC1"/>
    <w:rsid w:val="00C12906"/>
    <w:rsid w:val="00C12B68"/>
    <w:rsid w:val="00C14991"/>
    <w:rsid w:val="00C165A1"/>
    <w:rsid w:val="00C21C72"/>
    <w:rsid w:val="00C22FB5"/>
    <w:rsid w:val="00C23C59"/>
    <w:rsid w:val="00C33173"/>
    <w:rsid w:val="00C35F43"/>
    <w:rsid w:val="00C423BA"/>
    <w:rsid w:val="00C45ACD"/>
    <w:rsid w:val="00C4611C"/>
    <w:rsid w:val="00C47153"/>
    <w:rsid w:val="00C50D1D"/>
    <w:rsid w:val="00C52A30"/>
    <w:rsid w:val="00C53C69"/>
    <w:rsid w:val="00C53DCD"/>
    <w:rsid w:val="00C54522"/>
    <w:rsid w:val="00C558E6"/>
    <w:rsid w:val="00C55C73"/>
    <w:rsid w:val="00C56A16"/>
    <w:rsid w:val="00C56F90"/>
    <w:rsid w:val="00C62071"/>
    <w:rsid w:val="00C62A1C"/>
    <w:rsid w:val="00C645D3"/>
    <w:rsid w:val="00C654F1"/>
    <w:rsid w:val="00C65BEE"/>
    <w:rsid w:val="00C71166"/>
    <w:rsid w:val="00C71788"/>
    <w:rsid w:val="00C72DD1"/>
    <w:rsid w:val="00C73A35"/>
    <w:rsid w:val="00C74BE1"/>
    <w:rsid w:val="00C758D2"/>
    <w:rsid w:val="00C778A3"/>
    <w:rsid w:val="00C7796A"/>
    <w:rsid w:val="00C815BF"/>
    <w:rsid w:val="00C826B3"/>
    <w:rsid w:val="00C8760A"/>
    <w:rsid w:val="00C91775"/>
    <w:rsid w:val="00C934D1"/>
    <w:rsid w:val="00C95622"/>
    <w:rsid w:val="00C96695"/>
    <w:rsid w:val="00CA1E5E"/>
    <w:rsid w:val="00CA35F2"/>
    <w:rsid w:val="00CA4768"/>
    <w:rsid w:val="00CB1B17"/>
    <w:rsid w:val="00CB3580"/>
    <w:rsid w:val="00CB7291"/>
    <w:rsid w:val="00CB78EF"/>
    <w:rsid w:val="00CC473F"/>
    <w:rsid w:val="00CC6487"/>
    <w:rsid w:val="00CC658E"/>
    <w:rsid w:val="00CC686C"/>
    <w:rsid w:val="00CC738B"/>
    <w:rsid w:val="00CD07B0"/>
    <w:rsid w:val="00CD0F11"/>
    <w:rsid w:val="00CD3D3E"/>
    <w:rsid w:val="00CD5E38"/>
    <w:rsid w:val="00CE5733"/>
    <w:rsid w:val="00CE6621"/>
    <w:rsid w:val="00CE69EB"/>
    <w:rsid w:val="00CE6A29"/>
    <w:rsid w:val="00CE7EBD"/>
    <w:rsid w:val="00CF7D09"/>
    <w:rsid w:val="00D00074"/>
    <w:rsid w:val="00D004DE"/>
    <w:rsid w:val="00D043B1"/>
    <w:rsid w:val="00D054B6"/>
    <w:rsid w:val="00D157AF"/>
    <w:rsid w:val="00D175A3"/>
    <w:rsid w:val="00D175E6"/>
    <w:rsid w:val="00D21C5B"/>
    <w:rsid w:val="00D2387A"/>
    <w:rsid w:val="00D2477F"/>
    <w:rsid w:val="00D32E09"/>
    <w:rsid w:val="00D33903"/>
    <w:rsid w:val="00D33981"/>
    <w:rsid w:val="00D34ECA"/>
    <w:rsid w:val="00D35E3F"/>
    <w:rsid w:val="00D3724C"/>
    <w:rsid w:val="00D377CD"/>
    <w:rsid w:val="00D40B9B"/>
    <w:rsid w:val="00D40ED4"/>
    <w:rsid w:val="00D41C19"/>
    <w:rsid w:val="00D447B9"/>
    <w:rsid w:val="00D46AD2"/>
    <w:rsid w:val="00D47F1E"/>
    <w:rsid w:val="00D52469"/>
    <w:rsid w:val="00D5598F"/>
    <w:rsid w:val="00D56691"/>
    <w:rsid w:val="00D61521"/>
    <w:rsid w:val="00D61D7B"/>
    <w:rsid w:val="00D62543"/>
    <w:rsid w:val="00D629C4"/>
    <w:rsid w:val="00D649E5"/>
    <w:rsid w:val="00D700B0"/>
    <w:rsid w:val="00D70362"/>
    <w:rsid w:val="00D72A76"/>
    <w:rsid w:val="00D75720"/>
    <w:rsid w:val="00D771DD"/>
    <w:rsid w:val="00D805F6"/>
    <w:rsid w:val="00D81485"/>
    <w:rsid w:val="00D868BD"/>
    <w:rsid w:val="00D93E8A"/>
    <w:rsid w:val="00D95EF5"/>
    <w:rsid w:val="00D967E0"/>
    <w:rsid w:val="00D96D4D"/>
    <w:rsid w:val="00D97F55"/>
    <w:rsid w:val="00DA255D"/>
    <w:rsid w:val="00DA46EA"/>
    <w:rsid w:val="00DA473D"/>
    <w:rsid w:val="00DA5311"/>
    <w:rsid w:val="00DA5EE0"/>
    <w:rsid w:val="00DB142F"/>
    <w:rsid w:val="00DB1DD6"/>
    <w:rsid w:val="00DB361F"/>
    <w:rsid w:val="00DB3B40"/>
    <w:rsid w:val="00DB4523"/>
    <w:rsid w:val="00DB4665"/>
    <w:rsid w:val="00DB54D4"/>
    <w:rsid w:val="00DB5600"/>
    <w:rsid w:val="00DB7DF8"/>
    <w:rsid w:val="00DC1199"/>
    <w:rsid w:val="00DC16CA"/>
    <w:rsid w:val="00DC283E"/>
    <w:rsid w:val="00DC663A"/>
    <w:rsid w:val="00DD0496"/>
    <w:rsid w:val="00DD16EF"/>
    <w:rsid w:val="00DE0F1D"/>
    <w:rsid w:val="00DE4196"/>
    <w:rsid w:val="00DE4E0A"/>
    <w:rsid w:val="00DE63D8"/>
    <w:rsid w:val="00DF01F0"/>
    <w:rsid w:val="00DF0C39"/>
    <w:rsid w:val="00DF1F97"/>
    <w:rsid w:val="00DF461B"/>
    <w:rsid w:val="00DF4DB7"/>
    <w:rsid w:val="00DF5248"/>
    <w:rsid w:val="00DF62F4"/>
    <w:rsid w:val="00DF69E3"/>
    <w:rsid w:val="00DF785F"/>
    <w:rsid w:val="00DF7F8C"/>
    <w:rsid w:val="00E012E9"/>
    <w:rsid w:val="00E02AFA"/>
    <w:rsid w:val="00E0374D"/>
    <w:rsid w:val="00E03A0F"/>
    <w:rsid w:val="00E03B9B"/>
    <w:rsid w:val="00E0434C"/>
    <w:rsid w:val="00E059BE"/>
    <w:rsid w:val="00E05C58"/>
    <w:rsid w:val="00E070B4"/>
    <w:rsid w:val="00E14B21"/>
    <w:rsid w:val="00E15AE5"/>
    <w:rsid w:val="00E209E7"/>
    <w:rsid w:val="00E20BF5"/>
    <w:rsid w:val="00E21DA5"/>
    <w:rsid w:val="00E2321E"/>
    <w:rsid w:val="00E30B66"/>
    <w:rsid w:val="00E3776E"/>
    <w:rsid w:val="00E37AF0"/>
    <w:rsid w:val="00E4067B"/>
    <w:rsid w:val="00E41F27"/>
    <w:rsid w:val="00E44FD7"/>
    <w:rsid w:val="00E501DF"/>
    <w:rsid w:val="00E54008"/>
    <w:rsid w:val="00E60B6E"/>
    <w:rsid w:val="00E611B7"/>
    <w:rsid w:val="00E617E9"/>
    <w:rsid w:val="00E61E33"/>
    <w:rsid w:val="00E626F9"/>
    <w:rsid w:val="00E672FA"/>
    <w:rsid w:val="00E7092E"/>
    <w:rsid w:val="00E74456"/>
    <w:rsid w:val="00E74D70"/>
    <w:rsid w:val="00E76502"/>
    <w:rsid w:val="00E85FBE"/>
    <w:rsid w:val="00E87BB9"/>
    <w:rsid w:val="00E91361"/>
    <w:rsid w:val="00E93790"/>
    <w:rsid w:val="00E952C0"/>
    <w:rsid w:val="00EA09A7"/>
    <w:rsid w:val="00EA1C64"/>
    <w:rsid w:val="00EA229F"/>
    <w:rsid w:val="00EA449F"/>
    <w:rsid w:val="00EA5253"/>
    <w:rsid w:val="00EB0239"/>
    <w:rsid w:val="00EB0DCB"/>
    <w:rsid w:val="00EB5698"/>
    <w:rsid w:val="00EB640D"/>
    <w:rsid w:val="00EC272E"/>
    <w:rsid w:val="00EC53CC"/>
    <w:rsid w:val="00EC558A"/>
    <w:rsid w:val="00EC6822"/>
    <w:rsid w:val="00EC7CC1"/>
    <w:rsid w:val="00ED450A"/>
    <w:rsid w:val="00ED5199"/>
    <w:rsid w:val="00ED51FD"/>
    <w:rsid w:val="00EE4B26"/>
    <w:rsid w:val="00EE50D3"/>
    <w:rsid w:val="00EE5BDE"/>
    <w:rsid w:val="00EE6FB0"/>
    <w:rsid w:val="00EE719A"/>
    <w:rsid w:val="00EF1FD9"/>
    <w:rsid w:val="00EF5FEF"/>
    <w:rsid w:val="00EF74E7"/>
    <w:rsid w:val="00EF7700"/>
    <w:rsid w:val="00EF7D65"/>
    <w:rsid w:val="00F028F2"/>
    <w:rsid w:val="00F03B5D"/>
    <w:rsid w:val="00F062F7"/>
    <w:rsid w:val="00F06FCC"/>
    <w:rsid w:val="00F07AB9"/>
    <w:rsid w:val="00F10BEC"/>
    <w:rsid w:val="00F11682"/>
    <w:rsid w:val="00F117A8"/>
    <w:rsid w:val="00F155FF"/>
    <w:rsid w:val="00F15A69"/>
    <w:rsid w:val="00F15CBC"/>
    <w:rsid w:val="00F15DD7"/>
    <w:rsid w:val="00F2183E"/>
    <w:rsid w:val="00F243EE"/>
    <w:rsid w:val="00F30D73"/>
    <w:rsid w:val="00F31FAA"/>
    <w:rsid w:val="00F32D45"/>
    <w:rsid w:val="00F36512"/>
    <w:rsid w:val="00F36A2B"/>
    <w:rsid w:val="00F37FAF"/>
    <w:rsid w:val="00F40CE1"/>
    <w:rsid w:val="00F419E7"/>
    <w:rsid w:val="00F451FD"/>
    <w:rsid w:val="00F46D86"/>
    <w:rsid w:val="00F476D5"/>
    <w:rsid w:val="00F5045C"/>
    <w:rsid w:val="00F5092F"/>
    <w:rsid w:val="00F52093"/>
    <w:rsid w:val="00F53286"/>
    <w:rsid w:val="00F6182F"/>
    <w:rsid w:val="00F626E3"/>
    <w:rsid w:val="00F62E96"/>
    <w:rsid w:val="00F63D13"/>
    <w:rsid w:val="00F753A8"/>
    <w:rsid w:val="00F76D1C"/>
    <w:rsid w:val="00F7735B"/>
    <w:rsid w:val="00F81759"/>
    <w:rsid w:val="00F81C6D"/>
    <w:rsid w:val="00F83048"/>
    <w:rsid w:val="00F830A4"/>
    <w:rsid w:val="00F8738A"/>
    <w:rsid w:val="00F87EE2"/>
    <w:rsid w:val="00F923B8"/>
    <w:rsid w:val="00F965F6"/>
    <w:rsid w:val="00FA2D77"/>
    <w:rsid w:val="00FA3477"/>
    <w:rsid w:val="00FA422E"/>
    <w:rsid w:val="00FA4A7C"/>
    <w:rsid w:val="00FA65AC"/>
    <w:rsid w:val="00FA72B1"/>
    <w:rsid w:val="00FB26B3"/>
    <w:rsid w:val="00FB501D"/>
    <w:rsid w:val="00FB78CF"/>
    <w:rsid w:val="00FB7965"/>
    <w:rsid w:val="00FC059C"/>
    <w:rsid w:val="00FC10F7"/>
    <w:rsid w:val="00FC1C67"/>
    <w:rsid w:val="00FC21FA"/>
    <w:rsid w:val="00FC3151"/>
    <w:rsid w:val="00FC4AB2"/>
    <w:rsid w:val="00FC6A7B"/>
    <w:rsid w:val="00FD07BB"/>
    <w:rsid w:val="00FD089A"/>
    <w:rsid w:val="00FD5C43"/>
    <w:rsid w:val="00FD5FA9"/>
    <w:rsid w:val="00FE21C0"/>
    <w:rsid w:val="00FE2C1A"/>
    <w:rsid w:val="00FE735B"/>
    <w:rsid w:val="00FF0BC6"/>
    <w:rsid w:val="00FF19E5"/>
    <w:rsid w:val="00FF2D68"/>
    <w:rsid w:val="00FF7EB1"/>
    <w:rsid w:val="00FF7ECD"/>
    <w:rsid w:val="01643F4B"/>
    <w:rsid w:val="02832300"/>
    <w:rsid w:val="032B3D6D"/>
    <w:rsid w:val="041D5EE9"/>
    <w:rsid w:val="04AE403F"/>
    <w:rsid w:val="052F15A5"/>
    <w:rsid w:val="058413FE"/>
    <w:rsid w:val="05AE1563"/>
    <w:rsid w:val="066378B5"/>
    <w:rsid w:val="070C55DB"/>
    <w:rsid w:val="07300CC3"/>
    <w:rsid w:val="07670AD4"/>
    <w:rsid w:val="08426689"/>
    <w:rsid w:val="08D3667C"/>
    <w:rsid w:val="0A160917"/>
    <w:rsid w:val="0A8E6477"/>
    <w:rsid w:val="0AD2653F"/>
    <w:rsid w:val="0BBF4157"/>
    <w:rsid w:val="0BCB0216"/>
    <w:rsid w:val="0CC72A33"/>
    <w:rsid w:val="0F620813"/>
    <w:rsid w:val="0F624C30"/>
    <w:rsid w:val="0FC737C2"/>
    <w:rsid w:val="10DB42C5"/>
    <w:rsid w:val="111F3358"/>
    <w:rsid w:val="116952AA"/>
    <w:rsid w:val="12B755DB"/>
    <w:rsid w:val="133035CD"/>
    <w:rsid w:val="1344022C"/>
    <w:rsid w:val="13495A95"/>
    <w:rsid w:val="13E609B5"/>
    <w:rsid w:val="140B4AA9"/>
    <w:rsid w:val="14123C68"/>
    <w:rsid w:val="14FC6FF4"/>
    <w:rsid w:val="151022BD"/>
    <w:rsid w:val="152E2DCB"/>
    <w:rsid w:val="15987614"/>
    <w:rsid w:val="169C37CF"/>
    <w:rsid w:val="1A003959"/>
    <w:rsid w:val="1A0F02D7"/>
    <w:rsid w:val="1A2C6D72"/>
    <w:rsid w:val="1A4F1184"/>
    <w:rsid w:val="1A794DA5"/>
    <w:rsid w:val="1B102685"/>
    <w:rsid w:val="1B2A1B7D"/>
    <w:rsid w:val="1D594678"/>
    <w:rsid w:val="1E196D39"/>
    <w:rsid w:val="1E26112E"/>
    <w:rsid w:val="1E4D28E2"/>
    <w:rsid w:val="1E6A27A4"/>
    <w:rsid w:val="1FE20F97"/>
    <w:rsid w:val="1FEF7E2C"/>
    <w:rsid w:val="207D3344"/>
    <w:rsid w:val="210955A8"/>
    <w:rsid w:val="216D10DD"/>
    <w:rsid w:val="21D51DA3"/>
    <w:rsid w:val="245C3130"/>
    <w:rsid w:val="24665A42"/>
    <w:rsid w:val="24D35060"/>
    <w:rsid w:val="262C5134"/>
    <w:rsid w:val="26906C30"/>
    <w:rsid w:val="27736336"/>
    <w:rsid w:val="283C66BC"/>
    <w:rsid w:val="2914547B"/>
    <w:rsid w:val="29D91810"/>
    <w:rsid w:val="29F46ED4"/>
    <w:rsid w:val="2AC9773F"/>
    <w:rsid w:val="2BFD2672"/>
    <w:rsid w:val="2C3E6464"/>
    <w:rsid w:val="2E576505"/>
    <w:rsid w:val="2E99280E"/>
    <w:rsid w:val="2EF04710"/>
    <w:rsid w:val="30427776"/>
    <w:rsid w:val="30847044"/>
    <w:rsid w:val="309C07AB"/>
    <w:rsid w:val="334B0810"/>
    <w:rsid w:val="33505BDF"/>
    <w:rsid w:val="335E6BE8"/>
    <w:rsid w:val="33BE4923"/>
    <w:rsid w:val="356A6DE9"/>
    <w:rsid w:val="3578505B"/>
    <w:rsid w:val="35F8214E"/>
    <w:rsid w:val="3607269D"/>
    <w:rsid w:val="372F583F"/>
    <w:rsid w:val="39421354"/>
    <w:rsid w:val="396D5C34"/>
    <w:rsid w:val="39AC34B8"/>
    <w:rsid w:val="39F67A70"/>
    <w:rsid w:val="3A3573FC"/>
    <w:rsid w:val="3BCC3710"/>
    <w:rsid w:val="3BEF1204"/>
    <w:rsid w:val="3C3F3334"/>
    <w:rsid w:val="3CBA67F6"/>
    <w:rsid w:val="3CFD6BED"/>
    <w:rsid w:val="3D6D2683"/>
    <w:rsid w:val="3DF07C16"/>
    <w:rsid w:val="3F16680E"/>
    <w:rsid w:val="3F9433FF"/>
    <w:rsid w:val="40594E64"/>
    <w:rsid w:val="40BF74B4"/>
    <w:rsid w:val="42A1650E"/>
    <w:rsid w:val="4348659A"/>
    <w:rsid w:val="436A618D"/>
    <w:rsid w:val="437226C4"/>
    <w:rsid w:val="4383042A"/>
    <w:rsid w:val="43BE7815"/>
    <w:rsid w:val="452B604A"/>
    <w:rsid w:val="45B028C8"/>
    <w:rsid w:val="467F67B7"/>
    <w:rsid w:val="46AC31BB"/>
    <w:rsid w:val="46D742C3"/>
    <w:rsid w:val="47A56018"/>
    <w:rsid w:val="47C02A7A"/>
    <w:rsid w:val="47D05E39"/>
    <w:rsid w:val="47D96EB8"/>
    <w:rsid w:val="481334F1"/>
    <w:rsid w:val="48233009"/>
    <w:rsid w:val="493B4F03"/>
    <w:rsid w:val="494E5D1D"/>
    <w:rsid w:val="4AAF0D83"/>
    <w:rsid w:val="4AE250C0"/>
    <w:rsid w:val="4BB6284A"/>
    <w:rsid w:val="4BDF005E"/>
    <w:rsid w:val="4E266010"/>
    <w:rsid w:val="4E300FAC"/>
    <w:rsid w:val="4E7767D6"/>
    <w:rsid w:val="4E87543B"/>
    <w:rsid w:val="4EC72940"/>
    <w:rsid w:val="4F134E42"/>
    <w:rsid w:val="4F6F125E"/>
    <w:rsid w:val="4FF95CF3"/>
    <w:rsid w:val="50FA7ED4"/>
    <w:rsid w:val="52C3758E"/>
    <w:rsid w:val="52E55A8A"/>
    <w:rsid w:val="53984DE7"/>
    <w:rsid w:val="5402005A"/>
    <w:rsid w:val="544C21BF"/>
    <w:rsid w:val="546B6C71"/>
    <w:rsid w:val="54E35FFA"/>
    <w:rsid w:val="557C5529"/>
    <w:rsid w:val="562E599A"/>
    <w:rsid w:val="568E7516"/>
    <w:rsid w:val="56B17B3F"/>
    <w:rsid w:val="578D12C8"/>
    <w:rsid w:val="597A1359"/>
    <w:rsid w:val="5A341AD5"/>
    <w:rsid w:val="5A564004"/>
    <w:rsid w:val="5A92471E"/>
    <w:rsid w:val="5BAE299F"/>
    <w:rsid w:val="5BF177FC"/>
    <w:rsid w:val="5C501102"/>
    <w:rsid w:val="5CBA62DB"/>
    <w:rsid w:val="5D027239"/>
    <w:rsid w:val="5F7E612B"/>
    <w:rsid w:val="5F8C1B1A"/>
    <w:rsid w:val="60FC009A"/>
    <w:rsid w:val="61F9339B"/>
    <w:rsid w:val="622857D0"/>
    <w:rsid w:val="622C4557"/>
    <w:rsid w:val="62637667"/>
    <w:rsid w:val="62930AED"/>
    <w:rsid w:val="639979D2"/>
    <w:rsid w:val="64667D84"/>
    <w:rsid w:val="646D1785"/>
    <w:rsid w:val="6496417C"/>
    <w:rsid w:val="649A25A3"/>
    <w:rsid w:val="64DC6704"/>
    <w:rsid w:val="656E6AB3"/>
    <w:rsid w:val="65E81149"/>
    <w:rsid w:val="680B62A3"/>
    <w:rsid w:val="68912955"/>
    <w:rsid w:val="68B41D2F"/>
    <w:rsid w:val="693E1C1E"/>
    <w:rsid w:val="6947326A"/>
    <w:rsid w:val="69BE7D4B"/>
    <w:rsid w:val="6A4520C0"/>
    <w:rsid w:val="6A6B28C1"/>
    <w:rsid w:val="6B204904"/>
    <w:rsid w:val="6B5B2B8E"/>
    <w:rsid w:val="6B7232E2"/>
    <w:rsid w:val="6B8903B9"/>
    <w:rsid w:val="6C2543A1"/>
    <w:rsid w:val="6C474737"/>
    <w:rsid w:val="6CFA41CF"/>
    <w:rsid w:val="6FD809F9"/>
    <w:rsid w:val="70314C37"/>
    <w:rsid w:val="70AF053A"/>
    <w:rsid w:val="70C85F6E"/>
    <w:rsid w:val="717B10DB"/>
    <w:rsid w:val="719E548A"/>
    <w:rsid w:val="71F53431"/>
    <w:rsid w:val="73083817"/>
    <w:rsid w:val="73DA429E"/>
    <w:rsid w:val="7442405E"/>
    <w:rsid w:val="751F099B"/>
    <w:rsid w:val="75277BB4"/>
    <w:rsid w:val="76661E81"/>
    <w:rsid w:val="76DA0068"/>
    <w:rsid w:val="78243A54"/>
    <w:rsid w:val="78AD4A33"/>
    <w:rsid w:val="798E037A"/>
    <w:rsid w:val="79E7085C"/>
    <w:rsid w:val="7A6448CE"/>
    <w:rsid w:val="7B827346"/>
    <w:rsid w:val="7BE20509"/>
    <w:rsid w:val="7C0345D2"/>
    <w:rsid w:val="7C324E4A"/>
    <w:rsid w:val="7CF01ECE"/>
    <w:rsid w:val="7D4C4A30"/>
    <w:rsid w:val="7D687D2E"/>
    <w:rsid w:val="7D8945F8"/>
    <w:rsid w:val="7E046D12"/>
    <w:rsid w:val="7E7A4C89"/>
    <w:rsid w:val="7E97043C"/>
    <w:rsid w:val="7EF40C80"/>
    <w:rsid w:val="7F760E8D"/>
    <w:rsid w:val="7F922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tabs>
        <w:tab w:val="left" w:pos="3360"/>
      </w:tabs>
      <w:snapToGrid w:val="0"/>
      <w:spacing w:before="312" w:beforeLines="100" w:after="156" w:afterLines="50" w:line="800" w:lineRule="atLeast"/>
      <w:jc w:val="center"/>
      <w:outlineLvl w:val="0"/>
    </w:pPr>
    <w:rPr>
      <w:rFonts w:eastAsia="黑体"/>
      <w:sz w:val="44"/>
    </w:rPr>
  </w:style>
  <w:style w:type="paragraph" w:styleId="3">
    <w:name w:val="heading 2"/>
    <w:basedOn w:val="1"/>
    <w:next w:val="1"/>
    <w:link w:val="72"/>
    <w:qFormat/>
    <w:uiPriority w:val="0"/>
    <w:pPr>
      <w:keepNext/>
      <w:keepLines/>
      <w:adjustRightInd w:val="0"/>
      <w:snapToGrid w:val="0"/>
      <w:spacing w:line="360" w:lineRule="auto"/>
      <w:outlineLvl w:val="1"/>
    </w:pPr>
    <w:rPr>
      <w:rFonts w:ascii="宋体" w:hAnsi="宋体"/>
    </w:rPr>
  </w:style>
  <w:style w:type="paragraph" w:styleId="4">
    <w:name w:val="heading 3"/>
    <w:basedOn w:val="1"/>
    <w:next w:val="1"/>
    <w:qFormat/>
    <w:uiPriority w:val="0"/>
    <w:pPr>
      <w:keepNext/>
      <w:keepLines/>
      <w:spacing w:before="260" w:after="260" w:line="413" w:lineRule="auto"/>
      <w:jc w:val="center"/>
      <w:outlineLvl w:val="2"/>
    </w:pPr>
    <w:rPr>
      <w:b/>
      <w:sz w:val="44"/>
    </w:rPr>
  </w:style>
  <w:style w:type="paragraph" w:styleId="5">
    <w:name w:val="heading 4"/>
    <w:basedOn w:val="1"/>
    <w:next w:val="1"/>
    <w:qFormat/>
    <w:uiPriority w:val="0"/>
    <w:pPr>
      <w:keepNext/>
      <w:keepLines/>
      <w:tabs>
        <w:tab w:val="left" w:pos="720"/>
      </w:tabs>
      <w:spacing w:before="560" w:after="290" w:line="377" w:lineRule="auto"/>
      <w:ind w:left="420" w:hanging="420"/>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9">
    <w:name w:val="Default Paragraph Font"/>
    <w:semiHidden/>
    <w:unhideWhenUsed/>
    <w:qFormat/>
    <w:uiPriority w:val="1"/>
  </w:style>
  <w:style w:type="table" w:default="1" w:styleId="57">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tabs>
        <w:tab w:val="left" w:pos="780"/>
      </w:tabs>
      <w:spacing w:line="360" w:lineRule="auto"/>
      <w:ind w:left="780" w:hanging="360"/>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67"/>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tabs>
        <w:tab w:val="left" w:pos="1200"/>
      </w:tabs>
      <w:adjustRightInd w:val="0"/>
      <w:snapToGrid w:val="0"/>
      <w:spacing w:line="360" w:lineRule="auto"/>
      <w:ind w:left="1200" w:hanging="360"/>
    </w:pPr>
    <w:rPr>
      <w:sz w:val="24"/>
    </w:rPr>
  </w:style>
  <w:style w:type="paragraph" w:styleId="22">
    <w:name w:val="Body Text"/>
    <w:basedOn w:val="1"/>
    <w:next w:val="1"/>
    <w:qFormat/>
    <w:uiPriority w:val="0"/>
    <w:rPr>
      <w:rFonts w:ascii="仿宋_GB2312" w:eastAsia="仿宋_GB2312"/>
      <w:sz w:val="32"/>
    </w:rPr>
  </w:style>
  <w:style w:type="paragraph" w:styleId="23">
    <w:name w:val="Body Text Indent"/>
    <w:basedOn w:val="1"/>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tabs>
        <w:tab w:val="left" w:pos="780"/>
      </w:tabs>
      <w:adjustRightInd w:val="0"/>
      <w:snapToGrid w:val="0"/>
      <w:spacing w:line="360" w:lineRule="auto"/>
      <w:ind w:left="780" w:hanging="360"/>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0"/>
    <w:pPr>
      <w:ind w:left="840" w:leftChars="400"/>
    </w:pPr>
  </w:style>
  <w:style w:type="paragraph" w:styleId="30">
    <w:name w:val="Plain Text"/>
    <w:basedOn w:val="1"/>
    <w:qFormat/>
    <w:uiPriority w:val="0"/>
    <w:pPr>
      <w:adjustRightInd w:val="0"/>
      <w:snapToGrid w:val="0"/>
      <w:spacing w:line="360" w:lineRule="auto"/>
    </w:pPr>
    <w:rPr>
      <w:rFonts w:ascii="宋体" w:hAnsi="Courier New"/>
      <w:sz w:val="21"/>
    </w:rPr>
  </w:style>
  <w:style w:type="paragraph" w:styleId="31">
    <w:name w:val="toc 8"/>
    <w:basedOn w:val="1"/>
    <w:next w:val="1"/>
    <w:qFormat/>
    <w:uiPriority w:val="0"/>
    <w:pPr>
      <w:ind w:left="2940" w:leftChars="1400"/>
    </w:pPr>
  </w:style>
  <w:style w:type="paragraph" w:styleId="32">
    <w:name w:val="Date"/>
    <w:basedOn w:val="1"/>
    <w:next w:val="1"/>
    <w:link w:val="70"/>
    <w:qFormat/>
    <w:uiPriority w:val="0"/>
  </w:style>
  <w:style w:type="paragraph" w:styleId="33">
    <w:name w:val="Body Text Indent 2"/>
    <w:basedOn w:val="1"/>
    <w:qFormat/>
    <w:uiPriority w:val="0"/>
    <w:pPr>
      <w:snapToGrid w:val="0"/>
      <w:spacing w:line="440" w:lineRule="atLeast"/>
      <w:ind w:firstLine="570"/>
    </w:pPr>
    <w:rPr>
      <w:rFonts w:ascii="宋体"/>
    </w:rPr>
  </w:style>
  <w:style w:type="paragraph" w:styleId="34">
    <w:name w:val="Balloon Text"/>
    <w:basedOn w:val="1"/>
    <w:qFormat/>
    <w:uiPriority w:val="0"/>
    <w:rPr>
      <w:sz w:val="18"/>
    </w:rPr>
  </w:style>
  <w:style w:type="paragraph" w:styleId="35">
    <w:name w:val="footer"/>
    <w:basedOn w:val="1"/>
    <w:qFormat/>
    <w:uiPriority w:val="0"/>
    <w:pPr>
      <w:tabs>
        <w:tab w:val="center" w:pos="4153"/>
        <w:tab w:val="right" w:pos="8306"/>
      </w:tabs>
      <w:snapToGrid w:val="0"/>
      <w:jc w:val="left"/>
    </w:pPr>
    <w:rPr>
      <w:sz w:val="18"/>
    </w:rPr>
  </w:style>
  <w:style w:type="paragraph" w:styleId="36">
    <w:name w:val="header"/>
    <w:basedOn w:val="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39"/>
    <w:pPr>
      <w:tabs>
        <w:tab w:val="left" w:pos="1260"/>
        <w:tab w:val="left" w:pos="1685"/>
        <w:tab w:val="right" w:leader="dot" w:pos="8400"/>
      </w:tabs>
      <w:spacing w:line="320" w:lineRule="exact"/>
      <w:ind w:firstLine="280" w:firstLineChars="100"/>
    </w:p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tabs>
        <w:tab w:val="right" w:leader="dot" w:pos="8400"/>
      </w:tabs>
      <w:spacing w:line="440" w:lineRule="exact"/>
      <w:ind w:left="280" w:leftChars="100" w:right="-91" w:rightChars="-91"/>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qFormat/>
    <w:uiPriority w:val="99"/>
    <w:pPr>
      <w:widowControl/>
      <w:spacing w:before="100" w:beforeAutospacing="1" w:after="100" w:afterAutospacing="1"/>
      <w:jc w:val="left"/>
    </w:pPr>
    <w:rPr>
      <w:rFonts w:ascii="Arial Unicode MS" w:hAnsi="Arial Unicode MS" w:eastAsia="Arial Unicode MS"/>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qFormat/>
    <w:uiPriority w:val="0"/>
    <w:pPr>
      <w:widowControl w:val="0"/>
      <w:tabs>
        <w:tab w:val="clear" w:pos="1134"/>
      </w:tabs>
      <w:adjustRightInd/>
      <w:snapToGrid/>
      <w:spacing w:line="240" w:lineRule="auto"/>
    </w:pPr>
    <w:rPr>
      <w:rFonts w:eastAsia="宋体"/>
      <w:b/>
      <w:kern w:val="2"/>
      <w:sz w:val="21"/>
      <w:lang w:eastAsia="zh-CN"/>
    </w:r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qFormat/>
    <w:uiPriority w:val="0"/>
    <w:pPr>
      <w:spacing w:after="120" w:line="240" w:lineRule="auto"/>
      <w:ind w:left="420" w:leftChars="200" w:firstLine="420" w:firstLineChars="200"/>
    </w:pPr>
    <w:rPr>
      <w:sz w:val="21"/>
    </w:rPr>
  </w:style>
  <w:style w:type="table" w:styleId="58">
    <w:name w:val="Table Grid"/>
    <w:basedOn w:val="5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0">
    <w:name w:val="Strong"/>
    <w:qFormat/>
    <w:uiPriority w:val="22"/>
    <w:rPr>
      <w:b/>
    </w:rPr>
  </w:style>
  <w:style w:type="character" w:styleId="61">
    <w:name w:val="page number"/>
    <w:qFormat/>
    <w:uiPriority w:val="0"/>
  </w:style>
  <w:style w:type="character" w:styleId="62">
    <w:name w:val="FollowedHyperlink"/>
    <w:qFormat/>
    <w:uiPriority w:val="0"/>
    <w:rPr>
      <w:color w:val="800080"/>
      <w:u w:val="single"/>
    </w:rPr>
  </w:style>
  <w:style w:type="character" w:styleId="63">
    <w:name w:val="Emphasis"/>
    <w:qFormat/>
    <w:uiPriority w:val="0"/>
    <w:rPr>
      <w:i/>
    </w:rPr>
  </w:style>
  <w:style w:type="character" w:styleId="64">
    <w:name w:val="Hyperlink"/>
    <w:qFormat/>
    <w:uiPriority w:val="99"/>
    <w:rPr>
      <w:color w:val="0000FF"/>
      <w:u w:val="single"/>
    </w:rPr>
  </w:style>
  <w:style w:type="character" w:styleId="65">
    <w:name w:val="annotation reference"/>
    <w:qFormat/>
    <w:uiPriority w:val="0"/>
    <w:rPr>
      <w:sz w:val="21"/>
    </w:rPr>
  </w:style>
  <w:style w:type="character" w:styleId="66">
    <w:name w:val="footnote reference"/>
    <w:qFormat/>
    <w:uiPriority w:val="0"/>
    <w:rPr>
      <w:position w:val="6"/>
      <w:sz w:val="14"/>
      <w:vertAlign w:val="superscript"/>
    </w:rPr>
  </w:style>
  <w:style w:type="character" w:customStyle="1" w:styleId="67">
    <w:name w:val="批注文字 Char"/>
    <w:link w:val="19"/>
    <w:qFormat/>
    <w:uiPriority w:val="0"/>
    <w:rPr>
      <w:rFonts w:eastAsia="PMingLiU"/>
      <w:sz w:val="24"/>
      <w:lang w:eastAsia="zh-TW"/>
    </w:rPr>
  </w:style>
  <w:style w:type="character" w:customStyle="1" w:styleId="68">
    <w:name w:val="标书正文:  0.74 厘米 Char1"/>
    <w:qFormat/>
    <w:uiPriority w:val="0"/>
    <w:rPr>
      <w:rFonts w:eastAsia="宋体"/>
      <w:kern w:val="2"/>
      <w:sz w:val="24"/>
      <w:lang w:val="en-US" w:eastAsia="zh-CN"/>
    </w:rPr>
  </w:style>
  <w:style w:type="character" w:customStyle="1" w:styleId="69">
    <w:name w:val="Char Char3"/>
    <w:qFormat/>
    <w:uiPriority w:val="0"/>
    <w:rPr>
      <w:rFonts w:eastAsia="宋体"/>
      <w:kern w:val="2"/>
      <w:sz w:val="18"/>
      <w:lang w:val="en-US" w:eastAsia="zh-CN"/>
    </w:rPr>
  </w:style>
  <w:style w:type="character" w:customStyle="1" w:styleId="70">
    <w:name w:val="日期 Char"/>
    <w:link w:val="32"/>
    <w:qFormat/>
    <w:uiPriority w:val="0"/>
    <w:rPr>
      <w:kern w:val="2"/>
      <w:sz w:val="28"/>
    </w:rPr>
  </w:style>
  <w:style w:type="character" w:customStyle="1" w:styleId="71">
    <w:name w:val="Table Text Char1 Char"/>
    <w:qFormat/>
    <w:uiPriority w:val="0"/>
    <w:rPr>
      <w:rFonts w:ascii="Arial" w:hAnsi="Arial"/>
      <w:kern w:val="2"/>
      <w:sz w:val="18"/>
      <w:lang w:val="en-US" w:eastAsia="zh-CN" w:bidi="ar-SA"/>
    </w:rPr>
  </w:style>
  <w:style w:type="character" w:customStyle="1" w:styleId="72">
    <w:name w:val="标题 2 Char"/>
    <w:link w:val="3"/>
    <w:qFormat/>
    <w:uiPriority w:val="0"/>
    <w:rPr>
      <w:rFonts w:ascii="宋体" w:hAnsi="宋体"/>
      <w:kern w:val="2"/>
      <w:sz w:val="28"/>
    </w:rPr>
  </w:style>
  <w:style w:type="character" w:customStyle="1" w:styleId="73">
    <w:name w:val="Char Char"/>
    <w:qFormat/>
    <w:uiPriority w:val="0"/>
    <w:rPr>
      <w:rFonts w:ascii="宋体" w:hAnsi="宋体" w:eastAsia="宋体"/>
      <w:kern w:val="2"/>
      <w:sz w:val="24"/>
      <w:lang w:val="en-US" w:eastAsia="zh-CN" w:bidi="ar-SA"/>
    </w:rPr>
  </w:style>
  <w:style w:type="character" w:customStyle="1" w:styleId="74">
    <w:name w:val="Table Text Char"/>
    <w:qFormat/>
    <w:uiPriority w:val="0"/>
    <w:rPr>
      <w:rFonts w:ascii="Arial" w:hAnsi="Arial"/>
      <w:kern w:val="2"/>
      <w:sz w:val="18"/>
      <w:lang w:val="en-US" w:eastAsia="zh-CN" w:bidi="ar-SA"/>
    </w:rPr>
  </w:style>
  <w:style w:type="character" w:customStyle="1" w:styleId="75">
    <w:name w:val="font1"/>
    <w:qFormat/>
    <w:uiPriority w:val="0"/>
    <w:rPr>
      <w:color w:val="000000"/>
      <w:sz w:val="18"/>
    </w:rPr>
  </w:style>
  <w:style w:type="character" w:customStyle="1" w:styleId="76">
    <w:name w:val="Table Text Char Char Char Char"/>
    <w:qFormat/>
    <w:uiPriority w:val="0"/>
    <w:rPr>
      <w:rFonts w:ascii="Arial" w:hAnsi="Arial"/>
      <w:kern w:val="2"/>
      <w:sz w:val="18"/>
      <w:lang w:val="en-US" w:eastAsia="zh-CN" w:bidi="ar-SA"/>
    </w:rPr>
  </w:style>
  <w:style w:type="character" w:customStyle="1" w:styleId="77">
    <w:name w:val="小 Char"/>
    <w:qFormat/>
    <w:uiPriority w:val="0"/>
    <w:rPr>
      <w:rFonts w:ascii="宋体" w:hAnsi="Courier New" w:eastAsia="宋体"/>
      <w:kern w:val="2"/>
      <w:sz w:val="21"/>
      <w:lang w:val="en-US" w:eastAsia="zh-CN" w:bidi="ar-SA"/>
    </w:rPr>
  </w:style>
  <w:style w:type="character" w:customStyle="1" w:styleId="78">
    <w:name w:val="Char Char4"/>
    <w:qFormat/>
    <w:uiPriority w:val="0"/>
    <w:rPr>
      <w:rFonts w:eastAsia="宋体"/>
      <w:b/>
      <w:kern w:val="2"/>
      <w:sz w:val="21"/>
      <w:lang w:val="en-US" w:eastAsia="zh-CN"/>
    </w:rPr>
  </w:style>
  <w:style w:type="character" w:customStyle="1" w:styleId="79">
    <w:name w:val="样式 宋体"/>
    <w:qFormat/>
    <w:uiPriority w:val="0"/>
    <w:rPr>
      <w:rFonts w:ascii="宋体" w:hAnsi="宋体" w:eastAsia="宋体"/>
      <w:sz w:val="28"/>
    </w:rPr>
  </w:style>
  <w:style w:type="character" w:customStyle="1" w:styleId="80">
    <w:name w:val="top-det1"/>
    <w:qFormat/>
    <w:uiPriority w:val="0"/>
    <w:rPr>
      <w:b/>
      <w:color w:val="000000"/>
    </w:rPr>
  </w:style>
  <w:style w:type="character" w:customStyle="1" w:styleId="81">
    <w:name w:val="Table Heading Char Char"/>
    <w:qFormat/>
    <w:uiPriority w:val="0"/>
    <w:rPr>
      <w:rFonts w:ascii="Arial" w:hAnsi="Arial" w:eastAsia="黑体"/>
      <w:kern w:val="2"/>
      <w:sz w:val="18"/>
      <w:lang w:val="en-US" w:eastAsia="zh-CN"/>
    </w:rPr>
  </w:style>
  <w:style w:type="character" w:customStyle="1" w:styleId="82">
    <w:name w:val="Char Char6"/>
    <w:qFormat/>
    <w:uiPriority w:val="0"/>
    <w:rPr>
      <w:rFonts w:ascii="仿宋_GB2312" w:eastAsia="仿宋_GB2312"/>
      <w:kern w:val="2"/>
      <w:sz w:val="32"/>
    </w:rPr>
  </w:style>
  <w:style w:type="character" w:customStyle="1" w:styleId="83">
    <w:name w:val="crowed11"/>
    <w:qFormat/>
    <w:uiPriority w:val="0"/>
    <w:rPr>
      <w:rFonts w:hint="default"/>
      <w:sz w:val="24"/>
    </w:rPr>
  </w:style>
  <w:style w:type="character" w:customStyle="1" w:styleId="84">
    <w:name w:val="Char Char7"/>
    <w:qFormat/>
    <w:uiPriority w:val="0"/>
    <w:rPr>
      <w:rFonts w:ascii="宋体" w:hAnsi="宋体" w:eastAsia="宋体"/>
      <w:kern w:val="2"/>
      <w:sz w:val="28"/>
    </w:rPr>
  </w:style>
  <w:style w:type="character" w:customStyle="1" w:styleId="85">
    <w:name w:val="正文 + 三号 Char"/>
    <w:qFormat/>
    <w:uiPriority w:val="0"/>
    <w:rPr>
      <w:rFonts w:eastAsia="宋体"/>
      <w:kern w:val="2"/>
      <w:sz w:val="21"/>
      <w:lang w:val="en-US" w:eastAsia="zh-CN"/>
    </w:rPr>
  </w:style>
  <w:style w:type="character" w:customStyle="1" w:styleId="86">
    <w:name w:val="v151"/>
    <w:qFormat/>
    <w:uiPriority w:val="0"/>
    <w:rPr>
      <w:sz w:val="18"/>
    </w:rPr>
  </w:style>
  <w:style w:type="character" w:customStyle="1" w:styleId="87">
    <w:name w:val="文字 Char"/>
    <w:link w:val="88"/>
    <w:qFormat/>
    <w:uiPriority w:val="0"/>
    <w:rPr>
      <w:rFonts w:ascii="宋体" w:eastAsia="宋体"/>
      <w:kern w:val="2"/>
      <w:sz w:val="28"/>
      <w:lang w:val="en-US" w:eastAsia="zh-CN" w:bidi="ar-SA"/>
    </w:rPr>
  </w:style>
  <w:style w:type="paragraph" w:customStyle="1" w:styleId="88">
    <w:name w:val="文字"/>
    <w:basedOn w:val="1"/>
    <w:link w:val="87"/>
    <w:qFormat/>
    <w:uiPriority w:val="0"/>
    <w:pPr>
      <w:tabs>
        <w:tab w:val="left" w:pos="8520"/>
      </w:tabs>
      <w:spacing w:line="312" w:lineRule="auto"/>
      <w:ind w:right="-210" w:firstLine="556"/>
    </w:pPr>
    <w:rPr>
      <w:rFonts w:ascii="宋体"/>
    </w:rPr>
  </w:style>
  <w:style w:type="character" w:customStyle="1" w:styleId="89">
    <w:name w:val="Char Char2"/>
    <w:qFormat/>
    <w:uiPriority w:val="0"/>
    <w:rPr>
      <w:rFonts w:eastAsia="宋体"/>
      <w:kern w:val="2"/>
      <w:sz w:val="18"/>
      <w:lang w:val="en-US" w:eastAsia="zh-CN"/>
    </w:rPr>
  </w:style>
  <w:style w:type="character" w:customStyle="1" w:styleId="90">
    <w:name w:val="Char Char5"/>
    <w:qFormat/>
    <w:uiPriority w:val="0"/>
    <w:rPr>
      <w:rFonts w:ascii="Arial" w:hAnsi="Arial" w:eastAsia="宋体"/>
      <w:b/>
      <w:smallCaps/>
      <w:kern w:val="28"/>
      <w:sz w:val="36"/>
      <w:lang w:val="en-US" w:eastAsia="en-US"/>
    </w:rPr>
  </w:style>
  <w:style w:type="character" w:customStyle="1" w:styleId="91">
    <w:name w:val="content-white1"/>
    <w:qFormat/>
    <w:uiPriority w:val="0"/>
    <w:rPr>
      <w:color w:val="auto"/>
      <w:sz w:val="18"/>
      <w:u w:val="none"/>
    </w:rPr>
  </w:style>
  <w:style w:type="character" w:customStyle="1" w:styleId="92">
    <w:name w:val="未命名11"/>
    <w:qFormat/>
    <w:uiPriority w:val="0"/>
    <w:rPr>
      <w:color w:val="77FFFF"/>
      <w:sz w:val="24"/>
    </w:rPr>
  </w:style>
  <w:style w:type="paragraph" w:customStyle="1" w:styleId="93">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94">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95">
    <w:name w:val="正文（首行不缩进）"/>
    <w:basedOn w:val="1"/>
    <w:qFormat/>
    <w:uiPriority w:val="0"/>
    <w:pPr>
      <w:autoSpaceDE w:val="0"/>
      <w:autoSpaceDN w:val="0"/>
      <w:adjustRightInd w:val="0"/>
      <w:spacing w:line="360" w:lineRule="auto"/>
      <w:jc w:val="left"/>
    </w:pPr>
    <w:rPr>
      <w:kern w:val="0"/>
      <w:sz w:val="21"/>
    </w:rPr>
  </w:style>
  <w:style w:type="paragraph" w:customStyle="1" w:styleId="96">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97">
    <w:name w:val="表文字"/>
    <w:qFormat/>
    <w:uiPriority w:val="0"/>
    <w:rPr>
      <w:rFonts w:ascii="宋体" w:hAnsi="Times New Roman" w:eastAsia="宋体" w:cs="Times New Roman"/>
      <w:kern w:val="2"/>
      <w:lang w:val="en-US" w:eastAsia="zh-CN" w:bidi="ar-SA"/>
    </w:rPr>
  </w:style>
  <w:style w:type="paragraph" w:customStyle="1" w:styleId="98">
    <w:name w:val="_"/>
    <w:basedOn w:val="1"/>
    <w:qFormat/>
    <w:uiPriority w:val="0"/>
    <w:pPr>
      <w:adjustRightInd w:val="0"/>
      <w:spacing w:line="360" w:lineRule="auto"/>
      <w:ind w:left="480" w:firstLine="200" w:firstLineChars="200"/>
      <w:textAlignment w:val="baseline"/>
    </w:pPr>
    <w:rPr>
      <w:kern w:val="0"/>
      <w:sz w:val="24"/>
    </w:rPr>
  </w:style>
  <w:style w:type="paragraph" w:customStyle="1" w:styleId="99">
    <w:name w:val="00"/>
    <w:basedOn w:val="1"/>
    <w:qFormat/>
    <w:uiPriority w:val="0"/>
    <w:pPr>
      <w:autoSpaceDE w:val="0"/>
      <w:autoSpaceDN w:val="0"/>
      <w:adjustRightInd w:val="0"/>
      <w:jc w:val="left"/>
    </w:pPr>
    <w:rPr>
      <w:rFonts w:ascii="黑体" w:eastAsia="黑体"/>
      <w:b/>
      <w:kern w:val="0"/>
      <w:sz w:val="20"/>
    </w:rPr>
  </w:style>
  <w:style w:type="paragraph" w:customStyle="1" w:styleId="100">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01">
    <w:name w:val="首行缩进 1"/>
    <w:basedOn w:val="1"/>
    <w:qFormat/>
    <w:uiPriority w:val="0"/>
    <w:pPr>
      <w:spacing w:after="120" w:line="360" w:lineRule="auto"/>
      <w:ind w:firstLine="200" w:firstLineChars="200"/>
    </w:pPr>
    <w:rPr>
      <w:sz w:val="24"/>
    </w:rPr>
  </w:style>
  <w:style w:type="paragraph" w:customStyle="1" w:styleId="102">
    <w:name w:val="没有缩进（为图形使用）"/>
    <w:basedOn w:val="1"/>
    <w:qFormat/>
    <w:uiPriority w:val="0"/>
    <w:pPr>
      <w:spacing w:before="120" w:after="120" w:line="360" w:lineRule="auto"/>
    </w:pPr>
    <w:rPr>
      <w:sz w:val="24"/>
    </w:rPr>
  </w:style>
  <w:style w:type="paragraph" w:customStyle="1" w:styleId="103">
    <w:name w:val="样式4"/>
    <w:basedOn w:val="5"/>
    <w:qFormat/>
    <w:uiPriority w:val="0"/>
    <w:pPr>
      <w:adjustRightInd w:val="0"/>
      <w:snapToGrid w:val="0"/>
      <w:spacing w:before="280" w:line="372" w:lineRule="auto"/>
      <w:ind w:left="0" w:firstLine="0"/>
    </w:pPr>
  </w:style>
  <w:style w:type="paragraph" w:customStyle="1" w:styleId="104">
    <w:name w:val="列表项目"/>
    <w:basedOn w:val="1"/>
    <w:qFormat/>
    <w:uiPriority w:val="0"/>
    <w:pPr>
      <w:tabs>
        <w:tab w:val="left" w:pos="420"/>
      </w:tabs>
      <w:spacing w:line="288" w:lineRule="auto"/>
      <w:ind w:left="840" w:leftChars="200" w:hanging="420" w:hangingChars="200"/>
    </w:pPr>
    <w:rPr>
      <w:sz w:val="21"/>
    </w:rPr>
  </w:style>
  <w:style w:type="paragraph" w:customStyle="1" w:styleId="105">
    <w:name w:val="Char1 Char Char Char"/>
    <w:basedOn w:val="1"/>
    <w:qFormat/>
    <w:uiPriority w:val="0"/>
    <w:rPr>
      <w:rFonts w:ascii="Tahoma" w:hAnsi="Tahoma"/>
      <w:sz w:val="21"/>
    </w:rPr>
  </w:style>
  <w:style w:type="paragraph" w:customStyle="1" w:styleId="106">
    <w:name w:val="样式 标题 6第五层条 + 三号 段前: 0.5 行"/>
    <w:basedOn w:val="7"/>
    <w:qFormat/>
    <w:uiPriority w:val="0"/>
    <w:pPr>
      <w:widowControl/>
      <w:adjustRightInd/>
      <w:snapToGrid/>
      <w:spacing w:before="156" w:beforeLines="50"/>
      <w:ind w:left="1152" w:hanging="1152"/>
      <w:jc w:val="left"/>
    </w:pPr>
    <w:rPr>
      <w:snapToGrid w:val="0"/>
      <w:kern w:val="24"/>
      <w:sz w:val="28"/>
    </w:rPr>
  </w:style>
  <w:style w:type="paragraph" w:customStyle="1" w:styleId="107">
    <w:name w:val="p"/>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08">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109">
    <w:name w:val="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10">
    <w:name w:val="Title - Date"/>
    <w:basedOn w:val="53"/>
    <w:next w:val="1"/>
    <w:qFormat/>
    <w:uiPriority w:val="0"/>
    <w:pPr>
      <w:spacing w:before="240" w:after="720"/>
    </w:pPr>
    <w:rPr>
      <w:sz w:val="28"/>
    </w:rPr>
  </w:style>
  <w:style w:type="paragraph" w:customStyle="1" w:styleId="111">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12">
    <w:name w:val="正文4"/>
    <w:basedOn w:val="1"/>
    <w:qFormat/>
    <w:uiPriority w:val="0"/>
    <w:pPr>
      <w:tabs>
        <w:tab w:val="left" w:pos="1275"/>
      </w:tabs>
      <w:spacing w:before="60" w:after="60" w:line="360" w:lineRule="auto"/>
      <w:ind w:left="820" w:leftChars="400" w:hanging="705"/>
    </w:pPr>
    <w:rPr>
      <w:sz w:val="24"/>
    </w:rPr>
  </w:style>
  <w:style w:type="paragraph" w:customStyle="1" w:styleId="113">
    <w:name w:val="默认段落字体 Para Char Char Char Char Char Char Char"/>
    <w:basedOn w:val="1"/>
    <w:qFormat/>
    <w:uiPriority w:val="0"/>
    <w:rPr>
      <w:rFonts w:ascii="Tahoma" w:hAnsi="Tahoma"/>
      <w:sz w:val="24"/>
    </w:rPr>
  </w:style>
  <w:style w:type="paragraph" w:customStyle="1" w:styleId="114">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15">
    <w:name w:val="样式 正文缩进正文（首行缩进两字）表正文正文非缩进特点标题4段1 + 首行缩进:  2 字符"/>
    <w:basedOn w:val="15"/>
    <w:qFormat/>
    <w:uiPriority w:val="0"/>
    <w:pPr>
      <w:ind w:firstLine="480" w:firstLineChars="200"/>
    </w:pPr>
  </w:style>
  <w:style w:type="paragraph" w:customStyle="1" w:styleId="116">
    <w:name w:val="Item List"/>
    <w:qFormat/>
    <w:uiPriority w:val="0"/>
    <w:pPr>
      <w:tabs>
        <w:tab w:val="left" w:pos="1644"/>
      </w:tabs>
      <w:spacing w:line="300" w:lineRule="auto"/>
      <w:ind w:left="1644" w:hanging="510"/>
      <w:jc w:val="both"/>
    </w:pPr>
    <w:rPr>
      <w:rFonts w:ascii="Arial" w:hAnsi="Arial" w:eastAsia="宋体" w:cs="Times New Roman"/>
      <w:sz w:val="21"/>
      <w:lang w:val="en-US" w:eastAsia="zh-CN" w:bidi="ar-SA"/>
    </w:rPr>
  </w:style>
  <w:style w:type="paragraph" w:customStyle="1" w:styleId="117">
    <w:name w:val="IN Feature"/>
    <w:next w:val="118"/>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18">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19">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20">
    <w:name w:val="Char Char Char Char Char Char Char1"/>
    <w:basedOn w:val="17"/>
    <w:qFormat/>
    <w:uiPriority w:val="0"/>
    <w:rPr>
      <w:rFonts w:ascii="宋体" w:hAnsi="Tahoma"/>
    </w:rPr>
  </w:style>
  <w:style w:type="paragraph" w:customStyle="1" w:styleId="121">
    <w:name w:val="文章正文"/>
    <w:basedOn w:val="1"/>
    <w:qFormat/>
    <w:uiPriority w:val="0"/>
    <w:pPr>
      <w:ind w:firstLine="560" w:firstLineChars="200"/>
    </w:pPr>
    <w:rPr>
      <w:rFonts w:ascii="仿宋_GB2312" w:hAnsi="宋体" w:eastAsia="仿宋_GB2312"/>
      <w:color w:val="000000"/>
    </w:rPr>
  </w:style>
  <w:style w:type="paragraph" w:customStyle="1" w:styleId="122">
    <w:name w:val="首行缩进"/>
    <w:basedOn w:val="1"/>
    <w:qFormat/>
    <w:uiPriority w:val="0"/>
    <w:pPr>
      <w:spacing w:line="360" w:lineRule="auto"/>
      <w:ind w:firstLine="420" w:firstLineChars="200"/>
    </w:pPr>
    <w:rPr>
      <w:sz w:val="21"/>
    </w:rPr>
  </w:style>
  <w:style w:type="paragraph" w:customStyle="1" w:styleId="123">
    <w:name w:val="Title - Revision"/>
    <w:basedOn w:val="53"/>
    <w:qFormat/>
    <w:uiPriority w:val="0"/>
    <w:pPr>
      <w:spacing w:before="720"/>
    </w:pPr>
  </w:style>
  <w:style w:type="paragraph" w:customStyle="1" w:styleId="124">
    <w:name w:val="样式2"/>
    <w:basedOn w:val="5"/>
    <w:qFormat/>
    <w:uiPriority w:val="0"/>
    <w:pPr>
      <w:spacing w:line="400" w:lineRule="exact"/>
      <w:jc w:val="center"/>
      <w:outlineLvl w:val="0"/>
    </w:pPr>
    <w:rPr>
      <w:b w:val="0"/>
      <w:sz w:val="44"/>
    </w:rPr>
  </w:style>
  <w:style w:type="paragraph" w:customStyle="1" w:styleId="125">
    <w:name w:val="1.正文"/>
    <w:basedOn w:val="1"/>
    <w:qFormat/>
    <w:uiPriority w:val="0"/>
    <w:pPr>
      <w:spacing w:line="360" w:lineRule="auto"/>
      <w:ind w:left="540" w:leftChars="225" w:firstLine="540" w:firstLineChars="225"/>
    </w:pPr>
    <w:rPr>
      <w:sz w:val="24"/>
    </w:rPr>
  </w:style>
  <w:style w:type="paragraph" w:customStyle="1" w:styleId="126">
    <w:name w:val="表格文本"/>
    <w:qFormat/>
    <w:uiPriority w:val="0"/>
    <w:pPr>
      <w:tabs>
        <w:tab w:val="decimal" w:pos="0"/>
      </w:tabs>
    </w:pPr>
    <w:rPr>
      <w:rFonts w:ascii="Arial" w:hAnsi="Arial" w:eastAsia="宋体" w:cs="Times New Roman"/>
      <w:sz w:val="21"/>
      <w:lang w:val="en-US" w:eastAsia="zh-CN" w:bidi="ar-SA"/>
    </w:rPr>
  </w:style>
  <w:style w:type="paragraph" w:customStyle="1" w:styleId="127">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128">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29">
    <w:name w:val="图片文字"/>
    <w:basedOn w:val="1"/>
    <w:qFormat/>
    <w:uiPriority w:val="0"/>
    <w:pPr>
      <w:spacing w:line="240" w:lineRule="atLeast"/>
      <w:jc w:val="center"/>
    </w:pPr>
    <w:rPr>
      <w:sz w:val="21"/>
    </w:rPr>
  </w:style>
  <w:style w:type="paragraph" w:customStyle="1" w:styleId="130">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31">
    <w:name w:val="标题2"/>
    <w:basedOn w:val="3"/>
    <w:qFormat/>
    <w:uiPriority w:val="0"/>
    <w:pPr>
      <w:keepNext w:val="0"/>
      <w:keepLines w:val="0"/>
      <w:ind w:firstLine="574" w:firstLineChars="196"/>
      <w:outlineLvl w:val="9"/>
    </w:pPr>
    <w:rPr>
      <w:b/>
      <w:spacing w:val="6"/>
      <w:u w:val="single"/>
    </w:rPr>
  </w:style>
  <w:style w:type="paragraph" w:customStyle="1" w:styleId="132">
    <w:name w:val="Char Char Char Char Char"/>
    <w:basedOn w:val="1"/>
    <w:qFormat/>
    <w:uiPriority w:val="0"/>
    <w:pPr>
      <w:tabs>
        <w:tab w:val="left" w:pos="425"/>
      </w:tabs>
      <w:ind w:left="425" w:hanging="425"/>
    </w:pPr>
    <w:rPr>
      <w:rFonts w:ascii="Tahoma" w:hAnsi="Tahoma"/>
      <w:sz w:val="24"/>
    </w:rPr>
  </w:style>
  <w:style w:type="paragraph" w:customStyle="1" w:styleId="133">
    <w:name w:val="Item Step in Table"/>
    <w:qFormat/>
    <w:uiPriority w:val="0"/>
    <w:pPr>
      <w:tabs>
        <w:tab w:val="left" w:pos="397"/>
      </w:tabs>
      <w:spacing w:before="40" w:after="40"/>
      <w:ind w:left="397" w:hanging="397"/>
      <w:jc w:val="both"/>
    </w:pPr>
    <w:rPr>
      <w:rFonts w:ascii="Arial" w:hAnsi="Arial" w:eastAsia="宋体" w:cs="Times New Roman"/>
      <w:sz w:val="18"/>
      <w:lang w:val="en-US" w:eastAsia="zh-CN" w:bidi="ar-SA"/>
    </w:rPr>
  </w:style>
  <w:style w:type="paragraph" w:customStyle="1" w:styleId="134">
    <w:name w:val="样式 宋体 五号 行距: 单倍行距"/>
    <w:basedOn w:val="1"/>
    <w:qFormat/>
    <w:uiPriority w:val="0"/>
    <w:pPr>
      <w:adjustRightInd w:val="0"/>
      <w:jc w:val="left"/>
    </w:pPr>
    <w:rPr>
      <w:rFonts w:ascii="宋体" w:hAnsi="宋体"/>
      <w:kern w:val="0"/>
      <w:sz w:val="21"/>
    </w:rPr>
  </w:style>
  <w:style w:type="paragraph" w:customStyle="1" w:styleId="135">
    <w:name w:val="标题无"/>
    <w:basedOn w:val="1"/>
    <w:qFormat/>
    <w:uiPriority w:val="0"/>
    <w:pPr>
      <w:spacing w:line="360" w:lineRule="auto"/>
    </w:pPr>
    <w:rPr>
      <w:sz w:val="24"/>
    </w:rPr>
  </w:style>
  <w:style w:type="paragraph" w:customStyle="1" w:styleId="136">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7">
    <w:name w:val="正文文本缩进 21"/>
    <w:basedOn w:val="1"/>
    <w:qFormat/>
    <w:uiPriority w:val="0"/>
    <w:pPr>
      <w:adjustRightInd w:val="0"/>
      <w:spacing w:before="120"/>
      <w:ind w:firstLine="420"/>
      <w:textAlignment w:val="baseline"/>
    </w:pPr>
    <w:rPr>
      <w:sz w:val="24"/>
    </w:rPr>
  </w:style>
  <w:style w:type="paragraph" w:customStyle="1" w:styleId="138">
    <w:name w:val="Char Char 字元 字元 字元 Char Char Char Char"/>
    <w:basedOn w:val="1"/>
    <w:qFormat/>
    <w:uiPriority w:val="0"/>
    <w:pPr>
      <w:adjustRightInd w:val="0"/>
      <w:spacing w:line="360" w:lineRule="auto"/>
    </w:pPr>
    <w:rPr>
      <w:kern w:val="0"/>
      <w:sz w:val="24"/>
    </w:rPr>
  </w:style>
  <w:style w:type="paragraph" w:customStyle="1" w:styleId="139">
    <w:name w:val="标题3——2"/>
    <w:basedOn w:val="4"/>
    <w:next w:val="55"/>
    <w:qFormat/>
    <w:uiPriority w:val="0"/>
    <w:pPr>
      <w:tabs>
        <w:tab w:val="left" w:pos="1280"/>
        <w:tab w:val="right" w:leader="dot" w:pos="8777"/>
      </w:tabs>
      <w:spacing w:before="312" w:beforeLines="100" w:after="0" w:line="240" w:lineRule="auto"/>
      <w:ind w:left="851" w:hanging="851"/>
      <w:jc w:val="both"/>
      <w:outlineLvl w:val="9"/>
    </w:pPr>
    <w:rPr>
      <w:rFonts w:ascii="黑体" w:hAnsi="宋体" w:eastAsia="黑体"/>
      <w:sz w:val="30"/>
    </w:rPr>
  </w:style>
  <w:style w:type="paragraph" w:customStyle="1" w:styleId="140">
    <w:name w:val="正文文本 21"/>
    <w:basedOn w:val="1"/>
    <w:qFormat/>
    <w:uiPriority w:val="0"/>
    <w:pPr>
      <w:adjustRightInd w:val="0"/>
      <w:spacing w:before="120" w:line="360" w:lineRule="auto"/>
      <w:ind w:firstLine="480"/>
      <w:textAlignment w:val="baseline"/>
    </w:pPr>
    <w:rPr>
      <w:sz w:val="24"/>
    </w:rPr>
  </w:style>
  <w:style w:type="paragraph" w:customStyle="1" w:styleId="141">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42">
    <w:name w:val="可研正文"/>
    <w:basedOn w:val="22"/>
    <w:qFormat/>
    <w:uiPriority w:val="0"/>
    <w:pPr>
      <w:adjustRightInd w:val="0"/>
      <w:snapToGrid w:val="0"/>
      <w:spacing w:line="440" w:lineRule="exact"/>
      <w:ind w:firstLine="567"/>
    </w:pPr>
    <w:rPr>
      <w:sz w:val="28"/>
    </w:rPr>
  </w:style>
  <w:style w:type="paragraph" w:customStyle="1" w:styleId="143">
    <w:name w:val="正文表格"/>
    <w:basedOn w:val="1"/>
    <w:qFormat/>
    <w:uiPriority w:val="0"/>
    <w:pPr>
      <w:adjustRightInd w:val="0"/>
      <w:spacing w:before="40" w:after="40"/>
    </w:pPr>
    <w:rPr>
      <w:sz w:val="24"/>
    </w:rPr>
  </w:style>
  <w:style w:type="paragraph" w:customStyle="1" w:styleId="144">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45">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46">
    <w:name w:val="1"/>
    <w:basedOn w:val="1"/>
    <w:qFormat/>
    <w:uiPriority w:val="0"/>
    <w:rPr>
      <w:rFonts w:ascii="Tahoma" w:hAnsi="Tahoma"/>
      <w:sz w:val="24"/>
    </w:rPr>
  </w:style>
  <w:style w:type="paragraph" w:customStyle="1" w:styleId="147">
    <w:name w:val="标书正文:  0.74 厘米"/>
    <w:basedOn w:val="1"/>
    <w:qFormat/>
    <w:uiPriority w:val="0"/>
    <w:pPr>
      <w:snapToGrid w:val="0"/>
      <w:spacing w:line="360" w:lineRule="auto"/>
      <w:ind w:firstLine="420"/>
    </w:pPr>
    <w:rPr>
      <w:sz w:val="24"/>
    </w:rPr>
  </w:style>
  <w:style w:type="paragraph" w:customStyle="1" w:styleId="148">
    <w:name w:val="Table Text"/>
    <w:qFormat/>
    <w:uiPriority w:val="0"/>
    <w:pPr>
      <w:snapToGrid w:val="0"/>
      <w:spacing w:before="80" w:after="80"/>
    </w:pPr>
    <w:rPr>
      <w:rFonts w:ascii="Arial" w:hAnsi="Arial" w:eastAsia="宋体" w:cs="Times New Roman"/>
      <w:kern w:val="2"/>
      <w:sz w:val="18"/>
      <w:lang w:val="en-US" w:eastAsia="zh-CN" w:bidi="ar-SA"/>
    </w:rPr>
  </w:style>
  <w:style w:type="paragraph" w:customStyle="1" w:styleId="149">
    <w:name w:val="段落正文"/>
    <w:basedOn w:val="1"/>
    <w:qFormat/>
    <w:uiPriority w:val="0"/>
    <w:pPr>
      <w:spacing w:before="156" w:beforeLines="50" w:line="360" w:lineRule="auto"/>
      <w:ind w:firstLine="200" w:firstLineChars="200"/>
    </w:pPr>
    <w:rPr>
      <w:spacing w:val="2"/>
      <w:sz w:val="24"/>
    </w:rPr>
  </w:style>
  <w:style w:type="paragraph" w:customStyle="1" w:styleId="150">
    <w:name w:val="Char1"/>
    <w:basedOn w:val="1"/>
    <w:qFormat/>
    <w:uiPriority w:val="0"/>
    <w:rPr>
      <w:sz w:val="21"/>
    </w:rPr>
  </w:style>
  <w:style w:type="paragraph" w:customStyle="1" w:styleId="151">
    <w:name w:val="样式3"/>
    <w:basedOn w:val="2"/>
    <w:next w:val="2"/>
    <w:qFormat/>
    <w:uiPriority w:val="0"/>
    <w:pPr>
      <w:keepLines/>
      <w:tabs>
        <w:tab w:val="clear" w:pos="3360"/>
      </w:tabs>
      <w:adjustRightInd w:val="0"/>
      <w:spacing w:before="340" w:beforeLines="0" w:after="330" w:afterLines="0" w:line="576" w:lineRule="auto"/>
      <w:jc w:val="both"/>
    </w:pPr>
    <w:rPr>
      <w:b/>
      <w:kern w:val="44"/>
    </w:rPr>
  </w:style>
  <w:style w:type="paragraph" w:customStyle="1" w:styleId="152">
    <w:name w:val="Note"/>
    <w:basedOn w:val="1"/>
    <w:qFormat/>
    <w:uiPriority w:val="0"/>
    <w:pPr>
      <w:pBdr>
        <w:top w:val="single" w:color="auto" w:sz="12" w:space="3"/>
        <w:bottom w:val="single" w:color="auto" w:sz="12" w:space="3"/>
      </w:pBdr>
      <w:spacing w:line="360" w:lineRule="auto"/>
    </w:pPr>
    <w:rPr>
      <w:sz w:val="24"/>
    </w:rPr>
  </w:style>
  <w:style w:type="paragraph" w:customStyle="1" w:styleId="153">
    <w:name w:val="样式1"/>
    <w:basedOn w:val="5"/>
    <w:qFormat/>
    <w:uiPriority w:val="0"/>
    <w:pPr>
      <w:spacing w:before="500" w:after="260" w:line="560" w:lineRule="atLeast"/>
    </w:pPr>
  </w:style>
  <w:style w:type="paragraph" w:customStyle="1" w:styleId="154">
    <w:name w:val="Char"/>
    <w:basedOn w:val="1"/>
    <w:qFormat/>
    <w:uiPriority w:val="0"/>
    <w:pPr>
      <w:widowControl/>
      <w:spacing w:line="400" w:lineRule="exact"/>
      <w:jc w:val="center"/>
    </w:pPr>
    <w:rPr>
      <w:sz w:val="24"/>
    </w:rPr>
  </w:style>
  <w:style w:type="paragraph" w:customStyle="1" w:styleId="155">
    <w:name w:val="样式 样式 首行缩进:  2 字符 + 首行缩进:  2 字符"/>
    <w:basedOn w:val="1"/>
    <w:qFormat/>
    <w:uiPriority w:val="0"/>
    <w:pPr>
      <w:spacing w:line="360" w:lineRule="auto"/>
      <w:ind w:firstLine="480" w:firstLineChars="200"/>
    </w:pPr>
    <w:rPr>
      <w:sz w:val="24"/>
    </w:rPr>
  </w:style>
  <w:style w:type="paragraph" w:customStyle="1" w:styleId="156">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157">
    <w:name w:val="表格内文字"/>
    <w:basedOn w:val="30"/>
    <w:qFormat/>
    <w:uiPriority w:val="0"/>
    <w:pPr>
      <w:snapToGrid/>
      <w:spacing w:line="240" w:lineRule="auto"/>
    </w:pPr>
    <w:rPr>
      <w:color w:val="000000"/>
      <w:lang w:val="en-GB"/>
    </w:rPr>
  </w:style>
  <w:style w:type="paragraph" w:customStyle="1" w:styleId="158">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159">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60">
    <w:name w:val="样式 行距: 1.5 倍行距1"/>
    <w:basedOn w:val="1"/>
    <w:qFormat/>
    <w:uiPriority w:val="0"/>
    <w:pPr>
      <w:snapToGrid w:val="0"/>
    </w:pPr>
    <w:rPr>
      <w:sz w:val="21"/>
    </w:rPr>
  </w:style>
  <w:style w:type="paragraph" w:customStyle="1" w:styleId="161">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62">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16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64">
    <w:name w:val="章标题"/>
    <w:next w:val="1"/>
    <w:qFormat/>
    <w:uiPriority w:val="0"/>
    <w:pPr>
      <w:spacing w:before="156" w:beforeLines="50" w:after="156" w:afterLines="50"/>
      <w:jc w:val="both"/>
      <w:outlineLvl w:val="1"/>
    </w:pPr>
    <w:rPr>
      <w:rFonts w:ascii="黑体" w:hAnsi="Times New Roman" w:eastAsia="黑体" w:cs="Times New Roman"/>
      <w:sz w:val="24"/>
      <w:lang w:val="en-US" w:eastAsia="zh-CN" w:bidi="ar-SA"/>
    </w:rPr>
  </w:style>
  <w:style w:type="paragraph" w:customStyle="1" w:styleId="165">
    <w:name w:val="内容标题"/>
    <w:basedOn w:val="17"/>
    <w:qFormat/>
    <w:uiPriority w:val="0"/>
    <w:rPr>
      <w:rFonts w:ascii="Tahoma" w:hAnsi="Tahoma"/>
      <w:sz w:val="24"/>
    </w:rPr>
  </w:style>
  <w:style w:type="paragraph" w:customStyle="1" w:styleId="166">
    <w:name w:val="Char Char1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67">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68">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69">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70">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71">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72">
    <w:name w:val="正文字缩2字"/>
    <w:basedOn w:val="1"/>
    <w:qFormat/>
    <w:uiPriority w:val="0"/>
    <w:pPr>
      <w:spacing w:before="60" w:after="60" w:line="360" w:lineRule="auto"/>
      <w:ind w:left="200" w:leftChars="200" w:firstLine="200" w:firstLineChars="200"/>
    </w:pPr>
    <w:rPr>
      <w:sz w:val="24"/>
    </w:rPr>
  </w:style>
  <w:style w:type="paragraph" w:customStyle="1" w:styleId="173">
    <w:name w:val="Char1 Char Char Char1"/>
    <w:basedOn w:val="1"/>
    <w:qFormat/>
    <w:uiPriority w:val="0"/>
    <w:rPr>
      <w:rFonts w:ascii="Tahoma" w:hAnsi="Tahoma"/>
      <w:sz w:val="24"/>
    </w:rPr>
  </w:style>
  <w:style w:type="paragraph" w:customStyle="1" w:styleId="174">
    <w:name w:val="样式1xz"/>
    <w:basedOn w:val="1"/>
    <w:qFormat/>
    <w:uiPriority w:val="0"/>
    <w:pPr>
      <w:tabs>
        <w:tab w:val="left" w:pos="1050"/>
        <w:tab w:val="right" w:leader="dot" w:pos="8296"/>
      </w:tabs>
    </w:pPr>
    <w:rPr>
      <w:caps/>
      <w:spacing w:val="20"/>
      <w:sz w:val="24"/>
    </w:rPr>
  </w:style>
  <w:style w:type="paragraph" w:customStyle="1" w:styleId="175">
    <w:name w:val="二级列表"/>
    <w:basedOn w:val="149"/>
    <w:next w:val="149"/>
    <w:qFormat/>
    <w:uiPriority w:val="0"/>
    <w:pPr>
      <w:tabs>
        <w:tab w:val="left" w:pos="2120"/>
      </w:tabs>
      <w:ind w:firstLine="0" w:firstLineChars="0"/>
    </w:pPr>
    <w:rPr>
      <w:b/>
    </w:rPr>
  </w:style>
  <w:style w:type="paragraph" w:customStyle="1" w:styleId="176">
    <w:name w:val="文本1"/>
    <w:basedOn w:val="1"/>
    <w:qFormat/>
    <w:uiPriority w:val="0"/>
    <w:pPr>
      <w:adjustRightInd w:val="0"/>
      <w:spacing w:line="312" w:lineRule="atLeast"/>
      <w:jc w:val="center"/>
      <w:textAlignment w:val="baseline"/>
    </w:pPr>
    <w:rPr>
      <w:kern w:val="0"/>
      <w:sz w:val="18"/>
    </w:rPr>
  </w:style>
  <w:style w:type="paragraph" w:customStyle="1" w:styleId="177">
    <w:name w:val="默认段落字体 Para Char Char Char Char Char Char Char Char Char1 Char Char Char Char"/>
    <w:basedOn w:val="1"/>
    <w:qFormat/>
    <w:uiPriority w:val="0"/>
    <w:rPr>
      <w:rFonts w:ascii="Tahoma" w:hAnsi="Tahoma"/>
      <w:sz w:val="24"/>
    </w:rPr>
  </w:style>
  <w:style w:type="paragraph" w:customStyle="1" w:styleId="178">
    <w:name w:val="样式 正文首行缩进 2 + 首行缩进:  2 字符"/>
    <w:basedOn w:val="1"/>
    <w:qFormat/>
    <w:uiPriority w:val="0"/>
    <w:pPr>
      <w:tabs>
        <w:tab w:val="left" w:pos="987"/>
      </w:tabs>
      <w:adjustRightInd w:val="0"/>
      <w:snapToGrid w:val="0"/>
      <w:spacing w:line="360" w:lineRule="auto"/>
      <w:ind w:left="987" w:hanging="420"/>
    </w:pPr>
    <w:rPr>
      <w:rFonts w:ascii="Arial" w:hAnsi="Arial"/>
      <w:b/>
      <w:sz w:val="24"/>
    </w:rPr>
  </w:style>
  <w:style w:type="paragraph" w:customStyle="1" w:styleId="179">
    <w:name w:val="Table Contents"/>
    <w:basedOn w:val="22"/>
    <w:qFormat/>
    <w:uiPriority w:val="0"/>
    <w:pPr>
      <w:suppressAutoHyphens/>
      <w:jc w:val="left"/>
    </w:pPr>
    <w:rPr>
      <w:rFonts w:ascii="Times New Roman" w:eastAsia="Times New Roman"/>
      <w:kern w:val="0"/>
      <w:sz w:val="24"/>
    </w:rPr>
  </w:style>
  <w:style w:type="paragraph" w:customStyle="1" w:styleId="180">
    <w:name w:val="摘要"/>
    <w:basedOn w:val="1"/>
    <w:next w:val="3"/>
    <w:qFormat/>
    <w:uiPriority w:val="0"/>
    <w:pPr>
      <w:spacing w:line="360" w:lineRule="auto"/>
    </w:pPr>
    <w:rPr>
      <w:rFonts w:eastAsia="黑体"/>
      <w:sz w:val="20"/>
    </w:rPr>
  </w:style>
  <w:style w:type="paragraph" w:customStyle="1" w:styleId="181">
    <w:name w:val="Char2"/>
    <w:basedOn w:val="1"/>
    <w:qFormat/>
    <w:uiPriority w:val="0"/>
    <w:pPr>
      <w:spacing w:line="240" w:lineRule="atLeast"/>
      <w:ind w:left="420" w:firstLine="420"/>
    </w:pPr>
    <w:rPr>
      <w:kern w:val="0"/>
      <w:sz w:val="21"/>
    </w:rPr>
  </w:style>
  <w:style w:type="paragraph" w:customStyle="1" w:styleId="182">
    <w:name w:val="Char Char Char"/>
    <w:basedOn w:val="1"/>
    <w:qFormat/>
    <w:uiPriority w:val="0"/>
    <w:rPr>
      <w:rFonts w:ascii="Tahoma" w:hAnsi="Tahoma"/>
      <w:sz w:val="24"/>
    </w:rPr>
  </w:style>
  <w:style w:type="paragraph" w:customStyle="1" w:styleId="183">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184">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85">
    <w:name w:val="正文 + 三号"/>
    <w:basedOn w:val="1"/>
    <w:qFormat/>
    <w:uiPriority w:val="0"/>
    <w:rPr>
      <w:sz w:val="21"/>
    </w:rPr>
  </w:style>
  <w:style w:type="paragraph" w:customStyle="1" w:styleId="186">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87">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88">
    <w:name w:val="附录3"/>
    <w:basedOn w:val="1"/>
    <w:next w:val="1"/>
    <w:qFormat/>
    <w:uiPriority w:val="0"/>
    <w:pPr>
      <w:tabs>
        <w:tab w:val="left" w:pos="851"/>
      </w:tabs>
      <w:ind w:left="425" w:hanging="425"/>
      <w:outlineLvl w:val="2"/>
    </w:pPr>
    <w:rPr>
      <w:rFonts w:eastAsia="黑体"/>
      <w:b/>
      <w:sz w:val="32"/>
    </w:rPr>
  </w:style>
  <w:style w:type="paragraph" w:customStyle="1" w:styleId="189">
    <w:name w:val="正文1"/>
    <w:basedOn w:val="1"/>
    <w:qFormat/>
    <w:uiPriority w:val="0"/>
    <w:pPr>
      <w:spacing w:line="300" w:lineRule="auto"/>
      <w:ind w:firstLine="200" w:firstLineChars="200"/>
    </w:pPr>
    <w:rPr>
      <w:sz w:val="24"/>
    </w:rPr>
  </w:style>
  <w:style w:type="paragraph" w:customStyle="1" w:styleId="190">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91">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9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93">
    <w:name w:val="表头文本"/>
    <w:qFormat/>
    <w:uiPriority w:val="0"/>
    <w:pPr>
      <w:jc w:val="center"/>
    </w:pPr>
    <w:rPr>
      <w:rFonts w:ascii="Arial" w:hAnsi="Arial" w:eastAsia="宋体" w:cs="Times New Roman"/>
      <w:b/>
      <w:sz w:val="21"/>
      <w:lang w:val="en-US" w:eastAsia="zh-CN" w:bidi="ar-SA"/>
    </w:rPr>
  </w:style>
  <w:style w:type="paragraph" w:customStyle="1" w:styleId="194">
    <w:name w:val="简单回函地址"/>
    <w:basedOn w:val="1"/>
    <w:qFormat/>
    <w:uiPriority w:val="0"/>
    <w:pPr>
      <w:adjustRightInd w:val="0"/>
      <w:snapToGrid w:val="0"/>
      <w:spacing w:line="360" w:lineRule="auto"/>
    </w:pPr>
    <w:rPr>
      <w:sz w:val="24"/>
    </w:rPr>
  </w:style>
  <w:style w:type="paragraph" w:customStyle="1" w:styleId="195">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96">
    <w:name w:val="样式 首行缩进:  0.74 厘米"/>
    <w:basedOn w:val="1"/>
    <w:qFormat/>
    <w:uiPriority w:val="0"/>
    <w:pPr>
      <w:spacing w:line="360" w:lineRule="auto"/>
      <w:ind w:firstLine="420"/>
    </w:pPr>
    <w:rPr>
      <w:sz w:val="24"/>
    </w:rPr>
  </w:style>
  <w:style w:type="paragraph" w:customStyle="1" w:styleId="197">
    <w:name w:val="编号正文"/>
    <w:basedOn w:val="114"/>
    <w:qFormat/>
    <w:uiPriority w:val="0"/>
    <w:pPr>
      <w:snapToGrid/>
      <w:spacing w:line="360" w:lineRule="auto"/>
      <w:ind w:left="1407" w:hanging="1047"/>
      <w:jc w:val="left"/>
    </w:pPr>
    <w:rPr>
      <w:rFonts w:eastAsia="仿宋_GB2312"/>
    </w:rPr>
  </w:style>
  <w:style w:type="paragraph" w:customStyle="1" w:styleId="198">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199">
    <w:name w:val="操作步骤"/>
    <w:basedOn w:val="1"/>
    <w:qFormat/>
    <w:uiPriority w:val="0"/>
    <w:pPr>
      <w:tabs>
        <w:tab w:val="left" w:pos="425"/>
      </w:tabs>
      <w:autoSpaceDE w:val="0"/>
      <w:autoSpaceDN w:val="0"/>
      <w:adjustRightInd w:val="0"/>
      <w:snapToGrid w:val="0"/>
      <w:spacing w:line="40" w:lineRule="atLeast"/>
      <w:ind w:left="425" w:hanging="425"/>
      <w:textAlignment w:val="bottom"/>
    </w:pPr>
    <w:rPr>
      <w:rFonts w:ascii="昆仑楷体" w:eastAsia="楷体_GB2312"/>
      <w:kern w:val="0"/>
      <w:sz w:val="21"/>
    </w:rPr>
  </w:style>
  <w:style w:type="paragraph" w:customStyle="1" w:styleId="20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201">
    <w:name w:val="文本框样式1"/>
    <w:basedOn w:val="1"/>
    <w:qFormat/>
    <w:uiPriority w:val="0"/>
    <w:pPr>
      <w:adjustRightInd w:val="0"/>
      <w:snapToGrid w:val="0"/>
      <w:spacing w:before="60" w:line="180" w:lineRule="exact"/>
      <w:jc w:val="center"/>
    </w:pPr>
    <w:rPr>
      <w:sz w:val="21"/>
    </w:rPr>
  </w:style>
  <w:style w:type="paragraph" w:customStyle="1" w:styleId="202">
    <w:name w:val="表头样式"/>
    <w:basedOn w:val="1"/>
    <w:qFormat/>
    <w:uiPriority w:val="0"/>
    <w:pPr>
      <w:autoSpaceDE w:val="0"/>
      <w:autoSpaceDN w:val="0"/>
      <w:adjustRightInd w:val="0"/>
      <w:spacing w:line="360" w:lineRule="auto"/>
      <w:jc w:val="left"/>
    </w:pPr>
    <w:rPr>
      <w:b/>
      <w:kern w:val="0"/>
      <w:sz w:val="21"/>
    </w:rPr>
  </w:style>
  <w:style w:type="paragraph" w:customStyle="1" w:styleId="203">
    <w:name w:val="标准正文"/>
    <w:basedOn w:val="23"/>
    <w:qFormat/>
    <w:uiPriority w:val="0"/>
    <w:pPr>
      <w:spacing w:before="60" w:after="60" w:line="360" w:lineRule="auto"/>
      <w:ind w:left="0" w:firstLine="482"/>
    </w:pPr>
    <w:rPr>
      <w:rFonts w:ascii="Arial" w:hAnsi="Arial"/>
      <w:sz w:val="24"/>
    </w:rPr>
  </w:style>
  <w:style w:type="paragraph" w:customStyle="1" w:styleId="204">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205">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06">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07">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08">
    <w:name w:val="Style Heading 3h3Heading 3 - oldLevel 3 HeadH3level_3PIM 3se..."/>
    <w:basedOn w:val="4"/>
    <w:qFormat/>
    <w:uiPriority w:val="0"/>
    <w:pPr>
      <w:tabs>
        <w:tab w:val="left" w:pos="709"/>
      </w:tabs>
      <w:ind w:left="709" w:hanging="709"/>
      <w:jc w:val="both"/>
    </w:pPr>
    <w:rPr>
      <w:sz w:val="32"/>
    </w:rPr>
  </w:style>
  <w:style w:type="paragraph" w:customStyle="1" w:styleId="209">
    <w:name w:val="图例"/>
    <w:basedOn w:val="1"/>
    <w:qFormat/>
    <w:uiPriority w:val="0"/>
    <w:pPr>
      <w:spacing w:before="120" w:after="120" w:line="360" w:lineRule="auto"/>
      <w:jc w:val="center"/>
    </w:pPr>
    <w:rPr>
      <w:rFonts w:eastAsia="仿宋_GB2312"/>
      <w:b/>
      <w:sz w:val="24"/>
    </w:rPr>
  </w:style>
  <w:style w:type="paragraph" w:customStyle="1" w:styleId="210">
    <w:name w:val="Revision"/>
    <w:qFormat/>
    <w:uiPriority w:val="0"/>
    <w:rPr>
      <w:rFonts w:ascii="Times New Roman" w:hAnsi="Times New Roman" w:eastAsia="宋体" w:cs="Times New Roman"/>
      <w:kern w:val="2"/>
      <w:sz w:val="21"/>
      <w:lang w:val="en-US" w:eastAsia="zh-CN" w:bidi="ar-SA"/>
    </w:rPr>
  </w:style>
  <w:style w:type="paragraph" w:customStyle="1" w:styleId="211">
    <w:name w:val="表号"/>
    <w:basedOn w:val="1"/>
    <w:qFormat/>
    <w:uiPriority w:val="0"/>
    <w:pPr>
      <w:tabs>
        <w:tab w:val="left" w:pos="648"/>
      </w:tabs>
      <w:autoSpaceDE w:val="0"/>
      <w:autoSpaceDN w:val="0"/>
      <w:adjustRightInd w:val="0"/>
      <w:spacing w:before="210" w:after="210"/>
      <w:ind w:left="425" w:hanging="137"/>
      <w:jc w:val="center"/>
    </w:pPr>
    <w:rPr>
      <w:kern w:val="0"/>
      <w:sz w:val="21"/>
      <w:lang w:eastAsia="en-US"/>
    </w:rPr>
  </w:style>
  <w:style w:type="paragraph" w:customStyle="1" w:styleId="212">
    <w:name w:val="样式 标题 1章标题Heading 0Section HeadPIM 1H1h11st levell11H1..."/>
    <w:basedOn w:val="2"/>
    <w:qFormat/>
    <w:uiPriority w:val="0"/>
    <w:pPr>
      <w:keepLines/>
      <w:pageBreakBefore/>
      <w:tabs>
        <w:tab w:val="left" w:pos="432"/>
        <w:tab w:val="clear" w:pos="3360"/>
      </w:tabs>
      <w:autoSpaceDE w:val="0"/>
      <w:autoSpaceDN w:val="0"/>
      <w:adjustRightInd w:val="0"/>
      <w:spacing w:before="340" w:beforeLines="0" w:after="330" w:afterLines="0" w:line="578" w:lineRule="atLeast"/>
      <w:jc w:val="both"/>
      <w:textAlignment w:val="bottom"/>
    </w:pPr>
    <w:rPr>
      <w:rFonts w:ascii="宋体" w:hAnsi="宋体"/>
      <w:b/>
      <w:kern w:val="44"/>
      <w:sz w:val="36"/>
    </w:rPr>
  </w:style>
  <w:style w:type="paragraph" w:customStyle="1" w:styleId="213">
    <w:name w:val="关键词"/>
    <w:basedOn w:val="1"/>
    <w:next w:val="1"/>
    <w:qFormat/>
    <w:uiPriority w:val="0"/>
    <w:pPr>
      <w:spacing w:line="360" w:lineRule="auto"/>
    </w:pPr>
    <w:rPr>
      <w:rFonts w:eastAsia="黑体"/>
      <w:sz w:val="20"/>
    </w:rPr>
  </w:style>
  <w:style w:type="paragraph" w:customStyle="1" w:styleId="214">
    <w:name w:val="Char Char1 Char"/>
    <w:basedOn w:val="1"/>
    <w:qFormat/>
    <w:uiPriority w:val="0"/>
    <w:rPr>
      <w:rFonts w:ascii="Tahoma" w:hAnsi="Tahoma"/>
      <w:sz w:val="24"/>
      <w:szCs w:val="24"/>
    </w:rPr>
  </w:style>
  <w:style w:type="paragraph" w:customStyle="1" w:styleId="215">
    <w:name w:val="样式 标题 1 + 居中 段前: 6 磅 段后: 6 磅 行距: 1.5 倍行距"/>
    <w:basedOn w:val="2"/>
    <w:qFormat/>
    <w:uiPriority w:val="0"/>
    <w:pPr>
      <w:keepLines/>
      <w:tabs>
        <w:tab w:val="clear" w:pos="3360"/>
      </w:tabs>
      <w:adjustRightInd w:val="0"/>
      <w:spacing w:before="120" w:beforeLines="0" w:line="360" w:lineRule="auto"/>
    </w:pPr>
    <w:rPr>
      <w:rFonts w:eastAsia="宋体"/>
      <w:b/>
      <w:kern w:val="44"/>
      <w:sz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3408F5-6E98-4548-8027-0B38535A0115}">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47</Pages>
  <Words>16547</Words>
  <Characters>17489</Characters>
  <Lines>215</Lines>
  <Paragraphs>60</Paragraphs>
  <TotalTime>34</TotalTime>
  <ScaleCrop>false</ScaleCrop>
  <LinksUpToDate>false</LinksUpToDate>
  <CharactersWithSpaces>17935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2023-11-22T07:16:00Z</dcterms:created>
  <dc:creator>admin</dc:creator>
  <cp:lastModifiedBy>严历</cp:lastModifiedBy>
  <cp:lastPrinted>2024-09-02T08:03:00Z</cp:lastPrinted>
  <dcterms:modified xsi:type="dcterms:W3CDTF">2025-07-10T10:03:36Z</dcterms:modified>
  <dc:title>货物</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2FD7676B9EFE4A77A92574D93BF152DB_13</vt:lpwstr>
  </property>
  <property fmtid="{D5CDD505-2E9C-101B-9397-08002B2CF9AE}" pid="4" name="KSOTemplateDocerSaveRecord">
    <vt:lpwstr>eyJoZGlkIjoiNjkzZGRiMTg2NzUwNTZkYzlhOGYyOTEyNzY5NmNjMDQiLCJ1c2VySWQiOiIxMDI4OTIxNjU4In0=</vt:lpwstr>
  </property>
</Properties>
</file>