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CBB675B">
      <w:pPr>
        <w:jc w:val="center"/>
        <w:rPr>
          <w:rFonts w:hint="eastAsia" w:ascii="宋体" w:hAnsi="宋体"/>
          <w:highlight w:val="none"/>
        </w:rPr>
      </w:pPr>
    </w:p>
    <w:p w14:paraId="2070CBFA">
      <w:pPr>
        <w:spacing w:line="1600" w:lineRule="exact"/>
        <w:jc w:val="center"/>
        <w:outlineLvl w:val="0"/>
        <w:rPr>
          <w:rFonts w:hint="eastAsia" w:ascii="方正黑体_GBK" w:eastAsia="方正黑体_GBK"/>
          <w:sz w:val="100"/>
          <w:highlight w:val="none"/>
        </w:rPr>
      </w:pPr>
      <w:r>
        <w:rPr>
          <w:rFonts w:hint="eastAsia" w:ascii="方正黑体_GBK" w:eastAsia="方正黑体_GBK"/>
          <w:sz w:val="100"/>
          <w:highlight w:val="none"/>
          <w:lang w:eastAsia="zh-CN"/>
        </w:rPr>
        <w:t>国企</w:t>
      </w:r>
      <w:r>
        <w:rPr>
          <w:rFonts w:hint="eastAsia" w:ascii="方正黑体_GBK" w:eastAsia="方正黑体_GBK"/>
          <w:sz w:val="100"/>
          <w:highlight w:val="none"/>
        </w:rPr>
        <w:t>采购</w:t>
      </w:r>
    </w:p>
    <w:p w14:paraId="01B0B2F1">
      <w:pPr>
        <w:jc w:val="center"/>
        <w:rPr>
          <w:rFonts w:hint="eastAsia" w:ascii="宋体" w:hAnsi="宋体"/>
          <w:highlight w:val="none"/>
        </w:rPr>
      </w:pPr>
    </w:p>
    <w:p w14:paraId="2B393C10">
      <w:pPr>
        <w:spacing w:line="1600" w:lineRule="exact"/>
        <w:jc w:val="center"/>
        <w:outlineLvl w:val="0"/>
        <w:rPr>
          <w:rFonts w:hint="eastAsia" w:ascii="方正黑体_GBK" w:hAnsi="宋体" w:eastAsia="方正黑体_GBK"/>
          <w:sz w:val="130"/>
          <w:szCs w:val="130"/>
          <w:highlight w:val="none"/>
        </w:rPr>
      </w:pPr>
      <w:r>
        <w:rPr>
          <w:rFonts w:hint="eastAsia" w:ascii="方正黑体_GBK" w:hAnsi="宋体" w:eastAsia="方正黑体_GBK"/>
          <w:sz w:val="130"/>
          <w:szCs w:val="130"/>
          <w:highlight w:val="none"/>
        </w:rPr>
        <w:t>询价通知书</w:t>
      </w:r>
    </w:p>
    <w:p w14:paraId="7F7D4721">
      <w:pPr>
        <w:spacing w:line="700" w:lineRule="exact"/>
        <w:jc w:val="center"/>
        <w:rPr>
          <w:rFonts w:hint="eastAsia" w:ascii="方正黑体_GBK" w:eastAsia="方正黑体_GBK"/>
          <w:sz w:val="72"/>
          <w:szCs w:val="72"/>
          <w:highlight w:val="none"/>
        </w:rPr>
      </w:pPr>
    </w:p>
    <w:p w14:paraId="600B9385">
      <w:pPr>
        <w:spacing w:line="700" w:lineRule="exact"/>
        <w:jc w:val="center"/>
        <w:rPr>
          <w:rFonts w:hint="eastAsia" w:ascii="黑体" w:eastAsia="黑体"/>
          <w:sz w:val="32"/>
          <w:highlight w:val="none"/>
        </w:rPr>
      </w:pPr>
    </w:p>
    <w:p w14:paraId="3EC20901">
      <w:pPr>
        <w:spacing w:line="700" w:lineRule="exact"/>
        <w:jc w:val="center"/>
        <w:rPr>
          <w:rFonts w:hint="eastAsia" w:ascii="黑体" w:eastAsia="黑体"/>
          <w:sz w:val="32"/>
          <w:highlight w:val="none"/>
        </w:rPr>
      </w:pPr>
    </w:p>
    <w:p w14:paraId="0AD12D94">
      <w:pPr>
        <w:spacing w:line="700" w:lineRule="exact"/>
        <w:jc w:val="center"/>
        <w:rPr>
          <w:rFonts w:hint="eastAsia" w:ascii="黑体" w:eastAsia="黑体"/>
          <w:sz w:val="32"/>
          <w:highlight w:val="none"/>
        </w:rPr>
      </w:pPr>
    </w:p>
    <w:p w14:paraId="1BB41D0A">
      <w:pPr>
        <w:spacing w:line="500" w:lineRule="exact"/>
        <w:ind w:firstLine="0" w:firstLineChars="0"/>
        <w:outlineLvl w:val="0"/>
        <w:rPr>
          <w:rFonts w:hint="default" w:ascii="方正小标宋_GBK" w:hAnsi="宋体" w:eastAsia="方正小标宋_GBK"/>
          <w:sz w:val="36"/>
          <w:szCs w:val="36"/>
          <w:highlight w:val="none"/>
          <w:lang w:val="en-US" w:eastAsia="zh-CN"/>
        </w:rPr>
      </w:pPr>
      <w:r>
        <w:rPr>
          <w:rFonts w:hint="eastAsia" w:ascii="方正小标宋_GBK" w:hAnsi="宋体" w:eastAsia="方正小标宋_GBK"/>
          <w:sz w:val="36"/>
          <w:szCs w:val="36"/>
          <w:highlight w:val="none"/>
        </w:rPr>
        <w:t xml:space="preserve">项 </w:t>
      </w:r>
      <w:r>
        <w:rPr>
          <w:rFonts w:hint="eastAsia" w:ascii="方正小标宋_GBK" w:hAnsi="宋体" w:eastAsia="方正小标宋_GBK"/>
          <w:sz w:val="36"/>
          <w:szCs w:val="36"/>
          <w:highlight w:val="none"/>
          <w:lang w:val="en-US" w:eastAsia="zh-CN"/>
        </w:rPr>
        <w:t xml:space="preserve"> </w:t>
      </w:r>
      <w:r>
        <w:rPr>
          <w:rFonts w:hint="eastAsia" w:ascii="方正小标宋_GBK" w:hAnsi="宋体" w:eastAsia="方正小标宋_GBK"/>
          <w:sz w:val="36"/>
          <w:szCs w:val="36"/>
          <w:highlight w:val="none"/>
        </w:rPr>
        <w:t xml:space="preserve"> 目 </w:t>
      </w:r>
      <w:r>
        <w:rPr>
          <w:rFonts w:hint="eastAsia" w:ascii="方正小标宋_GBK" w:hAnsi="宋体" w:eastAsia="方正小标宋_GBK"/>
          <w:sz w:val="36"/>
          <w:szCs w:val="36"/>
          <w:highlight w:val="none"/>
          <w:lang w:val="en-US" w:eastAsia="zh-CN"/>
        </w:rPr>
        <w:t xml:space="preserve"> </w:t>
      </w:r>
      <w:r>
        <w:rPr>
          <w:rFonts w:hint="eastAsia" w:ascii="方正小标宋_GBK" w:hAnsi="宋体" w:eastAsia="方正小标宋_GBK"/>
          <w:sz w:val="36"/>
          <w:szCs w:val="36"/>
          <w:highlight w:val="none"/>
        </w:rPr>
        <w:t xml:space="preserve"> 号：</w:t>
      </w:r>
      <w:r>
        <w:rPr>
          <w:rFonts w:hint="eastAsia" w:ascii="方正小标宋_GBK" w:hAnsi="宋体" w:eastAsia="方正小标宋_GBK"/>
          <w:sz w:val="36"/>
          <w:szCs w:val="36"/>
          <w:highlight w:val="none"/>
          <w:lang w:val="en-US" w:eastAsia="zh-CN"/>
        </w:rPr>
        <w:t>DJGZ25A00024</w:t>
      </w:r>
    </w:p>
    <w:p w14:paraId="3215C069">
      <w:pPr>
        <w:spacing w:line="500" w:lineRule="exact"/>
        <w:ind w:left="2520" w:hanging="2520" w:hangingChars="700"/>
        <w:outlineLvl w:val="0"/>
        <w:rPr>
          <w:rFonts w:hint="default" w:ascii="方正小标宋_GBK" w:hAnsi="宋体" w:eastAsia="方正小标宋_GBK"/>
          <w:sz w:val="36"/>
          <w:szCs w:val="36"/>
          <w:highlight w:val="none"/>
          <w:lang w:val="en-US" w:eastAsia="zh-CN"/>
        </w:rPr>
      </w:pPr>
      <w:r>
        <w:rPr>
          <w:rFonts w:hint="eastAsia" w:ascii="方正小标宋_GBK" w:hAnsi="宋体" w:eastAsia="方正小标宋_GBK"/>
          <w:sz w:val="36"/>
          <w:szCs w:val="36"/>
          <w:highlight w:val="none"/>
        </w:rPr>
        <w:t>询价项目名称：</w:t>
      </w:r>
      <w:r>
        <w:rPr>
          <w:rFonts w:hint="eastAsia" w:ascii="方正小标宋_GBK" w:hAnsi="宋体" w:eastAsia="方正小标宋_GBK"/>
          <w:sz w:val="36"/>
          <w:szCs w:val="36"/>
          <w:highlight w:val="none"/>
          <w:lang w:eastAsia="zh-CN"/>
        </w:rPr>
        <w:t>重庆康科特建筑材料有限公司矿渣粉采购（第二次）</w:t>
      </w:r>
    </w:p>
    <w:p w14:paraId="5A636EB9">
      <w:pPr>
        <w:spacing w:line="700" w:lineRule="exact"/>
        <w:jc w:val="center"/>
        <w:rPr>
          <w:rFonts w:hint="eastAsia" w:ascii="方正小标宋_GBK" w:hAnsi="宋体" w:eastAsia="方正小标宋_GBK"/>
          <w:b/>
          <w:sz w:val="36"/>
          <w:szCs w:val="36"/>
          <w:highlight w:val="none"/>
        </w:rPr>
      </w:pPr>
    </w:p>
    <w:p w14:paraId="224CFA59">
      <w:pPr>
        <w:spacing w:line="700" w:lineRule="exact"/>
        <w:jc w:val="center"/>
        <w:rPr>
          <w:rFonts w:hint="eastAsia" w:ascii="方正小标宋_GBK" w:hAnsi="宋体" w:eastAsia="方正小标宋_GBK"/>
          <w:b/>
          <w:sz w:val="36"/>
          <w:szCs w:val="36"/>
          <w:highlight w:val="none"/>
        </w:rPr>
      </w:pPr>
    </w:p>
    <w:p w14:paraId="26819E81">
      <w:pPr>
        <w:spacing w:line="700" w:lineRule="exact"/>
        <w:jc w:val="center"/>
        <w:rPr>
          <w:rFonts w:hint="eastAsia" w:ascii="方正小标宋_GBK" w:hAnsi="宋体" w:eastAsia="方正小标宋_GBK"/>
          <w:b/>
          <w:sz w:val="36"/>
          <w:szCs w:val="36"/>
          <w:highlight w:val="none"/>
        </w:rPr>
      </w:pPr>
    </w:p>
    <w:p w14:paraId="114CD05B">
      <w:pPr>
        <w:spacing w:line="700" w:lineRule="exact"/>
        <w:rPr>
          <w:rFonts w:hint="eastAsia" w:ascii="方正小标宋_GBK" w:hAnsi="宋体" w:eastAsia="方正小标宋_GBK"/>
          <w:b/>
          <w:sz w:val="36"/>
          <w:szCs w:val="36"/>
          <w:highlight w:val="none"/>
        </w:rPr>
      </w:pPr>
    </w:p>
    <w:p w14:paraId="613B4F37">
      <w:pPr>
        <w:spacing w:line="700" w:lineRule="exact"/>
        <w:rPr>
          <w:rFonts w:hint="eastAsia" w:ascii="方正小标宋_GBK" w:hAnsi="宋体" w:eastAsia="方正小标宋_GBK"/>
          <w:b/>
          <w:sz w:val="36"/>
          <w:szCs w:val="36"/>
          <w:highlight w:val="none"/>
        </w:rPr>
      </w:pPr>
    </w:p>
    <w:p w14:paraId="6AEE3CA8">
      <w:pPr>
        <w:spacing w:line="500" w:lineRule="exact"/>
        <w:jc w:val="center"/>
        <w:outlineLvl w:val="0"/>
        <w:rPr>
          <w:rFonts w:hint="eastAsia" w:ascii="方正小标宋_GBK" w:eastAsia="方正小标宋_GBK"/>
          <w:sz w:val="36"/>
          <w:szCs w:val="36"/>
          <w:highlight w:val="none"/>
          <w:lang w:eastAsia="zh-CN"/>
        </w:rPr>
      </w:pPr>
      <w:r>
        <w:rPr>
          <w:rFonts w:hint="eastAsia" w:ascii="方正小标宋_GBK" w:eastAsia="方正小标宋_GBK"/>
          <w:sz w:val="36"/>
          <w:szCs w:val="36"/>
          <w:highlight w:val="none"/>
        </w:rPr>
        <w:t>采购人：</w:t>
      </w:r>
      <w:r>
        <w:rPr>
          <w:rFonts w:hint="eastAsia" w:ascii="方正小标宋_GBK" w:eastAsia="方正小标宋_GBK"/>
          <w:sz w:val="36"/>
          <w:szCs w:val="36"/>
          <w:highlight w:val="none"/>
          <w:lang w:eastAsia="zh-CN"/>
        </w:rPr>
        <w:t>重庆康科特建筑材料有限公司</w:t>
      </w:r>
    </w:p>
    <w:p w14:paraId="5BDBF3B0">
      <w:pPr>
        <w:spacing w:line="500" w:lineRule="exact"/>
        <w:jc w:val="center"/>
        <w:outlineLvl w:val="0"/>
        <w:rPr>
          <w:rFonts w:hint="eastAsia" w:ascii="方正小标宋_GBK" w:eastAsia="方正小标宋_GBK"/>
          <w:sz w:val="36"/>
          <w:szCs w:val="36"/>
          <w:highlight w:val="none"/>
        </w:rPr>
      </w:pPr>
      <w:r>
        <w:rPr>
          <w:rFonts w:hint="eastAsia" w:ascii="方正小标宋_GBK" w:eastAsia="方正小标宋_GBK"/>
          <w:sz w:val="36"/>
          <w:szCs w:val="36"/>
          <w:highlight w:val="none"/>
        </w:rPr>
        <w:t>采购代理机构：</w:t>
      </w:r>
      <w:r>
        <w:rPr>
          <w:rFonts w:hint="eastAsia" w:ascii="方正小标宋_GBK" w:eastAsia="方正小标宋_GBK"/>
          <w:sz w:val="36"/>
          <w:szCs w:val="36"/>
          <w:highlight w:val="none"/>
          <w:lang w:val="en-US" w:eastAsia="zh-CN"/>
        </w:rPr>
        <w:t>垫江县公共资源交易中心</w:t>
      </w:r>
    </w:p>
    <w:p w14:paraId="27E12B7E">
      <w:pPr>
        <w:spacing w:line="720" w:lineRule="exact"/>
        <w:jc w:val="center"/>
        <w:outlineLvl w:val="0"/>
        <w:rPr>
          <w:rFonts w:hint="eastAsia" w:ascii="方正黑体_GBK" w:hAnsi="宋体" w:eastAsia="方正黑体_GBK"/>
          <w:sz w:val="48"/>
          <w:szCs w:val="32"/>
          <w:highlight w:val="none"/>
        </w:rPr>
      </w:pPr>
      <w:r>
        <w:rPr>
          <w:rFonts w:hint="eastAsia" w:ascii="方正小标宋_GBK" w:hAnsi="宋体" w:eastAsia="方正小标宋_GBK"/>
          <w:sz w:val="36"/>
          <w:szCs w:val="36"/>
          <w:highlight w:val="none"/>
        </w:rPr>
        <w:t>二〇二</w:t>
      </w:r>
      <w:r>
        <w:rPr>
          <w:rFonts w:hint="eastAsia" w:ascii="方正小标宋_GBK" w:hAnsi="宋体" w:eastAsia="方正小标宋_GBK"/>
          <w:sz w:val="36"/>
          <w:szCs w:val="36"/>
          <w:highlight w:val="none"/>
          <w:lang w:val="en-US" w:eastAsia="zh-CN"/>
        </w:rPr>
        <w:t>五</w:t>
      </w:r>
      <w:r>
        <w:rPr>
          <w:rFonts w:hint="eastAsia" w:ascii="方正小标宋_GBK" w:hAnsi="宋体" w:eastAsia="方正小标宋_GBK"/>
          <w:sz w:val="36"/>
          <w:szCs w:val="36"/>
          <w:highlight w:val="none"/>
        </w:rPr>
        <w:t>年</w:t>
      </w:r>
      <w:r>
        <w:rPr>
          <w:rFonts w:hint="eastAsia" w:ascii="方正小标宋_GBK" w:hAnsi="宋体" w:eastAsia="方正小标宋_GBK"/>
          <w:sz w:val="36"/>
          <w:szCs w:val="36"/>
          <w:highlight w:val="none"/>
          <w:lang w:eastAsia="zh-CN"/>
        </w:rPr>
        <w:t>十一</w:t>
      </w:r>
      <w:r>
        <w:rPr>
          <w:rFonts w:hint="eastAsia" w:ascii="方正小标宋_GBK" w:hAnsi="宋体" w:eastAsia="方正小标宋_GBK"/>
          <w:sz w:val="36"/>
          <w:szCs w:val="36"/>
          <w:highlight w:val="none"/>
        </w:rPr>
        <w:t>月</w:t>
      </w:r>
    </w:p>
    <w:p w14:paraId="138B94A1">
      <w:pPr>
        <w:spacing w:line="480" w:lineRule="exact"/>
        <w:outlineLvl w:val="0"/>
        <w:rPr>
          <w:rFonts w:ascii="方正黑体_GBK" w:eastAsia="方正黑体_GBK"/>
          <w:sz w:val="44"/>
          <w:szCs w:val="28"/>
          <w:highlight w:val="none"/>
        </w:rPr>
        <w:sectPr>
          <w:headerReference r:id="rId4" w:type="first"/>
          <w:footerReference r:id="rId7" w:type="first"/>
          <w:headerReference r:id="rId3" w:type="default"/>
          <w:footerReference r:id="rId5" w:type="default"/>
          <w:footerReference r:id="rId6" w:type="even"/>
          <w:pgSz w:w="11907" w:h="16840"/>
          <w:pgMar w:top="1134" w:right="1191" w:bottom="1134" w:left="1304" w:header="851" w:footer="992" w:gutter="0"/>
          <w:pgNumType w:fmt="numberInDash" w:start="1"/>
          <w:cols w:space="720" w:num="1"/>
          <w:titlePg/>
          <w:docGrid w:linePitch="381" w:charSpace="-5735"/>
        </w:sectPr>
      </w:pPr>
    </w:p>
    <w:p w14:paraId="3B7ED3CB">
      <w:pPr>
        <w:spacing w:line="480" w:lineRule="exact"/>
        <w:jc w:val="center"/>
        <w:outlineLvl w:val="0"/>
        <w:rPr>
          <w:rFonts w:hint="eastAsia" w:ascii="方正黑体_GBK" w:eastAsia="方正黑体_GBK"/>
          <w:sz w:val="44"/>
          <w:szCs w:val="28"/>
          <w:highlight w:val="none"/>
        </w:rPr>
      </w:pPr>
      <w:r>
        <w:rPr>
          <w:rFonts w:hint="eastAsia" w:ascii="方正黑体_GBK" w:eastAsia="方正黑体_GBK"/>
          <w:sz w:val="44"/>
          <w:szCs w:val="28"/>
          <w:highlight w:val="none"/>
        </w:rPr>
        <w:t>目   录</w:t>
      </w:r>
    </w:p>
    <w:p w14:paraId="59B186C3">
      <w:pPr>
        <w:pStyle w:val="46"/>
        <w:tabs>
          <w:tab w:val="right" w:leader="dot" w:pos="9412"/>
        </w:tabs>
      </w:pPr>
      <w:r>
        <w:rPr>
          <w:rFonts w:hint="eastAsia" w:ascii="方正仿宋_GBK" w:hAnsi="宋体" w:eastAsia="方正仿宋_GBK"/>
          <w:sz w:val="21"/>
          <w:szCs w:val="21"/>
          <w:highlight w:val="none"/>
        </w:rPr>
        <w:fldChar w:fldCharType="begin"/>
      </w:r>
      <w:r>
        <w:rPr>
          <w:rFonts w:hint="eastAsia" w:ascii="方正仿宋_GBK" w:hAnsi="宋体" w:eastAsia="方正仿宋_GBK"/>
          <w:sz w:val="21"/>
          <w:szCs w:val="21"/>
          <w:highlight w:val="none"/>
        </w:rPr>
        <w:instrText xml:space="preserve"> TOC \o "1-3" \h \z </w:instrText>
      </w:r>
      <w:r>
        <w:rPr>
          <w:rFonts w:hint="eastAsia" w:ascii="方正仿宋_GBK" w:hAnsi="宋体" w:eastAsia="方正仿宋_GBK"/>
          <w:sz w:val="21"/>
          <w:szCs w:val="21"/>
          <w:highlight w:val="none"/>
        </w:rPr>
        <w:fldChar w:fldCharType="separate"/>
      </w: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_Toc55983988 </w:instrText>
      </w:r>
      <w:r>
        <w:rPr>
          <w:rFonts w:hint="eastAsia" w:ascii="方正仿宋_GBK" w:hAnsi="宋体" w:eastAsia="方正仿宋_GBK"/>
          <w:szCs w:val="21"/>
          <w:highlight w:val="none"/>
        </w:rPr>
        <w:fldChar w:fldCharType="separate"/>
      </w:r>
      <w:r>
        <w:rPr>
          <w:rFonts w:hint="eastAsia" w:ascii="方正小标宋_GBK" w:eastAsia="方正小标宋_GBK"/>
          <w:szCs w:val="30"/>
          <w:highlight w:val="none"/>
        </w:rPr>
        <w:t xml:space="preserve">第一篇  </w:t>
      </w:r>
      <w:r>
        <w:rPr>
          <w:rFonts w:hint="eastAsia" w:ascii="方正小标宋_GBK" w:eastAsia="方正小标宋_GBK" w:cs="Arial"/>
          <w:highlight w:val="none"/>
        </w:rPr>
        <w:t>询价采购邀请书</w:t>
      </w:r>
      <w:r>
        <w:tab/>
      </w:r>
      <w:r>
        <w:fldChar w:fldCharType="begin"/>
      </w:r>
      <w:r>
        <w:instrText xml:space="preserve"> PAGEREF _Toc55983988 \h </w:instrText>
      </w:r>
      <w:r>
        <w:fldChar w:fldCharType="separate"/>
      </w:r>
      <w:r>
        <w:t>- 3 -</w:t>
      </w:r>
      <w:r>
        <w:fldChar w:fldCharType="end"/>
      </w:r>
      <w:r>
        <w:rPr>
          <w:rFonts w:hint="eastAsia" w:ascii="方正仿宋_GBK" w:hAnsi="宋体" w:eastAsia="方正仿宋_GBK"/>
          <w:szCs w:val="21"/>
          <w:highlight w:val="none"/>
        </w:rPr>
        <w:fldChar w:fldCharType="end"/>
      </w:r>
    </w:p>
    <w:p w14:paraId="75AB41B8">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_Toc1205382457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eastAsia="zh-CN"/>
        </w:rPr>
        <w:t>一、</w:t>
      </w:r>
      <w:r>
        <w:rPr>
          <w:rFonts w:hint="eastAsia" w:ascii="方正仿宋_GBK" w:hAnsi="宋体" w:eastAsia="方正仿宋_GBK"/>
          <w:highlight w:val="none"/>
        </w:rPr>
        <w:t>询价内容</w:t>
      </w:r>
      <w:r>
        <w:tab/>
      </w:r>
      <w:r>
        <w:fldChar w:fldCharType="begin"/>
      </w:r>
      <w:r>
        <w:instrText xml:space="preserve"> PAGEREF _Toc1205382457 \h </w:instrText>
      </w:r>
      <w:r>
        <w:fldChar w:fldCharType="separate"/>
      </w:r>
      <w:r>
        <w:t>- 3 -</w:t>
      </w:r>
      <w:r>
        <w:fldChar w:fldCharType="end"/>
      </w:r>
      <w:r>
        <w:rPr>
          <w:rFonts w:hint="eastAsia" w:ascii="方正仿宋_GBK" w:hAnsi="宋体" w:eastAsia="方正仿宋_GBK"/>
          <w:szCs w:val="21"/>
          <w:highlight w:val="none"/>
        </w:rPr>
        <w:fldChar w:fldCharType="end"/>
      </w:r>
    </w:p>
    <w:p w14:paraId="34548B1A">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_Toc706350626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二、资金来源</w:t>
      </w:r>
      <w:r>
        <w:tab/>
      </w:r>
      <w:r>
        <w:fldChar w:fldCharType="begin"/>
      </w:r>
      <w:r>
        <w:instrText xml:space="preserve"> PAGEREF _Toc706350626 \h </w:instrText>
      </w:r>
      <w:r>
        <w:fldChar w:fldCharType="separate"/>
      </w:r>
      <w:r>
        <w:t>- 3 -</w:t>
      </w:r>
      <w:r>
        <w:fldChar w:fldCharType="end"/>
      </w:r>
      <w:r>
        <w:rPr>
          <w:rFonts w:hint="eastAsia" w:ascii="方正仿宋_GBK" w:hAnsi="宋体" w:eastAsia="方正仿宋_GBK"/>
          <w:szCs w:val="21"/>
          <w:highlight w:val="none"/>
        </w:rPr>
        <w:fldChar w:fldCharType="end"/>
      </w:r>
    </w:p>
    <w:p w14:paraId="7333A808">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_Toc835633295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三、供应商资格条件</w:t>
      </w:r>
      <w:r>
        <w:tab/>
      </w:r>
      <w:r>
        <w:fldChar w:fldCharType="begin"/>
      </w:r>
      <w:r>
        <w:instrText xml:space="preserve"> PAGEREF _Toc835633295 \h </w:instrText>
      </w:r>
      <w:r>
        <w:fldChar w:fldCharType="separate"/>
      </w:r>
      <w:r>
        <w:t>- 3 -</w:t>
      </w:r>
      <w:r>
        <w:fldChar w:fldCharType="end"/>
      </w:r>
      <w:r>
        <w:rPr>
          <w:rFonts w:hint="eastAsia" w:ascii="方正仿宋_GBK" w:hAnsi="宋体" w:eastAsia="方正仿宋_GBK"/>
          <w:szCs w:val="21"/>
          <w:highlight w:val="none"/>
        </w:rPr>
        <w:fldChar w:fldCharType="end"/>
      </w:r>
    </w:p>
    <w:p w14:paraId="21D04514">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_Toc764064193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四、询价有关说明</w:t>
      </w:r>
      <w:r>
        <w:tab/>
      </w:r>
      <w:r>
        <w:fldChar w:fldCharType="begin"/>
      </w:r>
      <w:r>
        <w:instrText xml:space="preserve"> PAGEREF _Toc764064193 \h </w:instrText>
      </w:r>
      <w:r>
        <w:fldChar w:fldCharType="separate"/>
      </w:r>
      <w:r>
        <w:t>- 3 -</w:t>
      </w:r>
      <w:r>
        <w:fldChar w:fldCharType="end"/>
      </w:r>
      <w:r>
        <w:rPr>
          <w:rFonts w:hint="eastAsia" w:ascii="方正仿宋_GBK" w:hAnsi="宋体" w:eastAsia="方正仿宋_GBK"/>
          <w:szCs w:val="21"/>
          <w:highlight w:val="none"/>
        </w:rPr>
        <w:fldChar w:fldCharType="end"/>
      </w:r>
    </w:p>
    <w:p w14:paraId="113315E2">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_Toc997479411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五、</w:t>
      </w:r>
      <w:r>
        <w:rPr>
          <w:rFonts w:hint="eastAsia" w:ascii="方正仿宋_GBK" w:hAnsi="宋体" w:eastAsia="方正仿宋_GBK"/>
          <w:highlight w:val="none"/>
          <w:lang w:eastAsia="zh-CN"/>
        </w:rPr>
        <w:t>投标</w:t>
      </w:r>
      <w:r>
        <w:rPr>
          <w:rFonts w:hint="eastAsia" w:ascii="方正仿宋_GBK" w:hAnsi="宋体" w:eastAsia="方正仿宋_GBK"/>
          <w:highlight w:val="none"/>
        </w:rPr>
        <w:t>保证金</w:t>
      </w:r>
      <w:r>
        <w:tab/>
      </w:r>
      <w:r>
        <w:fldChar w:fldCharType="begin"/>
      </w:r>
      <w:r>
        <w:instrText xml:space="preserve"> PAGEREF _Toc997479411 \h </w:instrText>
      </w:r>
      <w:r>
        <w:fldChar w:fldCharType="separate"/>
      </w:r>
      <w:r>
        <w:t>- 5 -</w:t>
      </w:r>
      <w:r>
        <w:fldChar w:fldCharType="end"/>
      </w:r>
      <w:r>
        <w:rPr>
          <w:rFonts w:hint="eastAsia" w:ascii="方正仿宋_GBK" w:hAnsi="宋体" w:eastAsia="方正仿宋_GBK"/>
          <w:szCs w:val="21"/>
          <w:highlight w:val="none"/>
        </w:rPr>
        <w:fldChar w:fldCharType="end"/>
      </w:r>
    </w:p>
    <w:p w14:paraId="3283873B">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_Toc1310239454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eastAsia="zh-CN"/>
        </w:rPr>
        <w:t>六</w:t>
      </w:r>
      <w:r>
        <w:rPr>
          <w:rFonts w:hint="eastAsia" w:ascii="方正仿宋_GBK" w:hAnsi="宋体" w:eastAsia="方正仿宋_GBK"/>
          <w:highlight w:val="none"/>
        </w:rPr>
        <w:t>、其它有关规定</w:t>
      </w:r>
      <w:r>
        <w:tab/>
      </w:r>
      <w:r>
        <w:fldChar w:fldCharType="begin"/>
      </w:r>
      <w:r>
        <w:instrText xml:space="preserve"> PAGEREF _Toc1310239454 \h </w:instrText>
      </w:r>
      <w:r>
        <w:fldChar w:fldCharType="separate"/>
      </w:r>
      <w:r>
        <w:t>- 7 -</w:t>
      </w:r>
      <w:r>
        <w:fldChar w:fldCharType="end"/>
      </w:r>
      <w:r>
        <w:rPr>
          <w:rFonts w:hint="eastAsia" w:ascii="方正仿宋_GBK" w:hAnsi="宋体" w:eastAsia="方正仿宋_GBK"/>
          <w:szCs w:val="21"/>
          <w:highlight w:val="none"/>
        </w:rPr>
        <w:fldChar w:fldCharType="end"/>
      </w:r>
    </w:p>
    <w:p w14:paraId="47272ED4">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_Toc892254016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val="en-US" w:eastAsia="zh-CN"/>
        </w:rPr>
        <w:t>七</w:t>
      </w:r>
      <w:r>
        <w:rPr>
          <w:rFonts w:hint="eastAsia" w:ascii="方正仿宋_GBK" w:hAnsi="宋体" w:eastAsia="方正仿宋_GBK"/>
          <w:highlight w:val="none"/>
        </w:rPr>
        <w:t>、联系方式</w:t>
      </w:r>
      <w:r>
        <w:tab/>
      </w:r>
      <w:r>
        <w:fldChar w:fldCharType="begin"/>
      </w:r>
      <w:r>
        <w:instrText xml:space="preserve"> PAGEREF _Toc892254016 \h </w:instrText>
      </w:r>
      <w:r>
        <w:fldChar w:fldCharType="separate"/>
      </w:r>
      <w:r>
        <w:t>- 8 -</w:t>
      </w:r>
      <w:r>
        <w:fldChar w:fldCharType="end"/>
      </w:r>
      <w:r>
        <w:rPr>
          <w:rFonts w:hint="eastAsia" w:ascii="方正仿宋_GBK" w:hAnsi="宋体" w:eastAsia="方正仿宋_GBK"/>
          <w:szCs w:val="21"/>
          <w:highlight w:val="none"/>
        </w:rPr>
        <w:fldChar w:fldCharType="end"/>
      </w:r>
    </w:p>
    <w:p w14:paraId="46B644D9">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_Toc1084420297 </w:instrText>
      </w:r>
      <w:r>
        <w:rPr>
          <w:rFonts w:hint="eastAsia" w:ascii="方正仿宋_GBK" w:hAnsi="宋体" w:eastAsia="方正仿宋_GBK"/>
          <w:szCs w:val="21"/>
          <w:highlight w:val="none"/>
        </w:rPr>
        <w:fldChar w:fldCharType="separate"/>
      </w:r>
      <w:r>
        <w:rPr>
          <w:rFonts w:hint="eastAsia" w:ascii="方正小标宋_GBK" w:hAnsi="Arial" w:eastAsia="方正小标宋_GBK"/>
          <w:kern w:val="2"/>
          <w:szCs w:val="30"/>
          <w:highlight w:val="none"/>
          <w:lang w:val="en-US" w:eastAsia="zh-CN" w:bidi="ar-SA"/>
        </w:rPr>
        <w:t>第二篇</w:t>
      </w:r>
      <w:r>
        <w:rPr>
          <w:rFonts w:hint="eastAsia" w:ascii="方正小标宋_GBK" w:eastAsia="方正小标宋_GBK"/>
          <w:szCs w:val="30"/>
          <w:highlight w:val="none"/>
        </w:rPr>
        <w:t xml:space="preserve"> 询价项目技术（质量）需求</w:t>
      </w:r>
      <w:r>
        <w:tab/>
      </w:r>
      <w:r>
        <w:fldChar w:fldCharType="begin"/>
      </w:r>
      <w:r>
        <w:instrText xml:space="preserve"> PAGEREF _Toc1084420297 \h </w:instrText>
      </w:r>
      <w:r>
        <w:fldChar w:fldCharType="separate"/>
      </w:r>
      <w:r>
        <w:t>- 9 -</w:t>
      </w:r>
      <w:r>
        <w:fldChar w:fldCharType="end"/>
      </w:r>
      <w:r>
        <w:rPr>
          <w:rFonts w:hint="eastAsia" w:ascii="方正仿宋_GBK" w:hAnsi="宋体" w:eastAsia="方正仿宋_GBK"/>
          <w:szCs w:val="21"/>
          <w:highlight w:val="none"/>
        </w:rPr>
        <w:fldChar w:fldCharType="end"/>
      </w:r>
    </w:p>
    <w:p w14:paraId="58F444D0">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_Toc1007441020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val="en-US" w:eastAsia="zh-CN"/>
        </w:rPr>
        <w:t>一、项目一览表</w:t>
      </w:r>
      <w:r>
        <w:tab/>
      </w:r>
      <w:r>
        <w:fldChar w:fldCharType="begin"/>
      </w:r>
      <w:r>
        <w:instrText xml:space="preserve"> PAGEREF _Toc1007441020 \h </w:instrText>
      </w:r>
      <w:r>
        <w:fldChar w:fldCharType="separate"/>
      </w:r>
      <w:r>
        <w:t>- 9 -</w:t>
      </w:r>
      <w:r>
        <w:fldChar w:fldCharType="end"/>
      </w:r>
      <w:r>
        <w:rPr>
          <w:rFonts w:hint="eastAsia" w:ascii="方正仿宋_GBK" w:hAnsi="宋体" w:eastAsia="方正仿宋_GBK"/>
          <w:szCs w:val="21"/>
          <w:highlight w:val="none"/>
        </w:rPr>
        <w:fldChar w:fldCharType="end"/>
      </w:r>
    </w:p>
    <w:p w14:paraId="7237D15C">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_Toc1068892654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eastAsia="zh-CN"/>
        </w:rPr>
        <w:t>二</w:t>
      </w:r>
      <w:r>
        <w:rPr>
          <w:rFonts w:hint="eastAsia" w:ascii="方正仿宋_GBK" w:hAnsi="宋体" w:eastAsia="方正仿宋_GBK"/>
          <w:highlight w:val="none"/>
        </w:rPr>
        <w:t>、</w:t>
      </w:r>
      <w:r>
        <w:rPr>
          <w:rFonts w:hint="eastAsia" w:ascii="方正仿宋_GBK" w:hAnsi="宋体" w:eastAsia="方正仿宋_GBK"/>
          <w:highlight w:val="none"/>
          <w:lang w:eastAsia="zh-CN"/>
        </w:rPr>
        <w:t>项目技术（质量）需求</w:t>
      </w:r>
      <w:r>
        <w:tab/>
      </w:r>
      <w:r>
        <w:fldChar w:fldCharType="begin"/>
      </w:r>
      <w:r>
        <w:instrText xml:space="preserve"> PAGEREF _Toc1068892654 \h </w:instrText>
      </w:r>
      <w:r>
        <w:fldChar w:fldCharType="separate"/>
      </w:r>
      <w:r>
        <w:t>- 9 -</w:t>
      </w:r>
      <w:r>
        <w:fldChar w:fldCharType="end"/>
      </w:r>
      <w:r>
        <w:rPr>
          <w:rFonts w:hint="eastAsia" w:ascii="方正仿宋_GBK" w:hAnsi="宋体" w:eastAsia="方正仿宋_GBK"/>
          <w:szCs w:val="21"/>
          <w:highlight w:val="none"/>
        </w:rPr>
        <w:fldChar w:fldCharType="end"/>
      </w:r>
    </w:p>
    <w:p w14:paraId="77D5E30D">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_Toc1082118649 </w:instrText>
      </w:r>
      <w:r>
        <w:rPr>
          <w:rFonts w:hint="eastAsia" w:ascii="方正仿宋_GBK" w:hAnsi="宋体" w:eastAsia="方正仿宋_GBK"/>
          <w:szCs w:val="21"/>
          <w:highlight w:val="none"/>
        </w:rPr>
        <w:fldChar w:fldCharType="separate"/>
      </w:r>
      <w:r>
        <w:rPr>
          <w:rFonts w:hint="eastAsia" w:ascii="方正小标宋_GBK" w:eastAsia="方正小标宋_GBK"/>
          <w:szCs w:val="30"/>
          <w:highlight w:val="none"/>
        </w:rPr>
        <w:t>第三篇  询价项目服务需求</w:t>
      </w:r>
      <w:r>
        <w:tab/>
      </w:r>
      <w:r>
        <w:fldChar w:fldCharType="begin"/>
      </w:r>
      <w:r>
        <w:instrText xml:space="preserve"> PAGEREF _Toc1082118649 \h </w:instrText>
      </w:r>
      <w:r>
        <w:fldChar w:fldCharType="separate"/>
      </w:r>
      <w:r>
        <w:t>- 10 -</w:t>
      </w:r>
      <w:r>
        <w:fldChar w:fldCharType="end"/>
      </w:r>
      <w:r>
        <w:rPr>
          <w:rFonts w:hint="eastAsia" w:ascii="方正仿宋_GBK" w:hAnsi="宋体" w:eastAsia="方正仿宋_GBK"/>
          <w:szCs w:val="21"/>
          <w:highlight w:val="none"/>
        </w:rPr>
        <w:fldChar w:fldCharType="end"/>
      </w:r>
    </w:p>
    <w:p w14:paraId="78A67A22">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_Toc1333476511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一、</w:t>
      </w:r>
      <w:r>
        <w:rPr>
          <w:rFonts w:hint="eastAsia" w:ascii="方正仿宋_GBK" w:hAnsi="宋体" w:eastAsia="方正仿宋_GBK"/>
          <w:highlight w:val="none"/>
          <w:lang w:val="en-US" w:eastAsia="zh-CN"/>
        </w:rPr>
        <w:t>交</w:t>
      </w:r>
      <w:r>
        <w:rPr>
          <w:rFonts w:hint="eastAsia" w:ascii="方正仿宋_GBK" w:hAnsi="宋体" w:eastAsia="方正仿宋_GBK"/>
          <w:highlight w:val="none"/>
          <w:lang w:eastAsia="zh-CN"/>
        </w:rPr>
        <w:t>货</w:t>
      </w:r>
      <w:r>
        <w:rPr>
          <w:rFonts w:hint="eastAsia" w:ascii="方正仿宋_GBK" w:hAnsi="宋体" w:eastAsia="方正仿宋_GBK"/>
          <w:highlight w:val="none"/>
        </w:rPr>
        <w:t>时间、地点及验收方式</w:t>
      </w:r>
      <w:r>
        <w:tab/>
      </w:r>
      <w:r>
        <w:fldChar w:fldCharType="begin"/>
      </w:r>
      <w:r>
        <w:instrText xml:space="preserve"> PAGEREF _Toc1333476511 \h </w:instrText>
      </w:r>
      <w:r>
        <w:fldChar w:fldCharType="separate"/>
      </w:r>
      <w:r>
        <w:t>- 10 -</w:t>
      </w:r>
      <w:r>
        <w:fldChar w:fldCharType="end"/>
      </w:r>
      <w:r>
        <w:rPr>
          <w:rFonts w:hint="eastAsia" w:ascii="方正仿宋_GBK" w:hAnsi="宋体" w:eastAsia="方正仿宋_GBK"/>
          <w:szCs w:val="21"/>
          <w:highlight w:val="none"/>
        </w:rPr>
        <w:fldChar w:fldCharType="end"/>
      </w:r>
    </w:p>
    <w:p w14:paraId="46BFBA54">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_Toc1833314724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二、</w:t>
      </w:r>
      <w:r>
        <w:rPr>
          <w:rFonts w:hint="eastAsia" w:ascii="方正仿宋_GBK" w:hAnsi="宋体" w:eastAsia="方正仿宋_GBK"/>
          <w:highlight w:val="none"/>
          <w:lang w:val="en-US" w:eastAsia="zh-CN"/>
        </w:rPr>
        <w:t>质量保证及售后服务</w:t>
      </w:r>
      <w:r>
        <w:tab/>
      </w:r>
      <w:r>
        <w:fldChar w:fldCharType="begin"/>
      </w:r>
      <w:r>
        <w:instrText xml:space="preserve"> PAGEREF _Toc1833314724 \h </w:instrText>
      </w:r>
      <w:r>
        <w:fldChar w:fldCharType="separate"/>
      </w:r>
      <w:r>
        <w:t>- 10 -</w:t>
      </w:r>
      <w:r>
        <w:fldChar w:fldCharType="end"/>
      </w:r>
      <w:r>
        <w:rPr>
          <w:rFonts w:hint="eastAsia" w:ascii="方正仿宋_GBK" w:hAnsi="宋体" w:eastAsia="方正仿宋_GBK"/>
          <w:szCs w:val="21"/>
          <w:highlight w:val="none"/>
        </w:rPr>
        <w:fldChar w:fldCharType="end"/>
      </w:r>
    </w:p>
    <w:p w14:paraId="52676985">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_Toc757564754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三、报价要求</w:t>
      </w:r>
      <w:r>
        <w:tab/>
      </w:r>
      <w:r>
        <w:fldChar w:fldCharType="begin"/>
      </w:r>
      <w:r>
        <w:instrText xml:space="preserve"> PAGEREF _Toc757564754 \h </w:instrText>
      </w:r>
      <w:r>
        <w:fldChar w:fldCharType="separate"/>
      </w:r>
      <w:r>
        <w:t>- 11 -</w:t>
      </w:r>
      <w:r>
        <w:fldChar w:fldCharType="end"/>
      </w:r>
      <w:r>
        <w:rPr>
          <w:rFonts w:hint="eastAsia" w:ascii="方正仿宋_GBK" w:hAnsi="宋体" w:eastAsia="方正仿宋_GBK"/>
          <w:szCs w:val="21"/>
          <w:highlight w:val="none"/>
        </w:rPr>
        <w:fldChar w:fldCharType="end"/>
      </w:r>
    </w:p>
    <w:p w14:paraId="09E185E5">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_Toc866974320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四、付款方式</w:t>
      </w:r>
      <w:r>
        <w:tab/>
      </w:r>
      <w:r>
        <w:fldChar w:fldCharType="begin"/>
      </w:r>
      <w:r>
        <w:instrText xml:space="preserve"> PAGEREF _Toc866974320 \h </w:instrText>
      </w:r>
      <w:r>
        <w:fldChar w:fldCharType="separate"/>
      </w:r>
      <w:r>
        <w:t>- 11 -</w:t>
      </w:r>
      <w:r>
        <w:fldChar w:fldCharType="end"/>
      </w:r>
      <w:r>
        <w:rPr>
          <w:rFonts w:hint="eastAsia" w:ascii="方正仿宋_GBK" w:hAnsi="宋体" w:eastAsia="方正仿宋_GBK"/>
          <w:szCs w:val="21"/>
          <w:highlight w:val="none"/>
        </w:rPr>
        <w:fldChar w:fldCharType="end"/>
      </w:r>
    </w:p>
    <w:p w14:paraId="049A1E99">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_Toc248323042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五、知识产权</w:t>
      </w:r>
      <w:r>
        <w:tab/>
      </w:r>
      <w:r>
        <w:fldChar w:fldCharType="begin"/>
      </w:r>
      <w:r>
        <w:instrText xml:space="preserve"> PAGEREF _Toc248323042 \h </w:instrText>
      </w:r>
      <w:r>
        <w:fldChar w:fldCharType="separate"/>
      </w:r>
      <w:r>
        <w:t>- 11 -</w:t>
      </w:r>
      <w:r>
        <w:fldChar w:fldCharType="end"/>
      </w:r>
      <w:r>
        <w:rPr>
          <w:rFonts w:hint="eastAsia" w:ascii="方正仿宋_GBK" w:hAnsi="宋体" w:eastAsia="方正仿宋_GBK"/>
          <w:szCs w:val="21"/>
          <w:highlight w:val="none"/>
        </w:rPr>
        <w:fldChar w:fldCharType="end"/>
      </w:r>
    </w:p>
    <w:p w14:paraId="7C29C66A">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_Toc554842525 </w:instrText>
      </w:r>
      <w:r>
        <w:rPr>
          <w:rFonts w:hint="eastAsia" w:ascii="方正仿宋_GBK" w:hAnsi="宋体" w:eastAsia="方正仿宋_GBK"/>
          <w:szCs w:val="21"/>
          <w:highlight w:val="none"/>
        </w:rPr>
        <w:fldChar w:fldCharType="separate"/>
      </w:r>
      <w:r>
        <w:rPr>
          <w:rFonts w:hint="eastAsia" w:ascii="方正仿宋_GBK" w:eastAsia="方正仿宋_GBK"/>
          <w:lang w:eastAsia="zh-CN"/>
        </w:rPr>
        <w:t>六</w:t>
      </w:r>
      <w:r>
        <w:rPr>
          <w:rFonts w:hint="eastAsia" w:ascii="方正仿宋_GBK" w:eastAsia="方正仿宋_GBK"/>
        </w:rPr>
        <w:t>、其他</w:t>
      </w:r>
      <w:r>
        <w:tab/>
      </w:r>
      <w:r>
        <w:fldChar w:fldCharType="begin"/>
      </w:r>
      <w:r>
        <w:instrText xml:space="preserve"> PAGEREF _Toc554842525 \h </w:instrText>
      </w:r>
      <w:r>
        <w:fldChar w:fldCharType="separate"/>
      </w:r>
      <w:r>
        <w:t>- 11 -</w:t>
      </w:r>
      <w:r>
        <w:fldChar w:fldCharType="end"/>
      </w:r>
      <w:r>
        <w:rPr>
          <w:rFonts w:hint="eastAsia" w:ascii="方正仿宋_GBK" w:hAnsi="宋体" w:eastAsia="方正仿宋_GBK"/>
          <w:szCs w:val="21"/>
          <w:highlight w:val="none"/>
        </w:rPr>
        <w:fldChar w:fldCharType="end"/>
      </w:r>
    </w:p>
    <w:p w14:paraId="27720216">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_Toc36759926 </w:instrText>
      </w:r>
      <w:r>
        <w:rPr>
          <w:rFonts w:hint="eastAsia" w:ascii="方正仿宋_GBK" w:hAnsi="宋体" w:eastAsia="方正仿宋_GBK"/>
          <w:szCs w:val="21"/>
          <w:highlight w:val="none"/>
        </w:rPr>
        <w:fldChar w:fldCharType="separate"/>
      </w:r>
      <w:r>
        <w:rPr>
          <w:rFonts w:hint="eastAsia" w:ascii="方正小标宋_GBK" w:hAnsi="方正小标宋_GBK" w:eastAsia="方正小标宋_GBK" w:cs="方正小标宋_GBK"/>
          <w:szCs w:val="36"/>
          <w:highlight w:val="none"/>
          <w:lang w:val="en-US" w:eastAsia="zh-CN"/>
        </w:rPr>
        <w:t>第四篇  采购程序、评定成交的标准、无效报价及采购终止</w:t>
      </w:r>
      <w:r>
        <w:tab/>
      </w:r>
      <w:r>
        <w:fldChar w:fldCharType="begin"/>
      </w:r>
      <w:r>
        <w:instrText xml:space="preserve"> PAGEREF _Toc36759926 \h </w:instrText>
      </w:r>
      <w:r>
        <w:fldChar w:fldCharType="separate"/>
      </w:r>
      <w:r>
        <w:t>- 12 -</w:t>
      </w:r>
      <w:r>
        <w:fldChar w:fldCharType="end"/>
      </w:r>
      <w:r>
        <w:rPr>
          <w:rFonts w:hint="eastAsia" w:ascii="方正仿宋_GBK" w:hAnsi="宋体" w:eastAsia="方正仿宋_GBK"/>
          <w:szCs w:val="21"/>
          <w:highlight w:val="none"/>
        </w:rPr>
        <w:fldChar w:fldCharType="end"/>
      </w:r>
    </w:p>
    <w:p w14:paraId="073F7A37">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_Toc1212942045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一、采购程序</w:t>
      </w:r>
      <w:r>
        <w:tab/>
      </w:r>
      <w:r>
        <w:fldChar w:fldCharType="begin"/>
      </w:r>
      <w:r>
        <w:instrText xml:space="preserve"> PAGEREF _Toc1212942045 \h </w:instrText>
      </w:r>
      <w:r>
        <w:fldChar w:fldCharType="separate"/>
      </w:r>
      <w:r>
        <w:t>- 12 -</w:t>
      </w:r>
      <w:r>
        <w:fldChar w:fldCharType="end"/>
      </w:r>
      <w:r>
        <w:rPr>
          <w:rFonts w:hint="eastAsia" w:ascii="方正仿宋_GBK" w:hAnsi="宋体" w:eastAsia="方正仿宋_GBK"/>
          <w:szCs w:val="21"/>
          <w:highlight w:val="none"/>
        </w:rPr>
        <w:fldChar w:fldCharType="end"/>
      </w:r>
    </w:p>
    <w:p w14:paraId="03BE5C28">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_Toc401725976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二、评定成交的标准</w:t>
      </w:r>
      <w:r>
        <w:tab/>
      </w:r>
      <w:r>
        <w:fldChar w:fldCharType="begin"/>
      </w:r>
      <w:r>
        <w:instrText xml:space="preserve"> PAGEREF _Toc401725976 \h </w:instrText>
      </w:r>
      <w:r>
        <w:fldChar w:fldCharType="separate"/>
      </w:r>
      <w:r>
        <w:t>- 13 -</w:t>
      </w:r>
      <w:r>
        <w:fldChar w:fldCharType="end"/>
      </w:r>
      <w:r>
        <w:rPr>
          <w:rFonts w:hint="eastAsia" w:ascii="方正仿宋_GBK" w:hAnsi="宋体" w:eastAsia="方正仿宋_GBK"/>
          <w:szCs w:val="21"/>
          <w:highlight w:val="none"/>
        </w:rPr>
        <w:fldChar w:fldCharType="end"/>
      </w:r>
    </w:p>
    <w:p w14:paraId="67722394">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_Toc1822642556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三、无效报价</w:t>
      </w:r>
      <w:r>
        <w:tab/>
      </w:r>
      <w:r>
        <w:fldChar w:fldCharType="begin"/>
      </w:r>
      <w:r>
        <w:instrText xml:space="preserve"> PAGEREF _Toc1822642556 \h </w:instrText>
      </w:r>
      <w:r>
        <w:fldChar w:fldCharType="separate"/>
      </w:r>
      <w:r>
        <w:t>- 13 -</w:t>
      </w:r>
      <w:r>
        <w:fldChar w:fldCharType="end"/>
      </w:r>
      <w:r>
        <w:rPr>
          <w:rFonts w:hint="eastAsia" w:ascii="方正仿宋_GBK" w:hAnsi="宋体" w:eastAsia="方正仿宋_GBK"/>
          <w:szCs w:val="21"/>
          <w:highlight w:val="none"/>
        </w:rPr>
        <w:fldChar w:fldCharType="end"/>
      </w:r>
    </w:p>
    <w:p w14:paraId="564E8BFC">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_Toc1483812152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四、采购终止</w:t>
      </w:r>
      <w:r>
        <w:tab/>
      </w:r>
      <w:r>
        <w:fldChar w:fldCharType="begin"/>
      </w:r>
      <w:r>
        <w:instrText xml:space="preserve"> PAGEREF _Toc1483812152 \h </w:instrText>
      </w:r>
      <w:r>
        <w:fldChar w:fldCharType="separate"/>
      </w:r>
      <w:r>
        <w:t>- 14 -</w:t>
      </w:r>
      <w:r>
        <w:fldChar w:fldCharType="end"/>
      </w:r>
      <w:r>
        <w:rPr>
          <w:rFonts w:hint="eastAsia" w:ascii="方正仿宋_GBK" w:hAnsi="宋体" w:eastAsia="方正仿宋_GBK"/>
          <w:szCs w:val="21"/>
          <w:highlight w:val="none"/>
        </w:rPr>
        <w:fldChar w:fldCharType="end"/>
      </w:r>
    </w:p>
    <w:p w14:paraId="1A0B98ED">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_Toc961599342 </w:instrText>
      </w:r>
      <w:r>
        <w:rPr>
          <w:rFonts w:hint="eastAsia" w:ascii="方正仿宋_GBK" w:hAnsi="宋体" w:eastAsia="方正仿宋_GBK"/>
          <w:szCs w:val="21"/>
          <w:highlight w:val="none"/>
        </w:rPr>
        <w:fldChar w:fldCharType="separate"/>
      </w:r>
      <w:r>
        <w:rPr>
          <w:rFonts w:hint="eastAsia" w:ascii="方正小标宋_GBK" w:eastAsia="方正小标宋_GBK"/>
          <w:szCs w:val="30"/>
          <w:highlight w:val="none"/>
        </w:rPr>
        <w:t>第五篇  供应商须知</w:t>
      </w:r>
      <w:r>
        <w:tab/>
      </w:r>
      <w:r>
        <w:fldChar w:fldCharType="begin"/>
      </w:r>
      <w:r>
        <w:instrText xml:space="preserve"> PAGEREF _Toc961599342 \h </w:instrText>
      </w:r>
      <w:r>
        <w:fldChar w:fldCharType="separate"/>
      </w:r>
      <w:r>
        <w:t>- 15 -</w:t>
      </w:r>
      <w:r>
        <w:fldChar w:fldCharType="end"/>
      </w:r>
      <w:r>
        <w:rPr>
          <w:rFonts w:hint="eastAsia" w:ascii="方正仿宋_GBK" w:hAnsi="宋体" w:eastAsia="方正仿宋_GBK"/>
          <w:szCs w:val="21"/>
          <w:highlight w:val="none"/>
        </w:rPr>
        <w:fldChar w:fldCharType="end"/>
      </w:r>
    </w:p>
    <w:p w14:paraId="34A68288">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_Toc217890749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一、询价费用</w:t>
      </w:r>
      <w:r>
        <w:tab/>
      </w:r>
      <w:r>
        <w:fldChar w:fldCharType="begin"/>
      </w:r>
      <w:r>
        <w:instrText xml:space="preserve"> PAGEREF _Toc217890749 \h </w:instrText>
      </w:r>
      <w:r>
        <w:fldChar w:fldCharType="separate"/>
      </w:r>
      <w:r>
        <w:t>- 15 -</w:t>
      </w:r>
      <w:r>
        <w:fldChar w:fldCharType="end"/>
      </w:r>
      <w:r>
        <w:rPr>
          <w:rFonts w:hint="eastAsia" w:ascii="方正仿宋_GBK" w:hAnsi="宋体" w:eastAsia="方正仿宋_GBK"/>
          <w:szCs w:val="21"/>
          <w:highlight w:val="none"/>
        </w:rPr>
        <w:fldChar w:fldCharType="end"/>
      </w:r>
    </w:p>
    <w:p w14:paraId="21E59067">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_Toc1228730471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二、询价通知书</w:t>
      </w:r>
      <w:r>
        <w:tab/>
      </w:r>
      <w:r>
        <w:fldChar w:fldCharType="begin"/>
      </w:r>
      <w:r>
        <w:instrText xml:space="preserve"> PAGEREF _Toc1228730471 \h </w:instrText>
      </w:r>
      <w:r>
        <w:fldChar w:fldCharType="separate"/>
      </w:r>
      <w:r>
        <w:t>- 15 -</w:t>
      </w:r>
      <w:r>
        <w:fldChar w:fldCharType="end"/>
      </w:r>
      <w:r>
        <w:rPr>
          <w:rFonts w:hint="eastAsia" w:ascii="方正仿宋_GBK" w:hAnsi="宋体" w:eastAsia="方正仿宋_GBK"/>
          <w:szCs w:val="21"/>
          <w:highlight w:val="none"/>
        </w:rPr>
        <w:fldChar w:fldCharType="end"/>
      </w:r>
    </w:p>
    <w:p w14:paraId="748C5BCE">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_Toc1584154000 </w:instrText>
      </w:r>
      <w:r>
        <w:rPr>
          <w:rFonts w:hint="eastAsia" w:ascii="方正仿宋_GBK" w:hAnsi="宋体" w:eastAsia="方正仿宋_GBK"/>
          <w:szCs w:val="21"/>
          <w:highlight w:val="none"/>
        </w:rPr>
        <w:fldChar w:fldCharType="separate"/>
      </w:r>
      <w:r>
        <w:rPr>
          <w:rFonts w:hint="eastAsia" w:ascii="方正仿宋_GBK" w:hAnsi="方正仿宋_GBK" w:eastAsia="方正仿宋_GBK" w:cs="方正仿宋_GBK"/>
          <w:highlight w:val="none"/>
        </w:rPr>
        <w:t>三、</w:t>
      </w:r>
      <w:r>
        <w:rPr>
          <w:rFonts w:hint="eastAsia" w:ascii="方正仿宋_GBK" w:hAnsi="方正仿宋_GBK" w:eastAsia="方正仿宋_GBK" w:cs="方正仿宋_GBK"/>
          <w:szCs w:val="24"/>
          <w:highlight w:val="none"/>
        </w:rPr>
        <w:t>电子响应文件</w:t>
      </w:r>
      <w:r>
        <w:tab/>
      </w:r>
      <w:r>
        <w:fldChar w:fldCharType="begin"/>
      </w:r>
      <w:r>
        <w:instrText xml:space="preserve"> PAGEREF _Toc1584154000 \h </w:instrText>
      </w:r>
      <w:r>
        <w:fldChar w:fldCharType="separate"/>
      </w:r>
      <w:r>
        <w:t>- 15 -</w:t>
      </w:r>
      <w:r>
        <w:fldChar w:fldCharType="end"/>
      </w:r>
      <w:r>
        <w:rPr>
          <w:rFonts w:hint="eastAsia" w:ascii="方正仿宋_GBK" w:hAnsi="宋体" w:eastAsia="方正仿宋_GBK"/>
          <w:szCs w:val="21"/>
          <w:highlight w:val="none"/>
        </w:rPr>
        <w:fldChar w:fldCharType="end"/>
      </w:r>
    </w:p>
    <w:p w14:paraId="38E11CDF">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_Toc30172564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四、成交供应商的确定和变更</w:t>
      </w:r>
      <w:r>
        <w:tab/>
      </w:r>
      <w:r>
        <w:fldChar w:fldCharType="begin"/>
      </w:r>
      <w:r>
        <w:instrText xml:space="preserve"> PAGEREF _Toc30172564 \h </w:instrText>
      </w:r>
      <w:r>
        <w:fldChar w:fldCharType="separate"/>
      </w:r>
      <w:r>
        <w:t>- 16 -</w:t>
      </w:r>
      <w:r>
        <w:fldChar w:fldCharType="end"/>
      </w:r>
      <w:r>
        <w:rPr>
          <w:rFonts w:hint="eastAsia" w:ascii="方正仿宋_GBK" w:hAnsi="宋体" w:eastAsia="方正仿宋_GBK"/>
          <w:szCs w:val="21"/>
          <w:highlight w:val="none"/>
        </w:rPr>
        <w:fldChar w:fldCharType="end"/>
      </w:r>
    </w:p>
    <w:p w14:paraId="6F3F70A3">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_Toc1350983547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五、成交通知</w:t>
      </w:r>
      <w:r>
        <w:tab/>
      </w:r>
      <w:r>
        <w:fldChar w:fldCharType="begin"/>
      </w:r>
      <w:r>
        <w:instrText xml:space="preserve"> PAGEREF _Toc1350983547 \h </w:instrText>
      </w:r>
      <w:r>
        <w:fldChar w:fldCharType="separate"/>
      </w:r>
      <w:r>
        <w:t>- 16 -</w:t>
      </w:r>
      <w:r>
        <w:fldChar w:fldCharType="end"/>
      </w:r>
      <w:r>
        <w:rPr>
          <w:rFonts w:hint="eastAsia" w:ascii="方正仿宋_GBK" w:hAnsi="宋体" w:eastAsia="方正仿宋_GBK"/>
          <w:szCs w:val="21"/>
          <w:highlight w:val="none"/>
        </w:rPr>
        <w:fldChar w:fldCharType="end"/>
      </w:r>
    </w:p>
    <w:p w14:paraId="1CA48217">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_Toc358735915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六、关于质疑</w:t>
      </w:r>
      <w:r>
        <w:tab/>
      </w:r>
      <w:r>
        <w:fldChar w:fldCharType="begin"/>
      </w:r>
      <w:r>
        <w:instrText xml:space="preserve"> PAGEREF _Toc358735915 \h </w:instrText>
      </w:r>
      <w:r>
        <w:fldChar w:fldCharType="separate"/>
      </w:r>
      <w:r>
        <w:t>- 16 -</w:t>
      </w:r>
      <w:r>
        <w:fldChar w:fldCharType="end"/>
      </w:r>
      <w:r>
        <w:rPr>
          <w:rFonts w:hint="eastAsia" w:ascii="方正仿宋_GBK" w:hAnsi="宋体" w:eastAsia="方正仿宋_GBK"/>
          <w:szCs w:val="21"/>
          <w:highlight w:val="none"/>
        </w:rPr>
        <w:fldChar w:fldCharType="end"/>
      </w:r>
    </w:p>
    <w:p w14:paraId="23E68B74">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_Toc762076209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七、签订合同</w:t>
      </w:r>
      <w:r>
        <w:tab/>
      </w:r>
      <w:r>
        <w:fldChar w:fldCharType="begin"/>
      </w:r>
      <w:r>
        <w:instrText xml:space="preserve"> PAGEREF _Toc762076209 \h </w:instrText>
      </w:r>
      <w:r>
        <w:fldChar w:fldCharType="separate"/>
      </w:r>
      <w:r>
        <w:t>- 17 -</w:t>
      </w:r>
      <w:r>
        <w:fldChar w:fldCharType="end"/>
      </w:r>
      <w:r>
        <w:rPr>
          <w:rFonts w:hint="eastAsia" w:ascii="方正仿宋_GBK" w:hAnsi="宋体" w:eastAsia="方正仿宋_GBK"/>
          <w:szCs w:val="21"/>
          <w:highlight w:val="none"/>
        </w:rPr>
        <w:fldChar w:fldCharType="end"/>
      </w:r>
    </w:p>
    <w:p w14:paraId="584A7F5D">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_Toc1406967535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八、项目验收</w:t>
      </w:r>
      <w:r>
        <w:tab/>
      </w:r>
      <w:r>
        <w:fldChar w:fldCharType="begin"/>
      </w:r>
      <w:r>
        <w:instrText xml:space="preserve"> PAGEREF _Toc1406967535 \h </w:instrText>
      </w:r>
      <w:r>
        <w:fldChar w:fldCharType="separate"/>
      </w:r>
      <w:r>
        <w:t>- 18 -</w:t>
      </w:r>
      <w:r>
        <w:fldChar w:fldCharType="end"/>
      </w:r>
      <w:r>
        <w:rPr>
          <w:rFonts w:hint="eastAsia" w:ascii="方正仿宋_GBK" w:hAnsi="宋体" w:eastAsia="方正仿宋_GBK"/>
          <w:szCs w:val="21"/>
          <w:highlight w:val="none"/>
        </w:rPr>
        <w:fldChar w:fldCharType="end"/>
      </w:r>
    </w:p>
    <w:p w14:paraId="5CA8FD34">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_Toc1564118372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九、交易服务费</w:t>
      </w:r>
      <w:r>
        <w:tab/>
      </w:r>
      <w:r>
        <w:fldChar w:fldCharType="begin"/>
      </w:r>
      <w:r>
        <w:instrText xml:space="preserve"> PAGEREF _Toc1564118372 \h </w:instrText>
      </w:r>
      <w:r>
        <w:fldChar w:fldCharType="separate"/>
      </w:r>
      <w:r>
        <w:t>- 18 -</w:t>
      </w:r>
      <w:r>
        <w:fldChar w:fldCharType="end"/>
      </w:r>
      <w:r>
        <w:rPr>
          <w:rFonts w:hint="eastAsia" w:ascii="方正仿宋_GBK" w:hAnsi="宋体" w:eastAsia="方正仿宋_GBK"/>
          <w:szCs w:val="21"/>
          <w:highlight w:val="none"/>
        </w:rPr>
        <w:fldChar w:fldCharType="end"/>
      </w:r>
    </w:p>
    <w:p w14:paraId="57BEFD23">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_Toc1468426835 </w:instrText>
      </w:r>
      <w:r>
        <w:rPr>
          <w:rFonts w:hint="eastAsia" w:ascii="方正仿宋_GBK" w:hAnsi="宋体" w:eastAsia="方正仿宋_GBK"/>
          <w:szCs w:val="21"/>
          <w:highlight w:val="none"/>
        </w:rPr>
        <w:fldChar w:fldCharType="separate"/>
      </w:r>
      <w:r>
        <w:rPr>
          <w:rFonts w:hint="eastAsia" w:ascii="方正小标宋_GBK" w:eastAsia="方正小标宋_GBK"/>
          <w:szCs w:val="30"/>
          <w:highlight w:val="none"/>
        </w:rPr>
        <w:t>第六篇  合同草案条款</w:t>
      </w:r>
      <w:r>
        <w:tab/>
      </w:r>
      <w:r>
        <w:fldChar w:fldCharType="begin"/>
      </w:r>
      <w:r>
        <w:instrText xml:space="preserve"> PAGEREF _Toc1468426835 \h </w:instrText>
      </w:r>
      <w:r>
        <w:fldChar w:fldCharType="separate"/>
      </w:r>
      <w:r>
        <w:t>- 19 -</w:t>
      </w:r>
      <w:r>
        <w:fldChar w:fldCharType="end"/>
      </w:r>
      <w:r>
        <w:rPr>
          <w:rFonts w:hint="eastAsia" w:ascii="方正仿宋_GBK" w:hAnsi="宋体" w:eastAsia="方正仿宋_GBK"/>
          <w:szCs w:val="21"/>
          <w:highlight w:val="none"/>
        </w:rPr>
        <w:fldChar w:fldCharType="end"/>
      </w:r>
    </w:p>
    <w:p w14:paraId="094DFE96">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_Toc95117182 </w:instrText>
      </w:r>
      <w:r>
        <w:rPr>
          <w:rFonts w:hint="eastAsia" w:ascii="方正仿宋_GBK" w:hAnsi="宋体" w:eastAsia="方正仿宋_GBK"/>
          <w:szCs w:val="21"/>
          <w:highlight w:val="none"/>
        </w:rPr>
        <w:fldChar w:fldCharType="separate"/>
      </w:r>
      <w:r>
        <w:rPr>
          <w:rFonts w:hint="eastAsia" w:ascii="方正小标宋_GBK" w:eastAsia="方正小标宋_GBK"/>
          <w:szCs w:val="30"/>
          <w:highlight w:val="none"/>
        </w:rPr>
        <w:t xml:space="preserve">第七篇  </w:t>
      </w:r>
      <w:r>
        <w:rPr>
          <w:rFonts w:hint="eastAsia" w:ascii="方正小标宋_GBK" w:eastAsia="方正小标宋_GBK"/>
          <w:szCs w:val="30"/>
          <w:highlight w:val="none"/>
          <w:lang w:eastAsia="zh-CN"/>
        </w:rPr>
        <w:t>电子</w:t>
      </w:r>
      <w:r>
        <w:rPr>
          <w:rFonts w:hint="eastAsia" w:ascii="方正小标宋_GBK" w:eastAsia="方正小标宋_GBK"/>
          <w:szCs w:val="30"/>
          <w:highlight w:val="none"/>
        </w:rPr>
        <w:t>响应文件格式要求</w:t>
      </w:r>
      <w:r>
        <w:tab/>
      </w:r>
      <w:r>
        <w:fldChar w:fldCharType="begin"/>
      </w:r>
      <w:r>
        <w:instrText xml:space="preserve"> PAGEREF _Toc95117182 \h </w:instrText>
      </w:r>
      <w:r>
        <w:fldChar w:fldCharType="separate"/>
      </w:r>
      <w:r>
        <w:t>- 22 -</w:t>
      </w:r>
      <w:r>
        <w:fldChar w:fldCharType="end"/>
      </w:r>
      <w:r>
        <w:rPr>
          <w:rFonts w:hint="eastAsia" w:ascii="方正仿宋_GBK" w:hAnsi="宋体" w:eastAsia="方正仿宋_GBK"/>
          <w:szCs w:val="21"/>
          <w:highlight w:val="none"/>
        </w:rPr>
        <w:fldChar w:fldCharType="end"/>
      </w:r>
    </w:p>
    <w:p w14:paraId="5FAE9567">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_Toc180698917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一、经济部分</w:t>
      </w:r>
      <w:r>
        <w:tab/>
      </w:r>
      <w:r>
        <w:fldChar w:fldCharType="begin"/>
      </w:r>
      <w:r>
        <w:instrText xml:space="preserve"> PAGEREF _Toc180698917 \h </w:instrText>
      </w:r>
      <w:r>
        <w:fldChar w:fldCharType="separate"/>
      </w:r>
      <w:r>
        <w:t>- 23 -</w:t>
      </w:r>
      <w:r>
        <w:fldChar w:fldCharType="end"/>
      </w:r>
      <w:r>
        <w:rPr>
          <w:rFonts w:hint="eastAsia" w:ascii="方正仿宋_GBK" w:hAnsi="宋体" w:eastAsia="方正仿宋_GBK"/>
          <w:szCs w:val="21"/>
          <w:highlight w:val="none"/>
        </w:rPr>
        <w:fldChar w:fldCharType="end"/>
      </w:r>
    </w:p>
    <w:p w14:paraId="3FF6BB8B">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_Toc318422598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二、技术（质量）部分</w:t>
      </w:r>
      <w:r>
        <w:tab/>
      </w:r>
      <w:r>
        <w:fldChar w:fldCharType="begin"/>
      </w:r>
      <w:r>
        <w:instrText xml:space="preserve"> PAGEREF _Toc318422598 \h </w:instrText>
      </w:r>
      <w:r>
        <w:fldChar w:fldCharType="separate"/>
      </w:r>
      <w:r>
        <w:t>- 25 -</w:t>
      </w:r>
      <w:r>
        <w:fldChar w:fldCharType="end"/>
      </w:r>
      <w:r>
        <w:rPr>
          <w:rFonts w:hint="eastAsia" w:ascii="方正仿宋_GBK" w:hAnsi="宋体" w:eastAsia="方正仿宋_GBK"/>
          <w:szCs w:val="21"/>
          <w:highlight w:val="none"/>
        </w:rPr>
        <w:fldChar w:fldCharType="end"/>
      </w:r>
    </w:p>
    <w:p w14:paraId="5D38734E">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_Toc1405356636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三、服务部分</w:t>
      </w:r>
      <w:r>
        <w:tab/>
      </w:r>
      <w:r>
        <w:fldChar w:fldCharType="begin"/>
      </w:r>
      <w:r>
        <w:instrText xml:space="preserve"> PAGEREF _Toc1405356636 \h </w:instrText>
      </w:r>
      <w:r>
        <w:fldChar w:fldCharType="separate"/>
      </w:r>
      <w:r>
        <w:t>- 27 -</w:t>
      </w:r>
      <w:r>
        <w:fldChar w:fldCharType="end"/>
      </w:r>
      <w:r>
        <w:rPr>
          <w:rFonts w:hint="eastAsia" w:ascii="方正仿宋_GBK" w:hAnsi="宋体" w:eastAsia="方正仿宋_GBK"/>
          <w:szCs w:val="21"/>
          <w:highlight w:val="none"/>
        </w:rPr>
        <w:fldChar w:fldCharType="end"/>
      </w:r>
    </w:p>
    <w:p w14:paraId="59CE8D8A">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_Toc1072952933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四、资格条件及其他</w:t>
      </w:r>
      <w:r>
        <w:tab/>
      </w:r>
      <w:r>
        <w:fldChar w:fldCharType="begin"/>
      </w:r>
      <w:r>
        <w:instrText xml:space="preserve"> PAGEREF _Toc1072952933 \h </w:instrText>
      </w:r>
      <w:r>
        <w:fldChar w:fldCharType="separate"/>
      </w:r>
      <w:r>
        <w:t>- 29 -</w:t>
      </w:r>
      <w:r>
        <w:fldChar w:fldCharType="end"/>
      </w:r>
      <w:r>
        <w:rPr>
          <w:rFonts w:hint="eastAsia" w:ascii="方正仿宋_GBK" w:hAnsi="宋体" w:eastAsia="方正仿宋_GBK"/>
          <w:szCs w:val="21"/>
          <w:highlight w:val="none"/>
        </w:rPr>
        <w:fldChar w:fldCharType="end"/>
      </w:r>
    </w:p>
    <w:p w14:paraId="342903CC">
      <w:pPr>
        <w:pStyle w:val="46"/>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_Toc1402842895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五、其他资料</w:t>
      </w:r>
      <w:r>
        <w:tab/>
      </w:r>
      <w:r>
        <w:fldChar w:fldCharType="begin"/>
      </w:r>
      <w:r>
        <w:instrText xml:space="preserve"> PAGEREF _Toc1402842895 \h </w:instrText>
      </w:r>
      <w:r>
        <w:fldChar w:fldCharType="separate"/>
      </w:r>
      <w:r>
        <w:t>- 34 -</w:t>
      </w:r>
      <w:r>
        <w:fldChar w:fldCharType="end"/>
      </w:r>
      <w:r>
        <w:rPr>
          <w:rFonts w:hint="eastAsia" w:ascii="方正仿宋_GBK" w:hAnsi="宋体" w:eastAsia="方正仿宋_GBK"/>
          <w:szCs w:val="21"/>
          <w:highlight w:val="none"/>
        </w:rPr>
        <w:fldChar w:fldCharType="end"/>
      </w:r>
    </w:p>
    <w:p w14:paraId="5AF47F84">
      <w:pPr>
        <w:pStyle w:val="46"/>
        <w:tabs>
          <w:tab w:val="right" w:leader="dot" w:pos="9402"/>
        </w:tabs>
        <w:spacing w:line="480" w:lineRule="exact"/>
        <w:ind w:left="560"/>
        <w:rPr>
          <w:rFonts w:ascii="方正仿宋_GBK" w:hAnsi="Calibri" w:eastAsia="方正仿宋_GBK"/>
          <w:sz w:val="18"/>
          <w:szCs w:val="22"/>
          <w:highlight w:val="none"/>
        </w:rPr>
        <w:sectPr>
          <w:pgSz w:w="11907" w:h="16840"/>
          <w:pgMar w:top="1134" w:right="1191" w:bottom="1134" w:left="1304" w:header="851" w:footer="992" w:gutter="0"/>
          <w:pgNumType w:fmt="numberInDash" w:start="1"/>
          <w:cols w:space="720" w:num="1"/>
          <w:docGrid w:linePitch="381" w:charSpace="-5735"/>
        </w:sectPr>
      </w:pPr>
      <w:r>
        <w:rPr>
          <w:rFonts w:hint="eastAsia" w:ascii="方正仿宋_GBK" w:hAnsi="宋体" w:eastAsia="方正仿宋_GBK"/>
          <w:szCs w:val="21"/>
          <w:highlight w:val="none"/>
        </w:rPr>
        <w:fldChar w:fldCharType="end"/>
      </w:r>
    </w:p>
    <w:p w14:paraId="06E43AF0">
      <w:pPr>
        <w:pStyle w:val="5"/>
        <w:spacing w:before="0" w:after="0" w:line="360" w:lineRule="auto"/>
        <w:jc w:val="center"/>
        <w:rPr>
          <w:rFonts w:hint="eastAsia" w:ascii="方正小标宋_GBK" w:eastAsia="方正小标宋_GBK"/>
          <w:b w:val="0"/>
          <w:sz w:val="36"/>
          <w:szCs w:val="30"/>
          <w:highlight w:val="none"/>
        </w:rPr>
      </w:pPr>
      <w:bookmarkStart w:id="0" w:name="_Toc106034769"/>
      <w:bookmarkStart w:id="1" w:name="_Toc55983988"/>
      <w:bookmarkStart w:id="2" w:name="_Toc28269"/>
      <w:bookmarkStart w:id="3" w:name="_Toc1507006434"/>
      <w:bookmarkStart w:id="4" w:name="_Toc11641050"/>
      <w:bookmarkStart w:id="5" w:name="_Toc15726"/>
      <w:bookmarkStart w:id="6" w:name="_Toc878683870"/>
      <w:bookmarkStart w:id="7" w:name="_Toc1058627478"/>
      <w:bookmarkStart w:id="8" w:name="_Toc1052125688"/>
      <w:bookmarkStart w:id="9" w:name="_Toc78633506"/>
      <w:bookmarkStart w:id="10" w:name="_Toc65660329"/>
      <w:bookmarkStart w:id="11" w:name="_Toc1741973973"/>
      <w:bookmarkStart w:id="12" w:name="_Toc14446"/>
      <w:bookmarkStart w:id="13" w:name="_Toc788512415"/>
      <w:bookmarkStart w:id="14" w:name="_Toc15615"/>
      <w:bookmarkStart w:id="15" w:name="_Toc724865927"/>
      <w:bookmarkStart w:id="16" w:name="_Toc24817"/>
      <w:bookmarkStart w:id="17" w:name="_Toc12789052"/>
      <w:bookmarkStart w:id="18" w:name="_Toc24173"/>
      <w:r>
        <w:rPr>
          <w:rFonts w:hint="eastAsia" w:ascii="方正小标宋_GBK" w:eastAsia="方正小标宋_GBK"/>
          <w:b w:val="0"/>
          <w:sz w:val="36"/>
          <w:szCs w:val="30"/>
          <w:highlight w:val="none"/>
        </w:rPr>
        <w:t xml:space="preserve">第一篇  </w:t>
      </w:r>
      <w:r>
        <w:rPr>
          <w:rFonts w:hint="eastAsia" w:ascii="方正小标宋_GBK" w:eastAsia="方正小标宋_GBK" w:cs="Arial"/>
          <w:b w:val="0"/>
          <w:sz w:val="36"/>
          <w:highlight w:val="none"/>
        </w:rPr>
        <w:t>询价采购邀请书</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p>
    <w:p w14:paraId="5B81A6DB">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垫江县公共资源交易中心接受</w:t>
      </w:r>
      <w:r>
        <w:rPr>
          <w:rFonts w:hint="eastAsia" w:ascii="方正仿宋_GBK" w:hAnsi="宋体" w:eastAsia="方正仿宋_GBK"/>
          <w:sz w:val="24"/>
          <w:szCs w:val="24"/>
          <w:highlight w:val="none"/>
          <w:lang w:eastAsia="zh-CN"/>
        </w:rPr>
        <w:t>重庆康科特建筑材料有限公司</w:t>
      </w:r>
      <w:r>
        <w:rPr>
          <w:rFonts w:hint="eastAsia" w:ascii="方正仿宋_GBK" w:hAnsi="宋体" w:eastAsia="方正仿宋_GBK"/>
          <w:sz w:val="24"/>
          <w:szCs w:val="24"/>
          <w:highlight w:val="none"/>
        </w:rPr>
        <w:t>的委托，对重庆康科特建筑材料有限公司</w:t>
      </w:r>
      <w:r>
        <w:rPr>
          <w:rFonts w:hint="eastAsia" w:ascii="方正仿宋_GBK" w:hAnsi="宋体" w:eastAsia="方正仿宋_GBK"/>
          <w:sz w:val="24"/>
          <w:szCs w:val="24"/>
          <w:highlight w:val="none"/>
          <w:lang w:eastAsia="zh-CN"/>
        </w:rPr>
        <w:t>矿渣粉</w:t>
      </w:r>
      <w:r>
        <w:rPr>
          <w:rFonts w:hint="eastAsia" w:ascii="方正仿宋_GBK" w:hAnsi="宋体" w:eastAsia="方正仿宋_GBK" w:cs="宋体"/>
          <w:kern w:val="0"/>
          <w:sz w:val="21"/>
          <w:szCs w:val="21"/>
          <w:highlight w:val="none"/>
          <w:lang w:val="en-US" w:eastAsia="zh-CN"/>
        </w:rPr>
        <w:t>（第二次）</w:t>
      </w:r>
      <w:r>
        <w:rPr>
          <w:rFonts w:hint="eastAsia" w:ascii="方正仿宋_GBK" w:hAnsi="宋体" w:eastAsia="方正仿宋_GBK"/>
          <w:sz w:val="24"/>
          <w:szCs w:val="24"/>
          <w:highlight w:val="none"/>
        </w:rPr>
        <w:t>进行询价采购。欢迎有资格的供应商前来参加报价。</w:t>
      </w:r>
    </w:p>
    <w:p w14:paraId="219D8637">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19" w:name="_Toc1926190220"/>
      <w:bookmarkStart w:id="20" w:name="_Toc869784095"/>
      <w:bookmarkStart w:id="21" w:name="_Toc417"/>
      <w:bookmarkStart w:id="22" w:name="_Toc106034770"/>
      <w:bookmarkStart w:id="23" w:name="_Toc317775175"/>
      <w:bookmarkStart w:id="24" w:name="_Toc1353874527"/>
      <w:bookmarkStart w:id="25" w:name="_Toc1205382457"/>
      <w:bookmarkStart w:id="26" w:name="_Toc18246"/>
      <w:bookmarkStart w:id="27" w:name="_Toc301219503"/>
      <w:bookmarkStart w:id="28" w:name="_Toc7758"/>
      <w:bookmarkStart w:id="29" w:name="_Toc1505633725"/>
      <w:bookmarkStart w:id="30" w:name="_Toc1529122567"/>
      <w:bookmarkStart w:id="31" w:name="_Toc30549"/>
      <w:bookmarkStart w:id="32" w:name="_Toc6928"/>
      <w:bookmarkStart w:id="33" w:name="_Toc313893526"/>
      <w:bookmarkStart w:id="34" w:name="_Toc1651947593"/>
      <w:bookmarkStart w:id="35" w:name="_Toc1095186544"/>
      <w:bookmarkStart w:id="36" w:name="_Toc65660330"/>
      <w:bookmarkStart w:id="37" w:name="_Toc26091"/>
      <w:r>
        <w:rPr>
          <w:rFonts w:hint="eastAsia" w:ascii="方正仿宋_GBK" w:hAnsi="宋体" w:eastAsia="方正仿宋_GBK"/>
          <w:sz w:val="24"/>
          <w:highlight w:val="none"/>
          <w:lang w:eastAsia="zh-CN"/>
        </w:rPr>
        <w:t>一、</w:t>
      </w:r>
      <w:r>
        <w:rPr>
          <w:rFonts w:hint="eastAsia" w:ascii="方正仿宋_GBK" w:hAnsi="宋体" w:eastAsia="方正仿宋_GBK"/>
          <w:sz w:val="24"/>
          <w:highlight w:val="none"/>
        </w:rPr>
        <w:t>询价内容</w:t>
      </w:r>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p>
    <w:tbl>
      <w:tblPr>
        <w:tblStyle w:val="58"/>
        <w:tblW w:w="9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03"/>
        <w:gridCol w:w="2603"/>
        <w:gridCol w:w="1758"/>
        <w:gridCol w:w="1535"/>
      </w:tblGrid>
      <w:tr w14:paraId="7DA0B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3503" w:type="dxa"/>
            <w:tcBorders>
              <w:top w:val="single" w:color="auto" w:sz="4" w:space="0"/>
              <w:left w:val="single" w:color="auto" w:sz="4" w:space="0"/>
              <w:right w:val="single" w:color="auto" w:sz="4" w:space="0"/>
            </w:tcBorders>
            <w:noWrap w:val="0"/>
            <w:vAlign w:val="center"/>
          </w:tcPr>
          <w:p w14:paraId="73F3ABC8">
            <w:pPr>
              <w:widowControl/>
              <w:jc w:val="center"/>
              <w:rPr>
                <w:rFonts w:hint="eastAsia" w:ascii="方正仿宋_GBK" w:hAnsi="宋体" w:eastAsia="方正仿宋_GBK" w:cs="宋体"/>
                <w:b/>
                <w:bCs/>
                <w:kern w:val="0"/>
                <w:sz w:val="21"/>
                <w:szCs w:val="24"/>
                <w:highlight w:val="none"/>
              </w:rPr>
            </w:pPr>
            <w:r>
              <w:rPr>
                <w:rFonts w:hint="eastAsia" w:ascii="方正仿宋_GBK" w:hAnsi="宋体" w:eastAsia="方正仿宋_GBK" w:cs="宋体"/>
                <w:b/>
                <w:bCs/>
                <w:kern w:val="0"/>
                <w:sz w:val="21"/>
                <w:szCs w:val="24"/>
                <w:highlight w:val="none"/>
              </w:rPr>
              <w:t>名称</w:t>
            </w:r>
          </w:p>
        </w:tc>
        <w:tc>
          <w:tcPr>
            <w:tcW w:w="2603" w:type="dxa"/>
            <w:tcBorders>
              <w:top w:val="single" w:color="auto" w:sz="4" w:space="0"/>
              <w:left w:val="single" w:color="auto" w:sz="4" w:space="0"/>
              <w:right w:val="single" w:color="auto" w:sz="4" w:space="0"/>
            </w:tcBorders>
            <w:noWrap w:val="0"/>
            <w:vAlign w:val="center"/>
          </w:tcPr>
          <w:p w14:paraId="444BE527">
            <w:pPr>
              <w:widowControl/>
              <w:jc w:val="center"/>
              <w:rPr>
                <w:rFonts w:hint="eastAsia" w:ascii="方正仿宋_GBK" w:hAnsi="宋体" w:eastAsia="方正仿宋_GBK" w:cs="宋体"/>
                <w:b/>
                <w:bCs/>
                <w:kern w:val="0"/>
                <w:sz w:val="21"/>
                <w:szCs w:val="24"/>
                <w:highlight w:val="none"/>
                <w:lang w:eastAsia="zh-CN"/>
              </w:rPr>
            </w:pPr>
            <w:r>
              <w:rPr>
                <w:rFonts w:hint="eastAsia" w:ascii="方正仿宋_GBK" w:hAnsi="宋体" w:eastAsia="方正仿宋_GBK" w:cs="宋体"/>
                <w:b/>
                <w:bCs/>
                <w:kern w:val="0"/>
                <w:sz w:val="21"/>
                <w:szCs w:val="24"/>
                <w:highlight w:val="none"/>
                <w:lang w:eastAsia="zh-CN"/>
              </w:rPr>
              <w:t>总价</w:t>
            </w:r>
            <w:r>
              <w:rPr>
                <w:rFonts w:hint="eastAsia" w:ascii="方正仿宋_GBK" w:hAnsi="宋体" w:eastAsia="方正仿宋_GBK" w:cs="宋体"/>
                <w:b/>
                <w:bCs/>
                <w:kern w:val="0"/>
                <w:sz w:val="21"/>
                <w:szCs w:val="24"/>
                <w:highlight w:val="none"/>
              </w:rPr>
              <w:t>最高限价</w:t>
            </w:r>
            <w:r>
              <w:rPr>
                <w:rFonts w:hint="eastAsia" w:ascii="方正仿宋_GBK" w:hAnsi="宋体" w:eastAsia="方正仿宋_GBK" w:cs="宋体"/>
                <w:b/>
                <w:bCs/>
                <w:kern w:val="0"/>
                <w:sz w:val="21"/>
                <w:szCs w:val="24"/>
                <w:highlight w:val="none"/>
                <w:lang w:eastAsia="zh-CN"/>
              </w:rPr>
              <w:t>（元）</w:t>
            </w:r>
          </w:p>
        </w:tc>
        <w:tc>
          <w:tcPr>
            <w:tcW w:w="1758" w:type="dxa"/>
            <w:tcBorders>
              <w:top w:val="single" w:color="auto" w:sz="4" w:space="0"/>
              <w:left w:val="single" w:color="auto" w:sz="4" w:space="0"/>
              <w:right w:val="single" w:color="auto" w:sz="4" w:space="0"/>
            </w:tcBorders>
            <w:noWrap w:val="0"/>
            <w:vAlign w:val="center"/>
          </w:tcPr>
          <w:p w14:paraId="2724F7CF">
            <w:pPr>
              <w:jc w:val="center"/>
              <w:rPr>
                <w:rFonts w:hint="eastAsia" w:ascii="方正仿宋_GBK" w:hAnsi="宋体" w:eastAsia="方正仿宋_GBK" w:cs="宋体"/>
                <w:b/>
                <w:bCs/>
                <w:kern w:val="0"/>
                <w:sz w:val="21"/>
                <w:szCs w:val="24"/>
                <w:highlight w:val="none"/>
                <w:lang w:val="en-US" w:eastAsia="zh-CN" w:bidi="ar-SA"/>
              </w:rPr>
            </w:pPr>
            <w:r>
              <w:rPr>
                <w:rFonts w:hint="eastAsia" w:ascii="方正仿宋_GBK" w:hAnsi="宋体" w:eastAsia="方正仿宋_GBK" w:cs="宋体"/>
                <w:b/>
                <w:bCs/>
                <w:kern w:val="0"/>
                <w:sz w:val="21"/>
                <w:szCs w:val="24"/>
                <w:highlight w:val="none"/>
              </w:rPr>
              <w:t>成交供应商数量（名）</w:t>
            </w:r>
          </w:p>
        </w:tc>
        <w:tc>
          <w:tcPr>
            <w:tcW w:w="1535" w:type="dxa"/>
            <w:tcBorders>
              <w:top w:val="single" w:color="auto" w:sz="4" w:space="0"/>
              <w:left w:val="single" w:color="auto" w:sz="4" w:space="0"/>
              <w:right w:val="single" w:color="auto" w:sz="4" w:space="0"/>
            </w:tcBorders>
            <w:noWrap w:val="0"/>
            <w:vAlign w:val="center"/>
          </w:tcPr>
          <w:p w14:paraId="47D25C99">
            <w:pPr>
              <w:jc w:val="center"/>
              <w:rPr>
                <w:rFonts w:hint="eastAsia" w:ascii="方正仿宋_GBK" w:hAnsi="宋体" w:eastAsia="方正仿宋_GBK" w:cs="宋体"/>
                <w:b/>
                <w:bCs/>
                <w:kern w:val="0"/>
                <w:sz w:val="21"/>
                <w:szCs w:val="24"/>
                <w:highlight w:val="none"/>
                <w:lang w:val="en-US" w:eastAsia="zh-CN"/>
              </w:rPr>
            </w:pPr>
            <w:r>
              <w:rPr>
                <w:rFonts w:hint="eastAsia" w:ascii="方正仿宋_GBK" w:hAnsi="宋体" w:eastAsia="方正仿宋_GBK" w:cs="宋体"/>
                <w:b/>
                <w:bCs/>
                <w:kern w:val="0"/>
                <w:sz w:val="21"/>
                <w:szCs w:val="24"/>
                <w:highlight w:val="none"/>
                <w:lang w:val="en-US" w:eastAsia="zh-CN"/>
              </w:rPr>
              <w:t>投标保证金（万元）</w:t>
            </w:r>
          </w:p>
        </w:tc>
      </w:tr>
      <w:tr w14:paraId="477BF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3503" w:type="dxa"/>
            <w:tcBorders>
              <w:top w:val="single" w:color="auto" w:sz="4" w:space="0"/>
              <w:left w:val="single" w:color="auto" w:sz="4" w:space="0"/>
              <w:bottom w:val="single" w:color="auto" w:sz="4" w:space="0"/>
              <w:right w:val="single" w:color="auto" w:sz="4" w:space="0"/>
            </w:tcBorders>
            <w:noWrap w:val="0"/>
            <w:vAlign w:val="center"/>
          </w:tcPr>
          <w:p w14:paraId="45CCC70D">
            <w:pPr>
              <w:widowControl/>
              <w:jc w:val="center"/>
              <w:rPr>
                <w:rFonts w:hint="eastAsia" w:ascii="方正仿宋_GBK" w:hAnsi="宋体" w:eastAsia="方正仿宋_GBK" w:cs="宋体"/>
                <w:kern w:val="0"/>
                <w:sz w:val="21"/>
                <w:szCs w:val="21"/>
                <w:highlight w:val="none"/>
                <w:lang w:val="en-US" w:eastAsia="zh-CN"/>
              </w:rPr>
            </w:pPr>
            <w:r>
              <w:rPr>
                <w:rFonts w:hint="eastAsia" w:ascii="方正仿宋_GBK" w:hAnsi="宋体" w:eastAsia="方正仿宋_GBK" w:cs="宋体"/>
                <w:kern w:val="0"/>
                <w:sz w:val="21"/>
                <w:szCs w:val="21"/>
                <w:highlight w:val="none"/>
                <w:lang w:val="en-US" w:eastAsia="zh-CN"/>
              </w:rPr>
              <w:t>重庆康科特建筑材料有限公司矿渣粉采购（第二次）</w:t>
            </w:r>
          </w:p>
        </w:tc>
        <w:tc>
          <w:tcPr>
            <w:tcW w:w="2603" w:type="dxa"/>
            <w:tcBorders>
              <w:top w:val="single" w:color="auto" w:sz="4" w:space="0"/>
              <w:left w:val="single" w:color="auto" w:sz="4" w:space="0"/>
              <w:bottom w:val="single" w:color="auto" w:sz="4" w:space="0"/>
              <w:right w:val="single" w:color="auto" w:sz="4" w:space="0"/>
            </w:tcBorders>
            <w:noWrap w:val="0"/>
            <w:vAlign w:val="center"/>
          </w:tcPr>
          <w:p w14:paraId="66E88A01">
            <w:pPr>
              <w:jc w:val="center"/>
              <w:rPr>
                <w:rFonts w:hint="default"/>
                <w:highlight w:val="none"/>
                <w:lang w:val="en-US" w:eastAsia="zh-CN"/>
              </w:rPr>
            </w:pPr>
            <w:r>
              <w:rPr>
                <w:rFonts w:hint="eastAsia" w:ascii="方正仿宋_GBK" w:hAnsi="宋体" w:eastAsia="方正仿宋_GBK"/>
                <w:sz w:val="21"/>
                <w:szCs w:val="21"/>
                <w:highlight w:val="none"/>
                <w:lang w:val="en-US" w:eastAsia="zh-CN"/>
              </w:rPr>
              <w:t>920000.00</w:t>
            </w:r>
            <w:bookmarkStart w:id="673" w:name="_GoBack"/>
            <w:bookmarkEnd w:id="673"/>
          </w:p>
        </w:tc>
        <w:tc>
          <w:tcPr>
            <w:tcW w:w="1758" w:type="dxa"/>
            <w:tcBorders>
              <w:top w:val="single" w:color="auto" w:sz="4" w:space="0"/>
              <w:left w:val="single" w:color="auto" w:sz="4" w:space="0"/>
              <w:bottom w:val="single" w:color="auto" w:sz="4" w:space="0"/>
              <w:right w:val="single" w:color="auto" w:sz="4" w:space="0"/>
            </w:tcBorders>
            <w:noWrap w:val="0"/>
            <w:vAlign w:val="center"/>
          </w:tcPr>
          <w:p w14:paraId="0E1F4351">
            <w:pPr>
              <w:jc w:val="center"/>
              <w:rPr>
                <w:rFonts w:hint="default" w:ascii="方正仿宋_GBK" w:hAnsi="宋体" w:eastAsia="方正仿宋_GBK"/>
                <w:sz w:val="21"/>
                <w:szCs w:val="21"/>
                <w:highlight w:val="none"/>
                <w:lang w:val="en-US" w:eastAsia="zh-CN"/>
              </w:rPr>
            </w:pPr>
            <w:r>
              <w:rPr>
                <w:rFonts w:hint="eastAsia" w:ascii="方正仿宋_GBK" w:hAnsi="宋体" w:eastAsia="方正仿宋_GBK"/>
                <w:sz w:val="21"/>
                <w:szCs w:val="21"/>
                <w:highlight w:val="none"/>
                <w:lang w:val="en-US" w:eastAsia="zh-CN"/>
              </w:rPr>
              <w:t>1</w:t>
            </w:r>
          </w:p>
        </w:tc>
        <w:tc>
          <w:tcPr>
            <w:tcW w:w="1535" w:type="dxa"/>
            <w:tcBorders>
              <w:top w:val="single" w:color="auto" w:sz="4" w:space="0"/>
              <w:left w:val="single" w:color="auto" w:sz="4" w:space="0"/>
              <w:bottom w:val="single" w:color="auto" w:sz="4" w:space="0"/>
              <w:right w:val="single" w:color="auto" w:sz="4" w:space="0"/>
            </w:tcBorders>
            <w:noWrap w:val="0"/>
            <w:vAlign w:val="center"/>
          </w:tcPr>
          <w:p w14:paraId="5B7CED65">
            <w:pPr>
              <w:jc w:val="center"/>
              <w:rPr>
                <w:rFonts w:hint="default" w:ascii="方正仿宋_GBK" w:hAnsi="宋体" w:eastAsia="方正仿宋_GBK"/>
                <w:sz w:val="21"/>
                <w:szCs w:val="21"/>
                <w:highlight w:val="none"/>
                <w:lang w:val="en-US" w:eastAsia="zh-CN"/>
              </w:rPr>
            </w:pPr>
            <w:r>
              <w:rPr>
                <w:rFonts w:hint="eastAsia" w:ascii="方正仿宋_GBK" w:hAnsi="宋体" w:eastAsia="方正仿宋_GBK"/>
                <w:sz w:val="21"/>
                <w:szCs w:val="21"/>
                <w:highlight w:val="none"/>
                <w:lang w:val="en-US" w:eastAsia="zh-CN"/>
              </w:rPr>
              <w:t>1.84</w:t>
            </w:r>
          </w:p>
        </w:tc>
      </w:tr>
    </w:tbl>
    <w:p w14:paraId="243A1143">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38" w:name="_Toc108683350"/>
      <w:bookmarkStart w:id="39" w:name="_Toc6592"/>
      <w:bookmarkStart w:id="40" w:name="_Toc210336519"/>
      <w:bookmarkStart w:id="41" w:name="_Toc27028"/>
      <w:bookmarkStart w:id="42" w:name="_Toc1093752899"/>
      <w:bookmarkStart w:id="43" w:name="_Toc1760780938"/>
      <w:bookmarkStart w:id="44" w:name="_Toc3256"/>
      <w:bookmarkStart w:id="45" w:name="_Toc65660331"/>
      <w:bookmarkStart w:id="46" w:name="_Toc622625140"/>
      <w:bookmarkStart w:id="47" w:name="_Toc106034771"/>
      <w:bookmarkStart w:id="48" w:name="_Toc1672201941"/>
      <w:bookmarkStart w:id="49" w:name="_Toc706350626"/>
      <w:bookmarkStart w:id="50" w:name="_Toc25929"/>
      <w:bookmarkStart w:id="51" w:name="_Toc781"/>
      <w:bookmarkStart w:id="52" w:name="_Toc4424"/>
      <w:bookmarkStart w:id="53" w:name="_Toc1994242824"/>
      <w:bookmarkStart w:id="54" w:name="_Toc541699754"/>
      <w:bookmarkStart w:id="55" w:name="_Toc373860293"/>
      <w:bookmarkStart w:id="56" w:name="_Toc317775178"/>
      <w:r>
        <w:rPr>
          <w:rFonts w:hint="eastAsia" w:ascii="方正仿宋_GBK" w:hAnsi="宋体" w:eastAsia="方正仿宋_GBK"/>
          <w:sz w:val="24"/>
          <w:highlight w:val="none"/>
        </w:rPr>
        <w:t>二、资金来源</w:t>
      </w:r>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p>
    <w:p w14:paraId="53681144">
      <w:pPr>
        <w:spacing w:line="400" w:lineRule="exact"/>
        <w:ind w:firstLine="480" w:firstLineChars="200"/>
        <w:rPr>
          <w:rFonts w:hint="eastAsia" w:ascii="方正仿宋_GBK" w:hAnsi="宋体" w:eastAsia="方正仿宋_GBK"/>
          <w:sz w:val="24"/>
          <w:szCs w:val="24"/>
          <w:highlight w:val="none"/>
        </w:rPr>
      </w:pPr>
      <w:r>
        <w:rPr>
          <w:rFonts w:hint="eastAsia" w:ascii="方正仿宋_GBK" w:hAnsi="仿宋" w:eastAsia="方正仿宋_GBK"/>
          <w:sz w:val="24"/>
          <w:szCs w:val="24"/>
          <w:highlight w:val="none"/>
          <w:lang w:eastAsia="zh-CN"/>
        </w:rPr>
        <w:t>单位自筹</w:t>
      </w:r>
      <w:r>
        <w:rPr>
          <w:rFonts w:hint="eastAsia" w:ascii="方正仿宋_GBK" w:hAnsi="仿宋" w:eastAsia="方正仿宋_GBK"/>
          <w:sz w:val="24"/>
          <w:szCs w:val="24"/>
          <w:highlight w:val="none"/>
        </w:rPr>
        <w:t>资金，采购</w:t>
      </w:r>
      <w:r>
        <w:rPr>
          <w:rFonts w:hint="eastAsia" w:ascii="方正仿宋_GBK" w:hAnsi="仿宋" w:eastAsia="方正仿宋_GBK"/>
          <w:sz w:val="24"/>
          <w:szCs w:val="24"/>
          <w:highlight w:val="none"/>
          <w:lang w:val="en-US" w:eastAsia="zh-CN"/>
        </w:rPr>
        <w:t>总</w:t>
      </w:r>
      <w:r>
        <w:rPr>
          <w:rFonts w:hint="eastAsia" w:ascii="方正仿宋_GBK" w:hAnsi="仿宋" w:eastAsia="方正仿宋_GBK"/>
          <w:sz w:val="24"/>
          <w:szCs w:val="24"/>
          <w:highlight w:val="none"/>
        </w:rPr>
        <w:t>预算</w:t>
      </w:r>
      <w:r>
        <w:rPr>
          <w:rFonts w:hint="eastAsia" w:ascii="方正仿宋_GBK" w:hAnsi="宋体" w:eastAsia="方正仿宋_GBK"/>
          <w:sz w:val="21"/>
          <w:szCs w:val="21"/>
          <w:highlight w:val="none"/>
          <w:lang w:val="en-US" w:eastAsia="zh-CN"/>
        </w:rPr>
        <w:t>920000.00</w:t>
      </w:r>
      <w:r>
        <w:rPr>
          <w:rFonts w:hint="eastAsia" w:ascii="方正仿宋_GBK" w:hAnsi="仿宋" w:eastAsia="方正仿宋_GBK"/>
          <w:sz w:val="24"/>
          <w:szCs w:val="24"/>
          <w:highlight w:val="none"/>
        </w:rPr>
        <w:t>元。</w:t>
      </w:r>
    </w:p>
    <w:p w14:paraId="6224B0B2">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57" w:name="_Toc2129466337"/>
      <w:bookmarkStart w:id="58" w:name="_Toc13541"/>
      <w:bookmarkStart w:id="59" w:name="_Toc20867"/>
      <w:bookmarkStart w:id="60" w:name="_Toc1425002598"/>
      <w:bookmarkStart w:id="61" w:name="_Toc979916558"/>
      <w:bookmarkStart w:id="62" w:name="_Toc64731996"/>
      <w:bookmarkStart w:id="63" w:name="_Toc1924574824"/>
      <w:bookmarkStart w:id="64" w:name="_Toc106034772"/>
      <w:bookmarkStart w:id="65" w:name="_Toc82097396"/>
      <w:bookmarkStart w:id="66" w:name="_Toc18548"/>
      <w:bookmarkStart w:id="67" w:name="_Toc65660332"/>
      <w:bookmarkStart w:id="68" w:name="_Toc835633295"/>
      <w:bookmarkStart w:id="69" w:name="_Toc15959"/>
      <w:bookmarkStart w:id="70" w:name="_Toc16712"/>
      <w:bookmarkStart w:id="71" w:name="_Toc1448542633"/>
      <w:bookmarkStart w:id="72" w:name="_Toc82018901"/>
      <w:bookmarkStart w:id="73" w:name="_Toc822291420"/>
      <w:bookmarkStart w:id="74" w:name="_Toc15314"/>
      <w:r>
        <w:rPr>
          <w:rFonts w:hint="eastAsia" w:ascii="方正仿宋_GBK" w:hAnsi="宋体" w:eastAsia="方正仿宋_GBK"/>
          <w:sz w:val="24"/>
          <w:highlight w:val="none"/>
        </w:rPr>
        <w:t>三、供应商资格条件</w:t>
      </w:r>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p>
    <w:p w14:paraId="470A2445">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（一）满足《中华人民共和国政府采购法》第二十二条规定；</w:t>
      </w:r>
    </w:p>
    <w:p w14:paraId="676482C1">
      <w:pPr>
        <w:spacing w:line="400" w:lineRule="exact"/>
        <w:ind w:firstLine="480" w:firstLineChars="200"/>
        <w:rPr>
          <w:rFonts w:hint="eastAsia" w:ascii="方正仿宋_GBK" w:hAnsi="宋体" w:eastAsia="方正仿宋_GBK"/>
          <w:i/>
          <w:sz w:val="24"/>
          <w:szCs w:val="24"/>
          <w:highlight w:val="none"/>
          <w:u w:val="single"/>
          <w:lang w:val="en-US" w:eastAsia="zh-CN"/>
        </w:rPr>
      </w:pPr>
      <w:r>
        <w:rPr>
          <w:rFonts w:hint="eastAsia" w:ascii="方正仿宋_GBK" w:hAnsi="宋体" w:eastAsia="方正仿宋_GBK"/>
          <w:sz w:val="24"/>
          <w:szCs w:val="24"/>
          <w:highlight w:val="none"/>
        </w:rPr>
        <w:t>（二）落实政府采购政策需满足的资格要求：</w:t>
      </w:r>
      <w:r>
        <w:rPr>
          <w:rFonts w:hint="eastAsia" w:ascii="方正仿宋_GBK" w:hAnsi="宋体" w:eastAsia="方正仿宋_GBK"/>
          <w:sz w:val="24"/>
          <w:szCs w:val="24"/>
          <w:highlight w:val="none"/>
          <w:lang w:val="en-US" w:eastAsia="zh-CN"/>
        </w:rPr>
        <w:t>无；</w:t>
      </w:r>
    </w:p>
    <w:p w14:paraId="6FC288A4">
      <w:pPr>
        <w:numPr>
          <w:ilvl w:val="0"/>
          <w:numId w:val="0"/>
        </w:numPr>
        <w:spacing w:line="400" w:lineRule="exact"/>
        <w:ind w:firstLine="480" w:firstLineChars="200"/>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（三）本项目的特定资格要求：</w:t>
      </w:r>
      <w:r>
        <w:rPr>
          <w:rFonts w:hint="eastAsia" w:ascii="方正仿宋_GBK" w:hAnsi="方正仿宋_GBK" w:eastAsia="方正仿宋_GBK" w:cs="方正仿宋_GBK"/>
          <w:color w:val="auto"/>
          <w:sz w:val="24"/>
          <w:szCs w:val="24"/>
          <w:highlight w:val="none"/>
          <w:u w:val="single"/>
          <w:lang w:val="en-US" w:eastAsia="zh-CN"/>
        </w:rPr>
        <w:t>无</w:t>
      </w:r>
      <w:r>
        <w:rPr>
          <w:rFonts w:hint="eastAsia" w:ascii="方正仿宋_GBK" w:hAnsi="方正仿宋_GBK" w:eastAsia="方正仿宋_GBK" w:cs="方正仿宋_GBK"/>
          <w:color w:val="auto"/>
          <w:sz w:val="24"/>
          <w:szCs w:val="24"/>
          <w:highlight w:val="none"/>
          <w:lang w:val="en-US" w:eastAsia="zh-CN"/>
        </w:rPr>
        <w:t>。</w:t>
      </w:r>
    </w:p>
    <w:p w14:paraId="4BF15FA5">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75" w:name="_Toc1072113683"/>
      <w:bookmarkStart w:id="76" w:name="_Toc1170740612"/>
      <w:bookmarkStart w:id="77" w:name="_Toc1094465855"/>
      <w:bookmarkStart w:id="78" w:name="_Toc1386"/>
      <w:bookmarkStart w:id="79" w:name="_Toc764064193"/>
      <w:bookmarkStart w:id="80" w:name="_Toc1029486155"/>
      <w:bookmarkStart w:id="81" w:name="_Toc918920206"/>
      <w:bookmarkStart w:id="82" w:name="_Toc11908"/>
      <w:bookmarkStart w:id="83" w:name="_Toc29278"/>
      <w:bookmarkStart w:id="84" w:name="_Toc9040"/>
      <w:bookmarkStart w:id="85" w:name="_Toc743102501"/>
      <w:bookmarkStart w:id="86" w:name="_Toc12581"/>
      <w:bookmarkStart w:id="87" w:name="_Toc65660333"/>
      <w:bookmarkStart w:id="88" w:name="_Toc304093933"/>
      <w:bookmarkStart w:id="89" w:name="_Toc106034773"/>
      <w:bookmarkStart w:id="90" w:name="_Toc1668551916"/>
      <w:bookmarkStart w:id="91" w:name="_Toc13903"/>
      <w:r>
        <w:rPr>
          <w:rFonts w:hint="eastAsia" w:ascii="方正仿宋_GBK" w:hAnsi="宋体" w:eastAsia="方正仿宋_GBK"/>
          <w:sz w:val="24"/>
          <w:highlight w:val="none"/>
        </w:rPr>
        <w:t>四、询价有关说明</w:t>
      </w:r>
      <w:bookmarkEnd w:id="55"/>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p>
    <w:p w14:paraId="26750E71">
      <w:pPr>
        <w:spacing w:line="400" w:lineRule="exact"/>
        <w:ind w:firstLine="480" w:firstLineChars="200"/>
        <w:rPr>
          <w:rFonts w:hint="eastAsia" w:ascii="方正仿宋_GBK" w:hAnsi="方正仿宋_GBK" w:eastAsia="方正仿宋_GBK" w:cs="方正仿宋_GBK"/>
          <w:bCs/>
          <w:color w:val="auto"/>
          <w:sz w:val="24"/>
          <w:szCs w:val="24"/>
          <w:highlight w:val="none"/>
        </w:rPr>
      </w:pPr>
      <w:r>
        <w:rPr>
          <w:rFonts w:hint="eastAsia" w:ascii="方正仿宋_GBK" w:hAnsi="方正仿宋_GBK" w:eastAsia="方正仿宋_GBK" w:cs="方正仿宋_GBK"/>
          <w:color w:val="auto"/>
          <w:sz w:val="24"/>
          <w:szCs w:val="24"/>
          <w:highlight w:val="none"/>
        </w:rPr>
        <w:t>（一）供应商应通过</w:t>
      </w:r>
      <w:r>
        <w:rPr>
          <w:rFonts w:hint="eastAsia" w:ascii="方正仿宋_GBK" w:hAnsi="方正仿宋_GBK" w:eastAsia="方正仿宋_GBK" w:cs="方正仿宋_GBK"/>
          <w:color w:val="auto"/>
          <w:sz w:val="24"/>
          <w:szCs w:val="24"/>
          <w:highlight w:val="none"/>
          <w:lang w:val="en-US" w:eastAsia="zh-CN"/>
        </w:rPr>
        <w:t>垫江县国企数字化采购平台（https://djxgzw.gec123.com/）或行采家</w:t>
      </w:r>
      <w:r>
        <w:rPr>
          <w:rFonts w:hint="eastAsia" w:ascii="方正仿宋_GBK" w:hAnsi="方正仿宋_GBK" w:eastAsia="方正仿宋_GBK" w:cs="方正仿宋_GBK"/>
          <w:color w:val="auto"/>
          <w:sz w:val="24"/>
          <w:szCs w:val="24"/>
          <w:highlight w:val="none"/>
        </w:rPr>
        <w:t>（https://</w:t>
      </w:r>
      <w:r>
        <w:rPr>
          <w:rFonts w:hint="eastAsia" w:ascii="方正仿宋_GBK" w:hAnsi="方正仿宋_GBK" w:eastAsia="方正仿宋_GBK" w:cs="方正仿宋_GBK"/>
          <w:color w:val="auto"/>
          <w:sz w:val="24"/>
          <w:szCs w:val="24"/>
          <w:highlight w:val="none"/>
          <w:lang w:val="en-US" w:eastAsia="zh-CN"/>
        </w:rPr>
        <w:t>www</w:t>
      </w:r>
      <w:r>
        <w:rPr>
          <w:rFonts w:hint="eastAsia" w:ascii="方正仿宋_GBK" w:hAnsi="方正仿宋_GBK" w:eastAsia="方正仿宋_GBK" w:cs="方正仿宋_GBK"/>
          <w:color w:val="auto"/>
          <w:sz w:val="24"/>
          <w:szCs w:val="24"/>
          <w:highlight w:val="none"/>
        </w:rPr>
        <w:t>.gec123.com/）登记</w:t>
      </w:r>
      <w:r>
        <w:rPr>
          <w:rFonts w:hint="eastAsia" w:ascii="方正仿宋_GBK" w:hAnsi="方正仿宋_GBK" w:eastAsia="方正仿宋_GBK" w:cs="方正仿宋_GBK"/>
          <w:color w:val="auto"/>
          <w:sz w:val="24"/>
          <w:szCs w:val="24"/>
          <w:highlight w:val="none"/>
          <w:lang w:eastAsia="zh-CN"/>
        </w:rPr>
        <w:t>注册</w:t>
      </w:r>
      <w:r>
        <w:rPr>
          <w:rFonts w:hint="eastAsia" w:ascii="方正仿宋_GBK" w:hAnsi="方正仿宋_GBK" w:eastAsia="方正仿宋_GBK" w:cs="方正仿宋_GBK"/>
          <w:color w:val="auto"/>
          <w:sz w:val="24"/>
          <w:szCs w:val="24"/>
          <w:highlight w:val="none"/>
        </w:rPr>
        <w:t>。</w:t>
      </w:r>
    </w:p>
    <w:p w14:paraId="0137E3B5">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（二）凡有意参加询价的供应商，请</w:t>
      </w:r>
      <w:r>
        <w:rPr>
          <w:rFonts w:hint="eastAsia" w:ascii="方正仿宋_GBK" w:hAnsi="方正仿宋_GBK" w:eastAsia="方正仿宋_GBK" w:cs="方正仿宋_GBK"/>
          <w:color w:val="auto"/>
          <w:sz w:val="24"/>
          <w:szCs w:val="24"/>
          <w:highlight w:val="none"/>
          <w:lang w:val="en-US" w:eastAsia="zh-CN"/>
        </w:rPr>
        <w:t>在规定的采购文件提供期限内</w:t>
      </w:r>
      <w:r>
        <w:rPr>
          <w:rFonts w:hint="eastAsia" w:ascii="方正仿宋_GBK" w:hAnsi="方正仿宋_GBK" w:eastAsia="方正仿宋_GBK" w:cs="方正仿宋_GBK"/>
          <w:color w:val="auto"/>
          <w:sz w:val="24"/>
          <w:szCs w:val="24"/>
          <w:highlight w:val="none"/>
        </w:rPr>
        <w:t>登陆“</w:t>
      </w:r>
      <w:r>
        <w:rPr>
          <w:rFonts w:hint="eastAsia" w:ascii="方正仿宋_GBK" w:hAnsi="方正仿宋_GBK" w:eastAsia="方正仿宋_GBK" w:cs="方正仿宋_GBK"/>
          <w:color w:val="auto"/>
          <w:sz w:val="24"/>
          <w:szCs w:val="24"/>
          <w:highlight w:val="none"/>
          <w:lang w:val="en-US" w:eastAsia="zh-CN"/>
        </w:rPr>
        <w:t>垫江县国企数字化采购平台/行采家</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进入</w:t>
      </w:r>
      <w:r>
        <w:rPr>
          <w:rFonts w:hint="eastAsia" w:ascii="方正仿宋_GBK" w:hAnsi="方正仿宋_GBK" w:eastAsia="方正仿宋_GBK" w:cs="方正仿宋_GBK"/>
          <w:color w:val="auto"/>
          <w:sz w:val="24"/>
          <w:szCs w:val="24"/>
          <w:highlight w:val="none"/>
        </w:rPr>
        <w:t>“个人中心”→“</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”→“电子</w:t>
      </w:r>
      <w:r>
        <w:rPr>
          <w:rFonts w:hint="eastAsia" w:ascii="方正仿宋_GBK" w:hAnsi="方正仿宋_GBK" w:eastAsia="方正仿宋_GBK" w:cs="方正仿宋_GBK"/>
          <w:color w:val="auto"/>
          <w:sz w:val="24"/>
          <w:szCs w:val="24"/>
          <w:highlight w:val="none"/>
          <w:lang w:val="en-US" w:eastAsia="zh-CN"/>
        </w:rPr>
        <w:t>投标在线报名</w:t>
      </w:r>
      <w:r>
        <w:rPr>
          <w:rFonts w:hint="eastAsia" w:ascii="方正仿宋_GBK" w:hAnsi="方正仿宋_GBK" w:eastAsia="方正仿宋_GBK" w:cs="方正仿宋_GBK"/>
          <w:color w:val="auto"/>
          <w:sz w:val="24"/>
          <w:szCs w:val="24"/>
          <w:highlight w:val="none"/>
        </w:rPr>
        <w:t>”处→搜索该项目，并在项目信息右侧点击“在线获取”按钮。完成本项目询价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以及图纸、澄清等询价前公布的所有项目资料（</w:t>
      </w:r>
      <w:r>
        <w:rPr>
          <w:rFonts w:hint="eastAsia" w:ascii="方正仿宋_GBK" w:hAnsi="方正仿宋_GBK" w:eastAsia="方正仿宋_GBK" w:cs="方正仿宋_GBK"/>
          <w:b/>
          <w:bCs/>
          <w:color w:val="auto"/>
          <w:sz w:val="24"/>
          <w:szCs w:val="24"/>
          <w:highlight w:val="none"/>
        </w:rPr>
        <w:t>本次询价不提供纸质版询价</w:t>
      </w:r>
      <w:r>
        <w:rPr>
          <w:rFonts w:hint="eastAsia" w:ascii="方正仿宋_GBK" w:hAnsi="方正仿宋_GBK" w:eastAsia="方正仿宋_GBK" w:cs="方正仿宋_GBK"/>
          <w:b/>
          <w:bCs/>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）的获取和下载，无论供应商下载或获取与否，均视为已知晓所有实质性要求内容。</w:t>
      </w:r>
    </w:p>
    <w:p w14:paraId="09C8FC64">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注：登陆“</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”获取电子标书无须CA证书，CA证书仅用于制作电子</w:t>
      </w:r>
      <w:r>
        <w:rPr>
          <w:rFonts w:hint="eastAsia" w:ascii="方正仿宋_GBK" w:hAnsi="方正仿宋_GBK" w:eastAsia="方正仿宋_GBK" w:cs="方正仿宋_GBK"/>
          <w:color w:val="auto"/>
          <w:sz w:val="24"/>
          <w:szCs w:val="24"/>
          <w:highlight w:val="none"/>
          <w:lang w:val="en-US" w:eastAsia="zh-CN"/>
        </w:rPr>
        <w:t>响应</w:t>
      </w:r>
      <w:r>
        <w:rPr>
          <w:rFonts w:hint="eastAsia" w:ascii="方正仿宋_GBK" w:hAnsi="方正仿宋_GBK" w:eastAsia="方正仿宋_GBK" w:cs="方正仿宋_GBK"/>
          <w:color w:val="auto"/>
          <w:sz w:val="24"/>
          <w:szCs w:val="24"/>
          <w:highlight w:val="none"/>
        </w:rPr>
        <w:t>文件、开标解密。</w:t>
      </w:r>
    </w:p>
    <w:p w14:paraId="7C385A16">
      <w:pPr>
        <w:numPr>
          <w:ilvl w:val="0"/>
          <w:numId w:val="0"/>
        </w:num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lang w:eastAsia="zh-CN"/>
        </w:rPr>
        <w:t>（三）</w:t>
      </w:r>
      <w:r>
        <w:rPr>
          <w:rFonts w:hint="eastAsia" w:ascii="方正仿宋_GBK" w:hAnsi="方正仿宋_GBK" w:eastAsia="方正仿宋_GBK" w:cs="方正仿宋_GBK"/>
          <w:color w:val="auto"/>
          <w:sz w:val="24"/>
          <w:szCs w:val="24"/>
          <w:highlight w:val="none"/>
        </w:rPr>
        <w:t>询价公告所附询价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仅供阅览使用，供应商只有</w:t>
      </w:r>
      <w:r>
        <w:rPr>
          <w:rFonts w:hint="eastAsia" w:ascii="方正仿宋_GBK" w:hAnsi="方正仿宋_GBK" w:eastAsia="方正仿宋_GBK" w:cs="方正仿宋_GBK"/>
          <w:color w:val="auto"/>
          <w:sz w:val="24"/>
          <w:szCs w:val="24"/>
          <w:highlight w:val="none"/>
          <w:lang w:val="en-US" w:eastAsia="zh-CN"/>
        </w:rPr>
        <w:t>在规定的采购文件提供期限内</w:t>
      </w:r>
      <w:r>
        <w:rPr>
          <w:rFonts w:hint="eastAsia" w:ascii="方正仿宋_GBK" w:hAnsi="方正仿宋_GBK" w:eastAsia="方正仿宋_GBK" w:cs="方正仿宋_GBK"/>
          <w:color w:val="auto"/>
          <w:sz w:val="24"/>
          <w:szCs w:val="24"/>
          <w:highlight w:val="none"/>
        </w:rPr>
        <w:t>登陆“</w:t>
      </w:r>
      <w:r>
        <w:rPr>
          <w:rFonts w:hint="eastAsia" w:ascii="方正仿宋_GBK" w:hAnsi="方正仿宋_GBK" w:eastAsia="方正仿宋_GBK" w:cs="方正仿宋_GBK"/>
          <w:color w:val="auto"/>
          <w:sz w:val="24"/>
          <w:szCs w:val="24"/>
          <w:highlight w:val="none"/>
          <w:lang w:val="en-US" w:eastAsia="zh-CN"/>
        </w:rPr>
        <w:t>垫江县国企数字化采购平台/行采家</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进入</w:t>
      </w:r>
      <w:r>
        <w:rPr>
          <w:rFonts w:hint="eastAsia" w:ascii="方正仿宋_GBK" w:hAnsi="方正仿宋_GBK" w:eastAsia="方正仿宋_GBK" w:cs="方正仿宋_GBK"/>
          <w:color w:val="auto"/>
          <w:sz w:val="24"/>
          <w:szCs w:val="24"/>
          <w:highlight w:val="none"/>
        </w:rPr>
        <w:t>“个人中心”→“</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”→在“电子</w:t>
      </w:r>
      <w:r>
        <w:rPr>
          <w:rFonts w:hint="eastAsia" w:ascii="方正仿宋_GBK" w:hAnsi="方正仿宋_GBK" w:eastAsia="方正仿宋_GBK" w:cs="方正仿宋_GBK"/>
          <w:color w:val="auto"/>
          <w:sz w:val="24"/>
          <w:szCs w:val="24"/>
          <w:highlight w:val="none"/>
          <w:lang w:val="en-US" w:eastAsia="zh-CN"/>
        </w:rPr>
        <w:t>投标在线报名</w:t>
      </w:r>
      <w:r>
        <w:rPr>
          <w:rFonts w:hint="eastAsia" w:ascii="方正仿宋_GBK" w:hAnsi="方正仿宋_GBK" w:eastAsia="方正仿宋_GBK" w:cs="方正仿宋_GBK"/>
          <w:color w:val="auto"/>
          <w:sz w:val="24"/>
          <w:szCs w:val="24"/>
          <w:highlight w:val="none"/>
        </w:rPr>
        <w:t>”处→搜索该项目，并在项目信息右侧</w:t>
      </w:r>
      <w:r>
        <w:rPr>
          <w:rFonts w:hint="eastAsia" w:ascii="方正仿宋_GBK" w:hAnsi="方正仿宋_GBK" w:eastAsia="方正仿宋_GBK" w:cs="方正仿宋_GBK"/>
          <w:color w:val="auto"/>
          <w:sz w:val="24"/>
          <w:szCs w:val="24"/>
          <w:highlight w:val="none"/>
          <w:lang w:val="en-US" w:eastAsia="zh-CN"/>
        </w:rPr>
        <w:t>点击</w:t>
      </w:r>
      <w:r>
        <w:rPr>
          <w:rFonts w:hint="eastAsia" w:ascii="方正仿宋_GBK" w:hAnsi="方正仿宋_GBK" w:eastAsia="方正仿宋_GBK" w:cs="方正仿宋_GBK"/>
          <w:color w:val="auto"/>
          <w:sz w:val="24"/>
          <w:szCs w:val="24"/>
          <w:highlight w:val="none"/>
        </w:rPr>
        <w:t>“在线获取”按钮</w:t>
      </w:r>
      <w:r>
        <w:rPr>
          <w:rFonts w:hint="eastAsia" w:ascii="方正仿宋_GBK" w:hAnsi="方正仿宋_GBK" w:eastAsia="方正仿宋_GBK" w:cs="方正仿宋_GBK"/>
          <w:color w:val="auto"/>
          <w:sz w:val="24"/>
          <w:szCs w:val="24"/>
          <w:highlight w:val="none"/>
          <w:lang w:eastAsia="zh-CN"/>
        </w:rPr>
        <w:t>，</w:t>
      </w:r>
      <w:r>
        <w:rPr>
          <w:rFonts w:hint="eastAsia" w:ascii="方正仿宋_GBK" w:hAnsi="方正仿宋_GBK" w:eastAsia="方正仿宋_GBK" w:cs="方正仿宋_GBK"/>
          <w:color w:val="auto"/>
          <w:sz w:val="24"/>
          <w:szCs w:val="24"/>
          <w:highlight w:val="none"/>
        </w:rPr>
        <w:t>完成网上获取采购文件，供应商才被视为合法获取了采购文件，否则其响应将被拒绝。</w:t>
      </w:r>
    </w:p>
    <w:p w14:paraId="1B491A97">
      <w:pPr>
        <w:numPr>
          <w:ilvl w:val="0"/>
          <w:numId w:val="0"/>
        </w:num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即：若供应商未通过以上获取采购文件流程完成采购文件的下载、获取，供应商将无法在电子招投标系统中上传电子响应文件。</w:t>
      </w:r>
    </w:p>
    <w:p w14:paraId="28EB014B">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注意事项：本项目为垫江县属国有企业采购电子招投标项目，首次参与电子招投标的供应商须申请</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账号密码、办理CA证书（</w:t>
      </w:r>
      <w:r>
        <w:rPr>
          <w:rFonts w:hint="eastAsia" w:ascii="方正仿宋_GBK" w:hAnsi="方正仿宋_GBK" w:eastAsia="方正仿宋_GBK" w:cs="方正仿宋_GBK"/>
          <w:b/>
          <w:bCs/>
          <w:color w:val="auto"/>
          <w:sz w:val="24"/>
          <w:szCs w:val="24"/>
          <w:highlight w:val="none"/>
        </w:rPr>
        <w:t>办理CA证书费用由供应商自行承担</w:t>
      </w:r>
      <w:r>
        <w:rPr>
          <w:rFonts w:hint="eastAsia" w:ascii="方正仿宋_GBK" w:hAnsi="方正仿宋_GBK" w:eastAsia="方正仿宋_GBK" w:cs="方正仿宋_GBK"/>
          <w:color w:val="auto"/>
          <w:sz w:val="24"/>
          <w:szCs w:val="24"/>
          <w:highlight w:val="none"/>
        </w:rPr>
        <w:t>）并下载电子投标文件制作系统，制作电子响应文件进行互联网在线响应，具体操作流程请下载项目公告附件《采购公告附件（行采家供应商必看手册）24-3版》进行查看。</w:t>
      </w:r>
      <w:r>
        <w:rPr>
          <w:rFonts w:hint="eastAsia" w:ascii="方正仿宋_GBK" w:hAnsi="方正仿宋_GBK" w:eastAsia="方正仿宋_GBK" w:cs="方正仿宋_GBK"/>
          <w:b w:val="0"/>
          <w:bCs w:val="0"/>
          <w:color w:val="auto"/>
          <w:sz w:val="24"/>
          <w:szCs w:val="24"/>
          <w:highlight w:val="none"/>
        </w:rPr>
        <w:t>因未注册</w:t>
      </w:r>
      <w:r>
        <w:rPr>
          <w:rFonts w:hint="eastAsia" w:ascii="方正仿宋_GBK" w:hAnsi="方正仿宋_GBK" w:eastAsia="方正仿宋_GBK" w:cs="方正仿宋_GBK"/>
          <w:b w:val="0"/>
          <w:bCs w:val="0"/>
          <w:color w:val="auto"/>
          <w:sz w:val="24"/>
          <w:szCs w:val="24"/>
          <w:highlight w:val="none"/>
          <w:lang w:val="en-US" w:eastAsia="zh-CN"/>
        </w:rPr>
        <w:t>行采家</w:t>
      </w:r>
      <w:r>
        <w:rPr>
          <w:rFonts w:hint="eastAsia" w:ascii="方正仿宋_GBK" w:hAnsi="方正仿宋_GBK" w:eastAsia="方正仿宋_GBK" w:cs="方正仿宋_GBK"/>
          <w:b w:val="0"/>
          <w:bCs w:val="0"/>
          <w:color w:val="auto"/>
          <w:sz w:val="24"/>
          <w:szCs w:val="24"/>
          <w:highlight w:val="none"/>
        </w:rPr>
        <w:t>账号、未办理CA证书、操作不当等原因造成无法递交电子响应文件或询价响应失败的，其后果皆由供应商自行承担。</w:t>
      </w:r>
    </w:p>
    <w:p w14:paraId="4623FE28">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1.CA证书的办理流程：下载</w:t>
      </w:r>
      <w:r>
        <w:rPr>
          <w:rFonts w:hint="eastAsia" w:ascii="方正仿宋_GBK" w:hAnsi="方正仿宋_GBK" w:eastAsia="方正仿宋_GBK" w:cs="方正仿宋_GBK"/>
          <w:color w:val="auto"/>
          <w:sz w:val="24"/>
          <w:szCs w:val="24"/>
          <w:highlight w:val="none"/>
          <w:lang w:val="en-US" w:eastAsia="zh-CN"/>
        </w:rPr>
        <w:t>采购公告</w:t>
      </w:r>
      <w:r>
        <w:rPr>
          <w:rFonts w:hint="eastAsia" w:ascii="方正仿宋_GBK" w:hAnsi="方正仿宋_GBK" w:eastAsia="方正仿宋_GBK" w:cs="方正仿宋_GBK"/>
          <w:color w:val="auto"/>
          <w:sz w:val="24"/>
          <w:szCs w:val="24"/>
          <w:highlight w:val="none"/>
        </w:rPr>
        <w:t>附件《采购公告附件（行采家供应商必看手册）24-3版》</w:t>
      </w:r>
      <w:r>
        <w:rPr>
          <w:rFonts w:hint="eastAsia" w:ascii="方正仿宋_GBK" w:hAnsi="方正仿宋_GBK" w:eastAsia="方正仿宋_GBK" w:cs="方正仿宋_GBK"/>
          <w:color w:val="auto"/>
          <w:sz w:val="24"/>
          <w:szCs w:val="24"/>
          <w:highlight w:val="none"/>
          <w:lang w:val="en-US" w:eastAsia="zh-CN"/>
        </w:rPr>
        <w:t>-</w:t>
      </w:r>
      <w:r>
        <w:rPr>
          <w:rFonts w:hint="eastAsia" w:ascii="方正仿宋_GBK" w:hAnsi="方正仿宋_GBK" w:eastAsia="方正仿宋_GBK" w:cs="方正仿宋_GBK"/>
          <w:color w:val="auto"/>
          <w:sz w:val="24"/>
          <w:szCs w:val="24"/>
          <w:highlight w:val="none"/>
        </w:rPr>
        <w:t>《重庆政府采购（兼用行采家）全程电子化招标采购CA办理手册》，并按照</w:t>
      </w:r>
      <w:r>
        <w:rPr>
          <w:rFonts w:hint="eastAsia" w:ascii="方正仿宋_GBK" w:hAnsi="方正仿宋_GBK" w:eastAsia="方正仿宋_GBK" w:cs="方正仿宋_GBK"/>
          <w:color w:val="auto"/>
          <w:sz w:val="24"/>
          <w:szCs w:val="24"/>
          <w:highlight w:val="none"/>
          <w:lang w:val="en-US" w:eastAsia="zh-CN"/>
        </w:rPr>
        <w:t>其中</w:t>
      </w:r>
      <w:r>
        <w:rPr>
          <w:rFonts w:hint="eastAsia" w:ascii="方正仿宋_GBK" w:hAnsi="方正仿宋_GBK" w:eastAsia="方正仿宋_GBK" w:cs="方正仿宋_GBK"/>
          <w:color w:val="auto"/>
          <w:sz w:val="24"/>
          <w:szCs w:val="24"/>
          <w:highlight w:val="none"/>
        </w:rPr>
        <w:t>要求操作。</w:t>
      </w:r>
    </w:p>
    <w:p w14:paraId="03EDF8EC">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2.电子响应文件制作：登录“</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”→“个人中心”→“</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”→“电子招投标中心”→“相关下载”栏目，下载“</w:t>
      </w:r>
      <w:r>
        <w:rPr>
          <w:rFonts w:hint="eastAsia" w:ascii="方正仿宋_GBK" w:hAnsi="方正仿宋_GBK" w:eastAsia="方正仿宋_GBK" w:cs="方正仿宋_GBK"/>
          <w:color w:val="auto"/>
          <w:sz w:val="24"/>
          <w:szCs w:val="24"/>
          <w:highlight w:val="none"/>
          <w:lang w:val="en-US" w:eastAsia="zh-CN"/>
        </w:rPr>
        <w:t>大家采</w:t>
      </w:r>
      <w:r>
        <w:rPr>
          <w:rFonts w:hint="eastAsia" w:ascii="方正仿宋_GBK" w:hAnsi="方正仿宋_GBK" w:eastAsia="方正仿宋_GBK" w:cs="方正仿宋_GBK"/>
          <w:color w:val="auto"/>
          <w:sz w:val="24"/>
          <w:szCs w:val="24"/>
          <w:highlight w:val="none"/>
        </w:rPr>
        <w:t>投标文件</w:t>
      </w:r>
      <w:r>
        <w:rPr>
          <w:rFonts w:hint="eastAsia" w:ascii="方正仿宋_GBK" w:hAnsi="方正仿宋_GBK" w:eastAsia="方正仿宋_GBK" w:cs="方正仿宋_GBK"/>
          <w:color w:val="auto"/>
          <w:sz w:val="24"/>
          <w:szCs w:val="24"/>
          <w:highlight w:val="none"/>
          <w:lang w:val="en-US" w:eastAsia="zh-CN"/>
        </w:rPr>
        <w:t>制作工具</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统一签章客户端（正式版）</w:t>
      </w:r>
      <w:r>
        <w:rPr>
          <w:rFonts w:hint="eastAsia" w:ascii="方正仿宋_GBK" w:hAnsi="方正仿宋_GBK" w:eastAsia="方正仿宋_GBK" w:cs="方正仿宋_GBK"/>
          <w:color w:val="auto"/>
          <w:sz w:val="24"/>
          <w:szCs w:val="24"/>
          <w:highlight w:val="none"/>
        </w:rPr>
        <w:t>”安装包，并按照《采购公告附件（行采家供应商必看手册）24-3版》</w:t>
      </w:r>
      <w:r>
        <w:rPr>
          <w:rFonts w:hint="eastAsia" w:ascii="方正仿宋_GBK" w:hAnsi="方正仿宋_GBK" w:eastAsia="方正仿宋_GBK" w:cs="方正仿宋_GBK"/>
          <w:color w:val="auto"/>
          <w:sz w:val="24"/>
          <w:szCs w:val="24"/>
          <w:highlight w:val="none"/>
          <w:lang w:val="en-US" w:eastAsia="zh-CN"/>
        </w:rPr>
        <w:t>-</w:t>
      </w:r>
      <w:r>
        <w:rPr>
          <w:rFonts w:hint="eastAsia" w:ascii="方正仿宋_GBK" w:hAnsi="方正仿宋_GBK" w:eastAsia="方正仿宋_GBK" w:cs="方正仿宋_GBK"/>
          <w:color w:val="auto"/>
          <w:sz w:val="24"/>
          <w:szCs w:val="24"/>
          <w:highlight w:val="none"/>
        </w:rPr>
        <w:t>《【供应商必看】行采家（CA版）供应商投标前软件安装手册》、《行采家全程电子化操作手册-供应商(CA证书解密版)》</w:t>
      </w:r>
      <w:r>
        <w:rPr>
          <w:rFonts w:hint="eastAsia" w:ascii="方正仿宋_GBK" w:hAnsi="方正仿宋_GBK" w:eastAsia="方正仿宋_GBK" w:cs="方正仿宋_GBK"/>
          <w:color w:val="auto"/>
          <w:sz w:val="24"/>
          <w:szCs w:val="24"/>
          <w:highlight w:val="none"/>
          <w:lang w:val="en-US" w:eastAsia="zh-CN"/>
        </w:rPr>
        <w:t>要求</w:t>
      </w:r>
      <w:r>
        <w:rPr>
          <w:rFonts w:hint="eastAsia" w:ascii="方正仿宋_GBK" w:hAnsi="方正仿宋_GBK" w:eastAsia="方正仿宋_GBK" w:cs="方正仿宋_GBK"/>
          <w:color w:val="auto"/>
          <w:sz w:val="24"/>
          <w:szCs w:val="24"/>
          <w:highlight w:val="none"/>
        </w:rPr>
        <w:t>操作。</w:t>
      </w:r>
    </w:p>
    <w:p w14:paraId="66D52CB7">
      <w:pPr>
        <w:spacing w:line="400" w:lineRule="exact"/>
        <w:ind w:firstLine="482" w:firstLineChars="200"/>
        <w:rPr>
          <w:rFonts w:hint="eastAsia" w:ascii="方正仿宋_GBK" w:hAnsi="方正仿宋_GBK" w:eastAsia="方正仿宋_GBK" w:cs="方正仿宋_GBK"/>
          <w:b/>
          <w:bCs/>
          <w:color w:val="FF0000"/>
          <w:sz w:val="24"/>
          <w:szCs w:val="24"/>
          <w:highlight w:val="none"/>
          <w:lang w:val="en-US" w:eastAsia="zh-CN"/>
        </w:rPr>
      </w:pPr>
      <w:r>
        <w:rPr>
          <w:rFonts w:hint="eastAsia" w:ascii="方正仿宋_GBK" w:hAnsi="方正仿宋_GBK" w:eastAsia="方正仿宋_GBK" w:cs="方正仿宋_GBK"/>
          <w:b/>
          <w:bCs/>
          <w:color w:val="FF0000"/>
          <w:sz w:val="24"/>
          <w:szCs w:val="24"/>
          <w:highlight w:val="none"/>
          <w:lang w:val="en-US" w:eastAsia="zh-CN"/>
        </w:rPr>
        <w:t>3.重庆市政府采购网和行采家的CA证书通用，供应商无需重复办理。</w:t>
      </w:r>
    </w:p>
    <w:p w14:paraId="00770D25">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（四）询价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公告期限：自采购公告发布之日起三个工作日。</w:t>
      </w:r>
    </w:p>
    <w:p w14:paraId="153B57ED">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（五）电子响应文件递交</w:t>
      </w:r>
    </w:p>
    <w:p w14:paraId="6270FF6E">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1.电子响应文件递交方式：本项目采用网上递交方式，供应商于电子响应文件递交截止时间前，登录“</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”，进入“</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”栏目，在“我的投标项目”→“在线投标”板块内找到对应响应项目，进行电子响应文件递交。</w:t>
      </w:r>
    </w:p>
    <w:p w14:paraId="05E34718">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2.电子响应文件截止时间：202</w:t>
      </w:r>
      <w:r>
        <w:rPr>
          <w:rFonts w:hint="eastAsia" w:ascii="方正仿宋_GBK" w:hAnsi="方正仿宋_GBK" w:eastAsia="方正仿宋_GBK" w:cs="方正仿宋_GBK"/>
          <w:color w:val="auto"/>
          <w:sz w:val="24"/>
          <w:szCs w:val="24"/>
          <w:highlight w:val="none"/>
          <w:lang w:val="en-US" w:eastAsia="zh-CN"/>
        </w:rPr>
        <w:t>5</w:t>
      </w:r>
      <w:r>
        <w:rPr>
          <w:rFonts w:hint="eastAsia" w:ascii="方正仿宋_GBK" w:hAnsi="方正仿宋_GBK" w:eastAsia="方正仿宋_GBK" w:cs="方正仿宋_GBK"/>
          <w:color w:val="auto"/>
          <w:sz w:val="24"/>
          <w:szCs w:val="24"/>
          <w:highlight w:val="none"/>
        </w:rPr>
        <w:t>年</w:t>
      </w:r>
      <w:r>
        <w:rPr>
          <w:rFonts w:hint="eastAsia" w:ascii="方正仿宋_GBK" w:hAnsi="方正仿宋_GBK" w:eastAsia="方正仿宋_GBK" w:cs="方正仿宋_GBK"/>
          <w:color w:val="auto"/>
          <w:sz w:val="24"/>
          <w:szCs w:val="24"/>
          <w:highlight w:val="none"/>
          <w:lang w:val="en-US" w:eastAsia="zh-CN"/>
        </w:rPr>
        <w:t>11</w:t>
      </w:r>
      <w:r>
        <w:rPr>
          <w:rFonts w:hint="eastAsia" w:ascii="方正仿宋_GBK" w:hAnsi="方正仿宋_GBK" w:eastAsia="方正仿宋_GBK" w:cs="方正仿宋_GBK"/>
          <w:color w:val="auto"/>
          <w:sz w:val="24"/>
          <w:szCs w:val="24"/>
          <w:highlight w:val="none"/>
        </w:rPr>
        <w:t>月</w:t>
      </w:r>
      <w:r>
        <w:rPr>
          <w:rFonts w:hint="eastAsia" w:ascii="方正仿宋_GBK" w:hAnsi="方正仿宋_GBK" w:eastAsia="方正仿宋_GBK" w:cs="方正仿宋_GBK"/>
          <w:color w:val="auto"/>
          <w:sz w:val="24"/>
          <w:szCs w:val="24"/>
          <w:highlight w:val="none"/>
          <w:lang w:val="en-US" w:eastAsia="zh-CN"/>
        </w:rPr>
        <w:t>24</w:t>
      </w:r>
      <w:r>
        <w:rPr>
          <w:rFonts w:hint="eastAsia" w:ascii="方正仿宋_GBK" w:hAnsi="方正仿宋_GBK" w:eastAsia="方正仿宋_GBK" w:cs="方正仿宋_GBK"/>
          <w:color w:val="auto"/>
          <w:sz w:val="24"/>
          <w:szCs w:val="24"/>
          <w:highlight w:val="none"/>
        </w:rPr>
        <w:t>日北京时间</w:t>
      </w:r>
      <w:r>
        <w:rPr>
          <w:rFonts w:hint="eastAsia" w:ascii="方正仿宋_GBK" w:hAnsi="方正仿宋_GBK" w:eastAsia="方正仿宋_GBK" w:cs="方正仿宋_GBK"/>
          <w:color w:val="auto"/>
          <w:sz w:val="24"/>
          <w:szCs w:val="24"/>
          <w:highlight w:val="none"/>
          <w:lang w:val="en-US" w:eastAsia="zh-CN"/>
        </w:rPr>
        <w:t>10</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00</w:t>
      </w:r>
      <w:r>
        <w:rPr>
          <w:rFonts w:hint="eastAsia" w:ascii="方正仿宋_GBK" w:hAnsi="方正仿宋_GBK" w:eastAsia="方正仿宋_GBK" w:cs="方正仿宋_GBK"/>
          <w:color w:val="auto"/>
          <w:sz w:val="24"/>
          <w:szCs w:val="24"/>
          <w:highlight w:val="none"/>
        </w:rPr>
        <w:t>（以电子招投标平台显示的时间为准，其他时间不接受任何形式的送达）。</w:t>
      </w:r>
    </w:p>
    <w:p w14:paraId="3E9A2017">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（六）询价信息</w:t>
      </w:r>
    </w:p>
    <w:p w14:paraId="5B84B81C">
      <w:pPr>
        <w:spacing w:line="400" w:lineRule="exact"/>
        <w:ind w:firstLine="480" w:firstLineChars="200"/>
        <w:rPr>
          <w:rFonts w:hint="eastAsia" w:ascii="方正仿宋_GBK" w:hAnsi="方正仿宋_GBK" w:eastAsia="方正仿宋_GBK" w:cs="方正仿宋_GBK"/>
          <w:color w:val="0000FF"/>
          <w:sz w:val="24"/>
          <w:szCs w:val="24"/>
          <w:highlight w:val="none"/>
          <w:lang w:val="en-US" w:eastAsia="zh-CN"/>
        </w:rPr>
      </w:pPr>
      <w:r>
        <w:rPr>
          <w:rFonts w:hint="eastAsia" w:ascii="方正仿宋_GBK" w:hAnsi="方正仿宋_GBK" w:eastAsia="方正仿宋_GBK" w:cs="方正仿宋_GBK"/>
          <w:color w:val="auto"/>
          <w:sz w:val="24"/>
          <w:szCs w:val="24"/>
          <w:highlight w:val="none"/>
        </w:rPr>
        <w:t>1.询价开始时间：202</w:t>
      </w:r>
      <w:r>
        <w:rPr>
          <w:rFonts w:hint="eastAsia" w:ascii="方正仿宋_GBK" w:hAnsi="方正仿宋_GBK" w:eastAsia="方正仿宋_GBK" w:cs="方正仿宋_GBK"/>
          <w:color w:val="auto"/>
          <w:sz w:val="24"/>
          <w:szCs w:val="24"/>
          <w:highlight w:val="none"/>
          <w:lang w:val="en-US" w:eastAsia="zh-CN"/>
        </w:rPr>
        <w:t>5</w:t>
      </w:r>
      <w:r>
        <w:rPr>
          <w:rFonts w:hint="eastAsia" w:ascii="方正仿宋_GBK" w:hAnsi="方正仿宋_GBK" w:eastAsia="方正仿宋_GBK" w:cs="方正仿宋_GBK"/>
          <w:color w:val="auto"/>
          <w:sz w:val="24"/>
          <w:szCs w:val="24"/>
          <w:highlight w:val="none"/>
        </w:rPr>
        <w:t>年</w:t>
      </w:r>
      <w:r>
        <w:rPr>
          <w:rFonts w:hint="eastAsia" w:ascii="方正仿宋_GBK" w:hAnsi="方正仿宋_GBK" w:eastAsia="方正仿宋_GBK" w:cs="方正仿宋_GBK"/>
          <w:color w:val="auto"/>
          <w:sz w:val="24"/>
          <w:szCs w:val="24"/>
          <w:highlight w:val="none"/>
          <w:lang w:val="en-US" w:eastAsia="zh-CN"/>
        </w:rPr>
        <w:t>11</w:t>
      </w:r>
      <w:r>
        <w:rPr>
          <w:rFonts w:hint="eastAsia" w:ascii="方正仿宋_GBK" w:hAnsi="方正仿宋_GBK" w:eastAsia="方正仿宋_GBK" w:cs="方正仿宋_GBK"/>
          <w:color w:val="auto"/>
          <w:sz w:val="24"/>
          <w:szCs w:val="24"/>
          <w:highlight w:val="none"/>
        </w:rPr>
        <w:t>月</w:t>
      </w:r>
      <w:r>
        <w:rPr>
          <w:rFonts w:hint="eastAsia" w:ascii="方正仿宋_GBK" w:hAnsi="方正仿宋_GBK" w:eastAsia="方正仿宋_GBK" w:cs="方正仿宋_GBK"/>
          <w:color w:val="auto"/>
          <w:sz w:val="24"/>
          <w:szCs w:val="24"/>
          <w:highlight w:val="none"/>
          <w:lang w:val="en-US" w:eastAsia="zh-CN"/>
        </w:rPr>
        <w:t>24</w:t>
      </w:r>
      <w:r>
        <w:rPr>
          <w:rFonts w:hint="eastAsia" w:ascii="方正仿宋_GBK" w:hAnsi="方正仿宋_GBK" w:eastAsia="方正仿宋_GBK" w:cs="方正仿宋_GBK"/>
          <w:color w:val="auto"/>
          <w:sz w:val="24"/>
          <w:szCs w:val="24"/>
          <w:highlight w:val="none"/>
        </w:rPr>
        <w:t>日北京时间</w:t>
      </w:r>
      <w:r>
        <w:rPr>
          <w:rFonts w:hint="eastAsia" w:ascii="方正仿宋_GBK" w:hAnsi="方正仿宋_GBK" w:eastAsia="方正仿宋_GBK" w:cs="方正仿宋_GBK"/>
          <w:color w:val="auto"/>
          <w:sz w:val="24"/>
          <w:szCs w:val="24"/>
          <w:highlight w:val="none"/>
          <w:lang w:val="en-US" w:eastAsia="zh-CN"/>
        </w:rPr>
        <w:t>10</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0</w:t>
      </w:r>
      <w:r>
        <w:rPr>
          <w:rFonts w:hint="eastAsia" w:ascii="方正仿宋_GBK" w:hAnsi="方正仿宋_GBK" w:eastAsia="方正仿宋_GBK" w:cs="方正仿宋_GBK"/>
          <w:color w:val="auto"/>
          <w:sz w:val="24"/>
          <w:szCs w:val="24"/>
          <w:highlight w:val="none"/>
        </w:rPr>
        <w:t>0</w:t>
      </w:r>
      <w:r>
        <w:rPr>
          <w:rFonts w:hint="eastAsia" w:ascii="方正仿宋_GBK" w:hAnsi="方正仿宋_GBK" w:eastAsia="方正仿宋_GBK" w:cs="方正仿宋_GBK"/>
          <w:color w:val="auto"/>
          <w:sz w:val="24"/>
          <w:szCs w:val="24"/>
          <w:highlight w:val="none"/>
          <w:lang w:eastAsia="zh-CN"/>
        </w:rPr>
        <w:t>。</w:t>
      </w:r>
    </w:p>
    <w:p w14:paraId="7B281116">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2.询价方式：本项目采用网上在线询价方式，供应商的法定代表人或其授权代表须持CA证书和可以上网的电脑（用于在线询价的电脑必须带有摄像头和麦克风、声卡等功能），于规定的询价开始时间前</w:t>
      </w:r>
      <w:r>
        <w:rPr>
          <w:rFonts w:hint="eastAsia" w:ascii="方正仿宋_GBK" w:hAnsi="方正仿宋_GBK" w:eastAsia="方正仿宋_GBK" w:cs="方正仿宋_GBK"/>
          <w:color w:val="auto"/>
          <w:sz w:val="24"/>
          <w:szCs w:val="24"/>
          <w:highlight w:val="none"/>
          <w:lang w:val="en-US" w:eastAsia="zh-CN"/>
        </w:rPr>
        <w:t>30分钟</w:t>
      </w:r>
      <w:r>
        <w:rPr>
          <w:rFonts w:hint="eastAsia" w:ascii="方正仿宋_GBK" w:hAnsi="方正仿宋_GBK" w:eastAsia="方正仿宋_GBK" w:cs="方正仿宋_GBK"/>
          <w:color w:val="auto"/>
          <w:sz w:val="24"/>
          <w:szCs w:val="24"/>
          <w:highlight w:val="none"/>
        </w:rPr>
        <w:t>登录“</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”→“个人中心”→“</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”→“开评标大厅”，进入电子开标室完成在线准备。询价开始后供应商须根据采购代理机构引导来完成电子响应文件解密、查看开标一览汇总表等工作。</w:t>
      </w:r>
    </w:p>
    <w:p w14:paraId="6FD27943">
      <w:pPr>
        <w:spacing w:line="400" w:lineRule="exact"/>
        <w:ind w:firstLine="480" w:firstLineChars="200"/>
        <w:rPr>
          <w:rFonts w:hint="eastAsia" w:ascii="方正仿宋_GBK" w:hAnsi="方正仿宋_GBK" w:eastAsia="方正仿宋_GBK" w:cs="方正仿宋_GBK"/>
          <w:b/>
          <w:bCs/>
          <w:color w:val="auto"/>
          <w:sz w:val="24"/>
          <w:szCs w:val="24"/>
          <w:highlight w:val="none"/>
        </w:rPr>
      </w:pPr>
      <w:r>
        <w:rPr>
          <w:rFonts w:hint="eastAsia" w:ascii="方正仿宋_GBK" w:hAnsi="方正仿宋_GBK" w:eastAsia="方正仿宋_GBK" w:cs="方正仿宋_GBK"/>
          <w:color w:val="auto"/>
          <w:sz w:val="24"/>
          <w:szCs w:val="24"/>
          <w:highlight w:val="none"/>
        </w:rPr>
        <w:t>供应商的法定代表人或其授权代表也可以持CA证书和可以无线上网的笔记本电脑（用于在线询价的笔记本电脑必须带有摄像头和麦克风、声卡、等功能）、无线网卡于询价开始时间前，到达</w:t>
      </w:r>
      <w:r>
        <w:rPr>
          <w:rFonts w:hint="eastAsia" w:ascii="方正仿宋_GBK" w:hAnsi="方正仿宋_GBK" w:eastAsia="方正仿宋_GBK" w:cs="方正仿宋_GBK"/>
          <w:b w:val="0"/>
          <w:bCs w:val="0"/>
          <w:color w:val="auto"/>
          <w:sz w:val="24"/>
          <w:szCs w:val="24"/>
          <w:highlight w:val="none"/>
        </w:rPr>
        <w:t>线下指定询价地点</w:t>
      </w:r>
      <w:r>
        <w:rPr>
          <w:rFonts w:hint="eastAsia" w:ascii="方正仿宋_GBK" w:hAnsi="方正仿宋_GBK" w:eastAsia="方正仿宋_GBK" w:cs="方正仿宋_GBK"/>
          <w:b/>
          <w:bCs/>
          <w:color w:val="auto"/>
          <w:sz w:val="24"/>
          <w:szCs w:val="24"/>
          <w:highlight w:val="none"/>
        </w:rPr>
        <w:t>（</w:t>
      </w:r>
      <w:r>
        <w:rPr>
          <w:rFonts w:hint="eastAsia" w:ascii="方正仿宋_GBK" w:hAnsi="方正仿宋_GBK" w:eastAsia="方正仿宋_GBK" w:cs="方正仿宋_GBK"/>
          <w:b w:val="0"/>
          <w:bCs w:val="0"/>
          <w:color w:val="auto"/>
          <w:sz w:val="24"/>
          <w:szCs w:val="24"/>
          <w:highlight w:val="none"/>
        </w:rPr>
        <w:t>重庆市垫江县公共资源交易中心开标室</w:t>
      </w:r>
      <w:r>
        <w:rPr>
          <w:rFonts w:hint="eastAsia" w:ascii="方正仿宋_GBK" w:hAnsi="方正仿宋_GBK" w:eastAsia="方正仿宋_GBK" w:cs="方正仿宋_GBK"/>
          <w:b/>
          <w:bCs/>
          <w:color w:val="auto"/>
          <w:sz w:val="24"/>
          <w:szCs w:val="24"/>
          <w:highlight w:val="none"/>
        </w:rPr>
        <w:t>）</w:t>
      </w:r>
      <w:r>
        <w:rPr>
          <w:rFonts w:hint="eastAsia" w:ascii="方正仿宋_GBK" w:hAnsi="方正仿宋_GBK" w:eastAsia="方正仿宋_GBK" w:cs="方正仿宋_GBK"/>
          <w:color w:val="auto"/>
          <w:sz w:val="24"/>
          <w:szCs w:val="24"/>
          <w:highlight w:val="none"/>
        </w:rPr>
        <w:t>参加在线询价。供应商线下持对应设备到线下指定询价地点参与在线询价都是由供应商主观自行决定。</w:t>
      </w:r>
      <w:r>
        <w:rPr>
          <w:rFonts w:hint="eastAsia" w:ascii="方正仿宋_GBK" w:hAnsi="方正仿宋_GBK" w:eastAsia="方正仿宋_GBK" w:cs="方正仿宋_GBK"/>
          <w:b/>
          <w:bCs/>
          <w:color w:val="auto"/>
          <w:sz w:val="24"/>
          <w:szCs w:val="24"/>
          <w:highlight w:val="none"/>
        </w:rPr>
        <w:t>因供应商自身原因导致未能在规定时间内解密电子响应文件或参与询价的，其后果由供应商自行承担。</w:t>
      </w:r>
    </w:p>
    <w:p w14:paraId="14371886">
      <w:pPr>
        <w:numPr>
          <w:ilvl w:val="0"/>
          <w:numId w:val="0"/>
        </w:numPr>
        <w:spacing w:line="400" w:lineRule="exact"/>
        <w:ind w:firstLine="480" w:firstLineChars="200"/>
        <w:rPr>
          <w:rFonts w:hint="eastAsia" w:ascii="方正仿宋_GBK" w:hAnsi="方正仿宋_GBK" w:eastAsia="方正仿宋_GBK" w:cs="方正仿宋_GBK"/>
          <w:b w:val="0"/>
          <w:bCs w:val="0"/>
          <w:color w:val="auto"/>
          <w:sz w:val="24"/>
          <w:szCs w:val="24"/>
          <w:highlight w:val="none"/>
          <w:lang w:eastAsia="zh-CN"/>
        </w:rPr>
      </w:pPr>
      <w:r>
        <w:rPr>
          <w:rFonts w:hint="eastAsia" w:ascii="方正仿宋_GBK" w:hAnsi="方正仿宋_GBK" w:eastAsia="方正仿宋_GBK" w:cs="方正仿宋_GBK"/>
          <w:b w:val="0"/>
          <w:bCs w:val="0"/>
          <w:color w:val="auto"/>
          <w:sz w:val="24"/>
          <w:szCs w:val="24"/>
          <w:highlight w:val="none"/>
          <w:lang w:val="en-US" w:eastAsia="zh-CN"/>
        </w:rPr>
        <w:t>3.</w:t>
      </w:r>
      <w:r>
        <w:rPr>
          <w:rFonts w:hint="eastAsia" w:ascii="方正仿宋_GBK" w:hAnsi="方正仿宋_GBK" w:eastAsia="方正仿宋_GBK" w:cs="方正仿宋_GBK"/>
          <w:b w:val="0"/>
          <w:bCs w:val="0"/>
          <w:color w:val="auto"/>
          <w:sz w:val="24"/>
          <w:szCs w:val="24"/>
          <w:highlight w:val="none"/>
        </w:rPr>
        <w:t>线下指定询价地点：</w:t>
      </w:r>
      <w:bookmarkStart w:id="92" w:name="_Hlk148263824"/>
      <w:r>
        <w:rPr>
          <w:rFonts w:hint="eastAsia" w:ascii="方正仿宋_GBK" w:hAnsi="方正仿宋_GBK" w:eastAsia="方正仿宋_GBK" w:cs="方正仿宋_GBK"/>
          <w:b w:val="0"/>
          <w:bCs w:val="0"/>
          <w:color w:val="auto"/>
          <w:sz w:val="24"/>
          <w:szCs w:val="24"/>
          <w:highlight w:val="none"/>
        </w:rPr>
        <w:t>重庆市垫江县公共资源交易中心开标室（垫江县南阳公园县级机关综合办公楼（二）2楼）</w:t>
      </w:r>
      <w:r>
        <w:rPr>
          <w:rFonts w:hint="eastAsia" w:ascii="方正仿宋_GBK" w:hAnsi="方正仿宋_GBK" w:eastAsia="方正仿宋_GBK" w:cs="方正仿宋_GBK"/>
          <w:b w:val="0"/>
          <w:bCs w:val="0"/>
          <w:color w:val="auto"/>
          <w:sz w:val="24"/>
          <w:szCs w:val="24"/>
          <w:highlight w:val="none"/>
          <w:lang w:eastAsia="zh-CN"/>
        </w:rPr>
        <w:t>。</w:t>
      </w:r>
    </w:p>
    <w:p w14:paraId="36B7BC0F">
      <w:pPr>
        <w:numPr>
          <w:ilvl w:val="0"/>
          <w:numId w:val="0"/>
        </w:num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注：电子招投标系统</w:t>
      </w:r>
      <w:r>
        <w:rPr>
          <w:rFonts w:hint="eastAsia" w:ascii="方正仿宋_GBK" w:hAnsi="方正仿宋_GBK" w:eastAsia="方正仿宋_GBK" w:cs="方正仿宋_GBK"/>
          <w:color w:val="auto"/>
          <w:sz w:val="24"/>
          <w:szCs w:val="24"/>
          <w:highlight w:val="none"/>
          <w:lang w:val="en-US" w:eastAsia="zh-CN"/>
        </w:rPr>
        <w:t>询价开始</w:t>
      </w:r>
      <w:r>
        <w:rPr>
          <w:rFonts w:hint="eastAsia" w:ascii="方正仿宋_GBK" w:hAnsi="方正仿宋_GBK" w:eastAsia="方正仿宋_GBK" w:cs="方正仿宋_GBK"/>
          <w:color w:val="auto"/>
          <w:sz w:val="24"/>
          <w:szCs w:val="24"/>
          <w:highlight w:val="none"/>
        </w:rPr>
        <w:t>时间前的</w:t>
      </w:r>
      <w:r>
        <w:rPr>
          <w:rFonts w:hint="eastAsia" w:ascii="方正仿宋_GBK" w:hAnsi="方正仿宋_GBK" w:eastAsia="方正仿宋_GBK" w:cs="方正仿宋_GBK"/>
          <w:color w:val="auto"/>
          <w:sz w:val="24"/>
          <w:szCs w:val="24"/>
          <w:highlight w:val="none"/>
          <w:lang w:val="en-US" w:eastAsia="zh-CN"/>
        </w:rPr>
        <w:t>30分钟</w:t>
      </w:r>
      <w:r>
        <w:rPr>
          <w:rFonts w:hint="eastAsia" w:ascii="方正仿宋_GBK" w:hAnsi="方正仿宋_GBK" w:eastAsia="方正仿宋_GBK" w:cs="方正仿宋_GBK"/>
          <w:color w:val="auto"/>
          <w:sz w:val="24"/>
          <w:szCs w:val="24"/>
          <w:highlight w:val="none"/>
        </w:rPr>
        <w:t>是供应商自主在线准备环节时间（是否在线准备由供应商主观决定，在线准备环节意义在于提前测试CA证书与当前电脑设备运行环境是否正常），在线准备环节不具备签到意义</w:t>
      </w:r>
      <w:r>
        <w:rPr>
          <w:rFonts w:hint="eastAsia" w:ascii="方正仿宋_GBK" w:hAnsi="方正仿宋_GBK" w:eastAsia="方正仿宋_GBK" w:cs="方正仿宋_GBK"/>
          <w:color w:val="auto"/>
          <w:sz w:val="24"/>
          <w:szCs w:val="24"/>
          <w:highlight w:val="none"/>
          <w:lang w:eastAsia="zh-CN"/>
        </w:rPr>
        <w:t>，</w:t>
      </w:r>
      <w:r>
        <w:rPr>
          <w:rFonts w:hint="eastAsia" w:ascii="方正仿宋_GBK" w:hAnsi="方正仿宋_GBK" w:eastAsia="方正仿宋_GBK" w:cs="方正仿宋_GBK"/>
          <w:color w:val="auto"/>
          <w:sz w:val="24"/>
          <w:szCs w:val="24"/>
          <w:highlight w:val="none"/>
        </w:rPr>
        <w:t>特此声明。</w:t>
      </w:r>
    </w:p>
    <w:bookmarkEnd w:id="92"/>
    <w:p w14:paraId="1A7024CA">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（七）其他补充事宜</w:t>
      </w:r>
    </w:p>
    <w:p w14:paraId="09386E44">
      <w:pPr>
        <w:spacing w:line="44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1.供应商如未在规定解密时长（系统默认30分钟解密时长，采购人/采购代理机构可根据现场响应情况进行延长/变更解密时长）内解密电子响应文件的情形约定：</w:t>
      </w:r>
    </w:p>
    <w:p w14:paraId="4474172F">
      <w:pPr>
        <w:spacing w:line="44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（1）因</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全程电子化系统客观原因影响解密时长的，采购人/采购代理机构可根据现场实际情况延长解密时长。供应商在仍不能正常解密的情况下，供应商可向采购人/采购代理机构申请，启用上传不加密的电子备份响应文件的方法作为补救措施；在规定的解密时长内，供应商既不解密，也未提供不加密的电子备份响应文件作为补救措施的，视为供应商主动放弃对该项目的响应资格。</w:t>
      </w:r>
    </w:p>
    <w:p w14:paraId="05AD9549">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因供应商主观原因未在规定解密时长内完成解密工作的，且未在规定解密时长内向采购人/采购代理机构申请启用上传不加密的电子备份响应文件的方法作为补救措施或者已申请启用电子备份响应文件后仍不在规定解密时长内提供有效不加密的电子备份响应文件的情况，都视为供应商在递交电子响应文件截止时间后撤销电子响应文件，响应无效且供应商不得再参与本项目后续采购活动。</w:t>
      </w:r>
    </w:p>
    <w:p w14:paraId="649A2CD2">
      <w:pPr>
        <w:spacing w:line="4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color w:val="auto"/>
          <w:sz w:val="24"/>
          <w:szCs w:val="24"/>
          <w:highlight w:val="none"/>
        </w:rPr>
        <w:t>2.本项目采用全流程电子招投标。各供应商需熟悉了解整个垫江县属国有企业采购电子招投标项目开评标全过程。具体电子化采购规则以及操作指南请下载项目公告附件《采购公告附件（行采家供应商必看手册）24-3版》（《行采家全程电子化操作手册-供应商(CA证书解密版)》和《重庆政府采购（兼用行采家）全程电子化招标采购CA办理手册》、《【供应商必看】行采家（CA版）供应商投标前软件安装手册》），并按其对应手册要求完成操作。</w:t>
      </w:r>
    </w:p>
    <w:bookmarkEnd w:id="56"/>
    <w:p w14:paraId="69A3C5D2">
      <w:pPr>
        <w:pStyle w:val="5"/>
        <w:adjustRightInd w:val="0"/>
        <w:snapToGrid w:val="0"/>
        <w:spacing w:before="0" w:after="0" w:line="400" w:lineRule="exact"/>
        <w:ind w:firstLine="482" w:firstLineChars="200"/>
        <w:rPr>
          <w:rFonts w:ascii="方正仿宋_GBK" w:hAnsi="宋体" w:eastAsia="方正仿宋_GBK"/>
          <w:sz w:val="24"/>
          <w:highlight w:val="none"/>
        </w:rPr>
      </w:pPr>
      <w:bookmarkStart w:id="93" w:name="_Toc525047161"/>
      <w:bookmarkStart w:id="94" w:name="_Toc13815"/>
      <w:bookmarkStart w:id="95" w:name="_Toc521053053"/>
      <w:bookmarkStart w:id="96" w:name="_Toc367956787"/>
      <w:bookmarkStart w:id="97" w:name="_Toc1119788279"/>
      <w:bookmarkStart w:id="98" w:name="_Toc373860294"/>
      <w:bookmarkStart w:id="99" w:name="_Toc263967524"/>
      <w:bookmarkStart w:id="100" w:name="_Toc6178"/>
      <w:bookmarkStart w:id="101" w:name="_Toc11956"/>
      <w:bookmarkStart w:id="102" w:name="_Toc997479411"/>
      <w:bookmarkStart w:id="103" w:name="_Toc65660334"/>
      <w:bookmarkStart w:id="104" w:name="_Toc1787085465"/>
      <w:bookmarkStart w:id="105" w:name="_Toc10240"/>
      <w:bookmarkStart w:id="106" w:name="_Toc106034777"/>
      <w:bookmarkStart w:id="107" w:name="_Toc394093280"/>
      <w:bookmarkStart w:id="108" w:name="_Toc1552"/>
      <w:bookmarkStart w:id="109" w:name="_Toc65660337"/>
      <w:bookmarkStart w:id="110" w:name="_Toc2781"/>
      <w:bookmarkStart w:id="111" w:name="_Toc1674527878"/>
      <w:bookmarkStart w:id="112" w:name="_Toc10415"/>
      <w:bookmarkStart w:id="113" w:name="_Toc521053056"/>
      <w:bookmarkStart w:id="114" w:name="_Toc1733"/>
      <w:bookmarkStart w:id="115" w:name="_Toc784342458"/>
      <w:bookmarkStart w:id="116" w:name="_Toc2441"/>
      <w:bookmarkStart w:id="117" w:name="_Toc946513471"/>
      <w:bookmarkStart w:id="118" w:name="_Toc525047164"/>
      <w:r>
        <w:rPr>
          <w:rFonts w:hint="eastAsia" w:ascii="方正仿宋_GBK" w:hAnsi="宋体" w:eastAsia="方正仿宋_GBK"/>
          <w:sz w:val="24"/>
          <w:highlight w:val="none"/>
        </w:rPr>
        <w:t>五、</w:t>
      </w:r>
      <w:r>
        <w:rPr>
          <w:rFonts w:hint="eastAsia" w:ascii="方正仿宋_GBK" w:hAnsi="宋体" w:eastAsia="方正仿宋_GBK"/>
          <w:sz w:val="24"/>
          <w:highlight w:val="none"/>
          <w:lang w:eastAsia="zh-CN"/>
        </w:rPr>
        <w:t>投标</w:t>
      </w:r>
      <w:r>
        <w:rPr>
          <w:rFonts w:hint="eastAsia" w:ascii="方正仿宋_GBK" w:hAnsi="宋体" w:eastAsia="方正仿宋_GBK"/>
          <w:sz w:val="24"/>
          <w:highlight w:val="none"/>
        </w:rPr>
        <w:t>保证金</w:t>
      </w:r>
      <w:bookmarkEnd w:id="93"/>
      <w:bookmarkEnd w:id="94"/>
      <w:bookmarkEnd w:id="95"/>
      <w:bookmarkEnd w:id="96"/>
      <w:bookmarkEnd w:id="97"/>
      <w:bookmarkEnd w:id="98"/>
      <w:bookmarkEnd w:id="99"/>
      <w:bookmarkEnd w:id="100"/>
      <w:bookmarkEnd w:id="101"/>
      <w:bookmarkEnd w:id="102"/>
      <w:bookmarkEnd w:id="103"/>
      <w:bookmarkEnd w:id="104"/>
    </w:p>
    <w:p w14:paraId="69CB4CC8">
      <w:pPr>
        <w:spacing w:line="400" w:lineRule="exact"/>
        <w:ind w:firstLine="480" w:firstLineChars="200"/>
        <w:rPr>
          <w:rFonts w:hint="eastAsia"/>
          <w:color w:val="FF0000"/>
          <w:highlight w:val="none"/>
          <w:lang w:val="en-US" w:eastAsia="zh-CN"/>
        </w:rPr>
      </w:pPr>
      <w:bookmarkStart w:id="119" w:name="_Toc1152263147"/>
      <w:bookmarkStart w:id="120" w:name="_Toc478915681"/>
      <w:bookmarkStart w:id="121" w:name="_Toc1726648127"/>
      <w:bookmarkStart w:id="122" w:name="_Toc1895804222"/>
      <w:bookmarkStart w:id="123" w:name="_Toc1514704875"/>
      <w:bookmarkStart w:id="124" w:name="_Toc252267374"/>
      <w:bookmarkStart w:id="125" w:name="_Toc590016792"/>
      <w:r>
        <w:rPr>
          <w:rFonts w:hint="eastAsia" w:ascii="方正仿宋_GBK" w:hAnsi="宋体" w:eastAsia="方正仿宋_GBK" w:cs="Times New Roman"/>
          <w:color w:val="auto"/>
          <w:sz w:val="24"/>
          <w:szCs w:val="24"/>
          <w:highlight w:val="none"/>
          <w:lang w:val="en-US" w:eastAsia="zh-CN"/>
        </w:rPr>
        <w:t>本项目投标保证金：</w:t>
      </w:r>
      <w:r>
        <w:rPr>
          <w:rFonts w:hint="eastAsia" w:ascii="方正仿宋_GBK" w:hAnsi="宋体" w:eastAsia="方正仿宋_GBK" w:cs="Times New Roman"/>
          <w:color w:val="FF0000"/>
          <w:sz w:val="24"/>
          <w:szCs w:val="24"/>
          <w:highlight w:val="none"/>
          <w:u w:val="single"/>
          <w:lang w:val="en-US" w:eastAsia="zh-CN"/>
        </w:rPr>
        <w:t>1.84</w:t>
      </w:r>
      <w:r>
        <w:rPr>
          <w:rFonts w:hint="eastAsia" w:ascii="方正仿宋_GBK" w:hAnsi="宋体" w:eastAsia="方正仿宋_GBK" w:cs="Times New Roman"/>
          <w:color w:val="FF0000"/>
          <w:sz w:val="24"/>
          <w:szCs w:val="24"/>
          <w:highlight w:val="none"/>
          <w:lang w:val="en-US" w:eastAsia="zh-CN"/>
        </w:rPr>
        <w:t>万元</w:t>
      </w:r>
      <w:bookmarkEnd w:id="119"/>
      <w:bookmarkEnd w:id="120"/>
      <w:bookmarkEnd w:id="121"/>
    </w:p>
    <w:p w14:paraId="15E6AC86">
      <w:pPr>
        <w:snapToGrid w:val="0"/>
        <w:spacing w:line="400" w:lineRule="exact"/>
        <w:ind w:firstLine="482" w:firstLineChars="200"/>
        <w:rPr>
          <w:rFonts w:hint="eastAsia" w:ascii="方正仿宋_GBK" w:hAnsi="宋体" w:eastAsia="方正仿宋_GBK"/>
          <w:b/>
          <w:bCs/>
          <w:color w:val="auto"/>
          <w:sz w:val="24"/>
          <w:szCs w:val="24"/>
          <w:highlight w:val="none"/>
          <w:lang w:eastAsia="zh-CN"/>
        </w:rPr>
      </w:pPr>
      <w:r>
        <w:rPr>
          <w:rFonts w:hint="eastAsia" w:ascii="方正仿宋_GBK" w:hAnsi="宋体" w:eastAsia="方正仿宋_GBK"/>
          <w:b/>
          <w:bCs/>
          <w:color w:val="auto"/>
          <w:sz w:val="24"/>
          <w:szCs w:val="24"/>
          <w:highlight w:val="none"/>
        </w:rPr>
        <w:t>方式一</w:t>
      </w:r>
      <w:r>
        <w:rPr>
          <w:rFonts w:hint="eastAsia" w:ascii="方正仿宋_GBK" w:hAnsi="宋体" w:eastAsia="方正仿宋_GBK"/>
          <w:b/>
          <w:bCs/>
          <w:color w:val="auto"/>
          <w:sz w:val="24"/>
          <w:szCs w:val="24"/>
          <w:highlight w:val="none"/>
          <w:lang w:eastAsia="zh-CN"/>
        </w:rPr>
        <w:t>：</w:t>
      </w:r>
    </w:p>
    <w:p w14:paraId="7E7F9CB1">
      <w:pPr>
        <w:numPr>
          <w:ilvl w:val="0"/>
          <w:numId w:val="0"/>
        </w:numPr>
        <w:snapToGrid w:val="0"/>
        <w:spacing w:line="360" w:lineRule="auto"/>
        <w:ind w:firstLine="480" w:firstLineChars="200"/>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lang w:eastAsia="zh-CN"/>
        </w:rPr>
        <w:t>（一）</w:t>
      </w:r>
      <w:r>
        <w:rPr>
          <w:rFonts w:hint="eastAsia" w:ascii="方正仿宋_GBK" w:hAnsi="宋体" w:eastAsia="方正仿宋_GBK"/>
          <w:color w:val="auto"/>
          <w:sz w:val="24"/>
          <w:szCs w:val="24"/>
          <w:highlight w:val="none"/>
        </w:rPr>
        <w:t>投标保证金账户：</w:t>
      </w:r>
    </w:p>
    <w:tbl>
      <w:tblPr>
        <w:tblStyle w:val="58"/>
        <w:tblW w:w="7458" w:type="dxa"/>
        <w:tblInd w:w="6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5"/>
        <w:gridCol w:w="5103"/>
      </w:tblGrid>
      <w:tr w14:paraId="38374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2355" w:type="dxa"/>
            <w:noWrap w:val="0"/>
            <w:vAlign w:val="center"/>
          </w:tcPr>
          <w:p w14:paraId="76F8A438">
            <w:pPr>
              <w:snapToGrid w:val="0"/>
              <w:spacing w:line="400" w:lineRule="exact"/>
              <w:ind w:firstLine="0" w:firstLineChars="0"/>
              <w:jc w:val="center"/>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户  名</w:t>
            </w:r>
          </w:p>
        </w:tc>
        <w:tc>
          <w:tcPr>
            <w:tcW w:w="5103" w:type="dxa"/>
            <w:noWrap w:val="0"/>
            <w:vAlign w:val="center"/>
          </w:tcPr>
          <w:p w14:paraId="19E5FBE1">
            <w:pPr>
              <w:snapToGrid w:val="0"/>
              <w:spacing w:line="400" w:lineRule="exact"/>
              <w:jc w:val="left"/>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垫江县公共资源交易中心</w:t>
            </w:r>
          </w:p>
        </w:tc>
      </w:tr>
      <w:tr w14:paraId="45239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2355" w:type="dxa"/>
            <w:vMerge w:val="restart"/>
            <w:noWrap w:val="0"/>
            <w:vAlign w:val="center"/>
          </w:tcPr>
          <w:p w14:paraId="7943EDA0">
            <w:pPr>
              <w:snapToGrid w:val="0"/>
              <w:spacing w:line="400" w:lineRule="exact"/>
              <w:ind w:firstLine="480" w:firstLineChars="2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开户行</w:t>
            </w:r>
          </w:p>
          <w:p w14:paraId="4D94DA38">
            <w:pPr>
              <w:snapToGrid w:val="0"/>
              <w:spacing w:line="400" w:lineRule="exact"/>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eastAsia="zh-CN"/>
              </w:rPr>
              <w:t>账号</w:t>
            </w:r>
            <w:r>
              <w:rPr>
                <w:rFonts w:hint="eastAsia" w:ascii="方正仿宋_GBK" w:hAnsi="宋体" w:eastAsia="方正仿宋_GBK"/>
                <w:color w:val="auto"/>
                <w:sz w:val="24"/>
                <w:szCs w:val="24"/>
                <w:highlight w:val="none"/>
              </w:rPr>
              <w:t>（任选其一）</w:t>
            </w:r>
          </w:p>
        </w:tc>
        <w:tc>
          <w:tcPr>
            <w:tcW w:w="5103" w:type="dxa"/>
            <w:noWrap w:val="0"/>
            <w:vAlign w:val="top"/>
          </w:tcPr>
          <w:p w14:paraId="281D7433">
            <w:pPr>
              <w:tabs>
                <w:tab w:val="left" w:pos="700"/>
              </w:tabs>
              <w:spacing w:line="400" w:lineRule="exact"/>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银行名称:重庆银行股份有限公司垫江支行</w:t>
            </w:r>
          </w:p>
          <w:p w14:paraId="281E3AD0">
            <w:pPr>
              <w:tabs>
                <w:tab w:val="left" w:pos="700"/>
              </w:tabs>
              <w:spacing w:line="400" w:lineRule="exact"/>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rPr>
              <w:t>银行账号:820101040000584-100045</w:t>
            </w:r>
          </w:p>
        </w:tc>
      </w:tr>
      <w:tr w14:paraId="5F029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355" w:type="dxa"/>
            <w:vMerge w:val="continue"/>
            <w:noWrap w:val="0"/>
            <w:vAlign w:val="center"/>
          </w:tcPr>
          <w:p w14:paraId="60E09BD5">
            <w:pPr>
              <w:snapToGrid w:val="0"/>
              <w:spacing w:line="400" w:lineRule="exact"/>
              <w:ind w:firstLine="480" w:firstLineChars="200"/>
              <w:rPr>
                <w:rFonts w:ascii="方正仿宋_GBK" w:hAnsi="宋体" w:eastAsia="方正仿宋_GBK"/>
                <w:color w:val="auto"/>
                <w:sz w:val="24"/>
                <w:szCs w:val="24"/>
                <w:highlight w:val="none"/>
              </w:rPr>
            </w:pPr>
          </w:p>
        </w:tc>
        <w:tc>
          <w:tcPr>
            <w:tcW w:w="5103" w:type="dxa"/>
            <w:noWrap w:val="0"/>
            <w:vAlign w:val="top"/>
          </w:tcPr>
          <w:p w14:paraId="09FAFC9F">
            <w:pPr>
              <w:tabs>
                <w:tab w:val="left" w:pos="700"/>
              </w:tabs>
              <w:spacing w:line="400" w:lineRule="exact"/>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银行名称:中国银行垫江支行营业部</w:t>
            </w:r>
          </w:p>
          <w:p w14:paraId="340D57E4">
            <w:pPr>
              <w:tabs>
                <w:tab w:val="left" w:pos="700"/>
              </w:tabs>
              <w:spacing w:line="400" w:lineRule="exact"/>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rPr>
              <w:t>银行账号:111646888604</w:t>
            </w:r>
          </w:p>
        </w:tc>
      </w:tr>
      <w:tr w14:paraId="54662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2355" w:type="dxa"/>
            <w:vMerge w:val="continue"/>
            <w:noWrap w:val="0"/>
            <w:vAlign w:val="center"/>
          </w:tcPr>
          <w:p w14:paraId="188CCAFF">
            <w:pPr>
              <w:snapToGrid w:val="0"/>
              <w:spacing w:line="400" w:lineRule="exact"/>
              <w:ind w:firstLine="480" w:firstLineChars="200"/>
              <w:rPr>
                <w:rFonts w:ascii="方正仿宋_GBK" w:hAnsi="宋体" w:eastAsia="方正仿宋_GBK"/>
                <w:color w:val="auto"/>
                <w:sz w:val="24"/>
                <w:szCs w:val="24"/>
                <w:highlight w:val="none"/>
              </w:rPr>
            </w:pPr>
          </w:p>
        </w:tc>
        <w:tc>
          <w:tcPr>
            <w:tcW w:w="5103" w:type="dxa"/>
            <w:noWrap w:val="0"/>
            <w:vAlign w:val="top"/>
          </w:tcPr>
          <w:p w14:paraId="39AB2910">
            <w:pPr>
              <w:tabs>
                <w:tab w:val="left" w:pos="700"/>
              </w:tabs>
              <w:spacing w:line="400" w:lineRule="exact"/>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银行名称:重庆农村商业银行垫江支行</w:t>
            </w:r>
          </w:p>
          <w:p w14:paraId="53489E4B">
            <w:pPr>
              <w:tabs>
                <w:tab w:val="left" w:pos="700"/>
              </w:tabs>
              <w:spacing w:line="400" w:lineRule="exact"/>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rPr>
              <w:t>银行账号:2501010120010009065-000004</w:t>
            </w:r>
          </w:p>
        </w:tc>
      </w:tr>
    </w:tbl>
    <w:p w14:paraId="20F8FDBC">
      <w:pPr>
        <w:snapToGrid w:val="0"/>
        <w:spacing w:line="400" w:lineRule="exact"/>
        <w:ind w:firstLine="480" w:firstLineChars="2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（二）缴纳方式</w:t>
      </w:r>
    </w:p>
    <w:p w14:paraId="078C0C31">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1.网银缴纳：开通网上银行（基本存款账户）支付功能的，直接通过网上银行（基本存款账户）支付方式缴纳投标保证金。</w:t>
      </w:r>
    </w:p>
    <w:p w14:paraId="7A4025A6">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2.银行转账：未开通网上银行的</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，通过从企业基本存款账户转账的方式缴纳。</w:t>
      </w:r>
    </w:p>
    <w:p w14:paraId="3186D7BF">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（三）投标保证金到账截止时间为本项目</w:t>
      </w:r>
      <w:r>
        <w:rPr>
          <w:rFonts w:hint="eastAsia" w:ascii="方正仿宋_GBK" w:hAnsi="宋体" w:eastAsia="方正仿宋_GBK" w:cs="Times New Roman"/>
          <w:color w:val="auto"/>
          <w:sz w:val="24"/>
          <w:szCs w:val="24"/>
          <w:highlight w:val="none"/>
        </w:rPr>
        <w:t>电子响应文件递交截止时间</w:t>
      </w:r>
      <w:r>
        <w:rPr>
          <w:rFonts w:hint="eastAsia" w:ascii="方正仿宋_GBK" w:eastAsia="方正仿宋_GBK"/>
          <w:sz w:val="24"/>
          <w:szCs w:val="24"/>
          <w:highlight w:val="none"/>
        </w:rPr>
        <w:t>。</w:t>
      </w:r>
    </w:p>
    <w:p w14:paraId="0B2360A7">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注意事项：</w:t>
      </w:r>
    </w:p>
    <w:p w14:paraId="33543A8E">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1.投标保证金必须从</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基本存款账户转出（</w:t>
      </w:r>
      <w:r>
        <w:rPr>
          <w:rFonts w:hint="eastAsia" w:ascii="方正仿宋_GBK" w:hAnsi="宋体" w:eastAsia="方正仿宋_GBK" w:cs="Times New Roman"/>
          <w:color w:val="auto"/>
          <w:sz w:val="24"/>
          <w:szCs w:val="24"/>
          <w:highlight w:val="none"/>
        </w:rPr>
        <w:t>供应商</w:t>
      </w:r>
      <w:r>
        <w:rPr>
          <w:rFonts w:hint="eastAsia" w:ascii="方正仿宋_GBK" w:eastAsia="方正仿宋_GBK"/>
          <w:sz w:val="24"/>
          <w:szCs w:val="24"/>
          <w:highlight w:val="none"/>
        </w:rPr>
        <w:t>按第七篇格式要求提供基本存款账户开户许可证复印件、投标保证金回单复印件等资料，评标委员会或采购据此认定其投标保证金是否从</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基本存款账户转出）。</w:t>
      </w:r>
    </w:p>
    <w:p w14:paraId="1BC7A090">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2.</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自行考虑汇入时间风险，如异地汇入、跨行汇入的时间要求，到帐时间以银行到帐时间为准。</w:t>
      </w:r>
    </w:p>
    <w:p w14:paraId="218C4ECE">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3.注意区分缴纳保证金的账户、账号。每个项目及其分包、标段以及重新招标项目的保证金账号各不相同，应按照指定的账户账号对应缴入。</w:t>
      </w:r>
    </w:p>
    <w:p w14:paraId="0F173163">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4.如本项目</w:t>
      </w:r>
      <w:r>
        <w:rPr>
          <w:rFonts w:hint="eastAsia" w:ascii="方正仿宋_GBK" w:hAnsi="宋体" w:eastAsia="方正仿宋_GBK" w:cs="Times New Roman"/>
          <w:color w:val="auto"/>
          <w:sz w:val="24"/>
          <w:szCs w:val="24"/>
          <w:highlight w:val="none"/>
        </w:rPr>
        <w:t>响应文件递交</w:t>
      </w:r>
      <w:r>
        <w:rPr>
          <w:rFonts w:hint="eastAsia" w:ascii="方正仿宋_GBK" w:eastAsia="方正仿宋_GBK"/>
          <w:sz w:val="24"/>
          <w:szCs w:val="24"/>
          <w:highlight w:val="none"/>
        </w:rPr>
        <w:t>截止时间延期，投标保证金缴纳截止时间也相应顺延，已经缴纳的投标保证金不予提前退还，按“投标保证金的退还”条款进行退还或处理。</w:t>
      </w:r>
    </w:p>
    <w:p w14:paraId="7A1660E3">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5.</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应仔细阅读采购文件中有关投标保证金的内容，并按采购文件要求的时限、金额和指定的账户账号等信息缴纳投标保证金。未按要求缴纳投标保证金而影响对其投标保证金到账认定和退还的，由</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自行承担。</w:t>
      </w:r>
    </w:p>
    <w:p w14:paraId="50CFE373">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（四）</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保证金退还</w:t>
      </w:r>
    </w:p>
    <w:p w14:paraId="6FB3892F">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所有进入“投标保证金指定收取账户”的资金，包括投标截止时间延期、</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未按要求缴纳、缴入账户错误、缴纳金额错误、多次缴入的投标保证金（或其它资金）等，在本项目开标前均不予退还，开标后按下列情况进行退还或处理（特殊退还除外）：</w:t>
      </w:r>
    </w:p>
    <w:p w14:paraId="78F256DA">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应退还的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保证金，退还至原进账账户。</w:t>
      </w:r>
    </w:p>
    <w:p w14:paraId="5A037701">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1.未</w:t>
      </w:r>
      <w:r>
        <w:rPr>
          <w:rFonts w:hint="eastAsia" w:ascii="方正仿宋_GBK" w:eastAsia="方正仿宋_GBK"/>
          <w:sz w:val="24"/>
          <w:szCs w:val="24"/>
          <w:highlight w:val="none"/>
          <w:lang w:eastAsia="zh-CN"/>
        </w:rPr>
        <w:t>成交供应商</w:t>
      </w:r>
      <w:r>
        <w:rPr>
          <w:rFonts w:hint="eastAsia" w:ascii="方正仿宋_GBK" w:eastAsia="方正仿宋_GBK"/>
          <w:sz w:val="24"/>
          <w:szCs w:val="24"/>
          <w:highlight w:val="none"/>
        </w:rPr>
        <w:t>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保证金。在成交通知书发出之日起5个工作日内退还。</w:t>
      </w:r>
    </w:p>
    <w:p w14:paraId="36168DE0">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2.</w:t>
      </w:r>
      <w:r>
        <w:rPr>
          <w:rFonts w:hint="eastAsia" w:ascii="方正仿宋_GBK" w:eastAsia="方正仿宋_GBK"/>
          <w:sz w:val="24"/>
          <w:szCs w:val="24"/>
          <w:highlight w:val="none"/>
          <w:lang w:eastAsia="zh-CN"/>
        </w:rPr>
        <w:t>成交供应商</w:t>
      </w:r>
      <w:r>
        <w:rPr>
          <w:rFonts w:hint="eastAsia" w:ascii="方正仿宋_GBK" w:eastAsia="方正仿宋_GBK"/>
          <w:sz w:val="24"/>
          <w:szCs w:val="24"/>
          <w:highlight w:val="none"/>
        </w:rPr>
        <w:t>（中标候选人）的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w:t>
      </w:r>
      <w:r>
        <w:rPr>
          <w:rFonts w:hint="eastAsia" w:ascii="方正仿宋_GBK" w:eastAsia="方正仿宋_GBK"/>
          <w:sz w:val="24"/>
          <w:szCs w:val="24"/>
          <w:highlight w:val="none"/>
          <w:lang w:eastAsia="zh-CN"/>
        </w:rPr>
        <w:t>成交供应商</w:t>
      </w:r>
      <w:r>
        <w:rPr>
          <w:rFonts w:hint="eastAsia" w:ascii="方正仿宋_GBK" w:eastAsia="方正仿宋_GBK"/>
          <w:sz w:val="24"/>
          <w:szCs w:val="24"/>
          <w:highlight w:val="none"/>
        </w:rPr>
        <w:t>（中标候选人）与业主签订书面合同之日起5个工作日内退还</w:t>
      </w:r>
      <w:r>
        <w:rPr>
          <w:rFonts w:hint="eastAsia" w:ascii="方正仿宋_GBK" w:eastAsia="方正仿宋_GBK"/>
          <w:sz w:val="24"/>
          <w:szCs w:val="24"/>
          <w:highlight w:val="none"/>
          <w:lang w:eastAsia="zh-CN"/>
        </w:rPr>
        <w:t>成交供应商</w:t>
      </w:r>
      <w:r>
        <w:rPr>
          <w:rFonts w:hint="eastAsia" w:ascii="方正仿宋_GBK" w:eastAsia="方正仿宋_GBK"/>
          <w:sz w:val="24"/>
          <w:szCs w:val="24"/>
          <w:highlight w:val="none"/>
        </w:rPr>
        <w:t>（中标候选人）的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 xml:space="preserve">保证金。 </w:t>
      </w:r>
    </w:p>
    <w:p w14:paraId="496DD259">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3.流标项目的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保证金。公示期满后，无质疑、投诉、举报的情况下5个工作日内退还。</w:t>
      </w:r>
    </w:p>
    <w:p w14:paraId="48C63800">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4.有质疑、投诉、举报等情况的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保证金，根据受理的行政部门出具的处理意见进行处理。</w:t>
      </w:r>
    </w:p>
    <w:p w14:paraId="016441C3">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eastAsia="方正仿宋_GBK"/>
          <w:sz w:val="24"/>
          <w:szCs w:val="24"/>
          <w:highlight w:val="none"/>
        </w:rPr>
        <w:t>5.若</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发生</w:t>
      </w:r>
      <w:r>
        <w:rPr>
          <w:rFonts w:hint="eastAsia" w:ascii="方正仿宋_GBK" w:eastAsia="方正仿宋_GBK"/>
          <w:sz w:val="24"/>
          <w:szCs w:val="24"/>
          <w:highlight w:val="none"/>
          <w:lang w:eastAsia="zh-CN"/>
        </w:rPr>
        <w:t>相关法律法规或</w:t>
      </w:r>
      <w:r>
        <w:rPr>
          <w:rFonts w:hint="eastAsia" w:ascii="方正仿宋_GBK" w:eastAsia="方正仿宋_GBK"/>
          <w:sz w:val="24"/>
          <w:szCs w:val="24"/>
          <w:highlight w:val="none"/>
        </w:rPr>
        <w:t>采购文件规定</w:t>
      </w:r>
      <w:r>
        <w:rPr>
          <w:rFonts w:hint="eastAsia" w:ascii="方正仿宋_GBK" w:eastAsia="方正仿宋_GBK"/>
          <w:sz w:val="24"/>
          <w:szCs w:val="24"/>
          <w:highlight w:val="none"/>
          <w:lang w:eastAsia="zh-CN"/>
        </w:rPr>
        <w:t>的</w:t>
      </w:r>
      <w:r>
        <w:rPr>
          <w:rFonts w:hint="eastAsia" w:ascii="方正仿宋_GBK" w:eastAsia="方正仿宋_GBK"/>
          <w:sz w:val="24"/>
          <w:szCs w:val="24"/>
          <w:highlight w:val="none"/>
        </w:rPr>
        <w:t>不予退还</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w:t>
      </w:r>
      <w:r>
        <w:rPr>
          <w:rFonts w:hint="eastAsia" w:ascii="方正仿宋_GBK" w:eastAsia="方正仿宋_GBK"/>
          <w:sz w:val="24"/>
          <w:szCs w:val="24"/>
          <w:highlight w:val="none"/>
          <w:lang w:eastAsia="zh-CN"/>
        </w:rPr>
        <w:t>的</w:t>
      </w:r>
      <w:r>
        <w:rPr>
          <w:rFonts w:hint="eastAsia" w:ascii="方正仿宋_GBK" w:eastAsia="方正仿宋_GBK"/>
          <w:sz w:val="24"/>
          <w:szCs w:val="24"/>
          <w:highlight w:val="none"/>
        </w:rPr>
        <w:t>情形，其</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保证金不予退还。</w:t>
      </w:r>
    </w:p>
    <w:p w14:paraId="3C2FF919">
      <w:pPr>
        <w:snapToGrid w:val="0"/>
        <w:spacing w:line="400" w:lineRule="exact"/>
        <w:ind w:firstLine="480" w:firstLineChars="200"/>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rPr>
        <w:t>5.若</w:t>
      </w:r>
      <w:r>
        <w:rPr>
          <w:rFonts w:hint="eastAsia" w:ascii="方正仿宋_GBK" w:hAnsi="宋体" w:eastAsia="方正仿宋_GBK"/>
          <w:color w:val="auto"/>
          <w:sz w:val="24"/>
          <w:szCs w:val="24"/>
          <w:highlight w:val="none"/>
          <w:lang w:eastAsia="zh-CN"/>
        </w:rPr>
        <w:t>供应商</w:t>
      </w:r>
      <w:r>
        <w:rPr>
          <w:rFonts w:hint="eastAsia" w:ascii="方正仿宋_GBK" w:hAnsi="宋体" w:eastAsia="方正仿宋_GBK"/>
          <w:color w:val="auto"/>
          <w:sz w:val="24"/>
          <w:szCs w:val="24"/>
          <w:highlight w:val="none"/>
        </w:rPr>
        <w:t>发生采购文件规定不予退还保证金情形的，其保证金不予退还</w:t>
      </w:r>
      <w:r>
        <w:rPr>
          <w:rFonts w:hint="eastAsia" w:ascii="方正仿宋_GBK" w:hAnsi="宋体" w:eastAsia="方正仿宋_GBK"/>
          <w:color w:val="auto"/>
          <w:sz w:val="24"/>
          <w:szCs w:val="24"/>
          <w:highlight w:val="none"/>
          <w:lang w:eastAsia="zh-CN"/>
        </w:rPr>
        <w:t>。</w:t>
      </w:r>
    </w:p>
    <w:p w14:paraId="5EB4A38C">
      <w:pPr>
        <w:snapToGrid w:val="0"/>
        <w:spacing w:line="400" w:lineRule="exact"/>
        <w:ind w:firstLine="482" w:firstLineChars="200"/>
        <w:rPr>
          <w:rFonts w:hint="eastAsia" w:ascii="方正仿宋_GBK" w:hAnsi="宋体" w:eastAsia="方正仿宋_GBK"/>
          <w:color w:val="auto"/>
          <w:sz w:val="24"/>
          <w:szCs w:val="24"/>
          <w:highlight w:val="none"/>
          <w:lang w:eastAsia="zh-CN"/>
        </w:rPr>
      </w:pPr>
      <w:r>
        <w:rPr>
          <w:rFonts w:hint="eastAsia" w:ascii="方正仿宋_GBK" w:hAnsi="宋体" w:eastAsia="方正仿宋_GBK"/>
          <w:b/>
          <w:bCs/>
          <w:color w:val="auto"/>
          <w:sz w:val="24"/>
          <w:szCs w:val="24"/>
          <w:highlight w:val="none"/>
        </w:rPr>
        <w:t>方式</w:t>
      </w:r>
      <w:r>
        <w:rPr>
          <w:rFonts w:hint="eastAsia" w:ascii="方正仿宋_GBK" w:hAnsi="宋体" w:eastAsia="方正仿宋_GBK"/>
          <w:b/>
          <w:bCs/>
          <w:color w:val="auto"/>
          <w:sz w:val="24"/>
          <w:szCs w:val="24"/>
          <w:highlight w:val="none"/>
          <w:lang w:eastAsia="zh-CN"/>
        </w:rPr>
        <w:t>二：</w:t>
      </w:r>
    </w:p>
    <w:p w14:paraId="03E3F279">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（一）投标保证金的交纳</w:t>
      </w:r>
    </w:p>
    <w:p w14:paraId="7A434B50">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1.投标保证金交纳形式及要求：</w:t>
      </w:r>
    </w:p>
    <w:p w14:paraId="6D5BC3DD">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（1）缴纳形式：供应商提供不可撤销且见索即付的金融机构或担保机构纸质保函；</w:t>
      </w:r>
    </w:p>
    <w:p w14:paraId="4519D476">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（2）具体要求：供应商须提供一份纸质保函正本和一份纸质保函正本纸质复制件、一份纸质保函正本电子复制件并加盖投标供应商单位鲜章。一份电子复制件须装在“第七篇 电子响应文件格式要求”规定的“五、其他（三）其他与项目有关的资料（自附）”的电子响应文件中，另一份纸质复印件和纸质保函正本原件单独密封装订，并于电子响应文件递交截止时间前在谈判前的现场递交给采购人审查、保管，纸质保函正本原件不退还。</w:t>
      </w:r>
    </w:p>
    <w:p w14:paraId="758A968F">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纸质保函应至少体现如下内容：①担保项目必须为本项目；②受益人必须为本项目采购人；③保函担保金额与采购文件规定的投标保证金金额一致；④保函生效时间必须在电子响应文件递交截止时间前，有效期限必须至少包含整个询价有效期。⑤保函须不可撤销且见索即付。否则投标保函无效。供应商的响应文件由评标委员会作否决投标处理。</w:t>
      </w:r>
    </w:p>
    <w:p w14:paraId="4D694502">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注：</w:t>
      </w:r>
    </w:p>
    <w:p w14:paraId="13FC4E36">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①若电子响应文件递交截止时间延期，则纸质保函递交的截止时间和电子响应文件递交截止时间保持一致。</w:t>
      </w:r>
    </w:p>
    <w:p w14:paraId="3739EA27">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②采购人负责对纸质保函正本内容进行形式审查，不满足上述要求的纸质保函无效。纸质保函正本原件由采购人负责保管。</w:t>
      </w:r>
    </w:p>
    <w:p w14:paraId="2158F9C4">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2.供应商对其递交的纸质保函的真实性、合法性负责。</w:t>
      </w:r>
    </w:p>
    <w:p w14:paraId="5303A428">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3.供应商在电子响应文件递交截止时间前现场递交的纸质保函原件应与电子响应文件中提供的纸质保函正本电子复制件一致，不一致的以正本原件为准。</w:t>
      </w:r>
    </w:p>
    <w:p w14:paraId="6F18D186">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4.若供应商为联合体，则由联合主办方（主体）提供纸质保函。</w:t>
      </w:r>
    </w:p>
    <w:p w14:paraId="0A9E6DD8">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5.如果发现供应商递交的纸质保函存在弄虚作假的，采购人或采购代理机构应当报行政主管部门依法处理。</w:t>
      </w:r>
    </w:p>
    <w:p w14:paraId="1D648507">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（二）投标保函的退还、注销</w:t>
      </w:r>
    </w:p>
    <w:p w14:paraId="01411DBD">
      <w:pPr>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eastAsia="方正仿宋_GBK"/>
          <w:color w:val="auto"/>
          <w:sz w:val="24"/>
          <w:szCs w:val="24"/>
          <w:highlight w:val="none"/>
        </w:rPr>
        <w:t>具体投标保函注销事宜由供应商与金融机构或担保机构协商</w:t>
      </w:r>
      <w:r>
        <w:rPr>
          <w:rFonts w:hint="eastAsia" w:ascii="方正仿宋_GBK" w:hAnsi="宋体" w:eastAsia="方正仿宋_GBK" w:cs="Times New Roman"/>
          <w:color w:val="auto"/>
          <w:sz w:val="24"/>
          <w:szCs w:val="24"/>
          <w:highlight w:val="none"/>
        </w:rPr>
        <w:t>。</w:t>
      </w:r>
    </w:p>
    <w:p w14:paraId="3AFA776D">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126" w:name="_Toc1310239454"/>
      <w:r>
        <w:rPr>
          <w:rFonts w:hint="eastAsia" w:ascii="方正仿宋_GBK" w:hAnsi="宋体" w:eastAsia="方正仿宋_GBK"/>
          <w:sz w:val="24"/>
          <w:highlight w:val="none"/>
          <w:lang w:eastAsia="zh-CN"/>
        </w:rPr>
        <w:t>六</w:t>
      </w:r>
      <w:r>
        <w:rPr>
          <w:rFonts w:hint="eastAsia" w:ascii="方正仿宋_GBK" w:hAnsi="宋体" w:eastAsia="方正仿宋_GBK"/>
          <w:sz w:val="24"/>
          <w:highlight w:val="none"/>
        </w:rPr>
        <w:t>、其它有关规定</w:t>
      </w:r>
      <w:bookmarkEnd w:id="122"/>
      <w:bookmarkEnd w:id="123"/>
      <w:bookmarkEnd w:id="124"/>
      <w:bookmarkEnd w:id="125"/>
      <w:bookmarkEnd w:id="126"/>
    </w:p>
    <w:p w14:paraId="46B28737">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（一）单位负责人为同一人或者存在直接控股、管理关系的不同供应商，不得参加同一合同项（包）下的政府采购活动，否则均为无效报价。</w:t>
      </w:r>
    </w:p>
    <w:p w14:paraId="78030E92">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（二）为采购项目提供整体设计、规范编制或者项目管理、监理、检测等服务的供应商，不得再参加该采购项目的其他采购活动。</w:t>
      </w:r>
    </w:p>
    <w:p w14:paraId="474DA81F">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（三）同一合同项（包）下的货物，制造商参与报价的，不得再委托代理商参与报价。</w:t>
      </w:r>
    </w:p>
    <w:p w14:paraId="51195D94">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（四）本项目的补遗文件（如果有）一律在</w:t>
      </w:r>
      <w:r>
        <w:rPr>
          <w:rFonts w:hint="eastAsia" w:ascii="方正仿宋_GBK" w:eastAsia="方正仿宋_GBK"/>
          <w:color w:val="auto"/>
          <w:sz w:val="24"/>
          <w:szCs w:val="24"/>
          <w:highlight w:val="none"/>
          <w:lang w:val="en-US" w:eastAsia="zh-CN"/>
        </w:rPr>
        <w:t>垫江县国企数字化采购平台（https://djxgzw.gec123.com/）、行采家（https://www.gec123.com）和重庆市公共资源交易网（垫江县）（https://www.cqggzy.com/dianjiangweb/）</w:t>
      </w:r>
      <w:r>
        <w:rPr>
          <w:rFonts w:hint="eastAsia" w:ascii="方正仿宋_GBK" w:eastAsia="方正仿宋_GBK"/>
          <w:color w:val="auto"/>
          <w:sz w:val="24"/>
          <w:szCs w:val="24"/>
          <w:highlight w:val="none"/>
        </w:rPr>
        <w:t>上发布，请各</w:t>
      </w:r>
      <w:r>
        <w:rPr>
          <w:rFonts w:hint="eastAsia" w:ascii="方正仿宋_GBK" w:eastAsia="方正仿宋_GBK"/>
          <w:color w:val="auto"/>
          <w:sz w:val="24"/>
          <w:szCs w:val="24"/>
          <w:highlight w:val="none"/>
          <w:lang w:eastAsia="zh-CN"/>
        </w:rPr>
        <w:t>供应商</w:t>
      </w:r>
      <w:r>
        <w:rPr>
          <w:rFonts w:hint="eastAsia" w:ascii="方正仿宋_GBK" w:eastAsia="方正仿宋_GBK"/>
          <w:color w:val="auto"/>
          <w:sz w:val="24"/>
          <w:szCs w:val="24"/>
          <w:highlight w:val="none"/>
        </w:rPr>
        <w:t>注意下载；无论</w:t>
      </w:r>
      <w:r>
        <w:rPr>
          <w:rFonts w:hint="eastAsia" w:ascii="方正仿宋_GBK" w:eastAsia="方正仿宋_GBK"/>
          <w:color w:val="auto"/>
          <w:sz w:val="24"/>
          <w:szCs w:val="24"/>
          <w:highlight w:val="none"/>
          <w:lang w:eastAsia="zh-CN"/>
        </w:rPr>
        <w:t>供应商</w:t>
      </w:r>
      <w:r>
        <w:rPr>
          <w:rFonts w:hint="eastAsia" w:ascii="方正仿宋_GBK" w:eastAsia="方正仿宋_GBK"/>
          <w:color w:val="auto"/>
          <w:sz w:val="24"/>
          <w:szCs w:val="24"/>
          <w:highlight w:val="none"/>
        </w:rPr>
        <w:t>下载与否，均视同</w:t>
      </w:r>
      <w:r>
        <w:rPr>
          <w:rFonts w:hint="eastAsia" w:ascii="方正仿宋_GBK" w:eastAsia="方正仿宋_GBK"/>
          <w:color w:val="auto"/>
          <w:sz w:val="24"/>
          <w:szCs w:val="24"/>
          <w:highlight w:val="none"/>
          <w:lang w:eastAsia="zh-CN"/>
        </w:rPr>
        <w:t>供应商</w:t>
      </w:r>
      <w:r>
        <w:rPr>
          <w:rFonts w:hint="eastAsia" w:ascii="方正仿宋_GBK" w:eastAsia="方正仿宋_GBK"/>
          <w:color w:val="auto"/>
          <w:sz w:val="24"/>
          <w:szCs w:val="24"/>
          <w:highlight w:val="none"/>
        </w:rPr>
        <w:t>已知晓本项目补遗文件（如果有）的内容。</w:t>
      </w:r>
    </w:p>
    <w:p w14:paraId="1C7D09DF">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w:t>
      </w:r>
      <w:r>
        <w:rPr>
          <w:rFonts w:hint="eastAsia" w:ascii="方正仿宋_GBK" w:eastAsia="方正仿宋_GBK"/>
          <w:color w:val="auto"/>
          <w:sz w:val="24"/>
          <w:szCs w:val="24"/>
          <w:highlight w:val="none"/>
          <w:lang w:val="en-US" w:eastAsia="zh-CN"/>
        </w:rPr>
        <w:t>五</w:t>
      </w:r>
      <w:r>
        <w:rPr>
          <w:rFonts w:hint="eastAsia" w:ascii="方正仿宋_GBK" w:eastAsia="方正仿宋_GBK"/>
          <w:color w:val="auto"/>
          <w:sz w:val="24"/>
          <w:szCs w:val="24"/>
          <w:highlight w:val="none"/>
        </w:rPr>
        <w:t>）超过电子响应文件截止时间递交的电子响应文件，恕不接</w:t>
      </w:r>
      <w:r>
        <w:rPr>
          <w:rFonts w:hint="eastAsia" w:ascii="方正仿宋_GBK" w:eastAsia="方正仿宋_GBK"/>
          <w:color w:val="auto"/>
          <w:sz w:val="24"/>
          <w:szCs w:val="24"/>
          <w:highlight w:val="none"/>
          <w:lang w:val="en-US" w:eastAsia="zh-CN"/>
        </w:rPr>
        <w:t>收</w:t>
      </w:r>
      <w:r>
        <w:rPr>
          <w:rFonts w:hint="eastAsia" w:ascii="方正仿宋_GBK" w:eastAsia="方正仿宋_GBK"/>
          <w:color w:val="auto"/>
          <w:sz w:val="24"/>
          <w:szCs w:val="24"/>
          <w:highlight w:val="none"/>
        </w:rPr>
        <w:t>。</w:t>
      </w:r>
    </w:p>
    <w:p w14:paraId="53C9E2AE">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（六）询价费用：无论询价结果如何，供应商参与本项目询价的所有费用均应由供应商自行承担。</w:t>
      </w:r>
    </w:p>
    <w:p w14:paraId="66C1B2A9">
      <w:pPr>
        <w:spacing w:line="400" w:lineRule="exact"/>
        <w:ind w:firstLine="482" w:firstLineChars="200"/>
        <w:rPr>
          <w:rFonts w:hint="eastAsia" w:ascii="方正仿宋_GBK" w:eastAsia="方正仿宋_GBK"/>
          <w:b/>
          <w:bCs/>
          <w:color w:val="auto"/>
          <w:sz w:val="24"/>
          <w:szCs w:val="24"/>
          <w:highlight w:val="none"/>
        </w:rPr>
      </w:pPr>
      <w:r>
        <w:rPr>
          <w:rFonts w:hint="eastAsia" w:ascii="方正仿宋_GBK" w:eastAsia="方正仿宋_GBK"/>
          <w:b/>
          <w:bCs/>
          <w:color w:val="auto"/>
          <w:sz w:val="24"/>
          <w:szCs w:val="24"/>
          <w:highlight w:val="none"/>
        </w:rPr>
        <w:t>（七）本项目不接受联合体参与报价，否则按无效处理。</w:t>
      </w:r>
    </w:p>
    <w:p w14:paraId="68DA2A7B">
      <w:pPr>
        <w:spacing w:line="400" w:lineRule="exact"/>
        <w:ind w:firstLine="482" w:firstLineChars="200"/>
        <w:rPr>
          <w:rFonts w:hint="eastAsia" w:ascii="方正仿宋_GBK" w:eastAsia="方正仿宋_GBK"/>
          <w:b/>
          <w:bCs/>
          <w:color w:val="auto"/>
          <w:sz w:val="24"/>
          <w:szCs w:val="24"/>
          <w:highlight w:val="none"/>
        </w:rPr>
      </w:pPr>
      <w:r>
        <w:rPr>
          <w:rFonts w:hint="eastAsia" w:ascii="方正仿宋_GBK" w:eastAsia="方正仿宋_GBK"/>
          <w:b/>
          <w:bCs/>
          <w:color w:val="auto"/>
          <w:sz w:val="24"/>
          <w:szCs w:val="24"/>
          <w:highlight w:val="none"/>
        </w:rPr>
        <w:t>（八）本项目不接受合同分包，否则按无效处理。</w:t>
      </w:r>
    </w:p>
    <w:p w14:paraId="33DB3901">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九）按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政府采购活动。</w:t>
      </w:r>
    </w:p>
    <w:p w14:paraId="7D3C67BD">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127" w:name="_Toc1421669698"/>
      <w:bookmarkStart w:id="128" w:name="_Toc2076702205"/>
      <w:bookmarkStart w:id="129" w:name="_Toc1099672290"/>
      <w:bookmarkStart w:id="130" w:name="_Toc892254016"/>
      <w:bookmarkStart w:id="131" w:name="_Toc790880291"/>
      <w:r>
        <w:rPr>
          <w:rFonts w:hint="eastAsia" w:ascii="方正仿宋_GBK" w:hAnsi="宋体" w:eastAsia="方正仿宋_GBK"/>
          <w:sz w:val="24"/>
          <w:highlight w:val="none"/>
          <w:lang w:val="en-US" w:eastAsia="zh-CN"/>
        </w:rPr>
        <w:t>七</w:t>
      </w:r>
      <w:r>
        <w:rPr>
          <w:rFonts w:hint="eastAsia" w:ascii="方正仿宋_GBK" w:hAnsi="宋体" w:eastAsia="方正仿宋_GBK"/>
          <w:sz w:val="24"/>
          <w:highlight w:val="none"/>
        </w:rPr>
        <w:t>、联系方式</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27"/>
      <w:bookmarkEnd w:id="128"/>
      <w:bookmarkEnd w:id="129"/>
      <w:bookmarkEnd w:id="130"/>
      <w:bookmarkEnd w:id="131"/>
    </w:p>
    <w:p w14:paraId="211E59CC">
      <w:pPr>
        <w:spacing w:line="400" w:lineRule="exact"/>
        <w:ind w:firstLine="480" w:firstLineChars="200"/>
        <w:rPr>
          <w:rFonts w:hint="default"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（一）采购人：重庆康科特建筑材料有限公司</w:t>
      </w:r>
    </w:p>
    <w:p w14:paraId="76B55488">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联系人：孙老师</w:t>
      </w:r>
    </w:p>
    <w:p w14:paraId="7D45DEDB">
      <w:pPr>
        <w:spacing w:line="400" w:lineRule="exact"/>
        <w:ind w:firstLine="480" w:firstLineChars="200"/>
        <w:rPr>
          <w:rFonts w:hint="default"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电  话：19115035096</w:t>
      </w:r>
    </w:p>
    <w:p w14:paraId="24DD95BF">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（二）采购代理机构：垫江县公共资源交易中心</w:t>
      </w:r>
    </w:p>
    <w:p w14:paraId="62E75C52">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联系人：汪老师</w:t>
      </w:r>
    </w:p>
    <w:p w14:paraId="4FBC4416">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电  话：023-74528650</w:t>
      </w:r>
    </w:p>
    <w:p w14:paraId="574BE483">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（三）电子招投标系统技术指导：重庆港澳大家软件产业有限公司</w:t>
      </w:r>
    </w:p>
    <w:p w14:paraId="4CA4C403">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客服联系电话：023-88158029（工作日）   13452691314（节假日）</w:t>
      </w:r>
    </w:p>
    <w:p w14:paraId="585F2FBF">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（四）CA数字证书办理服务平台：</w:t>
      </w:r>
    </w:p>
    <w:p w14:paraId="0EBEE935">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1.CA数字证书：网证通</w:t>
      </w:r>
    </w:p>
    <w:p w14:paraId="05C435A9">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联系人：刘娟</w:t>
      </w:r>
    </w:p>
    <w:p w14:paraId="713EC4B3">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电 话：023-63010240（工作日）  18996098460（工作日）</w:t>
      </w:r>
    </w:p>
    <w:p w14:paraId="44232C1A">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2.CA数字证书：东方中讯数字证书认证有限公司</w:t>
      </w:r>
    </w:p>
    <w:p w14:paraId="5D2B3C6E">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联系人：何晓伦</w:t>
      </w:r>
    </w:p>
    <w:p w14:paraId="5D383776">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电 话：023-88257082（工作日）  13983787460   17623094654（节假日）</w:t>
      </w:r>
    </w:p>
    <w:p w14:paraId="65FBB725">
      <w:pPr>
        <w:pStyle w:val="5"/>
        <w:numPr>
          <w:ilvl w:val="0"/>
          <w:numId w:val="0"/>
        </w:numPr>
        <w:spacing w:before="0" w:after="0" w:line="360" w:lineRule="auto"/>
        <w:jc w:val="center"/>
        <w:rPr>
          <w:rFonts w:hint="eastAsia" w:ascii="方正小标宋_GBK" w:eastAsia="方正小标宋_GBK"/>
          <w:b w:val="0"/>
          <w:sz w:val="36"/>
          <w:szCs w:val="30"/>
          <w:highlight w:val="none"/>
        </w:rPr>
      </w:pPr>
      <w:r>
        <w:rPr>
          <w:rFonts w:hint="eastAsia"/>
          <w:highlight w:val="none"/>
          <w:lang w:val="en-US" w:eastAsia="zh-CN"/>
        </w:rPr>
        <w:br w:type="page"/>
      </w:r>
      <w:bookmarkStart w:id="132" w:name="_Toc11327"/>
      <w:bookmarkStart w:id="133" w:name="_Toc106034778"/>
      <w:bookmarkStart w:id="134" w:name="_Toc24228"/>
      <w:bookmarkStart w:id="135" w:name="_Toc343103629"/>
      <w:bookmarkStart w:id="136" w:name="_Toc1292"/>
      <w:bookmarkStart w:id="137" w:name="_Toc277804075"/>
      <w:bookmarkStart w:id="138" w:name="_Toc1430"/>
      <w:bookmarkStart w:id="139" w:name="_Toc19217"/>
      <w:bookmarkStart w:id="140" w:name="_Toc1306676567"/>
      <w:bookmarkStart w:id="141" w:name="_Toc982077680"/>
      <w:bookmarkStart w:id="142" w:name="_Toc1513988355"/>
      <w:bookmarkStart w:id="143" w:name="_Toc14516"/>
      <w:bookmarkStart w:id="144" w:name="_Toc350621596"/>
      <w:bookmarkStart w:id="145" w:name="_Toc1084420297"/>
      <w:bookmarkStart w:id="146" w:name="_Toc267148963"/>
      <w:bookmarkStart w:id="147" w:name="_Toc1453933183"/>
      <w:bookmarkStart w:id="148" w:name="_Toc65660338"/>
      <w:bookmarkStart w:id="149" w:name="_Toc102227313"/>
      <w:r>
        <w:rPr>
          <w:rFonts w:hint="eastAsia" w:ascii="方正小标宋_GBK" w:hAnsi="Arial" w:eastAsia="方正小标宋_GBK"/>
          <w:b w:val="0"/>
          <w:kern w:val="2"/>
          <w:sz w:val="36"/>
          <w:szCs w:val="30"/>
          <w:highlight w:val="none"/>
          <w:lang w:val="en-US" w:eastAsia="zh-CN" w:bidi="ar-SA"/>
        </w:rPr>
        <w:t>第二篇</w:t>
      </w:r>
      <w:r>
        <w:rPr>
          <w:rFonts w:hint="eastAsia" w:ascii="方正小标宋_GBK" w:eastAsia="方正小标宋_GBK"/>
          <w:b w:val="0"/>
          <w:sz w:val="36"/>
          <w:szCs w:val="30"/>
          <w:highlight w:val="none"/>
        </w:rPr>
        <w:t xml:space="preserve"> 询价项目技术（质量）需求</w:t>
      </w:r>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p>
    <w:p w14:paraId="3CA172D5">
      <w:pPr>
        <w:pStyle w:val="5"/>
        <w:adjustRightInd w:val="0"/>
        <w:snapToGrid w:val="0"/>
        <w:spacing w:before="0" w:after="0" w:line="400" w:lineRule="exact"/>
        <w:ind w:firstLine="482" w:firstLineChars="200"/>
        <w:rPr>
          <w:rFonts w:hint="eastAsia"/>
          <w:lang w:val="en-US" w:eastAsia="zh-CN"/>
        </w:rPr>
      </w:pPr>
      <w:bookmarkStart w:id="150" w:name="_Toc1007441020"/>
      <w:bookmarkStart w:id="151" w:name="_Toc29539984"/>
      <w:bookmarkStart w:id="152" w:name="_Toc1198453071"/>
      <w:bookmarkStart w:id="153" w:name="_Toc5772"/>
      <w:bookmarkStart w:id="154" w:name="_Toc10078"/>
      <w:bookmarkStart w:id="155" w:name="_Toc992617197"/>
      <w:bookmarkStart w:id="156" w:name="_Toc399206810"/>
      <w:bookmarkStart w:id="157" w:name="_Toc1409973822"/>
      <w:bookmarkStart w:id="158" w:name="_Toc1192774013"/>
      <w:bookmarkStart w:id="159" w:name="_Toc26744236"/>
      <w:bookmarkStart w:id="160" w:name="_Toc580534703"/>
      <w:r>
        <w:rPr>
          <w:rFonts w:hint="eastAsia" w:ascii="方正仿宋_GBK" w:hAnsi="宋体" w:eastAsia="方正仿宋_GBK"/>
          <w:sz w:val="24"/>
          <w:highlight w:val="none"/>
          <w:lang w:val="en-US" w:eastAsia="zh-CN"/>
        </w:rPr>
        <w:t>一、项目一览表</w:t>
      </w:r>
      <w:bookmarkEnd w:id="150"/>
    </w:p>
    <w:tbl>
      <w:tblPr>
        <w:tblStyle w:val="59"/>
        <w:tblW w:w="8715" w:type="dxa"/>
        <w:tblInd w:w="5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4"/>
        <w:gridCol w:w="1808"/>
        <w:gridCol w:w="2380"/>
        <w:gridCol w:w="2113"/>
      </w:tblGrid>
      <w:tr w14:paraId="5B3C9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4" w:type="dxa"/>
            <w:noWrap w:val="0"/>
            <w:vAlign w:val="center"/>
          </w:tcPr>
          <w:p w14:paraId="3C6F46BB">
            <w:pPr>
              <w:snapToGrid w:val="0"/>
              <w:spacing w:line="400" w:lineRule="exact"/>
              <w:jc w:val="center"/>
              <w:rPr>
                <w:rFonts w:hint="eastAsia" w:ascii="方正仿宋_GBK" w:hAnsi="宋体" w:eastAsia="方正仿宋_GBK"/>
                <w:b/>
                <w:bCs/>
                <w:sz w:val="24"/>
                <w:szCs w:val="24"/>
                <w:highlight w:val="none"/>
                <w:lang w:val="en-US" w:eastAsia="zh-CN"/>
              </w:rPr>
            </w:pPr>
            <w:r>
              <w:rPr>
                <w:rFonts w:hint="eastAsia" w:ascii="方正仿宋_GBK" w:hAnsi="宋体" w:eastAsia="方正仿宋_GBK"/>
                <w:b/>
                <w:bCs/>
                <w:sz w:val="24"/>
                <w:szCs w:val="24"/>
                <w:highlight w:val="none"/>
                <w:lang w:val="en-US" w:eastAsia="zh-CN"/>
              </w:rPr>
              <w:t>产品名称</w:t>
            </w:r>
          </w:p>
        </w:tc>
        <w:tc>
          <w:tcPr>
            <w:tcW w:w="1808" w:type="dxa"/>
            <w:noWrap w:val="0"/>
            <w:vAlign w:val="center"/>
          </w:tcPr>
          <w:p w14:paraId="1B1AF0AC">
            <w:pPr>
              <w:snapToGrid w:val="0"/>
              <w:spacing w:line="400" w:lineRule="exact"/>
              <w:jc w:val="center"/>
              <w:rPr>
                <w:rFonts w:hint="eastAsia" w:ascii="方正仿宋_GBK" w:hAnsi="宋体" w:eastAsia="方正仿宋_GBK"/>
                <w:b/>
                <w:bCs/>
                <w:sz w:val="24"/>
                <w:szCs w:val="24"/>
                <w:highlight w:val="none"/>
                <w:lang w:val="en-US" w:eastAsia="zh-CN"/>
              </w:rPr>
            </w:pPr>
            <w:r>
              <w:rPr>
                <w:rFonts w:hint="eastAsia" w:ascii="方正仿宋_GBK" w:hAnsi="宋体" w:eastAsia="方正仿宋_GBK"/>
                <w:b/>
                <w:bCs/>
                <w:sz w:val="24"/>
                <w:szCs w:val="24"/>
                <w:highlight w:val="none"/>
                <w:lang w:val="en-US" w:eastAsia="zh-CN"/>
              </w:rPr>
              <w:t>数量</w:t>
            </w:r>
          </w:p>
        </w:tc>
        <w:tc>
          <w:tcPr>
            <w:tcW w:w="2380" w:type="dxa"/>
            <w:noWrap w:val="0"/>
            <w:vAlign w:val="center"/>
          </w:tcPr>
          <w:p w14:paraId="6CBA01B0">
            <w:pPr>
              <w:snapToGrid w:val="0"/>
              <w:spacing w:line="400" w:lineRule="exact"/>
              <w:jc w:val="center"/>
              <w:rPr>
                <w:rFonts w:hint="eastAsia" w:ascii="方正仿宋_GBK" w:hAnsi="宋体" w:eastAsia="方正仿宋_GBK"/>
                <w:b/>
                <w:bCs/>
                <w:sz w:val="24"/>
                <w:szCs w:val="24"/>
                <w:highlight w:val="none"/>
                <w:lang w:val="en-US" w:eastAsia="zh-CN"/>
              </w:rPr>
            </w:pPr>
            <w:r>
              <w:rPr>
                <w:rFonts w:hint="eastAsia" w:ascii="方正仿宋_GBK" w:hAnsi="宋体" w:eastAsia="方正仿宋_GBK"/>
                <w:b/>
                <w:bCs/>
                <w:sz w:val="24"/>
                <w:szCs w:val="24"/>
                <w:highlight w:val="none"/>
                <w:lang w:val="en-US" w:eastAsia="zh-CN"/>
              </w:rPr>
              <w:t>单价最高限价</w:t>
            </w:r>
          </w:p>
        </w:tc>
        <w:tc>
          <w:tcPr>
            <w:tcW w:w="2113" w:type="dxa"/>
            <w:noWrap w:val="0"/>
            <w:vAlign w:val="center"/>
          </w:tcPr>
          <w:p w14:paraId="0AE630EF">
            <w:pPr>
              <w:snapToGrid w:val="0"/>
              <w:spacing w:line="400" w:lineRule="exact"/>
              <w:jc w:val="center"/>
              <w:rPr>
                <w:rFonts w:hint="eastAsia" w:ascii="方正仿宋_GBK" w:hAnsi="宋体" w:eastAsia="方正仿宋_GBK"/>
                <w:b/>
                <w:bCs/>
                <w:sz w:val="24"/>
                <w:szCs w:val="24"/>
                <w:highlight w:val="none"/>
                <w:lang w:val="en-US" w:eastAsia="zh-CN"/>
              </w:rPr>
            </w:pPr>
            <w:r>
              <w:rPr>
                <w:rFonts w:hint="eastAsia" w:ascii="方正仿宋_GBK" w:hAnsi="宋体" w:eastAsia="方正仿宋_GBK"/>
                <w:b/>
                <w:bCs/>
                <w:sz w:val="24"/>
                <w:szCs w:val="24"/>
                <w:highlight w:val="none"/>
                <w:lang w:val="en-US" w:eastAsia="zh-CN"/>
              </w:rPr>
              <w:t>总价最高限价</w:t>
            </w:r>
          </w:p>
        </w:tc>
      </w:tr>
      <w:tr w14:paraId="2C6AE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4" w:type="dxa"/>
            <w:noWrap w:val="0"/>
            <w:vAlign w:val="center"/>
          </w:tcPr>
          <w:p w14:paraId="2E829F63">
            <w:pPr>
              <w:snapToGrid w:val="0"/>
              <w:spacing w:line="400" w:lineRule="exact"/>
              <w:jc w:val="center"/>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矿渣粉（S95级）</w:t>
            </w:r>
          </w:p>
        </w:tc>
        <w:tc>
          <w:tcPr>
            <w:tcW w:w="1808" w:type="dxa"/>
            <w:noWrap w:val="0"/>
            <w:vAlign w:val="center"/>
          </w:tcPr>
          <w:p w14:paraId="7FD9CF0C">
            <w:pPr>
              <w:snapToGrid w:val="0"/>
              <w:spacing w:line="400" w:lineRule="exact"/>
              <w:jc w:val="center"/>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4000吨</w:t>
            </w:r>
          </w:p>
        </w:tc>
        <w:tc>
          <w:tcPr>
            <w:tcW w:w="2380" w:type="dxa"/>
            <w:noWrap w:val="0"/>
            <w:vAlign w:val="center"/>
          </w:tcPr>
          <w:p w14:paraId="36DBB42A">
            <w:pPr>
              <w:snapToGrid w:val="0"/>
              <w:spacing w:line="400" w:lineRule="exact"/>
              <w:ind w:firstLine="480" w:firstLineChars="200"/>
              <w:jc w:val="both"/>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230元/吨</w:t>
            </w:r>
          </w:p>
        </w:tc>
        <w:tc>
          <w:tcPr>
            <w:tcW w:w="2113" w:type="dxa"/>
            <w:noWrap w:val="0"/>
            <w:vAlign w:val="center"/>
          </w:tcPr>
          <w:p w14:paraId="00BC2067">
            <w:pPr>
              <w:snapToGrid w:val="0"/>
              <w:spacing w:line="400" w:lineRule="exact"/>
              <w:jc w:val="center"/>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920000元</w:t>
            </w:r>
          </w:p>
        </w:tc>
      </w:tr>
    </w:tbl>
    <w:p w14:paraId="02FDD227">
      <w:pPr>
        <w:pStyle w:val="5"/>
        <w:adjustRightInd w:val="0"/>
        <w:snapToGrid w:val="0"/>
        <w:spacing w:before="0" w:after="0" w:line="400" w:lineRule="exact"/>
        <w:ind w:firstLine="482" w:firstLineChars="200"/>
        <w:rPr>
          <w:rFonts w:hint="eastAsia" w:ascii="方正仿宋_GBK" w:hAnsi="宋体" w:eastAsia="方正仿宋_GBK"/>
          <w:sz w:val="24"/>
          <w:highlight w:val="none"/>
          <w:lang w:eastAsia="zh-CN"/>
        </w:rPr>
      </w:pPr>
      <w:bookmarkStart w:id="161" w:name="_Toc1068892654"/>
      <w:r>
        <w:rPr>
          <w:rFonts w:hint="eastAsia" w:ascii="方正仿宋_GBK" w:hAnsi="宋体" w:eastAsia="方正仿宋_GBK"/>
          <w:sz w:val="24"/>
          <w:highlight w:val="none"/>
          <w:lang w:eastAsia="zh-CN"/>
        </w:rPr>
        <w:t>二</w:t>
      </w:r>
      <w:r>
        <w:rPr>
          <w:rFonts w:hint="eastAsia" w:ascii="方正仿宋_GBK" w:hAnsi="宋体" w:eastAsia="方正仿宋_GBK"/>
          <w:sz w:val="24"/>
          <w:highlight w:val="none"/>
        </w:rPr>
        <w:t>、</w:t>
      </w:r>
      <w:bookmarkEnd w:id="151"/>
      <w:bookmarkEnd w:id="152"/>
      <w:bookmarkEnd w:id="153"/>
      <w:bookmarkEnd w:id="154"/>
      <w:bookmarkEnd w:id="155"/>
      <w:bookmarkEnd w:id="156"/>
      <w:bookmarkEnd w:id="157"/>
      <w:bookmarkEnd w:id="158"/>
      <w:bookmarkEnd w:id="159"/>
      <w:bookmarkEnd w:id="160"/>
      <w:r>
        <w:rPr>
          <w:rFonts w:hint="eastAsia" w:ascii="方正仿宋_GBK" w:hAnsi="宋体" w:eastAsia="方正仿宋_GBK"/>
          <w:sz w:val="24"/>
          <w:highlight w:val="none"/>
          <w:lang w:eastAsia="zh-CN"/>
        </w:rPr>
        <w:t>项目技术（质量）需求</w:t>
      </w:r>
      <w:bookmarkEnd w:id="161"/>
    </w:p>
    <w:p w14:paraId="35B17865">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方正仿宋_GBK" w:hAnsi="方正仿宋_GBK" w:eastAsia="方正仿宋_GBK" w:cs="方正仿宋_GBK"/>
          <w:b w:val="0"/>
          <w:bCs w:val="0"/>
          <w:sz w:val="28"/>
          <w:szCs w:val="28"/>
        </w:rPr>
        <w:sectPr>
          <w:pgSz w:w="11907" w:h="16840"/>
          <w:pgMar w:top="1134" w:right="1191" w:bottom="1134" w:left="1304" w:header="964" w:footer="992" w:gutter="0"/>
          <w:pgNumType w:fmt="numberInDash"/>
          <w:cols w:space="720" w:num="1"/>
          <w:docGrid w:linePitch="312" w:charSpace="0"/>
        </w:sectPr>
      </w:pPr>
      <w:bookmarkStart w:id="162" w:name="_Toc15896"/>
      <w:r>
        <w:rPr>
          <w:rFonts w:hint="eastAsia" w:ascii="方正仿宋_GBK" w:hAnsi="宋体" w:eastAsia="方正仿宋_GBK"/>
          <w:sz w:val="24"/>
          <w:szCs w:val="24"/>
          <w:highlight w:val="none"/>
          <w:lang w:val="en-US" w:eastAsia="zh-CN"/>
        </w:rPr>
        <w:t>质量标准：符合国家规范标准要求，检测依据《用于水泥、砂浆和混凝土中的粒化高炉矿渣粉》GB/T18046-2017</w:t>
      </w:r>
      <w:r>
        <w:rPr>
          <w:rFonts w:hint="eastAsia" w:ascii="方正仿宋_GBK" w:hAnsi="方正仿宋_GBK" w:eastAsia="方正仿宋_GBK" w:cs="方正仿宋_GBK"/>
          <w:b w:val="0"/>
          <w:bCs w:val="0"/>
          <w:sz w:val="28"/>
          <w:szCs w:val="28"/>
        </w:rPr>
        <w:t>。</w:t>
      </w:r>
      <w:bookmarkEnd w:id="162"/>
    </w:p>
    <w:p w14:paraId="03C3F956">
      <w:pPr>
        <w:pStyle w:val="5"/>
        <w:spacing w:before="0" w:after="0" w:line="360" w:lineRule="auto"/>
        <w:jc w:val="center"/>
        <w:rPr>
          <w:rFonts w:hint="eastAsia" w:ascii="方正小标宋_GBK" w:eastAsia="方正小标宋_GBK"/>
          <w:b w:val="0"/>
          <w:sz w:val="36"/>
          <w:szCs w:val="30"/>
          <w:highlight w:val="none"/>
        </w:rPr>
      </w:pPr>
      <w:bookmarkStart w:id="163" w:name="_Toc523"/>
      <w:bookmarkStart w:id="164" w:name="_Toc13356"/>
      <w:bookmarkStart w:id="165" w:name="_Toc65660341"/>
      <w:bookmarkStart w:id="166" w:name="_Toc15492"/>
      <w:bookmarkStart w:id="167" w:name="_Toc746898553"/>
      <w:bookmarkStart w:id="168" w:name="_Toc4974"/>
      <w:bookmarkStart w:id="169" w:name="_Toc1324"/>
      <w:bookmarkStart w:id="170" w:name="_Toc118847416"/>
      <w:bookmarkStart w:id="171" w:name="_Toc106034781"/>
      <w:bookmarkStart w:id="172" w:name="_Toc1222406784"/>
      <w:bookmarkStart w:id="173" w:name="_Toc1514336848"/>
      <w:bookmarkStart w:id="174" w:name="_Toc767208089"/>
      <w:bookmarkStart w:id="175" w:name="_Toc24312"/>
      <w:bookmarkStart w:id="176" w:name="_Toc2100527731"/>
      <w:bookmarkStart w:id="177" w:name="_Toc481918439"/>
      <w:bookmarkStart w:id="178" w:name="_Toc170050265"/>
      <w:bookmarkStart w:id="179" w:name="_Toc1082118649"/>
      <w:r>
        <w:rPr>
          <w:rFonts w:hint="eastAsia" w:ascii="方正小标宋_GBK" w:eastAsia="方正小标宋_GBK"/>
          <w:b w:val="0"/>
          <w:sz w:val="36"/>
          <w:szCs w:val="30"/>
          <w:highlight w:val="none"/>
        </w:rPr>
        <w:t xml:space="preserve">第三篇  </w:t>
      </w:r>
      <w:bookmarkEnd w:id="149"/>
      <w:r>
        <w:rPr>
          <w:rFonts w:hint="eastAsia" w:ascii="方正小标宋_GBK" w:eastAsia="方正小标宋_GBK"/>
          <w:b w:val="0"/>
          <w:sz w:val="36"/>
          <w:szCs w:val="30"/>
          <w:highlight w:val="none"/>
        </w:rPr>
        <w:t>询价项目服务</w:t>
      </w:r>
      <w:bookmarkEnd w:id="163"/>
      <w:bookmarkEnd w:id="164"/>
      <w:bookmarkEnd w:id="165"/>
      <w:bookmarkEnd w:id="166"/>
      <w:r>
        <w:rPr>
          <w:rFonts w:hint="eastAsia" w:ascii="方正小标宋_GBK" w:eastAsia="方正小标宋_GBK"/>
          <w:b w:val="0"/>
          <w:sz w:val="36"/>
          <w:szCs w:val="30"/>
          <w:highlight w:val="none"/>
        </w:rPr>
        <w:t>需求</w:t>
      </w:r>
      <w:bookmarkEnd w:id="167"/>
      <w:bookmarkEnd w:id="168"/>
      <w:bookmarkEnd w:id="169"/>
      <w:bookmarkEnd w:id="170"/>
      <w:bookmarkEnd w:id="171"/>
      <w:bookmarkEnd w:id="172"/>
      <w:bookmarkEnd w:id="173"/>
      <w:bookmarkEnd w:id="174"/>
      <w:bookmarkEnd w:id="175"/>
      <w:bookmarkEnd w:id="176"/>
      <w:bookmarkEnd w:id="177"/>
      <w:bookmarkEnd w:id="178"/>
      <w:bookmarkEnd w:id="179"/>
    </w:p>
    <w:p w14:paraId="51B507AF">
      <w:pPr>
        <w:pStyle w:val="5"/>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ascii="方正仿宋_GBK" w:hAnsi="宋体" w:eastAsia="方正仿宋_GBK"/>
          <w:sz w:val="24"/>
          <w:highlight w:val="none"/>
        </w:rPr>
      </w:pPr>
      <w:bookmarkStart w:id="180" w:name="_Toc65660342"/>
      <w:bookmarkStart w:id="181" w:name="_Toc1069401050"/>
      <w:bookmarkStart w:id="182" w:name="_Toc1241"/>
      <w:bookmarkStart w:id="183" w:name="_Toc17750"/>
      <w:bookmarkStart w:id="184" w:name="_Toc1138994769"/>
      <w:bookmarkStart w:id="185" w:name="_Toc12935"/>
      <w:bookmarkStart w:id="186" w:name="_Toc1886637983"/>
      <w:bookmarkStart w:id="187" w:name="_Toc18553"/>
      <w:bookmarkStart w:id="188" w:name="_Toc1268192327"/>
      <w:bookmarkStart w:id="189" w:name="_Toc1333476511"/>
      <w:bookmarkStart w:id="190" w:name="_Toc106034782"/>
      <w:bookmarkStart w:id="191" w:name="_Toc21154"/>
      <w:bookmarkStart w:id="192" w:name="_Toc13555"/>
      <w:bookmarkStart w:id="193" w:name="_Toc611536183"/>
      <w:bookmarkStart w:id="194" w:name="_Toc434280105"/>
      <w:bookmarkStart w:id="195" w:name="_Toc1933445030"/>
      <w:bookmarkStart w:id="196" w:name="_Toc1793927808"/>
      <w:bookmarkStart w:id="197" w:name="_Toc342913389"/>
      <w:r>
        <w:rPr>
          <w:rFonts w:hint="eastAsia" w:ascii="方正仿宋_GBK" w:hAnsi="宋体" w:eastAsia="方正仿宋_GBK"/>
          <w:sz w:val="24"/>
          <w:highlight w:val="none"/>
        </w:rPr>
        <w:t>一、</w:t>
      </w:r>
      <w:r>
        <w:rPr>
          <w:rFonts w:hint="eastAsia" w:ascii="方正仿宋_GBK" w:hAnsi="宋体" w:eastAsia="方正仿宋_GBK"/>
          <w:sz w:val="24"/>
          <w:highlight w:val="none"/>
          <w:lang w:val="en-US" w:eastAsia="zh-CN"/>
        </w:rPr>
        <w:t>交</w:t>
      </w:r>
      <w:r>
        <w:rPr>
          <w:rFonts w:hint="eastAsia" w:ascii="方正仿宋_GBK" w:hAnsi="宋体" w:eastAsia="方正仿宋_GBK"/>
          <w:sz w:val="24"/>
          <w:highlight w:val="none"/>
          <w:lang w:eastAsia="zh-CN"/>
        </w:rPr>
        <w:t>货</w:t>
      </w:r>
      <w:r>
        <w:rPr>
          <w:rFonts w:hint="eastAsia" w:ascii="方正仿宋_GBK" w:hAnsi="宋体" w:eastAsia="方正仿宋_GBK"/>
          <w:sz w:val="24"/>
          <w:highlight w:val="none"/>
        </w:rPr>
        <w:t>时间、地点及验收方式</w:t>
      </w:r>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p>
    <w:p w14:paraId="3F93BB11">
      <w:pPr>
        <w:pStyle w:val="34"/>
        <w:pageBreakBefore w:val="0"/>
        <w:kinsoku/>
        <w:wordWrap/>
        <w:overflowPunct/>
        <w:topLinePunct w:val="0"/>
        <w:autoSpaceDE/>
        <w:autoSpaceDN/>
        <w:bidi w:val="0"/>
        <w:spacing w:line="400" w:lineRule="exact"/>
        <w:ind w:firstLine="360" w:firstLineChars="150"/>
        <w:textAlignment w:val="auto"/>
        <w:outlineLvl w:val="2"/>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w:t>
      </w:r>
      <w:r>
        <w:rPr>
          <w:rFonts w:hint="eastAsia" w:ascii="方正仿宋_GBK" w:hAnsi="宋体" w:eastAsia="方正仿宋_GBK"/>
          <w:sz w:val="24"/>
          <w:szCs w:val="24"/>
          <w:highlight w:val="none"/>
          <w:lang w:val="en-US" w:eastAsia="zh-CN"/>
        </w:rPr>
        <w:t>交货</w:t>
      </w:r>
      <w:r>
        <w:rPr>
          <w:rFonts w:hint="eastAsia" w:ascii="方正仿宋_GBK" w:hAnsi="宋体" w:eastAsia="方正仿宋_GBK"/>
          <w:sz w:val="24"/>
          <w:szCs w:val="24"/>
          <w:highlight w:val="none"/>
        </w:rPr>
        <w:t>时间</w:t>
      </w:r>
    </w:p>
    <w:p w14:paraId="1700BB46">
      <w:pPr>
        <w:pStyle w:val="34"/>
        <w:pageBreakBefore w:val="0"/>
        <w:kinsoku/>
        <w:wordWrap/>
        <w:overflowPunct/>
        <w:topLinePunct w:val="0"/>
        <w:autoSpaceDE/>
        <w:autoSpaceDN/>
        <w:bidi w:val="0"/>
        <w:spacing w:line="400" w:lineRule="exact"/>
        <w:textAlignment w:val="auto"/>
        <w:outlineLvl w:val="2"/>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具体实施（交货）时间以采购人通知为准，供应商须承诺在收到采购人通知（包括但不限于书面、电话、微信等通讯方式）之时起24小时内（起止时间以采购人通知时间至成交供应商货物到采购人地磅处过磅时间为准）将货物运达指定交货地点。</w:t>
      </w:r>
    </w:p>
    <w:p w14:paraId="36C43C1A">
      <w:pPr>
        <w:pStyle w:val="34"/>
        <w:pageBreakBefore w:val="0"/>
        <w:kinsoku/>
        <w:wordWrap/>
        <w:overflowPunct/>
        <w:topLinePunct w:val="0"/>
        <w:autoSpaceDE/>
        <w:autoSpaceDN/>
        <w:bidi w:val="0"/>
        <w:spacing w:line="400" w:lineRule="exact"/>
        <w:ind w:firstLine="360" w:firstLineChars="150"/>
        <w:textAlignment w:val="auto"/>
        <w:outlineLvl w:val="2"/>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w:t>
      </w:r>
      <w:r>
        <w:rPr>
          <w:rFonts w:hint="eastAsia" w:ascii="方正仿宋_GBK" w:hAnsi="宋体" w:eastAsia="方正仿宋_GBK"/>
          <w:sz w:val="24"/>
          <w:szCs w:val="24"/>
          <w:highlight w:val="none"/>
          <w:lang w:eastAsia="zh-CN"/>
        </w:rPr>
        <w:t>供货</w:t>
      </w:r>
      <w:r>
        <w:rPr>
          <w:rFonts w:hint="eastAsia" w:ascii="方正仿宋_GBK" w:hAnsi="宋体" w:eastAsia="方正仿宋_GBK"/>
          <w:sz w:val="24"/>
          <w:szCs w:val="24"/>
          <w:highlight w:val="none"/>
        </w:rPr>
        <w:t>地点</w:t>
      </w:r>
    </w:p>
    <w:p w14:paraId="1CEA2C26">
      <w:pPr>
        <w:pageBreakBefore w:val="0"/>
        <w:kinsoku/>
        <w:wordWrap/>
        <w:overflowPunct/>
        <w:topLinePunct w:val="0"/>
        <w:autoSpaceDE/>
        <w:autoSpaceDN/>
        <w:bidi w:val="0"/>
        <w:spacing w:line="400" w:lineRule="exact"/>
        <w:ind w:firstLine="480" w:firstLineChars="200"/>
        <w:textAlignment w:val="auto"/>
        <w:rPr>
          <w:rFonts w:hint="default" w:ascii="方正仿宋_GBK" w:hAnsi="宋体" w:eastAsia="方正仿宋_GBK"/>
          <w:sz w:val="24"/>
          <w:szCs w:val="24"/>
          <w:highlight w:val="none"/>
          <w:lang w:val="en-US"/>
        </w:rPr>
      </w:pPr>
      <w:r>
        <w:rPr>
          <w:rFonts w:hint="eastAsia" w:ascii="方正仿宋_GBK" w:hAnsi="宋体" w:eastAsia="方正仿宋_GBK"/>
          <w:sz w:val="24"/>
          <w:szCs w:val="24"/>
          <w:highlight w:val="none"/>
          <w:lang w:eastAsia="zh-CN"/>
        </w:rPr>
        <w:t>垫江县境内，具体交货地点以采购人通知为准。</w:t>
      </w:r>
    </w:p>
    <w:p w14:paraId="13F2BA97">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sz w:val="24"/>
          <w:szCs w:val="24"/>
          <w:highlight w:val="none"/>
        </w:rPr>
        <w:t>（</w:t>
      </w:r>
      <w:r>
        <w:rPr>
          <w:rFonts w:hint="eastAsia" w:ascii="方正仿宋_GBK" w:hAnsi="宋体" w:eastAsia="方正仿宋_GBK"/>
          <w:sz w:val="24"/>
          <w:szCs w:val="24"/>
          <w:highlight w:val="none"/>
          <w:lang w:eastAsia="zh-CN"/>
        </w:rPr>
        <w:t>三</w:t>
      </w:r>
      <w:r>
        <w:rPr>
          <w:rFonts w:hint="eastAsia" w:ascii="方正仿宋_GBK" w:hAnsi="宋体" w:eastAsia="方正仿宋_GBK"/>
          <w:sz w:val="24"/>
          <w:szCs w:val="24"/>
          <w:highlight w:val="none"/>
        </w:rPr>
        <w:t>）</w:t>
      </w:r>
      <w:r>
        <w:rPr>
          <w:rFonts w:hint="eastAsia" w:ascii="方正仿宋_GBK" w:hAnsi="宋体" w:eastAsia="方正仿宋_GBK" w:cs="Times New Roman"/>
          <w:kern w:val="2"/>
          <w:sz w:val="24"/>
          <w:szCs w:val="24"/>
          <w:highlight w:val="none"/>
          <w:lang w:val="en-US" w:eastAsia="zh-CN" w:bidi="ar-SA"/>
        </w:rPr>
        <w:t>验收方式</w:t>
      </w:r>
      <w:bookmarkStart w:id="198" w:name="_Toc1340953922"/>
      <w:bookmarkStart w:id="199" w:name="_Toc718115097"/>
      <w:bookmarkStart w:id="200" w:name="_Toc464916937"/>
      <w:bookmarkStart w:id="201" w:name="_Toc8103"/>
      <w:bookmarkStart w:id="202" w:name="_Toc1917649379"/>
      <w:bookmarkStart w:id="203" w:name="_Toc1838"/>
      <w:bookmarkStart w:id="204" w:name="_Toc24284"/>
      <w:bookmarkStart w:id="205" w:name="_Toc24110"/>
      <w:bookmarkStart w:id="206" w:name="_Toc106034783"/>
      <w:bookmarkStart w:id="207" w:name="_Toc1825386298"/>
      <w:bookmarkStart w:id="208" w:name="_Toc649828815"/>
      <w:bookmarkStart w:id="209" w:name="_Toc7215"/>
      <w:bookmarkStart w:id="210" w:name="_Toc1197575768"/>
      <w:bookmarkStart w:id="211" w:name="_Toc722574610"/>
      <w:bookmarkStart w:id="212" w:name="_Toc65660343"/>
    </w:p>
    <w:p w14:paraId="2C67F3DA">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1.采购人有权根据需要随机抽取货物进行检测，如检测不合格，成交供应商负责赔偿采购人一切损失。</w:t>
      </w:r>
    </w:p>
    <w:p w14:paraId="55DF0188">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2.成交供应商应按合同规定的货物性能、技术要求、质量标准向采购人提供未经使用的全新产品。成交供应商提供的原材料须符合现行国家、行业标准及招标文件要求。原材料进场，要提供合格证和质量证明文件，并按规定取样。</w:t>
      </w:r>
    </w:p>
    <w:p w14:paraId="49C1D6E2">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3.采购人须检查产品合格证的品种、强度等级等指标是否符合要求，进货品种是否与合格证相符。</w:t>
      </w:r>
    </w:p>
    <w:p w14:paraId="0AF01331">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4.成交供应商供货的原材料应做好防尘、防受潮措施。不得有受潮、结块、混入杂原材料的情况，采购人可对成交供应商所供原材料进行试验的取样方法进行检测验收，若发现原材料有受潮、结块或混入杂原材料的情况，采购人有权拒绝收货，并让成交供应商在规定的时间内重新供货，若对采购人造成损失的，须对采购人进行赔偿。</w:t>
      </w:r>
    </w:p>
    <w:p w14:paraId="4568B34D">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lang w:val="en-US" w:eastAsia="zh-CN"/>
        </w:rPr>
      </w:pPr>
      <w:r>
        <w:rPr>
          <w:rFonts w:hint="eastAsia" w:ascii="方正仿宋_GBK" w:hAnsi="宋体" w:eastAsia="方正仿宋_GBK" w:cs="Times New Roman"/>
          <w:kern w:val="2"/>
          <w:sz w:val="24"/>
          <w:szCs w:val="24"/>
          <w:highlight w:val="none"/>
          <w:lang w:val="en-US" w:eastAsia="zh-CN" w:bidi="ar-SA"/>
        </w:rPr>
        <w:t>5.供货数量按照采购人现场过磅数量为准。</w:t>
      </w:r>
    </w:p>
    <w:p w14:paraId="58032630">
      <w:pPr>
        <w:pStyle w:val="5"/>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方正仿宋_GBK" w:hAnsi="宋体" w:eastAsia="方正仿宋_GBK"/>
          <w:sz w:val="24"/>
          <w:highlight w:val="none"/>
          <w:lang w:val="en-US" w:eastAsia="zh-CN"/>
        </w:rPr>
      </w:pPr>
      <w:bookmarkStart w:id="213" w:name="_Toc1833314724"/>
      <w:r>
        <w:rPr>
          <w:rFonts w:hint="eastAsia" w:ascii="方正仿宋_GBK" w:hAnsi="宋体" w:eastAsia="方正仿宋_GBK"/>
          <w:sz w:val="24"/>
          <w:highlight w:val="none"/>
        </w:rPr>
        <w:t>二、</w:t>
      </w:r>
      <w:r>
        <w:rPr>
          <w:rFonts w:hint="eastAsia" w:ascii="方正仿宋_GBK" w:hAnsi="宋体" w:eastAsia="方正仿宋_GBK"/>
          <w:sz w:val="24"/>
          <w:highlight w:val="none"/>
          <w:lang w:val="en-US" w:eastAsia="zh-CN"/>
        </w:rPr>
        <w:t>质量保证</w:t>
      </w:r>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r>
        <w:rPr>
          <w:rFonts w:hint="eastAsia" w:ascii="方正仿宋_GBK" w:hAnsi="宋体" w:eastAsia="方正仿宋_GBK"/>
          <w:sz w:val="24"/>
          <w:highlight w:val="none"/>
          <w:lang w:val="en-US" w:eastAsia="zh-CN"/>
        </w:rPr>
        <w:t>及售后服务</w:t>
      </w:r>
      <w:bookmarkEnd w:id="213"/>
    </w:p>
    <w:p w14:paraId="4FD852C3">
      <w:pPr>
        <w:pStyle w:val="34"/>
        <w:pageBreakBefore w:val="0"/>
        <w:kinsoku/>
        <w:wordWrap/>
        <w:overflowPunct/>
        <w:topLinePunct w:val="0"/>
        <w:autoSpaceDE/>
        <w:autoSpaceDN/>
        <w:bidi w:val="0"/>
        <w:spacing w:line="400" w:lineRule="exact"/>
        <w:ind w:left="0" w:leftChars="0" w:firstLine="480" w:firstLineChars="200"/>
        <w:textAlignment w:val="auto"/>
        <w:outlineLvl w:val="2"/>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（一）产品质量保证：按国家相关规定执行。</w:t>
      </w:r>
    </w:p>
    <w:p w14:paraId="4B527B5C">
      <w:pPr>
        <w:pStyle w:val="34"/>
        <w:pageBreakBefore w:val="0"/>
        <w:kinsoku/>
        <w:wordWrap/>
        <w:overflowPunct/>
        <w:topLinePunct w:val="0"/>
        <w:autoSpaceDE/>
        <w:autoSpaceDN/>
        <w:bidi w:val="0"/>
        <w:spacing w:line="400" w:lineRule="exact"/>
        <w:ind w:left="0" w:leftChars="0" w:firstLine="480" w:firstLineChars="200"/>
        <w:textAlignment w:val="auto"/>
        <w:outlineLvl w:val="2"/>
        <w:rPr>
          <w:rFonts w:hint="default"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（二）成交供应商所送产品全新出厂且应达到国家规定标准，符合行业要求，如质量不达标造成的损失由成交供应商承担</w:t>
      </w:r>
      <w:r>
        <w:rPr>
          <w:rFonts w:hint="default" w:ascii="方正仿宋_GBK" w:hAnsi="宋体" w:eastAsia="方正仿宋_GBK" w:cs="Times New Roman"/>
          <w:kern w:val="2"/>
          <w:sz w:val="24"/>
          <w:szCs w:val="24"/>
          <w:highlight w:val="none"/>
          <w:lang w:val="en-US" w:eastAsia="zh-CN" w:bidi="ar-SA"/>
        </w:rPr>
        <w:t>。</w:t>
      </w:r>
    </w:p>
    <w:p w14:paraId="5A396696">
      <w:pPr>
        <w:pStyle w:val="34"/>
        <w:pageBreakBefore w:val="0"/>
        <w:kinsoku/>
        <w:wordWrap/>
        <w:overflowPunct/>
        <w:topLinePunct w:val="0"/>
        <w:autoSpaceDE/>
        <w:autoSpaceDN/>
        <w:bidi w:val="0"/>
        <w:spacing w:line="400" w:lineRule="exact"/>
        <w:ind w:left="0" w:leftChars="0" w:firstLine="480" w:firstLineChars="200"/>
        <w:textAlignment w:val="auto"/>
        <w:outlineLvl w:val="2"/>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（三）成交供应商提供的货物在质保期内因货物本身的质量问题发生故障，成交供应商应负责免费更换。对达不到技术要求者，根据实际情况，经双方协商，可按以下办法处理：</w:t>
      </w:r>
    </w:p>
    <w:p w14:paraId="1CA191BB">
      <w:pPr>
        <w:pStyle w:val="34"/>
        <w:pageBreakBefore w:val="0"/>
        <w:kinsoku/>
        <w:wordWrap/>
        <w:overflowPunct/>
        <w:topLinePunct w:val="0"/>
        <w:autoSpaceDE/>
        <w:autoSpaceDN/>
        <w:bidi w:val="0"/>
        <w:spacing w:line="400" w:lineRule="exact"/>
        <w:ind w:left="0" w:leftChars="0" w:firstLine="480" w:firstLineChars="200"/>
        <w:textAlignment w:val="auto"/>
        <w:outlineLvl w:val="2"/>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1.更换：由成交供应商承担所发生的全部费用。</w:t>
      </w:r>
    </w:p>
    <w:p w14:paraId="26AE7466">
      <w:pPr>
        <w:pStyle w:val="34"/>
        <w:pageBreakBefore w:val="0"/>
        <w:kinsoku/>
        <w:wordWrap/>
        <w:overflowPunct/>
        <w:topLinePunct w:val="0"/>
        <w:autoSpaceDE/>
        <w:autoSpaceDN/>
        <w:bidi w:val="0"/>
        <w:spacing w:line="400" w:lineRule="exact"/>
        <w:ind w:left="0" w:leftChars="0" w:firstLine="480" w:firstLineChars="200"/>
        <w:textAlignment w:val="auto"/>
        <w:outlineLvl w:val="2"/>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2.贬值处理：由采购人、成交供应商双方合议定价。</w:t>
      </w:r>
    </w:p>
    <w:p w14:paraId="30E773B8">
      <w:pPr>
        <w:pStyle w:val="34"/>
        <w:pageBreakBefore w:val="0"/>
        <w:kinsoku/>
        <w:wordWrap/>
        <w:overflowPunct/>
        <w:topLinePunct w:val="0"/>
        <w:autoSpaceDE/>
        <w:autoSpaceDN/>
        <w:bidi w:val="0"/>
        <w:spacing w:line="400" w:lineRule="exact"/>
        <w:ind w:left="0" w:leftChars="0" w:firstLine="480" w:firstLineChars="200"/>
        <w:textAlignment w:val="auto"/>
        <w:outlineLvl w:val="2"/>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3.退货处理：已支付货款的成交供应商应退还采购人支付的合同款同时应承担该货物的直接费用（检验、货款利息及银行手续费等）。</w:t>
      </w:r>
    </w:p>
    <w:p w14:paraId="2F3B34E7">
      <w:pPr>
        <w:pStyle w:val="34"/>
        <w:pageBreakBefore w:val="0"/>
        <w:kinsoku/>
        <w:wordWrap/>
        <w:overflowPunct/>
        <w:topLinePunct w:val="0"/>
        <w:autoSpaceDE/>
        <w:autoSpaceDN/>
        <w:bidi w:val="0"/>
        <w:spacing w:line="400" w:lineRule="exact"/>
        <w:ind w:left="0" w:leftChars="0" w:firstLine="480" w:firstLineChars="200"/>
        <w:textAlignment w:val="auto"/>
        <w:outlineLvl w:val="2"/>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（四）成交供应商应对货物出现的质量及安全问题负责处理解决并承担一切费用。</w:t>
      </w:r>
    </w:p>
    <w:p w14:paraId="70A293C7">
      <w:pPr>
        <w:pStyle w:val="34"/>
        <w:pageBreakBefore w:val="0"/>
        <w:kinsoku/>
        <w:wordWrap/>
        <w:overflowPunct/>
        <w:topLinePunct w:val="0"/>
        <w:autoSpaceDE/>
        <w:autoSpaceDN/>
        <w:bidi w:val="0"/>
        <w:spacing w:line="400" w:lineRule="exact"/>
        <w:ind w:left="0" w:leftChars="0" w:firstLine="480" w:firstLineChars="200"/>
        <w:textAlignment w:val="auto"/>
        <w:outlineLvl w:val="2"/>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（五）成交供应商运输货物车辆到达采购人指定地点之后必须听从采购人相关人员的指挥。</w:t>
      </w:r>
    </w:p>
    <w:p w14:paraId="765DAFA6">
      <w:pPr>
        <w:pStyle w:val="34"/>
        <w:pageBreakBefore w:val="0"/>
        <w:kinsoku/>
        <w:wordWrap/>
        <w:overflowPunct/>
        <w:topLinePunct w:val="0"/>
        <w:autoSpaceDE/>
        <w:autoSpaceDN/>
        <w:bidi w:val="0"/>
        <w:spacing w:line="400" w:lineRule="exact"/>
        <w:ind w:left="0" w:leftChars="0" w:firstLine="480" w:firstLineChars="200"/>
        <w:textAlignment w:val="auto"/>
        <w:outlineLvl w:val="2"/>
        <w:rPr>
          <w:rFonts w:hint="default"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（六）成交供应商应随货物提供合格证和质量检验报告单。</w:t>
      </w:r>
    </w:p>
    <w:p w14:paraId="06F6D25D">
      <w:pPr>
        <w:pStyle w:val="5"/>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方正仿宋_GBK" w:hAnsi="宋体" w:eastAsia="方正仿宋_GBK"/>
          <w:sz w:val="24"/>
          <w:highlight w:val="none"/>
        </w:rPr>
      </w:pPr>
      <w:bookmarkStart w:id="214" w:name="_Toc441882998"/>
      <w:bookmarkStart w:id="215" w:name="_Toc1244621240"/>
      <w:bookmarkStart w:id="216" w:name="_Toc8257"/>
      <w:bookmarkStart w:id="217" w:name="_Toc1789101692"/>
      <w:bookmarkStart w:id="218" w:name="_Toc1149302376"/>
      <w:bookmarkStart w:id="219" w:name="_Toc858322364"/>
      <w:bookmarkStart w:id="220" w:name="_Toc12184"/>
      <w:bookmarkStart w:id="221" w:name="_Toc106034784"/>
      <w:bookmarkStart w:id="222" w:name="_Toc22813"/>
      <w:bookmarkStart w:id="223" w:name="_Toc122"/>
      <w:bookmarkStart w:id="224" w:name="_Toc444796584"/>
      <w:bookmarkStart w:id="225" w:name="_Toc598960812"/>
      <w:bookmarkStart w:id="226" w:name="_Toc20755"/>
      <w:bookmarkStart w:id="227" w:name="_Toc16974"/>
      <w:bookmarkStart w:id="228" w:name="_Toc757564754"/>
      <w:bookmarkStart w:id="229" w:name="_Toc162918190"/>
      <w:bookmarkStart w:id="230" w:name="_Toc65660344"/>
      <w:r>
        <w:rPr>
          <w:rFonts w:hint="eastAsia" w:ascii="方正仿宋_GBK" w:hAnsi="宋体" w:eastAsia="方正仿宋_GBK"/>
          <w:sz w:val="24"/>
          <w:highlight w:val="none"/>
        </w:rPr>
        <w:t>三、报价要求</w:t>
      </w:r>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p>
    <w:p w14:paraId="3AE9B9E7">
      <w:pPr>
        <w:pageBreakBefore w:val="0"/>
        <w:kinsoku/>
        <w:wordWrap/>
        <w:overflowPunct/>
        <w:topLinePunct w:val="0"/>
        <w:autoSpaceDE/>
        <w:autoSpaceDN/>
        <w:bidi w:val="0"/>
        <w:snapToGrid w:val="0"/>
        <w:spacing w:line="400" w:lineRule="exact"/>
        <w:ind w:firstLine="480" w:firstLineChars="200"/>
        <w:textAlignment w:val="auto"/>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本次报价须为人民币报价，包括但不限于原材料费、仓储费、运杂费（装运和运输至施工现场指定地点）、上车费、风险费、保险（交货验收前）、各种检测及检验、材料合格且交付给采购人正常使用的所有费用。因供应商自身原因造成漏报、少报皆由其自行承担责任，采购人不再补偿。</w:t>
      </w:r>
    </w:p>
    <w:p w14:paraId="5173D89C">
      <w:pPr>
        <w:pStyle w:val="5"/>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方正仿宋_GBK" w:hAnsi="宋体" w:eastAsia="方正仿宋_GBK"/>
          <w:sz w:val="24"/>
          <w:highlight w:val="none"/>
        </w:rPr>
      </w:pPr>
      <w:bookmarkStart w:id="231" w:name="_Toc207988540"/>
      <w:bookmarkStart w:id="232" w:name="_Toc866974320"/>
      <w:bookmarkStart w:id="233" w:name="_Toc7562"/>
      <w:bookmarkStart w:id="234" w:name="_Toc26304526"/>
      <w:bookmarkStart w:id="235" w:name="_Toc2165"/>
      <w:bookmarkStart w:id="236" w:name="_Toc1869751417"/>
      <w:bookmarkStart w:id="237" w:name="_Toc9192"/>
      <w:bookmarkStart w:id="238" w:name="_Toc1681839239"/>
      <w:bookmarkStart w:id="239" w:name="_Toc65660345"/>
      <w:bookmarkStart w:id="240" w:name="_Toc900146740"/>
      <w:bookmarkStart w:id="241" w:name="_Toc1421687536"/>
      <w:bookmarkStart w:id="242" w:name="_Toc4445"/>
      <w:bookmarkStart w:id="243" w:name="_Toc354354689"/>
      <w:bookmarkStart w:id="244" w:name="_Toc11000"/>
      <w:bookmarkStart w:id="245" w:name="_Toc474539278"/>
      <w:bookmarkStart w:id="246" w:name="_Toc7697"/>
      <w:bookmarkStart w:id="247" w:name="_Toc106034785"/>
      <w:r>
        <w:rPr>
          <w:rFonts w:hint="eastAsia" w:ascii="方正仿宋_GBK" w:hAnsi="宋体" w:eastAsia="方正仿宋_GBK"/>
          <w:sz w:val="24"/>
          <w:highlight w:val="none"/>
        </w:rPr>
        <w:t>四、付款方式</w:t>
      </w:r>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p>
    <w:p w14:paraId="6F9FC3E8">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1.采用月结形式支付，成交供应商向采购人开具增值税专用发票，账期1个月，采购人第二个月凭增值税专用发票以转账方式向成交供应商支付第一个月货款，以此类推。</w:t>
      </w:r>
    </w:p>
    <w:p w14:paraId="110540AF">
      <w:pPr>
        <w:pStyle w:val="2"/>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default" w:ascii="方正仿宋_GBK" w:hAnsi="宋体" w:eastAsia="方正仿宋_GBK" w:cs="Times New Roman"/>
          <w:b/>
          <w:bCs/>
          <w:color w:val="FF0000"/>
          <w:kern w:val="2"/>
          <w:sz w:val="24"/>
          <w:szCs w:val="24"/>
          <w:highlight w:val="none"/>
          <w:lang w:val="en-US" w:eastAsia="zh-CN" w:bidi="ar-SA"/>
        </w:rPr>
      </w:pPr>
      <w:r>
        <w:rPr>
          <w:rFonts w:hint="eastAsia" w:ascii="方正仿宋_GBK" w:hAnsi="宋体" w:eastAsia="方正仿宋_GBK" w:cs="Times New Roman"/>
          <w:b/>
          <w:bCs/>
          <w:color w:val="FF0000"/>
          <w:kern w:val="2"/>
          <w:sz w:val="24"/>
          <w:szCs w:val="24"/>
          <w:highlight w:val="none"/>
          <w:lang w:val="en-US" w:eastAsia="zh-CN" w:bidi="ar-SA"/>
        </w:rPr>
        <w:t>2.结算原则：合同结算价=合格供货量*合同单价±∑罚金、违约金及其他费用。</w:t>
      </w:r>
    </w:p>
    <w:p w14:paraId="3E8589C4">
      <w:pPr>
        <w:pStyle w:val="2"/>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3.成交供应商在签订合同前向采购人交纳合同金额10%的履约保证金，现金或履约保函或现金+履约保函的组合，履约保函包括银行保函、保证保险和担保保函。供货完毕后在30日内一次性无息退还。</w:t>
      </w:r>
    </w:p>
    <w:p w14:paraId="7FFAFBC7">
      <w:pPr>
        <w:pStyle w:val="5"/>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方正仿宋_GBK" w:hAnsi="宋体" w:eastAsia="方正仿宋_GBK"/>
          <w:sz w:val="24"/>
          <w:highlight w:val="none"/>
        </w:rPr>
      </w:pPr>
      <w:bookmarkStart w:id="248" w:name="_Toc904356707"/>
      <w:bookmarkStart w:id="249" w:name="_Toc248323042"/>
      <w:bookmarkStart w:id="250" w:name="_Toc1498"/>
      <w:bookmarkStart w:id="251" w:name="_Toc3786"/>
      <w:bookmarkStart w:id="252" w:name="_Toc585879469"/>
      <w:bookmarkStart w:id="253" w:name="_Toc11981341"/>
      <w:bookmarkStart w:id="254" w:name="_Toc1336379224"/>
      <w:bookmarkStart w:id="255" w:name="_Toc24751"/>
      <w:bookmarkStart w:id="256" w:name="_Toc106034786"/>
      <w:bookmarkStart w:id="257" w:name="_Toc411420060"/>
      <w:bookmarkStart w:id="258" w:name="_Toc1170280458"/>
      <w:bookmarkStart w:id="259" w:name="_Toc7228"/>
      <w:bookmarkStart w:id="260" w:name="_Toc189913773"/>
      <w:bookmarkStart w:id="261" w:name="_Toc65660346"/>
      <w:bookmarkStart w:id="262" w:name="_Toc12179"/>
      <w:bookmarkStart w:id="263" w:name="_Toc15155"/>
      <w:bookmarkStart w:id="264" w:name="_Toc1813706826"/>
      <w:r>
        <w:rPr>
          <w:rFonts w:hint="eastAsia" w:ascii="方正仿宋_GBK" w:hAnsi="宋体" w:eastAsia="方正仿宋_GBK"/>
          <w:sz w:val="24"/>
          <w:highlight w:val="none"/>
        </w:rPr>
        <w:t>五、知识产权</w:t>
      </w:r>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p>
    <w:p w14:paraId="1A84740E">
      <w:pPr>
        <w:pageBreakBefore w:val="0"/>
        <w:kinsoku/>
        <w:wordWrap/>
        <w:overflowPunct/>
        <w:topLinePunct w:val="0"/>
        <w:autoSpaceDE/>
        <w:autoSpaceDN/>
        <w:bidi w:val="0"/>
        <w:snapToGrid w:val="0"/>
        <w:spacing w:line="400" w:lineRule="exact"/>
        <w:ind w:firstLine="480" w:firstLineChars="200"/>
        <w:textAlignment w:val="auto"/>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采购人在中华人民共和国境内使用成交供应商提供的货物及服务时免受第三方提出的侵犯其专利权或其它知识产权的起诉。如果第三方提出侵权指控，成交供应商应承担由此而引起的一切法律责任和费用。</w:t>
      </w:r>
    </w:p>
    <w:p w14:paraId="6B26E982">
      <w:pPr>
        <w:pStyle w:val="5"/>
        <w:adjustRightInd w:val="0"/>
        <w:snapToGrid w:val="0"/>
        <w:spacing w:before="0" w:after="0" w:line="400" w:lineRule="exact"/>
        <w:ind w:firstLine="482" w:firstLineChars="200"/>
        <w:rPr>
          <w:rFonts w:hint="eastAsia" w:ascii="方正仿宋_GBK" w:eastAsia="方正仿宋_GBK"/>
          <w:sz w:val="24"/>
        </w:rPr>
      </w:pPr>
      <w:bookmarkStart w:id="265" w:name="_Toc106034788"/>
      <w:bookmarkStart w:id="266" w:name="_Toc21248"/>
      <w:bookmarkStart w:id="267" w:name="_Toc65660348"/>
      <w:bookmarkStart w:id="268" w:name="_Toc31659"/>
      <w:bookmarkStart w:id="269" w:name="_Toc554842525"/>
      <w:bookmarkStart w:id="270" w:name="_Toc23902"/>
      <w:r>
        <w:rPr>
          <w:rFonts w:hint="eastAsia" w:ascii="方正仿宋_GBK" w:eastAsia="方正仿宋_GBK"/>
          <w:sz w:val="24"/>
          <w:lang w:eastAsia="zh-CN"/>
        </w:rPr>
        <w:t>六</w:t>
      </w:r>
      <w:r>
        <w:rPr>
          <w:rFonts w:hint="eastAsia" w:ascii="方正仿宋_GBK" w:eastAsia="方正仿宋_GBK"/>
          <w:sz w:val="24"/>
        </w:rPr>
        <w:t>、其他</w:t>
      </w:r>
      <w:bookmarkEnd w:id="265"/>
      <w:bookmarkEnd w:id="266"/>
      <w:bookmarkEnd w:id="267"/>
      <w:bookmarkEnd w:id="268"/>
      <w:bookmarkEnd w:id="269"/>
      <w:bookmarkEnd w:id="270"/>
    </w:p>
    <w:p w14:paraId="399DEB98">
      <w:pPr>
        <w:snapToGrid w:val="0"/>
        <w:spacing w:line="400" w:lineRule="exact"/>
        <w:ind w:firstLine="540"/>
        <w:rPr>
          <w:rFonts w:hint="eastAsia" w:ascii="方正仿宋_GBK" w:hAnsi="宋体" w:eastAsia="方正仿宋_GBK"/>
          <w:sz w:val="24"/>
          <w:szCs w:val="24"/>
          <w:highlight w:val="none"/>
        </w:rPr>
      </w:pPr>
      <w:r>
        <w:rPr>
          <w:rFonts w:hint="eastAsia" w:ascii="方正仿宋_GBK" w:eastAsia="方正仿宋_GBK"/>
          <w:sz w:val="24"/>
          <w:szCs w:val="24"/>
          <w:lang w:val="en-US" w:eastAsia="zh-CN"/>
        </w:rPr>
        <w:t>（如果有）</w:t>
      </w:r>
    </w:p>
    <w:p w14:paraId="3C3B5782">
      <w:pPr>
        <w:rPr>
          <w:rFonts w:hint="default"/>
          <w:lang w:val="en-US" w:eastAsia="zh-CN"/>
        </w:rPr>
      </w:pPr>
    </w:p>
    <w:p w14:paraId="11BE7A60">
      <w:pPr>
        <w:pStyle w:val="5"/>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方正仿宋_GBK" w:hAnsi="Times New Roman" w:eastAsia="方正仿宋_GBK" w:cs="Times New Roman"/>
          <w:kern w:val="2"/>
          <w:sz w:val="24"/>
          <w:szCs w:val="24"/>
          <w:lang w:val="en-US" w:eastAsia="zh-CN" w:bidi="ar-SA"/>
        </w:rPr>
        <w:sectPr>
          <w:pgSz w:w="11907" w:h="16840"/>
          <w:pgMar w:top="1134" w:right="1191" w:bottom="1134" w:left="1304" w:header="964" w:footer="992" w:gutter="0"/>
          <w:pgNumType w:fmt="numberInDash"/>
          <w:cols w:space="720" w:num="1"/>
          <w:docGrid w:linePitch="312" w:charSpace="0"/>
        </w:sectPr>
      </w:pPr>
    </w:p>
    <w:p w14:paraId="53E1E335">
      <w:pPr>
        <w:pStyle w:val="5"/>
        <w:adjustRightInd w:val="0"/>
        <w:snapToGrid w:val="0"/>
        <w:spacing w:before="0" w:after="0" w:line="400" w:lineRule="exact"/>
        <w:jc w:val="both"/>
        <w:rPr>
          <w:rFonts w:hint="eastAsia" w:ascii="方正小标宋_GBK" w:hAnsi="方正小标宋_GBK" w:eastAsia="方正小标宋_GBK" w:cs="方正小标宋_GBK"/>
          <w:sz w:val="36"/>
          <w:szCs w:val="36"/>
          <w:highlight w:val="none"/>
          <w:lang w:val="en-US" w:eastAsia="zh-CN"/>
        </w:rPr>
      </w:pPr>
      <w:bookmarkStart w:id="271" w:name="_Toc278423661"/>
      <w:bookmarkStart w:id="272" w:name="_Toc106034789"/>
      <w:bookmarkStart w:id="273" w:name="_Toc1010852313"/>
      <w:bookmarkStart w:id="274" w:name="_Toc36759926"/>
      <w:bookmarkStart w:id="275" w:name="_Toc65660349"/>
      <w:bookmarkStart w:id="276" w:name="_Toc1167384701"/>
      <w:bookmarkStart w:id="277" w:name="_Toc1744092184"/>
      <w:bookmarkStart w:id="278" w:name="_Toc17355"/>
      <w:bookmarkStart w:id="279" w:name="_Toc4930"/>
      <w:bookmarkStart w:id="280" w:name="_Toc1247487875"/>
      <w:bookmarkStart w:id="281" w:name="_Toc26015"/>
      <w:bookmarkStart w:id="282" w:name="_Toc1633847591"/>
      <w:bookmarkStart w:id="283" w:name="_Toc31282"/>
      <w:bookmarkStart w:id="284" w:name="_Toc683020383"/>
      <w:bookmarkStart w:id="285" w:name="_Toc24195"/>
      <w:bookmarkStart w:id="286" w:name="_Toc716988109"/>
      <w:bookmarkStart w:id="287" w:name="_Toc16123"/>
      <w:r>
        <w:rPr>
          <w:rFonts w:hint="eastAsia" w:ascii="方正小标宋_GBK" w:hAnsi="方正小标宋_GBK" w:eastAsia="方正小标宋_GBK" w:cs="方正小标宋_GBK"/>
          <w:sz w:val="36"/>
          <w:szCs w:val="36"/>
          <w:highlight w:val="none"/>
          <w:lang w:val="en-US" w:eastAsia="zh-CN"/>
        </w:rPr>
        <w:t>第四篇  采购程序、评定成交的标准、无效报价及采购终止</w:t>
      </w:r>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p>
    <w:p w14:paraId="399A121C">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288" w:name="_Toc19515"/>
      <w:bookmarkStart w:id="289" w:name="_Toc65660350"/>
      <w:bookmarkStart w:id="290" w:name="_Toc412306833"/>
      <w:bookmarkStart w:id="291" w:name="_Toc27932"/>
      <w:bookmarkStart w:id="292" w:name="_Toc1665"/>
      <w:bookmarkStart w:id="293" w:name="_Toc5167"/>
      <w:bookmarkStart w:id="294" w:name="_Toc106034790"/>
      <w:bookmarkStart w:id="295" w:name="_Toc1392115539"/>
      <w:bookmarkStart w:id="296" w:name="_Toc1457514764"/>
      <w:bookmarkStart w:id="297" w:name="_Toc341459743"/>
      <w:bookmarkStart w:id="298" w:name="_Toc3154"/>
      <w:bookmarkStart w:id="299" w:name="_Toc1212942045"/>
      <w:bookmarkStart w:id="300" w:name="_Toc9361"/>
      <w:bookmarkStart w:id="301" w:name="_Toc1179218920"/>
      <w:bookmarkStart w:id="302" w:name="_Toc104443594"/>
      <w:bookmarkStart w:id="303" w:name="_Toc64732012"/>
      <w:bookmarkStart w:id="304" w:name="_Toc1460494501"/>
      <w:bookmarkStart w:id="305" w:name="_Toc1296625395"/>
      <w:r>
        <w:rPr>
          <w:rFonts w:hint="eastAsia" w:ascii="方正仿宋_GBK" w:hAnsi="宋体" w:eastAsia="方正仿宋_GBK"/>
          <w:sz w:val="24"/>
          <w:highlight w:val="none"/>
        </w:rPr>
        <w:t>一、采购程序</w:t>
      </w:r>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p>
    <w:p w14:paraId="289A4633">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（一）询价按询价通知书规定的时间和地点进行。</w:t>
      </w:r>
    </w:p>
    <w:p w14:paraId="5B9E39DC">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（二）由本项目询价小组对各供应商的资格条件、实质性响应等进行审查。 </w:t>
      </w:r>
    </w:p>
    <w:p w14:paraId="17864E77">
      <w:pPr>
        <w:snapToGrid w:val="0"/>
        <w:spacing w:line="400" w:lineRule="exact"/>
        <w:ind w:firstLine="480" w:firstLineChars="200"/>
        <w:rPr>
          <w:rFonts w:ascii="方正仿宋_GBK" w:hAnsi="宋体" w:eastAsia="方正仿宋_GBK" w:cs="宋体"/>
          <w:kern w:val="0"/>
          <w:sz w:val="24"/>
          <w:szCs w:val="24"/>
          <w:highlight w:val="none"/>
        </w:rPr>
      </w:pPr>
      <w:r>
        <w:rPr>
          <w:rFonts w:hint="eastAsia" w:ascii="方正仿宋_GBK" w:hAnsi="宋体" w:eastAsia="方正仿宋_GBK"/>
          <w:sz w:val="24"/>
          <w:szCs w:val="24"/>
          <w:highlight w:val="none"/>
        </w:rPr>
        <w:t>1.资格性审查。依据法律法规和询价通知书的规定，对</w:t>
      </w:r>
      <w:r>
        <w:rPr>
          <w:rFonts w:hint="eastAsia" w:ascii="方正仿宋_GBK" w:hAnsi="宋体" w:eastAsia="方正仿宋_GBK"/>
          <w:sz w:val="24"/>
          <w:szCs w:val="24"/>
          <w:highlight w:val="none"/>
          <w:lang w:eastAsia="zh-CN"/>
        </w:rPr>
        <w:t>电子</w:t>
      </w:r>
      <w:r>
        <w:rPr>
          <w:rFonts w:hint="eastAsia" w:ascii="方正仿宋_GBK" w:hAnsi="宋体" w:eastAsia="方正仿宋_GBK"/>
          <w:sz w:val="24"/>
          <w:szCs w:val="24"/>
          <w:highlight w:val="none"/>
        </w:rPr>
        <w:t>响应文件中的资格证明材料、保证金等进行审查。资格性审查内容如下：</w:t>
      </w:r>
    </w:p>
    <w:tbl>
      <w:tblPr>
        <w:tblStyle w:val="58"/>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2835"/>
        <w:gridCol w:w="5267"/>
      </w:tblGrid>
      <w:tr w14:paraId="5375F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noWrap w:val="0"/>
            <w:vAlign w:val="center"/>
          </w:tcPr>
          <w:p w14:paraId="3CA4C511">
            <w:pPr>
              <w:jc w:val="center"/>
              <w:rPr>
                <w:rFonts w:hint="eastAsia" w:ascii="方正仿宋_GBK" w:hAnsi="宋体" w:eastAsia="方正仿宋_GBK" w:cs="宋体"/>
                <w:b/>
                <w:kern w:val="0"/>
                <w:sz w:val="21"/>
                <w:szCs w:val="21"/>
                <w:highlight w:val="none"/>
              </w:rPr>
            </w:pPr>
            <w:r>
              <w:rPr>
                <w:rFonts w:hint="eastAsia" w:ascii="方正仿宋_GBK" w:hAnsi="宋体" w:eastAsia="方正仿宋_GBK" w:cs="宋体"/>
                <w:b/>
                <w:kern w:val="0"/>
                <w:sz w:val="21"/>
                <w:szCs w:val="21"/>
                <w:highlight w:val="none"/>
              </w:rPr>
              <w:t>序号</w:t>
            </w:r>
          </w:p>
        </w:tc>
        <w:tc>
          <w:tcPr>
            <w:tcW w:w="3544" w:type="dxa"/>
            <w:gridSpan w:val="2"/>
            <w:tcBorders>
              <w:top w:val="single" w:color="auto" w:sz="4" w:space="0"/>
              <w:left w:val="single" w:color="auto" w:sz="4" w:space="0"/>
              <w:bottom w:val="single" w:color="auto" w:sz="4" w:space="0"/>
              <w:right w:val="single" w:color="auto" w:sz="4" w:space="0"/>
            </w:tcBorders>
            <w:noWrap w:val="0"/>
            <w:vAlign w:val="center"/>
          </w:tcPr>
          <w:p w14:paraId="7C6A8D1B">
            <w:pPr>
              <w:jc w:val="center"/>
              <w:rPr>
                <w:rFonts w:hint="eastAsia" w:ascii="方正仿宋_GBK" w:hAnsi="宋体" w:eastAsia="方正仿宋_GBK" w:cs="宋体"/>
                <w:b/>
                <w:kern w:val="0"/>
                <w:sz w:val="21"/>
                <w:szCs w:val="21"/>
                <w:highlight w:val="none"/>
              </w:rPr>
            </w:pPr>
            <w:r>
              <w:rPr>
                <w:rFonts w:hint="eastAsia" w:ascii="方正仿宋_GBK" w:hAnsi="宋体" w:eastAsia="方正仿宋_GBK" w:cs="宋体"/>
                <w:b/>
                <w:kern w:val="0"/>
                <w:sz w:val="21"/>
                <w:szCs w:val="21"/>
                <w:highlight w:val="none"/>
              </w:rPr>
              <w:t>检查因素</w:t>
            </w:r>
          </w:p>
        </w:tc>
        <w:tc>
          <w:tcPr>
            <w:tcW w:w="5267" w:type="dxa"/>
            <w:tcBorders>
              <w:top w:val="single" w:color="auto" w:sz="4" w:space="0"/>
              <w:left w:val="single" w:color="auto" w:sz="4" w:space="0"/>
              <w:bottom w:val="single" w:color="auto" w:sz="4" w:space="0"/>
              <w:right w:val="single" w:color="auto" w:sz="4" w:space="0"/>
            </w:tcBorders>
            <w:noWrap w:val="0"/>
            <w:vAlign w:val="center"/>
          </w:tcPr>
          <w:p w14:paraId="19095EFB">
            <w:pPr>
              <w:jc w:val="center"/>
              <w:rPr>
                <w:rFonts w:hint="eastAsia" w:ascii="方正仿宋_GBK" w:hAnsi="宋体" w:eastAsia="方正仿宋_GBK" w:cs="宋体"/>
                <w:b/>
                <w:kern w:val="0"/>
                <w:sz w:val="21"/>
                <w:szCs w:val="21"/>
                <w:highlight w:val="none"/>
              </w:rPr>
            </w:pPr>
            <w:r>
              <w:rPr>
                <w:rFonts w:hint="eastAsia" w:ascii="方正仿宋_GBK" w:hAnsi="宋体" w:eastAsia="方正仿宋_GBK" w:cs="宋体"/>
                <w:b/>
                <w:kern w:val="0"/>
                <w:sz w:val="21"/>
                <w:szCs w:val="21"/>
                <w:highlight w:val="none"/>
              </w:rPr>
              <w:t>检查内容</w:t>
            </w:r>
          </w:p>
        </w:tc>
      </w:tr>
      <w:tr w14:paraId="7A796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noWrap w:val="0"/>
            <w:vAlign w:val="center"/>
          </w:tcPr>
          <w:p w14:paraId="2D5A94E5">
            <w:pPr>
              <w:jc w:val="cente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（一）</w:t>
            </w:r>
          </w:p>
        </w:tc>
        <w:tc>
          <w:tcPr>
            <w:tcW w:w="709" w:type="dxa"/>
            <w:vMerge w:val="restart"/>
            <w:noWrap w:val="0"/>
            <w:vAlign w:val="center"/>
          </w:tcPr>
          <w:p w14:paraId="1D53F62A">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lang w:val="zh-CN"/>
              </w:rPr>
              <w:t>《中华人民共和国政府采购法》第二十二条规定</w:t>
            </w:r>
          </w:p>
        </w:tc>
        <w:tc>
          <w:tcPr>
            <w:tcW w:w="2835" w:type="dxa"/>
            <w:noWrap w:val="0"/>
            <w:vAlign w:val="center"/>
          </w:tcPr>
          <w:p w14:paraId="7648AB68">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1.具有独立承担民事责任的能力</w:t>
            </w:r>
          </w:p>
        </w:tc>
        <w:tc>
          <w:tcPr>
            <w:tcW w:w="5267" w:type="dxa"/>
            <w:noWrap w:val="0"/>
            <w:vAlign w:val="center"/>
          </w:tcPr>
          <w:p w14:paraId="1BF10D0A">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 xml:space="preserve">1.供应商法人营业执照（副本）或事业单位法人证书（副本）或个体工商户营业执照或有效的自然人身份证明或社会团体法人登记证书（提供复印件）。 </w:t>
            </w:r>
          </w:p>
          <w:p w14:paraId="17FD458C">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2.供应商法定代表人身份证明和法定代表人授权代表委托书。</w:t>
            </w:r>
          </w:p>
        </w:tc>
      </w:tr>
      <w:tr w14:paraId="3589C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341DF17C">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14:paraId="01FEF949">
            <w:pPr>
              <w:rPr>
                <w:rFonts w:hint="eastAsia" w:ascii="方正仿宋_GBK" w:hAnsi="方正仿宋_GBK" w:eastAsia="方正仿宋_GBK" w:cs="方正仿宋_GBK"/>
                <w:sz w:val="21"/>
                <w:szCs w:val="21"/>
                <w:highlight w:val="none"/>
                <w:lang w:val="zh-CN"/>
              </w:rPr>
            </w:pPr>
          </w:p>
        </w:tc>
        <w:tc>
          <w:tcPr>
            <w:tcW w:w="2835" w:type="dxa"/>
            <w:noWrap w:val="0"/>
            <w:vAlign w:val="center"/>
          </w:tcPr>
          <w:p w14:paraId="0874CF8C">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zh-CN"/>
              </w:rPr>
              <w:t>2.</w:t>
            </w:r>
            <w:r>
              <w:rPr>
                <w:rFonts w:hint="eastAsia" w:ascii="方正仿宋_GBK" w:hAnsi="方正仿宋_GBK" w:eastAsia="方正仿宋_GBK" w:cs="方正仿宋_GBK"/>
                <w:sz w:val="21"/>
                <w:szCs w:val="21"/>
                <w:highlight w:val="none"/>
              </w:rPr>
              <w:t>具有良好的商业信誉和健全的财务会计制度</w:t>
            </w:r>
          </w:p>
        </w:tc>
        <w:tc>
          <w:tcPr>
            <w:tcW w:w="5267" w:type="dxa"/>
            <w:vMerge w:val="restart"/>
            <w:noWrap w:val="0"/>
            <w:vAlign w:val="center"/>
          </w:tcPr>
          <w:p w14:paraId="69DF909B">
            <w:pPr>
              <w:rPr>
                <w:rFonts w:hint="eastAsia" w:ascii="方正仿宋_GBK" w:hAnsi="方正仿宋_GBK" w:eastAsia="方正仿宋_GBK" w:cs="方正仿宋_GBK"/>
                <w:b/>
                <w:sz w:val="21"/>
                <w:szCs w:val="21"/>
                <w:highlight w:val="none"/>
              </w:rPr>
            </w:pPr>
            <w:r>
              <w:rPr>
                <w:rFonts w:hint="eastAsia" w:ascii="方正仿宋_GBK" w:hAnsi="方正仿宋_GBK" w:eastAsia="方正仿宋_GBK" w:cs="方正仿宋_GBK"/>
                <w:sz w:val="21"/>
                <w:szCs w:val="21"/>
                <w:highlight w:val="none"/>
              </w:rPr>
              <w:t>供应商提供“基本资格条件承诺函”（格式详见第七篇）</w:t>
            </w:r>
          </w:p>
        </w:tc>
      </w:tr>
      <w:tr w14:paraId="33AB9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5951DE0C">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14:paraId="6D5EAEF3">
            <w:pPr>
              <w:rPr>
                <w:rFonts w:hint="eastAsia" w:ascii="方正仿宋_GBK" w:hAnsi="方正仿宋_GBK" w:eastAsia="方正仿宋_GBK" w:cs="方正仿宋_GBK"/>
                <w:sz w:val="21"/>
                <w:szCs w:val="21"/>
                <w:highlight w:val="none"/>
                <w:lang w:val="zh-CN"/>
              </w:rPr>
            </w:pPr>
          </w:p>
        </w:tc>
        <w:tc>
          <w:tcPr>
            <w:tcW w:w="2835" w:type="dxa"/>
            <w:noWrap w:val="0"/>
            <w:vAlign w:val="center"/>
          </w:tcPr>
          <w:p w14:paraId="1E395875">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lang w:val="zh-CN"/>
              </w:rPr>
              <w:t>3.具有履行合同所必需的设备和专业技术能力</w:t>
            </w:r>
          </w:p>
        </w:tc>
        <w:tc>
          <w:tcPr>
            <w:tcW w:w="5267" w:type="dxa"/>
            <w:vMerge w:val="continue"/>
            <w:noWrap w:val="0"/>
            <w:vAlign w:val="center"/>
          </w:tcPr>
          <w:p w14:paraId="727B5FF0">
            <w:pPr>
              <w:rPr>
                <w:rFonts w:hint="eastAsia" w:ascii="方正仿宋_GBK" w:hAnsi="方正仿宋_GBK" w:eastAsia="方正仿宋_GBK" w:cs="方正仿宋_GBK"/>
                <w:sz w:val="21"/>
                <w:szCs w:val="21"/>
                <w:highlight w:val="none"/>
              </w:rPr>
            </w:pPr>
          </w:p>
        </w:tc>
      </w:tr>
      <w:tr w14:paraId="6A4A4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612C1126">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14:paraId="4B552DB5">
            <w:pPr>
              <w:rPr>
                <w:rFonts w:hint="eastAsia" w:ascii="方正仿宋_GBK" w:hAnsi="方正仿宋_GBK" w:eastAsia="方正仿宋_GBK" w:cs="方正仿宋_GBK"/>
                <w:sz w:val="21"/>
                <w:szCs w:val="21"/>
                <w:highlight w:val="none"/>
                <w:lang w:val="zh-CN"/>
              </w:rPr>
            </w:pPr>
          </w:p>
        </w:tc>
        <w:tc>
          <w:tcPr>
            <w:tcW w:w="2835" w:type="dxa"/>
            <w:noWrap w:val="0"/>
            <w:vAlign w:val="center"/>
          </w:tcPr>
          <w:p w14:paraId="3797E83B">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lang w:val="zh-CN"/>
              </w:rPr>
              <w:t>4.有依法缴纳税收和社会保障金的良好记录</w:t>
            </w:r>
          </w:p>
        </w:tc>
        <w:tc>
          <w:tcPr>
            <w:tcW w:w="5267" w:type="dxa"/>
            <w:vMerge w:val="continue"/>
            <w:noWrap w:val="0"/>
            <w:vAlign w:val="center"/>
          </w:tcPr>
          <w:p w14:paraId="34986402">
            <w:pPr>
              <w:rPr>
                <w:rFonts w:hint="eastAsia" w:ascii="方正仿宋_GBK" w:hAnsi="方正仿宋_GBK" w:eastAsia="方正仿宋_GBK" w:cs="方正仿宋_GBK"/>
                <w:sz w:val="21"/>
                <w:szCs w:val="21"/>
                <w:highlight w:val="none"/>
              </w:rPr>
            </w:pPr>
          </w:p>
        </w:tc>
      </w:tr>
      <w:tr w14:paraId="253F3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78C6F59A">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14:paraId="1FCB5791">
            <w:pPr>
              <w:rPr>
                <w:rFonts w:hint="eastAsia" w:ascii="方正仿宋_GBK" w:hAnsi="方正仿宋_GBK" w:eastAsia="方正仿宋_GBK" w:cs="方正仿宋_GBK"/>
                <w:sz w:val="21"/>
                <w:szCs w:val="21"/>
                <w:highlight w:val="none"/>
                <w:lang w:val="zh-CN"/>
              </w:rPr>
            </w:pPr>
          </w:p>
        </w:tc>
        <w:tc>
          <w:tcPr>
            <w:tcW w:w="2835" w:type="dxa"/>
            <w:noWrap w:val="0"/>
            <w:vAlign w:val="center"/>
          </w:tcPr>
          <w:p w14:paraId="7D77C3DD">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rPr>
              <w:t>5.参加政府采购活动前三年内，在经营活动中没有重大违法记录</w:t>
            </w:r>
          </w:p>
        </w:tc>
        <w:tc>
          <w:tcPr>
            <w:tcW w:w="5267" w:type="dxa"/>
            <w:vMerge w:val="continue"/>
            <w:noWrap w:val="0"/>
            <w:vAlign w:val="center"/>
          </w:tcPr>
          <w:p w14:paraId="7DF1E82B">
            <w:pPr>
              <w:rPr>
                <w:rFonts w:hint="eastAsia" w:ascii="方正仿宋_GBK" w:hAnsi="方正仿宋_GBK" w:eastAsia="方正仿宋_GBK" w:cs="方正仿宋_GBK"/>
                <w:b/>
                <w:sz w:val="21"/>
                <w:szCs w:val="21"/>
                <w:highlight w:val="none"/>
              </w:rPr>
            </w:pPr>
          </w:p>
        </w:tc>
      </w:tr>
      <w:tr w14:paraId="57FF6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0"/>
            <w:vAlign w:val="center"/>
          </w:tcPr>
          <w:p w14:paraId="327EA532">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14:paraId="6C4D553F">
            <w:pPr>
              <w:rPr>
                <w:rFonts w:hint="eastAsia" w:ascii="方正仿宋_GBK" w:hAnsi="方正仿宋_GBK" w:eastAsia="方正仿宋_GBK" w:cs="方正仿宋_GBK"/>
                <w:sz w:val="21"/>
                <w:szCs w:val="21"/>
                <w:highlight w:val="none"/>
              </w:rPr>
            </w:pPr>
          </w:p>
        </w:tc>
        <w:tc>
          <w:tcPr>
            <w:tcW w:w="2835" w:type="dxa"/>
            <w:noWrap w:val="0"/>
            <w:vAlign w:val="center"/>
          </w:tcPr>
          <w:p w14:paraId="42C4819C">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6.法律、行政法规规定的其他条件</w:t>
            </w:r>
          </w:p>
        </w:tc>
        <w:tc>
          <w:tcPr>
            <w:tcW w:w="5267" w:type="dxa"/>
            <w:noWrap w:val="0"/>
            <w:vAlign w:val="center"/>
          </w:tcPr>
          <w:p w14:paraId="2DFD843D">
            <w:pPr>
              <w:rPr>
                <w:rFonts w:hint="eastAsia" w:ascii="方正仿宋_GBK" w:hAnsi="方正仿宋_GBK" w:eastAsia="方正仿宋_GBK" w:cs="方正仿宋_GBK"/>
                <w:sz w:val="21"/>
                <w:szCs w:val="21"/>
                <w:highlight w:val="none"/>
              </w:rPr>
            </w:pPr>
          </w:p>
        </w:tc>
      </w:tr>
      <w:tr w14:paraId="1FB2C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0"/>
            <w:vAlign w:val="center"/>
          </w:tcPr>
          <w:p w14:paraId="6A244808">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14:paraId="2B9E2EE1">
            <w:pPr>
              <w:rPr>
                <w:rFonts w:hint="eastAsia" w:ascii="方正仿宋_GBK" w:hAnsi="方正仿宋_GBK" w:eastAsia="方正仿宋_GBK" w:cs="方正仿宋_GBK"/>
                <w:sz w:val="21"/>
                <w:szCs w:val="21"/>
                <w:highlight w:val="none"/>
              </w:rPr>
            </w:pPr>
          </w:p>
        </w:tc>
        <w:tc>
          <w:tcPr>
            <w:tcW w:w="2835" w:type="dxa"/>
            <w:noWrap w:val="0"/>
            <w:vAlign w:val="center"/>
          </w:tcPr>
          <w:p w14:paraId="0E15F9EE">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7.本项目的特定资格要求</w:t>
            </w:r>
          </w:p>
        </w:tc>
        <w:tc>
          <w:tcPr>
            <w:tcW w:w="5267" w:type="dxa"/>
            <w:noWrap w:val="0"/>
            <w:vAlign w:val="center"/>
          </w:tcPr>
          <w:p w14:paraId="221B9DD8">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按“第一篇三、供应商资格要求（三）本项目的特定资格要求”的要求提交（如果有）。</w:t>
            </w:r>
          </w:p>
        </w:tc>
      </w:tr>
      <w:tr w14:paraId="0E46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14CE2553">
            <w:pPr>
              <w:jc w:val="cente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（二）</w:t>
            </w:r>
          </w:p>
        </w:tc>
        <w:tc>
          <w:tcPr>
            <w:tcW w:w="3544" w:type="dxa"/>
            <w:gridSpan w:val="2"/>
            <w:noWrap w:val="0"/>
            <w:vAlign w:val="center"/>
          </w:tcPr>
          <w:p w14:paraId="1564568D">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落实政府采购政策需满足的资格要求</w:t>
            </w:r>
          </w:p>
        </w:tc>
        <w:tc>
          <w:tcPr>
            <w:tcW w:w="5267" w:type="dxa"/>
            <w:noWrap w:val="0"/>
            <w:vAlign w:val="center"/>
          </w:tcPr>
          <w:p w14:paraId="6013A3A2">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按“第一篇三、供应商资格要求（二）落实政府采购政策需满足的资格要求”的要求提交（如果有）。</w:t>
            </w:r>
          </w:p>
        </w:tc>
      </w:tr>
      <w:tr w14:paraId="6B835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14:paraId="25FB089F">
            <w:pPr>
              <w:jc w:val="cente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（三）</w:t>
            </w:r>
          </w:p>
        </w:tc>
        <w:tc>
          <w:tcPr>
            <w:tcW w:w="3544" w:type="dxa"/>
            <w:gridSpan w:val="2"/>
            <w:noWrap w:val="0"/>
            <w:vAlign w:val="top"/>
          </w:tcPr>
          <w:p w14:paraId="461F68E8">
            <w:pPr>
              <w:jc w:val="left"/>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保证金</w:t>
            </w:r>
          </w:p>
        </w:tc>
        <w:tc>
          <w:tcPr>
            <w:tcW w:w="5267" w:type="dxa"/>
            <w:noWrap w:val="0"/>
            <w:vAlign w:val="top"/>
          </w:tcPr>
          <w:p w14:paraId="590D4F35">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按照询价通知书要求足额交纳所参与包的保证金。</w:t>
            </w:r>
          </w:p>
        </w:tc>
      </w:tr>
    </w:tbl>
    <w:p w14:paraId="1422D4FC">
      <w:pPr>
        <w:snapToGrid w:val="0"/>
        <w:spacing w:line="4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注：</w:t>
      </w:r>
    </w:p>
    <w:p w14:paraId="42C4AF8B">
      <w:pPr>
        <w:snapToGrid w:val="0"/>
        <w:spacing w:line="4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按照“财政部关于《中华人民共和国政府采购法实施条例》第十九条第一款“较大数额罚款”具体适用问题的意见（财库〔2022〕3 号）”执行。供应商可于</w:t>
      </w:r>
      <w:r>
        <w:rPr>
          <w:rFonts w:hint="eastAsia" w:ascii="方正仿宋_GBK" w:hAnsi="方正仿宋_GBK" w:eastAsia="方正仿宋_GBK" w:cs="方正仿宋_GBK"/>
          <w:kern w:val="0"/>
          <w:sz w:val="24"/>
          <w:szCs w:val="24"/>
          <w:highlight w:val="none"/>
          <w:lang w:eastAsia="zh-CN"/>
        </w:rPr>
        <w:t>电子</w:t>
      </w:r>
      <w:r>
        <w:rPr>
          <w:rFonts w:hint="eastAsia" w:ascii="方正仿宋_GBK" w:hAnsi="方正仿宋_GBK" w:eastAsia="方正仿宋_GBK" w:cs="方正仿宋_GBK"/>
          <w:kern w:val="0"/>
          <w:sz w:val="24"/>
          <w:szCs w:val="24"/>
          <w:highlight w:val="none"/>
        </w:rPr>
        <w:t>响应文件递交截止时间前通过 “信用中国”网站(www.creditchina.gov.cn)、"中国政府采购网"(www.ccgp.gov.cn)等渠道查询信用记录。</w:t>
      </w:r>
    </w:p>
    <w:p w14:paraId="687CB9E4">
      <w:pPr>
        <w:snapToGrid w:val="0"/>
        <w:spacing w:line="4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sz w:val="24"/>
          <w:szCs w:val="24"/>
          <w:highlight w:val="none"/>
        </w:rPr>
        <w:t>2.实质性响应审查。询价小组应当对</w:t>
      </w:r>
      <w:r>
        <w:rPr>
          <w:rFonts w:hint="eastAsia" w:ascii="方正仿宋_GBK" w:hAnsi="方正仿宋_GBK" w:eastAsia="方正仿宋_GBK" w:cs="方正仿宋_GBK"/>
          <w:sz w:val="24"/>
          <w:szCs w:val="24"/>
          <w:highlight w:val="none"/>
          <w:lang w:eastAsia="zh-CN"/>
        </w:rPr>
        <w:t>电子</w:t>
      </w:r>
      <w:r>
        <w:rPr>
          <w:rFonts w:hint="eastAsia" w:ascii="方正仿宋_GBK" w:hAnsi="方正仿宋_GBK" w:eastAsia="方正仿宋_GBK" w:cs="方正仿宋_GBK"/>
          <w:sz w:val="24"/>
          <w:szCs w:val="24"/>
          <w:highlight w:val="none"/>
        </w:rPr>
        <w:t>响应文件进行评审，并根据询价通知书规定的采购程序、评定成交的标准等事项与实质性响应询价通知书要求的供应商进行评审。未实质性响应询价通知书的</w:t>
      </w:r>
      <w:r>
        <w:rPr>
          <w:rFonts w:hint="eastAsia" w:ascii="方正仿宋_GBK" w:hAnsi="方正仿宋_GBK" w:eastAsia="方正仿宋_GBK" w:cs="方正仿宋_GBK"/>
          <w:sz w:val="24"/>
          <w:szCs w:val="24"/>
          <w:highlight w:val="none"/>
          <w:lang w:eastAsia="zh-CN"/>
        </w:rPr>
        <w:t>电子</w:t>
      </w:r>
      <w:r>
        <w:rPr>
          <w:rFonts w:hint="eastAsia" w:ascii="方正仿宋_GBK" w:hAnsi="方正仿宋_GBK" w:eastAsia="方正仿宋_GBK" w:cs="方正仿宋_GBK"/>
          <w:sz w:val="24"/>
          <w:szCs w:val="24"/>
          <w:highlight w:val="none"/>
        </w:rPr>
        <w:t>响应文件按无效处理，询价小组应当告知有关供应商。实质性响应审查内容如下：</w:t>
      </w:r>
    </w:p>
    <w:tbl>
      <w:tblPr>
        <w:tblStyle w:val="58"/>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694"/>
        <w:gridCol w:w="6259"/>
      </w:tblGrid>
      <w:tr w14:paraId="09398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noWrap w:val="0"/>
            <w:vAlign w:val="center"/>
          </w:tcPr>
          <w:p w14:paraId="1DD4A2E9">
            <w:pPr>
              <w:jc w:val="center"/>
              <w:rPr>
                <w:rFonts w:hint="eastAsia" w:ascii="方正仿宋_GBK" w:hAnsi="方正仿宋_GBK" w:eastAsia="方正仿宋_GBK" w:cs="方正仿宋_GBK"/>
                <w:b/>
                <w:kern w:val="0"/>
                <w:sz w:val="21"/>
                <w:szCs w:val="21"/>
                <w:highlight w:val="none"/>
              </w:rPr>
            </w:pPr>
            <w:r>
              <w:rPr>
                <w:rFonts w:hint="eastAsia" w:ascii="方正仿宋_GBK" w:hAnsi="方正仿宋_GBK" w:eastAsia="方正仿宋_GBK" w:cs="方正仿宋_GBK"/>
                <w:b/>
                <w:kern w:val="0"/>
                <w:sz w:val="21"/>
                <w:szCs w:val="21"/>
                <w:highlight w:val="none"/>
              </w:rPr>
              <w:t>序号</w:t>
            </w:r>
          </w:p>
        </w:tc>
        <w:tc>
          <w:tcPr>
            <w:tcW w:w="2694" w:type="dxa"/>
            <w:noWrap w:val="0"/>
            <w:vAlign w:val="center"/>
          </w:tcPr>
          <w:p w14:paraId="22DF8502">
            <w:pPr>
              <w:jc w:val="center"/>
              <w:rPr>
                <w:rFonts w:hint="eastAsia" w:ascii="方正仿宋_GBK" w:hAnsi="方正仿宋_GBK" w:eastAsia="方正仿宋_GBK" w:cs="方正仿宋_GBK"/>
                <w:b/>
                <w:kern w:val="0"/>
                <w:sz w:val="21"/>
                <w:szCs w:val="21"/>
                <w:highlight w:val="none"/>
              </w:rPr>
            </w:pPr>
            <w:r>
              <w:rPr>
                <w:rFonts w:hint="eastAsia" w:ascii="方正仿宋_GBK" w:hAnsi="方正仿宋_GBK" w:eastAsia="方正仿宋_GBK" w:cs="方正仿宋_GBK"/>
                <w:b/>
                <w:kern w:val="0"/>
                <w:sz w:val="21"/>
                <w:szCs w:val="21"/>
                <w:highlight w:val="none"/>
              </w:rPr>
              <w:t>审查因素</w:t>
            </w:r>
          </w:p>
        </w:tc>
        <w:tc>
          <w:tcPr>
            <w:tcW w:w="6259" w:type="dxa"/>
            <w:noWrap w:val="0"/>
            <w:vAlign w:val="center"/>
          </w:tcPr>
          <w:p w14:paraId="63917484">
            <w:pPr>
              <w:jc w:val="center"/>
              <w:rPr>
                <w:rFonts w:hint="eastAsia" w:ascii="方正仿宋_GBK" w:hAnsi="方正仿宋_GBK" w:eastAsia="方正仿宋_GBK" w:cs="方正仿宋_GBK"/>
                <w:b/>
                <w:kern w:val="0"/>
                <w:sz w:val="21"/>
                <w:szCs w:val="21"/>
                <w:highlight w:val="none"/>
              </w:rPr>
            </w:pPr>
            <w:r>
              <w:rPr>
                <w:rFonts w:hint="eastAsia" w:ascii="方正仿宋_GBK" w:hAnsi="方正仿宋_GBK" w:eastAsia="方正仿宋_GBK" w:cs="方正仿宋_GBK"/>
                <w:b/>
                <w:kern w:val="0"/>
                <w:sz w:val="21"/>
                <w:szCs w:val="21"/>
                <w:highlight w:val="none"/>
              </w:rPr>
              <w:t>审查标准</w:t>
            </w:r>
          </w:p>
        </w:tc>
      </w:tr>
      <w:tr w14:paraId="301E7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5" w:type="dxa"/>
            <w:vMerge w:val="restart"/>
            <w:noWrap w:val="0"/>
            <w:vAlign w:val="center"/>
          </w:tcPr>
          <w:p w14:paraId="17FCD3BB">
            <w:pPr>
              <w:jc w:val="cente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kern w:val="0"/>
                <w:sz w:val="21"/>
                <w:szCs w:val="21"/>
                <w:highlight w:val="none"/>
              </w:rPr>
              <w:t>1</w:t>
            </w:r>
          </w:p>
        </w:tc>
        <w:tc>
          <w:tcPr>
            <w:tcW w:w="2694" w:type="dxa"/>
            <w:noWrap w:val="0"/>
            <w:vAlign w:val="center"/>
          </w:tcPr>
          <w:p w14:paraId="0834C85C">
            <w:pPr>
              <w:snapToGrid w:val="0"/>
              <w:spacing w:line="400" w:lineRule="exact"/>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color w:val="auto"/>
                <w:sz w:val="21"/>
                <w:szCs w:val="21"/>
                <w:highlight w:val="none"/>
              </w:rPr>
              <w:t>电子响应文件签署或盖章</w:t>
            </w:r>
          </w:p>
        </w:tc>
        <w:tc>
          <w:tcPr>
            <w:tcW w:w="6259" w:type="dxa"/>
            <w:noWrap w:val="0"/>
            <w:vAlign w:val="center"/>
          </w:tcPr>
          <w:p w14:paraId="1D051A54">
            <w:pPr>
              <w:snapToGrid w:val="0"/>
              <w:spacing w:line="400" w:lineRule="exact"/>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color w:val="auto"/>
                <w:sz w:val="21"/>
                <w:szCs w:val="21"/>
                <w:highlight w:val="none"/>
              </w:rPr>
              <w:t>按“第七篇</w:t>
            </w:r>
            <w:r>
              <w:rPr>
                <w:rFonts w:hint="eastAsia" w:ascii="方正仿宋_GBK" w:hAnsi="方正仿宋_GBK" w:eastAsia="方正仿宋_GBK" w:cs="方正仿宋_GBK"/>
                <w:color w:val="auto"/>
                <w:sz w:val="21"/>
                <w:szCs w:val="21"/>
                <w:highlight w:val="none"/>
                <w:lang w:val="en-US" w:eastAsia="zh-CN"/>
              </w:rPr>
              <w:t>电子</w:t>
            </w:r>
            <w:r>
              <w:rPr>
                <w:rFonts w:hint="eastAsia" w:ascii="方正仿宋_GBK" w:hAnsi="方正仿宋_GBK" w:eastAsia="方正仿宋_GBK" w:cs="方正仿宋_GBK"/>
                <w:color w:val="auto"/>
                <w:sz w:val="21"/>
                <w:szCs w:val="21"/>
                <w:highlight w:val="none"/>
              </w:rPr>
              <w:t>响应文件格式要求”要求签署或盖章</w:t>
            </w:r>
          </w:p>
        </w:tc>
      </w:tr>
      <w:tr w14:paraId="530F6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675" w:type="dxa"/>
            <w:vMerge w:val="continue"/>
            <w:noWrap w:val="0"/>
            <w:vAlign w:val="center"/>
          </w:tcPr>
          <w:p w14:paraId="5D31D247">
            <w:pPr>
              <w:jc w:val="center"/>
              <w:rPr>
                <w:rFonts w:hint="eastAsia" w:ascii="方正仿宋_GBK" w:hAnsi="方正仿宋_GBK" w:eastAsia="方正仿宋_GBK" w:cs="方正仿宋_GBK"/>
                <w:kern w:val="0"/>
                <w:sz w:val="21"/>
                <w:szCs w:val="21"/>
                <w:highlight w:val="none"/>
              </w:rPr>
            </w:pPr>
          </w:p>
        </w:tc>
        <w:tc>
          <w:tcPr>
            <w:tcW w:w="2694" w:type="dxa"/>
            <w:noWrap w:val="0"/>
            <w:vAlign w:val="center"/>
          </w:tcPr>
          <w:p w14:paraId="58B5DC63">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法定代表人身份证明及授权委托书</w:t>
            </w:r>
          </w:p>
        </w:tc>
        <w:tc>
          <w:tcPr>
            <w:tcW w:w="6259" w:type="dxa"/>
            <w:noWrap w:val="0"/>
            <w:vAlign w:val="center"/>
          </w:tcPr>
          <w:p w14:paraId="4D004D90">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法定代表人身份证明及授权委托书有效，符合询价通知书规定的格式，签署或盖章齐全。</w:t>
            </w:r>
          </w:p>
        </w:tc>
      </w:tr>
      <w:tr w14:paraId="3D3EB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noWrap w:val="0"/>
            <w:vAlign w:val="center"/>
          </w:tcPr>
          <w:p w14:paraId="1B4264E8">
            <w:pPr>
              <w:jc w:val="center"/>
              <w:rPr>
                <w:rFonts w:hint="eastAsia" w:ascii="方正仿宋_GBK" w:hAnsi="方正仿宋_GBK" w:eastAsia="方正仿宋_GBK" w:cs="方正仿宋_GBK"/>
                <w:kern w:val="0"/>
                <w:sz w:val="21"/>
                <w:szCs w:val="21"/>
                <w:highlight w:val="none"/>
              </w:rPr>
            </w:pPr>
          </w:p>
        </w:tc>
        <w:tc>
          <w:tcPr>
            <w:tcW w:w="2694" w:type="dxa"/>
            <w:noWrap w:val="0"/>
            <w:vAlign w:val="center"/>
          </w:tcPr>
          <w:p w14:paraId="11F00A44">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rPr>
              <w:t>响应</w:t>
            </w:r>
            <w:r>
              <w:rPr>
                <w:rFonts w:hint="eastAsia" w:ascii="方正仿宋_GBK" w:hAnsi="方正仿宋_GBK" w:eastAsia="方正仿宋_GBK" w:cs="方正仿宋_GBK"/>
                <w:sz w:val="21"/>
                <w:szCs w:val="21"/>
                <w:highlight w:val="none"/>
                <w:lang w:val="zh-CN"/>
              </w:rPr>
              <w:t>方案</w:t>
            </w:r>
          </w:p>
        </w:tc>
        <w:tc>
          <w:tcPr>
            <w:tcW w:w="6259" w:type="dxa"/>
            <w:noWrap w:val="0"/>
            <w:vAlign w:val="center"/>
          </w:tcPr>
          <w:p w14:paraId="4D177CEA">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zh-CN"/>
              </w:rPr>
              <w:t>只能有一个</w:t>
            </w:r>
            <w:r>
              <w:rPr>
                <w:rFonts w:hint="eastAsia" w:ascii="方正仿宋_GBK" w:hAnsi="方正仿宋_GBK" w:eastAsia="方正仿宋_GBK" w:cs="方正仿宋_GBK"/>
                <w:sz w:val="21"/>
                <w:szCs w:val="21"/>
                <w:highlight w:val="none"/>
              </w:rPr>
              <w:t>响应</w:t>
            </w:r>
            <w:r>
              <w:rPr>
                <w:rFonts w:hint="eastAsia" w:ascii="方正仿宋_GBK" w:hAnsi="方正仿宋_GBK" w:eastAsia="方正仿宋_GBK" w:cs="方正仿宋_GBK"/>
                <w:sz w:val="21"/>
                <w:szCs w:val="21"/>
                <w:highlight w:val="none"/>
                <w:lang w:val="zh-CN"/>
              </w:rPr>
              <w:t>方案。</w:t>
            </w:r>
          </w:p>
        </w:tc>
      </w:tr>
      <w:tr w14:paraId="6FFCF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75" w:type="dxa"/>
            <w:vMerge w:val="continue"/>
            <w:noWrap w:val="0"/>
            <w:vAlign w:val="center"/>
          </w:tcPr>
          <w:p w14:paraId="255A6C5A">
            <w:pPr>
              <w:jc w:val="center"/>
              <w:rPr>
                <w:rFonts w:hint="eastAsia" w:ascii="方正仿宋_GBK" w:hAnsi="方正仿宋_GBK" w:eastAsia="方正仿宋_GBK" w:cs="方正仿宋_GBK"/>
                <w:kern w:val="0"/>
                <w:sz w:val="21"/>
                <w:szCs w:val="21"/>
                <w:highlight w:val="none"/>
              </w:rPr>
            </w:pPr>
          </w:p>
        </w:tc>
        <w:tc>
          <w:tcPr>
            <w:tcW w:w="2694" w:type="dxa"/>
            <w:noWrap w:val="0"/>
            <w:vAlign w:val="center"/>
          </w:tcPr>
          <w:p w14:paraId="5138A88E">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rPr>
              <w:t>报价唯一</w:t>
            </w:r>
          </w:p>
        </w:tc>
        <w:tc>
          <w:tcPr>
            <w:tcW w:w="6259" w:type="dxa"/>
            <w:noWrap w:val="0"/>
            <w:vAlign w:val="center"/>
          </w:tcPr>
          <w:p w14:paraId="64B96065">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rPr>
              <w:t>只能有一个有效报价，不得提交选择性报价。</w:t>
            </w:r>
          </w:p>
        </w:tc>
      </w:tr>
      <w:tr w14:paraId="2C8DB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675" w:type="dxa"/>
            <w:noWrap w:val="0"/>
            <w:vAlign w:val="center"/>
          </w:tcPr>
          <w:p w14:paraId="68235AF1">
            <w:pPr>
              <w:jc w:val="cente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kern w:val="0"/>
                <w:sz w:val="21"/>
                <w:szCs w:val="21"/>
                <w:highlight w:val="none"/>
              </w:rPr>
              <w:t>2</w:t>
            </w:r>
          </w:p>
        </w:tc>
        <w:tc>
          <w:tcPr>
            <w:tcW w:w="2694" w:type="dxa"/>
            <w:noWrap w:val="0"/>
            <w:vAlign w:val="center"/>
          </w:tcPr>
          <w:p w14:paraId="160370CF">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en-US" w:eastAsia="zh-CN"/>
              </w:rPr>
              <w:t>电子响应</w:t>
            </w:r>
            <w:r>
              <w:rPr>
                <w:rFonts w:hint="eastAsia" w:ascii="方正仿宋_GBK" w:hAnsi="方正仿宋_GBK" w:eastAsia="方正仿宋_GBK" w:cs="方正仿宋_GBK"/>
                <w:sz w:val="21"/>
                <w:szCs w:val="21"/>
                <w:highlight w:val="none"/>
                <w:lang w:val="zh-CN"/>
              </w:rPr>
              <w:t>文件份数</w:t>
            </w:r>
          </w:p>
        </w:tc>
        <w:tc>
          <w:tcPr>
            <w:tcW w:w="6259" w:type="dxa"/>
            <w:noWrap w:val="0"/>
            <w:vAlign w:val="center"/>
          </w:tcPr>
          <w:p w14:paraId="501A7793">
            <w:pPr>
              <w:snapToGrid w:val="0"/>
              <w:spacing w:line="400" w:lineRule="exact"/>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color w:val="auto"/>
                <w:kern w:val="0"/>
                <w:sz w:val="21"/>
                <w:szCs w:val="21"/>
                <w:highlight w:val="none"/>
                <w:lang w:val="zh-CN"/>
              </w:rPr>
              <w:t>电子</w:t>
            </w:r>
            <w:r>
              <w:rPr>
                <w:rFonts w:hint="eastAsia" w:ascii="方正仿宋_GBK" w:hAnsi="方正仿宋_GBK" w:eastAsia="方正仿宋_GBK" w:cs="方正仿宋_GBK"/>
                <w:color w:val="auto"/>
                <w:kern w:val="0"/>
                <w:sz w:val="21"/>
                <w:szCs w:val="21"/>
                <w:highlight w:val="none"/>
              </w:rPr>
              <w:t>响应</w:t>
            </w:r>
            <w:r>
              <w:rPr>
                <w:rFonts w:hint="eastAsia" w:ascii="方正仿宋_GBK" w:hAnsi="方正仿宋_GBK" w:eastAsia="方正仿宋_GBK" w:cs="方正仿宋_GBK"/>
                <w:color w:val="auto"/>
                <w:kern w:val="0"/>
                <w:sz w:val="21"/>
                <w:szCs w:val="21"/>
                <w:highlight w:val="none"/>
                <w:lang w:val="zh-CN"/>
              </w:rPr>
              <w:t>文件</w:t>
            </w:r>
            <w:r>
              <w:rPr>
                <w:rFonts w:hint="eastAsia" w:ascii="方正仿宋_GBK" w:hAnsi="方正仿宋_GBK" w:eastAsia="方正仿宋_GBK" w:cs="方正仿宋_GBK"/>
                <w:color w:val="auto"/>
                <w:sz w:val="21"/>
                <w:szCs w:val="21"/>
                <w:highlight w:val="none"/>
                <w:lang w:val="zh-CN"/>
              </w:rPr>
              <w:t>数量符合</w:t>
            </w:r>
            <w:r>
              <w:rPr>
                <w:rFonts w:hint="eastAsia" w:ascii="方正仿宋_GBK" w:hAnsi="方正仿宋_GBK" w:eastAsia="方正仿宋_GBK" w:cs="方正仿宋_GBK"/>
                <w:color w:val="auto"/>
                <w:kern w:val="0"/>
                <w:sz w:val="21"/>
                <w:szCs w:val="21"/>
                <w:highlight w:val="none"/>
              </w:rPr>
              <w:t>询价</w:t>
            </w:r>
            <w:r>
              <w:rPr>
                <w:rFonts w:hint="eastAsia" w:ascii="方正仿宋_GBK" w:hAnsi="方正仿宋_GBK" w:eastAsia="方正仿宋_GBK" w:cs="方正仿宋_GBK"/>
                <w:color w:val="auto"/>
                <w:kern w:val="0"/>
                <w:sz w:val="21"/>
                <w:szCs w:val="21"/>
                <w:highlight w:val="none"/>
                <w:lang w:val="en-US" w:eastAsia="zh-CN"/>
              </w:rPr>
              <w:t>文件</w:t>
            </w:r>
            <w:r>
              <w:rPr>
                <w:rFonts w:hint="eastAsia" w:ascii="方正仿宋_GBK" w:hAnsi="方正仿宋_GBK" w:eastAsia="方正仿宋_GBK" w:cs="方正仿宋_GBK"/>
                <w:color w:val="auto"/>
                <w:kern w:val="0"/>
                <w:sz w:val="21"/>
                <w:szCs w:val="21"/>
                <w:highlight w:val="none"/>
              </w:rPr>
              <w:t>要求</w:t>
            </w:r>
            <w:r>
              <w:rPr>
                <w:rFonts w:hint="eastAsia" w:ascii="方正仿宋_GBK" w:hAnsi="方正仿宋_GBK" w:eastAsia="方正仿宋_GBK" w:cs="方正仿宋_GBK"/>
                <w:color w:val="auto"/>
                <w:sz w:val="21"/>
                <w:szCs w:val="21"/>
                <w:highlight w:val="none"/>
                <w:lang w:val="zh-CN"/>
              </w:rPr>
              <w:t>。</w:t>
            </w:r>
          </w:p>
        </w:tc>
      </w:tr>
      <w:tr w14:paraId="318CE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vMerge w:val="restart"/>
            <w:noWrap w:val="0"/>
            <w:vAlign w:val="center"/>
          </w:tcPr>
          <w:p w14:paraId="0534844F">
            <w:pPr>
              <w:jc w:val="cente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kern w:val="0"/>
                <w:sz w:val="21"/>
                <w:szCs w:val="21"/>
                <w:highlight w:val="none"/>
              </w:rPr>
              <w:t>3</w:t>
            </w:r>
          </w:p>
        </w:tc>
        <w:tc>
          <w:tcPr>
            <w:tcW w:w="2694" w:type="dxa"/>
            <w:noWrap w:val="0"/>
            <w:vAlign w:val="center"/>
          </w:tcPr>
          <w:p w14:paraId="61FA175C">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en-US" w:eastAsia="zh-CN"/>
              </w:rPr>
              <w:t>电子响应</w:t>
            </w:r>
            <w:r>
              <w:rPr>
                <w:rFonts w:hint="eastAsia" w:ascii="方正仿宋_GBK" w:hAnsi="方正仿宋_GBK" w:eastAsia="方正仿宋_GBK" w:cs="方正仿宋_GBK"/>
                <w:sz w:val="21"/>
                <w:szCs w:val="21"/>
                <w:highlight w:val="none"/>
                <w:lang w:val="zh-CN"/>
              </w:rPr>
              <w:t>文件内容</w:t>
            </w:r>
          </w:p>
        </w:tc>
        <w:tc>
          <w:tcPr>
            <w:tcW w:w="6259" w:type="dxa"/>
            <w:noWrap w:val="0"/>
            <w:vAlign w:val="center"/>
          </w:tcPr>
          <w:p w14:paraId="1C368296">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zh-CN"/>
              </w:rPr>
              <w:t>对</w:t>
            </w:r>
            <w:r>
              <w:rPr>
                <w:rFonts w:hint="eastAsia" w:ascii="方正仿宋_GBK" w:hAnsi="方正仿宋_GBK" w:eastAsia="方正仿宋_GBK" w:cs="方正仿宋_GBK"/>
                <w:sz w:val="21"/>
                <w:szCs w:val="21"/>
                <w:highlight w:val="none"/>
                <w:lang w:val="en-US" w:eastAsia="zh-CN"/>
              </w:rPr>
              <w:t>询价</w:t>
            </w:r>
            <w:r>
              <w:rPr>
                <w:rFonts w:hint="eastAsia" w:ascii="方正仿宋_GBK" w:hAnsi="方正仿宋_GBK" w:eastAsia="方正仿宋_GBK" w:cs="方正仿宋_GBK"/>
                <w:sz w:val="21"/>
                <w:szCs w:val="21"/>
                <w:highlight w:val="none"/>
                <w:lang w:val="zh-CN"/>
              </w:rPr>
              <w:t>文件第</w:t>
            </w:r>
            <w:r>
              <w:rPr>
                <w:rFonts w:hint="eastAsia" w:ascii="方正仿宋_GBK" w:hAnsi="方正仿宋_GBK" w:eastAsia="方正仿宋_GBK" w:cs="方正仿宋_GBK"/>
                <w:sz w:val="21"/>
                <w:szCs w:val="21"/>
                <w:highlight w:val="none"/>
                <w:lang w:val="en-US" w:eastAsia="zh-CN"/>
              </w:rPr>
              <w:t>二</w:t>
            </w:r>
            <w:r>
              <w:rPr>
                <w:rFonts w:hint="eastAsia" w:ascii="方正仿宋_GBK" w:hAnsi="方正仿宋_GBK" w:eastAsia="方正仿宋_GBK" w:cs="方正仿宋_GBK"/>
                <w:sz w:val="21"/>
                <w:szCs w:val="21"/>
                <w:highlight w:val="none"/>
                <w:lang w:val="zh-CN"/>
              </w:rPr>
              <w:t>篇、第</w:t>
            </w:r>
            <w:r>
              <w:rPr>
                <w:rFonts w:hint="eastAsia" w:ascii="方正仿宋_GBK" w:hAnsi="方正仿宋_GBK" w:eastAsia="方正仿宋_GBK" w:cs="方正仿宋_GBK"/>
                <w:sz w:val="21"/>
                <w:szCs w:val="21"/>
                <w:highlight w:val="none"/>
                <w:lang w:val="en-US" w:eastAsia="zh-CN"/>
              </w:rPr>
              <w:t>三</w:t>
            </w:r>
            <w:r>
              <w:rPr>
                <w:rFonts w:hint="eastAsia" w:ascii="方正仿宋_GBK" w:hAnsi="方正仿宋_GBK" w:eastAsia="方正仿宋_GBK" w:cs="方正仿宋_GBK"/>
                <w:sz w:val="21"/>
                <w:szCs w:val="21"/>
                <w:highlight w:val="none"/>
                <w:lang w:val="zh-CN"/>
              </w:rPr>
              <w:t>篇规定的询价内容进行实质性响应。</w:t>
            </w:r>
          </w:p>
        </w:tc>
      </w:tr>
      <w:tr w14:paraId="28366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Merge w:val="continue"/>
            <w:noWrap w:val="0"/>
            <w:vAlign w:val="center"/>
          </w:tcPr>
          <w:p w14:paraId="659EA588">
            <w:pPr>
              <w:jc w:val="center"/>
              <w:rPr>
                <w:rFonts w:hint="eastAsia" w:ascii="方正仿宋_GBK" w:hAnsi="方正仿宋_GBK" w:eastAsia="方正仿宋_GBK" w:cs="方正仿宋_GBK"/>
                <w:kern w:val="0"/>
                <w:sz w:val="21"/>
                <w:szCs w:val="21"/>
                <w:highlight w:val="none"/>
              </w:rPr>
            </w:pPr>
          </w:p>
        </w:tc>
        <w:tc>
          <w:tcPr>
            <w:tcW w:w="2694" w:type="dxa"/>
            <w:noWrap w:val="0"/>
            <w:vAlign w:val="center"/>
          </w:tcPr>
          <w:p w14:paraId="3B7ADFF6">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en-US" w:eastAsia="zh-CN"/>
              </w:rPr>
              <w:t>询价</w:t>
            </w:r>
            <w:r>
              <w:rPr>
                <w:rFonts w:hint="eastAsia" w:ascii="方正仿宋_GBK" w:hAnsi="方正仿宋_GBK" w:eastAsia="方正仿宋_GBK" w:cs="方正仿宋_GBK"/>
                <w:sz w:val="21"/>
                <w:szCs w:val="21"/>
                <w:highlight w:val="none"/>
                <w:lang w:val="zh-CN"/>
              </w:rPr>
              <w:t>有效期</w:t>
            </w:r>
          </w:p>
        </w:tc>
        <w:tc>
          <w:tcPr>
            <w:tcW w:w="6259" w:type="dxa"/>
            <w:noWrap w:val="0"/>
            <w:vAlign w:val="center"/>
          </w:tcPr>
          <w:p w14:paraId="773C5606">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en-US" w:eastAsia="zh-CN"/>
              </w:rPr>
              <w:t>电子</w:t>
            </w:r>
            <w:r>
              <w:rPr>
                <w:rFonts w:hint="eastAsia" w:ascii="方正仿宋_GBK" w:hAnsi="方正仿宋_GBK" w:eastAsia="方正仿宋_GBK" w:cs="方正仿宋_GBK"/>
                <w:sz w:val="21"/>
                <w:szCs w:val="21"/>
                <w:highlight w:val="none"/>
                <w:lang w:val="zh-CN"/>
              </w:rPr>
              <w:t>响应文件及有关承诺文件有效期为提交</w:t>
            </w:r>
            <w:r>
              <w:rPr>
                <w:rFonts w:hint="eastAsia" w:ascii="方正仿宋_GBK" w:hAnsi="方正仿宋_GBK" w:eastAsia="方正仿宋_GBK" w:cs="方正仿宋_GBK"/>
                <w:sz w:val="21"/>
                <w:szCs w:val="21"/>
                <w:highlight w:val="none"/>
                <w:lang w:val="en-US" w:eastAsia="zh-CN"/>
              </w:rPr>
              <w:t>电子</w:t>
            </w:r>
            <w:r>
              <w:rPr>
                <w:rFonts w:hint="eastAsia" w:ascii="方正仿宋_GBK" w:hAnsi="方正仿宋_GBK" w:eastAsia="方正仿宋_GBK" w:cs="方正仿宋_GBK"/>
                <w:sz w:val="21"/>
                <w:szCs w:val="21"/>
                <w:highlight w:val="none"/>
                <w:lang w:val="zh-CN"/>
              </w:rPr>
              <w:t>响应文件截止时间起90天。</w:t>
            </w:r>
          </w:p>
        </w:tc>
      </w:tr>
    </w:tbl>
    <w:p w14:paraId="26825A4B">
      <w:pPr>
        <w:pStyle w:val="34"/>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sz w:val="24"/>
          <w:szCs w:val="24"/>
          <w:highlight w:val="none"/>
        </w:rPr>
        <w:t>（三）</w:t>
      </w:r>
      <w:r>
        <w:rPr>
          <w:rFonts w:hint="eastAsia" w:ascii="方正仿宋_GBK" w:hAnsi="方正仿宋_GBK" w:eastAsia="方正仿宋_GBK" w:cs="方正仿宋_GBK"/>
          <w:color w:val="auto"/>
          <w:sz w:val="24"/>
          <w:szCs w:val="24"/>
          <w:highlight w:val="none"/>
        </w:rPr>
        <w:t>询价小组在对电子响应文件的有效性、完整性和响应程度进行审查时，可以要求供应商对电子响应文件中含义不明确、同类问题表述不一致或者有明显文字和计算错误的内容等作出必要的澄清、说明或者更正。供应商的澄清、说明或者更正不得超出电子响应文件的范围或者改变电子响应文件的实质性内容。</w:t>
      </w:r>
    </w:p>
    <w:p w14:paraId="4DE66915">
      <w:pPr>
        <w:pStyle w:val="34"/>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询价小组要求供应商澄清、说明或者更正电子响应文件应当以书面形式作出，</w:t>
      </w:r>
      <w:r>
        <w:rPr>
          <w:rFonts w:hint="eastAsia" w:ascii="方正仿宋_GBK" w:hAnsi="方正仿宋_GBK" w:eastAsia="方正仿宋_GBK" w:cs="方正仿宋_GBK"/>
          <w:color w:val="auto"/>
          <w:kern w:val="0"/>
          <w:sz w:val="24"/>
          <w:szCs w:val="24"/>
          <w:highlight w:val="none"/>
        </w:rPr>
        <w:t>文件电子化上传</w:t>
      </w:r>
      <w:r>
        <w:rPr>
          <w:rFonts w:hint="eastAsia" w:ascii="方正仿宋_GBK" w:hAnsi="方正仿宋_GBK" w:eastAsia="方正仿宋_GBK" w:cs="方正仿宋_GBK"/>
          <w:color w:val="auto"/>
          <w:sz w:val="24"/>
          <w:szCs w:val="24"/>
          <w:highlight w:val="none"/>
        </w:rPr>
        <w:t>。供应商通过书面形式作出的澄清、说明或者纠正应当由法定代表人（或其授权代表）或自然人（供应商为自然人）签署或者加盖公章并将澄清等文件扫描为PDF格式，上传至电子开标室的“问题澄清”输入框中的“澄清附件”中。由授权代表签署的，应当附法定代表人授权书。供应商为自然人的，应当由本人签署并附身份证明。以上签署等文件都要以PDF格式上传到“问题澄清”输入框中的“澄清附件”（澄清附件只允许一个文档上传，所有上传文件都应归到一个PDF文档当中）。</w:t>
      </w:r>
    </w:p>
    <w:p w14:paraId="3D647771">
      <w:pPr>
        <w:spacing w:line="400" w:lineRule="exact"/>
        <w:ind w:firstLine="360" w:firstLineChars="15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color w:val="auto"/>
          <w:sz w:val="24"/>
          <w:szCs w:val="24"/>
          <w:highlight w:val="none"/>
        </w:rPr>
        <w:t>（四）评审的依据为询价通知书和电子响应文件（含有效的补充文件）。询价小组判断响应文件对询价通知书的响应，仅基于响应文件本身而不靠外部证据。</w:t>
      </w:r>
    </w:p>
    <w:p w14:paraId="523ECE7C">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306" w:name="_Toc2011680935"/>
      <w:bookmarkStart w:id="307" w:name="_Toc65660351"/>
      <w:bookmarkStart w:id="308" w:name="_Toc1870"/>
      <w:bookmarkStart w:id="309" w:name="_Toc401725976"/>
      <w:bookmarkStart w:id="310" w:name="_Toc2134688572"/>
      <w:bookmarkStart w:id="311" w:name="_Toc106034791"/>
      <w:bookmarkStart w:id="312" w:name="_Toc5149"/>
      <w:bookmarkStart w:id="313" w:name="_Toc993973147"/>
      <w:bookmarkStart w:id="314" w:name="_Toc30639"/>
      <w:bookmarkStart w:id="315" w:name="_Toc1490867250"/>
      <w:bookmarkStart w:id="316" w:name="_Toc1548"/>
      <w:bookmarkStart w:id="317" w:name="_Toc597046663"/>
      <w:bookmarkStart w:id="318" w:name="_Toc22268"/>
      <w:bookmarkStart w:id="319" w:name="_Toc64732013"/>
      <w:bookmarkStart w:id="320" w:name="_Toc463455511"/>
      <w:bookmarkStart w:id="321" w:name="_Toc1758264145"/>
      <w:bookmarkStart w:id="322" w:name="_Toc1608015170"/>
      <w:bookmarkStart w:id="323" w:name="_Toc11713"/>
      <w:r>
        <w:rPr>
          <w:rFonts w:hint="eastAsia" w:ascii="方正仿宋_GBK" w:hAnsi="宋体" w:eastAsia="方正仿宋_GBK"/>
          <w:sz w:val="24"/>
          <w:highlight w:val="none"/>
        </w:rPr>
        <w:t>二、评定成交的标准</w:t>
      </w:r>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p>
    <w:p w14:paraId="34E20674">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（一）询价小组将依照本询价通知书相关规定对技术（质量）和服务均能满足实质性响应要求的供应商所提交的报价按照由低到高的顺序提出3名以上成交候选人，并编写评审报告。</w:t>
      </w:r>
    </w:p>
    <w:p w14:paraId="7C0E828F">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（二）若供应商的报价相同，按技术（质量）的优劣顺序排列；以上都相同的，按服务条款的优劣顺序排列。</w:t>
      </w:r>
    </w:p>
    <w:p w14:paraId="7E66172E">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（三）成交价格=成交供应商的报价。</w:t>
      </w:r>
    </w:p>
    <w:p w14:paraId="152AD8FC">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324" w:name="_Toc12644"/>
      <w:bookmarkStart w:id="325" w:name="_Toc65660352"/>
      <w:bookmarkStart w:id="326" w:name="_Toc29113"/>
      <w:bookmarkStart w:id="327" w:name="_Toc1879532085"/>
      <w:bookmarkStart w:id="328" w:name="_Toc6615"/>
      <w:bookmarkStart w:id="329" w:name="_Toc407535869"/>
      <w:bookmarkStart w:id="330" w:name="_Toc940506639"/>
      <w:bookmarkStart w:id="331" w:name="_Toc19473"/>
      <w:bookmarkStart w:id="332" w:name="_Toc1933448433"/>
      <w:bookmarkStart w:id="333" w:name="_Toc1822111315"/>
      <w:bookmarkStart w:id="334" w:name="_Toc20480"/>
      <w:bookmarkStart w:id="335" w:name="_Toc106034792"/>
      <w:bookmarkStart w:id="336" w:name="_Toc21868"/>
      <w:bookmarkStart w:id="337" w:name="_Toc1822642556"/>
      <w:bookmarkStart w:id="338" w:name="_Toc86682168"/>
      <w:bookmarkStart w:id="339" w:name="_Toc402600404"/>
      <w:bookmarkStart w:id="340" w:name="_Toc1768936756"/>
      <w:r>
        <w:rPr>
          <w:rFonts w:hint="eastAsia" w:ascii="方正仿宋_GBK" w:hAnsi="宋体" w:eastAsia="方正仿宋_GBK"/>
          <w:sz w:val="24"/>
          <w:highlight w:val="none"/>
        </w:rPr>
        <w:t>三、无效</w:t>
      </w:r>
      <w:bookmarkEnd w:id="324"/>
      <w:bookmarkEnd w:id="325"/>
      <w:bookmarkEnd w:id="326"/>
      <w:r>
        <w:rPr>
          <w:rFonts w:hint="eastAsia" w:ascii="方正仿宋_GBK" w:hAnsi="宋体" w:eastAsia="方正仿宋_GBK"/>
          <w:sz w:val="24"/>
          <w:highlight w:val="none"/>
        </w:rPr>
        <w:t>报价</w:t>
      </w:r>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14:paraId="0CFA6ECA">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供应商发生以下条款情况之一者，视为无效报价：</w:t>
      </w:r>
    </w:p>
    <w:p w14:paraId="6C28542C">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（一）供应商不符合规定的资格条件的；</w:t>
      </w:r>
    </w:p>
    <w:p w14:paraId="10423F64">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（二）供应商未通过实质性响应审查的；</w:t>
      </w:r>
    </w:p>
    <w:p w14:paraId="7E1265C9">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（三）供应商未在保证金到账截止时间前足额交纳所参与包保证金的；</w:t>
      </w:r>
    </w:p>
    <w:p w14:paraId="45E992FF">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（四）供应商所提交的</w:t>
      </w:r>
      <w:r>
        <w:rPr>
          <w:rFonts w:hint="eastAsia" w:ascii="方正仿宋_GBK" w:hAnsi="宋体" w:eastAsia="方正仿宋_GBK"/>
          <w:sz w:val="24"/>
          <w:szCs w:val="24"/>
          <w:highlight w:val="none"/>
          <w:lang w:eastAsia="zh-CN"/>
        </w:rPr>
        <w:t>电子</w:t>
      </w:r>
      <w:r>
        <w:rPr>
          <w:rFonts w:hint="eastAsia" w:ascii="方正仿宋_GBK" w:hAnsi="宋体" w:eastAsia="方正仿宋_GBK"/>
          <w:sz w:val="24"/>
          <w:szCs w:val="24"/>
          <w:highlight w:val="none"/>
        </w:rPr>
        <w:t>响应文件未按“第七篇</w:t>
      </w:r>
      <w:r>
        <w:rPr>
          <w:rFonts w:hint="eastAsia" w:ascii="方正仿宋_GBK" w:hAnsi="宋体" w:eastAsia="方正仿宋_GBK"/>
          <w:sz w:val="24"/>
          <w:szCs w:val="24"/>
          <w:highlight w:val="none"/>
          <w:lang w:val="en-US" w:eastAsia="zh-CN"/>
        </w:rPr>
        <w:t xml:space="preserve"> 电子</w:t>
      </w:r>
      <w:r>
        <w:rPr>
          <w:rFonts w:hint="eastAsia" w:ascii="方正仿宋_GBK" w:hAnsi="宋体" w:eastAsia="方正仿宋_GBK"/>
          <w:sz w:val="24"/>
          <w:szCs w:val="24"/>
          <w:highlight w:val="none"/>
        </w:rPr>
        <w:t>响应文件格式要求”要求签署或盖章的；</w:t>
      </w:r>
    </w:p>
    <w:p w14:paraId="36C52355">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（五）供应商的报价超过采购预算或最高限价的；</w:t>
      </w:r>
    </w:p>
    <w:p w14:paraId="6B8D943C">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（六）供应商不接受询价小组修正后的价格的；</w:t>
      </w:r>
    </w:p>
    <w:p w14:paraId="422756D0">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（七）单位负责人为同一人或者存在直接控股、管理关系的不同供应商，</w:t>
      </w:r>
      <w:r>
        <w:rPr>
          <w:rFonts w:ascii="方正仿宋_GBK" w:hAnsi="宋体" w:eastAsia="方正仿宋_GBK"/>
          <w:sz w:val="24"/>
          <w:szCs w:val="24"/>
          <w:highlight w:val="none"/>
        </w:rPr>
        <w:t>参加同一合同项</w:t>
      </w:r>
      <w:r>
        <w:rPr>
          <w:rFonts w:hint="eastAsia" w:ascii="方正仿宋_GBK" w:hAnsi="宋体" w:eastAsia="方正仿宋_GBK"/>
          <w:sz w:val="24"/>
          <w:szCs w:val="24"/>
          <w:highlight w:val="none"/>
        </w:rPr>
        <w:t>（包）报价的；</w:t>
      </w:r>
    </w:p>
    <w:p w14:paraId="5410245A">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（八）为采购项目提供整体设计、规范编制或者项目管理、监理、检测等服务的供应商再参加该采购项目的其他采购活动的；</w:t>
      </w:r>
    </w:p>
    <w:p w14:paraId="49E035BA">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（九）同一</w:t>
      </w:r>
      <w:r>
        <w:rPr>
          <w:rFonts w:ascii="方正仿宋_GBK" w:hAnsi="宋体" w:eastAsia="方正仿宋_GBK"/>
          <w:sz w:val="24"/>
          <w:szCs w:val="24"/>
          <w:highlight w:val="none"/>
        </w:rPr>
        <w:t>合同项</w:t>
      </w:r>
      <w:r>
        <w:rPr>
          <w:rFonts w:hint="eastAsia" w:ascii="方正仿宋_GBK" w:hAnsi="宋体" w:eastAsia="方正仿宋_GBK"/>
          <w:sz w:val="24"/>
          <w:szCs w:val="24"/>
          <w:highlight w:val="none"/>
        </w:rPr>
        <w:t>（包）</w:t>
      </w:r>
      <w:r>
        <w:rPr>
          <w:rFonts w:ascii="方正仿宋_GBK" w:hAnsi="宋体" w:eastAsia="方正仿宋_GBK"/>
          <w:sz w:val="24"/>
          <w:szCs w:val="24"/>
          <w:highlight w:val="none"/>
        </w:rPr>
        <w:t>下</w:t>
      </w:r>
      <w:r>
        <w:rPr>
          <w:rFonts w:hint="eastAsia" w:ascii="方正仿宋_GBK" w:hAnsi="宋体" w:eastAsia="方正仿宋_GBK"/>
          <w:sz w:val="24"/>
          <w:szCs w:val="24"/>
          <w:highlight w:val="none"/>
        </w:rPr>
        <w:t>的货物，制造商参与报价，再委托代理商参与报价的；</w:t>
      </w:r>
    </w:p>
    <w:p w14:paraId="37FD54B9">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（十）供应商响应文件内容有与国家现行法律法规相违背的内容，或附有采购人无法接受条件的；</w:t>
      </w:r>
    </w:p>
    <w:p w14:paraId="3775A458">
      <w:pPr>
        <w:pStyle w:val="34"/>
        <w:spacing w:line="400" w:lineRule="exact"/>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（十一）法律、法规和询价通知书规定的其他无效情形。</w:t>
      </w:r>
    </w:p>
    <w:p w14:paraId="24E8F5C8">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341" w:name="_Toc264710127"/>
      <w:bookmarkStart w:id="342" w:name="_Toc1483812152"/>
      <w:bookmarkStart w:id="343" w:name="_Toc106034793"/>
      <w:bookmarkStart w:id="344" w:name="_Toc346195829"/>
      <w:bookmarkStart w:id="345" w:name="_Toc30296882"/>
      <w:bookmarkStart w:id="346" w:name="_Toc65660353"/>
      <w:bookmarkStart w:id="347" w:name="_Toc11951"/>
      <w:bookmarkStart w:id="348" w:name="_Toc22716"/>
      <w:bookmarkStart w:id="349" w:name="_Toc29298"/>
      <w:bookmarkStart w:id="350" w:name="_Toc17506"/>
      <w:bookmarkStart w:id="351" w:name="_Toc903449388"/>
      <w:bookmarkStart w:id="352" w:name="_Toc10975"/>
      <w:bookmarkStart w:id="353" w:name="_Toc1880510916"/>
      <w:bookmarkStart w:id="354" w:name="_Toc28422"/>
      <w:bookmarkStart w:id="355" w:name="_Toc1852048302"/>
      <w:bookmarkStart w:id="356" w:name="_Toc1062341026"/>
      <w:bookmarkStart w:id="357" w:name="_Toc1064576365"/>
      <w:r>
        <w:rPr>
          <w:rFonts w:hint="eastAsia" w:ascii="方正仿宋_GBK" w:hAnsi="宋体" w:eastAsia="方正仿宋_GBK"/>
          <w:sz w:val="24"/>
          <w:highlight w:val="none"/>
        </w:rPr>
        <w:t>四、采购终止</w:t>
      </w:r>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p>
    <w:p w14:paraId="1E9DC157">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出现下列情形之一的，采购人或者采购代理机构应当终止询价采购活动，发布项目终止公告并说明原因，重新开展采购活动：</w:t>
      </w:r>
    </w:p>
    <w:p w14:paraId="17304548">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（一）因情况变化，不再符合规定的询价采购方式适用情形的；</w:t>
      </w:r>
    </w:p>
    <w:p w14:paraId="0B32CD99">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（二）出现影响采购公正的违法、违规行为的；</w:t>
      </w:r>
    </w:p>
    <w:p w14:paraId="69F7DFA5">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（三）在采购过程中符合竞争要求的供应商或者报价未超过采购预算的供应商不足3家的。</w:t>
      </w:r>
    </w:p>
    <w:p w14:paraId="6F5BD9E0">
      <w:pPr>
        <w:pStyle w:val="5"/>
        <w:spacing w:before="0" w:after="0" w:line="360" w:lineRule="auto"/>
        <w:jc w:val="center"/>
        <w:rPr>
          <w:rFonts w:hint="eastAsia" w:ascii="方正小标宋_GBK" w:eastAsia="方正小标宋_GBK"/>
          <w:b w:val="0"/>
          <w:sz w:val="36"/>
          <w:szCs w:val="30"/>
          <w:highlight w:val="none"/>
        </w:rPr>
      </w:pPr>
      <w:r>
        <w:rPr>
          <w:rFonts w:ascii="方正仿宋_GBK" w:hAnsi="宋体" w:eastAsia="方正仿宋_GBK"/>
          <w:sz w:val="24"/>
          <w:szCs w:val="24"/>
          <w:highlight w:val="none"/>
        </w:rPr>
        <w:br w:type="page"/>
      </w:r>
      <w:bookmarkStart w:id="358" w:name="_Toc10768"/>
      <w:bookmarkStart w:id="359" w:name="_Toc1097578209"/>
      <w:bookmarkStart w:id="360" w:name="_Toc658267669"/>
      <w:bookmarkStart w:id="361" w:name="_Toc1912304521"/>
      <w:bookmarkStart w:id="362" w:name="_Toc1757424102"/>
      <w:bookmarkStart w:id="363" w:name="_Toc18822"/>
      <w:bookmarkStart w:id="364" w:name="_Toc961599342"/>
      <w:bookmarkStart w:id="365" w:name="_Toc18300"/>
      <w:bookmarkStart w:id="366" w:name="_Toc1288632930"/>
      <w:bookmarkStart w:id="367" w:name="_Toc1534548178"/>
      <w:bookmarkStart w:id="368" w:name="_Toc65660354"/>
      <w:bookmarkStart w:id="369" w:name="_Toc382094287"/>
      <w:bookmarkStart w:id="370" w:name="_Toc21280"/>
      <w:bookmarkStart w:id="371" w:name="_Toc235420086"/>
      <w:bookmarkStart w:id="372" w:name="_Toc106034794"/>
      <w:bookmarkStart w:id="373" w:name="_Toc20055"/>
      <w:bookmarkStart w:id="374" w:name="_Toc8916"/>
      <w:r>
        <w:rPr>
          <w:rFonts w:hint="eastAsia" w:ascii="方正小标宋_GBK" w:eastAsia="方正小标宋_GBK"/>
          <w:b w:val="0"/>
          <w:sz w:val="36"/>
          <w:szCs w:val="30"/>
          <w:highlight w:val="none"/>
        </w:rPr>
        <w:t>第五篇  供应商须知</w:t>
      </w:r>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p>
    <w:p w14:paraId="5B631C05">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375" w:name="_Toc9138"/>
      <w:bookmarkStart w:id="376" w:name="_Toc494027341"/>
      <w:bookmarkStart w:id="377" w:name="_Toc1646563368"/>
      <w:bookmarkStart w:id="378" w:name="_Toc217890749"/>
      <w:bookmarkStart w:id="379" w:name="_Toc2901"/>
      <w:bookmarkStart w:id="380" w:name="_Toc894020786"/>
      <w:bookmarkStart w:id="381" w:name="_Toc29625105"/>
      <w:bookmarkStart w:id="382" w:name="_Toc106034795"/>
      <w:bookmarkStart w:id="383" w:name="_Toc65660355"/>
      <w:bookmarkStart w:id="384" w:name="_Toc5290"/>
      <w:bookmarkStart w:id="385" w:name="_Toc465866635"/>
      <w:bookmarkStart w:id="386" w:name="_Toc1585731511"/>
      <w:bookmarkStart w:id="387" w:name="_Toc1458582107"/>
      <w:bookmarkStart w:id="388" w:name="_Toc2864"/>
      <w:bookmarkStart w:id="389" w:name="_Toc16524"/>
      <w:bookmarkStart w:id="390" w:name="_Toc27183"/>
      <w:bookmarkStart w:id="391" w:name="_Toc601153794"/>
      <w:r>
        <w:rPr>
          <w:rFonts w:hint="eastAsia" w:ascii="方正仿宋_GBK" w:hAnsi="宋体" w:eastAsia="方正仿宋_GBK"/>
          <w:sz w:val="24"/>
          <w:highlight w:val="none"/>
        </w:rPr>
        <w:t>一、询价费用</w:t>
      </w:r>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p>
    <w:p w14:paraId="2E75485D">
      <w:pPr>
        <w:pStyle w:val="145"/>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参与报价的供应商应承担其编制响应文件与递交响应文件所涉及的一切费用，不论询价结果如何，采购人和采购代理机构在任何情况下无义务也无责任承担这些费用。</w:t>
      </w:r>
    </w:p>
    <w:p w14:paraId="6A35F1C1">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392" w:name="_Toc1228730471"/>
      <w:bookmarkStart w:id="393" w:name="_Toc1840788611"/>
      <w:bookmarkStart w:id="394" w:name="_Toc1998997914"/>
      <w:bookmarkStart w:id="395" w:name="_Toc1732982138"/>
      <w:bookmarkStart w:id="396" w:name="_Toc1458641589"/>
      <w:bookmarkStart w:id="397" w:name="_Toc923854456"/>
      <w:bookmarkStart w:id="398" w:name="_Toc5915"/>
      <w:bookmarkStart w:id="399" w:name="_Toc1782067944"/>
      <w:bookmarkStart w:id="400" w:name="_Toc65660356"/>
      <w:bookmarkStart w:id="401" w:name="_Toc31070"/>
      <w:bookmarkStart w:id="402" w:name="_Toc13093"/>
      <w:bookmarkStart w:id="403" w:name="_Toc106034796"/>
      <w:bookmarkStart w:id="404" w:name="_Toc31739"/>
      <w:bookmarkStart w:id="405" w:name="_Toc31064772"/>
      <w:bookmarkStart w:id="406" w:name="_Toc2061885408"/>
      <w:bookmarkStart w:id="407" w:name="_Toc21853"/>
      <w:bookmarkStart w:id="408" w:name="_Toc3980"/>
      <w:r>
        <w:rPr>
          <w:rFonts w:hint="eastAsia" w:ascii="方正仿宋_GBK" w:hAnsi="宋体" w:eastAsia="方正仿宋_GBK"/>
          <w:sz w:val="24"/>
          <w:highlight w:val="none"/>
        </w:rPr>
        <w:t>二、询价通知书</w:t>
      </w:r>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r>
        <w:rPr>
          <w:rFonts w:ascii="方正仿宋_GBK" w:hAnsi="宋体" w:eastAsia="方正仿宋_GBK"/>
          <w:sz w:val="24"/>
          <w:highlight w:val="none"/>
        </w:rPr>
        <w:tab/>
      </w:r>
    </w:p>
    <w:p w14:paraId="103FE8AA">
      <w:pPr>
        <w:snapToGrid w:val="0"/>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（一）询价通知书由询价采购邀请书、询价项目技术（质量）需求、询价项目服务需求、采购程序、评定成交的标准、无效报价及采购终止、供应商须知、合同草案条款、</w:t>
      </w:r>
      <w:r>
        <w:rPr>
          <w:rFonts w:hint="eastAsia" w:ascii="方正仿宋_GBK" w:hAnsi="宋体" w:eastAsia="方正仿宋_GBK"/>
          <w:sz w:val="24"/>
          <w:szCs w:val="24"/>
          <w:highlight w:val="none"/>
          <w:lang w:eastAsia="zh-CN"/>
        </w:rPr>
        <w:t>电子</w:t>
      </w:r>
      <w:r>
        <w:rPr>
          <w:rFonts w:hint="eastAsia" w:ascii="方正仿宋_GBK" w:hAnsi="宋体" w:eastAsia="方正仿宋_GBK"/>
          <w:sz w:val="24"/>
          <w:szCs w:val="24"/>
          <w:highlight w:val="none"/>
        </w:rPr>
        <w:t>响应文件格式要求七部分组成。</w:t>
      </w:r>
    </w:p>
    <w:p w14:paraId="616010D5">
      <w:pPr>
        <w:snapToGrid w:val="0"/>
        <w:spacing w:line="400" w:lineRule="exact"/>
        <w:ind w:firstLine="360" w:firstLineChars="15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（二）采购人（或采购代理机构）所作的一切有效的书面通知、修改及补充，都是询价通知书不可分割的部分。</w:t>
      </w:r>
    </w:p>
    <w:p w14:paraId="3CCDDF73">
      <w:pPr>
        <w:pStyle w:val="5"/>
        <w:adjustRightInd w:val="0"/>
        <w:snapToGrid w:val="0"/>
        <w:spacing w:before="0" w:after="0" w:line="400" w:lineRule="exact"/>
        <w:ind w:firstLine="482" w:firstLineChars="200"/>
        <w:rPr>
          <w:rFonts w:hint="eastAsia" w:ascii="方正仿宋_GBK" w:hAnsi="方正仿宋_GBK" w:eastAsia="方正仿宋_GBK" w:cs="方正仿宋_GBK"/>
          <w:sz w:val="24"/>
          <w:highlight w:val="none"/>
        </w:rPr>
      </w:pPr>
      <w:bookmarkStart w:id="409" w:name="_Toc348947417"/>
      <w:bookmarkStart w:id="410" w:name="_Toc571601377"/>
      <w:bookmarkStart w:id="411" w:name="_Toc597401453"/>
      <w:bookmarkStart w:id="412" w:name="_Toc6187"/>
      <w:bookmarkStart w:id="413" w:name="_Toc3061"/>
      <w:bookmarkStart w:id="414" w:name="_Toc1842468092"/>
      <w:bookmarkStart w:id="415" w:name="_Toc1836057609"/>
      <w:bookmarkStart w:id="416" w:name="_Toc25620"/>
      <w:bookmarkStart w:id="417" w:name="_Toc9532"/>
      <w:bookmarkStart w:id="418" w:name="_Toc26080"/>
      <w:bookmarkStart w:id="419" w:name="_Toc1587112026"/>
      <w:bookmarkStart w:id="420" w:name="_Toc1922"/>
      <w:bookmarkStart w:id="421" w:name="_Toc1346516369"/>
      <w:bookmarkStart w:id="422" w:name="_Toc1989351638"/>
      <w:bookmarkStart w:id="423" w:name="_Toc65660357"/>
      <w:bookmarkStart w:id="424" w:name="_Toc106034797"/>
      <w:bookmarkStart w:id="425" w:name="_Toc1584154000"/>
      <w:r>
        <w:rPr>
          <w:rFonts w:hint="eastAsia" w:ascii="方正仿宋_GBK" w:hAnsi="方正仿宋_GBK" w:eastAsia="方正仿宋_GBK" w:cs="方正仿宋_GBK"/>
          <w:sz w:val="24"/>
          <w:highlight w:val="none"/>
        </w:rPr>
        <w:t>三、</w:t>
      </w:r>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r>
        <w:rPr>
          <w:rFonts w:hint="eastAsia" w:ascii="方正仿宋_GBK" w:hAnsi="方正仿宋_GBK" w:eastAsia="方正仿宋_GBK" w:cs="方正仿宋_GBK"/>
          <w:color w:val="auto"/>
          <w:sz w:val="24"/>
          <w:szCs w:val="24"/>
          <w:highlight w:val="none"/>
        </w:rPr>
        <w:t>电子响应文件</w:t>
      </w:r>
      <w:bookmarkEnd w:id="425"/>
    </w:p>
    <w:p w14:paraId="2ED03357">
      <w:pPr>
        <w:spacing w:line="400" w:lineRule="exact"/>
        <w:ind w:firstLine="480" w:firstLineChars="200"/>
        <w:rPr>
          <w:rFonts w:hint="eastAsia" w:ascii="方正仿宋_GBK" w:hAnsi="方正仿宋_GBK" w:eastAsia="方正仿宋_GBK" w:cs="方正仿宋_GBK"/>
          <w:color w:val="auto"/>
          <w:sz w:val="24"/>
          <w:szCs w:val="24"/>
          <w:highlight w:val="none"/>
        </w:rPr>
      </w:pPr>
      <w:bookmarkStart w:id="426" w:name="_Toc1357398578"/>
      <w:bookmarkStart w:id="427" w:name="_Toc14702"/>
      <w:bookmarkStart w:id="428" w:name="_Toc65660358"/>
      <w:bookmarkStart w:id="429" w:name="_Toc1682533201"/>
      <w:bookmarkStart w:id="430" w:name="_Toc1517992323"/>
      <w:bookmarkStart w:id="431" w:name="_Toc19427"/>
      <w:bookmarkStart w:id="432" w:name="_Toc106034798"/>
      <w:bookmarkStart w:id="433" w:name="_Toc379860366"/>
      <w:bookmarkStart w:id="434" w:name="_Toc425707121"/>
      <w:bookmarkStart w:id="435" w:name="_Toc419537760"/>
      <w:bookmarkStart w:id="436" w:name="_Toc2113"/>
      <w:bookmarkStart w:id="437" w:name="_Toc1828512421"/>
      <w:bookmarkStart w:id="438" w:name="_Toc905280397"/>
      <w:bookmarkStart w:id="439" w:name="_Toc6242"/>
      <w:bookmarkStart w:id="440" w:name="_Toc10172"/>
      <w:bookmarkStart w:id="441" w:name="_Toc14726"/>
      <w:r>
        <w:rPr>
          <w:rFonts w:hint="eastAsia" w:ascii="方正仿宋_GBK" w:hAnsi="方正仿宋_GBK" w:eastAsia="方正仿宋_GBK" w:cs="方正仿宋_GBK"/>
          <w:color w:val="auto"/>
          <w:sz w:val="24"/>
          <w:szCs w:val="24"/>
          <w:highlight w:val="none"/>
        </w:rPr>
        <w:t>（一）电子响应文件</w:t>
      </w:r>
    </w:p>
    <w:p w14:paraId="4B2DE3A4">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供应商应当按照询价通知书的要求编制电子响应文件，并对询价通知书提出的要求和条件作出实质性响应，电子响应文件应编制完整的页码、目录。</w:t>
      </w:r>
    </w:p>
    <w:p w14:paraId="1C776547">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1.电子响应文件组成</w:t>
      </w:r>
    </w:p>
    <w:p w14:paraId="0041E92F">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电子响应文件主题内容由“第七篇 响应文件格式要求”规定的部分和供应商所作的一切有效补充、修改和承诺等文件组成，供应商应按照“第七篇 响应文件格式要求”规定进行编写，也可在基本格式基础上对表格进行扩展，未规定格式的由供应商自定格式。</w:t>
      </w:r>
    </w:p>
    <w:p w14:paraId="14DF5D02">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电子响应文件必须根据《政府采购全程电子化采购系统供应商操作手册（CA证书签章版）》手册第五章内容，完成电子响应文件的报价一览表信息填写、响应文件（PDF格式）的导入、条款页码关联、电子响应文件电子章签署、下载加密电子响应文件等工作。否则有可能影响评委对电子响应文件的评审。</w:t>
      </w:r>
    </w:p>
    <w:p w14:paraId="4E9067D0">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2.报价有效期：电子响应文件及有关承诺文件有效期为提交电子响应文件截止时间起90天。</w:t>
      </w:r>
    </w:p>
    <w:p w14:paraId="354531E0">
      <w:pPr>
        <w:snapToGrid w:val="0"/>
        <w:spacing w:line="400" w:lineRule="exact"/>
        <w:ind w:firstLine="360" w:firstLineChars="150"/>
        <w:outlineLvl w:val="2"/>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（二）修正错误</w:t>
      </w:r>
    </w:p>
    <w:p w14:paraId="13104E02">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若供应商所递交的电子响应文件或报价中的价格出现大写金额和小写金额不一致的错误，以大写金额修正为准。</w:t>
      </w:r>
    </w:p>
    <w:p w14:paraId="2CE40EAA">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若供应商所递交的电子响应文件中</w:t>
      </w:r>
      <w:r>
        <w:rPr>
          <w:rFonts w:hint="eastAsia" w:ascii="方正仿宋_GBK" w:hAnsi="方正仿宋_GBK" w:eastAsia="方正仿宋_GBK" w:cs="方正仿宋_GBK"/>
          <w:color w:val="auto"/>
          <w:sz w:val="24"/>
          <w:szCs w:val="24"/>
          <w:highlight w:val="none"/>
          <w:lang w:val="en-US" w:eastAsia="zh-CN"/>
        </w:rPr>
        <w:t>询价</w:t>
      </w:r>
      <w:r>
        <w:rPr>
          <w:rFonts w:hint="eastAsia" w:ascii="方正仿宋_GBK" w:hAnsi="方正仿宋_GBK" w:eastAsia="方正仿宋_GBK" w:cs="方正仿宋_GBK"/>
          <w:color w:val="auto"/>
          <w:sz w:val="24"/>
          <w:szCs w:val="24"/>
          <w:highlight w:val="none"/>
        </w:rPr>
        <w:t>报价函的报价与电子招投标系统中的报价一览表所展示的响应报价不一致时，以电子招投标系统中的报价一览表所展示的响应报价为准。</w:t>
      </w:r>
    </w:p>
    <w:p w14:paraId="454565A9">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询价小组或采购人按上述修正错误的原则及方法修正供应商的报价，供应商同意并签署确认后，修正后的报价对供应商具有约束作用。如果供应商不接受修正后的价格，将视为无效报价。</w:t>
      </w:r>
    </w:p>
    <w:p w14:paraId="7CF06882">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（三）电子响应文件的份数和签署</w:t>
      </w:r>
    </w:p>
    <w:p w14:paraId="181C43DE">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电子响应文件一式一份，递交电子响应文件时请提交通过投标文件制作系统下载的电子加密响应文件。若因系统或CA证书异常原因无法正常解密，供应商须在电子开标室向采购代理机构申请提交电子备份响应文件，电子招投标系统会对电子备份响应文件与电子加密响应文件的一致性进行核验，若供应商操作失误，后果自行负责。</w:t>
      </w:r>
    </w:p>
    <w:p w14:paraId="422C7622">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2.在电子响应文件中，询价通知书“第七篇 响应文件格式要求”中规定签字、盖章的地方必须按其规定签字、盖章。</w:t>
      </w:r>
    </w:p>
    <w:p w14:paraId="0456BF0F">
      <w:pPr>
        <w:snapToGrid w:val="0"/>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3.电报、电话、传真形式的响应文件概不接受。</w:t>
      </w:r>
    </w:p>
    <w:p w14:paraId="3DE3D8FE">
      <w:pPr>
        <w:snapToGrid w:val="0"/>
        <w:spacing w:line="4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（四）电子响应文件的递交</w:t>
      </w:r>
    </w:p>
    <w:p w14:paraId="1B648C46">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1.电子响应文件的递交按照《政府采购全程电子化采购系统供应商操作手册（CA证书签章版）》手册第七章流程操作。</w:t>
      </w:r>
    </w:p>
    <w:p w14:paraId="48CE773A">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（五）电子响应文件语言：简体中文</w:t>
      </w:r>
    </w:p>
    <w:p w14:paraId="7ADAEB01">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442" w:name="_Toc30172564"/>
      <w:r>
        <w:rPr>
          <w:rFonts w:hint="eastAsia" w:ascii="方正仿宋_GBK" w:hAnsi="宋体" w:eastAsia="方正仿宋_GBK"/>
          <w:sz w:val="24"/>
          <w:highlight w:val="none"/>
        </w:rPr>
        <w:t>四、成交供应商的确定和变更</w:t>
      </w:r>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p>
    <w:p w14:paraId="4B6C25AC">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采购代理机构应当在评审结束后2个工作日内将评审报告送采购人确认。采购人应当在收到评审报告后5个工作日内，从评审报告提出的成交候选人中，根据质量和服务均能满足采购文件实质性响应要求且报价最低的原则确定成交供应商，也可以书面授权询价小组直接确定成交供应商。采购人逾期未确定成交供应商且不提出异议的，视为确定评审报告提出的报价最低的供应商为成交供应商。</w:t>
      </w:r>
    </w:p>
    <w:p w14:paraId="1C792D97">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（二）成交供应商的变更</w:t>
      </w:r>
    </w:p>
    <w:p w14:paraId="1237C15F">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1.成交供应商拒绝签订政府采购合同的，采购人可以按照评审报告推荐的成交候选人顺序，确定排名下一位的候选人为成交供应商，也可以重新开展政府采购活动。拒绝签订政府采购合同的成交供应商不得参加对该项目重新开展的采购活动。</w:t>
      </w:r>
    </w:p>
    <w:p w14:paraId="1386BC25">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2.成交供应商无充分理由放弃成交的，采购人将向同级财政部门报告，财政部门将根据相关法律法规的规定进行处理。</w:t>
      </w:r>
    </w:p>
    <w:p w14:paraId="693AD388">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443" w:name="_Toc1222427530"/>
      <w:bookmarkStart w:id="444" w:name="_Toc1593055371"/>
      <w:bookmarkStart w:id="445" w:name="_Toc1336388894"/>
      <w:bookmarkStart w:id="446" w:name="_Toc3752"/>
      <w:bookmarkStart w:id="447" w:name="_Toc1350983547"/>
      <w:bookmarkStart w:id="448" w:name="_Toc1606292038"/>
      <w:bookmarkStart w:id="449" w:name="_Toc106034799"/>
      <w:bookmarkStart w:id="450" w:name="_Toc2138622947"/>
      <w:bookmarkStart w:id="451" w:name="_Toc65660359"/>
      <w:bookmarkStart w:id="452" w:name="_Toc1091132215"/>
      <w:bookmarkStart w:id="453" w:name="_Toc1092"/>
      <w:bookmarkStart w:id="454" w:name="_Toc10504"/>
      <w:bookmarkStart w:id="455" w:name="_Toc2416"/>
      <w:bookmarkStart w:id="456" w:name="_Toc31997"/>
      <w:bookmarkStart w:id="457" w:name="_Toc2056768254"/>
      <w:bookmarkStart w:id="458" w:name="_Toc1134190975"/>
      <w:bookmarkStart w:id="459" w:name="_Toc29821"/>
      <w:r>
        <w:rPr>
          <w:rFonts w:hint="eastAsia" w:ascii="方正仿宋_GBK" w:hAnsi="宋体" w:eastAsia="方正仿宋_GBK"/>
          <w:sz w:val="24"/>
          <w:highlight w:val="none"/>
        </w:rPr>
        <w:t>五、成交通知</w:t>
      </w:r>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p>
    <w:p w14:paraId="18ACEB43">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（一）成交供应商确定后，采购代理机构将在</w:t>
      </w:r>
      <w:r>
        <w:rPr>
          <w:rFonts w:hint="eastAsia" w:ascii="方正仿宋_GBK" w:hAnsi="宋体" w:eastAsia="方正仿宋_GBK"/>
          <w:sz w:val="24"/>
          <w:szCs w:val="24"/>
          <w:highlight w:val="none"/>
          <w:lang w:val="en-US" w:eastAsia="zh-CN"/>
        </w:rPr>
        <w:t>垫江县国企数字化采购平台（https://djxgzw.gec123.com/）、行采家（https://www.gec123.com）和重庆市公共资源交易网（垫江县）（https://www.cqggzy.com/dianjiangweb/）</w:t>
      </w:r>
      <w:r>
        <w:rPr>
          <w:rFonts w:hint="eastAsia" w:ascii="方正仿宋_GBK" w:hAnsi="宋体" w:eastAsia="方正仿宋_GBK"/>
          <w:sz w:val="24"/>
          <w:szCs w:val="24"/>
          <w:highlight w:val="none"/>
        </w:rPr>
        <w:t>上发布成交结果公告。</w:t>
      </w:r>
    </w:p>
    <w:p w14:paraId="4ACC2977">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（二）结果公告发出同时，</w:t>
      </w:r>
      <w:r>
        <w:rPr>
          <w:rFonts w:hint="eastAsia" w:ascii="方正仿宋_GBK" w:hAnsi="宋体" w:eastAsia="方正仿宋_GBK"/>
          <w:sz w:val="24"/>
          <w:szCs w:val="24"/>
          <w:highlight w:val="none"/>
          <w:lang w:eastAsia="zh-CN"/>
        </w:rPr>
        <w:t>采购人或</w:t>
      </w:r>
      <w:r>
        <w:rPr>
          <w:rFonts w:hint="eastAsia" w:ascii="方正仿宋_GBK" w:hAnsi="宋体" w:eastAsia="方正仿宋_GBK"/>
          <w:sz w:val="24"/>
          <w:szCs w:val="24"/>
          <w:highlight w:val="none"/>
        </w:rPr>
        <w:t>采购代理机构将以书面形式发出《成交通知书》。《成交通知书》一经发出即发生法律效力。</w:t>
      </w:r>
    </w:p>
    <w:p w14:paraId="0E5F9DB2">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（三）《成交通知书》将作为签订合同的依据。</w:t>
      </w:r>
    </w:p>
    <w:p w14:paraId="00BEAB3C">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460" w:name="_Toc207764559"/>
      <w:bookmarkStart w:id="461" w:name="_Toc668490519"/>
      <w:bookmarkStart w:id="462" w:name="_Toc471587965"/>
      <w:bookmarkStart w:id="463" w:name="_Toc65660360"/>
      <w:bookmarkStart w:id="464" w:name="_Toc12687"/>
      <w:bookmarkStart w:id="465" w:name="_Toc30909"/>
      <w:bookmarkStart w:id="466" w:name="_Toc1952000017"/>
      <w:bookmarkStart w:id="467" w:name="_Toc733327175"/>
      <w:bookmarkStart w:id="468" w:name="_Toc31082"/>
      <w:bookmarkStart w:id="469" w:name="_Toc2109728356"/>
      <w:bookmarkStart w:id="470" w:name="_Toc236684199"/>
      <w:bookmarkStart w:id="471" w:name="_Toc1010"/>
      <w:bookmarkStart w:id="472" w:name="_Toc358735915"/>
      <w:bookmarkStart w:id="473" w:name="_Toc1420472079"/>
      <w:bookmarkStart w:id="474" w:name="_Toc14056"/>
      <w:bookmarkStart w:id="475" w:name="_Toc16973"/>
      <w:bookmarkStart w:id="476" w:name="_Toc106034800"/>
      <w:r>
        <w:rPr>
          <w:rFonts w:hint="eastAsia" w:ascii="方正仿宋_GBK" w:hAnsi="宋体" w:eastAsia="方正仿宋_GBK"/>
          <w:sz w:val="24"/>
          <w:highlight w:val="none"/>
        </w:rPr>
        <w:t>六、关于质疑</w:t>
      </w:r>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p>
    <w:p w14:paraId="6E99AB23">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供应商认为采购文件、采购过程和成交结果使自己的权益收到伤害的，可向采购人或采购代理机构以书面形式提出质疑。</w:t>
      </w:r>
    </w:p>
    <w:p w14:paraId="21D56306">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 xml:space="preserve">提出质疑的应当是参与所质疑项目采购活动的供应商。 </w:t>
      </w:r>
    </w:p>
    <w:p w14:paraId="0CE909CD">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1.质疑时限、内容</w:t>
      </w:r>
    </w:p>
    <w:p w14:paraId="668DD29B">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1.1供应商认为采购文件、采购过程、成交结果使自己的权益受到损害的，可以在知道或者应知其权益受到损害之日起7个工作日内，以书面形式向采购人、采购代理机构提出质疑。</w:t>
      </w:r>
    </w:p>
    <w:p w14:paraId="4F7BC5BF">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1.2供应商提出质疑应当提交质疑函和必要的证明材料，质疑函应当包括下列内容：</w:t>
      </w:r>
    </w:p>
    <w:p w14:paraId="0176023B">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1.2.1供应商的姓名或者名称、地址、邮编、联系人及联系电话；</w:t>
      </w:r>
    </w:p>
    <w:p w14:paraId="443DF250">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1.2.2</w:t>
      </w:r>
      <w:r>
        <w:rPr>
          <w:rFonts w:hint="eastAsia" w:ascii="方正仿宋_GBK" w:hAnsi="宋体" w:eastAsia="方正仿宋_GBK"/>
          <w:sz w:val="24"/>
          <w:szCs w:val="24"/>
          <w:highlight w:val="none"/>
        </w:rPr>
        <w:t>质疑项目的项目名称、项目号</w:t>
      </w:r>
      <w:r>
        <w:rPr>
          <w:rFonts w:hint="eastAsia" w:ascii="方正仿宋_GBK" w:hAnsi="仿宋" w:eastAsia="方正仿宋_GBK" w:cs="仿宋"/>
          <w:sz w:val="24"/>
          <w:highlight w:val="none"/>
        </w:rPr>
        <w:t>；</w:t>
      </w:r>
    </w:p>
    <w:p w14:paraId="49484FB3">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1.2.3具体、明确的质疑事项和与质疑事项相关的请求；</w:t>
      </w:r>
    </w:p>
    <w:p w14:paraId="173D751E">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1.2.4事实依据；</w:t>
      </w:r>
    </w:p>
    <w:p w14:paraId="5F89481D">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1.2.5必要的法律依据；</w:t>
      </w:r>
    </w:p>
    <w:p w14:paraId="58A7C687">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1.2.6提出质疑的日期；</w:t>
      </w:r>
    </w:p>
    <w:p w14:paraId="06921BD1">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1.2.7营业执照（或事业单位法人证书，或个体工商户营业执照或有效的自然人身份证明）复印件；</w:t>
      </w:r>
    </w:p>
    <w:p w14:paraId="5D2872BF">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1.2.8法定代表人授权委托书原件、法定代表人身份证复印件和其授权代表的身份证复印件（供应商为自然人的提供自然人身份证复印件）；</w:t>
      </w:r>
    </w:p>
    <w:p w14:paraId="07AE7DA1">
      <w:pPr>
        <w:spacing w:line="400" w:lineRule="exact"/>
        <w:ind w:right="12" w:firstLine="480"/>
        <w:rPr>
          <w:rFonts w:hint="eastAsia" w:ascii="方正仿宋_GBK" w:eastAsia="方正仿宋_GBK" w:cs="仿宋"/>
          <w:b/>
          <w:bCs/>
          <w:color w:val="FF0000"/>
          <w:sz w:val="24"/>
        </w:rPr>
      </w:pPr>
      <w:r>
        <w:rPr>
          <w:rFonts w:hint="eastAsia" w:ascii="方正仿宋_GBK" w:eastAsia="方正仿宋_GBK" w:cs="仿宋"/>
          <w:b/>
          <w:bCs/>
          <w:color w:val="FF0000"/>
          <w:sz w:val="24"/>
        </w:rPr>
        <w:t>1.2.9在</w:t>
      </w:r>
      <w:r>
        <w:rPr>
          <w:rFonts w:hint="eastAsia" w:ascii="方正仿宋_GBK" w:hAnsi="方正仿宋_GBK" w:eastAsia="方正仿宋_GBK" w:cs="方正仿宋_GBK"/>
          <w:b/>
          <w:bCs/>
          <w:color w:val="FF0000"/>
          <w:sz w:val="24"/>
          <w:szCs w:val="24"/>
          <w:highlight w:val="none"/>
          <w:lang w:val="en-US" w:eastAsia="zh-CN"/>
        </w:rPr>
        <w:t>垫江县国企数字化采购平台（https://djxgzw.gec123.com/）或行采家</w:t>
      </w:r>
      <w:r>
        <w:rPr>
          <w:rFonts w:hint="eastAsia" w:ascii="方正仿宋_GBK" w:hAnsi="方正仿宋_GBK" w:eastAsia="方正仿宋_GBK" w:cs="方正仿宋_GBK"/>
          <w:b/>
          <w:bCs/>
          <w:color w:val="FF0000"/>
          <w:sz w:val="24"/>
          <w:szCs w:val="24"/>
          <w:highlight w:val="none"/>
        </w:rPr>
        <w:t>（https://</w:t>
      </w:r>
      <w:r>
        <w:rPr>
          <w:rFonts w:hint="eastAsia" w:ascii="方正仿宋_GBK" w:hAnsi="方正仿宋_GBK" w:eastAsia="方正仿宋_GBK" w:cs="方正仿宋_GBK"/>
          <w:b/>
          <w:bCs/>
          <w:color w:val="FF0000"/>
          <w:sz w:val="24"/>
          <w:szCs w:val="24"/>
          <w:highlight w:val="none"/>
          <w:lang w:val="en-US" w:eastAsia="zh-CN"/>
        </w:rPr>
        <w:t>www</w:t>
      </w:r>
      <w:r>
        <w:rPr>
          <w:rFonts w:hint="eastAsia" w:ascii="方正仿宋_GBK" w:hAnsi="方正仿宋_GBK" w:eastAsia="方正仿宋_GBK" w:cs="方正仿宋_GBK"/>
          <w:b/>
          <w:bCs/>
          <w:color w:val="FF0000"/>
          <w:sz w:val="24"/>
          <w:szCs w:val="24"/>
          <w:highlight w:val="none"/>
        </w:rPr>
        <w:t>.gec123.com/）</w:t>
      </w:r>
      <w:r>
        <w:rPr>
          <w:rFonts w:hint="eastAsia" w:ascii="方正仿宋_GBK" w:eastAsia="方正仿宋_GBK" w:cs="仿宋"/>
          <w:b/>
          <w:bCs/>
          <w:color w:val="FF0000"/>
          <w:sz w:val="24"/>
        </w:rPr>
        <w:t>，电子招投标系统依法获取询价通知书截图证明（获取询价通知书状态截图证明流程：登录“</w:t>
      </w:r>
      <w:r>
        <w:rPr>
          <w:rFonts w:hint="eastAsia" w:ascii="方正仿宋_GBK" w:hAnsi="方正仿宋_GBK" w:eastAsia="方正仿宋_GBK" w:cs="方正仿宋_GBK"/>
          <w:b/>
          <w:bCs/>
          <w:color w:val="FF0000"/>
          <w:sz w:val="24"/>
          <w:szCs w:val="24"/>
          <w:highlight w:val="none"/>
          <w:lang w:val="en-US" w:eastAsia="zh-CN"/>
        </w:rPr>
        <w:t>垫江县国企数字化采购平台（https://djxgzw.gec123.com/）或行采家</w:t>
      </w:r>
      <w:r>
        <w:rPr>
          <w:rFonts w:hint="eastAsia" w:ascii="方正仿宋_GBK" w:hAnsi="方正仿宋_GBK" w:eastAsia="方正仿宋_GBK" w:cs="方正仿宋_GBK"/>
          <w:b/>
          <w:bCs/>
          <w:color w:val="FF0000"/>
          <w:sz w:val="24"/>
          <w:szCs w:val="24"/>
          <w:highlight w:val="none"/>
        </w:rPr>
        <w:t>（https://</w:t>
      </w:r>
      <w:r>
        <w:rPr>
          <w:rFonts w:hint="eastAsia" w:ascii="方正仿宋_GBK" w:hAnsi="方正仿宋_GBK" w:eastAsia="方正仿宋_GBK" w:cs="方正仿宋_GBK"/>
          <w:b/>
          <w:bCs/>
          <w:color w:val="FF0000"/>
          <w:sz w:val="24"/>
          <w:szCs w:val="24"/>
          <w:highlight w:val="none"/>
          <w:lang w:val="en-US" w:eastAsia="zh-CN"/>
        </w:rPr>
        <w:t>www</w:t>
      </w:r>
      <w:r>
        <w:rPr>
          <w:rFonts w:hint="eastAsia" w:ascii="方正仿宋_GBK" w:hAnsi="方正仿宋_GBK" w:eastAsia="方正仿宋_GBK" w:cs="方正仿宋_GBK"/>
          <w:b/>
          <w:bCs/>
          <w:color w:val="FF0000"/>
          <w:sz w:val="24"/>
          <w:szCs w:val="24"/>
          <w:highlight w:val="none"/>
        </w:rPr>
        <w:t>.gec123.com/）</w:t>
      </w:r>
      <w:r>
        <w:rPr>
          <w:rFonts w:hint="eastAsia" w:ascii="方正仿宋_GBK" w:eastAsia="方正仿宋_GBK" w:cs="仿宋"/>
          <w:b/>
          <w:bCs/>
          <w:color w:val="FF0000"/>
          <w:sz w:val="24"/>
        </w:rPr>
        <w:t>”进行项目获取询价通知书信息截图）；</w:t>
      </w:r>
    </w:p>
    <w:p w14:paraId="0AAD93F2">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1.3供应商为自然人的，质疑函应当由本人签字；供应商为法人或者其他组织的，质疑函应当由法定代表人、主要负责人，或者其授权代表签字或者盖章，并加盖公章。</w:t>
      </w:r>
    </w:p>
    <w:p w14:paraId="001D4BCA">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2.质疑答复</w:t>
      </w:r>
    </w:p>
    <w:p w14:paraId="3C01D91A">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采购人、采购代理机构应当在收到供应商的书面质疑后七个工作日内作出答复，并以书面形式通知质疑供应商和其他有关供应商。</w:t>
      </w:r>
    </w:p>
    <w:p w14:paraId="4A8544D4">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3.其他</w:t>
      </w:r>
    </w:p>
    <w:p w14:paraId="19A11D07">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3.1供应商应按照《政府采购质疑和投诉办法》（财政部令第94号）及相关法律法规要求，在法定质疑期内一次性提出针对同一采购程序环节的质疑。</w:t>
      </w:r>
    </w:p>
    <w:p w14:paraId="31B6D270">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3.2质疑函范本可在财政部门户网站和中国政府采购网下载。</w:t>
      </w:r>
    </w:p>
    <w:p w14:paraId="07235B31">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477" w:name="_Toc3452"/>
      <w:bookmarkStart w:id="478" w:name="_Toc553638840"/>
      <w:bookmarkStart w:id="479" w:name="_Toc3127"/>
      <w:bookmarkStart w:id="480" w:name="_Toc1451974049"/>
      <w:bookmarkStart w:id="481" w:name="_Toc106034801"/>
      <w:bookmarkStart w:id="482" w:name="_Toc1188035207"/>
      <w:bookmarkStart w:id="483" w:name="_Toc1038105611"/>
      <w:bookmarkStart w:id="484" w:name="_Toc994730917"/>
      <w:bookmarkStart w:id="485" w:name="_Toc65660361"/>
      <w:bookmarkStart w:id="486" w:name="_Toc10345"/>
      <w:bookmarkStart w:id="487" w:name="_Toc23778"/>
      <w:bookmarkStart w:id="488" w:name="_Toc4569"/>
      <w:bookmarkStart w:id="489" w:name="_Toc16648"/>
      <w:bookmarkStart w:id="490" w:name="_Toc762076209"/>
      <w:bookmarkStart w:id="491" w:name="_Toc192800095"/>
      <w:bookmarkStart w:id="492" w:name="_Toc113132876"/>
      <w:bookmarkStart w:id="493" w:name="_Toc1664515891"/>
      <w:r>
        <w:rPr>
          <w:rFonts w:hint="eastAsia" w:ascii="方正仿宋_GBK" w:hAnsi="宋体" w:eastAsia="方正仿宋_GBK"/>
          <w:sz w:val="24"/>
          <w:highlight w:val="none"/>
        </w:rPr>
        <w:t>七、签订合同</w:t>
      </w:r>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p>
    <w:p w14:paraId="740B3256">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w:t>
      </w:r>
      <w:r>
        <w:rPr>
          <w:rFonts w:hint="eastAsia" w:ascii="方正仿宋_GBK" w:hAnsi="方正仿宋_GBK" w:eastAsia="方正仿宋_GBK"/>
          <w:sz w:val="24"/>
          <w:highlight w:val="none"/>
        </w:rPr>
        <w:t>采购人原则上应在成交通知书发出之日</w:t>
      </w:r>
      <w:r>
        <w:rPr>
          <w:rFonts w:hint="eastAsia" w:ascii="方正仿宋_GBK" w:hAnsi="方正仿宋_GBK" w:eastAsia="方正仿宋_GBK"/>
          <w:sz w:val="24"/>
          <w:highlight w:val="none"/>
          <w:lang w:eastAsia="zh-CN"/>
        </w:rPr>
        <w:t>（即成交结果公告之日）</w:t>
      </w:r>
      <w:r>
        <w:rPr>
          <w:rFonts w:hint="eastAsia" w:ascii="方正仿宋_GBK" w:hAnsi="方正仿宋_GBK" w:eastAsia="方正仿宋_GBK"/>
          <w:sz w:val="24"/>
          <w:highlight w:val="none"/>
        </w:rPr>
        <w:t>起二十日内和成交供应商签订政府采购合同，无正当理由不得拒绝或拖延合同签订</w:t>
      </w:r>
      <w:r>
        <w:rPr>
          <w:rFonts w:hint="eastAsia" w:ascii="方正仿宋_GBK" w:hAnsi="宋体" w:eastAsia="方正仿宋_GBK"/>
          <w:sz w:val="24"/>
          <w:szCs w:val="24"/>
          <w:highlight w:val="none"/>
        </w:rPr>
        <w:t>。所签订的合同不得对询价通知书和供应商的响应文件作实质性修改。其他未尽事宜由采购人和成交供应商在采购合同中详细约定。</w:t>
      </w:r>
    </w:p>
    <w:p w14:paraId="126E026B">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w:t>
      </w:r>
      <w:r>
        <w:rPr>
          <w:rFonts w:hint="eastAsia" w:ascii="方正仿宋_GBK" w:hAnsi="宋体" w:eastAsia="方正仿宋_GBK"/>
          <w:sz w:val="24"/>
          <w:highlight w:val="none"/>
        </w:rPr>
        <w:t>采购人应当自合同签订之日起7个工作日内，</w:t>
      </w:r>
      <w:r>
        <w:rPr>
          <w:rFonts w:hint="eastAsia" w:ascii="方正仿宋_GBK" w:hAnsi="宋体" w:eastAsia="方正仿宋_GBK"/>
          <w:sz w:val="24"/>
          <w:highlight w:val="none"/>
          <w:lang w:eastAsia="zh-CN"/>
        </w:rPr>
        <w:t>至垫江县公共资源交易中心</w:t>
      </w:r>
      <w:r>
        <w:rPr>
          <w:rFonts w:hint="eastAsia" w:ascii="方正仿宋_GBK" w:hAnsi="宋体" w:eastAsia="方正仿宋_GBK"/>
          <w:sz w:val="24"/>
          <w:highlight w:val="none"/>
        </w:rPr>
        <w:t>进行合同登记备案。</w:t>
      </w:r>
    </w:p>
    <w:p w14:paraId="5249AAA2">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（三）询价通知书、供应商的响应文件及澄清文件等，均为签订政府采购合同的依据。</w:t>
      </w:r>
    </w:p>
    <w:p w14:paraId="3E93F5E0">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（四）合同生效条款由供需双方约定，法律、行政法规规定应当办理批准、登记等手续后生效的合同，依照其规定。</w:t>
      </w:r>
    </w:p>
    <w:p w14:paraId="57975038">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（五）合同原则上应按照《重庆市政府采购合同》签订，相关单位要求适用合同通用格式版本的，应按其要求另行签订其他合同。</w:t>
      </w:r>
    </w:p>
    <w:p w14:paraId="6A5CC461">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（六）采购人要求成交供应商提供履约保证金的，应当在询价通知书中予以约定。成交供应商履约完毕后，采购人根据采购文件规定无息退还其履约保证金。</w:t>
      </w:r>
    </w:p>
    <w:p w14:paraId="1DCFFF07">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494" w:name="_Toc324255593"/>
      <w:bookmarkStart w:id="495" w:name="_Toc612200483"/>
      <w:bookmarkStart w:id="496" w:name="_Toc4573"/>
      <w:bookmarkStart w:id="497" w:name="_Toc1406967535"/>
      <w:bookmarkStart w:id="498" w:name="_Toc77"/>
      <w:bookmarkStart w:id="499" w:name="_Toc716005227"/>
      <w:bookmarkStart w:id="500" w:name="_Toc245684494"/>
      <w:bookmarkStart w:id="501" w:name="_Toc22202"/>
      <w:bookmarkStart w:id="502" w:name="_Toc2232"/>
      <w:bookmarkStart w:id="503" w:name="_Toc106495606"/>
      <w:bookmarkStart w:id="504" w:name="_Toc967912084"/>
      <w:bookmarkStart w:id="505" w:name="_Toc1637608398"/>
      <w:bookmarkStart w:id="506" w:name="_Toc1200782363"/>
      <w:bookmarkStart w:id="507" w:name="_Toc106034802"/>
      <w:r>
        <w:rPr>
          <w:rFonts w:hint="eastAsia" w:ascii="方正仿宋_GBK" w:hAnsi="宋体" w:eastAsia="方正仿宋_GBK"/>
          <w:sz w:val="24"/>
          <w:highlight w:val="none"/>
        </w:rPr>
        <w:t>八、项目验收</w:t>
      </w:r>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p>
    <w:p w14:paraId="4B4CDB21">
      <w:pPr>
        <w:spacing w:line="400" w:lineRule="exact"/>
        <w:ind w:firstLine="480" w:firstLineChars="200"/>
        <w:rPr>
          <w:rFonts w:hint="eastAsia" w:ascii="方正仿宋_GBK" w:hAnsi="宋体" w:eastAsia="方正仿宋_GBK"/>
          <w:sz w:val="24"/>
          <w:szCs w:val="24"/>
          <w:highlight w:val="none"/>
        </w:rPr>
      </w:pPr>
      <w:r>
        <w:rPr>
          <w:rFonts w:hint="eastAsia" w:ascii="方正仿宋_GBK" w:hAnsi="方正仿宋_GBK" w:eastAsia="方正仿宋_GBK"/>
          <w:sz w:val="24"/>
          <w:highlight w:val="none"/>
        </w:rPr>
        <w:t>合同执行完毕，采购人原则上应在7个工作日内组织履约情况验收，不得无故拖延或附加额外条件。</w:t>
      </w:r>
    </w:p>
    <w:p w14:paraId="6F1FE66D">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508" w:name="_Toc2438"/>
      <w:bookmarkStart w:id="509" w:name="_Toc32594"/>
      <w:bookmarkStart w:id="510" w:name="_Toc65660362"/>
      <w:bookmarkStart w:id="511" w:name="_Toc29513"/>
      <w:bookmarkStart w:id="512" w:name="_Toc106034803"/>
      <w:bookmarkStart w:id="513" w:name="_Toc1749330173"/>
      <w:bookmarkStart w:id="514" w:name="_Toc2087201702"/>
      <w:bookmarkStart w:id="515" w:name="_Toc9026"/>
      <w:bookmarkStart w:id="516" w:name="_Toc1341372060"/>
      <w:bookmarkStart w:id="517" w:name="_Toc2154"/>
      <w:bookmarkStart w:id="518" w:name="_Toc14273"/>
      <w:bookmarkStart w:id="519" w:name="_Toc1302951104"/>
      <w:bookmarkStart w:id="520" w:name="_Toc1147406200"/>
      <w:bookmarkStart w:id="521" w:name="_Toc500651723"/>
      <w:bookmarkStart w:id="522" w:name="_Toc1564118372"/>
      <w:bookmarkStart w:id="523" w:name="_Toc898269268"/>
      <w:bookmarkStart w:id="524" w:name="_Toc924936024"/>
      <w:r>
        <w:rPr>
          <w:rFonts w:hint="eastAsia" w:ascii="方正仿宋_GBK" w:hAnsi="宋体" w:eastAsia="方正仿宋_GBK"/>
          <w:sz w:val="24"/>
          <w:highlight w:val="none"/>
        </w:rPr>
        <w:t>九、</w:t>
      </w:r>
      <w:bookmarkEnd w:id="508"/>
      <w:bookmarkEnd w:id="509"/>
      <w:bookmarkEnd w:id="510"/>
      <w:bookmarkEnd w:id="511"/>
      <w:bookmarkEnd w:id="512"/>
      <w:bookmarkStart w:id="525" w:name="_Toc4867"/>
      <w:bookmarkStart w:id="526" w:name="_Toc9730"/>
      <w:bookmarkStart w:id="527" w:name="_Toc106034804"/>
      <w:bookmarkStart w:id="528" w:name="_Toc15521"/>
      <w:bookmarkStart w:id="529" w:name="_Toc65660363"/>
      <w:r>
        <w:rPr>
          <w:rFonts w:hint="eastAsia" w:ascii="方正仿宋_GBK" w:hAnsi="宋体" w:eastAsia="方正仿宋_GBK"/>
          <w:sz w:val="24"/>
          <w:highlight w:val="none"/>
        </w:rPr>
        <w:t>交易服务费</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p>
    <w:p w14:paraId="502AD044">
      <w:pPr>
        <w:spacing w:line="400" w:lineRule="exact"/>
        <w:ind w:firstLine="480" w:firstLineChars="200"/>
        <w:rPr>
          <w:rFonts w:hint="eastAsia" w:ascii="方正仿宋_GBK" w:hAnsi="宋体" w:eastAsia="方正仿宋_GBK" w:cs="Times New Roman"/>
          <w:sz w:val="24"/>
          <w:szCs w:val="24"/>
          <w:highlight w:val="none"/>
        </w:rPr>
      </w:pPr>
      <w:bookmarkStart w:id="530" w:name="_Toc11756"/>
      <w:bookmarkStart w:id="531" w:name="_Toc18761"/>
      <w:r>
        <w:rPr>
          <w:rFonts w:hint="eastAsia" w:ascii="方正仿宋_GBK" w:hAnsi="宋体" w:eastAsia="方正仿宋_GBK" w:cs="Times New Roman"/>
          <w:sz w:val="24"/>
          <w:szCs w:val="24"/>
          <w:highlight w:val="none"/>
        </w:rPr>
        <w:t>供应商成交后按照成交总价向“垫江县公共资源交易中心”缴纳交易服务费，交易服务费的收取标准按渝发改收费〔2023〕115号文件执行。</w:t>
      </w:r>
      <w:bookmarkEnd w:id="530"/>
    </w:p>
    <w:p w14:paraId="48C7946E">
      <w:pPr>
        <w:snapToGrid w:val="0"/>
        <w:spacing w:line="400" w:lineRule="exact"/>
        <w:ind w:firstLine="480" w:firstLineChars="200"/>
        <w:rPr>
          <w:rFonts w:ascii="宋体" w:hAnsi="宋体"/>
          <w:sz w:val="24"/>
          <w:szCs w:val="24"/>
          <w:highlight w:val="none"/>
        </w:rPr>
        <w:sectPr>
          <w:pgSz w:w="11907" w:h="16840"/>
          <w:pgMar w:top="1134" w:right="1191" w:bottom="1134" w:left="1304" w:header="964" w:footer="992" w:gutter="0"/>
          <w:pgNumType w:fmt="numberInDash"/>
          <w:cols w:space="720" w:num="1"/>
          <w:docGrid w:linePitch="312" w:charSpace="0"/>
        </w:sectPr>
      </w:pPr>
      <w:r>
        <w:rPr>
          <w:rFonts w:hint="eastAsia" w:ascii="方正仿宋_GBK" w:hAnsi="宋体" w:eastAsia="方正仿宋_GBK" w:cs="Times New Roman"/>
          <w:sz w:val="24"/>
          <w:szCs w:val="24"/>
          <w:highlight w:val="none"/>
          <w:lang w:eastAsia="zh-CN"/>
        </w:rPr>
        <w:t>投标保证金及交易服务费</w:t>
      </w:r>
      <w:r>
        <w:rPr>
          <w:rFonts w:hint="eastAsia" w:ascii="方正仿宋_GBK" w:hAnsi="宋体" w:eastAsia="方正仿宋_GBK" w:cs="Times New Roman"/>
          <w:sz w:val="24"/>
          <w:szCs w:val="24"/>
          <w:highlight w:val="none"/>
        </w:rPr>
        <w:t>咨询电话：023-74528627</w:t>
      </w:r>
      <w:bookmarkEnd w:id="531"/>
    </w:p>
    <w:bookmarkEnd w:id="197"/>
    <w:p w14:paraId="360E22E2">
      <w:pPr>
        <w:pStyle w:val="5"/>
        <w:spacing w:before="0" w:after="0" w:line="360" w:lineRule="auto"/>
        <w:jc w:val="center"/>
        <w:rPr>
          <w:rFonts w:hint="eastAsia" w:ascii="方正小标宋_GBK" w:eastAsia="方正小标宋_GBK"/>
          <w:b w:val="0"/>
          <w:sz w:val="36"/>
          <w:szCs w:val="30"/>
          <w:highlight w:val="none"/>
        </w:rPr>
      </w:pPr>
      <w:bookmarkStart w:id="532" w:name="_Toc11641055"/>
      <w:bookmarkStart w:id="533" w:name="_Toc12789059"/>
      <w:bookmarkStart w:id="534" w:name="_Toc669295390"/>
      <w:bookmarkStart w:id="535" w:name="_Toc30412"/>
      <w:bookmarkStart w:id="536" w:name="_Toc400398017"/>
      <w:bookmarkStart w:id="537" w:name="_Toc1919448222"/>
      <w:bookmarkStart w:id="538" w:name="_Toc1617356057"/>
      <w:bookmarkStart w:id="539" w:name="_Toc10599"/>
      <w:bookmarkStart w:id="540" w:name="_Toc16860"/>
      <w:bookmarkStart w:id="541" w:name="_Toc106034806"/>
      <w:bookmarkStart w:id="542" w:name="_Toc28162"/>
      <w:bookmarkStart w:id="543" w:name="_Toc1468426835"/>
      <w:bookmarkStart w:id="544" w:name="_Toc533402359"/>
      <w:bookmarkStart w:id="545" w:name="_Toc14861"/>
      <w:bookmarkStart w:id="546" w:name="_Toc65660365"/>
      <w:bookmarkStart w:id="547" w:name="_Toc1270132603"/>
      <w:bookmarkStart w:id="548" w:name="_Toc7474"/>
      <w:bookmarkStart w:id="549" w:name="_Toc221816226"/>
      <w:bookmarkStart w:id="550" w:name="_Toc562823904"/>
      <w:r>
        <w:rPr>
          <w:rFonts w:hint="eastAsia" w:ascii="方正小标宋_GBK" w:eastAsia="方正小标宋_GBK"/>
          <w:b w:val="0"/>
          <w:sz w:val="36"/>
          <w:szCs w:val="30"/>
          <w:highlight w:val="none"/>
        </w:rPr>
        <w:t xml:space="preserve">第六篇  </w:t>
      </w:r>
      <w:bookmarkEnd w:id="532"/>
      <w:bookmarkEnd w:id="533"/>
      <w:r>
        <w:rPr>
          <w:rFonts w:hint="eastAsia" w:ascii="方正小标宋_GBK" w:eastAsia="方正小标宋_GBK"/>
          <w:b w:val="0"/>
          <w:sz w:val="36"/>
          <w:szCs w:val="30"/>
          <w:highlight w:val="none"/>
        </w:rPr>
        <w:t>合同草案条款</w:t>
      </w:r>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p>
    <w:p w14:paraId="0E62C75E">
      <w:pPr>
        <w:spacing w:line="400" w:lineRule="exact"/>
        <w:ind w:right="12" w:firstLine="480"/>
        <w:rPr>
          <w:rFonts w:hint="eastAsia" w:ascii="方正仿宋_GBK" w:hAnsi="仿宋" w:eastAsia="方正仿宋_GBK" w:cs="仿宋"/>
          <w:sz w:val="24"/>
          <w:highlight w:val="none"/>
        </w:rPr>
      </w:pPr>
    </w:p>
    <w:p w14:paraId="31BDA68B">
      <w:pPr>
        <w:spacing w:line="400" w:lineRule="exact"/>
        <w:ind w:right="12" w:firstLine="480"/>
        <w:rPr>
          <w:rFonts w:ascii="方正仿宋_GBK" w:hAnsi="仿宋" w:eastAsia="方正仿宋_GBK" w:cs="仿宋"/>
          <w:sz w:val="24"/>
          <w:highlight w:val="none"/>
        </w:rPr>
        <w:sectPr>
          <w:footerReference r:id="rId8" w:type="default"/>
          <w:footerReference r:id="rId9" w:type="even"/>
          <w:pgSz w:w="11907" w:h="16840"/>
          <w:pgMar w:top="1134" w:right="1191" w:bottom="1134" w:left="1304" w:header="964" w:footer="992" w:gutter="0"/>
          <w:pgNumType w:fmt="numberInDash"/>
          <w:cols w:space="720" w:num="1"/>
          <w:docGrid w:linePitch="312" w:charSpace="0"/>
        </w:sectPr>
      </w:pPr>
    </w:p>
    <w:p w14:paraId="28373EE6">
      <w:pPr>
        <w:rPr>
          <w:rFonts w:ascii="方正仿宋_GBK" w:eastAsia="方正仿宋_GBK"/>
          <w:color w:val="auto"/>
          <w:sz w:val="24"/>
        </w:rPr>
      </w:pPr>
      <w:bookmarkStart w:id="551" w:name="_Hlt41879464"/>
      <w:bookmarkEnd w:id="551"/>
      <w:bookmarkStart w:id="552" w:name="_Toc148265480"/>
      <w:bookmarkStart w:id="553" w:name="_Toc303945820"/>
      <w:bookmarkStart w:id="554" w:name="_Toc9538"/>
      <w:bookmarkStart w:id="555" w:name="_Toc233227251"/>
      <w:bookmarkStart w:id="556" w:name="_Toc1539231739"/>
      <w:bookmarkStart w:id="557" w:name="_Toc129112208"/>
      <w:bookmarkStart w:id="558" w:name="_Toc268971069"/>
      <w:bookmarkStart w:id="559" w:name="_Toc21881"/>
      <w:bookmarkStart w:id="560" w:name="_Toc798024128"/>
      <w:bookmarkStart w:id="561" w:name="_Toc1726533670"/>
      <w:bookmarkStart w:id="562" w:name="_Toc6968"/>
      <w:bookmarkStart w:id="563" w:name="_Toc65660378"/>
      <w:bookmarkStart w:id="564" w:name="_Toc2885"/>
      <w:bookmarkStart w:id="565" w:name="_Toc18773"/>
      <w:bookmarkStart w:id="566" w:name="_Toc106034807"/>
      <w:bookmarkStart w:id="567" w:name="_Toc18521"/>
      <w:bookmarkStart w:id="568" w:name="_Toc1749258192"/>
      <w:bookmarkStart w:id="569" w:name="_Toc12789072"/>
      <w:bookmarkStart w:id="570" w:name="_Toc977873540"/>
      <w:r>
        <w:rPr>
          <w:rFonts w:hint="eastAsia" w:ascii="方正仿宋_GBK" w:eastAsia="方正仿宋_GBK"/>
          <w:color w:val="auto"/>
          <w:sz w:val="24"/>
        </w:rPr>
        <w:t>附页：合同格式</w:t>
      </w:r>
      <w:bookmarkEnd w:id="552"/>
      <w:bookmarkEnd w:id="553"/>
    </w:p>
    <w:p w14:paraId="0A7BD7BD">
      <w:pPr>
        <w:tabs>
          <w:tab w:val="left" w:pos="9000"/>
        </w:tabs>
        <w:spacing w:line="276" w:lineRule="auto"/>
        <w:jc w:val="center"/>
        <w:rPr>
          <w:color w:val="auto"/>
        </w:rPr>
      </w:pPr>
    </w:p>
    <w:p w14:paraId="466861D6">
      <w:pPr>
        <w:tabs>
          <w:tab w:val="left" w:pos="9000"/>
        </w:tabs>
        <w:spacing w:line="276" w:lineRule="auto"/>
        <w:jc w:val="center"/>
        <w:rPr>
          <w:color w:val="auto"/>
        </w:rPr>
      </w:pPr>
    </w:p>
    <w:p w14:paraId="11BCC0BD">
      <w:pPr>
        <w:spacing w:line="500" w:lineRule="exact"/>
        <w:jc w:val="center"/>
        <w:outlineLvl w:val="1"/>
        <w:rPr>
          <w:rFonts w:ascii="方正仿宋_GBK" w:eastAsia="方正仿宋_GBK"/>
          <w:b/>
          <w:bCs/>
          <w:color w:val="auto"/>
          <w:sz w:val="44"/>
        </w:rPr>
      </w:pPr>
      <w:r>
        <w:rPr>
          <w:rFonts w:hint="eastAsia" w:ascii="方正仿宋_GBK" w:eastAsia="方正仿宋_GBK"/>
          <w:b/>
          <w:bCs/>
          <w:color w:val="auto"/>
          <w:sz w:val="44"/>
        </w:rPr>
        <w:t>重庆市政府采购购销合同</w:t>
      </w:r>
    </w:p>
    <w:p w14:paraId="27FBD88C">
      <w:pPr>
        <w:spacing w:line="500" w:lineRule="exact"/>
        <w:jc w:val="center"/>
        <w:outlineLvl w:val="1"/>
        <w:rPr>
          <w:rFonts w:ascii="方正仿宋_GBK" w:eastAsia="方正仿宋_GBK"/>
          <w:color w:val="auto"/>
          <w:sz w:val="36"/>
          <w:szCs w:val="36"/>
        </w:rPr>
      </w:pPr>
      <w:r>
        <w:rPr>
          <w:rFonts w:hint="eastAsia" w:ascii="方正仿宋_GBK" w:eastAsia="方正仿宋_GBK"/>
          <w:color w:val="auto"/>
          <w:sz w:val="36"/>
          <w:szCs w:val="36"/>
        </w:rPr>
        <w:t>（询价）</w:t>
      </w:r>
    </w:p>
    <w:p w14:paraId="0C19C9C5">
      <w:pPr>
        <w:spacing w:line="500" w:lineRule="exact"/>
        <w:jc w:val="center"/>
        <w:outlineLvl w:val="1"/>
        <w:rPr>
          <w:rFonts w:ascii="方正仿宋_GBK" w:eastAsia="方正仿宋_GBK"/>
          <w:color w:val="auto"/>
        </w:rPr>
      </w:pPr>
      <w:r>
        <w:rPr>
          <w:rFonts w:hint="eastAsia" w:ascii="方正仿宋_GBK" w:eastAsia="方正仿宋_GBK"/>
          <w:color w:val="auto"/>
        </w:rPr>
        <w:t>（项目号：     ）</w:t>
      </w:r>
    </w:p>
    <w:p w14:paraId="0ED8E00B">
      <w:pPr>
        <w:spacing w:line="500" w:lineRule="exact"/>
        <w:rPr>
          <w:rFonts w:ascii="方正仿宋_GBK" w:eastAsia="方正仿宋_GBK"/>
          <w:color w:val="auto"/>
          <w:sz w:val="24"/>
        </w:rPr>
      </w:pPr>
      <w:r>
        <w:rPr>
          <w:rFonts w:hint="eastAsia" w:ascii="方正仿宋_GBK" w:eastAsia="方正仿宋_GBK"/>
          <w:color w:val="auto"/>
          <w:sz w:val="24"/>
        </w:rPr>
        <w:t>甲方（需方）：___________________________      计价单位：____________</w:t>
      </w:r>
    </w:p>
    <w:p w14:paraId="5365C794">
      <w:pPr>
        <w:spacing w:line="500" w:lineRule="exact"/>
        <w:rPr>
          <w:rFonts w:ascii="方正仿宋_GBK" w:eastAsia="方正仿宋_GBK"/>
          <w:color w:val="auto"/>
          <w:sz w:val="24"/>
        </w:rPr>
      </w:pPr>
      <w:r>
        <w:rPr>
          <w:rFonts w:hint="eastAsia" w:ascii="方正仿宋_GBK" w:eastAsia="方正仿宋_GBK"/>
          <w:color w:val="auto"/>
          <w:sz w:val="24"/>
        </w:rPr>
        <w:t>乙方（供方）：___________________________      计量单位：_____________</w:t>
      </w:r>
    </w:p>
    <w:p w14:paraId="550286A4">
      <w:pPr>
        <w:spacing w:line="500" w:lineRule="exact"/>
        <w:rPr>
          <w:rFonts w:ascii="方正仿宋_GBK" w:eastAsia="方正仿宋_GBK"/>
          <w:color w:val="auto"/>
          <w:sz w:val="24"/>
        </w:rPr>
      </w:pPr>
    </w:p>
    <w:p w14:paraId="565439FD">
      <w:pPr>
        <w:spacing w:line="500" w:lineRule="exact"/>
        <w:rPr>
          <w:rFonts w:ascii="方正仿宋_GBK" w:eastAsia="方正仿宋_GBK"/>
          <w:color w:val="auto"/>
          <w:sz w:val="24"/>
        </w:rPr>
      </w:pPr>
      <w:r>
        <w:rPr>
          <w:rFonts w:hint="eastAsia" w:ascii="方正仿宋_GBK" w:eastAsia="方正仿宋_GBK"/>
          <w:color w:val="auto"/>
          <w:sz w:val="24"/>
        </w:rPr>
        <w:t>经双方协商一致，达成以下购销合同：</w:t>
      </w:r>
    </w:p>
    <w:tbl>
      <w:tblPr>
        <w:tblStyle w:val="58"/>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0"/>
        <w:gridCol w:w="1741"/>
        <w:gridCol w:w="984"/>
        <w:gridCol w:w="873"/>
        <w:gridCol w:w="899"/>
        <w:gridCol w:w="1575"/>
        <w:gridCol w:w="2211"/>
        <w:gridCol w:w="15"/>
      </w:tblGrid>
      <w:tr w14:paraId="44E6C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452" w:hRule="atLeast"/>
        </w:trPr>
        <w:tc>
          <w:tcPr>
            <w:tcW w:w="1330" w:type="dxa"/>
            <w:tcBorders>
              <w:top w:val="single" w:color="auto" w:sz="4" w:space="0"/>
              <w:left w:val="single" w:color="auto" w:sz="4" w:space="0"/>
              <w:bottom w:val="single" w:color="auto" w:sz="4" w:space="0"/>
              <w:right w:val="single" w:color="auto" w:sz="4" w:space="0"/>
            </w:tcBorders>
            <w:noWrap/>
            <w:vAlign w:val="center"/>
          </w:tcPr>
          <w:p w14:paraId="04122D33">
            <w:pPr>
              <w:spacing w:line="500" w:lineRule="exact"/>
              <w:jc w:val="center"/>
              <w:rPr>
                <w:rFonts w:ascii="方正仿宋_GBK" w:eastAsia="方正仿宋_GBK"/>
                <w:color w:val="auto"/>
                <w:sz w:val="24"/>
              </w:rPr>
            </w:pPr>
            <w:r>
              <w:rPr>
                <w:rFonts w:hint="eastAsia" w:ascii="方正仿宋_GBK" w:eastAsia="方正仿宋_GBK"/>
                <w:color w:val="auto"/>
                <w:sz w:val="24"/>
              </w:rPr>
              <w:t>商品名称</w:t>
            </w:r>
          </w:p>
        </w:tc>
        <w:tc>
          <w:tcPr>
            <w:tcW w:w="1741" w:type="dxa"/>
            <w:tcBorders>
              <w:top w:val="single" w:color="auto" w:sz="4" w:space="0"/>
              <w:left w:val="single" w:color="auto" w:sz="4" w:space="0"/>
              <w:bottom w:val="single" w:color="auto" w:sz="4" w:space="0"/>
              <w:right w:val="single" w:color="auto" w:sz="4" w:space="0"/>
            </w:tcBorders>
            <w:noWrap/>
            <w:vAlign w:val="center"/>
          </w:tcPr>
          <w:p w14:paraId="4EE24093">
            <w:pPr>
              <w:spacing w:line="500" w:lineRule="exact"/>
              <w:jc w:val="center"/>
              <w:rPr>
                <w:rFonts w:ascii="方正仿宋_GBK" w:eastAsia="方正仿宋_GBK"/>
                <w:color w:val="auto"/>
                <w:sz w:val="24"/>
              </w:rPr>
            </w:pPr>
            <w:r>
              <w:rPr>
                <w:rFonts w:hint="eastAsia" w:ascii="方正仿宋_GBK" w:eastAsia="方正仿宋_GBK"/>
                <w:color w:val="auto"/>
                <w:sz w:val="24"/>
              </w:rPr>
              <w:t>规格型号</w:t>
            </w:r>
          </w:p>
        </w:tc>
        <w:tc>
          <w:tcPr>
            <w:tcW w:w="984" w:type="dxa"/>
            <w:tcBorders>
              <w:top w:val="single" w:color="auto" w:sz="4" w:space="0"/>
              <w:left w:val="single" w:color="auto" w:sz="4" w:space="0"/>
              <w:bottom w:val="single" w:color="auto" w:sz="4" w:space="0"/>
              <w:right w:val="single" w:color="auto" w:sz="4" w:space="0"/>
            </w:tcBorders>
            <w:noWrap/>
            <w:vAlign w:val="center"/>
          </w:tcPr>
          <w:p w14:paraId="699D7712">
            <w:pPr>
              <w:spacing w:line="500" w:lineRule="exact"/>
              <w:jc w:val="center"/>
              <w:rPr>
                <w:rFonts w:ascii="方正仿宋_GBK" w:eastAsia="方正仿宋_GBK"/>
                <w:color w:val="auto"/>
                <w:sz w:val="24"/>
              </w:rPr>
            </w:pPr>
            <w:r>
              <w:rPr>
                <w:rFonts w:hint="eastAsia" w:ascii="方正仿宋_GBK" w:eastAsia="方正仿宋_GBK"/>
                <w:color w:val="auto"/>
                <w:sz w:val="24"/>
              </w:rPr>
              <w:t>数量</w:t>
            </w:r>
          </w:p>
        </w:tc>
        <w:tc>
          <w:tcPr>
            <w:tcW w:w="873" w:type="dxa"/>
            <w:tcBorders>
              <w:top w:val="single" w:color="auto" w:sz="4" w:space="0"/>
              <w:left w:val="single" w:color="auto" w:sz="4" w:space="0"/>
              <w:bottom w:val="single" w:color="auto" w:sz="4" w:space="0"/>
              <w:right w:val="single" w:color="auto" w:sz="4" w:space="0"/>
            </w:tcBorders>
            <w:noWrap/>
            <w:vAlign w:val="center"/>
          </w:tcPr>
          <w:p w14:paraId="7152947D">
            <w:pPr>
              <w:spacing w:line="500" w:lineRule="exact"/>
              <w:jc w:val="center"/>
              <w:rPr>
                <w:rFonts w:ascii="方正仿宋_GBK" w:eastAsia="方正仿宋_GBK"/>
                <w:color w:val="auto"/>
                <w:sz w:val="24"/>
              </w:rPr>
            </w:pPr>
            <w:r>
              <w:rPr>
                <w:rFonts w:hint="eastAsia" w:ascii="方正仿宋_GBK" w:eastAsia="方正仿宋_GBK"/>
                <w:color w:val="auto"/>
                <w:sz w:val="24"/>
              </w:rPr>
              <w:t>单价</w:t>
            </w:r>
          </w:p>
        </w:tc>
        <w:tc>
          <w:tcPr>
            <w:tcW w:w="899" w:type="dxa"/>
            <w:tcBorders>
              <w:top w:val="single" w:color="auto" w:sz="4" w:space="0"/>
              <w:left w:val="single" w:color="auto" w:sz="4" w:space="0"/>
              <w:bottom w:val="single" w:color="auto" w:sz="4" w:space="0"/>
              <w:right w:val="single" w:color="auto" w:sz="4" w:space="0"/>
            </w:tcBorders>
            <w:noWrap/>
            <w:vAlign w:val="center"/>
          </w:tcPr>
          <w:p w14:paraId="11B4263F">
            <w:pPr>
              <w:spacing w:line="500" w:lineRule="exact"/>
              <w:jc w:val="center"/>
              <w:rPr>
                <w:rFonts w:ascii="方正仿宋_GBK" w:eastAsia="方正仿宋_GBK"/>
                <w:color w:val="auto"/>
                <w:sz w:val="24"/>
              </w:rPr>
            </w:pPr>
            <w:r>
              <w:rPr>
                <w:rFonts w:hint="eastAsia" w:ascii="方正仿宋_GBK" w:eastAsia="方正仿宋_GBK"/>
                <w:color w:val="auto"/>
                <w:sz w:val="24"/>
              </w:rPr>
              <w:t>总价</w:t>
            </w:r>
          </w:p>
        </w:tc>
        <w:tc>
          <w:tcPr>
            <w:tcW w:w="1575" w:type="dxa"/>
            <w:tcBorders>
              <w:top w:val="single" w:color="auto" w:sz="4" w:space="0"/>
              <w:left w:val="single" w:color="auto" w:sz="4" w:space="0"/>
              <w:bottom w:val="single" w:color="auto" w:sz="4" w:space="0"/>
              <w:right w:val="single" w:color="auto" w:sz="4" w:space="0"/>
            </w:tcBorders>
            <w:noWrap/>
            <w:vAlign w:val="center"/>
          </w:tcPr>
          <w:p w14:paraId="0AB98622">
            <w:pPr>
              <w:spacing w:line="500" w:lineRule="exact"/>
              <w:jc w:val="center"/>
              <w:rPr>
                <w:rFonts w:ascii="方正仿宋_GBK" w:eastAsia="方正仿宋_GBK"/>
                <w:color w:val="auto"/>
                <w:sz w:val="24"/>
              </w:rPr>
            </w:pPr>
            <w:r>
              <w:rPr>
                <w:rFonts w:hint="eastAsia" w:ascii="方正仿宋_GBK" w:eastAsia="方正仿宋_GBK"/>
                <w:color w:val="auto"/>
                <w:sz w:val="24"/>
              </w:rPr>
              <w:t>交货时间</w:t>
            </w:r>
          </w:p>
        </w:tc>
        <w:tc>
          <w:tcPr>
            <w:tcW w:w="2211" w:type="dxa"/>
            <w:tcBorders>
              <w:top w:val="single" w:color="auto" w:sz="4" w:space="0"/>
              <w:left w:val="single" w:color="auto" w:sz="4" w:space="0"/>
              <w:bottom w:val="single" w:color="auto" w:sz="4" w:space="0"/>
              <w:right w:val="single" w:color="auto" w:sz="4" w:space="0"/>
            </w:tcBorders>
            <w:noWrap/>
            <w:vAlign w:val="center"/>
          </w:tcPr>
          <w:p w14:paraId="3AF3C4E3">
            <w:pPr>
              <w:spacing w:line="500" w:lineRule="exact"/>
              <w:jc w:val="center"/>
              <w:rPr>
                <w:rFonts w:ascii="方正仿宋_GBK" w:eastAsia="方正仿宋_GBK"/>
                <w:color w:val="auto"/>
                <w:sz w:val="24"/>
              </w:rPr>
            </w:pPr>
            <w:r>
              <w:rPr>
                <w:rFonts w:hint="eastAsia" w:ascii="方正仿宋_GBK" w:eastAsia="方正仿宋_GBK"/>
                <w:color w:val="auto"/>
                <w:sz w:val="24"/>
              </w:rPr>
              <w:t>交货地点</w:t>
            </w:r>
          </w:p>
        </w:tc>
      </w:tr>
      <w:tr w14:paraId="4D0C5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tcBorders>
              <w:top w:val="single" w:color="auto" w:sz="4" w:space="0"/>
              <w:left w:val="single" w:color="auto" w:sz="4" w:space="0"/>
              <w:bottom w:val="single" w:color="auto" w:sz="4" w:space="0"/>
              <w:right w:val="single" w:color="auto" w:sz="4" w:space="0"/>
            </w:tcBorders>
            <w:noWrap/>
            <w:vAlign w:val="center"/>
          </w:tcPr>
          <w:p w14:paraId="47AB1468">
            <w:pPr>
              <w:spacing w:line="500" w:lineRule="exact"/>
              <w:jc w:val="center"/>
              <w:rPr>
                <w:rFonts w:ascii="方正仿宋_GBK" w:eastAsia="方正仿宋_GBK"/>
                <w:color w:val="auto"/>
                <w:sz w:val="24"/>
              </w:rPr>
            </w:pPr>
          </w:p>
        </w:tc>
        <w:tc>
          <w:tcPr>
            <w:tcW w:w="1741" w:type="dxa"/>
            <w:tcBorders>
              <w:top w:val="single" w:color="auto" w:sz="4" w:space="0"/>
              <w:left w:val="single" w:color="auto" w:sz="4" w:space="0"/>
              <w:bottom w:val="single" w:color="auto" w:sz="4" w:space="0"/>
              <w:right w:val="single" w:color="auto" w:sz="4" w:space="0"/>
            </w:tcBorders>
            <w:noWrap/>
            <w:vAlign w:val="center"/>
          </w:tcPr>
          <w:p w14:paraId="3CE4555A">
            <w:pPr>
              <w:spacing w:line="500" w:lineRule="exact"/>
              <w:jc w:val="center"/>
              <w:rPr>
                <w:rFonts w:ascii="方正仿宋_GBK" w:eastAsia="方正仿宋_GBK"/>
                <w:color w:val="auto"/>
                <w:sz w:val="24"/>
              </w:rPr>
            </w:pPr>
          </w:p>
        </w:tc>
        <w:tc>
          <w:tcPr>
            <w:tcW w:w="984" w:type="dxa"/>
            <w:tcBorders>
              <w:top w:val="single" w:color="auto" w:sz="4" w:space="0"/>
              <w:left w:val="single" w:color="auto" w:sz="4" w:space="0"/>
              <w:bottom w:val="single" w:color="auto" w:sz="4" w:space="0"/>
              <w:right w:val="single" w:color="auto" w:sz="4" w:space="0"/>
            </w:tcBorders>
            <w:noWrap/>
            <w:vAlign w:val="center"/>
          </w:tcPr>
          <w:p w14:paraId="7009E2CF">
            <w:pPr>
              <w:spacing w:line="500" w:lineRule="exact"/>
              <w:jc w:val="center"/>
              <w:rPr>
                <w:rFonts w:ascii="方正仿宋_GBK" w:eastAsia="方正仿宋_GBK"/>
                <w:color w:val="auto"/>
                <w:sz w:val="24"/>
              </w:rPr>
            </w:pPr>
          </w:p>
        </w:tc>
        <w:tc>
          <w:tcPr>
            <w:tcW w:w="873" w:type="dxa"/>
            <w:tcBorders>
              <w:top w:val="single" w:color="auto" w:sz="4" w:space="0"/>
              <w:left w:val="single" w:color="auto" w:sz="4" w:space="0"/>
              <w:bottom w:val="single" w:color="auto" w:sz="4" w:space="0"/>
              <w:right w:val="single" w:color="auto" w:sz="4" w:space="0"/>
            </w:tcBorders>
            <w:noWrap/>
            <w:vAlign w:val="center"/>
          </w:tcPr>
          <w:p w14:paraId="57888B8D">
            <w:pPr>
              <w:spacing w:line="500" w:lineRule="exact"/>
              <w:jc w:val="center"/>
              <w:rPr>
                <w:rFonts w:ascii="方正仿宋_GBK" w:eastAsia="方正仿宋_GBK"/>
                <w:color w:val="auto"/>
                <w:sz w:val="24"/>
              </w:rPr>
            </w:pPr>
          </w:p>
        </w:tc>
        <w:tc>
          <w:tcPr>
            <w:tcW w:w="899" w:type="dxa"/>
            <w:tcBorders>
              <w:top w:val="single" w:color="auto" w:sz="4" w:space="0"/>
              <w:left w:val="single" w:color="auto" w:sz="4" w:space="0"/>
              <w:bottom w:val="single" w:color="auto" w:sz="4" w:space="0"/>
              <w:right w:val="single" w:color="auto" w:sz="4" w:space="0"/>
            </w:tcBorders>
            <w:noWrap/>
            <w:vAlign w:val="center"/>
          </w:tcPr>
          <w:p w14:paraId="65960D42">
            <w:pPr>
              <w:spacing w:line="500" w:lineRule="exact"/>
              <w:jc w:val="center"/>
              <w:rPr>
                <w:rFonts w:ascii="方正仿宋_GBK" w:eastAsia="方正仿宋_GBK"/>
                <w:color w:val="auto"/>
                <w:sz w:val="24"/>
              </w:rPr>
            </w:pPr>
          </w:p>
        </w:tc>
        <w:tc>
          <w:tcPr>
            <w:tcW w:w="1575" w:type="dxa"/>
            <w:tcBorders>
              <w:top w:val="single" w:color="auto" w:sz="4" w:space="0"/>
              <w:left w:val="single" w:color="auto" w:sz="4" w:space="0"/>
              <w:bottom w:val="single" w:color="auto" w:sz="4" w:space="0"/>
              <w:right w:val="single" w:color="auto" w:sz="4" w:space="0"/>
            </w:tcBorders>
            <w:noWrap/>
            <w:vAlign w:val="center"/>
          </w:tcPr>
          <w:p w14:paraId="05291C65">
            <w:pPr>
              <w:spacing w:line="500" w:lineRule="exact"/>
              <w:jc w:val="center"/>
              <w:rPr>
                <w:rFonts w:ascii="方正仿宋_GBK" w:eastAsia="方正仿宋_GBK"/>
                <w:color w:val="auto"/>
                <w:sz w:val="24"/>
              </w:rPr>
            </w:pPr>
          </w:p>
        </w:tc>
        <w:tc>
          <w:tcPr>
            <w:tcW w:w="2211" w:type="dxa"/>
            <w:tcBorders>
              <w:top w:val="single" w:color="auto" w:sz="4" w:space="0"/>
              <w:left w:val="single" w:color="auto" w:sz="4" w:space="0"/>
              <w:bottom w:val="single" w:color="auto" w:sz="4" w:space="0"/>
              <w:right w:val="single" w:color="auto" w:sz="4" w:space="0"/>
            </w:tcBorders>
            <w:noWrap/>
            <w:vAlign w:val="center"/>
          </w:tcPr>
          <w:p w14:paraId="1248BD2B">
            <w:pPr>
              <w:spacing w:line="500" w:lineRule="exact"/>
              <w:jc w:val="center"/>
              <w:rPr>
                <w:rFonts w:ascii="方正仿宋_GBK" w:eastAsia="方正仿宋_GBK"/>
                <w:color w:val="auto"/>
                <w:sz w:val="24"/>
              </w:rPr>
            </w:pPr>
          </w:p>
        </w:tc>
      </w:tr>
      <w:tr w14:paraId="52642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tcBorders>
              <w:top w:val="single" w:color="auto" w:sz="4" w:space="0"/>
              <w:left w:val="single" w:color="auto" w:sz="4" w:space="0"/>
              <w:bottom w:val="single" w:color="auto" w:sz="4" w:space="0"/>
              <w:right w:val="single" w:color="auto" w:sz="4" w:space="0"/>
            </w:tcBorders>
            <w:noWrap/>
            <w:vAlign w:val="center"/>
          </w:tcPr>
          <w:p w14:paraId="0F640D21">
            <w:pPr>
              <w:spacing w:line="500" w:lineRule="exact"/>
              <w:jc w:val="center"/>
              <w:rPr>
                <w:rFonts w:ascii="方正仿宋_GBK" w:eastAsia="方正仿宋_GBK"/>
                <w:color w:val="auto"/>
                <w:sz w:val="24"/>
              </w:rPr>
            </w:pPr>
          </w:p>
        </w:tc>
        <w:tc>
          <w:tcPr>
            <w:tcW w:w="1741" w:type="dxa"/>
            <w:tcBorders>
              <w:top w:val="single" w:color="auto" w:sz="4" w:space="0"/>
              <w:left w:val="single" w:color="auto" w:sz="4" w:space="0"/>
              <w:bottom w:val="single" w:color="auto" w:sz="4" w:space="0"/>
              <w:right w:val="single" w:color="auto" w:sz="4" w:space="0"/>
            </w:tcBorders>
            <w:noWrap/>
            <w:vAlign w:val="center"/>
          </w:tcPr>
          <w:p w14:paraId="47A60FB1">
            <w:pPr>
              <w:spacing w:line="500" w:lineRule="exact"/>
              <w:jc w:val="center"/>
              <w:rPr>
                <w:rFonts w:ascii="方正仿宋_GBK" w:eastAsia="方正仿宋_GBK"/>
                <w:color w:val="auto"/>
                <w:sz w:val="24"/>
              </w:rPr>
            </w:pPr>
          </w:p>
        </w:tc>
        <w:tc>
          <w:tcPr>
            <w:tcW w:w="984" w:type="dxa"/>
            <w:tcBorders>
              <w:top w:val="single" w:color="auto" w:sz="4" w:space="0"/>
              <w:left w:val="single" w:color="auto" w:sz="4" w:space="0"/>
              <w:bottom w:val="single" w:color="auto" w:sz="4" w:space="0"/>
              <w:right w:val="single" w:color="auto" w:sz="4" w:space="0"/>
            </w:tcBorders>
            <w:noWrap/>
            <w:vAlign w:val="center"/>
          </w:tcPr>
          <w:p w14:paraId="7D36E35C">
            <w:pPr>
              <w:spacing w:line="500" w:lineRule="exact"/>
              <w:jc w:val="center"/>
              <w:rPr>
                <w:rFonts w:ascii="方正仿宋_GBK" w:eastAsia="方正仿宋_GBK"/>
                <w:color w:val="auto"/>
                <w:sz w:val="24"/>
              </w:rPr>
            </w:pPr>
          </w:p>
        </w:tc>
        <w:tc>
          <w:tcPr>
            <w:tcW w:w="873" w:type="dxa"/>
            <w:tcBorders>
              <w:top w:val="single" w:color="auto" w:sz="4" w:space="0"/>
              <w:left w:val="single" w:color="auto" w:sz="4" w:space="0"/>
              <w:bottom w:val="single" w:color="auto" w:sz="4" w:space="0"/>
              <w:right w:val="single" w:color="auto" w:sz="4" w:space="0"/>
            </w:tcBorders>
            <w:noWrap/>
            <w:vAlign w:val="center"/>
          </w:tcPr>
          <w:p w14:paraId="462DED96">
            <w:pPr>
              <w:spacing w:line="500" w:lineRule="exact"/>
              <w:jc w:val="center"/>
              <w:rPr>
                <w:rFonts w:ascii="方正仿宋_GBK" w:eastAsia="方正仿宋_GBK"/>
                <w:color w:val="auto"/>
                <w:sz w:val="24"/>
              </w:rPr>
            </w:pPr>
          </w:p>
        </w:tc>
        <w:tc>
          <w:tcPr>
            <w:tcW w:w="899" w:type="dxa"/>
            <w:tcBorders>
              <w:top w:val="single" w:color="auto" w:sz="4" w:space="0"/>
              <w:left w:val="single" w:color="auto" w:sz="4" w:space="0"/>
              <w:bottom w:val="single" w:color="auto" w:sz="4" w:space="0"/>
              <w:right w:val="single" w:color="auto" w:sz="4" w:space="0"/>
            </w:tcBorders>
            <w:noWrap/>
            <w:vAlign w:val="center"/>
          </w:tcPr>
          <w:p w14:paraId="1B88DD91">
            <w:pPr>
              <w:spacing w:line="500" w:lineRule="exact"/>
              <w:jc w:val="center"/>
              <w:rPr>
                <w:rFonts w:ascii="方正仿宋_GBK" w:eastAsia="方正仿宋_GBK"/>
                <w:color w:val="auto"/>
                <w:sz w:val="24"/>
              </w:rPr>
            </w:pPr>
          </w:p>
        </w:tc>
        <w:tc>
          <w:tcPr>
            <w:tcW w:w="1575" w:type="dxa"/>
            <w:tcBorders>
              <w:top w:val="single" w:color="auto" w:sz="4" w:space="0"/>
              <w:left w:val="single" w:color="auto" w:sz="4" w:space="0"/>
              <w:bottom w:val="single" w:color="auto" w:sz="4" w:space="0"/>
              <w:right w:val="single" w:color="auto" w:sz="4" w:space="0"/>
            </w:tcBorders>
            <w:noWrap/>
            <w:vAlign w:val="center"/>
          </w:tcPr>
          <w:p w14:paraId="54C3795A">
            <w:pPr>
              <w:spacing w:line="500" w:lineRule="exact"/>
              <w:jc w:val="center"/>
              <w:rPr>
                <w:rFonts w:ascii="方正仿宋_GBK" w:eastAsia="方正仿宋_GBK"/>
                <w:color w:val="auto"/>
                <w:sz w:val="24"/>
              </w:rPr>
            </w:pPr>
          </w:p>
        </w:tc>
        <w:tc>
          <w:tcPr>
            <w:tcW w:w="2211" w:type="dxa"/>
            <w:tcBorders>
              <w:top w:val="single" w:color="auto" w:sz="4" w:space="0"/>
              <w:left w:val="single" w:color="auto" w:sz="4" w:space="0"/>
              <w:bottom w:val="single" w:color="auto" w:sz="4" w:space="0"/>
              <w:right w:val="single" w:color="auto" w:sz="4" w:space="0"/>
            </w:tcBorders>
            <w:noWrap/>
            <w:vAlign w:val="center"/>
          </w:tcPr>
          <w:p w14:paraId="4A75C6B2">
            <w:pPr>
              <w:spacing w:line="500" w:lineRule="exact"/>
              <w:jc w:val="center"/>
              <w:rPr>
                <w:rFonts w:ascii="方正仿宋_GBK" w:eastAsia="方正仿宋_GBK"/>
                <w:color w:val="auto"/>
                <w:sz w:val="24"/>
              </w:rPr>
            </w:pPr>
          </w:p>
        </w:tc>
      </w:tr>
      <w:tr w14:paraId="73C3B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tcBorders>
              <w:top w:val="single" w:color="auto" w:sz="4" w:space="0"/>
              <w:left w:val="single" w:color="auto" w:sz="4" w:space="0"/>
              <w:bottom w:val="single" w:color="auto" w:sz="4" w:space="0"/>
              <w:right w:val="single" w:color="auto" w:sz="4" w:space="0"/>
            </w:tcBorders>
            <w:noWrap/>
            <w:vAlign w:val="center"/>
          </w:tcPr>
          <w:p w14:paraId="241F5285">
            <w:pPr>
              <w:spacing w:line="500" w:lineRule="exact"/>
              <w:jc w:val="center"/>
              <w:rPr>
                <w:rFonts w:ascii="方正仿宋_GBK" w:eastAsia="方正仿宋_GBK"/>
                <w:color w:val="auto"/>
                <w:sz w:val="24"/>
              </w:rPr>
            </w:pPr>
          </w:p>
        </w:tc>
        <w:tc>
          <w:tcPr>
            <w:tcW w:w="1741" w:type="dxa"/>
            <w:tcBorders>
              <w:top w:val="single" w:color="auto" w:sz="4" w:space="0"/>
              <w:left w:val="single" w:color="auto" w:sz="4" w:space="0"/>
              <w:bottom w:val="single" w:color="auto" w:sz="4" w:space="0"/>
              <w:right w:val="single" w:color="auto" w:sz="4" w:space="0"/>
            </w:tcBorders>
            <w:noWrap/>
            <w:vAlign w:val="center"/>
          </w:tcPr>
          <w:p w14:paraId="373C6443">
            <w:pPr>
              <w:spacing w:line="500" w:lineRule="exact"/>
              <w:jc w:val="center"/>
              <w:rPr>
                <w:rFonts w:ascii="方正仿宋_GBK" w:eastAsia="方正仿宋_GBK"/>
                <w:color w:val="auto"/>
                <w:sz w:val="24"/>
              </w:rPr>
            </w:pPr>
          </w:p>
        </w:tc>
        <w:tc>
          <w:tcPr>
            <w:tcW w:w="984" w:type="dxa"/>
            <w:tcBorders>
              <w:top w:val="single" w:color="auto" w:sz="4" w:space="0"/>
              <w:left w:val="single" w:color="auto" w:sz="4" w:space="0"/>
              <w:bottom w:val="single" w:color="auto" w:sz="4" w:space="0"/>
              <w:right w:val="single" w:color="auto" w:sz="4" w:space="0"/>
            </w:tcBorders>
            <w:noWrap/>
            <w:vAlign w:val="center"/>
          </w:tcPr>
          <w:p w14:paraId="35E781CD">
            <w:pPr>
              <w:spacing w:line="500" w:lineRule="exact"/>
              <w:jc w:val="center"/>
              <w:rPr>
                <w:rFonts w:ascii="方正仿宋_GBK" w:eastAsia="方正仿宋_GBK"/>
                <w:color w:val="auto"/>
                <w:sz w:val="24"/>
              </w:rPr>
            </w:pPr>
          </w:p>
        </w:tc>
        <w:tc>
          <w:tcPr>
            <w:tcW w:w="873" w:type="dxa"/>
            <w:tcBorders>
              <w:top w:val="single" w:color="auto" w:sz="4" w:space="0"/>
              <w:left w:val="single" w:color="auto" w:sz="4" w:space="0"/>
              <w:bottom w:val="single" w:color="auto" w:sz="4" w:space="0"/>
              <w:right w:val="single" w:color="auto" w:sz="4" w:space="0"/>
            </w:tcBorders>
            <w:noWrap/>
            <w:vAlign w:val="center"/>
          </w:tcPr>
          <w:p w14:paraId="45CC09E5">
            <w:pPr>
              <w:spacing w:line="500" w:lineRule="exact"/>
              <w:jc w:val="center"/>
              <w:rPr>
                <w:rFonts w:ascii="方正仿宋_GBK" w:eastAsia="方正仿宋_GBK"/>
                <w:color w:val="auto"/>
                <w:sz w:val="24"/>
              </w:rPr>
            </w:pPr>
          </w:p>
        </w:tc>
        <w:tc>
          <w:tcPr>
            <w:tcW w:w="899" w:type="dxa"/>
            <w:tcBorders>
              <w:top w:val="single" w:color="auto" w:sz="4" w:space="0"/>
              <w:left w:val="single" w:color="auto" w:sz="4" w:space="0"/>
              <w:bottom w:val="single" w:color="auto" w:sz="4" w:space="0"/>
              <w:right w:val="single" w:color="auto" w:sz="4" w:space="0"/>
            </w:tcBorders>
            <w:noWrap/>
            <w:vAlign w:val="center"/>
          </w:tcPr>
          <w:p w14:paraId="221B61A8">
            <w:pPr>
              <w:spacing w:line="500" w:lineRule="exact"/>
              <w:jc w:val="center"/>
              <w:rPr>
                <w:rFonts w:ascii="方正仿宋_GBK" w:eastAsia="方正仿宋_GBK"/>
                <w:color w:val="auto"/>
                <w:sz w:val="24"/>
              </w:rPr>
            </w:pPr>
          </w:p>
        </w:tc>
        <w:tc>
          <w:tcPr>
            <w:tcW w:w="1575" w:type="dxa"/>
            <w:tcBorders>
              <w:top w:val="single" w:color="auto" w:sz="4" w:space="0"/>
              <w:left w:val="single" w:color="auto" w:sz="4" w:space="0"/>
              <w:bottom w:val="single" w:color="auto" w:sz="4" w:space="0"/>
              <w:right w:val="single" w:color="auto" w:sz="4" w:space="0"/>
            </w:tcBorders>
            <w:noWrap/>
            <w:vAlign w:val="center"/>
          </w:tcPr>
          <w:p w14:paraId="74ADD690">
            <w:pPr>
              <w:spacing w:line="500" w:lineRule="exact"/>
              <w:jc w:val="center"/>
              <w:rPr>
                <w:rFonts w:ascii="方正仿宋_GBK" w:eastAsia="方正仿宋_GBK"/>
                <w:color w:val="auto"/>
                <w:sz w:val="24"/>
              </w:rPr>
            </w:pPr>
          </w:p>
        </w:tc>
        <w:tc>
          <w:tcPr>
            <w:tcW w:w="2211" w:type="dxa"/>
            <w:tcBorders>
              <w:top w:val="single" w:color="auto" w:sz="4" w:space="0"/>
              <w:left w:val="single" w:color="auto" w:sz="4" w:space="0"/>
              <w:bottom w:val="single" w:color="auto" w:sz="4" w:space="0"/>
              <w:right w:val="single" w:color="auto" w:sz="4" w:space="0"/>
            </w:tcBorders>
            <w:noWrap/>
            <w:vAlign w:val="center"/>
          </w:tcPr>
          <w:p w14:paraId="55970A45">
            <w:pPr>
              <w:spacing w:line="500" w:lineRule="exact"/>
              <w:jc w:val="center"/>
              <w:rPr>
                <w:rFonts w:ascii="方正仿宋_GBK" w:eastAsia="方正仿宋_GBK"/>
                <w:color w:val="auto"/>
                <w:sz w:val="24"/>
              </w:rPr>
            </w:pPr>
          </w:p>
        </w:tc>
      </w:tr>
      <w:tr w14:paraId="5D563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tcBorders>
              <w:top w:val="single" w:color="auto" w:sz="4" w:space="0"/>
              <w:left w:val="single" w:color="auto" w:sz="4" w:space="0"/>
              <w:bottom w:val="single" w:color="auto" w:sz="4" w:space="0"/>
              <w:right w:val="single" w:color="auto" w:sz="4" w:space="0"/>
            </w:tcBorders>
            <w:noWrap/>
            <w:vAlign w:val="center"/>
          </w:tcPr>
          <w:p w14:paraId="679A2E4A">
            <w:pPr>
              <w:spacing w:line="500" w:lineRule="exact"/>
              <w:jc w:val="center"/>
              <w:rPr>
                <w:rFonts w:ascii="方正仿宋_GBK" w:eastAsia="方正仿宋_GBK"/>
                <w:color w:val="auto"/>
                <w:sz w:val="24"/>
              </w:rPr>
            </w:pPr>
          </w:p>
        </w:tc>
        <w:tc>
          <w:tcPr>
            <w:tcW w:w="1741" w:type="dxa"/>
            <w:tcBorders>
              <w:top w:val="single" w:color="auto" w:sz="4" w:space="0"/>
              <w:left w:val="single" w:color="auto" w:sz="4" w:space="0"/>
              <w:bottom w:val="single" w:color="auto" w:sz="4" w:space="0"/>
              <w:right w:val="single" w:color="auto" w:sz="4" w:space="0"/>
            </w:tcBorders>
            <w:noWrap/>
            <w:vAlign w:val="center"/>
          </w:tcPr>
          <w:p w14:paraId="788D7DDC">
            <w:pPr>
              <w:spacing w:line="500" w:lineRule="exact"/>
              <w:jc w:val="center"/>
              <w:rPr>
                <w:rFonts w:ascii="方正仿宋_GBK" w:eastAsia="方正仿宋_GBK"/>
                <w:color w:val="auto"/>
                <w:sz w:val="24"/>
              </w:rPr>
            </w:pPr>
          </w:p>
        </w:tc>
        <w:tc>
          <w:tcPr>
            <w:tcW w:w="984" w:type="dxa"/>
            <w:tcBorders>
              <w:top w:val="single" w:color="auto" w:sz="4" w:space="0"/>
              <w:left w:val="single" w:color="auto" w:sz="4" w:space="0"/>
              <w:bottom w:val="single" w:color="auto" w:sz="4" w:space="0"/>
              <w:right w:val="single" w:color="auto" w:sz="4" w:space="0"/>
            </w:tcBorders>
            <w:noWrap/>
            <w:vAlign w:val="center"/>
          </w:tcPr>
          <w:p w14:paraId="40E584A3">
            <w:pPr>
              <w:spacing w:line="500" w:lineRule="exact"/>
              <w:jc w:val="center"/>
              <w:rPr>
                <w:rFonts w:ascii="方正仿宋_GBK" w:eastAsia="方正仿宋_GBK"/>
                <w:color w:val="auto"/>
                <w:sz w:val="24"/>
              </w:rPr>
            </w:pPr>
          </w:p>
        </w:tc>
        <w:tc>
          <w:tcPr>
            <w:tcW w:w="873" w:type="dxa"/>
            <w:tcBorders>
              <w:top w:val="single" w:color="auto" w:sz="4" w:space="0"/>
              <w:left w:val="single" w:color="auto" w:sz="4" w:space="0"/>
              <w:bottom w:val="single" w:color="auto" w:sz="4" w:space="0"/>
              <w:right w:val="single" w:color="auto" w:sz="4" w:space="0"/>
            </w:tcBorders>
            <w:noWrap/>
            <w:vAlign w:val="center"/>
          </w:tcPr>
          <w:p w14:paraId="05E46F63">
            <w:pPr>
              <w:spacing w:line="500" w:lineRule="exact"/>
              <w:jc w:val="center"/>
              <w:rPr>
                <w:rFonts w:ascii="方正仿宋_GBK" w:eastAsia="方正仿宋_GBK"/>
                <w:color w:val="auto"/>
                <w:sz w:val="24"/>
              </w:rPr>
            </w:pPr>
          </w:p>
        </w:tc>
        <w:tc>
          <w:tcPr>
            <w:tcW w:w="899" w:type="dxa"/>
            <w:tcBorders>
              <w:top w:val="single" w:color="auto" w:sz="4" w:space="0"/>
              <w:left w:val="single" w:color="auto" w:sz="4" w:space="0"/>
              <w:bottom w:val="single" w:color="auto" w:sz="4" w:space="0"/>
              <w:right w:val="single" w:color="auto" w:sz="4" w:space="0"/>
            </w:tcBorders>
            <w:noWrap/>
            <w:vAlign w:val="center"/>
          </w:tcPr>
          <w:p w14:paraId="2F69A667">
            <w:pPr>
              <w:spacing w:line="500" w:lineRule="exact"/>
              <w:jc w:val="center"/>
              <w:rPr>
                <w:rFonts w:ascii="方正仿宋_GBK" w:eastAsia="方正仿宋_GBK"/>
                <w:color w:val="auto"/>
                <w:sz w:val="24"/>
              </w:rPr>
            </w:pPr>
          </w:p>
        </w:tc>
        <w:tc>
          <w:tcPr>
            <w:tcW w:w="1575" w:type="dxa"/>
            <w:tcBorders>
              <w:top w:val="single" w:color="auto" w:sz="4" w:space="0"/>
              <w:left w:val="single" w:color="auto" w:sz="4" w:space="0"/>
              <w:bottom w:val="single" w:color="auto" w:sz="4" w:space="0"/>
              <w:right w:val="single" w:color="auto" w:sz="4" w:space="0"/>
            </w:tcBorders>
            <w:noWrap/>
            <w:vAlign w:val="center"/>
          </w:tcPr>
          <w:p w14:paraId="7974CA6C">
            <w:pPr>
              <w:spacing w:line="500" w:lineRule="exact"/>
              <w:jc w:val="center"/>
              <w:rPr>
                <w:rFonts w:ascii="方正仿宋_GBK" w:eastAsia="方正仿宋_GBK"/>
                <w:color w:val="auto"/>
                <w:sz w:val="24"/>
              </w:rPr>
            </w:pPr>
          </w:p>
        </w:tc>
        <w:tc>
          <w:tcPr>
            <w:tcW w:w="2211" w:type="dxa"/>
            <w:tcBorders>
              <w:top w:val="single" w:color="auto" w:sz="4" w:space="0"/>
              <w:left w:val="single" w:color="auto" w:sz="4" w:space="0"/>
              <w:bottom w:val="single" w:color="auto" w:sz="4" w:space="0"/>
              <w:right w:val="single" w:color="auto" w:sz="4" w:space="0"/>
            </w:tcBorders>
            <w:noWrap/>
            <w:vAlign w:val="center"/>
          </w:tcPr>
          <w:p w14:paraId="13DDB18A">
            <w:pPr>
              <w:spacing w:line="500" w:lineRule="exact"/>
              <w:jc w:val="center"/>
              <w:rPr>
                <w:rFonts w:ascii="方正仿宋_GBK" w:eastAsia="方正仿宋_GBK"/>
                <w:color w:val="auto"/>
                <w:sz w:val="24"/>
              </w:rPr>
            </w:pPr>
          </w:p>
        </w:tc>
      </w:tr>
      <w:tr w14:paraId="77AE0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tcBorders>
              <w:top w:val="single" w:color="auto" w:sz="4" w:space="0"/>
              <w:left w:val="single" w:color="auto" w:sz="4" w:space="0"/>
              <w:bottom w:val="single" w:color="auto" w:sz="4" w:space="0"/>
              <w:right w:val="single" w:color="auto" w:sz="4" w:space="0"/>
            </w:tcBorders>
            <w:noWrap/>
            <w:vAlign w:val="center"/>
          </w:tcPr>
          <w:p w14:paraId="402A2034">
            <w:pPr>
              <w:spacing w:line="500" w:lineRule="exact"/>
              <w:jc w:val="center"/>
              <w:rPr>
                <w:rFonts w:ascii="方正仿宋_GBK" w:eastAsia="方正仿宋_GBK"/>
                <w:color w:val="auto"/>
                <w:sz w:val="24"/>
              </w:rPr>
            </w:pPr>
          </w:p>
        </w:tc>
        <w:tc>
          <w:tcPr>
            <w:tcW w:w="1741" w:type="dxa"/>
            <w:tcBorders>
              <w:top w:val="single" w:color="auto" w:sz="4" w:space="0"/>
              <w:left w:val="single" w:color="auto" w:sz="4" w:space="0"/>
              <w:bottom w:val="single" w:color="auto" w:sz="4" w:space="0"/>
              <w:right w:val="single" w:color="auto" w:sz="4" w:space="0"/>
            </w:tcBorders>
            <w:noWrap/>
            <w:vAlign w:val="center"/>
          </w:tcPr>
          <w:p w14:paraId="62A17954">
            <w:pPr>
              <w:spacing w:line="500" w:lineRule="exact"/>
              <w:jc w:val="center"/>
              <w:rPr>
                <w:rFonts w:ascii="方正仿宋_GBK" w:eastAsia="方正仿宋_GBK"/>
                <w:color w:val="auto"/>
                <w:sz w:val="24"/>
              </w:rPr>
            </w:pPr>
          </w:p>
        </w:tc>
        <w:tc>
          <w:tcPr>
            <w:tcW w:w="984" w:type="dxa"/>
            <w:tcBorders>
              <w:top w:val="single" w:color="auto" w:sz="4" w:space="0"/>
              <w:left w:val="single" w:color="auto" w:sz="4" w:space="0"/>
              <w:bottom w:val="single" w:color="auto" w:sz="4" w:space="0"/>
              <w:right w:val="single" w:color="auto" w:sz="4" w:space="0"/>
            </w:tcBorders>
            <w:noWrap/>
            <w:vAlign w:val="center"/>
          </w:tcPr>
          <w:p w14:paraId="2AAC893C">
            <w:pPr>
              <w:spacing w:line="500" w:lineRule="exact"/>
              <w:jc w:val="center"/>
              <w:rPr>
                <w:rFonts w:ascii="方正仿宋_GBK" w:eastAsia="方正仿宋_GBK"/>
                <w:color w:val="auto"/>
                <w:sz w:val="24"/>
              </w:rPr>
            </w:pPr>
          </w:p>
        </w:tc>
        <w:tc>
          <w:tcPr>
            <w:tcW w:w="873" w:type="dxa"/>
            <w:tcBorders>
              <w:top w:val="single" w:color="auto" w:sz="4" w:space="0"/>
              <w:left w:val="single" w:color="auto" w:sz="4" w:space="0"/>
              <w:bottom w:val="single" w:color="auto" w:sz="4" w:space="0"/>
              <w:right w:val="single" w:color="auto" w:sz="4" w:space="0"/>
            </w:tcBorders>
            <w:noWrap/>
            <w:vAlign w:val="center"/>
          </w:tcPr>
          <w:p w14:paraId="20C94507">
            <w:pPr>
              <w:spacing w:line="500" w:lineRule="exact"/>
              <w:jc w:val="center"/>
              <w:rPr>
                <w:rFonts w:ascii="方正仿宋_GBK" w:eastAsia="方正仿宋_GBK"/>
                <w:color w:val="auto"/>
                <w:sz w:val="24"/>
              </w:rPr>
            </w:pPr>
          </w:p>
        </w:tc>
        <w:tc>
          <w:tcPr>
            <w:tcW w:w="899" w:type="dxa"/>
            <w:tcBorders>
              <w:top w:val="single" w:color="auto" w:sz="4" w:space="0"/>
              <w:left w:val="single" w:color="auto" w:sz="4" w:space="0"/>
              <w:bottom w:val="single" w:color="auto" w:sz="4" w:space="0"/>
              <w:right w:val="single" w:color="auto" w:sz="4" w:space="0"/>
            </w:tcBorders>
            <w:noWrap/>
            <w:vAlign w:val="center"/>
          </w:tcPr>
          <w:p w14:paraId="0D397416">
            <w:pPr>
              <w:spacing w:line="500" w:lineRule="exact"/>
              <w:jc w:val="center"/>
              <w:rPr>
                <w:rFonts w:ascii="方正仿宋_GBK" w:eastAsia="方正仿宋_GBK"/>
                <w:color w:val="auto"/>
                <w:sz w:val="24"/>
              </w:rPr>
            </w:pPr>
          </w:p>
        </w:tc>
        <w:tc>
          <w:tcPr>
            <w:tcW w:w="1575" w:type="dxa"/>
            <w:tcBorders>
              <w:top w:val="single" w:color="auto" w:sz="4" w:space="0"/>
              <w:left w:val="single" w:color="auto" w:sz="4" w:space="0"/>
              <w:bottom w:val="single" w:color="auto" w:sz="4" w:space="0"/>
              <w:right w:val="single" w:color="auto" w:sz="4" w:space="0"/>
            </w:tcBorders>
            <w:noWrap/>
            <w:vAlign w:val="center"/>
          </w:tcPr>
          <w:p w14:paraId="7D5326E9">
            <w:pPr>
              <w:spacing w:line="500" w:lineRule="exact"/>
              <w:jc w:val="center"/>
              <w:rPr>
                <w:rFonts w:ascii="方正仿宋_GBK" w:eastAsia="方正仿宋_GBK"/>
                <w:color w:val="auto"/>
                <w:sz w:val="24"/>
              </w:rPr>
            </w:pPr>
          </w:p>
        </w:tc>
        <w:tc>
          <w:tcPr>
            <w:tcW w:w="2211" w:type="dxa"/>
            <w:tcBorders>
              <w:top w:val="single" w:color="auto" w:sz="4" w:space="0"/>
              <w:left w:val="single" w:color="auto" w:sz="4" w:space="0"/>
              <w:bottom w:val="single" w:color="auto" w:sz="4" w:space="0"/>
              <w:right w:val="single" w:color="auto" w:sz="4" w:space="0"/>
            </w:tcBorders>
            <w:noWrap/>
            <w:vAlign w:val="center"/>
          </w:tcPr>
          <w:p w14:paraId="0FC76C00">
            <w:pPr>
              <w:spacing w:line="500" w:lineRule="exact"/>
              <w:jc w:val="center"/>
              <w:rPr>
                <w:rFonts w:ascii="方正仿宋_GBK" w:eastAsia="方正仿宋_GBK"/>
                <w:color w:val="auto"/>
                <w:sz w:val="24"/>
              </w:rPr>
            </w:pPr>
          </w:p>
        </w:tc>
      </w:tr>
      <w:tr w14:paraId="3AA59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tcBorders>
              <w:top w:val="single" w:color="auto" w:sz="4" w:space="0"/>
              <w:left w:val="single" w:color="auto" w:sz="4" w:space="0"/>
              <w:bottom w:val="single" w:color="auto" w:sz="4" w:space="0"/>
              <w:right w:val="single" w:color="auto" w:sz="4" w:space="0"/>
            </w:tcBorders>
            <w:noWrap/>
            <w:vAlign w:val="center"/>
          </w:tcPr>
          <w:p w14:paraId="357949DB">
            <w:pPr>
              <w:spacing w:line="500" w:lineRule="exact"/>
              <w:jc w:val="center"/>
              <w:rPr>
                <w:rFonts w:ascii="方正仿宋_GBK" w:eastAsia="方正仿宋_GBK"/>
                <w:color w:val="auto"/>
                <w:sz w:val="24"/>
              </w:rPr>
            </w:pPr>
          </w:p>
        </w:tc>
        <w:tc>
          <w:tcPr>
            <w:tcW w:w="1741" w:type="dxa"/>
            <w:tcBorders>
              <w:top w:val="single" w:color="auto" w:sz="4" w:space="0"/>
              <w:left w:val="single" w:color="auto" w:sz="4" w:space="0"/>
              <w:bottom w:val="single" w:color="auto" w:sz="4" w:space="0"/>
              <w:right w:val="single" w:color="auto" w:sz="4" w:space="0"/>
            </w:tcBorders>
            <w:noWrap/>
            <w:vAlign w:val="center"/>
          </w:tcPr>
          <w:p w14:paraId="2CFA06A2">
            <w:pPr>
              <w:spacing w:line="500" w:lineRule="exact"/>
              <w:jc w:val="center"/>
              <w:rPr>
                <w:rFonts w:ascii="方正仿宋_GBK" w:eastAsia="方正仿宋_GBK"/>
                <w:color w:val="auto"/>
                <w:sz w:val="24"/>
              </w:rPr>
            </w:pPr>
          </w:p>
        </w:tc>
        <w:tc>
          <w:tcPr>
            <w:tcW w:w="984" w:type="dxa"/>
            <w:tcBorders>
              <w:top w:val="single" w:color="auto" w:sz="4" w:space="0"/>
              <w:left w:val="single" w:color="auto" w:sz="4" w:space="0"/>
              <w:bottom w:val="single" w:color="auto" w:sz="4" w:space="0"/>
              <w:right w:val="single" w:color="auto" w:sz="4" w:space="0"/>
            </w:tcBorders>
            <w:noWrap/>
            <w:vAlign w:val="center"/>
          </w:tcPr>
          <w:p w14:paraId="32888826">
            <w:pPr>
              <w:spacing w:line="500" w:lineRule="exact"/>
              <w:jc w:val="center"/>
              <w:rPr>
                <w:rFonts w:ascii="方正仿宋_GBK" w:eastAsia="方正仿宋_GBK"/>
                <w:color w:val="auto"/>
                <w:sz w:val="24"/>
              </w:rPr>
            </w:pPr>
          </w:p>
        </w:tc>
        <w:tc>
          <w:tcPr>
            <w:tcW w:w="873" w:type="dxa"/>
            <w:tcBorders>
              <w:top w:val="single" w:color="auto" w:sz="4" w:space="0"/>
              <w:left w:val="single" w:color="auto" w:sz="4" w:space="0"/>
              <w:bottom w:val="single" w:color="auto" w:sz="4" w:space="0"/>
              <w:right w:val="single" w:color="auto" w:sz="4" w:space="0"/>
            </w:tcBorders>
            <w:noWrap/>
            <w:vAlign w:val="center"/>
          </w:tcPr>
          <w:p w14:paraId="336F30B4">
            <w:pPr>
              <w:spacing w:line="500" w:lineRule="exact"/>
              <w:jc w:val="center"/>
              <w:rPr>
                <w:rFonts w:ascii="方正仿宋_GBK" w:eastAsia="方正仿宋_GBK"/>
                <w:color w:val="auto"/>
                <w:sz w:val="24"/>
              </w:rPr>
            </w:pPr>
          </w:p>
        </w:tc>
        <w:tc>
          <w:tcPr>
            <w:tcW w:w="899" w:type="dxa"/>
            <w:tcBorders>
              <w:top w:val="single" w:color="auto" w:sz="4" w:space="0"/>
              <w:left w:val="single" w:color="auto" w:sz="4" w:space="0"/>
              <w:bottom w:val="single" w:color="auto" w:sz="4" w:space="0"/>
              <w:right w:val="single" w:color="auto" w:sz="4" w:space="0"/>
            </w:tcBorders>
            <w:noWrap/>
            <w:vAlign w:val="center"/>
          </w:tcPr>
          <w:p w14:paraId="07AF91FC">
            <w:pPr>
              <w:spacing w:line="500" w:lineRule="exact"/>
              <w:jc w:val="center"/>
              <w:rPr>
                <w:rFonts w:ascii="方正仿宋_GBK" w:eastAsia="方正仿宋_GBK"/>
                <w:color w:val="auto"/>
                <w:sz w:val="24"/>
              </w:rPr>
            </w:pPr>
          </w:p>
        </w:tc>
        <w:tc>
          <w:tcPr>
            <w:tcW w:w="1575" w:type="dxa"/>
            <w:tcBorders>
              <w:top w:val="single" w:color="auto" w:sz="4" w:space="0"/>
              <w:left w:val="single" w:color="auto" w:sz="4" w:space="0"/>
              <w:bottom w:val="single" w:color="auto" w:sz="4" w:space="0"/>
              <w:right w:val="single" w:color="auto" w:sz="4" w:space="0"/>
            </w:tcBorders>
            <w:noWrap/>
            <w:vAlign w:val="center"/>
          </w:tcPr>
          <w:p w14:paraId="4C4552D9">
            <w:pPr>
              <w:spacing w:line="500" w:lineRule="exact"/>
              <w:jc w:val="center"/>
              <w:rPr>
                <w:rFonts w:ascii="方正仿宋_GBK" w:eastAsia="方正仿宋_GBK"/>
                <w:color w:val="auto"/>
                <w:sz w:val="24"/>
              </w:rPr>
            </w:pPr>
          </w:p>
        </w:tc>
        <w:tc>
          <w:tcPr>
            <w:tcW w:w="2211" w:type="dxa"/>
            <w:tcBorders>
              <w:top w:val="single" w:color="auto" w:sz="4" w:space="0"/>
              <w:left w:val="single" w:color="auto" w:sz="4" w:space="0"/>
              <w:bottom w:val="single" w:color="auto" w:sz="4" w:space="0"/>
              <w:right w:val="single" w:color="auto" w:sz="4" w:space="0"/>
            </w:tcBorders>
            <w:noWrap/>
            <w:vAlign w:val="center"/>
          </w:tcPr>
          <w:p w14:paraId="1196ADBD">
            <w:pPr>
              <w:spacing w:line="500" w:lineRule="exact"/>
              <w:jc w:val="center"/>
              <w:rPr>
                <w:rFonts w:ascii="方正仿宋_GBK" w:eastAsia="方正仿宋_GBK"/>
                <w:color w:val="auto"/>
                <w:sz w:val="24"/>
              </w:rPr>
            </w:pPr>
          </w:p>
        </w:tc>
      </w:tr>
      <w:tr w14:paraId="60301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564" w:hRule="atLeast"/>
        </w:trPr>
        <w:tc>
          <w:tcPr>
            <w:tcW w:w="1330" w:type="dxa"/>
            <w:tcBorders>
              <w:top w:val="single" w:color="auto" w:sz="4" w:space="0"/>
              <w:left w:val="single" w:color="auto" w:sz="4" w:space="0"/>
              <w:bottom w:val="single" w:color="auto" w:sz="4" w:space="0"/>
              <w:right w:val="single" w:color="auto" w:sz="4" w:space="0"/>
            </w:tcBorders>
            <w:noWrap/>
            <w:vAlign w:val="center"/>
          </w:tcPr>
          <w:p w14:paraId="5752C8AE">
            <w:pPr>
              <w:spacing w:line="500" w:lineRule="exact"/>
              <w:jc w:val="center"/>
              <w:rPr>
                <w:rFonts w:ascii="方正仿宋_GBK" w:eastAsia="方正仿宋_GBK"/>
                <w:color w:val="auto"/>
                <w:sz w:val="24"/>
              </w:rPr>
            </w:pPr>
          </w:p>
        </w:tc>
        <w:tc>
          <w:tcPr>
            <w:tcW w:w="1741" w:type="dxa"/>
            <w:tcBorders>
              <w:top w:val="single" w:color="auto" w:sz="4" w:space="0"/>
              <w:left w:val="single" w:color="auto" w:sz="4" w:space="0"/>
              <w:bottom w:val="single" w:color="auto" w:sz="4" w:space="0"/>
              <w:right w:val="single" w:color="auto" w:sz="4" w:space="0"/>
            </w:tcBorders>
            <w:noWrap/>
            <w:vAlign w:val="center"/>
          </w:tcPr>
          <w:p w14:paraId="027A48B8">
            <w:pPr>
              <w:spacing w:line="500" w:lineRule="exact"/>
              <w:jc w:val="center"/>
              <w:rPr>
                <w:rFonts w:ascii="方正仿宋_GBK" w:eastAsia="方正仿宋_GBK"/>
                <w:color w:val="auto"/>
                <w:sz w:val="24"/>
              </w:rPr>
            </w:pPr>
          </w:p>
        </w:tc>
        <w:tc>
          <w:tcPr>
            <w:tcW w:w="984" w:type="dxa"/>
            <w:tcBorders>
              <w:top w:val="single" w:color="auto" w:sz="4" w:space="0"/>
              <w:left w:val="single" w:color="auto" w:sz="4" w:space="0"/>
              <w:bottom w:val="single" w:color="auto" w:sz="4" w:space="0"/>
              <w:right w:val="single" w:color="auto" w:sz="4" w:space="0"/>
            </w:tcBorders>
            <w:noWrap/>
            <w:vAlign w:val="center"/>
          </w:tcPr>
          <w:p w14:paraId="5D85DC64">
            <w:pPr>
              <w:spacing w:line="500" w:lineRule="exact"/>
              <w:jc w:val="center"/>
              <w:rPr>
                <w:rFonts w:ascii="方正仿宋_GBK" w:eastAsia="方正仿宋_GBK"/>
                <w:color w:val="auto"/>
                <w:sz w:val="24"/>
              </w:rPr>
            </w:pPr>
          </w:p>
        </w:tc>
        <w:tc>
          <w:tcPr>
            <w:tcW w:w="873" w:type="dxa"/>
            <w:tcBorders>
              <w:top w:val="single" w:color="auto" w:sz="4" w:space="0"/>
              <w:left w:val="single" w:color="auto" w:sz="4" w:space="0"/>
              <w:bottom w:val="single" w:color="auto" w:sz="4" w:space="0"/>
              <w:right w:val="single" w:color="auto" w:sz="4" w:space="0"/>
            </w:tcBorders>
            <w:noWrap/>
            <w:vAlign w:val="center"/>
          </w:tcPr>
          <w:p w14:paraId="6CFB161E">
            <w:pPr>
              <w:spacing w:line="500" w:lineRule="exact"/>
              <w:jc w:val="center"/>
              <w:rPr>
                <w:rFonts w:ascii="方正仿宋_GBK" w:eastAsia="方正仿宋_GBK"/>
                <w:color w:val="auto"/>
                <w:sz w:val="24"/>
              </w:rPr>
            </w:pPr>
          </w:p>
        </w:tc>
        <w:tc>
          <w:tcPr>
            <w:tcW w:w="899" w:type="dxa"/>
            <w:tcBorders>
              <w:top w:val="single" w:color="auto" w:sz="4" w:space="0"/>
              <w:left w:val="single" w:color="auto" w:sz="4" w:space="0"/>
              <w:bottom w:val="single" w:color="auto" w:sz="4" w:space="0"/>
              <w:right w:val="single" w:color="auto" w:sz="4" w:space="0"/>
            </w:tcBorders>
            <w:noWrap/>
            <w:vAlign w:val="center"/>
          </w:tcPr>
          <w:p w14:paraId="76E8C526">
            <w:pPr>
              <w:spacing w:line="500" w:lineRule="exact"/>
              <w:jc w:val="center"/>
              <w:rPr>
                <w:rFonts w:ascii="方正仿宋_GBK" w:eastAsia="方正仿宋_GBK"/>
                <w:color w:val="auto"/>
                <w:sz w:val="24"/>
              </w:rPr>
            </w:pPr>
          </w:p>
        </w:tc>
        <w:tc>
          <w:tcPr>
            <w:tcW w:w="1575" w:type="dxa"/>
            <w:tcBorders>
              <w:top w:val="single" w:color="auto" w:sz="4" w:space="0"/>
              <w:left w:val="single" w:color="auto" w:sz="4" w:space="0"/>
              <w:bottom w:val="single" w:color="auto" w:sz="4" w:space="0"/>
              <w:right w:val="single" w:color="auto" w:sz="4" w:space="0"/>
            </w:tcBorders>
            <w:noWrap/>
            <w:vAlign w:val="center"/>
          </w:tcPr>
          <w:p w14:paraId="128CE7B2">
            <w:pPr>
              <w:spacing w:line="500" w:lineRule="exact"/>
              <w:jc w:val="center"/>
              <w:rPr>
                <w:rFonts w:ascii="方正仿宋_GBK" w:eastAsia="方正仿宋_GBK"/>
                <w:color w:val="auto"/>
                <w:sz w:val="24"/>
              </w:rPr>
            </w:pPr>
          </w:p>
        </w:tc>
        <w:tc>
          <w:tcPr>
            <w:tcW w:w="2211" w:type="dxa"/>
            <w:tcBorders>
              <w:top w:val="single" w:color="auto" w:sz="4" w:space="0"/>
              <w:left w:val="single" w:color="auto" w:sz="4" w:space="0"/>
              <w:bottom w:val="single" w:color="auto" w:sz="4" w:space="0"/>
              <w:right w:val="single" w:color="auto" w:sz="4" w:space="0"/>
            </w:tcBorders>
            <w:noWrap/>
            <w:vAlign w:val="center"/>
          </w:tcPr>
          <w:p w14:paraId="0097B0AA">
            <w:pPr>
              <w:spacing w:line="500" w:lineRule="exact"/>
              <w:jc w:val="center"/>
              <w:rPr>
                <w:rFonts w:ascii="方正仿宋_GBK" w:eastAsia="方正仿宋_GBK"/>
                <w:color w:val="auto"/>
                <w:sz w:val="24"/>
              </w:rPr>
            </w:pPr>
          </w:p>
        </w:tc>
      </w:tr>
      <w:tr w14:paraId="1A632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tcBorders>
              <w:top w:val="single" w:color="auto" w:sz="4" w:space="0"/>
              <w:left w:val="single" w:color="auto" w:sz="4" w:space="0"/>
              <w:bottom w:val="single" w:color="auto" w:sz="4" w:space="0"/>
              <w:right w:val="single" w:color="auto" w:sz="4" w:space="0"/>
            </w:tcBorders>
            <w:noWrap/>
            <w:vAlign w:val="center"/>
          </w:tcPr>
          <w:p w14:paraId="1340878E">
            <w:pPr>
              <w:spacing w:line="500" w:lineRule="exact"/>
              <w:jc w:val="center"/>
              <w:rPr>
                <w:rFonts w:ascii="方正仿宋_GBK" w:eastAsia="方正仿宋_GBK"/>
                <w:color w:val="auto"/>
                <w:sz w:val="24"/>
              </w:rPr>
            </w:pPr>
          </w:p>
        </w:tc>
        <w:tc>
          <w:tcPr>
            <w:tcW w:w="1741" w:type="dxa"/>
            <w:tcBorders>
              <w:top w:val="single" w:color="auto" w:sz="4" w:space="0"/>
              <w:left w:val="single" w:color="auto" w:sz="4" w:space="0"/>
              <w:bottom w:val="single" w:color="auto" w:sz="4" w:space="0"/>
              <w:right w:val="single" w:color="auto" w:sz="4" w:space="0"/>
            </w:tcBorders>
            <w:noWrap/>
            <w:vAlign w:val="center"/>
          </w:tcPr>
          <w:p w14:paraId="10507374">
            <w:pPr>
              <w:spacing w:line="500" w:lineRule="exact"/>
              <w:jc w:val="center"/>
              <w:rPr>
                <w:rFonts w:ascii="方正仿宋_GBK" w:eastAsia="方正仿宋_GBK"/>
                <w:color w:val="auto"/>
                <w:sz w:val="24"/>
              </w:rPr>
            </w:pPr>
          </w:p>
        </w:tc>
        <w:tc>
          <w:tcPr>
            <w:tcW w:w="984" w:type="dxa"/>
            <w:tcBorders>
              <w:top w:val="single" w:color="auto" w:sz="4" w:space="0"/>
              <w:left w:val="single" w:color="auto" w:sz="4" w:space="0"/>
              <w:bottom w:val="single" w:color="auto" w:sz="4" w:space="0"/>
              <w:right w:val="single" w:color="auto" w:sz="4" w:space="0"/>
            </w:tcBorders>
            <w:noWrap/>
            <w:vAlign w:val="center"/>
          </w:tcPr>
          <w:p w14:paraId="76E72688">
            <w:pPr>
              <w:spacing w:line="500" w:lineRule="exact"/>
              <w:jc w:val="center"/>
              <w:rPr>
                <w:rFonts w:ascii="方正仿宋_GBK" w:eastAsia="方正仿宋_GBK"/>
                <w:color w:val="auto"/>
                <w:sz w:val="24"/>
              </w:rPr>
            </w:pPr>
          </w:p>
        </w:tc>
        <w:tc>
          <w:tcPr>
            <w:tcW w:w="873" w:type="dxa"/>
            <w:tcBorders>
              <w:top w:val="single" w:color="auto" w:sz="4" w:space="0"/>
              <w:left w:val="single" w:color="auto" w:sz="4" w:space="0"/>
              <w:bottom w:val="single" w:color="auto" w:sz="4" w:space="0"/>
              <w:right w:val="single" w:color="auto" w:sz="4" w:space="0"/>
            </w:tcBorders>
            <w:noWrap/>
            <w:vAlign w:val="center"/>
          </w:tcPr>
          <w:p w14:paraId="7D12BC35">
            <w:pPr>
              <w:spacing w:line="500" w:lineRule="exact"/>
              <w:jc w:val="center"/>
              <w:rPr>
                <w:rFonts w:ascii="方正仿宋_GBK" w:eastAsia="方正仿宋_GBK"/>
                <w:color w:val="auto"/>
                <w:sz w:val="24"/>
              </w:rPr>
            </w:pPr>
          </w:p>
        </w:tc>
        <w:tc>
          <w:tcPr>
            <w:tcW w:w="899" w:type="dxa"/>
            <w:tcBorders>
              <w:top w:val="single" w:color="auto" w:sz="4" w:space="0"/>
              <w:left w:val="single" w:color="auto" w:sz="4" w:space="0"/>
              <w:bottom w:val="single" w:color="auto" w:sz="4" w:space="0"/>
              <w:right w:val="single" w:color="auto" w:sz="4" w:space="0"/>
            </w:tcBorders>
            <w:noWrap/>
            <w:vAlign w:val="center"/>
          </w:tcPr>
          <w:p w14:paraId="0FD6EED0">
            <w:pPr>
              <w:spacing w:line="500" w:lineRule="exact"/>
              <w:jc w:val="center"/>
              <w:rPr>
                <w:rFonts w:ascii="方正仿宋_GBK" w:eastAsia="方正仿宋_GBK"/>
                <w:color w:val="auto"/>
                <w:sz w:val="24"/>
              </w:rPr>
            </w:pPr>
          </w:p>
        </w:tc>
        <w:tc>
          <w:tcPr>
            <w:tcW w:w="1575" w:type="dxa"/>
            <w:tcBorders>
              <w:top w:val="single" w:color="auto" w:sz="4" w:space="0"/>
              <w:left w:val="single" w:color="auto" w:sz="4" w:space="0"/>
              <w:bottom w:val="single" w:color="auto" w:sz="4" w:space="0"/>
              <w:right w:val="single" w:color="auto" w:sz="4" w:space="0"/>
            </w:tcBorders>
            <w:noWrap/>
            <w:vAlign w:val="center"/>
          </w:tcPr>
          <w:p w14:paraId="33397DD0">
            <w:pPr>
              <w:spacing w:line="500" w:lineRule="exact"/>
              <w:jc w:val="center"/>
              <w:rPr>
                <w:rFonts w:ascii="方正仿宋_GBK" w:eastAsia="方正仿宋_GBK"/>
                <w:color w:val="auto"/>
                <w:sz w:val="24"/>
              </w:rPr>
            </w:pPr>
          </w:p>
        </w:tc>
        <w:tc>
          <w:tcPr>
            <w:tcW w:w="2211" w:type="dxa"/>
            <w:tcBorders>
              <w:top w:val="single" w:color="auto" w:sz="4" w:space="0"/>
              <w:left w:val="single" w:color="auto" w:sz="4" w:space="0"/>
              <w:bottom w:val="single" w:color="auto" w:sz="4" w:space="0"/>
              <w:right w:val="single" w:color="auto" w:sz="4" w:space="0"/>
            </w:tcBorders>
            <w:noWrap/>
            <w:vAlign w:val="center"/>
          </w:tcPr>
          <w:p w14:paraId="471D8235">
            <w:pPr>
              <w:spacing w:line="500" w:lineRule="exact"/>
              <w:jc w:val="center"/>
              <w:rPr>
                <w:rFonts w:ascii="方正仿宋_GBK" w:eastAsia="方正仿宋_GBK"/>
                <w:color w:val="auto"/>
                <w:sz w:val="24"/>
              </w:rPr>
            </w:pPr>
          </w:p>
        </w:tc>
      </w:tr>
      <w:tr w14:paraId="340AB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Pr>
        <w:tc>
          <w:tcPr>
            <w:tcW w:w="9613" w:type="dxa"/>
            <w:gridSpan w:val="7"/>
            <w:tcBorders>
              <w:top w:val="single" w:color="auto" w:sz="4" w:space="0"/>
              <w:left w:val="single" w:color="auto" w:sz="4" w:space="0"/>
              <w:bottom w:val="single" w:color="auto" w:sz="4" w:space="0"/>
              <w:right w:val="single" w:color="auto" w:sz="4" w:space="0"/>
            </w:tcBorders>
            <w:noWrap/>
            <w:vAlign w:val="center"/>
          </w:tcPr>
          <w:p w14:paraId="3E549003">
            <w:pPr>
              <w:spacing w:line="500" w:lineRule="exact"/>
              <w:rPr>
                <w:rFonts w:ascii="方正仿宋_GBK" w:eastAsia="方正仿宋_GBK"/>
                <w:color w:val="auto"/>
                <w:sz w:val="24"/>
              </w:rPr>
            </w:pPr>
            <w:r>
              <w:rPr>
                <w:rFonts w:hint="eastAsia" w:ascii="方正仿宋_GBK" w:eastAsia="方正仿宋_GBK"/>
                <w:color w:val="auto"/>
                <w:sz w:val="24"/>
              </w:rPr>
              <w:t>合计人民币（小写）：</w:t>
            </w:r>
          </w:p>
        </w:tc>
      </w:tr>
      <w:tr w14:paraId="44FC9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Pr>
        <w:tc>
          <w:tcPr>
            <w:tcW w:w="9613" w:type="dxa"/>
            <w:gridSpan w:val="7"/>
            <w:tcBorders>
              <w:top w:val="single" w:color="auto" w:sz="4" w:space="0"/>
              <w:left w:val="single" w:color="auto" w:sz="4" w:space="0"/>
              <w:bottom w:val="single" w:color="auto" w:sz="4" w:space="0"/>
              <w:right w:val="single" w:color="auto" w:sz="4" w:space="0"/>
            </w:tcBorders>
            <w:noWrap/>
            <w:vAlign w:val="center"/>
          </w:tcPr>
          <w:p w14:paraId="75335DB0">
            <w:pPr>
              <w:spacing w:line="500" w:lineRule="exact"/>
              <w:rPr>
                <w:rFonts w:ascii="方正仿宋_GBK" w:eastAsia="方正仿宋_GBK"/>
                <w:color w:val="auto"/>
                <w:sz w:val="24"/>
              </w:rPr>
            </w:pPr>
            <w:r>
              <w:rPr>
                <w:rFonts w:hint="eastAsia" w:ascii="方正仿宋_GBK" w:eastAsia="方正仿宋_GBK"/>
                <w:color w:val="auto"/>
                <w:sz w:val="24"/>
              </w:rPr>
              <w:t>合计人民币（大写）：</w:t>
            </w:r>
          </w:p>
        </w:tc>
      </w:tr>
      <w:tr w14:paraId="376E0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052" w:hRule="atLeast"/>
        </w:trPr>
        <w:tc>
          <w:tcPr>
            <w:tcW w:w="9613" w:type="dxa"/>
            <w:gridSpan w:val="7"/>
            <w:tcBorders>
              <w:top w:val="single" w:color="auto" w:sz="4" w:space="0"/>
              <w:left w:val="single" w:color="auto" w:sz="4" w:space="0"/>
              <w:bottom w:val="single" w:color="auto" w:sz="4" w:space="0"/>
              <w:right w:val="single" w:color="auto" w:sz="4" w:space="0"/>
            </w:tcBorders>
            <w:noWrap/>
            <w:vAlign w:val="top"/>
          </w:tcPr>
          <w:p w14:paraId="2102E97F">
            <w:pPr>
              <w:spacing w:line="500" w:lineRule="exact"/>
              <w:rPr>
                <w:rFonts w:ascii="方正仿宋_GBK" w:eastAsia="方正仿宋_GBK"/>
                <w:color w:val="auto"/>
                <w:sz w:val="24"/>
              </w:rPr>
            </w:pPr>
            <w:r>
              <w:rPr>
                <w:rFonts w:hint="eastAsia" w:ascii="方正仿宋_GBK" w:eastAsia="方正仿宋_GBK"/>
                <w:color w:val="auto"/>
                <w:sz w:val="24"/>
              </w:rPr>
              <w:t>一、质量要求和技术标准。供方提供的商品必须是全新的，完全符合国家有关技术标准，供方的质量保证及售后服务承诺如下：</w:t>
            </w:r>
          </w:p>
          <w:p w14:paraId="0700C7BF">
            <w:pPr>
              <w:spacing w:line="500" w:lineRule="exact"/>
              <w:rPr>
                <w:rFonts w:ascii="方正仿宋_GBK" w:eastAsia="方正仿宋_GBK"/>
                <w:color w:val="auto"/>
                <w:sz w:val="24"/>
              </w:rPr>
            </w:pPr>
            <w:r>
              <w:rPr>
                <w:rFonts w:hint="eastAsia" w:ascii="方正仿宋_GBK" w:eastAsia="方正仿宋_GBK"/>
                <w:color w:val="auto"/>
                <w:sz w:val="24"/>
              </w:rPr>
              <w:t>1.质保期限：</w:t>
            </w:r>
          </w:p>
          <w:p w14:paraId="3F622217">
            <w:pPr>
              <w:spacing w:line="500" w:lineRule="exact"/>
              <w:rPr>
                <w:rFonts w:ascii="方正仿宋_GBK" w:eastAsia="方正仿宋_GBK"/>
                <w:color w:val="auto"/>
                <w:sz w:val="24"/>
              </w:rPr>
            </w:pPr>
            <w:r>
              <w:rPr>
                <w:rFonts w:hint="eastAsia" w:ascii="方正仿宋_GBK" w:eastAsia="方正仿宋_GBK"/>
                <w:color w:val="auto"/>
                <w:sz w:val="24"/>
              </w:rPr>
              <w:t>2.保修范围：</w:t>
            </w:r>
          </w:p>
          <w:p w14:paraId="71139AD0">
            <w:pPr>
              <w:spacing w:line="500" w:lineRule="exact"/>
              <w:rPr>
                <w:rFonts w:ascii="方正仿宋_GBK" w:eastAsia="方正仿宋_GBK"/>
                <w:color w:val="auto"/>
                <w:sz w:val="24"/>
              </w:rPr>
            </w:pPr>
            <w:r>
              <w:rPr>
                <w:rFonts w:hint="eastAsia" w:ascii="方正仿宋_GBK" w:eastAsia="方正仿宋_GBK"/>
                <w:color w:val="auto"/>
                <w:sz w:val="24"/>
              </w:rPr>
              <w:t>3.服务措施：</w:t>
            </w:r>
          </w:p>
          <w:p w14:paraId="3BC53606">
            <w:pPr>
              <w:spacing w:line="500" w:lineRule="exact"/>
              <w:rPr>
                <w:rFonts w:ascii="方正仿宋_GBK" w:eastAsia="方正仿宋_GBK"/>
                <w:color w:val="auto"/>
                <w:sz w:val="24"/>
              </w:rPr>
            </w:pPr>
            <w:r>
              <w:rPr>
                <w:rFonts w:hint="eastAsia" w:ascii="方正仿宋_GBK" w:eastAsia="方正仿宋_GBK"/>
                <w:color w:val="auto"/>
                <w:sz w:val="24"/>
              </w:rPr>
              <w:t>4.质保期后服务：</w:t>
            </w:r>
          </w:p>
        </w:tc>
      </w:tr>
      <w:tr w14:paraId="76E9D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913" w:hRule="atLeast"/>
        </w:trPr>
        <w:tc>
          <w:tcPr>
            <w:tcW w:w="9613" w:type="dxa"/>
            <w:gridSpan w:val="7"/>
            <w:tcBorders>
              <w:top w:val="single" w:color="auto" w:sz="4" w:space="0"/>
              <w:left w:val="single" w:color="auto" w:sz="4" w:space="0"/>
              <w:bottom w:val="single" w:color="auto" w:sz="4" w:space="0"/>
              <w:right w:val="single" w:color="auto" w:sz="4" w:space="0"/>
            </w:tcBorders>
            <w:noWrap/>
            <w:vAlign w:val="top"/>
          </w:tcPr>
          <w:p w14:paraId="48A6ED0D">
            <w:pPr>
              <w:spacing w:line="500" w:lineRule="exact"/>
              <w:rPr>
                <w:rFonts w:ascii="方正仿宋_GBK" w:eastAsia="方正仿宋_GBK"/>
                <w:color w:val="auto"/>
                <w:sz w:val="24"/>
              </w:rPr>
            </w:pPr>
            <w:r>
              <w:rPr>
                <w:rFonts w:hint="eastAsia" w:ascii="方正仿宋_GBK" w:eastAsia="方正仿宋_GBK"/>
                <w:color w:val="auto"/>
                <w:sz w:val="24"/>
              </w:rPr>
              <w:t>二、随机备品、附件、工具数量及供应方法：</w:t>
            </w:r>
          </w:p>
        </w:tc>
      </w:tr>
      <w:tr w14:paraId="270DE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751" w:hRule="atLeast"/>
        </w:trPr>
        <w:tc>
          <w:tcPr>
            <w:tcW w:w="9613" w:type="dxa"/>
            <w:gridSpan w:val="7"/>
            <w:tcBorders>
              <w:top w:val="single" w:color="auto" w:sz="4" w:space="0"/>
              <w:left w:val="single" w:color="auto" w:sz="4" w:space="0"/>
              <w:bottom w:val="single" w:color="auto" w:sz="4" w:space="0"/>
              <w:right w:val="single" w:color="auto" w:sz="4" w:space="0"/>
            </w:tcBorders>
            <w:noWrap/>
            <w:vAlign w:val="top"/>
          </w:tcPr>
          <w:p w14:paraId="032A83E9">
            <w:pPr>
              <w:spacing w:line="500" w:lineRule="exact"/>
              <w:rPr>
                <w:rFonts w:ascii="方正仿宋_GBK" w:eastAsia="方正仿宋_GBK"/>
                <w:color w:val="auto"/>
                <w:sz w:val="24"/>
              </w:rPr>
            </w:pPr>
            <w:r>
              <w:rPr>
                <w:rFonts w:hint="eastAsia" w:ascii="方正仿宋_GBK" w:eastAsia="方正仿宋_GBK"/>
                <w:color w:val="auto"/>
                <w:sz w:val="24"/>
              </w:rPr>
              <w:t>三、交提货方式：</w:t>
            </w:r>
          </w:p>
        </w:tc>
      </w:tr>
      <w:tr w14:paraId="7FEE7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9628" w:type="dxa"/>
            <w:gridSpan w:val="8"/>
            <w:tcBorders>
              <w:top w:val="single" w:color="auto" w:sz="4" w:space="0"/>
              <w:left w:val="single" w:color="auto" w:sz="4" w:space="0"/>
              <w:bottom w:val="single" w:color="auto" w:sz="4" w:space="0"/>
              <w:right w:val="single" w:color="auto" w:sz="4" w:space="0"/>
            </w:tcBorders>
            <w:noWrap/>
            <w:vAlign w:val="top"/>
          </w:tcPr>
          <w:p w14:paraId="3657B967">
            <w:pPr>
              <w:spacing w:line="500" w:lineRule="exact"/>
              <w:rPr>
                <w:rFonts w:ascii="方正仿宋_GBK" w:eastAsia="方正仿宋_GBK"/>
                <w:color w:val="auto"/>
                <w:sz w:val="24"/>
              </w:rPr>
            </w:pPr>
            <w:r>
              <w:rPr>
                <w:rFonts w:hint="eastAsia" w:ascii="方正仿宋_GBK" w:eastAsia="方正仿宋_GBK"/>
                <w:color w:val="auto"/>
                <w:sz w:val="24"/>
              </w:rPr>
              <w:t>四、验收标准、方法：</w:t>
            </w:r>
          </w:p>
          <w:p w14:paraId="2EA4E980">
            <w:pPr>
              <w:spacing w:line="500" w:lineRule="exact"/>
              <w:rPr>
                <w:rFonts w:ascii="方正仿宋_GBK" w:eastAsia="方正仿宋_GBK"/>
                <w:color w:val="auto"/>
                <w:sz w:val="24"/>
              </w:rPr>
            </w:pPr>
            <w:r>
              <w:rPr>
                <w:rFonts w:hint="eastAsia" w:ascii="方正仿宋_GBK" w:eastAsia="方正仿宋_GBK"/>
                <w:color w:val="auto"/>
                <w:sz w:val="24"/>
              </w:rPr>
              <w:t>如有异议，请于      日内提出。</w:t>
            </w:r>
          </w:p>
        </w:tc>
      </w:tr>
      <w:tr w14:paraId="20D39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8"/>
            <w:tcBorders>
              <w:top w:val="single" w:color="auto" w:sz="4" w:space="0"/>
              <w:left w:val="single" w:color="auto" w:sz="4" w:space="0"/>
              <w:bottom w:val="single" w:color="auto" w:sz="4" w:space="0"/>
              <w:right w:val="single" w:color="auto" w:sz="4" w:space="0"/>
            </w:tcBorders>
            <w:noWrap/>
            <w:vAlign w:val="top"/>
          </w:tcPr>
          <w:p w14:paraId="0E654F9F">
            <w:pPr>
              <w:pStyle w:val="3"/>
              <w:spacing w:line="500" w:lineRule="exact"/>
              <w:rPr>
                <w:rFonts w:ascii="方正仿宋_GBK" w:eastAsia="方正仿宋_GBK"/>
                <w:color w:val="auto"/>
                <w:sz w:val="24"/>
              </w:rPr>
            </w:pPr>
            <w:r>
              <w:rPr>
                <w:rFonts w:hint="eastAsia" w:ascii="方正仿宋_GBK" w:eastAsia="方正仿宋_GBK"/>
                <w:color w:val="auto"/>
                <w:sz w:val="24"/>
              </w:rPr>
              <w:t>五、履约保证金：</w:t>
            </w:r>
          </w:p>
        </w:tc>
      </w:tr>
      <w:tr w14:paraId="2480B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8"/>
            <w:tcBorders>
              <w:top w:val="single" w:color="auto" w:sz="4" w:space="0"/>
              <w:left w:val="single" w:color="auto" w:sz="4" w:space="0"/>
              <w:bottom w:val="single" w:color="auto" w:sz="4" w:space="0"/>
              <w:right w:val="single" w:color="auto" w:sz="4" w:space="0"/>
            </w:tcBorders>
            <w:noWrap/>
            <w:vAlign w:val="top"/>
          </w:tcPr>
          <w:p w14:paraId="51F0A89A">
            <w:pPr>
              <w:spacing w:line="500" w:lineRule="exact"/>
              <w:rPr>
                <w:rFonts w:ascii="方正仿宋_GBK" w:eastAsia="方正仿宋_GBK"/>
                <w:color w:val="auto"/>
                <w:sz w:val="24"/>
              </w:rPr>
            </w:pPr>
            <w:r>
              <w:rPr>
                <w:rFonts w:hint="eastAsia" w:ascii="方正仿宋_GBK" w:eastAsia="方正仿宋_GBK"/>
                <w:color w:val="auto"/>
                <w:sz w:val="24"/>
              </w:rPr>
              <w:t>六、付款方式：</w:t>
            </w:r>
          </w:p>
          <w:p w14:paraId="0851E060">
            <w:pPr>
              <w:pStyle w:val="3"/>
              <w:spacing w:line="500" w:lineRule="exact"/>
              <w:rPr>
                <w:rFonts w:ascii="方正仿宋_GBK" w:eastAsia="方正仿宋_GBK"/>
                <w:color w:val="auto"/>
                <w:sz w:val="24"/>
              </w:rPr>
            </w:pPr>
            <w:r>
              <w:rPr>
                <w:rFonts w:hint="eastAsia" w:ascii="方正仿宋_GBK" w:eastAsia="方正仿宋_GBK"/>
                <w:color w:val="auto"/>
                <w:sz w:val="24"/>
              </w:rPr>
              <w:t>（按财政支付、采购人支付及支付方式等分别填列）</w:t>
            </w:r>
          </w:p>
        </w:tc>
      </w:tr>
      <w:tr w14:paraId="2927F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8"/>
            <w:tcBorders>
              <w:top w:val="single" w:color="auto" w:sz="4" w:space="0"/>
              <w:left w:val="single" w:color="auto" w:sz="4" w:space="0"/>
              <w:bottom w:val="single" w:color="auto" w:sz="4" w:space="0"/>
              <w:right w:val="single" w:color="auto" w:sz="4" w:space="0"/>
            </w:tcBorders>
            <w:noWrap/>
            <w:vAlign w:val="top"/>
          </w:tcPr>
          <w:p w14:paraId="4E8E4F1E">
            <w:pPr>
              <w:spacing w:line="500" w:lineRule="exact"/>
              <w:rPr>
                <w:rFonts w:ascii="方正仿宋_GBK" w:eastAsia="方正仿宋_GBK"/>
                <w:color w:val="auto"/>
                <w:sz w:val="24"/>
              </w:rPr>
            </w:pPr>
            <w:r>
              <w:rPr>
                <w:rFonts w:hint="eastAsia" w:ascii="方正仿宋_GBK" w:eastAsia="方正仿宋_GBK"/>
                <w:color w:val="auto"/>
                <w:sz w:val="24"/>
              </w:rPr>
              <w:t>七、违约责任：</w:t>
            </w:r>
          </w:p>
          <w:p w14:paraId="6288CD0D">
            <w:pPr>
              <w:spacing w:line="500" w:lineRule="exact"/>
              <w:rPr>
                <w:rFonts w:ascii="方正仿宋_GBK" w:eastAsia="方正仿宋_GBK"/>
                <w:color w:val="auto"/>
                <w:sz w:val="24"/>
              </w:rPr>
            </w:pPr>
            <w:r>
              <w:rPr>
                <w:rFonts w:hint="eastAsia" w:ascii="方正仿宋_GBK" w:eastAsia="方正仿宋_GBK"/>
                <w:color w:val="auto"/>
                <w:sz w:val="24"/>
              </w:rPr>
              <w:t>按《中华人民共和国民法典》、《中华人民共和国政府采购法》执行，或按双方约定。</w:t>
            </w:r>
          </w:p>
        </w:tc>
      </w:tr>
      <w:tr w14:paraId="1E58F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9628" w:type="dxa"/>
            <w:gridSpan w:val="8"/>
            <w:tcBorders>
              <w:top w:val="single" w:color="auto" w:sz="4" w:space="0"/>
              <w:left w:val="single" w:color="auto" w:sz="4" w:space="0"/>
              <w:bottom w:val="single" w:color="auto" w:sz="4" w:space="0"/>
              <w:right w:val="single" w:color="auto" w:sz="4" w:space="0"/>
            </w:tcBorders>
            <w:noWrap/>
            <w:vAlign w:val="top"/>
          </w:tcPr>
          <w:p w14:paraId="45364248">
            <w:pPr>
              <w:spacing w:line="500" w:lineRule="exact"/>
              <w:rPr>
                <w:rFonts w:ascii="方正仿宋_GBK" w:eastAsia="方正仿宋_GBK"/>
                <w:color w:val="auto"/>
                <w:sz w:val="24"/>
              </w:rPr>
            </w:pPr>
            <w:r>
              <w:rPr>
                <w:rFonts w:hint="eastAsia" w:ascii="方正仿宋_GBK" w:eastAsia="方正仿宋_GBK"/>
                <w:color w:val="auto"/>
                <w:sz w:val="24"/>
              </w:rPr>
              <w:t>八、其他约定事项：</w:t>
            </w:r>
          </w:p>
          <w:p w14:paraId="0D2CF1D1">
            <w:pPr>
              <w:tabs>
                <w:tab w:val="left" w:pos="360"/>
              </w:tabs>
              <w:spacing w:line="500" w:lineRule="exact"/>
              <w:rPr>
                <w:rFonts w:ascii="方正仿宋_GBK" w:eastAsia="方正仿宋_GBK"/>
                <w:color w:val="auto"/>
                <w:sz w:val="24"/>
              </w:rPr>
            </w:pPr>
            <w:r>
              <w:rPr>
                <w:rFonts w:hint="eastAsia" w:ascii="方正仿宋_GBK" w:eastAsia="方正仿宋_GBK"/>
                <w:color w:val="auto"/>
                <w:sz w:val="24"/>
              </w:rPr>
              <w:t>1.询价通知书及其澄清文件、电子响应文件和承诺是本合同不可分割的部分。</w:t>
            </w:r>
          </w:p>
          <w:p w14:paraId="5C535437">
            <w:pPr>
              <w:tabs>
                <w:tab w:val="left" w:pos="360"/>
              </w:tabs>
              <w:spacing w:line="500" w:lineRule="exact"/>
              <w:rPr>
                <w:rFonts w:ascii="方正仿宋_GBK" w:eastAsia="方正仿宋_GBK"/>
                <w:color w:val="auto"/>
                <w:sz w:val="24"/>
              </w:rPr>
            </w:pPr>
            <w:r>
              <w:rPr>
                <w:rFonts w:hint="eastAsia" w:ascii="方正仿宋_GBK" w:eastAsia="方正仿宋_GBK"/>
                <w:color w:val="auto"/>
                <w:sz w:val="24"/>
              </w:rPr>
              <w:t>2.本合同如发生争议由双方协商解决，协商不成向需方所在地仲裁机构提请仲裁。</w:t>
            </w:r>
          </w:p>
          <w:p w14:paraId="2117B699">
            <w:pPr>
              <w:tabs>
                <w:tab w:val="left" w:pos="360"/>
              </w:tabs>
              <w:spacing w:line="500" w:lineRule="exact"/>
              <w:rPr>
                <w:rFonts w:ascii="方正仿宋_GBK" w:eastAsia="方正仿宋_GBK"/>
                <w:color w:val="auto"/>
                <w:sz w:val="24"/>
              </w:rPr>
            </w:pPr>
            <w:r>
              <w:rPr>
                <w:rFonts w:hint="eastAsia" w:ascii="方正仿宋_GBK" w:eastAsia="方正仿宋_GBK"/>
                <w:color w:val="auto"/>
                <w:sz w:val="24"/>
              </w:rPr>
              <w:t>3.本合同一式__份， 需方__份，供方__份，具同等法律效力。</w:t>
            </w:r>
          </w:p>
          <w:p w14:paraId="699D4F3D">
            <w:pPr>
              <w:tabs>
                <w:tab w:val="left" w:pos="360"/>
              </w:tabs>
              <w:spacing w:line="500" w:lineRule="exact"/>
              <w:rPr>
                <w:rFonts w:ascii="方正仿宋_GBK" w:eastAsia="方正仿宋_GBK"/>
                <w:color w:val="auto"/>
                <w:sz w:val="24"/>
              </w:rPr>
            </w:pPr>
            <w:r>
              <w:rPr>
                <w:rFonts w:hint="eastAsia" w:ascii="方正仿宋_GBK" w:eastAsia="方正仿宋_GBK"/>
                <w:color w:val="auto"/>
                <w:sz w:val="24"/>
              </w:rPr>
              <w:t>4.其他：</w:t>
            </w:r>
          </w:p>
        </w:tc>
      </w:tr>
      <w:tr w14:paraId="58D0C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9" w:hRule="atLeast"/>
        </w:trPr>
        <w:tc>
          <w:tcPr>
            <w:tcW w:w="4928" w:type="dxa"/>
            <w:gridSpan w:val="4"/>
            <w:tcBorders>
              <w:top w:val="single" w:color="auto" w:sz="4" w:space="0"/>
              <w:left w:val="single" w:color="auto" w:sz="4" w:space="0"/>
              <w:bottom w:val="single" w:color="auto" w:sz="4" w:space="0"/>
              <w:right w:val="single" w:color="auto" w:sz="4" w:space="0"/>
            </w:tcBorders>
            <w:noWrap/>
            <w:vAlign w:val="top"/>
          </w:tcPr>
          <w:p w14:paraId="461BA366">
            <w:pPr>
              <w:spacing w:line="500" w:lineRule="exact"/>
              <w:rPr>
                <w:rFonts w:ascii="方正仿宋_GBK" w:eastAsia="方正仿宋_GBK"/>
                <w:color w:val="auto"/>
                <w:sz w:val="24"/>
              </w:rPr>
            </w:pPr>
            <w:r>
              <w:rPr>
                <w:rFonts w:hint="eastAsia" w:ascii="方正仿宋_GBK" w:eastAsia="方正仿宋_GBK"/>
                <w:color w:val="auto"/>
                <w:sz w:val="24"/>
              </w:rPr>
              <w:t>需方：</w:t>
            </w:r>
          </w:p>
          <w:p w14:paraId="23B8BDF8">
            <w:pPr>
              <w:spacing w:line="500" w:lineRule="exact"/>
              <w:rPr>
                <w:rFonts w:ascii="方正仿宋_GBK" w:eastAsia="方正仿宋_GBK"/>
                <w:color w:val="auto"/>
                <w:sz w:val="24"/>
              </w:rPr>
            </w:pPr>
            <w:r>
              <w:rPr>
                <w:rFonts w:hint="eastAsia" w:ascii="方正仿宋_GBK" w:eastAsia="方正仿宋_GBK"/>
                <w:color w:val="auto"/>
                <w:sz w:val="24"/>
              </w:rPr>
              <w:t>地址：</w:t>
            </w:r>
          </w:p>
          <w:p w14:paraId="3429C836">
            <w:pPr>
              <w:spacing w:line="500" w:lineRule="exact"/>
              <w:rPr>
                <w:rFonts w:ascii="方正仿宋_GBK" w:eastAsia="方正仿宋_GBK"/>
                <w:color w:val="auto"/>
                <w:sz w:val="24"/>
              </w:rPr>
            </w:pPr>
            <w:r>
              <w:rPr>
                <w:rFonts w:hint="eastAsia" w:ascii="方正仿宋_GBK" w:eastAsia="方正仿宋_GBK"/>
                <w:color w:val="auto"/>
                <w:sz w:val="24"/>
              </w:rPr>
              <w:t>联系电话：</w:t>
            </w:r>
          </w:p>
          <w:p w14:paraId="69D22598">
            <w:pPr>
              <w:spacing w:line="500" w:lineRule="exact"/>
              <w:rPr>
                <w:rFonts w:ascii="方正仿宋_GBK" w:eastAsia="方正仿宋_GBK"/>
                <w:color w:val="auto"/>
                <w:sz w:val="24"/>
              </w:rPr>
            </w:pPr>
            <w:r>
              <w:rPr>
                <w:rFonts w:hint="eastAsia" w:ascii="方正仿宋_GBK" w:eastAsia="方正仿宋_GBK"/>
                <w:color w:val="auto"/>
                <w:sz w:val="24"/>
              </w:rPr>
              <w:t>授权代表：</w:t>
            </w:r>
          </w:p>
        </w:tc>
        <w:tc>
          <w:tcPr>
            <w:tcW w:w="4700" w:type="dxa"/>
            <w:gridSpan w:val="4"/>
            <w:tcBorders>
              <w:top w:val="single" w:color="auto" w:sz="4" w:space="0"/>
              <w:left w:val="single" w:color="auto" w:sz="4" w:space="0"/>
              <w:bottom w:val="single" w:color="auto" w:sz="4" w:space="0"/>
              <w:right w:val="single" w:color="auto" w:sz="4" w:space="0"/>
            </w:tcBorders>
            <w:noWrap/>
            <w:vAlign w:val="top"/>
          </w:tcPr>
          <w:p w14:paraId="5C04608A">
            <w:pPr>
              <w:spacing w:line="500" w:lineRule="exact"/>
              <w:rPr>
                <w:rFonts w:ascii="方正仿宋_GBK" w:eastAsia="方正仿宋_GBK"/>
                <w:color w:val="auto"/>
                <w:sz w:val="24"/>
              </w:rPr>
            </w:pPr>
            <w:r>
              <w:rPr>
                <w:rFonts w:hint="eastAsia" w:ascii="方正仿宋_GBK" w:eastAsia="方正仿宋_GBK"/>
                <w:color w:val="auto"/>
                <w:sz w:val="24"/>
              </w:rPr>
              <w:t>供方：</w:t>
            </w:r>
          </w:p>
          <w:p w14:paraId="27BD7E24">
            <w:pPr>
              <w:spacing w:line="500" w:lineRule="exact"/>
              <w:rPr>
                <w:rFonts w:ascii="方正仿宋_GBK" w:eastAsia="方正仿宋_GBK"/>
                <w:color w:val="auto"/>
                <w:sz w:val="24"/>
              </w:rPr>
            </w:pPr>
            <w:r>
              <w:rPr>
                <w:rFonts w:hint="eastAsia" w:ascii="方正仿宋_GBK" w:eastAsia="方正仿宋_GBK"/>
                <w:color w:val="auto"/>
                <w:sz w:val="24"/>
              </w:rPr>
              <w:t>地址：</w:t>
            </w:r>
          </w:p>
          <w:p w14:paraId="430B974C">
            <w:pPr>
              <w:spacing w:line="500" w:lineRule="exact"/>
              <w:rPr>
                <w:rFonts w:ascii="方正仿宋_GBK" w:eastAsia="方正仿宋_GBK"/>
                <w:color w:val="auto"/>
                <w:sz w:val="24"/>
              </w:rPr>
            </w:pPr>
            <w:r>
              <w:rPr>
                <w:rFonts w:hint="eastAsia" w:ascii="方正仿宋_GBK" w:eastAsia="方正仿宋_GBK"/>
                <w:color w:val="auto"/>
                <w:sz w:val="24"/>
              </w:rPr>
              <w:t>电话：</w:t>
            </w:r>
          </w:p>
          <w:p w14:paraId="5F02DEAB">
            <w:pPr>
              <w:spacing w:line="500" w:lineRule="exact"/>
              <w:rPr>
                <w:rFonts w:ascii="方正仿宋_GBK" w:eastAsia="方正仿宋_GBK"/>
                <w:color w:val="auto"/>
                <w:sz w:val="24"/>
              </w:rPr>
            </w:pPr>
            <w:r>
              <w:rPr>
                <w:rFonts w:hint="eastAsia" w:ascii="方正仿宋_GBK" w:eastAsia="方正仿宋_GBK"/>
                <w:color w:val="auto"/>
                <w:sz w:val="24"/>
              </w:rPr>
              <w:t>传真：</w:t>
            </w:r>
          </w:p>
          <w:p w14:paraId="7FB14069">
            <w:pPr>
              <w:spacing w:line="500" w:lineRule="exact"/>
              <w:rPr>
                <w:rFonts w:ascii="方正仿宋_GBK" w:eastAsia="方正仿宋_GBK"/>
                <w:color w:val="auto"/>
                <w:sz w:val="24"/>
              </w:rPr>
            </w:pPr>
            <w:r>
              <w:rPr>
                <w:rFonts w:hint="eastAsia" w:ascii="方正仿宋_GBK" w:eastAsia="方正仿宋_GBK"/>
                <w:color w:val="auto"/>
                <w:sz w:val="24"/>
              </w:rPr>
              <w:t>开户银行：</w:t>
            </w:r>
          </w:p>
          <w:p w14:paraId="32CD7ABB">
            <w:pPr>
              <w:spacing w:line="500" w:lineRule="exact"/>
              <w:rPr>
                <w:rFonts w:ascii="方正仿宋_GBK" w:eastAsia="方正仿宋_GBK"/>
                <w:color w:val="auto"/>
                <w:sz w:val="24"/>
              </w:rPr>
            </w:pPr>
            <w:r>
              <w:rPr>
                <w:rFonts w:hint="eastAsia" w:ascii="方正仿宋_GBK" w:eastAsia="方正仿宋_GBK"/>
                <w:color w:val="auto"/>
                <w:sz w:val="24"/>
              </w:rPr>
              <w:t>账号：</w:t>
            </w:r>
          </w:p>
          <w:p w14:paraId="70C24539">
            <w:pPr>
              <w:spacing w:line="500" w:lineRule="exact"/>
              <w:rPr>
                <w:rFonts w:ascii="方正仿宋_GBK" w:eastAsia="方正仿宋_GBK"/>
                <w:color w:val="auto"/>
                <w:sz w:val="24"/>
              </w:rPr>
            </w:pPr>
            <w:r>
              <w:rPr>
                <w:rFonts w:hint="eastAsia" w:ascii="方正仿宋_GBK" w:eastAsia="方正仿宋_GBK"/>
                <w:color w:val="auto"/>
                <w:sz w:val="24"/>
              </w:rPr>
              <w:t>授权代表：</w:t>
            </w:r>
          </w:p>
          <w:p w14:paraId="00F212AC">
            <w:pPr>
              <w:spacing w:line="500" w:lineRule="exact"/>
              <w:rPr>
                <w:rFonts w:ascii="方正仿宋_GBK" w:eastAsia="方正仿宋_GBK"/>
                <w:color w:val="auto"/>
                <w:sz w:val="24"/>
              </w:rPr>
            </w:pPr>
            <w:r>
              <w:rPr>
                <w:rFonts w:hint="eastAsia" w:ascii="方正仿宋_GBK" w:eastAsia="方正仿宋_GBK"/>
                <w:color w:val="auto"/>
                <w:sz w:val="24"/>
              </w:rPr>
              <w:t>（本栏请用计算机打印以便于准确付款）</w:t>
            </w:r>
          </w:p>
        </w:tc>
      </w:tr>
      <w:tr w14:paraId="31C1B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9628" w:type="dxa"/>
            <w:gridSpan w:val="8"/>
            <w:tcBorders>
              <w:top w:val="single" w:color="auto" w:sz="4" w:space="0"/>
              <w:left w:val="single" w:color="auto" w:sz="4" w:space="0"/>
              <w:bottom w:val="single" w:color="auto" w:sz="4" w:space="0"/>
              <w:right w:val="single" w:color="auto" w:sz="4" w:space="0"/>
            </w:tcBorders>
            <w:noWrap/>
            <w:vAlign w:val="top"/>
          </w:tcPr>
          <w:p w14:paraId="790951D3">
            <w:pPr>
              <w:spacing w:line="500" w:lineRule="exact"/>
              <w:rPr>
                <w:rFonts w:ascii="方正仿宋_GBK" w:eastAsia="方正仿宋_GBK"/>
                <w:color w:val="auto"/>
                <w:sz w:val="24"/>
              </w:rPr>
            </w:pPr>
            <w:r>
              <w:rPr>
                <w:rFonts w:hint="eastAsia" w:ascii="方正仿宋_GBK" w:eastAsia="方正仿宋_GBK"/>
                <w:color w:val="auto"/>
                <w:sz w:val="24"/>
              </w:rPr>
              <w:t>备注：</w:t>
            </w:r>
          </w:p>
          <w:p w14:paraId="2370DBFD">
            <w:pPr>
              <w:spacing w:line="500" w:lineRule="exact"/>
              <w:rPr>
                <w:rFonts w:ascii="方正仿宋_GBK" w:eastAsia="方正仿宋_GBK"/>
                <w:color w:val="auto"/>
                <w:sz w:val="24"/>
              </w:rPr>
            </w:pPr>
          </w:p>
          <w:p w14:paraId="4CEFEE3D">
            <w:pPr>
              <w:spacing w:line="500" w:lineRule="exact"/>
              <w:rPr>
                <w:rFonts w:ascii="方正仿宋_GBK" w:eastAsia="方正仿宋_GBK"/>
                <w:color w:val="auto"/>
                <w:sz w:val="24"/>
              </w:rPr>
            </w:pPr>
          </w:p>
        </w:tc>
      </w:tr>
    </w:tbl>
    <w:p w14:paraId="01FDFD1F">
      <w:pPr>
        <w:tabs>
          <w:tab w:val="left" w:pos="9000"/>
        </w:tabs>
        <w:spacing w:line="276" w:lineRule="auto"/>
        <w:jc w:val="center"/>
        <w:rPr>
          <w:rFonts w:ascii="方正仿宋_GBK" w:eastAsia="方正仿宋_GBK"/>
          <w:color w:val="auto"/>
          <w:sz w:val="21"/>
          <w:szCs w:val="21"/>
        </w:rPr>
        <w:sectPr>
          <w:pgSz w:w="11907" w:h="16840"/>
          <w:pgMar w:top="1134" w:right="1191" w:bottom="1134" w:left="1304" w:header="964" w:footer="992" w:gutter="0"/>
          <w:pgNumType w:fmt="numberInDash"/>
          <w:cols w:space="720" w:num="1"/>
          <w:docGrid w:linePitch="312" w:charSpace="0"/>
        </w:sectPr>
      </w:pPr>
      <w:r>
        <w:rPr>
          <w:rFonts w:hint="eastAsia" w:ascii="方正仿宋_GBK" w:eastAsia="方正仿宋_GBK"/>
          <w:color w:val="auto"/>
          <w:sz w:val="24"/>
        </w:rPr>
        <w:t>签约时间：           年   月   日      签约地点：</w:t>
      </w:r>
    </w:p>
    <w:p w14:paraId="24928E2B">
      <w:pPr>
        <w:pStyle w:val="5"/>
        <w:spacing w:before="0" w:after="0" w:line="360" w:lineRule="auto"/>
        <w:jc w:val="center"/>
        <w:rPr>
          <w:rFonts w:hint="eastAsia" w:ascii="方正小标宋_GBK" w:eastAsia="方正小标宋_GBK"/>
          <w:b w:val="0"/>
          <w:sz w:val="36"/>
          <w:szCs w:val="30"/>
          <w:highlight w:val="none"/>
        </w:rPr>
      </w:pPr>
      <w:bookmarkStart w:id="571" w:name="_Toc95117182"/>
      <w:r>
        <w:rPr>
          <w:rFonts w:hint="eastAsia" w:ascii="方正小标宋_GBK" w:eastAsia="方正小标宋_GBK"/>
          <w:b w:val="0"/>
          <w:sz w:val="36"/>
          <w:szCs w:val="30"/>
          <w:highlight w:val="none"/>
        </w:rPr>
        <w:t xml:space="preserve">第七篇  </w:t>
      </w:r>
      <w:r>
        <w:rPr>
          <w:rFonts w:hint="eastAsia" w:ascii="方正小标宋_GBK" w:eastAsia="方正小标宋_GBK"/>
          <w:b w:val="0"/>
          <w:sz w:val="36"/>
          <w:szCs w:val="30"/>
          <w:highlight w:val="none"/>
          <w:lang w:eastAsia="zh-CN"/>
        </w:rPr>
        <w:t>电子</w:t>
      </w:r>
      <w:r>
        <w:rPr>
          <w:rFonts w:hint="eastAsia" w:ascii="方正小标宋_GBK" w:eastAsia="方正小标宋_GBK"/>
          <w:b w:val="0"/>
          <w:sz w:val="36"/>
          <w:szCs w:val="30"/>
          <w:highlight w:val="none"/>
        </w:rPr>
        <w:t>响应文件格式要求</w:t>
      </w:r>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p>
    <w:p w14:paraId="06592AC2">
      <w:pPr>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一、经济部分</w:t>
      </w:r>
    </w:p>
    <w:p w14:paraId="11FA4724">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（一）报价函</w:t>
      </w:r>
    </w:p>
    <w:p w14:paraId="6AC03A49">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（二）明细报价表</w:t>
      </w:r>
    </w:p>
    <w:p w14:paraId="188A0D53">
      <w:pPr>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二、技术（质量）部分</w:t>
      </w:r>
    </w:p>
    <w:p w14:paraId="5FE0EA87">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（一）技术（质量）响应偏离表</w:t>
      </w:r>
    </w:p>
    <w:p w14:paraId="7230C2DB">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（二）其他资料（格式自定）</w:t>
      </w:r>
    </w:p>
    <w:p w14:paraId="07F7E6D3">
      <w:pPr>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三、服务部分</w:t>
      </w:r>
    </w:p>
    <w:p w14:paraId="49F194A8">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（一）服务响应偏离表</w:t>
      </w:r>
    </w:p>
    <w:p w14:paraId="31EC91E6">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（二）其它优惠服务承诺（格式自定）</w:t>
      </w:r>
    </w:p>
    <w:p w14:paraId="0FF0502C">
      <w:pPr>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四、资格条件及其他</w:t>
      </w:r>
    </w:p>
    <w:p w14:paraId="39862065">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（一）法人营业执照（副本）或事业单位法人证书（副本）或个体工商户营业执照或有效的自然人身份证明或社会团体法人登记证书</w:t>
      </w:r>
    </w:p>
    <w:p w14:paraId="40A7C152">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（二）法定代表人身份证明书（格式）</w:t>
      </w:r>
    </w:p>
    <w:p w14:paraId="27A3F76A">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（三）法定代表人授权委托书（格式）</w:t>
      </w:r>
    </w:p>
    <w:p w14:paraId="1EDCB4A5">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（四）基本资格条件承诺函（格式）</w:t>
      </w:r>
    </w:p>
    <w:p w14:paraId="05588CF9">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（五）特定资格条件证书或证明文件</w:t>
      </w:r>
    </w:p>
    <w:p w14:paraId="26BBD5AD">
      <w:pPr>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五、其他资料</w:t>
      </w:r>
    </w:p>
    <w:p w14:paraId="3A7C2465">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（一）投标企业对公账户开户银行许可证或基本存款账户信息（账户与缴纳保证金的账户一致）复印件加盖鲜章；缴纳保证金的凭证复印件加盖鲜章</w:t>
      </w:r>
      <w:r>
        <w:rPr>
          <w:rFonts w:hint="eastAsia" w:ascii="方正仿宋_GBK" w:hAnsi="宋体" w:eastAsia="方正仿宋_GBK"/>
          <w:sz w:val="24"/>
          <w:szCs w:val="24"/>
          <w:highlight w:val="none"/>
          <w:lang w:eastAsia="zh-CN"/>
        </w:rPr>
        <w:t>。</w:t>
      </w:r>
    </w:p>
    <w:p w14:paraId="31842EBD">
      <w:pPr>
        <w:snapToGrid/>
        <w:spacing w:line="400" w:lineRule="exact"/>
        <w:ind w:firstLine="480" w:firstLineChars="200"/>
        <w:rPr>
          <w:rFonts w:ascii="宋体" w:hAnsi="宋体"/>
          <w:sz w:val="24"/>
          <w:szCs w:val="24"/>
          <w:highlight w:val="none"/>
          <w:bdr w:val="single" w:color="auto" w:sz="4" w:space="0"/>
        </w:rPr>
      </w:pPr>
      <w:r>
        <w:rPr>
          <w:rFonts w:hint="eastAsia" w:ascii="方正仿宋_GBK" w:hAnsi="宋体" w:eastAsia="方正仿宋_GBK"/>
          <w:sz w:val="24"/>
          <w:szCs w:val="24"/>
          <w:highlight w:val="none"/>
        </w:rPr>
        <w:t>（</w:t>
      </w:r>
      <w:r>
        <w:rPr>
          <w:rFonts w:hint="eastAsia" w:ascii="方正仿宋_GBK" w:hAnsi="宋体" w:eastAsia="方正仿宋_GBK"/>
          <w:sz w:val="24"/>
          <w:szCs w:val="24"/>
          <w:highlight w:val="none"/>
          <w:lang w:val="en-US" w:eastAsia="zh-CN"/>
        </w:rPr>
        <w:t>二</w:t>
      </w:r>
      <w:r>
        <w:rPr>
          <w:rFonts w:hint="eastAsia" w:ascii="方正仿宋_GBK" w:hAnsi="宋体" w:eastAsia="方正仿宋_GBK"/>
          <w:sz w:val="24"/>
          <w:szCs w:val="24"/>
          <w:highlight w:val="none"/>
        </w:rPr>
        <w:t>）其他与项目有关的资料（自附）</w:t>
      </w:r>
      <w:r>
        <w:rPr>
          <w:rFonts w:hint="eastAsia" w:ascii="方正仿宋_GBK" w:hAnsi="宋体" w:eastAsia="方正仿宋_GBK"/>
          <w:sz w:val="24"/>
          <w:szCs w:val="24"/>
          <w:highlight w:val="none"/>
          <w:lang w:eastAsia="zh-CN"/>
        </w:rPr>
        <w:t>。</w:t>
      </w:r>
    </w:p>
    <w:p w14:paraId="2E1AD97B">
      <w:pPr>
        <w:snapToGrid w:val="0"/>
        <w:spacing w:line="360" w:lineRule="auto"/>
        <w:rPr>
          <w:rFonts w:ascii="宋体" w:hAnsi="宋体"/>
          <w:sz w:val="24"/>
          <w:szCs w:val="24"/>
          <w:highlight w:val="none"/>
          <w:bdr w:val="single" w:color="auto" w:sz="4" w:space="0"/>
        </w:rPr>
        <w:sectPr>
          <w:pgSz w:w="11907" w:h="16840"/>
          <w:pgMar w:top="1134" w:right="1191" w:bottom="1134" w:left="1304" w:header="851" w:footer="992" w:gutter="0"/>
          <w:pgNumType w:fmt="numberInDash"/>
          <w:cols w:space="720" w:num="1"/>
          <w:docGrid w:linePitch="380" w:charSpace="-5735"/>
        </w:sectPr>
      </w:pPr>
    </w:p>
    <w:p w14:paraId="6D7D580D">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572" w:name="_Toc74387662"/>
      <w:bookmarkStart w:id="573" w:name="_Toc18745"/>
      <w:bookmarkStart w:id="574" w:name="_Toc14244"/>
      <w:bookmarkStart w:id="575" w:name="_Toc1036164713"/>
      <w:bookmarkStart w:id="576" w:name="_Toc1229029958"/>
      <w:bookmarkStart w:id="577" w:name="_Toc313008356"/>
      <w:bookmarkStart w:id="578" w:name="_Toc22006"/>
      <w:bookmarkStart w:id="579" w:name="_Toc26343"/>
      <w:bookmarkStart w:id="580" w:name="_Toc288354268"/>
      <w:bookmarkStart w:id="581" w:name="_Toc30982"/>
      <w:bookmarkStart w:id="582" w:name="_Toc65660379"/>
      <w:bookmarkStart w:id="583" w:name="_Toc1232974855"/>
      <w:bookmarkStart w:id="584" w:name="_Toc719726918"/>
      <w:bookmarkStart w:id="585" w:name="_Toc313888360"/>
      <w:bookmarkStart w:id="586" w:name="_Toc106034808"/>
      <w:bookmarkStart w:id="587" w:name="_Toc969204210"/>
      <w:bookmarkStart w:id="588" w:name="_Toc180698917"/>
      <w:bookmarkStart w:id="589" w:name="_Toc17262"/>
      <w:bookmarkStart w:id="590" w:name="_Toc342913419"/>
      <w:bookmarkStart w:id="591" w:name="_Toc1266226055"/>
      <w:bookmarkStart w:id="592" w:name="_Toc12789073"/>
      <w:bookmarkStart w:id="593" w:name="_Toc283382454"/>
      <w:r>
        <w:rPr>
          <w:rFonts w:hint="eastAsia" w:ascii="方正仿宋_GBK" w:hAnsi="宋体" w:eastAsia="方正仿宋_GBK"/>
          <w:sz w:val="24"/>
          <w:highlight w:val="none"/>
        </w:rPr>
        <w:t>一、经济部分</w:t>
      </w:r>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p>
    <w:bookmarkEnd w:id="592"/>
    <w:bookmarkEnd w:id="593"/>
    <w:p w14:paraId="2CF0B681">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（一）报价函</w:t>
      </w:r>
    </w:p>
    <w:p w14:paraId="635B0BEF">
      <w:pPr>
        <w:tabs>
          <w:tab w:val="left" w:pos="6300"/>
        </w:tabs>
        <w:snapToGrid w:val="0"/>
        <w:spacing w:line="312" w:lineRule="auto"/>
        <w:ind w:firstLine="562" w:firstLineChars="200"/>
        <w:jc w:val="center"/>
        <w:rPr>
          <w:rFonts w:hint="eastAsia" w:ascii="方正仿宋_GBK" w:hAnsi="宋体" w:eastAsia="方正仿宋_GBK"/>
          <w:b/>
          <w:szCs w:val="28"/>
          <w:highlight w:val="none"/>
        </w:rPr>
      </w:pPr>
      <w:r>
        <w:rPr>
          <w:rFonts w:hint="eastAsia" w:ascii="方正仿宋_GBK" w:hAnsi="宋体" w:eastAsia="方正仿宋_GBK"/>
          <w:b/>
          <w:szCs w:val="28"/>
          <w:highlight w:val="none"/>
        </w:rPr>
        <w:t>报价函</w:t>
      </w:r>
    </w:p>
    <w:p w14:paraId="6B6D45CD">
      <w:pPr>
        <w:tabs>
          <w:tab w:val="left" w:pos="6300"/>
        </w:tabs>
        <w:snapToGrid w:val="0"/>
        <w:spacing w:line="312" w:lineRule="auto"/>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u w:val="single"/>
        </w:rPr>
        <w:t>（采购代理机构名称）</w:t>
      </w:r>
      <w:r>
        <w:rPr>
          <w:rFonts w:hint="eastAsia" w:ascii="方正仿宋_GBK" w:hAnsi="宋体" w:eastAsia="方正仿宋_GBK"/>
          <w:sz w:val="24"/>
          <w:szCs w:val="24"/>
          <w:highlight w:val="none"/>
        </w:rPr>
        <w:t>：</w:t>
      </w:r>
    </w:p>
    <w:p w14:paraId="266B0C98">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我方收到____________________________（询价项目名称）的询价通知书，经详细研究，决定参加该询价项目的报价。</w:t>
      </w:r>
    </w:p>
    <w:p w14:paraId="51684F74">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1.愿意按照询价通知书中的一切要求，提供本项目的交货及技术服务，</w:t>
      </w:r>
      <w:r>
        <w:rPr>
          <w:rFonts w:hint="eastAsia" w:ascii="方正仿宋_GBK" w:hAnsi="宋体" w:eastAsia="方正仿宋_GBK"/>
          <w:b w:val="0"/>
          <w:bCs w:val="0"/>
          <w:color w:val="auto"/>
          <w:sz w:val="24"/>
          <w:szCs w:val="24"/>
          <w:highlight w:val="none"/>
        </w:rPr>
        <w:t>项目</w:t>
      </w:r>
      <w:r>
        <w:rPr>
          <w:rFonts w:hint="eastAsia" w:ascii="方正仿宋_GBK" w:hAnsi="宋体" w:eastAsia="方正仿宋_GBK"/>
          <w:b w:val="0"/>
          <w:bCs w:val="0"/>
          <w:color w:val="auto"/>
          <w:sz w:val="24"/>
          <w:szCs w:val="24"/>
          <w:highlight w:val="none"/>
          <w:lang w:val="en-US" w:eastAsia="zh-CN"/>
        </w:rPr>
        <w:t>最终</w:t>
      </w:r>
      <w:r>
        <w:rPr>
          <w:rFonts w:hint="eastAsia" w:ascii="方正仿宋_GBK" w:hAnsi="宋体" w:eastAsia="方正仿宋_GBK"/>
          <w:b w:val="0"/>
          <w:bCs w:val="0"/>
          <w:color w:val="auto"/>
          <w:sz w:val="24"/>
          <w:szCs w:val="24"/>
          <w:highlight w:val="none"/>
        </w:rPr>
        <w:t>报价</w:t>
      </w:r>
      <w:r>
        <w:rPr>
          <w:rFonts w:hint="eastAsia" w:ascii="方正仿宋_GBK" w:hAnsi="宋体" w:eastAsia="方正仿宋_GBK"/>
          <w:b w:val="0"/>
          <w:bCs w:val="0"/>
          <w:color w:val="auto"/>
          <w:sz w:val="24"/>
          <w:szCs w:val="24"/>
          <w:highlight w:val="none"/>
          <w:lang w:val="en-US" w:eastAsia="zh-CN"/>
        </w:rPr>
        <w:t>（总价）</w:t>
      </w:r>
      <w:r>
        <w:rPr>
          <w:rFonts w:hint="eastAsia" w:ascii="方正仿宋_GBK" w:hAnsi="宋体" w:eastAsia="方正仿宋_GBK"/>
          <w:b w:val="0"/>
          <w:bCs w:val="0"/>
          <w:color w:val="auto"/>
          <w:sz w:val="24"/>
          <w:szCs w:val="24"/>
          <w:highlight w:val="none"/>
        </w:rPr>
        <w:t>为人民币</w:t>
      </w:r>
      <w:r>
        <w:rPr>
          <w:rFonts w:hint="eastAsia" w:ascii="方正仿宋_GBK" w:hAnsi="宋体" w:eastAsia="方正仿宋_GBK"/>
          <w:b w:val="0"/>
          <w:bCs w:val="0"/>
          <w:color w:val="auto"/>
          <w:sz w:val="24"/>
          <w:szCs w:val="24"/>
          <w:highlight w:val="none"/>
          <w:lang w:eastAsia="zh-CN"/>
        </w:rPr>
        <w:t>大</w:t>
      </w:r>
      <w:r>
        <w:rPr>
          <w:rFonts w:hint="eastAsia" w:ascii="方正仿宋_GBK" w:hAnsi="宋体" w:eastAsia="方正仿宋_GBK"/>
          <w:b w:val="0"/>
          <w:bCs w:val="0"/>
          <w:color w:val="auto"/>
          <w:sz w:val="24"/>
          <w:szCs w:val="24"/>
          <w:highlight w:val="none"/>
        </w:rPr>
        <w:t>写：</w:t>
      </w:r>
      <w:r>
        <w:rPr>
          <w:rFonts w:hint="eastAsia" w:ascii="方正仿宋_GBK" w:hAnsi="宋体" w:eastAsia="方正仿宋_GBK"/>
          <w:b w:val="0"/>
          <w:bCs w:val="0"/>
          <w:color w:val="auto"/>
          <w:sz w:val="24"/>
          <w:szCs w:val="24"/>
          <w:highlight w:val="none"/>
          <w:u w:val="single"/>
        </w:rPr>
        <w:t xml:space="preserve"> </w:t>
      </w:r>
      <w:r>
        <w:rPr>
          <w:rFonts w:hint="eastAsia" w:ascii="方正仿宋_GBK" w:hAnsi="宋体" w:eastAsia="方正仿宋_GBK"/>
          <w:b w:val="0"/>
          <w:bCs w:val="0"/>
          <w:color w:val="auto"/>
          <w:sz w:val="24"/>
          <w:szCs w:val="24"/>
          <w:highlight w:val="none"/>
          <w:u w:val="single"/>
          <w:lang w:val="en-US" w:eastAsia="zh-CN"/>
        </w:rPr>
        <w:t xml:space="preserve">  </w:t>
      </w:r>
      <w:r>
        <w:rPr>
          <w:rFonts w:hint="eastAsia" w:ascii="方正仿宋_GBK" w:hAnsi="宋体" w:eastAsia="方正仿宋_GBK"/>
          <w:b w:val="0"/>
          <w:bCs w:val="0"/>
          <w:color w:val="auto"/>
          <w:sz w:val="24"/>
          <w:szCs w:val="24"/>
          <w:highlight w:val="none"/>
          <w:u w:val="single"/>
        </w:rPr>
        <w:t xml:space="preserve">  </w:t>
      </w:r>
      <w:r>
        <w:rPr>
          <w:rFonts w:hint="eastAsia" w:ascii="方正仿宋_GBK" w:hAnsi="宋体" w:eastAsia="方正仿宋_GBK"/>
          <w:b w:val="0"/>
          <w:bCs w:val="0"/>
          <w:color w:val="auto"/>
          <w:sz w:val="24"/>
          <w:szCs w:val="24"/>
          <w:highlight w:val="none"/>
          <w:u w:val="single"/>
          <w:lang w:val="en-US" w:eastAsia="zh-CN"/>
        </w:rPr>
        <w:t xml:space="preserve">       </w:t>
      </w:r>
      <w:r>
        <w:rPr>
          <w:rFonts w:hint="eastAsia" w:ascii="方正仿宋_GBK" w:hAnsi="宋体" w:eastAsia="方正仿宋_GBK"/>
          <w:b w:val="0"/>
          <w:bCs w:val="0"/>
          <w:color w:val="auto"/>
          <w:sz w:val="24"/>
          <w:szCs w:val="24"/>
          <w:highlight w:val="none"/>
          <w:u w:val="single"/>
        </w:rPr>
        <w:t xml:space="preserve"> </w:t>
      </w:r>
      <w:r>
        <w:rPr>
          <w:rFonts w:hint="eastAsia" w:ascii="方正仿宋_GBK" w:eastAsia="方正仿宋_GBK"/>
          <w:b w:val="0"/>
          <w:bCs w:val="0"/>
          <w:color w:val="auto"/>
          <w:sz w:val="24"/>
          <w:szCs w:val="24"/>
        </w:rPr>
        <w:t>元整</w:t>
      </w:r>
      <w:r>
        <w:rPr>
          <w:rFonts w:hint="eastAsia" w:ascii="方正仿宋_GBK" w:hAnsi="宋体" w:eastAsia="方正仿宋_GBK"/>
          <w:b w:val="0"/>
          <w:bCs w:val="0"/>
          <w:color w:val="auto"/>
          <w:sz w:val="24"/>
          <w:szCs w:val="24"/>
          <w:highlight w:val="none"/>
          <w:lang w:eastAsia="zh-CN"/>
        </w:rPr>
        <w:t>，</w:t>
      </w:r>
      <w:r>
        <w:rPr>
          <w:rFonts w:hint="eastAsia" w:ascii="方正仿宋_GBK" w:hAnsi="宋体" w:eastAsia="方正仿宋_GBK"/>
          <w:b w:val="0"/>
          <w:bCs w:val="0"/>
          <w:color w:val="auto"/>
          <w:sz w:val="24"/>
          <w:szCs w:val="24"/>
          <w:highlight w:val="none"/>
        </w:rPr>
        <w:t>人民币小写：</w:t>
      </w:r>
      <w:r>
        <w:rPr>
          <w:rFonts w:hint="eastAsia" w:ascii="方正仿宋_GBK" w:hAnsi="宋体" w:eastAsia="方正仿宋_GBK"/>
          <w:b w:val="0"/>
          <w:bCs w:val="0"/>
          <w:color w:val="auto"/>
          <w:sz w:val="24"/>
          <w:szCs w:val="24"/>
          <w:highlight w:val="none"/>
          <w:u w:val="single"/>
        </w:rPr>
        <w:t xml:space="preserve">   </w:t>
      </w:r>
      <w:r>
        <w:rPr>
          <w:rFonts w:hint="eastAsia" w:ascii="方正仿宋_GBK" w:hAnsi="宋体" w:eastAsia="方正仿宋_GBK"/>
          <w:b w:val="0"/>
          <w:bCs w:val="0"/>
          <w:color w:val="auto"/>
          <w:sz w:val="24"/>
          <w:szCs w:val="24"/>
          <w:highlight w:val="none"/>
          <w:u w:val="single"/>
          <w:lang w:val="en-US" w:eastAsia="zh-CN"/>
        </w:rPr>
        <w:t xml:space="preserve">     </w:t>
      </w:r>
      <w:r>
        <w:rPr>
          <w:rFonts w:hint="eastAsia" w:ascii="方正仿宋_GBK" w:hAnsi="宋体" w:eastAsia="方正仿宋_GBK"/>
          <w:b w:val="0"/>
          <w:bCs w:val="0"/>
          <w:color w:val="auto"/>
          <w:sz w:val="24"/>
          <w:szCs w:val="24"/>
          <w:highlight w:val="none"/>
          <w:u w:val="single"/>
        </w:rPr>
        <w:t xml:space="preserve"> </w:t>
      </w:r>
      <w:r>
        <w:rPr>
          <w:rFonts w:hint="eastAsia" w:ascii="方正仿宋_GBK" w:hAnsi="宋体" w:eastAsia="方正仿宋_GBK"/>
          <w:b w:val="0"/>
          <w:bCs w:val="0"/>
          <w:color w:val="auto"/>
          <w:sz w:val="24"/>
          <w:szCs w:val="24"/>
          <w:highlight w:val="none"/>
        </w:rPr>
        <w:t>元。</w:t>
      </w:r>
      <w:r>
        <w:rPr>
          <w:rFonts w:hint="eastAsia" w:ascii="方正仿宋_GBK" w:hAnsi="宋体" w:eastAsia="方正仿宋_GBK"/>
          <w:sz w:val="24"/>
          <w:szCs w:val="24"/>
          <w:highlight w:val="none"/>
        </w:rPr>
        <w:t>以我公司报价为准。</w:t>
      </w:r>
    </w:p>
    <w:p w14:paraId="34A87A4A">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2.我方现提交的响应文件为：电子响应文件壹份。</w:t>
      </w:r>
    </w:p>
    <w:p w14:paraId="69D73B95">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3.我方承诺：本次报价的有效期为提交电子响应文件递交截止时间起90天。</w:t>
      </w:r>
    </w:p>
    <w:p w14:paraId="3C2AE581">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4.我方完全理解和接受贵方询价通知书的一切规定和要求及评审办法。</w:t>
      </w:r>
    </w:p>
    <w:p w14:paraId="5B14673F">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5.在整个询价过程中，我方若有违规行为，接受按照《中华人民共和国政府采购法》和《询价通知书》之规定给予惩罚。</w:t>
      </w:r>
    </w:p>
    <w:p w14:paraId="6F7214AB">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6.我方若成为成交供应商，将按照最终报价结果签订合同，并且严格履行合同义务。本承诺函将成为合同不可分割的一部分，与合同具有同等的法律效力。</w:t>
      </w:r>
    </w:p>
    <w:p w14:paraId="16BE9BB1">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7.我方同意按询价通知书规定，交纳询价通知书要求的保证金。如果我方成为成交供应商，保证在接到成交通知书后，向交易中心缴纳询价通知书规定的交易服务费。</w:t>
      </w:r>
    </w:p>
    <w:p w14:paraId="5A842F53">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8.</w:t>
      </w:r>
      <w:r>
        <w:rPr>
          <w:rFonts w:hint="eastAsia" w:ascii="方正仿宋_GBK" w:hAnsi="宋体" w:eastAsia="方正仿宋_GBK"/>
          <w:sz w:val="24"/>
          <w:szCs w:val="28"/>
          <w:highlight w:val="none"/>
        </w:rPr>
        <w:t>我方未</w:t>
      </w:r>
      <w:r>
        <w:rPr>
          <w:rFonts w:ascii="方正仿宋_GBK" w:hAnsi="宋体" w:eastAsia="方正仿宋_GBK"/>
          <w:sz w:val="24"/>
          <w:szCs w:val="24"/>
          <w:highlight w:val="none"/>
        </w:rPr>
        <w:t>为采购项目提供整体设计、规范编制或者项目管理、监理、检测等服务。</w:t>
      </w:r>
    </w:p>
    <w:p w14:paraId="3698F359">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供应商（公章）或自然人签署：</w:t>
      </w:r>
    </w:p>
    <w:p w14:paraId="2669A704">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地址：  </w:t>
      </w:r>
    </w:p>
    <w:p w14:paraId="7A2E9C91">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电话：                           传真：</w:t>
      </w:r>
    </w:p>
    <w:p w14:paraId="141E84C1">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网址：                           邮编：</w:t>
      </w:r>
    </w:p>
    <w:p w14:paraId="16F825E9">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联系人：</w:t>
      </w:r>
    </w:p>
    <w:p w14:paraId="0B043F33">
      <w:pPr>
        <w:snapToGrid w:val="0"/>
        <w:spacing w:line="312" w:lineRule="auto"/>
        <w:ind w:firstLine="480" w:firstLineChars="200"/>
        <w:rPr>
          <w:rFonts w:hint="eastAsia" w:ascii="方正仿宋_GBK" w:hAnsi="宋体" w:eastAsia="方正仿宋_GBK"/>
          <w:sz w:val="24"/>
          <w:szCs w:val="24"/>
          <w:highlight w:val="none"/>
        </w:rPr>
        <w:sectPr>
          <w:pgSz w:w="11907" w:h="16840"/>
          <w:pgMar w:top="1134" w:right="1191" w:bottom="1134" w:left="1304" w:header="851" w:footer="992" w:gutter="0"/>
          <w:pgNumType w:fmt="numberInDash"/>
          <w:cols w:space="720" w:num="1"/>
          <w:docGrid w:linePitch="380" w:charSpace="-5735"/>
        </w:sectPr>
      </w:pPr>
      <w:r>
        <w:rPr>
          <w:rFonts w:hint="eastAsia" w:ascii="方正仿宋_GBK" w:hAnsi="宋体" w:eastAsia="方正仿宋_GBK"/>
          <w:sz w:val="24"/>
          <w:szCs w:val="24"/>
          <w:highlight w:val="none"/>
        </w:rPr>
        <w:t xml:space="preserve">                               年   月   日</w:t>
      </w:r>
    </w:p>
    <w:p w14:paraId="06760FCD">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（二）明细报价表</w:t>
      </w:r>
    </w:p>
    <w:p w14:paraId="56598976">
      <w:pPr>
        <w:spacing w:line="400" w:lineRule="exact"/>
        <w:ind w:firstLine="480" w:firstLineChars="200"/>
        <w:rPr>
          <w:rFonts w:hint="eastAsia" w:ascii="方正仿宋_GBK" w:hAnsi="宋体" w:eastAsia="方正仿宋_GBK"/>
          <w:sz w:val="24"/>
          <w:szCs w:val="24"/>
          <w:highlight w:val="none"/>
          <w:lang w:eastAsia="zh-CN"/>
        </w:rPr>
      </w:pPr>
      <w:r>
        <w:rPr>
          <w:rFonts w:hint="eastAsia" w:ascii="方正仿宋_GBK" w:hAnsi="宋体" w:eastAsia="方正仿宋_GBK"/>
          <w:sz w:val="24"/>
          <w:szCs w:val="24"/>
          <w:highlight w:val="none"/>
        </w:rPr>
        <w:t xml:space="preserve">项目号：                           </w:t>
      </w:r>
    </w:p>
    <w:p w14:paraId="0C739A71">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询价项目名称：</w:t>
      </w:r>
    </w:p>
    <w:tbl>
      <w:tblPr>
        <w:tblStyle w:val="58"/>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8"/>
        <w:gridCol w:w="1721"/>
        <w:gridCol w:w="1417"/>
        <w:gridCol w:w="1250"/>
        <w:gridCol w:w="867"/>
        <w:gridCol w:w="1186"/>
        <w:gridCol w:w="1233"/>
      </w:tblGrid>
      <w:tr w14:paraId="29988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1648" w:type="dxa"/>
            <w:noWrap w:val="0"/>
            <w:vAlign w:val="center"/>
          </w:tcPr>
          <w:p w14:paraId="4AF0F651">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产品名称</w:t>
            </w:r>
          </w:p>
        </w:tc>
        <w:tc>
          <w:tcPr>
            <w:tcW w:w="1721" w:type="dxa"/>
            <w:noWrap w:val="0"/>
            <w:vAlign w:val="center"/>
          </w:tcPr>
          <w:p w14:paraId="46C658C8">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品牌及产地</w:t>
            </w:r>
          </w:p>
        </w:tc>
        <w:tc>
          <w:tcPr>
            <w:tcW w:w="1417" w:type="dxa"/>
            <w:noWrap w:val="0"/>
            <w:vAlign w:val="center"/>
          </w:tcPr>
          <w:p w14:paraId="22F1C8CD">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制造商名称</w:t>
            </w:r>
          </w:p>
        </w:tc>
        <w:tc>
          <w:tcPr>
            <w:tcW w:w="1250" w:type="dxa"/>
            <w:noWrap w:val="0"/>
            <w:vAlign w:val="center"/>
          </w:tcPr>
          <w:p w14:paraId="136012A1">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规格型号</w:t>
            </w:r>
          </w:p>
        </w:tc>
        <w:tc>
          <w:tcPr>
            <w:tcW w:w="867" w:type="dxa"/>
            <w:noWrap w:val="0"/>
            <w:vAlign w:val="center"/>
          </w:tcPr>
          <w:p w14:paraId="516D61F6">
            <w:pPr>
              <w:jc w:val="center"/>
              <w:rPr>
                <w:rFonts w:hint="eastAsia" w:ascii="方正仿宋_GBK" w:hAnsi="宋体" w:eastAsia="方正仿宋_GBK"/>
                <w:sz w:val="24"/>
                <w:szCs w:val="28"/>
                <w:highlight w:val="none"/>
                <w:lang w:eastAsia="zh-CN"/>
              </w:rPr>
            </w:pPr>
            <w:r>
              <w:rPr>
                <w:rFonts w:hint="eastAsia" w:ascii="方正仿宋_GBK" w:hAnsi="宋体" w:eastAsia="方正仿宋_GBK"/>
                <w:sz w:val="24"/>
                <w:szCs w:val="28"/>
                <w:highlight w:val="none"/>
              </w:rPr>
              <w:t>数量</w:t>
            </w:r>
            <w:r>
              <w:rPr>
                <w:rFonts w:hint="eastAsia" w:ascii="方正仿宋_GBK" w:hAnsi="宋体" w:eastAsia="方正仿宋_GBK"/>
                <w:sz w:val="24"/>
                <w:szCs w:val="28"/>
                <w:highlight w:val="none"/>
                <w:lang w:eastAsia="zh-CN"/>
              </w:rPr>
              <w:t>（吨）</w:t>
            </w:r>
          </w:p>
        </w:tc>
        <w:tc>
          <w:tcPr>
            <w:tcW w:w="1186" w:type="dxa"/>
            <w:noWrap w:val="0"/>
            <w:vAlign w:val="center"/>
          </w:tcPr>
          <w:p w14:paraId="34B56705">
            <w:pPr>
              <w:pStyle w:val="3"/>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单价</w:t>
            </w:r>
          </w:p>
          <w:p w14:paraId="6BCAC119">
            <w:pPr>
              <w:pStyle w:val="3"/>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w:t>
            </w:r>
            <w:r>
              <w:rPr>
                <w:rFonts w:hint="eastAsia" w:ascii="方正仿宋_GBK" w:hAnsi="宋体" w:eastAsia="方正仿宋_GBK"/>
                <w:sz w:val="24"/>
                <w:szCs w:val="28"/>
                <w:highlight w:val="none"/>
                <w:lang w:eastAsia="zh-CN"/>
              </w:rPr>
              <w:t>元</w:t>
            </w:r>
            <w:r>
              <w:rPr>
                <w:rFonts w:hint="eastAsia" w:ascii="方正仿宋_GBK" w:hAnsi="宋体" w:eastAsia="方正仿宋_GBK"/>
                <w:sz w:val="24"/>
                <w:szCs w:val="28"/>
                <w:highlight w:val="none"/>
              </w:rPr>
              <w:t>）</w:t>
            </w:r>
          </w:p>
        </w:tc>
        <w:tc>
          <w:tcPr>
            <w:tcW w:w="1233" w:type="dxa"/>
            <w:noWrap w:val="0"/>
            <w:vAlign w:val="center"/>
          </w:tcPr>
          <w:p w14:paraId="6E54FD7F">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合计</w:t>
            </w:r>
          </w:p>
          <w:p w14:paraId="3E767D65">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w:t>
            </w:r>
            <w:r>
              <w:rPr>
                <w:rFonts w:hint="eastAsia" w:ascii="方正仿宋_GBK" w:hAnsi="宋体" w:eastAsia="方正仿宋_GBK"/>
                <w:sz w:val="24"/>
                <w:szCs w:val="28"/>
                <w:highlight w:val="none"/>
                <w:lang w:eastAsia="zh-CN"/>
              </w:rPr>
              <w:t>元</w:t>
            </w:r>
            <w:r>
              <w:rPr>
                <w:rFonts w:hint="eastAsia" w:ascii="方正仿宋_GBK" w:hAnsi="宋体" w:eastAsia="方正仿宋_GBK"/>
                <w:sz w:val="24"/>
                <w:szCs w:val="28"/>
                <w:highlight w:val="none"/>
              </w:rPr>
              <w:t>）</w:t>
            </w:r>
          </w:p>
        </w:tc>
      </w:tr>
      <w:tr w14:paraId="02ADB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648" w:type="dxa"/>
            <w:tcBorders>
              <w:bottom w:val="single" w:color="auto" w:sz="4" w:space="0"/>
            </w:tcBorders>
            <w:noWrap w:val="0"/>
            <w:vAlign w:val="center"/>
          </w:tcPr>
          <w:p w14:paraId="21617CFB">
            <w:pPr>
              <w:jc w:val="center"/>
              <w:rPr>
                <w:rFonts w:hint="eastAsia" w:ascii="方正仿宋_GBK" w:hAnsi="宋体" w:eastAsia="方正仿宋_GBK"/>
                <w:sz w:val="24"/>
                <w:szCs w:val="28"/>
                <w:highlight w:val="none"/>
              </w:rPr>
            </w:pPr>
          </w:p>
        </w:tc>
        <w:tc>
          <w:tcPr>
            <w:tcW w:w="1721" w:type="dxa"/>
            <w:tcBorders>
              <w:bottom w:val="single" w:color="auto" w:sz="4" w:space="0"/>
            </w:tcBorders>
            <w:noWrap w:val="0"/>
            <w:vAlign w:val="center"/>
          </w:tcPr>
          <w:p w14:paraId="2848B27E">
            <w:pPr>
              <w:jc w:val="center"/>
              <w:rPr>
                <w:rFonts w:hint="eastAsia" w:ascii="方正仿宋_GBK" w:hAnsi="宋体" w:eastAsia="方正仿宋_GBK"/>
                <w:sz w:val="24"/>
                <w:szCs w:val="28"/>
                <w:highlight w:val="none"/>
              </w:rPr>
            </w:pPr>
          </w:p>
        </w:tc>
        <w:tc>
          <w:tcPr>
            <w:tcW w:w="1417" w:type="dxa"/>
            <w:tcBorders>
              <w:bottom w:val="single" w:color="auto" w:sz="4" w:space="0"/>
            </w:tcBorders>
            <w:noWrap w:val="0"/>
            <w:vAlign w:val="center"/>
          </w:tcPr>
          <w:p w14:paraId="711656EB">
            <w:pPr>
              <w:jc w:val="center"/>
              <w:rPr>
                <w:rFonts w:hint="eastAsia" w:ascii="方正仿宋_GBK" w:hAnsi="宋体" w:eastAsia="方正仿宋_GBK"/>
                <w:sz w:val="24"/>
                <w:szCs w:val="28"/>
                <w:highlight w:val="none"/>
              </w:rPr>
            </w:pPr>
          </w:p>
        </w:tc>
        <w:tc>
          <w:tcPr>
            <w:tcW w:w="1250" w:type="dxa"/>
            <w:tcBorders>
              <w:bottom w:val="single" w:color="auto" w:sz="4" w:space="0"/>
            </w:tcBorders>
            <w:noWrap w:val="0"/>
            <w:vAlign w:val="center"/>
          </w:tcPr>
          <w:p w14:paraId="319D3EBD">
            <w:pPr>
              <w:jc w:val="center"/>
              <w:rPr>
                <w:rFonts w:hint="eastAsia" w:ascii="方正仿宋_GBK" w:hAnsi="宋体" w:eastAsia="方正仿宋_GBK"/>
                <w:sz w:val="24"/>
                <w:szCs w:val="28"/>
                <w:highlight w:val="none"/>
              </w:rPr>
            </w:pPr>
          </w:p>
        </w:tc>
        <w:tc>
          <w:tcPr>
            <w:tcW w:w="867" w:type="dxa"/>
            <w:tcBorders>
              <w:bottom w:val="single" w:color="auto" w:sz="4" w:space="0"/>
            </w:tcBorders>
            <w:noWrap w:val="0"/>
            <w:vAlign w:val="center"/>
          </w:tcPr>
          <w:p w14:paraId="7CA05CAF">
            <w:pPr>
              <w:jc w:val="center"/>
              <w:rPr>
                <w:rFonts w:hint="eastAsia" w:ascii="方正仿宋_GBK" w:hAnsi="宋体" w:eastAsia="方正仿宋_GBK"/>
                <w:sz w:val="24"/>
                <w:szCs w:val="28"/>
                <w:highlight w:val="none"/>
              </w:rPr>
            </w:pPr>
          </w:p>
        </w:tc>
        <w:tc>
          <w:tcPr>
            <w:tcW w:w="1186" w:type="dxa"/>
            <w:tcBorders>
              <w:bottom w:val="single" w:color="auto" w:sz="4" w:space="0"/>
            </w:tcBorders>
            <w:noWrap w:val="0"/>
            <w:vAlign w:val="center"/>
          </w:tcPr>
          <w:p w14:paraId="18FCBB2B">
            <w:pPr>
              <w:jc w:val="center"/>
              <w:rPr>
                <w:rFonts w:hint="eastAsia" w:ascii="方正仿宋_GBK" w:hAnsi="宋体" w:eastAsia="方正仿宋_GBK"/>
                <w:sz w:val="24"/>
                <w:szCs w:val="28"/>
                <w:highlight w:val="none"/>
              </w:rPr>
            </w:pPr>
          </w:p>
        </w:tc>
        <w:tc>
          <w:tcPr>
            <w:tcW w:w="1233" w:type="dxa"/>
            <w:tcBorders>
              <w:bottom w:val="single" w:color="auto" w:sz="4" w:space="0"/>
            </w:tcBorders>
            <w:noWrap w:val="0"/>
            <w:vAlign w:val="center"/>
          </w:tcPr>
          <w:p w14:paraId="695366DC">
            <w:pPr>
              <w:jc w:val="center"/>
              <w:rPr>
                <w:rFonts w:hint="eastAsia" w:ascii="方正仿宋_GBK" w:hAnsi="宋体" w:eastAsia="方正仿宋_GBK"/>
                <w:sz w:val="24"/>
                <w:szCs w:val="28"/>
                <w:highlight w:val="none"/>
              </w:rPr>
            </w:pPr>
          </w:p>
        </w:tc>
      </w:tr>
      <w:tr w14:paraId="79D84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648" w:type="dxa"/>
            <w:noWrap w:val="0"/>
            <w:vAlign w:val="center"/>
          </w:tcPr>
          <w:p w14:paraId="4574AB77">
            <w:pPr>
              <w:jc w:val="center"/>
              <w:rPr>
                <w:rFonts w:hint="eastAsia" w:ascii="方正仿宋_GBK" w:hAnsi="宋体" w:eastAsia="方正仿宋_GBK"/>
                <w:sz w:val="24"/>
                <w:szCs w:val="28"/>
                <w:highlight w:val="none"/>
              </w:rPr>
            </w:pPr>
          </w:p>
        </w:tc>
        <w:tc>
          <w:tcPr>
            <w:tcW w:w="1721" w:type="dxa"/>
            <w:noWrap w:val="0"/>
            <w:vAlign w:val="center"/>
          </w:tcPr>
          <w:p w14:paraId="6D817C46">
            <w:pPr>
              <w:jc w:val="center"/>
              <w:rPr>
                <w:rFonts w:hint="eastAsia" w:ascii="方正仿宋_GBK" w:hAnsi="宋体" w:eastAsia="方正仿宋_GBK"/>
                <w:sz w:val="24"/>
                <w:szCs w:val="28"/>
                <w:highlight w:val="none"/>
              </w:rPr>
            </w:pPr>
          </w:p>
        </w:tc>
        <w:tc>
          <w:tcPr>
            <w:tcW w:w="1417" w:type="dxa"/>
            <w:noWrap w:val="0"/>
            <w:vAlign w:val="center"/>
          </w:tcPr>
          <w:p w14:paraId="33946DED">
            <w:pPr>
              <w:jc w:val="center"/>
              <w:rPr>
                <w:rFonts w:hint="eastAsia" w:ascii="方正仿宋_GBK" w:hAnsi="宋体" w:eastAsia="方正仿宋_GBK"/>
                <w:sz w:val="24"/>
                <w:szCs w:val="28"/>
                <w:highlight w:val="none"/>
              </w:rPr>
            </w:pPr>
          </w:p>
        </w:tc>
        <w:tc>
          <w:tcPr>
            <w:tcW w:w="1250" w:type="dxa"/>
            <w:noWrap w:val="0"/>
            <w:vAlign w:val="center"/>
          </w:tcPr>
          <w:p w14:paraId="1C4F52F0">
            <w:pPr>
              <w:jc w:val="center"/>
              <w:rPr>
                <w:rFonts w:hint="eastAsia" w:ascii="方正仿宋_GBK" w:hAnsi="宋体" w:eastAsia="方正仿宋_GBK"/>
                <w:sz w:val="24"/>
                <w:szCs w:val="28"/>
                <w:highlight w:val="none"/>
              </w:rPr>
            </w:pPr>
          </w:p>
        </w:tc>
        <w:tc>
          <w:tcPr>
            <w:tcW w:w="867" w:type="dxa"/>
            <w:noWrap w:val="0"/>
            <w:vAlign w:val="center"/>
          </w:tcPr>
          <w:p w14:paraId="324E0514">
            <w:pPr>
              <w:jc w:val="center"/>
              <w:rPr>
                <w:rFonts w:hint="eastAsia" w:ascii="方正仿宋_GBK" w:hAnsi="宋体" w:eastAsia="方正仿宋_GBK"/>
                <w:sz w:val="24"/>
                <w:szCs w:val="28"/>
                <w:highlight w:val="none"/>
              </w:rPr>
            </w:pPr>
          </w:p>
        </w:tc>
        <w:tc>
          <w:tcPr>
            <w:tcW w:w="1186" w:type="dxa"/>
            <w:noWrap w:val="0"/>
            <w:vAlign w:val="center"/>
          </w:tcPr>
          <w:p w14:paraId="66E50619">
            <w:pPr>
              <w:jc w:val="center"/>
              <w:rPr>
                <w:rFonts w:hint="eastAsia" w:ascii="方正仿宋_GBK" w:hAnsi="宋体" w:eastAsia="方正仿宋_GBK"/>
                <w:sz w:val="24"/>
                <w:szCs w:val="28"/>
                <w:highlight w:val="none"/>
              </w:rPr>
            </w:pPr>
          </w:p>
        </w:tc>
        <w:tc>
          <w:tcPr>
            <w:tcW w:w="1233" w:type="dxa"/>
            <w:noWrap w:val="0"/>
            <w:vAlign w:val="center"/>
          </w:tcPr>
          <w:p w14:paraId="575C4DDA">
            <w:pPr>
              <w:jc w:val="center"/>
              <w:rPr>
                <w:rFonts w:hint="eastAsia" w:ascii="方正仿宋_GBK" w:hAnsi="宋体" w:eastAsia="方正仿宋_GBK"/>
                <w:sz w:val="24"/>
                <w:szCs w:val="28"/>
                <w:highlight w:val="none"/>
              </w:rPr>
            </w:pPr>
          </w:p>
        </w:tc>
      </w:tr>
      <w:tr w14:paraId="61E4F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648" w:type="dxa"/>
            <w:noWrap w:val="0"/>
            <w:vAlign w:val="center"/>
          </w:tcPr>
          <w:p w14:paraId="7362402D">
            <w:pPr>
              <w:jc w:val="center"/>
              <w:rPr>
                <w:rFonts w:hint="eastAsia" w:ascii="方正仿宋_GBK" w:hAnsi="宋体" w:eastAsia="方正仿宋_GBK"/>
                <w:sz w:val="24"/>
                <w:szCs w:val="28"/>
                <w:highlight w:val="none"/>
              </w:rPr>
            </w:pPr>
          </w:p>
        </w:tc>
        <w:tc>
          <w:tcPr>
            <w:tcW w:w="1721" w:type="dxa"/>
            <w:noWrap w:val="0"/>
            <w:vAlign w:val="center"/>
          </w:tcPr>
          <w:p w14:paraId="1B9BF85C">
            <w:pPr>
              <w:jc w:val="center"/>
              <w:rPr>
                <w:rFonts w:hint="eastAsia" w:ascii="方正仿宋_GBK" w:hAnsi="宋体" w:eastAsia="方正仿宋_GBK"/>
                <w:sz w:val="24"/>
                <w:szCs w:val="28"/>
                <w:highlight w:val="none"/>
              </w:rPr>
            </w:pPr>
          </w:p>
        </w:tc>
        <w:tc>
          <w:tcPr>
            <w:tcW w:w="1417" w:type="dxa"/>
            <w:noWrap w:val="0"/>
            <w:vAlign w:val="center"/>
          </w:tcPr>
          <w:p w14:paraId="6C6835A0">
            <w:pPr>
              <w:jc w:val="center"/>
              <w:rPr>
                <w:rFonts w:hint="eastAsia" w:ascii="方正仿宋_GBK" w:hAnsi="宋体" w:eastAsia="方正仿宋_GBK"/>
                <w:sz w:val="24"/>
                <w:szCs w:val="28"/>
                <w:highlight w:val="none"/>
              </w:rPr>
            </w:pPr>
          </w:p>
        </w:tc>
        <w:tc>
          <w:tcPr>
            <w:tcW w:w="1250" w:type="dxa"/>
            <w:noWrap w:val="0"/>
            <w:vAlign w:val="center"/>
          </w:tcPr>
          <w:p w14:paraId="3C81FDF4">
            <w:pPr>
              <w:jc w:val="center"/>
              <w:rPr>
                <w:rFonts w:hint="eastAsia" w:ascii="方正仿宋_GBK" w:hAnsi="宋体" w:eastAsia="方正仿宋_GBK"/>
                <w:sz w:val="24"/>
                <w:szCs w:val="28"/>
                <w:highlight w:val="none"/>
              </w:rPr>
            </w:pPr>
          </w:p>
        </w:tc>
        <w:tc>
          <w:tcPr>
            <w:tcW w:w="867" w:type="dxa"/>
            <w:noWrap w:val="0"/>
            <w:vAlign w:val="center"/>
          </w:tcPr>
          <w:p w14:paraId="389D048A">
            <w:pPr>
              <w:jc w:val="center"/>
              <w:rPr>
                <w:rFonts w:hint="eastAsia" w:ascii="方正仿宋_GBK" w:hAnsi="宋体" w:eastAsia="方正仿宋_GBK"/>
                <w:sz w:val="24"/>
                <w:szCs w:val="28"/>
                <w:highlight w:val="none"/>
              </w:rPr>
            </w:pPr>
          </w:p>
        </w:tc>
        <w:tc>
          <w:tcPr>
            <w:tcW w:w="1186" w:type="dxa"/>
            <w:noWrap w:val="0"/>
            <w:vAlign w:val="center"/>
          </w:tcPr>
          <w:p w14:paraId="3D0C21AE">
            <w:pPr>
              <w:jc w:val="center"/>
              <w:rPr>
                <w:rFonts w:hint="eastAsia" w:ascii="方正仿宋_GBK" w:hAnsi="宋体" w:eastAsia="方正仿宋_GBK"/>
                <w:sz w:val="24"/>
                <w:szCs w:val="28"/>
                <w:highlight w:val="none"/>
              </w:rPr>
            </w:pPr>
          </w:p>
        </w:tc>
        <w:tc>
          <w:tcPr>
            <w:tcW w:w="1233" w:type="dxa"/>
            <w:noWrap w:val="0"/>
            <w:vAlign w:val="center"/>
          </w:tcPr>
          <w:p w14:paraId="0DC2B7DB">
            <w:pPr>
              <w:jc w:val="center"/>
              <w:rPr>
                <w:rFonts w:hint="eastAsia" w:ascii="方正仿宋_GBK" w:hAnsi="宋体" w:eastAsia="方正仿宋_GBK"/>
                <w:sz w:val="24"/>
                <w:szCs w:val="28"/>
                <w:highlight w:val="none"/>
              </w:rPr>
            </w:pPr>
          </w:p>
        </w:tc>
      </w:tr>
      <w:tr w14:paraId="40893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1648" w:type="dxa"/>
            <w:tcBorders>
              <w:bottom w:val="single" w:color="auto" w:sz="4" w:space="0"/>
            </w:tcBorders>
            <w:noWrap w:val="0"/>
            <w:vAlign w:val="center"/>
          </w:tcPr>
          <w:p w14:paraId="648A297A">
            <w:pPr>
              <w:jc w:val="center"/>
              <w:rPr>
                <w:rFonts w:hint="eastAsia" w:ascii="方正仿宋_GBK" w:hAnsi="宋体" w:eastAsia="方正仿宋_GBK"/>
                <w:sz w:val="24"/>
                <w:szCs w:val="28"/>
                <w:highlight w:val="none"/>
              </w:rPr>
            </w:pPr>
          </w:p>
        </w:tc>
        <w:tc>
          <w:tcPr>
            <w:tcW w:w="1721" w:type="dxa"/>
            <w:tcBorders>
              <w:bottom w:val="single" w:color="auto" w:sz="4" w:space="0"/>
            </w:tcBorders>
            <w:noWrap w:val="0"/>
            <w:vAlign w:val="center"/>
          </w:tcPr>
          <w:p w14:paraId="2B7A4A0F">
            <w:pPr>
              <w:jc w:val="center"/>
              <w:rPr>
                <w:rFonts w:hint="eastAsia" w:ascii="方正仿宋_GBK" w:hAnsi="宋体" w:eastAsia="方正仿宋_GBK"/>
                <w:sz w:val="24"/>
                <w:szCs w:val="28"/>
                <w:highlight w:val="none"/>
              </w:rPr>
            </w:pPr>
          </w:p>
        </w:tc>
        <w:tc>
          <w:tcPr>
            <w:tcW w:w="1417" w:type="dxa"/>
            <w:tcBorders>
              <w:bottom w:val="single" w:color="auto" w:sz="4" w:space="0"/>
            </w:tcBorders>
            <w:noWrap w:val="0"/>
            <w:vAlign w:val="center"/>
          </w:tcPr>
          <w:p w14:paraId="1DF5BC5F">
            <w:pPr>
              <w:jc w:val="center"/>
              <w:rPr>
                <w:rFonts w:hint="eastAsia" w:ascii="方正仿宋_GBK" w:hAnsi="宋体" w:eastAsia="方正仿宋_GBK"/>
                <w:sz w:val="24"/>
                <w:szCs w:val="28"/>
                <w:highlight w:val="none"/>
              </w:rPr>
            </w:pPr>
          </w:p>
        </w:tc>
        <w:tc>
          <w:tcPr>
            <w:tcW w:w="1250" w:type="dxa"/>
            <w:tcBorders>
              <w:bottom w:val="single" w:color="auto" w:sz="4" w:space="0"/>
            </w:tcBorders>
            <w:noWrap w:val="0"/>
            <w:vAlign w:val="center"/>
          </w:tcPr>
          <w:p w14:paraId="07A43ED2">
            <w:pPr>
              <w:jc w:val="center"/>
              <w:rPr>
                <w:rFonts w:hint="eastAsia" w:ascii="方正仿宋_GBK" w:hAnsi="宋体" w:eastAsia="方正仿宋_GBK"/>
                <w:sz w:val="24"/>
                <w:szCs w:val="28"/>
                <w:highlight w:val="none"/>
              </w:rPr>
            </w:pPr>
          </w:p>
        </w:tc>
        <w:tc>
          <w:tcPr>
            <w:tcW w:w="867" w:type="dxa"/>
            <w:tcBorders>
              <w:bottom w:val="single" w:color="auto" w:sz="4" w:space="0"/>
            </w:tcBorders>
            <w:noWrap w:val="0"/>
            <w:vAlign w:val="center"/>
          </w:tcPr>
          <w:p w14:paraId="7732222E">
            <w:pPr>
              <w:jc w:val="center"/>
              <w:rPr>
                <w:rFonts w:hint="eastAsia" w:ascii="方正仿宋_GBK" w:hAnsi="宋体" w:eastAsia="方正仿宋_GBK"/>
                <w:sz w:val="24"/>
                <w:szCs w:val="28"/>
                <w:highlight w:val="none"/>
              </w:rPr>
            </w:pPr>
          </w:p>
        </w:tc>
        <w:tc>
          <w:tcPr>
            <w:tcW w:w="1186" w:type="dxa"/>
            <w:tcBorders>
              <w:bottom w:val="single" w:color="auto" w:sz="4" w:space="0"/>
            </w:tcBorders>
            <w:noWrap w:val="0"/>
            <w:vAlign w:val="center"/>
          </w:tcPr>
          <w:p w14:paraId="072FEF6C">
            <w:pPr>
              <w:jc w:val="center"/>
              <w:rPr>
                <w:rFonts w:hint="eastAsia" w:ascii="方正仿宋_GBK" w:hAnsi="宋体" w:eastAsia="方正仿宋_GBK"/>
                <w:sz w:val="24"/>
                <w:szCs w:val="28"/>
                <w:highlight w:val="none"/>
              </w:rPr>
            </w:pPr>
          </w:p>
        </w:tc>
        <w:tc>
          <w:tcPr>
            <w:tcW w:w="1233" w:type="dxa"/>
            <w:tcBorders>
              <w:bottom w:val="single" w:color="auto" w:sz="4" w:space="0"/>
            </w:tcBorders>
            <w:noWrap w:val="0"/>
            <w:vAlign w:val="center"/>
          </w:tcPr>
          <w:p w14:paraId="39119587">
            <w:pPr>
              <w:jc w:val="center"/>
              <w:rPr>
                <w:rFonts w:hint="eastAsia" w:ascii="方正仿宋_GBK" w:hAnsi="宋体" w:eastAsia="方正仿宋_GBK"/>
                <w:sz w:val="24"/>
                <w:szCs w:val="28"/>
                <w:highlight w:val="none"/>
              </w:rPr>
            </w:pPr>
          </w:p>
        </w:tc>
      </w:tr>
      <w:tr w14:paraId="3E71C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648" w:type="dxa"/>
            <w:noWrap w:val="0"/>
            <w:vAlign w:val="center"/>
          </w:tcPr>
          <w:p w14:paraId="1F05E8C6">
            <w:pPr>
              <w:jc w:val="center"/>
              <w:rPr>
                <w:rFonts w:hint="eastAsia" w:ascii="方正仿宋_GBK" w:hAnsi="宋体" w:eastAsia="方正仿宋_GBK"/>
                <w:sz w:val="24"/>
                <w:szCs w:val="28"/>
                <w:highlight w:val="none"/>
              </w:rPr>
            </w:pPr>
          </w:p>
          <w:p w14:paraId="2E067F24">
            <w:pPr>
              <w:jc w:val="center"/>
              <w:rPr>
                <w:rFonts w:hint="eastAsia" w:ascii="方正仿宋_GBK" w:hAnsi="宋体" w:eastAsia="方正仿宋_GBK"/>
                <w:sz w:val="24"/>
                <w:szCs w:val="28"/>
                <w:highlight w:val="none"/>
              </w:rPr>
            </w:pPr>
          </w:p>
        </w:tc>
        <w:tc>
          <w:tcPr>
            <w:tcW w:w="1721" w:type="dxa"/>
            <w:noWrap w:val="0"/>
            <w:vAlign w:val="center"/>
          </w:tcPr>
          <w:p w14:paraId="5F2269B2">
            <w:pPr>
              <w:jc w:val="center"/>
              <w:rPr>
                <w:rFonts w:hint="eastAsia" w:ascii="方正仿宋_GBK" w:hAnsi="宋体" w:eastAsia="方正仿宋_GBK"/>
                <w:sz w:val="24"/>
                <w:szCs w:val="28"/>
                <w:highlight w:val="none"/>
              </w:rPr>
            </w:pPr>
          </w:p>
        </w:tc>
        <w:tc>
          <w:tcPr>
            <w:tcW w:w="1417" w:type="dxa"/>
            <w:noWrap w:val="0"/>
            <w:vAlign w:val="center"/>
          </w:tcPr>
          <w:p w14:paraId="407CE199">
            <w:pPr>
              <w:jc w:val="center"/>
              <w:rPr>
                <w:rFonts w:hint="eastAsia" w:ascii="方正仿宋_GBK" w:hAnsi="宋体" w:eastAsia="方正仿宋_GBK"/>
                <w:sz w:val="24"/>
                <w:szCs w:val="28"/>
                <w:highlight w:val="none"/>
              </w:rPr>
            </w:pPr>
          </w:p>
        </w:tc>
        <w:tc>
          <w:tcPr>
            <w:tcW w:w="1250" w:type="dxa"/>
            <w:noWrap w:val="0"/>
            <w:vAlign w:val="center"/>
          </w:tcPr>
          <w:p w14:paraId="6CD1C1CA">
            <w:pPr>
              <w:jc w:val="center"/>
              <w:rPr>
                <w:rFonts w:hint="eastAsia" w:ascii="方正仿宋_GBK" w:hAnsi="宋体" w:eastAsia="方正仿宋_GBK"/>
                <w:sz w:val="24"/>
                <w:szCs w:val="28"/>
                <w:highlight w:val="none"/>
              </w:rPr>
            </w:pPr>
          </w:p>
        </w:tc>
        <w:tc>
          <w:tcPr>
            <w:tcW w:w="867" w:type="dxa"/>
            <w:noWrap w:val="0"/>
            <w:vAlign w:val="center"/>
          </w:tcPr>
          <w:p w14:paraId="10F889CC">
            <w:pPr>
              <w:jc w:val="center"/>
              <w:rPr>
                <w:rFonts w:hint="eastAsia" w:ascii="方正仿宋_GBK" w:hAnsi="宋体" w:eastAsia="方正仿宋_GBK"/>
                <w:sz w:val="24"/>
                <w:szCs w:val="28"/>
                <w:highlight w:val="none"/>
              </w:rPr>
            </w:pPr>
          </w:p>
        </w:tc>
        <w:tc>
          <w:tcPr>
            <w:tcW w:w="1186" w:type="dxa"/>
            <w:noWrap w:val="0"/>
            <w:vAlign w:val="center"/>
          </w:tcPr>
          <w:p w14:paraId="0CA9C032">
            <w:pPr>
              <w:jc w:val="center"/>
              <w:rPr>
                <w:rFonts w:hint="eastAsia" w:ascii="方正仿宋_GBK" w:hAnsi="宋体" w:eastAsia="方正仿宋_GBK"/>
                <w:sz w:val="24"/>
                <w:szCs w:val="28"/>
                <w:highlight w:val="none"/>
              </w:rPr>
            </w:pPr>
          </w:p>
        </w:tc>
        <w:tc>
          <w:tcPr>
            <w:tcW w:w="1233" w:type="dxa"/>
            <w:noWrap w:val="0"/>
            <w:vAlign w:val="center"/>
          </w:tcPr>
          <w:p w14:paraId="434EEFD8">
            <w:pPr>
              <w:jc w:val="center"/>
              <w:rPr>
                <w:rFonts w:hint="eastAsia" w:ascii="方正仿宋_GBK" w:hAnsi="宋体" w:eastAsia="方正仿宋_GBK"/>
                <w:sz w:val="24"/>
                <w:szCs w:val="28"/>
                <w:highlight w:val="none"/>
              </w:rPr>
            </w:pPr>
          </w:p>
        </w:tc>
      </w:tr>
      <w:tr w14:paraId="58A4C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648" w:type="dxa"/>
            <w:noWrap w:val="0"/>
            <w:vAlign w:val="center"/>
          </w:tcPr>
          <w:p w14:paraId="3530937F">
            <w:pPr>
              <w:jc w:val="center"/>
              <w:rPr>
                <w:rFonts w:hint="eastAsia" w:ascii="方正仿宋_GBK" w:hAnsi="宋体" w:eastAsia="方正仿宋_GBK"/>
                <w:sz w:val="24"/>
                <w:szCs w:val="28"/>
                <w:highlight w:val="none"/>
              </w:rPr>
            </w:pPr>
          </w:p>
        </w:tc>
        <w:tc>
          <w:tcPr>
            <w:tcW w:w="1721" w:type="dxa"/>
            <w:noWrap w:val="0"/>
            <w:vAlign w:val="center"/>
          </w:tcPr>
          <w:p w14:paraId="0F0CDA0C">
            <w:pPr>
              <w:jc w:val="center"/>
              <w:rPr>
                <w:rFonts w:hint="eastAsia" w:ascii="方正仿宋_GBK" w:hAnsi="宋体" w:eastAsia="方正仿宋_GBK"/>
                <w:sz w:val="24"/>
                <w:szCs w:val="28"/>
                <w:highlight w:val="none"/>
              </w:rPr>
            </w:pPr>
          </w:p>
        </w:tc>
        <w:tc>
          <w:tcPr>
            <w:tcW w:w="1417" w:type="dxa"/>
            <w:noWrap w:val="0"/>
            <w:vAlign w:val="center"/>
          </w:tcPr>
          <w:p w14:paraId="20254586">
            <w:pPr>
              <w:jc w:val="center"/>
              <w:rPr>
                <w:rFonts w:hint="eastAsia" w:ascii="方正仿宋_GBK" w:hAnsi="宋体" w:eastAsia="方正仿宋_GBK"/>
                <w:sz w:val="24"/>
                <w:szCs w:val="28"/>
                <w:highlight w:val="none"/>
              </w:rPr>
            </w:pPr>
          </w:p>
        </w:tc>
        <w:tc>
          <w:tcPr>
            <w:tcW w:w="1250" w:type="dxa"/>
            <w:noWrap w:val="0"/>
            <w:vAlign w:val="center"/>
          </w:tcPr>
          <w:p w14:paraId="60AF8A57">
            <w:pPr>
              <w:jc w:val="center"/>
              <w:rPr>
                <w:rFonts w:hint="eastAsia" w:ascii="方正仿宋_GBK" w:hAnsi="宋体" w:eastAsia="方正仿宋_GBK"/>
                <w:sz w:val="24"/>
                <w:szCs w:val="28"/>
                <w:highlight w:val="none"/>
              </w:rPr>
            </w:pPr>
          </w:p>
        </w:tc>
        <w:tc>
          <w:tcPr>
            <w:tcW w:w="867" w:type="dxa"/>
            <w:noWrap w:val="0"/>
            <w:vAlign w:val="center"/>
          </w:tcPr>
          <w:p w14:paraId="71D9EC4A">
            <w:pPr>
              <w:jc w:val="center"/>
              <w:rPr>
                <w:rFonts w:hint="eastAsia" w:ascii="方正仿宋_GBK" w:hAnsi="宋体" w:eastAsia="方正仿宋_GBK"/>
                <w:sz w:val="24"/>
                <w:szCs w:val="28"/>
                <w:highlight w:val="none"/>
              </w:rPr>
            </w:pPr>
          </w:p>
        </w:tc>
        <w:tc>
          <w:tcPr>
            <w:tcW w:w="1186" w:type="dxa"/>
            <w:noWrap w:val="0"/>
            <w:vAlign w:val="center"/>
          </w:tcPr>
          <w:p w14:paraId="6DEE9F8A">
            <w:pPr>
              <w:jc w:val="center"/>
              <w:rPr>
                <w:rFonts w:hint="eastAsia" w:ascii="方正仿宋_GBK" w:hAnsi="宋体" w:eastAsia="方正仿宋_GBK"/>
                <w:sz w:val="24"/>
                <w:szCs w:val="28"/>
                <w:highlight w:val="none"/>
              </w:rPr>
            </w:pPr>
          </w:p>
        </w:tc>
        <w:tc>
          <w:tcPr>
            <w:tcW w:w="1233" w:type="dxa"/>
            <w:noWrap w:val="0"/>
            <w:vAlign w:val="center"/>
          </w:tcPr>
          <w:p w14:paraId="32073804">
            <w:pPr>
              <w:jc w:val="center"/>
              <w:rPr>
                <w:rFonts w:hint="eastAsia" w:ascii="方正仿宋_GBK" w:hAnsi="宋体" w:eastAsia="方正仿宋_GBK"/>
                <w:sz w:val="24"/>
                <w:szCs w:val="28"/>
                <w:highlight w:val="none"/>
              </w:rPr>
            </w:pPr>
          </w:p>
        </w:tc>
      </w:tr>
      <w:tr w14:paraId="5D3A7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648" w:type="dxa"/>
            <w:noWrap w:val="0"/>
            <w:vAlign w:val="center"/>
          </w:tcPr>
          <w:p w14:paraId="7363A94D">
            <w:pPr>
              <w:jc w:val="center"/>
              <w:rPr>
                <w:rFonts w:hint="eastAsia" w:ascii="方正仿宋_GBK" w:hAnsi="宋体" w:eastAsia="方正仿宋_GBK"/>
                <w:sz w:val="24"/>
                <w:szCs w:val="28"/>
                <w:highlight w:val="none"/>
              </w:rPr>
            </w:pPr>
          </w:p>
        </w:tc>
        <w:tc>
          <w:tcPr>
            <w:tcW w:w="1721" w:type="dxa"/>
            <w:noWrap w:val="0"/>
            <w:vAlign w:val="center"/>
          </w:tcPr>
          <w:p w14:paraId="2B8191A9">
            <w:pPr>
              <w:jc w:val="center"/>
              <w:rPr>
                <w:rFonts w:hint="eastAsia" w:ascii="方正仿宋_GBK" w:hAnsi="宋体" w:eastAsia="方正仿宋_GBK"/>
                <w:sz w:val="24"/>
                <w:szCs w:val="28"/>
                <w:highlight w:val="none"/>
              </w:rPr>
            </w:pPr>
          </w:p>
        </w:tc>
        <w:tc>
          <w:tcPr>
            <w:tcW w:w="1417" w:type="dxa"/>
            <w:noWrap w:val="0"/>
            <w:vAlign w:val="center"/>
          </w:tcPr>
          <w:p w14:paraId="67A701EE">
            <w:pPr>
              <w:jc w:val="center"/>
              <w:rPr>
                <w:rFonts w:hint="eastAsia" w:ascii="方正仿宋_GBK" w:hAnsi="宋体" w:eastAsia="方正仿宋_GBK"/>
                <w:sz w:val="24"/>
                <w:szCs w:val="28"/>
                <w:highlight w:val="none"/>
              </w:rPr>
            </w:pPr>
          </w:p>
        </w:tc>
        <w:tc>
          <w:tcPr>
            <w:tcW w:w="1250" w:type="dxa"/>
            <w:noWrap w:val="0"/>
            <w:vAlign w:val="center"/>
          </w:tcPr>
          <w:p w14:paraId="112DF392">
            <w:pPr>
              <w:jc w:val="center"/>
              <w:rPr>
                <w:rFonts w:hint="eastAsia" w:ascii="方正仿宋_GBK" w:hAnsi="宋体" w:eastAsia="方正仿宋_GBK"/>
                <w:sz w:val="24"/>
                <w:szCs w:val="28"/>
                <w:highlight w:val="none"/>
              </w:rPr>
            </w:pPr>
          </w:p>
        </w:tc>
        <w:tc>
          <w:tcPr>
            <w:tcW w:w="867" w:type="dxa"/>
            <w:noWrap w:val="0"/>
            <w:vAlign w:val="center"/>
          </w:tcPr>
          <w:p w14:paraId="649AF9AD">
            <w:pPr>
              <w:jc w:val="center"/>
              <w:rPr>
                <w:rFonts w:hint="eastAsia" w:ascii="方正仿宋_GBK" w:hAnsi="宋体" w:eastAsia="方正仿宋_GBK"/>
                <w:sz w:val="24"/>
                <w:szCs w:val="28"/>
                <w:highlight w:val="none"/>
              </w:rPr>
            </w:pPr>
          </w:p>
        </w:tc>
        <w:tc>
          <w:tcPr>
            <w:tcW w:w="1186" w:type="dxa"/>
            <w:noWrap w:val="0"/>
            <w:vAlign w:val="center"/>
          </w:tcPr>
          <w:p w14:paraId="41FF13A2">
            <w:pPr>
              <w:jc w:val="center"/>
              <w:rPr>
                <w:rFonts w:hint="eastAsia" w:ascii="方正仿宋_GBK" w:hAnsi="宋体" w:eastAsia="方正仿宋_GBK"/>
                <w:sz w:val="24"/>
                <w:szCs w:val="28"/>
                <w:highlight w:val="none"/>
              </w:rPr>
            </w:pPr>
          </w:p>
        </w:tc>
        <w:tc>
          <w:tcPr>
            <w:tcW w:w="1233" w:type="dxa"/>
            <w:noWrap w:val="0"/>
            <w:vAlign w:val="center"/>
          </w:tcPr>
          <w:p w14:paraId="76F38489">
            <w:pPr>
              <w:jc w:val="center"/>
              <w:rPr>
                <w:rFonts w:hint="eastAsia" w:ascii="方正仿宋_GBK" w:hAnsi="宋体" w:eastAsia="方正仿宋_GBK"/>
                <w:sz w:val="24"/>
                <w:szCs w:val="28"/>
                <w:highlight w:val="none"/>
              </w:rPr>
            </w:pPr>
          </w:p>
        </w:tc>
      </w:tr>
      <w:tr w14:paraId="4908E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648" w:type="dxa"/>
            <w:noWrap w:val="0"/>
            <w:vAlign w:val="center"/>
          </w:tcPr>
          <w:p w14:paraId="732A63B3">
            <w:pPr>
              <w:jc w:val="center"/>
              <w:rPr>
                <w:rFonts w:hint="eastAsia" w:ascii="方正仿宋_GBK" w:hAnsi="宋体" w:eastAsia="方正仿宋_GBK"/>
                <w:sz w:val="24"/>
                <w:szCs w:val="28"/>
                <w:highlight w:val="none"/>
              </w:rPr>
            </w:pPr>
          </w:p>
        </w:tc>
        <w:tc>
          <w:tcPr>
            <w:tcW w:w="1721" w:type="dxa"/>
            <w:noWrap w:val="0"/>
            <w:vAlign w:val="center"/>
          </w:tcPr>
          <w:p w14:paraId="38731673">
            <w:pPr>
              <w:jc w:val="center"/>
              <w:rPr>
                <w:rFonts w:hint="eastAsia" w:ascii="方正仿宋_GBK" w:hAnsi="宋体" w:eastAsia="方正仿宋_GBK"/>
                <w:sz w:val="24"/>
                <w:szCs w:val="28"/>
                <w:highlight w:val="none"/>
              </w:rPr>
            </w:pPr>
          </w:p>
        </w:tc>
        <w:tc>
          <w:tcPr>
            <w:tcW w:w="1417" w:type="dxa"/>
            <w:noWrap w:val="0"/>
            <w:vAlign w:val="center"/>
          </w:tcPr>
          <w:p w14:paraId="0842FDF2">
            <w:pPr>
              <w:jc w:val="center"/>
              <w:rPr>
                <w:rFonts w:hint="eastAsia" w:ascii="方正仿宋_GBK" w:hAnsi="宋体" w:eastAsia="方正仿宋_GBK"/>
                <w:sz w:val="24"/>
                <w:szCs w:val="28"/>
                <w:highlight w:val="none"/>
              </w:rPr>
            </w:pPr>
          </w:p>
        </w:tc>
        <w:tc>
          <w:tcPr>
            <w:tcW w:w="1250" w:type="dxa"/>
            <w:noWrap w:val="0"/>
            <w:vAlign w:val="center"/>
          </w:tcPr>
          <w:p w14:paraId="424B5B53">
            <w:pPr>
              <w:jc w:val="center"/>
              <w:rPr>
                <w:rFonts w:hint="eastAsia" w:ascii="方正仿宋_GBK" w:hAnsi="宋体" w:eastAsia="方正仿宋_GBK"/>
                <w:sz w:val="24"/>
                <w:szCs w:val="28"/>
                <w:highlight w:val="none"/>
              </w:rPr>
            </w:pPr>
          </w:p>
        </w:tc>
        <w:tc>
          <w:tcPr>
            <w:tcW w:w="867" w:type="dxa"/>
            <w:noWrap w:val="0"/>
            <w:vAlign w:val="center"/>
          </w:tcPr>
          <w:p w14:paraId="56C1AAC7">
            <w:pPr>
              <w:jc w:val="center"/>
              <w:rPr>
                <w:rFonts w:hint="eastAsia" w:ascii="方正仿宋_GBK" w:hAnsi="宋体" w:eastAsia="方正仿宋_GBK"/>
                <w:sz w:val="24"/>
                <w:szCs w:val="28"/>
                <w:highlight w:val="none"/>
              </w:rPr>
            </w:pPr>
          </w:p>
        </w:tc>
        <w:tc>
          <w:tcPr>
            <w:tcW w:w="1186" w:type="dxa"/>
            <w:noWrap w:val="0"/>
            <w:vAlign w:val="center"/>
          </w:tcPr>
          <w:p w14:paraId="67D3BDEA">
            <w:pPr>
              <w:jc w:val="center"/>
              <w:rPr>
                <w:rFonts w:hint="eastAsia" w:ascii="方正仿宋_GBK" w:hAnsi="宋体" w:eastAsia="方正仿宋_GBK"/>
                <w:sz w:val="24"/>
                <w:szCs w:val="28"/>
                <w:highlight w:val="none"/>
              </w:rPr>
            </w:pPr>
          </w:p>
        </w:tc>
        <w:tc>
          <w:tcPr>
            <w:tcW w:w="1233" w:type="dxa"/>
            <w:noWrap w:val="0"/>
            <w:vAlign w:val="center"/>
          </w:tcPr>
          <w:p w14:paraId="44798B7C">
            <w:pPr>
              <w:jc w:val="center"/>
              <w:rPr>
                <w:rFonts w:hint="eastAsia" w:ascii="方正仿宋_GBK" w:hAnsi="宋体" w:eastAsia="方正仿宋_GBK"/>
                <w:sz w:val="24"/>
                <w:szCs w:val="28"/>
                <w:highlight w:val="none"/>
              </w:rPr>
            </w:pPr>
          </w:p>
        </w:tc>
      </w:tr>
      <w:tr w14:paraId="57E5B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1648" w:type="dxa"/>
            <w:noWrap w:val="0"/>
            <w:vAlign w:val="center"/>
          </w:tcPr>
          <w:p w14:paraId="0D7DF025">
            <w:pPr>
              <w:jc w:val="center"/>
              <w:rPr>
                <w:rFonts w:hint="eastAsia" w:ascii="方正仿宋_GBK" w:hAnsi="宋体" w:eastAsia="方正仿宋_GBK"/>
                <w:sz w:val="24"/>
                <w:szCs w:val="28"/>
                <w:highlight w:val="none"/>
              </w:rPr>
            </w:pPr>
          </w:p>
        </w:tc>
        <w:tc>
          <w:tcPr>
            <w:tcW w:w="1721" w:type="dxa"/>
            <w:noWrap w:val="0"/>
            <w:vAlign w:val="center"/>
          </w:tcPr>
          <w:p w14:paraId="7A218904">
            <w:pPr>
              <w:jc w:val="center"/>
              <w:rPr>
                <w:rFonts w:hint="eastAsia" w:ascii="方正仿宋_GBK" w:hAnsi="宋体" w:eastAsia="方正仿宋_GBK"/>
                <w:sz w:val="24"/>
                <w:szCs w:val="28"/>
                <w:highlight w:val="none"/>
              </w:rPr>
            </w:pPr>
          </w:p>
        </w:tc>
        <w:tc>
          <w:tcPr>
            <w:tcW w:w="1417" w:type="dxa"/>
            <w:noWrap w:val="0"/>
            <w:vAlign w:val="center"/>
          </w:tcPr>
          <w:p w14:paraId="5B7C5461">
            <w:pPr>
              <w:jc w:val="center"/>
              <w:rPr>
                <w:rFonts w:hint="eastAsia" w:ascii="方正仿宋_GBK" w:hAnsi="宋体" w:eastAsia="方正仿宋_GBK"/>
                <w:sz w:val="24"/>
                <w:szCs w:val="28"/>
                <w:highlight w:val="none"/>
              </w:rPr>
            </w:pPr>
          </w:p>
        </w:tc>
        <w:tc>
          <w:tcPr>
            <w:tcW w:w="1250" w:type="dxa"/>
            <w:noWrap w:val="0"/>
            <w:vAlign w:val="center"/>
          </w:tcPr>
          <w:p w14:paraId="4DDE4316">
            <w:pPr>
              <w:jc w:val="center"/>
              <w:rPr>
                <w:rFonts w:hint="eastAsia" w:ascii="方正仿宋_GBK" w:hAnsi="宋体" w:eastAsia="方正仿宋_GBK"/>
                <w:sz w:val="24"/>
                <w:szCs w:val="28"/>
                <w:highlight w:val="none"/>
              </w:rPr>
            </w:pPr>
          </w:p>
        </w:tc>
        <w:tc>
          <w:tcPr>
            <w:tcW w:w="867" w:type="dxa"/>
            <w:noWrap w:val="0"/>
            <w:vAlign w:val="center"/>
          </w:tcPr>
          <w:p w14:paraId="4CEE54A1">
            <w:pPr>
              <w:jc w:val="center"/>
              <w:rPr>
                <w:rFonts w:hint="eastAsia" w:ascii="方正仿宋_GBK" w:hAnsi="宋体" w:eastAsia="方正仿宋_GBK"/>
                <w:sz w:val="24"/>
                <w:szCs w:val="28"/>
                <w:highlight w:val="none"/>
              </w:rPr>
            </w:pPr>
          </w:p>
        </w:tc>
        <w:tc>
          <w:tcPr>
            <w:tcW w:w="1186" w:type="dxa"/>
            <w:noWrap w:val="0"/>
            <w:vAlign w:val="center"/>
          </w:tcPr>
          <w:p w14:paraId="51A1C328">
            <w:pPr>
              <w:jc w:val="center"/>
              <w:rPr>
                <w:rFonts w:hint="eastAsia" w:ascii="方正仿宋_GBK" w:hAnsi="宋体" w:eastAsia="方正仿宋_GBK"/>
                <w:sz w:val="24"/>
                <w:szCs w:val="28"/>
                <w:highlight w:val="none"/>
              </w:rPr>
            </w:pPr>
          </w:p>
        </w:tc>
        <w:tc>
          <w:tcPr>
            <w:tcW w:w="1233" w:type="dxa"/>
            <w:noWrap w:val="0"/>
            <w:vAlign w:val="center"/>
          </w:tcPr>
          <w:p w14:paraId="3157D4FD">
            <w:pPr>
              <w:jc w:val="center"/>
              <w:rPr>
                <w:rFonts w:hint="eastAsia" w:ascii="方正仿宋_GBK" w:hAnsi="宋体" w:eastAsia="方正仿宋_GBK"/>
                <w:sz w:val="24"/>
                <w:szCs w:val="28"/>
                <w:highlight w:val="none"/>
              </w:rPr>
            </w:pPr>
          </w:p>
        </w:tc>
      </w:tr>
    </w:tbl>
    <w:p w14:paraId="45B2BC71">
      <w:pPr>
        <w:snapToGrid w:val="0"/>
        <w:spacing w:line="500" w:lineRule="exact"/>
        <w:rPr>
          <w:rFonts w:hint="eastAsia" w:ascii="方正仿宋_GBK" w:hAnsi="宋体" w:eastAsia="方正仿宋_GBK"/>
          <w:sz w:val="24"/>
          <w:szCs w:val="28"/>
          <w:highlight w:val="none"/>
        </w:rPr>
      </w:pPr>
    </w:p>
    <w:p w14:paraId="342A8D10">
      <w:pPr>
        <w:numPr>
          <w:ilvl w:val="0"/>
          <w:numId w:val="0"/>
        </w:numPr>
        <w:snapToGrid w:val="0"/>
        <w:spacing w:line="500" w:lineRule="exact"/>
        <w:ind w:firstLine="480" w:firstLineChars="200"/>
        <w:rPr>
          <w:rFonts w:hint="eastAsia" w:ascii="方正仿宋_GBK" w:hAnsi="宋体" w:eastAsia="方正仿宋_GBK" w:cs="Times New Roman"/>
          <w:sz w:val="24"/>
          <w:szCs w:val="28"/>
          <w:highlight w:val="none"/>
        </w:rPr>
      </w:pPr>
      <w:r>
        <w:rPr>
          <w:rFonts w:hint="eastAsia" w:ascii="方正仿宋_GBK" w:hAnsi="宋体" w:eastAsia="方正仿宋_GBK" w:cs="Times New Roman"/>
          <w:sz w:val="24"/>
          <w:szCs w:val="28"/>
          <w:highlight w:val="none"/>
        </w:rPr>
        <w:t>注：1.请供应商完整填写本表。</w:t>
      </w:r>
    </w:p>
    <w:p w14:paraId="0FFB9B72">
      <w:pPr>
        <w:numPr>
          <w:ilvl w:val="0"/>
          <w:numId w:val="0"/>
        </w:numPr>
        <w:snapToGrid w:val="0"/>
        <w:spacing w:line="500" w:lineRule="exact"/>
        <w:ind w:left="960" w:leftChars="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lang w:val="en-US" w:eastAsia="zh-CN"/>
        </w:rPr>
        <w:t>2.</w:t>
      </w:r>
      <w:r>
        <w:rPr>
          <w:rFonts w:hint="eastAsia" w:ascii="方正仿宋_GBK" w:hAnsi="宋体" w:eastAsia="方正仿宋_GBK"/>
          <w:sz w:val="24"/>
          <w:szCs w:val="28"/>
          <w:highlight w:val="none"/>
        </w:rPr>
        <w:t>该表可扩展</w:t>
      </w:r>
      <w:bookmarkStart w:id="594" w:name="OLE_LINK1"/>
      <w:bookmarkStart w:id="595" w:name="OLE_LINK2"/>
      <w:r>
        <w:rPr>
          <w:rFonts w:hint="eastAsia" w:ascii="方正仿宋_GBK" w:hAnsi="宋体" w:eastAsia="方正仿宋_GBK"/>
          <w:sz w:val="24"/>
          <w:szCs w:val="28"/>
          <w:highlight w:val="none"/>
        </w:rPr>
        <w:t>。</w:t>
      </w:r>
      <w:bookmarkEnd w:id="594"/>
      <w:bookmarkEnd w:id="595"/>
    </w:p>
    <w:p w14:paraId="2F3D5569">
      <w:pPr>
        <w:numPr>
          <w:ilvl w:val="0"/>
          <w:numId w:val="0"/>
        </w:numPr>
        <w:snapToGrid w:val="0"/>
        <w:spacing w:line="500" w:lineRule="exact"/>
        <w:ind w:left="960" w:leftChars="0"/>
        <w:rPr>
          <w:rFonts w:hint="eastAsia" w:ascii="方正仿宋_GBK" w:hAnsi="宋体" w:eastAsia="方正仿宋_GBK"/>
          <w:sz w:val="24"/>
          <w:szCs w:val="28"/>
          <w:highlight w:val="none"/>
        </w:rPr>
      </w:pPr>
    </w:p>
    <w:p w14:paraId="478D6463">
      <w:pPr>
        <w:snapToGrid w:val="0"/>
        <w:spacing w:line="500" w:lineRule="exact"/>
        <w:rPr>
          <w:rFonts w:hint="eastAsia" w:ascii="方正仿宋_GBK" w:hAnsi="宋体" w:eastAsia="方正仿宋_GBK"/>
          <w:sz w:val="24"/>
          <w:szCs w:val="24"/>
          <w:highlight w:val="none"/>
        </w:rPr>
      </w:pPr>
      <w:r>
        <w:rPr>
          <w:rFonts w:hint="eastAsia" w:ascii="方正仿宋_GBK" w:hAnsi="宋体" w:eastAsia="方正仿宋_GBK"/>
          <w:sz w:val="24"/>
          <w:szCs w:val="28"/>
          <w:highlight w:val="none"/>
        </w:rPr>
        <w:t xml:space="preserve">       </w:t>
      </w:r>
    </w:p>
    <w:p w14:paraId="17614E78">
      <w:pPr>
        <w:pStyle w:val="38"/>
        <w:spacing w:line="360" w:lineRule="auto"/>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            </w:t>
      </w:r>
    </w:p>
    <w:p w14:paraId="082FD9B1">
      <w:pPr>
        <w:spacing w:line="360" w:lineRule="auto"/>
        <w:rPr>
          <w:rFonts w:hint="eastAsia"/>
          <w:highlight w:val="none"/>
        </w:rPr>
      </w:pPr>
      <w:r>
        <w:rPr>
          <w:rFonts w:hint="eastAsia" w:ascii="方正仿宋_GBK" w:hAnsi="宋体" w:eastAsia="方正仿宋_GBK"/>
          <w:sz w:val="24"/>
          <w:szCs w:val="24"/>
          <w:highlight w:val="none"/>
        </w:rPr>
        <w:t xml:space="preserve">                                          供应商名称（公章）或自然人签署：</w:t>
      </w:r>
    </w:p>
    <w:p w14:paraId="25B19343">
      <w:pPr>
        <w:spacing w:line="360" w:lineRule="auto"/>
        <w:ind w:right="480" w:firstLine="6480" w:firstLineChars="27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年     月    日</w:t>
      </w:r>
    </w:p>
    <w:p w14:paraId="2E081225">
      <w:pPr>
        <w:snapToGrid w:val="0"/>
        <w:spacing w:line="360" w:lineRule="auto"/>
        <w:ind w:firstLine="480" w:firstLineChars="200"/>
        <w:rPr>
          <w:rFonts w:hint="eastAsia" w:ascii="方正仿宋_GBK" w:hAnsi="宋体" w:eastAsia="方正仿宋_GBK"/>
          <w:sz w:val="24"/>
          <w:szCs w:val="24"/>
          <w:highlight w:val="none"/>
          <w:bdr w:val="single" w:color="auto" w:sz="4" w:space="0"/>
        </w:rPr>
        <w:sectPr>
          <w:pgSz w:w="11907" w:h="16840"/>
          <w:pgMar w:top="1134" w:right="1191" w:bottom="1134" w:left="1304" w:header="851" w:footer="992" w:gutter="0"/>
          <w:pgNumType w:fmt="numberInDash"/>
          <w:cols w:space="720" w:num="1"/>
          <w:docGrid w:linePitch="380" w:charSpace="-5735"/>
        </w:sectPr>
      </w:pPr>
    </w:p>
    <w:p w14:paraId="72F82794">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596" w:name="_Toc342913420"/>
      <w:bookmarkStart w:id="597" w:name="_Toc361981367"/>
      <w:bookmarkStart w:id="598" w:name="_Toc313008357"/>
      <w:bookmarkStart w:id="599" w:name="_Toc22655"/>
      <w:bookmarkStart w:id="600" w:name="_Toc4000"/>
      <w:bookmarkStart w:id="601" w:name="_Toc318422598"/>
      <w:bookmarkStart w:id="602" w:name="_Toc860865215"/>
      <w:bookmarkStart w:id="603" w:name="_Toc314364082"/>
      <w:bookmarkStart w:id="604" w:name="_Toc921562765"/>
      <w:bookmarkStart w:id="605" w:name="_Toc1018453178"/>
      <w:bookmarkStart w:id="606" w:name="_Toc414497768"/>
      <w:bookmarkStart w:id="607" w:name="_Toc27316"/>
      <w:bookmarkStart w:id="608" w:name="_Toc313888361"/>
      <w:bookmarkStart w:id="609" w:name="_Toc2048107234"/>
      <w:bookmarkStart w:id="610" w:name="_Toc501634549"/>
      <w:bookmarkStart w:id="611" w:name="_Toc26085"/>
      <w:bookmarkStart w:id="612" w:name="_Toc17169"/>
      <w:bookmarkStart w:id="613" w:name="_Toc14073"/>
      <w:bookmarkStart w:id="614" w:name="_Toc106034809"/>
      <w:bookmarkStart w:id="615" w:name="_Toc65660380"/>
      <w:r>
        <w:rPr>
          <w:rFonts w:hint="eastAsia" w:ascii="方正仿宋_GBK" w:hAnsi="宋体" w:eastAsia="方正仿宋_GBK"/>
          <w:sz w:val="24"/>
          <w:highlight w:val="none"/>
        </w:rPr>
        <w:t>二、技术（质量）部分</w:t>
      </w:r>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p>
    <w:p w14:paraId="3D9EF7C7">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（一）技术（质量）响应偏离表</w:t>
      </w:r>
    </w:p>
    <w:p w14:paraId="316A40D2">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项目号：                               </w:t>
      </w:r>
    </w:p>
    <w:p w14:paraId="1002CE5D">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询价项目名称：</w:t>
      </w:r>
    </w:p>
    <w:tbl>
      <w:tblPr>
        <w:tblStyle w:val="58"/>
        <w:tblW w:w="92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2844"/>
        <w:gridCol w:w="2952"/>
        <w:gridCol w:w="2212"/>
      </w:tblGrid>
      <w:tr w14:paraId="429FC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218" w:type="dxa"/>
            <w:noWrap w:val="0"/>
            <w:vAlign w:val="center"/>
          </w:tcPr>
          <w:p w14:paraId="7890BB18">
            <w:pPr>
              <w:tabs>
                <w:tab w:val="left" w:pos="6300"/>
              </w:tabs>
              <w:snapToGrid w:val="0"/>
              <w:jc w:val="center"/>
              <w:outlineLvl w:val="0"/>
              <w:rPr>
                <w:rFonts w:hint="eastAsia" w:ascii="方正仿宋_GBK" w:hAnsi="宋体" w:eastAsia="方正仿宋_GBK"/>
                <w:b/>
                <w:sz w:val="21"/>
                <w:szCs w:val="21"/>
                <w:highlight w:val="none"/>
              </w:rPr>
            </w:pPr>
            <w:r>
              <w:rPr>
                <w:rFonts w:hint="eastAsia" w:ascii="方正仿宋_GBK" w:hAnsi="宋体" w:eastAsia="方正仿宋_GBK"/>
                <w:b/>
                <w:sz w:val="21"/>
                <w:szCs w:val="21"/>
                <w:highlight w:val="none"/>
              </w:rPr>
              <w:t>序号</w:t>
            </w:r>
          </w:p>
        </w:tc>
        <w:tc>
          <w:tcPr>
            <w:tcW w:w="2844" w:type="dxa"/>
            <w:noWrap w:val="0"/>
            <w:vAlign w:val="center"/>
          </w:tcPr>
          <w:p w14:paraId="535D658F">
            <w:pPr>
              <w:tabs>
                <w:tab w:val="left" w:pos="6300"/>
              </w:tabs>
              <w:snapToGrid w:val="0"/>
              <w:jc w:val="center"/>
              <w:outlineLvl w:val="0"/>
              <w:rPr>
                <w:rFonts w:hint="eastAsia" w:ascii="方正仿宋_GBK" w:hAnsi="宋体" w:eastAsia="方正仿宋_GBK"/>
                <w:b/>
                <w:sz w:val="21"/>
                <w:szCs w:val="21"/>
                <w:highlight w:val="none"/>
              </w:rPr>
            </w:pPr>
            <w:r>
              <w:rPr>
                <w:rFonts w:hint="eastAsia" w:ascii="方正仿宋_GBK" w:hAnsi="宋体" w:eastAsia="方正仿宋_GBK"/>
                <w:b/>
                <w:sz w:val="21"/>
                <w:szCs w:val="21"/>
                <w:highlight w:val="none"/>
              </w:rPr>
              <w:t>采购需求</w:t>
            </w:r>
          </w:p>
        </w:tc>
        <w:tc>
          <w:tcPr>
            <w:tcW w:w="2952" w:type="dxa"/>
            <w:noWrap w:val="0"/>
            <w:vAlign w:val="center"/>
          </w:tcPr>
          <w:p w14:paraId="6BF110B2">
            <w:pPr>
              <w:tabs>
                <w:tab w:val="left" w:pos="6300"/>
              </w:tabs>
              <w:snapToGrid w:val="0"/>
              <w:jc w:val="center"/>
              <w:outlineLvl w:val="0"/>
              <w:rPr>
                <w:rFonts w:hint="eastAsia" w:ascii="方正仿宋_GBK" w:hAnsi="宋体" w:eastAsia="方正仿宋_GBK"/>
                <w:b/>
                <w:sz w:val="21"/>
                <w:szCs w:val="21"/>
                <w:highlight w:val="none"/>
              </w:rPr>
            </w:pPr>
            <w:r>
              <w:rPr>
                <w:rFonts w:hint="eastAsia" w:ascii="方正仿宋_GBK" w:hAnsi="宋体" w:eastAsia="方正仿宋_GBK"/>
                <w:b/>
                <w:sz w:val="21"/>
                <w:szCs w:val="21"/>
                <w:highlight w:val="none"/>
              </w:rPr>
              <w:t>响应情况</w:t>
            </w:r>
          </w:p>
        </w:tc>
        <w:tc>
          <w:tcPr>
            <w:tcW w:w="2212" w:type="dxa"/>
            <w:noWrap w:val="0"/>
            <w:vAlign w:val="center"/>
          </w:tcPr>
          <w:p w14:paraId="6563300D">
            <w:pPr>
              <w:tabs>
                <w:tab w:val="left" w:pos="6300"/>
              </w:tabs>
              <w:snapToGrid w:val="0"/>
              <w:jc w:val="center"/>
              <w:outlineLvl w:val="0"/>
              <w:rPr>
                <w:rFonts w:hint="eastAsia" w:ascii="方正仿宋_GBK" w:hAnsi="宋体" w:eastAsia="方正仿宋_GBK"/>
                <w:b/>
                <w:sz w:val="21"/>
                <w:szCs w:val="21"/>
                <w:highlight w:val="none"/>
              </w:rPr>
            </w:pPr>
            <w:r>
              <w:rPr>
                <w:rFonts w:hint="eastAsia" w:ascii="方正仿宋_GBK" w:hAnsi="宋体" w:eastAsia="方正仿宋_GBK"/>
                <w:b/>
                <w:sz w:val="21"/>
                <w:szCs w:val="21"/>
                <w:highlight w:val="none"/>
              </w:rPr>
              <w:t>差异说明</w:t>
            </w:r>
          </w:p>
        </w:tc>
      </w:tr>
      <w:tr w14:paraId="51EF2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0EAB39CA">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1DA106C6">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69A8005D">
            <w:pPr>
              <w:tabs>
                <w:tab w:val="left" w:pos="6300"/>
              </w:tabs>
              <w:snapToGrid w:val="0"/>
              <w:jc w:val="center"/>
              <w:outlineLvl w:val="0"/>
              <w:rPr>
                <w:rFonts w:hint="eastAsia" w:ascii="方正仿宋_GBK" w:hAnsi="宋体" w:eastAsia="方正仿宋_GBK"/>
                <w:sz w:val="21"/>
                <w:szCs w:val="21"/>
                <w:highlight w:val="none"/>
              </w:rPr>
            </w:pPr>
            <w:r>
              <w:rPr>
                <w:rFonts w:hint="eastAsia" w:ascii="方正仿宋_GBK" w:hAnsi="仿宋" w:eastAsia="方正仿宋_GBK"/>
                <w:sz w:val="21"/>
                <w:szCs w:val="21"/>
                <w:highlight w:val="none"/>
              </w:rPr>
              <w:t>提醒：请注明技术参数或具体内容以及响应文件中技术参数或具体内容的位置</w:t>
            </w:r>
          </w:p>
        </w:tc>
        <w:tc>
          <w:tcPr>
            <w:tcW w:w="2212" w:type="dxa"/>
            <w:noWrap w:val="0"/>
            <w:vAlign w:val="center"/>
          </w:tcPr>
          <w:p w14:paraId="6759A52E">
            <w:pPr>
              <w:tabs>
                <w:tab w:val="left" w:pos="6300"/>
              </w:tabs>
              <w:snapToGrid w:val="0"/>
              <w:jc w:val="center"/>
              <w:outlineLvl w:val="0"/>
              <w:rPr>
                <w:rFonts w:hint="eastAsia" w:ascii="方正仿宋_GBK" w:hAnsi="宋体" w:eastAsia="方正仿宋_GBK"/>
                <w:sz w:val="21"/>
                <w:szCs w:val="21"/>
                <w:highlight w:val="none"/>
              </w:rPr>
            </w:pPr>
          </w:p>
        </w:tc>
      </w:tr>
      <w:tr w14:paraId="184FC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016F9485">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7A624D16">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38420CE3">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6F71C067">
            <w:pPr>
              <w:tabs>
                <w:tab w:val="left" w:pos="6300"/>
              </w:tabs>
              <w:snapToGrid w:val="0"/>
              <w:jc w:val="center"/>
              <w:outlineLvl w:val="0"/>
              <w:rPr>
                <w:rFonts w:hint="eastAsia" w:ascii="方正仿宋_GBK" w:hAnsi="宋体" w:eastAsia="方正仿宋_GBK"/>
                <w:sz w:val="21"/>
                <w:szCs w:val="21"/>
                <w:highlight w:val="none"/>
              </w:rPr>
            </w:pPr>
          </w:p>
        </w:tc>
      </w:tr>
      <w:tr w14:paraId="72980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404252D5">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4A832244">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7810C136">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1295483E">
            <w:pPr>
              <w:tabs>
                <w:tab w:val="left" w:pos="6300"/>
              </w:tabs>
              <w:snapToGrid w:val="0"/>
              <w:jc w:val="center"/>
              <w:outlineLvl w:val="0"/>
              <w:rPr>
                <w:rFonts w:hint="eastAsia" w:ascii="方正仿宋_GBK" w:hAnsi="宋体" w:eastAsia="方正仿宋_GBK"/>
                <w:sz w:val="21"/>
                <w:szCs w:val="21"/>
                <w:highlight w:val="none"/>
              </w:rPr>
            </w:pPr>
          </w:p>
        </w:tc>
      </w:tr>
      <w:tr w14:paraId="0FCC1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4B959D25">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3C86CD8F">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351D97AC">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2B8AEF7F">
            <w:pPr>
              <w:tabs>
                <w:tab w:val="left" w:pos="6300"/>
              </w:tabs>
              <w:snapToGrid w:val="0"/>
              <w:jc w:val="center"/>
              <w:outlineLvl w:val="0"/>
              <w:rPr>
                <w:rFonts w:hint="eastAsia" w:ascii="方正仿宋_GBK" w:hAnsi="宋体" w:eastAsia="方正仿宋_GBK"/>
                <w:sz w:val="21"/>
                <w:szCs w:val="21"/>
                <w:highlight w:val="none"/>
              </w:rPr>
            </w:pPr>
          </w:p>
        </w:tc>
      </w:tr>
      <w:tr w14:paraId="07432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48C0FD7D">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04F5DD72">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7760475D">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0166D7A0">
            <w:pPr>
              <w:tabs>
                <w:tab w:val="left" w:pos="6300"/>
              </w:tabs>
              <w:snapToGrid w:val="0"/>
              <w:jc w:val="center"/>
              <w:outlineLvl w:val="0"/>
              <w:rPr>
                <w:rFonts w:hint="eastAsia" w:ascii="方正仿宋_GBK" w:hAnsi="宋体" w:eastAsia="方正仿宋_GBK"/>
                <w:sz w:val="21"/>
                <w:szCs w:val="21"/>
                <w:highlight w:val="none"/>
              </w:rPr>
            </w:pPr>
          </w:p>
        </w:tc>
      </w:tr>
      <w:tr w14:paraId="2B5B7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111FA6A5">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66F8B632">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5F264A6A">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05C89B41">
            <w:pPr>
              <w:tabs>
                <w:tab w:val="left" w:pos="6300"/>
              </w:tabs>
              <w:snapToGrid w:val="0"/>
              <w:jc w:val="center"/>
              <w:outlineLvl w:val="0"/>
              <w:rPr>
                <w:rFonts w:hint="eastAsia" w:ascii="方正仿宋_GBK" w:hAnsi="宋体" w:eastAsia="方正仿宋_GBK"/>
                <w:sz w:val="21"/>
                <w:szCs w:val="21"/>
                <w:highlight w:val="none"/>
              </w:rPr>
            </w:pPr>
          </w:p>
        </w:tc>
      </w:tr>
      <w:tr w14:paraId="2EFBA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26D879DA">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682414D1">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760DF7E6">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624410BD">
            <w:pPr>
              <w:tabs>
                <w:tab w:val="left" w:pos="6300"/>
              </w:tabs>
              <w:snapToGrid w:val="0"/>
              <w:jc w:val="center"/>
              <w:outlineLvl w:val="0"/>
              <w:rPr>
                <w:rFonts w:hint="eastAsia" w:ascii="方正仿宋_GBK" w:hAnsi="宋体" w:eastAsia="方正仿宋_GBK"/>
                <w:sz w:val="21"/>
                <w:szCs w:val="21"/>
                <w:highlight w:val="none"/>
              </w:rPr>
            </w:pPr>
          </w:p>
        </w:tc>
      </w:tr>
      <w:tr w14:paraId="2B3C7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427A55CB">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5186943F">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00864448">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7BE715E9">
            <w:pPr>
              <w:tabs>
                <w:tab w:val="left" w:pos="6300"/>
              </w:tabs>
              <w:snapToGrid w:val="0"/>
              <w:jc w:val="center"/>
              <w:outlineLvl w:val="0"/>
              <w:rPr>
                <w:rFonts w:hint="eastAsia" w:ascii="方正仿宋_GBK" w:hAnsi="宋体" w:eastAsia="方正仿宋_GBK"/>
                <w:sz w:val="21"/>
                <w:szCs w:val="21"/>
                <w:highlight w:val="none"/>
              </w:rPr>
            </w:pPr>
          </w:p>
        </w:tc>
      </w:tr>
      <w:tr w14:paraId="7DA93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27F8E192">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111CA1B6">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3C275DF1">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07A2038E">
            <w:pPr>
              <w:tabs>
                <w:tab w:val="left" w:pos="6300"/>
              </w:tabs>
              <w:snapToGrid w:val="0"/>
              <w:jc w:val="center"/>
              <w:outlineLvl w:val="0"/>
              <w:rPr>
                <w:rFonts w:hint="eastAsia" w:ascii="方正仿宋_GBK" w:hAnsi="宋体" w:eastAsia="方正仿宋_GBK"/>
                <w:sz w:val="21"/>
                <w:szCs w:val="21"/>
                <w:highlight w:val="none"/>
              </w:rPr>
            </w:pPr>
          </w:p>
        </w:tc>
      </w:tr>
      <w:tr w14:paraId="1BB88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0E3AC742">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0C09012B">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38E3DB02">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435AE26A">
            <w:pPr>
              <w:tabs>
                <w:tab w:val="left" w:pos="6300"/>
              </w:tabs>
              <w:snapToGrid w:val="0"/>
              <w:jc w:val="center"/>
              <w:outlineLvl w:val="0"/>
              <w:rPr>
                <w:rFonts w:hint="eastAsia" w:ascii="方正仿宋_GBK" w:hAnsi="宋体" w:eastAsia="方正仿宋_GBK"/>
                <w:sz w:val="21"/>
                <w:szCs w:val="21"/>
                <w:highlight w:val="none"/>
              </w:rPr>
            </w:pPr>
          </w:p>
        </w:tc>
      </w:tr>
    </w:tbl>
    <w:p w14:paraId="32098CB9">
      <w:pPr>
        <w:spacing w:line="500" w:lineRule="exact"/>
        <w:ind w:firstLine="600" w:firstLineChars="25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 xml:space="preserve">供应商：                         </w:t>
      </w:r>
      <w:r>
        <w:rPr>
          <w:rFonts w:hint="eastAsia" w:ascii="方正仿宋_GBK" w:hAnsi="宋体" w:eastAsia="方正仿宋_GBK"/>
          <w:sz w:val="24"/>
          <w:szCs w:val="24"/>
          <w:highlight w:val="none"/>
        </w:rPr>
        <w:t>法定代表人（或其授权代表）或自然人</w:t>
      </w:r>
      <w:r>
        <w:rPr>
          <w:rFonts w:hint="eastAsia" w:ascii="方正仿宋_GBK" w:hAnsi="宋体" w:eastAsia="方正仿宋_GBK"/>
          <w:sz w:val="24"/>
          <w:szCs w:val="28"/>
          <w:highlight w:val="none"/>
        </w:rPr>
        <w:t>：</w:t>
      </w:r>
    </w:p>
    <w:p w14:paraId="14A1E0DB">
      <w:pPr>
        <w:spacing w:line="500" w:lineRule="exact"/>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 xml:space="preserve">    </w:t>
      </w:r>
    </w:p>
    <w:p w14:paraId="454DC406">
      <w:pPr>
        <w:spacing w:line="500" w:lineRule="exact"/>
        <w:ind w:firstLine="720" w:firstLineChars="30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（供应商公章）                               （</w:t>
      </w:r>
      <w:r>
        <w:rPr>
          <w:rFonts w:hint="eastAsia" w:ascii="方正仿宋_GBK" w:hAnsi="宋体" w:eastAsia="方正仿宋_GBK"/>
          <w:sz w:val="24"/>
          <w:szCs w:val="24"/>
          <w:highlight w:val="none"/>
        </w:rPr>
        <w:t>签署</w:t>
      </w:r>
      <w:r>
        <w:rPr>
          <w:rFonts w:hint="eastAsia" w:ascii="方正仿宋_GBK" w:hAnsi="宋体" w:eastAsia="方正仿宋_GBK"/>
          <w:sz w:val="24"/>
          <w:szCs w:val="28"/>
          <w:highlight w:val="none"/>
        </w:rPr>
        <w:t>或盖章）</w:t>
      </w:r>
    </w:p>
    <w:p w14:paraId="6F47F43F">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szCs w:val="28"/>
          <w:highlight w:val="none"/>
        </w:rPr>
        <w:t xml:space="preserve">                                            年     月     日</w:t>
      </w:r>
    </w:p>
    <w:p w14:paraId="13826021">
      <w:pPr>
        <w:tabs>
          <w:tab w:val="left" w:pos="6300"/>
        </w:tabs>
        <w:snapToGrid w:val="0"/>
        <w:spacing w:line="4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t>注：</w:t>
      </w:r>
    </w:p>
    <w:p w14:paraId="3A26674A">
      <w:pPr>
        <w:tabs>
          <w:tab w:val="left" w:pos="6300"/>
        </w:tabs>
        <w:snapToGrid w:val="0"/>
        <w:spacing w:line="4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szCs w:val="24"/>
          <w:highlight w:val="none"/>
        </w:rPr>
        <w:t>1</w:t>
      </w:r>
      <w:r>
        <w:rPr>
          <w:rFonts w:hint="eastAsia" w:ascii="方正仿宋_GBK" w:hAnsi="宋体" w:eastAsia="方正仿宋_GBK"/>
          <w:sz w:val="24"/>
          <w:highlight w:val="none"/>
        </w:rPr>
        <w:t>.</w:t>
      </w:r>
      <w:r>
        <w:rPr>
          <w:rFonts w:hint="eastAsia" w:ascii="方正仿宋_GBK" w:hAnsi="仿宋" w:eastAsia="方正仿宋_GBK"/>
          <w:sz w:val="24"/>
          <w:szCs w:val="24"/>
          <w:highlight w:val="none"/>
        </w:rPr>
        <w:t>本表即为对本项目“第二篇  询价项目技术（质量）需求”中所列条款进行比较和响应；</w:t>
      </w:r>
    </w:p>
    <w:p w14:paraId="1C87BBBF">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t>2.本表可扩展。</w:t>
      </w:r>
    </w:p>
    <w:p w14:paraId="7FFE3291">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br w:type="page"/>
      </w:r>
      <w:r>
        <w:rPr>
          <w:rFonts w:hint="eastAsia" w:ascii="方正仿宋_GBK" w:hAnsi="宋体" w:eastAsia="方正仿宋_GBK"/>
          <w:sz w:val="24"/>
          <w:szCs w:val="24"/>
          <w:highlight w:val="none"/>
        </w:rPr>
        <w:t>（二）其他资料（格式自定）</w:t>
      </w:r>
    </w:p>
    <w:p w14:paraId="5A5EA46E">
      <w:pPr>
        <w:tabs>
          <w:tab w:val="left" w:pos="6300"/>
        </w:tabs>
        <w:snapToGrid w:val="0"/>
        <w:spacing w:line="500" w:lineRule="exact"/>
        <w:ind w:firstLine="480" w:firstLineChars="200"/>
        <w:rPr>
          <w:rFonts w:hint="eastAsia" w:ascii="方正仿宋_GBK" w:hAnsi="宋体" w:eastAsia="方正仿宋_GBK"/>
          <w:sz w:val="24"/>
          <w:szCs w:val="24"/>
          <w:highlight w:val="none"/>
        </w:rPr>
      </w:pPr>
    </w:p>
    <w:p w14:paraId="38B40397">
      <w:pPr>
        <w:pStyle w:val="5"/>
        <w:adjustRightInd w:val="0"/>
        <w:snapToGrid w:val="0"/>
        <w:spacing w:before="0" w:after="0" w:line="400" w:lineRule="exact"/>
        <w:ind w:firstLine="640" w:firstLineChars="200"/>
        <w:rPr>
          <w:rFonts w:hint="eastAsia" w:ascii="方正仿宋_GBK" w:hAnsi="宋体" w:eastAsia="方正仿宋_GBK"/>
          <w:sz w:val="24"/>
          <w:highlight w:val="none"/>
        </w:rPr>
      </w:pPr>
      <w:r>
        <w:rPr>
          <w:rFonts w:ascii="方正仿宋_GBK" w:eastAsia="方正仿宋_GBK"/>
          <w:b w:val="0"/>
          <w:highlight w:val="none"/>
        </w:rPr>
        <w:br w:type="page"/>
      </w:r>
      <w:bookmarkStart w:id="616" w:name="_Toc491420381"/>
      <w:bookmarkStart w:id="617" w:name="_Toc29021"/>
      <w:bookmarkStart w:id="618" w:name="_Toc1405356636"/>
      <w:bookmarkStart w:id="619" w:name="_Toc1276302422"/>
      <w:bookmarkStart w:id="620" w:name="_Toc1654896950"/>
      <w:bookmarkStart w:id="621" w:name="_Toc663064349"/>
      <w:bookmarkStart w:id="622" w:name="_Toc5551"/>
      <w:bookmarkStart w:id="623" w:name="_Toc58330765"/>
      <w:bookmarkStart w:id="624" w:name="_Toc1582366586"/>
      <w:bookmarkStart w:id="625" w:name="_Toc27717"/>
      <w:bookmarkStart w:id="626" w:name="_Toc20816"/>
      <w:bookmarkStart w:id="627" w:name="_Toc32158"/>
      <w:bookmarkStart w:id="628" w:name="_Toc65660381"/>
      <w:bookmarkStart w:id="629" w:name="_Toc106034810"/>
      <w:bookmarkStart w:id="630" w:name="_Toc1924387011"/>
      <w:bookmarkStart w:id="631" w:name="_Toc32339"/>
      <w:bookmarkStart w:id="632" w:name="_Toc369930313"/>
      <w:bookmarkStart w:id="633" w:name="_Toc313008358"/>
      <w:bookmarkStart w:id="634" w:name="_Toc313888362"/>
      <w:bookmarkStart w:id="635" w:name="_Toc342913421"/>
      <w:r>
        <w:rPr>
          <w:rFonts w:hint="eastAsia" w:ascii="方正仿宋_GBK" w:hAnsi="宋体" w:eastAsia="方正仿宋_GBK"/>
          <w:sz w:val="24"/>
          <w:highlight w:val="none"/>
        </w:rPr>
        <w:t>三、服务部分</w:t>
      </w:r>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p>
    <w:p w14:paraId="78502439">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（一）服务响应偏离表</w:t>
      </w:r>
    </w:p>
    <w:p w14:paraId="6EFD79B9">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项目号：                               </w:t>
      </w:r>
    </w:p>
    <w:p w14:paraId="615DBEC5">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询价项目名称：</w:t>
      </w:r>
    </w:p>
    <w:tbl>
      <w:tblPr>
        <w:tblStyle w:val="58"/>
        <w:tblW w:w="949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2"/>
        <w:gridCol w:w="3184"/>
        <w:gridCol w:w="2438"/>
        <w:gridCol w:w="2359"/>
      </w:tblGrid>
      <w:tr w14:paraId="40384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1512" w:type="dxa"/>
            <w:noWrap w:val="0"/>
            <w:vAlign w:val="center"/>
          </w:tcPr>
          <w:p w14:paraId="1D928E85">
            <w:pPr>
              <w:tabs>
                <w:tab w:val="left" w:pos="6300"/>
              </w:tabs>
              <w:snapToGrid w:val="0"/>
              <w:jc w:val="center"/>
              <w:outlineLvl w:val="0"/>
              <w:rPr>
                <w:rFonts w:hint="eastAsia" w:ascii="方正仿宋_GBK" w:hAnsi="宋体" w:eastAsia="方正仿宋_GBK"/>
                <w:b/>
                <w:sz w:val="21"/>
                <w:szCs w:val="24"/>
                <w:highlight w:val="none"/>
              </w:rPr>
            </w:pPr>
            <w:r>
              <w:rPr>
                <w:rFonts w:hint="eastAsia" w:ascii="方正仿宋_GBK" w:hAnsi="宋体" w:eastAsia="方正仿宋_GBK"/>
                <w:b/>
                <w:sz w:val="21"/>
                <w:szCs w:val="24"/>
                <w:highlight w:val="none"/>
              </w:rPr>
              <w:t>序号</w:t>
            </w:r>
          </w:p>
        </w:tc>
        <w:tc>
          <w:tcPr>
            <w:tcW w:w="3184" w:type="dxa"/>
            <w:noWrap w:val="0"/>
            <w:vAlign w:val="center"/>
          </w:tcPr>
          <w:p w14:paraId="74A5AA56">
            <w:pPr>
              <w:tabs>
                <w:tab w:val="left" w:pos="6300"/>
              </w:tabs>
              <w:snapToGrid w:val="0"/>
              <w:jc w:val="center"/>
              <w:outlineLvl w:val="0"/>
              <w:rPr>
                <w:rFonts w:hint="eastAsia" w:ascii="方正仿宋_GBK" w:hAnsi="宋体" w:eastAsia="方正仿宋_GBK"/>
                <w:b/>
                <w:sz w:val="21"/>
                <w:szCs w:val="24"/>
                <w:highlight w:val="none"/>
              </w:rPr>
            </w:pPr>
            <w:r>
              <w:rPr>
                <w:rFonts w:hint="eastAsia" w:ascii="方正仿宋_GBK" w:hAnsi="宋体" w:eastAsia="方正仿宋_GBK"/>
                <w:b/>
                <w:sz w:val="21"/>
                <w:szCs w:val="24"/>
                <w:highlight w:val="none"/>
              </w:rPr>
              <w:t>采购需求</w:t>
            </w:r>
          </w:p>
        </w:tc>
        <w:tc>
          <w:tcPr>
            <w:tcW w:w="2438" w:type="dxa"/>
            <w:noWrap w:val="0"/>
            <w:vAlign w:val="center"/>
          </w:tcPr>
          <w:p w14:paraId="53E3A1CA">
            <w:pPr>
              <w:tabs>
                <w:tab w:val="left" w:pos="6300"/>
              </w:tabs>
              <w:snapToGrid w:val="0"/>
              <w:jc w:val="center"/>
              <w:outlineLvl w:val="0"/>
              <w:rPr>
                <w:rFonts w:hint="eastAsia" w:ascii="方正仿宋_GBK" w:hAnsi="宋体" w:eastAsia="方正仿宋_GBK"/>
                <w:b/>
                <w:sz w:val="21"/>
                <w:szCs w:val="24"/>
                <w:highlight w:val="none"/>
              </w:rPr>
            </w:pPr>
            <w:r>
              <w:rPr>
                <w:rFonts w:hint="eastAsia" w:ascii="方正仿宋_GBK" w:hAnsi="宋体" w:eastAsia="方正仿宋_GBK"/>
                <w:b/>
                <w:sz w:val="21"/>
                <w:szCs w:val="24"/>
                <w:highlight w:val="none"/>
              </w:rPr>
              <w:t>响应情况</w:t>
            </w:r>
          </w:p>
        </w:tc>
        <w:tc>
          <w:tcPr>
            <w:tcW w:w="2359" w:type="dxa"/>
            <w:noWrap w:val="0"/>
            <w:vAlign w:val="center"/>
          </w:tcPr>
          <w:p w14:paraId="7462D40A">
            <w:pPr>
              <w:tabs>
                <w:tab w:val="left" w:pos="6300"/>
              </w:tabs>
              <w:snapToGrid w:val="0"/>
              <w:jc w:val="center"/>
              <w:outlineLvl w:val="0"/>
              <w:rPr>
                <w:rFonts w:hint="eastAsia" w:ascii="方正仿宋_GBK" w:hAnsi="宋体" w:eastAsia="方正仿宋_GBK"/>
                <w:b/>
                <w:sz w:val="21"/>
                <w:szCs w:val="24"/>
                <w:highlight w:val="none"/>
              </w:rPr>
            </w:pPr>
            <w:r>
              <w:rPr>
                <w:rFonts w:hint="eastAsia" w:ascii="方正仿宋_GBK" w:hAnsi="宋体" w:eastAsia="方正仿宋_GBK"/>
                <w:b/>
                <w:sz w:val="21"/>
                <w:szCs w:val="21"/>
                <w:highlight w:val="none"/>
              </w:rPr>
              <w:t>差异说明</w:t>
            </w:r>
          </w:p>
        </w:tc>
      </w:tr>
      <w:tr w14:paraId="663F1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530A285E">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14:paraId="61EB157F">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14:paraId="0F24A78A">
            <w:pPr>
              <w:tabs>
                <w:tab w:val="left" w:pos="6300"/>
              </w:tabs>
              <w:snapToGrid w:val="0"/>
              <w:outlineLvl w:val="0"/>
              <w:rPr>
                <w:rFonts w:hint="eastAsia" w:ascii="方正仿宋_GBK" w:hAnsi="宋体" w:eastAsia="方正仿宋_GBK"/>
                <w:sz w:val="21"/>
                <w:szCs w:val="24"/>
                <w:highlight w:val="none"/>
              </w:rPr>
            </w:pPr>
            <w:r>
              <w:rPr>
                <w:rFonts w:hint="eastAsia" w:ascii="方正仿宋_GBK" w:hAnsi="仿宋" w:eastAsia="方正仿宋_GBK"/>
                <w:sz w:val="21"/>
                <w:szCs w:val="21"/>
                <w:highlight w:val="none"/>
              </w:rPr>
              <w:t>提醒：请注明具体内容</w:t>
            </w:r>
          </w:p>
        </w:tc>
        <w:tc>
          <w:tcPr>
            <w:tcW w:w="2359" w:type="dxa"/>
            <w:noWrap w:val="0"/>
            <w:vAlign w:val="center"/>
          </w:tcPr>
          <w:p w14:paraId="53C08FDE">
            <w:pPr>
              <w:tabs>
                <w:tab w:val="left" w:pos="6300"/>
              </w:tabs>
              <w:snapToGrid w:val="0"/>
              <w:jc w:val="center"/>
              <w:outlineLvl w:val="0"/>
              <w:rPr>
                <w:rFonts w:hint="eastAsia" w:ascii="方正仿宋_GBK" w:hAnsi="宋体" w:eastAsia="方正仿宋_GBK"/>
                <w:sz w:val="21"/>
                <w:szCs w:val="24"/>
                <w:highlight w:val="none"/>
              </w:rPr>
            </w:pPr>
          </w:p>
        </w:tc>
      </w:tr>
      <w:tr w14:paraId="77773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5116FDA8">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14:paraId="2BC8F651">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14:paraId="7A39F00A">
            <w:pPr>
              <w:tabs>
                <w:tab w:val="left" w:pos="6300"/>
              </w:tabs>
              <w:snapToGrid w:val="0"/>
              <w:jc w:val="center"/>
              <w:outlineLvl w:val="0"/>
              <w:rPr>
                <w:rFonts w:hint="eastAsia" w:ascii="方正仿宋_GBK" w:hAnsi="宋体" w:eastAsia="方正仿宋_GBK"/>
                <w:sz w:val="21"/>
                <w:szCs w:val="24"/>
                <w:highlight w:val="none"/>
              </w:rPr>
            </w:pPr>
          </w:p>
        </w:tc>
        <w:tc>
          <w:tcPr>
            <w:tcW w:w="2359" w:type="dxa"/>
            <w:noWrap w:val="0"/>
            <w:vAlign w:val="center"/>
          </w:tcPr>
          <w:p w14:paraId="7DD8BCEF">
            <w:pPr>
              <w:tabs>
                <w:tab w:val="left" w:pos="6300"/>
              </w:tabs>
              <w:snapToGrid w:val="0"/>
              <w:jc w:val="center"/>
              <w:outlineLvl w:val="0"/>
              <w:rPr>
                <w:rFonts w:hint="eastAsia" w:ascii="方正仿宋_GBK" w:hAnsi="宋体" w:eastAsia="方正仿宋_GBK"/>
                <w:sz w:val="21"/>
                <w:szCs w:val="24"/>
                <w:highlight w:val="none"/>
              </w:rPr>
            </w:pPr>
          </w:p>
        </w:tc>
      </w:tr>
      <w:tr w14:paraId="57B94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01F7797F">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14:paraId="0F9D7771">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14:paraId="17507CBE">
            <w:pPr>
              <w:tabs>
                <w:tab w:val="left" w:pos="6300"/>
              </w:tabs>
              <w:snapToGrid w:val="0"/>
              <w:jc w:val="center"/>
              <w:outlineLvl w:val="0"/>
              <w:rPr>
                <w:rFonts w:hint="eastAsia" w:ascii="方正仿宋_GBK" w:hAnsi="宋体" w:eastAsia="方正仿宋_GBK"/>
                <w:sz w:val="21"/>
                <w:szCs w:val="24"/>
                <w:highlight w:val="none"/>
              </w:rPr>
            </w:pPr>
          </w:p>
        </w:tc>
        <w:tc>
          <w:tcPr>
            <w:tcW w:w="2359" w:type="dxa"/>
            <w:noWrap w:val="0"/>
            <w:vAlign w:val="center"/>
          </w:tcPr>
          <w:p w14:paraId="2413001A">
            <w:pPr>
              <w:tabs>
                <w:tab w:val="left" w:pos="6300"/>
              </w:tabs>
              <w:snapToGrid w:val="0"/>
              <w:jc w:val="center"/>
              <w:outlineLvl w:val="0"/>
              <w:rPr>
                <w:rFonts w:hint="eastAsia" w:ascii="方正仿宋_GBK" w:hAnsi="宋体" w:eastAsia="方正仿宋_GBK"/>
                <w:sz w:val="21"/>
                <w:szCs w:val="24"/>
                <w:highlight w:val="none"/>
              </w:rPr>
            </w:pPr>
          </w:p>
        </w:tc>
      </w:tr>
      <w:tr w14:paraId="657F6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08A8275F">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14:paraId="493FCC43">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14:paraId="5F505E9C">
            <w:pPr>
              <w:tabs>
                <w:tab w:val="left" w:pos="6300"/>
              </w:tabs>
              <w:snapToGrid w:val="0"/>
              <w:jc w:val="center"/>
              <w:outlineLvl w:val="0"/>
              <w:rPr>
                <w:rFonts w:hint="eastAsia" w:ascii="方正仿宋_GBK" w:hAnsi="宋体" w:eastAsia="方正仿宋_GBK"/>
                <w:sz w:val="21"/>
                <w:szCs w:val="24"/>
                <w:highlight w:val="none"/>
              </w:rPr>
            </w:pPr>
          </w:p>
        </w:tc>
        <w:tc>
          <w:tcPr>
            <w:tcW w:w="2359" w:type="dxa"/>
            <w:noWrap w:val="0"/>
            <w:vAlign w:val="center"/>
          </w:tcPr>
          <w:p w14:paraId="4B8A324E">
            <w:pPr>
              <w:tabs>
                <w:tab w:val="left" w:pos="6300"/>
              </w:tabs>
              <w:snapToGrid w:val="0"/>
              <w:jc w:val="center"/>
              <w:outlineLvl w:val="0"/>
              <w:rPr>
                <w:rFonts w:hint="eastAsia" w:ascii="方正仿宋_GBK" w:hAnsi="宋体" w:eastAsia="方正仿宋_GBK"/>
                <w:sz w:val="21"/>
                <w:szCs w:val="24"/>
                <w:highlight w:val="none"/>
              </w:rPr>
            </w:pPr>
          </w:p>
        </w:tc>
      </w:tr>
      <w:tr w14:paraId="0AE92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4FA7714E">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14:paraId="0E4ECC50">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14:paraId="45C3D1B3">
            <w:pPr>
              <w:tabs>
                <w:tab w:val="left" w:pos="6300"/>
              </w:tabs>
              <w:snapToGrid w:val="0"/>
              <w:jc w:val="center"/>
              <w:outlineLvl w:val="0"/>
              <w:rPr>
                <w:rFonts w:hint="eastAsia" w:ascii="方正仿宋_GBK" w:hAnsi="宋体" w:eastAsia="方正仿宋_GBK"/>
                <w:sz w:val="21"/>
                <w:szCs w:val="24"/>
                <w:highlight w:val="none"/>
              </w:rPr>
            </w:pPr>
          </w:p>
        </w:tc>
        <w:tc>
          <w:tcPr>
            <w:tcW w:w="2359" w:type="dxa"/>
            <w:noWrap w:val="0"/>
            <w:vAlign w:val="center"/>
          </w:tcPr>
          <w:p w14:paraId="28BE71AD">
            <w:pPr>
              <w:tabs>
                <w:tab w:val="left" w:pos="6300"/>
              </w:tabs>
              <w:snapToGrid w:val="0"/>
              <w:jc w:val="center"/>
              <w:outlineLvl w:val="0"/>
              <w:rPr>
                <w:rFonts w:hint="eastAsia" w:ascii="方正仿宋_GBK" w:hAnsi="宋体" w:eastAsia="方正仿宋_GBK"/>
                <w:sz w:val="21"/>
                <w:szCs w:val="24"/>
                <w:highlight w:val="none"/>
              </w:rPr>
            </w:pPr>
          </w:p>
        </w:tc>
      </w:tr>
      <w:tr w14:paraId="0AEA3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7AE63111">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14:paraId="79A061CA">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14:paraId="3BF23641">
            <w:pPr>
              <w:tabs>
                <w:tab w:val="left" w:pos="6300"/>
              </w:tabs>
              <w:snapToGrid w:val="0"/>
              <w:jc w:val="center"/>
              <w:outlineLvl w:val="0"/>
              <w:rPr>
                <w:rFonts w:hint="eastAsia" w:ascii="方正仿宋_GBK" w:hAnsi="宋体" w:eastAsia="方正仿宋_GBK"/>
                <w:sz w:val="21"/>
                <w:szCs w:val="24"/>
                <w:highlight w:val="none"/>
              </w:rPr>
            </w:pPr>
          </w:p>
        </w:tc>
        <w:tc>
          <w:tcPr>
            <w:tcW w:w="2359" w:type="dxa"/>
            <w:noWrap w:val="0"/>
            <w:vAlign w:val="center"/>
          </w:tcPr>
          <w:p w14:paraId="471EB864">
            <w:pPr>
              <w:tabs>
                <w:tab w:val="left" w:pos="6300"/>
              </w:tabs>
              <w:snapToGrid w:val="0"/>
              <w:jc w:val="center"/>
              <w:outlineLvl w:val="0"/>
              <w:rPr>
                <w:rFonts w:hint="eastAsia" w:ascii="方正仿宋_GBK" w:hAnsi="宋体" w:eastAsia="方正仿宋_GBK"/>
                <w:sz w:val="21"/>
                <w:szCs w:val="24"/>
                <w:highlight w:val="none"/>
              </w:rPr>
            </w:pPr>
          </w:p>
        </w:tc>
      </w:tr>
    </w:tbl>
    <w:p w14:paraId="4113B910">
      <w:pPr>
        <w:spacing w:line="500" w:lineRule="exact"/>
        <w:ind w:firstLine="600" w:firstLineChars="25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 xml:space="preserve">供应商：                          </w:t>
      </w:r>
      <w:r>
        <w:rPr>
          <w:rFonts w:hint="eastAsia" w:ascii="方正仿宋_GBK" w:hAnsi="宋体" w:eastAsia="方正仿宋_GBK"/>
          <w:sz w:val="24"/>
          <w:szCs w:val="24"/>
          <w:highlight w:val="none"/>
        </w:rPr>
        <w:t>法定代表人（或其授权代表）或自然人</w:t>
      </w:r>
      <w:r>
        <w:rPr>
          <w:rFonts w:hint="eastAsia" w:ascii="方正仿宋_GBK" w:hAnsi="宋体" w:eastAsia="方正仿宋_GBK"/>
          <w:sz w:val="24"/>
          <w:szCs w:val="28"/>
          <w:highlight w:val="none"/>
        </w:rPr>
        <w:t>：</w:t>
      </w:r>
    </w:p>
    <w:p w14:paraId="297C250F">
      <w:pPr>
        <w:spacing w:line="500" w:lineRule="exact"/>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 xml:space="preserve">    </w:t>
      </w:r>
    </w:p>
    <w:p w14:paraId="654BCE2A">
      <w:pPr>
        <w:spacing w:line="500" w:lineRule="exact"/>
        <w:ind w:firstLine="360" w:firstLineChars="15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（供应商公章）                                     （签署或盖章）</w:t>
      </w:r>
    </w:p>
    <w:p w14:paraId="26574998">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szCs w:val="28"/>
          <w:highlight w:val="none"/>
        </w:rPr>
        <w:t xml:space="preserve">                                                  年     月     日</w:t>
      </w:r>
    </w:p>
    <w:p w14:paraId="3CD883D9">
      <w:pPr>
        <w:tabs>
          <w:tab w:val="left" w:pos="6300"/>
        </w:tabs>
        <w:snapToGrid w:val="0"/>
        <w:spacing w:line="4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t>注：</w:t>
      </w:r>
    </w:p>
    <w:p w14:paraId="2FB197DE">
      <w:pPr>
        <w:tabs>
          <w:tab w:val="left" w:pos="6300"/>
        </w:tabs>
        <w:snapToGrid w:val="0"/>
        <w:spacing w:line="4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szCs w:val="24"/>
          <w:highlight w:val="none"/>
        </w:rPr>
        <w:t>1</w:t>
      </w:r>
      <w:r>
        <w:rPr>
          <w:rFonts w:hint="eastAsia" w:ascii="方正仿宋_GBK" w:hAnsi="宋体" w:eastAsia="方正仿宋_GBK"/>
          <w:sz w:val="24"/>
          <w:highlight w:val="none"/>
        </w:rPr>
        <w:t>.</w:t>
      </w:r>
      <w:r>
        <w:rPr>
          <w:rFonts w:hint="eastAsia" w:ascii="方正仿宋_GBK" w:hAnsi="仿宋" w:eastAsia="方正仿宋_GBK"/>
          <w:sz w:val="24"/>
          <w:szCs w:val="24"/>
          <w:highlight w:val="none"/>
        </w:rPr>
        <w:t>本表即为对本项目“第</w:t>
      </w:r>
      <w:r>
        <w:rPr>
          <w:rFonts w:hint="eastAsia" w:ascii="方正仿宋_GBK" w:hAnsi="仿宋" w:eastAsia="方正仿宋_GBK"/>
          <w:sz w:val="24"/>
          <w:szCs w:val="24"/>
          <w:highlight w:val="none"/>
          <w:lang w:eastAsia="zh-CN"/>
        </w:rPr>
        <w:t>三</w:t>
      </w:r>
      <w:r>
        <w:rPr>
          <w:rFonts w:hint="eastAsia" w:ascii="方正仿宋_GBK" w:hAnsi="仿宋" w:eastAsia="方正仿宋_GBK"/>
          <w:sz w:val="24"/>
          <w:szCs w:val="24"/>
          <w:highlight w:val="none"/>
        </w:rPr>
        <w:t>篇  询价项目服务需求”中所列条款进行比较和响应；</w:t>
      </w:r>
    </w:p>
    <w:p w14:paraId="60642A4C">
      <w:pPr>
        <w:tabs>
          <w:tab w:val="left" w:pos="6300"/>
        </w:tabs>
        <w:snapToGrid w:val="0"/>
        <w:spacing w:line="48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highlight w:val="none"/>
        </w:rPr>
        <w:t>2.本表可扩展</w:t>
      </w:r>
      <w:r>
        <w:rPr>
          <w:rFonts w:hint="eastAsia" w:ascii="方正仿宋_GBK" w:hAnsi="宋体" w:eastAsia="方正仿宋_GBK"/>
          <w:sz w:val="24"/>
          <w:szCs w:val="24"/>
          <w:highlight w:val="none"/>
        </w:rPr>
        <w:t>。</w:t>
      </w:r>
    </w:p>
    <w:p w14:paraId="00D9A137">
      <w:pPr>
        <w:tabs>
          <w:tab w:val="left" w:pos="6300"/>
        </w:tabs>
        <w:snapToGrid w:val="0"/>
        <w:spacing w:line="480" w:lineRule="exact"/>
        <w:ind w:firstLine="480" w:firstLineChars="200"/>
        <w:rPr>
          <w:rFonts w:hint="eastAsia" w:ascii="方正仿宋_GBK" w:hAnsi="宋体" w:eastAsia="方正仿宋_GBK"/>
          <w:sz w:val="24"/>
          <w:szCs w:val="24"/>
          <w:highlight w:val="none"/>
        </w:rPr>
      </w:pPr>
    </w:p>
    <w:p w14:paraId="55EA3A72">
      <w:pPr>
        <w:tabs>
          <w:tab w:val="left" w:pos="6300"/>
        </w:tabs>
        <w:snapToGrid w:val="0"/>
        <w:spacing w:line="48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br w:type="page"/>
      </w:r>
      <w:r>
        <w:rPr>
          <w:rFonts w:hint="eastAsia" w:ascii="方正仿宋_GBK" w:hAnsi="宋体" w:eastAsia="方正仿宋_GBK"/>
          <w:sz w:val="24"/>
          <w:szCs w:val="24"/>
          <w:highlight w:val="none"/>
        </w:rPr>
        <w:t>（二）其它优惠服务承诺（格式自定）</w:t>
      </w:r>
    </w:p>
    <w:p w14:paraId="6EB6E8F8">
      <w:pPr>
        <w:tabs>
          <w:tab w:val="left" w:pos="6300"/>
        </w:tabs>
        <w:snapToGrid w:val="0"/>
        <w:spacing w:line="480" w:lineRule="exact"/>
        <w:ind w:firstLine="480" w:firstLineChars="200"/>
        <w:rPr>
          <w:rFonts w:hint="eastAsia" w:ascii="方正仿宋_GBK" w:hAnsi="宋体" w:eastAsia="方正仿宋_GBK"/>
          <w:sz w:val="24"/>
          <w:szCs w:val="24"/>
          <w:highlight w:val="none"/>
        </w:rPr>
      </w:pPr>
    </w:p>
    <w:p w14:paraId="6588357F">
      <w:pPr>
        <w:pStyle w:val="5"/>
        <w:adjustRightInd w:val="0"/>
        <w:snapToGrid w:val="0"/>
        <w:spacing w:before="0" w:after="0" w:line="400" w:lineRule="exact"/>
        <w:ind w:firstLine="482" w:firstLineChars="200"/>
        <w:rPr>
          <w:rFonts w:hint="eastAsia" w:ascii="方正仿宋_GBK" w:hAnsi="宋体" w:eastAsia="方正仿宋_GBK"/>
          <w:sz w:val="24"/>
          <w:highlight w:val="none"/>
        </w:rPr>
      </w:pPr>
      <w:r>
        <w:rPr>
          <w:rFonts w:ascii="方正仿宋_GBK" w:hAnsi="宋体" w:eastAsia="方正仿宋_GBK"/>
          <w:sz w:val="24"/>
          <w:szCs w:val="24"/>
          <w:highlight w:val="none"/>
        </w:rPr>
        <w:br w:type="page"/>
      </w:r>
      <w:bookmarkStart w:id="636" w:name="_Toc2082"/>
      <w:bookmarkStart w:id="637" w:name="_Toc1236353173"/>
      <w:bookmarkStart w:id="638" w:name="_Toc27861"/>
      <w:bookmarkStart w:id="639" w:name="_Toc1701804598"/>
      <w:bookmarkStart w:id="640" w:name="_Toc20162"/>
      <w:bookmarkStart w:id="641" w:name="_Toc5972"/>
      <w:bookmarkStart w:id="642" w:name="_Toc21793"/>
      <w:bookmarkStart w:id="643" w:name="_Toc106034811"/>
      <w:bookmarkStart w:id="644" w:name="_Toc1742287451"/>
      <w:bookmarkStart w:id="645" w:name="_Toc425418974"/>
      <w:bookmarkStart w:id="646" w:name="_Toc1588376017"/>
      <w:bookmarkStart w:id="647" w:name="_Toc1072952933"/>
      <w:bookmarkStart w:id="648" w:name="_Toc1506834033"/>
      <w:bookmarkStart w:id="649" w:name="_Toc1386786309"/>
      <w:bookmarkStart w:id="650" w:name="_Toc65660382"/>
      <w:bookmarkStart w:id="651" w:name="_Toc14503"/>
      <w:bookmarkStart w:id="652" w:name="_Toc1576078484"/>
      <w:r>
        <w:rPr>
          <w:rFonts w:hint="eastAsia" w:ascii="方正仿宋_GBK" w:hAnsi="宋体" w:eastAsia="方正仿宋_GBK"/>
          <w:sz w:val="24"/>
          <w:highlight w:val="none"/>
        </w:rPr>
        <w:t>四、</w:t>
      </w:r>
      <w:bookmarkEnd w:id="633"/>
      <w:bookmarkEnd w:id="634"/>
      <w:bookmarkEnd w:id="635"/>
      <w:r>
        <w:rPr>
          <w:rFonts w:hint="eastAsia" w:ascii="方正仿宋_GBK" w:hAnsi="宋体" w:eastAsia="方正仿宋_GBK"/>
          <w:sz w:val="24"/>
          <w:highlight w:val="none"/>
        </w:rPr>
        <w:t>资格条件及其他</w:t>
      </w:r>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Start w:id="653" w:name="_Toc342913422"/>
      <w:bookmarkStart w:id="654" w:name="_Toc313008359"/>
      <w:bookmarkStart w:id="655" w:name="_Toc313888363"/>
    </w:p>
    <w:p w14:paraId="44D64059">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（一）法人营业执照（副本）或事业单位法人证书（副本）或个体工商户营业执照或有效的自然人身份证明或社会团体法人登记证书复印件</w:t>
      </w:r>
    </w:p>
    <w:p w14:paraId="0100F6DB">
      <w:pPr>
        <w:tabs>
          <w:tab w:val="left" w:pos="6300"/>
        </w:tabs>
        <w:snapToGrid w:val="0"/>
        <w:spacing w:line="500" w:lineRule="exact"/>
        <w:ind w:firstLine="570"/>
        <w:rPr>
          <w:rFonts w:hint="eastAsia" w:ascii="方正仿宋_GBK" w:hAnsi="宋体" w:eastAsia="方正仿宋_GBK"/>
          <w:sz w:val="24"/>
          <w:szCs w:val="24"/>
          <w:highlight w:val="none"/>
        </w:rPr>
      </w:pPr>
    </w:p>
    <w:p w14:paraId="5B466201">
      <w:pPr>
        <w:tabs>
          <w:tab w:val="left" w:pos="6300"/>
        </w:tabs>
        <w:snapToGrid w:val="0"/>
        <w:spacing w:line="500" w:lineRule="exact"/>
        <w:ind w:firstLine="570"/>
        <w:rPr>
          <w:rFonts w:hint="eastAsia" w:ascii="方正仿宋_GBK" w:hAnsi="宋体" w:eastAsia="方正仿宋_GBK"/>
          <w:highlight w:val="none"/>
        </w:rPr>
      </w:pPr>
    </w:p>
    <w:p w14:paraId="62198446">
      <w:pPr>
        <w:tabs>
          <w:tab w:val="left" w:pos="6300"/>
        </w:tabs>
        <w:snapToGrid w:val="0"/>
        <w:spacing w:line="500" w:lineRule="exact"/>
        <w:ind w:firstLine="570"/>
        <w:rPr>
          <w:rFonts w:hint="eastAsia" w:ascii="方正仿宋_GBK" w:hAnsi="宋体" w:eastAsia="方正仿宋_GBK"/>
          <w:highlight w:val="none"/>
        </w:rPr>
      </w:pPr>
    </w:p>
    <w:p w14:paraId="05873AD2">
      <w:pPr>
        <w:tabs>
          <w:tab w:val="left" w:pos="6300"/>
        </w:tabs>
        <w:snapToGrid w:val="0"/>
        <w:spacing w:line="500" w:lineRule="exact"/>
        <w:ind w:firstLine="570"/>
        <w:rPr>
          <w:rFonts w:hint="eastAsia" w:ascii="方正仿宋_GBK" w:hAnsi="宋体" w:eastAsia="方正仿宋_GBK"/>
          <w:highlight w:val="none"/>
        </w:rPr>
      </w:pPr>
    </w:p>
    <w:p w14:paraId="190D98FA">
      <w:pPr>
        <w:tabs>
          <w:tab w:val="left" w:pos="6300"/>
        </w:tabs>
        <w:snapToGrid w:val="0"/>
        <w:spacing w:line="500" w:lineRule="exact"/>
        <w:ind w:firstLine="570"/>
        <w:rPr>
          <w:rFonts w:hint="eastAsia" w:ascii="方正仿宋_GBK" w:hAnsi="宋体" w:eastAsia="方正仿宋_GBK"/>
          <w:highlight w:val="none"/>
        </w:rPr>
      </w:pPr>
    </w:p>
    <w:p w14:paraId="56773950">
      <w:pPr>
        <w:widowControl/>
        <w:spacing w:line="400" w:lineRule="exact"/>
        <w:ind w:firstLine="560" w:firstLineChars="200"/>
        <w:jc w:val="left"/>
        <w:rPr>
          <w:rFonts w:hint="eastAsia" w:ascii="方正仿宋_GBK" w:hAnsi="宋体" w:eastAsia="方正仿宋_GBK"/>
          <w:sz w:val="24"/>
          <w:szCs w:val="24"/>
          <w:highlight w:val="none"/>
        </w:rPr>
      </w:pPr>
      <w:r>
        <w:rPr>
          <w:rFonts w:ascii="方正仿宋_GBK" w:hAnsi="宋体" w:eastAsia="方正仿宋_GBK"/>
          <w:highlight w:val="none"/>
        </w:rPr>
        <w:br w:type="page"/>
      </w:r>
      <w:r>
        <w:rPr>
          <w:rFonts w:hint="eastAsia" w:ascii="方正仿宋_GBK" w:hAnsi="宋体" w:eastAsia="方正仿宋_GBK"/>
          <w:sz w:val="24"/>
          <w:szCs w:val="24"/>
          <w:highlight w:val="none"/>
        </w:rPr>
        <w:t>（二）法定代表人身份证明书（格式）</w:t>
      </w:r>
    </w:p>
    <w:p w14:paraId="59EB7D79">
      <w:pPr>
        <w:tabs>
          <w:tab w:val="left" w:pos="6300"/>
        </w:tabs>
        <w:snapToGrid w:val="0"/>
        <w:spacing w:line="500" w:lineRule="exact"/>
        <w:ind w:firstLine="570"/>
        <w:rPr>
          <w:rFonts w:hint="eastAsia" w:ascii="方正仿宋_GBK" w:hAnsi="宋体" w:eastAsia="方正仿宋_GBK"/>
          <w:sz w:val="24"/>
          <w:highlight w:val="none"/>
        </w:rPr>
      </w:pPr>
    </w:p>
    <w:p w14:paraId="6D33024E">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询价项目名称：</w:t>
      </w:r>
      <w:r>
        <w:rPr>
          <w:rFonts w:hint="eastAsia" w:ascii="方正仿宋_GBK" w:hAnsi="宋体" w:eastAsia="方正仿宋_GBK"/>
          <w:sz w:val="24"/>
          <w:highlight w:val="none"/>
          <w:u w:val="single"/>
        </w:rPr>
        <w:t xml:space="preserve">                                                </w:t>
      </w:r>
    </w:p>
    <w:p w14:paraId="6B0EE628">
      <w:pPr>
        <w:tabs>
          <w:tab w:val="left" w:pos="6300"/>
        </w:tabs>
        <w:snapToGrid w:val="0"/>
        <w:spacing w:line="500" w:lineRule="exact"/>
        <w:ind w:firstLine="570"/>
        <w:rPr>
          <w:rFonts w:hint="eastAsia" w:ascii="方正仿宋_GBK" w:hAnsi="宋体" w:eastAsia="方正仿宋_GBK"/>
          <w:sz w:val="24"/>
          <w:highlight w:val="none"/>
        </w:rPr>
      </w:pPr>
    </w:p>
    <w:p w14:paraId="718D5665">
      <w:pPr>
        <w:tabs>
          <w:tab w:val="left" w:pos="6300"/>
        </w:tabs>
        <w:snapToGrid w:val="0"/>
        <w:spacing w:line="500" w:lineRule="exact"/>
        <w:rPr>
          <w:rFonts w:hint="eastAsia" w:ascii="方正仿宋_GBK" w:hAnsi="宋体" w:eastAsia="方正仿宋_GBK"/>
          <w:sz w:val="24"/>
          <w:highlight w:val="none"/>
        </w:rPr>
      </w:pPr>
      <w:r>
        <w:rPr>
          <w:rFonts w:hint="eastAsia" w:ascii="方正仿宋_GBK" w:hAnsi="宋体" w:eastAsia="方正仿宋_GBK"/>
          <w:sz w:val="24"/>
          <w:highlight w:val="none"/>
        </w:rPr>
        <w:t>致：</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（采购代理机构名称）：</w:t>
      </w:r>
    </w:p>
    <w:p w14:paraId="18021CBE">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（法定代表人姓名）在</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（供应商名称）任</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（职务名称）职务，是（供应商名称）</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的法定代表人。</w:t>
      </w:r>
    </w:p>
    <w:p w14:paraId="2D3506C3">
      <w:pPr>
        <w:tabs>
          <w:tab w:val="left" w:pos="6300"/>
        </w:tabs>
        <w:snapToGrid w:val="0"/>
        <w:spacing w:line="500" w:lineRule="exact"/>
        <w:ind w:firstLine="570"/>
        <w:rPr>
          <w:rFonts w:hint="eastAsia" w:ascii="方正仿宋_GBK" w:hAnsi="宋体" w:eastAsia="方正仿宋_GBK"/>
          <w:sz w:val="24"/>
          <w:highlight w:val="none"/>
        </w:rPr>
      </w:pPr>
    </w:p>
    <w:p w14:paraId="73575328">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特此证明。</w:t>
      </w:r>
    </w:p>
    <w:p w14:paraId="0ECA27DB">
      <w:pPr>
        <w:tabs>
          <w:tab w:val="left" w:pos="6300"/>
        </w:tabs>
        <w:snapToGrid w:val="0"/>
        <w:spacing w:line="500" w:lineRule="exact"/>
        <w:ind w:firstLine="570"/>
        <w:rPr>
          <w:rFonts w:hint="eastAsia" w:ascii="方正仿宋_GBK" w:hAnsi="宋体" w:eastAsia="方正仿宋_GBK"/>
          <w:sz w:val="24"/>
          <w:highlight w:val="none"/>
        </w:rPr>
      </w:pPr>
    </w:p>
    <w:p w14:paraId="063ABFDD">
      <w:pPr>
        <w:tabs>
          <w:tab w:val="left" w:pos="6300"/>
        </w:tabs>
        <w:snapToGrid w:val="0"/>
        <w:spacing w:line="500" w:lineRule="exact"/>
        <w:ind w:firstLine="570"/>
        <w:rPr>
          <w:rFonts w:hint="eastAsia" w:ascii="方正仿宋_GBK" w:hAnsi="宋体" w:eastAsia="方正仿宋_GBK"/>
          <w:sz w:val="24"/>
          <w:highlight w:val="none"/>
        </w:rPr>
      </w:pPr>
    </w:p>
    <w:p w14:paraId="0C928171">
      <w:pPr>
        <w:tabs>
          <w:tab w:val="left" w:pos="6300"/>
        </w:tabs>
        <w:snapToGrid w:val="0"/>
        <w:spacing w:line="500" w:lineRule="exact"/>
        <w:ind w:firstLine="570"/>
        <w:rPr>
          <w:rFonts w:hint="eastAsia" w:ascii="方正仿宋_GBK" w:hAnsi="宋体" w:eastAsia="方正仿宋_GBK"/>
          <w:sz w:val="24"/>
          <w:highlight w:val="none"/>
        </w:rPr>
      </w:pPr>
    </w:p>
    <w:p w14:paraId="09D39D17">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 xml:space="preserve">                                             （供应商公章）</w:t>
      </w:r>
    </w:p>
    <w:p w14:paraId="4F6EC180">
      <w:pPr>
        <w:tabs>
          <w:tab w:val="left" w:pos="6300"/>
        </w:tabs>
        <w:snapToGrid w:val="0"/>
        <w:spacing w:line="500" w:lineRule="exact"/>
        <w:ind w:firstLine="570"/>
        <w:rPr>
          <w:rFonts w:hint="eastAsia" w:ascii="方正仿宋_GBK" w:hAnsi="宋体" w:eastAsia="方正仿宋_GBK"/>
          <w:sz w:val="24"/>
          <w:highlight w:val="none"/>
        </w:rPr>
      </w:pPr>
    </w:p>
    <w:p w14:paraId="4B20AE18">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 xml:space="preserve">                                             年   月   日</w:t>
      </w:r>
    </w:p>
    <w:p w14:paraId="5F335456">
      <w:pPr>
        <w:tabs>
          <w:tab w:val="left" w:pos="6300"/>
        </w:tabs>
        <w:snapToGrid w:val="0"/>
        <w:spacing w:line="500" w:lineRule="exact"/>
        <w:ind w:firstLine="570"/>
        <w:rPr>
          <w:rFonts w:hint="eastAsia" w:ascii="方正仿宋_GBK" w:hAnsi="宋体" w:eastAsia="方正仿宋_GBK"/>
          <w:sz w:val="24"/>
          <w:highlight w:val="none"/>
        </w:rPr>
      </w:pPr>
    </w:p>
    <w:p w14:paraId="0EC2F03F">
      <w:pPr>
        <w:tabs>
          <w:tab w:val="left" w:pos="6300"/>
        </w:tabs>
        <w:snapToGrid w:val="0"/>
        <w:spacing w:line="500" w:lineRule="exact"/>
        <w:ind w:firstLine="570"/>
        <w:rPr>
          <w:rFonts w:hint="eastAsia" w:ascii="方正仿宋_GBK" w:hAnsi="宋体" w:eastAsia="方正仿宋_GBK"/>
          <w:sz w:val="24"/>
          <w:highlight w:val="none"/>
        </w:rPr>
      </w:pPr>
    </w:p>
    <w:p w14:paraId="3917BE27">
      <w:pPr>
        <w:tabs>
          <w:tab w:val="left" w:pos="6300"/>
        </w:tabs>
        <w:snapToGrid w:val="0"/>
        <w:spacing w:line="500" w:lineRule="exact"/>
        <w:ind w:firstLine="570"/>
        <w:rPr>
          <w:rFonts w:hint="eastAsia" w:ascii="方正仿宋_GBK" w:hAnsi="仿宋" w:eastAsia="方正仿宋_GBK"/>
          <w:sz w:val="24"/>
          <w:highlight w:val="none"/>
        </w:rPr>
      </w:pPr>
      <w:r>
        <w:rPr>
          <w:rFonts w:hint="eastAsia" w:ascii="方正仿宋_GBK" w:hAnsi="仿宋" w:eastAsia="方正仿宋_GBK"/>
          <w:sz w:val="24"/>
          <w:highlight w:val="none"/>
        </w:rPr>
        <w:t>法定代表人电话：XXXXXXX      电子邮箱：XXXXXX@XXXXX（若授权他人办理并签署响应文件的可不填写）</w:t>
      </w:r>
    </w:p>
    <w:p w14:paraId="52F5DBBE">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仿宋" w:eastAsia="方正仿宋_GBK"/>
          <w:sz w:val="24"/>
          <w:highlight w:val="none"/>
        </w:rPr>
        <w:t>（附：法定代表人身份证正反面复印件）</w:t>
      </w:r>
    </w:p>
    <w:p w14:paraId="1D8D4BF7">
      <w:pPr>
        <w:tabs>
          <w:tab w:val="left" w:pos="6300"/>
        </w:tabs>
        <w:snapToGrid w:val="0"/>
        <w:spacing w:line="500" w:lineRule="exact"/>
        <w:ind w:firstLine="570"/>
        <w:rPr>
          <w:rFonts w:hint="eastAsia" w:ascii="方正仿宋_GBK" w:hAnsi="宋体" w:eastAsia="方正仿宋_GBK"/>
          <w:sz w:val="24"/>
          <w:highlight w:val="none"/>
        </w:rPr>
      </w:pPr>
    </w:p>
    <w:p w14:paraId="2C02D9F8">
      <w:pPr>
        <w:tabs>
          <w:tab w:val="left" w:pos="6300"/>
        </w:tabs>
        <w:snapToGrid w:val="0"/>
        <w:spacing w:line="500" w:lineRule="exact"/>
        <w:ind w:firstLine="570"/>
        <w:rPr>
          <w:rFonts w:hint="eastAsia" w:ascii="方正仿宋_GBK" w:hAnsi="宋体" w:eastAsia="方正仿宋_GBK"/>
          <w:sz w:val="24"/>
          <w:highlight w:val="none"/>
        </w:rPr>
      </w:pPr>
    </w:p>
    <w:p w14:paraId="3A998CF4">
      <w:pPr>
        <w:tabs>
          <w:tab w:val="left" w:pos="6300"/>
        </w:tabs>
        <w:snapToGrid w:val="0"/>
        <w:spacing w:line="500" w:lineRule="exact"/>
        <w:ind w:firstLine="570"/>
        <w:rPr>
          <w:rFonts w:hint="eastAsia" w:ascii="方正仿宋_GBK" w:hAnsi="宋体" w:eastAsia="方正仿宋_GBK"/>
          <w:sz w:val="24"/>
          <w:highlight w:val="none"/>
        </w:rPr>
      </w:pPr>
    </w:p>
    <w:p w14:paraId="0B17CC00">
      <w:pPr>
        <w:tabs>
          <w:tab w:val="left" w:pos="6300"/>
        </w:tabs>
        <w:snapToGrid w:val="0"/>
        <w:spacing w:line="500" w:lineRule="exact"/>
        <w:ind w:firstLine="570"/>
        <w:rPr>
          <w:rFonts w:hint="eastAsia" w:ascii="方正仿宋_GBK" w:hAnsi="宋体" w:eastAsia="方正仿宋_GBK"/>
          <w:sz w:val="24"/>
          <w:highlight w:val="none"/>
        </w:rPr>
      </w:pPr>
    </w:p>
    <w:p w14:paraId="0B279230">
      <w:pPr>
        <w:tabs>
          <w:tab w:val="left" w:pos="6300"/>
        </w:tabs>
        <w:snapToGrid w:val="0"/>
        <w:spacing w:line="500" w:lineRule="exact"/>
        <w:ind w:firstLine="570"/>
        <w:rPr>
          <w:rFonts w:hint="eastAsia" w:ascii="方正仿宋_GBK" w:hAnsi="宋体" w:eastAsia="方正仿宋_GBK"/>
          <w:sz w:val="24"/>
          <w:highlight w:val="none"/>
        </w:rPr>
      </w:pPr>
    </w:p>
    <w:p w14:paraId="7D6F5D3D">
      <w:pPr>
        <w:tabs>
          <w:tab w:val="left" w:pos="6300"/>
        </w:tabs>
        <w:snapToGrid w:val="0"/>
        <w:spacing w:line="500" w:lineRule="exact"/>
        <w:ind w:firstLine="570"/>
        <w:rPr>
          <w:rFonts w:hint="eastAsia" w:ascii="方正仿宋_GBK" w:hAnsi="宋体" w:eastAsia="方正仿宋_GBK"/>
          <w:sz w:val="24"/>
          <w:highlight w:val="none"/>
        </w:rPr>
      </w:pPr>
    </w:p>
    <w:p w14:paraId="657A31D6">
      <w:pPr>
        <w:widowControl/>
        <w:spacing w:line="400" w:lineRule="exact"/>
        <w:ind w:firstLine="560" w:firstLineChars="200"/>
        <w:jc w:val="left"/>
        <w:rPr>
          <w:rFonts w:hint="eastAsia" w:ascii="方正仿宋_GBK" w:hAnsi="宋体" w:eastAsia="方正仿宋_GBK"/>
          <w:sz w:val="24"/>
          <w:szCs w:val="24"/>
          <w:highlight w:val="none"/>
        </w:rPr>
      </w:pPr>
      <w:r>
        <w:rPr>
          <w:highlight w:val="none"/>
        </w:rPr>
        <w:br w:type="column"/>
      </w:r>
      <w:r>
        <w:rPr>
          <w:rFonts w:hint="eastAsia" w:ascii="方正仿宋_GBK" w:hAnsi="宋体" w:eastAsia="方正仿宋_GBK"/>
          <w:sz w:val="24"/>
          <w:szCs w:val="24"/>
          <w:highlight w:val="none"/>
        </w:rPr>
        <w:t>（三）法定代表人授权委托书（格式）</w:t>
      </w:r>
    </w:p>
    <w:p w14:paraId="04A671A2">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 xml:space="preserve">    </w:t>
      </w:r>
    </w:p>
    <w:p w14:paraId="533C7BCB">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szCs w:val="28"/>
          <w:highlight w:val="none"/>
        </w:rPr>
        <w:t>询价项目名称</w:t>
      </w:r>
      <w:r>
        <w:rPr>
          <w:rFonts w:hint="eastAsia" w:ascii="方正仿宋_GBK" w:hAnsi="宋体" w:eastAsia="方正仿宋_GBK"/>
          <w:sz w:val="24"/>
          <w:highlight w:val="none"/>
        </w:rPr>
        <w:t>：</w:t>
      </w:r>
      <w:r>
        <w:rPr>
          <w:rFonts w:hint="eastAsia" w:ascii="方正仿宋_GBK" w:hAnsi="宋体" w:eastAsia="方正仿宋_GBK"/>
          <w:sz w:val="24"/>
          <w:highlight w:val="none"/>
          <w:u w:val="single"/>
        </w:rPr>
        <w:t xml:space="preserve">                                                </w:t>
      </w:r>
    </w:p>
    <w:p w14:paraId="75514E1A">
      <w:pPr>
        <w:tabs>
          <w:tab w:val="left" w:pos="6300"/>
        </w:tabs>
        <w:snapToGrid w:val="0"/>
        <w:spacing w:line="500" w:lineRule="exact"/>
        <w:ind w:firstLine="570"/>
        <w:rPr>
          <w:rFonts w:hint="eastAsia" w:ascii="方正仿宋_GBK" w:hAnsi="宋体" w:eastAsia="方正仿宋_GBK"/>
          <w:sz w:val="24"/>
          <w:highlight w:val="none"/>
        </w:rPr>
      </w:pPr>
    </w:p>
    <w:p w14:paraId="05764A51">
      <w:pPr>
        <w:tabs>
          <w:tab w:val="left" w:pos="6300"/>
        </w:tabs>
        <w:snapToGrid w:val="0"/>
        <w:spacing w:line="500" w:lineRule="exact"/>
        <w:rPr>
          <w:rFonts w:hint="eastAsia" w:ascii="方正仿宋_GBK" w:hAnsi="宋体" w:eastAsia="方正仿宋_GBK"/>
          <w:sz w:val="24"/>
          <w:highlight w:val="none"/>
        </w:rPr>
      </w:pPr>
      <w:r>
        <w:rPr>
          <w:rFonts w:hint="eastAsia" w:ascii="方正仿宋_GBK" w:hAnsi="宋体" w:eastAsia="方正仿宋_GBK"/>
          <w:sz w:val="24"/>
          <w:highlight w:val="none"/>
        </w:rPr>
        <w:t>致：</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（采购代理机构名称）：</w:t>
      </w:r>
    </w:p>
    <w:p w14:paraId="22B377DD">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（供应商法定代表人名称）是</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（供应商名称）的法定代表人，特授权</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（被授权人姓名及身份证代码）代表我单位全权办理上述项目的报价、签约等具体工作，并签署全部有关文件、协议及合同。</w:t>
      </w:r>
    </w:p>
    <w:p w14:paraId="08C71A99">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t>我单位对被授权人的</w:t>
      </w:r>
      <w:r>
        <w:rPr>
          <w:rFonts w:hint="eastAsia" w:ascii="方正仿宋_GBK" w:hAnsi="宋体" w:eastAsia="方正仿宋_GBK"/>
          <w:sz w:val="24"/>
          <w:szCs w:val="28"/>
          <w:highlight w:val="none"/>
        </w:rPr>
        <w:t>签署</w:t>
      </w:r>
      <w:r>
        <w:rPr>
          <w:rFonts w:hint="eastAsia" w:ascii="方正仿宋_GBK" w:hAnsi="宋体" w:eastAsia="方正仿宋_GBK"/>
          <w:sz w:val="24"/>
          <w:highlight w:val="none"/>
        </w:rPr>
        <w:t>负全部责任。</w:t>
      </w:r>
    </w:p>
    <w:p w14:paraId="25AF0CF0">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t>在撤销授权的书面通知以前，本授权书一直有效。被授权人在授权书有效期内签署的所有文件不因授权的撤销而失效。</w:t>
      </w:r>
    </w:p>
    <w:p w14:paraId="3D65A732">
      <w:pPr>
        <w:tabs>
          <w:tab w:val="left" w:pos="6300"/>
        </w:tabs>
        <w:snapToGrid w:val="0"/>
        <w:spacing w:line="500" w:lineRule="exact"/>
        <w:ind w:firstLine="570"/>
        <w:rPr>
          <w:rFonts w:hint="eastAsia" w:ascii="方正仿宋_GBK" w:hAnsi="宋体" w:eastAsia="方正仿宋_GBK"/>
          <w:sz w:val="24"/>
          <w:highlight w:val="none"/>
        </w:rPr>
      </w:pPr>
    </w:p>
    <w:p w14:paraId="22760836">
      <w:pPr>
        <w:tabs>
          <w:tab w:val="left" w:pos="6300"/>
        </w:tabs>
        <w:snapToGrid w:val="0"/>
        <w:spacing w:line="500" w:lineRule="exact"/>
        <w:ind w:firstLine="570"/>
        <w:rPr>
          <w:rFonts w:hint="eastAsia" w:ascii="方正仿宋_GBK" w:hAnsi="宋体" w:eastAsia="方正仿宋_GBK"/>
          <w:sz w:val="24"/>
          <w:highlight w:val="none"/>
        </w:rPr>
      </w:pPr>
    </w:p>
    <w:p w14:paraId="7CA5B934">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被授权人：                                 供应商法定代表人：</w:t>
      </w:r>
    </w:p>
    <w:p w14:paraId="505978D6">
      <w:pPr>
        <w:tabs>
          <w:tab w:val="left" w:pos="6300"/>
        </w:tabs>
        <w:snapToGrid w:val="0"/>
        <w:spacing w:line="500" w:lineRule="exact"/>
        <w:ind w:firstLine="57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（签署或盖章）                                （签署或盖章）</w:t>
      </w:r>
    </w:p>
    <w:p w14:paraId="394FAFA2">
      <w:pPr>
        <w:tabs>
          <w:tab w:val="left" w:pos="6300"/>
        </w:tabs>
        <w:snapToGrid w:val="0"/>
        <w:spacing w:line="500" w:lineRule="exact"/>
        <w:ind w:firstLine="570"/>
        <w:rPr>
          <w:rFonts w:hint="eastAsia" w:ascii="方正仿宋_GBK" w:hAnsi="宋体" w:eastAsia="方正仿宋_GBK"/>
          <w:sz w:val="24"/>
          <w:szCs w:val="28"/>
          <w:highlight w:val="none"/>
        </w:rPr>
      </w:pPr>
    </w:p>
    <w:p w14:paraId="3613CA2C">
      <w:pPr>
        <w:tabs>
          <w:tab w:val="left" w:pos="6300"/>
        </w:tabs>
        <w:snapToGrid w:val="0"/>
        <w:spacing w:line="500" w:lineRule="exact"/>
        <w:ind w:firstLine="570"/>
        <w:rPr>
          <w:rFonts w:hint="eastAsia" w:ascii="方正仿宋_GBK" w:hAnsi="宋体" w:eastAsia="方正仿宋_GBK"/>
          <w:sz w:val="24"/>
          <w:highlight w:val="none"/>
        </w:rPr>
      </w:pPr>
    </w:p>
    <w:p w14:paraId="3858EAEB">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（附：被授权人身份证正反面复印件）</w:t>
      </w:r>
    </w:p>
    <w:p w14:paraId="19BFF3B0">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 xml:space="preserve">                                          </w:t>
      </w:r>
    </w:p>
    <w:p w14:paraId="3B205F23">
      <w:pPr>
        <w:tabs>
          <w:tab w:val="left" w:pos="6300"/>
        </w:tabs>
        <w:snapToGrid w:val="0"/>
        <w:spacing w:line="500" w:lineRule="exact"/>
        <w:ind w:firstLine="570"/>
        <w:rPr>
          <w:rFonts w:hint="eastAsia" w:ascii="方正仿宋_GBK" w:hAnsi="宋体" w:eastAsia="方正仿宋_GBK"/>
          <w:sz w:val="24"/>
          <w:highlight w:val="none"/>
        </w:rPr>
      </w:pPr>
    </w:p>
    <w:p w14:paraId="33129BCB">
      <w:pPr>
        <w:tabs>
          <w:tab w:val="left" w:pos="6300"/>
        </w:tabs>
        <w:snapToGrid w:val="0"/>
        <w:spacing w:line="500" w:lineRule="exact"/>
        <w:ind w:firstLine="570"/>
        <w:rPr>
          <w:rFonts w:hint="eastAsia" w:ascii="方正仿宋_GBK" w:hAnsi="宋体" w:eastAsia="方正仿宋_GBK"/>
          <w:sz w:val="24"/>
          <w:highlight w:val="none"/>
        </w:rPr>
      </w:pPr>
    </w:p>
    <w:p w14:paraId="604AC50A">
      <w:pPr>
        <w:tabs>
          <w:tab w:val="left" w:pos="6300"/>
        </w:tabs>
        <w:snapToGrid w:val="0"/>
        <w:spacing w:line="500" w:lineRule="exact"/>
        <w:ind w:right="480" w:firstLine="570"/>
        <w:jc w:val="right"/>
        <w:rPr>
          <w:rFonts w:hint="eastAsia" w:ascii="方正仿宋_GBK" w:hAnsi="宋体" w:eastAsia="方正仿宋_GBK"/>
          <w:sz w:val="24"/>
          <w:highlight w:val="none"/>
        </w:rPr>
      </w:pPr>
      <w:r>
        <w:rPr>
          <w:rFonts w:hint="eastAsia" w:ascii="方正仿宋_GBK" w:hAnsi="宋体" w:eastAsia="方正仿宋_GBK"/>
          <w:sz w:val="24"/>
          <w:highlight w:val="none"/>
        </w:rPr>
        <w:t>（供应商公章）</w:t>
      </w:r>
    </w:p>
    <w:p w14:paraId="17F5475E">
      <w:pPr>
        <w:tabs>
          <w:tab w:val="left" w:pos="6300"/>
        </w:tabs>
        <w:snapToGrid w:val="0"/>
        <w:spacing w:line="500" w:lineRule="exact"/>
        <w:ind w:right="480" w:firstLine="570"/>
        <w:jc w:val="right"/>
        <w:rPr>
          <w:rFonts w:hint="eastAsia" w:ascii="方正仿宋_GBK" w:hAnsi="宋体" w:eastAsia="方正仿宋_GBK"/>
          <w:sz w:val="24"/>
          <w:highlight w:val="none"/>
        </w:rPr>
      </w:pPr>
      <w:r>
        <w:rPr>
          <w:rFonts w:hint="eastAsia" w:ascii="方正仿宋_GBK" w:hAnsi="宋体" w:eastAsia="方正仿宋_GBK"/>
          <w:sz w:val="24"/>
          <w:highlight w:val="none"/>
        </w:rPr>
        <w:t>年   月   日</w:t>
      </w:r>
    </w:p>
    <w:p w14:paraId="2B751708">
      <w:pPr>
        <w:tabs>
          <w:tab w:val="left" w:pos="6300"/>
        </w:tabs>
        <w:snapToGrid w:val="0"/>
        <w:spacing w:line="500" w:lineRule="exact"/>
        <w:ind w:right="480" w:firstLine="570"/>
        <w:jc w:val="left"/>
        <w:rPr>
          <w:rFonts w:hint="eastAsia" w:ascii="方正仿宋_GBK" w:hAnsi="仿宋" w:eastAsia="方正仿宋_GBK"/>
          <w:sz w:val="24"/>
          <w:highlight w:val="none"/>
        </w:rPr>
      </w:pPr>
      <w:r>
        <w:rPr>
          <w:rFonts w:hint="eastAsia" w:ascii="方正仿宋_GBK" w:hAnsi="仿宋" w:eastAsia="方正仿宋_GBK"/>
          <w:sz w:val="24"/>
          <w:highlight w:val="none"/>
        </w:rPr>
        <w:t>被授权人电话：XXXXXXX     电子邮箱：XXXXXX@XXXXX（若法定代表人办理并签署响应文件的可不填写）</w:t>
      </w:r>
    </w:p>
    <w:p w14:paraId="0EA337E4">
      <w:pPr>
        <w:tabs>
          <w:tab w:val="left" w:pos="6300"/>
        </w:tabs>
        <w:snapToGrid w:val="0"/>
        <w:spacing w:line="500" w:lineRule="exact"/>
        <w:ind w:right="480" w:firstLine="570"/>
        <w:jc w:val="left"/>
        <w:rPr>
          <w:rFonts w:hint="eastAsia" w:ascii="方正仿宋_GBK" w:hAnsi="仿宋" w:eastAsia="方正仿宋_GBK"/>
          <w:sz w:val="24"/>
          <w:highlight w:val="none"/>
        </w:rPr>
      </w:pPr>
      <w:r>
        <w:rPr>
          <w:rFonts w:hint="eastAsia" w:ascii="方正仿宋_GBK" w:hAnsi="仿宋" w:eastAsia="方正仿宋_GBK"/>
          <w:sz w:val="24"/>
          <w:highlight w:val="none"/>
        </w:rPr>
        <w:t>注：</w:t>
      </w:r>
    </w:p>
    <w:p w14:paraId="469B9AE4">
      <w:pPr>
        <w:tabs>
          <w:tab w:val="left" w:pos="6300"/>
        </w:tabs>
        <w:snapToGrid w:val="0"/>
        <w:spacing w:line="500" w:lineRule="exact"/>
        <w:ind w:right="480" w:firstLine="570"/>
        <w:jc w:val="left"/>
        <w:rPr>
          <w:rFonts w:hint="eastAsia" w:ascii="方正仿宋_GBK" w:hAnsi="仿宋" w:eastAsia="方正仿宋_GBK"/>
          <w:sz w:val="24"/>
          <w:highlight w:val="none"/>
        </w:rPr>
      </w:pPr>
      <w:r>
        <w:rPr>
          <w:rFonts w:hint="eastAsia" w:ascii="方正仿宋_GBK" w:hAnsi="仿宋" w:eastAsia="方正仿宋_GBK"/>
          <w:sz w:val="24"/>
          <w:highlight w:val="none"/>
        </w:rPr>
        <w:t>1.若为法定代表人办理并签署响应文件的，不提供此文件。</w:t>
      </w:r>
    </w:p>
    <w:p w14:paraId="59712F21">
      <w:pPr>
        <w:tabs>
          <w:tab w:val="left" w:pos="6300"/>
        </w:tabs>
        <w:snapToGrid w:val="0"/>
        <w:spacing w:line="400" w:lineRule="exact"/>
        <w:ind w:firstLine="573"/>
        <w:rPr>
          <w:rFonts w:hint="eastAsia" w:ascii="方正仿宋_GBK" w:hAnsi="仿宋" w:eastAsia="方正仿宋_GBK"/>
          <w:sz w:val="24"/>
          <w:highlight w:val="none"/>
        </w:rPr>
      </w:pPr>
      <w:r>
        <w:rPr>
          <w:rFonts w:hint="eastAsia" w:ascii="方正仿宋_GBK" w:hAnsi="仿宋" w:eastAsia="方正仿宋_GBK"/>
          <w:sz w:val="24"/>
          <w:highlight w:val="none"/>
        </w:rPr>
        <w:t>2.若为联合体参与的，法定代表人授权委托书由联合体主办方</w:t>
      </w:r>
      <w:r>
        <w:rPr>
          <w:rFonts w:hint="eastAsia" w:ascii="方正仿宋_GBK" w:hAnsi="仿宋" w:eastAsia="方正仿宋_GBK" w:cs="宋体"/>
          <w:kern w:val="0"/>
          <w:sz w:val="24"/>
          <w:szCs w:val="24"/>
          <w:highlight w:val="none"/>
        </w:rPr>
        <w:t>（主体）</w:t>
      </w:r>
      <w:r>
        <w:rPr>
          <w:rFonts w:hint="eastAsia" w:ascii="方正仿宋_GBK" w:hAnsi="仿宋" w:eastAsia="方正仿宋_GBK"/>
          <w:sz w:val="24"/>
          <w:highlight w:val="none"/>
        </w:rPr>
        <w:t>出具。</w:t>
      </w:r>
    </w:p>
    <w:p w14:paraId="620CD753">
      <w:pPr>
        <w:widowControl/>
        <w:spacing w:line="400" w:lineRule="exact"/>
        <w:ind w:firstLine="560" w:firstLineChars="200"/>
        <w:jc w:val="left"/>
        <w:rPr>
          <w:rFonts w:hint="eastAsia" w:ascii="方正仿宋_GBK" w:hAnsi="宋体" w:eastAsia="方正仿宋_GBK"/>
          <w:sz w:val="24"/>
          <w:szCs w:val="24"/>
          <w:highlight w:val="none"/>
        </w:rPr>
      </w:pPr>
      <w:r>
        <w:rPr>
          <w:rFonts w:ascii="宋体" w:hAnsi="宋体"/>
          <w:highlight w:val="none"/>
        </w:rPr>
        <w:br w:type="column"/>
      </w:r>
      <w:r>
        <w:rPr>
          <w:rFonts w:hint="eastAsia" w:ascii="方正仿宋_GBK" w:hAnsi="宋体" w:eastAsia="方正仿宋_GBK"/>
          <w:sz w:val="24"/>
          <w:szCs w:val="24"/>
          <w:highlight w:val="none"/>
        </w:rPr>
        <w:t>（四）基本资格条件承诺函（格式）</w:t>
      </w:r>
    </w:p>
    <w:p w14:paraId="283297EF">
      <w:pPr>
        <w:tabs>
          <w:tab w:val="left" w:pos="6300"/>
        </w:tabs>
        <w:snapToGrid w:val="0"/>
        <w:spacing w:line="500" w:lineRule="exact"/>
        <w:ind w:firstLine="643" w:firstLineChars="200"/>
        <w:jc w:val="center"/>
        <w:rPr>
          <w:rFonts w:hint="eastAsia" w:ascii="方正仿宋_GBK" w:hAnsi="方正仿宋_GBK" w:eastAsia="方正仿宋_GBK" w:cs="方正仿宋_GBK"/>
          <w:b/>
          <w:bCs/>
          <w:sz w:val="32"/>
          <w:szCs w:val="32"/>
          <w:highlight w:val="none"/>
        </w:rPr>
      </w:pPr>
      <w:r>
        <w:rPr>
          <w:rFonts w:hint="eastAsia" w:ascii="方正仿宋_GBK" w:hAnsi="方正仿宋_GBK" w:eastAsia="方正仿宋_GBK" w:cs="方正仿宋_GBK"/>
          <w:b/>
          <w:bCs/>
          <w:sz w:val="32"/>
          <w:szCs w:val="32"/>
          <w:highlight w:val="none"/>
        </w:rPr>
        <w:t>基本资格条件承诺函</w:t>
      </w:r>
    </w:p>
    <w:p w14:paraId="365EF9E1">
      <w:pPr>
        <w:tabs>
          <w:tab w:val="left" w:pos="6300"/>
        </w:tabs>
        <w:snapToGrid w:val="0"/>
        <w:spacing w:line="530" w:lineRule="exact"/>
        <w:rPr>
          <w:sz w:val="24"/>
          <w:highlight w:val="none"/>
        </w:rPr>
      </w:pPr>
    </w:p>
    <w:p w14:paraId="79161455">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致</w:t>
      </w:r>
      <w:r>
        <w:rPr>
          <w:rFonts w:hint="eastAsia" w:ascii="方正仿宋_GBK" w:hAnsi="仿宋" w:eastAsia="方正仿宋_GBK"/>
          <w:sz w:val="24"/>
          <w:highlight w:val="none"/>
          <w:u w:val="single"/>
        </w:rPr>
        <w:t xml:space="preserve">                   </w:t>
      </w:r>
      <w:r>
        <w:rPr>
          <w:rFonts w:hint="eastAsia" w:ascii="方正仿宋_GBK" w:hAnsi="仿宋" w:eastAsia="方正仿宋_GBK"/>
          <w:sz w:val="24"/>
          <w:highlight w:val="none"/>
        </w:rPr>
        <w:t>（采购代理机构名称）：</w:t>
      </w:r>
    </w:p>
    <w:p w14:paraId="05ADBD6C">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 xml:space="preserve">    </w:t>
      </w:r>
      <w:r>
        <w:rPr>
          <w:rFonts w:hint="eastAsia" w:ascii="方正仿宋_GBK" w:hAnsi="仿宋" w:eastAsia="方正仿宋_GBK"/>
          <w:sz w:val="24"/>
          <w:highlight w:val="none"/>
          <w:u w:val="single"/>
        </w:rPr>
        <w:t xml:space="preserve">              </w:t>
      </w:r>
      <w:r>
        <w:rPr>
          <w:rFonts w:hint="eastAsia" w:ascii="方正仿宋_GBK" w:hAnsi="仿宋" w:eastAsia="方正仿宋_GBK"/>
          <w:sz w:val="24"/>
          <w:highlight w:val="none"/>
        </w:rPr>
        <w:t>（供应商名称）郑重承诺：</w:t>
      </w:r>
    </w:p>
    <w:p w14:paraId="47EAB452">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1.我方具有良好的商业信誉和健全的财务会计制度，具有履行合同所必需的设备和专业技术能力，具</w:t>
      </w:r>
      <w:r>
        <w:rPr>
          <w:rFonts w:hint="eastAsia" w:ascii="方正仿宋_GBK" w:hAnsi="仿宋" w:eastAsia="方正仿宋_GBK"/>
          <w:sz w:val="24"/>
          <w:highlight w:val="none"/>
          <w:lang w:val="zh-CN"/>
        </w:rPr>
        <w:t>有依法缴纳税收和社会保障金的良好记录</w:t>
      </w:r>
      <w:r>
        <w:rPr>
          <w:rFonts w:hint="eastAsia" w:ascii="方正仿宋_GBK" w:hAnsi="仿宋" w:eastAsia="方正仿宋_GBK"/>
          <w:sz w:val="24"/>
          <w:highlight w:val="none"/>
        </w:rPr>
        <w:t>，参加本项目采购活动前三年内无重大违法活动记录。</w:t>
      </w:r>
    </w:p>
    <w:p w14:paraId="076ACBB9">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2.我方未列入在信用中国网站（www.creditchina.gov.cn）“失信被执行人”、“重大税收违法案件当事人名单”中，也未列入中国政府采购网（www.ccgp.gov.cn）“政府采购严重违法失信行为记录名单”中。</w:t>
      </w:r>
    </w:p>
    <w:p w14:paraId="4957FF31">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3.我方在采购项目评审（评标）环节结束后，随时接受采购人、采购代理机构的检查验证，配合提供相关证明材料，证明符合《中华人民共和国政府采购法》规定的供应商基本资格条件。</w:t>
      </w:r>
    </w:p>
    <w:p w14:paraId="213AFFE6">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我方对以上承诺负全部法律责任。</w:t>
      </w:r>
    </w:p>
    <w:p w14:paraId="6E6919E0">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特此承诺。</w:t>
      </w:r>
    </w:p>
    <w:p w14:paraId="15920A80">
      <w:pPr>
        <w:tabs>
          <w:tab w:val="left" w:pos="6300"/>
        </w:tabs>
        <w:snapToGrid w:val="0"/>
        <w:spacing w:line="500" w:lineRule="exact"/>
        <w:ind w:firstLine="480" w:firstLineChars="200"/>
        <w:rPr>
          <w:rFonts w:hint="eastAsia" w:ascii="方正仿宋_GBK" w:hAnsi="仿宋" w:eastAsia="方正仿宋_GBK"/>
          <w:sz w:val="24"/>
          <w:highlight w:val="none"/>
        </w:rPr>
      </w:pPr>
    </w:p>
    <w:p w14:paraId="7F55EA4C">
      <w:pPr>
        <w:tabs>
          <w:tab w:val="left" w:pos="6300"/>
        </w:tabs>
        <w:snapToGrid w:val="0"/>
        <w:spacing w:line="500" w:lineRule="exact"/>
        <w:ind w:firstLine="480" w:firstLineChars="200"/>
        <w:jc w:val="right"/>
        <w:rPr>
          <w:rFonts w:hint="eastAsia" w:ascii="方正仿宋_GBK" w:hAnsi="仿宋" w:eastAsia="方正仿宋_GBK"/>
          <w:sz w:val="24"/>
          <w:highlight w:val="none"/>
        </w:rPr>
      </w:pPr>
      <w:r>
        <w:rPr>
          <w:rFonts w:hint="eastAsia" w:ascii="方正仿宋_GBK" w:hAnsi="仿宋" w:eastAsia="方正仿宋_GBK"/>
          <w:sz w:val="24"/>
          <w:highlight w:val="none"/>
        </w:rPr>
        <w:t>（供应商公章）</w:t>
      </w:r>
    </w:p>
    <w:p w14:paraId="619DD21C">
      <w:pPr>
        <w:widowControl/>
        <w:spacing w:line="400" w:lineRule="exact"/>
        <w:ind w:firstLine="7920" w:firstLineChars="3300"/>
        <w:jc w:val="left"/>
        <w:rPr>
          <w:rFonts w:hint="eastAsia" w:ascii="方正仿宋_GBK" w:hAnsi="宋体" w:eastAsia="方正仿宋_GBK"/>
          <w:sz w:val="24"/>
          <w:szCs w:val="24"/>
          <w:highlight w:val="none"/>
        </w:rPr>
      </w:pPr>
      <w:r>
        <w:rPr>
          <w:rFonts w:hint="eastAsia" w:ascii="方正仿宋_GBK" w:hAnsi="仿宋" w:eastAsia="方正仿宋_GBK"/>
          <w:sz w:val="24"/>
          <w:highlight w:val="none"/>
        </w:rPr>
        <w:t>年   月   日</w:t>
      </w:r>
    </w:p>
    <w:p w14:paraId="4C43260E">
      <w:pPr>
        <w:widowControl/>
        <w:spacing w:line="400" w:lineRule="exact"/>
        <w:ind w:firstLine="560" w:firstLineChars="200"/>
        <w:jc w:val="left"/>
        <w:rPr>
          <w:rFonts w:hint="eastAsia" w:ascii="方正仿宋_GBK" w:hAnsi="宋体" w:eastAsia="方正仿宋_GBK"/>
          <w:sz w:val="24"/>
          <w:szCs w:val="24"/>
          <w:highlight w:val="none"/>
        </w:rPr>
      </w:pPr>
      <w:r>
        <w:rPr>
          <w:rFonts w:ascii="方正仿宋_GBK" w:hAnsi="宋体" w:eastAsia="方正仿宋_GBK"/>
          <w:highlight w:val="none"/>
        </w:rPr>
        <w:br w:type="page"/>
      </w:r>
      <w:r>
        <w:rPr>
          <w:rFonts w:hint="eastAsia" w:ascii="方正仿宋_GBK" w:hAnsi="宋体" w:eastAsia="方正仿宋_GBK"/>
          <w:sz w:val="24"/>
          <w:szCs w:val="24"/>
          <w:highlight w:val="none"/>
        </w:rPr>
        <w:t>（五）特定资格条件证书或证明文件</w:t>
      </w:r>
    </w:p>
    <w:p w14:paraId="77140A7A">
      <w:pPr>
        <w:widowControl/>
        <w:spacing w:line="400" w:lineRule="exact"/>
        <w:ind w:firstLine="480" w:firstLineChars="200"/>
        <w:jc w:val="left"/>
        <w:rPr>
          <w:rFonts w:hint="eastAsia" w:ascii="方正仿宋_GBK" w:hAnsi="宋体" w:eastAsia="方正仿宋_GBK"/>
          <w:sz w:val="24"/>
          <w:szCs w:val="24"/>
          <w:highlight w:val="none"/>
        </w:rPr>
      </w:pPr>
    </w:p>
    <w:p w14:paraId="0985A1B9">
      <w:pPr>
        <w:pStyle w:val="5"/>
        <w:adjustRightInd w:val="0"/>
        <w:snapToGrid w:val="0"/>
        <w:spacing w:before="0" w:after="0" w:line="400" w:lineRule="exact"/>
        <w:ind w:firstLine="482" w:firstLineChars="200"/>
        <w:rPr>
          <w:rFonts w:hint="eastAsia" w:ascii="方正仿宋_GBK" w:hAnsi="宋体" w:eastAsia="方正仿宋_GBK"/>
          <w:sz w:val="24"/>
          <w:highlight w:val="none"/>
        </w:rPr>
      </w:pPr>
      <w:r>
        <w:rPr>
          <w:rFonts w:ascii="方正仿宋_GBK" w:hAnsi="宋体" w:eastAsia="方正仿宋_GBK"/>
          <w:sz w:val="24"/>
          <w:szCs w:val="24"/>
          <w:highlight w:val="none"/>
        </w:rPr>
        <w:br w:type="page"/>
      </w:r>
      <w:bookmarkStart w:id="656" w:name="_Toc17010"/>
      <w:bookmarkStart w:id="657" w:name="_Toc2077647219"/>
      <w:bookmarkStart w:id="658" w:name="_Toc21519"/>
      <w:bookmarkStart w:id="659" w:name="_Toc813704578"/>
      <w:bookmarkStart w:id="660" w:name="_Toc1703"/>
      <w:bookmarkStart w:id="661" w:name="_Toc1402842895"/>
      <w:bookmarkStart w:id="662" w:name="_Toc1724337904"/>
      <w:bookmarkStart w:id="663" w:name="_Toc1700087621"/>
      <w:bookmarkStart w:id="664" w:name="_Toc14360"/>
      <w:bookmarkStart w:id="665" w:name="_Toc106034812"/>
      <w:bookmarkStart w:id="666" w:name="_Toc1354598564"/>
      <w:bookmarkStart w:id="667" w:name="_Toc65660383"/>
      <w:bookmarkStart w:id="668" w:name="_Toc2114336778"/>
      <w:bookmarkStart w:id="669" w:name="_Toc1045197414"/>
      <w:bookmarkStart w:id="670" w:name="_Toc15815"/>
      <w:bookmarkStart w:id="671" w:name="_Toc2080"/>
      <w:bookmarkStart w:id="672" w:name="_Toc1441399918"/>
      <w:r>
        <w:rPr>
          <w:rFonts w:hint="eastAsia" w:ascii="方正仿宋_GBK" w:hAnsi="宋体" w:eastAsia="方正仿宋_GBK"/>
          <w:sz w:val="24"/>
          <w:highlight w:val="none"/>
        </w:rPr>
        <w:t>五、</w:t>
      </w:r>
      <w:bookmarkEnd w:id="653"/>
      <w:bookmarkEnd w:id="654"/>
      <w:bookmarkEnd w:id="655"/>
      <w:r>
        <w:rPr>
          <w:rFonts w:hint="eastAsia" w:ascii="方正仿宋_GBK" w:hAnsi="宋体" w:eastAsia="方正仿宋_GBK"/>
          <w:sz w:val="24"/>
          <w:highlight w:val="none"/>
        </w:rPr>
        <w:t>其他资料</w:t>
      </w:r>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p>
    <w:p w14:paraId="404EFA1B">
      <w:pPr>
        <w:widowControl/>
        <w:spacing w:line="400" w:lineRule="exact"/>
        <w:ind w:firstLine="480" w:firstLineChars="200"/>
        <w:jc w:val="left"/>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w:t>
      </w:r>
      <w:r>
        <w:rPr>
          <w:rFonts w:hint="eastAsia" w:ascii="方正仿宋_GBK" w:hAnsi="宋体" w:eastAsia="方正仿宋_GBK"/>
          <w:sz w:val="24"/>
          <w:szCs w:val="24"/>
          <w:highlight w:val="none"/>
          <w:lang w:val="en-US" w:eastAsia="zh-CN"/>
        </w:rPr>
        <w:t>一</w:t>
      </w:r>
      <w:r>
        <w:rPr>
          <w:rFonts w:hint="eastAsia" w:ascii="方正仿宋_GBK" w:hAnsi="宋体" w:eastAsia="方正仿宋_GBK"/>
          <w:sz w:val="24"/>
          <w:szCs w:val="24"/>
          <w:highlight w:val="none"/>
        </w:rPr>
        <w:t>）投标企业对公账户开户银行许可证或基本存款账户信息（账户与缴纳保证金的账户一致）复印件加盖鲜章；缴纳保证金的凭证复印件加盖鲜章</w:t>
      </w:r>
      <w:r>
        <w:rPr>
          <w:rFonts w:hint="eastAsia" w:ascii="方正仿宋_GBK" w:hAnsi="宋体" w:eastAsia="方正仿宋_GBK"/>
          <w:sz w:val="24"/>
          <w:szCs w:val="24"/>
          <w:highlight w:val="none"/>
          <w:lang w:eastAsia="zh-CN"/>
        </w:rPr>
        <w:t>。</w:t>
      </w:r>
    </w:p>
    <w:p w14:paraId="4ADB3A72">
      <w:pPr>
        <w:widowControl/>
        <w:spacing w:line="400" w:lineRule="exact"/>
        <w:ind w:firstLine="480" w:firstLineChars="200"/>
        <w:jc w:val="left"/>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w:t>
      </w:r>
      <w:r>
        <w:rPr>
          <w:rFonts w:hint="eastAsia" w:ascii="方正仿宋_GBK" w:hAnsi="宋体" w:eastAsia="方正仿宋_GBK"/>
          <w:sz w:val="24"/>
          <w:szCs w:val="24"/>
          <w:highlight w:val="none"/>
          <w:lang w:val="en-US" w:eastAsia="zh-CN"/>
        </w:rPr>
        <w:t>二</w:t>
      </w:r>
      <w:r>
        <w:rPr>
          <w:rFonts w:hint="eastAsia" w:ascii="方正仿宋_GBK" w:hAnsi="宋体" w:eastAsia="方正仿宋_GBK"/>
          <w:sz w:val="24"/>
          <w:szCs w:val="24"/>
          <w:highlight w:val="none"/>
        </w:rPr>
        <w:t>）其他与项目有关的资料（自附）</w:t>
      </w:r>
      <w:r>
        <w:rPr>
          <w:rFonts w:hint="eastAsia" w:ascii="方正仿宋_GBK" w:hAnsi="宋体" w:eastAsia="方正仿宋_GBK" w:cs="Times New Roman"/>
          <w:sz w:val="24"/>
          <w:szCs w:val="24"/>
          <w:highlight w:val="none"/>
          <w:lang w:eastAsia="zh-CN"/>
        </w:rPr>
        <w:t>。</w:t>
      </w:r>
    </w:p>
    <w:p w14:paraId="3ED4BEBE">
      <w:pPr>
        <w:widowControl/>
        <w:spacing w:line="400" w:lineRule="exact"/>
        <w:ind w:firstLine="960" w:firstLineChars="400"/>
        <w:jc w:val="left"/>
        <w:rPr>
          <w:rFonts w:hint="eastAsia" w:ascii="方正仿宋_GBK" w:hAnsi="宋体" w:eastAsia="方正仿宋_GBK"/>
          <w:sz w:val="24"/>
          <w:szCs w:val="24"/>
          <w:highlight w:val="none"/>
        </w:rPr>
      </w:pPr>
    </w:p>
    <w:p w14:paraId="10A84D1A">
      <w:pPr>
        <w:widowControl/>
        <w:spacing w:line="400" w:lineRule="exact"/>
        <w:ind w:firstLine="720" w:firstLineChars="300"/>
        <w:jc w:val="left"/>
        <w:rPr>
          <w:rFonts w:hint="eastAsia" w:ascii="方正仿宋_GBK" w:hAnsi="宋体" w:eastAsia="方正仿宋_GBK"/>
          <w:sz w:val="24"/>
          <w:szCs w:val="24"/>
          <w:highlight w:val="none"/>
        </w:rPr>
      </w:pPr>
    </w:p>
    <w:p w14:paraId="7E82097F">
      <w:pPr>
        <w:spacing w:line="360" w:lineRule="auto"/>
        <w:ind w:firstLine="0" w:firstLineChars="0"/>
        <w:jc w:val="center"/>
        <w:rPr>
          <w:rFonts w:hint="eastAsia" w:ascii="方正仿宋_GBK" w:hAnsi="宋体" w:eastAsia="方正仿宋_GBK"/>
          <w:sz w:val="24"/>
          <w:szCs w:val="24"/>
          <w:highlight w:val="none"/>
        </w:rPr>
      </w:pPr>
    </w:p>
    <w:p w14:paraId="192B9385">
      <w:pPr>
        <w:spacing w:line="360" w:lineRule="auto"/>
        <w:ind w:firstLine="0" w:firstLineChars="0"/>
        <w:jc w:val="center"/>
        <w:rPr>
          <w:rFonts w:hint="eastAsia" w:ascii="方正仿宋_GBK" w:hAnsi="宋体" w:eastAsia="方正仿宋_GBK"/>
          <w:sz w:val="24"/>
          <w:szCs w:val="24"/>
          <w:highlight w:val="none"/>
        </w:rPr>
      </w:pPr>
    </w:p>
    <w:p w14:paraId="5505473E">
      <w:pPr>
        <w:spacing w:line="360" w:lineRule="auto"/>
        <w:ind w:firstLine="0" w:firstLineChars="0"/>
        <w:jc w:val="center"/>
        <w:rPr>
          <w:rFonts w:hint="eastAsia" w:ascii="方正仿宋_GBK" w:hAnsi="宋体" w:eastAsia="方正仿宋_GBK"/>
          <w:sz w:val="24"/>
          <w:szCs w:val="24"/>
          <w:highlight w:val="none"/>
        </w:rPr>
      </w:pPr>
    </w:p>
    <w:p w14:paraId="42A1D8E3">
      <w:pPr>
        <w:spacing w:line="360" w:lineRule="auto"/>
        <w:ind w:firstLine="0" w:firstLineChars="0"/>
        <w:jc w:val="center"/>
        <w:rPr>
          <w:rFonts w:hint="eastAsia" w:ascii="方正仿宋_GBK" w:hAnsi="宋体" w:eastAsia="方正仿宋_GBK"/>
          <w:sz w:val="24"/>
          <w:szCs w:val="24"/>
          <w:highlight w:val="none"/>
        </w:rPr>
      </w:pPr>
    </w:p>
    <w:p w14:paraId="03D1617C">
      <w:pPr>
        <w:spacing w:line="360" w:lineRule="auto"/>
        <w:ind w:firstLine="0" w:firstLineChars="0"/>
        <w:jc w:val="center"/>
        <w:rPr>
          <w:rFonts w:hint="eastAsia" w:ascii="方正仿宋_GBK" w:hAnsi="宋体" w:eastAsia="方正仿宋_GBK"/>
          <w:sz w:val="24"/>
          <w:szCs w:val="24"/>
          <w:highlight w:val="none"/>
        </w:rPr>
      </w:pPr>
    </w:p>
    <w:p w14:paraId="0A3C3622">
      <w:pPr>
        <w:spacing w:line="360" w:lineRule="auto"/>
        <w:ind w:firstLine="0" w:firstLineChars="0"/>
        <w:jc w:val="center"/>
        <w:rPr>
          <w:rFonts w:hint="eastAsia" w:ascii="方正仿宋_GBK" w:hAnsi="宋体" w:eastAsia="方正仿宋_GBK"/>
          <w:sz w:val="24"/>
          <w:szCs w:val="24"/>
          <w:highlight w:val="none"/>
        </w:rPr>
      </w:pPr>
    </w:p>
    <w:p w14:paraId="55176698">
      <w:pPr>
        <w:spacing w:line="360" w:lineRule="auto"/>
        <w:ind w:firstLine="0" w:firstLineChars="0"/>
        <w:jc w:val="center"/>
        <w:rPr>
          <w:rFonts w:hint="eastAsia" w:ascii="方正仿宋_GBK" w:hAnsi="宋体" w:eastAsia="方正仿宋_GBK"/>
          <w:sz w:val="24"/>
          <w:szCs w:val="24"/>
          <w:highlight w:val="none"/>
        </w:rPr>
      </w:pPr>
    </w:p>
    <w:p w14:paraId="42C1839D">
      <w:pPr>
        <w:spacing w:line="360" w:lineRule="auto"/>
        <w:ind w:firstLine="0" w:firstLineChars="0"/>
        <w:jc w:val="center"/>
        <w:rPr>
          <w:rFonts w:hint="eastAsia" w:ascii="方正仿宋_GBK" w:hAnsi="宋体" w:eastAsia="方正仿宋_GBK"/>
          <w:sz w:val="24"/>
          <w:szCs w:val="24"/>
          <w:highlight w:val="none"/>
        </w:rPr>
      </w:pPr>
    </w:p>
    <w:p w14:paraId="4C08B6B1">
      <w:pPr>
        <w:spacing w:line="360" w:lineRule="auto"/>
        <w:ind w:firstLine="0" w:firstLineChars="0"/>
        <w:jc w:val="center"/>
        <w:rPr>
          <w:rFonts w:hint="eastAsia" w:ascii="方正仿宋_GBK" w:hAnsi="宋体" w:eastAsia="方正仿宋_GBK"/>
          <w:sz w:val="24"/>
          <w:szCs w:val="24"/>
          <w:highlight w:val="none"/>
        </w:rPr>
      </w:pPr>
    </w:p>
    <w:p w14:paraId="73AD7FE7">
      <w:pPr>
        <w:spacing w:line="360" w:lineRule="auto"/>
        <w:ind w:firstLine="0" w:firstLineChars="0"/>
        <w:jc w:val="center"/>
        <w:rPr>
          <w:rFonts w:hint="eastAsia" w:ascii="方正仿宋_GBK" w:hAnsi="宋体" w:eastAsia="方正仿宋_GBK"/>
          <w:sz w:val="24"/>
          <w:szCs w:val="24"/>
          <w:highlight w:val="none"/>
        </w:rPr>
      </w:pPr>
    </w:p>
    <w:p w14:paraId="44D71B0E">
      <w:pPr>
        <w:spacing w:line="360" w:lineRule="auto"/>
        <w:ind w:firstLine="0" w:firstLineChars="0"/>
        <w:jc w:val="center"/>
        <w:rPr>
          <w:rFonts w:hint="eastAsia" w:ascii="方正仿宋_GBK" w:hAnsi="宋体" w:eastAsia="方正仿宋_GBK"/>
          <w:sz w:val="24"/>
          <w:szCs w:val="24"/>
          <w:highlight w:val="none"/>
        </w:rPr>
      </w:pPr>
    </w:p>
    <w:p w14:paraId="0E2984AB">
      <w:pPr>
        <w:spacing w:line="360" w:lineRule="auto"/>
        <w:ind w:firstLine="0" w:firstLineChars="0"/>
        <w:jc w:val="center"/>
        <w:rPr>
          <w:rFonts w:hint="eastAsia" w:ascii="方正仿宋_GBK" w:hAnsi="宋体" w:eastAsia="方正仿宋_GBK"/>
          <w:sz w:val="24"/>
          <w:szCs w:val="24"/>
          <w:highlight w:val="none"/>
        </w:rPr>
      </w:pPr>
    </w:p>
    <w:p w14:paraId="7EC34BB0">
      <w:pPr>
        <w:spacing w:line="360" w:lineRule="auto"/>
        <w:ind w:firstLine="0" w:firstLineChars="0"/>
        <w:jc w:val="center"/>
        <w:rPr>
          <w:rFonts w:hint="eastAsia" w:ascii="方正仿宋_GBK" w:hAnsi="宋体" w:eastAsia="方正仿宋_GBK"/>
          <w:sz w:val="24"/>
          <w:szCs w:val="24"/>
          <w:highlight w:val="none"/>
        </w:rPr>
      </w:pPr>
    </w:p>
    <w:p w14:paraId="7BFE337B">
      <w:pPr>
        <w:spacing w:line="360" w:lineRule="auto"/>
        <w:ind w:firstLine="0" w:firstLineChars="0"/>
        <w:jc w:val="center"/>
        <w:rPr>
          <w:rFonts w:hint="eastAsia" w:ascii="方正仿宋_GBK" w:hAnsi="宋体" w:eastAsia="方正仿宋_GBK"/>
          <w:sz w:val="24"/>
          <w:szCs w:val="24"/>
          <w:highlight w:val="none"/>
        </w:rPr>
      </w:pPr>
    </w:p>
    <w:p w14:paraId="7F32F08F">
      <w:pPr>
        <w:spacing w:line="360" w:lineRule="auto"/>
        <w:ind w:firstLine="0" w:firstLineChars="0"/>
        <w:jc w:val="center"/>
        <w:rPr>
          <w:rFonts w:hint="eastAsia" w:ascii="方正仿宋_GBK" w:hAnsi="宋体" w:eastAsia="方正仿宋_GBK"/>
          <w:sz w:val="24"/>
          <w:szCs w:val="24"/>
          <w:highlight w:val="none"/>
        </w:rPr>
      </w:pPr>
    </w:p>
    <w:p w14:paraId="117B0470">
      <w:pPr>
        <w:spacing w:line="360" w:lineRule="auto"/>
        <w:ind w:firstLine="0" w:firstLineChars="0"/>
        <w:jc w:val="center"/>
        <w:rPr>
          <w:rFonts w:hint="eastAsia" w:ascii="方正仿宋_GBK" w:hAnsi="宋体" w:eastAsia="方正仿宋_GBK"/>
          <w:sz w:val="24"/>
          <w:szCs w:val="24"/>
          <w:highlight w:val="none"/>
        </w:rPr>
      </w:pPr>
    </w:p>
    <w:p w14:paraId="77ACCEB9">
      <w:pPr>
        <w:spacing w:line="360" w:lineRule="auto"/>
        <w:ind w:firstLine="0" w:firstLineChars="0"/>
        <w:jc w:val="center"/>
        <w:rPr>
          <w:rFonts w:hint="eastAsia" w:ascii="方正仿宋_GBK" w:hAnsi="宋体" w:eastAsia="方正仿宋_GBK"/>
          <w:sz w:val="24"/>
          <w:szCs w:val="24"/>
          <w:highlight w:val="none"/>
        </w:rPr>
      </w:pPr>
    </w:p>
    <w:p w14:paraId="7D407427">
      <w:pPr>
        <w:spacing w:line="360" w:lineRule="auto"/>
        <w:ind w:firstLine="0" w:firstLineChars="0"/>
        <w:jc w:val="center"/>
        <w:rPr>
          <w:rFonts w:hint="eastAsia" w:ascii="方正仿宋_GBK" w:hAnsi="宋体" w:eastAsia="方正仿宋_GBK"/>
          <w:sz w:val="24"/>
          <w:szCs w:val="24"/>
          <w:highlight w:val="none"/>
        </w:rPr>
      </w:pPr>
    </w:p>
    <w:p w14:paraId="17FE960E">
      <w:pPr>
        <w:spacing w:line="360" w:lineRule="auto"/>
        <w:ind w:firstLine="0" w:firstLineChars="0"/>
        <w:jc w:val="center"/>
        <w:rPr>
          <w:rFonts w:hint="eastAsia" w:ascii="方正仿宋_GBK" w:hAnsi="宋体" w:eastAsia="方正仿宋_GBK"/>
          <w:sz w:val="24"/>
          <w:szCs w:val="24"/>
          <w:highlight w:val="none"/>
        </w:rPr>
      </w:pPr>
    </w:p>
    <w:p w14:paraId="499F53CD">
      <w:pPr>
        <w:spacing w:line="360" w:lineRule="auto"/>
        <w:ind w:firstLine="0" w:firstLineChars="0"/>
        <w:jc w:val="center"/>
        <w:rPr>
          <w:rFonts w:hint="eastAsia" w:ascii="方正仿宋_GBK" w:hAnsi="宋体" w:eastAsia="方正仿宋_GBK"/>
          <w:sz w:val="24"/>
          <w:szCs w:val="24"/>
          <w:highlight w:val="none"/>
        </w:rPr>
      </w:pPr>
    </w:p>
    <w:p w14:paraId="70808C98">
      <w:pPr>
        <w:spacing w:line="360" w:lineRule="auto"/>
        <w:ind w:firstLine="0" w:firstLineChars="0"/>
        <w:jc w:val="center"/>
        <w:rPr>
          <w:rFonts w:hint="eastAsia" w:ascii="方正仿宋_GBK" w:hAnsi="宋体" w:eastAsia="方正仿宋_GBK"/>
          <w:sz w:val="24"/>
          <w:szCs w:val="24"/>
          <w:highlight w:val="none"/>
        </w:rPr>
      </w:pPr>
    </w:p>
    <w:p w14:paraId="1F10FC33">
      <w:pPr>
        <w:spacing w:line="360" w:lineRule="auto"/>
        <w:ind w:firstLine="560" w:firstLineChars="200"/>
        <w:jc w:val="center"/>
        <w:rPr>
          <w:rFonts w:hint="eastAsia" w:ascii="方正仿宋_GBK" w:hAnsi="仿宋" w:eastAsia="方正仿宋_GBK"/>
          <w:highlight w:val="none"/>
        </w:rPr>
      </w:pPr>
      <w:r>
        <w:rPr>
          <w:rFonts w:hint="eastAsia" w:ascii="方正仿宋_GBK" w:hAnsi="仿宋" w:eastAsia="方正仿宋_GBK"/>
          <w:highlight w:val="none"/>
        </w:rPr>
        <w:t>（结束）</w:t>
      </w:r>
    </w:p>
    <w:sectPr>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00"/>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PMingLiU">
    <w:altName w:val="Sitka Text"/>
    <w:panose1 w:val="02020500000000000000"/>
    <w:charset w:val="00"/>
    <w:family w:val="roman"/>
    <w:pitch w:val="default"/>
    <w:sig w:usb0="00000000" w:usb1="00000000" w:usb2="00000016" w:usb3="00000000" w:csb0="00100001" w:csb1="00000000"/>
  </w:font>
  <w:font w:name="Sitka Text">
    <w:panose1 w:val="02000505000000020004"/>
    <w:charset w:val="00"/>
    <w:family w:val="auto"/>
    <w:pitch w:val="default"/>
    <w:sig w:usb0="A00002EF" w:usb1="4000204B" w:usb2="00000000" w:usb3="00000000" w:csb0="2000019F" w:csb1="00000000"/>
  </w:font>
  <w:font w:name="_x000B__x000C_">
    <w:altName w:val="Segoe Print"/>
    <w:panose1 w:val="000000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Arial Narrow">
    <w:altName w:val="Arial"/>
    <w:panose1 w:val="020B0606020202030204"/>
    <w:charset w:val="00"/>
    <w:family w:val="swiss"/>
    <w:pitch w:val="default"/>
    <w:sig w:usb0="00000000" w:usb1="00000000" w:usb2="00000000" w:usb3="00000000" w:csb0="000000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昆仑楷体">
    <w:altName w:val="方正楷体_GBK"/>
    <w:panose1 w:val="02010609000101010101"/>
    <w:charset w:val="00"/>
    <w:family w:val="modern"/>
    <w:pitch w:val="default"/>
    <w:sig w:usb0="00000000" w:usb1="00000000" w:usb2="00000010" w:usb3="00000000" w:csb0="00040000" w:csb1="00000000"/>
  </w:font>
  <w:font w:name="方正楷体_GBK">
    <w:panose1 w:val="03000509000000000000"/>
    <w:charset w:val="86"/>
    <w:family w:val="auto"/>
    <w:pitch w:val="default"/>
    <w:sig w:usb0="00000001" w:usb1="080E0000" w:usb2="00000000" w:usb3="00000000" w:csb0="00040000" w:csb1="00000000"/>
  </w:font>
  <w:font w:name="楷体_GB2312">
    <w:altName w:val="楷体"/>
    <w:panose1 w:val="02010609030101010101"/>
    <w:charset w:val="00"/>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文鼎粗黑">
    <w:altName w:val="方正黑体_GBK"/>
    <w:panose1 w:val="020B0609010101010101"/>
    <w:charset w:val="00"/>
    <w:family w:val="modern"/>
    <w:pitch w:val="default"/>
    <w:sig w:usb0="00000000" w:usb1="00000000" w:usb2="00000010" w:usb3="00000000" w:csb0="00040000" w:csb1="00000000"/>
  </w:font>
  <w:font w:name="方正黑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6B32F">
    <w:pPr>
      <w:pStyle w:val="36"/>
      <w:framePr w:wrap="around" w:vAnchor="text" w:hAnchor="margin" w:xAlign="center" w:y="1"/>
      <w:jc w:val="center"/>
      <w:rPr>
        <w:rStyle w:val="62"/>
        <w:rFonts w:hint="eastAsia" w:ascii="宋体"/>
        <w:sz w:val="21"/>
        <w:szCs w:val="21"/>
      </w:rPr>
    </w:pPr>
    <w:r>
      <w:rPr>
        <w:rFonts w:ascii="宋体"/>
        <w:sz w:val="21"/>
        <w:szCs w:val="21"/>
      </w:rPr>
      <w:fldChar w:fldCharType="begin"/>
    </w:r>
    <w:r>
      <w:rPr>
        <w:rStyle w:val="62"/>
        <w:rFonts w:ascii="宋体"/>
        <w:sz w:val="21"/>
        <w:szCs w:val="21"/>
      </w:rPr>
      <w:instrText xml:space="preserve">PAGE  </w:instrText>
    </w:r>
    <w:r>
      <w:rPr>
        <w:rFonts w:ascii="宋体"/>
        <w:sz w:val="21"/>
        <w:szCs w:val="21"/>
      </w:rPr>
      <w:fldChar w:fldCharType="separate"/>
    </w:r>
    <w:r>
      <w:rPr>
        <w:rStyle w:val="62"/>
        <w:rFonts w:ascii="宋体"/>
        <w:sz w:val="21"/>
        <w:szCs w:val="21"/>
      </w:rPr>
      <w:t>- 17 -</w:t>
    </w:r>
    <w:r>
      <w:rPr>
        <w:rFonts w:ascii="宋体"/>
        <w:sz w:val="21"/>
        <w:szCs w:val="21"/>
      </w:rPr>
      <w:fldChar w:fldCharType="end"/>
    </w:r>
  </w:p>
  <w:p w14:paraId="013A2E33">
    <w:pPr>
      <w:pStyle w:val="3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38A4CA">
    <w:pPr>
      <w:pStyle w:val="36"/>
      <w:framePr w:wrap="around" w:vAnchor="text" w:hAnchor="margin" w:xAlign="center" w:y="1"/>
      <w:rPr>
        <w:rStyle w:val="62"/>
      </w:rPr>
    </w:pPr>
    <w:r>
      <w:fldChar w:fldCharType="begin"/>
    </w:r>
    <w:r>
      <w:rPr>
        <w:rStyle w:val="62"/>
      </w:rPr>
      <w:instrText xml:space="preserve">PAGE  </w:instrText>
    </w:r>
    <w:r>
      <w:fldChar w:fldCharType="separate"/>
    </w:r>
    <w:r>
      <w:fldChar w:fldCharType="end"/>
    </w:r>
  </w:p>
  <w:p w14:paraId="694E100F">
    <w:pPr>
      <w:pStyle w:val="3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8D5E26">
    <w:pPr>
      <w:pStyle w:val="36"/>
      <w:framePr w:wrap="around" w:vAnchor="text" w:hAnchor="margin" w:xAlign="center" w:y="1"/>
      <w:rPr>
        <w:rStyle w:val="62"/>
      </w:rPr>
    </w:pPr>
  </w:p>
  <w:p w14:paraId="76BA51F5">
    <w:pPr>
      <w:pStyle w:val="36"/>
      <w:jc w:val="center"/>
      <w:rPr>
        <w:rFonts w:hint="eastAsia" w:ascii="宋体" w:hAnsi="宋体"/>
        <w:sz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2A4D97">
    <w:pPr>
      <w:pStyle w:val="36"/>
      <w:jc w:val="center"/>
      <w:rPr>
        <w:rFonts w:hint="eastAsia" w:ascii="宋体" w:hAnsi="宋体"/>
        <w:sz w:val="21"/>
        <w:szCs w:val="21"/>
      </w:rPr>
    </w:pPr>
    <w:r>
      <w:rPr>
        <w:rFonts w:ascii="宋体" w:hAnsi="宋体"/>
        <w:sz w:val="21"/>
        <w:szCs w:val="21"/>
      </w:rPr>
      <w:fldChar w:fldCharType="begin"/>
    </w:r>
    <w:r>
      <w:rPr>
        <w:rStyle w:val="62"/>
        <w:rFonts w:ascii="宋体" w:hAnsi="宋体"/>
        <w:sz w:val="21"/>
        <w:szCs w:val="21"/>
      </w:rPr>
      <w:instrText xml:space="preserve"> PAGE </w:instrText>
    </w:r>
    <w:r>
      <w:rPr>
        <w:rFonts w:ascii="宋体" w:hAnsi="宋体"/>
        <w:sz w:val="21"/>
        <w:szCs w:val="21"/>
      </w:rPr>
      <w:fldChar w:fldCharType="separate"/>
    </w:r>
    <w:r>
      <w:rPr>
        <w:rStyle w:val="62"/>
        <w:rFonts w:ascii="宋体" w:hAnsi="宋体"/>
        <w:sz w:val="21"/>
        <w:szCs w:val="21"/>
      </w:rPr>
      <w:t>- 35 -</w:t>
    </w:r>
    <w:r>
      <w:rPr>
        <w:rFonts w:ascii="宋体" w:hAnsi="宋体"/>
        <w:sz w:val="21"/>
        <w:szCs w:val="21"/>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3868CF">
    <w:pPr>
      <w:pStyle w:val="36"/>
      <w:framePr w:wrap="around" w:vAnchor="text" w:hAnchor="margin" w:xAlign="center" w:y="1"/>
      <w:rPr>
        <w:rStyle w:val="62"/>
      </w:rPr>
    </w:pPr>
    <w:r>
      <w:fldChar w:fldCharType="begin"/>
    </w:r>
    <w:r>
      <w:rPr>
        <w:rStyle w:val="62"/>
      </w:rPr>
      <w:instrText xml:space="preserve">PAGE  </w:instrText>
    </w:r>
    <w:r>
      <w:fldChar w:fldCharType="separate"/>
    </w:r>
    <w:r>
      <w:fldChar w:fldCharType="end"/>
    </w:r>
  </w:p>
  <w:p w14:paraId="1A6E68AF">
    <w:pPr>
      <w:pStyle w:val="36"/>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081C4B">
    <w:pPr>
      <w:pStyle w:val="37"/>
      <w:jc w:val="both"/>
      <w:rPr>
        <w:rFonts w:hint="eastAsia" w:ascii="方正仿宋_GBK" w:eastAsia="方正仿宋_GBK"/>
        <w:sz w:val="21"/>
        <w:szCs w:val="21"/>
      </w:rPr>
    </w:pPr>
    <w:r>
      <w:rPr>
        <w:rFonts w:hint="eastAsia" w:ascii="方正仿宋_GBK" w:eastAsia="方正仿宋_GBK"/>
        <w:sz w:val="21"/>
        <w:szCs w:val="21"/>
      </w:rPr>
      <w:t xml:space="preserve">                                                                       询价通知书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7DB963">
    <w:pPr>
      <w:pStyle w:val="3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multilevel"/>
    <w:tmpl w:val="00000009"/>
    <w:lvl w:ilvl="0" w:tentative="0">
      <w:start w:val="1"/>
      <w:numFmt w:val="upperLetter"/>
      <w:pStyle w:val="147"/>
      <w:suff w:val="nothing"/>
      <w:lvlText w:val="附　录　%1"/>
      <w:lvlJc w:val="left"/>
      <w:pPr>
        <w:ind w:left="0" w:firstLine="0"/>
      </w:pPr>
      <w:rPr>
        <w:rFonts w:hint="eastAsia" w:ascii="黑体" w:hAnsi="Times New Roman" w:eastAsia="黑体"/>
        <w:b w:val="0"/>
        <w:i w:val="0"/>
        <w:sz w:val="21"/>
      </w:rPr>
    </w:lvl>
    <w:lvl w:ilvl="1" w:tentative="0">
      <w:start w:val="1"/>
      <w:numFmt w:val="decimal"/>
      <w:pStyle w:val="155"/>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
    <w:nsid w:val="0000000A"/>
    <w:multiLevelType w:val="multilevel"/>
    <w:tmpl w:val="0000000A"/>
    <w:lvl w:ilvl="0" w:tentative="0">
      <w:start w:val="1"/>
      <w:numFmt w:val="bullet"/>
      <w:pStyle w:val="196"/>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0B"/>
    <w:multiLevelType w:val="singleLevel"/>
    <w:tmpl w:val="0000000B"/>
    <w:lvl w:ilvl="0" w:tentative="0">
      <w:start w:val="1"/>
      <w:numFmt w:val="bullet"/>
      <w:pStyle w:val="185"/>
      <w:lvlText w:val=""/>
      <w:lvlJc w:val="left"/>
      <w:pPr>
        <w:tabs>
          <w:tab w:val="left" w:pos="360"/>
        </w:tabs>
        <w:ind w:left="360" w:hanging="360"/>
      </w:pPr>
      <w:rPr>
        <w:rFonts w:hint="default" w:ascii="Wingdings" w:hAnsi="Wingdings"/>
      </w:rPr>
    </w:lvl>
  </w:abstractNum>
  <w:abstractNum w:abstractNumId="3">
    <w:nsid w:val="0000000D"/>
    <w:multiLevelType w:val="singleLevel"/>
    <w:tmpl w:val="0000000D"/>
    <w:lvl w:ilvl="0" w:tentative="0">
      <w:start w:val="1"/>
      <w:numFmt w:val="bullet"/>
      <w:pStyle w:val="23"/>
      <w:lvlText w:val=""/>
      <w:lvlJc w:val="left"/>
      <w:pPr>
        <w:tabs>
          <w:tab w:val="left" w:pos="1200"/>
        </w:tabs>
        <w:ind w:left="1200" w:hanging="360"/>
      </w:pPr>
      <w:rPr>
        <w:rFonts w:hint="default" w:ascii="Wingdings" w:hAnsi="Wingdings"/>
      </w:rPr>
    </w:lvl>
  </w:abstractNum>
  <w:abstractNum w:abstractNumId="4">
    <w:nsid w:val="0000000E"/>
    <w:multiLevelType w:val="multilevel"/>
    <w:tmpl w:val="0000000E"/>
    <w:lvl w:ilvl="0" w:tentative="0">
      <w:start w:val="1"/>
      <w:numFmt w:val="bullet"/>
      <w:pStyle w:val="188"/>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5">
    <w:nsid w:val="00000010"/>
    <w:multiLevelType w:val="singleLevel"/>
    <w:tmpl w:val="00000010"/>
    <w:lvl w:ilvl="0" w:tentative="0">
      <w:start w:val="1"/>
      <w:numFmt w:val="bullet"/>
      <w:pStyle w:val="227"/>
      <w:lvlText w:val=""/>
      <w:lvlJc w:val="left"/>
      <w:pPr>
        <w:tabs>
          <w:tab w:val="left" w:pos="1620"/>
        </w:tabs>
        <w:ind w:left="1620" w:hanging="360"/>
      </w:pPr>
      <w:rPr>
        <w:rFonts w:hint="default" w:ascii="Wingdings" w:hAnsi="Wingdings"/>
      </w:rPr>
    </w:lvl>
  </w:abstractNum>
  <w:abstractNum w:abstractNumId="6">
    <w:nsid w:val="00000011"/>
    <w:multiLevelType w:val="multilevel"/>
    <w:tmpl w:val="00000011"/>
    <w:lvl w:ilvl="0" w:tentative="0">
      <w:start w:val="1"/>
      <w:numFmt w:val="decimal"/>
      <w:pStyle w:val="207"/>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12"/>
    <w:multiLevelType w:val="multilevel"/>
    <w:tmpl w:val="00000012"/>
    <w:lvl w:ilvl="0" w:tentative="0">
      <w:start w:val="1"/>
      <w:numFmt w:val="bullet"/>
      <w:pStyle w:val="220"/>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13"/>
    <w:multiLevelType w:val="singleLevel"/>
    <w:tmpl w:val="00000013"/>
    <w:lvl w:ilvl="0" w:tentative="0">
      <w:start w:val="1"/>
      <w:numFmt w:val="decimal"/>
      <w:pStyle w:val="15"/>
      <w:lvlText w:val="%1."/>
      <w:lvlJc w:val="left"/>
      <w:pPr>
        <w:tabs>
          <w:tab w:val="left" w:pos="425"/>
        </w:tabs>
        <w:ind w:left="425" w:hanging="425"/>
      </w:pPr>
      <w:rPr>
        <w:rFonts w:hint="default"/>
      </w:rPr>
    </w:lvl>
  </w:abstractNum>
  <w:abstractNum w:abstractNumId="9">
    <w:nsid w:val="00000014"/>
    <w:multiLevelType w:val="singleLevel"/>
    <w:tmpl w:val="00000014"/>
    <w:lvl w:ilvl="0" w:tentative="0">
      <w:start w:val="1"/>
      <w:numFmt w:val="bullet"/>
      <w:pStyle w:val="28"/>
      <w:lvlText w:val=""/>
      <w:lvlJc w:val="left"/>
      <w:pPr>
        <w:tabs>
          <w:tab w:val="left" w:pos="780"/>
        </w:tabs>
        <w:ind w:left="780" w:hanging="360"/>
      </w:pPr>
      <w:rPr>
        <w:rFonts w:hint="default" w:ascii="Wingdings" w:hAnsi="Wingdings"/>
      </w:rPr>
    </w:lvl>
  </w:abstractNum>
  <w:abstractNum w:abstractNumId="10">
    <w:nsid w:val="00000016"/>
    <w:multiLevelType w:val="singleLevel"/>
    <w:tmpl w:val="00000016"/>
    <w:lvl w:ilvl="0" w:tentative="0">
      <w:start w:val="1"/>
      <w:numFmt w:val="decimal"/>
      <w:pStyle w:val="204"/>
      <w:lvlText w:val="%1)"/>
      <w:lvlJc w:val="left"/>
      <w:pPr>
        <w:tabs>
          <w:tab w:val="left" w:pos="425"/>
        </w:tabs>
        <w:ind w:left="425" w:hanging="425"/>
      </w:pPr>
      <w:rPr>
        <w:rFonts w:hint="eastAsia"/>
      </w:rPr>
    </w:lvl>
  </w:abstractNum>
  <w:abstractNum w:abstractNumId="11">
    <w:nsid w:val="00000017"/>
    <w:multiLevelType w:val="multilevel"/>
    <w:tmpl w:val="00000017"/>
    <w:lvl w:ilvl="0" w:tentative="0">
      <w:start w:val="1"/>
      <w:numFmt w:val="chineseCountingThousand"/>
      <w:pStyle w:val="159"/>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8"/>
  </w:num>
  <w:num w:numId="2">
    <w:abstractNumId w:val="5"/>
  </w:num>
  <w:num w:numId="3">
    <w:abstractNumId w:val="3"/>
  </w:num>
  <w:num w:numId="4">
    <w:abstractNumId w:val="9"/>
  </w:num>
  <w:num w:numId="5">
    <w:abstractNumId w:val="0"/>
  </w:num>
  <w:num w:numId="6">
    <w:abstractNumId w:val="11"/>
  </w:num>
  <w:num w:numId="7">
    <w:abstractNumId w:val="2"/>
  </w:num>
  <w:num w:numId="8">
    <w:abstractNumId w:val="4"/>
  </w:num>
  <w:num w:numId="9">
    <w:abstractNumId w:val="1"/>
  </w:num>
  <w:num w:numId="10">
    <w:abstractNumId w:val="10"/>
  </w:num>
  <w:num w:numId="11">
    <w:abstractNumId w:val="6"/>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6"/>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1OTNlNDE3OGQ3MmU5NmU2ZjhlNTY0MTcwZTU4ZDgifQ=="/>
  </w:docVars>
  <w:rsids>
    <w:rsidRoot w:val="00172A27"/>
    <w:rsid w:val="00002EAF"/>
    <w:rsid w:val="000040DE"/>
    <w:rsid w:val="00005A02"/>
    <w:rsid w:val="00015A2E"/>
    <w:rsid w:val="00016B79"/>
    <w:rsid w:val="00020A0D"/>
    <w:rsid w:val="00026AFF"/>
    <w:rsid w:val="00027AF7"/>
    <w:rsid w:val="00033C8A"/>
    <w:rsid w:val="000358F8"/>
    <w:rsid w:val="000362F7"/>
    <w:rsid w:val="0003632F"/>
    <w:rsid w:val="00036537"/>
    <w:rsid w:val="00043C9B"/>
    <w:rsid w:val="000446C0"/>
    <w:rsid w:val="000513D1"/>
    <w:rsid w:val="0005298B"/>
    <w:rsid w:val="00052A3A"/>
    <w:rsid w:val="00053A69"/>
    <w:rsid w:val="00053CC2"/>
    <w:rsid w:val="00054308"/>
    <w:rsid w:val="0005456D"/>
    <w:rsid w:val="000549FF"/>
    <w:rsid w:val="000576E1"/>
    <w:rsid w:val="00062A71"/>
    <w:rsid w:val="00063981"/>
    <w:rsid w:val="00064FA3"/>
    <w:rsid w:val="00091B1C"/>
    <w:rsid w:val="00092CF5"/>
    <w:rsid w:val="000938CD"/>
    <w:rsid w:val="000946B8"/>
    <w:rsid w:val="000959DA"/>
    <w:rsid w:val="00096E0E"/>
    <w:rsid w:val="000A126B"/>
    <w:rsid w:val="000A164E"/>
    <w:rsid w:val="000A2FE6"/>
    <w:rsid w:val="000A77B9"/>
    <w:rsid w:val="000B42F4"/>
    <w:rsid w:val="000B711E"/>
    <w:rsid w:val="000B7377"/>
    <w:rsid w:val="000B7F54"/>
    <w:rsid w:val="000C04DB"/>
    <w:rsid w:val="000C1EE4"/>
    <w:rsid w:val="000C34DA"/>
    <w:rsid w:val="000C3C93"/>
    <w:rsid w:val="000C5B30"/>
    <w:rsid w:val="000C6AC7"/>
    <w:rsid w:val="000D23F5"/>
    <w:rsid w:val="000D40BA"/>
    <w:rsid w:val="000E3259"/>
    <w:rsid w:val="000F3752"/>
    <w:rsid w:val="000F48FD"/>
    <w:rsid w:val="000F511B"/>
    <w:rsid w:val="000F5ACE"/>
    <w:rsid w:val="000F669A"/>
    <w:rsid w:val="000F7DBF"/>
    <w:rsid w:val="00100639"/>
    <w:rsid w:val="00103DA9"/>
    <w:rsid w:val="00103DDC"/>
    <w:rsid w:val="0010418E"/>
    <w:rsid w:val="001077D3"/>
    <w:rsid w:val="00113E89"/>
    <w:rsid w:val="00116856"/>
    <w:rsid w:val="00120259"/>
    <w:rsid w:val="00120851"/>
    <w:rsid w:val="00124CD0"/>
    <w:rsid w:val="00124CF0"/>
    <w:rsid w:val="001266BF"/>
    <w:rsid w:val="00131054"/>
    <w:rsid w:val="00133D16"/>
    <w:rsid w:val="0013496A"/>
    <w:rsid w:val="00135B50"/>
    <w:rsid w:val="00135E0D"/>
    <w:rsid w:val="001363B2"/>
    <w:rsid w:val="001376CB"/>
    <w:rsid w:val="001401FF"/>
    <w:rsid w:val="00140C83"/>
    <w:rsid w:val="00140E25"/>
    <w:rsid w:val="00147FB4"/>
    <w:rsid w:val="0015011C"/>
    <w:rsid w:val="00150429"/>
    <w:rsid w:val="00153353"/>
    <w:rsid w:val="0015351E"/>
    <w:rsid w:val="001559C6"/>
    <w:rsid w:val="0016035A"/>
    <w:rsid w:val="0016303B"/>
    <w:rsid w:val="00165700"/>
    <w:rsid w:val="0017421F"/>
    <w:rsid w:val="001748ED"/>
    <w:rsid w:val="00177DD5"/>
    <w:rsid w:val="00180ACB"/>
    <w:rsid w:val="00181A7F"/>
    <w:rsid w:val="0018347E"/>
    <w:rsid w:val="0018465A"/>
    <w:rsid w:val="00184E27"/>
    <w:rsid w:val="00186623"/>
    <w:rsid w:val="0018699A"/>
    <w:rsid w:val="001915CE"/>
    <w:rsid w:val="001A0016"/>
    <w:rsid w:val="001A4270"/>
    <w:rsid w:val="001A6A3F"/>
    <w:rsid w:val="001A6DCC"/>
    <w:rsid w:val="001A7806"/>
    <w:rsid w:val="001B2365"/>
    <w:rsid w:val="001B3DBD"/>
    <w:rsid w:val="001B4377"/>
    <w:rsid w:val="001B6655"/>
    <w:rsid w:val="001D2321"/>
    <w:rsid w:val="001D2DCD"/>
    <w:rsid w:val="001D435E"/>
    <w:rsid w:val="001D5055"/>
    <w:rsid w:val="001E0376"/>
    <w:rsid w:val="001E5CAC"/>
    <w:rsid w:val="001E5EB4"/>
    <w:rsid w:val="001E725F"/>
    <w:rsid w:val="001E75B9"/>
    <w:rsid w:val="001E75F4"/>
    <w:rsid w:val="001F1AF7"/>
    <w:rsid w:val="001F1CA8"/>
    <w:rsid w:val="001F48D9"/>
    <w:rsid w:val="001F4964"/>
    <w:rsid w:val="001F511B"/>
    <w:rsid w:val="001F7063"/>
    <w:rsid w:val="00200186"/>
    <w:rsid w:val="00202B04"/>
    <w:rsid w:val="00204936"/>
    <w:rsid w:val="002100EE"/>
    <w:rsid w:val="00211874"/>
    <w:rsid w:val="00211A92"/>
    <w:rsid w:val="0022065B"/>
    <w:rsid w:val="00222097"/>
    <w:rsid w:val="0022517B"/>
    <w:rsid w:val="00225B78"/>
    <w:rsid w:val="00227BA9"/>
    <w:rsid w:val="00235F8F"/>
    <w:rsid w:val="00237759"/>
    <w:rsid w:val="0024359D"/>
    <w:rsid w:val="00244E68"/>
    <w:rsid w:val="002539DF"/>
    <w:rsid w:val="00263F49"/>
    <w:rsid w:val="002643C1"/>
    <w:rsid w:val="00265C1F"/>
    <w:rsid w:val="00267DDF"/>
    <w:rsid w:val="00270ED7"/>
    <w:rsid w:val="00271A27"/>
    <w:rsid w:val="00271D47"/>
    <w:rsid w:val="002721EA"/>
    <w:rsid w:val="00275FED"/>
    <w:rsid w:val="00280E8A"/>
    <w:rsid w:val="00282FBA"/>
    <w:rsid w:val="00283A40"/>
    <w:rsid w:val="00283B57"/>
    <w:rsid w:val="00285164"/>
    <w:rsid w:val="00285D78"/>
    <w:rsid w:val="00293D74"/>
    <w:rsid w:val="00294EB6"/>
    <w:rsid w:val="00295381"/>
    <w:rsid w:val="002A4956"/>
    <w:rsid w:val="002A5652"/>
    <w:rsid w:val="002A6710"/>
    <w:rsid w:val="002A7598"/>
    <w:rsid w:val="002A7622"/>
    <w:rsid w:val="002B1F56"/>
    <w:rsid w:val="002B3C24"/>
    <w:rsid w:val="002B47A4"/>
    <w:rsid w:val="002B7904"/>
    <w:rsid w:val="002C0821"/>
    <w:rsid w:val="002C2507"/>
    <w:rsid w:val="002C2E6E"/>
    <w:rsid w:val="002C69BF"/>
    <w:rsid w:val="002C6DF1"/>
    <w:rsid w:val="002E632A"/>
    <w:rsid w:val="002F159B"/>
    <w:rsid w:val="002F1B06"/>
    <w:rsid w:val="002F26FF"/>
    <w:rsid w:val="002F3DE3"/>
    <w:rsid w:val="002F5060"/>
    <w:rsid w:val="002F632E"/>
    <w:rsid w:val="002F761B"/>
    <w:rsid w:val="00310AF9"/>
    <w:rsid w:val="00312897"/>
    <w:rsid w:val="0031465E"/>
    <w:rsid w:val="00314E6F"/>
    <w:rsid w:val="00315742"/>
    <w:rsid w:val="003163B3"/>
    <w:rsid w:val="00317698"/>
    <w:rsid w:val="00323FD5"/>
    <w:rsid w:val="00325A26"/>
    <w:rsid w:val="00326BBC"/>
    <w:rsid w:val="00335BDB"/>
    <w:rsid w:val="003360A8"/>
    <w:rsid w:val="003405FD"/>
    <w:rsid w:val="00341DEB"/>
    <w:rsid w:val="00343C3E"/>
    <w:rsid w:val="00346A3D"/>
    <w:rsid w:val="00350C20"/>
    <w:rsid w:val="0035143D"/>
    <w:rsid w:val="003515BC"/>
    <w:rsid w:val="003548FA"/>
    <w:rsid w:val="00355A74"/>
    <w:rsid w:val="00361427"/>
    <w:rsid w:val="00361441"/>
    <w:rsid w:val="00362402"/>
    <w:rsid w:val="00363A39"/>
    <w:rsid w:val="0036458B"/>
    <w:rsid w:val="00371328"/>
    <w:rsid w:val="00371D2F"/>
    <w:rsid w:val="00372D5B"/>
    <w:rsid w:val="0037335E"/>
    <w:rsid w:val="00375E03"/>
    <w:rsid w:val="0038344F"/>
    <w:rsid w:val="00384161"/>
    <w:rsid w:val="00387610"/>
    <w:rsid w:val="00396FFE"/>
    <w:rsid w:val="003973D3"/>
    <w:rsid w:val="003A0892"/>
    <w:rsid w:val="003A449E"/>
    <w:rsid w:val="003A501C"/>
    <w:rsid w:val="003A57F1"/>
    <w:rsid w:val="003A71F3"/>
    <w:rsid w:val="003B0EA5"/>
    <w:rsid w:val="003B19F5"/>
    <w:rsid w:val="003B2501"/>
    <w:rsid w:val="003B7B71"/>
    <w:rsid w:val="003C0A38"/>
    <w:rsid w:val="003D0E0A"/>
    <w:rsid w:val="003D1569"/>
    <w:rsid w:val="003E1F8A"/>
    <w:rsid w:val="003E4727"/>
    <w:rsid w:val="003E5324"/>
    <w:rsid w:val="003E5E67"/>
    <w:rsid w:val="00400D29"/>
    <w:rsid w:val="00402B32"/>
    <w:rsid w:val="00410C93"/>
    <w:rsid w:val="00411B4A"/>
    <w:rsid w:val="00412680"/>
    <w:rsid w:val="004167CD"/>
    <w:rsid w:val="00425367"/>
    <w:rsid w:val="00425EDA"/>
    <w:rsid w:val="0043290D"/>
    <w:rsid w:val="00433ADB"/>
    <w:rsid w:val="004353BF"/>
    <w:rsid w:val="004400CA"/>
    <w:rsid w:val="00446735"/>
    <w:rsid w:val="004474F3"/>
    <w:rsid w:val="004515DA"/>
    <w:rsid w:val="00453A00"/>
    <w:rsid w:val="004543A5"/>
    <w:rsid w:val="00462878"/>
    <w:rsid w:val="0046417B"/>
    <w:rsid w:val="004657EA"/>
    <w:rsid w:val="00481A49"/>
    <w:rsid w:val="00484E88"/>
    <w:rsid w:val="004953EC"/>
    <w:rsid w:val="004A015E"/>
    <w:rsid w:val="004A020F"/>
    <w:rsid w:val="004A0DE1"/>
    <w:rsid w:val="004A21A7"/>
    <w:rsid w:val="004A2410"/>
    <w:rsid w:val="004A27AC"/>
    <w:rsid w:val="004A2B68"/>
    <w:rsid w:val="004A6DDD"/>
    <w:rsid w:val="004A7523"/>
    <w:rsid w:val="004B181C"/>
    <w:rsid w:val="004C1DD0"/>
    <w:rsid w:val="004C2ED2"/>
    <w:rsid w:val="004C60EA"/>
    <w:rsid w:val="004C64E4"/>
    <w:rsid w:val="004D1D5E"/>
    <w:rsid w:val="004E0650"/>
    <w:rsid w:val="004E3234"/>
    <w:rsid w:val="004E3AEE"/>
    <w:rsid w:val="004E4EFB"/>
    <w:rsid w:val="004E55DB"/>
    <w:rsid w:val="004F0533"/>
    <w:rsid w:val="004F2A9F"/>
    <w:rsid w:val="004F6879"/>
    <w:rsid w:val="005000E9"/>
    <w:rsid w:val="00500D8B"/>
    <w:rsid w:val="00502B2F"/>
    <w:rsid w:val="00505F40"/>
    <w:rsid w:val="00512D00"/>
    <w:rsid w:val="00514179"/>
    <w:rsid w:val="00516CDF"/>
    <w:rsid w:val="005170E4"/>
    <w:rsid w:val="005171C9"/>
    <w:rsid w:val="005214D2"/>
    <w:rsid w:val="00522621"/>
    <w:rsid w:val="00524D8A"/>
    <w:rsid w:val="005266F6"/>
    <w:rsid w:val="005320C1"/>
    <w:rsid w:val="00536484"/>
    <w:rsid w:val="00545431"/>
    <w:rsid w:val="005460D5"/>
    <w:rsid w:val="00556AA7"/>
    <w:rsid w:val="005573AE"/>
    <w:rsid w:val="0056050C"/>
    <w:rsid w:val="0056217D"/>
    <w:rsid w:val="00562860"/>
    <w:rsid w:val="00565374"/>
    <w:rsid w:val="00565746"/>
    <w:rsid w:val="00566A85"/>
    <w:rsid w:val="00570831"/>
    <w:rsid w:val="00570FCB"/>
    <w:rsid w:val="0057126C"/>
    <w:rsid w:val="00571368"/>
    <w:rsid w:val="00573AE3"/>
    <w:rsid w:val="005768CC"/>
    <w:rsid w:val="00581B74"/>
    <w:rsid w:val="00583204"/>
    <w:rsid w:val="005902D9"/>
    <w:rsid w:val="00590B75"/>
    <w:rsid w:val="0059244D"/>
    <w:rsid w:val="005925EE"/>
    <w:rsid w:val="00592A7E"/>
    <w:rsid w:val="005943A4"/>
    <w:rsid w:val="00596AB7"/>
    <w:rsid w:val="00597F87"/>
    <w:rsid w:val="005A1459"/>
    <w:rsid w:val="005A1EA7"/>
    <w:rsid w:val="005A7D38"/>
    <w:rsid w:val="005B0724"/>
    <w:rsid w:val="005B1E46"/>
    <w:rsid w:val="005B7775"/>
    <w:rsid w:val="005C0014"/>
    <w:rsid w:val="005C2924"/>
    <w:rsid w:val="005C42AC"/>
    <w:rsid w:val="005C4F84"/>
    <w:rsid w:val="005C5383"/>
    <w:rsid w:val="005D12E2"/>
    <w:rsid w:val="005D3382"/>
    <w:rsid w:val="005D703E"/>
    <w:rsid w:val="005E370D"/>
    <w:rsid w:val="005E620C"/>
    <w:rsid w:val="005E7E9D"/>
    <w:rsid w:val="005F123E"/>
    <w:rsid w:val="005F1B6C"/>
    <w:rsid w:val="005F4509"/>
    <w:rsid w:val="005F7F2B"/>
    <w:rsid w:val="0060543A"/>
    <w:rsid w:val="00610C5F"/>
    <w:rsid w:val="00613410"/>
    <w:rsid w:val="00615434"/>
    <w:rsid w:val="0061717E"/>
    <w:rsid w:val="00617986"/>
    <w:rsid w:val="006215F4"/>
    <w:rsid w:val="00625262"/>
    <w:rsid w:val="00627DD2"/>
    <w:rsid w:val="00635B4B"/>
    <w:rsid w:val="00640026"/>
    <w:rsid w:val="006414B7"/>
    <w:rsid w:val="00654A48"/>
    <w:rsid w:val="006552FD"/>
    <w:rsid w:val="0065651B"/>
    <w:rsid w:val="00664607"/>
    <w:rsid w:val="0066468B"/>
    <w:rsid w:val="00670089"/>
    <w:rsid w:val="00670560"/>
    <w:rsid w:val="00680AE4"/>
    <w:rsid w:val="00684E51"/>
    <w:rsid w:val="0069086A"/>
    <w:rsid w:val="006937A7"/>
    <w:rsid w:val="00695990"/>
    <w:rsid w:val="0069635B"/>
    <w:rsid w:val="006A100B"/>
    <w:rsid w:val="006A143A"/>
    <w:rsid w:val="006A278D"/>
    <w:rsid w:val="006A2DE9"/>
    <w:rsid w:val="006A3285"/>
    <w:rsid w:val="006A4743"/>
    <w:rsid w:val="006A55C3"/>
    <w:rsid w:val="006B0048"/>
    <w:rsid w:val="006B17C8"/>
    <w:rsid w:val="006B243E"/>
    <w:rsid w:val="006B5E7E"/>
    <w:rsid w:val="006B72DE"/>
    <w:rsid w:val="006C4BA5"/>
    <w:rsid w:val="006C5FC1"/>
    <w:rsid w:val="006D44E1"/>
    <w:rsid w:val="006D552C"/>
    <w:rsid w:val="006E0E98"/>
    <w:rsid w:val="006E21FA"/>
    <w:rsid w:val="006E6952"/>
    <w:rsid w:val="006F03F0"/>
    <w:rsid w:val="006F0DEB"/>
    <w:rsid w:val="006F0FB7"/>
    <w:rsid w:val="006F15D4"/>
    <w:rsid w:val="006F354D"/>
    <w:rsid w:val="006F511B"/>
    <w:rsid w:val="006F70D3"/>
    <w:rsid w:val="006F7C11"/>
    <w:rsid w:val="00701184"/>
    <w:rsid w:val="00704E5D"/>
    <w:rsid w:val="00705739"/>
    <w:rsid w:val="0071489C"/>
    <w:rsid w:val="007159B2"/>
    <w:rsid w:val="00717835"/>
    <w:rsid w:val="00724F97"/>
    <w:rsid w:val="00726088"/>
    <w:rsid w:val="007267F7"/>
    <w:rsid w:val="007279DB"/>
    <w:rsid w:val="00730B6A"/>
    <w:rsid w:val="00730BFB"/>
    <w:rsid w:val="00731622"/>
    <w:rsid w:val="00732F02"/>
    <w:rsid w:val="00734C8D"/>
    <w:rsid w:val="00736D88"/>
    <w:rsid w:val="00736DD2"/>
    <w:rsid w:val="00736E78"/>
    <w:rsid w:val="00743D93"/>
    <w:rsid w:val="00745FA2"/>
    <w:rsid w:val="0074681C"/>
    <w:rsid w:val="00746B5E"/>
    <w:rsid w:val="00746EC2"/>
    <w:rsid w:val="0075581A"/>
    <w:rsid w:val="0076486C"/>
    <w:rsid w:val="00765984"/>
    <w:rsid w:val="00767F36"/>
    <w:rsid w:val="00770494"/>
    <w:rsid w:val="00771617"/>
    <w:rsid w:val="00771A7C"/>
    <w:rsid w:val="007766B3"/>
    <w:rsid w:val="007766E9"/>
    <w:rsid w:val="00777433"/>
    <w:rsid w:val="007820DC"/>
    <w:rsid w:val="00785E3E"/>
    <w:rsid w:val="00785F86"/>
    <w:rsid w:val="00794CCF"/>
    <w:rsid w:val="00794FE8"/>
    <w:rsid w:val="007955DD"/>
    <w:rsid w:val="007959AC"/>
    <w:rsid w:val="007A20E0"/>
    <w:rsid w:val="007A2D82"/>
    <w:rsid w:val="007A64B7"/>
    <w:rsid w:val="007B2204"/>
    <w:rsid w:val="007B4B60"/>
    <w:rsid w:val="007C075F"/>
    <w:rsid w:val="007C2245"/>
    <w:rsid w:val="007C2331"/>
    <w:rsid w:val="007C2636"/>
    <w:rsid w:val="007C4A0F"/>
    <w:rsid w:val="007C75E9"/>
    <w:rsid w:val="007D3CA6"/>
    <w:rsid w:val="007E0D9F"/>
    <w:rsid w:val="007E11B0"/>
    <w:rsid w:val="007E298C"/>
    <w:rsid w:val="007E30A9"/>
    <w:rsid w:val="007E3989"/>
    <w:rsid w:val="007E64BA"/>
    <w:rsid w:val="007F2295"/>
    <w:rsid w:val="007F3CCE"/>
    <w:rsid w:val="007F5589"/>
    <w:rsid w:val="007F5C55"/>
    <w:rsid w:val="007F6A65"/>
    <w:rsid w:val="00801462"/>
    <w:rsid w:val="008026BD"/>
    <w:rsid w:val="00803B59"/>
    <w:rsid w:val="008041D4"/>
    <w:rsid w:val="00807C01"/>
    <w:rsid w:val="00807EE7"/>
    <w:rsid w:val="008109A2"/>
    <w:rsid w:val="0081156A"/>
    <w:rsid w:val="00815920"/>
    <w:rsid w:val="00823DF6"/>
    <w:rsid w:val="00825DDF"/>
    <w:rsid w:val="00826964"/>
    <w:rsid w:val="00827398"/>
    <w:rsid w:val="00831290"/>
    <w:rsid w:val="00832559"/>
    <w:rsid w:val="00832F7E"/>
    <w:rsid w:val="008409B0"/>
    <w:rsid w:val="00842974"/>
    <w:rsid w:val="0084353E"/>
    <w:rsid w:val="00851805"/>
    <w:rsid w:val="00853FE4"/>
    <w:rsid w:val="00854BF8"/>
    <w:rsid w:val="0085550A"/>
    <w:rsid w:val="008616EF"/>
    <w:rsid w:val="00863C25"/>
    <w:rsid w:val="008668A0"/>
    <w:rsid w:val="008705BC"/>
    <w:rsid w:val="0087422F"/>
    <w:rsid w:val="00874324"/>
    <w:rsid w:val="00875A42"/>
    <w:rsid w:val="00883BD5"/>
    <w:rsid w:val="008904A8"/>
    <w:rsid w:val="00891344"/>
    <w:rsid w:val="008A2EFF"/>
    <w:rsid w:val="008A30C6"/>
    <w:rsid w:val="008A48FC"/>
    <w:rsid w:val="008A7C3B"/>
    <w:rsid w:val="008B12E9"/>
    <w:rsid w:val="008B53D8"/>
    <w:rsid w:val="008B63A1"/>
    <w:rsid w:val="008C28C6"/>
    <w:rsid w:val="008C3708"/>
    <w:rsid w:val="008C510F"/>
    <w:rsid w:val="008D264D"/>
    <w:rsid w:val="008D4DD3"/>
    <w:rsid w:val="008D5EB0"/>
    <w:rsid w:val="008D6EBF"/>
    <w:rsid w:val="008E0E94"/>
    <w:rsid w:val="008E39CA"/>
    <w:rsid w:val="008E50B8"/>
    <w:rsid w:val="008E5635"/>
    <w:rsid w:val="008E66B8"/>
    <w:rsid w:val="008F00E5"/>
    <w:rsid w:val="008F1988"/>
    <w:rsid w:val="008F25DB"/>
    <w:rsid w:val="008F2AD5"/>
    <w:rsid w:val="008F2D73"/>
    <w:rsid w:val="008F6252"/>
    <w:rsid w:val="008F770B"/>
    <w:rsid w:val="009023F3"/>
    <w:rsid w:val="00902D42"/>
    <w:rsid w:val="0090383C"/>
    <w:rsid w:val="00904E19"/>
    <w:rsid w:val="00905382"/>
    <w:rsid w:val="00905D25"/>
    <w:rsid w:val="00907FFD"/>
    <w:rsid w:val="00911ACF"/>
    <w:rsid w:val="00911AE9"/>
    <w:rsid w:val="00912132"/>
    <w:rsid w:val="00912A05"/>
    <w:rsid w:val="00916001"/>
    <w:rsid w:val="009160E6"/>
    <w:rsid w:val="00922FAD"/>
    <w:rsid w:val="00924F0A"/>
    <w:rsid w:val="0092708B"/>
    <w:rsid w:val="009313BB"/>
    <w:rsid w:val="0093578C"/>
    <w:rsid w:val="00937713"/>
    <w:rsid w:val="00943FB2"/>
    <w:rsid w:val="009519E2"/>
    <w:rsid w:val="00954464"/>
    <w:rsid w:val="00960FDC"/>
    <w:rsid w:val="00963C95"/>
    <w:rsid w:val="00966820"/>
    <w:rsid w:val="00967377"/>
    <w:rsid w:val="00967A56"/>
    <w:rsid w:val="00972633"/>
    <w:rsid w:val="00973679"/>
    <w:rsid w:val="009739E4"/>
    <w:rsid w:val="00973E50"/>
    <w:rsid w:val="00980037"/>
    <w:rsid w:val="009821C6"/>
    <w:rsid w:val="00983B43"/>
    <w:rsid w:val="009935C9"/>
    <w:rsid w:val="00996D2C"/>
    <w:rsid w:val="009A070C"/>
    <w:rsid w:val="009B6D65"/>
    <w:rsid w:val="009C032D"/>
    <w:rsid w:val="009C3034"/>
    <w:rsid w:val="009C30CB"/>
    <w:rsid w:val="009C40F0"/>
    <w:rsid w:val="009C4958"/>
    <w:rsid w:val="009C7326"/>
    <w:rsid w:val="009D01D6"/>
    <w:rsid w:val="009D2934"/>
    <w:rsid w:val="009D6931"/>
    <w:rsid w:val="009E2AF3"/>
    <w:rsid w:val="009E737D"/>
    <w:rsid w:val="009E749B"/>
    <w:rsid w:val="009F3B26"/>
    <w:rsid w:val="009F3DA8"/>
    <w:rsid w:val="009F3FE9"/>
    <w:rsid w:val="009F4390"/>
    <w:rsid w:val="009F5335"/>
    <w:rsid w:val="009F5682"/>
    <w:rsid w:val="00A03977"/>
    <w:rsid w:val="00A050D4"/>
    <w:rsid w:val="00A056BA"/>
    <w:rsid w:val="00A065B8"/>
    <w:rsid w:val="00A16C2A"/>
    <w:rsid w:val="00A26FF7"/>
    <w:rsid w:val="00A30B50"/>
    <w:rsid w:val="00A3107D"/>
    <w:rsid w:val="00A330D4"/>
    <w:rsid w:val="00A35338"/>
    <w:rsid w:val="00A417D7"/>
    <w:rsid w:val="00A445DC"/>
    <w:rsid w:val="00A44BEA"/>
    <w:rsid w:val="00A527E2"/>
    <w:rsid w:val="00A53472"/>
    <w:rsid w:val="00A553F3"/>
    <w:rsid w:val="00A575D9"/>
    <w:rsid w:val="00A57A7E"/>
    <w:rsid w:val="00A60C8A"/>
    <w:rsid w:val="00A66DEB"/>
    <w:rsid w:val="00A67DFB"/>
    <w:rsid w:val="00A67FC1"/>
    <w:rsid w:val="00A711C6"/>
    <w:rsid w:val="00A7358D"/>
    <w:rsid w:val="00A75ABC"/>
    <w:rsid w:val="00A7737E"/>
    <w:rsid w:val="00A827D3"/>
    <w:rsid w:val="00A837D7"/>
    <w:rsid w:val="00A84863"/>
    <w:rsid w:val="00A86554"/>
    <w:rsid w:val="00A911F8"/>
    <w:rsid w:val="00A930D0"/>
    <w:rsid w:val="00A943CB"/>
    <w:rsid w:val="00A952ED"/>
    <w:rsid w:val="00A95D95"/>
    <w:rsid w:val="00A974FE"/>
    <w:rsid w:val="00A977EC"/>
    <w:rsid w:val="00AA3FD1"/>
    <w:rsid w:val="00AA4AAD"/>
    <w:rsid w:val="00AB0701"/>
    <w:rsid w:val="00AB4509"/>
    <w:rsid w:val="00AB5D3A"/>
    <w:rsid w:val="00AB5ED3"/>
    <w:rsid w:val="00AB6B0C"/>
    <w:rsid w:val="00AB70CD"/>
    <w:rsid w:val="00AC2047"/>
    <w:rsid w:val="00AC2780"/>
    <w:rsid w:val="00AC28C5"/>
    <w:rsid w:val="00AC485C"/>
    <w:rsid w:val="00AC48B3"/>
    <w:rsid w:val="00AC6BCD"/>
    <w:rsid w:val="00AC7AC9"/>
    <w:rsid w:val="00AD23EF"/>
    <w:rsid w:val="00AD2504"/>
    <w:rsid w:val="00AD361A"/>
    <w:rsid w:val="00AD6A95"/>
    <w:rsid w:val="00AE0E00"/>
    <w:rsid w:val="00AE1920"/>
    <w:rsid w:val="00AE6A83"/>
    <w:rsid w:val="00AF01B3"/>
    <w:rsid w:val="00AF0F13"/>
    <w:rsid w:val="00AF65E5"/>
    <w:rsid w:val="00AF7992"/>
    <w:rsid w:val="00B00AB3"/>
    <w:rsid w:val="00B00B4D"/>
    <w:rsid w:val="00B031C9"/>
    <w:rsid w:val="00B0498C"/>
    <w:rsid w:val="00B04AB7"/>
    <w:rsid w:val="00B0583F"/>
    <w:rsid w:val="00B073C8"/>
    <w:rsid w:val="00B14C52"/>
    <w:rsid w:val="00B200AA"/>
    <w:rsid w:val="00B20272"/>
    <w:rsid w:val="00B21225"/>
    <w:rsid w:val="00B21731"/>
    <w:rsid w:val="00B225F1"/>
    <w:rsid w:val="00B22A7A"/>
    <w:rsid w:val="00B3056D"/>
    <w:rsid w:val="00B30755"/>
    <w:rsid w:val="00B313C2"/>
    <w:rsid w:val="00B33ED2"/>
    <w:rsid w:val="00B36D6C"/>
    <w:rsid w:val="00B4023A"/>
    <w:rsid w:val="00B44584"/>
    <w:rsid w:val="00B478C3"/>
    <w:rsid w:val="00B50A8F"/>
    <w:rsid w:val="00B51BBE"/>
    <w:rsid w:val="00B51C65"/>
    <w:rsid w:val="00B51D5D"/>
    <w:rsid w:val="00B534C4"/>
    <w:rsid w:val="00B537C3"/>
    <w:rsid w:val="00B61348"/>
    <w:rsid w:val="00B6263F"/>
    <w:rsid w:val="00B64178"/>
    <w:rsid w:val="00B65688"/>
    <w:rsid w:val="00B67114"/>
    <w:rsid w:val="00B702D7"/>
    <w:rsid w:val="00B71C3A"/>
    <w:rsid w:val="00B75449"/>
    <w:rsid w:val="00B75F36"/>
    <w:rsid w:val="00B823F6"/>
    <w:rsid w:val="00B83831"/>
    <w:rsid w:val="00B90CED"/>
    <w:rsid w:val="00B93463"/>
    <w:rsid w:val="00B94CCB"/>
    <w:rsid w:val="00BA26B3"/>
    <w:rsid w:val="00BA3FFF"/>
    <w:rsid w:val="00BA4003"/>
    <w:rsid w:val="00BA527C"/>
    <w:rsid w:val="00BA67CA"/>
    <w:rsid w:val="00BA6F7B"/>
    <w:rsid w:val="00BB02CB"/>
    <w:rsid w:val="00BB5D6B"/>
    <w:rsid w:val="00BB7494"/>
    <w:rsid w:val="00BB778C"/>
    <w:rsid w:val="00BC0431"/>
    <w:rsid w:val="00BC19B9"/>
    <w:rsid w:val="00BC1C91"/>
    <w:rsid w:val="00BD0FBA"/>
    <w:rsid w:val="00BD7B7F"/>
    <w:rsid w:val="00BE07A9"/>
    <w:rsid w:val="00BE0A4E"/>
    <w:rsid w:val="00BE33D1"/>
    <w:rsid w:val="00BF4FCD"/>
    <w:rsid w:val="00BF5230"/>
    <w:rsid w:val="00BF7EE4"/>
    <w:rsid w:val="00C1090C"/>
    <w:rsid w:val="00C23C73"/>
    <w:rsid w:val="00C240C8"/>
    <w:rsid w:val="00C26513"/>
    <w:rsid w:val="00C37F72"/>
    <w:rsid w:val="00C420C1"/>
    <w:rsid w:val="00C4525F"/>
    <w:rsid w:val="00C45963"/>
    <w:rsid w:val="00C472B8"/>
    <w:rsid w:val="00C477E6"/>
    <w:rsid w:val="00C53124"/>
    <w:rsid w:val="00C53B2E"/>
    <w:rsid w:val="00C53B49"/>
    <w:rsid w:val="00C53FFD"/>
    <w:rsid w:val="00C55080"/>
    <w:rsid w:val="00C6160A"/>
    <w:rsid w:val="00C64326"/>
    <w:rsid w:val="00C65570"/>
    <w:rsid w:val="00C67CCD"/>
    <w:rsid w:val="00C7484C"/>
    <w:rsid w:val="00C753F3"/>
    <w:rsid w:val="00C76ECD"/>
    <w:rsid w:val="00C80DD9"/>
    <w:rsid w:val="00C83C75"/>
    <w:rsid w:val="00C84763"/>
    <w:rsid w:val="00C848E6"/>
    <w:rsid w:val="00C84E04"/>
    <w:rsid w:val="00C8791A"/>
    <w:rsid w:val="00C909AA"/>
    <w:rsid w:val="00C910BE"/>
    <w:rsid w:val="00C9130D"/>
    <w:rsid w:val="00C922BE"/>
    <w:rsid w:val="00C92F76"/>
    <w:rsid w:val="00C94FD0"/>
    <w:rsid w:val="00C951AE"/>
    <w:rsid w:val="00CA5844"/>
    <w:rsid w:val="00CA7415"/>
    <w:rsid w:val="00CB2177"/>
    <w:rsid w:val="00CB265C"/>
    <w:rsid w:val="00CB4FEB"/>
    <w:rsid w:val="00CB7A07"/>
    <w:rsid w:val="00CC457C"/>
    <w:rsid w:val="00CC59BB"/>
    <w:rsid w:val="00CD635D"/>
    <w:rsid w:val="00CD7CED"/>
    <w:rsid w:val="00CE04C7"/>
    <w:rsid w:val="00CF09B7"/>
    <w:rsid w:val="00CF156B"/>
    <w:rsid w:val="00CF1E02"/>
    <w:rsid w:val="00CF2D68"/>
    <w:rsid w:val="00CF329B"/>
    <w:rsid w:val="00CF597A"/>
    <w:rsid w:val="00D0319A"/>
    <w:rsid w:val="00D032D5"/>
    <w:rsid w:val="00D05BAA"/>
    <w:rsid w:val="00D07FB9"/>
    <w:rsid w:val="00D10112"/>
    <w:rsid w:val="00D121B8"/>
    <w:rsid w:val="00D13B7A"/>
    <w:rsid w:val="00D15F88"/>
    <w:rsid w:val="00D22C4B"/>
    <w:rsid w:val="00D230C7"/>
    <w:rsid w:val="00D23E7D"/>
    <w:rsid w:val="00D2405F"/>
    <w:rsid w:val="00D25FE3"/>
    <w:rsid w:val="00D30C7F"/>
    <w:rsid w:val="00D35D2A"/>
    <w:rsid w:val="00D41BA9"/>
    <w:rsid w:val="00D456F3"/>
    <w:rsid w:val="00D46250"/>
    <w:rsid w:val="00D52376"/>
    <w:rsid w:val="00D57B9E"/>
    <w:rsid w:val="00D60F92"/>
    <w:rsid w:val="00D612C2"/>
    <w:rsid w:val="00D64080"/>
    <w:rsid w:val="00D66A2D"/>
    <w:rsid w:val="00D745E0"/>
    <w:rsid w:val="00D74CF9"/>
    <w:rsid w:val="00D76AA3"/>
    <w:rsid w:val="00D80604"/>
    <w:rsid w:val="00D858F8"/>
    <w:rsid w:val="00D86212"/>
    <w:rsid w:val="00D9354E"/>
    <w:rsid w:val="00D9460E"/>
    <w:rsid w:val="00D952B8"/>
    <w:rsid w:val="00D95411"/>
    <w:rsid w:val="00DA086B"/>
    <w:rsid w:val="00DA0B92"/>
    <w:rsid w:val="00DA5225"/>
    <w:rsid w:val="00DA565F"/>
    <w:rsid w:val="00DA5E46"/>
    <w:rsid w:val="00DA7E05"/>
    <w:rsid w:val="00DB1007"/>
    <w:rsid w:val="00DB4794"/>
    <w:rsid w:val="00DB4BDE"/>
    <w:rsid w:val="00DB5C3E"/>
    <w:rsid w:val="00DB628E"/>
    <w:rsid w:val="00DD1761"/>
    <w:rsid w:val="00DD66DC"/>
    <w:rsid w:val="00DE1E3E"/>
    <w:rsid w:val="00DE4DC4"/>
    <w:rsid w:val="00DE5BEB"/>
    <w:rsid w:val="00DE7ABF"/>
    <w:rsid w:val="00DF2028"/>
    <w:rsid w:val="00DF3046"/>
    <w:rsid w:val="00DF348B"/>
    <w:rsid w:val="00DF39A9"/>
    <w:rsid w:val="00DF782C"/>
    <w:rsid w:val="00E00B05"/>
    <w:rsid w:val="00E023D0"/>
    <w:rsid w:val="00E02BE3"/>
    <w:rsid w:val="00E030A0"/>
    <w:rsid w:val="00E04FF7"/>
    <w:rsid w:val="00E124E3"/>
    <w:rsid w:val="00E1419D"/>
    <w:rsid w:val="00E14812"/>
    <w:rsid w:val="00E14F74"/>
    <w:rsid w:val="00E15DDE"/>
    <w:rsid w:val="00E2339E"/>
    <w:rsid w:val="00E2709C"/>
    <w:rsid w:val="00E308E8"/>
    <w:rsid w:val="00E3245B"/>
    <w:rsid w:val="00E3707B"/>
    <w:rsid w:val="00E4024B"/>
    <w:rsid w:val="00E40CF1"/>
    <w:rsid w:val="00E4710C"/>
    <w:rsid w:val="00E50685"/>
    <w:rsid w:val="00E570D9"/>
    <w:rsid w:val="00E57F6B"/>
    <w:rsid w:val="00E64B94"/>
    <w:rsid w:val="00E654A2"/>
    <w:rsid w:val="00E71934"/>
    <w:rsid w:val="00E7342C"/>
    <w:rsid w:val="00E81737"/>
    <w:rsid w:val="00E8198D"/>
    <w:rsid w:val="00E873EA"/>
    <w:rsid w:val="00E91EC1"/>
    <w:rsid w:val="00E947AE"/>
    <w:rsid w:val="00E95ABA"/>
    <w:rsid w:val="00EA010E"/>
    <w:rsid w:val="00EA4561"/>
    <w:rsid w:val="00EB0E2D"/>
    <w:rsid w:val="00EB1E33"/>
    <w:rsid w:val="00EB215E"/>
    <w:rsid w:val="00EB2F99"/>
    <w:rsid w:val="00EB4AA3"/>
    <w:rsid w:val="00EB706C"/>
    <w:rsid w:val="00EC0215"/>
    <w:rsid w:val="00EC029D"/>
    <w:rsid w:val="00EC0881"/>
    <w:rsid w:val="00EC3AB1"/>
    <w:rsid w:val="00ED05EA"/>
    <w:rsid w:val="00ED0742"/>
    <w:rsid w:val="00ED216E"/>
    <w:rsid w:val="00ED579F"/>
    <w:rsid w:val="00EE061A"/>
    <w:rsid w:val="00EE30AF"/>
    <w:rsid w:val="00EE67BB"/>
    <w:rsid w:val="00EE68E4"/>
    <w:rsid w:val="00EF2477"/>
    <w:rsid w:val="00F009EC"/>
    <w:rsid w:val="00F06551"/>
    <w:rsid w:val="00F06D97"/>
    <w:rsid w:val="00F10932"/>
    <w:rsid w:val="00F11A47"/>
    <w:rsid w:val="00F134B1"/>
    <w:rsid w:val="00F13738"/>
    <w:rsid w:val="00F169C3"/>
    <w:rsid w:val="00F16EFC"/>
    <w:rsid w:val="00F1718E"/>
    <w:rsid w:val="00F20FF1"/>
    <w:rsid w:val="00F25205"/>
    <w:rsid w:val="00F2777C"/>
    <w:rsid w:val="00F31987"/>
    <w:rsid w:val="00F35457"/>
    <w:rsid w:val="00F3595B"/>
    <w:rsid w:val="00F36398"/>
    <w:rsid w:val="00F4097C"/>
    <w:rsid w:val="00F426A6"/>
    <w:rsid w:val="00F429FD"/>
    <w:rsid w:val="00F449C4"/>
    <w:rsid w:val="00F538D9"/>
    <w:rsid w:val="00F5531F"/>
    <w:rsid w:val="00F56399"/>
    <w:rsid w:val="00F63953"/>
    <w:rsid w:val="00F6510D"/>
    <w:rsid w:val="00F65545"/>
    <w:rsid w:val="00F6689A"/>
    <w:rsid w:val="00F7213B"/>
    <w:rsid w:val="00F725B2"/>
    <w:rsid w:val="00F7298D"/>
    <w:rsid w:val="00F7750A"/>
    <w:rsid w:val="00F80006"/>
    <w:rsid w:val="00F80084"/>
    <w:rsid w:val="00F81663"/>
    <w:rsid w:val="00F92045"/>
    <w:rsid w:val="00F95676"/>
    <w:rsid w:val="00F96A73"/>
    <w:rsid w:val="00FA0979"/>
    <w:rsid w:val="00FA5828"/>
    <w:rsid w:val="00FB3FC5"/>
    <w:rsid w:val="00FB4BA6"/>
    <w:rsid w:val="00FB7D8B"/>
    <w:rsid w:val="00FC3EBE"/>
    <w:rsid w:val="00FC66C2"/>
    <w:rsid w:val="00FC6F58"/>
    <w:rsid w:val="00FC6FA8"/>
    <w:rsid w:val="00FD2470"/>
    <w:rsid w:val="00FD26B5"/>
    <w:rsid w:val="00FD5823"/>
    <w:rsid w:val="00FE1C27"/>
    <w:rsid w:val="00FE215B"/>
    <w:rsid w:val="00FE5C31"/>
    <w:rsid w:val="00FE68B1"/>
    <w:rsid w:val="00FF25BA"/>
    <w:rsid w:val="00FF3BC9"/>
    <w:rsid w:val="00FF748B"/>
    <w:rsid w:val="00FF7623"/>
    <w:rsid w:val="011630AC"/>
    <w:rsid w:val="01D05414"/>
    <w:rsid w:val="032A6CA8"/>
    <w:rsid w:val="037E4167"/>
    <w:rsid w:val="037F1AAB"/>
    <w:rsid w:val="03E73FAF"/>
    <w:rsid w:val="0480254A"/>
    <w:rsid w:val="04A97EC1"/>
    <w:rsid w:val="04D46D43"/>
    <w:rsid w:val="07CD2C6E"/>
    <w:rsid w:val="07F6745B"/>
    <w:rsid w:val="08C52A1E"/>
    <w:rsid w:val="096B0D3C"/>
    <w:rsid w:val="09734E97"/>
    <w:rsid w:val="0B6F2F0E"/>
    <w:rsid w:val="0BBD409A"/>
    <w:rsid w:val="0DAB64B5"/>
    <w:rsid w:val="0DC108C7"/>
    <w:rsid w:val="0E5916FD"/>
    <w:rsid w:val="0EEE06BA"/>
    <w:rsid w:val="0F820FBC"/>
    <w:rsid w:val="10211A16"/>
    <w:rsid w:val="107752B0"/>
    <w:rsid w:val="11A92009"/>
    <w:rsid w:val="12D62551"/>
    <w:rsid w:val="130D1452"/>
    <w:rsid w:val="1435012A"/>
    <w:rsid w:val="151B6A65"/>
    <w:rsid w:val="18AC6D80"/>
    <w:rsid w:val="1B6E01C3"/>
    <w:rsid w:val="1BA4182E"/>
    <w:rsid w:val="1C746C70"/>
    <w:rsid w:val="1C832F3E"/>
    <w:rsid w:val="1DE72679"/>
    <w:rsid w:val="1DF1193F"/>
    <w:rsid w:val="1DF77327"/>
    <w:rsid w:val="1ED03CC7"/>
    <w:rsid w:val="20FF6215"/>
    <w:rsid w:val="213F3B84"/>
    <w:rsid w:val="21E738ED"/>
    <w:rsid w:val="233A5D9F"/>
    <w:rsid w:val="236A6409"/>
    <w:rsid w:val="245B32B8"/>
    <w:rsid w:val="25F15DB5"/>
    <w:rsid w:val="25FDCC80"/>
    <w:rsid w:val="266A7FA7"/>
    <w:rsid w:val="277F5F1C"/>
    <w:rsid w:val="2A710E68"/>
    <w:rsid w:val="2B096724"/>
    <w:rsid w:val="2B286BC5"/>
    <w:rsid w:val="2C2D2523"/>
    <w:rsid w:val="2E116773"/>
    <w:rsid w:val="2E3D31FA"/>
    <w:rsid w:val="2F57706B"/>
    <w:rsid w:val="2FC543AC"/>
    <w:rsid w:val="2FE45221"/>
    <w:rsid w:val="309E153D"/>
    <w:rsid w:val="3105250A"/>
    <w:rsid w:val="320C7232"/>
    <w:rsid w:val="32C610E0"/>
    <w:rsid w:val="332B4A96"/>
    <w:rsid w:val="3424062F"/>
    <w:rsid w:val="34947061"/>
    <w:rsid w:val="36EA2EF3"/>
    <w:rsid w:val="39FB01EF"/>
    <w:rsid w:val="3A9E5DDE"/>
    <w:rsid w:val="3AB47501"/>
    <w:rsid w:val="3B0D2CD2"/>
    <w:rsid w:val="3B1D0A89"/>
    <w:rsid w:val="3B207A37"/>
    <w:rsid w:val="3B3BA68C"/>
    <w:rsid w:val="3BDF3B42"/>
    <w:rsid w:val="3C6A34FB"/>
    <w:rsid w:val="3C707F42"/>
    <w:rsid w:val="3C7F4CAD"/>
    <w:rsid w:val="3D396C7C"/>
    <w:rsid w:val="3E6F5462"/>
    <w:rsid w:val="3E7FAE3D"/>
    <w:rsid w:val="3EE55CC8"/>
    <w:rsid w:val="3F9F7C67"/>
    <w:rsid w:val="3FDD483D"/>
    <w:rsid w:val="3FFD9146"/>
    <w:rsid w:val="414C48A8"/>
    <w:rsid w:val="42205E17"/>
    <w:rsid w:val="4311195E"/>
    <w:rsid w:val="4459190E"/>
    <w:rsid w:val="446366DB"/>
    <w:rsid w:val="44637395"/>
    <w:rsid w:val="44BD5538"/>
    <w:rsid w:val="461F6313"/>
    <w:rsid w:val="4A0C2326"/>
    <w:rsid w:val="4AB71F04"/>
    <w:rsid w:val="4C472EC8"/>
    <w:rsid w:val="4CBB0915"/>
    <w:rsid w:val="4CE60A62"/>
    <w:rsid w:val="4D6F2A8C"/>
    <w:rsid w:val="4E306B5A"/>
    <w:rsid w:val="4E3F2D9E"/>
    <w:rsid w:val="4F7228B4"/>
    <w:rsid w:val="51BB25F2"/>
    <w:rsid w:val="52294199"/>
    <w:rsid w:val="529D54C2"/>
    <w:rsid w:val="52F460A0"/>
    <w:rsid w:val="531E68CD"/>
    <w:rsid w:val="545C6AF1"/>
    <w:rsid w:val="5560504E"/>
    <w:rsid w:val="5567DC1E"/>
    <w:rsid w:val="57EF2482"/>
    <w:rsid w:val="57F7AF30"/>
    <w:rsid w:val="5880387B"/>
    <w:rsid w:val="59AF30A3"/>
    <w:rsid w:val="59D9651C"/>
    <w:rsid w:val="5A0D2C53"/>
    <w:rsid w:val="5A2B3C2C"/>
    <w:rsid w:val="5B1F192D"/>
    <w:rsid w:val="5BD75000"/>
    <w:rsid w:val="5C3B496D"/>
    <w:rsid w:val="5C42351C"/>
    <w:rsid w:val="5C7BC647"/>
    <w:rsid w:val="5CFB8094"/>
    <w:rsid w:val="5D1B313B"/>
    <w:rsid w:val="5DCB16D1"/>
    <w:rsid w:val="5DDA9F92"/>
    <w:rsid w:val="5E910B3F"/>
    <w:rsid w:val="5FDE2A03"/>
    <w:rsid w:val="5FE7C815"/>
    <w:rsid w:val="5FEF668C"/>
    <w:rsid w:val="5FF7B023"/>
    <w:rsid w:val="601C6F45"/>
    <w:rsid w:val="628B0C8D"/>
    <w:rsid w:val="63414917"/>
    <w:rsid w:val="637715D5"/>
    <w:rsid w:val="63774F88"/>
    <w:rsid w:val="64195594"/>
    <w:rsid w:val="656C3479"/>
    <w:rsid w:val="666A0BEA"/>
    <w:rsid w:val="66AF2626"/>
    <w:rsid w:val="66B772E6"/>
    <w:rsid w:val="67F3CB5D"/>
    <w:rsid w:val="69E52920"/>
    <w:rsid w:val="6B462F57"/>
    <w:rsid w:val="6C5E0200"/>
    <w:rsid w:val="6E377AA1"/>
    <w:rsid w:val="6EAD58E5"/>
    <w:rsid w:val="6F1950BB"/>
    <w:rsid w:val="6F7F974A"/>
    <w:rsid w:val="6FB7B8D2"/>
    <w:rsid w:val="6FD3B7D0"/>
    <w:rsid w:val="70F810D9"/>
    <w:rsid w:val="72026C0C"/>
    <w:rsid w:val="721C3F61"/>
    <w:rsid w:val="72926213"/>
    <w:rsid w:val="73276F1C"/>
    <w:rsid w:val="732F50CF"/>
    <w:rsid w:val="73CBDF25"/>
    <w:rsid w:val="75123F8E"/>
    <w:rsid w:val="75795E84"/>
    <w:rsid w:val="75A373B3"/>
    <w:rsid w:val="75F62A0E"/>
    <w:rsid w:val="771FC5CD"/>
    <w:rsid w:val="77253DEC"/>
    <w:rsid w:val="7745547A"/>
    <w:rsid w:val="77BF8E94"/>
    <w:rsid w:val="77E3D0AB"/>
    <w:rsid w:val="789E5CA1"/>
    <w:rsid w:val="78CE2999"/>
    <w:rsid w:val="79F79D22"/>
    <w:rsid w:val="7A7FB784"/>
    <w:rsid w:val="7AEDFD28"/>
    <w:rsid w:val="7CEF3357"/>
    <w:rsid w:val="7DE210B2"/>
    <w:rsid w:val="7DF743FC"/>
    <w:rsid w:val="7DFE0F9B"/>
    <w:rsid w:val="7EF599D9"/>
    <w:rsid w:val="7EFF10CE"/>
    <w:rsid w:val="7F2FFB9F"/>
    <w:rsid w:val="7F3E9D1F"/>
    <w:rsid w:val="7F6335F9"/>
    <w:rsid w:val="7F6F5046"/>
    <w:rsid w:val="7F7B84C0"/>
    <w:rsid w:val="7FB30BBE"/>
    <w:rsid w:val="7FDB5E9A"/>
    <w:rsid w:val="7FDFAD59"/>
    <w:rsid w:val="7FF39F23"/>
    <w:rsid w:val="7FFF4B1F"/>
    <w:rsid w:val="825FA19B"/>
    <w:rsid w:val="89FE8940"/>
    <w:rsid w:val="8D3B52D0"/>
    <w:rsid w:val="973B5FEB"/>
    <w:rsid w:val="A87F17BF"/>
    <w:rsid w:val="A9F546F1"/>
    <w:rsid w:val="B6FF1135"/>
    <w:rsid w:val="B7BA4E83"/>
    <w:rsid w:val="B7FE2B2B"/>
    <w:rsid w:val="BBC69712"/>
    <w:rsid w:val="BDFFFE08"/>
    <w:rsid w:val="BE5A6820"/>
    <w:rsid w:val="BFB6EBE3"/>
    <w:rsid w:val="BFFCE212"/>
    <w:rsid w:val="C7DFE1F3"/>
    <w:rsid w:val="CF372E30"/>
    <w:rsid w:val="D2D42E69"/>
    <w:rsid w:val="D7FE1F32"/>
    <w:rsid w:val="D7FF1935"/>
    <w:rsid w:val="D8BD1073"/>
    <w:rsid w:val="D9DF35E8"/>
    <w:rsid w:val="DECE2B20"/>
    <w:rsid w:val="DEFDC0BB"/>
    <w:rsid w:val="DFBEE2A5"/>
    <w:rsid w:val="DFDD8B71"/>
    <w:rsid w:val="DFEE9DFD"/>
    <w:rsid w:val="DFFF9D39"/>
    <w:rsid w:val="E2BF253C"/>
    <w:rsid w:val="E7F34A46"/>
    <w:rsid w:val="E7F6288E"/>
    <w:rsid w:val="E93DD8B2"/>
    <w:rsid w:val="EB7B7840"/>
    <w:rsid w:val="EBEA2BD2"/>
    <w:rsid w:val="EBEBF66F"/>
    <w:rsid w:val="ECFF50A2"/>
    <w:rsid w:val="EDF10EA6"/>
    <w:rsid w:val="EED7CE22"/>
    <w:rsid w:val="EFC775B4"/>
    <w:rsid w:val="EFEFD472"/>
    <w:rsid w:val="EFF3F5FD"/>
    <w:rsid w:val="EFF76D0C"/>
    <w:rsid w:val="EFFF2399"/>
    <w:rsid w:val="F03EDB30"/>
    <w:rsid w:val="F0539098"/>
    <w:rsid w:val="F07570BD"/>
    <w:rsid w:val="F215F21F"/>
    <w:rsid w:val="F2337AF7"/>
    <w:rsid w:val="F279B823"/>
    <w:rsid w:val="F2F786A3"/>
    <w:rsid w:val="F3E5C4A4"/>
    <w:rsid w:val="F4DDDE69"/>
    <w:rsid w:val="F7DF1F96"/>
    <w:rsid w:val="F9BE9756"/>
    <w:rsid w:val="FBFFD20F"/>
    <w:rsid w:val="FDF3D538"/>
    <w:rsid w:val="FECE6B7F"/>
    <w:rsid w:val="FF672023"/>
    <w:rsid w:val="FF7E0A42"/>
    <w:rsid w:val="FFA74824"/>
    <w:rsid w:val="FFBF88FA"/>
    <w:rsid w:val="FFFF624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qFormat="1"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4">
    <w:name w:val="heading 1"/>
    <w:basedOn w:val="1"/>
    <w:next w:val="1"/>
    <w:qFormat/>
    <w:uiPriority w:val="0"/>
    <w:pPr>
      <w:keepNext/>
      <w:snapToGrid w:val="0"/>
      <w:spacing w:line="360" w:lineRule="atLeast"/>
      <w:outlineLvl w:val="0"/>
    </w:pPr>
    <w:rPr>
      <w:rFonts w:ascii="宋体"/>
    </w:rPr>
  </w:style>
  <w:style w:type="paragraph" w:styleId="5">
    <w:name w:val="heading 2"/>
    <w:basedOn w:val="1"/>
    <w:next w:val="1"/>
    <w:link w:val="68"/>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6">
    <w:name w:val="heading 3"/>
    <w:basedOn w:val="1"/>
    <w:next w:val="1"/>
    <w:link w:val="69"/>
    <w:qFormat/>
    <w:uiPriority w:val="0"/>
    <w:pPr>
      <w:keepNext/>
      <w:keepLines/>
      <w:spacing w:before="260" w:beforeLines="0" w:beforeAutospacing="0" w:after="260" w:afterLines="0" w:afterAutospacing="0" w:line="413" w:lineRule="auto"/>
      <w:outlineLvl w:val="2"/>
    </w:pPr>
    <w:rPr>
      <w:b/>
      <w:sz w:val="32"/>
    </w:rPr>
  </w:style>
  <w:style w:type="paragraph" w:styleId="7">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rPr>
  </w:style>
  <w:style w:type="paragraph" w:styleId="8">
    <w:name w:val="heading 5"/>
    <w:basedOn w:val="1"/>
    <w:next w:val="1"/>
    <w:qFormat/>
    <w:uiPriority w:val="0"/>
    <w:pPr>
      <w:keepNext/>
      <w:keepLines/>
      <w:tabs>
        <w:tab w:val="left" w:pos="2551"/>
      </w:tabs>
      <w:spacing w:before="280" w:beforeLines="0" w:beforeAutospacing="0" w:after="290" w:afterLines="0" w:afterAutospacing="0" w:line="372" w:lineRule="auto"/>
      <w:ind w:left="2551" w:hanging="850"/>
      <w:outlineLvl w:val="4"/>
    </w:pPr>
    <w:rPr>
      <w:b/>
    </w:rPr>
  </w:style>
  <w:style w:type="paragraph" w:styleId="9">
    <w:name w:val="heading 6"/>
    <w:basedOn w:val="1"/>
    <w:next w:val="1"/>
    <w:qFormat/>
    <w:uiPriority w:val="0"/>
    <w:pPr>
      <w:keepNext/>
      <w:keepLines/>
      <w:tabs>
        <w:tab w:val="left" w:pos="1152"/>
      </w:tabs>
      <w:adjustRightInd w:val="0"/>
      <w:snapToGrid w:val="0"/>
      <w:spacing w:before="240" w:beforeLines="0" w:beforeAutospacing="0" w:after="64" w:afterLines="0" w:afterAutospacing="0" w:line="317" w:lineRule="auto"/>
      <w:ind w:left="1152" w:hanging="1152"/>
      <w:outlineLvl w:val="5"/>
    </w:pPr>
    <w:rPr>
      <w:rFonts w:ascii="Arial" w:hAnsi="Arial" w:eastAsia="黑体"/>
      <w:b/>
      <w:sz w:val="24"/>
    </w:rPr>
  </w:style>
  <w:style w:type="paragraph" w:styleId="10">
    <w:name w:val="heading 7"/>
    <w:basedOn w:val="1"/>
    <w:next w:val="1"/>
    <w:qFormat/>
    <w:uiPriority w:val="0"/>
    <w:pPr>
      <w:keepNext/>
      <w:keepLines/>
      <w:tabs>
        <w:tab w:val="left" w:pos="1296"/>
      </w:tabs>
      <w:adjustRightInd w:val="0"/>
      <w:snapToGrid w:val="0"/>
      <w:spacing w:before="240" w:beforeLines="0" w:beforeAutospacing="0" w:after="64" w:afterLines="0" w:afterAutospacing="0" w:line="317" w:lineRule="auto"/>
      <w:ind w:left="1296" w:hanging="1296"/>
      <w:outlineLvl w:val="6"/>
    </w:pPr>
    <w:rPr>
      <w:rFonts w:ascii="Arial" w:hAnsi="Arial" w:eastAsia="黑体"/>
      <w:b/>
      <w:sz w:val="24"/>
    </w:rPr>
  </w:style>
  <w:style w:type="paragraph" w:styleId="11">
    <w:name w:val="heading 8"/>
    <w:basedOn w:val="1"/>
    <w:next w:val="1"/>
    <w:qFormat/>
    <w:uiPriority w:val="0"/>
    <w:pPr>
      <w:keepNext/>
      <w:keepLines/>
      <w:tabs>
        <w:tab w:val="left" w:pos="1440"/>
      </w:tabs>
      <w:adjustRightInd w:val="0"/>
      <w:snapToGrid w:val="0"/>
      <w:spacing w:before="240" w:beforeLines="0" w:beforeAutospacing="0" w:after="64" w:afterLines="0" w:afterAutospacing="0" w:line="317" w:lineRule="auto"/>
      <w:ind w:left="1440" w:hanging="1440"/>
      <w:outlineLvl w:val="7"/>
    </w:pPr>
    <w:rPr>
      <w:rFonts w:ascii="Arial" w:hAnsi="Arial" w:eastAsia="黑体"/>
      <w:b/>
      <w:sz w:val="24"/>
    </w:rPr>
  </w:style>
  <w:style w:type="paragraph" w:styleId="12">
    <w:name w:val="heading 9"/>
    <w:basedOn w:val="1"/>
    <w:next w:val="1"/>
    <w:qFormat/>
    <w:uiPriority w:val="0"/>
    <w:pPr>
      <w:keepNext/>
      <w:keepLines/>
      <w:tabs>
        <w:tab w:val="left" w:pos="1584"/>
      </w:tabs>
      <w:adjustRightInd w:val="0"/>
      <w:snapToGrid w:val="0"/>
      <w:spacing w:before="240" w:beforeLines="0" w:beforeAutospacing="0" w:after="64" w:afterLines="0" w:afterAutospacing="0" w:line="317" w:lineRule="auto"/>
      <w:ind w:left="1584" w:hanging="1584"/>
      <w:outlineLvl w:val="8"/>
    </w:pPr>
    <w:rPr>
      <w:rFonts w:ascii="Arial" w:hAnsi="Arial" w:eastAsia="黑体"/>
      <w:b/>
      <w:sz w:val="24"/>
    </w:rPr>
  </w:style>
  <w:style w:type="character" w:default="1" w:styleId="60">
    <w:name w:val="Default Paragraph Font"/>
    <w:qFormat/>
    <w:uiPriority w:val="0"/>
  </w:style>
  <w:style w:type="table" w:default="1" w:styleId="58">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仿宋_GB2312" w:eastAsia="仿宋_GB2312"/>
      <w:sz w:val="32"/>
    </w:rPr>
  </w:style>
  <w:style w:type="paragraph" w:styleId="3">
    <w:name w:val="Date"/>
    <w:basedOn w:val="1"/>
    <w:next w:val="1"/>
    <w:link w:val="71"/>
    <w:qFormat/>
    <w:uiPriority w:val="0"/>
  </w:style>
  <w:style w:type="paragraph" w:styleId="13">
    <w:name w:val="List 3"/>
    <w:basedOn w:val="1"/>
    <w:qFormat/>
    <w:uiPriority w:val="0"/>
    <w:pPr>
      <w:adjustRightInd w:val="0"/>
      <w:snapToGrid w:val="0"/>
      <w:spacing w:line="360" w:lineRule="auto"/>
      <w:ind w:left="100" w:leftChars="400" w:hanging="200" w:hangingChars="200"/>
    </w:pPr>
    <w:rPr>
      <w:sz w:val="24"/>
    </w:rPr>
  </w:style>
  <w:style w:type="paragraph" w:styleId="14">
    <w:name w:val="toc 7"/>
    <w:basedOn w:val="1"/>
    <w:next w:val="1"/>
    <w:qFormat/>
    <w:uiPriority w:val="0"/>
    <w:pPr>
      <w:ind w:left="2520" w:leftChars="1200"/>
    </w:pPr>
  </w:style>
  <w:style w:type="paragraph" w:styleId="15">
    <w:name w:val="List Number 2"/>
    <w:basedOn w:val="1"/>
    <w:qFormat/>
    <w:uiPriority w:val="0"/>
    <w:pPr>
      <w:numPr>
        <w:ilvl w:val="0"/>
        <w:numId w:val="1"/>
      </w:numPr>
      <w:tabs>
        <w:tab w:val="left" w:pos="780"/>
        <w:tab w:val="clear" w:pos="425"/>
      </w:tabs>
      <w:spacing w:line="360" w:lineRule="auto"/>
    </w:pPr>
    <w:rPr>
      <w:sz w:val="24"/>
    </w:rPr>
  </w:style>
  <w:style w:type="paragraph" w:styleId="16">
    <w:name w:val="List Bullet 4"/>
    <w:basedOn w:val="1"/>
    <w:qFormat/>
    <w:uiPriority w:val="0"/>
    <w:pPr>
      <w:widowControl/>
      <w:numPr>
        <w:ilvl w:val="0"/>
        <w:numId w:val="2"/>
      </w:numPr>
      <w:tabs>
        <w:tab w:val="left" w:pos="1134"/>
        <w:tab w:val="clear" w:pos="1620"/>
      </w:tabs>
      <w:adjustRightInd w:val="0"/>
      <w:snapToGrid w:val="0"/>
      <w:spacing w:before="120" w:beforeLines="0" w:line="280" w:lineRule="atLeast"/>
      <w:ind w:left="1418" w:hanging="284"/>
      <w:jc w:val="left"/>
    </w:pPr>
    <w:rPr>
      <w:rFonts w:ascii="宋体"/>
      <w:kern w:val="0"/>
      <w:sz w:val="22"/>
    </w:rPr>
  </w:style>
  <w:style w:type="paragraph" w:styleId="17">
    <w:name w:val="Normal Indent"/>
    <w:basedOn w:val="1"/>
    <w:qFormat/>
    <w:uiPriority w:val="0"/>
    <w:pPr>
      <w:adjustRightInd w:val="0"/>
      <w:snapToGrid w:val="0"/>
      <w:spacing w:line="360" w:lineRule="auto"/>
      <w:ind w:firstLine="420"/>
    </w:pPr>
    <w:rPr>
      <w:sz w:val="24"/>
    </w:rPr>
  </w:style>
  <w:style w:type="paragraph" w:styleId="18">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9">
    <w:name w:val="Document Map"/>
    <w:basedOn w:val="1"/>
    <w:qFormat/>
    <w:uiPriority w:val="0"/>
    <w:pPr>
      <w:shd w:val="clear" w:color="auto" w:fill="000080"/>
    </w:pPr>
  </w:style>
  <w:style w:type="paragraph" w:styleId="20">
    <w:name w:val="toa heading"/>
    <w:basedOn w:val="1"/>
    <w:next w:val="1"/>
    <w:qFormat/>
    <w:uiPriority w:val="0"/>
    <w:pPr>
      <w:spacing w:before="120" w:beforeLines="0"/>
    </w:pPr>
    <w:rPr>
      <w:rFonts w:ascii="Arial" w:hAnsi="Arial"/>
      <w:sz w:val="24"/>
    </w:rPr>
  </w:style>
  <w:style w:type="paragraph" w:styleId="21">
    <w:name w:val="annotation text"/>
    <w:basedOn w:val="1"/>
    <w:link w:val="70"/>
    <w:qFormat/>
    <w:uiPriority w:val="0"/>
    <w:pPr>
      <w:adjustRightInd w:val="0"/>
      <w:spacing w:line="360" w:lineRule="atLeast"/>
      <w:jc w:val="left"/>
      <w:textAlignment w:val="baseline"/>
    </w:pPr>
    <w:rPr>
      <w:kern w:val="0"/>
      <w:sz w:val="24"/>
    </w:rPr>
  </w:style>
  <w:style w:type="paragraph" w:styleId="22">
    <w:name w:val="Body Text 3"/>
    <w:basedOn w:val="1"/>
    <w:qFormat/>
    <w:uiPriority w:val="0"/>
    <w:pPr>
      <w:adjustRightInd w:val="0"/>
      <w:snapToGrid w:val="0"/>
      <w:spacing w:after="120" w:afterLines="0" w:afterAutospacing="0" w:line="360" w:lineRule="auto"/>
    </w:pPr>
    <w:rPr>
      <w:sz w:val="16"/>
    </w:rPr>
  </w:style>
  <w:style w:type="paragraph" w:styleId="23">
    <w:name w:val="List Bullet 3"/>
    <w:basedOn w:val="1"/>
    <w:qFormat/>
    <w:uiPriority w:val="0"/>
    <w:pPr>
      <w:numPr>
        <w:ilvl w:val="0"/>
        <w:numId w:val="3"/>
      </w:numPr>
      <w:adjustRightInd w:val="0"/>
      <w:snapToGrid w:val="0"/>
      <w:spacing w:line="360" w:lineRule="auto"/>
    </w:pPr>
    <w:rPr>
      <w:sz w:val="24"/>
    </w:rPr>
  </w:style>
  <w:style w:type="paragraph" w:styleId="24">
    <w:name w:val="Body Text Indent"/>
    <w:basedOn w:val="1"/>
    <w:link w:val="72"/>
    <w:qFormat/>
    <w:uiPriority w:val="0"/>
    <w:pPr>
      <w:spacing w:line="700" w:lineRule="exact"/>
      <w:ind w:left="960"/>
    </w:pPr>
    <w:rPr>
      <w:sz w:val="44"/>
    </w:rPr>
  </w:style>
  <w:style w:type="paragraph" w:styleId="25">
    <w:name w:val="List Number 3"/>
    <w:basedOn w:val="1"/>
    <w:qFormat/>
    <w:uiPriority w:val="0"/>
    <w:pPr>
      <w:tabs>
        <w:tab w:val="left" w:pos="2120"/>
      </w:tabs>
      <w:adjustRightInd w:val="0"/>
      <w:snapToGrid w:val="0"/>
      <w:spacing w:line="360" w:lineRule="auto"/>
      <w:ind w:left="2120" w:hanging="720"/>
    </w:pPr>
    <w:rPr>
      <w:sz w:val="24"/>
    </w:rPr>
  </w:style>
  <w:style w:type="paragraph" w:styleId="26">
    <w:name w:val="List 2"/>
    <w:basedOn w:val="1"/>
    <w:qFormat/>
    <w:uiPriority w:val="0"/>
    <w:pPr>
      <w:adjustRightInd w:val="0"/>
      <w:snapToGrid w:val="0"/>
      <w:spacing w:line="360" w:lineRule="auto"/>
      <w:ind w:left="100" w:leftChars="200" w:hanging="200" w:hangingChars="200"/>
    </w:pPr>
    <w:rPr>
      <w:sz w:val="24"/>
    </w:rPr>
  </w:style>
  <w:style w:type="paragraph" w:styleId="27">
    <w:name w:val="List Continue"/>
    <w:basedOn w:val="1"/>
    <w:qFormat/>
    <w:uiPriority w:val="0"/>
    <w:pPr>
      <w:adjustRightInd w:val="0"/>
      <w:snapToGrid w:val="0"/>
      <w:spacing w:after="120" w:afterLines="0" w:afterAutospacing="0" w:line="360" w:lineRule="auto"/>
      <w:ind w:left="420" w:leftChars="200"/>
    </w:pPr>
    <w:rPr>
      <w:sz w:val="24"/>
    </w:rPr>
  </w:style>
  <w:style w:type="paragraph" w:styleId="28">
    <w:name w:val="List Bullet 2"/>
    <w:basedOn w:val="1"/>
    <w:qFormat/>
    <w:uiPriority w:val="0"/>
    <w:pPr>
      <w:numPr>
        <w:ilvl w:val="0"/>
        <w:numId w:val="4"/>
      </w:numPr>
      <w:adjustRightInd w:val="0"/>
      <w:snapToGrid w:val="0"/>
      <w:spacing w:line="360" w:lineRule="auto"/>
    </w:pPr>
    <w:rPr>
      <w:sz w:val="24"/>
    </w:rPr>
  </w:style>
  <w:style w:type="paragraph" w:styleId="29">
    <w:name w:val="index 4"/>
    <w:basedOn w:val="1"/>
    <w:next w:val="1"/>
    <w:unhideWhenUsed/>
    <w:qFormat/>
    <w:uiPriority w:val="99"/>
    <w:pPr>
      <w:ind w:left="600" w:leftChars="600"/>
    </w:pPr>
  </w:style>
  <w:style w:type="paragraph" w:styleId="30">
    <w:name w:val="toc 5"/>
    <w:basedOn w:val="1"/>
    <w:next w:val="1"/>
    <w:qFormat/>
    <w:uiPriority w:val="0"/>
    <w:pPr>
      <w:ind w:left="1680" w:leftChars="800"/>
    </w:pPr>
  </w:style>
  <w:style w:type="paragraph" w:styleId="31">
    <w:name w:val="toc 3"/>
    <w:basedOn w:val="1"/>
    <w:next w:val="1"/>
    <w:qFormat/>
    <w:uiPriority w:val="39"/>
    <w:pPr>
      <w:ind w:left="840" w:leftChars="400"/>
    </w:pPr>
  </w:style>
  <w:style w:type="paragraph" w:styleId="32">
    <w:name w:val="Plain Text"/>
    <w:basedOn w:val="1"/>
    <w:link w:val="73"/>
    <w:qFormat/>
    <w:uiPriority w:val="0"/>
    <w:rPr>
      <w:rFonts w:ascii="宋体" w:hAnsi="Courier New"/>
      <w:sz w:val="21"/>
    </w:rPr>
  </w:style>
  <w:style w:type="paragraph" w:styleId="33">
    <w:name w:val="toc 8"/>
    <w:basedOn w:val="1"/>
    <w:next w:val="1"/>
    <w:qFormat/>
    <w:uiPriority w:val="0"/>
    <w:pPr>
      <w:ind w:left="2940" w:leftChars="1400"/>
    </w:pPr>
  </w:style>
  <w:style w:type="paragraph" w:styleId="34">
    <w:name w:val="Body Text Indent 2"/>
    <w:basedOn w:val="1"/>
    <w:link w:val="74"/>
    <w:qFormat/>
    <w:uiPriority w:val="0"/>
    <w:pPr>
      <w:snapToGrid w:val="0"/>
      <w:spacing w:line="560" w:lineRule="atLeast"/>
      <w:ind w:firstLine="540"/>
    </w:pPr>
  </w:style>
  <w:style w:type="paragraph" w:styleId="35">
    <w:name w:val="Balloon Text"/>
    <w:basedOn w:val="1"/>
    <w:qFormat/>
    <w:uiPriority w:val="0"/>
    <w:rPr>
      <w:sz w:val="18"/>
    </w:rPr>
  </w:style>
  <w:style w:type="paragraph" w:styleId="36">
    <w:name w:val="footer"/>
    <w:basedOn w:val="1"/>
    <w:qFormat/>
    <w:uiPriority w:val="0"/>
    <w:pPr>
      <w:tabs>
        <w:tab w:val="center" w:pos="4153"/>
        <w:tab w:val="right" w:pos="8306"/>
      </w:tabs>
      <w:snapToGrid w:val="0"/>
      <w:jc w:val="left"/>
    </w:pPr>
    <w:rPr>
      <w:sz w:val="18"/>
    </w:rPr>
  </w:style>
  <w:style w:type="paragraph" w:styleId="37">
    <w:name w:val="header"/>
    <w:basedOn w:val="1"/>
    <w:qFormat/>
    <w:uiPriority w:val="0"/>
    <w:pPr>
      <w:pBdr>
        <w:bottom w:val="single" w:color="auto" w:sz="6" w:space="1"/>
      </w:pBdr>
      <w:tabs>
        <w:tab w:val="center" w:pos="4153"/>
        <w:tab w:val="right" w:pos="8306"/>
      </w:tabs>
      <w:snapToGrid w:val="0"/>
      <w:jc w:val="center"/>
    </w:pPr>
    <w:rPr>
      <w:sz w:val="18"/>
    </w:rPr>
  </w:style>
  <w:style w:type="paragraph" w:styleId="38">
    <w:name w:val="toc 1"/>
    <w:basedOn w:val="1"/>
    <w:next w:val="1"/>
    <w:qFormat/>
    <w:uiPriority w:val="39"/>
    <w:pPr>
      <w:spacing w:line="180" w:lineRule="auto"/>
      <w:jc w:val="center"/>
    </w:pPr>
    <w:rPr>
      <w:sz w:val="30"/>
    </w:rPr>
  </w:style>
  <w:style w:type="paragraph" w:styleId="39">
    <w:name w:val="List Continue 4"/>
    <w:basedOn w:val="1"/>
    <w:qFormat/>
    <w:uiPriority w:val="0"/>
    <w:pPr>
      <w:adjustRightInd w:val="0"/>
      <w:snapToGrid w:val="0"/>
      <w:spacing w:after="120" w:afterLines="0" w:afterAutospacing="0" w:line="360" w:lineRule="auto"/>
      <w:ind w:left="1680" w:leftChars="800"/>
    </w:pPr>
    <w:rPr>
      <w:sz w:val="24"/>
    </w:rPr>
  </w:style>
  <w:style w:type="paragraph" w:styleId="40">
    <w:name w:val="toc 4"/>
    <w:basedOn w:val="1"/>
    <w:next w:val="1"/>
    <w:qFormat/>
    <w:uiPriority w:val="0"/>
    <w:pPr>
      <w:ind w:left="1260" w:leftChars="600"/>
    </w:pPr>
  </w:style>
  <w:style w:type="paragraph" w:styleId="41">
    <w:name w:val="footnote text"/>
    <w:basedOn w:val="1"/>
    <w:link w:val="75"/>
    <w:qFormat/>
    <w:uiPriority w:val="0"/>
    <w:pPr>
      <w:spacing w:line="360" w:lineRule="auto"/>
    </w:pPr>
    <w:rPr>
      <w:sz w:val="18"/>
    </w:rPr>
  </w:style>
  <w:style w:type="paragraph" w:styleId="42">
    <w:name w:val="toc 6"/>
    <w:basedOn w:val="1"/>
    <w:next w:val="1"/>
    <w:qFormat/>
    <w:uiPriority w:val="0"/>
    <w:pPr>
      <w:ind w:left="2100" w:leftChars="1000"/>
    </w:pPr>
  </w:style>
  <w:style w:type="paragraph" w:styleId="43">
    <w:name w:val="List 5"/>
    <w:basedOn w:val="1"/>
    <w:qFormat/>
    <w:uiPriority w:val="0"/>
    <w:pPr>
      <w:adjustRightInd w:val="0"/>
      <w:snapToGrid w:val="0"/>
      <w:spacing w:line="360" w:lineRule="auto"/>
      <w:ind w:left="100" w:leftChars="800" w:hanging="200" w:hangingChars="200"/>
    </w:pPr>
    <w:rPr>
      <w:sz w:val="24"/>
    </w:rPr>
  </w:style>
  <w:style w:type="paragraph" w:styleId="44">
    <w:name w:val="Body Text Indent 3"/>
    <w:basedOn w:val="1"/>
    <w:qFormat/>
    <w:uiPriority w:val="0"/>
    <w:pPr>
      <w:spacing w:line="360" w:lineRule="auto"/>
      <w:ind w:firstLine="632"/>
    </w:pPr>
    <w:rPr>
      <w:rFonts w:ascii="黑体" w:eastAsia="黑体"/>
    </w:rPr>
  </w:style>
  <w:style w:type="paragraph" w:styleId="45">
    <w:name w:val="table of figures"/>
    <w:basedOn w:val="1"/>
    <w:next w:val="1"/>
    <w:qFormat/>
    <w:uiPriority w:val="0"/>
    <w:pPr>
      <w:tabs>
        <w:tab w:val="right" w:leader="dot" w:pos="8640"/>
      </w:tabs>
      <w:spacing w:line="360" w:lineRule="auto"/>
      <w:ind w:left="400" w:hanging="400"/>
    </w:pPr>
    <w:rPr>
      <w:sz w:val="24"/>
    </w:rPr>
  </w:style>
  <w:style w:type="paragraph" w:styleId="46">
    <w:name w:val="toc 2"/>
    <w:basedOn w:val="1"/>
    <w:next w:val="1"/>
    <w:qFormat/>
    <w:uiPriority w:val="39"/>
    <w:pPr>
      <w:ind w:left="420" w:leftChars="200"/>
    </w:pPr>
  </w:style>
  <w:style w:type="paragraph" w:styleId="47">
    <w:name w:val="toc 9"/>
    <w:basedOn w:val="1"/>
    <w:next w:val="1"/>
    <w:qFormat/>
    <w:uiPriority w:val="0"/>
    <w:pPr>
      <w:ind w:left="3360" w:leftChars="1600"/>
    </w:pPr>
  </w:style>
  <w:style w:type="paragraph" w:styleId="48">
    <w:name w:val="Body Text 2"/>
    <w:basedOn w:val="1"/>
    <w:qFormat/>
    <w:uiPriority w:val="0"/>
    <w:pPr>
      <w:adjustRightInd w:val="0"/>
      <w:snapToGrid w:val="0"/>
      <w:spacing w:after="120" w:afterLines="0" w:afterAutospacing="0" w:line="480" w:lineRule="auto"/>
    </w:pPr>
    <w:rPr>
      <w:sz w:val="24"/>
    </w:rPr>
  </w:style>
  <w:style w:type="paragraph" w:styleId="49">
    <w:name w:val="List 4"/>
    <w:basedOn w:val="1"/>
    <w:qFormat/>
    <w:uiPriority w:val="0"/>
    <w:pPr>
      <w:adjustRightInd w:val="0"/>
      <w:snapToGrid w:val="0"/>
      <w:spacing w:line="360" w:lineRule="auto"/>
      <w:ind w:left="100" w:leftChars="600" w:hanging="200" w:hangingChars="200"/>
    </w:pPr>
    <w:rPr>
      <w:sz w:val="24"/>
    </w:rPr>
  </w:style>
  <w:style w:type="paragraph" w:styleId="50">
    <w:name w:val="List Continue 2"/>
    <w:basedOn w:val="1"/>
    <w:qFormat/>
    <w:uiPriority w:val="0"/>
    <w:pPr>
      <w:adjustRightInd w:val="0"/>
      <w:snapToGrid w:val="0"/>
      <w:spacing w:after="120" w:afterLines="0" w:afterAutospacing="0" w:line="360" w:lineRule="auto"/>
      <w:ind w:left="840" w:leftChars="400"/>
    </w:pPr>
    <w:rPr>
      <w:sz w:val="24"/>
    </w:rPr>
  </w:style>
  <w:style w:type="paragraph" w:styleId="51">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paragraph" w:styleId="52">
    <w:name w:val="List Continue 3"/>
    <w:basedOn w:val="1"/>
    <w:qFormat/>
    <w:uiPriority w:val="0"/>
    <w:pPr>
      <w:adjustRightInd w:val="0"/>
      <w:snapToGrid w:val="0"/>
      <w:spacing w:after="120" w:afterLines="0" w:afterAutospacing="0" w:line="360" w:lineRule="auto"/>
      <w:ind w:left="1260" w:leftChars="600"/>
    </w:pPr>
    <w:rPr>
      <w:sz w:val="24"/>
    </w:rPr>
  </w:style>
  <w:style w:type="paragraph" w:styleId="53">
    <w:name w:val="index 1"/>
    <w:basedOn w:val="1"/>
    <w:next w:val="1"/>
    <w:qFormat/>
    <w:uiPriority w:val="0"/>
    <w:pPr>
      <w:adjustRightInd w:val="0"/>
      <w:spacing w:line="240" w:lineRule="atLeast"/>
      <w:textAlignment w:val="baseline"/>
    </w:pPr>
    <w:rPr>
      <w:rFonts w:ascii="宋体"/>
      <w:kern w:val="0"/>
      <w:sz w:val="21"/>
    </w:rPr>
  </w:style>
  <w:style w:type="paragraph" w:styleId="54">
    <w:name w:val="Title"/>
    <w:basedOn w:val="1"/>
    <w:qFormat/>
    <w:uiPriority w:val="0"/>
    <w:pPr>
      <w:widowControl/>
      <w:spacing w:after="240" w:afterLines="0" w:afterAutospacing="0" w:line="360" w:lineRule="auto"/>
      <w:jc w:val="center"/>
    </w:pPr>
    <w:rPr>
      <w:rFonts w:ascii="Arial" w:hAnsi="Arial"/>
      <w:b/>
      <w:smallCaps/>
      <w:kern w:val="28"/>
      <w:sz w:val="36"/>
      <w:lang w:eastAsia="en-US"/>
    </w:rPr>
  </w:style>
  <w:style w:type="paragraph" w:styleId="55">
    <w:name w:val="annotation subject"/>
    <w:basedOn w:val="21"/>
    <w:next w:val="21"/>
    <w:link w:val="76"/>
    <w:qFormat/>
    <w:uiPriority w:val="0"/>
    <w:pPr>
      <w:adjustRightInd/>
      <w:spacing w:line="240" w:lineRule="auto"/>
      <w:textAlignment w:val="auto"/>
    </w:pPr>
  </w:style>
  <w:style w:type="paragraph" w:styleId="56">
    <w:name w:val="Body Text First Indent"/>
    <w:basedOn w:val="2"/>
    <w:next w:val="1"/>
    <w:qFormat/>
    <w:uiPriority w:val="0"/>
    <w:pPr>
      <w:spacing w:line="360" w:lineRule="auto"/>
      <w:ind w:firstLine="420"/>
    </w:pPr>
    <w:rPr>
      <w:rFonts w:ascii="宋体" w:hAnsi="宋体"/>
      <w:sz w:val="24"/>
    </w:rPr>
  </w:style>
  <w:style w:type="paragraph" w:styleId="57">
    <w:name w:val="Body Text First Indent 2"/>
    <w:basedOn w:val="24"/>
    <w:link w:val="77"/>
    <w:qFormat/>
    <w:uiPriority w:val="0"/>
    <w:pPr>
      <w:spacing w:after="120" w:afterLines="0" w:line="240" w:lineRule="auto"/>
      <w:ind w:left="420" w:leftChars="200" w:firstLine="420" w:firstLineChars="200"/>
    </w:pPr>
  </w:style>
  <w:style w:type="table" w:styleId="59">
    <w:name w:val="Table Grid"/>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1">
    <w:name w:val="Strong"/>
    <w:qFormat/>
    <w:uiPriority w:val="22"/>
    <w:rPr>
      <w:b/>
    </w:rPr>
  </w:style>
  <w:style w:type="character" w:styleId="62">
    <w:name w:val="page number"/>
    <w:qFormat/>
    <w:uiPriority w:val="0"/>
  </w:style>
  <w:style w:type="character" w:styleId="63">
    <w:name w:val="FollowedHyperlink"/>
    <w:qFormat/>
    <w:uiPriority w:val="0"/>
    <w:rPr>
      <w:color w:val="800080"/>
      <w:u w:val="single"/>
    </w:rPr>
  </w:style>
  <w:style w:type="character" w:styleId="64">
    <w:name w:val="Emphasis"/>
    <w:qFormat/>
    <w:uiPriority w:val="0"/>
    <w:rPr>
      <w:i/>
    </w:rPr>
  </w:style>
  <w:style w:type="character" w:styleId="65">
    <w:name w:val="Hyperlink"/>
    <w:qFormat/>
    <w:uiPriority w:val="99"/>
    <w:rPr>
      <w:color w:val="0000FF"/>
      <w:u w:val="single"/>
    </w:rPr>
  </w:style>
  <w:style w:type="character" w:styleId="66">
    <w:name w:val="annotation reference"/>
    <w:qFormat/>
    <w:uiPriority w:val="0"/>
    <w:rPr>
      <w:sz w:val="21"/>
      <w:szCs w:val="21"/>
    </w:rPr>
  </w:style>
  <w:style w:type="character" w:styleId="67">
    <w:name w:val="footnote reference"/>
    <w:qFormat/>
    <w:uiPriority w:val="0"/>
    <w:rPr>
      <w:position w:val="6"/>
      <w:sz w:val="14"/>
      <w:vertAlign w:val="superscript"/>
    </w:rPr>
  </w:style>
  <w:style w:type="character" w:customStyle="1" w:styleId="68">
    <w:name w:val="标题 2 Char"/>
    <w:link w:val="5"/>
    <w:qFormat/>
    <w:uiPriority w:val="0"/>
    <w:rPr>
      <w:rFonts w:ascii="Arial" w:hAnsi="Arial" w:eastAsia="黑体"/>
      <w:b/>
      <w:kern w:val="2"/>
      <w:sz w:val="32"/>
    </w:rPr>
  </w:style>
  <w:style w:type="character" w:customStyle="1" w:styleId="69">
    <w:name w:val="标题 3 Char"/>
    <w:link w:val="6"/>
    <w:qFormat/>
    <w:uiPriority w:val="0"/>
    <w:rPr>
      <w:rFonts w:eastAsia="宋体"/>
      <w:b/>
      <w:kern w:val="2"/>
      <w:sz w:val="32"/>
      <w:lang w:val="en-US" w:eastAsia="zh-CN"/>
    </w:rPr>
  </w:style>
  <w:style w:type="character" w:customStyle="1" w:styleId="70">
    <w:name w:val="批注文字 Char"/>
    <w:link w:val="21"/>
    <w:qFormat/>
    <w:uiPriority w:val="0"/>
    <w:rPr>
      <w:sz w:val="24"/>
    </w:rPr>
  </w:style>
  <w:style w:type="character" w:customStyle="1" w:styleId="71">
    <w:name w:val="日期 Char"/>
    <w:link w:val="3"/>
    <w:qFormat/>
    <w:uiPriority w:val="0"/>
    <w:rPr>
      <w:kern w:val="2"/>
      <w:sz w:val="28"/>
    </w:rPr>
  </w:style>
  <w:style w:type="character" w:customStyle="1" w:styleId="72">
    <w:name w:val="正文文本缩进 Char"/>
    <w:link w:val="24"/>
    <w:qFormat/>
    <w:uiPriority w:val="0"/>
    <w:rPr>
      <w:kern w:val="2"/>
      <w:sz w:val="44"/>
    </w:rPr>
  </w:style>
  <w:style w:type="character" w:customStyle="1" w:styleId="73">
    <w:name w:val="纯文本 Char"/>
    <w:link w:val="32"/>
    <w:qFormat/>
    <w:uiPriority w:val="0"/>
    <w:rPr>
      <w:rFonts w:ascii="宋体" w:hAnsi="Courier New"/>
      <w:kern w:val="2"/>
      <w:sz w:val="21"/>
    </w:rPr>
  </w:style>
  <w:style w:type="character" w:customStyle="1" w:styleId="74">
    <w:name w:val="正文文本缩进 2 Char"/>
    <w:link w:val="34"/>
    <w:qFormat/>
    <w:uiPriority w:val="0"/>
    <w:rPr>
      <w:kern w:val="2"/>
      <w:sz w:val="28"/>
    </w:rPr>
  </w:style>
  <w:style w:type="character" w:customStyle="1" w:styleId="75">
    <w:name w:val="脚注文本 Char"/>
    <w:link w:val="41"/>
    <w:qFormat/>
    <w:uiPriority w:val="0"/>
    <w:rPr>
      <w:kern w:val="2"/>
      <w:sz w:val="18"/>
    </w:rPr>
  </w:style>
  <w:style w:type="character" w:customStyle="1" w:styleId="76">
    <w:name w:val="批注主题 Char"/>
    <w:link w:val="55"/>
    <w:qFormat/>
    <w:uiPriority w:val="0"/>
  </w:style>
  <w:style w:type="character" w:customStyle="1" w:styleId="77">
    <w:name w:val="正文首行缩进 2 Char"/>
    <w:link w:val="57"/>
    <w:qFormat/>
    <w:uiPriority w:val="0"/>
  </w:style>
  <w:style w:type="paragraph" w:customStyle="1" w:styleId="78">
    <w:name w:val="样式 正文首行缩进 + 首行缩进:  2 字符1 Char Char"/>
    <w:basedOn w:val="1"/>
    <w:qFormat/>
    <w:uiPriority w:val="0"/>
    <w:pPr>
      <w:adjustRightInd w:val="0"/>
      <w:spacing w:line="400" w:lineRule="exact"/>
      <w:ind w:firstLine="480" w:firstLineChars="200"/>
      <w:textAlignment w:val="baseline"/>
    </w:pPr>
    <w:rPr>
      <w:rFonts w:ascii="宋体" w:hAnsi="宋体" w:eastAsia="仿宋_GB2312" w:cs="宋体"/>
      <w:color w:val="000000"/>
      <w:sz w:val="26"/>
      <w:szCs w:val="20"/>
    </w:rPr>
  </w:style>
  <w:style w:type="paragraph" w:customStyle="1" w:styleId="79">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80">
    <w:name w:val="content-white1"/>
    <w:qFormat/>
    <w:uiPriority w:val="0"/>
    <w:rPr>
      <w:rFonts w:ascii="_x000B__x000C_" w:hAnsi="_x000B__x000C_"/>
      <w:color w:val="auto"/>
      <w:sz w:val="18"/>
      <w:u w:val="none"/>
    </w:rPr>
  </w:style>
  <w:style w:type="character" w:customStyle="1" w:styleId="81">
    <w:name w:val=" Char Char3"/>
    <w:qFormat/>
    <w:uiPriority w:val="0"/>
    <w:rPr>
      <w:rFonts w:eastAsia="宋体"/>
      <w:kern w:val="2"/>
      <w:sz w:val="18"/>
      <w:lang w:val="en-US" w:eastAsia="zh-CN"/>
    </w:rPr>
  </w:style>
  <w:style w:type="character" w:customStyle="1" w:styleId="82">
    <w:name w:val="Table Text Char Char Char Char"/>
    <w:link w:val="83"/>
    <w:qFormat/>
    <w:uiPriority w:val="0"/>
    <w:rPr>
      <w:rFonts w:ascii="Arial" w:hAnsi="Arial"/>
      <w:kern w:val="2"/>
      <w:sz w:val="18"/>
      <w:lang w:val="en-US" w:eastAsia="zh-CN" w:bidi="ar-SA"/>
    </w:rPr>
  </w:style>
  <w:style w:type="paragraph" w:customStyle="1" w:styleId="83">
    <w:name w:val="Table Text Char Char Char"/>
    <w:link w:val="82"/>
    <w:qFormat/>
    <w:uiPriority w:val="0"/>
    <w:pPr>
      <w:snapToGrid w:val="0"/>
      <w:spacing w:before="80" w:after="80"/>
    </w:pPr>
    <w:rPr>
      <w:rFonts w:ascii="Arial" w:hAnsi="Arial" w:eastAsia="宋体" w:cs="Times New Roman"/>
      <w:kern w:val="2"/>
      <w:sz w:val="18"/>
      <w:lang w:val="en-US" w:eastAsia="zh-CN" w:bidi="ar-SA"/>
    </w:rPr>
  </w:style>
  <w:style w:type="character" w:customStyle="1" w:styleId="84">
    <w:name w:val=" Char Char7"/>
    <w:qFormat/>
    <w:uiPriority w:val="0"/>
    <w:rPr>
      <w:rFonts w:ascii="宋体" w:hAnsi="宋体" w:eastAsia="宋体"/>
      <w:kern w:val="2"/>
      <w:sz w:val="28"/>
    </w:rPr>
  </w:style>
  <w:style w:type="character" w:customStyle="1" w:styleId="85">
    <w:name w:val="未命名11"/>
    <w:qFormat/>
    <w:uiPriority w:val="0"/>
    <w:rPr>
      <w:color w:val="77FFFF"/>
      <w:sz w:val="24"/>
    </w:rPr>
  </w:style>
  <w:style w:type="character" w:customStyle="1" w:styleId="86">
    <w:name w:val="小 Char"/>
    <w:qFormat/>
    <w:uiPriority w:val="0"/>
    <w:rPr>
      <w:rFonts w:ascii="宋体" w:hAnsi="Courier New" w:eastAsia="宋体"/>
      <w:kern w:val="2"/>
      <w:sz w:val="21"/>
      <w:lang w:val="en-US" w:eastAsia="zh-CN" w:bidi="ar-SA"/>
    </w:rPr>
  </w:style>
  <w:style w:type="character" w:customStyle="1" w:styleId="87">
    <w:name w:val="文字 Char"/>
    <w:link w:val="88"/>
    <w:qFormat/>
    <w:uiPriority w:val="0"/>
    <w:rPr>
      <w:rFonts w:ascii="宋体"/>
      <w:kern w:val="2"/>
      <w:sz w:val="28"/>
    </w:rPr>
  </w:style>
  <w:style w:type="paragraph" w:customStyle="1" w:styleId="88">
    <w:name w:val="文字"/>
    <w:basedOn w:val="1"/>
    <w:link w:val="87"/>
    <w:qFormat/>
    <w:uiPriority w:val="0"/>
    <w:pPr>
      <w:tabs>
        <w:tab w:val="left" w:pos="8520"/>
      </w:tabs>
      <w:spacing w:line="312" w:lineRule="auto"/>
      <w:ind w:right="-210" w:firstLine="556"/>
    </w:pPr>
    <w:rPr>
      <w:rFonts w:ascii="宋体"/>
    </w:rPr>
  </w:style>
  <w:style w:type="character" w:customStyle="1" w:styleId="89">
    <w:name w:val="v151"/>
    <w:qFormat/>
    <w:uiPriority w:val="0"/>
    <w:rPr>
      <w:sz w:val="18"/>
    </w:rPr>
  </w:style>
  <w:style w:type="character" w:customStyle="1" w:styleId="90">
    <w:name w:val=" Char Char2"/>
    <w:qFormat/>
    <w:uiPriority w:val="0"/>
    <w:rPr>
      <w:rFonts w:eastAsia="宋体"/>
      <w:kern w:val="2"/>
      <w:sz w:val="18"/>
      <w:lang w:val="en-US" w:eastAsia="zh-CN"/>
    </w:rPr>
  </w:style>
  <w:style w:type="character" w:customStyle="1" w:styleId="91">
    <w:name w:val="Table Text Char"/>
    <w:link w:val="92"/>
    <w:qFormat/>
    <w:uiPriority w:val="0"/>
    <w:rPr>
      <w:rFonts w:ascii="Arial" w:hAnsi="Arial"/>
      <w:kern w:val="2"/>
      <w:sz w:val="18"/>
      <w:lang w:val="en-US" w:eastAsia="zh-CN" w:bidi="ar-SA"/>
    </w:rPr>
  </w:style>
  <w:style w:type="paragraph" w:customStyle="1" w:styleId="92">
    <w:name w:val="Table Text"/>
    <w:link w:val="91"/>
    <w:qFormat/>
    <w:uiPriority w:val="0"/>
    <w:pPr>
      <w:snapToGrid w:val="0"/>
      <w:spacing w:before="80" w:after="80"/>
    </w:pPr>
    <w:rPr>
      <w:rFonts w:ascii="Arial" w:hAnsi="Arial" w:eastAsia="宋体" w:cs="Times New Roman"/>
      <w:kern w:val="2"/>
      <w:sz w:val="18"/>
      <w:lang w:val="en-US" w:eastAsia="zh-CN" w:bidi="ar-SA"/>
    </w:rPr>
  </w:style>
  <w:style w:type="character" w:customStyle="1" w:styleId="93">
    <w:name w:val="Table Heading Char Char"/>
    <w:qFormat/>
    <w:uiPriority w:val="0"/>
    <w:rPr>
      <w:rFonts w:ascii="Arial" w:hAnsi="Arial" w:eastAsia="黑体"/>
      <w:kern w:val="2"/>
      <w:sz w:val="18"/>
      <w:lang w:val="en-US" w:eastAsia="zh-CN"/>
    </w:rPr>
  </w:style>
  <w:style w:type="character" w:customStyle="1" w:styleId="94">
    <w:name w:val=" Char Char11"/>
    <w:qFormat/>
    <w:uiPriority w:val="0"/>
    <w:rPr>
      <w:rFonts w:ascii="宋体"/>
      <w:kern w:val="2"/>
      <w:sz w:val="28"/>
    </w:rPr>
  </w:style>
  <w:style w:type="character" w:customStyle="1" w:styleId="95">
    <w:name w:val="样式 宋体"/>
    <w:qFormat/>
    <w:uiPriority w:val="0"/>
    <w:rPr>
      <w:rFonts w:ascii="宋体" w:hAnsi="宋体" w:eastAsia="宋体"/>
      <w:sz w:val="28"/>
    </w:rPr>
  </w:style>
  <w:style w:type="character" w:customStyle="1" w:styleId="96">
    <w:name w:val="正文 + 三号 Char"/>
    <w:qFormat/>
    <w:uiPriority w:val="0"/>
    <w:rPr>
      <w:rFonts w:eastAsia="宋体"/>
      <w:kern w:val="2"/>
      <w:sz w:val="21"/>
      <w:lang w:val="en-US" w:eastAsia="zh-CN"/>
    </w:rPr>
  </w:style>
  <w:style w:type="character" w:customStyle="1" w:styleId="97">
    <w:name w:val="crowed11"/>
    <w:qFormat/>
    <w:uiPriority w:val="0"/>
    <w:rPr>
      <w:rFonts w:hint="default" w:ascii="_x000B__x000C_" w:hAnsi="_x000B__x000C_"/>
      <w:sz w:val="24"/>
    </w:rPr>
  </w:style>
  <w:style w:type="character" w:customStyle="1" w:styleId="98">
    <w:name w:val="font1"/>
    <w:qFormat/>
    <w:uiPriority w:val="0"/>
    <w:rPr>
      <w:color w:val="000000"/>
      <w:sz w:val="18"/>
    </w:rPr>
  </w:style>
  <w:style w:type="character" w:customStyle="1" w:styleId="99">
    <w:name w:val="H2 Char"/>
    <w:qFormat/>
    <w:uiPriority w:val="0"/>
    <w:rPr>
      <w:rFonts w:ascii="Arial" w:hAnsi="Arial" w:eastAsia="宋体"/>
      <w:kern w:val="2"/>
      <w:sz w:val="28"/>
      <w:lang w:val="en-US" w:eastAsia="zh-CN"/>
    </w:rPr>
  </w:style>
  <w:style w:type="character" w:customStyle="1" w:styleId="100">
    <w:name w:val=" Char Char4"/>
    <w:qFormat/>
    <w:uiPriority w:val="0"/>
    <w:rPr>
      <w:rFonts w:eastAsia="宋体"/>
      <w:b/>
      <w:kern w:val="2"/>
      <w:sz w:val="21"/>
      <w:lang w:val="en-US" w:eastAsia="zh-CN"/>
    </w:rPr>
  </w:style>
  <w:style w:type="character" w:customStyle="1" w:styleId="101">
    <w:name w:val="title_emph1"/>
    <w:qFormat/>
    <w:uiPriority w:val="0"/>
    <w:rPr>
      <w:rFonts w:hint="default" w:ascii="Arial" w:hAnsi="Arial"/>
      <w:b/>
      <w:sz w:val="20"/>
    </w:rPr>
  </w:style>
  <w:style w:type="character" w:customStyle="1" w:styleId="102">
    <w:name w:val=" Char Char6"/>
    <w:qFormat/>
    <w:uiPriority w:val="0"/>
    <w:rPr>
      <w:rFonts w:ascii="仿宋_GB2312" w:eastAsia="仿宋_GB2312"/>
      <w:kern w:val="2"/>
      <w:sz w:val="32"/>
    </w:rPr>
  </w:style>
  <w:style w:type="character" w:customStyle="1" w:styleId="103">
    <w:name w:val="top-det1"/>
    <w:qFormat/>
    <w:uiPriority w:val="0"/>
    <w:rPr>
      <w:b/>
      <w:color w:val="000000"/>
    </w:rPr>
  </w:style>
  <w:style w:type="character" w:customStyle="1" w:styleId="104">
    <w:name w:val=" Char Char5"/>
    <w:qFormat/>
    <w:uiPriority w:val="0"/>
    <w:rPr>
      <w:rFonts w:ascii="Arial" w:hAnsi="Arial" w:eastAsia="宋体"/>
      <w:b/>
      <w:smallCaps/>
      <w:kern w:val="28"/>
      <w:sz w:val="36"/>
      <w:lang w:val="en-US" w:eastAsia="en-US"/>
    </w:rPr>
  </w:style>
  <w:style w:type="character" w:customStyle="1" w:styleId="105">
    <w:name w:val="标书正文:  0.74 厘米 Char1"/>
    <w:qFormat/>
    <w:uiPriority w:val="0"/>
    <w:rPr>
      <w:rFonts w:eastAsia="宋体"/>
      <w:kern w:val="2"/>
      <w:sz w:val="24"/>
      <w:lang w:val="en-US" w:eastAsia="zh-CN"/>
    </w:rPr>
  </w:style>
  <w:style w:type="character" w:customStyle="1" w:styleId="106">
    <w:name w:val="Table Text Char1 Char"/>
    <w:qFormat/>
    <w:uiPriority w:val="0"/>
    <w:rPr>
      <w:rFonts w:ascii="Arial" w:hAnsi="Arial"/>
      <w:kern w:val="2"/>
      <w:sz w:val="18"/>
      <w:lang w:val="en-US" w:eastAsia="zh-CN" w:bidi="ar-SA"/>
    </w:rPr>
  </w:style>
  <w:style w:type="character" w:customStyle="1" w:styleId="107">
    <w:name w:val=" Char Char"/>
    <w:qFormat/>
    <w:uiPriority w:val="0"/>
    <w:rPr>
      <w:rFonts w:ascii="宋体" w:hAnsi="宋体" w:eastAsia="宋体"/>
      <w:kern w:val="2"/>
      <w:sz w:val="24"/>
      <w:lang w:val="en-US" w:eastAsia="zh-CN" w:bidi="ar-SA"/>
    </w:rPr>
  </w:style>
  <w:style w:type="paragraph" w:customStyle="1" w:styleId="108">
    <w:name w:val="IN Feature"/>
    <w:next w:val="109"/>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109">
    <w:name w:val="IN Step"/>
    <w:basedOn w:val="1"/>
    <w:qFormat/>
    <w:uiPriority w:val="0"/>
    <w:pPr>
      <w:keepLines/>
      <w:widowControl/>
      <w:tabs>
        <w:tab w:val="left" w:pos="1134"/>
      </w:tabs>
      <w:spacing w:before="80" w:beforeLines="0" w:beforeAutospacing="0" w:after="80" w:afterLines="0" w:afterAutospacing="0" w:line="300" w:lineRule="auto"/>
      <w:ind w:left="1134" w:hanging="907"/>
      <w:outlineLvl w:val="8"/>
    </w:pPr>
    <w:rPr>
      <w:rFonts w:ascii="Arial" w:hAnsi="Arial"/>
      <w:kern w:val="0"/>
      <w:sz w:val="21"/>
    </w:rPr>
  </w:style>
  <w:style w:type="paragraph" w:customStyle="1" w:styleId="110">
    <w:name w:val="表文字"/>
    <w:qFormat/>
    <w:uiPriority w:val="0"/>
    <w:rPr>
      <w:rFonts w:ascii="宋体" w:hAnsi="Times New Roman" w:eastAsia="宋体" w:cs="Times New Roman"/>
      <w:kern w:val="2"/>
      <w:lang w:val="en-US" w:eastAsia="zh-CN" w:bidi="ar-SA"/>
    </w:rPr>
  </w:style>
  <w:style w:type="paragraph" w:customStyle="1" w:styleId="111">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12">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13">
    <w:name w:val="Char1 Char Char Char"/>
    <w:basedOn w:val="1"/>
    <w:qFormat/>
    <w:uiPriority w:val="0"/>
    <w:rPr>
      <w:rFonts w:ascii="Tahoma" w:hAnsi="Tahoma"/>
      <w:sz w:val="30"/>
    </w:rPr>
  </w:style>
  <w:style w:type="paragraph" w:customStyle="1" w:styleId="114">
    <w:name w:val="二级列表"/>
    <w:basedOn w:val="115"/>
    <w:next w:val="115"/>
    <w:qFormat/>
    <w:uiPriority w:val="0"/>
    <w:pPr>
      <w:tabs>
        <w:tab w:val="left" w:pos="2120"/>
      </w:tabs>
      <w:ind w:firstLine="0" w:firstLineChars="0"/>
    </w:pPr>
    <w:rPr>
      <w:b/>
    </w:rPr>
  </w:style>
  <w:style w:type="paragraph" w:customStyle="1" w:styleId="115">
    <w:name w:val="段落正文"/>
    <w:basedOn w:val="1"/>
    <w:qFormat/>
    <w:uiPriority w:val="0"/>
    <w:pPr>
      <w:spacing w:before="156" w:beforeLines="50" w:beforeAutospacing="0" w:line="360" w:lineRule="auto"/>
      <w:ind w:firstLine="200" w:firstLineChars="200"/>
    </w:pPr>
    <w:rPr>
      <w:spacing w:val="2"/>
      <w:sz w:val="24"/>
    </w:rPr>
  </w:style>
  <w:style w:type="paragraph" w:customStyle="1" w:styleId="116">
    <w:name w:val="00"/>
    <w:basedOn w:val="1"/>
    <w:qFormat/>
    <w:uiPriority w:val="0"/>
    <w:pPr>
      <w:autoSpaceDE w:val="0"/>
      <w:autoSpaceDN w:val="0"/>
      <w:adjustRightInd w:val="0"/>
      <w:jc w:val="left"/>
    </w:pPr>
    <w:rPr>
      <w:rFonts w:ascii="黑体" w:eastAsia="黑体"/>
      <w:b/>
      <w:kern w:val="0"/>
      <w:sz w:val="20"/>
    </w:rPr>
  </w:style>
  <w:style w:type="paragraph" w:customStyle="1" w:styleId="117">
    <w:name w:val="1.正文"/>
    <w:basedOn w:val="1"/>
    <w:qFormat/>
    <w:uiPriority w:val="0"/>
    <w:pPr>
      <w:spacing w:line="360" w:lineRule="auto"/>
      <w:ind w:left="540" w:leftChars="225" w:firstLine="540" w:firstLineChars="225"/>
    </w:pPr>
    <w:rPr>
      <w:sz w:val="24"/>
    </w:rPr>
  </w:style>
  <w:style w:type="paragraph" w:customStyle="1" w:styleId="118">
    <w:name w:val="内容标题"/>
    <w:basedOn w:val="19"/>
    <w:qFormat/>
    <w:uiPriority w:val="0"/>
    <w:rPr>
      <w:rFonts w:ascii="Tahoma" w:hAnsi="Tahoma"/>
      <w:sz w:val="24"/>
    </w:rPr>
  </w:style>
  <w:style w:type="paragraph" w:customStyle="1" w:styleId="119">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120">
    <w:name w:val="表头"/>
    <w:basedOn w:val="121"/>
    <w:qFormat/>
    <w:uiPriority w:val="0"/>
    <w:pPr>
      <w:jc w:val="center"/>
    </w:pPr>
    <w:rPr>
      <w:b/>
      <w:bCs/>
    </w:rPr>
  </w:style>
  <w:style w:type="paragraph" w:customStyle="1" w:styleId="121">
    <w:name w:val="表格正文"/>
    <w:basedOn w:val="1"/>
    <w:qFormat/>
    <w:uiPriority w:val="0"/>
    <w:rPr>
      <w:rFonts w:ascii="Calibri" w:hAnsi="Calibri" w:eastAsia="仿宋" w:cs="宋体"/>
      <w:sz w:val="24"/>
    </w:rPr>
  </w:style>
  <w:style w:type="paragraph" w:customStyle="1" w:styleId="122">
    <w:name w:val="正文1"/>
    <w:basedOn w:val="1"/>
    <w:qFormat/>
    <w:uiPriority w:val="0"/>
    <w:pPr>
      <w:spacing w:line="300" w:lineRule="auto"/>
      <w:ind w:firstLine="200" w:firstLineChars="200"/>
    </w:pPr>
    <w:rPr>
      <w:sz w:val="24"/>
    </w:rPr>
  </w:style>
  <w:style w:type="paragraph" w:customStyle="1" w:styleId="123">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124">
    <w:name w:val="样式 样式 正文首行缩进 2 + 左  0 字符 + 首行缩进:  2.57 字符"/>
    <w:basedOn w:val="1"/>
    <w:next w:val="1"/>
    <w:qFormat/>
    <w:uiPriority w:val="0"/>
    <w:pPr>
      <w:adjustRightInd w:val="0"/>
      <w:snapToGrid w:val="0"/>
      <w:spacing w:after="120" w:afterLines="0" w:afterAutospacing="0"/>
      <w:ind w:firstLine="540" w:firstLineChars="257"/>
    </w:pPr>
    <w:rPr>
      <w:sz w:val="21"/>
    </w:rPr>
  </w:style>
  <w:style w:type="paragraph" w:customStyle="1" w:styleId="125">
    <w:name w:val="正文字缩2字"/>
    <w:basedOn w:val="1"/>
    <w:qFormat/>
    <w:uiPriority w:val="0"/>
    <w:pPr>
      <w:spacing w:before="60" w:beforeLines="0" w:beforeAutospacing="0" w:after="60" w:afterLines="0" w:afterAutospacing="0" w:line="360" w:lineRule="auto"/>
      <w:ind w:left="200" w:leftChars="200" w:firstLine="200" w:firstLineChars="200"/>
    </w:pPr>
    <w:rPr>
      <w:sz w:val="24"/>
    </w:rPr>
  </w:style>
  <w:style w:type="paragraph" w:customStyle="1" w:styleId="126">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beforeLines="0" w:beforeAutospacing="0" w:after="240" w:afterLines="0" w:afterAutospacing="0" w:line="288" w:lineRule="auto"/>
      <w:ind w:left="144" w:right="144"/>
      <w:jc w:val="center"/>
    </w:pPr>
    <w:rPr>
      <w:b/>
      <w:i/>
      <w:sz w:val="24"/>
    </w:rPr>
  </w:style>
  <w:style w:type="paragraph" w:customStyle="1" w:styleId="127">
    <w:name w:val="段 Char"/>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28">
    <w:name w:val="Title - Date"/>
    <w:basedOn w:val="54"/>
    <w:next w:val="1"/>
    <w:qFormat/>
    <w:uiPriority w:val="0"/>
    <w:pPr>
      <w:spacing w:before="240" w:beforeLines="0" w:beforeAutospacing="0" w:after="720" w:afterLines="0" w:afterAutospacing="0"/>
    </w:pPr>
    <w:rPr>
      <w:sz w:val="28"/>
    </w:rPr>
  </w:style>
  <w:style w:type="paragraph" w:customStyle="1" w:styleId="129">
    <w:name w:val="xl23"/>
    <w:basedOn w:val="1"/>
    <w:qFormat/>
    <w:uiPriority w:val="0"/>
    <w:pPr>
      <w:widowControl/>
      <w:spacing w:before="100" w:beforeLines="0" w:beforeAutospacing="1" w:after="100" w:afterLines="0" w:afterAutospacing="1" w:line="360" w:lineRule="auto"/>
      <w:textAlignment w:val="top"/>
    </w:pPr>
    <w:rPr>
      <w:kern w:val="0"/>
      <w:sz w:val="24"/>
    </w:rPr>
  </w:style>
  <w:style w:type="paragraph" w:customStyle="1" w:styleId="130">
    <w:name w:val="没有缩进（为图形使用）"/>
    <w:basedOn w:val="1"/>
    <w:qFormat/>
    <w:uiPriority w:val="0"/>
    <w:pPr>
      <w:spacing w:before="120" w:beforeLines="0" w:beforeAutospacing="0" w:after="120" w:afterLines="0" w:afterAutospacing="0" w:line="360" w:lineRule="auto"/>
    </w:pPr>
    <w:rPr>
      <w:sz w:val="24"/>
    </w:rPr>
  </w:style>
  <w:style w:type="paragraph" w:customStyle="1" w:styleId="131">
    <w:name w:val=" Char1 Char Char Char"/>
    <w:basedOn w:val="1"/>
    <w:qFormat/>
    <w:uiPriority w:val="0"/>
    <w:rPr>
      <w:rFonts w:ascii="Tahoma" w:hAnsi="Tahoma"/>
      <w:sz w:val="24"/>
    </w:rPr>
  </w:style>
  <w:style w:type="paragraph" w:customStyle="1" w:styleId="132">
    <w:name w:val=" Char1"/>
    <w:basedOn w:val="1"/>
    <w:qFormat/>
    <w:uiPriority w:val="0"/>
    <w:rPr>
      <w:sz w:val="21"/>
    </w:rPr>
  </w:style>
  <w:style w:type="paragraph" w:customStyle="1" w:styleId="133">
    <w:name w:val="表头样式"/>
    <w:basedOn w:val="1"/>
    <w:qFormat/>
    <w:uiPriority w:val="0"/>
    <w:pPr>
      <w:autoSpaceDE w:val="0"/>
      <w:autoSpaceDN w:val="0"/>
      <w:adjustRightInd w:val="0"/>
      <w:spacing w:line="360" w:lineRule="auto"/>
      <w:jc w:val="left"/>
    </w:pPr>
    <w:rPr>
      <w:b/>
      <w:kern w:val="0"/>
      <w:sz w:val="21"/>
    </w:rPr>
  </w:style>
  <w:style w:type="paragraph" w:customStyle="1" w:styleId="134">
    <w:name w:val="样式 正文缩进正文（首行缩进两字）表正文正文非缩进特点标题4段1 + 首行缩进:  2 字符"/>
    <w:basedOn w:val="17"/>
    <w:qFormat/>
    <w:uiPriority w:val="0"/>
    <w:pPr>
      <w:ind w:firstLine="480" w:firstLineChars="200"/>
    </w:pPr>
  </w:style>
  <w:style w:type="paragraph" w:customStyle="1" w:styleId="135">
    <w:name w:val="样式4"/>
    <w:basedOn w:val="7"/>
    <w:qFormat/>
    <w:uiPriority w:val="0"/>
    <w:pPr>
      <w:adjustRightInd w:val="0"/>
      <w:snapToGrid w:val="0"/>
    </w:pPr>
  </w:style>
  <w:style w:type="paragraph" w:customStyle="1" w:styleId="136">
    <w:name w:val="Body Text Indent 2"/>
    <w:basedOn w:val="1"/>
    <w:qFormat/>
    <w:uiPriority w:val="0"/>
    <w:pPr>
      <w:adjustRightInd w:val="0"/>
      <w:spacing w:before="120" w:beforeLines="0" w:beforeAutospacing="0"/>
      <w:ind w:firstLine="420"/>
      <w:textAlignment w:val="baseline"/>
    </w:pPr>
    <w:rPr>
      <w:sz w:val="24"/>
    </w:rPr>
  </w:style>
  <w:style w:type="paragraph" w:customStyle="1" w:styleId="137">
    <w:name w:val="首行缩进 1"/>
    <w:basedOn w:val="1"/>
    <w:qFormat/>
    <w:uiPriority w:val="0"/>
    <w:pPr>
      <w:spacing w:after="120" w:afterLines="0" w:afterAutospacing="0" w:line="360" w:lineRule="auto"/>
      <w:ind w:firstLine="200" w:firstLineChars="200"/>
    </w:pPr>
    <w:rPr>
      <w:sz w:val="24"/>
    </w:rPr>
  </w:style>
  <w:style w:type="paragraph" w:customStyle="1" w:styleId="138">
    <w:name w:val="样式 首行缩进:  0.74 厘米"/>
    <w:basedOn w:val="1"/>
    <w:qFormat/>
    <w:uiPriority w:val="0"/>
    <w:pPr>
      <w:spacing w:line="360" w:lineRule="auto"/>
      <w:ind w:firstLine="420"/>
    </w:pPr>
    <w:rPr>
      <w:sz w:val="24"/>
    </w:rPr>
  </w:style>
  <w:style w:type="paragraph" w:customStyle="1" w:styleId="139">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140">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41">
    <w:name w:val=" Char Char Char Char Char Char1 Char"/>
    <w:basedOn w:val="1"/>
    <w:qFormat/>
    <w:uiPriority w:val="0"/>
    <w:pPr>
      <w:widowControl/>
      <w:spacing w:after="160" w:afterLines="0" w:afterAutospacing="0" w:line="240" w:lineRule="exact"/>
      <w:jc w:val="left"/>
    </w:pPr>
    <w:rPr>
      <w:rFonts w:ascii="Verdana" w:hAnsi="Verdana"/>
      <w:kern w:val="0"/>
      <w:sz w:val="21"/>
      <w:lang w:eastAsia="en-US"/>
    </w:rPr>
  </w:style>
  <w:style w:type="paragraph" w:customStyle="1" w:styleId="142">
    <w:name w:val="Title - Revision"/>
    <w:basedOn w:val="54"/>
    <w:qFormat/>
    <w:uiPriority w:val="0"/>
    <w:pPr>
      <w:spacing w:before="720" w:beforeLines="0" w:beforeAutospacing="0"/>
    </w:pPr>
  </w:style>
  <w:style w:type="paragraph" w:customStyle="1" w:styleId="143">
    <w:name w:val="文本框样式1"/>
    <w:basedOn w:val="1"/>
    <w:qFormat/>
    <w:uiPriority w:val="0"/>
    <w:pPr>
      <w:adjustRightInd w:val="0"/>
      <w:snapToGrid w:val="0"/>
      <w:spacing w:before="60" w:beforeLines="0" w:beforeAutospacing="0" w:line="180" w:lineRule="exact"/>
      <w:jc w:val="center"/>
    </w:pPr>
    <w:rPr>
      <w:sz w:val="21"/>
    </w:rPr>
  </w:style>
  <w:style w:type="paragraph" w:customStyle="1" w:styleId="144">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145">
    <w:name w:val="1"/>
    <w:basedOn w:val="1"/>
    <w:next w:val="32"/>
    <w:qFormat/>
    <w:uiPriority w:val="0"/>
    <w:rPr>
      <w:rFonts w:ascii="宋体" w:hAnsi="Courier New"/>
      <w:sz w:val="21"/>
    </w:rPr>
  </w:style>
  <w:style w:type="paragraph" w:customStyle="1" w:styleId="146">
    <w:name w:val="Table Contents"/>
    <w:basedOn w:val="2"/>
    <w:qFormat/>
    <w:uiPriority w:val="0"/>
    <w:pPr>
      <w:suppressAutoHyphens/>
      <w:jc w:val="left"/>
    </w:pPr>
    <w:rPr>
      <w:rFonts w:ascii="Times New Roman" w:eastAsia="Times New Roman"/>
      <w:kern w:val="0"/>
      <w:sz w:val="24"/>
    </w:rPr>
  </w:style>
  <w:style w:type="paragraph" w:customStyle="1" w:styleId="147">
    <w:name w:val="Item Step in Table"/>
    <w:qFormat/>
    <w:uiPriority w:val="0"/>
    <w:pPr>
      <w:numPr>
        <w:ilvl w:val="0"/>
        <w:numId w:val="5"/>
      </w:numPr>
      <w:tabs>
        <w:tab w:val="left" w:pos="397"/>
      </w:tabs>
      <w:spacing w:before="40" w:after="40"/>
      <w:jc w:val="both"/>
    </w:pPr>
    <w:rPr>
      <w:rFonts w:ascii="Arial" w:hAnsi="Arial" w:eastAsia="宋体" w:cs="Times New Roman"/>
      <w:sz w:val="18"/>
      <w:lang w:val="en-US" w:eastAsia="zh-CN" w:bidi="ar-SA"/>
    </w:rPr>
  </w:style>
  <w:style w:type="paragraph" w:customStyle="1" w:styleId="148">
    <w:name w:val="tabletext"/>
    <w:basedOn w:val="1"/>
    <w:qFormat/>
    <w:uiPriority w:val="0"/>
    <w:pPr>
      <w:widowControl/>
      <w:spacing w:before="100" w:beforeLines="0" w:beforeAutospacing="1" w:after="100" w:afterLines="0" w:afterAutospacing="1"/>
      <w:jc w:val="left"/>
    </w:pPr>
    <w:rPr>
      <w:rFonts w:ascii="宋体" w:hAnsi="宋体" w:cs="宋体"/>
      <w:kern w:val="0"/>
      <w:sz w:val="24"/>
      <w:szCs w:val="24"/>
    </w:rPr>
  </w:style>
  <w:style w:type="paragraph" w:customStyle="1" w:styleId="149">
    <w:name w:val="Char Char Char Char Char Char Char"/>
    <w:basedOn w:val="19"/>
    <w:qFormat/>
    <w:uiPriority w:val="0"/>
    <w:rPr>
      <w:rFonts w:ascii="宋体" w:hAnsi="Tahoma"/>
    </w:rPr>
  </w:style>
  <w:style w:type="paragraph" w:customStyle="1" w:styleId="150">
    <w:name w:val="默认段落字体 Para Char Char Char Char Char Char Char Char Char1 Char Char Char Char"/>
    <w:basedOn w:val="1"/>
    <w:qFormat/>
    <w:uiPriority w:val="0"/>
    <w:rPr>
      <w:rFonts w:ascii="Tahoma" w:hAnsi="Tahoma"/>
      <w:sz w:val="24"/>
    </w:rPr>
  </w:style>
  <w:style w:type="paragraph" w:customStyle="1" w:styleId="151">
    <w:name w:val="标题无"/>
    <w:basedOn w:val="1"/>
    <w:qFormat/>
    <w:uiPriority w:val="0"/>
    <w:pPr>
      <w:spacing w:line="360" w:lineRule="auto"/>
    </w:pPr>
    <w:rPr>
      <w:sz w:val="24"/>
    </w:rPr>
  </w:style>
  <w:style w:type="paragraph" w:customStyle="1" w:styleId="152">
    <w:name w:val="样式1"/>
    <w:basedOn w:val="7"/>
    <w:qFormat/>
    <w:uiPriority w:val="0"/>
    <w:pPr>
      <w:tabs>
        <w:tab w:val="left" w:pos="720"/>
      </w:tabs>
      <w:spacing w:before="500" w:beforeLines="0" w:beforeAutospacing="0" w:after="260" w:afterLines="0" w:afterAutospacing="0" w:line="560" w:lineRule="atLeast"/>
      <w:ind w:left="420" w:hanging="420"/>
    </w:pPr>
  </w:style>
  <w:style w:type="paragraph" w:customStyle="1" w:styleId="153">
    <w:name w:val="二级条标题"/>
    <w:basedOn w:val="154"/>
    <w:next w:val="156"/>
    <w:qFormat/>
    <w:uiPriority w:val="0"/>
    <w:pPr>
      <w:ind w:left="840"/>
      <w:outlineLvl w:val="3"/>
    </w:pPr>
  </w:style>
  <w:style w:type="paragraph" w:customStyle="1" w:styleId="154">
    <w:name w:val="一级条标题"/>
    <w:basedOn w:val="155"/>
    <w:next w:val="156"/>
    <w:qFormat/>
    <w:uiPriority w:val="0"/>
    <w:pPr>
      <w:numPr>
        <w:ilvl w:val="1"/>
        <w:numId w:val="0"/>
      </w:numPr>
      <w:spacing w:before="0" w:beforeLines="0" w:beforeAutospacing="0" w:after="0" w:afterLines="0" w:afterAutospacing="0"/>
      <w:ind w:left="525"/>
      <w:outlineLvl w:val="2"/>
    </w:pPr>
    <w:rPr>
      <w:sz w:val="21"/>
    </w:rPr>
  </w:style>
  <w:style w:type="paragraph" w:customStyle="1" w:styleId="155">
    <w:name w:val="章标题"/>
    <w:next w:val="1"/>
    <w:qFormat/>
    <w:uiPriority w:val="0"/>
    <w:pPr>
      <w:numPr>
        <w:ilvl w:val="1"/>
        <w:numId w:val="5"/>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56">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57">
    <w:name w:val="_"/>
    <w:basedOn w:val="1"/>
    <w:qFormat/>
    <w:uiPriority w:val="0"/>
    <w:pPr>
      <w:adjustRightInd w:val="0"/>
      <w:spacing w:line="360" w:lineRule="auto"/>
      <w:ind w:left="480" w:firstLine="200" w:firstLineChars="200"/>
      <w:textAlignment w:val="baseline"/>
    </w:pPr>
    <w:rPr>
      <w:kern w:val="0"/>
      <w:sz w:val="24"/>
    </w:rPr>
  </w:style>
  <w:style w:type="paragraph" w:customStyle="1" w:styleId="158">
    <w:name w:val="关键词"/>
    <w:basedOn w:val="1"/>
    <w:next w:val="1"/>
    <w:qFormat/>
    <w:uiPriority w:val="0"/>
    <w:pPr>
      <w:spacing w:line="360" w:lineRule="auto"/>
    </w:pPr>
    <w:rPr>
      <w:rFonts w:eastAsia="黑体"/>
      <w:sz w:val="20"/>
    </w:rPr>
  </w:style>
  <w:style w:type="paragraph" w:customStyle="1" w:styleId="159">
    <w:name w:val="样式2"/>
    <w:basedOn w:val="7"/>
    <w:qFormat/>
    <w:uiPriority w:val="0"/>
    <w:pPr>
      <w:numPr>
        <w:ilvl w:val="0"/>
        <w:numId w:val="6"/>
      </w:numPr>
      <w:spacing w:before="560" w:beforeLines="0" w:line="400" w:lineRule="exact"/>
      <w:jc w:val="center"/>
      <w:outlineLvl w:val="0"/>
    </w:pPr>
    <w:rPr>
      <w:b w:val="0"/>
      <w:sz w:val="44"/>
    </w:rPr>
  </w:style>
  <w:style w:type="paragraph" w:customStyle="1" w:styleId="160">
    <w:name w:val="表头文本"/>
    <w:qFormat/>
    <w:uiPriority w:val="0"/>
    <w:pPr>
      <w:jc w:val="center"/>
    </w:pPr>
    <w:rPr>
      <w:rFonts w:ascii="Arial" w:hAnsi="Arial" w:eastAsia="宋体" w:cs="Times New Roman"/>
      <w:b/>
      <w:sz w:val="21"/>
      <w:lang w:val="en-US" w:eastAsia="zh-CN" w:bidi="ar-SA"/>
    </w:rPr>
  </w:style>
  <w:style w:type="paragraph" w:customStyle="1" w:styleId="161">
    <w:name w:val="_Style 157"/>
    <w:qFormat/>
    <w:uiPriority w:val="0"/>
    <w:rPr>
      <w:rFonts w:ascii="Times New Roman" w:hAnsi="Times New Roman" w:eastAsia="宋体" w:cs="Times New Roman"/>
      <w:kern w:val="2"/>
      <w:sz w:val="21"/>
      <w:lang w:val="en-US" w:eastAsia="zh-CN" w:bidi="ar-SA"/>
    </w:rPr>
  </w:style>
  <w:style w:type="paragraph" w:customStyle="1" w:styleId="162">
    <w:name w:val="图标"/>
    <w:basedOn w:val="1"/>
    <w:next w:val="1"/>
    <w:qFormat/>
    <w:uiPriority w:val="0"/>
    <w:pPr>
      <w:tabs>
        <w:tab w:val="left" w:pos="420"/>
        <w:tab w:val="left" w:pos="567"/>
        <w:tab w:val="left" w:pos="720"/>
      </w:tabs>
      <w:autoSpaceDE w:val="0"/>
      <w:autoSpaceDN w:val="0"/>
      <w:adjustRightInd w:val="0"/>
      <w:snapToGrid w:val="0"/>
      <w:spacing w:before="120" w:beforeLines="0" w:beforeAutospacing="0" w:after="120" w:afterLines="0" w:afterAutospacing="0" w:line="320" w:lineRule="atLeast"/>
      <w:ind w:left="420" w:hanging="420"/>
      <w:jc w:val="center"/>
      <w:textAlignment w:val="baseline"/>
    </w:pPr>
    <w:rPr>
      <w:rFonts w:eastAsia="仿宋_GB2312"/>
      <w:kern w:val="0"/>
      <w:sz w:val="24"/>
    </w:rPr>
  </w:style>
  <w:style w:type="paragraph" w:customStyle="1" w:styleId="163">
    <w:name w:val="样式 标题 1 + 居中 段前: 6 磅 段后: 6 磅 行距: 1.5 倍行距"/>
    <w:basedOn w:val="4"/>
    <w:qFormat/>
    <w:uiPriority w:val="0"/>
    <w:pPr>
      <w:keepLines/>
      <w:adjustRightInd w:val="0"/>
      <w:spacing w:before="120" w:beforeLines="0" w:beforeAutospacing="0" w:after="120" w:afterLines="0" w:afterAutospacing="0" w:line="360" w:lineRule="auto"/>
      <w:jc w:val="center"/>
    </w:pPr>
    <w:rPr>
      <w:rFonts w:ascii="Times New Roman"/>
      <w:b/>
      <w:kern w:val="44"/>
      <w:sz w:val="32"/>
    </w:rPr>
  </w:style>
  <w:style w:type="paragraph" w:customStyle="1" w:styleId="164">
    <w:name w:val="附录4"/>
    <w:basedOn w:val="1"/>
    <w:next w:val="1"/>
    <w:qFormat/>
    <w:uiPriority w:val="0"/>
    <w:pPr>
      <w:widowControl/>
      <w:numPr>
        <w:ilvl w:val="0"/>
        <w:numId w:val="0"/>
      </w:numPr>
      <w:tabs>
        <w:tab w:val="left" w:pos="1134"/>
      </w:tabs>
      <w:spacing w:line="300" w:lineRule="auto"/>
      <w:ind w:left="1361" w:hanging="1361"/>
      <w:outlineLvl w:val="3"/>
    </w:pPr>
    <w:rPr>
      <w:rFonts w:ascii="Arial" w:hAnsi="Arial" w:eastAsia="黑体"/>
      <w:kern w:val="0"/>
    </w:rPr>
  </w:style>
  <w:style w:type="paragraph" w:customStyle="1" w:styleId="165">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166">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67">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68">
    <w:name w:val=" Char Char1 Char Char Char Char Char Char Char Char Char Char Char Char Char Char"/>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169">
    <w:name w:val="Char Char Char Char"/>
    <w:basedOn w:val="1"/>
    <w:qFormat/>
    <w:uiPriority w:val="0"/>
    <w:pPr>
      <w:pageBreakBefore/>
      <w:widowControl/>
      <w:spacing w:after="160" w:afterLines="0" w:line="240" w:lineRule="exact"/>
      <w:jc w:val="left"/>
    </w:pPr>
    <w:rPr>
      <w:rFonts w:ascii="Verdana" w:hAnsi="Verdana"/>
      <w:kern w:val="0"/>
      <w:sz w:val="20"/>
      <w:lang w:eastAsia="en-US"/>
    </w:rPr>
  </w:style>
  <w:style w:type="paragraph" w:customStyle="1" w:styleId="170">
    <w:name w:val="样式1xz"/>
    <w:basedOn w:val="1"/>
    <w:qFormat/>
    <w:uiPriority w:val="0"/>
    <w:pPr>
      <w:tabs>
        <w:tab w:val="left" w:pos="1050"/>
        <w:tab w:val="right" w:leader="dot" w:pos="8296"/>
      </w:tabs>
    </w:pPr>
    <w:rPr>
      <w:caps/>
      <w:spacing w:val="20"/>
      <w:sz w:val="24"/>
    </w:rPr>
  </w:style>
  <w:style w:type="paragraph" w:customStyle="1" w:styleId="171">
    <w:name w:val="样式 宋体 五号 行距: 单倍行距"/>
    <w:basedOn w:val="1"/>
    <w:qFormat/>
    <w:uiPriority w:val="0"/>
    <w:pPr>
      <w:adjustRightInd w:val="0"/>
      <w:jc w:val="left"/>
    </w:pPr>
    <w:rPr>
      <w:rFonts w:ascii="宋体" w:hAnsi="宋体"/>
      <w:kern w:val="0"/>
      <w:sz w:val="21"/>
    </w:rPr>
  </w:style>
  <w:style w:type="paragraph" w:customStyle="1" w:styleId="172">
    <w:name w:val="图片文字"/>
    <w:basedOn w:val="1"/>
    <w:qFormat/>
    <w:uiPriority w:val="0"/>
    <w:pPr>
      <w:spacing w:line="240" w:lineRule="atLeast"/>
      <w:jc w:val="center"/>
    </w:pPr>
    <w:rPr>
      <w:sz w:val="21"/>
    </w:rPr>
  </w:style>
  <w:style w:type="paragraph" w:customStyle="1" w:styleId="173">
    <w:name w:val="Char"/>
    <w:basedOn w:val="1"/>
    <w:qFormat/>
    <w:uiPriority w:val="0"/>
    <w:pPr>
      <w:spacing w:line="240" w:lineRule="atLeast"/>
      <w:ind w:left="420" w:firstLine="420"/>
    </w:pPr>
    <w:rPr>
      <w:kern w:val="0"/>
      <w:sz w:val="21"/>
    </w:rPr>
  </w:style>
  <w:style w:type="paragraph" w:customStyle="1" w:styleId="174">
    <w:name w:val="content"/>
    <w:basedOn w:val="1"/>
    <w:qFormat/>
    <w:uiPriority w:val="0"/>
    <w:pPr>
      <w:widowControl/>
      <w:spacing w:before="100" w:beforeLines="0" w:beforeAutospacing="1" w:after="100" w:afterLines="0" w:afterAutospacing="1" w:line="280" w:lineRule="atLeast"/>
      <w:ind w:firstLine="375"/>
      <w:jc w:val="left"/>
    </w:pPr>
    <w:rPr>
      <w:rFonts w:ascii="宋体" w:hAnsi="宋体"/>
      <w:color w:val="000000"/>
      <w:kern w:val="0"/>
      <w:sz w:val="18"/>
    </w:rPr>
  </w:style>
  <w:style w:type="paragraph" w:customStyle="1" w:styleId="175">
    <w:name w:val="Note"/>
    <w:basedOn w:val="1"/>
    <w:qFormat/>
    <w:uiPriority w:val="0"/>
    <w:pPr>
      <w:pBdr>
        <w:top w:val="single" w:color="auto" w:sz="12" w:space="3"/>
        <w:bottom w:val="single" w:color="auto" w:sz="12" w:space="3"/>
      </w:pBdr>
      <w:spacing w:line="360" w:lineRule="auto"/>
    </w:pPr>
    <w:rPr>
      <w:sz w:val="24"/>
    </w:rPr>
  </w:style>
  <w:style w:type="paragraph" w:customStyle="1" w:styleId="176">
    <w:name w:val=" Char"/>
    <w:basedOn w:val="1"/>
    <w:qFormat/>
    <w:uiPriority w:val="0"/>
    <w:pPr>
      <w:spacing w:line="240" w:lineRule="atLeast"/>
      <w:ind w:left="420" w:firstLine="420"/>
    </w:pPr>
    <w:rPr>
      <w:kern w:val="0"/>
      <w:sz w:val="21"/>
    </w:rPr>
  </w:style>
  <w:style w:type="paragraph" w:customStyle="1" w:styleId="177">
    <w:name w:val=" Char Char Char"/>
    <w:basedOn w:val="1"/>
    <w:qFormat/>
    <w:uiPriority w:val="0"/>
    <w:rPr>
      <w:rFonts w:ascii="Tahoma" w:hAnsi="Tahoma"/>
      <w:sz w:val="24"/>
    </w:rPr>
  </w:style>
  <w:style w:type="paragraph" w:customStyle="1" w:styleId="178">
    <w:name w:val=" Char Char1"/>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179">
    <w:name w:val="标书正文:  0.74 厘米"/>
    <w:basedOn w:val="1"/>
    <w:qFormat/>
    <w:uiPriority w:val="0"/>
    <w:pPr>
      <w:snapToGrid w:val="0"/>
      <w:spacing w:line="360" w:lineRule="auto"/>
      <w:ind w:firstLine="420"/>
    </w:pPr>
    <w:rPr>
      <w:sz w:val="24"/>
    </w:rPr>
  </w:style>
  <w:style w:type="paragraph" w:customStyle="1" w:styleId="180">
    <w:name w:val=" Char Char 字元 字元 字元 Char Char Char Char"/>
    <w:basedOn w:val="1"/>
    <w:qFormat/>
    <w:uiPriority w:val="0"/>
    <w:pPr>
      <w:adjustRightInd w:val="0"/>
      <w:spacing w:line="360" w:lineRule="auto"/>
    </w:pPr>
    <w:rPr>
      <w:kern w:val="0"/>
      <w:sz w:val="24"/>
    </w:rPr>
  </w:style>
  <w:style w:type="paragraph" w:customStyle="1" w:styleId="181">
    <w:name w:val="样式 标题 6第五层条 + 三号 段前: 0.5 行"/>
    <w:basedOn w:val="9"/>
    <w:qFormat/>
    <w:uiPriority w:val="0"/>
    <w:pPr>
      <w:widowControl/>
      <w:numPr>
        <w:ilvl w:val="0"/>
        <w:numId w:val="0"/>
      </w:numPr>
      <w:adjustRightInd/>
      <w:snapToGrid/>
      <w:spacing w:before="156" w:beforeLines="50" w:beforeAutospacing="0"/>
      <w:ind w:left="1152" w:hanging="1152"/>
      <w:jc w:val="left"/>
    </w:pPr>
    <w:rPr>
      <w:snapToGrid w:val="0"/>
      <w:kern w:val="24"/>
      <w:sz w:val="28"/>
    </w:rPr>
  </w:style>
  <w:style w:type="paragraph" w:customStyle="1" w:styleId="182">
    <w:name w:val="列表项目"/>
    <w:basedOn w:val="1"/>
    <w:qFormat/>
    <w:uiPriority w:val="0"/>
    <w:pPr>
      <w:numPr>
        <w:ilvl w:val="0"/>
        <w:numId w:val="3"/>
      </w:numPr>
      <w:tabs>
        <w:tab w:val="left" w:pos="420"/>
        <w:tab w:val="clear" w:pos="1200"/>
      </w:tabs>
      <w:spacing w:line="288" w:lineRule="auto"/>
      <w:ind w:left="840" w:leftChars="200" w:hanging="420" w:hangingChars="200"/>
    </w:pPr>
    <w:rPr>
      <w:sz w:val="21"/>
    </w:rPr>
  </w:style>
  <w:style w:type="paragraph" w:customStyle="1" w:styleId="183">
    <w:name w:val="xl27"/>
    <w:basedOn w:val="1"/>
    <w:qFormat/>
    <w:uiPriority w:val="0"/>
    <w:pPr>
      <w:widowControl/>
      <w:pBdr>
        <w:left w:val="single" w:color="auto" w:sz="8"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kern w:val="0"/>
      <w:sz w:val="21"/>
    </w:rPr>
  </w:style>
  <w:style w:type="paragraph" w:customStyle="1" w:styleId="184">
    <w:name w:val=" Char Char14 Char Char"/>
    <w:basedOn w:val="1"/>
    <w:qFormat/>
    <w:uiPriority w:val="0"/>
    <w:rPr>
      <w:sz w:val="21"/>
      <w:szCs w:val="24"/>
    </w:rPr>
  </w:style>
  <w:style w:type="paragraph" w:customStyle="1" w:styleId="185">
    <w:name w:val="表号"/>
    <w:basedOn w:val="1"/>
    <w:qFormat/>
    <w:uiPriority w:val="0"/>
    <w:pPr>
      <w:numPr>
        <w:ilvl w:val="0"/>
        <w:numId w:val="7"/>
      </w:numPr>
      <w:tabs>
        <w:tab w:val="left" w:pos="648"/>
        <w:tab w:val="clear" w:pos="360"/>
      </w:tabs>
      <w:autoSpaceDE w:val="0"/>
      <w:autoSpaceDN w:val="0"/>
      <w:adjustRightInd w:val="0"/>
      <w:spacing w:before="210" w:beforeLines="0" w:after="210" w:afterLines="0"/>
      <w:ind w:left="425" w:hanging="137"/>
      <w:jc w:val="center"/>
    </w:pPr>
    <w:rPr>
      <w:kern w:val="0"/>
      <w:sz w:val="21"/>
      <w:lang w:eastAsia="en-US"/>
    </w:rPr>
  </w:style>
  <w:style w:type="paragraph" w:customStyle="1" w:styleId="186">
    <w:name w:val="可研正文"/>
    <w:basedOn w:val="2"/>
    <w:qFormat/>
    <w:uiPriority w:val="0"/>
    <w:pPr>
      <w:adjustRightInd w:val="0"/>
      <w:snapToGrid w:val="0"/>
      <w:spacing w:line="440" w:lineRule="exact"/>
      <w:ind w:firstLine="567"/>
    </w:pPr>
    <w:rPr>
      <w:sz w:val="28"/>
    </w:rPr>
  </w:style>
  <w:style w:type="paragraph" w:customStyle="1" w:styleId="187">
    <w:name w:val="标题2"/>
    <w:basedOn w:val="5"/>
    <w:qFormat/>
    <w:uiPriority w:val="0"/>
    <w:pPr>
      <w:keepNext w:val="0"/>
      <w:keepLines w:val="0"/>
      <w:adjustRightInd w:val="0"/>
      <w:snapToGrid w:val="0"/>
      <w:spacing w:before="0" w:beforeLines="0" w:after="0" w:afterLines="0" w:line="360" w:lineRule="auto"/>
      <w:ind w:firstLine="574" w:firstLineChars="196"/>
      <w:outlineLvl w:val="9"/>
    </w:pPr>
    <w:rPr>
      <w:rFonts w:ascii="宋体" w:hAnsi="宋体" w:eastAsia="宋体"/>
      <w:spacing w:val="6"/>
      <w:sz w:val="28"/>
      <w:u w:val="single"/>
    </w:rPr>
  </w:style>
  <w:style w:type="paragraph" w:customStyle="1" w:styleId="188">
    <w:name w:val="首行缩进"/>
    <w:basedOn w:val="1"/>
    <w:qFormat/>
    <w:uiPriority w:val="0"/>
    <w:pPr>
      <w:numPr>
        <w:ilvl w:val="0"/>
        <w:numId w:val="8"/>
      </w:numPr>
      <w:spacing w:line="360" w:lineRule="auto"/>
    </w:pPr>
    <w:rPr>
      <w:rFonts w:eastAsia="仿宋_GB2312"/>
    </w:rPr>
  </w:style>
  <w:style w:type="paragraph" w:customStyle="1" w:styleId="189">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90">
    <w:name w:val="正文 + 三号"/>
    <w:basedOn w:val="1"/>
    <w:qFormat/>
    <w:uiPriority w:val="0"/>
    <w:rPr>
      <w:sz w:val="21"/>
    </w:rPr>
  </w:style>
  <w:style w:type="paragraph" w:customStyle="1" w:styleId="191">
    <w:name w:val=" Char Char1 Char"/>
    <w:basedOn w:val="1"/>
    <w:qFormat/>
    <w:uiPriority w:val="0"/>
    <w:rPr>
      <w:rFonts w:ascii="Tahoma" w:hAnsi="Tahoma"/>
      <w:sz w:val="24"/>
      <w:szCs w:val="24"/>
    </w:rPr>
  </w:style>
  <w:style w:type="paragraph" w:customStyle="1" w:styleId="192">
    <w:name w:val="style1"/>
    <w:basedOn w:val="1"/>
    <w:qFormat/>
    <w:uiPriority w:val="0"/>
    <w:pPr>
      <w:widowControl/>
      <w:spacing w:before="100" w:beforeLines="0" w:beforeAutospacing="1" w:after="100" w:afterLines="0" w:afterAutospacing="1"/>
      <w:jc w:val="left"/>
    </w:pPr>
    <w:rPr>
      <w:rFonts w:ascii="宋体" w:hAnsi="宋体"/>
      <w:kern w:val="0"/>
      <w:sz w:val="21"/>
    </w:rPr>
  </w:style>
  <w:style w:type="paragraph" w:customStyle="1" w:styleId="193">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194">
    <w:name w:val="Body Text 2"/>
    <w:basedOn w:val="1"/>
    <w:qFormat/>
    <w:uiPriority w:val="0"/>
    <w:pPr>
      <w:adjustRightInd w:val="0"/>
      <w:spacing w:before="120" w:beforeLines="0" w:beforeAutospacing="0" w:line="360" w:lineRule="auto"/>
      <w:ind w:firstLine="480"/>
      <w:textAlignment w:val="baseline"/>
    </w:pPr>
    <w:rPr>
      <w:sz w:val="24"/>
    </w:rPr>
  </w:style>
  <w:style w:type="paragraph" w:customStyle="1" w:styleId="195">
    <w:name w:val="bt"/>
    <w:basedOn w:val="1"/>
    <w:next w:val="2"/>
    <w:qFormat/>
    <w:uiPriority w:val="0"/>
    <w:pPr>
      <w:numPr>
        <w:ilvl w:val="0"/>
        <w:numId w:val="0"/>
      </w:numPr>
      <w:overflowPunct w:val="0"/>
      <w:autoSpaceDE w:val="0"/>
      <w:autoSpaceDN w:val="0"/>
      <w:adjustRightInd w:val="0"/>
      <w:snapToGrid w:val="0"/>
      <w:spacing w:before="100" w:beforeLines="0" w:beforeAutospacing="0" w:after="100" w:afterLines="0" w:afterAutospacing="0" w:line="240" w:lineRule="atLeast"/>
      <w:ind w:left="2880" w:hanging="360"/>
      <w:textAlignment w:val="baseline"/>
    </w:pPr>
    <w:rPr>
      <w:rFonts w:ascii="宋体"/>
      <w:kern w:val="0"/>
      <w:sz w:val="20"/>
    </w:rPr>
  </w:style>
  <w:style w:type="paragraph" w:customStyle="1" w:styleId="196">
    <w:name w:val="样式 正文首行缩进 2 + 首行缩进:  2 字符"/>
    <w:basedOn w:val="1"/>
    <w:qFormat/>
    <w:uiPriority w:val="0"/>
    <w:pPr>
      <w:numPr>
        <w:ilvl w:val="0"/>
        <w:numId w:val="9"/>
      </w:numPr>
      <w:adjustRightInd w:val="0"/>
      <w:snapToGrid w:val="0"/>
      <w:spacing w:line="360" w:lineRule="auto"/>
    </w:pPr>
    <w:rPr>
      <w:rFonts w:ascii="Arial" w:hAnsi="Arial"/>
      <w:b/>
      <w:sz w:val="24"/>
    </w:rPr>
  </w:style>
  <w:style w:type="paragraph" w:customStyle="1" w:styleId="197">
    <w:name w:val="司法正文"/>
    <w:qFormat/>
    <w:uiPriority w:val="0"/>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198">
    <w:name w:val="摘要"/>
    <w:basedOn w:val="1"/>
    <w:next w:val="5"/>
    <w:qFormat/>
    <w:uiPriority w:val="0"/>
    <w:pPr>
      <w:spacing w:line="360" w:lineRule="auto"/>
    </w:pPr>
    <w:rPr>
      <w:rFonts w:eastAsia="黑体"/>
      <w:sz w:val="20"/>
    </w:rPr>
  </w:style>
  <w:style w:type="paragraph" w:customStyle="1" w:styleId="199">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200">
    <w:name w:val="正文（首行不缩进）"/>
    <w:basedOn w:val="1"/>
    <w:qFormat/>
    <w:uiPriority w:val="0"/>
    <w:pPr>
      <w:autoSpaceDE w:val="0"/>
      <w:autoSpaceDN w:val="0"/>
      <w:adjustRightInd w:val="0"/>
      <w:spacing w:line="360" w:lineRule="auto"/>
      <w:jc w:val="left"/>
    </w:pPr>
    <w:rPr>
      <w:kern w:val="0"/>
      <w:sz w:val="21"/>
    </w:rPr>
  </w:style>
  <w:style w:type="paragraph" w:customStyle="1" w:styleId="201">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202">
    <w:name w:val="CSS1级正文 Char"/>
    <w:basedOn w:val="2"/>
    <w:qFormat/>
    <w:uiPriority w:val="0"/>
    <w:pPr>
      <w:adjustRightInd w:val="0"/>
      <w:snapToGrid w:val="0"/>
      <w:spacing w:line="360" w:lineRule="auto"/>
      <w:ind w:firstLine="480"/>
    </w:pPr>
    <w:rPr>
      <w:rFonts w:ascii="Times New Roman" w:eastAsia="宋体"/>
      <w:sz w:val="24"/>
    </w:rPr>
  </w:style>
  <w:style w:type="paragraph" w:customStyle="1" w:styleId="203">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04">
    <w:name w:val="操作步骤"/>
    <w:basedOn w:val="1"/>
    <w:qFormat/>
    <w:uiPriority w:val="0"/>
    <w:pPr>
      <w:numPr>
        <w:ilvl w:val="0"/>
        <w:numId w:val="10"/>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205">
    <w:name w:val=" Char2 Char Char Char Char Char Char"/>
    <w:basedOn w:val="1"/>
    <w:qFormat/>
    <w:uiPriority w:val="0"/>
    <w:rPr>
      <w:rFonts w:ascii="仿宋_GB2312"/>
      <w:b/>
      <w:sz w:val="30"/>
    </w:rPr>
  </w:style>
  <w:style w:type="paragraph" w:customStyle="1" w:styleId="206">
    <w:name w:val="简单回函地址"/>
    <w:basedOn w:val="1"/>
    <w:qFormat/>
    <w:uiPriority w:val="0"/>
    <w:pPr>
      <w:adjustRightInd w:val="0"/>
      <w:snapToGrid w:val="0"/>
      <w:spacing w:line="360" w:lineRule="auto"/>
    </w:pPr>
    <w:rPr>
      <w:sz w:val="24"/>
    </w:rPr>
  </w:style>
  <w:style w:type="paragraph" w:customStyle="1" w:styleId="207">
    <w:name w:val="样式 样式 首行缩进:  2 字符 + 首行缩进:  2 字符"/>
    <w:basedOn w:val="1"/>
    <w:qFormat/>
    <w:uiPriority w:val="0"/>
    <w:pPr>
      <w:numPr>
        <w:ilvl w:val="0"/>
        <w:numId w:val="11"/>
      </w:numPr>
      <w:tabs>
        <w:tab w:val="clear" w:pos="1230"/>
      </w:tabs>
      <w:spacing w:line="360" w:lineRule="auto"/>
      <w:ind w:firstLine="480" w:firstLineChars="200"/>
    </w:pPr>
    <w:rPr>
      <w:sz w:val="24"/>
    </w:rPr>
  </w:style>
  <w:style w:type="paragraph" w:customStyle="1" w:styleId="208">
    <w:name w:val="样式 标题 1章标题Heading 0Section HeadPIM 1H1h11st levell11H1..."/>
    <w:basedOn w:val="4"/>
    <w:qFormat/>
    <w:uiPriority w:val="0"/>
    <w:pPr>
      <w:keepLines/>
      <w:pageBreakBefore/>
      <w:tabs>
        <w:tab w:val="left" w:pos="432"/>
      </w:tabs>
      <w:autoSpaceDE w:val="0"/>
      <w:autoSpaceDN w:val="0"/>
      <w:adjustRightInd w:val="0"/>
      <w:spacing w:before="340" w:beforeLines="0" w:beforeAutospacing="0" w:after="330" w:afterLines="0" w:afterAutospacing="0" w:line="578" w:lineRule="atLeast"/>
      <w:textAlignment w:val="bottom"/>
    </w:pPr>
    <w:rPr>
      <w:rFonts w:hAnsi="宋体" w:eastAsia="黑体"/>
      <w:b/>
      <w:kern w:val="44"/>
      <w:sz w:val="36"/>
    </w:rPr>
  </w:style>
  <w:style w:type="paragraph" w:customStyle="1" w:styleId="209">
    <w:name w:val="项目"/>
    <w:basedOn w:val="1"/>
    <w:qFormat/>
    <w:uiPriority w:val="0"/>
    <w:pPr>
      <w:tabs>
        <w:tab w:val="left" w:pos="1280"/>
      </w:tabs>
      <w:spacing w:before="120" w:beforeLines="0" w:beforeAutospacing="0" w:after="120" w:afterLines="0" w:afterAutospacing="0" w:line="360" w:lineRule="auto"/>
      <w:ind w:left="-7" w:firstLine="567"/>
      <w:jc w:val="left"/>
      <w:textAlignment w:val="baseline"/>
    </w:pPr>
    <w:rPr>
      <w:rFonts w:ascii="宋体"/>
      <w:kern w:val="0"/>
      <w:sz w:val="24"/>
    </w:rPr>
  </w:style>
  <w:style w:type="paragraph" w:customStyle="1" w:styleId="210">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211">
    <w:name w:val="普通正文"/>
    <w:basedOn w:val="1"/>
    <w:qFormat/>
    <w:uiPriority w:val="0"/>
    <w:pPr>
      <w:adjustRightInd w:val="0"/>
      <w:spacing w:before="120" w:beforeLines="0" w:beforeAutospacing="0" w:after="120" w:afterLines="0" w:afterAutospacing="0" w:line="360" w:lineRule="auto"/>
      <w:ind w:firstLine="480"/>
      <w:jc w:val="left"/>
      <w:textAlignment w:val="baseline"/>
    </w:pPr>
    <w:rPr>
      <w:rFonts w:ascii="Arial" w:hAnsi="Arial"/>
      <w:kern w:val="0"/>
      <w:sz w:val="24"/>
    </w:rPr>
  </w:style>
  <w:style w:type="paragraph" w:customStyle="1" w:styleId="212">
    <w:name w:val="Style Heading 3h3Heading 3 - oldLevel 3 HeadH3level_3PIM 3se..."/>
    <w:basedOn w:val="6"/>
    <w:qFormat/>
    <w:uiPriority w:val="0"/>
    <w:pPr>
      <w:numPr>
        <w:ilvl w:val="2"/>
        <w:numId w:val="2"/>
      </w:numPr>
      <w:tabs>
        <w:tab w:val="left" w:pos="709"/>
        <w:tab w:val="left" w:pos="1620"/>
      </w:tabs>
      <w:spacing w:line="413" w:lineRule="auto"/>
    </w:pPr>
  </w:style>
  <w:style w:type="paragraph" w:customStyle="1" w:styleId="213">
    <w:name w:val="文本1"/>
    <w:basedOn w:val="1"/>
    <w:qFormat/>
    <w:uiPriority w:val="0"/>
    <w:pPr>
      <w:adjustRightInd w:val="0"/>
      <w:spacing w:line="312" w:lineRule="atLeast"/>
      <w:jc w:val="center"/>
      <w:textAlignment w:val="baseline"/>
    </w:pPr>
    <w:rPr>
      <w:kern w:val="0"/>
      <w:sz w:val="18"/>
    </w:rPr>
  </w:style>
  <w:style w:type="paragraph" w:customStyle="1" w:styleId="214">
    <w:name w:val="xl53"/>
    <w:basedOn w:val="1"/>
    <w:qFormat/>
    <w:uiPriority w:val="0"/>
    <w:pPr>
      <w:widowControl/>
      <w:pBdr>
        <w:left w:val="single" w:color="auto" w:sz="4" w:space="0"/>
        <w:bottom w:val="single" w:color="auto" w:sz="4" w:space="0"/>
      </w:pBdr>
      <w:spacing w:before="100" w:beforeLines="0" w:beforeAutospacing="1" w:after="100" w:afterLines="0" w:afterAutospacing="1"/>
      <w:jc w:val="center"/>
      <w:textAlignment w:val="center"/>
    </w:pPr>
    <w:rPr>
      <w:rFonts w:ascii="宋体" w:hAnsi="宋体"/>
      <w:kern w:val="0"/>
      <w:sz w:val="24"/>
    </w:rPr>
  </w:style>
  <w:style w:type="paragraph" w:customStyle="1" w:styleId="215">
    <w:name w:val="样式3"/>
    <w:basedOn w:val="4"/>
    <w:next w:val="4"/>
    <w:qFormat/>
    <w:uiPriority w:val="0"/>
    <w:pPr>
      <w:keepLines/>
      <w:adjustRightInd w:val="0"/>
      <w:spacing w:before="340" w:beforeLines="0" w:beforeAutospacing="0" w:after="330" w:afterLines="0" w:afterAutospacing="0" w:line="576" w:lineRule="auto"/>
    </w:pPr>
    <w:rPr>
      <w:rFonts w:ascii="Times New Roman" w:eastAsia="黑体"/>
      <w:b/>
      <w:kern w:val="44"/>
      <w:sz w:val="44"/>
    </w:rPr>
  </w:style>
  <w:style w:type="paragraph" w:customStyle="1" w:styleId="216">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17">
    <w:name w:val="标题3——2"/>
    <w:basedOn w:val="6"/>
    <w:next w:val="56"/>
    <w:qFormat/>
    <w:uiPriority w:val="0"/>
    <w:pPr>
      <w:tabs>
        <w:tab w:val="left" w:pos="1280"/>
        <w:tab w:val="right" w:leader="dot" w:pos="8777"/>
      </w:tabs>
      <w:spacing w:before="312" w:beforeLines="100" w:beforeAutospacing="0" w:after="0" w:afterLines="0" w:afterAutospacing="0" w:line="240" w:lineRule="auto"/>
      <w:ind w:left="851" w:hanging="851"/>
      <w:outlineLvl w:val="9"/>
    </w:pPr>
    <w:rPr>
      <w:rFonts w:ascii="黑体" w:hAnsi="宋体" w:eastAsia="黑体"/>
      <w:sz w:val="30"/>
    </w:rPr>
  </w:style>
  <w:style w:type="paragraph" w:customStyle="1" w:styleId="218">
    <w:name w:val="正文格式"/>
    <w:basedOn w:val="1"/>
    <w:qFormat/>
    <w:uiPriority w:val="0"/>
    <w:pPr>
      <w:widowControl/>
      <w:adjustRightInd w:val="0"/>
      <w:snapToGrid w:val="0"/>
      <w:spacing w:before="60" w:beforeLines="0" w:beforeAutospacing="0" w:line="360" w:lineRule="auto"/>
      <w:ind w:firstLine="480" w:firstLineChars="200"/>
      <w:jc w:val="left"/>
      <w:textAlignment w:val="baseline"/>
    </w:pPr>
    <w:rPr>
      <w:rFonts w:ascii="宋体" w:hAnsi="宋体"/>
      <w:color w:val="000000"/>
      <w:kern w:val="0"/>
      <w:sz w:val="24"/>
    </w:rPr>
  </w:style>
  <w:style w:type="paragraph" w:customStyle="1" w:styleId="219">
    <w:name w:val="附录3"/>
    <w:basedOn w:val="1"/>
    <w:next w:val="1"/>
    <w:qFormat/>
    <w:uiPriority w:val="0"/>
    <w:pPr>
      <w:numPr>
        <w:ilvl w:val="0"/>
        <w:numId w:val="0"/>
      </w:numPr>
      <w:tabs>
        <w:tab w:val="left" w:pos="851"/>
      </w:tabs>
      <w:ind w:left="425" w:hanging="425"/>
      <w:outlineLvl w:val="2"/>
    </w:pPr>
    <w:rPr>
      <w:rFonts w:eastAsia="黑体"/>
      <w:b/>
      <w:sz w:val="32"/>
    </w:rPr>
  </w:style>
  <w:style w:type="paragraph" w:customStyle="1" w:styleId="220">
    <w:name w:val="Item List"/>
    <w:qFormat/>
    <w:uiPriority w:val="0"/>
    <w:pPr>
      <w:numPr>
        <w:ilvl w:val="0"/>
        <w:numId w:val="12"/>
      </w:numPr>
      <w:spacing w:line="300" w:lineRule="auto"/>
      <w:jc w:val="both"/>
    </w:pPr>
    <w:rPr>
      <w:rFonts w:ascii="Arial" w:hAnsi="Arial" w:eastAsia="宋体" w:cs="Times New Roman"/>
      <w:sz w:val="21"/>
      <w:lang w:val="en-US" w:eastAsia="zh-CN" w:bidi="ar-SA"/>
    </w:rPr>
  </w:style>
  <w:style w:type="paragraph" w:customStyle="1" w:styleId="221">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222">
    <w:name w:val=" Char Char Char1 Char Char Char Char Char Char Char Char Char Char Char Char Char"/>
    <w:basedOn w:val="1"/>
    <w:qFormat/>
    <w:uiPriority w:val="0"/>
    <w:pPr>
      <w:widowControl/>
      <w:spacing w:after="160" w:afterLines="0" w:line="240" w:lineRule="exact"/>
      <w:jc w:val="left"/>
    </w:pPr>
    <w:rPr>
      <w:rFonts w:ascii="Verdana" w:hAnsi="Verdana"/>
      <w:kern w:val="0"/>
      <w:sz w:val="18"/>
      <w:lang w:eastAsia="en-US"/>
    </w:rPr>
  </w:style>
  <w:style w:type="paragraph" w:customStyle="1" w:styleId="223">
    <w:name w:val="af"/>
    <w:basedOn w:val="1"/>
    <w:qFormat/>
    <w:uiPriority w:val="0"/>
    <w:pPr>
      <w:widowControl/>
      <w:spacing w:line="300" w:lineRule="atLeast"/>
      <w:jc w:val="left"/>
    </w:pPr>
    <w:rPr>
      <w:rFonts w:ascii="宋体" w:hAnsi="宋体"/>
      <w:kern w:val="0"/>
      <w:sz w:val="18"/>
    </w:rPr>
  </w:style>
  <w:style w:type="paragraph" w:customStyle="1" w:styleId="224">
    <w:name w:val="文章正文"/>
    <w:basedOn w:val="1"/>
    <w:qFormat/>
    <w:uiPriority w:val="0"/>
    <w:pPr>
      <w:ind w:firstLine="560" w:firstLineChars="200"/>
    </w:pPr>
    <w:rPr>
      <w:rFonts w:ascii="仿宋_GB2312" w:hAnsi="宋体" w:eastAsia="仿宋_GB2312"/>
      <w:color w:val="000000"/>
    </w:rPr>
  </w:style>
  <w:style w:type="paragraph" w:customStyle="1" w:styleId="225">
    <w:name w:val="图例"/>
    <w:basedOn w:val="1"/>
    <w:qFormat/>
    <w:uiPriority w:val="0"/>
    <w:pPr>
      <w:spacing w:before="120" w:beforeLines="0" w:beforeAutospacing="0" w:after="120" w:afterLines="0" w:afterAutospacing="0" w:line="360" w:lineRule="auto"/>
      <w:jc w:val="center"/>
    </w:pPr>
    <w:rPr>
      <w:rFonts w:eastAsia="仿宋_GB2312"/>
      <w:b/>
      <w:sz w:val="24"/>
    </w:rPr>
  </w:style>
  <w:style w:type="paragraph" w:customStyle="1" w:styleId="226">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227">
    <w:name w:val=" Char Char Char Char Char"/>
    <w:basedOn w:val="1"/>
    <w:qFormat/>
    <w:uiPriority w:val="0"/>
    <w:pPr>
      <w:numPr>
        <w:ilvl w:val="0"/>
        <w:numId w:val="2"/>
      </w:numPr>
      <w:tabs>
        <w:tab w:val="left" w:pos="425"/>
        <w:tab w:val="clear" w:pos="1620"/>
      </w:tabs>
    </w:pPr>
    <w:rPr>
      <w:rFonts w:ascii="Tahoma" w:hAnsi="Tahoma"/>
      <w:sz w:val="24"/>
    </w:rPr>
  </w:style>
  <w:style w:type="paragraph" w:customStyle="1" w:styleId="228">
    <w:name w:val=" Char Char Char Char Char Char Char Char Char Char Char Char Char"/>
    <w:basedOn w:val="1"/>
    <w:qFormat/>
    <w:uiPriority w:val="0"/>
    <w:pPr>
      <w:widowControl/>
      <w:spacing w:after="160" w:afterLines="0" w:afterAutospacing="0" w:line="240" w:lineRule="exact"/>
      <w:jc w:val="left"/>
    </w:pPr>
    <w:rPr>
      <w:rFonts w:ascii="Verdana" w:hAnsi="Verdana" w:eastAsia="仿宋_GB2312"/>
      <w:kern w:val="0"/>
      <w:sz w:val="24"/>
      <w:lang w:eastAsia="en-US"/>
    </w:rPr>
  </w:style>
  <w:style w:type="paragraph" w:customStyle="1" w:styleId="229">
    <w:name w:val="正文4"/>
    <w:basedOn w:val="1"/>
    <w:qFormat/>
    <w:uiPriority w:val="0"/>
    <w:pPr>
      <w:tabs>
        <w:tab w:val="left" w:pos="1275"/>
      </w:tabs>
      <w:spacing w:before="60" w:beforeLines="0" w:beforeAutospacing="0" w:after="60" w:afterLines="0" w:afterAutospacing="0" w:line="360" w:lineRule="auto"/>
      <w:ind w:left="820" w:leftChars="400" w:hanging="705"/>
    </w:pPr>
    <w:rPr>
      <w:sz w:val="24"/>
    </w:rPr>
  </w:style>
  <w:style w:type="paragraph" w:customStyle="1" w:styleId="230">
    <w:name w:val="默认段落字体 Para Char Char Char Char Char Char Char"/>
    <w:basedOn w:val="1"/>
    <w:qFormat/>
    <w:uiPriority w:val="0"/>
    <w:rPr>
      <w:rFonts w:ascii="Tahoma" w:hAnsi="Tahoma"/>
      <w:sz w:val="24"/>
    </w:rPr>
  </w:style>
  <w:style w:type="paragraph" w:customStyle="1" w:styleId="231">
    <w:name w:val="编号正文"/>
    <w:basedOn w:val="201"/>
    <w:qFormat/>
    <w:uiPriority w:val="0"/>
    <w:pPr>
      <w:snapToGrid/>
      <w:spacing w:line="360" w:lineRule="auto"/>
      <w:ind w:left="1407" w:hanging="1047"/>
      <w:jc w:val="left"/>
    </w:pPr>
    <w:rPr>
      <w:rFonts w:eastAsia="仿宋_GB2312"/>
    </w:rPr>
  </w:style>
  <w:style w:type="paragraph" w:customStyle="1" w:styleId="232">
    <w:name w:val="表格内文字"/>
    <w:basedOn w:val="32"/>
    <w:qFormat/>
    <w:uiPriority w:val="0"/>
    <w:pPr>
      <w:adjustRightInd w:val="0"/>
    </w:pPr>
    <w:rPr>
      <w:color w:val="000000"/>
      <w:lang w:val="en-GB"/>
    </w:rPr>
  </w:style>
  <w:style w:type="paragraph" w:customStyle="1" w:styleId="233">
    <w:name w:val="样式 行距: 1.5 倍行距1"/>
    <w:basedOn w:val="1"/>
    <w:qFormat/>
    <w:uiPriority w:val="0"/>
    <w:pPr>
      <w:snapToGrid w:val="0"/>
    </w:pPr>
    <w:rPr>
      <w:sz w:val="21"/>
    </w:rPr>
  </w:style>
  <w:style w:type="paragraph" w:customStyle="1" w:styleId="234">
    <w:name w:val=" Char Char Char Char Char Char Char"/>
    <w:basedOn w:val="1"/>
    <w:qFormat/>
    <w:uiPriority w:val="0"/>
    <w:rPr>
      <w:rFonts w:ascii="Tahoma" w:hAnsi="Tahoma"/>
      <w:sz w:val="24"/>
    </w:rPr>
  </w:style>
  <w:style w:type="paragraph" w:customStyle="1" w:styleId="235">
    <w:name w:val="表格文本"/>
    <w:qFormat/>
    <w:uiPriority w:val="0"/>
    <w:pPr>
      <w:tabs>
        <w:tab w:val="decimal" w:pos="0"/>
      </w:tabs>
    </w:pPr>
    <w:rPr>
      <w:rFonts w:ascii="Arial" w:hAnsi="Arial" w:eastAsia="宋体" w:cs="Times New Roman"/>
      <w:sz w:val="21"/>
      <w:lang w:val="en-US" w:eastAsia="zh-CN" w:bidi="ar-SA"/>
    </w:rPr>
  </w:style>
  <w:style w:type="paragraph" w:customStyle="1" w:styleId="236">
    <w:name w:val="正文表格"/>
    <w:basedOn w:val="1"/>
    <w:qFormat/>
    <w:uiPriority w:val="0"/>
    <w:pPr>
      <w:adjustRightInd w:val="0"/>
      <w:spacing w:before="40" w:beforeLines="0" w:beforeAutospacing="0" w:after="40" w:afterLines="0" w:afterAutospacing="0"/>
    </w:pPr>
    <w:rPr>
      <w:sz w:val="24"/>
    </w:rPr>
  </w:style>
  <w:style w:type="paragraph" w:customStyle="1" w:styleId="237">
    <w:name w:val="xl40"/>
    <w:basedOn w:val="1"/>
    <w:qFormat/>
    <w:uiPriority w:val="0"/>
    <w:pPr>
      <w:widowControl/>
      <w:pBdr>
        <w:left w:val="single" w:color="auto" w:sz="4" w:space="0"/>
        <w:right w:val="single" w:color="auto" w:sz="4" w:space="0"/>
      </w:pBdr>
      <w:spacing w:before="100" w:beforeLines="0" w:beforeAutospacing="1" w:after="100" w:afterLines="0" w:afterAutospacing="1"/>
      <w:jc w:val="center"/>
    </w:pPr>
    <w:rPr>
      <w:rFonts w:ascii="宋体" w:hAnsi="宋体"/>
      <w:kern w:val="0"/>
      <w:sz w:val="24"/>
    </w:rPr>
  </w:style>
  <w:style w:type="paragraph" w:customStyle="1" w:styleId="238">
    <w:name w:val=" Char Char Char Char Char Char Char Char Char Char Char Char Char Char Char Char"/>
    <w:basedOn w:val="1"/>
    <w:qFormat/>
    <w:uiPriority w:val="0"/>
    <w:pPr>
      <w:tabs>
        <w:tab w:val="left" w:pos="360"/>
      </w:tabs>
    </w:pPr>
    <w:rPr>
      <w:sz w:val="24"/>
    </w:rPr>
  </w:style>
  <w:style w:type="paragraph" w:customStyle="1" w:styleId="239">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240">
    <w:name w:val="标准正文"/>
    <w:basedOn w:val="24"/>
    <w:qFormat/>
    <w:uiPriority w:val="0"/>
    <w:pPr>
      <w:spacing w:before="60" w:beforeLines="0" w:after="60" w:afterLines="0" w:line="360" w:lineRule="auto"/>
      <w:ind w:left="0" w:firstLine="482"/>
    </w:pPr>
    <w:rPr>
      <w:rFonts w:ascii="Arial" w:hAnsi="Arial"/>
      <w:sz w:val="24"/>
    </w:rPr>
  </w:style>
  <w:style w:type="paragraph" w:customStyle="1" w:styleId="241">
    <w:name w:val="TOC1"/>
    <w:basedOn w:val="1"/>
    <w:next w:val="1"/>
    <w:qFormat/>
    <w:uiPriority w:val="0"/>
    <w:pPr>
      <w:spacing w:line="180" w:lineRule="auto"/>
      <w:jc w:val="center"/>
    </w:pPr>
    <w:rPr>
      <w:sz w:val="30"/>
    </w:rPr>
  </w:style>
  <w:style w:type="character" w:customStyle="1" w:styleId="242">
    <w:name w:val="font51"/>
    <w:basedOn w:val="60"/>
    <w:qFormat/>
    <w:uiPriority w:val="0"/>
    <w:rPr>
      <w:rFonts w:hint="eastAsia" w:ascii="宋体" w:hAnsi="宋体" w:eastAsia="宋体" w:cs="宋体"/>
      <w:color w:val="000000"/>
      <w:sz w:val="20"/>
      <w:szCs w:val="20"/>
      <w:u w:val="none"/>
    </w:rPr>
  </w:style>
  <w:style w:type="character" w:customStyle="1" w:styleId="243">
    <w:name w:val="font101"/>
    <w:basedOn w:val="60"/>
    <w:qFormat/>
    <w:uiPriority w:val="0"/>
    <w:rPr>
      <w:rFonts w:ascii="Arial" w:hAnsi="Arial" w:cs="Arial"/>
      <w:color w:val="000000"/>
      <w:sz w:val="20"/>
      <w:szCs w:val="20"/>
      <w:u w:val="none"/>
    </w:rPr>
  </w:style>
  <w:style w:type="character" w:customStyle="1" w:styleId="244">
    <w:name w:val="font21"/>
    <w:basedOn w:val="60"/>
    <w:qFormat/>
    <w:uiPriority w:val="0"/>
    <w:rPr>
      <w:rFonts w:hint="eastAsia" w:ascii="宋体" w:hAnsi="宋体" w:eastAsia="宋体" w:cs="宋体"/>
      <w:color w:val="000000"/>
      <w:sz w:val="20"/>
      <w:szCs w:val="20"/>
      <w:u w:val="none"/>
    </w:rPr>
  </w:style>
  <w:style w:type="character" w:customStyle="1" w:styleId="245">
    <w:name w:val="font91"/>
    <w:basedOn w:val="60"/>
    <w:qFormat/>
    <w:uiPriority w:val="0"/>
    <w:rPr>
      <w:rFonts w:hint="eastAsia" w:ascii="宋体" w:hAnsi="宋体" w:eastAsia="宋体" w:cs="宋体"/>
      <w:color w:val="000000"/>
      <w:sz w:val="20"/>
      <w:szCs w:val="20"/>
      <w:u w:val="none"/>
    </w:rPr>
  </w:style>
  <w:style w:type="character" w:customStyle="1" w:styleId="246">
    <w:name w:val="font121"/>
    <w:basedOn w:val="60"/>
    <w:qFormat/>
    <w:uiPriority w:val="0"/>
    <w:rPr>
      <w:rFonts w:ascii="Arial" w:hAnsi="Arial" w:cs="Arial"/>
      <w:color w:val="000000"/>
      <w:sz w:val="20"/>
      <w:szCs w:val="20"/>
      <w:u w:val="none"/>
    </w:rPr>
  </w:style>
  <w:style w:type="character" w:customStyle="1" w:styleId="247">
    <w:name w:val="font71"/>
    <w:basedOn w:val="60"/>
    <w:qFormat/>
    <w:uiPriority w:val="0"/>
    <w:rPr>
      <w:rFonts w:hint="eastAsia" w:ascii="宋体" w:hAnsi="宋体" w:eastAsia="宋体" w:cs="宋体"/>
      <w:color w:val="000000"/>
      <w:sz w:val="20"/>
      <w:szCs w:val="20"/>
      <w:u w:val="none"/>
    </w:rPr>
  </w:style>
  <w:style w:type="character" w:customStyle="1" w:styleId="248">
    <w:name w:val="font131"/>
    <w:basedOn w:val="60"/>
    <w:qFormat/>
    <w:uiPriority w:val="0"/>
    <w:rPr>
      <w:rFonts w:hint="eastAsia" w:ascii="宋体" w:hAnsi="宋体" w:eastAsia="宋体" w:cs="宋体"/>
      <w:color w:val="FF0000"/>
      <w:sz w:val="20"/>
      <w:szCs w:val="20"/>
      <w:u w:val="none"/>
    </w:rPr>
  </w:style>
  <w:style w:type="character" w:customStyle="1" w:styleId="249">
    <w:name w:val="font41"/>
    <w:basedOn w:val="60"/>
    <w:qFormat/>
    <w:uiPriority w:val="0"/>
    <w:rPr>
      <w:rFonts w:ascii="微软雅黑" w:hAnsi="微软雅黑" w:eastAsia="微软雅黑" w:cs="微软雅黑"/>
      <w:color w:val="000000"/>
      <w:sz w:val="24"/>
      <w:szCs w:val="24"/>
      <w:u w:val="none"/>
    </w:rPr>
  </w:style>
  <w:style w:type="character" w:customStyle="1" w:styleId="250">
    <w:name w:val="font11"/>
    <w:basedOn w:val="60"/>
    <w:qFormat/>
    <w:uiPriority w:val="0"/>
    <w:rPr>
      <w:rFonts w:hint="eastAsia" w:ascii="宋体" w:hAnsi="宋体" w:eastAsia="宋体" w:cs="宋体"/>
      <w:color w:val="000000"/>
      <w:sz w:val="24"/>
      <w:szCs w:val="24"/>
      <w:u w:val="none"/>
    </w:rPr>
  </w:style>
  <w:style w:type="character" w:customStyle="1" w:styleId="251">
    <w:name w:val="font01"/>
    <w:basedOn w:val="60"/>
    <w:qFormat/>
    <w:uiPriority w:val="0"/>
    <w:rPr>
      <w:rFonts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35</Pages>
  <Words>14138</Words>
  <Characters>15058</Characters>
  <Lines>162</Lines>
  <Paragraphs>45</Paragraphs>
  <TotalTime>0</TotalTime>
  <ScaleCrop>false</ScaleCrop>
  <LinksUpToDate>false</LinksUpToDate>
  <CharactersWithSpaces>15857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2022-07-13T08:39:00Z</dcterms:created>
  <dc:creator>罗成</dc:creator>
  <cp:lastModifiedBy>汪静思</cp:lastModifiedBy>
  <cp:lastPrinted>2024-02-08T07:50:00Z</cp:lastPrinted>
  <dcterms:modified xsi:type="dcterms:W3CDTF">2025-11-18T06:05:55Z</dcterms:modified>
  <dc:title>竞争性谈判文件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9FBF068278B188E989E11A69A1A49386_43</vt:lpwstr>
  </property>
  <property fmtid="{D5CDD505-2E9C-101B-9397-08002B2CF9AE}" pid="4" name="KSOTemplateDocerSaveRecord">
    <vt:lpwstr>eyJoZGlkIjoiYWJkZDkzNmU1MWVlZmJhMjc0NDdhN2ExYWJiNjUxMmYiLCJ1c2VySWQiOiIxNjcxOTg0ODg1In0=</vt:lpwstr>
  </property>
</Properties>
</file>