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EBA4811">
      <w:pPr>
        <w:jc w:val="center"/>
        <w:rPr>
          <w:rFonts w:hint="eastAsia" w:ascii="宋体" w:hAnsi="宋体"/>
          <w:highlight w:val="none"/>
        </w:rPr>
      </w:pPr>
    </w:p>
    <w:p w14:paraId="3E57D287">
      <w:pPr>
        <w:spacing w:line="1600" w:lineRule="exact"/>
        <w:jc w:val="center"/>
        <w:outlineLvl w:val="0"/>
        <w:rPr>
          <w:rFonts w:hint="eastAsia" w:ascii="方正黑体_GBK" w:eastAsia="方正黑体_GBK"/>
          <w:sz w:val="100"/>
          <w:highlight w:val="none"/>
        </w:rPr>
      </w:pPr>
      <w:r>
        <w:rPr>
          <w:rFonts w:hint="eastAsia" w:ascii="方正黑体_GBK" w:eastAsia="方正黑体_GBK"/>
          <w:sz w:val="100"/>
          <w:highlight w:val="none"/>
          <w:lang w:eastAsia="zh-CN"/>
        </w:rPr>
        <w:t>国企</w:t>
      </w:r>
      <w:r>
        <w:rPr>
          <w:rFonts w:hint="eastAsia" w:ascii="方正黑体_GBK" w:eastAsia="方正黑体_GBK"/>
          <w:sz w:val="100"/>
          <w:highlight w:val="none"/>
        </w:rPr>
        <w:t>采购</w:t>
      </w:r>
    </w:p>
    <w:p w14:paraId="52FDF9B6">
      <w:pPr>
        <w:jc w:val="center"/>
        <w:rPr>
          <w:rFonts w:hint="eastAsia" w:ascii="宋体" w:hAnsi="宋体"/>
          <w:highlight w:val="none"/>
        </w:rPr>
      </w:pPr>
    </w:p>
    <w:p w14:paraId="577BFFC2">
      <w:pPr>
        <w:spacing w:line="1600" w:lineRule="exact"/>
        <w:jc w:val="center"/>
        <w:outlineLvl w:val="0"/>
        <w:rPr>
          <w:rFonts w:hint="eastAsia" w:ascii="方正黑体_GBK" w:hAnsi="宋体" w:eastAsia="方正黑体_GBK"/>
          <w:sz w:val="130"/>
          <w:szCs w:val="130"/>
          <w:highlight w:val="none"/>
        </w:rPr>
      </w:pPr>
      <w:r>
        <w:rPr>
          <w:rFonts w:hint="eastAsia" w:ascii="方正黑体_GBK" w:hAnsi="宋体" w:eastAsia="方正黑体_GBK"/>
          <w:sz w:val="130"/>
          <w:szCs w:val="130"/>
          <w:highlight w:val="none"/>
        </w:rPr>
        <w:t>询价通知书</w:t>
      </w:r>
    </w:p>
    <w:p w14:paraId="54895925">
      <w:pPr>
        <w:spacing w:line="700" w:lineRule="exact"/>
        <w:jc w:val="center"/>
        <w:rPr>
          <w:rFonts w:hint="eastAsia" w:ascii="方正黑体_GBK" w:eastAsia="方正黑体_GBK"/>
          <w:sz w:val="72"/>
          <w:szCs w:val="72"/>
          <w:highlight w:val="none"/>
        </w:rPr>
      </w:pPr>
    </w:p>
    <w:p w14:paraId="2644E79E">
      <w:pPr>
        <w:spacing w:line="700" w:lineRule="exact"/>
        <w:jc w:val="center"/>
        <w:rPr>
          <w:rFonts w:hint="eastAsia" w:ascii="黑体" w:eastAsia="黑体"/>
          <w:sz w:val="32"/>
          <w:highlight w:val="none"/>
        </w:rPr>
      </w:pPr>
    </w:p>
    <w:p w14:paraId="421E27FE">
      <w:pPr>
        <w:spacing w:line="700" w:lineRule="exact"/>
        <w:jc w:val="center"/>
        <w:rPr>
          <w:rFonts w:hint="eastAsia" w:ascii="黑体" w:eastAsia="黑体"/>
          <w:sz w:val="32"/>
          <w:highlight w:val="none"/>
        </w:rPr>
      </w:pPr>
    </w:p>
    <w:p w14:paraId="2A147246">
      <w:pPr>
        <w:spacing w:line="700" w:lineRule="exact"/>
        <w:jc w:val="center"/>
        <w:rPr>
          <w:rFonts w:hint="eastAsia" w:ascii="黑体" w:eastAsia="黑体"/>
          <w:sz w:val="32"/>
          <w:highlight w:val="none"/>
        </w:rPr>
      </w:pPr>
    </w:p>
    <w:p w14:paraId="1E68C7DB">
      <w:pPr>
        <w:spacing w:line="500" w:lineRule="exact"/>
        <w:ind w:firstLine="0" w:firstLineChars="0"/>
        <w:outlineLvl w:val="0"/>
        <w:rPr>
          <w:rFonts w:hint="default" w:ascii="方正小标宋_GBK" w:hAnsi="宋体" w:eastAsia="方正小标宋_GBK"/>
          <w:sz w:val="36"/>
          <w:szCs w:val="36"/>
          <w:highlight w:val="none"/>
          <w:lang w:val="en-US" w:eastAsia="zh-CN"/>
        </w:rPr>
      </w:pPr>
      <w:r>
        <w:rPr>
          <w:rFonts w:hint="eastAsia" w:ascii="方正小标宋_GBK" w:hAnsi="宋体" w:eastAsia="方正小标宋_GBK"/>
          <w:sz w:val="36"/>
          <w:szCs w:val="36"/>
          <w:highlight w:val="none"/>
        </w:rPr>
        <w:t xml:space="preserve">项 </w:t>
      </w:r>
      <w:r>
        <w:rPr>
          <w:rFonts w:hint="eastAsia" w:ascii="方正小标宋_GBK" w:hAnsi="宋体" w:eastAsia="方正小标宋_GBK"/>
          <w:sz w:val="36"/>
          <w:szCs w:val="36"/>
          <w:highlight w:val="none"/>
          <w:lang w:val="en-US" w:eastAsia="zh-CN"/>
        </w:rPr>
        <w:t xml:space="preserve"> </w:t>
      </w:r>
      <w:r>
        <w:rPr>
          <w:rFonts w:hint="eastAsia" w:ascii="方正小标宋_GBK" w:hAnsi="宋体" w:eastAsia="方正小标宋_GBK"/>
          <w:sz w:val="36"/>
          <w:szCs w:val="36"/>
          <w:highlight w:val="none"/>
        </w:rPr>
        <w:t xml:space="preserve"> 目 </w:t>
      </w:r>
      <w:r>
        <w:rPr>
          <w:rFonts w:hint="eastAsia" w:ascii="方正小标宋_GBK" w:hAnsi="宋体" w:eastAsia="方正小标宋_GBK"/>
          <w:sz w:val="36"/>
          <w:szCs w:val="36"/>
          <w:highlight w:val="none"/>
          <w:lang w:val="en-US" w:eastAsia="zh-CN"/>
        </w:rPr>
        <w:t xml:space="preserve"> </w:t>
      </w:r>
      <w:r>
        <w:rPr>
          <w:rFonts w:hint="eastAsia" w:ascii="方正小标宋_GBK" w:hAnsi="宋体" w:eastAsia="方正小标宋_GBK"/>
          <w:sz w:val="36"/>
          <w:szCs w:val="36"/>
          <w:highlight w:val="none"/>
        </w:rPr>
        <w:t xml:space="preserve"> 号：</w:t>
      </w:r>
      <w:r>
        <w:rPr>
          <w:rFonts w:hint="eastAsia" w:ascii="方正小标宋_GBK" w:hAnsi="宋体" w:eastAsia="方正小标宋_GBK"/>
          <w:color w:val="auto"/>
          <w:sz w:val="36"/>
          <w:szCs w:val="36"/>
          <w:highlight w:val="none"/>
          <w:lang w:val="en-US" w:eastAsia="zh-CN"/>
        </w:rPr>
        <w:t>DJGZ26A00019</w:t>
      </w:r>
    </w:p>
    <w:p w14:paraId="45103396">
      <w:pPr>
        <w:spacing w:line="500" w:lineRule="exact"/>
        <w:ind w:left="2520" w:hanging="2520" w:hangingChars="700"/>
        <w:outlineLvl w:val="0"/>
        <w:rPr>
          <w:rFonts w:hint="eastAsia" w:ascii="方正小标宋_GBK" w:hAnsi="宋体" w:eastAsia="方正小标宋_GBK"/>
          <w:sz w:val="36"/>
          <w:szCs w:val="36"/>
          <w:highlight w:val="none"/>
          <w:lang w:val="en-US" w:eastAsia="zh-CN"/>
        </w:rPr>
      </w:pPr>
      <w:r>
        <w:rPr>
          <w:rFonts w:hint="eastAsia" w:ascii="方正小标宋_GBK" w:hAnsi="宋体" w:eastAsia="方正小标宋_GBK"/>
          <w:sz w:val="36"/>
          <w:szCs w:val="36"/>
          <w:highlight w:val="none"/>
        </w:rPr>
        <w:t>询价项目名称：</w:t>
      </w:r>
      <w:r>
        <w:rPr>
          <w:rFonts w:hint="eastAsia" w:ascii="方正小标宋_GBK" w:hAnsi="宋体" w:eastAsia="方正小标宋_GBK"/>
          <w:sz w:val="36"/>
          <w:szCs w:val="36"/>
          <w:highlight w:val="none"/>
          <w:lang w:eastAsia="zh-CN"/>
        </w:rPr>
        <w:t>重庆澜泉水务有限公司2026年度水处理消毒药剂采购（</w:t>
      </w:r>
      <w:r>
        <w:rPr>
          <w:rFonts w:hint="eastAsia" w:ascii="方正小标宋_GBK" w:hAnsi="宋体" w:eastAsia="方正小标宋_GBK"/>
          <w:sz w:val="36"/>
          <w:szCs w:val="36"/>
          <w:highlight w:val="none"/>
          <w:lang w:val="en-US" w:eastAsia="zh-CN"/>
        </w:rPr>
        <w:t>第四次</w:t>
      </w:r>
      <w:r>
        <w:rPr>
          <w:rFonts w:hint="eastAsia" w:ascii="方正小标宋_GBK" w:hAnsi="宋体" w:eastAsia="方正小标宋_GBK"/>
          <w:sz w:val="36"/>
          <w:szCs w:val="36"/>
          <w:highlight w:val="none"/>
          <w:lang w:eastAsia="zh-CN"/>
        </w:rPr>
        <w:t>）</w:t>
      </w:r>
    </w:p>
    <w:p w14:paraId="13CEE460">
      <w:pPr>
        <w:spacing w:line="700" w:lineRule="exact"/>
        <w:jc w:val="center"/>
        <w:rPr>
          <w:rFonts w:hint="eastAsia" w:ascii="方正小标宋_GBK" w:hAnsi="宋体" w:eastAsia="方正小标宋_GBK"/>
          <w:b/>
          <w:sz w:val="36"/>
          <w:szCs w:val="36"/>
          <w:highlight w:val="none"/>
        </w:rPr>
      </w:pPr>
    </w:p>
    <w:p w14:paraId="7FF1269A">
      <w:pPr>
        <w:spacing w:line="700" w:lineRule="exact"/>
        <w:jc w:val="center"/>
        <w:rPr>
          <w:rFonts w:hint="eastAsia" w:ascii="方正小标宋_GBK" w:hAnsi="宋体" w:eastAsia="方正小标宋_GBK"/>
          <w:b/>
          <w:sz w:val="36"/>
          <w:szCs w:val="36"/>
          <w:highlight w:val="none"/>
        </w:rPr>
      </w:pPr>
    </w:p>
    <w:p w14:paraId="090D511B">
      <w:pPr>
        <w:spacing w:line="700" w:lineRule="exact"/>
        <w:jc w:val="center"/>
        <w:rPr>
          <w:rFonts w:hint="eastAsia" w:ascii="方正小标宋_GBK" w:hAnsi="宋体" w:eastAsia="方正小标宋_GBK"/>
          <w:b/>
          <w:sz w:val="36"/>
          <w:szCs w:val="36"/>
          <w:highlight w:val="none"/>
        </w:rPr>
      </w:pPr>
    </w:p>
    <w:p w14:paraId="45AFD223">
      <w:pPr>
        <w:spacing w:line="700" w:lineRule="exact"/>
        <w:rPr>
          <w:rFonts w:hint="eastAsia" w:ascii="方正小标宋_GBK" w:hAnsi="宋体" w:eastAsia="方正小标宋_GBK"/>
          <w:b/>
          <w:sz w:val="36"/>
          <w:szCs w:val="36"/>
          <w:highlight w:val="none"/>
        </w:rPr>
      </w:pPr>
    </w:p>
    <w:p w14:paraId="4EBA7DAF">
      <w:pPr>
        <w:spacing w:line="700" w:lineRule="exact"/>
        <w:rPr>
          <w:rFonts w:hint="eastAsia" w:ascii="方正小标宋_GBK" w:hAnsi="宋体" w:eastAsia="方正小标宋_GBK"/>
          <w:b/>
          <w:sz w:val="36"/>
          <w:szCs w:val="36"/>
          <w:highlight w:val="none"/>
        </w:rPr>
      </w:pPr>
    </w:p>
    <w:p w14:paraId="0E7CED40">
      <w:pPr>
        <w:spacing w:line="500" w:lineRule="exact"/>
        <w:jc w:val="center"/>
        <w:outlineLvl w:val="0"/>
        <w:rPr>
          <w:rFonts w:hint="eastAsia" w:ascii="方正小标宋_GBK" w:eastAsia="方正小标宋_GBK"/>
          <w:sz w:val="36"/>
          <w:szCs w:val="36"/>
          <w:highlight w:val="none"/>
          <w:lang w:eastAsia="zh-CN"/>
        </w:rPr>
      </w:pPr>
      <w:r>
        <w:rPr>
          <w:rFonts w:hint="eastAsia" w:ascii="方正小标宋_GBK" w:eastAsia="方正小标宋_GBK"/>
          <w:sz w:val="36"/>
          <w:szCs w:val="36"/>
          <w:highlight w:val="none"/>
        </w:rPr>
        <w:t>采购人：</w:t>
      </w:r>
      <w:r>
        <w:rPr>
          <w:rFonts w:hint="eastAsia" w:ascii="方正小标宋_GBK" w:eastAsia="方正小标宋_GBK"/>
          <w:sz w:val="36"/>
          <w:szCs w:val="36"/>
          <w:highlight w:val="none"/>
          <w:lang w:eastAsia="zh-CN"/>
        </w:rPr>
        <w:t>重庆澜泉水务有限公司</w:t>
      </w:r>
    </w:p>
    <w:p w14:paraId="4FBF10B8">
      <w:pPr>
        <w:spacing w:line="500" w:lineRule="exact"/>
        <w:jc w:val="center"/>
        <w:outlineLvl w:val="0"/>
        <w:rPr>
          <w:rFonts w:hint="eastAsia" w:ascii="方正小标宋_GBK" w:eastAsia="方正小标宋_GBK"/>
          <w:sz w:val="36"/>
          <w:szCs w:val="36"/>
          <w:highlight w:val="none"/>
        </w:rPr>
      </w:pPr>
      <w:r>
        <w:rPr>
          <w:rFonts w:hint="eastAsia" w:ascii="方正小标宋_GBK" w:eastAsia="方正小标宋_GBK"/>
          <w:sz w:val="36"/>
          <w:szCs w:val="36"/>
          <w:highlight w:val="none"/>
        </w:rPr>
        <w:t>采购代理机构：</w:t>
      </w:r>
      <w:r>
        <w:rPr>
          <w:rFonts w:hint="eastAsia" w:ascii="方正小标宋_GBK" w:eastAsia="方正小标宋_GBK"/>
          <w:sz w:val="36"/>
          <w:szCs w:val="36"/>
          <w:highlight w:val="none"/>
          <w:lang w:val="en-US" w:eastAsia="zh-CN"/>
        </w:rPr>
        <w:t>垫江县公共资源交易中心</w:t>
      </w:r>
    </w:p>
    <w:p w14:paraId="260EADFB">
      <w:pPr>
        <w:spacing w:line="720" w:lineRule="exact"/>
        <w:jc w:val="center"/>
        <w:outlineLvl w:val="0"/>
        <w:rPr>
          <w:rFonts w:hint="eastAsia" w:ascii="方正黑体_GBK" w:hAnsi="宋体" w:eastAsia="方正黑体_GBK"/>
          <w:sz w:val="48"/>
          <w:szCs w:val="32"/>
          <w:highlight w:val="none"/>
        </w:rPr>
      </w:pPr>
      <w:r>
        <w:rPr>
          <w:rFonts w:hint="eastAsia" w:ascii="方正小标宋_GBK" w:hAnsi="宋体" w:eastAsia="方正小标宋_GBK"/>
          <w:sz w:val="36"/>
          <w:szCs w:val="36"/>
          <w:highlight w:val="none"/>
        </w:rPr>
        <w:t>二〇二</w:t>
      </w:r>
      <w:r>
        <w:rPr>
          <w:rFonts w:hint="eastAsia" w:ascii="方正小标宋_GBK" w:hAnsi="宋体" w:eastAsia="方正小标宋_GBK"/>
          <w:sz w:val="36"/>
          <w:szCs w:val="36"/>
          <w:highlight w:val="none"/>
          <w:lang w:val="en-US" w:eastAsia="zh-CN"/>
        </w:rPr>
        <w:t>六</w:t>
      </w:r>
      <w:r>
        <w:rPr>
          <w:rFonts w:hint="eastAsia" w:ascii="方正小标宋_GBK" w:hAnsi="宋体" w:eastAsia="方正小标宋_GBK"/>
          <w:sz w:val="36"/>
          <w:szCs w:val="36"/>
          <w:highlight w:val="none"/>
        </w:rPr>
        <w:t>年</w:t>
      </w:r>
      <w:r>
        <w:rPr>
          <w:rFonts w:hint="eastAsia" w:ascii="方正小标宋_GBK" w:hAnsi="宋体" w:eastAsia="方正小标宋_GBK"/>
          <w:sz w:val="36"/>
          <w:szCs w:val="36"/>
          <w:highlight w:val="none"/>
          <w:lang w:val="en-US" w:eastAsia="zh-CN"/>
        </w:rPr>
        <w:t>五</w:t>
      </w:r>
      <w:r>
        <w:rPr>
          <w:rFonts w:hint="eastAsia" w:ascii="方正小标宋_GBK" w:hAnsi="宋体" w:eastAsia="方正小标宋_GBK"/>
          <w:sz w:val="36"/>
          <w:szCs w:val="36"/>
          <w:highlight w:val="none"/>
        </w:rPr>
        <w:t>月</w:t>
      </w:r>
    </w:p>
    <w:p w14:paraId="059820BB">
      <w:pPr>
        <w:spacing w:line="480" w:lineRule="exact"/>
        <w:outlineLvl w:val="0"/>
        <w:rPr>
          <w:rFonts w:ascii="方正黑体_GBK" w:eastAsia="方正黑体_GBK"/>
          <w:sz w:val="44"/>
          <w:szCs w:val="28"/>
          <w:highlight w:val="none"/>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fmt="numberInDash" w:start="1"/>
          <w:cols w:space="720" w:num="1"/>
          <w:titlePg/>
          <w:docGrid w:linePitch="381" w:charSpace="-5735"/>
        </w:sectPr>
      </w:pPr>
    </w:p>
    <w:p w14:paraId="38F6B6E3">
      <w:pPr>
        <w:spacing w:line="480" w:lineRule="exact"/>
        <w:jc w:val="center"/>
        <w:outlineLvl w:val="0"/>
        <w:rPr>
          <w:rFonts w:hint="eastAsia" w:ascii="方正黑体_GBK" w:eastAsia="方正黑体_GBK"/>
          <w:sz w:val="44"/>
          <w:szCs w:val="28"/>
          <w:highlight w:val="none"/>
        </w:rPr>
      </w:pPr>
      <w:r>
        <w:rPr>
          <w:rFonts w:hint="eastAsia" w:ascii="方正黑体_GBK" w:eastAsia="方正黑体_GBK"/>
          <w:sz w:val="44"/>
          <w:szCs w:val="28"/>
          <w:highlight w:val="none"/>
        </w:rPr>
        <w:t>目   录</w:t>
      </w:r>
    </w:p>
    <w:p w14:paraId="27DA397B">
      <w:pPr>
        <w:pStyle w:val="47"/>
        <w:tabs>
          <w:tab w:val="right" w:leader="dot" w:pos="9412"/>
        </w:tabs>
      </w:pPr>
      <w:r>
        <w:rPr>
          <w:rFonts w:hint="eastAsia" w:ascii="方正仿宋_GBK" w:hAnsi="宋体" w:eastAsia="方正仿宋_GBK"/>
          <w:sz w:val="21"/>
          <w:szCs w:val="21"/>
          <w:highlight w:val="none"/>
        </w:rPr>
        <w:fldChar w:fldCharType="begin"/>
      </w:r>
      <w:r>
        <w:rPr>
          <w:rFonts w:hint="eastAsia" w:ascii="方正仿宋_GBK" w:hAnsi="宋体" w:eastAsia="方正仿宋_GBK"/>
          <w:sz w:val="21"/>
          <w:szCs w:val="21"/>
          <w:highlight w:val="none"/>
        </w:rPr>
        <w:instrText xml:space="preserve"> TOC \o "1-3" \h \z </w:instrText>
      </w:r>
      <w:r>
        <w:rPr>
          <w:rFonts w:hint="eastAsia" w:ascii="方正仿宋_GBK" w:hAnsi="宋体" w:eastAsia="方正仿宋_GBK"/>
          <w:sz w:val="21"/>
          <w:szCs w:val="21"/>
          <w:highlight w:val="none"/>
        </w:rPr>
        <w:fldChar w:fldCharType="separate"/>
      </w: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_Toc1080768080 </w:instrText>
      </w:r>
      <w:r>
        <w:rPr>
          <w:rFonts w:hint="eastAsia" w:ascii="方正仿宋_GBK" w:hAnsi="宋体" w:eastAsia="方正仿宋_GBK"/>
          <w:szCs w:val="21"/>
          <w:highlight w:val="none"/>
        </w:rPr>
        <w:fldChar w:fldCharType="separate"/>
      </w:r>
      <w:r>
        <w:rPr>
          <w:rFonts w:hint="eastAsia" w:ascii="方正小标宋_GBK" w:eastAsia="方正小标宋_GBK"/>
          <w:szCs w:val="30"/>
          <w:highlight w:val="none"/>
        </w:rPr>
        <w:t xml:space="preserve">第一篇  </w:t>
      </w:r>
      <w:r>
        <w:rPr>
          <w:rFonts w:hint="eastAsia" w:ascii="方正小标宋_GBK" w:eastAsia="方正小标宋_GBK" w:cs="Arial"/>
          <w:highlight w:val="none"/>
        </w:rPr>
        <w:t>询价采购邀请书</w:t>
      </w:r>
      <w:r>
        <w:tab/>
      </w:r>
      <w:r>
        <w:fldChar w:fldCharType="begin"/>
      </w:r>
      <w:r>
        <w:instrText xml:space="preserve"> PAGEREF _Toc1080768080 \h </w:instrText>
      </w:r>
      <w:r>
        <w:fldChar w:fldCharType="separate"/>
      </w:r>
      <w:r>
        <w:t>- 3 -</w:t>
      </w:r>
      <w:r>
        <w:fldChar w:fldCharType="end"/>
      </w:r>
      <w:r>
        <w:rPr>
          <w:rFonts w:hint="eastAsia" w:ascii="方正仿宋_GBK" w:hAnsi="宋体" w:eastAsia="方正仿宋_GBK"/>
          <w:szCs w:val="21"/>
          <w:highlight w:val="none"/>
        </w:rPr>
        <w:fldChar w:fldCharType="end"/>
      </w:r>
    </w:p>
    <w:p w14:paraId="682910BD">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_Toc408833254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lang w:eastAsia="zh-CN"/>
        </w:rPr>
        <w:t>一、</w:t>
      </w:r>
      <w:r>
        <w:rPr>
          <w:rFonts w:hint="eastAsia" w:ascii="方正仿宋_GBK" w:hAnsi="宋体" w:eastAsia="方正仿宋_GBK"/>
          <w:highlight w:val="none"/>
        </w:rPr>
        <w:t>询价内容</w:t>
      </w:r>
      <w:r>
        <w:tab/>
      </w:r>
      <w:r>
        <w:fldChar w:fldCharType="begin"/>
      </w:r>
      <w:r>
        <w:instrText xml:space="preserve"> PAGEREF _Toc408833254 \h </w:instrText>
      </w:r>
      <w:r>
        <w:fldChar w:fldCharType="separate"/>
      </w:r>
      <w:r>
        <w:t>- 3 -</w:t>
      </w:r>
      <w:r>
        <w:fldChar w:fldCharType="end"/>
      </w:r>
      <w:r>
        <w:rPr>
          <w:rFonts w:hint="eastAsia" w:ascii="方正仿宋_GBK" w:hAnsi="宋体" w:eastAsia="方正仿宋_GBK"/>
          <w:szCs w:val="21"/>
          <w:highlight w:val="none"/>
        </w:rPr>
        <w:fldChar w:fldCharType="end"/>
      </w:r>
    </w:p>
    <w:p w14:paraId="78D7D8C5">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_Toc1212513433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二、资金来源</w:t>
      </w:r>
      <w:r>
        <w:tab/>
      </w:r>
      <w:r>
        <w:fldChar w:fldCharType="begin"/>
      </w:r>
      <w:r>
        <w:instrText xml:space="preserve"> PAGEREF _Toc1212513433 \h </w:instrText>
      </w:r>
      <w:r>
        <w:fldChar w:fldCharType="separate"/>
      </w:r>
      <w:r>
        <w:t>- 3 -</w:t>
      </w:r>
      <w:r>
        <w:fldChar w:fldCharType="end"/>
      </w:r>
      <w:r>
        <w:rPr>
          <w:rFonts w:hint="eastAsia" w:ascii="方正仿宋_GBK" w:hAnsi="宋体" w:eastAsia="方正仿宋_GBK"/>
          <w:szCs w:val="21"/>
          <w:highlight w:val="none"/>
        </w:rPr>
        <w:fldChar w:fldCharType="end"/>
      </w:r>
    </w:p>
    <w:p w14:paraId="2368DDEC">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_Toc1743922334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三、供应商资格条件</w:t>
      </w:r>
      <w:r>
        <w:tab/>
      </w:r>
      <w:r>
        <w:fldChar w:fldCharType="begin"/>
      </w:r>
      <w:r>
        <w:instrText xml:space="preserve"> PAGEREF _Toc1743922334 \h </w:instrText>
      </w:r>
      <w:r>
        <w:fldChar w:fldCharType="separate"/>
      </w:r>
      <w:r>
        <w:t>- 3 -</w:t>
      </w:r>
      <w:r>
        <w:fldChar w:fldCharType="end"/>
      </w:r>
      <w:r>
        <w:rPr>
          <w:rFonts w:hint="eastAsia" w:ascii="方正仿宋_GBK" w:hAnsi="宋体" w:eastAsia="方正仿宋_GBK"/>
          <w:szCs w:val="21"/>
          <w:highlight w:val="none"/>
        </w:rPr>
        <w:fldChar w:fldCharType="end"/>
      </w:r>
    </w:p>
    <w:p w14:paraId="30C64BAB">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_Toc13599963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四、询价有关说明</w:t>
      </w:r>
      <w:r>
        <w:tab/>
      </w:r>
      <w:r>
        <w:fldChar w:fldCharType="begin"/>
      </w:r>
      <w:r>
        <w:instrText xml:space="preserve"> PAGEREF _Toc13599963 \h </w:instrText>
      </w:r>
      <w:r>
        <w:fldChar w:fldCharType="separate"/>
      </w:r>
      <w:r>
        <w:t>- 3 -</w:t>
      </w:r>
      <w:r>
        <w:fldChar w:fldCharType="end"/>
      </w:r>
      <w:r>
        <w:rPr>
          <w:rFonts w:hint="eastAsia" w:ascii="方正仿宋_GBK" w:hAnsi="宋体" w:eastAsia="方正仿宋_GBK"/>
          <w:szCs w:val="21"/>
          <w:highlight w:val="none"/>
        </w:rPr>
        <w:fldChar w:fldCharType="end"/>
      </w:r>
    </w:p>
    <w:p w14:paraId="37D5C927">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_Toc1359684412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五、</w:t>
      </w:r>
      <w:r>
        <w:rPr>
          <w:rFonts w:hint="eastAsia" w:ascii="方正仿宋_GBK" w:hAnsi="宋体" w:eastAsia="方正仿宋_GBK"/>
          <w:highlight w:val="none"/>
          <w:lang w:eastAsia="zh-CN"/>
        </w:rPr>
        <w:t>投标</w:t>
      </w:r>
      <w:r>
        <w:rPr>
          <w:rFonts w:hint="eastAsia" w:ascii="方正仿宋_GBK" w:hAnsi="宋体" w:eastAsia="方正仿宋_GBK"/>
          <w:highlight w:val="none"/>
        </w:rPr>
        <w:t>保证金</w:t>
      </w:r>
      <w:r>
        <w:tab/>
      </w:r>
      <w:r>
        <w:fldChar w:fldCharType="begin"/>
      </w:r>
      <w:r>
        <w:instrText xml:space="preserve"> PAGEREF _Toc1359684412 \h </w:instrText>
      </w:r>
      <w:r>
        <w:fldChar w:fldCharType="separate"/>
      </w:r>
      <w:r>
        <w:t>- 5 -</w:t>
      </w:r>
      <w:r>
        <w:fldChar w:fldCharType="end"/>
      </w:r>
      <w:r>
        <w:rPr>
          <w:rFonts w:hint="eastAsia" w:ascii="方正仿宋_GBK" w:hAnsi="宋体" w:eastAsia="方正仿宋_GBK"/>
          <w:szCs w:val="21"/>
          <w:highlight w:val="none"/>
        </w:rPr>
        <w:fldChar w:fldCharType="end"/>
      </w:r>
    </w:p>
    <w:p w14:paraId="114544F2">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_Toc183791773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lang w:eastAsia="zh-CN"/>
        </w:rPr>
        <w:t>六</w:t>
      </w:r>
      <w:r>
        <w:rPr>
          <w:rFonts w:hint="eastAsia" w:ascii="方正仿宋_GBK" w:hAnsi="宋体" w:eastAsia="方正仿宋_GBK"/>
          <w:highlight w:val="none"/>
        </w:rPr>
        <w:t>、其它有关规定</w:t>
      </w:r>
      <w:r>
        <w:tab/>
      </w:r>
      <w:r>
        <w:fldChar w:fldCharType="begin"/>
      </w:r>
      <w:r>
        <w:instrText xml:space="preserve"> PAGEREF _Toc183791773 \h </w:instrText>
      </w:r>
      <w:r>
        <w:fldChar w:fldCharType="separate"/>
      </w:r>
      <w:r>
        <w:t>- 7 -</w:t>
      </w:r>
      <w:r>
        <w:fldChar w:fldCharType="end"/>
      </w:r>
      <w:r>
        <w:rPr>
          <w:rFonts w:hint="eastAsia" w:ascii="方正仿宋_GBK" w:hAnsi="宋体" w:eastAsia="方正仿宋_GBK"/>
          <w:szCs w:val="21"/>
          <w:highlight w:val="none"/>
        </w:rPr>
        <w:fldChar w:fldCharType="end"/>
      </w:r>
    </w:p>
    <w:p w14:paraId="1CB10F30">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_Toc1850258079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lang w:val="en-US" w:eastAsia="zh-CN"/>
        </w:rPr>
        <w:t>七</w:t>
      </w:r>
      <w:r>
        <w:rPr>
          <w:rFonts w:hint="eastAsia" w:ascii="方正仿宋_GBK" w:hAnsi="宋体" w:eastAsia="方正仿宋_GBK"/>
          <w:highlight w:val="none"/>
        </w:rPr>
        <w:t>、联系方式</w:t>
      </w:r>
      <w:r>
        <w:tab/>
      </w:r>
      <w:r>
        <w:fldChar w:fldCharType="begin"/>
      </w:r>
      <w:r>
        <w:instrText xml:space="preserve"> PAGEREF _Toc1850258079 \h </w:instrText>
      </w:r>
      <w:r>
        <w:fldChar w:fldCharType="separate"/>
      </w:r>
      <w:r>
        <w:t>- 8 -</w:t>
      </w:r>
      <w:r>
        <w:fldChar w:fldCharType="end"/>
      </w:r>
      <w:r>
        <w:rPr>
          <w:rFonts w:hint="eastAsia" w:ascii="方正仿宋_GBK" w:hAnsi="宋体" w:eastAsia="方正仿宋_GBK"/>
          <w:szCs w:val="21"/>
          <w:highlight w:val="none"/>
        </w:rPr>
        <w:fldChar w:fldCharType="end"/>
      </w:r>
    </w:p>
    <w:p w14:paraId="4B4949E1">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_Toc157728930 </w:instrText>
      </w:r>
      <w:r>
        <w:rPr>
          <w:rFonts w:hint="eastAsia" w:ascii="方正仿宋_GBK" w:hAnsi="宋体" w:eastAsia="方正仿宋_GBK"/>
          <w:szCs w:val="21"/>
          <w:highlight w:val="none"/>
        </w:rPr>
        <w:fldChar w:fldCharType="separate"/>
      </w:r>
      <w:r>
        <w:rPr>
          <w:rFonts w:hint="eastAsia" w:ascii="方正小标宋_GBK" w:hAnsi="Arial" w:eastAsia="方正小标宋_GBK"/>
          <w:kern w:val="2"/>
          <w:szCs w:val="30"/>
          <w:highlight w:val="none"/>
          <w:lang w:val="en-US" w:eastAsia="zh-CN" w:bidi="ar-SA"/>
        </w:rPr>
        <w:t>第二篇</w:t>
      </w:r>
      <w:r>
        <w:rPr>
          <w:rFonts w:hint="eastAsia" w:ascii="方正小标宋_GBK" w:eastAsia="方正小标宋_GBK"/>
          <w:szCs w:val="30"/>
          <w:highlight w:val="none"/>
        </w:rPr>
        <w:t xml:space="preserve"> 询价项目技术（质量）需求</w:t>
      </w:r>
      <w:r>
        <w:tab/>
      </w:r>
      <w:r>
        <w:fldChar w:fldCharType="begin"/>
      </w:r>
      <w:r>
        <w:instrText xml:space="preserve"> PAGEREF _Toc157728930 \h </w:instrText>
      </w:r>
      <w:r>
        <w:fldChar w:fldCharType="separate"/>
      </w:r>
      <w:r>
        <w:t>- 9 -</w:t>
      </w:r>
      <w:r>
        <w:fldChar w:fldCharType="end"/>
      </w:r>
      <w:r>
        <w:rPr>
          <w:rFonts w:hint="eastAsia" w:ascii="方正仿宋_GBK" w:hAnsi="宋体" w:eastAsia="方正仿宋_GBK"/>
          <w:szCs w:val="21"/>
          <w:highlight w:val="none"/>
        </w:rPr>
        <w:fldChar w:fldCharType="end"/>
      </w:r>
    </w:p>
    <w:p w14:paraId="15A5121A">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_Toc1706147451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lang w:val="en-US" w:eastAsia="zh-CN"/>
        </w:rPr>
        <w:t>一、项目一览表</w:t>
      </w:r>
      <w:r>
        <w:tab/>
      </w:r>
      <w:r>
        <w:fldChar w:fldCharType="begin"/>
      </w:r>
      <w:r>
        <w:instrText xml:space="preserve"> PAGEREF _Toc1706147451 \h </w:instrText>
      </w:r>
      <w:r>
        <w:fldChar w:fldCharType="separate"/>
      </w:r>
      <w:r>
        <w:t>- 9 -</w:t>
      </w:r>
      <w:r>
        <w:fldChar w:fldCharType="end"/>
      </w:r>
      <w:r>
        <w:rPr>
          <w:rFonts w:hint="eastAsia" w:ascii="方正仿宋_GBK" w:hAnsi="宋体" w:eastAsia="方正仿宋_GBK"/>
          <w:szCs w:val="21"/>
          <w:highlight w:val="none"/>
        </w:rPr>
        <w:fldChar w:fldCharType="end"/>
      </w:r>
    </w:p>
    <w:p w14:paraId="6188292B">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_Toc1067072206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lang w:eastAsia="zh-CN"/>
        </w:rPr>
        <w:t>二</w:t>
      </w:r>
      <w:r>
        <w:rPr>
          <w:rFonts w:hint="eastAsia" w:ascii="方正仿宋_GBK" w:hAnsi="宋体" w:eastAsia="方正仿宋_GBK"/>
          <w:highlight w:val="none"/>
        </w:rPr>
        <w:t>、</w:t>
      </w:r>
      <w:r>
        <w:rPr>
          <w:rFonts w:hint="eastAsia" w:ascii="方正仿宋_GBK" w:hAnsi="宋体" w:eastAsia="方正仿宋_GBK"/>
          <w:highlight w:val="none"/>
          <w:lang w:eastAsia="zh-CN"/>
        </w:rPr>
        <w:t>项目技术（质量）需求</w:t>
      </w:r>
      <w:r>
        <w:tab/>
      </w:r>
      <w:r>
        <w:fldChar w:fldCharType="begin"/>
      </w:r>
      <w:r>
        <w:instrText xml:space="preserve"> PAGEREF _Toc1067072206 \h </w:instrText>
      </w:r>
      <w:r>
        <w:fldChar w:fldCharType="separate"/>
      </w:r>
      <w:r>
        <w:t>- 9 -</w:t>
      </w:r>
      <w:r>
        <w:fldChar w:fldCharType="end"/>
      </w:r>
      <w:r>
        <w:rPr>
          <w:rFonts w:hint="eastAsia" w:ascii="方正仿宋_GBK" w:hAnsi="宋体" w:eastAsia="方正仿宋_GBK"/>
          <w:szCs w:val="21"/>
          <w:highlight w:val="none"/>
        </w:rPr>
        <w:fldChar w:fldCharType="end"/>
      </w:r>
    </w:p>
    <w:p w14:paraId="56D899CB">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_Toc2017921249 </w:instrText>
      </w:r>
      <w:r>
        <w:rPr>
          <w:rFonts w:hint="eastAsia" w:ascii="方正仿宋_GBK" w:hAnsi="宋体" w:eastAsia="方正仿宋_GBK"/>
          <w:szCs w:val="21"/>
          <w:highlight w:val="none"/>
        </w:rPr>
        <w:fldChar w:fldCharType="separate"/>
      </w:r>
      <w:r>
        <w:rPr>
          <w:rFonts w:hint="eastAsia" w:ascii="方正仿宋_GBK" w:hAnsi="宋体" w:eastAsia="方正仿宋_GBK"/>
          <w:szCs w:val="22"/>
          <w:highlight w:val="none"/>
          <w:lang w:val="en-US" w:eastAsia="zh-CN"/>
        </w:rPr>
        <w:t>三、其他要求</w:t>
      </w:r>
      <w:r>
        <w:tab/>
      </w:r>
      <w:r>
        <w:fldChar w:fldCharType="begin"/>
      </w:r>
      <w:r>
        <w:instrText xml:space="preserve"> PAGEREF _Toc2017921249 \h </w:instrText>
      </w:r>
      <w:r>
        <w:fldChar w:fldCharType="separate"/>
      </w:r>
      <w:r>
        <w:t>- 9 -</w:t>
      </w:r>
      <w:r>
        <w:fldChar w:fldCharType="end"/>
      </w:r>
      <w:r>
        <w:rPr>
          <w:rFonts w:hint="eastAsia" w:ascii="方正仿宋_GBK" w:hAnsi="宋体" w:eastAsia="方正仿宋_GBK"/>
          <w:szCs w:val="21"/>
          <w:highlight w:val="none"/>
        </w:rPr>
        <w:fldChar w:fldCharType="end"/>
      </w:r>
    </w:p>
    <w:p w14:paraId="0214404A">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_Toc44055343 </w:instrText>
      </w:r>
      <w:r>
        <w:rPr>
          <w:rFonts w:hint="eastAsia" w:ascii="方正仿宋_GBK" w:hAnsi="宋体" w:eastAsia="方正仿宋_GBK"/>
          <w:szCs w:val="21"/>
          <w:highlight w:val="none"/>
        </w:rPr>
        <w:fldChar w:fldCharType="separate"/>
      </w:r>
      <w:r>
        <w:rPr>
          <w:rFonts w:hint="eastAsia" w:ascii="方正小标宋_GBK" w:eastAsia="方正小标宋_GBK"/>
          <w:szCs w:val="30"/>
          <w:highlight w:val="none"/>
        </w:rPr>
        <w:t>第三篇  询价项目服务需求</w:t>
      </w:r>
      <w:r>
        <w:tab/>
      </w:r>
      <w:r>
        <w:fldChar w:fldCharType="begin"/>
      </w:r>
      <w:r>
        <w:instrText xml:space="preserve"> PAGEREF _Toc44055343 \h </w:instrText>
      </w:r>
      <w:r>
        <w:fldChar w:fldCharType="separate"/>
      </w:r>
      <w:r>
        <w:t>- 10 -</w:t>
      </w:r>
      <w:r>
        <w:fldChar w:fldCharType="end"/>
      </w:r>
      <w:r>
        <w:rPr>
          <w:rFonts w:hint="eastAsia" w:ascii="方正仿宋_GBK" w:hAnsi="宋体" w:eastAsia="方正仿宋_GBK"/>
          <w:szCs w:val="21"/>
          <w:highlight w:val="none"/>
        </w:rPr>
        <w:fldChar w:fldCharType="end"/>
      </w:r>
    </w:p>
    <w:p w14:paraId="5D3B2988">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_Toc1742804873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一、</w:t>
      </w:r>
      <w:r>
        <w:rPr>
          <w:rFonts w:hint="eastAsia" w:ascii="方正仿宋_GBK" w:hAnsi="宋体" w:eastAsia="方正仿宋_GBK"/>
          <w:highlight w:val="none"/>
          <w:lang w:val="en-US" w:eastAsia="zh-CN"/>
        </w:rPr>
        <w:t>交</w:t>
      </w:r>
      <w:r>
        <w:rPr>
          <w:rFonts w:hint="eastAsia" w:ascii="方正仿宋_GBK" w:hAnsi="宋体" w:eastAsia="方正仿宋_GBK"/>
          <w:highlight w:val="none"/>
          <w:lang w:eastAsia="zh-CN"/>
        </w:rPr>
        <w:t>货</w:t>
      </w:r>
      <w:r>
        <w:rPr>
          <w:rFonts w:hint="eastAsia" w:ascii="方正仿宋_GBK" w:hAnsi="宋体" w:eastAsia="方正仿宋_GBK"/>
          <w:highlight w:val="none"/>
        </w:rPr>
        <w:t>时间、地点及验收方式</w:t>
      </w:r>
      <w:r>
        <w:tab/>
      </w:r>
      <w:r>
        <w:fldChar w:fldCharType="begin"/>
      </w:r>
      <w:r>
        <w:instrText xml:space="preserve"> PAGEREF _Toc1742804873 \h </w:instrText>
      </w:r>
      <w:r>
        <w:fldChar w:fldCharType="separate"/>
      </w:r>
      <w:r>
        <w:t>- 10 -</w:t>
      </w:r>
      <w:r>
        <w:fldChar w:fldCharType="end"/>
      </w:r>
      <w:r>
        <w:rPr>
          <w:rFonts w:hint="eastAsia" w:ascii="方正仿宋_GBK" w:hAnsi="宋体" w:eastAsia="方正仿宋_GBK"/>
          <w:szCs w:val="21"/>
          <w:highlight w:val="none"/>
        </w:rPr>
        <w:fldChar w:fldCharType="end"/>
      </w:r>
    </w:p>
    <w:p w14:paraId="6B555DC6">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_Toc154051389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二、</w:t>
      </w:r>
      <w:r>
        <w:rPr>
          <w:rFonts w:hint="eastAsia" w:ascii="方正仿宋_GBK" w:hAnsi="宋体" w:eastAsia="方正仿宋_GBK"/>
          <w:highlight w:val="none"/>
          <w:lang w:val="en-US" w:eastAsia="zh-CN"/>
        </w:rPr>
        <w:t>质量保证及售后服务</w:t>
      </w:r>
      <w:r>
        <w:tab/>
      </w:r>
      <w:r>
        <w:fldChar w:fldCharType="begin"/>
      </w:r>
      <w:r>
        <w:instrText xml:space="preserve"> PAGEREF _Toc154051389 \h </w:instrText>
      </w:r>
      <w:r>
        <w:fldChar w:fldCharType="separate"/>
      </w:r>
      <w:r>
        <w:t>- 10 -</w:t>
      </w:r>
      <w:r>
        <w:fldChar w:fldCharType="end"/>
      </w:r>
      <w:r>
        <w:rPr>
          <w:rFonts w:hint="eastAsia" w:ascii="方正仿宋_GBK" w:hAnsi="宋体" w:eastAsia="方正仿宋_GBK"/>
          <w:szCs w:val="21"/>
          <w:highlight w:val="none"/>
        </w:rPr>
        <w:fldChar w:fldCharType="end"/>
      </w:r>
    </w:p>
    <w:p w14:paraId="52278A8A">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_Toc551198883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三、报价要求</w:t>
      </w:r>
      <w:r>
        <w:tab/>
      </w:r>
      <w:r>
        <w:fldChar w:fldCharType="begin"/>
      </w:r>
      <w:r>
        <w:instrText xml:space="preserve"> PAGEREF _Toc551198883 \h </w:instrText>
      </w:r>
      <w:r>
        <w:fldChar w:fldCharType="separate"/>
      </w:r>
      <w:r>
        <w:t>- 10 -</w:t>
      </w:r>
      <w:r>
        <w:fldChar w:fldCharType="end"/>
      </w:r>
      <w:r>
        <w:rPr>
          <w:rFonts w:hint="eastAsia" w:ascii="方正仿宋_GBK" w:hAnsi="宋体" w:eastAsia="方正仿宋_GBK"/>
          <w:szCs w:val="21"/>
          <w:highlight w:val="none"/>
        </w:rPr>
        <w:fldChar w:fldCharType="end"/>
      </w:r>
    </w:p>
    <w:p w14:paraId="2EA444F5">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_Toc876205911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四、付款方式</w:t>
      </w:r>
      <w:r>
        <w:tab/>
      </w:r>
      <w:r>
        <w:fldChar w:fldCharType="begin"/>
      </w:r>
      <w:r>
        <w:instrText xml:space="preserve"> PAGEREF _Toc876205911 \h </w:instrText>
      </w:r>
      <w:r>
        <w:fldChar w:fldCharType="separate"/>
      </w:r>
      <w:r>
        <w:t>- 10 -</w:t>
      </w:r>
      <w:r>
        <w:fldChar w:fldCharType="end"/>
      </w:r>
      <w:r>
        <w:rPr>
          <w:rFonts w:hint="eastAsia" w:ascii="方正仿宋_GBK" w:hAnsi="宋体" w:eastAsia="方正仿宋_GBK"/>
          <w:szCs w:val="21"/>
          <w:highlight w:val="none"/>
        </w:rPr>
        <w:fldChar w:fldCharType="end"/>
      </w:r>
    </w:p>
    <w:p w14:paraId="76B572BC">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_Toc1235328629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五、知识产权</w:t>
      </w:r>
      <w:r>
        <w:tab/>
      </w:r>
      <w:r>
        <w:fldChar w:fldCharType="begin"/>
      </w:r>
      <w:r>
        <w:instrText xml:space="preserve"> PAGEREF _Toc1235328629 \h </w:instrText>
      </w:r>
      <w:r>
        <w:fldChar w:fldCharType="separate"/>
      </w:r>
      <w:r>
        <w:t>- 10 -</w:t>
      </w:r>
      <w:r>
        <w:fldChar w:fldCharType="end"/>
      </w:r>
      <w:r>
        <w:rPr>
          <w:rFonts w:hint="eastAsia" w:ascii="方正仿宋_GBK" w:hAnsi="宋体" w:eastAsia="方正仿宋_GBK"/>
          <w:szCs w:val="21"/>
          <w:highlight w:val="none"/>
        </w:rPr>
        <w:fldChar w:fldCharType="end"/>
      </w:r>
    </w:p>
    <w:p w14:paraId="223D44CE">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_Toc306721529 </w:instrText>
      </w:r>
      <w:r>
        <w:rPr>
          <w:rFonts w:hint="eastAsia" w:ascii="方正仿宋_GBK" w:hAnsi="宋体" w:eastAsia="方正仿宋_GBK"/>
          <w:szCs w:val="21"/>
          <w:highlight w:val="none"/>
        </w:rPr>
        <w:fldChar w:fldCharType="separate"/>
      </w:r>
      <w:r>
        <w:rPr>
          <w:rFonts w:hint="eastAsia" w:ascii="方正仿宋_GBK" w:hAnsi="宋体" w:eastAsia="方正仿宋_GBK"/>
          <w:szCs w:val="22"/>
          <w:highlight w:val="none"/>
        </w:rPr>
        <w:t>六、培训</w:t>
      </w:r>
      <w:r>
        <w:tab/>
      </w:r>
      <w:r>
        <w:fldChar w:fldCharType="begin"/>
      </w:r>
      <w:r>
        <w:instrText xml:space="preserve"> PAGEREF _Toc306721529 \h </w:instrText>
      </w:r>
      <w:r>
        <w:fldChar w:fldCharType="separate"/>
      </w:r>
      <w:r>
        <w:t>- 11 -</w:t>
      </w:r>
      <w:r>
        <w:fldChar w:fldCharType="end"/>
      </w:r>
      <w:r>
        <w:rPr>
          <w:rFonts w:hint="eastAsia" w:ascii="方正仿宋_GBK" w:hAnsi="宋体" w:eastAsia="方正仿宋_GBK"/>
          <w:szCs w:val="21"/>
          <w:highlight w:val="none"/>
        </w:rPr>
        <w:fldChar w:fldCharType="end"/>
      </w:r>
    </w:p>
    <w:p w14:paraId="593E14EB">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_Toc741423173 </w:instrText>
      </w:r>
      <w:r>
        <w:rPr>
          <w:rFonts w:hint="eastAsia" w:ascii="方正仿宋_GBK" w:hAnsi="宋体" w:eastAsia="方正仿宋_GBK"/>
          <w:szCs w:val="21"/>
          <w:highlight w:val="none"/>
        </w:rPr>
        <w:fldChar w:fldCharType="separate"/>
      </w:r>
      <w:r>
        <w:rPr>
          <w:rFonts w:hint="eastAsia" w:ascii="方正仿宋_GBK" w:hAnsi="宋体" w:eastAsia="方正仿宋_GBK"/>
          <w:szCs w:val="22"/>
          <w:highlight w:val="none"/>
          <w:lang w:val="en-US" w:eastAsia="zh-CN"/>
        </w:rPr>
        <w:t>七、其他</w:t>
      </w:r>
      <w:r>
        <w:tab/>
      </w:r>
      <w:r>
        <w:fldChar w:fldCharType="begin"/>
      </w:r>
      <w:r>
        <w:instrText xml:space="preserve"> PAGEREF _Toc741423173 \h </w:instrText>
      </w:r>
      <w:r>
        <w:fldChar w:fldCharType="separate"/>
      </w:r>
      <w:r>
        <w:t>- 11 -</w:t>
      </w:r>
      <w:r>
        <w:fldChar w:fldCharType="end"/>
      </w:r>
      <w:r>
        <w:rPr>
          <w:rFonts w:hint="eastAsia" w:ascii="方正仿宋_GBK" w:hAnsi="宋体" w:eastAsia="方正仿宋_GBK"/>
          <w:szCs w:val="21"/>
          <w:highlight w:val="none"/>
        </w:rPr>
        <w:fldChar w:fldCharType="end"/>
      </w:r>
    </w:p>
    <w:p w14:paraId="4AE064B6">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_Toc1729216805 </w:instrText>
      </w:r>
      <w:r>
        <w:rPr>
          <w:rFonts w:hint="eastAsia" w:ascii="方正仿宋_GBK" w:hAnsi="宋体" w:eastAsia="方正仿宋_GBK"/>
          <w:szCs w:val="21"/>
          <w:highlight w:val="none"/>
        </w:rPr>
        <w:fldChar w:fldCharType="separate"/>
      </w:r>
      <w:r>
        <w:rPr>
          <w:rFonts w:hint="eastAsia" w:ascii="方正小标宋_GBK" w:hAnsi="方正小标宋_GBK" w:eastAsia="方正小标宋_GBK" w:cs="方正小标宋_GBK"/>
          <w:szCs w:val="36"/>
          <w:highlight w:val="none"/>
          <w:lang w:val="en-US" w:eastAsia="zh-CN"/>
        </w:rPr>
        <w:t>第四篇  采购程序、评定成交的标准、无效报价及采购终止</w:t>
      </w:r>
      <w:r>
        <w:tab/>
      </w:r>
      <w:r>
        <w:fldChar w:fldCharType="begin"/>
      </w:r>
      <w:r>
        <w:instrText xml:space="preserve"> PAGEREF _Toc1729216805 \h </w:instrText>
      </w:r>
      <w:r>
        <w:fldChar w:fldCharType="separate"/>
      </w:r>
      <w:r>
        <w:t>- 12 -</w:t>
      </w:r>
      <w:r>
        <w:fldChar w:fldCharType="end"/>
      </w:r>
      <w:r>
        <w:rPr>
          <w:rFonts w:hint="eastAsia" w:ascii="方正仿宋_GBK" w:hAnsi="宋体" w:eastAsia="方正仿宋_GBK"/>
          <w:szCs w:val="21"/>
          <w:highlight w:val="none"/>
        </w:rPr>
        <w:fldChar w:fldCharType="end"/>
      </w:r>
    </w:p>
    <w:p w14:paraId="675CB224">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_Toc1955470771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一、采购程序</w:t>
      </w:r>
      <w:r>
        <w:tab/>
      </w:r>
      <w:r>
        <w:fldChar w:fldCharType="begin"/>
      </w:r>
      <w:r>
        <w:instrText xml:space="preserve"> PAGEREF _Toc1955470771 \h </w:instrText>
      </w:r>
      <w:r>
        <w:fldChar w:fldCharType="separate"/>
      </w:r>
      <w:r>
        <w:t>- 12 -</w:t>
      </w:r>
      <w:r>
        <w:fldChar w:fldCharType="end"/>
      </w:r>
      <w:r>
        <w:rPr>
          <w:rFonts w:hint="eastAsia" w:ascii="方正仿宋_GBK" w:hAnsi="宋体" w:eastAsia="方正仿宋_GBK"/>
          <w:szCs w:val="21"/>
          <w:highlight w:val="none"/>
        </w:rPr>
        <w:fldChar w:fldCharType="end"/>
      </w:r>
    </w:p>
    <w:p w14:paraId="75490736">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_Toc1944097403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二、评定成交的标准</w:t>
      </w:r>
      <w:r>
        <w:tab/>
      </w:r>
      <w:r>
        <w:fldChar w:fldCharType="begin"/>
      </w:r>
      <w:r>
        <w:instrText xml:space="preserve"> PAGEREF _Toc1944097403 \h </w:instrText>
      </w:r>
      <w:r>
        <w:fldChar w:fldCharType="separate"/>
      </w:r>
      <w:r>
        <w:t>- 13 -</w:t>
      </w:r>
      <w:r>
        <w:fldChar w:fldCharType="end"/>
      </w:r>
      <w:r>
        <w:rPr>
          <w:rFonts w:hint="eastAsia" w:ascii="方正仿宋_GBK" w:hAnsi="宋体" w:eastAsia="方正仿宋_GBK"/>
          <w:szCs w:val="21"/>
          <w:highlight w:val="none"/>
        </w:rPr>
        <w:fldChar w:fldCharType="end"/>
      </w:r>
    </w:p>
    <w:p w14:paraId="5F90D1B3">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_Toc751703996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三、无效报价</w:t>
      </w:r>
      <w:r>
        <w:tab/>
      </w:r>
      <w:r>
        <w:fldChar w:fldCharType="begin"/>
      </w:r>
      <w:r>
        <w:instrText xml:space="preserve"> PAGEREF _Toc751703996 \h </w:instrText>
      </w:r>
      <w:r>
        <w:fldChar w:fldCharType="separate"/>
      </w:r>
      <w:r>
        <w:t>- 14 -</w:t>
      </w:r>
      <w:r>
        <w:fldChar w:fldCharType="end"/>
      </w:r>
      <w:r>
        <w:rPr>
          <w:rFonts w:hint="eastAsia" w:ascii="方正仿宋_GBK" w:hAnsi="宋体" w:eastAsia="方正仿宋_GBK"/>
          <w:szCs w:val="21"/>
          <w:highlight w:val="none"/>
        </w:rPr>
        <w:fldChar w:fldCharType="end"/>
      </w:r>
    </w:p>
    <w:p w14:paraId="3B4342B7">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_Toc1885630851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四、采购终止</w:t>
      </w:r>
      <w:r>
        <w:tab/>
      </w:r>
      <w:r>
        <w:fldChar w:fldCharType="begin"/>
      </w:r>
      <w:r>
        <w:instrText xml:space="preserve"> PAGEREF _Toc1885630851 \h </w:instrText>
      </w:r>
      <w:r>
        <w:fldChar w:fldCharType="separate"/>
      </w:r>
      <w:r>
        <w:t>- 14 -</w:t>
      </w:r>
      <w:r>
        <w:fldChar w:fldCharType="end"/>
      </w:r>
      <w:r>
        <w:rPr>
          <w:rFonts w:hint="eastAsia" w:ascii="方正仿宋_GBK" w:hAnsi="宋体" w:eastAsia="方正仿宋_GBK"/>
          <w:szCs w:val="21"/>
          <w:highlight w:val="none"/>
        </w:rPr>
        <w:fldChar w:fldCharType="end"/>
      </w:r>
    </w:p>
    <w:p w14:paraId="41AA5851">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_Toc696091893 </w:instrText>
      </w:r>
      <w:r>
        <w:rPr>
          <w:rFonts w:hint="eastAsia" w:ascii="方正仿宋_GBK" w:hAnsi="宋体" w:eastAsia="方正仿宋_GBK"/>
          <w:szCs w:val="21"/>
          <w:highlight w:val="none"/>
        </w:rPr>
        <w:fldChar w:fldCharType="separate"/>
      </w:r>
      <w:r>
        <w:rPr>
          <w:rFonts w:hint="eastAsia" w:ascii="方正小标宋_GBK" w:eastAsia="方正小标宋_GBK"/>
          <w:szCs w:val="30"/>
          <w:highlight w:val="none"/>
        </w:rPr>
        <w:t>第五篇  供应商须知</w:t>
      </w:r>
      <w:r>
        <w:tab/>
      </w:r>
      <w:r>
        <w:fldChar w:fldCharType="begin"/>
      </w:r>
      <w:r>
        <w:instrText xml:space="preserve"> PAGEREF _Toc696091893 \h </w:instrText>
      </w:r>
      <w:r>
        <w:fldChar w:fldCharType="separate"/>
      </w:r>
      <w:r>
        <w:t>- 16 -</w:t>
      </w:r>
      <w:r>
        <w:fldChar w:fldCharType="end"/>
      </w:r>
      <w:r>
        <w:rPr>
          <w:rFonts w:hint="eastAsia" w:ascii="方正仿宋_GBK" w:hAnsi="宋体" w:eastAsia="方正仿宋_GBK"/>
          <w:szCs w:val="21"/>
          <w:highlight w:val="none"/>
        </w:rPr>
        <w:fldChar w:fldCharType="end"/>
      </w:r>
    </w:p>
    <w:p w14:paraId="4CCB0B99">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_Toc923737405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一、询价费用</w:t>
      </w:r>
      <w:r>
        <w:tab/>
      </w:r>
      <w:r>
        <w:fldChar w:fldCharType="begin"/>
      </w:r>
      <w:r>
        <w:instrText xml:space="preserve"> PAGEREF _Toc923737405 \h </w:instrText>
      </w:r>
      <w:r>
        <w:fldChar w:fldCharType="separate"/>
      </w:r>
      <w:r>
        <w:t>- 16 -</w:t>
      </w:r>
      <w:r>
        <w:fldChar w:fldCharType="end"/>
      </w:r>
      <w:r>
        <w:rPr>
          <w:rFonts w:hint="eastAsia" w:ascii="方正仿宋_GBK" w:hAnsi="宋体" w:eastAsia="方正仿宋_GBK"/>
          <w:szCs w:val="21"/>
          <w:highlight w:val="none"/>
        </w:rPr>
        <w:fldChar w:fldCharType="end"/>
      </w:r>
    </w:p>
    <w:p w14:paraId="09CAE434">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_Toc1453681257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二、询价通知书</w:t>
      </w:r>
      <w:r>
        <w:tab/>
      </w:r>
      <w:r>
        <w:fldChar w:fldCharType="begin"/>
      </w:r>
      <w:r>
        <w:instrText xml:space="preserve"> PAGEREF _Toc1453681257 \h </w:instrText>
      </w:r>
      <w:r>
        <w:fldChar w:fldCharType="separate"/>
      </w:r>
      <w:r>
        <w:t>- 16 -</w:t>
      </w:r>
      <w:r>
        <w:fldChar w:fldCharType="end"/>
      </w:r>
      <w:r>
        <w:rPr>
          <w:rFonts w:hint="eastAsia" w:ascii="方正仿宋_GBK" w:hAnsi="宋体" w:eastAsia="方正仿宋_GBK"/>
          <w:szCs w:val="21"/>
          <w:highlight w:val="none"/>
        </w:rPr>
        <w:fldChar w:fldCharType="end"/>
      </w:r>
    </w:p>
    <w:p w14:paraId="31810D97">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_Toc575719142 </w:instrText>
      </w:r>
      <w:r>
        <w:rPr>
          <w:rFonts w:hint="eastAsia" w:ascii="方正仿宋_GBK" w:hAnsi="宋体" w:eastAsia="方正仿宋_GBK"/>
          <w:szCs w:val="21"/>
          <w:highlight w:val="none"/>
        </w:rPr>
        <w:fldChar w:fldCharType="separate"/>
      </w:r>
      <w:r>
        <w:rPr>
          <w:rFonts w:hint="eastAsia" w:ascii="方正仿宋_GBK" w:hAnsi="方正仿宋_GBK" w:eastAsia="方正仿宋_GBK" w:cs="方正仿宋_GBK"/>
          <w:highlight w:val="none"/>
        </w:rPr>
        <w:t>三、</w:t>
      </w:r>
      <w:r>
        <w:rPr>
          <w:rFonts w:hint="eastAsia" w:ascii="方正仿宋_GBK" w:hAnsi="方正仿宋_GBK" w:eastAsia="方正仿宋_GBK" w:cs="方正仿宋_GBK"/>
          <w:szCs w:val="24"/>
          <w:highlight w:val="none"/>
        </w:rPr>
        <w:t>电子响应文件</w:t>
      </w:r>
      <w:r>
        <w:tab/>
      </w:r>
      <w:r>
        <w:fldChar w:fldCharType="begin"/>
      </w:r>
      <w:r>
        <w:instrText xml:space="preserve"> PAGEREF _Toc575719142 \h </w:instrText>
      </w:r>
      <w:r>
        <w:fldChar w:fldCharType="separate"/>
      </w:r>
      <w:r>
        <w:t>- 16 -</w:t>
      </w:r>
      <w:r>
        <w:fldChar w:fldCharType="end"/>
      </w:r>
      <w:r>
        <w:rPr>
          <w:rFonts w:hint="eastAsia" w:ascii="方正仿宋_GBK" w:hAnsi="宋体" w:eastAsia="方正仿宋_GBK"/>
          <w:szCs w:val="21"/>
          <w:highlight w:val="none"/>
        </w:rPr>
        <w:fldChar w:fldCharType="end"/>
      </w:r>
    </w:p>
    <w:p w14:paraId="0628A579">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_Toc1362602438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四、成交供应商的确定和变更</w:t>
      </w:r>
      <w:r>
        <w:tab/>
      </w:r>
      <w:r>
        <w:fldChar w:fldCharType="begin"/>
      </w:r>
      <w:r>
        <w:instrText xml:space="preserve"> PAGEREF _Toc1362602438 \h </w:instrText>
      </w:r>
      <w:r>
        <w:fldChar w:fldCharType="separate"/>
      </w:r>
      <w:r>
        <w:t>- 17 -</w:t>
      </w:r>
      <w:r>
        <w:fldChar w:fldCharType="end"/>
      </w:r>
      <w:r>
        <w:rPr>
          <w:rFonts w:hint="eastAsia" w:ascii="方正仿宋_GBK" w:hAnsi="宋体" w:eastAsia="方正仿宋_GBK"/>
          <w:szCs w:val="21"/>
          <w:highlight w:val="none"/>
        </w:rPr>
        <w:fldChar w:fldCharType="end"/>
      </w:r>
    </w:p>
    <w:p w14:paraId="3D8BCBDF">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_Toc1399633845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五、成交通知</w:t>
      </w:r>
      <w:r>
        <w:tab/>
      </w:r>
      <w:r>
        <w:fldChar w:fldCharType="begin"/>
      </w:r>
      <w:r>
        <w:instrText xml:space="preserve"> PAGEREF _Toc1399633845 \h </w:instrText>
      </w:r>
      <w:r>
        <w:fldChar w:fldCharType="separate"/>
      </w:r>
      <w:r>
        <w:t>- 17 -</w:t>
      </w:r>
      <w:r>
        <w:fldChar w:fldCharType="end"/>
      </w:r>
      <w:r>
        <w:rPr>
          <w:rFonts w:hint="eastAsia" w:ascii="方正仿宋_GBK" w:hAnsi="宋体" w:eastAsia="方正仿宋_GBK"/>
          <w:szCs w:val="21"/>
          <w:highlight w:val="none"/>
        </w:rPr>
        <w:fldChar w:fldCharType="end"/>
      </w:r>
    </w:p>
    <w:p w14:paraId="0DCC84E1">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_Toc1656487222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六、关于质疑</w:t>
      </w:r>
      <w:r>
        <w:tab/>
      </w:r>
      <w:r>
        <w:fldChar w:fldCharType="begin"/>
      </w:r>
      <w:r>
        <w:instrText xml:space="preserve"> PAGEREF _Toc1656487222 \h </w:instrText>
      </w:r>
      <w:r>
        <w:fldChar w:fldCharType="separate"/>
      </w:r>
      <w:r>
        <w:t>- 17 -</w:t>
      </w:r>
      <w:r>
        <w:fldChar w:fldCharType="end"/>
      </w:r>
      <w:r>
        <w:rPr>
          <w:rFonts w:hint="eastAsia" w:ascii="方正仿宋_GBK" w:hAnsi="宋体" w:eastAsia="方正仿宋_GBK"/>
          <w:szCs w:val="21"/>
          <w:highlight w:val="none"/>
        </w:rPr>
        <w:fldChar w:fldCharType="end"/>
      </w:r>
    </w:p>
    <w:p w14:paraId="4D55B51F">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_Toc1771435692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七、签订合同</w:t>
      </w:r>
      <w:r>
        <w:tab/>
      </w:r>
      <w:r>
        <w:fldChar w:fldCharType="begin"/>
      </w:r>
      <w:r>
        <w:instrText xml:space="preserve"> PAGEREF _Toc1771435692 \h </w:instrText>
      </w:r>
      <w:r>
        <w:fldChar w:fldCharType="separate"/>
      </w:r>
      <w:r>
        <w:t>- 18 -</w:t>
      </w:r>
      <w:r>
        <w:fldChar w:fldCharType="end"/>
      </w:r>
      <w:r>
        <w:rPr>
          <w:rFonts w:hint="eastAsia" w:ascii="方正仿宋_GBK" w:hAnsi="宋体" w:eastAsia="方正仿宋_GBK"/>
          <w:szCs w:val="21"/>
          <w:highlight w:val="none"/>
        </w:rPr>
        <w:fldChar w:fldCharType="end"/>
      </w:r>
    </w:p>
    <w:p w14:paraId="0828E0F1">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_Toc464663630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八、项目验收</w:t>
      </w:r>
      <w:r>
        <w:tab/>
      </w:r>
      <w:r>
        <w:fldChar w:fldCharType="begin"/>
      </w:r>
      <w:r>
        <w:instrText xml:space="preserve"> PAGEREF _Toc464663630 \h </w:instrText>
      </w:r>
      <w:r>
        <w:fldChar w:fldCharType="separate"/>
      </w:r>
      <w:r>
        <w:t>- 19 -</w:t>
      </w:r>
      <w:r>
        <w:fldChar w:fldCharType="end"/>
      </w:r>
      <w:r>
        <w:rPr>
          <w:rFonts w:hint="eastAsia" w:ascii="方正仿宋_GBK" w:hAnsi="宋体" w:eastAsia="方正仿宋_GBK"/>
          <w:szCs w:val="21"/>
          <w:highlight w:val="none"/>
        </w:rPr>
        <w:fldChar w:fldCharType="end"/>
      </w:r>
    </w:p>
    <w:p w14:paraId="17FC1B1C">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_Toc1252925908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九、交易服务费</w:t>
      </w:r>
      <w:r>
        <w:tab/>
      </w:r>
      <w:r>
        <w:fldChar w:fldCharType="begin"/>
      </w:r>
      <w:r>
        <w:instrText xml:space="preserve"> PAGEREF _Toc1252925908 \h </w:instrText>
      </w:r>
      <w:r>
        <w:fldChar w:fldCharType="separate"/>
      </w:r>
      <w:r>
        <w:t>- 19 -</w:t>
      </w:r>
      <w:r>
        <w:fldChar w:fldCharType="end"/>
      </w:r>
      <w:r>
        <w:rPr>
          <w:rFonts w:hint="eastAsia" w:ascii="方正仿宋_GBK" w:hAnsi="宋体" w:eastAsia="方正仿宋_GBK"/>
          <w:szCs w:val="21"/>
          <w:highlight w:val="none"/>
        </w:rPr>
        <w:fldChar w:fldCharType="end"/>
      </w:r>
    </w:p>
    <w:p w14:paraId="62888E6D">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_Toc1785035655 </w:instrText>
      </w:r>
      <w:r>
        <w:rPr>
          <w:rFonts w:hint="eastAsia" w:ascii="方正仿宋_GBK" w:hAnsi="宋体" w:eastAsia="方正仿宋_GBK"/>
          <w:szCs w:val="21"/>
          <w:highlight w:val="none"/>
        </w:rPr>
        <w:fldChar w:fldCharType="separate"/>
      </w:r>
      <w:r>
        <w:rPr>
          <w:rFonts w:hint="eastAsia" w:ascii="方正小标宋_GBK" w:eastAsia="方正小标宋_GBK"/>
          <w:szCs w:val="30"/>
          <w:highlight w:val="none"/>
        </w:rPr>
        <w:t>第六篇  合同草案条款</w:t>
      </w:r>
      <w:r>
        <w:tab/>
      </w:r>
      <w:r>
        <w:fldChar w:fldCharType="begin"/>
      </w:r>
      <w:r>
        <w:instrText xml:space="preserve"> PAGEREF _Toc1785035655 \h </w:instrText>
      </w:r>
      <w:r>
        <w:fldChar w:fldCharType="separate"/>
      </w:r>
      <w:r>
        <w:t>- 20 -</w:t>
      </w:r>
      <w:r>
        <w:fldChar w:fldCharType="end"/>
      </w:r>
      <w:r>
        <w:rPr>
          <w:rFonts w:hint="eastAsia" w:ascii="方正仿宋_GBK" w:hAnsi="宋体" w:eastAsia="方正仿宋_GBK"/>
          <w:szCs w:val="21"/>
          <w:highlight w:val="none"/>
        </w:rPr>
        <w:fldChar w:fldCharType="end"/>
      </w:r>
    </w:p>
    <w:p w14:paraId="013887F1">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_Toc1824348042 </w:instrText>
      </w:r>
      <w:r>
        <w:rPr>
          <w:rFonts w:hint="eastAsia" w:ascii="方正仿宋_GBK" w:hAnsi="宋体" w:eastAsia="方正仿宋_GBK"/>
          <w:szCs w:val="21"/>
          <w:highlight w:val="none"/>
        </w:rPr>
        <w:fldChar w:fldCharType="separate"/>
      </w:r>
      <w:r>
        <w:rPr>
          <w:rFonts w:hint="eastAsia" w:ascii="方正小标宋_GBK" w:eastAsia="方正小标宋_GBK"/>
          <w:szCs w:val="30"/>
          <w:highlight w:val="none"/>
        </w:rPr>
        <w:t xml:space="preserve">第七篇  </w:t>
      </w:r>
      <w:r>
        <w:rPr>
          <w:rFonts w:hint="eastAsia" w:ascii="方正小标宋_GBK" w:eastAsia="方正小标宋_GBK"/>
          <w:szCs w:val="30"/>
          <w:highlight w:val="none"/>
          <w:lang w:eastAsia="zh-CN"/>
        </w:rPr>
        <w:t>电子</w:t>
      </w:r>
      <w:r>
        <w:rPr>
          <w:rFonts w:hint="eastAsia" w:ascii="方正小标宋_GBK" w:eastAsia="方正小标宋_GBK"/>
          <w:szCs w:val="30"/>
          <w:highlight w:val="none"/>
        </w:rPr>
        <w:t>响应文件格式要求</w:t>
      </w:r>
      <w:r>
        <w:tab/>
      </w:r>
      <w:r>
        <w:fldChar w:fldCharType="begin"/>
      </w:r>
      <w:r>
        <w:instrText xml:space="preserve"> PAGEREF _Toc1824348042 \h </w:instrText>
      </w:r>
      <w:r>
        <w:fldChar w:fldCharType="separate"/>
      </w:r>
      <w:r>
        <w:t>- 23 -</w:t>
      </w:r>
      <w:r>
        <w:fldChar w:fldCharType="end"/>
      </w:r>
      <w:r>
        <w:rPr>
          <w:rFonts w:hint="eastAsia" w:ascii="方正仿宋_GBK" w:hAnsi="宋体" w:eastAsia="方正仿宋_GBK"/>
          <w:szCs w:val="21"/>
          <w:highlight w:val="none"/>
        </w:rPr>
        <w:fldChar w:fldCharType="end"/>
      </w:r>
    </w:p>
    <w:p w14:paraId="36F77D07">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_Toc1436717681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一、经济部分</w:t>
      </w:r>
      <w:r>
        <w:tab/>
      </w:r>
      <w:r>
        <w:fldChar w:fldCharType="begin"/>
      </w:r>
      <w:r>
        <w:instrText xml:space="preserve"> PAGEREF _Toc1436717681 \h </w:instrText>
      </w:r>
      <w:r>
        <w:fldChar w:fldCharType="separate"/>
      </w:r>
      <w:r>
        <w:t>- 24 -</w:t>
      </w:r>
      <w:r>
        <w:fldChar w:fldCharType="end"/>
      </w:r>
      <w:r>
        <w:rPr>
          <w:rFonts w:hint="eastAsia" w:ascii="方正仿宋_GBK" w:hAnsi="宋体" w:eastAsia="方正仿宋_GBK"/>
          <w:szCs w:val="21"/>
          <w:highlight w:val="none"/>
        </w:rPr>
        <w:fldChar w:fldCharType="end"/>
      </w:r>
    </w:p>
    <w:p w14:paraId="00974024">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_Toc1487810086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二、技术（质量）部分</w:t>
      </w:r>
      <w:r>
        <w:tab/>
      </w:r>
      <w:r>
        <w:fldChar w:fldCharType="begin"/>
      </w:r>
      <w:r>
        <w:instrText xml:space="preserve"> PAGEREF _Toc1487810086 \h </w:instrText>
      </w:r>
      <w:r>
        <w:fldChar w:fldCharType="separate"/>
      </w:r>
      <w:r>
        <w:t>- 26 -</w:t>
      </w:r>
      <w:r>
        <w:fldChar w:fldCharType="end"/>
      </w:r>
      <w:r>
        <w:rPr>
          <w:rFonts w:hint="eastAsia" w:ascii="方正仿宋_GBK" w:hAnsi="宋体" w:eastAsia="方正仿宋_GBK"/>
          <w:szCs w:val="21"/>
          <w:highlight w:val="none"/>
        </w:rPr>
        <w:fldChar w:fldCharType="end"/>
      </w:r>
    </w:p>
    <w:p w14:paraId="322C90E4">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_Toc1982076972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三、服务部分</w:t>
      </w:r>
      <w:r>
        <w:tab/>
      </w:r>
      <w:r>
        <w:fldChar w:fldCharType="begin"/>
      </w:r>
      <w:r>
        <w:instrText xml:space="preserve"> PAGEREF _Toc1982076972 \h </w:instrText>
      </w:r>
      <w:r>
        <w:fldChar w:fldCharType="separate"/>
      </w:r>
      <w:r>
        <w:t>- 28 -</w:t>
      </w:r>
      <w:r>
        <w:fldChar w:fldCharType="end"/>
      </w:r>
      <w:r>
        <w:rPr>
          <w:rFonts w:hint="eastAsia" w:ascii="方正仿宋_GBK" w:hAnsi="宋体" w:eastAsia="方正仿宋_GBK"/>
          <w:szCs w:val="21"/>
          <w:highlight w:val="none"/>
        </w:rPr>
        <w:fldChar w:fldCharType="end"/>
      </w:r>
    </w:p>
    <w:p w14:paraId="3BF05DFC">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_Toc995381484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四、资格条件及其他</w:t>
      </w:r>
      <w:r>
        <w:tab/>
      </w:r>
      <w:r>
        <w:fldChar w:fldCharType="begin"/>
      </w:r>
      <w:r>
        <w:instrText xml:space="preserve"> PAGEREF _Toc995381484 \h </w:instrText>
      </w:r>
      <w:r>
        <w:fldChar w:fldCharType="separate"/>
      </w:r>
      <w:r>
        <w:t>- 30 -</w:t>
      </w:r>
      <w:r>
        <w:fldChar w:fldCharType="end"/>
      </w:r>
      <w:r>
        <w:rPr>
          <w:rFonts w:hint="eastAsia" w:ascii="方正仿宋_GBK" w:hAnsi="宋体" w:eastAsia="方正仿宋_GBK"/>
          <w:szCs w:val="21"/>
          <w:highlight w:val="none"/>
        </w:rPr>
        <w:fldChar w:fldCharType="end"/>
      </w:r>
    </w:p>
    <w:p w14:paraId="6FB4615C">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_Toc407398645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五、其他资料</w:t>
      </w:r>
      <w:r>
        <w:tab/>
      </w:r>
      <w:r>
        <w:fldChar w:fldCharType="begin"/>
      </w:r>
      <w:r>
        <w:instrText xml:space="preserve"> PAGEREF _Toc407398645 \h </w:instrText>
      </w:r>
      <w:r>
        <w:fldChar w:fldCharType="separate"/>
      </w:r>
      <w:r>
        <w:t>- 35 -</w:t>
      </w:r>
      <w:r>
        <w:fldChar w:fldCharType="end"/>
      </w:r>
      <w:r>
        <w:rPr>
          <w:rFonts w:hint="eastAsia" w:ascii="方正仿宋_GBK" w:hAnsi="宋体" w:eastAsia="方正仿宋_GBK"/>
          <w:szCs w:val="21"/>
          <w:highlight w:val="none"/>
        </w:rPr>
        <w:fldChar w:fldCharType="end"/>
      </w:r>
    </w:p>
    <w:p w14:paraId="02BD23CA">
      <w:pPr>
        <w:pStyle w:val="47"/>
        <w:tabs>
          <w:tab w:val="right" w:leader="dot" w:pos="9402"/>
        </w:tabs>
        <w:spacing w:line="480" w:lineRule="exact"/>
        <w:ind w:left="560"/>
        <w:rPr>
          <w:rFonts w:ascii="方正仿宋_GBK" w:hAnsi="Calibri" w:eastAsia="方正仿宋_GBK"/>
          <w:sz w:val="18"/>
          <w:szCs w:val="22"/>
          <w:highlight w:val="none"/>
        </w:rPr>
        <w:sectPr>
          <w:pgSz w:w="11907" w:h="16840"/>
          <w:pgMar w:top="1134" w:right="1191" w:bottom="1134" w:left="1304" w:header="851" w:footer="992" w:gutter="0"/>
          <w:pgNumType w:fmt="numberInDash" w:start="1"/>
          <w:cols w:space="720" w:num="1"/>
          <w:docGrid w:linePitch="381" w:charSpace="-5735"/>
        </w:sectPr>
      </w:pPr>
      <w:r>
        <w:rPr>
          <w:rFonts w:hint="eastAsia" w:ascii="方正仿宋_GBK" w:hAnsi="宋体" w:eastAsia="方正仿宋_GBK"/>
          <w:szCs w:val="21"/>
          <w:highlight w:val="none"/>
        </w:rPr>
        <w:fldChar w:fldCharType="end"/>
      </w:r>
    </w:p>
    <w:p w14:paraId="1205EC53">
      <w:pPr>
        <w:pStyle w:val="3"/>
        <w:spacing w:before="0" w:after="0" w:line="360" w:lineRule="auto"/>
        <w:jc w:val="center"/>
        <w:rPr>
          <w:rFonts w:hint="eastAsia" w:ascii="方正小标宋_GBK" w:eastAsia="方正小标宋_GBK"/>
          <w:b w:val="0"/>
          <w:sz w:val="36"/>
          <w:szCs w:val="30"/>
          <w:highlight w:val="none"/>
        </w:rPr>
      </w:pPr>
      <w:bookmarkStart w:id="0" w:name="_Toc14446"/>
      <w:bookmarkStart w:id="1" w:name="_Toc1080768080"/>
      <w:bookmarkStart w:id="2" w:name="_Toc106034769"/>
      <w:bookmarkStart w:id="3" w:name="_Toc24173"/>
      <w:bookmarkStart w:id="4" w:name="_Toc1507006434"/>
      <w:bookmarkStart w:id="5" w:name="_Toc28269"/>
      <w:bookmarkStart w:id="6" w:name="_Toc1052125688"/>
      <w:bookmarkStart w:id="7" w:name="_Toc11641050"/>
      <w:bookmarkStart w:id="8" w:name="_Toc1058627478"/>
      <w:bookmarkStart w:id="9" w:name="_Toc15726"/>
      <w:bookmarkStart w:id="10" w:name="_Toc724865927"/>
      <w:bookmarkStart w:id="11" w:name="_Toc78633506"/>
      <w:bookmarkStart w:id="12" w:name="_Toc24817"/>
      <w:bookmarkStart w:id="13" w:name="_Toc788512415"/>
      <w:bookmarkStart w:id="14" w:name="_Toc878683870"/>
      <w:bookmarkStart w:id="15" w:name="_Toc1741973973"/>
      <w:bookmarkStart w:id="16" w:name="_Toc15615"/>
      <w:bookmarkStart w:id="17" w:name="_Toc12789052"/>
      <w:bookmarkStart w:id="18" w:name="_Toc65660329"/>
      <w:r>
        <w:rPr>
          <w:rFonts w:hint="eastAsia" w:ascii="方正小标宋_GBK" w:eastAsia="方正小标宋_GBK"/>
          <w:b w:val="0"/>
          <w:sz w:val="36"/>
          <w:szCs w:val="30"/>
          <w:highlight w:val="none"/>
        </w:rPr>
        <w:t xml:space="preserve">第一篇  </w:t>
      </w:r>
      <w:r>
        <w:rPr>
          <w:rFonts w:hint="eastAsia" w:ascii="方正小标宋_GBK" w:eastAsia="方正小标宋_GBK" w:cs="Arial"/>
          <w:b w:val="0"/>
          <w:sz w:val="36"/>
          <w:highlight w:val="none"/>
        </w:rPr>
        <w:t>询价采购邀请书</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446A1923">
      <w:pPr>
        <w:snapToGrid w:val="0"/>
        <w:spacing w:line="400" w:lineRule="exact"/>
        <w:ind w:firstLine="720" w:firstLineChars="3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垫江县公共资源交易中心接受</w:t>
      </w:r>
      <w:r>
        <w:rPr>
          <w:rFonts w:hint="eastAsia" w:ascii="方正仿宋_GBK" w:hAnsi="宋体" w:eastAsia="方正仿宋_GBK"/>
          <w:sz w:val="24"/>
          <w:szCs w:val="24"/>
          <w:highlight w:val="none"/>
          <w:lang w:eastAsia="zh-CN"/>
        </w:rPr>
        <w:t>重庆澜泉水务有限公司</w:t>
      </w:r>
      <w:r>
        <w:rPr>
          <w:rFonts w:hint="eastAsia" w:ascii="方正仿宋_GBK" w:hAnsi="宋体" w:eastAsia="方正仿宋_GBK"/>
          <w:sz w:val="24"/>
          <w:szCs w:val="24"/>
          <w:highlight w:val="none"/>
        </w:rPr>
        <w:t>的委托，</w:t>
      </w:r>
      <w:r>
        <w:rPr>
          <w:rFonts w:hint="eastAsia" w:ascii="方正仿宋_GBK" w:hAnsi="宋体" w:eastAsia="方正仿宋_GBK"/>
          <w:sz w:val="24"/>
          <w:szCs w:val="24"/>
          <w:highlight w:val="none"/>
          <w:lang w:eastAsia="zh-CN"/>
        </w:rPr>
        <w:t>对重庆澜泉水务有限公司</w:t>
      </w:r>
      <w:r>
        <w:rPr>
          <w:rFonts w:hint="eastAsia" w:ascii="方正仿宋_GBK" w:hAnsi="宋体" w:eastAsia="方正仿宋_GBK"/>
          <w:sz w:val="24"/>
          <w:szCs w:val="24"/>
          <w:highlight w:val="none"/>
          <w:lang w:val="en-US" w:eastAsia="zh-CN"/>
        </w:rPr>
        <w:t>2026年度水处理消毒药剂采购（第四次）</w:t>
      </w:r>
      <w:r>
        <w:rPr>
          <w:rFonts w:hint="eastAsia" w:ascii="方正仿宋_GBK" w:hAnsi="宋体" w:eastAsia="方正仿宋_GBK"/>
          <w:sz w:val="24"/>
          <w:szCs w:val="24"/>
          <w:highlight w:val="none"/>
          <w:lang w:eastAsia="zh-CN"/>
        </w:rPr>
        <w:t>进</w:t>
      </w:r>
      <w:r>
        <w:rPr>
          <w:rFonts w:hint="eastAsia" w:ascii="方正仿宋_GBK" w:hAnsi="宋体" w:eastAsia="方正仿宋_GBK"/>
          <w:sz w:val="24"/>
          <w:szCs w:val="24"/>
          <w:highlight w:val="none"/>
        </w:rPr>
        <w:t>行询价采购。欢迎有资格的供应商前来参加报价。</w:t>
      </w:r>
    </w:p>
    <w:p w14:paraId="71221D8E">
      <w:pPr>
        <w:pStyle w:val="3"/>
        <w:adjustRightInd w:val="0"/>
        <w:snapToGrid w:val="0"/>
        <w:spacing w:before="0" w:after="0" w:line="400" w:lineRule="exact"/>
        <w:ind w:firstLine="482" w:firstLineChars="200"/>
        <w:rPr>
          <w:rFonts w:hint="eastAsia" w:ascii="方正仿宋_GBK" w:hAnsi="宋体" w:eastAsia="方正仿宋_GBK"/>
          <w:sz w:val="24"/>
          <w:highlight w:val="none"/>
        </w:rPr>
      </w:pPr>
      <w:bookmarkStart w:id="19" w:name="_Toc417"/>
      <w:bookmarkStart w:id="20" w:name="_Toc18246"/>
      <w:bookmarkStart w:id="21" w:name="_Toc65660330"/>
      <w:bookmarkStart w:id="22" w:name="_Toc1353874527"/>
      <w:bookmarkStart w:id="23" w:name="_Toc1095186544"/>
      <w:bookmarkStart w:id="24" w:name="_Toc313893526"/>
      <w:bookmarkStart w:id="25" w:name="_Toc408833254"/>
      <w:bookmarkStart w:id="26" w:name="_Toc1529122567"/>
      <w:bookmarkStart w:id="27" w:name="_Toc869784095"/>
      <w:bookmarkStart w:id="28" w:name="_Toc301219503"/>
      <w:bookmarkStart w:id="29" w:name="_Toc1926190220"/>
      <w:bookmarkStart w:id="30" w:name="_Toc1651947593"/>
      <w:bookmarkStart w:id="31" w:name="_Toc30549"/>
      <w:bookmarkStart w:id="32" w:name="_Toc6928"/>
      <w:bookmarkStart w:id="33" w:name="_Toc317775175"/>
      <w:bookmarkStart w:id="34" w:name="_Toc1505633725"/>
      <w:bookmarkStart w:id="35" w:name="_Toc106034770"/>
      <w:bookmarkStart w:id="36" w:name="_Toc26091"/>
      <w:bookmarkStart w:id="37" w:name="_Toc7758"/>
      <w:r>
        <w:rPr>
          <w:rFonts w:hint="eastAsia" w:ascii="方正仿宋_GBK" w:hAnsi="宋体" w:eastAsia="方正仿宋_GBK"/>
          <w:sz w:val="24"/>
          <w:highlight w:val="none"/>
          <w:lang w:eastAsia="zh-CN"/>
        </w:rPr>
        <w:t>一、</w:t>
      </w:r>
      <w:r>
        <w:rPr>
          <w:rFonts w:hint="eastAsia" w:ascii="方正仿宋_GBK" w:hAnsi="宋体" w:eastAsia="方正仿宋_GBK"/>
          <w:sz w:val="24"/>
          <w:highlight w:val="none"/>
        </w:rPr>
        <w:t>询价内容</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tbl>
      <w:tblPr>
        <w:tblStyle w:val="59"/>
        <w:tblW w:w="9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3"/>
        <w:gridCol w:w="2603"/>
        <w:gridCol w:w="1758"/>
        <w:gridCol w:w="1535"/>
      </w:tblGrid>
      <w:tr w14:paraId="0E223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3503" w:type="dxa"/>
            <w:tcBorders>
              <w:top w:val="single" w:color="auto" w:sz="4" w:space="0"/>
              <w:left w:val="single" w:color="auto" w:sz="4" w:space="0"/>
              <w:right w:val="single" w:color="auto" w:sz="4" w:space="0"/>
            </w:tcBorders>
            <w:noWrap w:val="0"/>
            <w:vAlign w:val="center"/>
          </w:tcPr>
          <w:p w14:paraId="5BA14F36">
            <w:pPr>
              <w:widowControl/>
              <w:jc w:val="center"/>
              <w:rPr>
                <w:rFonts w:hint="eastAsia" w:ascii="方正仿宋_GBK" w:hAnsi="宋体" w:eastAsia="方正仿宋_GBK" w:cs="宋体"/>
                <w:b/>
                <w:bCs/>
                <w:kern w:val="0"/>
                <w:sz w:val="21"/>
                <w:szCs w:val="24"/>
                <w:highlight w:val="none"/>
              </w:rPr>
            </w:pPr>
            <w:r>
              <w:rPr>
                <w:rFonts w:hint="eastAsia" w:ascii="方正仿宋_GBK" w:hAnsi="宋体" w:eastAsia="方正仿宋_GBK" w:cs="宋体"/>
                <w:b/>
                <w:bCs/>
                <w:kern w:val="0"/>
                <w:sz w:val="21"/>
                <w:szCs w:val="24"/>
                <w:highlight w:val="none"/>
              </w:rPr>
              <w:t>名称</w:t>
            </w:r>
          </w:p>
        </w:tc>
        <w:tc>
          <w:tcPr>
            <w:tcW w:w="2603" w:type="dxa"/>
            <w:tcBorders>
              <w:top w:val="single" w:color="auto" w:sz="4" w:space="0"/>
              <w:left w:val="single" w:color="auto" w:sz="4" w:space="0"/>
              <w:right w:val="single" w:color="auto" w:sz="4" w:space="0"/>
            </w:tcBorders>
            <w:noWrap w:val="0"/>
            <w:vAlign w:val="center"/>
          </w:tcPr>
          <w:p w14:paraId="3D2126F8">
            <w:pPr>
              <w:widowControl/>
              <w:jc w:val="center"/>
              <w:rPr>
                <w:rFonts w:hint="eastAsia" w:ascii="方正仿宋_GBK" w:hAnsi="宋体" w:eastAsia="方正仿宋_GBK" w:cs="宋体"/>
                <w:b/>
                <w:bCs/>
                <w:kern w:val="0"/>
                <w:sz w:val="21"/>
                <w:szCs w:val="24"/>
                <w:highlight w:val="none"/>
                <w:lang w:eastAsia="zh-CN"/>
              </w:rPr>
            </w:pPr>
            <w:r>
              <w:rPr>
                <w:rFonts w:hint="eastAsia" w:ascii="方正仿宋_GBK" w:hAnsi="宋体" w:eastAsia="方正仿宋_GBK" w:cs="宋体"/>
                <w:b/>
                <w:bCs/>
                <w:kern w:val="0"/>
                <w:sz w:val="21"/>
                <w:szCs w:val="24"/>
                <w:highlight w:val="none"/>
              </w:rPr>
              <w:t>最高限价</w:t>
            </w:r>
            <w:r>
              <w:rPr>
                <w:rFonts w:hint="eastAsia" w:ascii="方正仿宋_GBK" w:hAnsi="宋体" w:eastAsia="方正仿宋_GBK" w:cs="宋体"/>
                <w:b/>
                <w:bCs/>
                <w:kern w:val="0"/>
                <w:sz w:val="21"/>
                <w:szCs w:val="24"/>
                <w:highlight w:val="none"/>
                <w:lang w:eastAsia="zh-CN"/>
              </w:rPr>
              <w:t>（</w:t>
            </w:r>
            <w:r>
              <w:rPr>
                <w:rFonts w:hint="eastAsia" w:ascii="方正仿宋_GBK" w:hAnsi="宋体" w:eastAsia="方正仿宋_GBK" w:cs="宋体"/>
                <w:b/>
                <w:bCs/>
                <w:kern w:val="0"/>
                <w:sz w:val="21"/>
                <w:szCs w:val="24"/>
                <w:highlight w:val="none"/>
                <w:lang w:val="en-US" w:eastAsia="zh-CN"/>
              </w:rPr>
              <w:t>万元</w:t>
            </w:r>
            <w:r>
              <w:rPr>
                <w:rFonts w:hint="eastAsia" w:ascii="方正仿宋_GBK" w:hAnsi="宋体" w:eastAsia="方正仿宋_GBK" w:cs="宋体"/>
                <w:b/>
                <w:bCs/>
                <w:kern w:val="0"/>
                <w:sz w:val="21"/>
                <w:szCs w:val="24"/>
                <w:highlight w:val="none"/>
                <w:lang w:eastAsia="zh-CN"/>
              </w:rPr>
              <w:t>）</w:t>
            </w:r>
          </w:p>
        </w:tc>
        <w:tc>
          <w:tcPr>
            <w:tcW w:w="1758" w:type="dxa"/>
            <w:tcBorders>
              <w:top w:val="single" w:color="auto" w:sz="4" w:space="0"/>
              <w:left w:val="single" w:color="auto" w:sz="4" w:space="0"/>
              <w:right w:val="single" w:color="auto" w:sz="4" w:space="0"/>
            </w:tcBorders>
            <w:noWrap w:val="0"/>
            <w:vAlign w:val="center"/>
          </w:tcPr>
          <w:p w14:paraId="33BDB8BB">
            <w:pPr>
              <w:jc w:val="center"/>
              <w:rPr>
                <w:rFonts w:hint="eastAsia" w:ascii="方正仿宋_GBK" w:hAnsi="宋体" w:eastAsia="方正仿宋_GBK" w:cs="宋体"/>
                <w:b/>
                <w:bCs/>
                <w:kern w:val="0"/>
                <w:sz w:val="21"/>
                <w:szCs w:val="24"/>
                <w:highlight w:val="none"/>
                <w:lang w:val="en-US" w:eastAsia="zh-CN" w:bidi="ar-SA"/>
              </w:rPr>
            </w:pPr>
            <w:r>
              <w:rPr>
                <w:rFonts w:hint="eastAsia" w:ascii="方正仿宋_GBK" w:hAnsi="宋体" w:eastAsia="方正仿宋_GBK" w:cs="宋体"/>
                <w:b/>
                <w:bCs/>
                <w:kern w:val="0"/>
                <w:sz w:val="21"/>
                <w:szCs w:val="24"/>
                <w:highlight w:val="none"/>
              </w:rPr>
              <w:t>成交供应商数量（名）</w:t>
            </w:r>
          </w:p>
        </w:tc>
        <w:tc>
          <w:tcPr>
            <w:tcW w:w="1535" w:type="dxa"/>
            <w:tcBorders>
              <w:top w:val="single" w:color="auto" w:sz="4" w:space="0"/>
              <w:left w:val="single" w:color="auto" w:sz="4" w:space="0"/>
              <w:right w:val="single" w:color="auto" w:sz="4" w:space="0"/>
            </w:tcBorders>
            <w:noWrap w:val="0"/>
            <w:vAlign w:val="center"/>
          </w:tcPr>
          <w:p w14:paraId="5CC77189">
            <w:pPr>
              <w:jc w:val="center"/>
              <w:rPr>
                <w:rFonts w:hint="eastAsia" w:ascii="方正仿宋_GBK" w:hAnsi="宋体" w:eastAsia="方正仿宋_GBK" w:cs="宋体"/>
                <w:b/>
                <w:bCs/>
                <w:kern w:val="0"/>
                <w:sz w:val="21"/>
                <w:szCs w:val="24"/>
                <w:highlight w:val="none"/>
                <w:lang w:val="en-US" w:eastAsia="zh-CN"/>
              </w:rPr>
            </w:pPr>
            <w:r>
              <w:rPr>
                <w:rFonts w:hint="eastAsia" w:ascii="方正仿宋_GBK" w:hAnsi="宋体" w:eastAsia="方正仿宋_GBK" w:cs="宋体"/>
                <w:b/>
                <w:bCs/>
                <w:kern w:val="0"/>
                <w:sz w:val="21"/>
                <w:szCs w:val="24"/>
                <w:highlight w:val="none"/>
                <w:lang w:val="en-US" w:eastAsia="zh-CN"/>
              </w:rPr>
              <w:t>投标保证金（万元）</w:t>
            </w:r>
          </w:p>
        </w:tc>
      </w:tr>
      <w:tr w14:paraId="3E1B3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503" w:type="dxa"/>
            <w:tcBorders>
              <w:top w:val="single" w:color="auto" w:sz="4" w:space="0"/>
              <w:left w:val="single" w:color="auto" w:sz="4" w:space="0"/>
              <w:bottom w:val="single" w:color="auto" w:sz="4" w:space="0"/>
              <w:right w:val="single" w:color="auto" w:sz="4" w:space="0"/>
            </w:tcBorders>
            <w:noWrap w:val="0"/>
            <w:vAlign w:val="center"/>
          </w:tcPr>
          <w:p w14:paraId="40C980B6">
            <w:pPr>
              <w:widowControl/>
              <w:jc w:val="center"/>
              <w:rPr>
                <w:rFonts w:hint="eastAsia" w:ascii="方正仿宋_GBK" w:hAnsi="宋体" w:eastAsia="方正仿宋_GBK" w:cs="宋体"/>
                <w:kern w:val="0"/>
                <w:sz w:val="21"/>
                <w:szCs w:val="21"/>
                <w:highlight w:val="none"/>
                <w:lang w:val="en-US" w:eastAsia="zh-CN"/>
              </w:rPr>
            </w:pPr>
            <w:r>
              <w:rPr>
                <w:rFonts w:hint="eastAsia" w:ascii="方正仿宋_GBK" w:hAnsi="宋体" w:eastAsia="方正仿宋_GBK" w:cs="宋体"/>
                <w:kern w:val="0"/>
                <w:sz w:val="21"/>
                <w:szCs w:val="21"/>
                <w:highlight w:val="none"/>
                <w:lang w:val="en-US" w:eastAsia="zh-CN"/>
              </w:rPr>
              <w:t>重庆澜泉水务有限公司2026年度水处理消毒药剂采购（第四次）</w:t>
            </w:r>
          </w:p>
        </w:tc>
        <w:tc>
          <w:tcPr>
            <w:tcW w:w="2603" w:type="dxa"/>
            <w:tcBorders>
              <w:top w:val="single" w:color="auto" w:sz="4" w:space="0"/>
              <w:left w:val="single" w:color="auto" w:sz="4" w:space="0"/>
              <w:bottom w:val="single" w:color="auto" w:sz="4" w:space="0"/>
              <w:right w:val="single" w:color="auto" w:sz="4" w:space="0"/>
            </w:tcBorders>
            <w:noWrap w:val="0"/>
            <w:vAlign w:val="center"/>
          </w:tcPr>
          <w:p w14:paraId="137CE605">
            <w:pPr>
              <w:jc w:val="center"/>
              <w:rPr>
                <w:rFonts w:hint="default"/>
                <w:highlight w:val="none"/>
                <w:lang w:val="en-US" w:eastAsia="zh-CN"/>
              </w:rPr>
            </w:pPr>
            <w:r>
              <w:rPr>
                <w:rFonts w:hint="eastAsia" w:ascii="方正仿宋_GBK" w:hAnsi="宋体" w:eastAsia="方正仿宋_GBK" w:cs="Times New Roman"/>
                <w:kern w:val="2"/>
                <w:sz w:val="24"/>
                <w:szCs w:val="22"/>
                <w:lang w:val="en-US" w:eastAsia="zh-CN" w:bidi="ar-SA"/>
              </w:rPr>
              <w:t>35.86</w:t>
            </w:r>
          </w:p>
        </w:tc>
        <w:tc>
          <w:tcPr>
            <w:tcW w:w="1758" w:type="dxa"/>
            <w:tcBorders>
              <w:top w:val="single" w:color="auto" w:sz="4" w:space="0"/>
              <w:left w:val="single" w:color="auto" w:sz="4" w:space="0"/>
              <w:bottom w:val="single" w:color="auto" w:sz="4" w:space="0"/>
              <w:right w:val="single" w:color="auto" w:sz="4" w:space="0"/>
            </w:tcBorders>
            <w:noWrap w:val="0"/>
            <w:vAlign w:val="center"/>
          </w:tcPr>
          <w:p w14:paraId="14C40DEF">
            <w:pPr>
              <w:jc w:val="center"/>
              <w:rPr>
                <w:rFonts w:hint="default" w:ascii="方正仿宋_GBK" w:hAnsi="宋体" w:eastAsia="方正仿宋_GBK"/>
                <w:sz w:val="21"/>
                <w:szCs w:val="21"/>
                <w:highlight w:val="none"/>
                <w:lang w:val="en-US" w:eastAsia="zh-CN"/>
              </w:rPr>
            </w:pPr>
            <w:r>
              <w:rPr>
                <w:rFonts w:hint="eastAsia" w:ascii="方正仿宋_GBK" w:hAnsi="宋体" w:eastAsia="方正仿宋_GBK"/>
                <w:sz w:val="21"/>
                <w:szCs w:val="21"/>
                <w:highlight w:val="none"/>
                <w:lang w:val="en-US" w:eastAsia="zh-CN"/>
              </w:rPr>
              <w:t>1</w:t>
            </w:r>
          </w:p>
        </w:tc>
        <w:tc>
          <w:tcPr>
            <w:tcW w:w="1535" w:type="dxa"/>
            <w:tcBorders>
              <w:top w:val="single" w:color="auto" w:sz="4" w:space="0"/>
              <w:left w:val="single" w:color="auto" w:sz="4" w:space="0"/>
              <w:bottom w:val="single" w:color="auto" w:sz="4" w:space="0"/>
              <w:right w:val="single" w:color="auto" w:sz="4" w:space="0"/>
            </w:tcBorders>
            <w:noWrap w:val="0"/>
            <w:vAlign w:val="center"/>
          </w:tcPr>
          <w:p w14:paraId="2D368FD9">
            <w:pPr>
              <w:jc w:val="center"/>
              <w:rPr>
                <w:rFonts w:hint="default" w:ascii="方正仿宋_GBK" w:hAnsi="宋体" w:eastAsia="方正仿宋_GBK"/>
                <w:sz w:val="21"/>
                <w:szCs w:val="21"/>
                <w:highlight w:val="none"/>
                <w:lang w:val="en-US" w:eastAsia="zh-CN"/>
              </w:rPr>
            </w:pPr>
            <w:r>
              <w:rPr>
                <w:rFonts w:hint="eastAsia" w:ascii="方正仿宋_GBK" w:hAnsi="宋体" w:eastAsia="方正仿宋_GBK"/>
                <w:sz w:val="21"/>
                <w:szCs w:val="21"/>
                <w:highlight w:val="none"/>
                <w:lang w:val="en-US" w:eastAsia="zh-CN"/>
              </w:rPr>
              <w:t>0.7</w:t>
            </w:r>
          </w:p>
        </w:tc>
      </w:tr>
    </w:tbl>
    <w:p w14:paraId="13B746AD">
      <w:pPr>
        <w:pStyle w:val="3"/>
        <w:adjustRightInd w:val="0"/>
        <w:snapToGrid w:val="0"/>
        <w:spacing w:before="0" w:after="0" w:line="400" w:lineRule="exact"/>
        <w:ind w:firstLine="482" w:firstLineChars="200"/>
        <w:rPr>
          <w:rFonts w:hint="eastAsia" w:ascii="方正仿宋_GBK" w:hAnsi="宋体" w:eastAsia="方正仿宋_GBK"/>
          <w:sz w:val="24"/>
          <w:highlight w:val="none"/>
        </w:rPr>
      </w:pPr>
      <w:bookmarkStart w:id="38" w:name="_Toc1994242824"/>
      <w:bookmarkStart w:id="39" w:name="_Toc1760780938"/>
      <w:bookmarkStart w:id="40" w:name="_Toc781"/>
      <w:bookmarkStart w:id="41" w:name="_Toc108683350"/>
      <w:bookmarkStart w:id="42" w:name="_Toc1212513433"/>
      <w:bookmarkStart w:id="43" w:name="_Toc6592"/>
      <w:bookmarkStart w:id="44" w:name="_Toc541699754"/>
      <w:bookmarkStart w:id="45" w:name="_Toc1672201941"/>
      <w:bookmarkStart w:id="46" w:name="_Toc65660331"/>
      <w:bookmarkStart w:id="47" w:name="_Toc1093752899"/>
      <w:bookmarkStart w:id="48" w:name="_Toc106034771"/>
      <w:bookmarkStart w:id="49" w:name="_Toc25929"/>
      <w:bookmarkStart w:id="50" w:name="_Toc27028"/>
      <w:bookmarkStart w:id="51" w:name="_Toc622625140"/>
      <w:bookmarkStart w:id="52" w:name="_Toc4424"/>
      <w:bookmarkStart w:id="53" w:name="_Toc210336519"/>
      <w:bookmarkStart w:id="54" w:name="_Toc3256"/>
      <w:bookmarkStart w:id="55" w:name="_Toc373860293"/>
      <w:bookmarkStart w:id="56" w:name="_Toc317775178"/>
      <w:r>
        <w:rPr>
          <w:rFonts w:hint="eastAsia" w:ascii="方正仿宋_GBK" w:hAnsi="宋体" w:eastAsia="方正仿宋_GBK"/>
          <w:sz w:val="24"/>
          <w:highlight w:val="none"/>
        </w:rPr>
        <w:t>二、资金来源</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0F0E74CA">
      <w:pPr>
        <w:spacing w:line="400" w:lineRule="exact"/>
        <w:ind w:firstLine="480" w:firstLineChars="200"/>
        <w:rPr>
          <w:rFonts w:hint="eastAsia" w:ascii="方正仿宋_GBK" w:hAnsi="宋体" w:eastAsia="方正仿宋_GBK"/>
          <w:sz w:val="24"/>
          <w:szCs w:val="24"/>
          <w:highlight w:val="none"/>
        </w:rPr>
      </w:pPr>
      <w:r>
        <w:rPr>
          <w:rFonts w:hint="eastAsia" w:ascii="方正仿宋_GBK" w:hAnsi="仿宋" w:eastAsia="方正仿宋_GBK"/>
          <w:sz w:val="24"/>
          <w:szCs w:val="24"/>
          <w:highlight w:val="none"/>
          <w:lang w:eastAsia="zh-CN"/>
        </w:rPr>
        <w:t>单位自筹</w:t>
      </w:r>
      <w:r>
        <w:rPr>
          <w:rFonts w:hint="eastAsia" w:ascii="方正仿宋_GBK" w:hAnsi="仿宋" w:eastAsia="方正仿宋_GBK"/>
          <w:sz w:val="24"/>
          <w:szCs w:val="24"/>
          <w:highlight w:val="none"/>
        </w:rPr>
        <w:t>资金，采购</w:t>
      </w:r>
      <w:r>
        <w:rPr>
          <w:rFonts w:hint="eastAsia" w:ascii="方正仿宋_GBK" w:hAnsi="仿宋" w:eastAsia="方正仿宋_GBK"/>
          <w:sz w:val="24"/>
          <w:szCs w:val="24"/>
          <w:highlight w:val="none"/>
          <w:lang w:val="en-US" w:eastAsia="zh-CN"/>
        </w:rPr>
        <w:t>总预算35.86万</w:t>
      </w:r>
      <w:r>
        <w:rPr>
          <w:rFonts w:hint="eastAsia" w:ascii="方正仿宋_GBK" w:hAnsi="仿宋" w:eastAsia="方正仿宋_GBK"/>
          <w:sz w:val="24"/>
          <w:szCs w:val="24"/>
          <w:highlight w:val="none"/>
        </w:rPr>
        <w:t>元。</w:t>
      </w:r>
    </w:p>
    <w:p w14:paraId="746DA031">
      <w:pPr>
        <w:pStyle w:val="3"/>
        <w:adjustRightInd w:val="0"/>
        <w:snapToGrid w:val="0"/>
        <w:spacing w:before="0" w:after="0" w:line="400" w:lineRule="exact"/>
        <w:ind w:firstLine="482" w:firstLineChars="200"/>
        <w:rPr>
          <w:rFonts w:hint="eastAsia" w:ascii="方正仿宋_GBK" w:hAnsi="宋体" w:eastAsia="方正仿宋_GBK"/>
          <w:sz w:val="24"/>
          <w:highlight w:val="none"/>
        </w:rPr>
      </w:pPr>
      <w:bookmarkStart w:id="57" w:name="_Toc64731996"/>
      <w:bookmarkStart w:id="58" w:name="_Toc1425002598"/>
      <w:bookmarkStart w:id="59" w:name="_Toc20867"/>
      <w:bookmarkStart w:id="60" w:name="_Toc65660332"/>
      <w:bookmarkStart w:id="61" w:name="_Toc13541"/>
      <w:bookmarkStart w:id="62" w:name="_Toc979916558"/>
      <w:bookmarkStart w:id="63" w:name="_Toc822291420"/>
      <w:bookmarkStart w:id="64" w:name="_Toc1448542633"/>
      <w:bookmarkStart w:id="65" w:name="_Toc1924574824"/>
      <w:bookmarkStart w:id="66" w:name="_Toc2129466337"/>
      <w:bookmarkStart w:id="67" w:name="_Toc106034772"/>
      <w:bookmarkStart w:id="68" w:name="_Toc15959"/>
      <w:bookmarkStart w:id="69" w:name="_Toc16712"/>
      <w:bookmarkStart w:id="70" w:name="_Toc82097396"/>
      <w:bookmarkStart w:id="71" w:name="_Toc82018901"/>
      <w:bookmarkStart w:id="72" w:name="_Toc1743922334"/>
      <w:bookmarkStart w:id="73" w:name="_Toc18548"/>
      <w:bookmarkStart w:id="74" w:name="_Toc15314"/>
      <w:r>
        <w:rPr>
          <w:rFonts w:hint="eastAsia" w:ascii="方正仿宋_GBK" w:hAnsi="宋体" w:eastAsia="方正仿宋_GBK"/>
          <w:sz w:val="24"/>
          <w:highlight w:val="none"/>
        </w:rPr>
        <w:t>三、供应商资格条件</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4925C120">
      <w:pPr>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（一）满足《中华人民共和国政府采购法》第二十二条规定；</w:t>
      </w:r>
    </w:p>
    <w:p w14:paraId="04A40FC8">
      <w:pPr>
        <w:pStyle w:val="35"/>
        <w:tabs>
          <w:tab w:val="left" w:pos="4905"/>
        </w:tabs>
        <w:spacing w:line="400" w:lineRule="exact"/>
        <w:ind w:firstLine="480" w:firstLineChars="200"/>
        <w:rPr>
          <w:rFonts w:hint="default" w:ascii="方正仿宋_GBK" w:hAnsi="宋体" w:eastAsia="方正仿宋_GBK" w:cs="Times New Roman"/>
          <w:color w:val="0000FF"/>
          <w:kern w:val="2"/>
          <w:sz w:val="24"/>
          <w:szCs w:val="22"/>
          <w:lang w:val="en-US" w:eastAsia="zh-CN" w:bidi="ar-SA"/>
        </w:rPr>
      </w:pPr>
      <w:r>
        <w:rPr>
          <w:rFonts w:hint="eastAsia" w:ascii="方正仿宋_GBK" w:hAnsi="宋体" w:eastAsia="方正仿宋_GBK"/>
          <w:sz w:val="24"/>
          <w:szCs w:val="24"/>
          <w:highlight w:val="none"/>
        </w:rPr>
        <w:t>（二）</w:t>
      </w:r>
      <w:r>
        <w:rPr>
          <w:rFonts w:hint="eastAsia" w:ascii="方正仿宋_GBK" w:hAnsi="方正仿宋_GBK" w:eastAsia="方正仿宋_GBK" w:cs="方正仿宋_GBK"/>
          <w:color w:val="auto"/>
          <w:sz w:val="24"/>
          <w:szCs w:val="24"/>
          <w:highlight w:val="none"/>
          <w:lang w:val="en-US" w:eastAsia="zh-CN"/>
        </w:rPr>
        <w:t>本项目的特定资格要求：</w:t>
      </w:r>
      <w:r>
        <w:rPr>
          <w:rFonts w:hint="eastAsia" w:ascii="方正仿宋_GBK" w:hAnsi="宋体" w:eastAsia="方正仿宋_GBK"/>
          <w:sz w:val="24"/>
          <w:szCs w:val="24"/>
          <w:highlight w:val="none"/>
          <w:lang w:val="en-US" w:eastAsia="zh-CN"/>
        </w:rPr>
        <w:t>具有危险化学品经营许可证</w:t>
      </w:r>
      <w:r>
        <w:rPr>
          <w:rFonts w:hint="eastAsia" w:ascii="方正仿宋_GBK" w:hAnsi="宋体" w:eastAsia="方正仿宋_GBK"/>
          <w:color w:val="000000" w:themeColor="text1"/>
          <w:sz w:val="24"/>
          <w:szCs w:val="24"/>
          <w:lang w:val="en-US" w:eastAsia="zh-CN"/>
          <w14:textFill>
            <w14:solidFill>
              <w14:schemeClr w14:val="tx1"/>
            </w14:solidFill>
          </w14:textFill>
        </w:rPr>
        <w:t>。</w:t>
      </w:r>
    </w:p>
    <w:p w14:paraId="73AD4D4E">
      <w:pPr>
        <w:pStyle w:val="3"/>
        <w:adjustRightInd w:val="0"/>
        <w:snapToGrid w:val="0"/>
        <w:spacing w:before="0" w:after="0" w:line="400" w:lineRule="exact"/>
        <w:ind w:firstLine="482" w:firstLineChars="200"/>
        <w:rPr>
          <w:rFonts w:hint="eastAsia" w:ascii="方正仿宋_GBK" w:hAnsi="宋体" w:eastAsia="方正仿宋_GBK"/>
          <w:sz w:val="24"/>
          <w:highlight w:val="none"/>
        </w:rPr>
      </w:pPr>
      <w:bookmarkStart w:id="75" w:name="_Toc1170740612"/>
      <w:bookmarkStart w:id="76" w:name="_Toc65660333"/>
      <w:bookmarkStart w:id="77" w:name="_Toc106034773"/>
      <w:bookmarkStart w:id="78" w:name="_Toc1094465855"/>
      <w:bookmarkStart w:id="79" w:name="_Toc13599963"/>
      <w:bookmarkStart w:id="80" w:name="_Toc1386"/>
      <w:bookmarkStart w:id="81" w:name="_Toc304093933"/>
      <w:bookmarkStart w:id="82" w:name="_Toc1029486155"/>
      <w:bookmarkStart w:id="83" w:name="_Toc11908"/>
      <w:bookmarkStart w:id="84" w:name="_Toc9040"/>
      <w:bookmarkStart w:id="85" w:name="_Toc1072113683"/>
      <w:bookmarkStart w:id="86" w:name="_Toc1668551916"/>
      <w:bookmarkStart w:id="87" w:name="_Toc29278"/>
      <w:bookmarkStart w:id="88" w:name="_Toc743102501"/>
      <w:bookmarkStart w:id="89" w:name="_Toc918920206"/>
      <w:bookmarkStart w:id="90" w:name="_Toc13903"/>
      <w:bookmarkStart w:id="91" w:name="_Toc12581"/>
      <w:r>
        <w:rPr>
          <w:rFonts w:hint="eastAsia" w:ascii="方正仿宋_GBK" w:hAnsi="宋体" w:eastAsia="方正仿宋_GBK"/>
          <w:sz w:val="24"/>
          <w:highlight w:val="none"/>
        </w:rPr>
        <w:t>四、询价有关说明</w:t>
      </w:r>
      <w:bookmarkEnd w:id="55"/>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603157D1">
      <w:pPr>
        <w:spacing w:line="400" w:lineRule="exact"/>
        <w:ind w:firstLine="480" w:firstLineChars="200"/>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color w:val="auto"/>
          <w:sz w:val="24"/>
          <w:szCs w:val="24"/>
          <w:highlight w:val="none"/>
        </w:rPr>
        <w:t>（一）供应商应通过</w:t>
      </w:r>
      <w:r>
        <w:rPr>
          <w:rFonts w:hint="eastAsia" w:ascii="方正仿宋_GBK" w:hAnsi="方正仿宋_GBK" w:eastAsia="方正仿宋_GBK" w:cs="方正仿宋_GBK"/>
          <w:color w:val="auto"/>
          <w:sz w:val="24"/>
          <w:szCs w:val="24"/>
          <w:highlight w:val="none"/>
          <w:lang w:val="en-US" w:eastAsia="zh-CN"/>
        </w:rPr>
        <w:t>垫江县国企数字化采购平台（https://djxgzw.gec123.com/）或行采家</w:t>
      </w:r>
      <w:r>
        <w:rPr>
          <w:rFonts w:hint="eastAsia" w:ascii="方正仿宋_GBK" w:hAnsi="方正仿宋_GBK" w:eastAsia="方正仿宋_GBK" w:cs="方正仿宋_GBK"/>
          <w:color w:val="auto"/>
          <w:sz w:val="24"/>
          <w:szCs w:val="24"/>
          <w:highlight w:val="none"/>
        </w:rPr>
        <w:t>（https://</w:t>
      </w:r>
      <w:r>
        <w:rPr>
          <w:rFonts w:hint="eastAsia" w:ascii="方正仿宋_GBK" w:hAnsi="方正仿宋_GBK" w:eastAsia="方正仿宋_GBK" w:cs="方正仿宋_GBK"/>
          <w:color w:val="auto"/>
          <w:sz w:val="24"/>
          <w:szCs w:val="24"/>
          <w:highlight w:val="none"/>
          <w:lang w:val="en-US" w:eastAsia="zh-CN"/>
        </w:rPr>
        <w:t>www</w:t>
      </w:r>
      <w:r>
        <w:rPr>
          <w:rFonts w:hint="eastAsia" w:ascii="方正仿宋_GBK" w:hAnsi="方正仿宋_GBK" w:eastAsia="方正仿宋_GBK" w:cs="方正仿宋_GBK"/>
          <w:color w:val="auto"/>
          <w:sz w:val="24"/>
          <w:szCs w:val="24"/>
          <w:highlight w:val="none"/>
        </w:rPr>
        <w:t>.gec123.com/）登记</w:t>
      </w:r>
      <w:r>
        <w:rPr>
          <w:rFonts w:hint="eastAsia" w:ascii="方正仿宋_GBK" w:hAnsi="方正仿宋_GBK" w:eastAsia="方正仿宋_GBK" w:cs="方正仿宋_GBK"/>
          <w:color w:val="auto"/>
          <w:sz w:val="24"/>
          <w:szCs w:val="24"/>
          <w:highlight w:val="none"/>
          <w:lang w:eastAsia="zh-CN"/>
        </w:rPr>
        <w:t>注册</w:t>
      </w:r>
      <w:r>
        <w:rPr>
          <w:rFonts w:hint="eastAsia" w:ascii="方正仿宋_GBK" w:hAnsi="方正仿宋_GBK" w:eastAsia="方正仿宋_GBK" w:cs="方正仿宋_GBK"/>
          <w:color w:val="auto"/>
          <w:sz w:val="24"/>
          <w:szCs w:val="24"/>
          <w:highlight w:val="none"/>
        </w:rPr>
        <w:t>。</w:t>
      </w:r>
    </w:p>
    <w:p w14:paraId="3CB4F623">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（二）凡有意参加询价的供应商，请</w:t>
      </w:r>
      <w:r>
        <w:rPr>
          <w:rFonts w:hint="eastAsia" w:ascii="方正仿宋_GBK" w:hAnsi="方正仿宋_GBK" w:eastAsia="方正仿宋_GBK" w:cs="方正仿宋_GBK"/>
          <w:color w:val="auto"/>
          <w:sz w:val="24"/>
          <w:szCs w:val="24"/>
          <w:highlight w:val="none"/>
          <w:lang w:val="en-US" w:eastAsia="zh-CN"/>
        </w:rPr>
        <w:t>在规定的采购文件提供期限内</w:t>
      </w:r>
      <w:r>
        <w:rPr>
          <w:rFonts w:hint="eastAsia" w:ascii="方正仿宋_GBK" w:hAnsi="方正仿宋_GBK" w:eastAsia="方正仿宋_GBK" w:cs="方正仿宋_GBK"/>
          <w:color w:val="auto"/>
          <w:sz w:val="24"/>
          <w:szCs w:val="24"/>
          <w:highlight w:val="none"/>
        </w:rPr>
        <w:t>登陆“</w:t>
      </w:r>
      <w:r>
        <w:rPr>
          <w:rFonts w:hint="eastAsia" w:ascii="方正仿宋_GBK" w:hAnsi="方正仿宋_GBK" w:eastAsia="方正仿宋_GBK" w:cs="方正仿宋_GBK"/>
          <w:color w:val="auto"/>
          <w:sz w:val="24"/>
          <w:szCs w:val="24"/>
          <w:highlight w:val="none"/>
          <w:lang w:val="en-US" w:eastAsia="zh-CN"/>
        </w:rPr>
        <w:t>垫江县国企数字化采购平台/行采家</w:t>
      </w: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进入</w:t>
      </w:r>
      <w:r>
        <w:rPr>
          <w:rFonts w:hint="eastAsia" w:ascii="方正仿宋_GBK" w:hAnsi="方正仿宋_GBK" w:eastAsia="方正仿宋_GBK" w:cs="方正仿宋_GBK"/>
          <w:color w:val="auto"/>
          <w:sz w:val="24"/>
          <w:szCs w:val="24"/>
          <w:highlight w:val="none"/>
        </w:rPr>
        <w:t>“个人中心”→“</w:t>
      </w:r>
      <w:r>
        <w:rPr>
          <w:rFonts w:hint="eastAsia" w:ascii="方正仿宋_GBK" w:hAnsi="方正仿宋_GBK" w:eastAsia="方正仿宋_GBK" w:cs="方正仿宋_GBK"/>
          <w:color w:val="auto"/>
          <w:sz w:val="24"/>
          <w:szCs w:val="24"/>
          <w:highlight w:val="none"/>
          <w:lang w:val="en-US" w:eastAsia="zh-CN"/>
        </w:rPr>
        <w:t>电子招投标</w:t>
      </w:r>
      <w:r>
        <w:rPr>
          <w:rFonts w:hint="eastAsia" w:ascii="方正仿宋_GBK" w:hAnsi="方正仿宋_GBK" w:eastAsia="方正仿宋_GBK" w:cs="方正仿宋_GBK"/>
          <w:color w:val="auto"/>
          <w:sz w:val="24"/>
          <w:szCs w:val="24"/>
          <w:highlight w:val="none"/>
        </w:rPr>
        <w:t>”→“电子</w:t>
      </w:r>
      <w:r>
        <w:rPr>
          <w:rFonts w:hint="eastAsia" w:ascii="方正仿宋_GBK" w:hAnsi="方正仿宋_GBK" w:eastAsia="方正仿宋_GBK" w:cs="方正仿宋_GBK"/>
          <w:color w:val="auto"/>
          <w:sz w:val="24"/>
          <w:szCs w:val="24"/>
          <w:highlight w:val="none"/>
          <w:lang w:val="en-US" w:eastAsia="zh-CN"/>
        </w:rPr>
        <w:t>投标在线报名</w:t>
      </w:r>
      <w:r>
        <w:rPr>
          <w:rFonts w:hint="eastAsia" w:ascii="方正仿宋_GBK" w:hAnsi="方正仿宋_GBK" w:eastAsia="方正仿宋_GBK" w:cs="方正仿宋_GBK"/>
          <w:color w:val="auto"/>
          <w:sz w:val="24"/>
          <w:szCs w:val="24"/>
          <w:highlight w:val="none"/>
        </w:rPr>
        <w:t>”处→搜索该项目，并在项目信息右侧点击“在线获取”按钮。完成本项目询价</w:t>
      </w:r>
      <w:r>
        <w:rPr>
          <w:rFonts w:hint="eastAsia" w:ascii="方正仿宋_GBK" w:hAnsi="方正仿宋_GBK" w:eastAsia="方正仿宋_GBK" w:cs="方正仿宋_GBK"/>
          <w:color w:val="auto"/>
          <w:sz w:val="24"/>
          <w:szCs w:val="24"/>
          <w:highlight w:val="none"/>
          <w:lang w:val="en-US" w:eastAsia="zh-CN"/>
        </w:rPr>
        <w:t>文件</w:t>
      </w:r>
      <w:r>
        <w:rPr>
          <w:rFonts w:hint="eastAsia" w:ascii="方正仿宋_GBK" w:hAnsi="方正仿宋_GBK" w:eastAsia="方正仿宋_GBK" w:cs="方正仿宋_GBK"/>
          <w:color w:val="auto"/>
          <w:sz w:val="24"/>
          <w:szCs w:val="24"/>
          <w:highlight w:val="none"/>
        </w:rPr>
        <w:t>以及图纸、澄清等询价前公布的所有项目资料（</w:t>
      </w:r>
      <w:r>
        <w:rPr>
          <w:rFonts w:hint="eastAsia" w:ascii="方正仿宋_GBK" w:hAnsi="方正仿宋_GBK" w:eastAsia="方正仿宋_GBK" w:cs="方正仿宋_GBK"/>
          <w:b/>
          <w:bCs/>
          <w:color w:val="auto"/>
          <w:sz w:val="24"/>
          <w:szCs w:val="24"/>
          <w:highlight w:val="none"/>
        </w:rPr>
        <w:t>本次询价不提供纸质版询价</w:t>
      </w:r>
      <w:r>
        <w:rPr>
          <w:rFonts w:hint="eastAsia" w:ascii="方正仿宋_GBK" w:hAnsi="方正仿宋_GBK" w:eastAsia="方正仿宋_GBK" w:cs="方正仿宋_GBK"/>
          <w:b/>
          <w:bCs/>
          <w:color w:val="auto"/>
          <w:sz w:val="24"/>
          <w:szCs w:val="24"/>
          <w:highlight w:val="none"/>
          <w:lang w:val="en-US" w:eastAsia="zh-CN"/>
        </w:rPr>
        <w:t>文件</w:t>
      </w:r>
      <w:r>
        <w:rPr>
          <w:rFonts w:hint="eastAsia" w:ascii="方正仿宋_GBK" w:hAnsi="方正仿宋_GBK" w:eastAsia="方正仿宋_GBK" w:cs="方正仿宋_GBK"/>
          <w:color w:val="auto"/>
          <w:sz w:val="24"/>
          <w:szCs w:val="24"/>
          <w:highlight w:val="none"/>
        </w:rPr>
        <w:t>）的获取和下载，无论供应商下载或获取与否，均视为已知晓所有实质性要求内容。</w:t>
      </w:r>
    </w:p>
    <w:p w14:paraId="66C6D105">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注：登陆“</w:t>
      </w:r>
      <w:r>
        <w:rPr>
          <w:rFonts w:hint="eastAsia" w:ascii="方正仿宋_GBK" w:hAnsi="方正仿宋_GBK" w:eastAsia="方正仿宋_GBK" w:cs="方正仿宋_GBK"/>
          <w:color w:val="auto"/>
          <w:sz w:val="24"/>
          <w:szCs w:val="24"/>
          <w:highlight w:val="none"/>
          <w:lang w:val="en-US" w:eastAsia="zh-CN"/>
        </w:rPr>
        <w:t>行采家</w:t>
      </w:r>
      <w:r>
        <w:rPr>
          <w:rFonts w:hint="eastAsia" w:ascii="方正仿宋_GBK" w:hAnsi="方正仿宋_GBK" w:eastAsia="方正仿宋_GBK" w:cs="方正仿宋_GBK"/>
          <w:color w:val="auto"/>
          <w:sz w:val="24"/>
          <w:szCs w:val="24"/>
          <w:highlight w:val="none"/>
        </w:rPr>
        <w:t>”获取电子标书无须CA证书，CA证书仅用于制作电子</w:t>
      </w:r>
      <w:r>
        <w:rPr>
          <w:rFonts w:hint="eastAsia" w:ascii="方正仿宋_GBK" w:hAnsi="方正仿宋_GBK" w:eastAsia="方正仿宋_GBK" w:cs="方正仿宋_GBK"/>
          <w:color w:val="auto"/>
          <w:sz w:val="24"/>
          <w:szCs w:val="24"/>
          <w:highlight w:val="none"/>
          <w:lang w:val="en-US" w:eastAsia="zh-CN"/>
        </w:rPr>
        <w:t>响应</w:t>
      </w:r>
      <w:r>
        <w:rPr>
          <w:rFonts w:hint="eastAsia" w:ascii="方正仿宋_GBK" w:hAnsi="方正仿宋_GBK" w:eastAsia="方正仿宋_GBK" w:cs="方正仿宋_GBK"/>
          <w:color w:val="auto"/>
          <w:sz w:val="24"/>
          <w:szCs w:val="24"/>
          <w:highlight w:val="none"/>
        </w:rPr>
        <w:t>文件、开标解密。</w:t>
      </w:r>
    </w:p>
    <w:p w14:paraId="74A53D3B">
      <w:pPr>
        <w:numPr>
          <w:ilvl w:val="0"/>
          <w:numId w:val="0"/>
        </w:num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eastAsia="zh-CN"/>
        </w:rPr>
        <w:t>（三）</w:t>
      </w:r>
      <w:r>
        <w:rPr>
          <w:rFonts w:hint="eastAsia" w:ascii="方正仿宋_GBK" w:hAnsi="方正仿宋_GBK" w:eastAsia="方正仿宋_GBK" w:cs="方正仿宋_GBK"/>
          <w:color w:val="auto"/>
          <w:sz w:val="24"/>
          <w:szCs w:val="24"/>
          <w:highlight w:val="none"/>
        </w:rPr>
        <w:t>询价公告所附询价</w:t>
      </w:r>
      <w:r>
        <w:rPr>
          <w:rFonts w:hint="eastAsia" w:ascii="方正仿宋_GBK" w:hAnsi="方正仿宋_GBK" w:eastAsia="方正仿宋_GBK" w:cs="方正仿宋_GBK"/>
          <w:color w:val="auto"/>
          <w:sz w:val="24"/>
          <w:szCs w:val="24"/>
          <w:highlight w:val="none"/>
          <w:lang w:val="en-US" w:eastAsia="zh-CN"/>
        </w:rPr>
        <w:t>文件</w:t>
      </w:r>
      <w:r>
        <w:rPr>
          <w:rFonts w:hint="eastAsia" w:ascii="方正仿宋_GBK" w:hAnsi="方正仿宋_GBK" w:eastAsia="方正仿宋_GBK" w:cs="方正仿宋_GBK"/>
          <w:color w:val="auto"/>
          <w:sz w:val="24"/>
          <w:szCs w:val="24"/>
          <w:highlight w:val="none"/>
        </w:rPr>
        <w:t>仅供阅览使用，供应商只有</w:t>
      </w:r>
      <w:r>
        <w:rPr>
          <w:rFonts w:hint="eastAsia" w:ascii="方正仿宋_GBK" w:hAnsi="方正仿宋_GBK" w:eastAsia="方正仿宋_GBK" w:cs="方正仿宋_GBK"/>
          <w:color w:val="auto"/>
          <w:sz w:val="24"/>
          <w:szCs w:val="24"/>
          <w:highlight w:val="none"/>
          <w:lang w:val="en-US" w:eastAsia="zh-CN"/>
        </w:rPr>
        <w:t>在规定的采购文件提供期限内</w:t>
      </w:r>
      <w:r>
        <w:rPr>
          <w:rFonts w:hint="eastAsia" w:ascii="方正仿宋_GBK" w:hAnsi="方正仿宋_GBK" w:eastAsia="方正仿宋_GBK" w:cs="方正仿宋_GBK"/>
          <w:color w:val="auto"/>
          <w:sz w:val="24"/>
          <w:szCs w:val="24"/>
          <w:highlight w:val="none"/>
        </w:rPr>
        <w:t>登陆“</w:t>
      </w:r>
      <w:r>
        <w:rPr>
          <w:rFonts w:hint="eastAsia" w:ascii="方正仿宋_GBK" w:hAnsi="方正仿宋_GBK" w:eastAsia="方正仿宋_GBK" w:cs="方正仿宋_GBK"/>
          <w:color w:val="auto"/>
          <w:sz w:val="24"/>
          <w:szCs w:val="24"/>
          <w:highlight w:val="none"/>
          <w:lang w:val="en-US" w:eastAsia="zh-CN"/>
        </w:rPr>
        <w:t>垫江县国企数字化采购平台/行采家</w:t>
      </w: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进入</w:t>
      </w:r>
      <w:r>
        <w:rPr>
          <w:rFonts w:hint="eastAsia" w:ascii="方正仿宋_GBK" w:hAnsi="方正仿宋_GBK" w:eastAsia="方正仿宋_GBK" w:cs="方正仿宋_GBK"/>
          <w:color w:val="auto"/>
          <w:sz w:val="24"/>
          <w:szCs w:val="24"/>
          <w:highlight w:val="none"/>
        </w:rPr>
        <w:t>“个人中心”→“</w:t>
      </w:r>
      <w:r>
        <w:rPr>
          <w:rFonts w:hint="eastAsia" w:ascii="方正仿宋_GBK" w:hAnsi="方正仿宋_GBK" w:eastAsia="方正仿宋_GBK" w:cs="方正仿宋_GBK"/>
          <w:color w:val="auto"/>
          <w:sz w:val="24"/>
          <w:szCs w:val="24"/>
          <w:highlight w:val="none"/>
          <w:lang w:val="en-US" w:eastAsia="zh-CN"/>
        </w:rPr>
        <w:t>电子招投标</w:t>
      </w:r>
      <w:r>
        <w:rPr>
          <w:rFonts w:hint="eastAsia" w:ascii="方正仿宋_GBK" w:hAnsi="方正仿宋_GBK" w:eastAsia="方正仿宋_GBK" w:cs="方正仿宋_GBK"/>
          <w:color w:val="auto"/>
          <w:sz w:val="24"/>
          <w:szCs w:val="24"/>
          <w:highlight w:val="none"/>
        </w:rPr>
        <w:t>”→在“电子</w:t>
      </w:r>
      <w:r>
        <w:rPr>
          <w:rFonts w:hint="eastAsia" w:ascii="方正仿宋_GBK" w:hAnsi="方正仿宋_GBK" w:eastAsia="方正仿宋_GBK" w:cs="方正仿宋_GBK"/>
          <w:color w:val="auto"/>
          <w:sz w:val="24"/>
          <w:szCs w:val="24"/>
          <w:highlight w:val="none"/>
          <w:lang w:val="en-US" w:eastAsia="zh-CN"/>
        </w:rPr>
        <w:t>投标在线报名</w:t>
      </w:r>
      <w:r>
        <w:rPr>
          <w:rFonts w:hint="eastAsia" w:ascii="方正仿宋_GBK" w:hAnsi="方正仿宋_GBK" w:eastAsia="方正仿宋_GBK" w:cs="方正仿宋_GBK"/>
          <w:color w:val="auto"/>
          <w:sz w:val="24"/>
          <w:szCs w:val="24"/>
          <w:highlight w:val="none"/>
        </w:rPr>
        <w:t>”处→搜索该项目，并在项目信息右侧</w:t>
      </w:r>
      <w:r>
        <w:rPr>
          <w:rFonts w:hint="eastAsia" w:ascii="方正仿宋_GBK" w:hAnsi="方正仿宋_GBK" w:eastAsia="方正仿宋_GBK" w:cs="方正仿宋_GBK"/>
          <w:color w:val="auto"/>
          <w:sz w:val="24"/>
          <w:szCs w:val="24"/>
          <w:highlight w:val="none"/>
          <w:lang w:val="en-US" w:eastAsia="zh-CN"/>
        </w:rPr>
        <w:t>点击</w:t>
      </w:r>
      <w:r>
        <w:rPr>
          <w:rFonts w:hint="eastAsia" w:ascii="方正仿宋_GBK" w:hAnsi="方正仿宋_GBK" w:eastAsia="方正仿宋_GBK" w:cs="方正仿宋_GBK"/>
          <w:color w:val="auto"/>
          <w:sz w:val="24"/>
          <w:szCs w:val="24"/>
          <w:highlight w:val="none"/>
        </w:rPr>
        <w:t>“在线获取”按钮</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rPr>
        <w:t>完成网上获取采购文件，供应商才被视为合法获取了采购文件，否则其响应将被拒绝。</w:t>
      </w:r>
    </w:p>
    <w:p w14:paraId="4FD19F92">
      <w:pPr>
        <w:numPr>
          <w:ilvl w:val="0"/>
          <w:numId w:val="0"/>
        </w:num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即：若供应商未通过以上获取采购文件流程完成采购文件的下载、获取，供应商将无法在电子招投标系统中上传电子响应文件。</w:t>
      </w:r>
    </w:p>
    <w:p w14:paraId="21B01AA6">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注意事项：本项目为垫江县属国有企业采购电子招投标项目，首次参与电子招投标的供应商须申请</w:t>
      </w:r>
      <w:r>
        <w:rPr>
          <w:rFonts w:hint="eastAsia" w:ascii="方正仿宋_GBK" w:hAnsi="方正仿宋_GBK" w:eastAsia="方正仿宋_GBK" w:cs="方正仿宋_GBK"/>
          <w:color w:val="auto"/>
          <w:sz w:val="24"/>
          <w:szCs w:val="24"/>
          <w:highlight w:val="none"/>
          <w:lang w:val="en-US" w:eastAsia="zh-CN"/>
        </w:rPr>
        <w:t>行采家</w:t>
      </w:r>
      <w:r>
        <w:rPr>
          <w:rFonts w:hint="eastAsia" w:ascii="方正仿宋_GBK" w:hAnsi="方正仿宋_GBK" w:eastAsia="方正仿宋_GBK" w:cs="方正仿宋_GBK"/>
          <w:color w:val="auto"/>
          <w:sz w:val="24"/>
          <w:szCs w:val="24"/>
          <w:highlight w:val="none"/>
        </w:rPr>
        <w:t>账号密码、办理CA证书（</w:t>
      </w:r>
      <w:r>
        <w:rPr>
          <w:rFonts w:hint="eastAsia" w:ascii="方正仿宋_GBK" w:hAnsi="方正仿宋_GBK" w:eastAsia="方正仿宋_GBK" w:cs="方正仿宋_GBK"/>
          <w:b/>
          <w:bCs/>
          <w:color w:val="auto"/>
          <w:sz w:val="24"/>
          <w:szCs w:val="24"/>
          <w:highlight w:val="none"/>
        </w:rPr>
        <w:t>办理CA证书费用由供应商自行承担</w:t>
      </w:r>
      <w:r>
        <w:rPr>
          <w:rFonts w:hint="eastAsia" w:ascii="方正仿宋_GBK" w:hAnsi="方正仿宋_GBK" w:eastAsia="方正仿宋_GBK" w:cs="方正仿宋_GBK"/>
          <w:color w:val="auto"/>
          <w:sz w:val="24"/>
          <w:szCs w:val="24"/>
          <w:highlight w:val="none"/>
        </w:rPr>
        <w:t>）并下载电子投标文件制作系统，制作电子响应文件进行互联网在线响应，具体操作流程请下载项目公告附件《采购公告附件（行采家供应商必看手册）24-3版》进行查看。</w:t>
      </w:r>
      <w:r>
        <w:rPr>
          <w:rFonts w:hint="eastAsia" w:ascii="方正仿宋_GBK" w:hAnsi="方正仿宋_GBK" w:eastAsia="方正仿宋_GBK" w:cs="方正仿宋_GBK"/>
          <w:b w:val="0"/>
          <w:bCs w:val="0"/>
          <w:color w:val="auto"/>
          <w:sz w:val="24"/>
          <w:szCs w:val="24"/>
          <w:highlight w:val="none"/>
        </w:rPr>
        <w:t>因未注册</w:t>
      </w:r>
      <w:r>
        <w:rPr>
          <w:rFonts w:hint="eastAsia" w:ascii="方正仿宋_GBK" w:hAnsi="方正仿宋_GBK" w:eastAsia="方正仿宋_GBK" w:cs="方正仿宋_GBK"/>
          <w:b w:val="0"/>
          <w:bCs w:val="0"/>
          <w:color w:val="auto"/>
          <w:sz w:val="24"/>
          <w:szCs w:val="24"/>
          <w:highlight w:val="none"/>
          <w:lang w:val="en-US" w:eastAsia="zh-CN"/>
        </w:rPr>
        <w:t>行采家</w:t>
      </w:r>
      <w:r>
        <w:rPr>
          <w:rFonts w:hint="eastAsia" w:ascii="方正仿宋_GBK" w:hAnsi="方正仿宋_GBK" w:eastAsia="方正仿宋_GBK" w:cs="方正仿宋_GBK"/>
          <w:b w:val="0"/>
          <w:bCs w:val="0"/>
          <w:color w:val="auto"/>
          <w:sz w:val="24"/>
          <w:szCs w:val="24"/>
          <w:highlight w:val="none"/>
        </w:rPr>
        <w:t>账号、未办理CA证书、操作不当等原因造成无法递交电子响应文件或询价响应失败的，其后果皆由供应商自行承担。</w:t>
      </w:r>
    </w:p>
    <w:p w14:paraId="5998B234">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1.CA证书的办理流程：下载</w:t>
      </w:r>
      <w:r>
        <w:rPr>
          <w:rFonts w:hint="eastAsia" w:ascii="方正仿宋_GBK" w:hAnsi="方正仿宋_GBK" w:eastAsia="方正仿宋_GBK" w:cs="方正仿宋_GBK"/>
          <w:color w:val="auto"/>
          <w:sz w:val="24"/>
          <w:szCs w:val="24"/>
          <w:highlight w:val="none"/>
          <w:lang w:val="en-US" w:eastAsia="zh-CN"/>
        </w:rPr>
        <w:t>采购公告</w:t>
      </w:r>
      <w:r>
        <w:rPr>
          <w:rFonts w:hint="eastAsia" w:ascii="方正仿宋_GBK" w:hAnsi="方正仿宋_GBK" w:eastAsia="方正仿宋_GBK" w:cs="方正仿宋_GBK"/>
          <w:color w:val="auto"/>
          <w:sz w:val="24"/>
          <w:szCs w:val="24"/>
          <w:highlight w:val="none"/>
        </w:rPr>
        <w:t>附件《采购公告附件（行采家供应商必看手册）24-3版》</w:t>
      </w:r>
      <w:r>
        <w:rPr>
          <w:rFonts w:hint="eastAsia" w:ascii="方正仿宋_GBK" w:hAnsi="方正仿宋_GBK" w:eastAsia="方正仿宋_GBK" w:cs="方正仿宋_GBK"/>
          <w:color w:val="auto"/>
          <w:sz w:val="24"/>
          <w:szCs w:val="24"/>
          <w:highlight w:val="none"/>
          <w:lang w:val="en-US" w:eastAsia="zh-CN"/>
        </w:rPr>
        <w:t>-</w:t>
      </w:r>
      <w:r>
        <w:rPr>
          <w:rFonts w:hint="eastAsia" w:ascii="方正仿宋_GBK" w:hAnsi="方正仿宋_GBK" w:eastAsia="方正仿宋_GBK" w:cs="方正仿宋_GBK"/>
          <w:color w:val="auto"/>
          <w:sz w:val="24"/>
          <w:szCs w:val="24"/>
          <w:highlight w:val="none"/>
        </w:rPr>
        <w:t>《重庆政府采购（兼用行采家）全程电子化招标采购CA办理手册》，并按照</w:t>
      </w:r>
      <w:r>
        <w:rPr>
          <w:rFonts w:hint="eastAsia" w:ascii="方正仿宋_GBK" w:hAnsi="方正仿宋_GBK" w:eastAsia="方正仿宋_GBK" w:cs="方正仿宋_GBK"/>
          <w:color w:val="auto"/>
          <w:sz w:val="24"/>
          <w:szCs w:val="24"/>
          <w:highlight w:val="none"/>
          <w:lang w:val="en-US" w:eastAsia="zh-CN"/>
        </w:rPr>
        <w:t>其中</w:t>
      </w:r>
      <w:r>
        <w:rPr>
          <w:rFonts w:hint="eastAsia" w:ascii="方正仿宋_GBK" w:hAnsi="方正仿宋_GBK" w:eastAsia="方正仿宋_GBK" w:cs="方正仿宋_GBK"/>
          <w:color w:val="auto"/>
          <w:sz w:val="24"/>
          <w:szCs w:val="24"/>
          <w:highlight w:val="none"/>
        </w:rPr>
        <w:t>要求操作。</w:t>
      </w:r>
    </w:p>
    <w:p w14:paraId="3BA46C69">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2.电子响应文件制作：登录“</w:t>
      </w:r>
      <w:r>
        <w:rPr>
          <w:rFonts w:hint="eastAsia" w:ascii="方正仿宋_GBK" w:hAnsi="方正仿宋_GBK" w:eastAsia="方正仿宋_GBK" w:cs="方正仿宋_GBK"/>
          <w:color w:val="auto"/>
          <w:sz w:val="24"/>
          <w:szCs w:val="24"/>
          <w:highlight w:val="none"/>
          <w:lang w:val="en-US" w:eastAsia="zh-CN"/>
        </w:rPr>
        <w:t>行采家</w:t>
      </w:r>
      <w:r>
        <w:rPr>
          <w:rFonts w:hint="eastAsia" w:ascii="方正仿宋_GBK" w:hAnsi="方正仿宋_GBK" w:eastAsia="方正仿宋_GBK" w:cs="方正仿宋_GBK"/>
          <w:color w:val="auto"/>
          <w:sz w:val="24"/>
          <w:szCs w:val="24"/>
          <w:highlight w:val="none"/>
        </w:rPr>
        <w:t>”→“个人中心”→“</w:t>
      </w:r>
      <w:r>
        <w:rPr>
          <w:rFonts w:hint="eastAsia" w:ascii="方正仿宋_GBK" w:hAnsi="方正仿宋_GBK" w:eastAsia="方正仿宋_GBK" w:cs="方正仿宋_GBK"/>
          <w:color w:val="auto"/>
          <w:sz w:val="24"/>
          <w:szCs w:val="24"/>
          <w:highlight w:val="none"/>
          <w:lang w:val="en-US" w:eastAsia="zh-CN"/>
        </w:rPr>
        <w:t>电子招投标</w:t>
      </w:r>
      <w:r>
        <w:rPr>
          <w:rFonts w:hint="eastAsia" w:ascii="方正仿宋_GBK" w:hAnsi="方正仿宋_GBK" w:eastAsia="方正仿宋_GBK" w:cs="方正仿宋_GBK"/>
          <w:color w:val="auto"/>
          <w:sz w:val="24"/>
          <w:szCs w:val="24"/>
          <w:highlight w:val="none"/>
        </w:rPr>
        <w:t>”→“电子招投标中心”→“相关下载”栏目，下载“</w:t>
      </w:r>
      <w:r>
        <w:rPr>
          <w:rFonts w:hint="eastAsia" w:ascii="方正仿宋_GBK" w:hAnsi="方正仿宋_GBK" w:eastAsia="方正仿宋_GBK" w:cs="方正仿宋_GBK"/>
          <w:color w:val="auto"/>
          <w:sz w:val="24"/>
          <w:szCs w:val="24"/>
          <w:highlight w:val="none"/>
          <w:lang w:val="en-US" w:eastAsia="zh-CN"/>
        </w:rPr>
        <w:t>大家采</w:t>
      </w:r>
      <w:r>
        <w:rPr>
          <w:rFonts w:hint="eastAsia" w:ascii="方正仿宋_GBK" w:hAnsi="方正仿宋_GBK" w:eastAsia="方正仿宋_GBK" w:cs="方正仿宋_GBK"/>
          <w:color w:val="auto"/>
          <w:sz w:val="24"/>
          <w:szCs w:val="24"/>
          <w:highlight w:val="none"/>
        </w:rPr>
        <w:t>投标文件</w:t>
      </w:r>
      <w:r>
        <w:rPr>
          <w:rFonts w:hint="eastAsia" w:ascii="方正仿宋_GBK" w:hAnsi="方正仿宋_GBK" w:eastAsia="方正仿宋_GBK" w:cs="方正仿宋_GBK"/>
          <w:color w:val="auto"/>
          <w:sz w:val="24"/>
          <w:szCs w:val="24"/>
          <w:highlight w:val="none"/>
          <w:lang w:val="en-US" w:eastAsia="zh-CN"/>
        </w:rPr>
        <w:t>制作工具</w:t>
      </w: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统一签章客户端（正式版）</w:t>
      </w:r>
      <w:r>
        <w:rPr>
          <w:rFonts w:hint="eastAsia" w:ascii="方正仿宋_GBK" w:hAnsi="方正仿宋_GBK" w:eastAsia="方正仿宋_GBK" w:cs="方正仿宋_GBK"/>
          <w:color w:val="auto"/>
          <w:sz w:val="24"/>
          <w:szCs w:val="24"/>
          <w:highlight w:val="none"/>
        </w:rPr>
        <w:t>”安装包，并按照《采购公告附件（行采家供应商必看手册）24-3版》</w:t>
      </w:r>
      <w:r>
        <w:rPr>
          <w:rFonts w:hint="eastAsia" w:ascii="方正仿宋_GBK" w:hAnsi="方正仿宋_GBK" w:eastAsia="方正仿宋_GBK" w:cs="方正仿宋_GBK"/>
          <w:color w:val="auto"/>
          <w:sz w:val="24"/>
          <w:szCs w:val="24"/>
          <w:highlight w:val="none"/>
          <w:lang w:val="en-US" w:eastAsia="zh-CN"/>
        </w:rPr>
        <w:t>-</w:t>
      </w:r>
      <w:r>
        <w:rPr>
          <w:rFonts w:hint="eastAsia" w:ascii="方正仿宋_GBK" w:hAnsi="方正仿宋_GBK" w:eastAsia="方正仿宋_GBK" w:cs="方正仿宋_GBK"/>
          <w:color w:val="auto"/>
          <w:sz w:val="24"/>
          <w:szCs w:val="24"/>
          <w:highlight w:val="none"/>
        </w:rPr>
        <w:t>《【供应商必看】行采家（CA版）供应商投标前软件安装手册》、《行采家全程电子化操作手册-供应商(CA证书解密版)》</w:t>
      </w:r>
      <w:r>
        <w:rPr>
          <w:rFonts w:hint="eastAsia" w:ascii="方正仿宋_GBK" w:hAnsi="方正仿宋_GBK" w:eastAsia="方正仿宋_GBK" w:cs="方正仿宋_GBK"/>
          <w:color w:val="auto"/>
          <w:sz w:val="24"/>
          <w:szCs w:val="24"/>
          <w:highlight w:val="none"/>
          <w:lang w:val="en-US" w:eastAsia="zh-CN"/>
        </w:rPr>
        <w:t>要求</w:t>
      </w:r>
      <w:r>
        <w:rPr>
          <w:rFonts w:hint="eastAsia" w:ascii="方正仿宋_GBK" w:hAnsi="方正仿宋_GBK" w:eastAsia="方正仿宋_GBK" w:cs="方正仿宋_GBK"/>
          <w:color w:val="auto"/>
          <w:sz w:val="24"/>
          <w:szCs w:val="24"/>
          <w:highlight w:val="none"/>
        </w:rPr>
        <w:t>操作。</w:t>
      </w:r>
    </w:p>
    <w:p w14:paraId="11A53EE1">
      <w:pPr>
        <w:spacing w:line="400" w:lineRule="exact"/>
        <w:ind w:firstLine="482" w:firstLineChars="200"/>
        <w:rPr>
          <w:rFonts w:hint="eastAsia" w:ascii="方正仿宋_GBK" w:hAnsi="方正仿宋_GBK" w:eastAsia="方正仿宋_GBK" w:cs="方正仿宋_GBK"/>
          <w:b/>
          <w:bCs/>
          <w:color w:val="FF0000"/>
          <w:sz w:val="24"/>
          <w:szCs w:val="24"/>
          <w:highlight w:val="none"/>
          <w:lang w:val="en-US" w:eastAsia="zh-CN"/>
        </w:rPr>
      </w:pPr>
      <w:r>
        <w:rPr>
          <w:rFonts w:hint="eastAsia" w:ascii="方正仿宋_GBK" w:hAnsi="方正仿宋_GBK" w:eastAsia="方正仿宋_GBK" w:cs="方正仿宋_GBK"/>
          <w:b/>
          <w:bCs/>
          <w:color w:val="FF0000"/>
          <w:sz w:val="24"/>
          <w:szCs w:val="24"/>
          <w:highlight w:val="none"/>
          <w:lang w:val="en-US" w:eastAsia="zh-CN"/>
        </w:rPr>
        <w:t>3.重庆市政府采购网和行采家的CA证书通用，供应商无需重复办理。</w:t>
      </w:r>
    </w:p>
    <w:p w14:paraId="09BF19D6">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（四）询价</w:t>
      </w:r>
      <w:r>
        <w:rPr>
          <w:rFonts w:hint="eastAsia" w:ascii="方正仿宋_GBK" w:hAnsi="方正仿宋_GBK" w:eastAsia="方正仿宋_GBK" w:cs="方正仿宋_GBK"/>
          <w:color w:val="auto"/>
          <w:sz w:val="24"/>
          <w:szCs w:val="24"/>
          <w:highlight w:val="none"/>
          <w:lang w:val="en-US" w:eastAsia="zh-CN"/>
        </w:rPr>
        <w:t>文件</w:t>
      </w:r>
      <w:r>
        <w:rPr>
          <w:rFonts w:hint="eastAsia" w:ascii="方正仿宋_GBK" w:hAnsi="方正仿宋_GBK" w:eastAsia="方正仿宋_GBK" w:cs="方正仿宋_GBK"/>
          <w:color w:val="auto"/>
          <w:sz w:val="24"/>
          <w:szCs w:val="24"/>
          <w:highlight w:val="none"/>
        </w:rPr>
        <w:t>公告期限：自采购公告发布之日起三个工作日。</w:t>
      </w:r>
    </w:p>
    <w:p w14:paraId="57C5B7F1">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（五）电子响应文件递交</w:t>
      </w:r>
    </w:p>
    <w:p w14:paraId="092052CF">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1.电子响应文件递交方式：本项目采用网上递交方式，供应商于电子响应文件递交截止时间前，登录“</w:t>
      </w:r>
      <w:r>
        <w:rPr>
          <w:rFonts w:hint="eastAsia" w:ascii="方正仿宋_GBK" w:hAnsi="方正仿宋_GBK" w:eastAsia="方正仿宋_GBK" w:cs="方正仿宋_GBK"/>
          <w:color w:val="auto"/>
          <w:sz w:val="24"/>
          <w:szCs w:val="24"/>
          <w:highlight w:val="none"/>
          <w:lang w:val="en-US" w:eastAsia="zh-CN"/>
        </w:rPr>
        <w:t>行采家</w:t>
      </w:r>
      <w:r>
        <w:rPr>
          <w:rFonts w:hint="eastAsia" w:ascii="方正仿宋_GBK" w:hAnsi="方正仿宋_GBK" w:eastAsia="方正仿宋_GBK" w:cs="方正仿宋_GBK"/>
          <w:color w:val="auto"/>
          <w:sz w:val="24"/>
          <w:szCs w:val="24"/>
          <w:highlight w:val="none"/>
        </w:rPr>
        <w:t>”，进入“</w:t>
      </w:r>
      <w:r>
        <w:rPr>
          <w:rFonts w:hint="eastAsia" w:ascii="方正仿宋_GBK" w:hAnsi="方正仿宋_GBK" w:eastAsia="方正仿宋_GBK" w:cs="方正仿宋_GBK"/>
          <w:color w:val="auto"/>
          <w:sz w:val="24"/>
          <w:szCs w:val="24"/>
          <w:highlight w:val="none"/>
          <w:lang w:val="en-US" w:eastAsia="zh-CN"/>
        </w:rPr>
        <w:t>电子招投标</w:t>
      </w:r>
      <w:r>
        <w:rPr>
          <w:rFonts w:hint="eastAsia" w:ascii="方正仿宋_GBK" w:hAnsi="方正仿宋_GBK" w:eastAsia="方正仿宋_GBK" w:cs="方正仿宋_GBK"/>
          <w:color w:val="auto"/>
          <w:sz w:val="24"/>
          <w:szCs w:val="24"/>
          <w:highlight w:val="none"/>
        </w:rPr>
        <w:t>”栏目，在“我的投标项目”→“在线投标”板块内找到对应响应项目，进行电子响应文件递交。</w:t>
      </w:r>
    </w:p>
    <w:p w14:paraId="29E0E09A">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2.电子响应文件截止时间：202</w:t>
      </w:r>
      <w:r>
        <w:rPr>
          <w:rFonts w:hint="eastAsia" w:ascii="方正仿宋_GBK" w:hAnsi="方正仿宋_GBK" w:eastAsia="方正仿宋_GBK" w:cs="方正仿宋_GBK"/>
          <w:color w:val="auto"/>
          <w:sz w:val="24"/>
          <w:szCs w:val="24"/>
          <w:highlight w:val="none"/>
          <w:lang w:val="en-US" w:eastAsia="zh-CN"/>
        </w:rPr>
        <w:t>6</w:t>
      </w:r>
      <w:r>
        <w:rPr>
          <w:rFonts w:hint="eastAsia" w:ascii="方正仿宋_GBK" w:hAnsi="方正仿宋_GBK" w:eastAsia="方正仿宋_GBK" w:cs="方正仿宋_GBK"/>
          <w:color w:val="auto"/>
          <w:sz w:val="24"/>
          <w:szCs w:val="24"/>
          <w:highlight w:val="none"/>
        </w:rPr>
        <w:t>年</w:t>
      </w:r>
      <w:r>
        <w:rPr>
          <w:rFonts w:hint="eastAsia" w:ascii="方正仿宋_GBK" w:hAnsi="方正仿宋_GBK" w:eastAsia="方正仿宋_GBK" w:cs="方正仿宋_GBK"/>
          <w:color w:val="auto"/>
          <w:sz w:val="24"/>
          <w:szCs w:val="24"/>
          <w:highlight w:val="none"/>
          <w:lang w:val="en-US" w:eastAsia="zh-CN"/>
        </w:rPr>
        <w:t>5月29</w:t>
      </w:r>
      <w:r>
        <w:rPr>
          <w:rFonts w:hint="eastAsia" w:ascii="方正仿宋_GBK" w:hAnsi="方正仿宋_GBK" w:eastAsia="方正仿宋_GBK" w:cs="方正仿宋_GBK"/>
          <w:color w:val="auto"/>
          <w:sz w:val="24"/>
          <w:szCs w:val="24"/>
          <w:highlight w:val="none"/>
        </w:rPr>
        <w:t>日北京时间</w:t>
      </w:r>
      <w:r>
        <w:rPr>
          <w:rFonts w:hint="eastAsia" w:ascii="方正仿宋_GBK" w:hAnsi="方正仿宋_GBK" w:eastAsia="方正仿宋_GBK" w:cs="方正仿宋_GBK"/>
          <w:color w:val="auto"/>
          <w:sz w:val="24"/>
          <w:szCs w:val="24"/>
          <w:highlight w:val="none"/>
          <w:lang w:val="en-US" w:eastAsia="zh-CN"/>
        </w:rPr>
        <w:t>10</w:t>
      </w: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00</w:t>
      </w:r>
      <w:r>
        <w:rPr>
          <w:rFonts w:hint="eastAsia" w:ascii="方正仿宋_GBK" w:hAnsi="方正仿宋_GBK" w:eastAsia="方正仿宋_GBK" w:cs="方正仿宋_GBK"/>
          <w:color w:val="auto"/>
          <w:sz w:val="24"/>
          <w:szCs w:val="24"/>
          <w:highlight w:val="none"/>
        </w:rPr>
        <w:t>（以电子招投标平台显示的时间为准，其他时间不接受任何形式的送达）。</w:t>
      </w:r>
    </w:p>
    <w:p w14:paraId="7763754F">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（六）询价信息</w:t>
      </w:r>
    </w:p>
    <w:p w14:paraId="0600FFED">
      <w:pPr>
        <w:spacing w:line="400" w:lineRule="exact"/>
        <w:ind w:firstLine="480" w:firstLineChars="200"/>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rPr>
        <w:t>1.询价开始时间：202</w:t>
      </w:r>
      <w:r>
        <w:rPr>
          <w:rFonts w:hint="eastAsia" w:ascii="方正仿宋_GBK" w:hAnsi="方正仿宋_GBK" w:eastAsia="方正仿宋_GBK" w:cs="方正仿宋_GBK"/>
          <w:color w:val="auto"/>
          <w:sz w:val="24"/>
          <w:szCs w:val="24"/>
          <w:highlight w:val="none"/>
          <w:lang w:val="en-US" w:eastAsia="zh-CN"/>
        </w:rPr>
        <w:t>6</w:t>
      </w:r>
      <w:r>
        <w:rPr>
          <w:rFonts w:hint="eastAsia" w:ascii="方正仿宋_GBK" w:hAnsi="方正仿宋_GBK" w:eastAsia="方正仿宋_GBK" w:cs="方正仿宋_GBK"/>
          <w:color w:val="auto"/>
          <w:sz w:val="24"/>
          <w:szCs w:val="24"/>
          <w:highlight w:val="none"/>
        </w:rPr>
        <w:t>年</w:t>
      </w:r>
      <w:r>
        <w:rPr>
          <w:rFonts w:hint="eastAsia" w:ascii="方正仿宋_GBK" w:hAnsi="方正仿宋_GBK" w:eastAsia="方正仿宋_GBK" w:cs="方正仿宋_GBK"/>
          <w:color w:val="auto"/>
          <w:sz w:val="24"/>
          <w:szCs w:val="24"/>
          <w:highlight w:val="none"/>
          <w:lang w:val="en-US" w:eastAsia="zh-CN"/>
        </w:rPr>
        <w:t>5</w:t>
      </w:r>
      <w:r>
        <w:rPr>
          <w:rFonts w:hint="eastAsia" w:ascii="方正仿宋_GBK" w:hAnsi="方正仿宋_GBK" w:eastAsia="方正仿宋_GBK" w:cs="方正仿宋_GBK"/>
          <w:color w:val="auto"/>
          <w:sz w:val="24"/>
          <w:szCs w:val="24"/>
          <w:highlight w:val="none"/>
        </w:rPr>
        <w:t>月</w:t>
      </w:r>
      <w:r>
        <w:rPr>
          <w:rFonts w:hint="eastAsia" w:ascii="方正仿宋_GBK" w:hAnsi="方正仿宋_GBK" w:eastAsia="方正仿宋_GBK" w:cs="方正仿宋_GBK"/>
          <w:color w:val="auto"/>
          <w:sz w:val="24"/>
          <w:szCs w:val="24"/>
          <w:highlight w:val="none"/>
          <w:lang w:val="en-US" w:eastAsia="zh-CN"/>
        </w:rPr>
        <w:t>29</w:t>
      </w:r>
      <w:r>
        <w:rPr>
          <w:rFonts w:hint="eastAsia" w:ascii="方正仿宋_GBK" w:hAnsi="方正仿宋_GBK" w:eastAsia="方正仿宋_GBK" w:cs="方正仿宋_GBK"/>
          <w:color w:val="auto"/>
          <w:sz w:val="24"/>
          <w:szCs w:val="24"/>
          <w:highlight w:val="none"/>
        </w:rPr>
        <w:t>日北京时间</w:t>
      </w:r>
      <w:r>
        <w:rPr>
          <w:rFonts w:hint="eastAsia" w:ascii="方正仿宋_GBK" w:hAnsi="方正仿宋_GBK" w:eastAsia="方正仿宋_GBK" w:cs="方正仿宋_GBK"/>
          <w:color w:val="auto"/>
          <w:sz w:val="24"/>
          <w:szCs w:val="24"/>
          <w:highlight w:val="none"/>
          <w:lang w:val="en-US" w:eastAsia="zh-CN"/>
        </w:rPr>
        <w:t>10</w:t>
      </w: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0</w:t>
      </w:r>
      <w:r>
        <w:rPr>
          <w:rFonts w:hint="eastAsia" w:ascii="方正仿宋_GBK" w:hAnsi="方正仿宋_GBK" w:eastAsia="方正仿宋_GBK" w:cs="方正仿宋_GBK"/>
          <w:color w:val="auto"/>
          <w:sz w:val="24"/>
          <w:szCs w:val="24"/>
          <w:highlight w:val="none"/>
        </w:rPr>
        <w:t>0</w:t>
      </w:r>
      <w:r>
        <w:rPr>
          <w:rFonts w:hint="eastAsia" w:ascii="方正仿宋_GBK" w:hAnsi="方正仿宋_GBK" w:eastAsia="方正仿宋_GBK" w:cs="方正仿宋_GBK"/>
          <w:color w:val="auto"/>
          <w:sz w:val="24"/>
          <w:szCs w:val="24"/>
          <w:highlight w:val="none"/>
          <w:lang w:eastAsia="zh-CN"/>
        </w:rPr>
        <w:t>。</w:t>
      </w:r>
    </w:p>
    <w:p w14:paraId="4C715BBA">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2.询价方式：本项目采用网上在线询价方式，供应商的法定代表人或其授权代表须持CA证书和可以上网的电脑（用于在线询价的电脑必须带有摄像头和麦克风、声卡等功能），于规定的询价开始时间前</w:t>
      </w:r>
      <w:r>
        <w:rPr>
          <w:rFonts w:hint="eastAsia" w:ascii="方正仿宋_GBK" w:hAnsi="方正仿宋_GBK" w:eastAsia="方正仿宋_GBK" w:cs="方正仿宋_GBK"/>
          <w:color w:val="auto"/>
          <w:sz w:val="24"/>
          <w:szCs w:val="24"/>
          <w:highlight w:val="none"/>
          <w:lang w:val="en-US" w:eastAsia="zh-CN"/>
        </w:rPr>
        <w:t>30分钟</w:t>
      </w:r>
      <w:r>
        <w:rPr>
          <w:rFonts w:hint="eastAsia" w:ascii="方正仿宋_GBK" w:hAnsi="方正仿宋_GBK" w:eastAsia="方正仿宋_GBK" w:cs="方正仿宋_GBK"/>
          <w:color w:val="auto"/>
          <w:sz w:val="24"/>
          <w:szCs w:val="24"/>
          <w:highlight w:val="none"/>
        </w:rPr>
        <w:t>登录“</w:t>
      </w:r>
      <w:r>
        <w:rPr>
          <w:rFonts w:hint="eastAsia" w:ascii="方正仿宋_GBK" w:hAnsi="方正仿宋_GBK" w:eastAsia="方正仿宋_GBK" w:cs="方正仿宋_GBK"/>
          <w:color w:val="auto"/>
          <w:sz w:val="24"/>
          <w:szCs w:val="24"/>
          <w:highlight w:val="none"/>
          <w:lang w:val="en-US" w:eastAsia="zh-CN"/>
        </w:rPr>
        <w:t>行采家</w:t>
      </w:r>
      <w:r>
        <w:rPr>
          <w:rFonts w:hint="eastAsia" w:ascii="方正仿宋_GBK" w:hAnsi="方正仿宋_GBK" w:eastAsia="方正仿宋_GBK" w:cs="方正仿宋_GBK"/>
          <w:color w:val="auto"/>
          <w:sz w:val="24"/>
          <w:szCs w:val="24"/>
          <w:highlight w:val="none"/>
        </w:rPr>
        <w:t>”→“个人中心”→“</w:t>
      </w:r>
      <w:r>
        <w:rPr>
          <w:rFonts w:hint="eastAsia" w:ascii="方正仿宋_GBK" w:hAnsi="方正仿宋_GBK" w:eastAsia="方正仿宋_GBK" w:cs="方正仿宋_GBK"/>
          <w:color w:val="auto"/>
          <w:sz w:val="24"/>
          <w:szCs w:val="24"/>
          <w:highlight w:val="none"/>
          <w:lang w:val="en-US" w:eastAsia="zh-CN"/>
        </w:rPr>
        <w:t>电子招投标</w:t>
      </w:r>
      <w:r>
        <w:rPr>
          <w:rFonts w:hint="eastAsia" w:ascii="方正仿宋_GBK" w:hAnsi="方正仿宋_GBK" w:eastAsia="方正仿宋_GBK" w:cs="方正仿宋_GBK"/>
          <w:color w:val="auto"/>
          <w:sz w:val="24"/>
          <w:szCs w:val="24"/>
          <w:highlight w:val="none"/>
        </w:rPr>
        <w:t>”→“开评标大厅”，进入电子开标室完成在线准备。询价开始后供应商须根据采购代理机构引导来完成电子响应文件解密、查看开标一览汇总表等工作。</w:t>
      </w:r>
    </w:p>
    <w:p w14:paraId="2C1FC41F">
      <w:pPr>
        <w:spacing w:line="400" w:lineRule="exact"/>
        <w:ind w:firstLine="480" w:firstLineChars="200"/>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color w:val="auto"/>
          <w:sz w:val="24"/>
          <w:szCs w:val="24"/>
          <w:highlight w:val="none"/>
        </w:rPr>
        <w:t>供应商的法定代表人或其授权代表也可以持CA证书和可以无线上网的笔记本电脑（用于在线询价的笔记本电脑必须带有摄像头和麦克风、声卡、等功能）、无线网卡于询价开始时间前，到达</w:t>
      </w:r>
      <w:r>
        <w:rPr>
          <w:rFonts w:hint="eastAsia" w:ascii="方正仿宋_GBK" w:hAnsi="方正仿宋_GBK" w:eastAsia="方正仿宋_GBK" w:cs="方正仿宋_GBK"/>
          <w:b w:val="0"/>
          <w:bCs w:val="0"/>
          <w:color w:val="auto"/>
          <w:sz w:val="24"/>
          <w:szCs w:val="24"/>
          <w:highlight w:val="none"/>
        </w:rPr>
        <w:t>线下指定询价地点</w:t>
      </w:r>
      <w:r>
        <w:rPr>
          <w:rFonts w:hint="eastAsia" w:ascii="方正仿宋_GBK" w:hAnsi="方正仿宋_GBK" w:eastAsia="方正仿宋_GBK" w:cs="方正仿宋_GBK"/>
          <w:b/>
          <w:bCs/>
          <w:color w:val="auto"/>
          <w:sz w:val="24"/>
          <w:szCs w:val="24"/>
          <w:highlight w:val="none"/>
        </w:rPr>
        <w:t>（</w:t>
      </w:r>
      <w:r>
        <w:rPr>
          <w:rFonts w:hint="eastAsia" w:ascii="方正仿宋_GBK" w:hAnsi="方正仿宋_GBK" w:eastAsia="方正仿宋_GBK" w:cs="方正仿宋_GBK"/>
          <w:b w:val="0"/>
          <w:bCs w:val="0"/>
          <w:color w:val="auto"/>
          <w:sz w:val="24"/>
          <w:szCs w:val="24"/>
          <w:highlight w:val="none"/>
        </w:rPr>
        <w:t>重庆市垫江县公共资源交易中心开标室</w:t>
      </w:r>
      <w:r>
        <w:rPr>
          <w:rFonts w:hint="eastAsia" w:ascii="方正仿宋_GBK" w:hAnsi="方正仿宋_GBK" w:eastAsia="方正仿宋_GBK" w:cs="方正仿宋_GBK"/>
          <w:b/>
          <w:bCs/>
          <w:color w:val="auto"/>
          <w:sz w:val="24"/>
          <w:szCs w:val="24"/>
          <w:highlight w:val="none"/>
        </w:rPr>
        <w:t>）</w:t>
      </w:r>
      <w:r>
        <w:rPr>
          <w:rFonts w:hint="eastAsia" w:ascii="方正仿宋_GBK" w:hAnsi="方正仿宋_GBK" w:eastAsia="方正仿宋_GBK" w:cs="方正仿宋_GBK"/>
          <w:color w:val="auto"/>
          <w:sz w:val="24"/>
          <w:szCs w:val="24"/>
          <w:highlight w:val="none"/>
        </w:rPr>
        <w:t>参加在线询价。供应商线下持对应设备到线下指定询价地点参与在线询价都是由供应商主观自行决定。</w:t>
      </w:r>
      <w:r>
        <w:rPr>
          <w:rFonts w:hint="eastAsia" w:ascii="方正仿宋_GBK" w:hAnsi="方正仿宋_GBK" w:eastAsia="方正仿宋_GBK" w:cs="方正仿宋_GBK"/>
          <w:b/>
          <w:bCs/>
          <w:color w:val="auto"/>
          <w:sz w:val="24"/>
          <w:szCs w:val="24"/>
          <w:highlight w:val="none"/>
        </w:rPr>
        <w:t>因供应商自身原因导致未能在规定时间内解密电子响应文件或参与询价的，其后果由供应商自行承担。</w:t>
      </w:r>
    </w:p>
    <w:p w14:paraId="1CE6E944">
      <w:pPr>
        <w:numPr>
          <w:ilvl w:val="0"/>
          <w:numId w:val="0"/>
        </w:numPr>
        <w:spacing w:line="400" w:lineRule="exact"/>
        <w:ind w:firstLine="480" w:firstLineChars="200"/>
        <w:rPr>
          <w:rFonts w:hint="eastAsia" w:ascii="方正仿宋_GBK" w:hAnsi="方正仿宋_GBK" w:eastAsia="方正仿宋_GBK" w:cs="方正仿宋_GBK"/>
          <w:b w:val="0"/>
          <w:bCs w:val="0"/>
          <w:color w:val="auto"/>
          <w:sz w:val="24"/>
          <w:szCs w:val="24"/>
          <w:highlight w:val="none"/>
          <w:lang w:eastAsia="zh-CN"/>
        </w:rPr>
      </w:pPr>
      <w:r>
        <w:rPr>
          <w:rFonts w:hint="eastAsia" w:ascii="方正仿宋_GBK" w:hAnsi="方正仿宋_GBK" w:eastAsia="方正仿宋_GBK" w:cs="方正仿宋_GBK"/>
          <w:b w:val="0"/>
          <w:bCs w:val="0"/>
          <w:color w:val="auto"/>
          <w:sz w:val="24"/>
          <w:szCs w:val="24"/>
          <w:highlight w:val="none"/>
          <w:lang w:val="en-US" w:eastAsia="zh-CN"/>
        </w:rPr>
        <w:t>3.</w:t>
      </w:r>
      <w:r>
        <w:rPr>
          <w:rFonts w:hint="eastAsia" w:ascii="方正仿宋_GBK" w:hAnsi="方正仿宋_GBK" w:eastAsia="方正仿宋_GBK" w:cs="方正仿宋_GBK"/>
          <w:b w:val="0"/>
          <w:bCs w:val="0"/>
          <w:color w:val="auto"/>
          <w:sz w:val="24"/>
          <w:szCs w:val="24"/>
          <w:highlight w:val="none"/>
        </w:rPr>
        <w:t>线下指定询价地点：</w:t>
      </w:r>
      <w:bookmarkStart w:id="92" w:name="_Hlk148263824"/>
      <w:r>
        <w:rPr>
          <w:rFonts w:hint="eastAsia" w:ascii="方正仿宋_GBK" w:hAnsi="方正仿宋_GBK" w:eastAsia="方正仿宋_GBK" w:cs="方正仿宋_GBK"/>
          <w:b w:val="0"/>
          <w:bCs w:val="0"/>
          <w:color w:val="auto"/>
          <w:sz w:val="24"/>
          <w:szCs w:val="24"/>
          <w:highlight w:val="none"/>
        </w:rPr>
        <w:t>重庆市垫江县公共资源交易中心开标室（垫江县南阳公园县级机关综合办公楼（二）2楼）</w:t>
      </w:r>
      <w:r>
        <w:rPr>
          <w:rFonts w:hint="eastAsia" w:ascii="方正仿宋_GBK" w:hAnsi="方正仿宋_GBK" w:eastAsia="方正仿宋_GBK" w:cs="方正仿宋_GBK"/>
          <w:b w:val="0"/>
          <w:bCs w:val="0"/>
          <w:color w:val="auto"/>
          <w:sz w:val="24"/>
          <w:szCs w:val="24"/>
          <w:highlight w:val="none"/>
          <w:lang w:eastAsia="zh-CN"/>
        </w:rPr>
        <w:t>。</w:t>
      </w:r>
    </w:p>
    <w:p w14:paraId="36D35E15">
      <w:pPr>
        <w:numPr>
          <w:ilvl w:val="0"/>
          <w:numId w:val="0"/>
        </w:num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注：电子招投标系统</w:t>
      </w:r>
      <w:r>
        <w:rPr>
          <w:rFonts w:hint="eastAsia" w:ascii="方正仿宋_GBK" w:hAnsi="方正仿宋_GBK" w:eastAsia="方正仿宋_GBK" w:cs="方正仿宋_GBK"/>
          <w:color w:val="auto"/>
          <w:sz w:val="24"/>
          <w:szCs w:val="24"/>
          <w:highlight w:val="none"/>
          <w:lang w:val="en-US" w:eastAsia="zh-CN"/>
        </w:rPr>
        <w:t>询价开始</w:t>
      </w:r>
      <w:r>
        <w:rPr>
          <w:rFonts w:hint="eastAsia" w:ascii="方正仿宋_GBK" w:hAnsi="方正仿宋_GBK" w:eastAsia="方正仿宋_GBK" w:cs="方正仿宋_GBK"/>
          <w:color w:val="auto"/>
          <w:sz w:val="24"/>
          <w:szCs w:val="24"/>
          <w:highlight w:val="none"/>
        </w:rPr>
        <w:t>时间前的</w:t>
      </w:r>
      <w:r>
        <w:rPr>
          <w:rFonts w:hint="eastAsia" w:ascii="方正仿宋_GBK" w:hAnsi="方正仿宋_GBK" w:eastAsia="方正仿宋_GBK" w:cs="方正仿宋_GBK"/>
          <w:color w:val="auto"/>
          <w:sz w:val="24"/>
          <w:szCs w:val="24"/>
          <w:highlight w:val="none"/>
          <w:lang w:val="en-US" w:eastAsia="zh-CN"/>
        </w:rPr>
        <w:t>30分钟</w:t>
      </w:r>
      <w:r>
        <w:rPr>
          <w:rFonts w:hint="eastAsia" w:ascii="方正仿宋_GBK" w:hAnsi="方正仿宋_GBK" w:eastAsia="方正仿宋_GBK" w:cs="方正仿宋_GBK"/>
          <w:color w:val="auto"/>
          <w:sz w:val="24"/>
          <w:szCs w:val="24"/>
          <w:highlight w:val="none"/>
        </w:rPr>
        <w:t>是供应商自主在线准备环节时间（是否在线准备由供应商主观决定，在线准备环节意义在于提前测试CA证书与当前电脑设备运行环境是否正常），在线准备环节不具备签到意义</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rPr>
        <w:t>特此声明。</w:t>
      </w:r>
    </w:p>
    <w:bookmarkEnd w:id="92"/>
    <w:p w14:paraId="51B15215">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（七）其他补充事宜</w:t>
      </w:r>
    </w:p>
    <w:p w14:paraId="257218E2">
      <w:pPr>
        <w:spacing w:line="44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1.供应商如未在规定解密时长（系统默认30分钟解密时长，采购人/采购代理机构可根据现场响应情况进行延长/变更解密时长）内解密电子响应文件的情形约定：</w:t>
      </w:r>
    </w:p>
    <w:p w14:paraId="79B54E11">
      <w:pPr>
        <w:spacing w:line="44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（1）因</w:t>
      </w:r>
      <w:r>
        <w:rPr>
          <w:rFonts w:hint="eastAsia" w:ascii="方正仿宋_GBK" w:hAnsi="方正仿宋_GBK" w:eastAsia="方正仿宋_GBK" w:cs="方正仿宋_GBK"/>
          <w:color w:val="auto"/>
          <w:sz w:val="24"/>
          <w:szCs w:val="24"/>
          <w:highlight w:val="none"/>
          <w:lang w:val="en-US" w:eastAsia="zh-CN"/>
        </w:rPr>
        <w:t>行采家</w:t>
      </w:r>
      <w:r>
        <w:rPr>
          <w:rFonts w:hint="eastAsia" w:ascii="方正仿宋_GBK" w:hAnsi="方正仿宋_GBK" w:eastAsia="方正仿宋_GBK" w:cs="方正仿宋_GBK"/>
          <w:color w:val="auto"/>
          <w:sz w:val="24"/>
          <w:szCs w:val="24"/>
          <w:highlight w:val="none"/>
        </w:rPr>
        <w:t>全程电子化系统客观原因影响解密时长的，采购人/采购代理机构可根据现场实际情况延长解密时长。供应商在仍不能正常解密的情况下，供应商可向采购人/采购代理机构申请，启用上传不加密的电子备份响应文件的方法作为补救措施；在规定的解密时长内，供应商既不解密，也未提供不加密的电子备份响应文件作为补救措施的，视为供应商主动放弃对该项目的响应资格。</w:t>
      </w:r>
    </w:p>
    <w:p w14:paraId="2971B62C">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因供应商主观原因未在规定解密时长内完成解密工作的，且未在规定解密时长内向采购人/采购代理机构申请启用上传不加密的电子备份响应文件的方法作为补救措施或者已申请启用电子备份响应文件后仍不在规定解密时长内提供有效不加密的电子备份响应文件的情况，都视为供应商在递交电子响应文件截止时间后撤销电子响应文件，响应无效且供应商不得再参与本项目后续采购活动。</w:t>
      </w:r>
    </w:p>
    <w:p w14:paraId="2B3C5660">
      <w:pPr>
        <w:spacing w:line="4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color w:val="auto"/>
          <w:sz w:val="24"/>
          <w:szCs w:val="24"/>
          <w:highlight w:val="none"/>
        </w:rPr>
        <w:t>2.本项目采用全流程电子招投标。各供应商需熟悉了解整个垫江县属国有企业采购电子招投标项目开评标全过程。具体电子化采购规则以及操作指南请下载项目公告附件《采购公告附件（行采家供应商必看手册）24-3版》（《行采家全程电子化操作手册-供应商(CA证书解密版)》和《重庆政府采购（兼用行采家）全程电子化招标采购CA办理手册》、《【供应商必看】行采家（CA版）供应商投标前软件安装手册》），并按其对应手册要求完成操作。</w:t>
      </w:r>
    </w:p>
    <w:bookmarkEnd w:id="56"/>
    <w:p w14:paraId="6331BC06">
      <w:pPr>
        <w:pStyle w:val="3"/>
        <w:adjustRightInd w:val="0"/>
        <w:snapToGrid w:val="0"/>
        <w:spacing w:before="0" w:after="0" w:line="400" w:lineRule="exact"/>
        <w:ind w:firstLine="482" w:firstLineChars="200"/>
        <w:rPr>
          <w:rFonts w:ascii="方正仿宋_GBK" w:hAnsi="宋体" w:eastAsia="方正仿宋_GBK"/>
          <w:sz w:val="24"/>
          <w:highlight w:val="none"/>
        </w:rPr>
      </w:pPr>
      <w:bookmarkStart w:id="93" w:name="_Toc525047161"/>
      <w:bookmarkStart w:id="94" w:name="_Toc1359684412"/>
      <w:bookmarkStart w:id="95" w:name="_Toc6178"/>
      <w:bookmarkStart w:id="96" w:name="_Toc1119788279"/>
      <w:bookmarkStart w:id="97" w:name="_Toc65660334"/>
      <w:bookmarkStart w:id="98" w:name="_Toc13815"/>
      <w:bookmarkStart w:id="99" w:name="_Toc373860294"/>
      <w:bookmarkStart w:id="100" w:name="_Toc521053053"/>
      <w:bookmarkStart w:id="101" w:name="_Toc1787085465"/>
      <w:bookmarkStart w:id="102" w:name="_Toc11956"/>
      <w:bookmarkStart w:id="103" w:name="_Toc263967524"/>
      <w:bookmarkStart w:id="104" w:name="_Toc367956787"/>
      <w:bookmarkStart w:id="105" w:name="_Toc521053056"/>
      <w:bookmarkStart w:id="106" w:name="_Toc784342458"/>
      <w:bookmarkStart w:id="107" w:name="_Toc2781"/>
      <w:bookmarkStart w:id="108" w:name="_Toc946513471"/>
      <w:bookmarkStart w:id="109" w:name="_Toc10415"/>
      <w:bookmarkStart w:id="110" w:name="_Toc65660337"/>
      <w:bookmarkStart w:id="111" w:name="_Toc2441"/>
      <w:bookmarkStart w:id="112" w:name="_Toc1733"/>
      <w:bookmarkStart w:id="113" w:name="_Toc525047164"/>
      <w:bookmarkStart w:id="114" w:name="_Toc106034777"/>
      <w:bookmarkStart w:id="115" w:name="_Toc394093280"/>
      <w:bookmarkStart w:id="116" w:name="_Toc10240"/>
      <w:bookmarkStart w:id="117" w:name="_Toc1674527878"/>
      <w:bookmarkStart w:id="118" w:name="_Toc1552"/>
      <w:r>
        <w:rPr>
          <w:rFonts w:hint="eastAsia" w:ascii="方正仿宋_GBK" w:hAnsi="宋体" w:eastAsia="方正仿宋_GBK"/>
          <w:sz w:val="24"/>
          <w:highlight w:val="none"/>
        </w:rPr>
        <w:t>五、</w:t>
      </w:r>
      <w:r>
        <w:rPr>
          <w:rFonts w:hint="eastAsia" w:ascii="方正仿宋_GBK" w:hAnsi="宋体" w:eastAsia="方正仿宋_GBK"/>
          <w:sz w:val="24"/>
          <w:highlight w:val="none"/>
          <w:lang w:eastAsia="zh-CN"/>
        </w:rPr>
        <w:t>投标</w:t>
      </w:r>
      <w:r>
        <w:rPr>
          <w:rFonts w:hint="eastAsia" w:ascii="方正仿宋_GBK" w:hAnsi="宋体" w:eastAsia="方正仿宋_GBK"/>
          <w:sz w:val="24"/>
          <w:highlight w:val="none"/>
        </w:rPr>
        <w:t>保证金</w:t>
      </w:r>
      <w:bookmarkEnd w:id="93"/>
      <w:bookmarkEnd w:id="94"/>
      <w:bookmarkEnd w:id="95"/>
      <w:bookmarkEnd w:id="96"/>
      <w:bookmarkEnd w:id="97"/>
      <w:bookmarkEnd w:id="98"/>
      <w:bookmarkEnd w:id="99"/>
      <w:bookmarkEnd w:id="100"/>
      <w:bookmarkEnd w:id="101"/>
      <w:bookmarkEnd w:id="102"/>
      <w:bookmarkEnd w:id="103"/>
      <w:bookmarkEnd w:id="104"/>
    </w:p>
    <w:p w14:paraId="57082955">
      <w:pPr>
        <w:spacing w:line="400" w:lineRule="exact"/>
        <w:ind w:firstLine="480" w:firstLineChars="200"/>
        <w:rPr>
          <w:rFonts w:hint="eastAsia"/>
          <w:color w:val="FF0000"/>
          <w:highlight w:val="none"/>
          <w:lang w:val="en-US" w:eastAsia="zh-CN"/>
        </w:rPr>
      </w:pPr>
      <w:bookmarkStart w:id="119" w:name="_Toc1152263147"/>
      <w:bookmarkStart w:id="120" w:name="_Toc478915681"/>
      <w:bookmarkStart w:id="121" w:name="_Toc1726648127"/>
      <w:bookmarkStart w:id="122" w:name="_Toc590016792"/>
      <w:bookmarkStart w:id="123" w:name="_Toc252267374"/>
      <w:bookmarkStart w:id="124" w:name="_Toc1514704875"/>
      <w:bookmarkStart w:id="125" w:name="_Toc1895804222"/>
      <w:r>
        <w:rPr>
          <w:rFonts w:hint="eastAsia" w:ascii="方正仿宋_GBK" w:hAnsi="宋体" w:eastAsia="方正仿宋_GBK" w:cs="Times New Roman"/>
          <w:color w:val="auto"/>
          <w:sz w:val="24"/>
          <w:szCs w:val="24"/>
          <w:highlight w:val="none"/>
          <w:lang w:val="en-US" w:eastAsia="zh-CN"/>
        </w:rPr>
        <w:t>本项目投标保证金：</w:t>
      </w:r>
      <w:r>
        <w:rPr>
          <w:rFonts w:hint="eastAsia" w:ascii="方正仿宋_GBK" w:hAnsi="宋体" w:eastAsia="方正仿宋_GBK" w:cs="Times New Roman"/>
          <w:color w:val="FF0000"/>
          <w:sz w:val="24"/>
          <w:szCs w:val="24"/>
          <w:highlight w:val="none"/>
          <w:u w:val="single"/>
          <w:lang w:val="en-US" w:eastAsia="zh-CN"/>
        </w:rPr>
        <w:t>0.7</w:t>
      </w:r>
      <w:r>
        <w:rPr>
          <w:rFonts w:hint="eastAsia" w:ascii="方正仿宋_GBK" w:hAnsi="宋体" w:eastAsia="方正仿宋_GBK" w:cs="Times New Roman"/>
          <w:color w:val="FF0000"/>
          <w:sz w:val="24"/>
          <w:szCs w:val="24"/>
          <w:highlight w:val="none"/>
          <w:lang w:val="en-US" w:eastAsia="zh-CN"/>
        </w:rPr>
        <w:t>万元</w:t>
      </w:r>
      <w:bookmarkEnd w:id="119"/>
      <w:bookmarkEnd w:id="120"/>
      <w:bookmarkEnd w:id="121"/>
    </w:p>
    <w:p w14:paraId="0E3EBF7C">
      <w:pPr>
        <w:snapToGrid w:val="0"/>
        <w:spacing w:line="400" w:lineRule="exact"/>
        <w:ind w:firstLine="482" w:firstLineChars="200"/>
        <w:rPr>
          <w:rFonts w:hint="eastAsia" w:ascii="方正仿宋_GBK" w:hAnsi="宋体" w:eastAsia="方正仿宋_GBK"/>
          <w:b/>
          <w:bCs/>
          <w:color w:val="auto"/>
          <w:sz w:val="24"/>
          <w:szCs w:val="24"/>
          <w:highlight w:val="none"/>
          <w:lang w:eastAsia="zh-CN"/>
        </w:rPr>
      </w:pPr>
      <w:r>
        <w:rPr>
          <w:rFonts w:hint="eastAsia" w:ascii="方正仿宋_GBK" w:hAnsi="宋体" w:eastAsia="方正仿宋_GBK"/>
          <w:b/>
          <w:bCs/>
          <w:color w:val="auto"/>
          <w:sz w:val="24"/>
          <w:szCs w:val="24"/>
          <w:highlight w:val="none"/>
        </w:rPr>
        <w:t>方式一</w:t>
      </w:r>
      <w:r>
        <w:rPr>
          <w:rFonts w:hint="eastAsia" w:ascii="方正仿宋_GBK" w:hAnsi="宋体" w:eastAsia="方正仿宋_GBK"/>
          <w:b/>
          <w:bCs/>
          <w:color w:val="auto"/>
          <w:sz w:val="24"/>
          <w:szCs w:val="24"/>
          <w:highlight w:val="none"/>
          <w:lang w:eastAsia="zh-CN"/>
        </w:rPr>
        <w:t>：</w:t>
      </w:r>
    </w:p>
    <w:p w14:paraId="036D36D8">
      <w:pPr>
        <w:numPr>
          <w:ilvl w:val="0"/>
          <w:numId w:val="0"/>
        </w:numPr>
        <w:snapToGrid w:val="0"/>
        <w:spacing w:line="360" w:lineRule="auto"/>
        <w:ind w:firstLine="480" w:firstLineChars="200"/>
        <w:rPr>
          <w:rFonts w:hint="eastAsia" w:ascii="方正仿宋_GBK" w:hAnsi="宋体" w:eastAsia="方正仿宋_GBK"/>
          <w:color w:val="auto"/>
          <w:sz w:val="24"/>
          <w:szCs w:val="24"/>
          <w:highlight w:val="none"/>
          <w:lang w:eastAsia="zh-CN"/>
        </w:rPr>
      </w:pPr>
      <w:r>
        <w:rPr>
          <w:rFonts w:hint="eastAsia" w:ascii="方正仿宋_GBK" w:hAnsi="宋体" w:eastAsia="方正仿宋_GBK"/>
          <w:color w:val="auto"/>
          <w:sz w:val="24"/>
          <w:szCs w:val="24"/>
          <w:highlight w:val="none"/>
          <w:lang w:eastAsia="zh-CN"/>
        </w:rPr>
        <w:t>（一）</w:t>
      </w:r>
      <w:r>
        <w:rPr>
          <w:rFonts w:hint="eastAsia" w:ascii="方正仿宋_GBK" w:hAnsi="宋体" w:eastAsia="方正仿宋_GBK"/>
          <w:color w:val="auto"/>
          <w:sz w:val="24"/>
          <w:szCs w:val="24"/>
          <w:highlight w:val="none"/>
        </w:rPr>
        <w:t>投标保证金账户：</w:t>
      </w:r>
    </w:p>
    <w:tbl>
      <w:tblPr>
        <w:tblStyle w:val="59"/>
        <w:tblW w:w="7458" w:type="dxa"/>
        <w:tblInd w:w="6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5"/>
        <w:gridCol w:w="5103"/>
      </w:tblGrid>
      <w:tr w14:paraId="1D896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355" w:type="dxa"/>
            <w:noWrap w:val="0"/>
            <w:vAlign w:val="center"/>
          </w:tcPr>
          <w:p w14:paraId="48BC41CC">
            <w:pPr>
              <w:snapToGrid w:val="0"/>
              <w:spacing w:line="400" w:lineRule="exact"/>
              <w:ind w:firstLine="0" w:firstLineChars="0"/>
              <w:jc w:val="center"/>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户  名</w:t>
            </w:r>
          </w:p>
        </w:tc>
        <w:tc>
          <w:tcPr>
            <w:tcW w:w="5103" w:type="dxa"/>
            <w:noWrap w:val="0"/>
            <w:vAlign w:val="center"/>
          </w:tcPr>
          <w:p w14:paraId="20E4A634">
            <w:pPr>
              <w:snapToGrid w:val="0"/>
              <w:spacing w:line="400" w:lineRule="exact"/>
              <w:jc w:val="left"/>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垫江县公共资源交易中心</w:t>
            </w:r>
          </w:p>
        </w:tc>
      </w:tr>
      <w:tr w14:paraId="48912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355" w:type="dxa"/>
            <w:vMerge w:val="restart"/>
            <w:noWrap w:val="0"/>
            <w:vAlign w:val="center"/>
          </w:tcPr>
          <w:p w14:paraId="54743369">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开户行</w:t>
            </w:r>
          </w:p>
          <w:p w14:paraId="7B6E23DF">
            <w:pPr>
              <w:snapToGrid w:val="0"/>
              <w:spacing w:line="400" w:lineRule="exact"/>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lang w:eastAsia="zh-CN"/>
              </w:rPr>
              <w:t>账号</w:t>
            </w:r>
            <w:r>
              <w:rPr>
                <w:rFonts w:hint="eastAsia" w:ascii="方正仿宋_GBK" w:hAnsi="宋体" w:eastAsia="方正仿宋_GBK"/>
                <w:color w:val="auto"/>
                <w:sz w:val="24"/>
                <w:szCs w:val="24"/>
                <w:highlight w:val="none"/>
              </w:rPr>
              <w:t>（任选其一）</w:t>
            </w:r>
          </w:p>
        </w:tc>
        <w:tc>
          <w:tcPr>
            <w:tcW w:w="5103" w:type="dxa"/>
            <w:noWrap w:val="0"/>
            <w:vAlign w:val="top"/>
          </w:tcPr>
          <w:p w14:paraId="2EFADBAE">
            <w:pPr>
              <w:tabs>
                <w:tab w:val="left" w:pos="700"/>
              </w:tabs>
              <w:spacing w:line="400" w:lineRule="exact"/>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银行名称:重庆银行股份有限公司垫江支行</w:t>
            </w:r>
          </w:p>
          <w:p w14:paraId="52159603">
            <w:pPr>
              <w:tabs>
                <w:tab w:val="left" w:pos="700"/>
              </w:tabs>
              <w:spacing w:line="400" w:lineRule="exact"/>
              <w:rPr>
                <w:rFonts w:hint="eastAsia" w:ascii="方正仿宋_GBK" w:hAnsi="宋体" w:eastAsia="方正仿宋_GBK"/>
                <w:color w:val="auto"/>
                <w:sz w:val="24"/>
                <w:szCs w:val="24"/>
                <w:highlight w:val="none"/>
                <w:lang w:eastAsia="zh-CN"/>
              </w:rPr>
            </w:pPr>
            <w:r>
              <w:rPr>
                <w:rFonts w:hint="eastAsia" w:ascii="方正仿宋_GBK" w:hAnsi="宋体" w:eastAsia="方正仿宋_GBK"/>
                <w:color w:val="auto"/>
                <w:sz w:val="24"/>
                <w:szCs w:val="24"/>
                <w:highlight w:val="none"/>
              </w:rPr>
              <w:t>银行账号:</w:t>
            </w:r>
            <w:r>
              <w:rPr>
                <w:rFonts w:hint="eastAsia" w:ascii="方正仿宋_GBK" w:hAnsi="宋体" w:eastAsia="方正仿宋_GBK"/>
                <w:color w:val="auto"/>
                <w:sz w:val="24"/>
                <w:szCs w:val="24"/>
                <w:highlight w:val="none"/>
                <w:lang w:val="en-US" w:eastAsia="zh-CN"/>
              </w:rPr>
              <w:t xml:space="preserve"> 820101040000584-100040</w:t>
            </w:r>
          </w:p>
        </w:tc>
      </w:tr>
      <w:tr w14:paraId="4C0AA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355" w:type="dxa"/>
            <w:vMerge w:val="continue"/>
            <w:noWrap w:val="0"/>
            <w:vAlign w:val="center"/>
          </w:tcPr>
          <w:p w14:paraId="35A28C6A">
            <w:pPr>
              <w:snapToGrid w:val="0"/>
              <w:spacing w:line="400" w:lineRule="exact"/>
              <w:ind w:firstLine="480" w:firstLineChars="200"/>
              <w:rPr>
                <w:rFonts w:ascii="方正仿宋_GBK" w:hAnsi="宋体" w:eastAsia="方正仿宋_GBK"/>
                <w:color w:val="auto"/>
                <w:sz w:val="24"/>
                <w:szCs w:val="24"/>
                <w:highlight w:val="none"/>
              </w:rPr>
            </w:pPr>
          </w:p>
        </w:tc>
        <w:tc>
          <w:tcPr>
            <w:tcW w:w="5103" w:type="dxa"/>
            <w:noWrap w:val="0"/>
            <w:vAlign w:val="top"/>
          </w:tcPr>
          <w:p w14:paraId="4CA7A7E9">
            <w:pPr>
              <w:tabs>
                <w:tab w:val="left" w:pos="700"/>
              </w:tabs>
              <w:spacing w:line="400" w:lineRule="exact"/>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银行名称:中国银行垫江支行营业部</w:t>
            </w:r>
          </w:p>
          <w:p w14:paraId="61AE9BE0">
            <w:pPr>
              <w:tabs>
                <w:tab w:val="left" w:pos="700"/>
              </w:tabs>
              <w:spacing w:line="400" w:lineRule="exact"/>
              <w:rPr>
                <w:rFonts w:hint="eastAsia" w:ascii="方正仿宋_GBK" w:hAnsi="宋体" w:eastAsia="方正仿宋_GBK"/>
                <w:color w:val="auto"/>
                <w:sz w:val="24"/>
                <w:szCs w:val="24"/>
                <w:highlight w:val="none"/>
                <w:lang w:eastAsia="zh-CN"/>
              </w:rPr>
            </w:pPr>
            <w:r>
              <w:rPr>
                <w:rFonts w:hint="eastAsia" w:ascii="方正仿宋_GBK" w:hAnsi="宋体" w:eastAsia="方正仿宋_GBK"/>
                <w:color w:val="auto"/>
                <w:sz w:val="24"/>
                <w:szCs w:val="24"/>
                <w:highlight w:val="none"/>
              </w:rPr>
              <w:t>银行账号:113046884049</w:t>
            </w:r>
          </w:p>
        </w:tc>
      </w:tr>
      <w:tr w14:paraId="17985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2355" w:type="dxa"/>
            <w:vMerge w:val="continue"/>
            <w:noWrap w:val="0"/>
            <w:vAlign w:val="center"/>
          </w:tcPr>
          <w:p w14:paraId="17B946A4">
            <w:pPr>
              <w:snapToGrid w:val="0"/>
              <w:spacing w:line="400" w:lineRule="exact"/>
              <w:ind w:firstLine="480" w:firstLineChars="200"/>
              <w:rPr>
                <w:rFonts w:ascii="方正仿宋_GBK" w:hAnsi="宋体" w:eastAsia="方正仿宋_GBK"/>
                <w:color w:val="auto"/>
                <w:sz w:val="24"/>
                <w:szCs w:val="24"/>
                <w:highlight w:val="none"/>
              </w:rPr>
            </w:pPr>
          </w:p>
        </w:tc>
        <w:tc>
          <w:tcPr>
            <w:tcW w:w="5103" w:type="dxa"/>
            <w:noWrap w:val="0"/>
            <w:vAlign w:val="top"/>
          </w:tcPr>
          <w:p w14:paraId="45AFB054">
            <w:pPr>
              <w:tabs>
                <w:tab w:val="left" w:pos="700"/>
              </w:tabs>
              <w:spacing w:line="400" w:lineRule="exact"/>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银行名称:重庆农村商业银行垫江支行</w:t>
            </w:r>
          </w:p>
          <w:p w14:paraId="4F17498A">
            <w:pPr>
              <w:tabs>
                <w:tab w:val="left" w:pos="700"/>
              </w:tabs>
              <w:spacing w:line="400" w:lineRule="exact"/>
              <w:rPr>
                <w:rFonts w:hint="eastAsia" w:ascii="方正仿宋_GBK" w:hAnsi="宋体" w:eastAsia="方正仿宋_GBK"/>
                <w:color w:val="auto"/>
                <w:sz w:val="24"/>
                <w:szCs w:val="24"/>
                <w:highlight w:val="none"/>
                <w:lang w:eastAsia="zh-CN"/>
              </w:rPr>
            </w:pPr>
            <w:r>
              <w:rPr>
                <w:rFonts w:hint="eastAsia" w:ascii="方正仿宋_GBK" w:hAnsi="宋体" w:eastAsia="方正仿宋_GBK"/>
                <w:color w:val="auto"/>
                <w:sz w:val="24"/>
                <w:szCs w:val="24"/>
                <w:highlight w:val="none"/>
              </w:rPr>
              <w:t>银行账号:2501010120010009065-000071</w:t>
            </w:r>
          </w:p>
        </w:tc>
      </w:tr>
    </w:tbl>
    <w:p w14:paraId="5E4A6C33">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（二）缴纳方式</w:t>
      </w:r>
    </w:p>
    <w:p w14:paraId="01C635FC">
      <w:pPr>
        <w:snapToGrid w:val="0"/>
        <w:spacing w:line="400" w:lineRule="exact"/>
        <w:ind w:firstLine="480" w:firstLineChars="200"/>
        <w:rPr>
          <w:rFonts w:hint="eastAsia" w:ascii="方正仿宋_GBK" w:eastAsia="方正仿宋_GBK"/>
          <w:sz w:val="24"/>
          <w:szCs w:val="24"/>
          <w:highlight w:val="none"/>
        </w:rPr>
      </w:pPr>
      <w:r>
        <w:rPr>
          <w:rFonts w:hint="eastAsia" w:ascii="方正仿宋_GBK" w:eastAsia="方正仿宋_GBK"/>
          <w:sz w:val="24"/>
          <w:szCs w:val="24"/>
          <w:highlight w:val="none"/>
        </w:rPr>
        <w:t>1.网银缴纳：开通网上银行（基本存款账户）支付功能的，直接通过网上银行（基本</w:t>
      </w:r>
    </w:p>
    <w:p w14:paraId="7765030E">
      <w:pPr>
        <w:snapToGrid w:val="0"/>
        <w:spacing w:line="400" w:lineRule="exact"/>
        <w:ind w:firstLine="480" w:firstLineChars="200"/>
        <w:rPr>
          <w:rFonts w:hint="eastAsia" w:ascii="方正仿宋_GBK" w:eastAsia="方正仿宋_GBK"/>
          <w:sz w:val="24"/>
          <w:szCs w:val="24"/>
          <w:highlight w:val="none"/>
        </w:rPr>
      </w:pPr>
      <w:bookmarkStart w:id="681" w:name="_GoBack"/>
      <w:bookmarkEnd w:id="681"/>
      <w:r>
        <w:rPr>
          <w:rFonts w:hint="eastAsia" w:ascii="方正仿宋_GBK" w:eastAsia="方正仿宋_GBK"/>
          <w:sz w:val="24"/>
          <w:szCs w:val="24"/>
          <w:highlight w:val="none"/>
        </w:rPr>
        <w:t>存款账户）支付方式缴纳投标保证金。</w:t>
      </w:r>
    </w:p>
    <w:p w14:paraId="196BA34D">
      <w:pPr>
        <w:snapToGrid w:val="0"/>
        <w:spacing w:line="400" w:lineRule="exact"/>
        <w:ind w:firstLine="480" w:firstLineChars="200"/>
        <w:rPr>
          <w:rFonts w:hint="eastAsia" w:ascii="方正仿宋_GBK" w:eastAsia="方正仿宋_GBK"/>
          <w:sz w:val="24"/>
          <w:szCs w:val="24"/>
          <w:highlight w:val="none"/>
        </w:rPr>
      </w:pPr>
      <w:r>
        <w:rPr>
          <w:rFonts w:hint="eastAsia" w:ascii="方正仿宋_GBK" w:eastAsia="方正仿宋_GBK"/>
          <w:sz w:val="24"/>
          <w:szCs w:val="24"/>
          <w:highlight w:val="none"/>
        </w:rPr>
        <w:t>2.银行转账：未开通网上银行的</w:t>
      </w:r>
      <w:r>
        <w:rPr>
          <w:rFonts w:hint="eastAsia" w:ascii="方正仿宋_GBK" w:eastAsia="方正仿宋_GBK"/>
          <w:sz w:val="24"/>
          <w:szCs w:val="24"/>
          <w:highlight w:val="none"/>
          <w:lang w:eastAsia="zh-CN"/>
        </w:rPr>
        <w:t>供应商</w:t>
      </w:r>
      <w:r>
        <w:rPr>
          <w:rFonts w:hint="eastAsia" w:ascii="方正仿宋_GBK" w:eastAsia="方正仿宋_GBK"/>
          <w:sz w:val="24"/>
          <w:szCs w:val="24"/>
          <w:highlight w:val="none"/>
        </w:rPr>
        <w:t>，通过从企业基本存款账户转账的方式缴纳。</w:t>
      </w:r>
    </w:p>
    <w:p w14:paraId="42846221">
      <w:pPr>
        <w:snapToGrid w:val="0"/>
        <w:spacing w:line="400" w:lineRule="exact"/>
        <w:ind w:firstLine="480" w:firstLineChars="200"/>
        <w:rPr>
          <w:rFonts w:hint="eastAsia" w:ascii="方正仿宋_GBK" w:eastAsia="方正仿宋_GBK"/>
          <w:sz w:val="24"/>
          <w:szCs w:val="24"/>
          <w:highlight w:val="none"/>
        </w:rPr>
      </w:pPr>
      <w:r>
        <w:rPr>
          <w:rFonts w:hint="eastAsia" w:ascii="方正仿宋_GBK" w:eastAsia="方正仿宋_GBK"/>
          <w:sz w:val="24"/>
          <w:szCs w:val="24"/>
          <w:highlight w:val="none"/>
        </w:rPr>
        <w:t>（三）投标保证金到账截止时间为本项目</w:t>
      </w:r>
      <w:r>
        <w:rPr>
          <w:rFonts w:hint="eastAsia" w:ascii="方正仿宋_GBK" w:hAnsi="宋体" w:eastAsia="方正仿宋_GBK" w:cs="Times New Roman"/>
          <w:color w:val="auto"/>
          <w:sz w:val="24"/>
          <w:szCs w:val="24"/>
          <w:highlight w:val="none"/>
        </w:rPr>
        <w:t>电子响应文件递交截止时间</w:t>
      </w:r>
      <w:r>
        <w:rPr>
          <w:rFonts w:hint="eastAsia" w:ascii="方正仿宋_GBK" w:eastAsia="方正仿宋_GBK"/>
          <w:sz w:val="24"/>
          <w:szCs w:val="24"/>
          <w:highlight w:val="none"/>
        </w:rPr>
        <w:t>。</w:t>
      </w:r>
    </w:p>
    <w:p w14:paraId="3C4E2904">
      <w:pPr>
        <w:snapToGrid w:val="0"/>
        <w:spacing w:line="400" w:lineRule="exact"/>
        <w:ind w:firstLine="480" w:firstLineChars="200"/>
        <w:rPr>
          <w:rFonts w:hint="eastAsia" w:ascii="方正仿宋_GBK" w:eastAsia="方正仿宋_GBK"/>
          <w:sz w:val="24"/>
          <w:szCs w:val="24"/>
          <w:highlight w:val="none"/>
        </w:rPr>
      </w:pPr>
      <w:r>
        <w:rPr>
          <w:rFonts w:hint="eastAsia" w:ascii="方正仿宋_GBK" w:eastAsia="方正仿宋_GBK"/>
          <w:sz w:val="24"/>
          <w:szCs w:val="24"/>
          <w:highlight w:val="none"/>
        </w:rPr>
        <w:t>注意事项：</w:t>
      </w:r>
    </w:p>
    <w:p w14:paraId="4B69216A">
      <w:pPr>
        <w:snapToGrid w:val="0"/>
        <w:spacing w:line="400" w:lineRule="exact"/>
        <w:ind w:firstLine="480" w:firstLineChars="200"/>
        <w:rPr>
          <w:rFonts w:hint="eastAsia" w:ascii="方正仿宋_GBK" w:eastAsia="方正仿宋_GBK"/>
          <w:sz w:val="24"/>
          <w:szCs w:val="24"/>
          <w:highlight w:val="none"/>
        </w:rPr>
      </w:pPr>
      <w:r>
        <w:rPr>
          <w:rFonts w:hint="eastAsia" w:ascii="方正仿宋_GBK" w:eastAsia="方正仿宋_GBK"/>
          <w:sz w:val="24"/>
          <w:szCs w:val="24"/>
          <w:highlight w:val="none"/>
        </w:rPr>
        <w:t>1.投标保证金必须从</w:t>
      </w:r>
      <w:r>
        <w:rPr>
          <w:rFonts w:hint="eastAsia" w:ascii="方正仿宋_GBK" w:eastAsia="方正仿宋_GBK"/>
          <w:sz w:val="24"/>
          <w:szCs w:val="24"/>
          <w:highlight w:val="none"/>
          <w:lang w:eastAsia="zh-CN"/>
        </w:rPr>
        <w:t>供应商</w:t>
      </w:r>
      <w:r>
        <w:rPr>
          <w:rFonts w:hint="eastAsia" w:ascii="方正仿宋_GBK" w:eastAsia="方正仿宋_GBK"/>
          <w:sz w:val="24"/>
          <w:szCs w:val="24"/>
          <w:highlight w:val="none"/>
        </w:rPr>
        <w:t>基本存款账户转出（</w:t>
      </w:r>
      <w:r>
        <w:rPr>
          <w:rFonts w:hint="eastAsia" w:ascii="方正仿宋_GBK" w:hAnsi="宋体" w:eastAsia="方正仿宋_GBK" w:cs="Times New Roman"/>
          <w:color w:val="auto"/>
          <w:sz w:val="24"/>
          <w:szCs w:val="24"/>
          <w:highlight w:val="none"/>
        </w:rPr>
        <w:t>供应商</w:t>
      </w:r>
      <w:r>
        <w:rPr>
          <w:rFonts w:hint="eastAsia" w:ascii="方正仿宋_GBK" w:eastAsia="方正仿宋_GBK"/>
          <w:sz w:val="24"/>
          <w:szCs w:val="24"/>
          <w:highlight w:val="none"/>
        </w:rPr>
        <w:t>按第七篇格式要求提供基本存款账户开户许可证复印件、投标保证金回单复印件等资料，评标委员会或采购据此认定其投标保证金是否从</w:t>
      </w:r>
      <w:r>
        <w:rPr>
          <w:rFonts w:hint="eastAsia" w:ascii="方正仿宋_GBK" w:eastAsia="方正仿宋_GBK"/>
          <w:sz w:val="24"/>
          <w:szCs w:val="24"/>
          <w:highlight w:val="none"/>
          <w:lang w:eastAsia="zh-CN"/>
        </w:rPr>
        <w:t>供应商</w:t>
      </w:r>
      <w:r>
        <w:rPr>
          <w:rFonts w:hint="eastAsia" w:ascii="方正仿宋_GBK" w:eastAsia="方正仿宋_GBK"/>
          <w:sz w:val="24"/>
          <w:szCs w:val="24"/>
          <w:highlight w:val="none"/>
        </w:rPr>
        <w:t>基本存款账户转出）。</w:t>
      </w:r>
    </w:p>
    <w:p w14:paraId="38E00119">
      <w:pPr>
        <w:snapToGrid w:val="0"/>
        <w:spacing w:line="400" w:lineRule="exact"/>
        <w:ind w:firstLine="480" w:firstLineChars="200"/>
        <w:rPr>
          <w:rFonts w:hint="eastAsia" w:ascii="方正仿宋_GBK" w:eastAsia="方正仿宋_GBK"/>
          <w:sz w:val="24"/>
          <w:szCs w:val="24"/>
          <w:highlight w:val="none"/>
        </w:rPr>
      </w:pPr>
      <w:r>
        <w:rPr>
          <w:rFonts w:hint="eastAsia" w:ascii="方正仿宋_GBK" w:eastAsia="方正仿宋_GBK"/>
          <w:sz w:val="24"/>
          <w:szCs w:val="24"/>
          <w:highlight w:val="none"/>
        </w:rPr>
        <w:t>2.</w:t>
      </w:r>
      <w:r>
        <w:rPr>
          <w:rFonts w:hint="eastAsia" w:ascii="方正仿宋_GBK" w:eastAsia="方正仿宋_GBK"/>
          <w:sz w:val="24"/>
          <w:szCs w:val="24"/>
          <w:highlight w:val="none"/>
          <w:lang w:eastAsia="zh-CN"/>
        </w:rPr>
        <w:t>供应商</w:t>
      </w:r>
      <w:r>
        <w:rPr>
          <w:rFonts w:hint="eastAsia" w:ascii="方正仿宋_GBK" w:eastAsia="方正仿宋_GBK"/>
          <w:sz w:val="24"/>
          <w:szCs w:val="24"/>
          <w:highlight w:val="none"/>
        </w:rPr>
        <w:t>自行考虑汇入时间风险，如异地汇入、跨行汇入的时间要求，到帐时间以银行到帐时间为准。</w:t>
      </w:r>
    </w:p>
    <w:p w14:paraId="2D0178C1">
      <w:pPr>
        <w:snapToGrid w:val="0"/>
        <w:spacing w:line="400" w:lineRule="exact"/>
        <w:ind w:firstLine="480" w:firstLineChars="200"/>
        <w:rPr>
          <w:rFonts w:hint="eastAsia" w:ascii="方正仿宋_GBK" w:eastAsia="方正仿宋_GBK"/>
          <w:sz w:val="24"/>
          <w:szCs w:val="24"/>
          <w:highlight w:val="none"/>
        </w:rPr>
      </w:pPr>
      <w:r>
        <w:rPr>
          <w:rFonts w:hint="eastAsia" w:ascii="方正仿宋_GBK" w:eastAsia="方正仿宋_GBK"/>
          <w:sz w:val="24"/>
          <w:szCs w:val="24"/>
          <w:highlight w:val="none"/>
        </w:rPr>
        <w:t>3.注意区分缴纳保证金的账户、账号。每个项目及其分包、标段以及重新招标项目的保证金账号各不相同，应按照指定的账户账号对应缴入。</w:t>
      </w:r>
    </w:p>
    <w:p w14:paraId="614D84C0">
      <w:pPr>
        <w:snapToGrid w:val="0"/>
        <w:spacing w:line="400" w:lineRule="exact"/>
        <w:ind w:firstLine="480" w:firstLineChars="200"/>
        <w:rPr>
          <w:rFonts w:hint="eastAsia" w:ascii="方正仿宋_GBK" w:eastAsia="方正仿宋_GBK"/>
          <w:sz w:val="24"/>
          <w:szCs w:val="24"/>
          <w:highlight w:val="none"/>
        </w:rPr>
      </w:pPr>
      <w:r>
        <w:rPr>
          <w:rFonts w:hint="eastAsia" w:ascii="方正仿宋_GBK" w:eastAsia="方正仿宋_GBK"/>
          <w:sz w:val="24"/>
          <w:szCs w:val="24"/>
          <w:highlight w:val="none"/>
        </w:rPr>
        <w:t>4.如本项目</w:t>
      </w:r>
      <w:r>
        <w:rPr>
          <w:rFonts w:hint="eastAsia" w:ascii="方正仿宋_GBK" w:hAnsi="宋体" w:eastAsia="方正仿宋_GBK" w:cs="Times New Roman"/>
          <w:color w:val="auto"/>
          <w:sz w:val="24"/>
          <w:szCs w:val="24"/>
          <w:highlight w:val="none"/>
        </w:rPr>
        <w:t>响应文件递交</w:t>
      </w:r>
      <w:r>
        <w:rPr>
          <w:rFonts w:hint="eastAsia" w:ascii="方正仿宋_GBK" w:eastAsia="方正仿宋_GBK"/>
          <w:sz w:val="24"/>
          <w:szCs w:val="24"/>
          <w:highlight w:val="none"/>
        </w:rPr>
        <w:t>截止时间延期，投标保证金缴纳截止时间也相应顺延，已经缴纳的投标保证金不予提前退还，按“投标保证金的退还”条款进行退还或处理。</w:t>
      </w:r>
    </w:p>
    <w:p w14:paraId="6B33DA56">
      <w:pPr>
        <w:snapToGrid w:val="0"/>
        <w:spacing w:line="400" w:lineRule="exact"/>
        <w:ind w:firstLine="480" w:firstLineChars="200"/>
        <w:rPr>
          <w:rFonts w:hint="eastAsia" w:ascii="方正仿宋_GBK" w:eastAsia="方正仿宋_GBK"/>
          <w:sz w:val="24"/>
          <w:szCs w:val="24"/>
          <w:highlight w:val="none"/>
        </w:rPr>
      </w:pPr>
      <w:r>
        <w:rPr>
          <w:rFonts w:hint="eastAsia" w:ascii="方正仿宋_GBK" w:eastAsia="方正仿宋_GBK"/>
          <w:sz w:val="24"/>
          <w:szCs w:val="24"/>
          <w:highlight w:val="none"/>
        </w:rPr>
        <w:t>5.</w:t>
      </w:r>
      <w:r>
        <w:rPr>
          <w:rFonts w:hint="eastAsia" w:ascii="方正仿宋_GBK" w:eastAsia="方正仿宋_GBK"/>
          <w:sz w:val="24"/>
          <w:szCs w:val="24"/>
          <w:highlight w:val="none"/>
          <w:lang w:eastAsia="zh-CN"/>
        </w:rPr>
        <w:t>供应商</w:t>
      </w:r>
      <w:r>
        <w:rPr>
          <w:rFonts w:hint="eastAsia" w:ascii="方正仿宋_GBK" w:eastAsia="方正仿宋_GBK"/>
          <w:sz w:val="24"/>
          <w:szCs w:val="24"/>
          <w:highlight w:val="none"/>
        </w:rPr>
        <w:t>应仔细阅读采购文件中有关投标保证金的内容，并按采购文件要求的时限、金额和指定的账户账号等信息缴纳投标保证金。未按要求缴纳投标保证金而影响对其投标保证金到账认定和退还的，由</w:t>
      </w:r>
      <w:r>
        <w:rPr>
          <w:rFonts w:hint="eastAsia" w:ascii="方正仿宋_GBK" w:eastAsia="方正仿宋_GBK"/>
          <w:sz w:val="24"/>
          <w:szCs w:val="24"/>
          <w:highlight w:val="none"/>
          <w:lang w:eastAsia="zh-CN"/>
        </w:rPr>
        <w:t>供应商</w:t>
      </w:r>
      <w:r>
        <w:rPr>
          <w:rFonts w:hint="eastAsia" w:ascii="方正仿宋_GBK" w:eastAsia="方正仿宋_GBK"/>
          <w:sz w:val="24"/>
          <w:szCs w:val="24"/>
          <w:highlight w:val="none"/>
        </w:rPr>
        <w:t>自行承担。</w:t>
      </w:r>
    </w:p>
    <w:p w14:paraId="71E18136">
      <w:pPr>
        <w:snapToGrid w:val="0"/>
        <w:spacing w:line="400" w:lineRule="exact"/>
        <w:ind w:firstLine="480" w:firstLineChars="200"/>
        <w:rPr>
          <w:rFonts w:hint="eastAsia" w:ascii="方正仿宋_GBK" w:eastAsia="方正仿宋_GBK"/>
          <w:sz w:val="24"/>
          <w:szCs w:val="24"/>
          <w:highlight w:val="none"/>
        </w:rPr>
      </w:pPr>
      <w:r>
        <w:rPr>
          <w:rFonts w:hint="eastAsia" w:ascii="方正仿宋_GBK" w:eastAsia="方正仿宋_GBK"/>
          <w:sz w:val="24"/>
          <w:szCs w:val="24"/>
          <w:highlight w:val="none"/>
        </w:rPr>
        <w:t>（四）</w:t>
      </w:r>
      <w:r>
        <w:rPr>
          <w:rFonts w:hint="eastAsia" w:ascii="方正仿宋_GBK" w:eastAsia="方正仿宋_GBK"/>
          <w:sz w:val="24"/>
          <w:szCs w:val="24"/>
          <w:highlight w:val="none"/>
          <w:lang w:eastAsia="zh-CN"/>
        </w:rPr>
        <w:t>投标</w:t>
      </w:r>
      <w:r>
        <w:rPr>
          <w:rFonts w:hint="eastAsia" w:ascii="方正仿宋_GBK" w:eastAsia="方正仿宋_GBK"/>
          <w:sz w:val="24"/>
          <w:szCs w:val="24"/>
          <w:highlight w:val="none"/>
        </w:rPr>
        <w:t>保证金退还</w:t>
      </w:r>
    </w:p>
    <w:p w14:paraId="0FD27F87">
      <w:pPr>
        <w:snapToGrid w:val="0"/>
        <w:spacing w:line="400" w:lineRule="exact"/>
        <w:ind w:firstLine="480" w:firstLineChars="200"/>
        <w:rPr>
          <w:rFonts w:hint="eastAsia" w:ascii="方正仿宋_GBK" w:eastAsia="方正仿宋_GBK"/>
          <w:sz w:val="24"/>
          <w:szCs w:val="24"/>
          <w:highlight w:val="none"/>
        </w:rPr>
      </w:pPr>
      <w:r>
        <w:rPr>
          <w:rFonts w:hint="eastAsia" w:ascii="方正仿宋_GBK" w:eastAsia="方正仿宋_GBK"/>
          <w:sz w:val="24"/>
          <w:szCs w:val="24"/>
          <w:highlight w:val="none"/>
        </w:rPr>
        <w:t>所有进入“投标保证金指定收取账户”的资金，包括投标截止时间延期、</w:t>
      </w:r>
      <w:r>
        <w:rPr>
          <w:rFonts w:hint="eastAsia" w:ascii="方正仿宋_GBK" w:eastAsia="方正仿宋_GBK"/>
          <w:sz w:val="24"/>
          <w:szCs w:val="24"/>
          <w:highlight w:val="none"/>
          <w:lang w:eastAsia="zh-CN"/>
        </w:rPr>
        <w:t>供应商</w:t>
      </w:r>
      <w:r>
        <w:rPr>
          <w:rFonts w:hint="eastAsia" w:ascii="方正仿宋_GBK" w:eastAsia="方正仿宋_GBK"/>
          <w:sz w:val="24"/>
          <w:szCs w:val="24"/>
          <w:highlight w:val="none"/>
        </w:rPr>
        <w:t>未按要求缴纳、缴入账户错误、缴纳金额错误、多次缴入的投标保证金（或其它资金）等，在本项目开标前均不予退还，开标后按下列情况进行退还或处理（特殊退还除外）：</w:t>
      </w:r>
    </w:p>
    <w:p w14:paraId="570E288D">
      <w:pPr>
        <w:snapToGrid w:val="0"/>
        <w:spacing w:line="400" w:lineRule="exact"/>
        <w:ind w:firstLine="480" w:firstLineChars="200"/>
        <w:rPr>
          <w:rFonts w:hint="eastAsia" w:ascii="方正仿宋_GBK" w:eastAsia="方正仿宋_GBK"/>
          <w:sz w:val="24"/>
          <w:szCs w:val="24"/>
          <w:highlight w:val="none"/>
        </w:rPr>
      </w:pPr>
      <w:r>
        <w:rPr>
          <w:rFonts w:hint="eastAsia" w:ascii="方正仿宋_GBK" w:eastAsia="方正仿宋_GBK"/>
          <w:sz w:val="24"/>
          <w:szCs w:val="24"/>
          <w:highlight w:val="none"/>
        </w:rPr>
        <w:t>应退还的</w:t>
      </w:r>
      <w:r>
        <w:rPr>
          <w:rFonts w:hint="eastAsia" w:ascii="方正仿宋_GBK" w:eastAsia="方正仿宋_GBK"/>
          <w:sz w:val="24"/>
          <w:szCs w:val="24"/>
          <w:highlight w:val="none"/>
          <w:lang w:eastAsia="zh-CN"/>
        </w:rPr>
        <w:t>投标</w:t>
      </w:r>
      <w:r>
        <w:rPr>
          <w:rFonts w:hint="eastAsia" w:ascii="方正仿宋_GBK" w:eastAsia="方正仿宋_GBK"/>
          <w:sz w:val="24"/>
          <w:szCs w:val="24"/>
          <w:highlight w:val="none"/>
        </w:rPr>
        <w:t>保证金，退还至原进账账户。</w:t>
      </w:r>
    </w:p>
    <w:p w14:paraId="25FD00ED">
      <w:pPr>
        <w:snapToGrid w:val="0"/>
        <w:spacing w:line="400" w:lineRule="exact"/>
        <w:ind w:firstLine="480" w:firstLineChars="200"/>
        <w:rPr>
          <w:rFonts w:hint="eastAsia" w:ascii="方正仿宋_GBK" w:eastAsia="方正仿宋_GBK"/>
          <w:sz w:val="24"/>
          <w:szCs w:val="24"/>
          <w:highlight w:val="none"/>
        </w:rPr>
      </w:pPr>
      <w:r>
        <w:rPr>
          <w:rFonts w:hint="eastAsia" w:ascii="方正仿宋_GBK" w:eastAsia="方正仿宋_GBK"/>
          <w:sz w:val="24"/>
          <w:szCs w:val="24"/>
          <w:highlight w:val="none"/>
        </w:rPr>
        <w:t>1.未</w:t>
      </w:r>
      <w:r>
        <w:rPr>
          <w:rFonts w:hint="eastAsia" w:ascii="方正仿宋_GBK" w:eastAsia="方正仿宋_GBK"/>
          <w:sz w:val="24"/>
          <w:szCs w:val="24"/>
          <w:highlight w:val="none"/>
          <w:lang w:eastAsia="zh-CN"/>
        </w:rPr>
        <w:t>成交供应商</w:t>
      </w:r>
      <w:r>
        <w:rPr>
          <w:rFonts w:hint="eastAsia" w:ascii="方正仿宋_GBK" w:eastAsia="方正仿宋_GBK"/>
          <w:sz w:val="24"/>
          <w:szCs w:val="24"/>
          <w:highlight w:val="none"/>
        </w:rPr>
        <w:t>的</w:t>
      </w:r>
      <w:r>
        <w:rPr>
          <w:rFonts w:hint="eastAsia" w:ascii="方正仿宋_GBK" w:eastAsia="方正仿宋_GBK"/>
          <w:sz w:val="24"/>
          <w:szCs w:val="24"/>
          <w:highlight w:val="none"/>
          <w:lang w:eastAsia="zh-CN"/>
        </w:rPr>
        <w:t>投标</w:t>
      </w:r>
      <w:r>
        <w:rPr>
          <w:rFonts w:hint="eastAsia" w:ascii="方正仿宋_GBK" w:eastAsia="方正仿宋_GBK"/>
          <w:sz w:val="24"/>
          <w:szCs w:val="24"/>
          <w:highlight w:val="none"/>
        </w:rPr>
        <w:t>保证金。在成交通知书发出之日起5个工作日内退还。</w:t>
      </w:r>
    </w:p>
    <w:p w14:paraId="7039893B">
      <w:pPr>
        <w:snapToGrid w:val="0"/>
        <w:spacing w:line="400" w:lineRule="exact"/>
        <w:ind w:firstLine="480" w:firstLineChars="200"/>
        <w:rPr>
          <w:rFonts w:hint="eastAsia" w:ascii="方正仿宋_GBK" w:eastAsia="方正仿宋_GBK"/>
          <w:sz w:val="24"/>
          <w:szCs w:val="24"/>
          <w:highlight w:val="none"/>
        </w:rPr>
      </w:pPr>
      <w:r>
        <w:rPr>
          <w:rFonts w:hint="eastAsia" w:ascii="方正仿宋_GBK" w:eastAsia="方正仿宋_GBK"/>
          <w:sz w:val="24"/>
          <w:szCs w:val="24"/>
          <w:highlight w:val="none"/>
        </w:rPr>
        <w:t>2.</w:t>
      </w:r>
      <w:r>
        <w:rPr>
          <w:rFonts w:hint="eastAsia" w:ascii="方正仿宋_GBK" w:eastAsia="方正仿宋_GBK"/>
          <w:sz w:val="24"/>
          <w:szCs w:val="24"/>
          <w:highlight w:val="none"/>
          <w:lang w:eastAsia="zh-CN"/>
        </w:rPr>
        <w:t>成交供应商</w:t>
      </w:r>
      <w:r>
        <w:rPr>
          <w:rFonts w:hint="eastAsia" w:ascii="方正仿宋_GBK" w:eastAsia="方正仿宋_GBK"/>
          <w:sz w:val="24"/>
          <w:szCs w:val="24"/>
          <w:highlight w:val="none"/>
        </w:rPr>
        <w:t>（中标候选人）的</w:t>
      </w:r>
      <w:r>
        <w:rPr>
          <w:rFonts w:hint="eastAsia" w:ascii="方正仿宋_GBK" w:eastAsia="方正仿宋_GBK"/>
          <w:sz w:val="24"/>
          <w:szCs w:val="24"/>
          <w:highlight w:val="none"/>
          <w:lang w:eastAsia="zh-CN"/>
        </w:rPr>
        <w:t>投标</w:t>
      </w:r>
      <w:r>
        <w:rPr>
          <w:rFonts w:hint="eastAsia" w:ascii="方正仿宋_GBK" w:eastAsia="方正仿宋_GBK"/>
          <w:sz w:val="24"/>
          <w:szCs w:val="24"/>
          <w:highlight w:val="none"/>
        </w:rPr>
        <w:t>保证金。</w:t>
      </w:r>
      <w:r>
        <w:rPr>
          <w:rFonts w:hint="eastAsia" w:ascii="方正仿宋_GBK" w:eastAsia="方正仿宋_GBK"/>
          <w:sz w:val="24"/>
          <w:szCs w:val="24"/>
          <w:highlight w:val="none"/>
          <w:lang w:eastAsia="zh-CN"/>
        </w:rPr>
        <w:t>成交供应商</w:t>
      </w:r>
      <w:r>
        <w:rPr>
          <w:rFonts w:hint="eastAsia" w:ascii="方正仿宋_GBK" w:eastAsia="方正仿宋_GBK"/>
          <w:sz w:val="24"/>
          <w:szCs w:val="24"/>
          <w:highlight w:val="none"/>
        </w:rPr>
        <w:t>（中标候选人）与业主签订书面合同之日起5个工作日内退还</w:t>
      </w:r>
      <w:r>
        <w:rPr>
          <w:rFonts w:hint="eastAsia" w:ascii="方正仿宋_GBK" w:eastAsia="方正仿宋_GBK"/>
          <w:sz w:val="24"/>
          <w:szCs w:val="24"/>
          <w:highlight w:val="none"/>
          <w:lang w:eastAsia="zh-CN"/>
        </w:rPr>
        <w:t>成交供应商</w:t>
      </w:r>
      <w:r>
        <w:rPr>
          <w:rFonts w:hint="eastAsia" w:ascii="方正仿宋_GBK" w:eastAsia="方正仿宋_GBK"/>
          <w:sz w:val="24"/>
          <w:szCs w:val="24"/>
          <w:highlight w:val="none"/>
        </w:rPr>
        <w:t>（中标候选人）的</w:t>
      </w:r>
      <w:r>
        <w:rPr>
          <w:rFonts w:hint="eastAsia" w:ascii="方正仿宋_GBK" w:eastAsia="方正仿宋_GBK"/>
          <w:sz w:val="24"/>
          <w:szCs w:val="24"/>
          <w:highlight w:val="none"/>
          <w:lang w:eastAsia="zh-CN"/>
        </w:rPr>
        <w:t>投标</w:t>
      </w:r>
      <w:r>
        <w:rPr>
          <w:rFonts w:hint="eastAsia" w:ascii="方正仿宋_GBK" w:eastAsia="方正仿宋_GBK"/>
          <w:sz w:val="24"/>
          <w:szCs w:val="24"/>
          <w:highlight w:val="none"/>
        </w:rPr>
        <w:t xml:space="preserve">保证金。 </w:t>
      </w:r>
    </w:p>
    <w:p w14:paraId="0127F8C7">
      <w:pPr>
        <w:snapToGrid w:val="0"/>
        <w:spacing w:line="400" w:lineRule="exact"/>
        <w:ind w:firstLine="480" w:firstLineChars="200"/>
        <w:rPr>
          <w:rFonts w:hint="eastAsia" w:ascii="方正仿宋_GBK" w:eastAsia="方正仿宋_GBK"/>
          <w:sz w:val="24"/>
          <w:szCs w:val="24"/>
          <w:highlight w:val="none"/>
        </w:rPr>
      </w:pPr>
      <w:r>
        <w:rPr>
          <w:rFonts w:hint="eastAsia" w:ascii="方正仿宋_GBK" w:eastAsia="方正仿宋_GBK"/>
          <w:sz w:val="24"/>
          <w:szCs w:val="24"/>
          <w:highlight w:val="none"/>
        </w:rPr>
        <w:t>3.流标项目的</w:t>
      </w:r>
      <w:r>
        <w:rPr>
          <w:rFonts w:hint="eastAsia" w:ascii="方正仿宋_GBK" w:eastAsia="方正仿宋_GBK"/>
          <w:sz w:val="24"/>
          <w:szCs w:val="24"/>
          <w:highlight w:val="none"/>
          <w:lang w:eastAsia="zh-CN"/>
        </w:rPr>
        <w:t>投标</w:t>
      </w:r>
      <w:r>
        <w:rPr>
          <w:rFonts w:hint="eastAsia" w:ascii="方正仿宋_GBK" w:eastAsia="方正仿宋_GBK"/>
          <w:sz w:val="24"/>
          <w:szCs w:val="24"/>
          <w:highlight w:val="none"/>
        </w:rPr>
        <w:t>保证金。公示期满后，无质疑、投诉、举报的情况下5个工作日内退还。</w:t>
      </w:r>
    </w:p>
    <w:p w14:paraId="6E235476">
      <w:pPr>
        <w:snapToGrid w:val="0"/>
        <w:spacing w:line="400" w:lineRule="exact"/>
        <w:ind w:firstLine="480" w:firstLineChars="200"/>
        <w:rPr>
          <w:rFonts w:hint="eastAsia" w:ascii="方正仿宋_GBK" w:eastAsia="方正仿宋_GBK"/>
          <w:sz w:val="24"/>
          <w:szCs w:val="24"/>
          <w:highlight w:val="none"/>
        </w:rPr>
      </w:pPr>
      <w:r>
        <w:rPr>
          <w:rFonts w:hint="eastAsia" w:ascii="方正仿宋_GBK" w:eastAsia="方正仿宋_GBK"/>
          <w:sz w:val="24"/>
          <w:szCs w:val="24"/>
          <w:highlight w:val="none"/>
        </w:rPr>
        <w:t>4.有质疑、投诉、举报等情况的</w:t>
      </w:r>
      <w:r>
        <w:rPr>
          <w:rFonts w:hint="eastAsia" w:ascii="方正仿宋_GBK" w:eastAsia="方正仿宋_GBK"/>
          <w:sz w:val="24"/>
          <w:szCs w:val="24"/>
          <w:highlight w:val="none"/>
          <w:lang w:eastAsia="zh-CN"/>
        </w:rPr>
        <w:t>投标</w:t>
      </w:r>
      <w:r>
        <w:rPr>
          <w:rFonts w:hint="eastAsia" w:ascii="方正仿宋_GBK" w:eastAsia="方正仿宋_GBK"/>
          <w:sz w:val="24"/>
          <w:szCs w:val="24"/>
          <w:highlight w:val="none"/>
        </w:rPr>
        <w:t>保证金，根据受理的行政部门出具的处理意见进行处理。</w:t>
      </w:r>
    </w:p>
    <w:p w14:paraId="103556BB">
      <w:pPr>
        <w:snapToGrid w:val="0"/>
        <w:spacing w:line="400" w:lineRule="exact"/>
        <w:ind w:firstLine="480" w:firstLineChars="200"/>
        <w:rPr>
          <w:rFonts w:hint="eastAsia" w:ascii="方正仿宋_GBK" w:hAnsi="宋体" w:eastAsia="方正仿宋_GBK" w:cs="Times New Roman"/>
          <w:color w:val="auto"/>
          <w:sz w:val="24"/>
          <w:szCs w:val="24"/>
          <w:highlight w:val="none"/>
        </w:rPr>
      </w:pPr>
      <w:r>
        <w:rPr>
          <w:rFonts w:hint="eastAsia" w:ascii="方正仿宋_GBK" w:eastAsia="方正仿宋_GBK"/>
          <w:sz w:val="24"/>
          <w:szCs w:val="24"/>
          <w:highlight w:val="none"/>
        </w:rPr>
        <w:t>5.若</w:t>
      </w:r>
      <w:r>
        <w:rPr>
          <w:rFonts w:hint="eastAsia" w:ascii="方正仿宋_GBK" w:eastAsia="方正仿宋_GBK"/>
          <w:sz w:val="24"/>
          <w:szCs w:val="24"/>
          <w:highlight w:val="none"/>
          <w:lang w:eastAsia="zh-CN"/>
        </w:rPr>
        <w:t>供应商</w:t>
      </w:r>
      <w:r>
        <w:rPr>
          <w:rFonts w:hint="eastAsia" w:ascii="方正仿宋_GBK" w:eastAsia="方正仿宋_GBK"/>
          <w:sz w:val="24"/>
          <w:szCs w:val="24"/>
          <w:highlight w:val="none"/>
        </w:rPr>
        <w:t>发生</w:t>
      </w:r>
      <w:r>
        <w:rPr>
          <w:rFonts w:hint="eastAsia" w:ascii="方正仿宋_GBK" w:eastAsia="方正仿宋_GBK"/>
          <w:sz w:val="24"/>
          <w:szCs w:val="24"/>
          <w:highlight w:val="none"/>
          <w:lang w:eastAsia="zh-CN"/>
        </w:rPr>
        <w:t>相关法律法规或</w:t>
      </w:r>
      <w:r>
        <w:rPr>
          <w:rFonts w:hint="eastAsia" w:ascii="方正仿宋_GBK" w:eastAsia="方正仿宋_GBK"/>
          <w:sz w:val="24"/>
          <w:szCs w:val="24"/>
          <w:highlight w:val="none"/>
        </w:rPr>
        <w:t>采购文件规定</w:t>
      </w:r>
      <w:r>
        <w:rPr>
          <w:rFonts w:hint="eastAsia" w:ascii="方正仿宋_GBK" w:eastAsia="方正仿宋_GBK"/>
          <w:sz w:val="24"/>
          <w:szCs w:val="24"/>
          <w:highlight w:val="none"/>
          <w:lang w:eastAsia="zh-CN"/>
        </w:rPr>
        <w:t>的</w:t>
      </w:r>
      <w:r>
        <w:rPr>
          <w:rFonts w:hint="eastAsia" w:ascii="方正仿宋_GBK" w:eastAsia="方正仿宋_GBK"/>
          <w:sz w:val="24"/>
          <w:szCs w:val="24"/>
          <w:highlight w:val="none"/>
        </w:rPr>
        <w:t>不予退还</w:t>
      </w:r>
      <w:r>
        <w:rPr>
          <w:rFonts w:hint="eastAsia" w:ascii="方正仿宋_GBK" w:eastAsia="方正仿宋_GBK"/>
          <w:sz w:val="24"/>
          <w:szCs w:val="24"/>
          <w:highlight w:val="none"/>
          <w:lang w:eastAsia="zh-CN"/>
        </w:rPr>
        <w:t>投标</w:t>
      </w:r>
      <w:r>
        <w:rPr>
          <w:rFonts w:hint="eastAsia" w:ascii="方正仿宋_GBK" w:eastAsia="方正仿宋_GBK"/>
          <w:sz w:val="24"/>
          <w:szCs w:val="24"/>
          <w:highlight w:val="none"/>
        </w:rPr>
        <w:t>保证金</w:t>
      </w:r>
      <w:r>
        <w:rPr>
          <w:rFonts w:hint="eastAsia" w:ascii="方正仿宋_GBK" w:eastAsia="方正仿宋_GBK"/>
          <w:sz w:val="24"/>
          <w:szCs w:val="24"/>
          <w:highlight w:val="none"/>
          <w:lang w:eastAsia="zh-CN"/>
        </w:rPr>
        <w:t>的</w:t>
      </w:r>
      <w:r>
        <w:rPr>
          <w:rFonts w:hint="eastAsia" w:ascii="方正仿宋_GBK" w:eastAsia="方正仿宋_GBK"/>
          <w:sz w:val="24"/>
          <w:szCs w:val="24"/>
          <w:highlight w:val="none"/>
        </w:rPr>
        <w:t>情形，其</w:t>
      </w:r>
      <w:r>
        <w:rPr>
          <w:rFonts w:hint="eastAsia" w:ascii="方正仿宋_GBK" w:eastAsia="方正仿宋_GBK"/>
          <w:sz w:val="24"/>
          <w:szCs w:val="24"/>
          <w:highlight w:val="none"/>
          <w:lang w:eastAsia="zh-CN"/>
        </w:rPr>
        <w:t>投标</w:t>
      </w:r>
      <w:r>
        <w:rPr>
          <w:rFonts w:hint="eastAsia" w:ascii="方正仿宋_GBK" w:eastAsia="方正仿宋_GBK"/>
          <w:sz w:val="24"/>
          <w:szCs w:val="24"/>
          <w:highlight w:val="none"/>
        </w:rPr>
        <w:t>保证金不予退还。</w:t>
      </w:r>
    </w:p>
    <w:p w14:paraId="5658EFC0">
      <w:pPr>
        <w:snapToGrid w:val="0"/>
        <w:spacing w:line="400" w:lineRule="exact"/>
        <w:ind w:firstLine="480" w:firstLineChars="200"/>
        <w:rPr>
          <w:rFonts w:hint="eastAsia" w:ascii="方正仿宋_GBK" w:hAnsi="宋体" w:eastAsia="方正仿宋_GBK"/>
          <w:color w:val="auto"/>
          <w:sz w:val="24"/>
          <w:szCs w:val="24"/>
          <w:highlight w:val="none"/>
          <w:lang w:eastAsia="zh-CN"/>
        </w:rPr>
      </w:pPr>
      <w:r>
        <w:rPr>
          <w:rFonts w:hint="eastAsia" w:ascii="方正仿宋_GBK" w:hAnsi="宋体" w:eastAsia="方正仿宋_GBK"/>
          <w:color w:val="auto"/>
          <w:sz w:val="24"/>
          <w:szCs w:val="24"/>
          <w:highlight w:val="none"/>
        </w:rPr>
        <w:t>5.若</w:t>
      </w:r>
      <w:r>
        <w:rPr>
          <w:rFonts w:hint="eastAsia" w:ascii="方正仿宋_GBK" w:hAnsi="宋体" w:eastAsia="方正仿宋_GBK"/>
          <w:color w:val="auto"/>
          <w:sz w:val="24"/>
          <w:szCs w:val="24"/>
          <w:highlight w:val="none"/>
          <w:lang w:eastAsia="zh-CN"/>
        </w:rPr>
        <w:t>供应商</w:t>
      </w:r>
      <w:r>
        <w:rPr>
          <w:rFonts w:hint="eastAsia" w:ascii="方正仿宋_GBK" w:hAnsi="宋体" w:eastAsia="方正仿宋_GBK"/>
          <w:color w:val="auto"/>
          <w:sz w:val="24"/>
          <w:szCs w:val="24"/>
          <w:highlight w:val="none"/>
        </w:rPr>
        <w:t>发生采购文件规定不予退还保证金情形的，其保证金不予退还</w:t>
      </w:r>
      <w:r>
        <w:rPr>
          <w:rFonts w:hint="eastAsia" w:ascii="方正仿宋_GBK" w:hAnsi="宋体" w:eastAsia="方正仿宋_GBK"/>
          <w:color w:val="auto"/>
          <w:sz w:val="24"/>
          <w:szCs w:val="24"/>
          <w:highlight w:val="none"/>
          <w:lang w:eastAsia="zh-CN"/>
        </w:rPr>
        <w:t>。</w:t>
      </w:r>
    </w:p>
    <w:p w14:paraId="3BCD4CFD">
      <w:pPr>
        <w:snapToGrid w:val="0"/>
        <w:spacing w:line="400" w:lineRule="exact"/>
        <w:ind w:firstLine="482" w:firstLineChars="200"/>
        <w:rPr>
          <w:rFonts w:hint="eastAsia" w:ascii="方正仿宋_GBK" w:hAnsi="宋体" w:eastAsia="方正仿宋_GBK"/>
          <w:color w:val="auto"/>
          <w:sz w:val="24"/>
          <w:szCs w:val="24"/>
          <w:highlight w:val="none"/>
          <w:lang w:eastAsia="zh-CN"/>
        </w:rPr>
      </w:pPr>
      <w:r>
        <w:rPr>
          <w:rFonts w:hint="eastAsia" w:ascii="方正仿宋_GBK" w:hAnsi="宋体" w:eastAsia="方正仿宋_GBK"/>
          <w:b/>
          <w:bCs/>
          <w:color w:val="auto"/>
          <w:sz w:val="24"/>
          <w:szCs w:val="24"/>
          <w:highlight w:val="none"/>
        </w:rPr>
        <w:t>方式</w:t>
      </w:r>
      <w:r>
        <w:rPr>
          <w:rFonts w:hint="eastAsia" w:ascii="方正仿宋_GBK" w:hAnsi="宋体" w:eastAsia="方正仿宋_GBK"/>
          <w:b/>
          <w:bCs/>
          <w:color w:val="auto"/>
          <w:sz w:val="24"/>
          <w:szCs w:val="24"/>
          <w:highlight w:val="none"/>
          <w:lang w:eastAsia="zh-CN"/>
        </w:rPr>
        <w:t>二：</w:t>
      </w:r>
    </w:p>
    <w:p w14:paraId="2AAF9B60">
      <w:pPr>
        <w:spacing w:line="400" w:lineRule="exact"/>
        <w:ind w:firstLine="480" w:firstLineChars="200"/>
        <w:rPr>
          <w:rFonts w:ascii="方正仿宋_GBK" w:eastAsia="方正仿宋_GBK"/>
          <w:color w:val="auto"/>
          <w:sz w:val="24"/>
          <w:szCs w:val="24"/>
          <w:highlight w:val="none"/>
        </w:rPr>
      </w:pPr>
      <w:r>
        <w:rPr>
          <w:rFonts w:hint="eastAsia" w:ascii="方正仿宋_GBK" w:eastAsia="方正仿宋_GBK"/>
          <w:color w:val="auto"/>
          <w:sz w:val="24"/>
          <w:szCs w:val="24"/>
          <w:highlight w:val="none"/>
        </w:rPr>
        <w:t>（一）投标保证金的交纳</w:t>
      </w:r>
    </w:p>
    <w:p w14:paraId="59DE7912">
      <w:pPr>
        <w:spacing w:line="400" w:lineRule="exact"/>
        <w:ind w:firstLine="480" w:firstLineChars="200"/>
        <w:rPr>
          <w:rFonts w:ascii="方正仿宋_GBK" w:eastAsia="方正仿宋_GBK"/>
          <w:color w:val="auto"/>
          <w:sz w:val="24"/>
          <w:szCs w:val="24"/>
          <w:highlight w:val="none"/>
        </w:rPr>
      </w:pPr>
      <w:r>
        <w:rPr>
          <w:rFonts w:hint="eastAsia" w:ascii="方正仿宋_GBK" w:eastAsia="方正仿宋_GBK"/>
          <w:color w:val="auto"/>
          <w:sz w:val="24"/>
          <w:szCs w:val="24"/>
          <w:highlight w:val="none"/>
        </w:rPr>
        <w:t>1.投标保证金交纳形式及要求：</w:t>
      </w:r>
    </w:p>
    <w:p w14:paraId="49428260">
      <w:pPr>
        <w:spacing w:line="400" w:lineRule="exact"/>
        <w:ind w:firstLine="480" w:firstLineChars="200"/>
        <w:rPr>
          <w:rFonts w:ascii="方正仿宋_GBK" w:eastAsia="方正仿宋_GBK"/>
          <w:color w:val="auto"/>
          <w:sz w:val="24"/>
          <w:szCs w:val="24"/>
          <w:highlight w:val="none"/>
        </w:rPr>
      </w:pPr>
      <w:r>
        <w:rPr>
          <w:rFonts w:hint="eastAsia" w:ascii="方正仿宋_GBK" w:eastAsia="方正仿宋_GBK"/>
          <w:color w:val="auto"/>
          <w:sz w:val="24"/>
          <w:szCs w:val="24"/>
          <w:highlight w:val="none"/>
        </w:rPr>
        <w:t>（1）缴纳形式：供应商提供不可撤销且见索即付的金融机构或担保机构纸质保函；</w:t>
      </w:r>
    </w:p>
    <w:p w14:paraId="6BE1C716">
      <w:pPr>
        <w:spacing w:line="400" w:lineRule="exact"/>
        <w:ind w:firstLine="480" w:firstLineChars="200"/>
        <w:rPr>
          <w:rFonts w:ascii="方正仿宋_GBK" w:eastAsia="方正仿宋_GBK"/>
          <w:color w:val="auto"/>
          <w:sz w:val="24"/>
          <w:szCs w:val="24"/>
          <w:highlight w:val="none"/>
        </w:rPr>
      </w:pPr>
      <w:r>
        <w:rPr>
          <w:rFonts w:hint="eastAsia" w:ascii="方正仿宋_GBK" w:eastAsia="方正仿宋_GBK"/>
          <w:color w:val="auto"/>
          <w:sz w:val="24"/>
          <w:szCs w:val="24"/>
          <w:highlight w:val="none"/>
        </w:rPr>
        <w:t>（2）具体要求：供应商须提供一份纸质保函正本和一份纸质保函正本纸质复制件、一份纸质保函正本电子复制件并加盖投标供应商单位鲜章。一份电子复制件须装在“第七篇 电子响应文件格式要求”规定的“五、其他（三）其他与项目有关的资料（自附）”的电子响应文件中，另一份纸质复印件和纸质保函正本原件单独密封装订，并于电子响应文件递交截止时间前在谈判前的现场递交给采购人审查、保管，纸质保函正本原件不退还。</w:t>
      </w:r>
    </w:p>
    <w:p w14:paraId="3F693A51">
      <w:pPr>
        <w:spacing w:line="400" w:lineRule="exact"/>
        <w:ind w:firstLine="480" w:firstLineChars="200"/>
        <w:rPr>
          <w:rFonts w:ascii="方正仿宋_GBK" w:eastAsia="方正仿宋_GBK"/>
          <w:color w:val="auto"/>
          <w:sz w:val="24"/>
          <w:szCs w:val="24"/>
          <w:highlight w:val="none"/>
        </w:rPr>
      </w:pPr>
      <w:r>
        <w:rPr>
          <w:rFonts w:hint="eastAsia" w:ascii="方正仿宋_GBK" w:eastAsia="方正仿宋_GBK"/>
          <w:color w:val="auto"/>
          <w:sz w:val="24"/>
          <w:szCs w:val="24"/>
          <w:highlight w:val="none"/>
        </w:rPr>
        <w:t>纸质保函应至少体现如下内容：①担保项目必须为本项目；②受益人必须为本项目采购人；③保函担保金额与采购文件规定的投标保证金金额一致；④保函生效时间必须在电子响应文件递交截止时间前，有效期限必须至少包含整个询价有效期。⑤保函须不可撤销且见索即付。否则投标保函无效。供应商的响应文件由评标委员会作否决投标处理。</w:t>
      </w:r>
    </w:p>
    <w:p w14:paraId="03BF2C22">
      <w:pPr>
        <w:spacing w:line="400" w:lineRule="exact"/>
        <w:ind w:firstLine="480" w:firstLineChars="200"/>
        <w:rPr>
          <w:rFonts w:ascii="方正仿宋_GBK" w:eastAsia="方正仿宋_GBK"/>
          <w:color w:val="auto"/>
          <w:sz w:val="24"/>
          <w:szCs w:val="24"/>
          <w:highlight w:val="none"/>
        </w:rPr>
      </w:pPr>
      <w:r>
        <w:rPr>
          <w:rFonts w:hint="eastAsia" w:ascii="方正仿宋_GBK" w:eastAsia="方正仿宋_GBK"/>
          <w:color w:val="auto"/>
          <w:sz w:val="24"/>
          <w:szCs w:val="24"/>
          <w:highlight w:val="none"/>
        </w:rPr>
        <w:t>注：</w:t>
      </w:r>
    </w:p>
    <w:p w14:paraId="118C9C9E">
      <w:pPr>
        <w:spacing w:line="400" w:lineRule="exact"/>
        <w:ind w:firstLine="480" w:firstLineChars="200"/>
        <w:rPr>
          <w:rFonts w:ascii="方正仿宋_GBK" w:eastAsia="方正仿宋_GBK"/>
          <w:color w:val="auto"/>
          <w:sz w:val="24"/>
          <w:szCs w:val="24"/>
          <w:highlight w:val="none"/>
        </w:rPr>
      </w:pPr>
      <w:r>
        <w:rPr>
          <w:rFonts w:hint="eastAsia" w:ascii="方正仿宋_GBK" w:eastAsia="方正仿宋_GBK"/>
          <w:color w:val="auto"/>
          <w:sz w:val="24"/>
          <w:szCs w:val="24"/>
          <w:highlight w:val="none"/>
        </w:rPr>
        <w:t>①若电子响应文件递交截止时间延期，则纸质保函递交的截止时间和电子响应文件递交截止时间保持一致。</w:t>
      </w:r>
    </w:p>
    <w:p w14:paraId="0E9C20F6">
      <w:pPr>
        <w:spacing w:line="400" w:lineRule="exact"/>
        <w:ind w:firstLine="480" w:firstLineChars="200"/>
        <w:rPr>
          <w:rFonts w:ascii="方正仿宋_GBK" w:eastAsia="方正仿宋_GBK"/>
          <w:color w:val="auto"/>
          <w:sz w:val="24"/>
          <w:szCs w:val="24"/>
          <w:highlight w:val="none"/>
        </w:rPr>
      </w:pPr>
      <w:r>
        <w:rPr>
          <w:rFonts w:hint="eastAsia" w:ascii="方正仿宋_GBK" w:eastAsia="方正仿宋_GBK"/>
          <w:color w:val="auto"/>
          <w:sz w:val="24"/>
          <w:szCs w:val="24"/>
          <w:highlight w:val="none"/>
        </w:rPr>
        <w:t>②采购人负责对纸质保函正本内容进行形式审查，不满足上述要求的纸质保函无效。纸质保函正本原件由采购人负责保管。</w:t>
      </w:r>
    </w:p>
    <w:p w14:paraId="6B316E75">
      <w:pPr>
        <w:spacing w:line="400" w:lineRule="exact"/>
        <w:ind w:firstLine="480" w:firstLineChars="200"/>
        <w:rPr>
          <w:rFonts w:ascii="方正仿宋_GBK" w:eastAsia="方正仿宋_GBK"/>
          <w:color w:val="auto"/>
          <w:sz w:val="24"/>
          <w:szCs w:val="24"/>
          <w:highlight w:val="none"/>
        </w:rPr>
      </w:pPr>
      <w:r>
        <w:rPr>
          <w:rFonts w:hint="eastAsia" w:ascii="方正仿宋_GBK" w:eastAsia="方正仿宋_GBK"/>
          <w:color w:val="auto"/>
          <w:sz w:val="24"/>
          <w:szCs w:val="24"/>
          <w:highlight w:val="none"/>
        </w:rPr>
        <w:t>2.供应商对其递交的纸质保函的真实性、合法性负责。</w:t>
      </w:r>
    </w:p>
    <w:p w14:paraId="43490B1B">
      <w:pPr>
        <w:spacing w:line="400" w:lineRule="exact"/>
        <w:ind w:firstLine="480" w:firstLineChars="200"/>
        <w:rPr>
          <w:rFonts w:ascii="方正仿宋_GBK" w:eastAsia="方正仿宋_GBK"/>
          <w:color w:val="auto"/>
          <w:sz w:val="24"/>
          <w:szCs w:val="24"/>
          <w:highlight w:val="none"/>
        </w:rPr>
      </w:pPr>
      <w:r>
        <w:rPr>
          <w:rFonts w:hint="eastAsia" w:ascii="方正仿宋_GBK" w:eastAsia="方正仿宋_GBK"/>
          <w:color w:val="auto"/>
          <w:sz w:val="24"/>
          <w:szCs w:val="24"/>
          <w:highlight w:val="none"/>
        </w:rPr>
        <w:t>3.供应商在电子响应文件递交截止时间前现场递交的纸质保函原件应与电子响应文件中提供的纸质保函正本电子复制件一致，不一致的以正本原件为准。</w:t>
      </w:r>
    </w:p>
    <w:p w14:paraId="1C8C022C">
      <w:pPr>
        <w:spacing w:line="400" w:lineRule="exact"/>
        <w:ind w:firstLine="480" w:firstLineChars="200"/>
        <w:rPr>
          <w:rFonts w:ascii="方正仿宋_GBK" w:eastAsia="方正仿宋_GBK"/>
          <w:color w:val="auto"/>
          <w:sz w:val="24"/>
          <w:szCs w:val="24"/>
          <w:highlight w:val="none"/>
        </w:rPr>
      </w:pPr>
      <w:r>
        <w:rPr>
          <w:rFonts w:hint="eastAsia" w:ascii="方正仿宋_GBK" w:eastAsia="方正仿宋_GBK"/>
          <w:color w:val="auto"/>
          <w:sz w:val="24"/>
          <w:szCs w:val="24"/>
          <w:highlight w:val="none"/>
        </w:rPr>
        <w:t>4.若供应商为联合体，则由联合主办方（主体）提供纸质保函。</w:t>
      </w:r>
    </w:p>
    <w:p w14:paraId="3465B928">
      <w:pPr>
        <w:spacing w:line="400" w:lineRule="exact"/>
        <w:ind w:firstLine="480" w:firstLineChars="200"/>
        <w:rPr>
          <w:rFonts w:ascii="方正仿宋_GBK" w:eastAsia="方正仿宋_GBK"/>
          <w:color w:val="auto"/>
          <w:sz w:val="24"/>
          <w:szCs w:val="24"/>
          <w:highlight w:val="none"/>
        </w:rPr>
      </w:pPr>
      <w:r>
        <w:rPr>
          <w:rFonts w:hint="eastAsia" w:ascii="方正仿宋_GBK" w:eastAsia="方正仿宋_GBK"/>
          <w:color w:val="auto"/>
          <w:sz w:val="24"/>
          <w:szCs w:val="24"/>
          <w:highlight w:val="none"/>
        </w:rPr>
        <w:t>5.如果发现供应商递交的纸质保函存在弄虚作假的，采购人或采购代理机构应当报行政主管部门依法处理。</w:t>
      </w:r>
    </w:p>
    <w:p w14:paraId="56D523BB">
      <w:pPr>
        <w:spacing w:line="400" w:lineRule="exact"/>
        <w:ind w:firstLine="480" w:firstLineChars="200"/>
        <w:rPr>
          <w:rFonts w:ascii="方正仿宋_GBK" w:eastAsia="方正仿宋_GBK"/>
          <w:color w:val="auto"/>
          <w:sz w:val="24"/>
          <w:szCs w:val="24"/>
          <w:highlight w:val="none"/>
        </w:rPr>
      </w:pPr>
      <w:r>
        <w:rPr>
          <w:rFonts w:hint="eastAsia" w:ascii="方正仿宋_GBK" w:eastAsia="方正仿宋_GBK"/>
          <w:color w:val="auto"/>
          <w:sz w:val="24"/>
          <w:szCs w:val="24"/>
          <w:highlight w:val="none"/>
        </w:rPr>
        <w:t>（二）投标保函的退还、注销</w:t>
      </w:r>
    </w:p>
    <w:p w14:paraId="612C5DB2">
      <w:pPr>
        <w:spacing w:line="400" w:lineRule="exact"/>
        <w:ind w:firstLine="480" w:firstLineChars="200"/>
        <w:rPr>
          <w:rFonts w:hint="eastAsia" w:ascii="方正仿宋_GBK" w:hAnsi="宋体" w:eastAsia="方正仿宋_GBK" w:cs="Times New Roman"/>
          <w:color w:val="auto"/>
          <w:sz w:val="24"/>
          <w:szCs w:val="24"/>
          <w:highlight w:val="none"/>
        </w:rPr>
      </w:pPr>
      <w:r>
        <w:rPr>
          <w:rFonts w:hint="eastAsia" w:ascii="方正仿宋_GBK" w:eastAsia="方正仿宋_GBK"/>
          <w:color w:val="auto"/>
          <w:sz w:val="24"/>
          <w:szCs w:val="24"/>
          <w:highlight w:val="none"/>
        </w:rPr>
        <w:t>具体投标保函注销事宜由供应商与金融机构或担保机构协商</w:t>
      </w:r>
      <w:r>
        <w:rPr>
          <w:rFonts w:hint="eastAsia" w:ascii="方正仿宋_GBK" w:hAnsi="宋体" w:eastAsia="方正仿宋_GBK" w:cs="Times New Roman"/>
          <w:color w:val="auto"/>
          <w:sz w:val="24"/>
          <w:szCs w:val="24"/>
          <w:highlight w:val="none"/>
        </w:rPr>
        <w:t>。</w:t>
      </w:r>
    </w:p>
    <w:p w14:paraId="7A80CC22">
      <w:pPr>
        <w:pStyle w:val="3"/>
        <w:adjustRightInd w:val="0"/>
        <w:snapToGrid w:val="0"/>
        <w:spacing w:before="0" w:after="0" w:line="400" w:lineRule="exact"/>
        <w:ind w:firstLine="482" w:firstLineChars="200"/>
        <w:rPr>
          <w:rFonts w:hint="eastAsia" w:ascii="方正仿宋_GBK" w:hAnsi="宋体" w:eastAsia="方正仿宋_GBK"/>
          <w:sz w:val="24"/>
          <w:highlight w:val="none"/>
        </w:rPr>
      </w:pPr>
      <w:bookmarkStart w:id="126" w:name="_Toc183791773"/>
      <w:r>
        <w:rPr>
          <w:rFonts w:hint="eastAsia" w:ascii="方正仿宋_GBK" w:hAnsi="宋体" w:eastAsia="方正仿宋_GBK"/>
          <w:sz w:val="24"/>
          <w:highlight w:val="none"/>
          <w:lang w:eastAsia="zh-CN"/>
        </w:rPr>
        <w:t>六</w:t>
      </w:r>
      <w:r>
        <w:rPr>
          <w:rFonts w:hint="eastAsia" w:ascii="方正仿宋_GBK" w:hAnsi="宋体" w:eastAsia="方正仿宋_GBK"/>
          <w:sz w:val="24"/>
          <w:highlight w:val="none"/>
        </w:rPr>
        <w:t>、其它有关规定</w:t>
      </w:r>
      <w:bookmarkEnd w:id="122"/>
      <w:bookmarkEnd w:id="123"/>
      <w:bookmarkEnd w:id="124"/>
      <w:bookmarkEnd w:id="125"/>
      <w:bookmarkEnd w:id="126"/>
    </w:p>
    <w:p w14:paraId="26F41299">
      <w:pPr>
        <w:spacing w:line="40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（一）单位负责人为同一人或者存在直接控股、管理关系的不同供应商，不得参加同一合同项（包）下的政府采购活动，否则均为无效报价。</w:t>
      </w:r>
    </w:p>
    <w:p w14:paraId="6671F01B">
      <w:pPr>
        <w:spacing w:line="40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（二）为采购项目提供整体设计、规范编制或者项目管理、监理、检测等服务的供应商，不得再参加该采购项目的其他采购活动。</w:t>
      </w:r>
    </w:p>
    <w:p w14:paraId="66E6EE10">
      <w:pPr>
        <w:spacing w:line="40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（三）同一合同项（包）下的货物，制造商参与报价的，不得再委托代理商参与报价。</w:t>
      </w:r>
    </w:p>
    <w:p w14:paraId="0DD4F515">
      <w:pPr>
        <w:spacing w:line="40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（四）本项目的补遗文件（如果有）一律在</w:t>
      </w:r>
      <w:r>
        <w:rPr>
          <w:rFonts w:hint="eastAsia" w:ascii="方正仿宋_GBK" w:eastAsia="方正仿宋_GBK"/>
          <w:color w:val="auto"/>
          <w:sz w:val="24"/>
          <w:szCs w:val="24"/>
          <w:highlight w:val="none"/>
          <w:lang w:val="en-US" w:eastAsia="zh-CN"/>
        </w:rPr>
        <w:t>垫江县国企数字化采购平台（https://djxgzw.gec123.com/）、行采家（https://www.gec123.com）和重庆市公共资源交易网（垫江县）（https://www.cqggzy.com/dianjiangweb/）</w:t>
      </w:r>
      <w:r>
        <w:rPr>
          <w:rFonts w:hint="eastAsia" w:ascii="方正仿宋_GBK" w:eastAsia="方正仿宋_GBK"/>
          <w:color w:val="auto"/>
          <w:sz w:val="24"/>
          <w:szCs w:val="24"/>
          <w:highlight w:val="none"/>
        </w:rPr>
        <w:t>上发布，请各</w:t>
      </w:r>
      <w:r>
        <w:rPr>
          <w:rFonts w:hint="eastAsia" w:ascii="方正仿宋_GBK" w:eastAsia="方正仿宋_GBK"/>
          <w:color w:val="auto"/>
          <w:sz w:val="24"/>
          <w:szCs w:val="24"/>
          <w:highlight w:val="none"/>
          <w:lang w:eastAsia="zh-CN"/>
        </w:rPr>
        <w:t>供应商</w:t>
      </w:r>
      <w:r>
        <w:rPr>
          <w:rFonts w:hint="eastAsia" w:ascii="方正仿宋_GBK" w:eastAsia="方正仿宋_GBK"/>
          <w:color w:val="auto"/>
          <w:sz w:val="24"/>
          <w:szCs w:val="24"/>
          <w:highlight w:val="none"/>
        </w:rPr>
        <w:t>注意下载；无论</w:t>
      </w:r>
      <w:r>
        <w:rPr>
          <w:rFonts w:hint="eastAsia" w:ascii="方正仿宋_GBK" w:eastAsia="方正仿宋_GBK"/>
          <w:color w:val="auto"/>
          <w:sz w:val="24"/>
          <w:szCs w:val="24"/>
          <w:highlight w:val="none"/>
          <w:lang w:eastAsia="zh-CN"/>
        </w:rPr>
        <w:t>供应商</w:t>
      </w:r>
      <w:r>
        <w:rPr>
          <w:rFonts w:hint="eastAsia" w:ascii="方正仿宋_GBK" w:eastAsia="方正仿宋_GBK"/>
          <w:color w:val="auto"/>
          <w:sz w:val="24"/>
          <w:szCs w:val="24"/>
          <w:highlight w:val="none"/>
        </w:rPr>
        <w:t>下载与否，均视同</w:t>
      </w:r>
      <w:r>
        <w:rPr>
          <w:rFonts w:hint="eastAsia" w:ascii="方正仿宋_GBK" w:eastAsia="方正仿宋_GBK"/>
          <w:color w:val="auto"/>
          <w:sz w:val="24"/>
          <w:szCs w:val="24"/>
          <w:highlight w:val="none"/>
          <w:lang w:eastAsia="zh-CN"/>
        </w:rPr>
        <w:t>供应商</w:t>
      </w:r>
      <w:r>
        <w:rPr>
          <w:rFonts w:hint="eastAsia" w:ascii="方正仿宋_GBK" w:eastAsia="方正仿宋_GBK"/>
          <w:color w:val="auto"/>
          <w:sz w:val="24"/>
          <w:szCs w:val="24"/>
          <w:highlight w:val="none"/>
        </w:rPr>
        <w:t>已知晓本项目补遗文件（如果有）的内容。</w:t>
      </w:r>
    </w:p>
    <w:p w14:paraId="2B7C7893">
      <w:pPr>
        <w:spacing w:line="40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w:t>
      </w:r>
      <w:r>
        <w:rPr>
          <w:rFonts w:hint="eastAsia" w:ascii="方正仿宋_GBK" w:eastAsia="方正仿宋_GBK"/>
          <w:color w:val="auto"/>
          <w:sz w:val="24"/>
          <w:szCs w:val="24"/>
          <w:highlight w:val="none"/>
          <w:lang w:val="en-US" w:eastAsia="zh-CN"/>
        </w:rPr>
        <w:t>五</w:t>
      </w:r>
      <w:r>
        <w:rPr>
          <w:rFonts w:hint="eastAsia" w:ascii="方正仿宋_GBK" w:eastAsia="方正仿宋_GBK"/>
          <w:color w:val="auto"/>
          <w:sz w:val="24"/>
          <w:szCs w:val="24"/>
          <w:highlight w:val="none"/>
        </w:rPr>
        <w:t>）超过电子响应文件截止时间递交的电子响应文件，恕不接</w:t>
      </w:r>
      <w:r>
        <w:rPr>
          <w:rFonts w:hint="eastAsia" w:ascii="方正仿宋_GBK" w:eastAsia="方正仿宋_GBK"/>
          <w:color w:val="auto"/>
          <w:sz w:val="24"/>
          <w:szCs w:val="24"/>
          <w:highlight w:val="none"/>
          <w:lang w:val="en-US" w:eastAsia="zh-CN"/>
        </w:rPr>
        <w:t>收</w:t>
      </w:r>
      <w:r>
        <w:rPr>
          <w:rFonts w:hint="eastAsia" w:ascii="方正仿宋_GBK" w:eastAsia="方正仿宋_GBK"/>
          <w:color w:val="auto"/>
          <w:sz w:val="24"/>
          <w:szCs w:val="24"/>
          <w:highlight w:val="none"/>
        </w:rPr>
        <w:t>。</w:t>
      </w:r>
    </w:p>
    <w:p w14:paraId="09F0065D">
      <w:pPr>
        <w:spacing w:line="40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（六）询价费用：无论询价结果如何，供应商参与本项目询价的所有费用均应由供应商自行承担。</w:t>
      </w:r>
    </w:p>
    <w:p w14:paraId="6CB82DC2">
      <w:pPr>
        <w:spacing w:line="400" w:lineRule="exact"/>
        <w:ind w:firstLine="482" w:firstLineChars="200"/>
        <w:rPr>
          <w:rFonts w:hint="eastAsia" w:ascii="方正仿宋_GBK" w:eastAsia="方正仿宋_GBK"/>
          <w:b/>
          <w:bCs/>
          <w:color w:val="auto"/>
          <w:sz w:val="24"/>
          <w:szCs w:val="24"/>
          <w:highlight w:val="none"/>
        </w:rPr>
      </w:pPr>
      <w:r>
        <w:rPr>
          <w:rFonts w:hint="eastAsia" w:ascii="方正仿宋_GBK" w:eastAsia="方正仿宋_GBK"/>
          <w:b/>
          <w:bCs/>
          <w:color w:val="auto"/>
          <w:sz w:val="24"/>
          <w:szCs w:val="24"/>
          <w:highlight w:val="none"/>
        </w:rPr>
        <w:t>（七）本项目不接受联合体参与报价，否则按无效处理。</w:t>
      </w:r>
    </w:p>
    <w:p w14:paraId="30BC9988">
      <w:pPr>
        <w:spacing w:line="400" w:lineRule="exact"/>
        <w:ind w:firstLine="482" w:firstLineChars="200"/>
        <w:rPr>
          <w:rFonts w:hint="eastAsia" w:ascii="方正仿宋_GBK" w:eastAsia="方正仿宋_GBK"/>
          <w:b/>
          <w:bCs/>
          <w:color w:val="auto"/>
          <w:sz w:val="24"/>
          <w:szCs w:val="24"/>
          <w:highlight w:val="none"/>
        </w:rPr>
      </w:pPr>
      <w:r>
        <w:rPr>
          <w:rFonts w:hint="eastAsia" w:ascii="方正仿宋_GBK" w:eastAsia="方正仿宋_GBK"/>
          <w:b/>
          <w:bCs/>
          <w:color w:val="auto"/>
          <w:sz w:val="24"/>
          <w:szCs w:val="24"/>
          <w:highlight w:val="none"/>
        </w:rPr>
        <w:t>（八）本项目不接受合同分包，否则按无效处理。</w:t>
      </w:r>
    </w:p>
    <w:p w14:paraId="2B36FC53">
      <w:pPr>
        <w:spacing w:line="40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九）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26975983">
      <w:pPr>
        <w:pStyle w:val="3"/>
        <w:adjustRightInd w:val="0"/>
        <w:snapToGrid w:val="0"/>
        <w:spacing w:before="0" w:after="0" w:line="400" w:lineRule="exact"/>
        <w:ind w:firstLine="482" w:firstLineChars="200"/>
        <w:rPr>
          <w:rFonts w:hint="eastAsia" w:ascii="方正仿宋_GBK" w:hAnsi="宋体" w:eastAsia="方正仿宋_GBK"/>
          <w:sz w:val="24"/>
          <w:highlight w:val="none"/>
        </w:rPr>
      </w:pPr>
      <w:bookmarkStart w:id="127" w:name="_Toc1850258079"/>
      <w:bookmarkStart w:id="128" w:name="_Toc1099672290"/>
      <w:bookmarkStart w:id="129" w:name="_Toc790880291"/>
      <w:bookmarkStart w:id="130" w:name="_Toc1421669698"/>
      <w:bookmarkStart w:id="131" w:name="_Toc2076702205"/>
      <w:r>
        <w:rPr>
          <w:rFonts w:hint="eastAsia" w:ascii="方正仿宋_GBK" w:hAnsi="宋体" w:eastAsia="方正仿宋_GBK"/>
          <w:sz w:val="24"/>
          <w:highlight w:val="none"/>
          <w:lang w:val="en-US" w:eastAsia="zh-CN"/>
        </w:rPr>
        <w:t>七</w:t>
      </w:r>
      <w:r>
        <w:rPr>
          <w:rFonts w:hint="eastAsia" w:ascii="方正仿宋_GBK" w:hAnsi="宋体" w:eastAsia="方正仿宋_GBK"/>
          <w:sz w:val="24"/>
          <w:highlight w:val="none"/>
        </w:rPr>
        <w:t>、联系方式</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27"/>
      <w:bookmarkEnd w:id="128"/>
      <w:bookmarkEnd w:id="129"/>
      <w:bookmarkEnd w:id="130"/>
      <w:bookmarkEnd w:id="131"/>
    </w:p>
    <w:p w14:paraId="03D402E0">
      <w:pPr>
        <w:spacing w:line="400" w:lineRule="exact"/>
        <w:ind w:firstLine="480" w:firstLineChars="200"/>
        <w:rPr>
          <w:rFonts w:hint="default" w:ascii="方正仿宋_GBK" w:eastAsia="方正仿宋_GBK"/>
          <w:color w:val="auto"/>
          <w:sz w:val="24"/>
          <w:szCs w:val="24"/>
          <w:highlight w:val="none"/>
          <w:lang w:val="en-US" w:eastAsia="zh-CN"/>
        </w:rPr>
      </w:pPr>
      <w:r>
        <w:rPr>
          <w:rFonts w:hint="eastAsia" w:ascii="方正仿宋_GBK" w:eastAsia="方正仿宋_GBK"/>
          <w:color w:val="auto"/>
          <w:sz w:val="24"/>
          <w:szCs w:val="24"/>
          <w:highlight w:val="none"/>
          <w:lang w:val="en-US" w:eastAsia="zh-CN"/>
        </w:rPr>
        <w:t>（一）采购人：重庆澜泉水务有限公司</w:t>
      </w:r>
    </w:p>
    <w:p w14:paraId="29012A8A">
      <w:pPr>
        <w:spacing w:line="400" w:lineRule="exact"/>
        <w:ind w:firstLine="480" w:firstLineChars="200"/>
        <w:rPr>
          <w:rFonts w:hint="eastAsia" w:ascii="方正仿宋_GBK" w:eastAsia="方正仿宋_GBK"/>
          <w:color w:val="auto"/>
          <w:sz w:val="24"/>
          <w:szCs w:val="24"/>
          <w:highlight w:val="none"/>
          <w:lang w:val="en-US" w:eastAsia="zh-CN"/>
        </w:rPr>
      </w:pPr>
      <w:r>
        <w:rPr>
          <w:rFonts w:hint="eastAsia" w:ascii="方正仿宋_GBK" w:eastAsia="方正仿宋_GBK"/>
          <w:color w:val="auto"/>
          <w:sz w:val="24"/>
          <w:szCs w:val="24"/>
          <w:highlight w:val="none"/>
          <w:lang w:val="en-US" w:eastAsia="zh-CN"/>
        </w:rPr>
        <w:t>联系人：李老师</w:t>
      </w:r>
    </w:p>
    <w:p w14:paraId="4CDC048A">
      <w:pPr>
        <w:spacing w:line="400" w:lineRule="exact"/>
        <w:ind w:firstLine="480" w:firstLineChars="200"/>
        <w:rPr>
          <w:rFonts w:hint="default" w:ascii="方正仿宋_GBK" w:eastAsia="方正仿宋_GBK"/>
          <w:color w:val="auto"/>
          <w:sz w:val="24"/>
          <w:szCs w:val="24"/>
          <w:highlight w:val="none"/>
          <w:lang w:val="en-US" w:eastAsia="zh-CN"/>
        </w:rPr>
      </w:pPr>
      <w:r>
        <w:rPr>
          <w:rFonts w:hint="eastAsia" w:ascii="方正仿宋_GBK" w:eastAsia="方正仿宋_GBK"/>
          <w:color w:val="auto"/>
          <w:sz w:val="24"/>
          <w:szCs w:val="24"/>
          <w:highlight w:val="none"/>
          <w:lang w:val="en-US" w:eastAsia="zh-CN"/>
        </w:rPr>
        <w:t>电  话：15223835856</w:t>
      </w:r>
    </w:p>
    <w:p w14:paraId="6EA53D5C">
      <w:pPr>
        <w:spacing w:line="400" w:lineRule="exact"/>
        <w:ind w:firstLine="480" w:firstLineChars="200"/>
        <w:rPr>
          <w:rFonts w:hint="eastAsia" w:ascii="方正仿宋_GBK" w:eastAsia="方正仿宋_GBK"/>
          <w:color w:val="auto"/>
          <w:sz w:val="24"/>
          <w:szCs w:val="24"/>
          <w:highlight w:val="none"/>
          <w:lang w:val="en-US" w:eastAsia="zh-CN"/>
        </w:rPr>
      </w:pPr>
      <w:r>
        <w:rPr>
          <w:rFonts w:hint="eastAsia" w:ascii="方正仿宋_GBK" w:eastAsia="方正仿宋_GBK"/>
          <w:color w:val="auto"/>
          <w:sz w:val="24"/>
          <w:szCs w:val="24"/>
          <w:highlight w:val="none"/>
          <w:lang w:val="en-US" w:eastAsia="zh-CN"/>
        </w:rPr>
        <w:t>（二）采购代理机构：垫江县公共资源交易中心</w:t>
      </w:r>
    </w:p>
    <w:p w14:paraId="55402C52">
      <w:pPr>
        <w:spacing w:line="400" w:lineRule="exact"/>
        <w:ind w:firstLine="480" w:firstLineChars="200"/>
        <w:rPr>
          <w:rFonts w:hint="eastAsia" w:ascii="方正仿宋_GBK" w:eastAsia="方正仿宋_GBK"/>
          <w:color w:val="auto"/>
          <w:sz w:val="24"/>
          <w:szCs w:val="24"/>
          <w:highlight w:val="none"/>
          <w:lang w:val="en-US" w:eastAsia="zh-CN"/>
        </w:rPr>
      </w:pPr>
      <w:r>
        <w:rPr>
          <w:rFonts w:hint="eastAsia" w:ascii="方正仿宋_GBK" w:eastAsia="方正仿宋_GBK"/>
          <w:color w:val="auto"/>
          <w:sz w:val="24"/>
          <w:szCs w:val="24"/>
          <w:highlight w:val="none"/>
          <w:lang w:val="en-US" w:eastAsia="zh-CN"/>
        </w:rPr>
        <w:t>联系人：陈老师</w:t>
      </w:r>
    </w:p>
    <w:p w14:paraId="489E43D4">
      <w:pPr>
        <w:spacing w:line="400" w:lineRule="exact"/>
        <w:ind w:firstLine="480" w:firstLineChars="200"/>
        <w:rPr>
          <w:rFonts w:hint="default" w:ascii="方正仿宋_GBK" w:eastAsia="方正仿宋_GBK"/>
          <w:color w:val="auto"/>
          <w:sz w:val="24"/>
          <w:szCs w:val="24"/>
          <w:highlight w:val="none"/>
          <w:lang w:val="en-US" w:eastAsia="zh-CN"/>
        </w:rPr>
      </w:pPr>
      <w:r>
        <w:rPr>
          <w:rFonts w:hint="eastAsia" w:ascii="方正仿宋_GBK" w:eastAsia="方正仿宋_GBK"/>
          <w:color w:val="auto"/>
          <w:sz w:val="24"/>
          <w:szCs w:val="24"/>
          <w:highlight w:val="none"/>
          <w:lang w:val="en-US" w:eastAsia="zh-CN"/>
        </w:rPr>
        <w:t>电  话：023-74528661</w:t>
      </w:r>
    </w:p>
    <w:p w14:paraId="55338619">
      <w:pPr>
        <w:spacing w:line="400" w:lineRule="exact"/>
        <w:ind w:firstLine="480" w:firstLineChars="200"/>
        <w:rPr>
          <w:rFonts w:hint="eastAsia" w:ascii="方正仿宋_GBK" w:eastAsia="方正仿宋_GBK"/>
          <w:color w:val="auto"/>
          <w:sz w:val="24"/>
          <w:szCs w:val="24"/>
          <w:highlight w:val="none"/>
          <w:lang w:val="en-US" w:eastAsia="zh-CN"/>
        </w:rPr>
      </w:pPr>
      <w:r>
        <w:rPr>
          <w:rFonts w:hint="eastAsia" w:ascii="方正仿宋_GBK" w:eastAsia="方正仿宋_GBK"/>
          <w:color w:val="auto"/>
          <w:sz w:val="24"/>
          <w:szCs w:val="24"/>
          <w:highlight w:val="none"/>
          <w:lang w:val="en-US" w:eastAsia="zh-CN"/>
        </w:rPr>
        <w:t>（三）电子招投标系统技术指导：重庆港澳大家软件产业有限公司</w:t>
      </w:r>
    </w:p>
    <w:p w14:paraId="11F77D28">
      <w:pPr>
        <w:spacing w:line="400" w:lineRule="exact"/>
        <w:ind w:firstLine="480" w:firstLineChars="200"/>
        <w:rPr>
          <w:rFonts w:hint="eastAsia" w:ascii="方正仿宋_GBK" w:eastAsia="方正仿宋_GBK"/>
          <w:color w:val="auto"/>
          <w:sz w:val="24"/>
          <w:szCs w:val="24"/>
          <w:highlight w:val="none"/>
          <w:lang w:val="en-US" w:eastAsia="zh-CN"/>
        </w:rPr>
      </w:pPr>
      <w:r>
        <w:rPr>
          <w:rFonts w:hint="eastAsia" w:ascii="方正仿宋_GBK" w:eastAsia="方正仿宋_GBK"/>
          <w:color w:val="auto"/>
          <w:sz w:val="24"/>
          <w:szCs w:val="24"/>
          <w:highlight w:val="none"/>
          <w:lang w:val="en-US" w:eastAsia="zh-CN"/>
        </w:rPr>
        <w:t>客服联系电话：023-88158029（工作日）   13452691314（节假日）</w:t>
      </w:r>
    </w:p>
    <w:p w14:paraId="6E2EA581">
      <w:pPr>
        <w:spacing w:line="400" w:lineRule="exact"/>
        <w:ind w:firstLine="480" w:firstLineChars="200"/>
        <w:rPr>
          <w:rFonts w:hint="eastAsia" w:ascii="方正仿宋_GBK" w:eastAsia="方正仿宋_GBK"/>
          <w:color w:val="auto"/>
          <w:sz w:val="24"/>
          <w:szCs w:val="24"/>
          <w:highlight w:val="none"/>
          <w:lang w:val="en-US" w:eastAsia="zh-CN"/>
        </w:rPr>
      </w:pPr>
      <w:r>
        <w:rPr>
          <w:rFonts w:hint="eastAsia" w:ascii="方正仿宋_GBK" w:eastAsia="方正仿宋_GBK"/>
          <w:color w:val="auto"/>
          <w:sz w:val="24"/>
          <w:szCs w:val="24"/>
          <w:highlight w:val="none"/>
          <w:lang w:val="en-US" w:eastAsia="zh-CN"/>
        </w:rPr>
        <w:t>（四）CA数字证书办理服务平台：</w:t>
      </w:r>
    </w:p>
    <w:p w14:paraId="2ED051DD">
      <w:pPr>
        <w:spacing w:line="400" w:lineRule="exact"/>
        <w:ind w:firstLine="480" w:firstLineChars="200"/>
        <w:rPr>
          <w:rFonts w:hint="eastAsia" w:ascii="方正仿宋_GBK" w:eastAsia="方正仿宋_GBK"/>
          <w:color w:val="auto"/>
          <w:sz w:val="24"/>
          <w:szCs w:val="24"/>
          <w:highlight w:val="none"/>
          <w:lang w:val="en-US" w:eastAsia="zh-CN"/>
        </w:rPr>
      </w:pPr>
      <w:r>
        <w:rPr>
          <w:rFonts w:hint="eastAsia" w:ascii="方正仿宋_GBK" w:eastAsia="方正仿宋_GBK"/>
          <w:color w:val="auto"/>
          <w:sz w:val="24"/>
          <w:szCs w:val="24"/>
          <w:highlight w:val="none"/>
          <w:lang w:val="en-US" w:eastAsia="zh-CN"/>
        </w:rPr>
        <w:t>1.CA数字证书：网证通</w:t>
      </w:r>
    </w:p>
    <w:p w14:paraId="60DA81F0">
      <w:pPr>
        <w:spacing w:line="400" w:lineRule="exact"/>
        <w:ind w:firstLine="480" w:firstLineChars="200"/>
        <w:rPr>
          <w:rFonts w:hint="eastAsia" w:ascii="方正仿宋_GBK" w:eastAsia="方正仿宋_GBK"/>
          <w:color w:val="auto"/>
          <w:sz w:val="24"/>
          <w:szCs w:val="24"/>
          <w:highlight w:val="none"/>
          <w:lang w:val="en-US" w:eastAsia="zh-CN"/>
        </w:rPr>
      </w:pPr>
      <w:r>
        <w:rPr>
          <w:rFonts w:hint="eastAsia" w:ascii="方正仿宋_GBK" w:eastAsia="方正仿宋_GBK"/>
          <w:color w:val="auto"/>
          <w:sz w:val="24"/>
          <w:szCs w:val="24"/>
          <w:highlight w:val="none"/>
          <w:lang w:val="en-US" w:eastAsia="zh-CN"/>
        </w:rPr>
        <w:t>联系人：刘娟</w:t>
      </w:r>
    </w:p>
    <w:p w14:paraId="3186DC7D">
      <w:pPr>
        <w:spacing w:line="400" w:lineRule="exact"/>
        <w:ind w:firstLine="480" w:firstLineChars="200"/>
        <w:rPr>
          <w:rFonts w:hint="eastAsia" w:ascii="方正仿宋_GBK" w:eastAsia="方正仿宋_GBK"/>
          <w:color w:val="auto"/>
          <w:sz w:val="24"/>
          <w:szCs w:val="24"/>
          <w:highlight w:val="none"/>
          <w:lang w:val="en-US" w:eastAsia="zh-CN"/>
        </w:rPr>
      </w:pPr>
      <w:r>
        <w:rPr>
          <w:rFonts w:hint="eastAsia" w:ascii="方正仿宋_GBK" w:eastAsia="方正仿宋_GBK"/>
          <w:color w:val="auto"/>
          <w:sz w:val="24"/>
          <w:szCs w:val="24"/>
          <w:highlight w:val="none"/>
          <w:lang w:val="en-US" w:eastAsia="zh-CN"/>
        </w:rPr>
        <w:t>电 话：023-63010240（工作日）  18996098460（工作日）</w:t>
      </w:r>
    </w:p>
    <w:p w14:paraId="4065D3A7">
      <w:pPr>
        <w:spacing w:line="400" w:lineRule="exact"/>
        <w:ind w:firstLine="480" w:firstLineChars="200"/>
        <w:rPr>
          <w:rFonts w:hint="eastAsia" w:ascii="方正仿宋_GBK" w:eastAsia="方正仿宋_GBK"/>
          <w:color w:val="auto"/>
          <w:sz w:val="24"/>
          <w:szCs w:val="24"/>
          <w:highlight w:val="none"/>
          <w:lang w:val="en-US" w:eastAsia="zh-CN"/>
        </w:rPr>
      </w:pPr>
      <w:r>
        <w:rPr>
          <w:rFonts w:hint="eastAsia" w:ascii="方正仿宋_GBK" w:eastAsia="方正仿宋_GBK"/>
          <w:color w:val="auto"/>
          <w:sz w:val="24"/>
          <w:szCs w:val="24"/>
          <w:highlight w:val="none"/>
          <w:lang w:val="en-US" w:eastAsia="zh-CN"/>
        </w:rPr>
        <w:t>2.CA数字证书：东方中讯数字证书认证有限公司</w:t>
      </w:r>
    </w:p>
    <w:p w14:paraId="7A05082A">
      <w:pPr>
        <w:spacing w:line="400" w:lineRule="exact"/>
        <w:ind w:firstLine="480" w:firstLineChars="200"/>
        <w:rPr>
          <w:rFonts w:hint="eastAsia" w:ascii="方正仿宋_GBK" w:eastAsia="方正仿宋_GBK"/>
          <w:color w:val="auto"/>
          <w:sz w:val="24"/>
          <w:szCs w:val="24"/>
          <w:highlight w:val="none"/>
          <w:lang w:val="en-US" w:eastAsia="zh-CN"/>
        </w:rPr>
      </w:pPr>
      <w:r>
        <w:rPr>
          <w:rFonts w:hint="eastAsia" w:ascii="方正仿宋_GBK" w:eastAsia="方正仿宋_GBK"/>
          <w:color w:val="auto"/>
          <w:sz w:val="24"/>
          <w:szCs w:val="24"/>
          <w:highlight w:val="none"/>
          <w:lang w:val="en-US" w:eastAsia="zh-CN"/>
        </w:rPr>
        <w:t>联系人：何晓伦</w:t>
      </w:r>
    </w:p>
    <w:p w14:paraId="44A3202D">
      <w:pPr>
        <w:spacing w:line="400" w:lineRule="exact"/>
        <w:ind w:firstLine="480" w:firstLineChars="200"/>
        <w:rPr>
          <w:rFonts w:hint="eastAsia" w:ascii="方正仿宋_GBK" w:eastAsia="方正仿宋_GBK"/>
          <w:color w:val="auto"/>
          <w:sz w:val="24"/>
          <w:szCs w:val="24"/>
          <w:highlight w:val="none"/>
          <w:lang w:val="en-US" w:eastAsia="zh-CN"/>
        </w:rPr>
      </w:pPr>
      <w:r>
        <w:rPr>
          <w:rFonts w:hint="eastAsia" w:ascii="方正仿宋_GBK" w:eastAsia="方正仿宋_GBK"/>
          <w:color w:val="auto"/>
          <w:sz w:val="24"/>
          <w:szCs w:val="24"/>
          <w:highlight w:val="none"/>
          <w:lang w:val="en-US" w:eastAsia="zh-CN"/>
        </w:rPr>
        <w:t>电 话：023-88257082（工作日）  13983787460   17623094654（节假日）</w:t>
      </w:r>
    </w:p>
    <w:p w14:paraId="7A8ED43A">
      <w:pPr>
        <w:pStyle w:val="3"/>
        <w:numPr>
          <w:ilvl w:val="0"/>
          <w:numId w:val="13"/>
        </w:numPr>
        <w:spacing w:before="0" w:after="0" w:line="360" w:lineRule="auto"/>
        <w:jc w:val="center"/>
        <w:rPr>
          <w:rFonts w:hint="eastAsia" w:ascii="方正小标宋_GBK" w:eastAsia="方正小标宋_GBK"/>
          <w:b w:val="0"/>
          <w:sz w:val="36"/>
          <w:szCs w:val="30"/>
          <w:highlight w:val="none"/>
        </w:rPr>
      </w:pPr>
      <w:r>
        <w:rPr>
          <w:rFonts w:hint="eastAsia"/>
          <w:highlight w:val="none"/>
          <w:lang w:val="en-US" w:eastAsia="zh-CN"/>
        </w:rPr>
        <w:br w:type="page"/>
      </w:r>
      <w:bookmarkStart w:id="132" w:name="_Toc11327"/>
      <w:bookmarkStart w:id="133" w:name="_Toc267148963"/>
      <w:bookmarkStart w:id="134" w:name="_Toc1453933183"/>
      <w:bookmarkStart w:id="135" w:name="_Toc277804075"/>
      <w:bookmarkStart w:id="136" w:name="_Toc1430"/>
      <w:bookmarkStart w:id="137" w:name="_Toc982077680"/>
      <w:bookmarkStart w:id="138" w:name="_Toc24228"/>
      <w:bookmarkStart w:id="139" w:name="_Toc1306676567"/>
      <w:bookmarkStart w:id="140" w:name="_Toc14516"/>
      <w:bookmarkStart w:id="141" w:name="_Toc19217"/>
      <w:bookmarkStart w:id="142" w:name="_Toc1513988355"/>
      <w:bookmarkStart w:id="143" w:name="_Toc343103629"/>
      <w:bookmarkStart w:id="144" w:name="_Toc350621596"/>
      <w:bookmarkStart w:id="145" w:name="_Toc1292"/>
      <w:bookmarkStart w:id="146" w:name="_Toc65660338"/>
      <w:bookmarkStart w:id="147" w:name="_Toc157728930"/>
      <w:bookmarkStart w:id="148" w:name="_Toc106034778"/>
      <w:bookmarkStart w:id="149" w:name="_Toc102227313"/>
      <w:r>
        <w:rPr>
          <w:rFonts w:hint="eastAsia" w:ascii="方正小标宋_GBK" w:eastAsia="方正小标宋_GBK"/>
          <w:b w:val="0"/>
          <w:sz w:val="36"/>
          <w:szCs w:val="30"/>
          <w:highlight w:val="none"/>
        </w:rPr>
        <w:t>询价项目技术（质量）需求</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tbl>
      <w:tblPr>
        <w:tblStyle w:val="59"/>
        <w:tblW w:w="87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6"/>
        <w:gridCol w:w="1899"/>
        <w:gridCol w:w="3215"/>
        <w:gridCol w:w="1499"/>
        <w:gridCol w:w="1211"/>
      </w:tblGrid>
      <w:tr w14:paraId="634EF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E3BA8">
            <w:pPr>
              <w:keepNext w:val="0"/>
              <w:keepLines w:val="0"/>
              <w:widowControl/>
              <w:suppressLineNumbers w:val="0"/>
              <w:jc w:val="center"/>
              <w:textAlignment w:val="center"/>
              <w:rPr>
                <w:rFonts w:hint="eastAsia" w:ascii="方正仿宋_GBK" w:hAnsi="宋体" w:eastAsia="方正仿宋_GBK" w:cs="Times New Roman"/>
                <w:kern w:val="2"/>
                <w:sz w:val="24"/>
                <w:szCs w:val="24"/>
                <w:highlight w:val="none"/>
                <w:lang w:val="en-US" w:eastAsia="zh-CN" w:bidi="ar-SA"/>
              </w:rPr>
            </w:pPr>
            <w:r>
              <w:rPr>
                <w:rFonts w:hint="eastAsia" w:ascii="方正仿宋_GBK" w:hAnsi="宋体" w:eastAsia="方正仿宋_GBK" w:cs="Times New Roman"/>
                <w:kern w:val="2"/>
                <w:sz w:val="24"/>
                <w:szCs w:val="24"/>
                <w:highlight w:val="none"/>
                <w:lang w:val="en-US" w:eastAsia="zh-CN" w:bidi="ar-SA"/>
              </w:rPr>
              <w:t>药剂名称</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A49D4">
            <w:pPr>
              <w:keepNext w:val="0"/>
              <w:keepLines w:val="0"/>
              <w:widowControl/>
              <w:suppressLineNumbers w:val="0"/>
              <w:jc w:val="center"/>
              <w:textAlignment w:val="center"/>
              <w:rPr>
                <w:rFonts w:hint="eastAsia" w:ascii="方正仿宋_GBK" w:hAnsi="宋体" w:eastAsia="方正仿宋_GBK" w:cs="Times New Roman"/>
                <w:kern w:val="2"/>
                <w:sz w:val="24"/>
                <w:szCs w:val="24"/>
                <w:highlight w:val="none"/>
                <w:lang w:val="en-US" w:eastAsia="zh-CN" w:bidi="ar-SA"/>
              </w:rPr>
            </w:pPr>
            <w:r>
              <w:rPr>
                <w:rFonts w:hint="eastAsia" w:ascii="方正仿宋_GBK" w:hAnsi="宋体" w:eastAsia="方正仿宋_GBK" w:cs="Times New Roman"/>
                <w:kern w:val="2"/>
                <w:sz w:val="24"/>
                <w:szCs w:val="24"/>
                <w:highlight w:val="none"/>
                <w:lang w:val="en-US" w:eastAsia="zh-CN" w:bidi="ar-SA"/>
              </w:rPr>
              <w:t>执行标准</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EE6C5">
            <w:pPr>
              <w:keepNext w:val="0"/>
              <w:keepLines w:val="0"/>
              <w:widowControl/>
              <w:suppressLineNumbers w:val="0"/>
              <w:jc w:val="center"/>
              <w:textAlignment w:val="center"/>
              <w:rPr>
                <w:rFonts w:hint="eastAsia" w:ascii="方正仿宋_GBK" w:hAnsi="宋体" w:eastAsia="方正仿宋_GBK" w:cs="Times New Roman"/>
                <w:kern w:val="2"/>
                <w:sz w:val="24"/>
                <w:szCs w:val="24"/>
                <w:highlight w:val="none"/>
                <w:lang w:val="en-US" w:eastAsia="zh-CN" w:bidi="ar-SA"/>
              </w:rPr>
            </w:pPr>
            <w:r>
              <w:rPr>
                <w:rFonts w:hint="eastAsia" w:ascii="方正仿宋_GBK" w:hAnsi="宋体" w:eastAsia="方正仿宋_GBK" w:cs="Times New Roman"/>
                <w:kern w:val="2"/>
                <w:sz w:val="24"/>
                <w:szCs w:val="24"/>
                <w:highlight w:val="none"/>
                <w:lang w:val="en-US" w:eastAsia="zh-CN" w:bidi="ar-SA"/>
              </w:rPr>
              <w:t>质量要求（核心指标）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42C0C">
            <w:pPr>
              <w:keepNext w:val="0"/>
              <w:keepLines w:val="0"/>
              <w:widowControl/>
              <w:suppressLineNumbers w:val="0"/>
              <w:jc w:val="center"/>
              <w:textAlignment w:val="center"/>
              <w:rPr>
                <w:rFonts w:hint="eastAsia" w:ascii="方正仿宋_GBK" w:hAnsi="宋体" w:eastAsia="方正仿宋_GBK" w:cs="Times New Roman"/>
                <w:kern w:val="2"/>
                <w:sz w:val="24"/>
                <w:szCs w:val="24"/>
                <w:highlight w:val="none"/>
                <w:lang w:val="en-US" w:eastAsia="zh-CN" w:bidi="ar-SA"/>
              </w:rPr>
            </w:pPr>
            <w:r>
              <w:rPr>
                <w:rFonts w:hint="eastAsia" w:ascii="方正仿宋_GBK" w:hAnsi="宋体" w:eastAsia="方正仿宋_GBK" w:cs="Times New Roman"/>
                <w:kern w:val="2"/>
                <w:sz w:val="24"/>
                <w:szCs w:val="24"/>
                <w:highlight w:val="none"/>
                <w:lang w:val="en-US" w:eastAsia="zh-CN" w:bidi="ar-SA"/>
              </w:rPr>
              <w:t>暂估数量（吨）</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9589B">
            <w:pPr>
              <w:keepNext w:val="0"/>
              <w:keepLines w:val="0"/>
              <w:widowControl/>
              <w:suppressLineNumbers w:val="0"/>
              <w:jc w:val="center"/>
              <w:textAlignment w:val="center"/>
              <w:rPr>
                <w:rFonts w:hint="eastAsia" w:ascii="方正仿宋_GBK" w:hAnsi="宋体" w:eastAsia="方正仿宋_GBK" w:cs="Times New Roman"/>
                <w:kern w:val="2"/>
                <w:sz w:val="24"/>
                <w:szCs w:val="24"/>
                <w:highlight w:val="none"/>
                <w:lang w:val="en-US" w:eastAsia="zh-CN" w:bidi="ar-SA"/>
              </w:rPr>
            </w:pPr>
            <w:r>
              <w:rPr>
                <w:rFonts w:hint="eastAsia" w:ascii="方正仿宋_GBK" w:hAnsi="宋体" w:eastAsia="方正仿宋_GBK" w:cs="Times New Roman"/>
                <w:kern w:val="2"/>
                <w:sz w:val="24"/>
                <w:szCs w:val="24"/>
                <w:highlight w:val="none"/>
                <w:lang w:val="en-US" w:eastAsia="zh-CN" w:bidi="ar-SA"/>
              </w:rPr>
              <w:t>最高限价单价（元）</w:t>
            </w:r>
          </w:p>
        </w:tc>
      </w:tr>
      <w:tr w14:paraId="55149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4DA5F">
            <w:pPr>
              <w:keepNext w:val="0"/>
              <w:keepLines w:val="0"/>
              <w:widowControl/>
              <w:suppressLineNumbers w:val="0"/>
              <w:jc w:val="center"/>
              <w:textAlignment w:val="center"/>
              <w:rPr>
                <w:rFonts w:hint="eastAsia" w:ascii="方正仿宋_GBK" w:hAnsi="宋体" w:eastAsia="方正仿宋_GBK" w:cs="Times New Roman"/>
                <w:kern w:val="2"/>
                <w:sz w:val="24"/>
                <w:szCs w:val="24"/>
                <w:highlight w:val="none"/>
                <w:lang w:val="en-US" w:eastAsia="zh-CN" w:bidi="ar-SA"/>
              </w:rPr>
            </w:pPr>
            <w:r>
              <w:rPr>
                <w:rFonts w:hint="eastAsia" w:ascii="方正仿宋_GBK" w:hAnsi="宋体" w:eastAsia="方正仿宋_GBK" w:cs="Times New Roman"/>
                <w:kern w:val="2"/>
                <w:sz w:val="24"/>
                <w:szCs w:val="24"/>
                <w:highlight w:val="none"/>
                <w:lang w:val="en-US" w:eastAsia="zh-CN" w:bidi="ar-SA"/>
              </w:rPr>
              <w:t>盐酸</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A961D">
            <w:pPr>
              <w:keepNext w:val="0"/>
              <w:keepLines w:val="0"/>
              <w:widowControl/>
              <w:suppressLineNumbers w:val="0"/>
              <w:jc w:val="center"/>
              <w:textAlignment w:val="center"/>
              <w:rPr>
                <w:rFonts w:hint="eastAsia" w:ascii="方正仿宋_GBK" w:hAnsi="宋体" w:eastAsia="方正仿宋_GBK" w:cs="Times New Roman"/>
                <w:kern w:val="2"/>
                <w:sz w:val="24"/>
                <w:szCs w:val="24"/>
                <w:highlight w:val="none"/>
                <w:lang w:val="en-US" w:eastAsia="zh-CN" w:bidi="ar-SA"/>
              </w:rPr>
            </w:pPr>
            <w:r>
              <w:rPr>
                <w:rFonts w:hint="eastAsia" w:ascii="方正仿宋_GBK" w:hAnsi="宋体" w:eastAsia="方正仿宋_GBK" w:cs="Times New Roman"/>
                <w:kern w:val="2"/>
                <w:sz w:val="24"/>
                <w:szCs w:val="24"/>
                <w:highlight w:val="none"/>
                <w:lang w:val="en-US" w:eastAsia="zh-CN" w:bidi="ar-SA"/>
              </w:rPr>
              <w:t>GB/T 320-2025《工业用合成盐酸》（一等品）</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544C5">
            <w:pPr>
              <w:keepNext w:val="0"/>
              <w:keepLines w:val="0"/>
              <w:widowControl/>
              <w:suppressLineNumbers w:val="0"/>
              <w:jc w:val="center"/>
              <w:textAlignment w:val="center"/>
              <w:rPr>
                <w:rFonts w:hint="eastAsia" w:ascii="方正仿宋_GBK" w:hAnsi="宋体" w:eastAsia="方正仿宋_GBK" w:cs="Times New Roman"/>
                <w:kern w:val="2"/>
                <w:sz w:val="24"/>
                <w:szCs w:val="24"/>
                <w:highlight w:val="none"/>
                <w:lang w:val="en-US" w:eastAsia="zh-CN" w:bidi="ar-SA"/>
              </w:rPr>
            </w:pPr>
            <w:r>
              <w:rPr>
                <w:rFonts w:hint="eastAsia" w:ascii="方正仿宋_GBK" w:hAnsi="宋体" w:eastAsia="方正仿宋_GBK" w:cs="Times New Roman"/>
                <w:kern w:val="2"/>
                <w:sz w:val="24"/>
                <w:szCs w:val="24"/>
                <w:highlight w:val="none"/>
                <w:lang w:val="en-US" w:eastAsia="zh-CN" w:bidi="ar-SA"/>
              </w:rPr>
              <w:t>总酸度（以</w:t>
            </w:r>
            <w:r>
              <w:rPr>
                <w:rFonts w:hint="default" w:ascii="方正仿宋_GBK" w:hAnsi="宋体" w:eastAsia="方正仿宋_GBK" w:cs="Times New Roman"/>
                <w:kern w:val="2"/>
                <w:sz w:val="24"/>
                <w:szCs w:val="24"/>
                <w:highlight w:val="none"/>
                <w:lang w:val="en-US" w:eastAsia="zh-CN" w:bidi="ar-SA"/>
              </w:rPr>
              <w:t>HCl</w:t>
            </w:r>
            <w:r>
              <w:rPr>
                <w:rFonts w:hint="eastAsia" w:ascii="方正仿宋_GBK" w:hAnsi="宋体" w:eastAsia="方正仿宋_GBK" w:cs="Times New Roman"/>
                <w:kern w:val="2"/>
                <w:sz w:val="24"/>
                <w:szCs w:val="24"/>
                <w:highlight w:val="none"/>
                <w:lang w:val="en-US" w:eastAsia="zh-CN" w:bidi="ar-SA"/>
              </w:rPr>
              <w:t>计）≥</w:t>
            </w:r>
            <w:r>
              <w:rPr>
                <w:rFonts w:hint="default" w:ascii="方正仿宋_GBK" w:hAnsi="宋体" w:eastAsia="方正仿宋_GBK" w:cs="Times New Roman"/>
                <w:kern w:val="2"/>
                <w:sz w:val="24"/>
                <w:szCs w:val="24"/>
                <w:highlight w:val="none"/>
                <w:lang w:val="en-US" w:eastAsia="zh-CN" w:bidi="ar-SA"/>
              </w:rPr>
              <w:t>31.0%</w:t>
            </w:r>
            <w:r>
              <w:rPr>
                <w:rFonts w:hint="eastAsia" w:ascii="方正仿宋_GBK" w:hAnsi="宋体" w:eastAsia="方正仿宋_GBK" w:cs="Times New Roman"/>
                <w:kern w:val="2"/>
                <w:sz w:val="24"/>
                <w:szCs w:val="24"/>
                <w:highlight w:val="none"/>
                <w:lang w:val="en-US" w:eastAsia="zh-CN" w:bidi="ar-SA"/>
              </w:rPr>
              <w:t>、铁≤</w:t>
            </w:r>
            <w:r>
              <w:rPr>
                <w:rFonts w:hint="default" w:ascii="方正仿宋_GBK" w:hAnsi="宋体" w:eastAsia="方正仿宋_GBK" w:cs="Times New Roman"/>
                <w:kern w:val="2"/>
                <w:sz w:val="24"/>
                <w:szCs w:val="24"/>
                <w:highlight w:val="none"/>
                <w:lang w:val="en-US" w:eastAsia="zh-CN" w:bidi="ar-SA"/>
              </w:rPr>
              <w:t>0.002%</w:t>
            </w:r>
            <w:r>
              <w:rPr>
                <w:rFonts w:hint="eastAsia" w:ascii="方正仿宋_GBK" w:hAnsi="宋体" w:eastAsia="方正仿宋_GBK" w:cs="Times New Roman"/>
                <w:kern w:val="2"/>
                <w:sz w:val="24"/>
                <w:szCs w:val="24"/>
                <w:highlight w:val="none"/>
                <w:lang w:val="en-US" w:eastAsia="zh-CN" w:bidi="ar-SA"/>
              </w:rPr>
              <w:t>、游离氯≤</w:t>
            </w:r>
            <w:r>
              <w:rPr>
                <w:rFonts w:hint="default" w:ascii="方正仿宋_GBK" w:hAnsi="宋体" w:eastAsia="方正仿宋_GBK" w:cs="Times New Roman"/>
                <w:kern w:val="2"/>
                <w:sz w:val="24"/>
                <w:szCs w:val="24"/>
                <w:highlight w:val="none"/>
                <w:lang w:val="en-US" w:eastAsia="zh-CN" w:bidi="ar-SA"/>
              </w:rPr>
              <w:t>0.008%</w:t>
            </w:r>
            <w:r>
              <w:rPr>
                <w:rFonts w:hint="eastAsia" w:ascii="方正仿宋_GBK" w:hAnsi="宋体" w:eastAsia="方正仿宋_GBK" w:cs="Times New Roman"/>
                <w:kern w:val="2"/>
                <w:sz w:val="24"/>
                <w:szCs w:val="24"/>
                <w:highlight w:val="none"/>
                <w:lang w:val="en-US" w:eastAsia="zh-CN" w:bidi="ar-SA"/>
              </w:rPr>
              <w:t>、灼烧残渣≤</w:t>
            </w:r>
            <w:r>
              <w:rPr>
                <w:rFonts w:hint="default" w:ascii="方正仿宋_GBK" w:hAnsi="宋体" w:eastAsia="方正仿宋_GBK" w:cs="Times New Roman"/>
                <w:kern w:val="2"/>
                <w:sz w:val="24"/>
                <w:szCs w:val="24"/>
                <w:highlight w:val="none"/>
                <w:lang w:val="en-US" w:eastAsia="zh-CN" w:bidi="ar-SA"/>
              </w:rPr>
              <w:t>0.10%</w:t>
            </w:r>
            <w:r>
              <w:rPr>
                <w:rFonts w:hint="eastAsia" w:ascii="方正仿宋_GBK" w:hAnsi="宋体" w:eastAsia="方正仿宋_GBK" w:cs="Times New Roman"/>
                <w:kern w:val="2"/>
                <w:sz w:val="24"/>
                <w:szCs w:val="24"/>
                <w:highlight w:val="none"/>
                <w:lang w:val="en-US" w:eastAsia="zh-CN" w:bidi="ar-SA"/>
              </w:rPr>
              <w:t>，无色透明液体，无可见悬浮物</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FC08D">
            <w:pPr>
              <w:keepNext w:val="0"/>
              <w:keepLines w:val="0"/>
              <w:widowControl/>
              <w:suppressLineNumbers w:val="0"/>
              <w:jc w:val="center"/>
              <w:textAlignment w:val="center"/>
              <w:rPr>
                <w:rFonts w:hint="eastAsia" w:ascii="方正仿宋_GBK" w:hAnsi="宋体" w:eastAsia="方正仿宋_GBK" w:cs="Times New Roman"/>
                <w:kern w:val="2"/>
                <w:sz w:val="24"/>
                <w:szCs w:val="24"/>
                <w:highlight w:val="none"/>
                <w:lang w:val="en-US" w:eastAsia="zh-CN" w:bidi="ar-SA"/>
              </w:rPr>
            </w:pPr>
            <w:r>
              <w:rPr>
                <w:rFonts w:hint="eastAsia" w:ascii="方正仿宋_GBK" w:hAnsi="宋体" w:eastAsia="方正仿宋_GBK" w:cs="Times New Roman"/>
                <w:kern w:val="2"/>
                <w:sz w:val="24"/>
                <w:szCs w:val="24"/>
                <w:highlight w:val="none"/>
                <w:lang w:val="en-US" w:eastAsia="zh-CN" w:bidi="ar-SA"/>
              </w:rPr>
              <w:t>35</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1B40D">
            <w:pPr>
              <w:keepNext w:val="0"/>
              <w:keepLines w:val="0"/>
              <w:widowControl/>
              <w:suppressLineNumbers w:val="0"/>
              <w:jc w:val="center"/>
              <w:textAlignment w:val="center"/>
              <w:rPr>
                <w:rFonts w:hint="eastAsia" w:ascii="方正仿宋_GBK" w:hAnsi="宋体" w:eastAsia="方正仿宋_GBK" w:cs="Times New Roman"/>
                <w:kern w:val="2"/>
                <w:sz w:val="24"/>
                <w:szCs w:val="24"/>
                <w:highlight w:val="none"/>
                <w:lang w:val="en-US" w:eastAsia="zh-CN" w:bidi="ar-SA"/>
              </w:rPr>
            </w:pPr>
            <w:r>
              <w:rPr>
                <w:rFonts w:hint="eastAsia" w:ascii="方正仿宋_GBK" w:hAnsi="宋体" w:eastAsia="方正仿宋_GBK" w:cs="Times New Roman"/>
                <w:kern w:val="2"/>
                <w:sz w:val="24"/>
                <w:szCs w:val="24"/>
                <w:highlight w:val="none"/>
                <w:lang w:val="en-US" w:eastAsia="zh-CN" w:bidi="ar-SA"/>
              </w:rPr>
              <w:t>1200</w:t>
            </w:r>
          </w:p>
        </w:tc>
      </w:tr>
      <w:tr w14:paraId="4F566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646FF">
            <w:pPr>
              <w:keepNext w:val="0"/>
              <w:keepLines w:val="0"/>
              <w:widowControl/>
              <w:suppressLineNumbers w:val="0"/>
              <w:jc w:val="center"/>
              <w:textAlignment w:val="center"/>
              <w:rPr>
                <w:rFonts w:hint="eastAsia" w:ascii="方正仿宋_GBK" w:hAnsi="宋体" w:eastAsia="方正仿宋_GBK" w:cs="Times New Roman"/>
                <w:kern w:val="2"/>
                <w:sz w:val="24"/>
                <w:szCs w:val="24"/>
                <w:highlight w:val="none"/>
                <w:lang w:val="en-US" w:eastAsia="zh-CN" w:bidi="ar-SA"/>
              </w:rPr>
            </w:pPr>
            <w:r>
              <w:rPr>
                <w:rFonts w:hint="eastAsia" w:ascii="方正仿宋_GBK" w:hAnsi="宋体" w:eastAsia="方正仿宋_GBK" w:cs="Times New Roman"/>
                <w:kern w:val="2"/>
                <w:sz w:val="24"/>
                <w:szCs w:val="24"/>
                <w:highlight w:val="none"/>
                <w:lang w:val="en-US" w:eastAsia="zh-CN" w:bidi="ar-SA"/>
              </w:rPr>
              <w:t>氯酸钠</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7B58E">
            <w:pPr>
              <w:keepNext w:val="0"/>
              <w:keepLines w:val="0"/>
              <w:widowControl/>
              <w:suppressLineNumbers w:val="0"/>
              <w:jc w:val="center"/>
              <w:textAlignment w:val="center"/>
              <w:rPr>
                <w:rFonts w:hint="eastAsia" w:ascii="方正仿宋_GBK" w:hAnsi="宋体" w:eastAsia="方正仿宋_GBK" w:cs="Times New Roman"/>
                <w:kern w:val="2"/>
                <w:sz w:val="24"/>
                <w:szCs w:val="24"/>
                <w:highlight w:val="none"/>
                <w:lang w:val="en-US" w:eastAsia="zh-CN" w:bidi="ar-SA"/>
              </w:rPr>
            </w:pPr>
            <w:r>
              <w:rPr>
                <w:rFonts w:hint="eastAsia" w:ascii="方正仿宋_GBK" w:hAnsi="宋体" w:eastAsia="方正仿宋_GBK" w:cs="Times New Roman"/>
                <w:kern w:val="2"/>
                <w:sz w:val="24"/>
                <w:szCs w:val="24"/>
                <w:highlight w:val="none"/>
                <w:lang w:val="en-US" w:eastAsia="zh-CN" w:bidi="ar-SA"/>
              </w:rPr>
              <w:t>GB/T 1618-2018《工业氯酸钠》（Ⅰ类一等品）</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B1074">
            <w:pPr>
              <w:keepNext w:val="0"/>
              <w:keepLines w:val="0"/>
              <w:widowControl/>
              <w:suppressLineNumbers w:val="0"/>
              <w:jc w:val="center"/>
              <w:textAlignment w:val="center"/>
              <w:rPr>
                <w:rFonts w:hint="eastAsia" w:ascii="方正仿宋_GBK" w:hAnsi="宋体" w:eastAsia="方正仿宋_GBK" w:cs="Times New Roman"/>
                <w:kern w:val="2"/>
                <w:sz w:val="24"/>
                <w:szCs w:val="24"/>
                <w:highlight w:val="none"/>
                <w:lang w:val="en-US" w:eastAsia="zh-CN" w:bidi="ar-SA"/>
              </w:rPr>
            </w:pPr>
            <w:r>
              <w:rPr>
                <w:rFonts w:hint="eastAsia" w:ascii="方正仿宋_GBK" w:hAnsi="宋体" w:eastAsia="方正仿宋_GBK" w:cs="Times New Roman"/>
                <w:kern w:val="2"/>
                <w:sz w:val="24"/>
                <w:szCs w:val="24"/>
                <w:highlight w:val="none"/>
                <w:lang w:val="en-US" w:eastAsia="zh-CN" w:bidi="ar-SA"/>
              </w:rPr>
              <w:t>氯酸钠含量≥</w:t>
            </w:r>
            <w:r>
              <w:rPr>
                <w:rFonts w:hint="default" w:ascii="方正仿宋_GBK" w:hAnsi="宋体" w:eastAsia="方正仿宋_GBK" w:cs="Times New Roman"/>
                <w:kern w:val="2"/>
                <w:sz w:val="24"/>
                <w:szCs w:val="24"/>
                <w:highlight w:val="none"/>
                <w:lang w:val="en-US" w:eastAsia="zh-CN" w:bidi="ar-SA"/>
              </w:rPr>
              <w:t>99.0%</w:t>
            </w:r>
            <w:r>
              <w:rPr>
                <w:rFonts w:hint="eastAsia" w:ascii="方正仿宋_GBK" w:hAnsi="宋体" w:eastAsia="方正仿宋_GBK" w:cs="Times New Roman"/>
                <w:kern w:val="2"/>
                <w:sz w:val="24"/>
                <w:szCs w:val="24"/>
                <w:highlight w:val="none"/>
                <w:lang w:val="en-US" w:eastAsia="zh-CN" w:bidi="ar-SA"/>
              </w:rPr>
              <w:t>、水分≤</w:t>
            </w:r>
            <w:r>
              <w:rPr>
                <w:rFonts w:hint="default" w:ascii="方正仿宋_GBK" w:hAnsi="宋体" w:eastAsia="方正仿宋_GBK" w:cs="Times New Roman"/>
                <w:kern w:val="2"/>
                <w:sz w:val="24"/>
                <w:szCs w:val="24"/>
                <w:highlight w:val="none"/>
                <w:lang w:val="en-US" w:eastAsia="zh-CN" w:bidi="ar-SA"/>
              </w:rPr>
              <w:t>0.50%</w:t>
            </w:r>
            <w:r>
              <w:rPr>
                <w:rFonts w:hint="eastAsia" w:ascii="方正仿宋_GBK" w:hAnsi="宋体" w:eastAsia="方正仿宋_GBK" w:cs="Times New Roman"/>
                <w:kern w:val="2"/>
                <w:sz w:val="24"/>
                <w:szCs w:val="24"/>
                <w:highlight w:val="none"/>
                <w:lang w:val="en-US" w:eastAsia="zh-CN" w:bidi="ar-SA"/>
              </w:rPr>
              <w:t>、水不溶物≤</w:t>
            </w:r>
            <w:r>
              <w:rPr>
                <w:rFonts w:hint="default" w:ascii="方正仿宋_GBK" w:hAnsi="宋体" w:eastAsia="方正仿宋_GBK" w:cs="Times New Roman"/>
                <w:kern w:val="2"/>
                <w:sz w:val="24"/>
                <w:szCs w:val="24"/>
                <w:highlight w:val="none"/>
                <w:lang w:val="en-US" w:eastAsia="zh-CN" w:bidi="ar-SA"/>
              </w:rPr>
              <w:t>0.02%</w:t>
            </w:r>
            <w:r>
              <w:rPr>
                <w:rFonts w:hint="eastAsia" w:ascii="方正仿宋_GBK" w:hAnsi="宋体" w:eastAsia="方正仿宋_GBK" w:cs="Times New Roman"/>
                <w:kern w:val="2"/>
                <w:sz w:val="24"/>
                <w:szCs w:val="24"/>
                <w:highlight w:val="none"/>
                <w:lang w:val="en-US" w:eastAsia="zh-CN" w:bidi="ar-SA"/>
              </w:rPr>
              <w:t>、氯化物（以</w:t>
            </w:r>
            <w:r>
              <w:rPr>
                <w:rFonts w:hint="default" w:ascii="方正仿宋_GBK" w:hAnsi="宋体" w:eastAsia="方正仿宋_GBK" w:cs="Times New Roman"/>
                <w:kern w:val="2"/>
                <w:sz w:val="24"/>
                <w:szCs w:val="24"/>
                <w:highlight w:val="none"/>
                <w:lang w:val="en-US" w:eastAsia="zh-CN" w:bidi="ar-SA"/>
              </w:rPr>
              <w:t>Cl</w:t>
            </w:r>
            <w:r>
              <w:rPr>
                <w:rFonts w:hint="eastAsia" w:ascii="方正仿宋_GBK" w:hAnsi="宋体" w:eastAsia="方正仿宋_GBK" w:cs="Times New Roman"/>
                <w:kern w:val="2"/>
                <w:sz w:val="24"/>
                <w:szCs w:val="24"/>
                <w:highlight w:val="none"/>
                <w:lang w:val="en-US" w:eastAsia="zh-CN" w:bidi="ar-SA"/>
              </w:rPr>
              <w:t>计）≤</w:t>
            </w:r>
            <w:r>
              <w:rPr>
                <w:rFonts w:hint="default" w:ascii="方正仿宋_GBK" w:hAnsi="宋体" w:eastAsia="方正仿宋_GBK" w:cs="Times New Roman"/>
                <w:kern w:val="2"/>
                <w:sz w:val="24"/>
                <w:szCs w:val="24"/>
                <w:highlight w:val="none"/>
                <w:lang w:val="en-US" w:eastAsia="zh-CN" w:bidi="ar-SA"/>
              </w:rPr>
              <w:t>0.20%</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7CD3D">
            <w:pPr>
              <w:keepNext w:val="0"/>
              <w:keepLines w:val="0"/>
              <w:widowControl/>
              <w:suppressLineNumbers w:val="0"/>
              <w:jc w:val="center"/>
              <w:textAlignment w:val="center"/>
              <w:rPr>
                <w:rFonts w:hint="default" w:ascii="方正仿宋_GBK" w:hAnsi="宋体" w:eastAsia="方正仿宋_GBK" w:cs="Times New Roman"/>
                <w:kern w:val="2"/>
                <w:sz w:val="24"/>
                <w:szCs w:val="24"/>
                <w:highlight w:val="none"/>
                <w:lang w:val="en-US" w:eastAsia="zh-CN" w:bidi="ar-SA"/>
              </w:rPr>
            </w:pPr>
            <w:r>
              <w:rPr>
                <w:rFonts w:hint="default" w:ascii="方正仿宋_GBK" w:hAnsi="宋体" w:eastAsia="方正仿宋_GBK" w:cs="Times New Roman"/>
                <w:kern w:val="2"/>
                <w:sz w:val="24"/>
                <w:szCs w:val="24"/>
                <w:highlight w:val="none"/>
                <w:lang w:val="en-US" w:eastAsia="zh-CN" w:bidi="ar-SA"/>
              </w:rPr>
              <w:t>17</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57CC2">
            <w:pPr>
              <w:keepNext w:val="0"/>
              <w:keepLines w:val="0"/>
              <w:widowControl/>
              <w:suppressLineNumbers w:val="0"/>
              <w:jc w:val="center"/>
              <w:textAlignment w:val="center"/>
              <w:rPr>
                <w:rFonts w:hint="default" w:ascii="方正仿宋_GBK" w:hAnsi="宋体" w:eastAsia="方正仿宋_GBK" w:cs="Times New Roman"/>
                <w:kern w:val="2"/>
                <w:sz w:val="24"/>
                <w:szCs w:val="24"/>
                <w:highlight w:val="none"/>
                <w:lang w:val="en-US" w:eastAsia="zh-CN" w:bidi="ar-SA"/>
              </w:rPr>
            </w:pPr>
            <w:r>
              <w:rPr>
                <w:rFonts w:hint="eastAsia" w:ascii="方正仿宋_GBK" w:hAnsi="宋体" w:eastAsia="方正仿宋_GBK" w:cs="Times New Roman"/>
                <w:kern w:val="2"/>
                <w:sz w:val="24"/>
                <w:szCs w:val="24"/>
                <w:highlight w:val="none"/>
                <w:lang w:val="en-US" w:eastAsia="zh-CN" w:bidi="ar-SA"/>
              </w:rPr>
              <w:t>6800</w:t>
            </w:r>
          </w:p>
        </w:tc>
      </w:tr>
      <w:tr w14:paraId="3289D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A9B6B">
            <w:pPr>
              <w:keepNext w:val="0"/>
              <w:keepLines w:val="0"/>
              <w:widowControl/>
              <w:suppressLineNumbers w:val="0"/>
              <w:jc w:val="center"/>
              <w:textAlignment w:val="center"/>
              <w:rPr>
                <w:rFonts w:hint="eastAsia" w:ascii="方正仿宋_GBK" w:hAnsi="宋体" w:eastAsia="方正仿宋_GBK" w:cs="Times New Roman"/>
                <w:kern w:val="2"/>
                <w:sz w:val="24"/>
                <w:szCs w:val="24"/>
                <w:highlight w:val="none"/>
                <w:lang w:val="en-US" w:eastAsia="zh-CN" w:bidi="ar-SA"/>
              </w:rPr>
            </w:pPr>
            <w:r>
              <w:rPr>
                <w:rFonts w:hint="eastAsia" w:ascii="方正仿宋_GBK" w:hAnsi="宋体" w:eastAsia="方正仿宋_GBK" w:cs="Times New Roman"/>
                <w:kern w:val="2"/>
                <w:sz w:val="24"/>
                <w:szCs w:val="24"/>
                <w:highlight w:val="none"/>
                <w:lang w:val="en-US" w:eastAsia="zh-CN" w:bidi="ar-SA"/>
              </w:rPr>
              <w:t>次氯酸钠  （液体）</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31BDE">
            <w:pPr>
              <w:keepNext w:val="0"/>
              <w:keepLines w:val="0"/>
              <w:widowControl/>
              <w:suppressLineNumbers w:val="0"/>
              <w:jc w:val="center"/>
              <w:textAlignment w:val="center"/>
              <w:rPr>
                <w:rFonts w:hint="eastAsia" w:ascii="方正仿宋_GBK" w:hAnsi="宋体" w:eastAsia="方正仿宋_GBK" w:cs="Times New Roman"/>
                <w:kern w:val="2"/>
                <w:sz w:val="24"/>
                <w:szCs w:val="24"/>
                <w:highlight w:val="none"/>
                <w:lang w:val="en-US" w:eastAsia="zh-CN" w:bidi="ar-SA"/>
              </w:rPr>
            </w:pPr>
            <w:r>
              <w:rPr>
                <w:rFonts w:hint="eastAsia" w:ascii="方正仿宋_GBK" w:hAnsi="宋体" w:eastAsia="方正仿宋_GBK" w:cs="Times New Roman"/>
                <w:kern w:val="2"/>
                <w:sz w:val="24"/>
                <w:szCs w:val="24"/>
                <w:highlight w:val="none"/>
                <w:lang w:val="en-US" w:eastAsia="zh-CN" w:bidi="ar-SA"/>
              </w:rPr>
              <w:t>25kg/桶，符合GB/T 19106-2013《次氯酸钠》（A（Ⅱ）型）；质量要求。</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288C7">
            <w:pPr>
              <w:keepNext w:val="0"/>
              <w:keepLines w:val="0"/>
              <w:widowControl/>
              <w:suppressLineNumbers w:val="0"/>
              <w:jc w:val="center"/>
              <w:textAlignment w:val="center"/>
              <w:rPr>
                <w:rFonts w:hint="eastAsia" w:ascii="方正仿宋_GBK" w:hAnsi="宋体" w:eastAsia="方正仿宋_GBK" w:cs="Times New Roman"/>
                <w:kern w:val="2"/>
                <w:sz w:val="24"/>
                <w:szCs w:val="24"/>
                <w:highlight w:val="none"/>
                <w:lang w:val="en-US" w:eastAsia="zh-CN" w:bidi="ar-SA"/>
              </w:rPr>
            </w:pPr>
            <w:r>
              <w:rPr>
                <w:rFonts w:hint="eastAsia" w:ascii="方正仿宋_GBK" w:hAnsi="宋体" w:eastAsia="方正仿宋_GBK" w:cs="Times New Roman"/>
                <w:kern w:val="2"/>
                <w:sz w:val="24"/>
                <w:szCs w:val="24"/>
                <w:highlight w:val="none"/>
                <w:lang w:val="en-US" w:eastAsia="zh-CN" w:bidi="ar-SA"/>
              </w:rPr>
              <w:t>有效氯</w:t>
            </w:r>
            <w:r>
              <w:rPr>
                <w:rFonts w:hint="default" w:ascii="方正仿宋_GBK" w:hAnsi="宋体" w:eastAsia="方正仿宋_GBK" w:cs="Times New Roman"/>
                <w:kern w:val="2"/>
                <w:sz w:val="24"/>
                <w:szCs w:val="24"/>
                <w:highlight w:val="none"/>
                <w:lang w:val="en-US" w:eastAsia="zh-CN" w:bidi="ar-SA"/>
              </w:rPr>
              <w:t>≥10.0%</w:t>
            </w:r>
            <w:r>
              <w:rPr>
                <w:rFonts w:hint="eastAsia" w:ascii="方正仿宋_GBK" w:hAnsi="宋体" w:eastAsia="方正仿宋_GBK" w:cs="Times New Roman"/>
                <w:kern w:val="2"/>
                <w:sz w:val="24"/>
                <w:szCs w:val="24"/>
                <w:highlight w:val="none"/>
                <w:lang w:val="en-US" w:eastAsia="zh-CN" w:bidi="ar-SA"/>
              </w:rPr>
              <w:t>、游离碱（</w:t>
            </w:r>
            <w:r>
              <w:rPr>
                <w:rFonts w:hint="default" w:ascii="方正仿宋_GBK" w:hAnsi="宋体" w:eastAsia="方正仿宋_GBK" w:cs="Times New Roman"/>
                <w:kern w:val="2"/>
                <w:sz w:val="24"/>
                <w:szCs w:val="24"/>
                <w:highlight w:val="none"/>
                <w:lang w:val="en-US" w:eastAsia="zh-CN" w:bidi="ar-SA"/>
              </w:rPr>
              <w:t>NaOH</w:t>
            </w:r>
            <w:r>
              <w:rPr>
                <w:rFonts w:hint="eastAsia" w:ascii="方正仿宋_GBK" w:hAnsi="宋体" w:eastAsia="方正仿宋_GBK" w:cs="Times New Roman"/>
                <w:kern w:val="2"/>
                <w:sz w:val="24"/>
                <w:szCs w:val="24"/>
                <w:highlight w:val="none"/>
                <w:lang w:val="en-US" w:eastAsia="zh-CN" w:bidi="ar-SA"/>
              </w:rPr>
              <w:t>）</w:t>
            </w:r>
            <w:r>
              <w:rPr>
                <w:rFonts w:hint="default" w:ascii="方正仿宋_GBK" w:hAnsi="宋体" w:eastAsia="方正仿宋_GBK" w:cs="Times New Roman"/>
                <w:kern w:val="2"/>
                <w:sz w:val="24"/>
                <w:szCs w:val="24"/>
                <w:highlight w:val="none"/>
                <w:lang w:val="en-US" w:eastAsia="zh-CN" w:bidi="ar-SA"/>
              </w:rPr>
              <w:t>0.1%-1.0%</w:t>
            </w:r>
            <w:r>
              <w:rPr>
                <w:rFonts w:hint="eastAsia" w:ascii="方正仿宋_GBK" w:hAnsi="宋体" w:eastAsia="方正仿宋_GBK" w:cs="Times New Roman"/>
                <w:kern w:val="2"/>
                <w:sz w:val="24"/>
                <w:szCs w:val="24"/>
                <w:highlight w:val="none"/>
                <w:lang w:val="en-US" w:eastAsia="zh-CN" w:bidi="ar-SA"/>
              </w:rPr>
              <w:t>、铁</w:t>
            </w:r>
            <w:r>
              <w:rPr>
                <w:rFonts w:hint="default" w:ascii="方正仿宋_GBK" w:hAnsi="宋体" w:eastAsia="方正仿宋_GBK" w:cs="Times New Roman"/>
                <w:kern w:val="2"/>
                <w:sz w:val="24"/>
                <w:szCs w:val="24"/>
                <w:highlight w:val="none"/>
                <w:lang w:val="en-US" w:eastAsia="zh-CN" w:bidi="ar-SA"/>
              </w:rPr>
              <w:t>≤0.005%</w:t>
            </w:r>
            <w:r>
              <w:rPr>
                <w:rFonts w:hint="eastAsia" w:ascii="方正仿宋_GBK" w:hAnsi="宋体" w:eastAsia="方正仿宋_GBK" w:cs="Times New Roman"/>
                <w:kern w:val="2"/>
                <w:sz w:val="24"/>
                <w:szCs w:val="24"/>
                <w:highlight w:val="none"/>
                <w:lang w:val="en-US" w:eastAsia="zh-CN" w:bidi="ar-SA"/>
              </w:rPr>
              <w:t>、砷</w:t>
            </w:r>
            <w:r>
              <w:rPr>
                <w:rFonts w:hint="default" w:ascii="方正仿宋_GBK" w:hAnsi="宋体" w:eastAsia="方正仿宋_GBK" w:cs="Times New Roman"/>
                <w:kern w:val="2"/>
                <w:sz w:val="24"/>
                <w:szCs w:val="24"/>
                <w:highlight w:val="none"/>
                <w:lang w:val="en-US" w:eastAsia="zh-CN" w:bidi="ar-SA"/>
              </w:rPr>
              <w:t>≤0.0001%</w:t>
            </w:r>
            <w:r>
              <w:rPr>
                <w:rFonts w:hint="eastAsia" w:ascii="方正仿宋_GBK" w:hAnsi="宋体" w:eastAsia="方正仿宋_GBK" w:cs="Times New Roman"/>
                <w:kern w:val="2"/>
                <w:sz w:val="24"/>
                <w:szCs w:val="24"/>
                <w:highlight w:val="none"/>
                <w:lang w:val="en-US" w:eastAsia="zh-CN" w:bidi="ar-SA"/>
              </w:rPr>
              <w:t>、重金属（以</w:t>
            </w:r>
            <w:r>
              <w:rPr>
                <w:rFonts w:hint="default" w:ascii="方正仿宋_GBK" w:hAnsi="宋体" w:eastAsia="方正仿宋_GBK" w:cs="Times New Roman"/>
                <w:kern w:val="2"/>
                <w:sz w:val="24"/>
                <w:szCs w:val="24"/>
                <w:highlight w:val="none"/>
                <w:lang w:val="en-US" w:eastAsia="zh-CN" w:bidi="ar-SA"/>
              </w:rPr>
              <w:t>Pb</w:t>
            </w:r>
            <w:r>
              <w:rPr>
                <w:rFonts w:hint="eastAsia" w:ascii="方正仿宋_GBK" w:hAnsi="宋体" w:eastAsia="方正仿宋_GBK" w:cs="Times New Roman"/>
                <w:kern w:val="2"/>
                <w:sz w:val="24"/>
                <w:szCs w:val="24"/>
                <w:highlight w:val="none"/>
                <w:lang w:val="en-US" w:eastAsia="zh-CN" w:bidi="ar-SA"/>
              </w:rPr>
              <w:t>计）</w:t>
            </w:r>
            <w:r>
              <w:rPr>
                <w:rFonts w:hint="default" w:ascii="方正仿宋_GBK" w:hAnsi="宋体" w:eastAsia="方正仿宋_GBK" w:cs="Times New Roman"/>
                <w:kern w:val="2"/>
                <w:sz w:val="24"/>
                <w:szCs w:val="24"/>
                <w:highlight w:val="none"/>
                <w:lang w:val="en-US" w:eastAsia="zh-CN" w:bidi="ar-SA"/>
              </w:rPr>
              <w:t>≤0.001%</w:t>
            </w:r>
            <w:r>
              <w:rPr>
                <w:rFonts w:hint="eastAsia" w:ascii="方正仿宋_GBK" w:hAnsi="宋体" w:eastAsia="方正仿宋_GBK" w:cs="Times New Roman"/>
                <w:kern w:val="2"/>
                <w:sz w:val="24"/>
                <w:szCs w:val="24"/>
                <w:highlight w:val="none"/>
                <w:lang w:val="en-US" w:eastAsia="zh-CN" w:bidi="ar-SA"/>
              </w:rPr>
              <w:t>，无悬浮物、无沉淀</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A56E0">
            <w:pPr>
              <w:keepNext w:val="0"/>
              <w:keepLines w:val="0"/>
              <w:widowControl/>
              <w:suppressLineNumbers w:val="0"/>
              <w:jc w:val="center"/>
              <w:textAlignment w:val="center"/>
              <w:rPr>
                <w:rFonts w:hint="default" w:ascii="方正仿宋_GBK" w:hAnsi="宋体" w:eastAsia="方正仿宋_GBK" w:cs="Times New Roman"/>
                <w:kern w:val="2"/>
                <w:sz w:val="24"/>
                <w:szCs w:val="24"/>
                <w:highlight w:val="none"/>
                <w:lang w:val="en-US" w:eastAsia="zh-CN" w:bidi="ar-SA"/>
              </w:rPr>
            </w:pPr>
            <w:r>
              <w:rPr>
                <w:rFonts w:hint="default" w:ascii="方正仿宋_GBK" w:hAnsi="宋体" w:eastAsia="方正仿宋_GBK" w:cs="Times New Roman"/>
                <w:kern w:val="2"/>
                <w:sz w:val="24"/>
                <w:szCs w:val="24"/>
                <w:highlight w:val="none"/>
                <w:lang w:val="en-US" w:eastAsia="zh-CN" w:bidi="ar-SA"/>
              </w:rPr>
              <w:t>150</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8B7D4">
            <w:pPr>
              <w:keepNext w:val="0"/>
              <w:keepLines w:val="0"/>
              <w:widowControl/>
              <w:suppressLineNumbers w:val="0"/>
              <w:jc w:val="center"/>
              <w:textAlignment w:val="center"/>
              <w:rPr>
                <w:rFonts w:hint="eastAsia" w:ascii="方正仿宋_GBK" w:hAnsi="宋体" w:eastAsia="方正仿宋_GBK" w:cs="Times New Roman"/>
                <w:kern w:val="2"/>
                <w:sz w:val="24"/>
                <w:szCs w:val="24"/>
                <w:highlight w:val="none"/>
                <w:lang w:val="en-US" w:eastAsia="zh-CN" w:bidi="ar-SA"/>
              </w:rPr>
            </w:pPr>
            <w:r>
              <w:rPr>
                <w:rFonts w:hint="eastAsia" w:ascii="方正仿宋_GBK" w:hAnsi="宋体" w:eastAsia="方正仿宋_GBK" w:cs="Times New Roman"/>
                <w:kern w:val="2"/>
                <w:sz w:val="24"/>
                <w:szCs w:val="24"/>
                <w:highlight w:val="none"/>
                <w:lang w:val="en-US" w:eastAsia="zh-CN" w:bidi="ar-SA"/>
              </w:rPr>
              <w:t>1340</w:t>
            </w:r>
          </w:p>
        </w:tc>
      </w:tr>
    </w:tbl>
    <w:p w14:paraId="6BF0FDDD">
      <w:pPr>
        <w:rPr>
          <w:rFonts w:hint="eastAsia" w:ascii="方正小标宋_GBK" w:eastAsia="方正小标宋_GBK"/>
          <w:b w:val="0"/>
          <w:sz w:val="36"/>
          <w:szCs w:val="30"/>
          <w:highlight w:val="none"/>
        </w:rPr>
      </w:pPr>
    </w:p>
    <w:p w14:paraId="46CA9B6C">
      <w:pPr>
        <w:rPr>
          <w:rFonts w:hint="eastAsia" w:ascii="方正小标宋_GBK" w:eastAsia="方正小标宋_GBK"/>
          <w:b w:val="0"/>
          <w:sz w:val="36"/>
          <w:szCs w:val="30"/>
          <w:highlight w:val="none"/>
        </w:rPr>
      </w:pPr>
    </w:p>
    <w:p w14:paraId="3541581B">
      <w:pPr>
        <w:rPr>
          <w:rFonts w:hint="eastAsia" w:ascii="方正小标宋_GBK" w:eastAsia="方正小标宋_GBK"/>
          <w:b w:val="0"/>
          <w:sz w:val="36"/>
          <w:szCs w:val="30"/>
          <w:highlight w:val="none"/>
        </w:rPr>
      </w:pPr>
    </w:p>
    <w:p w14:paraId="5FBDFD2E">
      <w:pPr>
        <w:pStyle w:val="3"/>
        <w:spacing w:before="0" w:after="0" w:line="360" w:lineRule="auto"/>
        <w:jc w:val="center"/>
        <w:rPr>
          <w:rFonts w:hint="eastAsia" w:ascii="方正小标宋_GBK" w:eastAsia="方正小标宋_GBK"/>
          <w:b w:val="0"/>
          <w:sz w:val="36"/>
          <w:szCs w:val="30"/>
          <w:highlight w:val="none"/>
        </w:rPr>
      </w:pPr>
      <w:bookmarkStart w:id="150" w:name="_Toc13356"/>
      <w:bookmarkStart w:id="151" w:name="_Toc523"/>
      <w:bookmarkStart w:id="152" w:name="_Toc65660341"/>
      <w:bookmarkStart w:id="153" w:name="_Toc15492"/>
      <w:bookmarkStart w:id="154" w:name="_Toc118847416"/>
      <w:bookmarkStart w:id="155" w:name="_Toc44055343"/>
      <w:bookmarkStart w:id="156" w:name="_Toc24312"/>
      <w:bookmarkStart w:id="157" w:name="_Toc106034781"/>
      <w:bookmarkStart w:id="158" w:name="_Toc767208089"/>
      <w:bookmarkStart w:id="159" w:name="_Toc481918439"/>
      <w:bookmarkStart w:id="160" w:name="_Toc1514336848"/>
      <w:bookmarkStart w:id="161" w:name="_Toc170050265"/>
      <w:bookmarkStart w:id="162" w:name="_Toc1222406784"/>
      <w:bookmarkStart w:id="163" w:name="_Toc4974"/>
      <w:bookmarkStart w:id="164" w:name="_Toc1324"/>
      <w:bookmarkStart w:id="165" w:name="_Toc2100527731"/>
      <w:bookmarkStart w:id="166" w:name="_Toc746898553"/>
      <w:r>
        <w:rPr>
          <w:rFonts w:hint="eastAsia" w:ascii="方正小标宋_GBK" w:eastAsia="方正小标宋_GBK"/>
          <w:b w:val="0"/>
          <w:sz w:val="36"/>
          <w:szCs w:val="30"/>
          <w:highlight w:val="none"/>
        </w:rPr>
        <w:t xml:space="preserve">第三篇  </w:t>
      </w:r>
      <w:bookmarkEnd w:id="149"/>
      <w:r>
        <w:rPr>
          <w:rFonts w:hint="eastAsia" w:ascii="方正小标宋_GBK" w:eastAsia="方正小标宋_GBK"/>
          <w:b w:val="0"/>
          <w:sz w:val="36"/>
          <w:szCs w:val="30"/>
          <w:highlight w:val="none"/>
        </w:rPr>
        <w:t>询价项目服务</w:t>
      </w:r>
      <w:bookmarkEnd w:id="150"/>
      <w:bookmarkEnd w:id="151"/>
      <w:bookmarkEnd w:id="152"/>
      <w:bookmarkEnd w:id="153"/>
      <w:r>
        <w:rPr>
          <w:rFonts w:hint="eastAsia" w:ascii="方正小标宋_GBK" w:eastAsia="方正小标宋_GBK"/>
          <w:b w:val="0"/>
          <w:sz w:val="36"/>
          <w:szCs w:val="30"/>
          <w:highlight w:val="none"/>
        </w:rPr>
        <w:t>需求</w:t>
      </w:r>
      <w:bookmarkEnd w:id="154"/>
      <w:bookmarkEnd w:id="155"/>
      <w:bookmarkEnd w:id="156"/>
      <w:bookmarkEnd w:id="157"/>
      <w:bookmarkEnd w:id="158"/>
      <w:bookmarkEnd w:id="159"/>
      <w:bookmarkEnd w:id="160"/>
      <w:bookmarkEnd w:id="161"/>
      <w:bookmarkEnd w:id="162"/>
      <w:bookmarkEnd w:id="163"/>
      <w:bookmarkEnd w:id="164"/>
      <w:bookmarkEnd w:id="165"/>
      <w:bookmarkEnd w:id="166"/>
    </w:p>
    <w:p w14:paraId="6CC4969B">
      <w:pPr>
        <w:pStyle w:val="3"/>
        <w:pageBreakBefore w:val="0"/>
        <w:kinsoku/>
        <w:wordWrap/>
        <w:overflowPunct/>
        <w:topLinePunct w:val="0"/>
        <w:autoSpaceDE/>
        <w:autoSpaceDN/>
        <w:bidi w:val="0"/>
        <w:adjustRightInd w:val="0"/>
        <w:snapToGrid w:val="0"/>
        <w:spacing w:before="0" w:after="0" w:line="400" w:lineRule="exact"/>
        <w:ind w:firstLine="482" w:firstLineChars="200"/>
        <w:textAlignment w:val="auto"/>
        <w:rPr>
          <w:rFonts w:ascii="方正仿宋_GBK" w:hAnsi="宋体" w:eastAsia="方正仿宋_GBK"/>
          <w:sz w:val="24"/>
          <w:highlight w:val="none"/>
        </w:rPr>
      </w:pPr>
      <w:bookmarkStart w:id="167" w:name="_Toc1886637983"/>
      <w:bookmarkStart w:id="168" w:name="_Toc434280105"/>
      <w:bookmarkStart w:id="169" w:name="_Toc106034782"/>
      <w:bookmarkStart w:id="170" w:name="_Toc21154"/>
      <w:bookmarkStart w:id="171" w:name="_Toc1742804873"/>
      <w:bookmarkStart w:id="172" w:name="_Toc611536183"/>
      <w:bookmarkStart w:id="173" w:name="_Toc12935"/>
      <w:bookmarkStart w:id="174" w:name="_Toc1268192327"/>
      <w:bookmarkStart w:id="175" w:name="_Toc1069401050"/>
      <w:bookmarkStart w:id="176" w:name="_Toc1138994769"/>
      <w:bookmarkStart w:id="177" w:name="_Toc1241"/>
      <w:bookmarkStart w:id="178" w:name="_Toc1933445030"/>
      <w:bookmarkStart w:id="179" w:name="_Toc13555"/>
      <w:bookmarkStart w:id="180" w:name="_Toc17750"/>
      <w:bookmarkStart w:id="181" w:name="_Toc18553"/>
      <w:bookmarkStart w:id="182" w:name="_Toc65660342"/>
      <w:bookmarkStart w:id="183" w:name="_Toc1793927808"/>
      <w:bookmarkStart w:id="184" w:name="_Toc342913389"/>
      <w:r>
        <w:rPr>
          <w:rFonts w:hint="eastAsia" w:ascii="方正仿宋_GBK" w:hAnsi="宋体" w:eastAsia="方正仿宋_GBK"/>
          <w:sz w:val="24"/>
          <w:highlight w:val="none"/>
        </w:rPr>
        <w:t>一、</w:t>
      </w:r>
      <w:r>
        <w:rPr>
          <w:rFonts w:hint="eastAsia" w:ascii="方正仿宋_GBK" w:hAnsi="宋体" w:eastAsia="方正仿宋_GBK"/>
          <w:sz w:val="24"/>
          <w:highlight w:val="none"/>
          <w:lang w:val="en-US" w:eastAsia="zh-CN"/>
        </w:rPr>
        <w:t>交</w:t>
      </w:r>
      <w:r>
        <w:rPr>
          <w:rFonts w:hint="eastAsia" w:ascii="方正仿宋_GBK" w:hAnsi="宋体" w:eastAsia="方正仿宋_GBK"/>
          <w:sz w:val="24"/>
          <w:highlight w:val="none"/>
          <w:lang w:eastAsia="zh-CN"/>
        </w:rPr>
        <w:t>货</w:t>
      </w:r>
      <w:r>
        <w:rPr>
          <w:rFonts w:hint="eastAsia" w:ascii="方正仿宋_GBK" w:hAnsi="宋体" w:eastAsia="方正仿宋_GBK"/>
          <w:sz w:val="24"/>
          <w:highlight w:val="none"/>
        </w:rPr>
        <w:t>时间、地点及验收方式</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278DFE27">
      <w:pPr>
        <w:pStyle w:val="35"/>
        <w:pageBreakBefore w:val="0"/>
        <w:kinsoku/>
        <w:wordWrap/>
        <w:overflowPunct/>
        <w:topLinePunct w:val="0"/>
        <w:autoSpaceDE/>
        <w:autoSpaceDN/>
        <w:bidi w:val="0"/>
        <w:spacing w:line="400" w:lineRule="exact"/>
        <w:ind w:firstLine="360" w:firstLineChars="150"/>
        <w:textAlignment w:val="auto"/>
        <w:outlineLvl w:val="2"/>
        <w:rPr>
          <w:rFonts w:hint="eastAsia" w:ascii="方正仿宋_GBK" w:hAnsi="宋体" w:eastAsia="方正仿宋_GBK"/>
          <w:sz w:val="24"/>
          <w:szCs w:val="24"/>
          <w:highlight w:val="none"/>
          <w:lang w:eastAsia="zh-CN"/>
        </w:rPr>
      </w:pPr>
      <w:r>
        <w:rPr>
          <w:rFonts w:hint="eastAsia" w:ascii="方正仿宋_GBK" w:hAnsi="宋体" w:eastAsia="方正仿宋_GBK"/>
          <w:sz w:val="24"/>
          <w:szCs w:val="24"/>
          <w:highlight w:val="none"/>
        </w:rPr>
        <w:t>（一）</w:t>
      </w:r>
      <w:r>
        <w:rPr>
          <w:rFonts w:hint="eastAsia" w:ascii="方正仿宋_GBK" w:hAnsi="宋体" w:eastAsia="方正仿宋_GBK"/>
          <w:sz w:val="24"/>
          <w:szCs w:val="24"/>
          <w:highlight w:val="none"/>
          <w:lang w:val="en-US" w:eastAsia="zh-CN"/>
        </w:rPr>
        <w:t>交货</w:t>
      </w:r>
      <w:r>
        <w:rPr>
          <w:rFonts w:hint="eastAsia" w:ascii="方正仿宋_GBK" w:hAnsi="宋体" w:eastAsia="方正仿宋_GBK"/>
          <w:sz w:val="24"/>
          <w:szCs w:val="24"/>
          <w:highlight w:val="none"/>
        </w:rPr>
        <w:t>时间</w:t>
      </w:r>
      <w:r>
        <w:rPr>
          <w:rFonts w:hint="eastAsia" w:ascii="方正仿宋_GBK" w:hAnsi="宋体" w:eastAsia="方正仿宋_GBK"/>
          <w:sz w:val="24"/>
          <w:szCs w:val="24"/>
          <w:highlight w:val="none"/>
          <w:lang w:eastAsia="zh-CN"/>
        </w:rPr>
        <w:t>：</w:t>
      </w:r>
    </w:p>
    <w:p w14:paraId="2381A47D">
      <w:pPr>
        <w:pStyle w:val="35"/>
        <w:pageBreakBefore w:val="0"/>
        <w:kinsoku/>
        <w:wordWrap/>
        <w:overflowPunct/>
        <w:topLinePunct w:val="0"/>
        <w:autoSpaceDE/>
        <w:autoSpaceDN/>
        <w:bidi w:val="0"/>
        <w:spacing w:line="400" w:lineRule="exact"/>
        <w:ind w:firstLine="360" w:firstLineChars="150"/>
        <w:textAlignment w:val="auto"/>
        <w:outlineLvl w:val="2"/>
        <w:rPr>
          <w:rFonts w:hint="eastAsia" w:ascii="方正仿宋_GBK" w:hAnsi="宋体" w:eastAsia="方正仿宋_GBK" w:cs="Times New Roman"/>
          <w:kern w:val="2"/>
          <w:sz w:val="24"/>
          <w:szCs w:val="24"/>
          <w:highlight w:val="none"/>
          <w:lang w:val="en-US" w:eastAsia="zh-CN" w:bidi="ar-SA"/>
        </w:rPr>
      </w:pPr>
      <w:r>
        <w:rPr>
          <w:rFonts w:hint="eastAsia" w:ascii="方正仿宋_GBK" w:hAnsi="宋体" w:eastAsia="方正仿宋_GBK" w:cs="Times New Roman"/>
          <w:kern w:val="2"/>
          <w:sz w:val="24"/>
          <w:szCs w:val="24"/>
          <w:highlight w:val="none"/>
          <w:lang w:val="en-US" w:eastAsia="zh-CN" w:bidi="ar-SA"/>
        </w:rPr>
        <w:t>1、供货期：一年，以合同签订之日起，成交供应商开始备货，由采购人通知供货时间起，中标人应在48小时内将药品运送至招标人指定的供货现场和货物停放区并完成下车、搬运入库(含二次搬运）、现场</w:t>
      </w:r>
      <w:r>
        <w:rPr>
          <w:rFonts w:hint="eastAsia" w:ascii="方正仿宋_GBK" w:hAnsi="宋体" w:eastAsia="方正仿宋_GBK" w:cs="Times New Roman"/>
          <w:kern w:val="2"/>
          <w:sz w:val="28"/>
          <w:szCs w:val="28"/>
          <w:highlight w:val="none"/>
          <w:lang w:val="en-US" w:eastAsia="zh-CN" w:bidi="ar-SA"/>
        </w:rPr>
        <w:t xml:space="preserve">清理等工作。若超过48小时将扣除该批次5%货款。 </w:t>
      </w:r>
      <w:r>
        <w:rPr>
          <w:rFonts w:hint="eastAsia" w:ascii="方正仿宋_GBK" w:hAnsi="宋体" w:eastAsia="方正仿宋_GBK" w:cs="Times New Roman"/>
          <w:kern w:val="2"/>
          <w:sz w:val="24"/>
          <w:szCs w:val="24"/>
          <w:highlight w:val="none"/>
          <w:lang w:val="en-US" w:eastAsia="zh-CN" w:bidi="ar-SA"/>
        </w:rPr>
        <w:t xml:space="preserve">                         </w:t>
      </w:r>
    </w:p>
    <w:p w14:paraId="28396FE9">
      <w:pPr>
        <w:pStyle w:val="35"/>
        <w:pageBreakBefore w:val="0"/>
        <w:kinsoku/>
        <w:wordWrap/>
        <w:overflowPunct/>
        <w:topLinePunct w:val="0"/>
        <w:autoSpaceDE/>
        <w:autoSpaceDN/>
        <w:bidi w:val="0"/>
        <w:spacing w:line="400" w:lineRule="exact"/>
        <w:ind w:firstLine="360" w:firstLineChars="150"/>
        <w:textAlignment w:val="auto"/>
        <w:outlineLvl w:val="2"/>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（二）</w:t>
      </w:r>
      <w:r>
        <w:rPr>
          <w:rFonts w:hint="eastAsia" w:ascii="方正仿宋_GBK" w:hAnsi="宋体" w:eastAsia="方正仿宋_GBK"/>
          <w:sz w:val="24"/>
          <w:szCs w:val="24"/>
          <w:highlight w:val="none"/>
          <w:lang w:eastAsia="zh-CN"/>
        </w:rPr>
        <w:t>供货</w:t>
      </w:r>
      <w:r>
        <w:rPr>
          <w:rFonts w:hint="eastAsia" w:ascii="方正仿宋_GBK" w:hAnsi="宋体" w:eastAsia="方正仿宋_GBK"/>
          <w:sz w:val="24"/>
          <w:szCs w:val="24"/>
          <w:highlight w:val="none"/>
        </w:rPr>
        <w:t>地点</w:t>
      </w:r>
    </w:p>
    <w:p w14:paraId="02B89B7B">
      <w:pPr>
        <w:pStyle w:val="35"/>
        <w:pageBreakBefore w:val="0"/>
        <w:kinsoku/>
        <w:wordWrap/>
        <w:overflowPunct/>
        <w:topLinePunct w:val="0"/>
        <w:autoSpaceDE/>
        <w:autoSpaceDN/>
        <w:bidi w:val="0"/>
        <w:spacing w:line="400" w:lineRule="exact"/>
        <w:ind w:left="0" w:leftChars="0" w:firstLine="480" w:firstLineChars="200"/>
        <w:textAlignment w:val="auto"/>
        <w:outlineLvl w:val="2"/>
        <w:rPr>
          <w:rFonts w:hint="eastAsia" w:ascii="方正仿宋_GBK" w:hAnsi="宋体" w:eastAsia="方正仿宋_GBK"/>
          <w:sz w:val="24"/>
          <w:szCs w:val="24"/>
          <w:highlight w:val="none"/>
          <w:lang w:eastAsia="zh-CN"/>
        </w:rPr>
      </w:pPr>
      <w:r>
        <w:rPr>
          <w:rFonts w:hint="eastAsia" w:ascii="方正仿宋_GBK" w:hAnsi="宋体" w:eastAsia="方正仿宋_GBK"/>
          <w:sz w:val="24"/>
          <w:szCs w:val="24"/>
          <w:highlight w:val="none"/>
          <w:lang w:eastAsia="zh-CN"/>
        </w:rPr>
        <w:t>垫江县乡镇自来水厂指定存放地点</w:t>
      </w:r>
    </w:p>
    <w:p w14:paraId="2EA523BB">
      <w:pPr>
        <w:pStyle w:val="35"/>
        <w:pageBreakBefore w:val="0"/>
        <w:kinsoku/>
        <w:wordWrap/>
        <w:overflowPunct/>
        <w:topLinePunct w:val="0"/>
        <w:autoSpaceDE/>
        <w:autoSpaceDN/>
        <w:bidi w:val="0"/>
        <w:spacing w:line="400" w:lineRule="exact"/>
        <w:ind w:left="0" w:leftChars="0" w:firstLine="480" w:firstLineChars="200"/>
        <w:textAlignment w:val="auto"/>
        <w:outlineLvl w:val="2"/>
        <w:rPr>
          <w:rFonts w:hint="eastAsia" w:ascii="方正仿宋_GBK" w:hAnsi="宋体" w:eastAsia="方正仿宋_GBK" w:cs="Times New Roman"/>
          <w:kern w:val="2"/>
          <w:sz w:val="24"/>
          <w:szCs w:val="24"/>
          <w:highlight w:val="none"/>
          <w:lang w:val="en-US" w:eastAsia="zh-CN" w:bidi="ar-SA"/>
        </w:rPr>
      </w:pPr>
      <w:r>
        <w:rPr>
          <w:rFonts w:hint="eastAsia" w:ascii="方正仿宋_GBK" w:hAnsi="宋体" w:eastAsia="方正仿宋_GBK" w:cs="Times New Roman"/>
          <w:kern w:val="2"/>
          <w:sz w:val="24"/>
          <w:szCs w:val="24"/>
          <w:highlight w:val="none"/>
          <w:lang w:val="en-US" w:eastAsia="zh-CN" w:bidi="ar-SA"/>
        </w:rPr>
        <w:t>（三）验收方式</w:t>
      </w:r>
      <w:bookmarkStart w:id="185" w:name="_Toc65660343"/>
      <w:bookmarkStart w:id="186" w:name="_Toc1197575768"/>
      <w:bookmarkStart w:id="187" w:name="_Toc464916937"/>
      <w:bookmarkStart w:id="188" w:name="_Toc1340953922"/>
      <w:bookmarkStart w:id="189" w:name="_Toc722574610"/>
      <w:bookmarkStart w:id="190" w:name="_Toc24284"/>
      <w:bookmarkStart w:id="191" w:name="_Toc1838"/>
      <w:bookmarkStart w:id="192" w:name="_Toc1917649379"/>
      <w:bookmarkStart w:id="193" w:name="_Toc718115097"/>
      <w:bookmarkStart w:id="194" w:name="_Toc8103"/>
      <w:bookmarkStart w:id="195" w:name="_Toc1825386298"/>
      <w:bookmarkStart w:id="196" w:name="_Toc106034783"/>
      <w:bookmarkStart w:id="197" w:name="_Toc7215"/>
      <w:bookmarkStart w:id="198" w:name="_Toc649828815"/>
      <w:bookmarkStart w:id="199" w:name="_Toc24110"/>
      <w:bookmarkStart w:id="200" w:name="_Toc154051389"/>
    </w:p>
    <w:p w14:paraId="34162079">
      <w:pPr>
        <w:pStyle w:val="3"/>
        <w:pageBreakBefore w:val="0"/>
        <w:kinsoku/>
        <w:wordWrap/>
        <w:overflowPunct/>
        <w:topLinePunct w:val="0"/>
        <w:autoSpaceDE/>
        <w:autoSpaceDN/>
        <w:bidi w:val="0"/>
        <w:adjustRightInd w:val="0"/>
        <w:snapToGrid w:val="0"/>
        <w:spacing w:before="0" w:after="0" w:line="400" w:lineRule="exact"/>
        <w:ind w:firstLine="480" w:firstLineChars="200"/>
        <w:textAlignment w:val="auto"/>
        <w:rPr>
          <w:rFonts w:hint="eastAsia" w:ascii="方正仿宋_GBK" w:hAnsi="宋体" w:eastAsia="方正仿宋_GBK" w:cs="Times New Roman"/>
          <w:b w:val="0"/>
          <w:kern w:val="2"/>
          <w:sz w:val="24"/>
          <w:szCs w:val="24"/>
          <w:highlight w:val="none"/>
          <w:lang w:val="en-US" w:eastAsia="zh-CN" w:bidi="ar-SA"/>
        </w:rPr>
      </w:pPr>
      <w:r>
        <w:rPr>
          <w:rFonts w:hint="eastAsia" w:ascii="方正仿宋_GBK" w:hAnsi="宋体" w:eastAsia="方正仿宋_GBK" w:cs="Times New Roman"/>
          <w:b w:val="0"/>
          <w:kern w:val="2"/>
          <w:sz w:val="24"/>
          <w:szCs w:val="24"/>
          <w:highlight w:val="none"/>
          <w:lang w:val="en-US" w:eastAsia="zh-CN" w:bidi="ar-SA"/>
        </w:rPr>
        <w:t>1、供货人提供送货单、药剂检测报告及</w:t>
      </w:r>
      <w:r>
        <w:rPr>
          <w:rFonts w:hint="eastAsia" w:ascii="方正仿宋_GBK" w:hAnsi="宋体" w:eastAsia="方正仿宋_GBK" w:cs="Times New Roman"/>
          <w:b w:val="0"/>
          <w:color w:val="FF0000"/>
          <w:kern w:val="2"/>
          <w:sz w:val="24"/>
          <w:szCs w:val="24"/>
          <w:highlight w:val="none"/>
          <w:lang w:val="en-US" w:eastAsia="zh-CN" w:bidi="ar-SA"/>
        </w:rPr>
        <w:t>第三方药剂检测报告</w:t>
      </w:r>
      <w:r>
        <w:rPr>
          <w:rFonts w:hint="eastAsia" w:ascii="方正仿宋_GBK" w:hAnsi="宋体" w:eastAsia="方正仿宋_GBK" w:cs="Times New Roman"/>
          <w:b w:val="0"/>
          <w:kern w:val="2"/>
          <w:sz w:val="24"/>
          <w:szCs w:val="24"/>
          <w:highlight w:val="none"/>
          <w:lang w:val="en-US" w:eastAsia="zh-CN" w:bidi="ar-SA"/>
        </w:rPr>
        <w:t xml:space="preserve">，且所供药剂必须与检验报告的品牌、规格、参数保持一致。                                                </w:t>
      </w:r>
    </w:p>
    <w:p w14:paraId="34A14B8C">
      <w:pPr>
        <w:pStyle w:val="3"/>
        <w:pageBreakBefore w:val="0"/>
        <w:kinsoku/>
        <w:wordWrap/>
        <w:overflowPunct/>
        <w:topLinePunct w:val="0"/>
        <w:autoSpaceDE/>
        <w:autoSpaceDN/>
        <w:bidi w:val="0"/>
        <w:adjustRightInd w:val="0"/>
        <w:snapToGrid w:val="0"/>
        <w:spacing w:before="0" w:after="0" w:line="400" w:lineRule="exact"/>
        <w:ind w:firstLine="480" w:firstLineChars="200"/>
        <w:textAlignment w:val="auto"/>
        <w:rPr>
          <w:rFonts w:hint="eastAsia" w:ascii="方正仿宋_GBK" w:hAnsi="宋体" w:eastAsia="方正仿宋_GBK" w:cs="Times New Roman"/>
          <w:b w:val="0"/>
          <w:kern w:val="2"/>
          <w:sz w:val="24"/>
          <w:szCs w:val="24"/>
          <w:highlight w:val="none"/>
          <w:lang w:val="en-US" w:eastAsia="zh-CN" w:bidi="ar-SA"/>
        </w:rPr>
      </w:pPr>
      <w:r>
        <w:rPr>
          <w:rFonts w:hint="eastAsia" w:ascii="方正仿宋_GBK" w:hAnsi="宋体" w:eastAsia="方正仿宋_GBK" w:cs="Times New Roman"/>
          <w:b w:val="0"/>
          <w:kern w:val="2"/>
          <w:sz w:val="24"/>
          <w:szCs w:val="24"/>
          <w:highlight w:val="none"/>
          <w:lang w:val="en-US" w:eastAsia="zh-CN" w:bidi="ar-SA"/>
        </w:rPr>
        <w:t>2、货物到达招标人指定地点后，招标人有权抽样送招标人认可的有资质的第三方检测机构对中标人所供货物进行检验。如出现货物质量低于技术参数标准的情况等，招标人有权单方解除合同并没收履约保证金，同时由中标人赔偿招标人相关损失。</w:t>
      </w:r>
    </w:p>
    <w:p w14:paraId="3885301A">
      <w:pPr>
        <w:pStyle w:val="3"/>
        <w:pageBreakBefore w:val="0"/>
        <w:kinsoku/>
        <w:wordWrap/>
        <w:overflowPunct/>
        <w:topLinePunct w:val="0"/>
        <w:autoSpaceDE/>
        <w:autoSpaceDN/>
        <w:bidi w:val="0"/>
        <w:adjustRightInd w:val="0"/>
        <w:snapToGrid w:val="0"/>
        <w:spacing w:before="0" w:after="0" w:line="400" w:lineRule="exact"/>
        <w:ind w:firstLine="482" w:firstLineChars="200"/>
        <w:textAlignment w:val="auto"/>
        <w:rPr>
          <w:rFonts w:hint="eastAsia" w:ascii="方正仿宋_GBK" w:hAnsi="宋体" w:eastAsia="方正仿宋_GBK" w:cs="Times New Roman"/>
          <w:sz w:val="24"/>
          <w:highlight w:val="none"/>
          <w:lang w:val="en-US" w:eastAsia="zh-CN"/>
        </w:rPr>
      </w:pPr>
      <w:r>
        <w:rPr>
          <w:rFonts w:hint="eastAsia" w:ascii="方正仿宋_GBK" w:hAnsi="宋体" w:eastAsia="方正仿宋_GBK" w:cs="Times New Roman"/>
          <w:sz w:val="24"/>
          <w:highlight w:val="none"/>
          <w:lang w:val="en-US" w:eastAsia="zh-CN"/>
        </w:rPr>
        <w:t>二、质量保</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r>
        <w:rPr>
          <w:rFonts w:hint="eastAsia" w:ascii="方正仿宋_GBK" w:hAnsi="宋体" w:eastAsia="方正仿宋_GBK" w:cs="Times New Roman"/>
          <w:sz w:val="24"/>
          <w:highlight w:val="none"/>
          <w:lang w:val="en-US" w:eastAsia="zh-CN"/>
        </w:rPr>
        <w:t>证期及售后服务</w:t>
      </w:r>
      <w:bookmarkEnd w:id="200"/>
    </w:p>
    <w:p w14:paraId="2DD10AE1">
      <w:pPr>
        <w:pageBreakBefore w:val="0"/>
        <w:kinsoku/>
        <w:wordWrap/>
        <w:overflowPunct/>
        <w:topLinePunct w:val="0"/>
        <w:autoSpaceDE/>
        <w:autoSpaceDN/>
        <w:bidi w:val="0"/>
        <w:snapToGrid w:val="0"/>
        <w:spacing w:line="400" w:lineRule="exact"/>
        <w:ind w:firstLine="480" w:firstLineChars="200"/>
        <w:textAlignment w:val="auto"/>
        <w:rPr>
          <w:rFonts w:hint="eastAsia" w:ascii="方正仿宋_GBK" w:hAnsi="宋体" w:eastAsia="方正仿宋_GBK" w:cs="Times New Roman"/>
          <w:sz w:val="24"/>
          <w:szCs w:val="24"/>
          <w:highlight w:val="none"/>
          <w:lang w:val="en-US" w:eastAsia="zh-CN"/>
        </w:rPr>
      </w:pPr>
      <w:bookmarkStart w:id="201" w:name="_Toc1149302376"/>
      <w:bookmarkStart w:id="202" w:name="_Toc122"/>
      <w:bookmarkStart w:id="203" w:name="_Toc598960812"/>
      <w:bookmarkStart w:id="204" w:name="_Toc22813"/>
      <w:bookmarkStart w:id="205" w:name="_Toc65660344"/>
      <w:bookmarkStart w:id="206" w:name="_Toc162918190"/>
      <w:bookmarkStart w:id="207" w:name="_Toc444796584"/>
      <w:bookmarkStart w:id="208" w:name="_Toc858322364"/>
      <w:bookmarkStart w:id="209" w:name="_Toc16974"/>
      <w:bookmarkStart w:id="210" w:name="_Toc12184"/>
      <w:bookmarkStart w:id="211" w:name="_Toc106034784"/>
      <w:bookmarkStart w:id="212" w:name="_Toc20755"/>
      <w:bookmarkStart w:id="213" w:name="_Toc1789101692"/>
      <w:bookmarkStart w:id="214" w:name="_Toc8257"/>
      <w:bookmarkStart w:id="215" w:name="_Toc441882998"/>
      <w:bookmarkStart w:id="216" w:name="_Toc1244621240"/>
      <w:bookmarkStart w:id="217" w:name="_Toc551198883"/>
      <w:r>
        <w:rPr>
          <w:rFonts w:hint="eastAsia" w:ascii="方正仿宋_GBK" w:hAnsi="宋体" w:eastAsia="方正仿宋_GBK" w:cs="Times New Roman"/>
          <w:sz w:val="24"/>
          <w:szCs w:val="24"/>
          <w:highlight w:val="none"/>
          <w:lang w:val="en-US" w:eastAsia="zh-CN"/>
        </w:rPr>
        <w:t>（一）产品质量保证期：1年。</w:t>
      </w:r>
    </w:p>
    <w:p w14:paraId="188E0019">
      <w:pPr>
        <w:pageBreakBefore w:val="0"/>
        <w:kinsoku/>
        <w:wordWrap/>
        <w:overflowPunct/>
        <w:topLinePunct w:val="0"/>
        <w:autoSpaceDE/>
        <w:autoSpaceDN/>
        <w:bidi w:val="0"/>
        <w:snapToGrid w:val="0"/>
        <w:spacing w:line="400" w:lineRule="exact"/>
        <w:ind w:firstLine="480" w:firstLineChars="200"/>
        <w:textAlignment w:val="auto"/>
        <w:rPr>
          <w:rFonts w:hint="eastAsia" w:ascii="方正仿宋_GBK" w:hAnsi="宋体" w:eastAsia="方正仿宋_GBK" w:cs="Times New Roman"/>
          <w:sz w:val="24"/>
          <w:szCs w:val="24"/>
          <w:highlight w:val="none"/>
          <w:lang w:val="en-US" w:eastAsia="zh-CN"/>
        </w:rPr>
      </w:pPr>
      <w:r>
        <w:rPr>
          <w:rFonts w:hint="eastAsia" w:ascii="方正仿宋_GBK" w:hAnsi="宋体" w:eastAsia="方正仿宋_GBK" w:cs="Times New Roman"/>
          <w:sz w:val="24"/>
          <w:szCs w:val="24"/>
          <w:highlight w:val="none"/>
          <w:lang w:val="en-US" w:eastAsia="zh-CN"/>
        </w:rPr>
        <w:t>（二）售后服务</w:t>
      </w:r>
    </w:p>
    <w:p w14:paraId="65C56B07">
      <w:pPr>
        <w:pStyle w:val="3"/>
        <w:pageBreakBefore w:val="0"/>
        <w:kinsoku/>
        <w:wordWrap/>
        <w:overflowPunct/>
        <w:topLinePunct w:val="0"/>
        <w:autoSpaceDE/>
        <w:autoSpaceDN/>
        <w:bidi w:val="0"/>
        <w:adjustRightInd w:val="0"/>
        <w:snapToGrid w:val="0"/>
        <w:spacing w:before="0" w:after="0" w:line="400" w:lineRule="exact"/>
        <w:ind w:firstLine="480" w:firstLineChars="200"/>
        <w:textAlignment w:val="auto"/>
        <w:rPr>
          <w:rFonts w:hint="eastAsia" w:ascii="方正仿宋_GBK" w:hAnsi="宋体" w:eastAsia="方正仿宋_GBK" w:cs="Times New Roman"/>
          <w:b w:val="0"/>
          <w:kern w:val="2"/>
          <w:sz w:val="24"/>
          <w:szCs w:val="24"/>
          <w:highlight w:val="none"/>
          <w:lang w:val="en-US" w:eastAsia="zh-CN" w:bidi="ar-SA"/>
        </w:rPr>
      </w:pPr>
      <w:r>
        <w:rPr>
          <w:rFonts w:hint="eastAsia" w:ascii="方正仿宋_GBK" w:hAnsi="宋体" w:eastAsia="方正仿宋_GBK" w:cs="Times New Roman"/>
          <w:b w:val="0"/>
          <w:kern w:val="2"/>
          <w:sz w:val="24"/>
          <w:szCs w:val="24"/>
          <w:highlight w:val="none"/>
          <w:lang w:val="en-US" w:eastAsia="zh-CN" w:bidi="ar-SA"/>
        </w:rPr>
        <w:t xml:space="preserve">1、供货人将生产药品送至采购人指定地点，双方现场验收，若生产药品到达现场时经抽检或检测不合格，采购人有权要求供货人及时退换生产药剂，由此产生的所有费用由供货人自行承担，甲方不承担任何责任。生产药品经检测两次不合格的，采购人有权取消合同关系，保证金不予退还并要求供货人退还已支付的生产药品采购进度款，并承担采购人一切损失费。                                                             </w:t>
      </w:r>
    </w:p>
    <w:p w14:paraId="22C6D237">
      <w:pPr>
        <w:pStyle w:val="3"/>
        <w:pageBreakBefore w:val="0"/>
        <w:kinsoku/>
        <w:wordWrap/>
        <w:overflowPunct/>
        <w:topLinePunct w:val="0"/>
        <w:autoSpaceDE/>
        <w:autoSpaceDN/>
        <w:bidi w:val="0"/>
        <w:adjustRightInd w:val="0"/>
        <w:snapToGrid w:val="0"/>
        <w:spacing w:before="0" w:after="0" w:line="400" w:lineRule="exact"/>
        <w:ind w:firstLine="480" w:firstLineChars="200"/>
        <w:textAlignment w:val="auto"/>
        <w:rPr>
          <w:rFonts w:hint="eastAsia" w:ascii="方正仿宋_GBK" w:hAnsi="宋体" w:eastAsia="方正仿宋_GBK" w:cs="Times New Roman"/>
          <w:sz w:val="24"/>
          <w:szCs w:val="24"/>
          <w:highlight w:val="none"/>
          <w:lang w:val="en-US" w:eastAsia="zh-CN"/>
        </w:rPr>
      </w:pPr>
      <w:r>
        <w:rPr>
          <w:rFonts w:hint="eastAsia" w:ascii="方正仿宋_GBK" w:hAnsi="宋体" w:eastAsia="方正仿宋_GBK" w:cs="Times New Roman"/>
          <w:b w:val="0"/>
          <w:kern w:val="2"/>
          <w:sz w:val="24"/>
          <w:szCs w:val="24"/>
          <w:highlight w:val="none"/>
          <w:lang w:val="en-US" w:eastAsia="zh-CN" w:bidi="ar-SA"/>
        </w:rPr>
        <w:t xml:space="preserve">   2、成交供货商需无条件配合进行验收并提供相关资料。</w:t>
      </w:r>
    </w:p>
    <w:p w14:paraId="5BA7A00A">
      <w:pPr>
        <w:pStyle w:val="3"/>
        <w:pageBreakBefore w:val="0"/>
        <w:kinsoku/>
        <w:wordWrap/>
        <w:overflowPunct/>
        <w:topLinePunct w:val="0"/>
        <w:autoSpaceDE/>
        <w:autoSpaceDN/>
        <w:bidi w:val="0"/>
        <w:adjustRightInd w:val="0"/>
        <w:snapToGrid w:val="0"/>
        <w:spacing w:before="0" w:after="0" w:line="400" w:lineRule="exact"/>
        <w:ind w:firstLine="482" w:firstLineChars="200"/>
        <w:textAlignment w:val="auto"/>
        <w:rPr>
          <w:rFonts w:hint="eastAsia" w:ascii="方正仿宋_GBK" w:hAnsi="宋体" w:eastAsia="方正仿宋_GBK"/>
          <w:sz w:val="24"/>
          <w:highlight w:val="none"/>
        </w:rPr>
      </w:pPr>
      <w:r>
        <w:rPr>
          <w:rFonts w:hint="eastAsia" w:ascii="方正仿宋_GBK" w:hAnsi="宋体" w:eastAsia="方正仿宋_GBK"/>
          <w:sz w:val="24"/>
          <w:highlight w:val="none"/>
        </w:rPr>
        <w:t>三、报价要求</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14:paraId="080B1EF5">
      <w:pPr>
        <w:pageBreakBefore w:val="0"/>
        <w:kinsoku/>
        <w:wordWrap/>
        <w:overflowPunct/>
        <w:topLinePunct w:val="0"/>
        <w:autoSpaceDE/>
        <w:autoSpaceDN/>
        <w:bidi w:val="0"/>
        <w:snapToGrid w:val="0"/>
        <w:spacing w:line="400" w:lineRule="exact"/>
        <w:ind w:firstLine="480" w:firstLineChars="200"/>
        <w:textAlignment w:val="auto"/>
        <w:rPr>
          <w:rFonts w:hint="eastAsia" w:ascii="方正仿宋_GBK" w:hAnsi="宋体" w:eastAsia="方正仿宋_GBK" w:cs="Times New Roman"/>
          <w:sz w:val="24"/>
          <w:szCs w:val="24"/>
          <w:highlight w:val="none"/>
          <w:lang w:val="en-US" w:eastAsia="zh-CN"/>
        </w:rPr>
      </w:pPr>
      <w:bookmarkStart w:id="218" w:name="_Toc474539278"/>
      <w:bookmarkStart w:id="219" w:name="_Toc4445"/>
      <w:bookmarkStart w:id="220" w:name="_Toc26304526"/>
      <w:bookmarkStart w:id="221" w:name="_Toc207988540"/>
      <w:bookmarkStart w:id="222" w:name="_Toc7697"/>
      <w:bookmarkStart w:id="223" w:name="_Toc354354689"/>
      <w:bookmarkStart w:id="224" w:name="_Toc9192"/>
      <w:bookmarkStart w:id="225" w:name="_Toc11000"/>
      <w:bookmarkStart w:id="226" w:name="_Toc1869751417"/>
      <w:bookmarkStart w:id="227" w:name="_Toc2165"/>
      <w:bookmarkStart w:id="228" w:name="_Toc1681839239"/>
      <w:bookmarkStart w:id="229" w:name="_Toc900146740"/>
      <w:bookmarkStart w:id="230" w:name="_Toc1421687536"/>
      <w:bookmarkStart w:id="231" w:name="_Toc7562"/>
      <w:bookmarkStart w:id="232" w:name="_Toc106034785"/>
      <w:bookmarkStart w:id="233" w:name="_Toc65660345"/>
      <w:bookmarkStart w:id="234" w:name="_Toc876205911"/>
      <w:r>
        <w:rPr>
          <w:rFonts w:hint="eastAsia" w:ascii="方正仿宋_GBK" w:hAnsi="宋体" w:eastAsia="方正仿宋_GBK" w:cs="Times New Roman"/>
          <w:sz w:val="24"/>
          <w:szCs w:val="24"/>
          <w:highlight w:val="none"/>
          <w:lang w:val="en-US" w:eastAsia="zh-CN"/>
        </w:rPr>
        <w:t>1.本次报价须为人民币报价，</w:t>
      </w:r>
      <w:r>
        <w:rPr>
          <w:rFonts w:hint="eastAsia" w:ascii="方正仿宋_GBK" w:hAnsi="宋体" w:eastAsia="方正仿宋_GBK" w:cs="Times New Roman"/>
          <w:color w:val="auto"/>
          <w:sz w:val="24"/>
          <w:szCs w:val="24"/>
          <w:highlight w:val="none"/>
          <w:lang w:val="en-US" w:eastAsia="zh-CN"/>
        </w:rPr>
        <w:t>所有药剂报价均为综合报价（所有药剂报价均包含运输、装卸、二次转运、检测、售后维护、税费（增值税专用发票）、利</w:t>
      </w:r>
      <w:r>
        <w:rPr>
          <w:rFonts w:hint="eastAsia" w:ascii="方正仿宋_GBK" w:hAnsi="宋体" w:eastAsia="方正仿宋_GBK" w:cs="Times New Roman"/>
          <w:sz w:val="24"/>
          <w:szCs w:val="24"/>
          <w:highlight w:val="none"/>
          <w:lang w:val="en-US" w:eastAsia="zh-CN"/>
        </w:rPr>
        <w:t>润等）。因供应商自身原因造成漏报、少报皆由其自行承担责任，采购人不再补偿。</w:t>
      </w:r>
    </w:p>
    <w:p w14:paraId="76E8FB7E">
      <w:pPr>
        <w:pageBreakBefore w:val="0"/>
        <w:kinsoku/>
        <w:wordWrap/>
        <w:overflowPunct/>
        <w:topLinePunct w:val="0"/>
        <w:autoSpaceDE/>
        <w:autoSpaceDN/>
        <w:bidi w:val="0"/>
        <w:snapToGrid w:val="0"/>
        <w:spacing w:line="400" w:lineRule="exact"/>
        <w:ind w:firstLine="480" w:firstLineChars="200"/>
        <w:textAlignment w:val="auto"/>
        <w:rPr>
          <w:rFonts w:hint="default" w:ascii="方正仿宋_GBK" w:hAnsi="宋体" w:eastAsia="方正仿宋_GBK" w:cs="Times New Roman"/>
          <w:sz w:val="24"/>
          <w:szCs w:val="24"/>
          <w:highlight w:val="none"/>
          <w:lang w:val="en-US" w:eastAsia="zh-CN"/>
        </w:rPr>
      </w:pPr>
      <w:r>
        <w:rPr>
          <w:rFonts w:hint="eastAsia" w:ascii="方正仿宋_GBK" w:hAnsi="宋体" w:eastAsia="方正仿宋_GBK" w:cs="Times New Roman"/>
          <w:sz w:val="24"/>
          <w:szCs w:val="24"/>
          <w:highlight w:val="none"/>
          <w:lang w:val="en-US" w:eastAsia="zh-CN"/>
        </w:rPr>
        <w:t>2.年度合同签订后，在合同期限内供货价格不作调整。</w:t>
      </w:r>
    </w:p>
    <w:p w14:paraId="7B08A832">
      <w:pPr>
        <w:pStyle w:val="3"/>
        <w:pageBreakBefore w:val="0"/>
        <w:kinsoku/>
        <w:wordWrap/>
        <w:overflowPunct/>
        <w:topLinePunct w:val="0"/>
        <w:autoSpaceDE/>
        <w:autoSpaceDN/>
        <w:bidi w:val="0"/>
        <w:adjustRightInd w:val="0"/>
        <w:snapToGrid w:val="0"/>
        <w:spacing w:before="0" w:after="0" w:line="400" w:lineRule="exact"/>
        <w:ind w:firstLine="482" w:firstLineChars="200"/>
        <w:textAlignment w:val="auto"/>
        <w:rPr>
          <w:rFonts w:hint="eastAsia" w:ascii="方正仿宋_GBK" w:hAnsi="宋体" w:eastAsia="方正仿宋_GBK"/>
          <w:sz w:val="24"/>
          <w:highlight w:val="none"/>
        </w:rPr>
      </w:pPr>
      <w:r>
        <w:rPr>
          <w:rFonts w:hint="eastAsia" w:ascii="方正仿宋_GBK" w:hAnsi="宋体" w:eastAsia="方正仿宋_GBK"/>
          <w:sz w:val="24"/>
          <w:highlight w:val="none"/>
        </w:rPr>
        <w:t>四、付款方式</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29ECFA17">
      <w:pPr>
        <w:pageBreakBefore w:val="0"/>
        <w:kinsoku/>
        <w:wordWrap/>
        <w:overflowPunct/>
        <w:topLinePunct w:val="0"/>
        <w:autoSpaceDE/>
        <w:autoSpaceDN/>
        <w:bidi w:val="0"/>
        <w:snapToGrid w:val="0"/>
        <w:spacing w:line="400" w:lineRule="exact"/>
        <w:ind w:firstLine="480" w:firstLineChars="200"/>
        <w:textAlignment w:val="auto"/>
        <w:rPr>
          <w:rFonts w:hint="eastAsia" w:ascii="方正仿宋_GBK" w:hAnsi="宋体" w:eastAsia="方正仿宋_GBK"/>
          <w:sz w:val="24"/>
          <w:szCs w:val="24"/>
          <w:highlight w:val="none"/>
        </w:rPr>
      </w:pPr>
      <w:bookmarkStart w:id="235" w:name="OLE_LINK3"/>
      <w:bookmarkStart w:id="236" w:name="OLE_LINK4"/>
      <w:bookmarkStart w:id="237" w:name="_Toc24751"/>
      <w:bookmarkStart w:id="238" w:name="_Toc1498"/>
      <w:bookmarkStart w:id="239" w:name="_Toc11981341"/>
      <w:bookmarkStart w:id="240" w:name="_Toc12179"/>
      <w:bookmarkStart w:id="241" w:name="_Toc1336379224"/>
      <w:bookmarkStart w:id="242" w:name="_Toc1813706826"/>
      <w:bookmarkStart w:id="243" w:name="_Toc65660346"/>
      <w:bookmarkStart w:id="244" w:name="_Toc585879469"/>
      <w:bookmarkStart w:id="245" w:name="_Toc106034786"/>
      <w:bookmarkStart w:id="246" w:name="_Toc7228"/>
      <w:bookmarkStart w:id="247" w:name="_Toc15155"/>
      <w:bookmarkStart w:id="248" w:name="_Toc411420060"/>
      <w:bookmarkStart w:id="249" w:name="_Toc904356707"/>
      <w:bookmarkStart w:id="250" w:name="_Toc1170280458"/>
      <w:bookmarkStart w:id="251" w:name="_Toc189913773"/>
      <w:bookmarkStart w:id="252" w:name="_Toc3786"/>
      <w:r>
        <w:rPr>
          <w:rFonts w:hint="eastAsia" w:ascii="方正仿宋_GBK" w:hAnsi="宋体" w:eastAsia="方正仿宋_GBK"/>
          <w:sz w:val="24"/>
          <w:szCs w:val="24"/>
          <w:highlight w:val="none"/>
        </w:rPr>
        <w:t>合同签订时成交供应商向采购人缴纳合同金额 5 %的履约保证金（以支票、汇票、本票或者金融机构、担保机构出具的保函等非现金形式提交。）</w:t>
      </w:r>
    </w:p>
    <w:p w14:paraId="463148D1">
      <w:pPr>
        <w:pageBreakBefore w:val="0"/>
        <w:kinsoku/>
        <w:wordWrap/>
        <w:overflowPunct/>
        <w:topLinePunct w:val="0"/>
        <w:autoSpaceDE/>
        <w:autoSpaceDN/>
        <w:bidi w:val="0"/>
        <w:snapToGrid w:val="0"/>
        <w:spacing w:line="400" w:lineRule="exact"/>
        <w:ind w:firstLine="480" w:firstLineChars="200"/>
        <w:textAlignment w:val="auto"/>
        <w:rPr>
          <w:rFonts w:hint="eastAsia" w:ascii="方正仿宋_GBK" w:hAnsi="宋体" w:eastAsia="方正仿宋_GBK"/>
          <w:sz w:val="24"/>
          <w:szCs w:val="24"/>
          <w:highlight w:val="none"/>
          <w:lang w:eastAsia="zh-CN"/>
        </w:rPr>
      </w:pPr>
      <w:r>
        <w:rPr>
          <w:rFonts w:hint="eastAsia" w:ascii="方正仿宋_GBK" w:hAnsi="宋体" w:eastAsia="方正仿宋_GBK"/>
          <w:sz w:val="24"/>
          <w:szCs w:val="24"/>
          <w:highlight w:val="none"/>
        </w:rPr>
        <w:t>退还时间及方式： 履约完成后一次性无息退还至投保人账户。</w:t>
      </w:r>
    </w:p>
    <w:bookmarkEnd w:id="235"/>
    <w:bookmarkEnd w:id="236"/>
    <w:p w14:paraId="17EA1C7A">
      <w:pPr>
        <w:pageBreakBefore w:val="0"/>
        <w:kinsoku/>
        <w:wordWrap/>
        <w:overflowPunct/>
        <w:topLinePunct w:val="0"/>
        <w:autoSpaceDE/>
        <w:autoSpaceDN/>
        <w:bidi w:val="0"/>
        <w:snapToGrid w:val="0"/>
        <w:spacing w:line="400" w:lineRule="exact"/>
        <w:ind w:firstLine="480" w:firstLineChars="200"/>
        <w:textAlignment w:val="auto"/>
        <w:rPr>
          <w:rFonts w:hint="default"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rPr>
        <w:t>（二）</w:t>
      </w:r>
      <w:r>
        <w:rPr>
          <w:rFonts w:hint="eastAsia" w:ascii="方正仿宋_GBK" w:hAnsi="宋体" w:eastAsia="方正仿宋_GBK"/>
          <w:sz w:val="24"/>
          <w:szCs w:val="24"/>
          <w:highlight w:val="none"/>
          <w:lang w:val="en-US" w:eastAsia="zh-CN"/>
        </w:rPr>
        <w:t>支付比例</w:t>
      </w:r>
    </w:p>
    <w:p w14:paraId="01DFFEE3">
      <w:pPr>
        <w:pStyle w:val="3"/>
        <w:pageBreakBefore w:val="0"/>
        <w:kinsoku/>
        <w:wordWrap/>
        <w:overflowPunct/>
        <w:topLinePunct w:val="0"/>
        <w:autoSpaceDE/>
        <w:autoSpaceDN/>
        <w:bidi w:val="0"/>
        <w:adjustRightInd w:val="0"/>
        <w:snapToGrid w:val="0"/>
        <w:spacing w:before="0" w:after="0" w:line="400" w:lineRule="exact"/>
        <w:ind w:firstLine="480" w:firstLineChars="200"/>
        <w:textAlignment w:val="auto"/>
        <w:rPr>
          <w:rFonts w:hint="eastAsia" w:ascii="方正仿宋_GBK" w:hAnsi="宋体" w:eastAsia="方正仿宋_GBK" w:cs="Times New Roman"/>
          <w:b w:val="0"/>
          <w:kern w:val="2"/>
          <w:sz w:val="24"/>
          <w:szCs w:val="24"/>
          <w:highlight w:val="none"/>
          <w:lang w:val="en-US" w:eastAsia="zh-CN" w:bidi="ar-SA"/>
        </w:rPr>
      </w:pPr>
      <w:bookmarkStart w:id="253" w:name="_Toc1235328629"/>
      <w:r>
        <w:rPr>
          <w:rFonts w:hint="eastAsia" w:ascii="方正仿宋_GBK" w:hAnsi="宋体" w:eastAsia="方正仿宋_GBK" w:cs="Times New Roman"/>
          <w:b w:val="0"/>
          <w:kern w:val="2"/>
          <w:sz w:val="24"/>
          <w:szCs w:val="24"/>
          <w:highlight w:val="none"/>
          <w:lang w:val="en-US" w:eastAsia="zh-CN" w:bidi="ar-SA"/>
        </w:rPr>
        <w:t>本次采购为分批次供货，每批次合格药剂供货完成后，供货方提供送货单、该批次药剂检测报告、</w:t>
      </w:r>
      <w:r>
        <w:rPr>
          <w:rFonts w:hint="eastAsia" w:ascii="方正仿宋_GBK" w:hAnsi="宋体" w:eastAsia="方正仿宋_GBK" w:cs="Times New Roman"/>
          <w:b w:val="0"/>
          <w:color w:val="FF0000"/>
          <w:kern w:val="2"/>
          <w:sz w:val="24"/>
          <w:szCs w:val="24"/>
          <w:highlight w:val="none"/>
          <w:lang w:val="en-US" w:eastAsia="zh-CN" w:bidi="ar-SA"/>
        </w:rPr>
        <w:t>第三方药剂检测报告及</w:t>
      </w:r>
      <w:r>
        <w:rPr>
          <w:rFonts w:hint="eastAsia" w:ascii="方正仿宋_GBK" w:hAnsi="宋体" w:eastAsia="方正仿宋_GBK" w:cs="Times New Roman"/>
          <w:b w:val="0"/>
          <w:kern w:val="2"/>
          <w:sz w:val="24"/>
          <w:szCs w:val="24"/>
          <w:highlight w:val="none"/>
          <w:lang w:val="en-US" w:eastAsia="zh-CN" w:bidi="ar-SA"/>
        </w:rPr>
        <w:t>增值税专用发票后支付该批次药剂款。</w:t>
      </w:r>
    </w:p>
    <w:p w14:paraId="7D325049">
      <w:pPr>
        <w:pStyle w:val="3"/>
        <w:pageBreakBefore w:val="0"/>
        <w:kinsoku/>
        <w:wordWrap/>
        <w:overflowPunct/>
        <w:topLinePunct w:val="0"/>
        <w:autoSpaceDE/>
        <w:autoSpaceDN/>
        <w:bidi w:val="0"/>
        <w:adjustRightInd w:val="0"/>
        <w:snapToGrid w:val="0"/>
        <w:spacing w:before="0" w:after="0" w:line="400" w:lineRule="exact"/>
        <w:ind w:firstLine="482" w:firstLineChars="200"/>
        <w:textAlignment w:val="auto"/>
        <w:rPr>
          <w:rFonts w:hint="eastAsia" w:ascii="方正仿宋_GBK" w:hAnsi="宋体" w:eastAsia="方正仿宋_GBK"/>
          <w:sz w:val="24"/>
          <w:highlight w:val="none"/>
        </w:rPr>
      </w:pPr>
      <w:r>
        <w:rPr>
          <w:rFonts w:hint="eastAsia" w:ascii="方正仿宋_GBK" w:hAnsi="宋体" w:eastAsia="方正仿宋_GBK"/>
          <w:sz w:val="24"/>
          <w:highlight w:val="none"/>
        </w:rPr>
        <w:t>五、知识产权</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14:paraId="02642C6E">
      <w:pPr>
        <w:pageBreakBefore w:val="0"/>
        <w:kinsoku/>
        <w:wordWrap/>
        <w:overflowPunct/>
        <w:topLinePunct w:val="0"/>
        <w:autoSpaceDE/>
        <w:autoSpaceDN/>
        <w:bidi w:val="0"/>
        <w:snapToGrid w:val="0"/>
        <w:spacing w:line="400" w:lineRule="exact"/>
        <w:ind w:firstLine="480" w:firstLineChars="200"/>
        <w:textAlignment w:val="auto"/>
        <w:rPr>
          <w:rFonts w:hint="eastAsia" w:ascii="方正仿宋_GBK" w:hAnsi="宋体" w:eastAsia="方正仿宋_GBK"/>
          <w:sz w:val="24"/>
          <w:szCs w:val="24"/>
          <w:highlight w:val="none"/>
          <w:lang w:val="en-US" w:eastAsia="zh-CN"/>
        </w:rPr>
      </w:pPr>
      <w:bookmarkStart w:id="254" w:name="_Toc23902"/>
      <w:bookmarkStart w:id="255" w:name="_Toc106034788"/>
      <w:bookmarkStart w:id="256" w:name="_Toc65660348"/>
      <w:bookmarkStart w:id="257" w:name="_Toc31659"/>
      <w:bookmarkStart w:id="258" w:name="_Toc21248"/>
      <w:r>
        <w:rPr>
          <w:rFonts w:hint="eastAsia" w:ascii="方正仿宋_GBK" w:hAnsi="宋体" w:eastAsia="方正仿宋_GBK"/>
          <w:sz w:val="24"/>
          <w:szCs w:val="24"/>
          <w:highlight w:val="none"/>
          <w:lang w:val="en-US" w:eastAsia="zh-CN"/>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0EFC38B2">
      <w:pPr>
        <w:pStyle w:val="3"/>
        <w:pageBreakBefore w:val="0"/>
        <w:kinsoku/>
        <w:wordWrap/>
        <w:overflowPunct/>
        <w:topLinePunct w:val="0"/>
        <w:autoSpaceDE/>
        <w:autoSpaceDN/>
        <w:bidi w:val="0"/>
        <w:adjustRightInd w:val="0"/>
        <w:snapToGrid w:val="0"/>
        <w:spacing w:before="0" w:after="0" w:line="400" w:lineRule="exact"/>
        <w:ind w:firstLine="482" w:firstLineChars="200"/>
        <w:textAlignment w:val="auto"/>
        <w:rPr>
          <w:rFonts w:hint="eastAsia" w:ascii="方正仿宋_GBK" w:hAnsi="宋体" w:eastAsia="方正仿宋_GBK"/>
          <w:sz w:val="24"/>
          <w:szCs w:val="22"/>
          <w:highlight w:val="none"/>
        </w:rPr>
      </w:pPr>
      <w:bookmarkStart w:id="259" w:name="_Toc306721529"/>
      <w:bookmarkStart w:id="260" w:name="_Toc21484"/>
      <w:bookmarkStart w:id="261" w:name="_Toc1513350778"/>
      <w:bookmarkStart w:id="262" w:name="_Toc324255239"/>
      <w:bookmarkStart w:id="263" w:name="_Toc310108563"/>
      <w:bookmarkStart w:id="264" w:name="_Toc1047096050"/>
      <w:bookmarkStart w:id="265" w:name="_Toc678567197"/>
      <w:bookmarkStart w:id="266" w:name="_Toc1799838261"/>
      <w:bookmarkStart w:id="267" w:name="_Toc345548355"/>
      <w:bookmarkStart w:id="268" w:name="_Toc2143327104"/>
      <w:bookmarkStart w:id="269" w:name="_Toc1498249793"/>
      <w:bookmarkStart w:id="270" w:name="_Toc106034787"/>
      <w:bookmarkStart w:id="271" w:name="_Toc10090"/>
      <w:bookmarkStart w:id="272" w:name="_Toc4034"/>
      <w:bookmarkStart w:id="273" w:name="_Toc5555"/>
      <w:bookmarkStart w:id="274" w:name="_Toc6565"/>
      <w:bookmarkStart w:id="275" w:name="_Toc65660347"/>
      <w:bookmarkStart w:id="276" w:name="_Toc6869"/>
      <w:bookmarkStart w:id="277" w:name="_Toc18198"/>
      <w:r>
        <w:rPr>
          <w:rFonts w:hint="eastAsia" w:ascii="方正仿宋_GBK" w:hAnsi="宋体" w:eastAsia="方正仿宋_GBK"/>
          <w:sz w:val="24"/>
          <w:szCs w:val="22"/>
          <w:highlight w:val="none"/>
        </w:rPr>
        <w:t>六、培训</w:t>
      </w:r>
      <w:bookmarkEnd w:id="259"/>
      <w:bookmarkEnd w:id="260"/>
      <w:bookmarkEnd w:id="261"/>
      <w:bookmarkEnd w:id="262"/>
      <w:bookmarkEnd w:id="263"/>
      <w:bookmarkEnd w:id="264"/>
      <w:bookmarkEnd w:id="265"/>
      <w:bookmarkEnd w:id="266"/>
      <w:bookmarkEnd w:id="267"/>
      <w:bookmarkEnd w:id="268"/>
      <w:bookmarkEnd w:id="269"/>
    </w:p>
    <w:p w14:paraId="06B46C01">
      <w:pPr>
        <w:pageBreakBefore w:val="0"/>
        <w:kinsoku/>
        <w:wordWrap/>
        <w:overflowPunct/>
        <w:topLinePunct w:val="0"/>
        <w:autoSpaceDE/>
        <w:autoSpaceDN/>
        <w:bidi w:val="0"/>
        <w:snapToGrid w:val="0"/>
        <w:spacing w:line="40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采购人需要成交供应商提供对货物的使用培训，使相关使用人员能够正常使用相关货物。</w:t>
      </w:r>
    </w:p>
    <w:bookmarkEnd w:id="270"/>
    <w:bookmarkEnd w:id="271"/>
    <w:bookmarkEnd w:id="272"/>
    <w:bookmarkEnd w:id="273"/>
    <w:bookmarkEnd w:id="274"/>
    <w:bookmarkEnd w:id="275"/>
    <w:bookmarkEnd w:id="276"/>
    <w:bookmarkEnd w:id="277"/>
    <w:p w14:paraId="183DEC21">
      <w:pPr>
        <w:pStyle w:val="3"/>
        <w:pageBreakBefore w:val="0"/>
        <w:kinsoku/>
        <w:wordWrap/>
        <w:overflowPunct/>
        <w:topLinePunct w:val="0"/>
        <w:autoSpaceDE/>
        <w:autoSpaceDN/>
        <w:bidi w:val="0"/>
        <w:adjustRightInd w:val="0"/>
        <w:snapToGrid w:val="0"/>
        <w:spacing w:before="0" w:after="0" w:line="400" w:lineRule="exact"/>
        <w:ind w:firstLine="482" w:firstLineChars="200"/>
        <w:textAlignment w:val="auto"/>
        <w:rPr>
          <w:rFonts w:hint="eastAsia" w:ascii="方正仿宋_GBK" w:hAnsi="Times New Roman" w:eastAsia="方正仿宋_GBK" w:cs="Times New Roman"/>
          <w:kern w:val="2"/>
          <w:sz w:val="24"/>
          <w:szCs w:val="24"/>
          <w:lang w:val="en-US" w:eastAsia="zh-CN" w:bidi="ar-SA"/>
        </w:rPr>
      </w:pPr>
      <w:bookmarkStart w:id="278" w:name="_Toc741423173"/>
      <w:r>
        <w:rPr>
          <w:rFonts w:hint="eastAsia" w:ascii="方正仿宋_GBK" w:hAnsi="宋体" w:eastAsia="方正仿宋_GBK"/>
          <w:sz w:val="24"/>
          <w:szCs w:val="22"/>
          <w:highlight w:val="none"/>
          <w:lang w:val="en-US" w:eastAsia="zh-CN"/>
        </w:rPr>
        <w:t>七、其他</w:t>
      </w:r>
      <w:bookmarkEnd w:id="254"/>
      <w:bookmarkEnd w:id="255"/>
      <w:bookmarkEnd w:id="256"/>
      <w:bookmarkEnd w:id="257"/>
      <w:bookmarkEnd w:id="258"/>
      <w:bookmarkEnd w:id="278"/>
    </w:p>
    <w:p w14:paraId="354125E7">
      <w:pPr>
        <w:ind w:firstLine="480" w:firstLineChars="200"/>
        <w:rPr>
          <w:rFonts w:hint="eastAsia"/>
          <w:lang w:val="en-US" w:eastAsia="zh-CN"/>
        </w:rPr>
        <w:sectPr>
          <w:pgSz w:w="11907" w:h="16840"/>
          <w:pgMar w:top="1134" w:right="1191" w:bottom="1134" w:left="1304" w:header="964" w:footer="992" w:gutter="0"/>
          <w:pgNumType w:fmt="numberInDash"/>
          <w:cols w:space="720" w:num="1"/>
          <w:docGrid w:linePitch="312" w:charSpace="0"/>
        </w:sectPr>
      </w:pPr>
      <w:r>
        <w:rPr>
          <w:rFonts w:hint="eastAsia" w:ascii="方正仿宋_GBK" w:eastAsia="方正仿宋_GBK" w:cs="Times New Roman"/>
          <w:kern w:val="2"/>
          <w:sz w:val="24"/>
          <w:szCs w:val="24"/>
          <w:lang w:val="en-US" w:eastAsia="zh-CN" w:bidi="ar-SA"/>
        </w:rPr>
        <w:t>（如果有）</w:t>
      </w:r>
    </w:p>
    <w:p w14:paraId="39B00254">
      <w:pPr>
        <w:pStyle w:val="3"/>
        <w:adjustRightInd w:val="0"/>
        <w:snapToGrid w:val="0"/>
        <w:spacing w:before="0" w:after="0" w:line="400" w:lineRule="exact"/>
        <w:jc w:val="both"/>
        <w:rPr>
          <w:rFonts w:hint="eastAsia" w:ascii="方正小标宋_GBK" w:hAnsi="方正小标宋_GBK" w:eastAsia="方正小标宋_GBK" w:cs="方正小标宋_GBK"/>
          <w:sz w:val="36"/>
          <w:szCs w:val="36"/>
          <w:highlight w:val="none"/>
          <w:lang w:val="en-US" w:eastAsia="zh-CN"/>
        </w:rPr>
      </w:pPr>
      <w:bookmarkStart w:id="279" w:name="_Toc1247487875"/>
      <w:bookmarkStart w:id="280" w:name="_Toc24195"/>
      <w:bookmarkStart w:id="281" w:name="_Toc4930"/>
      <w:bookmarkStart w:id="282" w:name="_Toc65660349"/>
      <w:bookmarkStart w:id="283" w:name="_Toc1729216805"/>
      <w:bookmarkStart w:id="284" w:name="_Toc16123"/>
      <w:bookmarkStart w:id="285" w:name="_Toc31282"/>
      <w:bookmarkStart w:id="286" w:name="_Toc1633847591"/>
      <w:bookmarkStart w:id="287" w:name="_Toc26015"/>
      <w:bookmarkStart w:id="288" w:name="_Toc1010852313"/>
      <w:bookmarkStart w:id="289" w:name="_Toc1744092184"/>
      <w:bookmarkStart w:id="290" w:name="_Toc106034789"/>
      <w:bookmarkStart w:id="291" w:name="_Toc1167384701"/>
      <w:bookmarkStart w:id="292" w:name="_Toc278423661"/>
      <w:bookmarkStart w:id="293" w:name="_Toc17355"/>
      <w:bookmarkStart w:id="294" w:name="_Toc716988109"/>
      <w:bookmarkStart w:id="295" w:name="_Toc683020383"/>
      <w:r>
        <w:rPr>
          <w:rFonts w:hint="eastAsia" w:ascii="方正小标宋_GBK" w:hAnsi="方正小标宋_GBK" w:eastAsia="方正小标宋_GBK" w:cs="方正小标宋_GBK"/>
          <w:sz w:val="36"/>
          <w:szCs w:val="36"/>
          <w:highlight w:val="none"/>
          <w:lang w:val="en-US" w:eastAsia="zh-CN"/>
        </w:rPr>
        <w:t>第四篇  采购程序、评定成交的标准、无效报价及采购终止</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 w14:paraId="32AAB65F">
      <w:pPr>
        <w:pStyle w:val="3"/>
        <w:adjustRightInd w:val="0"/>
        <w:snapToGrid w:val="0"/>
        <w:spacing w:before="0" w:after="0" w:line="400" w:lineRule="exact"/>
        <w:ind w:firstLine="482" w:firstLineChars="200"/>
        <w:rPr>
          <w:rFonts w:hint="eastAsia" w:ascii="方正仿宋_GBK" w:hAnsi="宋体" w:eastAsia="方正仿宋_GBK"/>
          <w:sz w:val="24"/>
          <w:highlight w:val="none"/>
        </w:rPr>
      </w:pPr>
      <w:bookmarkStart w:id="296" w:name="_Toc65660350"/>
      <w:bookmarkStart w:id="297" w:name="_Toc5167"/>
      <w:bookmarkStart w:id="298" w:name="_Toc106034790"/>
      <w:bookmarkStart w:id="299" w:name="_Toc1955470771"/>
      <w:bookmarkStart w:id="300" w:name="_Toc1457514764"/>
      <w:bookmarkStart w:id="301" w:name="_Toc1296625395"/>
      <w:bookmarkStart w:id="302" w:name="_Toc1392115539"/>
      <w:bookmarkStart w:id="303" w:name="_Toc9361"/>
      <w:bookmarkStart w:id="304" w:name="_Toc19515"/>
      <w:bookmarkStart w:id="305" w:name="_Toc3154"/>
      <w:bookmarkStart w:id="306" w:name="_Toc27932"/>
      <w:bookmarkStart w:id="307" w:name="_Toc64732012"/>
      <w:bookmarkStart w:id="308" w:name="_Toc412306833"/>
      <w:bookmarkStart w:id="309" w:name="_Toc1460494501"/>
      <w:bookmarkStart w:id="310" w:name="_Toc1665"/>
      <w:bookmarkStart w:id="311" w:name="_Toc1179218920"/>
      <w:bookmarkStart w:id="312" w:name="_Toc104443594"/>
      <w:bookmarkStart w:id="313" w:name="_Toc341459743"/>
      <w:r>
        <w:rPr>
          <w:rFonts w:hint="eastAsia" w:ascii="方正仿宋_GBK" w:hAnsi="宋体" w:eastAsia="方正仿宋_GBK"/>
          <w:sz w:val="24"/>
          <w:highlight w:val="none"/>
        </w:rPr>
        <w:t>一、采购程序</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p w14:paraId="081BF0BF">
      <w:pPr>
        <w:pStyle w:val="35"/>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（一）询价按询价通知书规定的时间和地点进行。</w:t>
      </w:r>
    </w:p>
    <w:p w14:paraId="6EA80190">
      <w:pPr>
        <w:pStyle w:val="35"/>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 xml:space="preserve">（二）由本项目询价小组对各供应商的资格条件、实质性响应等进行审查。 </w:t>
      </w:r>
    </w:p>
    <w:p w14:paraId="6530E527">
      <w:pPr>
        <w:snapToGrid w:val="0"/>
        <w:spacing w:line="400" w:lineRule="exact"/>
        <w:ind w:firstLine="480" w:firstLineChars="200"/>
        <w:rPr>
          <w:rFonts w:ascii="方正仿宋_GBK" w:hAnsi="宋体" w:eastAsia="方正仿宋_GBK" w:cs="宋体"/>
          <w:kern w:val="0"/>
          <w:sz w:val="24"/>
          <w:szCs w:val="24"/>
          <w:highlight w:val="none"/>
        </w:rPr>
      </w:pPr>
      <w:r>
        <w:rPr>
          <w:rFonts w:hint="eastAsia" w:ascii="方正仿宋_GBK" w:hAnsi="宋体" w:eastAsia="方正仿宋_GBK"/>
          <w:sz w:val="24"/>
          <w:szCs w:val="24"/>
          <w:highlight w:val="none"/>
        </w:rPr>
        <w:t>1.资格性审查。依据法律法规和询价通知书的规定，对</w:t>
      </w:r>
      <w:r>
        <w:rPr>
          <w:rFonts w:hint="eastAsia" w:ascii="方正仿宋_GBK" w:hAnsi="宋体" w:eastAsia="方正仿宋_GBK"/>
          <w:sz w:val="24"/>
          <w:szCs w:val="24"/>
          <w:highlight w:val="none"/>
          <w:lang w:eastAsia="zh-CN"/>
        </w:rPr>
        <w:t>电子</w:t>
      </w:r>
      <w:r>
        <w:rPr>
          <w:rFonts w:hint="eastAsia" w:ascii="方正仿宋_GBK" w:hAnsi="宋体" w:eastAsia="方正仿宋_GBK"/>
          <w:sz w:val="24"/>
          <w:szCs w:val="24"/>
          <w:highlight w:val="none"/>
        </w:rPr>
        <w:t>响应文件中的资格证明材料、保证金等进行审查。资格性审查内容如下：</w:t>
      </w:r>
    </w:p>
    <w:tbl>
      <w:tblPr>
        <w:tblStyle w:val="5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2835"/>
        <w:gridCol w:w="5267"/>
      </w:tblGrid>
      <w:tr w14:paraId="242E2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tcBorders>
              <w:top w:val="single" w:color="auto" w:sz="4" w:space="0"/>
              <w:left w:val="single" w:color="auto" w:sz="4" w:space="0"/>
              <w:bottom w:val="single" w:color="auto" w:sz="4" w:space="0"/>
              <w:right w:val="single" w:color="auto" w:sz="4" w:space="0"/>
            </w:tcBorders>
            <w:noWrap w:val="0"/>
            <w:vAlign w:val="center"/>
          </w:tcPr>
          <w:p w14:paraId="04D19824">
            <w:pPr>
              <w:jc w:val="center"/>
              <w:rPr>
                <w:rFonts w:hint="eastAsia" w:ascii="方正仿宋_GBK" w:hAnsi="宋体" w:eastAsia="方正仿宋_GBK" w:cs="宋体"/>
                <w:b/>
                <w:kern w:val="0"/>
                <w:sz w:val="21"/>
                <w:szCs w:val="21"/>
                <w:highlight w:val="none"/>
              </w:rPr>
            </w:pPr>
            <w:r>
              <w:rPr>
                <w:rFonts w:hint="eastAsia" w:ascii="方正仿宋_GBK" w:hAnsi="宋体" w:eastAsia="方正仿宋_GBK" w:cs="宋体"/>
                <w:b/>
                <w:kern w:val="0"/>
                <w:sz w:val="21"/>
                <w:szCs w:val="21"/>
                <w:highlight w:val="none"/>
              </w:rPr>
              <w:t>序号</w:t>
            </w:r>
          </w:p>
        </w:tc>
        <w:tc>
          <w:tcPr>
            <w:tcW w:w="3544" w:type="dxa"/>
            <w:gridSpan w:val="2"/>
            <w:tcBorders>
              <w:top w:val="single" w:color="auto" w:sz="4" w:space="0"/>
              <w:left w:val="single" w:color="auto" w:sz="4" w:space="0"/>
              <w:bottom w:val="single" w:color="auto" w:sz="4" w:space="0"/>
              <w:right w:val="single" w:color="auto" w:sz="4" w:space="0"/>
            </w:tcBorders>
            <w:noWrap w:val="0"/>
            <w:vAlign w:val="center"/>
          </w:tcPr>
          <w:p w14:paraId="6F4E9F9E">
            <w:pPr>
              <w:jc w:val="center"/>
              <w:rPr>
                <w:rFonts w:hint="eastAsia" w:ascii="方正仿宋_GBK" w:hAnsi="宋体" w:eastAsia="方正仿宋_GBK" w:cs="宋体"/>
                <w:b/>
                <w:kern w:val="0"/>
                <w:sz w:val="21"/>
                <w:szCs w:val="21"/>
                <w:highlight w:val="none"/>
              </w:rPr>
            </w:pPr>
            <w:r>
              <w:rPr>
                <w:rFonts w:hint="eastAsia" w:ascii="方正仿宋_GBK" w:hAnsi="宋体" w:eastAsia="方正仿宋_GBK" w:cs="宋体"/>
                <w:b/>
                <w:kern w:val="0"/>
                <w:sz w:val="21"/>
                <w:szCs w:val="21"/>
                <w:highlight w:val="none"/>
              </w:rPr>
              <w:t>检查因素</w:t>
            </w:r>
          </w:p>
        </w:tc>
        <w:tc>
          <w:tcPr>
            <w:tcW w:w="5267" w:type="dxa"/>
            <w:tcBorders>
              <w:top w:val="single" w:color="auto" w:sz="4" w:space="0"/>
              <w:left w:val="single" w:color="auto" w:sz="4" w:space="0"/>
              <w:bottom w:val="single" w:color="auto" w:sz="4" w:space="0"/>
              <w:right w:val="single" w:color="auto" w:sz="4" w:space="0"/>
            </w:tcBorders>
            <w:noWrap w:val="0"/>
            <w:vAlign w:val="center"/>
          </w:tcPr>
          <w:p w14:paraId="3404B751">
            <w:pPr>
              <w:jc w:val="center"/>
              <w:rPr>
                <w:rFonts w:hint="eastAsia" w:ascii="方正仿宋_GBK" w:hAnsi="宋体" w:eastAsia="方正仿宋_GBK" w:cs="宋体"/>
                <w:b/>
                <w:kern w:val="0"/>
                <w:sz w:val="21"/>
                <w:szCs w:val="21"/>
                <w:highlight w:val="none"/>
              </w:rPr>
            </w:pPr>
            <w:r>
              <w:rPr>
                <w:rFonts w:hint="eastAsia" w:ascii="方正仿宋_GBK" w:hAnsi="宋体" w:eastAsia="方正仿宋_GBK" w:cs="宋体"/>
                <w:b/>
                <w:kern w:val="0"/>
                <w:sz w:val="21"/>
                <w:szCs w:val="21"/>
                <w:highlight w:val="none"/>
              </w:rPr>
              <w:t>检查内容</w:t>
            </w:r>
          </w:p>
        </w:tc>
      </w:tr>
      <w:tr w14:paraId="00167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noWrap w:val="0"/>
            <w:vAlign w:val="center"/>
          </w:tcPr>
          <w:p w14:paraId="5BDE54D5">
            <w:pPr>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（一）</w:t>
            </w:r>
          </w:p>
        </w:tc>
        <w:tc>
          <w:tcPr>
            <w:tcW w:w="709" w:type="dxa"/>
            <w:vMerge w:val="restart"/>
            <w:noWrap w:val="0"/>
            <w:vAlign w:val="center"/>
          </w:tcPr>
          <w:p w14:paraId="7AF006A0">
            <w:pPr>
              <w:rPr>
                <w:rFonts w:hint="eastAsia" w:ascii="方正仿宋_GBK" w:hAnsi="方正仿宋_GBK" w:eastAsia="方正仿宋_GBK" w:cs="方正仿宋_GBK"/>
                <w:sz w:val="21"/>
                <w:szCs w:val="21"/>
                <w:highlight w:val="none"/>
                <w:lang w:val="zh-CN"/>
              </w:rPr>
            </w:pPr>
            <w:r>
              <w:rPr>
                <w:rFonts w:hint="eastAsia" w:ascii="方正仿宋_GBK" w:hAnsi="方正仿宋_GBK" w:eastAsia="方正仿宋_GBK" w:cs="方正仿宋_GBK"/>
                <w:sz w:val="21"/>
                <w:szCs w:val="21"/>
                <w:highlight w:val="none"/>
                <w:lang w:val="zh-CN"/>
              </w:rPr>
              <w:t>《中华人民共和国政府采购法》第二十二条规定</w:t>
            </w:r>
          </w:p>
        </w:tc>
        <w:tc>
          <w:tcPr>
            <w:tcW w:w="2835" w:type="dxa"/>
            <w:noWrap w:val="0"/>
            <w:vAlign w:val="center"/>
          </w:tcPr>
          <w:p w14:paraId="71366EFA">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1.具有独立承担民事责任的能力</w:t>
            </w:r>
          </w:p>
        </w:tc>
        <w:tc>
          <w:tcPr>
            <w:tcW w:w="5267" w:type="dxa"/>
            <w:noWrap w:val="0"/>
            <w:vAlign w:val="center"/>
          </w:tcPr>
          <w:p w14:paraId="50EB5201">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 xml:space="preserve">1.供应商法人营业执照（副本）或事业单位法人证书（副本）或个体工商户营业执照或有效的自然人身份证明或社会团体法人登记证书（提供复印件）。 </w:t>
            </w:r>
          </w:p>
          <w:p w14:paraId="6E421197">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2.供应商法定代表人身份证明和法定代表人授权代表委托书。</w:t>
            </w:r>
          </w:p>
        </w:tc>
      </w:tr>
      <w:tr w14:paraId="73AD6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3A316841">
            <w:pPr>
              <w:jc w:val="center"/>
              <w:rPr>
                <w:rFonts w:hint="eastAsia" w:ascii="方正仿宋_GBK" w:hAnsi="方正仿宋_GBK" w:eastAsia="方正仿宋_GBK" w:cs="方正仿宋_GBK"/>
                <w:sz w:val="21"/>
                <w:szCs w:val="21"/>
                <w:highlight w:val="none"/>
              </w:rPr>
            </w:pPr>
          </w:p>
        </w:tc>
        <w:tc>
          <w:tcPr>
            <w:tcW w:w="709" w:type="dxa"/>
            <w:vMerge w:val="continue"/>
            <w:noWrap w:val="0"/>
            <w:vAlign w:val="center"/>
          </w:tcPr>
          <w:p w14:paraId="7B44799D">
            <w:pPr>
              <w:rPr>
                <w:rFonts w:hint="eastAsia" w:ascii="方正仿宋_GBK" w:hAnsi="方正仿宋_GBK" w:eastAsia="方正仿宋_GBK" w:cs="方正仿宋_GBK"/>
                <w:sz w:val="21"/>
                <w:szCs w:val="21"/>
                <w:highlight w:val="none"/>
                <w:lang w:val="zh-CN"/>
              </w:rPr>
            </w:pPr>
          </w:p>
        </w:tc>
        <w:tc>
          <w:tcPr>
            <w:tcW w:w="2835" w:type="dxa"/>
            <w:noWrap w:val="0"/>
            <w:vAlign w:val="center"/>
          </w:tcPr>
          <w:p w14:paraId="66722A91">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lang w:val="zh-CN"/>
              </w:rPr>
              <w:t>2.</w:t>
            </w:r>
            <w:r>
              <w:rPr>
                <w:rFonts w:hint="eastAsia" w:ascii="方正仿宋_GBK" w:hAnsi="方正仿宋_GBK" w:eastAsia="方正仿宋_GBK" w:cs="方正仿宋_GBK"/>
                <w:sz w:val="21"/>
                <w:szCs w:val="21"/>
                <w:highlight w:val="none"/>
              </w:rPr>
              <w:t>具有良好的商业信誉和健全的财务会计制度</w:t>
            </w:r>
          </w:p>
        </w:tc>
        <w:tc>
          <w:tcPr>
            <w:tcW w:w="5267" w:type="dxa"/>
            <w:vMerge w:val="restart"/>
            <w:noWrap w:val="0"/>
            <w:vAlign w:val="center"/>
          </w:tcPr>
          <w:p w14:paraId="64AE3579">
            <w:pPr>
              <w:rPr>
                <w:rFonts w:hint="eastAsia" w:ascii="方正仿宋_GBK" w:hAnsi="方正仿宋_GBK" w:eastAsia="方正仿宋_GBK" w:cs="方正仿宋_GBK"/>
                <w:b/>
                <w:sz w:val="21"/>
                <w:szCs w:val="21"/>
                <w:highlight w:val="none"/>
              </w:rPr>
            </w:pPr>
            <w:r>
              <w:rPr>
                <w:rFonts w:hint="eastAsia" w:ascii="方正仿宋_GBK" w:hAnsi="方正仿宋_GBK" w:eastAsia="方正仿宋_GBK" w:cs="方正仿宋_GBK"/>
                <w:sz w:val="21"/>
                <w:szCs w:val="21"/>
                <w:highlight w:val="none"/>
              </w:rPr>
              <w:t>供应商提供“基本资格条件承诺函”（格式详见第七篇）</w:t>
            </w:r>
          </w:p>
        </w:tc>
      </w:tr>
      <w:tr w14:paraId="69F58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1C0E5F0A">
            <w:pPr>
              <w:jc w:val="center"/>
              <w:rPr>
                <w:rFonts w:hint="eastAsia" w:ascii="方正仿宋_GBK" w:hAnsi="方正仿宋_GBK" w:eastAsia="方正仿宋_GBK" w:cs="方正仿宋_GBK"/>
                <w:sz w:val="21"/>
                <w:szCs w:val="21"/>
                <w:highlight w:val="none"/>
              </w:rPr>
            </w:pPr>
          </w:p>
        </w:tc>
        <w:tc>
          <w:tcPr>
            <w:tcW w:w="709" w:type="dxa"/>
            <w:vMerge w:val="continue"/>
            <w:noWrap w:val="0"/>
            <w:vAlign w:val="center"/>
          </w:tcPr>
          <w:p w14:paraId="35C6FBB8">
            <w:pPr>
              <w:rPr>
                <w:rFonts w:hint="eastAsia" w:ascii="方正仿宋_GBK" w:hAnsi="方正仿宋_GBK" w:eastAsia="方正仿宋_GBK" w:cs="方正仿宋_GBK"/>
                <w:sz w:val="21"/>
                <w:szCs w:val="21"/>
                <w:highlight w:val="none"/>
                <w:lang w:val="zh-CN"/>
              </w:rPr>
            </w:pPr>
          </w:p>
        </w:tc>
        <w:tc>
          <w:tcPr>
            <w:tcW w:w="2835" w:type="dxa"/>
            <w:noWrap w:val="0"/>
            <w:vAlign w:val="center"/>
          </w:tcPr>
          <w:p w14:paraId="783596DE">
            <w:pPr>
              <w:rPr>
                <w:rFonts w:hint="eastAsia" w:ascii="方正仿宋_GBK" w:hAnsi="方正仿宋_GBK" w:eastAsia="方正仿宋_GBK" w:cs="方正仿宋_GBK"/>
                <w:sz w:val="21"/>
                <w:szCs w:val="21"/>
                <w:highlight w:val="none"/>
                <w:lang w:val="zh-CN"/>
              </w:rPr>
            </w:pPr>
            <w:r>
              <w:rPr>
                <w:rFonts w:hint="eastAsia" w:ascii="方正仿宋_GBK" w:hAnsi="方正仿宋_GBK" w:eastAsia="方正仿宋_GBK" w:cs="方正仿宋_GBK"/>
                <w:sz w:val="21"/>
                <w:szCs w:val="21"/>
                <w:highlight w:val="none"/>
                <w:lang w:val="zh-CN"/>
              </w:rPr>
              <w:t>3.具有履行合同所必需的设备和专业技术能力</w:t>
            </w:r>
          </w:p>
        </w:tc>
        <w:tc>
          <w:tcPr>
            <w:tcW w:w="5267" w:type="dxa"/>
            <w:vMerge w:val="continue"/>
            <w:noWrap w:val="0"/>
            <w:vAlign w:val="center"/>
          </w:tcPr>
          <w:p w14:paraId="14706DBF">
            <w:pPr>
              <w:rPr>
                <w:rFonts w:hint="eastAsia" w:ascii="方正仿宋_GBK" w:hAnsi="方正仿宋_GBK" w:eastAsia="方正仿宋_GBK" w:cs="方正仿宋_GBK"/>
                <w:sz w:val="21"/>
                <w:szCs w:val="21"/>
                <w:highlight w:val="none"/>
              </w:rPr>
            </w:pPr>
          </w:p>
        </w:tc>
      </w:tr>
      <w:tr w14:paraId="3AF67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0972E165">
            <w:pPr>
              <w:jc w:val="center"/>
              <w:rPr>
                <w:rFonts w:hint="eastAsia" w:ascii="方正仿宋_GBK" w:hAnsi="方正仿宋_GBK" w:eastAsia="方正仿宋_GBK" w:cs="方正仿宋_GBK"/>
                <w:sz w:val="21"/>
                <w:szCs w:val="21"/>
                <w:highlight w:val="none"/>
              </w:rPr>
            </w:pPr>
          </w:p>
        </w:tc>
        <w:tc>
          <w:tcPr>
            <w:tcW w:w="709" w:type="dxa"/>
            <w:vMerge w:val="continue"/>
            <w:noWrap w:val="0"/>
            <w:vAlign w:val="center"/>
          </w:tcPr>
          <w:p w14:paraId="2575B6CB">
            <w:pPr>
              <w:rPr>
                <w:rFonts w:hint="eastAsia" w:ascii="方正仿宋_GBK" w:hAnsi="方正仿宋_GBK" w:eastAsia="方正仿宋_GBK" w:cs="方正仿宋_GBK"/>
                <w:sz w:val="21"/>
                <w:szCs w:val="21"/>
                <w:highlight w:val="none"/>
                <w:lang w:val="zh-CN"/>
              </w:rPr>
            </w:pPr>
          </w:p>
        </w:tc>
        <w:tc>
          <w:tcPr>
            <w:tcW w:w="2835" w:type="dxa"/>
            <w:noWrap w:val="0"/>
            <w:vAlign w:val="center"/>
          </w:tcPr>
          <w:p w14:paraId="2B4EA5F3">
            <w:pPr>
              <w:rPr>
                <w:rFonts w:hint="eastAsia" w:ascii="方正仿宋_GBK" w:hAnsi="方正仿宋_GBK" w:eastAsia="方正仿宋_GBK" w:cs="方正仿宋_GBK"/>
                <w:sz w:val="21"/>
                <w:szCs w:val="21"/>
                <w:highlight w:val="none"/>
                <w:lang w:val="zh-CN"/>
              </w:rPr>
            </w:pPr>
            <w:r>
              <w:rPr>
                <w:rFonts w:hint="eastAsia" w:ascii="方正仿宋_GBK" w:hAnsi="方正仿宋_GBK" w:eastAsia="方正仿宋_GBK" w:cs="方正仿宋_GBK"/>
                <w:sz w:val="21"/>
                <w:szCs w:val="21"/>
                <w:highlight w:val="none"/>
                <w:lang w:val="zh-CN"/>
              </w:rPr>
              <w:t>4.有依法缴纳税收和社会保障金的良好记录</w:t>
            </w:r>
          </w:p>
        </w:tc>
        <w:tc>
          <w:tcPr>
            <w:tcW w:w="5267" w:type="dxa"/>
            <w:vMerge w:val="continue"/>
            <w:noWrap w:val="0"/>
            <w:vAlign w:val="center"/>
          </w:tcPr>
          <w:p w14:paraId="39BF012B">
            <w:pPr>
              <w:rPr>
                <w:rFonts w:hint="eastAsia" w:ascii="方正仿宋_GBK" w:hAnsi="方正仿宋_GBK" w:eastAsia="方正仿宋_GBK" w:cs="方正仿宋_GBK"/>
                <w:sz w:val="21"/>
                <w:szCs w:val="21"/>
                <w:highlight w:val="none"/>
              </w:rPr>
            </w:pPr>
          </w:p>
        </w:tc>
      </w:tr>
      <w:tr w14:paraId="06FA8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4068D656">
            <w:pPr>
              <w:jc w:val="center"/>
              <w:rPr>
                <w:rFonts w:hint="eastAsia" w:ascii="方正仿宋_GBK" w:hAnsi="方正仿宋_GBK" w:eastAsia="方正仿宋_GBK" w:cs="方正仿宋_GBK"/>
                <w:sz w:val="21"/>
                <w:szCs w:val="21"/>
                <w:highlight w:val="none"/>
              </w:rPr>
            </w:pPr>
          </w:p>
        </w:tc>
        <w:tc>
          <w:tcPr>
            <w:tcW w:w="709" w:type="dxa"/>
            <w:vMerge w:val="continue"/>
            <w:noWrap w:val="0"/>
            <w:vAlign w:val="center"/>
          </w:tcPr>
          <w:p w14:paraId="7178DDF0">
            <w:pPr>
              <w:rPr>
                <w:rFonts w:hint="eastAsia" w:ascii="方正仿宋_GBK" w:hAnsi="方正仿宋_GBK" w:eastAsia="方正仿宋_GBK" w:cs="方正仿宋_GBK"/>
                <w:sz w:val="21"/>
                <w:szCs w:val="21"/>
                <w:highlight w:val="none"/>
                <w:lang w:val="zh-CN"/>
              </w:rPr>
            </w:pPr>
          </w:p>
        </w:tc>
        <w:tc>
          <w:tcPr>
            <w:tcW w:w="2835" w:type="dxa"/>
            <w:noWrap w:val="0"/>
            <w:vAlign w:val="center"/>
          </w:tcPr>
          <w:p w14:paraId="29699A4F">
            <w:pPr>
              <w:rPr>
                <w:rFonts w:hint="eastAsia" w:ascii="方正仿宋_GBK" w:hAnsi="方正仿宋_GBK" w:eastAsia="方正仿宋_GBK" w:cs="方正仿宋_GBK"/>
                <w:sz w:val="21"/>
                <w:szCs w:val="21"/>
                <w:highlight w:val="none"/>
                <w:lang w:val="zh-CN"/>
              </w:rPr>
            </w:pPr>
            <w:r>
              <w:rPr>
                <w:rFonts w:hint="eastAsia" w:ascii="方正仿宋_GBK" w:hAnsi="方正仿宋_GBK" w:eastAsia="方正仿宋_GBK" w:cs="方正仿宋_GBK"/>
                <w:sz w:val="21"/>
                <w:szCs w:val="21"/>
                <w:highlight w:val="none"/>
              </w:rPr>
              <w:t>5.参加政府采购活动前三年内，在经营活动中没有重大违法记录</w:t>
            </w:r>
          </w:p>
        </w:tc>
        <w:tc>
          <w:tcPr>
            <w:tcW w:w="5267" w:type="dxa"/>
            <w:vMerge w:val="continue"/>
            <w:noWrap w:val="0"/>
            <w:vAlign w:val="center"/>
          </w:tcPr>
          <w:p w14:paraId="293B3C55">
            <w:pPr>
              <w:rPr>
                <w:rFonts w:hint="eastAsia" w:ascii="方正仿宋_GBK" w:hAnsi="方正仿宋_GBK" w:eastAsia="方正仿宋_GBK" w:cs="方正仿宋_GBK"/>
                <w:b/>
                <w:sz w:val="21"/>
                <w:szCs w:val="21"/>
                <w:highlight w:val="none"/>
              </w:rPr>
            </w:pPr>
          </w:p>
        </w:tc>
      </w:tr>
      <w:tr w14:paraId="3462E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4F8F9F47">
            <w:pPr>
              <w:jc w:val="center"/>
              <w:rPr>
                <w:rFonts w:hint="eastAsia" w:ascii="方正仿宋_GBK" w:hAnsi="方正仿宋_GBK" w:eastAsia="方正仿宋_GBK" w:cs="方正仿宋_GBK"/>
                <w:sz w:val="21"/>
                <w:szCs w:val="21"/>
                <w:highlight w:val="none"/>
              </w:rPr>
            </w:pPr>
          </w:p>
        </w:tc>
        <w:tc>
          <w:tcPr>
            <w:tcW w:w="709" w:type="dxa"/>
            <w:vMerge w:val="continue"/>
            <w:noWrap w:val="0"/>
            <w:vAlign w:val="center"/>
          </w:tcPr>
          <w:p w14:paraId="67B241F8">
            <w:pPr>
              <w:rPr>
                <w:rFonts w:hint="eastAsia" w:ascii="方正仿宋_GBK" w:hAnsi="方正仿宋_GBK" w:eastAsia="方正仿宋_GBK" w:cs="方正仿宋_GBK"/>
                <w:sz w:val="21"/>
                <w:szCs w:val="21"/>
                <w:highlight w:val="none"/>
              </w:rPr>
            </w:pPr>
          </w:p>
        </w:tc>
        <w:tc>
          <w:tcPr>
            <w:tcW w:w="2835" w:type="dxa"/>
            <w:noWrap w:val="0"/>
            <w:vAlign w:val="center"/>
          </w:tcPr>
          <w:p w14:paraId="3425E999">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6.法律、行政法规规定的其他条件</w:t>
            </w:r>
          </w:p>
        </w:tc>
        <w:tc>
          <w:tcPr>
            <w:tcW w:w="5267" w:type="dxa"/>
            <w:noWrap w:val="0"/>
            <w:vAlign w:val="center"/>
          </w:tcPr>
          <w:p w14:paraId="0BF806BE">
            <w:pPr>
              <w:rPr>
                <w:rFonts w:hint="eastAsia" w:ascii="方正仿宋_GBK" w:hAnsi="方正仿宋_GBK" w:eastAsia="方正仿宋_GBK" w:cs="方正仿宋_GBK"/>
                <w:sz w:val="21"/>
                <w:szCs w:val="21"/>
                <w:highlight w:val="none"/>
              </w:rPr>
            </w:pPr>
          </w:p>
        </w:tc>
      </w:tr>
      <w:tr w14:paraId="7E7AF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72CCACB9">
            <w:pPr>
              <w:jc w:val="center"/>
              <w:rPr>
                <w:rFonts w:hint="eastAsia" w:ascii="方正仿宋_GBK" w:hAnsi="方正仿宋_GBK" w:eastAsia="方正仿宋_GBK" w:cs="方正仿宋_GBK"/>
                <w:sz w:val="21"/>
                <w:szCs w:val="21"/>
                <w:highlight w:val="none"/>
              </w:rPr>
            </w:pPr>
          </w:p>
        </w:tc>
        <w:tc>
          <w:tcPr>
            <w:tcW w:w="709" w:type="dxa"/>
            <w:vMerge w:val="continue"/>
            <w:noWrap w:val="0"/>
            <w:vAlign w:val="center"/>
          </w:tcPr>
          <w:p w14:paraId="34EF6CB6">
            <w:pPr>
              <w:rPr>
                <w:rFonts w:hint="eastAsia" w:ascii="方正仿宋_GBK" w:hAnsi="方正仿宋_GBK" w:eastAsia="方正仿宋_GBK" w:cs="方正仿宋_GBK"/>
                <w:sz w:val="21"/>
                <w:szCs w:val="21"/>
                <w:highlight w:val="none"/>
              </w:rPr>
            </w:pPr>
          </w:p>
        </w:tc>
        <w:tc>
          <w:tcPr>
            <w:tcW w:w="2835" w:type="dxa"/>
            <w:noWrap w:val="0"/>
            <w:vAlign w:val="center"/>
          </w:tcPr>
          <w:p w14:paraId="59B5E9E0">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7.本项目的特定资格要求</w:t>
            </w:r>
          </w:p>
        </w:tc>
        <w:tc>
          <w:tcPr>
            <w:tcW w:w="5267" w:type="dxa"/>
            <w:noWrap w:val="0"/>
            <w:vAlign w:val="center"/>
          </w:tcPr>
          <w:p w14:paraId="28CFBD43">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按“第一篇三、供应商资格要求（</w:t>
            </w:r>
            <w:r>
              <w:rPr>
                <w:rFonts w:hint="eastAsia" w:ascii="方正仿宋_GBK" w:hAnsi="方正仿宋_GBK" w:eastAsia="方正仿宋_GBK" w:cs="方正仿宋_GBK"/>
                <w:sz w:val="21"/>
                <w:szCs w:val="21"/>
                <w:highlight w:val="none"/>
                <w:lang w:eastAsia="zh-CN"/>
              </w:rPr>
              <w:t>三</w:t>
            </w:r>
            <w:r>
              <w:rPr>
                <w:rFonts w:hint="eastAsia" w:ascii="方正仿宋_GBK" w:hAnsi="方正仿宋_GBK" w:eastAsia="方正仿宋_GBK" w:cs="方正仿宋_GBK"/>
                <w:sz w:val="21"/>
                <w:szCs w:val="21"/>
                <w:highlight w:val="none"/>
              </w:rPr>
              <w:t>）</w:t>
            </w:r>
            <w:r>
              <w:rPr>
                <w:rFonts w:hint="eastAsia" w:ascii="方正仿宋_GBK" w:hAnsi="方正仿宋_GBK" w:eastAsia="方正仿宋_GBK" w:cs="方正仿宋_GBK"/>
                <w:sz w:val="21"/>
                <w:szCs w:val="21"/>
                <w:highlight w:val="none"/>
                <w:lang w:eastAsia="zh-CN"/>
              </w:rPr>
              <w:t>本项目的特定资格要求</w:t>
            </w:r>
            <w:r>
              <w:rPr>
                <w:rFonts w:hint="eastAsia" w:ascii="方正仿宋_GBK" w:hAnsi="方正仿宋_GBK" w:eastAsia="方正仿宋_GBK" w:cs="方正仿宋_GBK"/>
                <w:sz w:val="21"/>
                <w:szCs w:val="21"/>
                <w:highlight w:val="none"/>
              </w:rPr>
              <w:t>”的要求提交（如果有）。</w:t>
            </w:r>
          </w:p>
        </w:tc>
      </w:tr>
      <w:tr w14:paraId="59406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5094717A">
            <w:pPr>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（二）</w:t>
            </w:r>
          </w:p>
        </w:tc>
        <w:tc>
          <w:tcPr>
            <w:tcW w:w="3544" w:type="dxa"/>
            <w:gridSpan w:val="2"/>
            <w:noWrap w:val="0"/>
            <w:vAlign w:val="center"/>
          </w:tcPr>
          <w:p w14:paraId="65F77EE1">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落实政府采购政策需满足的资格要求</w:t>
            </w:r>
          </w:p>
        </w:tc>
        <w:tc>
          <w:tcPr>
            <w:tcW w:w="5267" w:type="dxa"/>
            <w:noWrap w:val="0"/>
            <w:vAlign w:val="center"/>
          </w:tcPr>
          <w:p w14:paraId="633C8AB0">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按“第一篇三、供应商资格要求（二）落实政府采购政策需满足的资格要求”的要求提交（如果有）。</w:t>
            </w:r>
          </w:p>
        </w:tc>
      </w:tr>
      <w:tr w14:paraId="5048D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14:paraId="1851B2BA">
            <w:pPr>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（三）</w:t>
            </w:r>
          </w:p>
        </w:tc>
        <w:tc>
          <w:tcPr>
            <w:tcW w:w="3544" w:type="dxa"/>
            <w:gridSpan w:val="2"/>
            <w:noWrap w:val="0"/>
            <w:vAlign w:val="top"/>
          </w:tcPr>
          <w:p w14:paraId="7A6005E7">
            <w:pPr>
              <w:jc w:val="lef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保证金</w:t>
            </w:r>
          </w:p>
        </w:tc>
        <w:tc>
          <w:tcPr>
            <w:tcW w:w="5267" w:type="dxa"/>
            <w:noWrap w:val="0"/>
            <w:vAlign w:val="top"/>
          </w:tcPr>
          <w:p w14:paraId="470C1706">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按照询价通知书要求足额交纳所参与包的保证金。</w:t>
            </w:r>
          </w:p>
        </w:tc>
      </w:tr>
    </w:tbl>
    <w:p w14:paraId="52AAC31B">
      <w:pPr>
        <w:snapToGrid w:val="0"/>
        <w:spacing w:line="400" w:lineRule="exact"/>
        <w:ind w:firstLine="480" w:firstLineChars="200"/>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注：</w:t>
      </w:r>
    </w:p>
    <w:p w14:paraId="3E9B63BA">
      <w:pPr>
        <w:snapToGrid w:val="0"/>
        <w:spacing w:line="400" w:lineRule="exact"/>
        <w:ind w:firstLine="480" w:firstLineChars="200"/>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w:t>
      </w:r>
      <w:r>
        <w:rPr>
          <w:rFonts w:hint="eastAsia" w:ascii="方正仿宋_GBK" w:hAnsi="方正仿宋_GBK" w:eastAsia="方正仿宋_GBK" w:cs="方正仿宋_GBK"/>
          <w:kern w:val="0"/>
          <w:sz w:val="24"/>
          <w:szCs w:val="24"/>
          <w:highlight w:val="none"/>
          <w:lang w:eastAsia="zh-CN"/>
        </w:rPr>
        <w:t>电子</w:t>
      </w:r>
      <w:r>
        <w:rPr>
          <w:rFonts w:hint="eastAsia" w:ascii="方正仿宋_GBK" w:hAnsi="方正仿宋_GBK" w:eastAsia="方正仿宋_GBK" w:cs="方正仿宋_GBK"/>
          <w:kern w:val="0"/>
          <w:sz w:val="24"/>
          <w:szCs w:val="24"/>
          <w:highlight w:val="none"/>
        </w:rPr>
        <w:t>响应文件递交截止时间前通过 “信用中国”网站(www.creditchina.gov.cn)、"中国政府采购网"(www.ccgp.gov.cn)等渠道查询信用记录。</w:t>
      </w:r>
    </w:p>
    <w:p w14:paraId="408914BF">
      <w:pPr>
        <w:snapToGrid w:val="0"/>
        <w:spacing w:line="400" w:lineRule="exact"/>
        <w:ind w:firstLine="480" w:firstLineChars="200"/>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sz w:val="24"/>
          <w:szCs w:val="24"/>
          <w:highlight w:val="none"/>
        </w:rPr>
        <w:t>2.实质性响应审查。询价小组应当对</w:t>
      </w:r>
      <w:r>
        <w:rPr>
          <w:rFonts w:hint="eastAsia" w:ascii="方正仿宋_GBK" w:hAnsi="方正仿宋_GBK" w:eastAsia="方正仿宋_GBK" w:cs="方正仿宋_GBK"/>
          <w:sz w:val="24"/>
          <w:szCs w:val="24"/>
          <w:highlight w:val="none"/>
          <w:lang w:eastAsia="zh-CN"/>
        </w:rPr>
        <w:t>电子</w:t>
      </w:r>
      <w:r>
        <w:rPr>
          <w:rFonts w:hint="eastAsia" w:ascii="方正仿宋_GBK" w:hAnsi="方正仿宋_GBK" w:eastAsia="方正仿宋_GBK" w:cs="方正仿宋_GBK"/>
          <w:sz w:val="24"/>
          <w:szCs w:val="24"/>
          <w:highlight w:val="none"/>
        </w:rPr>
        <w:t>响应文件进行评审，并根据询价通知书规定的采购程序、评定成交的标准等事项与实质性响应询价通知书要求的供应商进行评审。未实质性响应询价通知书的</w:t>
      </w:r>
      <w:r>
        <w:rPr>
          <w:rFonts w:hint="eastAsia" w:ascii="方正仿宋_GBK" w:hAnsi="方正仿宋_GBK" w:eastAsia="方正仿宋_GBK" w:cs="方正仿宋_GBK"/>
          <w:sz w:val="24"/>
          <w:szCs w:val="24"/>
          <w:highlight w:val="none"/>
          <w:lang w:eastAsia="zh-CN"/>
        </w:rPr>
        <w:t>电子</w:t>
      </w:r>
      <w:r>
        <w:rPr>
          <w:rFonts w:hint="eastAsia" w:ascii="方正仿宋_GBK" w:hAnsi="方正仿宋_GBK" w:eastAsia="方正仿宋_GBK" w:cs="方正仿宋_GBK"/>
          <w:sz w:val="24"/>
          <w:szCs w:val="24"/>
          <w:highlight w:val="none"/>
        </w:rPr>
        <w:t>响应文件按无效处理，询价小组应当告知有关供应商。实质性响应审查内容如下：</w:t>
      </w:r>
    </w:p>
    <w:tbl>
      <w:tblPr>
        <w:tblStyle w:val="5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6259"/>
      </w:tblGrid>
      <w:tr w14:paraId="68E7D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0"/>
            <w:vAlign w:val="center"/>
          </w:tcPr>
          <w:p w14:paraId="6098B66A">
            <w:pPr>
              <w:jc w:val="center"/>
              <w:rPr>
                <w:rFonts w:hint="eastAsia" w:ascii="方正仿宋_GBK" w:hAnsi="方正仿宋_GBK" w:eastAsia="方正仿宋_GBK" w:cs="方正仿宋_GBK"/>
                <w:b/>
                <w:kern w:val="0"/>
                <w:sz w:val="21"/>
                <w:szCs w:val="21"/>
                <w:highlight w:val="none"/>
              </w:rPr>
            </w:pPr>
            <w:r>
              <w:rPr>
                <w:rFonts w:hint="eastAsia" w:ascii="方正仿宋_GBK" w:hAnsi="方正仿宋_GBK" w:eastAsia="方正仿宋_GBK" w:cs="方正仿宋_GBK"/>
                <w:b/>
                <w:kern w:val="0"/>
                <w:sz w:val="21"/>
                <w:szCs w:val="21"/>
                <w:highlight w:val="none"/>
              </w:rPr>
              <w:t>序号</w:t>
            </w:r>
          </w:p>
        </w:tc>
        <w:tc>
          <w:tcPr>
            <w:tcW w:w="2694" w:type="dxa"/>
            <w:noWrap w:val="0"/>
            <w:vAlign w:val="center"/>
          </w:tcPr>
          <w:p w14:paraId="53A901E5">
            <w:pPr>
              <w:jc w:val="center"/>
              <w:rPr>
                <w:rFonts w:hint="eastAsia" w:ascii="方正仿宋_GBK" w:hAnsi="方正仿宋_GBK" w:eastAsia="方正仿宋_GBK" w:cs="方正仿宋_GBK"/>
                <w:b/>
                <w:kern w:val="0"/>
                <w:sz w:val="21"/>
                <w:szCs w:val="21"/>
                <w:highlight w:val="none"/>
              </w:rPr>
            </w:pPr>
            <w:r>
              <w:rPr>
                <w:rFonts w:hint="eastAsia" w:ascii="方正仿宋_GBK" w:hAnsi="方正仿宋_GBK" w:eastAsia="方正仿宋_GBK" w:cs="方正仿宋_GBK"/>
                <w:b/>
                <w:kern w:val="0"/>
                <w:sz w:val="21"/>
                <w:szCs w:val="21"/>
                <w:highlight w:val="none"/>
              </w:rPr>
              <w:t>审查因素</w:t>
            </w:r>
          </w:p>
        </w:tc>
        <w:tc>
          <w:tcPr>
            <w:tcW w:w="6259" w:type="dxa"/>
            <w:noWrap w:val="0"/>
            <w:vAlign w:val="center"/>
          </w:tcPr>
          <w:p w14:paraId="064B9265">
            <w:pPr>
              <w:jc w:val="center"/>
              <w:rPr>
                <w:rFonts w:hint="eastAsia" w:ascii="方正仿宋_GBK" w:hAnsi="方正仿宋_GBK" w:eastAsia="方正仿宋_GBK" w:cs="方正仿宋_GBK"/>
                <w:b/>
                <w:kern w:val="0"/>
                <w:sz w:val="21"/>
                <w:szCs w:val="21"/>
                <w:highlight w:val="none"/>
              </w:rPr>
            </w:pPr>
            <w:r>
              <w:rPr>
                <w:rFonts w:hint="eastAsia" w:ascii="方正仿宋_GBK" w:hAnsi="方正仿宋_GBK" w:eastAsia="方正仿宋_GBK" w:cs="方正仿宋_GBK"/>
                <w:b/>
                <w:kern w:val="0"/>
                <w:sz w:val="21"/>
                <w:szCs w:val="21"/>
                <w:highlight w:val="none"/>
              </w:rPr>
              <w:t>审查标准</w:t>
            </w:r>
          </w:p>
        </w:tc>
      </w:tr>
      <w:tr w14:paraId="453AB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noWrap w:val="0"/>
            <w:vAlign w:val="center"/>
          </w:tcPr>
          <w:p w14:paraId="69A9C6C8">
            <w:pPr>
              <w:jc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1</w:t>
            </w:r>
          </w:p>
        </w:tc>
        <w:tc>
          <w:tcPr>
            <w:tcW w:w="2694" w:type="dxa"/>
            <w:noWrap w:val="0"/>
            <w:vAlign w:val="center"/>
          </w:tcPr>
          <w:p w14:paraId="21B045B3">
            <w:pPr>
              <w:snapToGrid w:val="0"/>
              <w:spacing w:line="400" w:lineRule="exact"/>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color w:val="auto"/>
                <w:sz w:val="21"/>
                <w:szCs w:val="21"/>
                <w:highlight w:val="none"/>
              </w:rPr>
              <w:t>电子响应文件签署或盖章</w:t>
            </w:r>
          </w:p>
        </w:tc>
        <w:tc>
          <w:tcPr>
            <w:tcW w:w="6259" w:type="dxa"/>
            <w:noWrap w:val="0"/>
            <w:vAlign w:val="center"/>
          </w:tcPr>
          <w:p w14:paraId="6E6BF2C6">
            <w:pPr>
              <w:snapToGrid w:val="0"/>
              <w:spacing w:line="400" w:lineRule="exact"/>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color w:val="auto"/>
                <w:sz w:val="21"/>
                <w:szCs w:val="21"/>
                <w:highlight w:val="none"/>
              </w:rPr>
              <w:t>按“第七篇</w:t>
            </w:r>
            <w:r>
              <w:rPr>
                <w:rFonts w:hint="eastAsia" w:ascii="方正仿宋_GBK" w:hAnsi="方正仿宋_GBK" w:eastAsia="方正仿宋_GBK" w:cs="方正仿宋_GBK"/>
                <w:color w:val="auto"/>
                <w:sz w:val="21"/>
                <w:szCs w:val="21"/>
                <w:highlight w:val="none"/>
                <w:lang w:val="en-US" w:eastAsia="zh-CN"/>
              </w:rPr>
              <w:t>电子</w:t>
            </w:r>
            <w:r>
              <w:rPr>
                <w:rFonts w:hint="eastAsia" w:ascii="方正仿宋_GBK" w:hAnsi="方正仿宋_GBK" w:eastAsia="方正仿宋_GBK" w:cs="方正仿宋_GBK"/>
                <w:color w:val="auto"/>
                <w:sz w:val="21"/>
                <w:szCs w:val="21"/>
                <w:highlight w:val="none"/>
              </w:rPr>
              <w:t>响应文件格式要求”要求签署或盖章</w:t>
            </w:r>
          </w:p>
        </w:tc>
      </w:tr>
      <w:tr w14:paraId="14E5C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noWrap w:val="0"/>
            <w:vAlign w:val="center"/>
          </w:tcPr>
          <w:p w14:paraId="395E7E4F">
            <w:pPr>
              <w:jc w:val="center"/>
              <w:rPr>
                <w:rFonts w:hint="eastAsia" w:ascii="方正仿宋_GBK" w:hAnsi="方正仿宋_GBK" w:eastAsia="方正仿宋_GBK" w:cs="方正仿宋_GBK"/>
                <w:kern w:val="0"/>
                <w:sz w:val="21"/>
                <w:szCs w:val="21"/>
                <w:highlight w:val="none"/>
              </w:rPr>
            </w:pPr>
          </w:p>
        </w:tc>
        <w:tc>
          <w:tcPr>
            <w:tcW w:w="2694" w:type="dxa"/>
            <w:noWrap w:val="0"/>
            <w:vAlign w:val="center"/>
          </w:tcPr>
          <w:p w14:paraId="0FEFB476">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法定代表人身份证明及授权委托书</w:t>
            </w:r>
          </w:p>
        </w:tc>
        <w:tc>
          <w:tcPr>
            <w:tcW w:w="6259" w:type="dxa"/>
            <w:noWrap w:val="0"/>
            <w:vAlign w:val="center"/>
          </w:tcPr>
          <w:p w14:paraId="4E4EB242">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法定代表人身份证明及授权委托书有效，符合询价通知书规定的格式，签署或盖章齐全。</w:t>
            </w:r>
          </w:p>
        </w:tc>
      </w:tr>
      <w:tr w14:paraId="01EE1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3CBAC2E2">
            <w:pPr>
              <w:jc w:val="center"/>
              <w:rPr>
                <w:rFonts w:hint="eastAsia" w:ascii="方正仿宋_GBK" w:hAnsi="方正仿宋_GBK" w:eastAsia="方正仿宋_GBK" w:cs="方正仿宋_GBK"/>
                <w:kern w:val="0"/>
                <w:sz w:val="21"/>
                <w:szCs w:val="21"/>
                <w:highlight w:val="none"/>
              </w:rPr>
            </w:pPr>
          </w:p>
        </w:tc>
        <w:tc>
          <w:tcPr>
            <w:tcW w:w="2694" w:type="dxa"/>
            <w:noWrap w:val="0"/>
            <w:vAlign w:val="center"/>
          </w:tcPr>
          <w:p w14:paraId="75405545">
            <w:pPr>
              <w:rPr>
                <w:rFonts w:hint="eastAsia" w:ascii="方正仿宋_GBK" w:hAnsi="方正仿宋_GBK" w:eastAsia="方正仿宋_GBK" w:cs="方正仿宋_GBK"/>
                <w:sz w:val="21"/>
                <w:szCs w:val="21"/>
                <w:highlight w:val="none"/>
                <w:lang w:val="zh-CN"/>
              </w:rPr>
            </w:pPr>
            <w:r>
              <w:rPr>
                <w:rFonts w:hint="eastAsia" w:ascii="方正仿宋_GBK" w:hAnsi="方正仿宋_GBK" w:eastAsia="方正仿宋_GBK" w:cs="方正仿宋_GBK"/>
                <w:sz w:val="21"/>
                <w:szCs w:val="21"/>
                <w:highlight w:val="none"/>
              </w:rPr>
              <w:t>响应</w:t>
            </w:r>
            <w:r>
              <w:rPr>
                <w:rFonts w:hint="eastAsia" w:ascii="方正仿宋_GBK" w:hAnsi="方正仿宋_GBK" w:eastAsia="方正仿宋_GBK" w:cs="方正仿宋_GBK"/>
                <w:sz w:val="21"/>
                <w:szCs w:val="21"/>
                <w:highlight w:val="none"/>
                <w:lang w:val="zh-CN"/>
              </w:rPr>
              <w:t>方案</w:t>
            </w:r>
          </w:p>
        </w:tc>
        <w:tc>
          <w:tcPr>
            <w:tcW w:w="6259" w:type="dxa"/>
            <w:noWrap w:val="0"/>
            <w:vAlign w:val="center"/>
          </w:tcPr>
          <w:p w14:paraId="668F5E5D">
            <w:pP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sz w:val="21"/>
                <w:szCs w:val="21"/>
                <w:highlight w:val="none"/>
                <w:lang w:val="zh-CN"/>
              </w:rPr>
              <w:t>只能有一个</w:t>
            </w:r>
            <w:r>
              <w:rPr>
                <w:rFonts w:hint="eastAsia" w:ascii="方正仿宋_GBK" w:hAnsi="方正仿宋_GBK" w:eastAsia="方正仿宋_GBK" w:cs="方正仿宋_GBK"/>
                <w:sz w:val="21"/>
                <w:szCs w:val="21"/>
                <w:highlight w:val="none"/>
              </w:rPr>
              <w:t>响应</w:t>
            </w:r>
            <w:r>
              <w:rPr>
                <w:rFonts w:hint="eastAsia" w:ascii="方正仿宋_GBK" w:hAnsi="方正仿宋_GBK" w:eastAsia="方正仿宋_GBK" w:cs="方正仿宋_GBK"/>
                <w:sz w:val="21"/>
                <w:szCs w:val="21"/>
                <w:highlight w:val="none"/>
                <w:lang w:val="zh-CN"/>
              </w:rPr>
              <w:t>方案。</w:t>
            </w:r>
          </w:p>
        </w:tc>
      </w:tr>
      <w:tr w14:paraId="62367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noWrap w:val="0"/>
            <w:vAlign w:val="center"/>
          </w:tcPr>
          <w:p w14:paraId="31EEB7D2">
            <w:pPr>
              <w:jc w:val="center"/>
              <w:rPr>
                <w:rFonts w:hint="eastAsia" w:ascii="方正仿宋_GBK" w:hAnsi="方正仿宋_GBK" w:eastAsia="方正仿宋_GBK" w:cs="方正仿宋_GBK"/>
                <w:kern w:val="0"/>
                <w:sz w:val="21"/>
                <w:szCs w:val="21"/>
                <w:highlight w:val="none"/>
              </w:rPr>
            </w:pPr>
          </w:p>
        </w:tc>
        <w:tc>
          <w:tcPr>
            <w:tcW w:w="2694" w:type="dxa"/>
            <w:noWrap w:val="0"/>
            <w:vAlign w:val="center"/>
          </w:tcPr>
          <w:p w14:paraId="4CE46908">
            <w:pPr>
              <w:rPr>
                <w:rFonts w:hint="eastAsia" w:ascii="方正仿宋_GBK" w:hAnsi="方正仿宋_GBK" w:eastAsia="方正仿宋_GBK" w:cs="方正仿宋_GBK"/>
                <w:sz w:val="21"/>
                <w:szCs w:val="21"/>
                <w:highlight w:val="none"/>
                <w:lang w:val="zh-CN"/>
              </w:rPr>
            </w:pPr>
            <w:r>
              <w:rPr>
                <w:rFonts w:hint="eastAsia" w:ascii="方正仿宋_GBK" w:hAnsi="方正仿宋_GBK" w:eastAsia="方正仿宋_GBK" w:cs="方正仿宋_GBK"/>
                <w:sz w:val="21"/>
                <w:szCs w:val="21"/>
                <w:highlight w:val="none"/>
              </w:rPr>
              <w:t>报价唯一</w:t>
            </w:r>
          </w:p>
        </w:tc>
        <w:tc>
          <w:tcPr>
            <w:tcW w:w="6259" w:type="dxa"/>
            <w:noWrap w:val="0"/>
            <w:vAlign w:val="center"/>
          </w:tcPr>
          <w:p w14:paraId="26375281">
            <w:pP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sz w:val="21"/>
                <w:szCs w:val="21"/>
                <w:highlight w:val="none"/>
              </w:rPr>
              <w:t>只能有一个有效报价，不得提交选择性报价。</w:t>
            </w:r>
          </w:p>
        </w:tc>
      </w:tr>
      <w:tr w14:paraId="44748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noWrap w:val="0"/>
            <w:vAlign w:val="center"/>
          </w:tcPr>
          <w:p w14:paraId="1D6BC92C">
            <w:pPr>
              <w:jc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2</w:t>
            </w:r>
          </w:p>
        </w:tc>
        <w:tc>
          <w:tcPr>
            <w:tcW w:w="2694" w:type="dxa"/>
            <w:noWrap w:val="0"/>
            <w:vAlign w:val="center"/>
          </w:tcPr>
          <w:p w14:paraId="4D33E710">
            <w:pP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sz w:val="21"/>
                <w:szCs w:val="21"/>
                <w:highlight w:val="none"/>
                <w:lang w:val="en-US" w:eastAsia="zh-CN"/>
              </w:rPr>
              <w:t>电子响应</w:t>
            </w:r>
            <w:r>
              <w:rPr>
                <w:rFonts w:hint="eastAsia" w:ascii="方正仿宋_GBK" w:hAnsi="方正仿宋_GBK" w:eastAsia="方正仿宋_GBK" w:cs="方正仿宋_GBK"/>
                <w:sz w:val="21"/>
                <w:szCs w:val="21"/>
                <w:highlight w:val="none"/>
                <w:lang w:val="zh-CN"/>
              </w:rPr>
              <w:t>文件份数</w:t>
            </w:r>
          </w:p>
        </w:tc>
        <w:tc>
          <w:tcPr>
            <w:tcW w:w="6259" w:type="dxa"/>
            <w:noWrap w:val="0"/>
            <w:vAlign w:val="center"/>
          </w:tcPr>
          <w:p w14:paraId="65499ABA">
            <w:pPr>
              <w:snapToGrid w:val="0"/>
              <w:spacing w:line="400" w:lineRule="exact"/>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color w:val="auto"/>
                <w:kern w:val="0"/>
                <w:sz w:val="21"/>
                <w:szCs w:val="21"/>
                <w:highlight w:val="none"/>
                <w:lang w:val="zh-CN"/>
              </w:rPr>
              <w:t>电子</w:t>
            </w:r>
            <w:r>
              <w:rPr>
                <w:rFonts w:hint="eastAsia" w:ascii="方正仿宋_GBK" w:hAnsi="方正仿宋_GBK" w:eastAsia="方正仿宋_GBK" w:cs="方正仿宋_GBK"/>
                <w:color w:val="auto"/>
                <w:kern w:val="0"/>
                <w:sz w:val="21"/>
                <w:szCs w:val="21"/>
                <w:highlight w:val="none"/>
              </w:rPr>
              <w:t>响应</w:t>
            </w:r>
            <w:r>
              <w:rPr>
                <w:rFonts w:hint="eastAsia" w:ascii="方正仿宋_GBK" w:hAnsi="方正仿宋_GBK" w:eastAsia="方正仿宋_GBK" w:cs="方正仿宋_GBK"/>
                <w:color w:val="auto"/>
                <w:kern w:val="0"/>
                <w:sz w:val="21"/>
                <w:szCs w:val="21"/>
                <w:highlight w:val="none"/>
                <w:lang w:val="zh-CN"/>
              </w:rPr>
              <w:t>文件</w:t>
            </w:r>
            <w:r>
              <w:rPr>
                <w:rFonts w:hint="eastAsia" w:ascii="方正仿宋_GBK" w:hAnsi="方正仿宋_GBK" w:eastAsia="方正仿宋_GBK" w:cs="方正仿宋_GBK"/>
                <w:color w:val="auto"/>
                <w:sz w:val="21"/>
                <w:szCs w:val="21"/>
                <w:highlight w:val="none"/>
                <w:lang w:val="zh-CN"/>
              </w:rPr>
              <w:t>数量符合</w:t>
            </w:r>
            <w:r>
              <w:rPr>
                <w:rFonts w:hint="eastAsia" w:ascii="方正仿宋_GBK" w:hAnsi="方正仿宋_GBK" w:eastAsia="方正仿宋_GBK" w:cs="方正仿宋_GBK"/>
                <w:color w:val="auto"/>
                <w:kern w:val="0"/>
                <w:sz w:val="21"/>
                <w:szCs w:val="21"/>
                <w:highlight w:val="none"/>
              </w:rPr>
              <w:t>询价</w:t>
            </w:r>
            <w:r>
              <w:rPr>
                <w:rFonts w:hint="eastAsia" w:ascii="方正仿宋_GBK" w:hAnsi="方正仿宋_GBK" w:eastAsia="方正仿宋_GBK" w:cs="方正仿宋_GBK"/>
                <w:color w:val="auto"/>
                <w:kern w:val="0"/>
                <w:sz w:val="21"/>
                <w:szCs w:val="21"/>
                <w:highlight w:val="none"/>
                <w:lang w:val="en-US" w:eastAsia="zh-CN"/>
              </w:rPr>
              <w:t>文件</w:t>
            </w:r>
            <w:r>
              <w:rPr>
                <w:rFonts w:hint="eastAsia" w:ascii="方正仿宋_GBK" w:hAnsi="方正仿宋_GBK" w:eastAsia="方正仿宋_GBK" w:cs="方正仿宋_GBK"/>
                <w:color w:val="auto"/>
                <w:kern w:val="0"/>
                <w:sz w:val="21"/>
                <w:szCs w:val="21"/>
                <w:highlight w:val="none"/>
              </w:rPr>
              <w:t>要求</w:t>
            </w:r>
            <w:r>
              <w:rPr>
                <w:rFonts w:hint="eastAsia" w:ascii="方正仿宋_GBK" w:hAnsi="方正仿宋_GBK" w:eastAsia="方正仿宋_GBK" w:cs="方正仿宋_GBK"/>
                <w:color w:val="auto"/>
                <w:sz w:val="21"/>
                <w:szCs w:val="21"/>
                <w:highlight w:val="none"/>
                <w:lang w:val="zh-CN"/>
              </w:rPr>
              <w:t>。</w:t>
            </w:r>
          </w:p>
        </w:tc>
      </w:tr>
      <w:tr w14:paraId="2389B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noWrap w:val="0"/>
            <w:vAlign w:val="center"/>
          </w:tcPr>
          <w:p w14:paraId="77BB50DD">
            <w:pPr>
              <w:jc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3</w:t>
            </w:r>
          </w:p>
        </w:tc>
        <w:tc>
          <w:tcPr>
            <w:tcW w:w="2694" w:type="dxa"/>
            <w:noWrap w:val="0"/>
            <w:vAlign w:val="center"/>
          </w:tcPr>
          <w:p w14:paraId="35A2C7EC">
            <w:pP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sz w:val="21"/>
                <w:szCs w:val="21"/>
                <w:highlight w:val="none"/>
                <w:lang w:val="en-US" w:eastAsia="zh-CN"/>
              </w:rPr>
              <w:t>电子响应</w:t>
            </w:r>
            <w:r>
              <w:rPr>
                <w:rFonts w:hint="eastAsia" w:ascii="方正仿宋_GBK" w:hAnsi="方正仿宋_GBK" w:eastAsia="方正仿宋_GBK" w:cs="方正仿宋_GBK"/>
                <w:sz w:val="21"/>
                <w:szCs w:val="21"/>
                <w:highlight w:val="none"/>
                <w:lang w:val="zh-CN"/>
              </w:rPr>
              <w:t>文件内容</w:t>
            </w:r>
          </w:p>
        </w:tc>
        <w:tc>
          <w:tcPr>
            <w:tcW w:w="6259" w:type="dxa"/>
            <w:noWrap w:val="0"/>
            <w:vAlign w:val="center"/>
          </w:tcPr>
          <w:p w14:paraId="770FCF21">
            <w:pP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sz w:val="21"/>
                <w:szCs w:val="21"/>
                <w:highlight w:val="none"/>
                <w:lang w:val="zh-CN"/>
              </w:rPr>
              <w:t>对</w:t>
            </w:r>
            <w:r>
              <w:rPr>
                <w:rFonts w:hint="eastAsia" w:ascii="方正仿宋_GBK" w:hAnsi="方正仿宋_GBK" w:eastAsia="方正仿宋_GBK" w:cs="方正仿宋_GBK"/>
                <w:sz w:val="21"/>
                <w:szCs w:val="21"/>
                <w:highlight w:val="none"/>
                <w:lang w:val="en-US" w:eastAsia="zh-CN"/>
              </w:rPr>
              <w:t>询价</w:t>
            </w:r>
            <w:r>
              <w:rPr>
                <w:rFonts w:hint="eastAsia" w:ascii="方正仿宋_GBK" w:hAnsi="方正仿宋_GBK" w:eastAsia="方正仿宋_GBK" w:cs="方正仿宋_GBK"/>
                <w:sz w:val="21"/>
                <w:szCs w:val="21"/>
                <w:highlight w:val="none"/>
                <w:lang w:val="zh-CN"/>
              </w:rPr>
              <w:t>文件第</w:t>
            </w:r>
            <w:r>
              <w:rPr>
                <w:rFonts w:hint="eastAsia" w:ascii="方正仿宋_GBK" w:hAnsi="方正仿宋_GBK" w:eastAsia="方正仿宋_GBK" w:cs="方正仿宋_GBK"/>
                <w:sz w:val="21"/>
                <w:szCs w:val="21"/>
                <w:highlight w:val="none"/>
                <w:lang w:val="en-US" w:eastAsia="zh-CN"/>
              </w:rPr>
              <w:t>二</w:t>
            </w:r>
            <w:r>
              <w:rPr>
                <w:rFonts w:hint="eastAsia" w:ascii="方正仿宋_GBK" w:hAnsi="方正仿宋_GBK" w:eastAsia="方正仿宋_GBK" w:cs="方正仿宋_GBK"/>
                <w:sz w:val="21"/>
                <w:szCs w:val="21"/>
                <w:highlight w:val="none"/>
                <w:lang w:val="zh-CN"/>
              </w:rPr>
              <w:t>篇、第</w:t>
            </w:r>
            <w:r>
              <w:rPr>
                <w:rFonts w:hint="eastAsia" w:ascii="方正仿宋_GBK" w:hAnsi="方正仿宋_GBK" w:eastAsia="方正仿宋_GBK" w:cs="方正仿宋_GBK"/>
                <w:sz w:val="21"/>
                <w:szCs w:val="21"/>
                <w:highlight w:val="none"/>
                <w:lang w:val="en-US" w:eastAsia="zh-CN"/>
              </w:rPr>
              <w:t>三</w:t>
            </w:r>
            <w:r>
              <w:rPr>
                <w:rFonts w:hint="eastAsia" w:ascii="方正仿宋_GBK" w:hAnsi="方正仿宋_GBK" w:eastAsia="方正仿宋_GBK" w:cs="方正仿宋_GBK"/>
                <w:sz w:val="21"/>
                <w:szCs w:val="21"/>
                <w:highlight w:val="none"/>
                <w:lang w:val="zh-CN"/>
              </w:rPr>
              <w:t>篇规定的询价内容进行实质性响应。</w:t>
            </w:r>
          </w:p>
        </w:tc>
      </w:tr>
      <w:tr w14:paraId="5D341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noWrap w:val="0"/>
            <w:vAlign w:val="center"/>
          </w:tcPr>
          <w:p w14:paraId="7EAC8978">
            <w:pPr>
              <w:jc w:val="center"/>
              <w:rPr>
                <w:rFonts w:hint="eastAsia" w:ascii="方正仿宋_GBK" w:hAnsi="方正仿宋_GBK" w:eastAsia="方正仿宋_GBK" w:cs="方正仿宋_GBK"/>
                <w:kern w:val="0"/>
                <w:sz w:val="21"/>
                <w:szCs w:val="21"/>
                <w:highlight w:val="none"/>
              </w:rPr>
            </w:pPr>
          </w:p>
        </w:tc>
        <w:tc>
          <w:tcPr>
            <w:tcW w:w="2694" w:type="dxa"/>
            <w:noWrap w:val="0"/>
            <w:vAlign w:val="center"/>
          </w:tcPr>
          <w:p w14:paraId="5D89A005">
            <w:pP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sz w:val="21"/>
                <w:szCs w:val="21"/>
                <w:highlight w:val="none"/>
                <w:lang w:val="en-US" w:eastAsia="zh-CN"/>
              </w:rPr>
              <w:t>询价</w:t>
            </w:r>
            <w:r>
              <w:rPr>
                <w:rFonts w:hint="eastAsia" w:ascii="方正仿宋_GBK" w:hAnsi="方正仿宋_GBK" w:eastAsia="方正仿宋_GBK" w:cs="方正仿宋_GBK"/>
                <w:sz w:val="21"/>
                <w:szCs w:val="21"/>
                <w:highlight w:val="none"/>
                <w:lang w:val="zh-CN"/>
              </w:rPr>
              <w:t>有效期</w:t>
            </w:r>
          </w:p>
        </w:tc>
        <w:tc>
          <w:tcPr>
            <w:tcW w:w="6259" w:type="dxa"/>
            <w:noWrap w:val="0"/>
            <w:vAlign w:val="center"/>
          </w:tcPr>
          <w:p w14:paraId="259D8C45">
            <w:pP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sz w:val="21"/>
                <w:szCs w:val="21"/>
                <w:highlight w:val="none"/>
                <w:lang w:val="en-US" w:eastAsia="zh-CN"/>
              </w:rPr>
              <w:t>电子</w:t>
            </w:r>
            <w:r>
              <w:rPr>
                <w:rFonts w:hint="eastAsia" w:ascii="方正仿宋_GBK" w:hAnsi="方正仿宋_GBK" w:eastAsia="方正仿宋_GBK" w:cs="方正仿宋_GBK"/>
                <w:sz w:val="21"/>
                <w:szCs w:val="21"/>
                <w:highlight w:val="none"/>
                <w:lang w:val="zh-CN"/>
              </w:rPr>
              <w:t>响应文件及有关承诺文件有效期为提交</w:t>
            </w:r>
            <w:r>
              <w:rPr>
                <w:rFonts w:hint="eastAsia" w:ascii="方正仿宋_GBK" w:hAnsi="方正仿宋_GBK" w:eastAsia="方正仿宋_GBK" w:cs="方正仿宋_GBK"/>
                <w:sz w:val="21"/>
                <w:szCs w:val="21"/>
                <w:highlight w:val="none"/>
                <w:lang w:val="en-US" w:eastAsia="zh-CN"/>
              </w:rPr>
              <w:t>电子</w:t>
            </w:r>
            <w:r>
              <w:rPr>
                <w:rFonts w:hint="eastAsia" w:ascii="方正仿宋_GBK" w:hAnsi="方正仿宋_GBK" w:eastAsia="方正仿宋_GBK" w:cs="方正仿宋_GBK"/>
                <w:sz w:val="21"/>
                <w:szCs w:val="21"/>
                <w:highlight w:val="none"/>
                <w:lang w:val="zh-CN"/>
              </w:rPr>
              <w:t>响应文件截止时间起90天。</w:t>
            </w:r>
          </w:p>
        </w:tc>
      </w:tr>
    </w:tbl>
    <w:p w14:paraId="484FBBB4">
      <w:pPr>
        <w:pStyle w:val="35"/>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sz w:val="24"/>
          <w:szCs w:val="24"/>
          <w:highlight w:val="none"/>
        </w:rPr>
        <w:t>（三）</w:t>
      </w:r>
      <w:r>
        <w:rPr>
          <w:rFonts w:hint="eastAsia" w:ascii="方正仿宋_GBK" w:hAnsi="方正仿宋_GBK" w:eastAsia="方正仿宋_GBK" w:cs="方正仿宋_GBK"/>
          <w:color w:val="auto"/>
          <w:sz w:val="24"/>
          <w:szCs w:val="24"/>
          <w:highlight w:val="none"/>
        </w:rPr>
        <w:t>询价小组在对电子响应文件的有效性、完整性和响应程度进行审查时，可以要求供应商对电子响应文件中含义不明确、同类问题表述不一致或者有明显文字和计算错误的内容等作出必要的澄清、说明或者更正。供应商的澄清、说明或者更正不得超出电子响应文件的范围或者改变电子响应文件的实质性内容。</w:t>
      </w:r>
    </w:p>
    <w:p w14:paraId="5CECD4CD">
      <w:pPr>
        <w:pStyle w:val="35"/>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询价小组要求供应商澄清、说明或者更正电子响应文件应当以书面形式作出，</w:t>
      </w:r>
      <w:r>
        <w:rPr>
          <w:rFonts w:hint="eastAsia" w:ascii="方正仿宋_GBK" w:hAnsi="方正仿宋_GBK" w:eastAsia="方正仿宋_GBK" w:cs="方正仿宋_GBK"/>
          <w:color w:val="auto"/>
          <w:kern w:val="0"/>
          <w:sz w:val="24"/>
          <w:szCs w:val="24"/>
          <w:highlight w:val="none"/>
        </w:rPr>
        <w:t>文件电子化上传</w:t>
      </w:r>
      <w:r>
        <w:rPr>
          <w:rFonts w:hint="eastAsia" w:ascii="方正仿宋_GBK" w:hAnsi="方正仿宋_GBK" w:eastAsia="方正仿宋_GBK" w:cs="方正仿宋_GBK"/>
          <w:color w:val="auto"/>
          <w:sz w:val="24"/>
          <w:szCs w:val="24"/>
          <w:highlight w:val="none"/>
        </w:rPr>
        <w:t>。供应商通过书面形式作出的澄清、说明或者纠正应当由法定代表人（或其授权代表）或自然人（供应商为自然人）签署或者加盖公章并将澄清等文件扫描为PDF格式，上传至电子开标室的“问题澄清”输入框中的“澄清附件”中。由授权代表签署的，应当附法定代表人授权书。供应商为自然人的，应当由本人签署并附身份证明。以上签署等文件都要以PDF格式上传到“问题澄清”输入框中的“澄清附件”（澄清附件只允许一个文档上传，所有上传文件都应归到一个PDF文档当中）。</w:t>
      </w:r>
    </w:p>
    <w:p w14:paraId="0F4B2482">
      <w:pPr>
        <w:spacing w:line="400" w:lineRule="exact"/>
        <w:ind w:firstLine="360" w:firstLineChars="15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color w:val="auto"/>
          <w:sz w:val="24"/>
          <w:szCs w:val="24"/>
          <w:highlight w:val="none"/>
        </w:rPr>
        <w:t>（四）评审的依据为询价通知书和电子响应文件（含有效的补充文件）。询价小组判断响应文件对询价通知书的响应，仅基于响应文件本身而不靠外部证据。</w:t>
      </w:r>
    </w:p>
    <w:p w14:paraId="1E99E58E">
      <w:pPr>
        <w:pStyle w:val="3"/>
        <w:adjustRightInd w:val="0"/>
        <w:snapToGrid w:val="0"/>
        <w:spacing w:before="0" w:after="0" w:line="400" w:lineRule="exact"/>
        <w:ind w:firstLine="482" w:firstLineChars="200"/>
        <w:rPr>
          <w:rFonts w:hint="eastAsia" w:ascii="方正仿宋_GBK" w:hAnsi="宋体" w:eastAsia="方正仿宋_GBK"/>
          <w:sz w:val="24"/>
          <w:highlight w:val="none"/>
        </w:rPr>
      </w:pPr>
      <w:bookmarkStart w:id="314" w:name="_Toc64732013"/>
      <w:bookmarkStart w:id="315" w:name="_Toc22268"/>
      <w:bookmarkStart w:id="316" w:name="_Toc1490867250"/>
      <w:bookmarkStart w:id="317" w:name="_Toc1870"/>
      <w:bookmarkStart w:id="318" w:name="_Toc2134688572"/>
      <w:bookmarkStart w:id="319" w:name="_Toc597046663"/>
      <w:bookmarkStart w:id="320" w:name="_Toc1758264145"/>
      <w:bookmarkStart w:id="321" w:name="_Toc30639"/>
      <w:bookmarkStart w:id="322" w:name="_Toc463455511"/>
      <w:bookmarkStart w:id="323" w:name="_Toc993973147"/>
      <w:bookmarkStart w:id="324" w:name="_Toc1548"/>
      <w:bookmarkStart w:id="325" w:name="_Toc106034791"/>
      <w:bookmarkStart w:id="326" w:name="_Toc1608015170"/>
      <w:bookmarkStart w:id="327" w:name="_Toc5149"/>
      <w:bookmarkStart w:id="328" w:name="_Toc2011680935"/>
      <w:bookmarkStart w:id="329" w:name="_Toc65660351"/>
      <w:bookmarkStart w:id="330" w:name="_Toc1944097403"/>
      <w:bookmarkStart w:id="331" w:name="_Toc11713"/>
      <w:r>
        <w:rPr>
          <w:rFonts w:hint="eastAsia" w:ascii="方正仿宋_GBK" w:hAnsi="宋体" w:eastAsia="方正仿宋_GBK"/>
          <w:sz w:val="24"/>
          <w:highlight w:val="none"/>
        </w:rPr>
        <w:t>二、评定成交的标准</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p w14:paraId="1931C48A">
      <w:pPr>
        <w:snapToGrid w:val="0"/>
        <w:spacing w:line="400" w:lineRule="exact"/>
        <w:ind w:firstLine="480" w:firstLineChars="200"/>
        <w:rPr>
          <w:rFonts w:hint="eastAsia" w:ascii="方正仿宋_GBK" w:hAnsi="方正仿宋_GBK" w:eastAsia="方正仿宋_GBK" w:cs="方正仿宋_GBK"/>
          <w:color w:val="auto"/>
          <w:kern w:val="2"/>
          <w:sz w:val="24"/>
          <w:szCs w:val="24"/>
          <w:highlight w:val="none"/>
          <w:lang w:val="en-US" w:eastAsia="zh-CN" w:bidi="ar-SA"/>
        </w:rPr>
      </w:pPr>
      <w:bookmarkStart w:id="332" w:name="_Toc65660352"/>
      <w:bookmarkStart w:id="333" w:name="_Toc29113"/>
      <w:bookmarkStart w:id="334" w:name="_Toc12644"/>
      <w:bookmarkStart w:id="335" w:name="_Toc106034792"/>
      <w:bookmarkStart w:id="336" w:name="_Toc1822111315"/>
      <w:bookmarkStart w:id="337" w:name="_Toc21868"/>
      <w:bookmarkStart w:id="338" w:name="_Toc1879532085"/>
      <w:bookmarkStart w:id="339" w:name="_Toc407535869"/>
      <w:bookmarkStart w:id="340" w:name="_Toc6615"/>
      <w:bookmarkStart w:id="341" w:name="_Toc1768936756"/>
      <w:bookmarkStart w:id="342" w:name="_Toc402600404"/>
      <w:bookmarkStart w:id="343" w:name="_Toc940506639"/>
      <w:bookmarkStart w:id="344" w:name="_Toc20480"/>
      <w:bookmarkStart w:id="345" w:name="_Toc86682168"/>
      <w:bookmarkStart w:id="346" w:name="_Toc1933448433"/>
      <w:bookmarkStart w:id="347" w:name="_Toc19473"/>
      <w:r>
        <w:rPr>
          <w:rFonts w:hint="eastAsia" w:ascii="方正仿宋_GBK" w:hAnsi="方正仿宋_GBK" w:eastAsia="方正仿宋_GBK" w:cs="方正仿宋_GBK"/>
          <w:color w:val="auto"/>
          <w:kern w:val="2"/>
          <w:sz w:val="24"/>
          <w:szCs w:val="24"/>
          <w:highlight w:val="none"/>
          <w:lang w:val="en-US" w:eastAsia="zh-CN" w:bidi="ar-SA"/>
        </w:rPr>
        <w:t>（一）根据《关于推动解决政府采购异常低价问题的通知》财库〔2026〕2号文件，评审中出现下列情形之一的，评审委员会应当启动异常低价投标（响应）审查程序：</w:t>
      </w:r>
    </w:p>
    <w:p w14:paraId="283350E8">
      <w:pPr>
        <w:snapToGrid w:val="0"/>
        <w:spacing w:line="400" w:lineRule="exact"/>
        <w:ind w:firstLine="480" w:firstLineChars="200"/>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1.投标（响应）报价低于全部通过符合性审查供应商投标（响应）报价平均值50%的，即投标（响应）报价&lt;全部通过符合性审查供应商投标（响应）报价平均值×50%；</w:t>
      </w:r>
    </w:p>
    <w:p w14:paraId="66FB2002">
      <w:pPr>
        <w:snapToGrid w:val="0"/>
        <w:spacing w:line="400" w:lineRule="exact"/>
        <w:ind w:firstLine="480" w:firstLineChars="200"/>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2.投标（响应）报价低于通过符合性审查的次低报价供应商投标（响应）报价50%的，即投标（响应）报价&lt;通过符合性审查的次低报价供应商投标（响应）报价×50%；</w:t>
      </w:r>
    </w:p>
    <w:p w14:paraId="0B8DB2F5">
      <w:pPr>
        <w:snapToGrid w:val="0"/>
        <w:spacing w:line="400" w:lineRule="exact"/>
        <w:ind w:firstLine="480" w:firstLineChars="200"/>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3.投标（响应）报价低于采购项目最高限价45%的，即投标（响应）报价&lt;采购项目最高限价×45%；</w:t>
      </w:r>
    </w:p>
    <w:p w14:paraId="7CBD04CA">
      <w:pPr>
        <w:snapToGrid w:val="0"/>
        <w:spacing w:line="400" w:lineRule="exact"/>
        <w:ind w:firstLine="480" w:firstLineChars="200"/>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4.评审委员会基于专业判断，认为供应商报价过低，有可能影响产品质量或者不能诚信履约的其他情形。</w:t>
      </w:r>
    </w:p>
    <w:p w14:paraId="466D9D0C">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0128D28">
      <w:pPr>
        <w:snapToGrid w:val="0"/>
        <w:spacing w:line="400" w:lineRule="exact"/>
        <w:ind w:firstLine="480" w:firstLineChars="200"/>
        <w:rPr>
          <w:rFonts w:hint="default" w:ascii="方正仿宋_GBK" w:hAnsi="宋体" w:eastAsia="方正仿宋_GBK"/>
          <w:sz w:val="24"/>
          <w:szCs w:val="24"/>
          <w:highlight w:val="none"/>
        </w:rPr>
      </w:pPr>
      <w:r>
        <w:rPr>
          <w:rFonts w:hint="eastAsia" w:ascii="方正仿宋_GBK" w:hAnsi="宋体" w:eastAsia="方正仿宋_GBK"/>
          <w:sz w:val="24"/>
          <w:szCs w:val="24"/>
          <w:highlight w:val="none"/>
          <w:lang w:val="en-US" w:eastAsia="zh-CN"/>
        </w:rPr>
        <w:t>1.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650FF955">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lang w:val="en-US" w:eastAsia="zh-CN"/>
        </w:rPr>
        <w:t>2.异常低价投标（响应）审查的启动原因、审查意见和审查结果应当在评审报告中记录，并随供应商提供的相关书面说明及证明材料，以及评审委员会有关互联网浏览、查询历史一并归档。</w:t>
      </w:r>
    </w:p>
    <w:p w14:paraId="63244783">
      <w:pPr>
        <w:pStyle w:val="35"/>
        <w:spacing w:line="400" w:lineRule="exact"/>
        <w:ind w:firstLine="480" w:firstLineChars="200"/>
        <w:rPr>
          <w:rFonts w:ascii="方正仿宋_GBK" w:eastAsia="方正仿宋_GBK"/>
          <w:color w:val="auto"/>
          <w:sz w:val="24"/>
          <w:szCs w:val="24"/>
          <w:highlight w:val="none"/>
        </w:rPr>
      </w:pPr>
      <w:r>
        <w:rPr>
          <w:rFonts w:hint="eastAsia" w:ascii="方正仿宋_GBK" w:hAnsi="宋体" w:eastAsia="方正仿宋_GBK"/>
          <w:b w:val="0"/>
          <w:bCs w:val="0"/>
          <w:color w:val="auto"/>
          <w:sz w:val="24"/>
          <w:szCs w:val="24"/>
          <w:highlight w:val="none"/>
          <w:lang w:eastAsia="zh-CN"/>
        </w:rPr>
        <w:t>（三）</w:t>
      </w:r>
      <w:r>
        <w:rPr>
          <w:rFonts w:hint="eastAsia" w:ascii="方正仿宋_GBK" w:eastAsia="方正仿宋_GBK"/>
          <w:b w:val="0"/>
          <w:bCs w:val="0"/>
          <w:color w:val="auto"/>
          <w:sz w:val="24"/>
          <w:szCs w:val="24"/>
          <w:highlight w:val="none"/>
        </w:rPr>
        <w:t>询</w:t>
      </w:r>
      <w:r>
        <w:rPr>
          <w:rFonts w:hint="eastAsia" w:ascii="方正仿宋_GBK" w:eastAsia="方正仿宋_GBK"/>
          <w:color w:val="auto"/>
          <w:sz w:val="24"/>
          <w:szCs w:val="24"/>
          <w:highlight w:val="none"/>
        </w:rPr>
        <w:t>价小组将依照本询价通知书相关规定对技术（质量）和服务均能满足实质性响应要求的供应商所提交的报价按照由低到高的顺序提出3名以上成交候选人，并编写评审报告。</w:t>
      </w:r>
    </w:p>
    <w:p w14:paraId="762067AF">
      <w:pPr>
        <w:pStyle w:val="35"/>
        <w:spacing w:line="400" w:lineRule="exact"/>
        <w:ind w:firstLine="480" w:firstLineChars="200"/>
        <w:rPr>
          <w:rFonts w:hint="eastAsia" w:ascii="方正仿宋_GBK" w:eastAsia="方正仿宋_GBK"/>
          <w:color w:val="auto"/>
          <w:sz w:val="24"/>
          <w:szCs w:val="24"/>
        </w:rPr>
      </w:pPr>
      <w:r>
        <w:rPr>
          <w:rFonts w:hint="eastAsia" w:ascii="方正仿宋_GBK" w:eastAsia="方正仿宋_GBK"/>
          <w:color w:val="auto"/>
          <w:sz w:val="24"/>
          <w:szCs w:val="24"/>
        </w:rPr>
        <w:t>（</w:t>
      </w:r>
      <w:r>
        <w:rPr>
          <w:rFonts w:hint="eastAsia" w:ascii="方正仿宋_GBK" w:eastAsia="方正仿宋_GBK"/>
          <w:color w:val="auto"/>
          <w:sz w:val="24"/>
          <w:szCs w:val="24"/>
          <w:lang w:eastAsia="zh-CN"/>
        </w:rPr>
        <w:t>四</w:t>
      </w:r>
      <w:r>
        <w:rPr>
          <w:rFonts w:hint="eastAsia" w:ascii="方正仿宋_GBK" w:eastAsia="方正仿宋_GBK"/>
          <w:color w:val="auto"/>
          <w:sz w:val="24"/>
          <w:szCs w:val="24"/>
        </w:rPr>
        <w:t>）若供应商的报价价格相同，需进行</w:t>
      </w:r>
      <w:r>
        <w:rPr>
          <w:rFonts w:hint="eastAsia" w:ascii="方正仿宋_GBK" w:eastAsia="方正仿宋_GBK"/>
          <w:color w:val="auto"/>
          <w:sz w:val="24"/>
          <w:szCs w:val="24"/>
          <w:lang w:eastAsia="zh-CN"/>
        </w:rPr>
        <w:t>第二次</w:t>
      </w:r>
      <w:r>
        <w:rPr>
          <w:rFonts w:hint="eastAsia" w:ascii="方正仿宋_GBK" w:eastAsia="方正仿宋_GBK"/>
          <w:color w:val="auto"/>
          <w:sz w:val="24"/>
          <w:szCs w:val="24"/>
        </w:rPr>
        <w:t>报价。</w:t>
      </w:r>
    </w:p>
    <w:p w14:paraId="4F4790E0">
      <w:pPr>
        <w:snapToGrid w:val="0"/>
        <w:spacing w:line="400" w:lineRule="exact"/>
        <w:ind w:firstLine="480" w:firstLineChars="200"/>
        <w:rPr>
          <w:rFonts w:hint="eastAsia" w:ascii="方正仿宋_GBK" w:eastAsia="方正仿宋_GBK"/>
          <w:color w:val="auto"/>
          <w:sz w:val="24"/>
          <w:szCs w:val="24"/>
        </w:rPr>
      </w:pPr>
      <w:r>
        <w:rPr>
          <w:rFonts w:hint="eastAsia" w:ascii="方正仿宋_GBK" w:eastAsia="方正仿宋_GBK"/>
          <w:color w:val="auto"/>
          <w:sz w:val="24"/>
          <w:szCs w:val="24"/>
        </w:rPr>
        <w:t>（</w:t>
      </w:r>
      <w:r>
        <w:rPr>
          <w:rFonts w:hint="eastAsia" w:ascii="方正仿宋_GBK" w:eastAsia="方正仿宋_GBK"/>
          <w:color w:val="auto"/>
          <w:sz w:val="24"/>
          <w:szCs w:val="24"/>
          <w:lang w:eastAsia="zh-CN"/>
        </w:rPr>
        <w:t>五</w:t>
      </w:r>
      <w:r>
        <w:rPr>
          <w:rFonts w:hint="eastAsia" w:ascii="方正仿宋_GBK" w:eastAsia="方正仿宋_GBK"/>
          <w:color w:val="auto"/>
          <w:sz w:val="24"/>
          <w:szCs w:val="24"/>
        </w:rPr>
        <w:t>）成交价格=成交供应商的报价。</w:t>
      </w:r>
    </w:p>
    <w:p w14:paraId="648748B1">
      <w:pPr>
        <w:pStyle w:val="3"/>
        <w:adjustRightInd w:val="0"/>
        <w:snapToGrid w:val="0"/>
        <w:spacing w:before="0" w:after="0" w:line="400" w:lineRule="exact"/>
        <w:ind w:firstLine="482" w:firstLineChars="200"/>
        <w:rPr>
          <w:rFonts w:hint="eastAsia" w:ascii="方正仿宋_GBK" w:hAnsi="宋体" w:eastAsia="方正仿宋_GBK"/>
          <w:sz w:val="24"/>
          <w:highlight w:val="none"/>
        </w:rPr>
      </w:pPr>
      <w:bookmarkStart w:id="348" w:name="_Toc751703996"/>
      <w:r>
        <w:rPr>
          <w:rFonts w:hint="eastAsia" w:ascii="方正仿宋_GBK" w:hAnsi="宋体" w:eastAsia="方正仿宋_GBK"/>
          <w:sz w:val="24"/>
          <w:highlight w:val="none"/>
        </w:rPr>
        <w:t>三、无效</w:t>
      </w:r>
      <w:bookmarkEnd w:id="332"/>
      <w:bookmarkEnd w:id="333"/>
      <w:bookmarkEnd w:id="334"/>
      <w:r>
        <w:rPr>
          <w:rFonts w:hint="eastAsia" w:ascii="方正仿宋_GBK" w:hAnsi="宋体" w:eastAsia="方正仿宋_GBK"/>
          <w:sz w:val="24"/>
          <w:highlight w:val="none"/>
        </w:rPr>
        <w:t>报价</w:t>
      </w:r>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p>
    <w:p w14:paraId="1075198E">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供应商发生以下条款情况之一者，视为无效报价：</w:t>
      </w:r>
    </w:p>
    <w:p w14:paraId="12AFDAD9">
      <w:pPr>
        <w:pStyle w:val="35"/>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（一）供应商不符合规定的资格条件的；</w:t>
      </w:r>
    </w:p>
    <w:p w14:paraId="51E5DBBA">
      <w:pPr>
        <w:pStyle w:val="35"/>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（二）供应商未通过实质性响应审查的；</w:t>
      </w:r>
    </w:p>
    <w:p w14:paraId="6D3346B3">
      <w:pPr>
        <w:pStyle w:val="35"/>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（三）供应商未在保证金到账截止时间前足额交纳所参与包保证金的；</w:t>
      </w:r>
    </w:p>
    <w:p w14:paraId="792565B5">
      <w:pPr>
        <w:pStyle w:val="35"/>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（四）供应商所提交的</w:t>
      </w:r>
      <w:r>
        <w:rPr>
          <w:rFonts w:hint="eastAsia" w:ascii="方正仿宋_GBK" w:hAnsi="宋体" w:eastAsia="方正仿宋_GBK"/>
          <w:sz w:val="24"/>
          <w:szCs w:val="24"/>
          <w:highlight w:val="none"/>
          <w:lang w:eastAsia="zh-CN"/>
        </w:rPr>
        <w:t>电子</w:t>
      </w:r>
      <w:r>
        <w:rPr>
          <w:rFonts w:hint="eastAsia" w:ascii="方正仿宋_GBK" w:hAnsi="宋体" w:eastAsia="方正仿宋_GBK"/>
          <w:sz w:val="24"/>
          <w:szCs w:val="24"/>
          <w:highlight w:val="none"/>
        </w:rPr>
        <w:t>响应文件未按“第七篇</w:t>
      </w:r>
      <w:r>
        <w:rPr>
          <w:rFonts w:hint="eastAsia" w:ascii="方正仿宋_GBK" w:hAnsi="宋体" w:eastAsia="方正仿宋_GBK"/>
          <w:sz w:val="24"/>
          <w:szCs w:val="24"/>
          <w:highlight w:val="none"/>
          <w:lang w:val="en-US" w:eastAsia="zh-CN"/>
        </w:rPr>
        <w:t xml:space="preserve"> 电子</w:t>
      </w:r>
      <w:r>
        <w:rPr>
          <w:rFonts w:hint="eastAsia" w:ascii="方正仿宋_GBK" w:hAnsi="宋体" w:eastAsia="方正仿宋_GBK"/>
          <w:sz w:val="24"/>
          <w:szCs w:val="24"/>
          <w:highlight w:val="none"/>
        </w:rPr>
        <w:t>响应文件格式要求”要求签署或盖章的；</w:t>
      </w:r>
    </w:p>
    <w:p w14:paraId="3914D370">
      <w:pPr>
        <w:pStyle w:val="35"/>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（五）供应商的报价超过采购预算或最高限价的；</w:t>
      </w:r>
    </w:p>
    <w:p w14:paraId="76F6A38B">
      <w:pPr>
        <w:pStyle w:val="35"/>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（六）供应商不接受询价小组修正后的价格的；</w:t>
      </w:r>
    </w:p>
    <w:p w14:paraId="619E88EC">
      <w:pPr>
        <w:pStyle w:val="35"/>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（七）单位负责人为同一人或者存在直接控股、管理关系的不同供应商，</w:t>
      </w:r>
      <w:r>
        <w:rPr>
          <w:rFonts w:ascii="方正仿宋_GBK" w:hAnsi="宋体" w:eastAsia="方正仿宋_GBK"/>
          <w:sz w:val="24"/>
          <w:szCs w:val="24"/>
          <w:highlight w:val="none"/>
        </w:rPr>
        <w:t>参加同一合同项</w:t>
      </w:r>
      <w:r>
        <w:rPr>
          <w:rFonts w:hint="eastAsia" w:ascii="方正仿宋_GBK" w:hAnsi="宋体" w:eastAsia="方正仿宋_GBK"/>
          <w:sz w:val="24"/>
          <w:szCs w:val="24"/>
          <w:highlight w:val="none"/>
        </w:rPr>
        <w:t>（包）报价的；</w:t>
      </w:r>
    </w:p>
    <w:p w14:paraId="00A21BEC">
      <w:pPr>
        <w:pStyle w:val="35"/>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（八）为采购项目提供整体设计、规范编制或者项目管理、监理、检测等服务的供应商再参加该采购项目的其他采购活动的；</w:t>
      </w:r>
    </w:p>
    <w:p w14:paraId="2BC97D60">
      <w:pPr>
        <w:pStyle w:val="35"/>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（九）同一</w:t>
      </w:r>
      <w:r>
        <w:rPr>
          <w:rFonts w:ascii="方正仿宋_GBK" w:hAnsi="宋体" w:eastAsia="方正仿宋_GBK"/>
          <w:sz w:val="24"/>
          <w:szCs w:val="24"/>
          <w:highlight w:val="none"/>
        </w:rPr>
        <w:t>合同项</w:t>
      </w:r>
      <w:r>
        <w:rPr>
          <w:rFonts w:hint="eastAsia" w:ascii="方正仿宋_GBK" w:hAnsi="宋体" w:eastAsia="方正仿宋_GBK"/>
          <w:sz w:val="24"/>
          <w:szCs w:val="24"/>
          <w:highlight w:val="none"/>
        </w:rPr>
        <w:t>（包）</w:t>
      </w:r>
      <w:r>
        <w:rPr>
          <w:rFonts w:ascii="方正仿宋_GBK" w:hAnsi="宋体" w:eastAsia="方正仿宋_GBK"/>
          <w:sz w:val="24"/>
          <w:szCs w:val="24"/>
          <w:highlight w:val="none"/>
        </w:rPr>
        <w:t>下</w:t>
      </w:r>
      <w:r>
        <w:rPr>
          <w:rFonts w:hint="eastAsia" w:ascii="方正仿宋_GBK" w:hAnsi="宋体" w:eastAsia="方正仿宋_GBK"/>
          <w:sz w:val="24"/>
          <w:szCs w:val="24"/>
          <w:highlight w:val="none"/>
        </w:rPr>
        <w:t>的货物，制造商参与报价，再委托代理商参与报价的；</w:t>
      </w:r>
    </w:p>
    <w:p w14:paraId="2AE82C06">
      <w:pPr>
        <w:pStyle w:val="35"/>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（十）供应商响应文件内容有与国家现行法律法规相违背的内容，或附有采购人无法接受条件的；</w:t>
      </w:r>
    </w:p>
    <w:p w14:paraId="34BC2099">
      <w:pPr>
        <w:pStyle w:val="35"/>
        <w:spacing w:line="400" w:lineRule="exact"/>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（十一）法律、法规和询价通知书规定的其他无效情形。</w:t>
      </w:r>
    </w:p>
    <w:p w14:paraId="5AFCEF27">
      <w:pPr>
        <w:pStyle w:val="3"/>
        <w:adjustRightInd w:val="0"/>
        <w:snapToGrid w:val="0"/>
        <w:spacing w:before="0" w:after="0" w:line="400" w:lineRule="exact"/>
        <w:ind w:firstLine="482" w:firstLineChars="200"/>
        <w:rPr>
          <w:rFonts w:hint="eastAsia" w:ascii="方正仿宋_GBK" w:hAnsi="宋体" w:eastAsia="方正仿宋_GBK"/>
          <w:sz w:val="24"/>
          <w:highlight w:val="none"/>
        </w:rPr>
      </w:pPr>
      <w:bookmarkStart w:id="349" w:name="_Toc346195829"/>
      <w:bookmarkStart w:id="350" w:name="_Toc10975"/>
      <w:bookmarkStart w:id="351" w:name="_Toc29298"/>
      <w:bookmarkStart w:id="352" w:name="_Toc1062341026"/>
      <w:bookmarkStart w:id="353" w:name="_Toc65660353"/>
      <w:bookmarkStart w:id="354" w:name="_Toc30296882"/>
      <w:bookmarkStart w:id="355" w:name="_Toc28422"/>
      <w:bookmarkStart w:id="356" w:name="_Toc22716"/>
      <w:bookmarkStart w:id="357" w:name="_Toc903449388"/>
      <w:bookmarkStart w:id="358" w:name="_Toc11951"/>
      <w:bookmarkStart w:id="359" w:name="_Toc17506"/>
      <w:bookmarkStart w:id="360" w:name="_Toc106034793"/>
      <w:bookmarkStart w:id="361" w:name="_Toc1064576365"/>
      <w:bookmarkStart w:id="362" w:name="_Toc1885630851"/>
      <w:bookmarkStart w:id="363" w:name="_Toc1852048302"/>
      <w:bookmarkStart w:id="364" w:name="_Toc1880510916"/>
      <w:bookmarkStart w:id="365" w:name="_Toc264710127"/>
      <w:r>
        <w:rPr>
          <w:rFonts w:hint="eastAsia" w:ascii="方正仿宋_GBK" w:hAnsi="宋体" w:eastAsia="方正仿宋_GBK"/>
          <w:sz w:val="24"/>
          <w:highlight w:val="none"/>
        </w:rPr>
        <w:t>四、采购终止</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 w14:paraId="2DF487C3">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出现下列情形之一的，采购人或者采购代理机构应当终止询价采购活动，发布项目终止公告并说明原因，重新开展采购活动：</w:t>
      </w:r>
    </w:p>
    <w:p w14:paraId="46B46084">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（一）因情况变化，不再符合规定的询价采购方式适用情形的；</w:t>
      </w:r>
    </w:p>
    <w:p w14:paraId="33C8F995">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（二）出现影响采购公正的违法、违规行为的；</w:t>
      </w:r>
    </w:p>
    <w:p w14:paraId="1AE61440">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（三）在采购过程中符合竞争要求的供应商或者报价未超过采购预算的供应商不足3家的。</w:t>
      </w:r>
    </w:p>
    <w:p w14:paraId="388714B1">
      <w:pPr>
        <w:pStyle w:val="3"/>
        <w:spacing w:before="0" w:after="0" w:line="360" w:lineRule="auto"/>
        <w:jc w:val="center"/>
        <w:rPr>
          <w:rFonts w:hint="eastAsia" w:ascii="方正小标宋_GBK" w:eastAsia="方正小标宋_GBK"/>
          <w:b w:val="0"/>
          <w:sz w:val="36"/>
          <w:szCs w:val="30"/>
          <w:highlight w:val="none"/>
        </w:rPr>
      </w:pPr>
      <w:r>
        <w:rPr>
          <w:rFonts w:ascii="方正仿宋_GBK" w:hAnsi="宋体" w:eastAsia="方正仿宋_GBK"/>
          <w:sz w:val="24"/>
          <w:szCs w:val="24"/>
          <w:highlight w:val="none"/>
        </w:rPr>
        <w:br w:type="page"/>
      </w:r>
      <w:bookmarkStart w:id="366" w:name="_Toc10768"/>
      <w:bookmarkStart w:id="367" w:name="_Toc65660354"/>
      <w:bookmarkStart w:id="368" w:name="_Toc18300"/>
      <w:bookmarkStart w:id="369" w:name="_Toc1097578209"/>
      <w:bookmarkStart w:id="370" w:name="_Toc18822"/>
      <w:bookmarkStart w:id="371" w:name="_Toc1288632930"/>
      <w:bookmarkStart w:id="372" w:name="_Toc696091893"/>
      <w:bookmarkStart w:id="373" w:name="_Toc1534548178"/>
      <w:bookmarkStart w:id="374" w:name="_Toc1757424102"/>
      <w:bookmarkStart w:id="375" w:name="_Toc1912304521"/>
      <w:bookmarkStart w:id="376" w:name="_Toc21280"/>
      <w:bookmarkStart w:id="377" w:name="_Toc658267669"/>
      <w:bookmarkStart w:id="378" w:name="_Toc8916"/>
      <w:bookmarkStart w:id="379" w:name="_Toc235420086"/>
      <w:bookmarkStart w:id="380" w:name="_Toc20055"/>
      <w:bookmarkStart w:id="381" w:name="_Toc106034794"/>
      <w:bookmarkStart w:id="382" w:name="_Toc382094287"/>
      <w:r>
        <w:rPr>
          <w:rFonts w:hint="eastAsia" w:ascii="方正小标宋_GBK" w:eastAsia="方正小标宋_GBK"/>
          <w:b w:val="0"/>
          <w:sz w:val="36"/>
          <w:szCs w:val="30"/>
          <w:highlight w:val="none"/>
        </w:rPr>
        <w:t>第五篇  供应商须知</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p>
    <w:p w14:paraId="508CD66B">
      <w:pPr>
        <w:pStyle w:val="3"/>
        <w:adjustRightInd w:val="0"/>
        <w:snapToGrid w:val="0"/>
        <w:spacing w:before="0" w:after="0" w:line="400" w:lineRule="exact"/>
        <w:ind w:firstLine="482" w:firstLineChars="200"/>
        <w:rPr>
          <w:rFonts w:hint="eastAsia" w:ascii="方正仿宋_GBK" w:hAnsi="宋体" w:eastAsia="方正仿宋_GBK"/>
          <w:sz w:val="24"/>
          <w:highlight w:val="none"/>
        </w:rPr>
      </w:pPr>
      <w:bookmarkStart w:id="383" w:name="_Toc1458582107"/>
      <w:bookmarkStart w:id="384" w:name="_Toc16524"/>
      <w:bookmarkStart w:id="385" w:name="_Toc923737405"/>
      <w:bookmarkStart w:id="386" w:name="_Toc465866635"/>
      <w:bookmarkStart w:id="387" w:name="_Toc5290"/>
      <w:bookmarkStart w:id="388" w:name="_Toc29625105"/>
      <w:bookmarkStart w:id="389" w:name="_Toc2901"/>
      <w:bookmarkStart w:id="390" w:name="_Toc27183"/>
      <w:bookmarkStart w:id="391" w:name="_Toc2864"/>
      <w:bookmarkStart w:id="392" w:name="_Toc1585731511"/>
      <w:bookmarkStart w:id="393" w:name="_Toc1646563368"/>
      <w:bookmarkStart w:id="394" w:name="_Toc65660355"/>
      <w:bookmarkStart w:id="395" w:name="_Toc894020786"/>
      <w:bookmarkStart w:id="396" w:name="_Toc9138"/>
      <w:bookmarkStart w:id="397" w:name="_Toc494027341"/>
      <w:bookmarkStart w:id="398" w:name="_Toc601153794"/>
      <w:bookmarkStart w:id="399" w:name="_Toc106034795"/>
      <w:r>
        <w:rPr>
          <w:rFonts w:hint="eastAsia" w:ascii="方正仿宋_GBK" w:hAnsi="宋体" w:eastAsia="方正仿宋_GBK"/>
          <w:sz w:val="24"/>
          <w:highlight w:val="none"/>
        </w:rPr>
        <w:t>一、询价费用</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p>
    <w:p w14:paraId="6AC51F60">
      <w:pPr>
        <w:pStyle w:val="146"/>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参与报价的供应商应承担其编制响应文件与递交响应文件所涉及的一切费用，不论询价结果如何，采购人和采购代理机构在任何情况下无义务也无责任承担这些费用。</w:t>
      </w:r>
    </w:p>
    <w:p w14:paraId="14E4EF83">
      <w:pPr>
        <w:pStyle w:val="3"/>
        <w:adjustRightInd w:val="0"/>
        <w:snapToGrid w:val="0"/>
        <w:spacing w:before="0" w:after="0" w:line="400" w:lineRule="exact"/>
        <w:ind w:firstLine="482" w:firstLineChars="200"/>
        <w:rPr>
          <w:rFonts w:hint="eastAsia" w:ascii="方正仿宋_GBK" w:hAnsi="宋体" w:eastAsia="方正仿宋_GBK"/>
          <w:sz w:val="24"/>
          <w:highlight w:val="none"/>
        </w:rPr>
      </w:pPr>
      <w:bookmarkStart w:id="400" w:name="_Toc65660356"/>
      <w:bookmarkStart w:id="401" w:name="_Toc1998997914"/>
      <w:bookmarkStart w:id="402" w:name="_Toc31070"/>
      <w:bookmarkStart w:id="403" w:name="_Toc3980"/>
      <w:bookmarkStart w:id="404" w:name="_Toc1453681257"/>
      <w:bookmarkStart w:id="405" w:name="_Toc1840788611"/>
      <w:bookmarkStart w:id="406" w:name="_Toc106034796"/>
      <w:bookmarkStart w:id="407" w:name="_Toc13093"/>
      <w:bookmarkStart w:id="408" w:name="_Toc1732982138"/>
      <w:bookmarkStart w:id="409" w:name="_Toc5915"/>
      <w:bookmarkStart w:id="410" w:name="_Toc1782067944"/>
      <w:bookmarkStart w:id="411" w:name="_Toc1458641589"/>
      <w:bookmarkStart w:id="412" w:name="_Toc923854456"/>
      <w:bookmarkStart w:id="413" w:name="_Toc31739"/>
      <w:bookmarkStart w:id="414" w:name="_Toc31064772"/>
      <w:bookmarkStart w:id="415" w:name="_Toc2061885408"/>
      <w:bookmarkStart w:id="416" w:name="_Toc21853"/>
      <w:r>
        <w:rPr>
          <w:rFonts w:hint="eastAsia" w:ascii="方正仿宋_GBK" w:hAnsi="宋体" w:eastAsia="方正仿宋_GBK"/>
          <w:sz w:val="24"/>
          <w:highlight w:val="none"/>
        </w:rPr>
        <w:t>二、询价通知书</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r>
        <w:rPr>
          <w:rFonts w:ascii="方正仿宋_GBK" w:hAnsi="宋体" w:eastAsia="方正仿宋_GBK"/>
          <w:sz w:val="24"/>
          <w:highlight w:val="none"/>
        </w:rPr>
        <w:tab/>
      </w:r>
    </w:p>
    <w:p w14:paraId="7CC60060">
      <w:pPr>
        <w:snapToGrid w:val="0"/>
        <w:spacing w:line="400" w:lineRule="exact"/>
        <w:ind w:firstLine="360" w:firstLineChars="15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（一）询价通知书由询价采购邀请书、询价项目技术（质量）需求、询价项目服务需求、采购程序、评定成交的标准、无效报价及采购终止、供应商须知、合同草案条款、</w:t>
      </w:r>
      <w:r>
        <w:rPr>
          <w:rFonts w:hint="eastAsia" w:ascii="方正仿宋_GBK" w:hAnsi="宋体" w:eastAsia="方正仿宋_GBK"/>
          <w:sz w:val="24"/>
          <w:szCs w:val="24"/>
          <w:highlight w:val="none"/>
          <w:lang w:eastAsia="zh-CN"/>
        </w:rPr>
        <w:t>电子</w:t>
      </w:r>
      <w:r>
        <w:rPr>
          <w:rFonts w:hint="eastAsia" w:ascii="方正仿宋_GBK" w:hAnsi="宋体" w:eastAsia="方正仿宋_GBK"/>
          <w:sz w:val="24"/>
          <w:szCs w:val="24"/>
          <w:highlight w:val="none"/>
        </w:rPr>
        <w:t>响应文件格式要求七部分组成。</w:t>
      </w:r>
    </w:p>
    <w:p w14:paraId="07A57F4B">
      <w:pPr>
        <w:snapToGrid w:val="0"/>
        <w:spacing w:line="400" w:lineRule="exact"/>
        <w:ind w:firstLine="360" w:firstLineChars="15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（二）采购人（或采购代理机构）所作的一切有效的书面通知、修改及补充，都是询价通知书不可分割的部分。</w:t>
      </w:r>
    </w:p>
    <w:p w14:paraId="4E85AAC1">
      <w:pPr>
        <w:pStyle w:val="3"/>
        <w:adjustRightInd w:val="0"/>
        <w:snapToGrid w:val="0"/>
        <w:spacing w:before="0" w:after="0" w:line="400" w:lineRule="exact"/>
        <w:ind w:firstLine="482" w:firstLineChars="200"/>
        <w:rPr>
          <w:rFonts w:hint="eastAsia" w:ascii="方正仿宋_GBK" w:hAnsi="方正仿宋_GBK" w:eastAsia="方正仿宋_GBK" w:cs="方正仿宋_GBK"/>
          <w:sz w:val="24"/>
          <w:highlight w:val="none"/>
        </w:rPr>
      </w:pPr>
      <w:bookmarkStart w:id="417" w:name="_Toc106034797"/>
      <w:bookmarkStart w:id="418" w:name="_Toc65660357"/>
      <w:bookmarkStart w:id="419" w:name="_Toc25620"/>
      <w:bookmarkStart w:id="420" w:name="_Toc1836057609"/>
      <w:bookmarkStart w:id="421" w:name="_Toc1346516369"/>
      <w:bookmarkStart w:id="422" w:name="_Toc1989351638"/>
      <w:bookmarkStart w:id="423" w:name="_Toc1922"/>
      <w:bookmarkStart w:id="424" w:name="_Toc3061"/>
      <w:bookmarkStart w:id="425" w:name="_Toc26080"/>
      <w:bookmarkStart w:id="426" w:name="_Toc1842468092"/>
      <w:bookmarkStart w:id="427" w:name="_Toc1587112026"/>
      <w:bookmarkStart w:id="428" w:name="_Toc6187"/>
      <w:bookmarkStart w:id="429" w:name="_Toc571601377"/>
      <w:bookmarkStart w:id="430" w:name="_Toc348947417"/>
      <w:bookmarkStart w:id="431" w:name="_Toc9532"/>
      <w:bookmarkStart w:id="432" w:name="_Toc597401453"/>
      <w:bookmarkStart w:id="433" w:name="_Toc575719142"/>
      <w:r>
        <w:rPr>
          <w:rFonts w:hint="eastAsia" w:ascii="方正仿宋_GBK" w:hAnsi="方正仿宋_GBK" w:eastAsia="方正仿宋_GBK" w:cs="方正仿宋_GBK"/>
          <w:sz w:val="24"/>
          <w:highlight w:val="none"/>
        </w:rPr>
        <w:t>三、</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r>
        <w:rPr>
          <w:rFonts w:hint="eastAsia" w:ascii="方正仿宋_GBK" w:hAnsi="方正仿宋_GBK" w:eastAsia="方正仿宋_GBK" w:cs="方正仿宋_GBK"/>
          <w:color w:val="auto"/>
          <w:sz w:val="24"/>
          <w:szCs w:val="24"/>
          <w:highlight w:val="none"/>
        </w:rPr>
        <w:t>电子响应文件</w:t>
      </w:r>
      <w:bookmarkEnd w:id="433"/>
    </w:p>
    <w:p w14:paraId="326E50B9">
      <w:pPr>
        <w:spacing w:line="400" w:lineRule="exact"/>
        <w:ind w:firstLine="480" w:firstLineChars="200"/>
        <w:rPr>
          <w:rFonts w:hint="eastAsia" w:ascii="方正仿宋_GBK" w:hAnsi="方正仿宋_GBK" w:eastAsia="方正仿宋_GBK" w:cs="方正仿宋_GBK"/>
          <w:color w:val="auto"/>
          <w:sz w:val="24"/>
          <w:szCs w:val="24"/>
          <w:highlight w:val="none"/>
        </w:rPr>
      </w:pPr>
      <w:bookmarkStart w:id="434" w:name="_Toc106034798"/>
      <w:bookmarkStart w:id="435" w:name="_Toc1517992323"/>
      <w:bookmarkStart w:id="436" w:name="_Toc65660358"/>
      <w:bookmarkStart w:id="437" w:name="_Toc419537760"/>
      <w:bookmarkStart w:id="438" w:name="_Toc19427"/>
      <w:bookmarkStart w:id="439" w:name="_Toc1828512421"/>
      <w:bookmarkStart w:id="440" w:name="_Toc1357398578"/>
      <w:bookmarkStart w:id="441" w:name="_Toc10172"/>
      <w:bookmarkStart w:id="442" w:name="_Toc14726"/>
      <w:bookmarkStart w:id="443" w:name="_Toc905280397"/>
      <w:bookmarkStart w:id="444" w:name="_Toc379860366"/>
      <w:bookmarkStart w:id="445" w:name="_Toc425707121"/>
      <w:bookmarkStart w:id="446" w:name="_Toc14702"/>
      <w:bookmarkStart w:id="447" w:name="_Toc1682533201"/>
      <w:bookmarkStart w:id="448" w:name="_Toc6242"/>
      <w:bookmarkStart w:id="449" w:name="_Toc2113"/>
      <w:r>
        <w:rPr>
          <w:rFonts w:hint="eastAsia" w:ascii="方正仿宋_GBK" w:hAnsi="方正仿宋_GBK" w:eastAsia="方正仿宋_GBK" w:cs="方正仿宋_GBK"/>
          <w:color w:val="auto"/>
          <w:sz w:val="24"/>
          <w:szCs w:val="24"/>
          <w:highlight w:val="none"/>
        </w:rPr>
        <w:t>（一）电子响应文件</w:t>
      </w:r>
    </w:p>
    <w:p w14:paraId="2D7EEEE9">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供应商应当按照询价通知书的要求编制电子响应文件，并对询价通知书提出的要求和条件作出实质性响应，电子响应文件应编制完整的页码、目录。</w:t>
      </w:r>
    </w:p>
    <w:p w14:paraId="0DB8A0B5">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1.电子响应文件组成</w:t>
      </w:r>
    </w:p>
    <w:p w14:paraId="1E33BCFE">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电子响应文件主题内容由“第七篇 响应文件格式要求”规定的部分和供应商所作的一切有效补充、修改和承诺等文件组成，供应商应按照“第七篇 响应文件格式要求”规定进行编写，也可在基本格式基础上对表格进行扩展，未规定格式的由供应商自定格式。</w:t>
      </w:r>
    </w:p>
    <w:p w14:paraId="2E9505EC">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电子响应文件必须根据《政府采购全程电子化采购系统供应商操作手册（CA证书签章版）》手册第五章内容，完成电子响应文件的报价一览表信息填写、响应文件（PDF格式）的导入、条款页码关联、电子响应文件电子章签署、下载加密电子响应文件等工作。否则有可能影响评委对电子响应文件的评审。</w:t>
      </w:r>
    </w:p>
    <w:p w14:paraId="0520C953">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2.报价有效期：电子响应文件及有关承诺文件有效期为提交电子响应文件截止时间起90天。</w:t>
      </w:r>
    </w:p>
    <w:p w14:paraId="44514DDB">
      <w:pPr>
        <w:snapToGrid w:val="0"/>
        <w:spacing w:line="400" w:lineRule="exact"/>
        <w:ind w:firstLine="360" w:firstLineChars="150"/>
        <w:outlineLvl w:val="2"/>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（二）修正错误</w:t>
      </w:r>
    </w:p>
    <w:p w14:paraId="259D44E9">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若供应商所递交的电子响应文件或报价中的价格出现大写金额和小写金额不一致的错误，以大写金额修正为准。</w:t>
      </w:r>
    </w:p>
    <w:p w14:paraId="2141EF68">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若供应商所递交的电子响应文件中</w:t>
      </w:r>
      <w:r>
        <w:rPr>
          <w:rFonts w:hint="eastAsia" w:ascii="方正仿宋_GBK" w:hAnsi="方正仿宋_GBK" w:eastAsia="方正仿宋_GBK" w:cs="方正仿宋_GBK"/>
          <w:color w:val="auto"/>
          <w:sz w:val="24"/>
          <w:szCs w:val="24"/>
          <w:highlight w:val="none"/>
          <w:lang w:val="en-US" w:eastAsia="zh-CN"/>
        </w:rPr>
        <w:t>询价</w:t>
      </w:r>
      <w:r>
        <w:rPr>
          <w:rFonts w:hint="eastAsia" w:ascii="方正仿宋_GBK" w:hAnsi="方正仿宋_GBK" w:eastAsia="方正仿宋_GBK" w:cs="方正仿宋_GBK"/>
          <w:color w:val="auto"/>
          <w:sz w:val="24"/>
          <w:szCs w:val="24"/>
          <w:highlight w:val="none"/>
        </w:rPr>
        <w:t>报价函的报价与电子招投标系统中的报价一览表所展示的响应报价不一致时，以电子招投标系统中的报价一览表所展示的响应报价为准。</w:t>
      </w:r>
    </w:p>
    <w:p w14:paraId="2F97E5B7">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询价小组或采购人按上述修正错误的原则及方法修正供应商的报价，供应商同意并签署确认后，修正后的报价对供应商具有约束作用。如果供应商不接受修正后的价格，将视为无效报价。</w:t>
      </w:r>
    </w:p>
    <w:p w14:paraId="6CBB8828">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（三）电子响应文件的份数和签署</w:t>
      </w:r>
    </w:p>
    <w:p w14:paraId="222E42FB">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电子响应文件一式一份，递交电子响应文件时请提交通过投标文件制作系统下载的电子加密响应文件。若因系统或CA证书异常原因无法正常解密，供应商须在电子开标室向采购代理机构申请提交电子备份响应文件，电子招投标系统会对电子备份响应文件与电子加密响应文件的一致性进行核验，若供应商操作失误，后果自行负责。</w:t>
      </w:r>
    </w:p>
    <w:p w14:paraId="17A1F48A">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2.在电子响应文件中，询价通知书“第七篇 响应文件格式要求”中规定签字、盖章的地方必须按其规定签字、盖章。</w:t>
      </w:r>
    </w:p>
    <w:p w14:paraId="2359AC06">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3.电报、电话、传真形式的响应文件概不接受。</w:t>
      </w:r>
    </w:p>
    <w:p w14:paraId="6E7BAF0F">
      <w:pPr>
        <w:snapToGrid w:val="0"/>
        <w:spacing w:line="4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（四）电子响应文件的递交</w:t>
      </w:r>
    </w:p>
    <w:p w14:paraId="072A467F">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1.电子响应文件的递交按照《政府采购全程电子化采购系统供应商操作手册（CA证书签章版）》手册第七章流程操作。</w:t>
      </w:r>
    </w:p>
    <w:p w14:paraId="4E32A0BD">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（五）电子响应文件语言：简体中文</w:t>
      </w:r>
    </w:p>
    <w:p w14:paraId="375ACB0D">
      <w:pPr>
        <w:pStyle w:val="3"/>
        <w:adjustRightInd w:val="0"/>
        <w:snapToGrid w:val="0"/>
        <w:spacing w:before="0" w:after="0" w:line="400" w:lineRule="exact"/>
        <w:ind w:firstLine="482" w:firstLineChars="200"/>
        <w:rPr>
          <w:rFonts w:hint="eastAsia" w:ascii="方正仿宋_GBK" w:hAnsi="宋体" w:eastAsia="方正仿宋_GBK"/>
          <w:sz w:val="24"/>
          <w:highlight w:val="none"/>
        </w:rPr>
      </w:pPr>
      <w:bookmarkStart w:id="450" w:name="_Toc1362602438"/>
      <w:r>
        <w:rPr>
          <w:rFonts w:hint="eastAsia" w:ascii="方正仿宋_GBK" w:hAnsi="宋体" w:eastAsia="方正仿宋_GBK"/>
          <w:sz w:val="24"/>
          <w:highlight w:val="none"/>
        </w:rPr>
        <w:t>四、成交供应商的确定和变更</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p>
    <w:p w14:paraId="1E8F1921">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一）采购代理机构应当在评审结束后2个工作日内将评审报告送采购人确认。采购人应当在收到评审报告后5个工作日内，从评审报告提出的成交候选人中，根据质量和服务均能满足采购文件实质性响应要求且报价最低的原则确定成交供应商，也可以书面授权询价小组直接确定成交供应商。采购人逾期未确定成交供应商且不提出异议的，视为确定评审报告提出的报价最低的供应商为成交供应商。</w:t>
      </w:r>
    </w:p>
    <w:p w14:paraId="6D895518">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（二）成交供应商的变更</w:t>
      </w:r>
    </w:p>
    <w:p w14:paraId="24A51C93">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1.成交供应商拒绝签订政府采购合同的，采购人可以按照评审报告推荐的成交候选人顺序，确定排名下一位的候选人为成交供应商，也可以重新开展政府采购活动。拒绝签订政府采购合同的成交供应商不得参加对该项目重新开展的采购活动。</w:t>
      </w:r>
    </w:p>
    <w:p w14:paraId="4BB5C4D5">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2.成交供应商无充分理由放弃成交的，采购人将向同级财政部门报告，财政部门将根据相关法律法规的规定进行处理。</w:t>
      </w:r>
    </w:p>
    <w:p w14:paraId="00AE0417">
      <w:pPr>
        <w:pStyle w:val="3"/>
        <w:adjustRightInd w:val="0"/>
        <w:snapToGrid w:val="0"/>
        <w:spacing w:before="0" w:after="0" w:line="400" w:lineRule="exact"/>
        <w:ind w:firstLine="482" w:firstLineChars="200"/>
        <w:rPr>
          <w:rFonts w:hint="eastAsia" w:ascii="方正仿宋_GBK" w:hAnsi="宋体" w:eastAsia="方正仿宋_GBK"/>
          <w:sz w:val="24"/>
          <w:highlight w:val="none"/>
        </w:rPr>
      </w:pPr>
      <w:bookmarkStart w:id="451" w:name="_Toc1134190975"/>
      <w:bookmarkStart w:id="452" w:name="_Toc106034799"/>
      <w:bookmarkStart w:id="453" w:name="_Toc1399633845"/>
      <w:bookmarkStart w:id="454" w:name="_Toc2056768254"/>
      <w:bookmarkStart w:id="455" w:name="_Toc1091132215"/>
      <w:bookmarkStart w:id="456" w:name="_Toc1222427530"/>
      <w:bookmarkStart w:id="457" w:name="_Toc65660359"/>
      <w:bookmarkStart w:id="458" w:name="_Toc2138622947"/>
      <w:bookmarkStart w:id="459" w:name="_Toc1606292038"/>
      <w:bookmarkStart w:id="460" w:name="_Toc10504"/>
      <w:bookmarkStart w:id="461" w:name="_Toc1336388894"/>
      <w:bookmarkStart w:id="462" w:name="_Toc31997"/>
      <w:bookmarkStart w:id="463" w:name="_Toc3752"/>
      <w:bookmarkStart w:id="464" w:name="_Toc2416"/>
      <w:bookmarkStart w:id="465" w:name="_Toc29821"/>
      <w:bookmarkStart w:id="466" w:name="_Toc1593055371"/>
      <w:bookmarkStart w:id="467" w:name="_Toc1092"/>
      <w:r>
        <w:rPr>
          <w:rFonts w:hint="eastAsia" w:ascii="方正仿宋_GBK" w:hAnsi="宋体" w:eastAsia="方正仿宋_GBK"/>
          <w:sz w:val="24"/>
          <w:highlight w:val="none"/>
        </w:rPr>
        <w:t>五、成交通知</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p>
    <w:p w14:paraId="25BE6DCF">
      <w:pPr>
        <w:spacing w:line="400" w:lineRule="exact"/>
        <w:ind w:firstLine="360" w:firstLineChars="15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（一）成交供应商确定后，采购代理机构将在</w:t>
      </w:r>
      <w:r>
        <w:rPr>
          <w:rFonts w:hint="eastAsia" w:ascii="方正仿宋_GBK" w:hAnsi="宋体" w:eastAsia="方正仿宋_GBK"/>
          <w:sz w:val="24"/>
          <w:szCs w:val="24"/>
          <w:highlight w:val="none"/>
          <w:lang w:val="en-US" w:eastAsia="zh-CN"/>
        </w:rPr>
        <w:t>垫江县国企数字化采购平台（https://djxgzw.gec123.com/）、行采家（https://www.gec123.com）和重庆市公共资源交易网（垫江县）（https://www.cqggzy.com/dianjiangweb/）</w:t>
      </w:r>
      <w:r>
        <w:rPr>
          <w:rFonts w:hint="eastAsia" w:ascii="方正仿宋_GBK" w:hAnsi="宋体" w:eastAsia="方正仿宋_GBK"/>
          <w:sz w:val="24"/>
          <w:szCs w:val="24"/>
          <w:highlight w:val="none"/>
        </w:rPr>
        <w:t>上发布成交结果公告。</w:t>
      </w:r>
    </w:p>
    <w:p w14:paraId="4CBDA049">
      <w:pPr>
        <w:spacing w:line="400" w:lineRule="exact"/>
        <w:ind w:firstLine="360" w:firstLineChars="15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（二）结果公告发出同时，</w:t>
      </w:r>
      <w:r>
        <w:rPr>
          <w:rFonts w:hint="eastAsia" w:ascii="方正仿宋_GBK" w:hAnsi="宋体" w:eastAsia="方正仿宋_GBK"/>
          <w:sz w:val="24"/>
          <w:szCs w:val="24"/>
          <w:highlight w:val="none"/>
          <w:lang w:eastAsia="zh-CN"/>
        </w:rPr>
        <w:t>采购人或</w:t>
      </w:r>
      <w:r>
        <w:rPr>
          <w:rFonts w:hint="eastAsia" w:ascii="方正仿宋_GBK" w:hAnsi="宋体" w:eastAsia="方正仿宋_GBK"/>
          <w:sz w:val="24"/>
          <w:szCs w:val="24"/>
          <w:highlight w:val="none"/>
        </w:rPr>
        <w:t>采购代理机构将以书面形式发出《成交通知书》。《成交通知书》一经发出即发生法律效力。</w:t>
      </w:r>
    </w:p>
    <w:p w14:paraId="47DA9FA9">
      <w:pPr>
        <w:spacing w:line="400" w:lineRule="exact"/>
        <w:ind w:firstLine="360" w:firstLineChars="15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（三）《成交通知书》将作为签订合同的依据。</w:t>
      </w:r>
    </w:p>
    <w:p w14:paraId="52C282BA">
      <w:pPr>
        <w:pStyle w:val="3"/>
        <w:adjustRightInd w:val="0"/>
        <w:snapToGrid w:val="0"/>
        <w:spacing w:before="0" w:after="0" w:line="400" w:lineRule="exact"/>
        <w:ind w:firstLine="482" w:firstLineChars="200"/>
        <w:rPr>
          <w:rFonts w:hint="eastAsia" w:ascii="方正仿宋_GBK" w:hAnsi="宋体" w:eastAsia="方正仿宋_GBK"/>
          <w:sz w:val="24"/>
          <w:highlight w:val="none"/>
        </w:rPr>
      </w:pPr>
      <w:bookmarkStart w:id="468" w:name="_Toc106034800"/>
      <w:bookmarkStart w:id="469" w:name="_Toc2109728356"/>
      <w:bookmarkStart w:id="470" w:name="_Toc14056"/>
      <w:bookmarkStart w:id="471" w:name="_Toc668490519"/>
      <w:bookmarkStart w:id="472" w:name="_Toc30909"/>
      <w:bookmarkStart w:id="473" w:name="_Toc1420472079"/>
      <w:bookmarkStart w:id="474" w:name="_Toc12687"/>
      <w:bookmarkStart w:id="475" w:name="_Toc1656487222"/>
      <w:bookmarkStart w:id="476" w:name="_Toc31082"/>
      <w:bookmarkStart w:id="477" w:name="_Toc236684199"/>
      <w:bookmarkStart w:id="478" w:name="_Toc207764559"/>
      <w:bookmarkStart w:id="479" w:name="_Toc16973"/>
      <w:bookmarkStart w:id="480" w:name="_Toc733327175"/>
      <w:bookmarkStart w:id="481" w:name="_Toc1952000017"/>
      <w:bookmarkStart w:id="482" w:name="_Toc1010"/>
      <w:bookmarkStart w:id="483" w:name="_Toc65660360"/>
      <w:bookmarkStart w:id="484" w:name="_Toc471587965"/>
      <w:r>
        <w:rPr>
          <w:rFonts w:hint="eastAsia" w:ascii="方正仿宋_GBK" w:hAnsi="宋体" w:eastAsia="方正仿宋_GBK"/>
          <w:sz w:val="24"/>
          <w:highlight w:val="none"/>
        </w:rPr>
        <w:t>六、关于质疑</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p>
    <w:p w14:paraId="6960D090">
      <w:pPr>
        <w:spacing w:line="400" w:lineRule="exact"/>
        <w:ind w:right="12" w:firstLine="480"/>
        <w:rPr>
          <w:rFonts w:ascii="方正仿宋_GBK" w:hAnsi="仿宋" w:eastAsia="方正仿宋_GBK" w:cs="仿宋"/>
          <w:sz w:val="24"/>
          <w:highlight w:val="none"/>
        </w:rPr>
      </w:pPr>
      <w:r>
        <w:rPr>
          <w:rFonts w:hint="eastAsia" w:ascii="方正仿宋_GBK" w:hAnsi="仿宋" w:eastAsia="方正仿宋_GBK" w:cs="仿宋"/>
          <w:sz w:val="24"/>
          <w:highlight w:val="none"/>
        </w:rPr>
        <w:t>供应商认为采购文件、采购过程和成交结果使自己的权益收到伤害的，可向采购人或采购代理机构以书面形式提出质疑。</w:t>
      </w:r>
    </w:p>
    <w:p w14:paraId="07B081B0">
      <w:pPr>
        <w:spacing w:line="400" w:lineRule="exact"/>
        <w:ind w:right="12" w:firstLine="480"/>
        <w:rPr>
          <w:rFonts w:ascii="方正仿宋_GBK" w:hAnsi="仿宋" w:eastAsia="方正仿宋_GBK" w:cs="仿宋"/>
          <w:sz w:val="24"/>
          <w:highlight w:val="none"/>
        </w:rPr>
      </w:pPr>
      <w:r>
        <w:rPr>
          <w:rFonts w:hint="eastAsia" w:ascii="方正仿宋_GBK" w:hAnsi="仿宋" w:eastAsia="方正仿宋_GBK" w:cs="仿宋"/>
          <w:sz w:val="24"/>
          <w:highlight w:val="none"/>
        </w:rPr>
        <w:t xml:space="preserve">提出质疑的应当是参与所质疑项目采购活动的供应商。 </w:t>
      </w:r>
    </w:p>
    <w:p w14:paraId="549C5515">
      <w:pPr>
        <w:spacing w:line="400" w:lineRule="exact"/>
        <w:ind w:right="12" w:firstLine="480"/>
        <w:rPr>
          <w:rFonts w:ascii="方正仿宋_GBK" w:hAnsi="仿宋" w:eastAsia="方正仿宋_GBK" w:cs="仿宋"/>
          <w:sz w:val="24"/>
          <w:highlight w:val="none"/>
        </w:rPr>
      </w:pPr>
      <w:r>
        <w:rPr>
          <w:rFonts w:hint="eastAsia" w:ascii="方正仿宋_GBK" w:hAnsi="仿宋" w:eastAsia="方正仿宋_GBK" w:cs="仿宋"/>
          <w:sz w:val="24"/>
          <w:highlight w:val="none"/>
        </w:rPr>
        <w:t>1.质疑时限、内容</w:t>
      </w:r>
    </w:p>
    <w:p w14:paraId="0E643535">
      <w:pPr>
        <w:spacing w:line="400" w:lineRule="exact"/>
        <w:ind w:right="12" w:firstLine="480"/>
        <w:rPr>
          <w:rFonts w:ascii="方正仿宋_GBK" w:hAnsi="仿宋" w:eastAsia="方正仿宋_GBK" w:cs="仿宋"/>
          <w:sz w:val="24"/>
          <w:highlight w:val="none"/>
        </w:rPr>
      </w:pPr>
      <w:r>
        <w:rPr>
          <w:rFonts w:hint="eastAsia" w:ascii="方正仿宋_GBK" w:hAnsi="仿宋" w:eastAsia="方正仿宋_GBK" w:cs="仿宋"/>
          <w:sz w:val="24"/>
          <w:highlight w:val="none"/>
        </w:rPr>
        <w:t>1.1供应商认为采购文件、采购过程、成交结果使自己的权益受到损害的，可以在知道或者应知其权益受到损害之日起7个工作日内，以书面形式向采购人、采购代理机构提出质疑。</w:t>
      </w:r>
    </w:p>
    <w:p w14:paraId="0938A17B">
      <w:pPr>
        <w:spacing w:line="400" w:lineRule="exact"/>
        <w:ind w:right="12" w:firstLine="480"/>
        <w:rPr>
          <w:rFonts w:ascii="方正仿宋_GBK" w:hAnsi="仿宋" w:eastAsia="方正仿宋_GBK" w:cs="仿宋"/>
          <w:sz w:val="24"/>
          <w:highlight w:val="none"/>
        </w:rPr>
      </w:pPr>
      <w:r>
        <w:rPr>
          <w:rFonts w:hint="eastAsia" w:ascii="方正仿宋_GBK" w:hAnsi="仿宋" w:eastAsia="方正仿宋_GBK" w:cs="仿宋"/>
          <w:sz w:val="24"/>
          <w:highlight w:val="none"/>
        </w:rPr>
        <w:t>1.2供应商提出质疑应当提交质疑函和必要的证明材料，质疑函应当包括下列内容：</w:t>
      </w:r>
    </w:p>
    <w:p w14:paraId="4758986B">
      <w:pPr>
        <w:spacing w:line="400" w:lineRule="exact"/>
        <w:ind w:right="12" w:firstLine="480"/>
        <w:rPr>
          <w:rFonts w:ascii="方正仿宋_GBK" w:hAnsi="仿宋" w:eastAsia="方正仿宋_GBK" w:cs="仿宋"/>
          <w:sz w:val="24"/>
          <w:highlight w:val="none"/>
        </w:rPr>
      </w:pPr>
      <w:r>
        <w:rPr>
          <w:rFonts w:hint="eastAsia" w:ascii="方正仿宋_GBK" w:hAnsi="仿宋" w:eastAsia="方正仿宋_GBK" w:cs="仿宋"/>
          <w:sz w:val="24"/>
          <w:highlight w:val="none"/>
        </w:rPr>
        <w:t>1.2.1供应商的姓名或者名称、地址、邮编、联系人及联系电话；</w:t>
      </w:r>
    </w:p>
    <w:p w14:paraId="5BD1C383">
      <w:pPr>
        <w:spacing w:line="400" w:lineRule="exact"/>
        <w:ind w:right="12" w:firstLine="480"/>
        <w:rPr>
          <w:rFonts w:ascii="方正仿宋_GBK" w:hAnsi="仿宋" w:eastAsia="方正仿宋_GBK" w:cs="仿宋"/>
          <w:sz w:val="24"/>
          <w:highlight w:val="none"/>
        </w:rPr>
      </w:pPr>
      <w:r>
        <w:rPr>
          <w:rFonts w:hint="eastAsia" w:ascii="方正仿宋_GBK" w:hAnsi="仿宋" w:eastAsia="方正仿宋_GBK" w:cs="仿宋"/>
          <w:sz w:val="24"/>
          <w:highlight w:val="none"/>
        </w:rPr>
        <w:t>1.2.2</w:t>
      </w:r>
      <w:r>
        <w:rPr>
          <w:rFonts w:hint="eastAsia" w:ascii="方正仿宋_GBK" w:hAnsi="宋体" w:eastAsia="方正仿宋_GBK"/>
          <w:sz w:val="24"/>
          <w:szCs w:val="24"/>
          <w:highlight w:val="none"/>
        </w:rPr>
        <w:t>质疑项目的项目名称、项目号</w:t>
      </w:r>
      <w:r>
        <w:rPr>
          <w:rFonts w:hint="eastAsia" w:ascii="方正仿宋_GBK" w:hAnsi="仿宋" w:eastAsia="方正仿宋_GBK" w:cs="仿宋"/>
          <w:sz w:val="24"/>
          <w:highlight w:val="none"/>
        </w:rPr>
        <w:t>；</w:t>
      </w:r>
    </w:p>
    <w:p w14:paraId="68A06CE9">
      <w:pPr>
        <w:spacing w:line="400" w:lineRule="exact"/>
        <w:ind w:right="12" w:firstLine="480"/>
        <w:rPr>
          <w:rFonts w:ascii="方正仿宋_GBK" w:hAnsi="仿宋" w:eastAsia="方正仿宋_GBK" w:cs="仿宋"/>
          <w:sz w:val="24"/>
          <w:highlight w:val="none"/>
        </w:rPr>
      </w:pPr>
      <w:r>
        <w:rPr>
          <w:rFonts w:hint="eastAsia" w:ascii="方正仿宋_GBK" w:hAnsi="仿宋" w:eastAsia="方正仿宋_GBK" w:cs="仿宋"/>
          <w:sz w:val="24"/>
          <w:highlight w:val="none"/>
        </w:rPr>
        <w:t>1.2.3具体、明确的质疑事项和与质疑事项相关的请求；</w:t>
      </w:r>
    </w:p>
    <w:p w14:paraId="78DDBA0E">
      <w:pPr>
        <w:spacing w:line="400" w:lineRule="exact"/>
        <w:ind w:right="12" w:firstLine="480"/>
        <w:rPr>
          <w:rFonts w:ascii="方正仿宋_GBK" w:hAnsi="仿宋" w:eastAsia="方正仿宋_GBK" w:cs="仿宋"/>
          <w:sz w:val="24"/>
          <w:highlight w:val="none"/>
        </w:rPr>
      </w:pPr>
      <w:r>
        <w:rPr>
          <w:rFonts w:hint="eastAsia" w:ascii="方正仿宋_GBK" w:hAnsi="仿宋" w:eastAsia="方正仿宋_GBK" w:cs="仿宋"/>
          <w:sz w:val="24"/>
          <w:highlight w:val="none"/>
        </w:rPr>
        <w:t>1.2.4事实依据；</w:t>
      </w:r>
    </w:p>
    <w:p w14:paraId="76CBDFF7">
      <w:pPr>
        <w:spacing w:line="400" w:lineRule="exact"/>
        <w:ind w:right="12" w:firstLine="480"/>
        <w:rPr>
          <w:rFonts w:ascii="方正仿宋_GBK" w:hAnsi="仿宋" w:eastAsia="方正仿宋_GBK" w:cs="仿宋"/>
          <w:sz w:val="24"/>
          <w:highlight w:val="none"/>
        </w:rPr>
      </w:pPr>
      <w:r>
        <w:rPr>
          <w:rFonts w:hint="eastAsia" w:ascii="方正仿宋_GBK" w:hAnsi="仿宋" w:eastAsia="方正仿宋_GBK" w:cs="仿宋"/>
          <w:sz w:val="24"/>
          <w:highlight w:val="none"/>
        </w:rPr>
        <w:t>1.2.5必要的法律依据；</w:t>
      </w:r>
    </w:p>
    <w:p w14:paraId="6A3514AC">
      <w:pPr>
        <w:spacing w:line="400" w:lineRule="exact"/>
        <w:ind w:right="12" w:firstLine="480"/>
        <w:rPr>
          <w:rFonts w:ascii="方正仿宋_GBK" w:hAnsi="仿宋" w:eastAsia="方正仿宋_GBK" w:cs="仿宋"/>
          <w:sz w:val="24"/>
          <w:highlight w:val="none"/>
        </w:rPr>
      </w:pPr>
      <w:r>
        <w:rPr>
          <w:rFonts w:hint="eastAsia" w:ascii="方正仿宋_GBK" w:hAnsi="仿宋" w:eastAsia="方正仿宋_GBK" w:cs="仿宋"/>
          <w:sz w:val="24"/>
          <w:highlight w:val="none"/>
        </w:rPr>
        <w:t>1.2.6提出质疑的日期；</w:t>
      </w:r>
    </w:p>
    <w:p w14:paraId="2EC54C75">
      <w:pPr>
        <w:spacing w:line="400" w:lineRule="exact"/>
        <w:ind w:right="12" w:firstLine="480"/>
        <w:rPr>
          <w:rFonts w:ascii="方正仿宋_GBK" w:hAnsi="仿宋" w:eastAsia="方正仿宋_GBK" w:cs="仿宋"/>
          <w:sz w:val="24"/>
          <w:highlight w:val="none"/>
        </w:rPr>
      </w:pPr>
      <w:r>
        <w:rPr>
          <w:rFonts w:hint="eastAsia" w:ascii="方正仿宋_GBK" w:hAnsi="仿宋" w:eastAsia="方正仿宋_GBK" w:cs="仿宋"/>
          <w:sz w:val="24"/>
          <w:highlight w:val="none"/>
        </w:rPr>
        <w:t>1.2.7营业执照（或事业单位法人证书，或个体工商户营业执照或有效的自然人身份证明）复印件；</w:t>
      </w:r>
    </w:p>
    <w:p w14:paraId="4AF6ABFB">
      <w:pPr>
        <w:spacing w:line="400" w:lineRule="exact"/>
        <w:ind w:right="12" w:firstLine="480"/>
        <w:rPr>
          <w:rFonts w:ascii="方正仿宋_GBK" w:hAnsi="仿宋" w:eastAsia="方正仿宋_GBK" w:cs="仿宋"/>
          <w:sz w:val="24"/>
          <w:highlight w:val="none"/>
        </w:rPr>
      </w:pPr>
      <w:r>
        <w:rPr>
          <w:rFonts w:hint="eastAsia" w:ascii="方正仿宋_GBK" w:hAnsi="仿宋" w:eastAsia="方正仿宋_GBK" w:cs="仿宋"/>
          <w:sz w:val="24"/>
          <w:highlight w:val="none"/>
        </w:rPr>
        <w:t>1.2.8法定代表人授权委托书原件、法定代表人身份证复印件和其授权代表的身份证复印件（供应商为自然人的提供自然人身份证复印件）；</w:t>
      </w:r>
    </w:p>
    <w:p w14:paraId="5C1E26A3">
      <w:pPr>
        <w:spacing w:line="400" w:lineRule="exact"/>
        <w:ind w:right="12" w:firstLine="480"/>
        <w:rPr>
          <w:rFonts w:hint="eastAsia" w:ascii="方正仿宋_GBK" w:hAnsi="仿宋" w:eastAsia="方正仿宋_GBK" w:cs="仿宋"/>
          <w:sz w:val="24"/>
          <w:highlight w:val="none"/>
        </w:rPr>
      </w:pPr>
      <w:r>
        <w:rPr>
          <w:rFonts w:hint="eastAsia" w:ascii="方正仿宋_GBK" w:hAnsi="仿宋" w:eastAsia="方正仿宋_GBK" w:cs="仿宋"/>
          <w:sz w:val="24"/>
          <w:highlight w:val="none"/>
        </w:rPr>
        <w:t>1.2.9在</w:t>
      </w:r>
      <w:r>
        <w:rPr>
          <w:rFonts w:hint="eastAsia" w:ascii="方正仿宋_GBK" w:hAnsi="仿宋" w:eastAsia="方正仿宋_GBK" w:cs="仿宋"/>
          <w:sz w:val="24"/>
          <w:highlight w:val="none"/>
          <w:lang w:val="en-US" w:eastAsia="zh-CN"/>
        </w:rPr>
        <w:t>垫江县国企数字化采购平台（https://djxgzw.gec123.com/）或行采家</w:t>
      </w:r>
      <w:r>
        <w:rPr>
          <w:rFonts w:hint="eastAsia" w:ascii="方正仿宋_GBK" w:hAnsi="仿宋" w:eastAsia="方正仿宋_GBK" w:cs="仿宋"/>
          <w:sz w:val="24"/>
          <w:highlight w:val="none"/>
        </w:rPr>
        <w:t>（https://</w:t>
      </w:r>
      <w:r>
        <w:rPr>
          <w:rFonts w:hint="eastAsia" w:ascii="方正仿宋_GBK" w:hAnsi="仿宋" w:eastAsia="方正仿宋_GBK" w:cs="仿宋"/>
          <w:sz w:val="24"/>
          <w:highlight w:val="none"/>
          <w:lang w:val="en-US" w:eastAsia="zh-CN"/>
        </w:rPr>
        <w:t>www</w:t>
      </w:r>
      <w:r>
        <w:rPr>
          <w:rFonts w:hint="eastAsia" w:ascii="方正仿宋_GBK" w:hAnsi="仿宋" w:eastAsia="方正仿宋_GBK" w:cs="仿宋"/>
          <w:sz w:val="24"/>
          <w:highlight w:val="none"/>
        </w:rPr>
        <w:t>.gec123.com/），电子招投标系统依法获取询价通知书截图证明（获取询价通知书状态截图证明流程：登录“</w:t>
      </w:r>
      <w:r>
        <w:rPr>
          <w:rFonts w:hint="eastAsia" w:ascii="方正仿宋_GBK" w:hAnsi="仿宋" w:eastAsia="方正仿宋_GBK" w:cs="仿宋"/>
          <w:sz w:val="24"/>
          <w:highlight w:val="none"/>
          <w:lang w:val="en-US" w:eastAsia="zh-CN"/>
        </w:rPr>
        <w:t>垫江县国企数字化采购平台（https://djxgzw.gec123.com/）或行采家</w:t>
      </w:r>
      <w:r>
        <w:rPr>
          <w:rFonts w:hint="eastAsia" w:ascii="方正仿宋_GBK" w:hAnsi="仿宋" w:eastAsia="方正仿宋_GBK" w:cs="仿宋"/>
          <w:sz w:val="24"/>
          <w:highlight w:val="none"/>
        </w:rPr>
        <w:t>（https://</w:t>
      </w:r>
      <w:r>
        <w:rPr>
          <w:rFonts w:hint="eastAsia" w:ascii="方正仿宋_GBK" w:hAnsi="仿宋" w:eastAsia="方正仿宋_GBK" w:cs="仿宋"/>
          <w:sz w:val="24"/>
          <w:highlight w:val="none"/>
          <w:lang w:val="en-US" w:eastAsia="zh-CN"/>
        </w:rPr>
        <w:t>www</w:t>
      </w:r>
      <w:r>
        <w:rPr>
          <w:rFonts w:hint="eastAsia" w:ascii="方正仿宋_GBK" w:hAnsi="仿宋" w:eastAsia="方正仿宋_GBK" w:cs="仿宋"/>
          <w:sz w:val="24"/>
          <w:highlight w:val="none"/>
        </w:rPr>
        <w:t>.gec123.com/）”进行项目获取询价通知书信息截图）；</w:t>
      </w:r>
    </w:p>
    <w:p w14:paraId="41748D2F">
      <w:pPr>
        <w:spacing w:line="400" w:lineRule="exact"/>
        <w:ind w:right="12" w:firstLine="480"/>
        <w:rPr>
          <w:rFonts w:ascii="方正仿宋_GBK" w:hAnsi="仿宋" w:eastAsia="方正仿宋_GBK" w:cs="仿宋"/>
          <w:sz w:val="24"/>
          <w:highlight w:val="none"/>
        </w:rPr>
      </w:pPr>
      <w:r>
        <w:rPr>
          <w:rFonts w:hint="eastAsia" w:ascii="方正仿宋_GBK" w:hAnsi="仿宋" w:eastAsia="方正仿宋_GBK" w:cs="仿宋"/>
          <w:sz w:val="24"/>
          <w:highlight w:val="none"/>
        </w:rPr>
        <w:t>1.3供应商为自然人的，质疑函应当由本人签字；供应商为法人或者其他组织的，质疑函应当由法定代表人、主要负责人，或者其授权代表签字或者盖章，并加盖公章。</w:t>
      </w:r>
    </w:p>
    <w:p w14:paraId="6DD3484F">
      <w:pPr>
        <w:spacing w:line="400" w:lineRule="exact"/>
        <w:ind w:right="12" w:firstLine="480"/>
        <w:rPr>
          <w:rFonts w:ascii="方正仿宋_GBK" w:hAnsi="仿宋" w:eastAsia="方正仿宋_GBK" w:cs="仿宋"/>
          <w:sz w:val="24"/>
          <w:highlight w:val="none"/>
        </w:rPr>
      </w:pPr>
      <w:r>
        <w:rPr>
          <w:rFonts w:hint="eastAsia" w:ascii="方正仿宋_GBK" w:hAnsi="仿宋" w:eastAsia="方正仿宋_GBK" w:cs="仿宋"/>
          <w:sz w:val="24"/>
          <w:highlight w:val="none"/>
        </w:rPr>
        <w:t>2.质疑答复</w:t>
      </w:r>
    </w:p>
    <w:p w14:paraId="13D734B7">
      <w:pPr>
        <w:spacing w:line="400" w:lineRule="exact"/>
        <w:ind w:right="12" w:firstLine="480"/>
        <w:rPr>
          <w:rFonts w:ascii="方正仿宋_GBK" w:hAnsi="仿宋" w:eastAsia="方正仿宋_GBK" w:cs="仿宋"/>
          <w:sz w:val="24"/>
          <w:highlight w:val="none"/>
        </w:rPr>
      </w:pPr>
      <w:r>
        <w:rPr>
          <w:rFonts w:hint="eastAsia" w:ascii="方正仿宋_GBK" w:hAnsi="仿宋" w:eastAsia="方正仿宋_GBK" w:cs="仿宋"/>
          <w:sz w:val="24"/>
          <w:highlight w:val="none"/>
        </w:rPr>
        <w:t>采购人、采购代理机构应当在收到供应商的书面质疑后七个工作日内作出答复，并以书面形式通知质疑供应商和其他有关供应商。</w:t>
      </w:r>
    </w:p>
    <w:p w14:paraId="6E5351BC">
      <w:pPr>
        <w:spacing w:line="400" w:lineRule="exact"/>
        <w:ind w:right="12" w:firstLine="480"/>
        <w:rPr>
          <w:rFonts w:ascii="方正仿宋_GBK" w:hAnsi="仿宋" w:eastAsia="方正仿宋_GBK" w:cs="仿宋"/>
          <w:sz w:val="24"/>
          <w:highlight w:val="none"/>
        </w:rPr>
      </w:pPr>
      <w:r>
        <w:rPr>
          <w:rFonts w:hint="eastAsia" w:ascii="方正仿宋_GBK" w:hAnsi="仿宋" w:eastAsia="方正仿宋_GBK" w:cs="仿宋"/>
          <w:sz w:val="24"/>
          <w:highlight w:val="none"/>
        </w:rPr>
        <w:t>3.其他</w:t>
      </w:r>
    </w:p>
    <w:p w14:paraId="2AFAAB02">
      <w:pPr>
        <w:spacing w:line="400" w:lineRule="exact"/>
        <w:ind w:right="12" w:firstLine="480"/>
        <w:rPr>
          <w:rFonts w:ascii="方正仿宋_GBK" w:hAnsi="仿宋" w:eastAsia="方正仿宋_GBK" w:cs="仿宋"/>
          <w:sz w:val="24"/>
          <w:highlight w:val="none"/>
        </w:rPr>
      </w:pPr>
      <w:r>
        <w:rPr>
          <w:rFonts w:hint="eastAsia" w:ascii="方正仿宋_GBK" w:hAnsi="仿宋" w:eastAsia="方正仿宋_GBK" w:cs="仿宋"/>
          <w:sz w:val="24"/>
          <w:highlight w:val="none"/>
        </w:rPr>
        <w:t>3.1供应商应按照《政府采购质疑和投诉办法》（财政部令第94号）及相关法律法规要求，在法定质疑期内一次性提出针对同一采购程序环节的质疑。</w:t>
      </w:r>
    </w:p>
    <w:p w14:paraId="37133C4F">
      <w:pPr>
        <w:spacing w:line="400" w:lineRule="exact"/>
        <w:ind w:right="12" w:firstLine="480"/>
        <w:rPr>
          <w:rFonts w:ascii="方正仿宋_GBK" w:hAnsi="仿宋" w:eastAsia="方正仿宋_GBK" w:cs="仿宋"/>
          <w:sz w:val="24"/>
          <w:highlight w:val="none"/>
        </w:rPr>
      </w:pPr>
      <w:r>
        <w:rPr>
          <w:rFonts w:hint="eastAsia" w:ascii="方正仿宋_GBK" w:hAnsi="仿宋" w:eastAsia="方正仿宋_GBK" w:cs="仿宋"/>
          <w:sz w:val="24"/>
          <w:highlight w:val="none"/>
        </w:rPr>
        <w:t>3.2质疑函范本可在财政部门户网站和中国政府采购网下载。</w:t>
      </w:r>
    </w:p>
    <w:p w14:paraId="347448E1">
      <w:pPr>
        <w:pStyle w:val="3"/>
        <w:adjustRightInd w:val="0"/>
        <w:snapToGrid w:val="0"/>
        <w:spacing w:before="0" w:after="0" w:line="400" w:lineRule="exact"/>
        <w:ind w:firstLine="482" w:firstLineChars="200"/>
        <w:rPr>
          <w:rFonts w:hint="eastAsia" w:ascii="方正仿宋_GBK" w:hAnsi="宋体" w:eastAsia="方正仿宋_GBK"/>
          <w:sz w:val="24"/>
          <w:highlight w:val="none"/>
        </w:rPr>
      </w:pPr>
      <w:bookmarkStart w:id="485" w:name="_Toc1771435692"/>
      <w:bookmarkStart w:id="486" w:name="_Toc1664515891"/>
      <w:bookmarkStart w:id="487" w:name="_Toc553638840"/>
      <w:bookmarkStart w:id="488" w:name="_Toc1188035207"/>
      <w:bookmarkStart w:id="489" w:name="_Toc23778"/>
      <w:bookmarkStart w:id="490" w:name="_Toc3127"/>
      <w:bookmarkStart w:id="491" w:name="_Toc1038105611"/>
      <w:bookmarkStart w:id="492" w:name="_Toc16648"/>
      <w:bookmarkStart w:id="493" w:name="_Toc106034801"/>
      <w:bookmarkStart w:id="494" w:name="_Toc192800095"/>
      <w:bookmarkStart w:id="495" w:name="_Toc1451974049"/>
      <w:bookmarkStart w:id="496" w:name="_Toc113132876"/>
      <w:bookmarkStart w:id="497" w:name="_Toc4569"/>
      <w:bookmarkStart w:id="498" w:name="_Toc65660361"/>
      <w:bookmarkStart w:id="499" w:name="_Toc994730917"/>
      <w:bookmarkStart w:id="500" w:name="_Toc10345"/>
      <w:bookmarkStart w:id="501" w:name="_Toc3452"/>
      <w:r>
        <w:rPr>
          <w:rFonts w:hint="eastAsia" w:ascii="方正仿宋_GBK" w:hAnsi="宋体" w:eastAsia="方正仿宋_GBK"/>
          <w:sz w:val="24"/>
          <w:highlight w:val="none"/>
        </w:rPr>
        <w:t>七、签订合同</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p>
    <w:p w14:paraId="64BB963C">
      <w:pPr>
        <w:spacing w:line="400" w:lineRule="exact"/>
        <w:ind w:firstLine="360" w:firstLineChars="15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（一）</w:t>
      </w:r>
      <w:r>
        <w:rPr>
          <w:rFonts w:hint="eastAsia" w:ascii="方正仿宋_GBK" w:hAnsi="方正仿宋_GBK" w:eastAsia="方正仿宋_GBK"/>
          <w:sz w:val="24"/>
          <w:highlight w:val="none"/>
        </w:rPr>
        <w:t>采购人原则上应在成交通知书发出之日</w:t>
      </w:r>
      <w:r>
        <w:rPr>
          <w:rFonts w:hint="eastAsia" w:ascii="方正仿宋_GBK" w:hAnsi="方正仿宋_GBK" w:eastAsia="方正仿宋_GBK"/>
          <w:sz w:val="24"/>
          <w:highlight w:val="none"/>
          <w:lang w:eastAsia="zh-CN"/>
        </w:rPr>
        <w:t>（即成交结果公告之日）</w:t>
      </w:r>
      <w:r>
        <w:rPr>
          <w:rFonts w:hint="eastAsia" w:ascii="方正仿宋_GBK" w:hAnsi="方正仿宋_GBK" w:eastAsia="方正仿宋_GBK"/>
          <w:sz w:val="24"/>
          <w:highlight w:val="none"/>
        </w:rPr>
        <w:t>起二十日内和成交供应商签订政府采购合同，无正当理由不得拒绝或拖延合同签订</w:t>
      </w:r>
      <w:r>
        <w:rPr>
          <w:rFonts w:hint="eastAsia" w:ascii="方正仿宋_GBK" w:hAnsi="宋体" w:eastAsia="方正仿宋_GBK"/>
          <w:sz w:val="24"/>
          <w:szCs w:val="24"/>
          <w:highlight w:val="none"/>
        </w:rPr>
        <w:t>。所签订的合同不得对询价通知书和供应商的响应文件作实质性修改。其他未尽事宜由采购人和成交供应商在采购合同中详细约定。</w:t>
      </w:r>
    </w:p>
    <w:p w14:paraId="0FA86A6B">
      <w:pPr>
        <w:spacing w:line="400" w:lineRule="exact"/>
        <w:ind w:firstLine="360" w:firstLineChars="15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（二）</w:t>
      </w:r>
      <w:r>
        <w:rPr>
          <w:rFonts w:hint="eastAsia" w:ascii="方正仿宋_GBK" w:hAnsi="宋体" w:eastAsia="方正仿宋_GBK"/>
          <w:sz w:val="24"/>
          <w:highlight w:val="none"/>
        </w:rPr>
        <w:t>采购人应当自合同签订之日起7个工作日内，</w:t>
      </w:r>
      <w:r>
        <w:rPr>
          <w:rFonts w:hint="eastAsia" w:ascii="方正仿宋_GBK" w:hAnsi="宋体" w:eastAsia="方正仿宋_GBK"/>
          <w:sz w:val="24"/>
          <w:highlight w:val="none"/>
          <w:lang w:eastAsia="zh-CN"/>
        </w:rPr>
        <w:t>至垫江县公共资源交易中心</w:t>
      </w:r>
      <w:r>
        <w:rPr>
          <w:rFonts w:hint="eastAsia" w:ascii="方正仿宋_GBK" w:hAnsi="宋体" w:eastAsia="方正仿宋_GBK"/>
          <w:sz w:val="24"/>
          <w:highlight w:val="none"/>
        </w:rPr>
        <w:t>进行合同登记备案。</w:t>
      </w:r>
    </w:p>
    <w:p w14:paraId="59B2F94D">
      <w:pPr>
        <w:spacing w:line="400" w:lineRule="exact"/>
        <w:ind w:firstLine="360" w:firstLineChars="15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（三）询价通知书、供应商的响应文件及澄清文件等，均为签订政府采购合同的依据。</w:t>
      </w:r>
    </w:p>
    <w:p w14:paraId="1EC9F9E4">
      <w:pPr>
        <w:spacing w:line="400" w:lineRule="exact"/>
        <w:ind w:firstLine="360" w:firstLineChars="15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（四）合同生效条款由供需双方约定，法律、行政法规规定应当办理批准、登记等手续后生效的合同，依照其规定。</w:t>
      </w:r>
    </w:p>
    <w:p w14:paraId="50A3D0FB">
      <w:pPr>
        <w:spacing w:line="400" w:lineRule="exact"/>
        <w:ind w:firstLine="360" w:firstLineChars="15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（五）合同原则上应按照《重庆市政府采购合同》签订，相关单位要求适用合同通用格式版本的，应按其要求另行签订其他合同。</w:t>
      </w:r>
    </w:p>
    <w:p w14:paraId="1DB082BD">
      <w:pPr>
        <w:spacing w:line="400" w:lineRule="exact"/>
        <w:ind w:firstLine="360" w:firstLineChars="15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（六）采购人要求成交供应商提供履约保证金的，应当在询价通知书中予以约定。成交供应商履约完毕后，采购人根据采购文件规定无息退还其履约保证金。</w:t>
      </w:r>
    </w:p>
    <w:p w14:paraId="56ACB4DC">
      <w:pPr>
        <w:pStyle w:val="3"/>
        <w:adjustRightInd w:val="0"/>
        <w:snapToGrid w:val="0"/>
        <w:spacing w:before="0" w:after="0" w:line="400" w:lineRule="exact"/>
        <w:ind w:firstLine="482" w:firstLineChars="200"/>
        <w:rPr>
          <w:rFonts w:hint="eastAsia" w:ascii="方正仿宋_GBK" w:hAnsi="宋体" w:eastAsia="方正仿宋_GBK"/>
          <w:sz w:val="24"/>
          <w:highlight w:val="none"/>
        </w:rPr>
      </w:pPr>
      <w:bookmarkStart w:id="502" w:name="_Toc612200483"/>
      <w:bookmarkStart w:id="503" w:name="_Toc77"/>
      <w:bookmarkStart w:id="504" w:name="_Toc1200782363"/>
      <w:bookmarkStart w:id="505" w:name="_Toc245684494"/>
      <w:bookmarkStart w:id="506" w:name="_Toc967912084"/>
      <w:bookmarkStart w:id="507" w:name="_Toc1637608398"/>
      <w:bookmarkStart w:id="508" w:name="_Toc22202"/>
      <w:bookmarkStart w:id="509" w:name="_Toc716005227"/>
      <w:bookmarkStart w:id="510" w:name="_Toc324255593"/>
      <w:bookmarkStart w:id="511" w:name="_Toc4573"/>
      <w:bookmarkStart w:id="512" w:name="_Toc106034802"/>
      <w:bookmarkStart w:id="513" w:name="_Toc2232"/>
      <w:bookmarkStart w:id="514" w:name="_Toc106495606"/>
      <w:bookmarkStart w:id="515" w:name="_Toc464663630"/>
      <w:r>
        <w:rPr>
          <w:rFonts w:hint="eastAsia" w:ascii="方正仿宋_GBK" w:hAnsi="宋体" w:eastAsia="方正仿宋_GBK"/>
          <w:sz w:val="24"/>
          <w:highlight w:val="none"/>
        </w:rPr>
        <w:t>八、项目验收</w:t>
      </w:r>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p>
    <w:p w14:paraId="58559EDB">
      <w:pPr>
        <w:spacing w:line="400" w:lineRule="exact"/>
        <w:ind w:firstLine="480" w:firstLineChars="200"/>
        <w:rPr>
          <w:rFonts w:hint="eastAsia" w:ascii="方正仿宋_GBK" w:hAnsi="宋体" w:eastAsia="方正仿宋_GBK"/>
          <w:sz w:val="24"/>
          <w:szCs w:val="24"/>
          <w:highlight w:val="none"/>
        </w:rPr>
      </w:pPr>
      <w:r>
        <w:rPr>
          <w:rFonts w:hint="eastAsia" w:ascii="方正仿宋_GBK" w:hAnsi="方正仿宋_GBK" w:eastAsia="方正仿宋_GBK"/>
          <w:sz w:val="24"/>
          <w:highlight w:val="none"/>
        </w:rPr>
        <w:t>合同执行完毕，采购人原则上应在7个工作日内组织履约情况验收，不得无故拖延或附加额外条件。</w:t>
      </w:r>
    </w:p>
    <w:p w14:paraId="7004F343">
      <w:pPr>
        <w:pStyle w:val="3"/>
        <w:adjustRightInd w:val="0"/>
        <w:snapToGrid w:val="0"/>
        <w:spacing w:before="0" w:after="0" w:line="400" w:lineRule="exact"/>
        <w:ind w:firstLine="482" w:firstLineChars="200"/>
        <w:rPr>
          <w:rFonts w:hint="eastAsia" w:ascii="方正仿宋_GBK" w:hAnsi="宋体" w:eastAsia="方正仿宋_GBK"/>
          <w:sz w:val="24"/>
          <w:highlight w:val="none"/>
        </w:rPr>
      </w:pPr>
      <w:bookmarkStart w:id="516" w:name="_Toc106034803"/>
      <w:bookmarkStart w:id="517" w:name="_Toc32594"/>
      <w:bookmarkStart w:id="518" w:name="_Toc29513"/>
      <w:bookmarkStart w:id="519" w:name="_Toc65660362"/>
      <w:bookmarkStart w:id="520" w:name="_Toc2438"/>
      <w:bookmarkStart w:id="521" w:name="_Toc1749330173"/>
      <w:bookmarkStart w:id="522" w:name="_Toc14273"/>
      <w:bookmarkStart w:id="523" w:name="_Toc2087201702"/>
      <w:bookmarkStart w:id="524" w:name="_Toc924936024"/>
      <w:bookmarkStart w:id="525" w:name="_Toc2154"/>
      <w:bookmarkStart w:id="526" w:name="_Toc1147406200"/>
      <w:bookmarkStart w:id="527" w:name="_Toc1252925908"/>
      <w:bookmarkStart w:id="528" w:name="_Toc898269268"/>
      <w:bookmarkStart w:id="529" w:name="_Toc500651723"/>
      <w:bookmarkStart w:id="530" w:name="_Toc1302951104"/>
      <w:bookmarkStart w:id="531" w:name="_Toc9026"/>
      <w:bookmarkStart w:id="532" w:name="_Toc1341372060"/>
      <w:r>
        <w:rPr>
          <w:rFonts w:hint="eastAsia" w:ascii="方正仿宋_GBK" w:hAnsi="宋体" w:eastAsia="方正仿宋_GBK"/>
          <w:sz w:val="24"/>
          <w:highlight w:val="none"/>
        </w:rPr>
        <w:t>九、</w:t>
      </w:r>
      <w:bookmarkEnd w:id="516"/>
      <w:bookmarkEnd w:id="517"/>
      <w:bookmarkEnd w:id="518"/>
      <w:bookmarkEnd w:id="519"/>
      <w:bookmarkEnd w:id="520"/>
      <w:bookmarkStart w:id="533" w:name="_Toc65660363"/>
      <w:bookmarkStart w:id="534" w:name="_Toc15521"/>
      <w:bookmarkStart w:id="535" w:name="_Toc9730"/>
      <w:bookmarkStart w:id="536" w:name="_Toc106034804"/>
      <w:bookmarkStart w:id="537" w:name="_Toc4867"/>
      <w:r>
        <w:rPr>
          <w:rFonts w:hint="eastAsia" w:ascii="方正仿宋_GBK" w:hAnsi="宋体" w:eastAsia="方正仿宋_GBK"/>
          <w:sz w:val="24"/>
          <w:highlight w:val="none"/>
        </w:rPr>
        <w:t>交易服务费</w:t>
      </w:r>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p w14:paraId="5A700CFA">
      <w:pPr>
        <w:spacing w:line="400" w:lineRule="exact"/>
        <w:ind w:firstLine="480" w:firstLineChars="200"/>
        <w:rPr>
          <w:rFonts w:hint="eastAsia" w:ascii="方正仿宋_GBK" w:hAnsi="宋体" w:eastAsia="方正仿宋_GBK" w:cs="Times New Roman"/>
          <w:sz w:val="24"/>
          <w:szCs w:val="24"/>
          <w:highlight w:val="none"/>
        </w:rPr>
      </w:pPr>
      <w:bookmarkStart w:id="538" w:name="_Toc11756"/>
      <w:bookmarkStart w:id="539" w:name="_Toc18761"/>
      <w:r>
        <w:rPr>
          <w:rFonts w:hint="eastAsia" w:ascii="方正仿宋_GBK" w:hAnsi="宋体" w:eastAsia="方正仿宋_GBK" w:cs="Times New Roman"/>
          <w:sz w:val="24"/>
          <w:szCs w:val="24"/>
          <w:highlight w:val="none"/>
        </w:rPr>
        <w:t>供应商成交后按照成交总价向“垫江县公共资源交易中心”缴纳交易服务费，交易服务费的收取标准按渝发改收费〔2023〕115号文件执行。</w:t>
      </w:r>
      <w:bookmarkEnd w:id="538"/>
    </w:p>
    <w:p w14:paraId="7A31CA8A">
      <w:pPr>
        <w:snapToGrid w:val="0"/>
        <w:spacing w:line="400" w:lineRule="exact"/>
        <w:ind w:firstLine="480" w:firstLineChars="200"/>
        <w:rPr>
          <w:rFonts w:ascii="宋体" w:hAnsi="宋体"/>
          <w:sz w:val="24"/>
          <w:szCs w:val="24"/>
          <w:highlight w:val="none"/>
        </w:rPr>
        <w:sectPr>
          <w:pgSz w:w="11907" w:h="16840"/>
          <w:pgMar w:top="1134" w:right="1191" w:bottom="1134" w:left="1304" w:header="964" w:footer="992" w:gutter="0"/>
          <w:pgNumType w:fmt="numberInDash"/>
          <w:cols w:space="720" w:num="1"/>
          <w:docGrid w:linePitch="312" w:charSpace="0"/>
        </w:sectPr>
      </w:pPr>
      <w:r>
        <w:rPr>
          <w:rFonts w:hint="eastAsia" w:ascii="方正仿宋_GBK" w:hAnsi="宋体" w:eastAsia="方正仿宋_GBK" w:cs="Times New Roman"/>
          <w:sz w:val="24"/>
          <w:szCs w:val="24"/>
          <w:highlight w:val="none"/>
          <w:lang w:eastAsia="zh-CN"/>
        </w:rPr>
        <w:t>投标保证金及交易服务费</w:t>
      </w:r>
      <w:r>
        <w:rPr>
          <w:rFonts w:hint="eastAsia" w:ascii="方正仿宋_GBK" w:hAnsi="宋体" w:eastAsia="方正仿宋_GBK" w:cs="Times New Roman"/>
          <w:sz w:val="24"/>
          <w:szCs w:val="24"/>
          <w:highlight w:val="none"/>
        </w:rPr>
        <w:t>咨询电话：023-74528627</w:t>
      </w:r>
      <w:bookmarkEnd w:id="539"/>
    </w:p>
    <w:bookmarkEnd w:id="184"/>
    <w:p w14:paraId="71F490D6">
      <w:pPr>
        <w:pStyle w:val="3"/>
        <w:spacing w:before="0" w:after="0" w:line="360" w:lineRule="auto"/>
        <w:jc w:val="center"/>
        <w:rPr>
          <w:rFonts w:hint="eastAsia" w:ascii="方正小标宋_GBK" w:eastAsia="方正小标宋_GBK"/>
          <w:b w:val="0"/>
          <w:sz w:val="36"/>
          <w:szCs w:val="30"/>
          <w:highlight w:val="none"/>
        </w:rPr>
      </w:pPr>
      <w:bookmarkStart w:id="540" w:name="_Toc11641055"/>
      <w:bookmarkStart w:id="541" w:name="_Toc12789059"/>
      <w:bookmarkStart w:id="542" w:name="_Toc28162"/>
      <w:bookmarkStart w:id="543" w:name="_Toc1617356057"/>
      <w:bookmarkStart w:id="544" w:name="_Toc1785035655"/>
      <w:bookmarkStart w:id="545" w:name="_Toc65660365"/>
      <w:bookmarkStart w:id="546" w:name="_Toc16860"/>
      <w:bookmarkStart w:id="547" w:name="_Toc669295390"/>
      <w:bookmarkStart w:id="548" w:name="_Toc1919448222"/>
      <w:bookmarkStart w:id="549" w:name="_Toc7474"/>
      <w:bookmarkStart w:id="550" w:name="_Toc400398017"/>
      <w:bookmarkStart w:id="551" w:name="_Toc562823904"/>
      <w:bookmarkStart w:id="552" w:name="_Toc106034806"/>
      <w:bookmarkStart w:id="553" w:name="_Toc533402359"/>
      <w:bookmarkStart w:id="554" w:name="_Toc14861"/>
      <w:bookmarkStart w:id="555" w:name="_Toc1270132603"/>
      <w:bookmarkStart w:id="556" w:name="_Toc221816226"/>
      <w:bookmarkStart w:id="557" w:name="_Toc30412"/>
      <w:bookmarkStart w:id="558" w:name="_Toc10599"/>
      <w:r>
        <w:rPr>
          <w:rFonts w:hint="eastAsia" w:ascii="方正小标宋_GBK" w:eastAsia="方正小标宋_GBK"/>
          <w:b w:val="0"/>
          <w:sz w:val="36"/>
          <w:szCs w:val="30"/>
          <w:highlight w:val="none"/>
        </w:rPr>
        <w:t xml:space="preserve">第六篇  </w:t>
      </w:r>
      <w:bookmarkEnd w:id="540"/>
      <w:bookmarkEnd w:id="541"/>
      <w:r>
        <w:rPr>
          <w:rFonts w:hint="eastAsia" w:ascii="方正小标宋_GBK" w:eastAsia="方正小标宋_GBK"/>
          <w:b w:val="0"/>
          <w:sz w:val="36"/>
          <w:szCs w:val="30"/>
          <w:highlight w:val="none"/>
        </w:rPr>
        <w:t>合同草案条款</w:t>
      </w:r>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p>
    <w:p w14:paraId="389FE76C">
      <w:pPr>
        <w:spacing w:line="400" w:lineRule="exact"/>
        <w:ind w:right="12" w:firstLine="480"/>
        <w:rPr>
          <w:rFonts w:hint="eastAsia" w:ascii="方正仿宋_GBK" w:hAnsi="仿宋" w:eastAsia="方正仿宋_GBK" w:cs="仿宋"/>
          <w:sz w:val="24"/>
          <w:highlight w:val="none"/>
        </w:rPr>
      </w:pPr>
    </w:p>
    <w:p w14:paraId="51A389D8">
      <w:pPr>
        <w:spacing w:line="400" w:lineRule="exact"/>
        <w:ind w:right="12" w:firstLine="480"/>
        <w:rPr>
          <w:rFonts w:ascii="方正仿宋_GBK" w:hAnsi="仿宋" w:eastAsia="方正仿宋_GBK" w:cs="仿宋"/>
          <w:sz w:val="24"/>
          <w:highlight w:val="none"/>
        </w:rPr>
        <w:sectPr>
          <w:footerReference r:id="rId8" w:type="default"/>
          <w:footerReference r:id="rId9" w:type="even"/>
          <w:pgSz w:w="11907" w:h="16840"/>
          <w:pgMar w:top="1134" w:right="1191" w:bottom="1134" w:left="1304" w:header="964" w:footer="992" w:gutter="0"/>
          <w:pgNumType w:fmt="numberInDash"/>
          <w:cols w:space="720" w:num="1"/>
          <w:docGrid w:linePitch="312" w:charSpace="0"/>
        </w:sectPr>
      </w:pPr>
    </w:p>
    <w:p w14:paraId="4F41EA18">
      <w:pPr>
        <w:rPr>
          <w:rFonts w:ascii="方正仿宋_GBK" w:eastAsia="方正仿宋_GBK"/>
          <w:color w:val="auto"/>
          <w:sz w:val="24"/>
        </w:rPr>
      </w:pPr>
      <w:bookmarkStart w:id="559" w:name="_Hlt41879464"/>
      <w:bookmarkEnd w:id="559"/>
      <w:bookmarkStart w:id="560" w:name="_Toc148265480"/>
      <w:bookmarkStart w:id="561" w:name="_Toc303945820"/>
      <w:bookmarkStart w:id="562" w:name="_Toc21881"/>
      <w:bookmarkStart w:id="563" w:name="_Toc268971069"/>
      <w:bookmarkStart w:id="564" w:name="_Toc65660378"/>
      <w:bookmarkStart w:id="565" w:name="_Toc9538"/>
      <w:bookmarkStart w:id="566" w:name="_Toc977873540"/>
      <w:bookmarkStart w:id="567" w:name="_Toc1726533670"/>
      <w:bookmarkStart w:id="568" w:name="_Toc798024128"/>
      <w:bookmarkStart w:id="569" w:name="_Toc2885"/>
      <w:bookmarkStart w:id="570" w:name="_Toc129112208"/>
      <w:bookmarkStart w:id="571" w:name="_Toc6968"/>
      <w:bookmarkStart w:id="572" w:name="_Toc233227251"/>
      <w:bookmarkStart w:id="573" w:name="_Toc12789072"/>
      <w:bookmarkStart w:id="574" w:name="_Toc1539231739"/>
      <w:bookmarkStart w:id="575" w:name="_Toc18521"/>
      <w:bookmarkStart w:id="576" w:name="_Toc18773"/>
      <w:bookmarkStart w:id="577" w:name="_Toc106034807"/>
      <w:bookmarkStart w:id="578" w:name="_Toc1749258192"/>
      <w:r>
        <w:rPr>
          <w:rFonts w:hint="eastAsia" w:ascii="方正仿宋_GBK" w:eastAsia="方正仿宋_GBK"/>
          <w:color w:val="auto"/>
          <w:sz w:val="24"/>
        </w:rPr>
        <w:t>附页：合同格式</w:t>
      </w:r>
      <w:bookmarkEnd w:id="560"/>
      <w:bookmarkEnd w:id="561"/>
    </w:p>
    <w:p w14:paraId="47EB9D25">
      <w:pPr>
        <w:tabs>
          <w:tab w:val="left" w:pos="9000"/>
        </w:tabs>
        <w:spacing w:line="276" w:lineRule="auto"/>
        <w:jc w:val="center"/>
        <w:rPr>
          <w:color w:val="auto"/>
        </w:rPr>
      </w:pPr>
    </w:p>
    <w:p w14:paraId="098470B7">
      <w:pPr>
        <w:tabs>
          <w:tab w:val="left" w:pos="9000"/>
        </w:tabs>
        <w:spacing w:line="276" w:lineRule="auto"/>
        <w:jc w:val="center"/>
        <w:rPr>
          <w:color w:val="auto"/>
        </w:rPr>
      </w:pPr>
    </w:p>
    <w:p w14:paraId="2AB14BE9">
      <w:pPr>
        <w:spacing w:line="500" w:lineRule="exact"/>
        <w:jc w:val="center"/>
        <w:outlineLvl w:val="1"/>
        <w:rPr>
          <w:rFonts w:ascii="方正仿宋_GBK" w:eastAsia="方正仿宋_GBK"/>
          <w:b/>
          <w:bCs/>
          <w:color w:val="auto"/>
          <w:sz w:val="44"/>
        </w:rPr>
      </w:pPr>
      <w:r>
        <w:rPr>
          <w:rFonts w:hint="eastAsia" w:ascii="方正仿宋_GBK" w:eastAsia="方正仿宋_GBK"/>
          <w:b/>
          <w:bCs/>
          <w:color w:val="auto"/>
          <w:sz w:val="44"/>
        </w:rPr>
        <w:t>重庆市政府采购购销合同</w:t>
      </w:r>
    </w:p>
    <w:p w14:paraId="56C778E1">
      <w:pPr>
        <w:spacing w:line="500" w:lineRule="exact"/>
        <w:jc w:val="center"/>
        <w:outlineLvl w:val="1"/>
        <w:rPr>
          <w:rFonts w:ascii="方正仿宋_GBK" w:eastAsia="方正仿宋_GBK"/>
          <w:color w:val="auto"/>
          <w:sz w:val="36"/>
          <w:szCs w:val="36"/>
        </w:rPr>
      </w:pPr>
      <w:r>
        <w:rPr>
          <w:rFonts w:hint="eastAsia" w:ascii="方正仿宋_GBK" w:eastAsia="方正仿宋_GBK"/>
          <w:color w:val="auto"/>
          <w:sz w:val="36"/>
          <w:szCs w:val="36"/>
        </w:rPr>
        <w:t>（询价）</w:t>
      </w:r>
    </w:p>
    <w:p w14:paraId="4C3D0479">
      <w:pPr>
        <w:spacing w:line="500" w:lineRule="exact"/>
        <w:jc w:val="center"/>
        <w:outlineLvl w:val="1"/>
        <w:rPr>
          <w:rFonts w:ascii="方正仿宋_GBK" w:eastAsia="方正仿宋_GBK"/>
          <w:color w:val="auto"/>
        </w:rPr>
      </w:pPr>
      <w:r>
        <w:rPr>
          <w:rFonts w:hint="eastAsia" w:ascii="方正仿宋_GBK" w:eastAsia="方正仿宋_GBK"/>
          <w:color w:val="auto"/>
        </w:rPr>
        <w:t>（项目号：     ）</w:t>
      </w:r>
    </w:p>
    <w:p w14:paraId="3AEB974F">
      <w:pPr>
        <w:spacing w:line="500" w:lineRule="exact"/>
        <w:rPr>
          <w:rFonts w:ascii="方正仿宋_GBK" w:eastAsia="方正仿宋_GBK"/>
          <w:color w:val="auto"/>
          <w:sz w:val="24"/>
        </w:rPr>
      </w:pPr>
      <w:r>
        <w:rPr>
          <w:rFonts w:hint="eastAsia" w:ascii="方正仿宋_GBK" w:eastAsia="方正仿宋_GBK"/>
          <w:color w:val="auto"/>
          <w:sz w:val="24"/>
        </w:rPr>
        <w:t>甲方（需方）：___________________________      计价单位：____________</w:t>
      </w:r>
    </w:p>
    <w:p w14:paraId="2E9A9CA8">
      <w:pPr>
        <w:spacing w:line="500" w:lineRule="exact"/>
        <w:rPr>
          <w:rFonts w:ascii="方正仿宋_GBK" w:eastAsia="方正仿宋_GBK"/>
          <w:color w:val="auto"/>
          <w:sz w:val="24"/>
        </w:rPr>
      </w:pPr>
      <w:r>
        <w:rPr>
          <w:rFonts w:hint="eastAsia" w:ascii="方正仿宋_GBK" w:eastAsia="方正仿宋_GBK"/>
          <w:color w:val="auto"/>
          <w:sz w:val="24"/>
        </w:rPr>
        <w:t>乙方（供方）：___________________________      计量单位：_____________</w:t>
      </w:r>
    </w:p>
    <w:p w14:paraId="2AAD306C">
      <w:pPr>
        <w:spacing w:line="500" w:lineRule="exact"/>
        <w:rPr>
          <w:rFonts w:ascii="方正仿宋_GBK" w:eastAsia="方正仿宋_GBK"/>
          <w:color w:val="auto"/>
          <w:sz w:val="24"/>
        </w:rPr>
      </w:pPr>
    </w:p>
    <w:p w14:paraId="724366AD">
      <w:pPr>
        <w:spacing w:line="500" w:lineRule="exact"/>
        <w:rPr>
          <w:rFonts w:ascii="方正仿宋_GBK" w:eastAsia="方正仿宋_GBK"/>
          <w:color w:val="auto"/>
          <w:sz w:val="24"/>
        </w:rPr>
      </w:pPr>
      <w:r>
        <w:rPr>
          <w:rFonts w:hint="eastAsia" w:ascii="方正仿宋_GBK" w:eastAsia="方正仿宋_GBK"/>
          <w:color w:val="auto"/>
          <w:sz w:val="24"/>
        </w:rPr>
        <w:t>经双方协商一致，达成以下购销合同：</w:t>
      </w:r>
    </w:p>
    <w:tbl>
      <w:tblPr>
        <w:tblStyle w:val="5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741"/>
        <w:gridCol w:w="984"/>
        <w:gridCol w:w="873"/>
        <w:gridCol w:w="899"/>
        <w:gridCol w:w="1575"/>
        <w:gridCol w:w="2211"/>
        <w:gridCol w:w="15"/>
      </w:tblGrid>
      <w:tr w14:paraId="7D2DF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330" w:type="dxa"/>
            <w:tcBorders>
              <w:top w:val="single" w:color="auto" w:sz="4" w:space="0"/>
              <w:left w:val="single" w:color="auto" w:sz="4" w:space="0"/>
              <w:bottom w:val="single" w:color="auto" w:sz="4" w:space="0"/>
              <w:right w:val="single" w:color="auto" w:sz="4" w:space="0"/>
            </w:tcBorders>
            <w:noWrap/>
            <w:vAlign w:val="center"/>
          </w:tcPr>
          <w:p w14:paraId="5EF759BD">
            <w:pPr>
              <w:spacing w:line="500" w:lineRule="exact"/>
              <w:jc w:val="center"/>
              <w:rPr>
                <w:rFonts w:ascii="方正仿宋_GBK" w:eastAsia="方正仿宋_GBK"/>
                <w:color w:val="auto"/>
                <w:sz w:val="24"/>
              </w:rPr>
            </w:pPr>
            <w:r>
              <w:rPr>
                <w:rFonts w:hint="eastAsia" w:ascii="方正仿宋_GBK" w:eastAsia="方正仿宋_GBK"/>
                <w:color w:val="auto"/>
                <w:sz w:val="24"/>
              </w:rPr>
              <w:t>商品名称</w:t>
            </w:r>
          </w:p>
        </w:tc>
        <w:tc>
          <w:tcPr>
            <w:tcW w:w="1741" w:type="dxa"/>
            <w:tcBorders>
              <w:top w:val="single" w:color="auto" w:sz="4" w:space="0"/>
              <w:left w:val="single" w:color="auto" w:sz="4" w:space="0"/>
              <w:bottom w:val="single" w:color="auto" w:sz="4" w:space="0"/>
              <w:right w:val="single" w:color="auto" w:sz="4" w:space="0"/>
            </w:tcBorders>
            <w:noWrap/>
            <w:vAlign w:val="center"/>
          </w:tcPr>
          <w:p w14:paraId="5877E481">
            <w:pPr>
              <w:spacing w:line="500" w:lineRule="exact"/>
              <w:jc w:val="center"/>
              <w:rPr>
                <w:rFonts w:ascii="方正仿宋_GBK" w:eastAsia="方正仿宋_GBK"/>
                <w:color w:val="auto"/>
                <w:sz w:val="24"/>
              </w:rPr>
            </w:pPr>
            <w:r>
              <w:rPr>
                <w:rFonts w:hint="eastAsia" w:ascii="方正仿宋_GBK" w:eastAsia="方正仿宋_GBK"/>
                <w:color w:val="auto"/>
                <w:sz w:val="24"/>
              </w:rPr>
              <w:t>规格型号</w:t>
            </w:r>
          </w:p>
        </w:tc>
        <w:tc>
          <w:tcPr>
            <w:tcW w:w="984" w:type="dxa"/>
            <w:tcBorders>
              <w:top w:val="single" w:color="auto" w:sz="4" w:space="0"/>
              <w:left w:val="single" w:color="auto" w:sz="4" w:space="0"/>
              <w:bottom w:val="single" w:color="auto" w:sz="4" w:space="0"/>
              <w:right w:val="single" w:color="auto" w:sz="4" w:space="0"/>
            </w:tcBorders>
            <w:noWrap/>
            <w:vAlign w:val="center"/>
          </w:tcPr>
          <w:p w14:paraId="6AC41590">
            <w:pPr>
              <w:spacing w:line="500" w:lineRule="exact"/>
              <w:jc w:val="center"/>
              <w:rPr>
                <w:rFonts w:ascii="方正仿宋_GBK" w:eastAsia="方正仿宋_GBK"/>
                <w:color w:val="auto"/>
                <w:sz w:val="24"/>
              </w:rPr>
            </w:pPr>
            <w:r>
              <w:rPr>
                <w:rFonts w:hint="eastAsia" w:ascii="方正仿宋_GBK" w:eastAsia="方正仿宋_GBK"/>
                <w:color w:val="auto"/>
                <w:sz w:val="24"/>
              </w:rPr>
              <w:t>数量</w:t>
            </w:r>
          </w:p>
        </w:tc>
        <w:tc>
          <w:tcPr>
            <w:tcW w:w="873" w:type="dxa"/>
            <w:tcBorders>
              <w:top w:val="single" w:color="auto" w:sz="4" w:space="0"/>
              <w:left w:val="single" w:color="auto" w:sz="4" w:space="0"/>
              <w:bottom w:val="single" w:color="auto" w:sz="4" w:space="0"/>
              <w:right w:val="single" w:color="auto" w:sz="4" w:space="0"/>
            </w:tcBorders>
            <w:noWrap/>
            <w:vAlign w:val="center"/>
          </w:tcPr>
          <w:p w14:paraId="0970E527">
            <w:pPr>
              <w:spacing w:line="500" w:lineRule="exact"/>
              <w:jc w:val="center"/>
              <w:rPr>
                <w:rFonts w:ascii="方正仿宋_GBK" w:eastAsia="方正仿宋_GBK"/>
                <w:color w:val="auto"/>
                <w:sz w:val="24"/>
              </w:rPr>
            </w:pPr>
            <w:r>
              <w:rPr>
                <w:rFonts w:hint="eastAsia" w:ascii="方正仿宋_GBK" w:eastAsia="方正仿宋_GBK"/>
                <w:color w:val="auto"/>
                <w:sz w:val="24"/>
              </w:rPr>
              <w:t>单价</w:t>
            </w:r>
          </w:p>
        </w:tc>
        <w:tc>
          <w:tcPr>
            <w:tcW w:w="899" w:type="dxa"/>
            <w:tcBorders>
              <w:top w:val="single" w:color="auto" w:sz="4" w:space="0"/>
              <w:left w:val="single" w:color="auto" w:sz="4" w:space="0"/>
              <w:bottom w:val="single" w:color="auto" w:sz="4" w:space="0"/>
              <w:right w:val="single" w:color="auto" w:sz="4" w:space="0"/>
            </w:tcBorders>
            <w:noWrap/>
            <w:vAlign w:val="center"/>
          </w:tcPr>
          <w:p w14:paraId="5FEC295D">
            <w:pPr>
              <w:spacing w:line="500" w:lineRule="exact"/>
              <w:jc w:val="center"/>
              <w:rPr>
                <w:rFonts w:ascii="方正仿宋_GBK" w:eastAsia="方正仿宋_GBK"/>
                <w:color w:val="auto"/>
                <w:sz w:val="24"/>
              </w:rPr>
            </w:pPr>
            <w:r>
              <w:rPr>
                <w:rFonts w:hint="eastAsia" w:ascii="方正仿宋_GBK" w:eastAsia="方正仿宋_GBK"/>
                <w:color w:val="auto"/>
                <w:sz w:val="24"/>
              </w:rPr>
              <w:t>总价</w:t>
            </w:r>
          </w:p>
        </w:tc>
        <w:tc>
          <w:tcPr>
            <w:tcW w:w="1575" w:type="dxa"/>
            <w:tcBorders>
              <w:top w:val="single" w:color="auto" w:sz="4" w:space="0"/>
              <w:left w:val="single" w:color="auto" w:sz="4" w:space="0"/>
              <w:bottom w:val="single" w:color="auto" w:sz="4" w:space="0"/>
              <w:right w:val="single" w:color="auto" w:sz="4" w:space="0"/>
            </w:tcBorders>
            <w:noWrap/>
            <w:vAlign w:val="center"/>
          </w:tcPr>
          <w:p w14:paraId="6B75D233">
            <w:pPr>
              <w:spacing w:line="500" w:lineRule="exact"/>
              <w:jc w:val="center"/>
              <w:rPr>
                <w:rFonts w:ascii="方正仿宋_GBK" w:eastAsia="方正仿宋_GBK"/>
                <w:color w:val="auto"/>
                <w:sz w:val="24"/>
              </w:rPr>
            </w:pPr>
            <w:r>
              <w:rPr>
                <w:rFonts w:hint="eastAsia" w:ascii="方正仿宋_GBK" w:eastAsia="方正仿宋_GBK"/>
                <w:color w:val="auto"/>
                <w:sz w:val="24"/>
              </w:rPr>
              <w:t>交货时间</w:t>
            </w:r>
          </w:p>
        </w:tc>
        <w:tc>
          <w:tcPr>
            <w:tcW w:w="2211" w:type="dxa"/>
            <w:tcBorders>
              <w:top w:val="single" w:color="auto" w:sz="4" w:space="0"/>
              <w:left w:val="single" w:color="auto" w:sz="4" w:space="0"/>
              <w:bottom w:val="single" w:color="auto" w:sz="4" w:space="0"/>
              <w:right w:val="single" w:color="auto" w:sz="4" w:space="0"/>
            </w:tcBorders>
            <w:noWrap/>
            <w:vAlign w:val="center"/>
          </w:tcPr>
          <w:p w14:paraId="2D1B84E2">
            <w:pPr>
              <w:spacing w:line="500" w:lineRule="exact"/>
              <w:jc w:val="center"/>
              <w:rPr>
                <w:rFonts w:ascii="方正仿宋_GBK" w:eastAsia="方正仿宋_GBK"/>
                <w:color w:val="auto"/>
                <w:sz w:val="24"/>
              </w:rPr>
            </w:pPr>
            <w:r>
              <w:rPr>
                <w:rFonts w:hint="eastAsia" w:ascii="方正仿宋_GBK" w:eastAsia="方正仿宋_GBK"/>
                <w:color w:val="auto"/>
                <w:sz w:val="24"/>
              </w:rPr>
              <w:t>交货地点</w:t>
            </w:r>
          </w:p>
        </w:tc>
      </w:tr>
      <w:tr w14:paraId="2283D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tcBorders>
              <w:top w:val="single" w:color="auto" w:sz="4" w:space="0"/>
              <w:left w:val="single" w:color="auto" w:sz="4" w:space="0"/>
              <w:bottom w:val="single" w:color="auto" w:sz="4" w:space="0"/>
              <w:right w:val="single" w:color="auto" w:sz="4" w:space="0"/>
            </w:tcBorders>
            <w:noWrap/>
            <w:vAlign w:val="center"/>
          </w:tcPr>
          <w:p w14:paraId="172C3984">
            <w:pPr>
              <w:spacing w:line="500" w:lineRule="exact"/>
              <w:jc w:val="center"/>
              <w:rPr>
                <w:rFonts w:ascii="方正仿宋_GBK" w:eastAsia="方正仿宋_GBK"/>
                <w:color w:val="auto"/>
                <w:sz w:val="24"/>
              </w:rPr>
            </w:pPr>
          </w:p>
        </w:tc>
        <w:tc>
          <w:tcPr>
            <w:tcW w:w="1741" w:type="dxa"/>
            <w:tcBorders>
              <w:top w:val="single" w:color="auto" w:sz="4" w:space="0"/>
              <w:left w:val="single" w:color="auto" w:sz="4" w:space="0"/>
              <w:bottom w:val="single" w:color="auto" w:sz="4" w:space="0"/>
              <w:right w:val="single" w:color="auto" w:sz="4" w:space="0"/>
            </w:tcBorders>
            <w:noWrap/>
            <w:vAlign w:val="center"/>
          </w:tcPr>
          <w:p w14:paraId="7AC8D222">
            <w:pPr>
              <w:spacing w:line="500" w:lineRule="exact"/>
              <w:jc w:val="center"/>
              <w:rPr>
                <w:rFonts w:ascii="方正仿宋_GBK" w:eastAsia="方正仿宋_GBK"/>
                <w:color w:val="auto"/>
                <w:sz w:val="24"/>
              </w:rPr>
            </w:pPr>
          </w:p>
        </w:tc>
        <w:tc>
          <w:tcPr>
            <w:tcW w:w="984" w:type="dxa"/>
            <w:tcBorders>
              <w:top w:val="single" w:color="auto" w:sz="4" w:space="0"/>
              <w:left w:val="single" w:color="auto" w:sz="4" w:space="0"/>
              <w:bottom w:val="single" w:color="auto" w:sz="4" w:space="0"/>
              <w:right w:val="single" w:color="auto" w:sz="4" w:space="0"/>
            </w:tcBorders>
            <w:noWrap/>
            <w:vAlign w:val="center"/>
          </w:tcPr>
          <w:p w14:paraId="54453820">
            <w:pPr>
              <w:spacing w:line="500" w:lineRule="exact"/>
              <w:jc w:val="center"/>
              <w:rPr>
                <w:rFonts w:ascii="方正仿宋_GBK" w:eastAsia="方正仿宋_GBK"/>
                <w:color w:val="auto"/>
                <w:sz w:val="24"/>
              </w:rPr>
            </w:pPr>
          </w:p>
        </w:tc>
        <w:tc>
          <w:tcPr>
            <w:tcW w:w="873" w:type="dxa"/>
            <w:tcBorders>
              <w:top w:val="single" w:color="auto" w:sz="4" w:space="0"/>
              <w:left w:val="single" w:color="auto" w:sz="4" w:space="0"/>
              <w:bottom w:val="single" w:color="auto" w:sz="4" w:space="0"/>
              <w:right w:val="single" w:color="auto" w:sz="4" w:space="0"/>
            </w:tcBorders>
            <w:noWrap/>
            <w:vAlign w:val="center"/>
          </w:tcPr>
          <w:p w14:paraId="6858D59C">
            <w:pPr>
              <w:spacing w:line="500" w:lineRule="exact"/>
              <w:jc w:val="center"/>
              <w:rPr>
                <w:rFonts w:ascii="方正仿宋_GBK" w:eastAsia="方正仿宋_GBK"/>
                <w:color w:val="auto"/>
                <w:sz w:val="24"/>
              </w:rPr>
            </w:pPr>
          </w:p>
        </w:tc>
        <w:tc>
          <w:tcPr>
            <w:tcW w:w="899" w:type="dxa"/>
            <w:tcBorders>
              <w:top w:val="single" w:color="auto" w:sz="4" w:space="0"/>
              <w:left w:val="single" w:color="auto" w:sz="4" w:space="0"/>
              <w:bottom w:val="single" w:color="auto" w:sz="4" w:space="0"/>
              <w:right w:val="single" w:color="auto" w:sz="4" w:space="0"/>
            </w:tcBorders>
            <w:noWrap/>
            <w:vAlign w:val="center"/>
          </w:tcPr>
          <w:p w14:paraId="1780200F">
            <w:pPr>
              <w:spacing w:line="500" w:lineRule="exact"/>
              <w:jc w:val="center"/>
              <w:rPr>
                <w:rFonts w:ascii="方正仿宋_GBK" w:eastAsia="方正仿宋_GBK"/>
                <w:color w:val="auto"/>
                <w:sz w:val="24"/>
              </w:rPr>
            </w:pPr>
          </w:p>
        </w:tc>
        <w:tc>
          <w:tcPr>
            <w:tcW w:w="1575" w:type="dxa"/>
            <w:tcBorders>
              <w:top w:val="single" w:color="auto" w:sz="4" w:space="0"/>
              <w:left w:val="single" w:color="auto" w:sz="4" w:space="0"/>
              <w:bottom w:val="single" w:color="auto" w:sz="4" w:space="0"/>
              <w:right w:val="single" w:color="auto" w:sz="4" w:space="0"/>
            </w:tcBorders>
            <w:noWrap/>
            <w:vAlign w:val="center"/>
          </w:tcPr>
          <w:p w14:paraId="488871DE">
            <w:pPr>
              <w:spacing w:line="500" w:lineRule="exact"/>
              <w:jc w:val="center"/>
              <w:rPr>
                <w:rFonts w:ascii="方正仿宋_GBK" w:eastAsia="方正仿宋_GBK"/>
                <w:color w:val="auto"/>
                <w:sz w:val="24"/>
              </w:rPr>
            </w:pPr>
          </w:p>
        </w:tc>
        <w:tc>
          <w:tcPr>
            <w:tcW w:w="2211" w:type="dxa"/>
            <w:tcBorders>
              <w:top w:val="single" w:color="auto" w:sz="4" w:space="0"/>
              <w:left w:val="single" w:color="auto" w:sz="4" w:space="0"/>
              <w:bottom w:val="single" w:color="auto" w:sz="4" w:space="0"/>
              <w:right w:val="single" w:color="auto" w:sz="4" w:space="0"/>
            </w:tcBorders>
            <w:noWrap/>
            <w:vAlign w:val="center"/>
          </w:tcPr>
          <w:p w14:paraId="6F12AD19">
            <w:pPr>
              <w:spacing w:line="500" w:lineRule="exact"/>
              <w:jc w:val="center"/>
              <w:rPr>
                <w:rFonts w:ascii="方正仿宋_GBK" w:eastAsia="方正仿宋_GBK"/>
                <w:color w:val="auto"/>
                <w:sz w:val="24"/>
              </w:rPr>
            </w:pPr>
          </w:p>
        </w:tc>
      </w:tr>
      <w:tr w14:paraId="6CCDC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tcBorders>
              <w:top w:val="single" w:color="auto" w:sz="4" w:space="0"/>
              <w:left w:val="single" w:color="auto" w:sz="4" w:space="0"/>
              <w:bottom w:val="single" w:color="auto" w:sz="4" w:space="0"/>
              <w:right w:val="single" w:color="auto" w:sz="4" w:space="0"/>
            </w:tcBorders>
            <w:noWrap/>
            <w:vAlign w:val="center"/>
          </w:tcPr>
          <w:p w14:paraId="1495F269">
            <w:pPr>
              <w:spacing w:line="500" w:lineRule="exact"/>
              <w:jc w:val="center"/>
              <w:rPr>
                <w:rFonts w:ascii="方正仿宋_GBK" w:eastAsia="方正仿宋_GBK"/>
                <w:color w:val="auto"/>
                <w:sz w:val="24"/>
              </w:rPr>
            </w:pPr>
          </w:p>
        </w:tc>
        <w:tc>
          <w:tcPr>
            <w:tcW w:w="1741" w:type="dxa"/>
            <w:tcBorders>
              <w:top w:val="single" w:color="auto" w:sz="4" w:space="0"/>
              <w:left w:val="single" w:color="auto" w:sz="4" w:space="0"/>
              <w:bottom w:val="single" w:color="auto" w:sz="4" w:space="0"/>
              <w:right w:val="single" w:color="auto" w:sz="4" w:space="0"/>
            </w:tcBorders>
            <w:noWrap/>
            <w:vAlign w:val="center"/>
          </w:tcPr>
          <w:p w14:paraId="7347F50A">
            <w:pPr>
              <w:spacing w:line="500" w:lineRule="exact"/>
              <w:jc w:val="center"/>
              <w:rPr>
                <w:rFonts w:ascii="方正仿宋_GBK" w:eastAsia="方正仿宋_GBK"/>
                <w:color w:val="auto"/>
                <w:sz w:val="24"/>
              </w:rPr>
            </w:pPr>
          </w:p>
        </w:tc>
        <w:tc>
          <w:tcPr>
            <w:tcW w:w="984" w:type="dxa"/>
            <w:tcBorders>
              <w:top w:val="single" w:color="auto" w:sz="4" w:space="0"/>
              <w:left w:val="single" w:color="auto" w:sz="4" w:space="0"/>
              <w:bottom w:val="single" w:color="auto" w:sz="4" w:space="0"/>
              <w:right w:val="single" w:color="auto" w:sz="4" w:space="0"/>
            </w:tcBorders>
            <w:noWrap/>
            <w:vAlign w:val="center"/>
          </w:tcPr>
          <w:p w14:paraId="7E37282B">
            <w:pPr>
              <w:spacing w:line="500" w:lineRule="exact"/>
              <w:jc w:val="center"/>
              <w:rPr>
                <w:rFonts w:ascii="方正仿宋_GBK" w:eastAsia="方正仿宋_GBK"/>
                <w:color w:val="auto"/>
                <w:sz w:val="24"/>
              </w:rPr>
            </w:pPr>
          </w:p>
        </w:tc>
        <w:tc>
          <w:tcPr>
            <w:tcW w:w="873" w:type="dxa"/>
            <w:tcBorders>
              <w:top w:val="single" w:color="auto" w:sz="4" w:space="0"/>
              <w:left w:val="single" w:color="auto" w:sz="4" w:space="0"/>
              <w:bottom w:val="single" w:color="auto" w:sz="4" w:space="0"/>
              <w:right w:val="single" w:color="auto" w:sz="4" w:space="0"/>
            </w:tcBorders>
            <w:noWrap/>
            <w:vAlign w:val="center"/>
          </w:tcPr>
          <w:p w14:paraId="16C7E8EF">
            <w:pPr>
              <w:spacing w:line="500" w:lineRule="exact"/>
              <w:jc w:val="center"/>
              <w:rPr>
                <w:rFonts w:ascii="方正仿宋_GBK" w:eastAsia="方正仿宋_GBK"/>
                <w:color w:val="auto"/>
                <w:sz w:val="24"/>
              </w:rPr>
            </w:pPr>
          </w:p>
        </w:tc>
        <w:tc>
          <w:tcPr>
            <w:tcW w:w="899" w:type="dxa"/>
            <w:tcBorders>
              <w:top w:val="single" w:color="auto" w:sz="4" w:space="0"/>
              <w:left w:val="single" w:color="auto" w:sz="4" w:space="0"/>
              <w:bottom w:val="single" w:color="auto" w:sz="4" w:space="0"/>
              <w:right w:val="single" w:color="auto" w:sz="4" w:space="0"/>
            </w:tcBorders>
            <w:noWrap/>
            <w:vAlign w:val="center"/>
          </w:tcPr>
          <w:p w14:paraId="008027A3">
            <w:pPr>
              <w:spacing w:line="500" w:lineRule="exact"/>
              <w:jc w:val="center"/>
              <w:rPr>
                <w:rFonts w:ascii="方正仿宋_GBK" w:eastAsia="方正仿宋_GBK"/>
                <w:color w:val="auto"/>
                <w:sz w:val="24"/>
              </w:rPr>
            </w:pPr>
          </w:p>
        </w:tc>
        <w:tc>
          <w:tcPr>
            <w:tcW w:w="1575" w:type="dxa"/>
            <w:tcBorders>
              <w:top w:val="single" w:color="auto" w:sz="4" w:space="0"/>
              <w:left w:val="single" w:color="auto" w:sz="4" w:space="0"/>
              <w:bottom w:val="single" w:color="auto" w:sz="4" w:space="0"/>
              <w:right w:val="single" w:color="auto" w:sz="4" w:space="0"/>
            </w:tcBorders>
            <w:noWrap/>
            <w:vAlign w:val="center"/>
          </w:tcPr>
          <w:p w14:paraId="75BD70BF">
            <w:pPr>
              <w:spacing w:line="500" w:lineRule="exact"/>
              <w:jc w:val="center"/>
              <w:rPr>
                <w:rFonts w:ascii="方正仿宋_GBK" w:eastAsia="方正仿宋_GBK"/>
                <w:color w:val="auto"/>
                <w:sz w:val="24"/>
              </w:rPr>
            </w:pPr>
          </w:p>
        </w:tc>
        <w:tc>
          <w:tcPr>
            <w:tcW w:w="2211" w:type="dxa"/>
            <w:tcBorders>
              <w:top w:val="single" w:color="auto" w:sz="4" w:space="0"/>
              <w:left w:val="single" w:color="auto" w:sz="4" w:space="0"/>
              <w:bottom w:val="single" w:color="auto" w:sz="4" w:space="0"/>
              <w:right w:val="single" w:color="auto" w:sz="4" w:space="0"/>
            </w:tcBorders>
            <w:noWrap/>
            <w:vAlign w:val="center"/>
          </w:tcPr>
          <w:p w14:paraId="02498E09">
            <w:pPr>
              <w:spacing w:line="500" w:lineRule="exact"/>
              <w:jc w:val="center"/>
              <w:rPr>
                <w:rFonts w:ascii="方正仿宋_GBK" w:eastAsia="方正仿宋_GBK"/>
                <w:color w:val="auto"/>
                <w:sz w:val="24"/>
              </w:rPr>
            </w:pPr>
          </w:p>
        </w:tc>
      </w:tr>
      <w:tr w14:paraId="0D188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tcBorders>
              <w:top w:val="single" w:color="auto" w:sz="4" w:space="0"/>
              <w:left w:val="single" w:color="auto" w:sz="4" w:space="0"/>
              <w:bottom w:val="single" w:color="auto" w:sz="4" w:space="0"/>
              <w:right w:val="single" w:color="auto" w:sz="4" w:space="0"/>
            </w:tcBorders>
            <w:noWrap/>
            <w:vAlign w:val="center"/>
          </w:tcPr>
          <w:p w14:paraId="79840D84">
            <w:pPr>
              <w:spacing w:line="500" w:lineRule="exact"/>
              <w:jc w:val="center"/>
              <w:rPr>
                <w:rFonts w:ascii="方正仿宋_GBK" w:eastAsia="方正仿宋_GBK"/>
                <w:color w:val="auto"/>
                <w:sz w:val="24"/>
              </w:rPr>
            </w:pPr>
          </w:p>
        </w:tc>
        <w:tc>
          <w:tcPr>
            <w:tcW w:w="1741" w:type="dxa"/>
            <w:tcBorders>
              <w:top w:val="single" w:color="auto" w:sz="4" w:space="0"/>
              <w:left w:val="single" w:color="auto" w:sz="4" w:space="0"/>
              <w:bottom w:val="single" w:color="auto" w:sz="4" w:space="0"/>
              <w:right w:val="single" w:color="auto" w:sz="4" w:space="0"/>
            </w:tcBorders>
            <w:noWrap/>
            <w:vAlign w:val="center"/>
          </w:tcPr>
          <w:p w14:paraId="11A095FB">
            <w:pPr>
              <w:spacing w:line="500" w:lineRule="exact"/>
              <w:jc w:val="center"/>
              <w:rPr>
                <w:rFonts w:ascii="方正仿宋_GBK" w:eastAsia="方正仿宋_GBK"/>
                <w:color w:val="auto"/>
                <w:sz w:val="24"/>
              </w:rPr>
            </w:pPr>
          </w:p>
        </w:tc>
        <w:tc>
          <w:tcPr>
            <w:tcW w:w="984" w:type="dxa"/>
            <w:tcBorders>
              <w:top w:val="single" w:color="auto" w:sz="4" w:space="0"/>
              <w:left w:val="single" w:color="auto" w:sz="4" w:space="0"/>
              <w:bottom w:val="single" w:color="auto" w:sz="4" w:space="0"/>
              <w:right w:val="single" w:color="auto" w:sz="4" w:space="0"/>
            </w:tcBorders>
            <w:noWrap/>
            <w:vAlign w:val="center"/>
          </w:tcPr>
          <w:p w14:paraId="6BBE804C">
            <w:pPr>
              <w:spacing w:line="500" w:lineRule="exact"/>
              <w:jc w:val="center"/>
              <w:rPr>
                <w:rFonts w:ascii="方正仿宋_GBK" w:eastAsia="方正仿宋_GBK"/>
                <w:color w:val="auto"/>
                <w:sz w:val="24"/>
              </w:rPr>
            </w:pPr>
          </w:p>
        </w:tc>
        <w:tc>
          <w:tcPr>
            <w:tcW w:w="873" w:type="dxa"/>
            <w:tcBorders>
              <w:top w:val="single" w:color="auto" w:sz="4" w:space="0"/>
              <w:left w:val="single" w:color="auto" w:sz="4" w:space="0"/>
              <w:bottom w:val="single" w:color="auto" w:sz="4" w:space="0"/>
              <w:right w:val="single" w:color="auto" w:sz="4" w:space="0"/>
            </w:tcBorders>
            <w:noWrap/>
            <w:vAlign w:val="center"/>
          </w:tcPr>
          <w:p w14:paraId="242D8F98">
            <w:pPr>
              <w:spacing w:line="500" w:lineRule="exact"/>
              <w:jc w:val="center"/>
              <w:rPr>
                <w:rFonts w:ascii="方正仿宋_GBK" w:eastAsia="方正仿宋_GBK"/>
                <w:color w:val="auto"/>
                <w:sz w:val="24"/>
              </w:rPr>
            </w:pPr>
          </w:p>
        </w:tc>
        <w:tc>
          <w:tcPr>
            <w:tcW w:w="899" w:type="dxa"/>
            <w:tcBorders>
              <w:top w:val="single" w:color="auto" w:sz="4" w:space="0"/>
              <w:left w:val="single" w:color="auto" w:sz="4" w:space="0"/>
              <w:bottom w:val="single" w:color="auto" w:sz="4" w:space="0"/>
              <w:right w:val="single" w:color="auto" w:sz="4" w:space="0"/>
            </w:tcBorders>
            <w:noWrap/>
            <w:vAlign w:val="center"/>
          </w:tcPr>
          <w:p w14:paraId="717D4262">
            <w:pPr>
              <w:spacing w:line="500" w:lineRule="exact"/>
              <w:jc w:val="center"/>
              <w:rPr>
                <w:rFonts w:ascii="方正仿宋_GBK" w:eastAsia="方正仿宋_GBK"/>
                <w:color w:val="auto"/>
                <w:sz w:val="24"/>
              </w:rPr>
            </w:pPr>
          </w:p>
        </w:tc>
        <w:tc>
          <w:tcPr>
            <w:tcW w:w="1575" w:type="dxa"/>
            <w:tcBorders>
              <w:top w:val="single" w:color="auto" w:sz="4" w:space="0"/>
              <w:left w:val="single" w:color="auto" w:sz="4" w:space="0"/>
              <w:bottom w:val="single" w:color="auto" w:sz="4" w:space="0"/>
              <w:right w:val="single" w:color="auto" w:sz="4" w:space="0"/>
            </w:tcBorders>
            <w:noWrap/>
            <w:vAlign w:val="center"/>
          </w:tcPr>
          <w:p w14:paraId="21E11091">
            <w:pPr>
              <w:spacing w:line="500" w:lineRule="exact"/>
              <w:jc w:val="center"/>
              <w:rPr>
                <w:rFonts w:ascii="方正仿宋_GBK" w:eastAsia="方正仿宋_GBK"/>
                <w:color w:val="auto"/>
                <w:sz w:val="24"/>
              </w:rPr>
            </w:pPr>
          </w:p>
        </w:tc>
        <w:tc>
          <w:tcPr>
            <w:tcW w:w="2211" w:type="dxa"/>
            <w:tcBorders>
              <w:top w:val="single" w:color="auto" w:sz="4" w:space="0"/>
              <w:left w:val="single" w:color="auto" w:sz="4" w:space="0"/>
              <w:bottom w:val="single" w:color="auto" w:sz="4" w:space="0"/>
              <w:right w:val="single" w:color="auto" w:sz="4" w:space="0"/>
            </w:tcBorders>
            <w:noWrap/>
            <w:vAlign w:val="center"/>
          </w:tcPr>
          <w:p w14:paraId="05E6C5E4">
            <w:pPr>
              <w:spacing w:line="500" w:lineRule="exact"/>
              <w:jc w:val="center"/>
              <w:rPr>
                <w:rFonts w:ascii="方正仿宋_GBK" w:eastAsia="方正仿宋_GBK"/>
                <w:color w:val="auto"/>
                <w:sz w:val="24"/>
              </w:rPr>
            </w:pPr>
          </w:p>
        </w:tc>
      </w:tr>
      <w:tr w14:paraId="7ABE9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tcBorders>
              <w:top w:val="single" w:color="auto" w:sz="4" w:space="0"/>
              <w:left w:val="single" w:color="auto" w:sz="4" w:space="0"/>
              <w:bottom w:val="single" w:color="auto" w:sz="4" w:space="0"/>
              <w:right w:val="single" w:color="auto" w:sz="4" w:space="0"/>
            </w:tcBorders>
            <w:noWrap/>
            <w:vAlign w:val="center"/>
          </w:tcPr>
          <w:p w14:paraId="7EA3F754">
            <w:pPr>
              <w:spacing w:line="500" w:lineRule="exact"/>
              <w:jc w:val="center"/>
              <w:rPr>
                <w:rFonts w:ascii="方正仿宋_GBK" w:eastAsia="方正仿宋_GBK"/>
                <w:color w:val="auto"/>
                <w:sz w:val="24"/>
              </w:rPr>
            </w:pPr>
          </w:p>
        </w:tc>
        <w:tc>
          <w:tcPr>
            <w:tcW w:w="1741" w:type="dxa"/>
            <w:tcBorders>
              <w:top w:val="single" w:color="auto" w:sz="4" w:space="0"/>
              <w:left w:val="single" w:color="auto" w:sz="4" w:space="0"/>
              <w:bottom w:val="single" w:color="auto" w:sz="4" w:space="0"/>
              <w:right w:val="single" w:color="auto" w:sz="4" w:space="0"/>
            </w:tcBorders>
            <w:noWrap/>
            <w:vAlign w:val="center"/>
          </w:tcPr>
          <w:p w14:paraId="7E32E0E4">
            <w:pPr>
              <w:spacing w:line="500" w:lineRule="exact"/>
              <w:jc w:val="center"/>
              <w:rPr>
                <w:rFonts w:ascii="方正仿宋_GBK" w:eastAsia="方正仿宋_GBK"/>
                <w:color w:val="auto"/>
                <w:sz w:val="24"/>
              </w:rPr>
            </w:pPr>
          </w:p>
        </w:tc>
        <w:tc>
          <w:tcPr>
            <w:tcW w:w="984" w:type="dxa"/>
            <w:tcBorders>
              <w:top w:val="single" w:color="auto" w:sz="4" w:space="0"/>
              <w:left w:val="single" w:color="auto" w:sz="4" w:space="0"/>
              <w:bottom w:val="single" w:color="auto" w:sz="4" w:space="0"/>
              <w:right w:val="single" w:color="auto" w:sz="4" w:space="0"/>
            </w:tcBorders>
            <w:noWrap/>
            <w:vAlign w:val="center"/>
          </w:tcPr>
          <w:p w14:paraId="6C7C8A1C">
            <w:pPr>
              <w:spacing w:line="500" w:lineRule="exact"/>
              <w:jc w:val="center"/>
              <w:rPr>
                <w:rFonts w:ascii="方正仿宋_GBK" w:eastAsia="方正仿宋_GBK"/>
                <w:color w:val="auto"/>
                <w:sz w:val="24"/>
              </w:rPr>
            </w:pPr>
          </w:p>
        </w:tc>
        <w:tc>
          <w:tcPr>
            <w:tcW w:w="873" w:type="dxa"/>
            <w:tcBorders>
              <w:top w:val="single" w:color="auto" w:sz="4" w:space="0"/>
              <w:left w:val="single" w:color="auto" w:sz="4" w:space="0"/>
              <w:bottom w:val="single" w:color="auto" w:sz="4" w:space="0"/>
              <w:right w:val="single" w:color="auto" w:sz="4" w:space="0"/>
            </w:tcBorders>
            <w:noWrap/>
            <w:vAlign w:val="center"/>
          </w:tcPr>
          <w:p w14:paraId="7CBC9AE0">
            <w:pPr>
              <w:spacing w:line="500" w:lineRule="exact"/>
              <w:jc w:val="center"/>
              <w:rPr>
                <w:rFonts w:ascii="方正仿宋_GBK" w:eastAsia="方正仿宋_GBK"/>
                <w:color w:val="auto"/>
                <w:sz w:val="24"/>
              </w:rPr>
            </w:pPr>
          </w:p>
        </w:tc>
        <w:tc>
          <w:tcPr>
            <w:tcW w:w="899" w:type="dxa"/>
            <w:tcBorders>
              <w:top w:val="single" w:color="auto" w:sz="4" w:space="0"/>
              <w:left w:val="single" w:color="auto" w:sz="4" w:space="0"/>
              <w:bottom w:val="single" w:color="auto" w:sz="4" w:space="0"/>
              <w:right w:val="single" w:color="auto" w:sz="4" w:space="0"/>
            </w:tcBorders>
            <w:noWrap/>
            <w:vAlign w:val="center"/>
          </w:tcPr>
          <w:p w14:paraId="6D4949B3">
            <w:pPr>
              <w:spacing w:line="500" w:lineRule="exact"/>
              <w:jc w:val="center"/>
              <w:rPr>
                <w:rFonts w:ascii="方正仿宋_GBK" w:eastAsia="方正仿宋_GBK"/>
                <w:color w:val="auto"/>
                <w:sz w:val="24"/>
              </w:rPr>
            </w:pPr>
          </w:p>
        </w:tc>
        <w:tc>
          <w:tcPr>
            <w:tcW w:w="1575" w:type="dxa"/>
            <w:tcBorders>
              <w:top w:val="single" w:color="auto" w:sz="4" w:space="0"/>
              <w:left w:val="single" w:color="auto" w:sz="4" w:space="0"/>
              <w:bottom w:val="single" w:color="auto" w:sz="4" w:space="0"/>
              <w:right w:val="single" w:color="auto" w:sz="4" w:space="0"/>
            </w:tcBorders>
            <w:noWrap/>
            <w:vAlign w:val="center"/>
          </w:tcPr>
          <w:p w14:paraId="2F32240C">
            <w:pPr>
              <w:spacing w:line="500" w:lineRule="exact"/>
              <w:jc w:val="center"/>
              <w:rPr>
                <w:rFonts w:ascii="方正仿宋_GBK" w:eastAsia="方正仿宋_GBK"/>
                <w:color w:val="auto"/>
                <w:sz w:val="24"/>
              </w:rPr>
            </w:pPr>
          </w:p>
        </w:tc>
        <w:tc>
          <w:tcPr>
            <w:tcW w:w="2211" w:type="dxa"/>
            <w:tcBorders>
              <w:top w:val="single" w:color="auto" w:sz="4" w:space="0"/>
              <w:left w:val="single" w:color="auto" w:sz="4" w:space="0"/>
              <w:bottom w:val="single" w:color="auto" w:sz="4" w:space="0"/>
              <w:right w:val="single" w:color="auto" w:sz="4" w:space="0"/>
            </w:tcBorders>
            <w:noWrap/>
            <w:vAlign w:val="center"/>
          </w:tcPr>
          <w:p w14:paraId="6C77F88B">
            <w:pPr>
              <w:spacing w:line="500" w:lineRule="exact"/>
              <w:jc w:val="center"/>
              <w:rPr>
                <w:rFonts w:ascii="方正仿宋_GBK" w:eastAsia="方正仿宋_GBK"/>
                <w:color w:val="auto"/>
                <w:sz w:val="24"/>
              </w:rPr>
            </w:pPr>
          </w:p>
        </w:tc>
      </w:tr>
      <w:tr w14:paraId="1CF53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tcBorders>
              <w:top w:val="single" w:color="auto" w:sz="4" w:space="0"/>
              <w:left w:val="single" w:color="auto" w:sz="4" w:space="0"/>
              <w:bottom w:val="single" w:color="auto" w:sz="4" w:space="0"/>
              <w:right w:val="single" w:color="auto" w:sz="4" w:space="0"/>
            </w:tcBorders>
            <w:noWrap/>
            <w:vAlign w:val="center"/>
          </w:tcPr>
          <w:p w14:paraId="5C793FB4">
            <w:pPr>
              <w:spacing w:line="500" w:lineRule="exact"/>
              <w:jc w:val="center"/>
              <w:rPr>
                <w:rFonts w:ascii="方正仿宋_GBK" w:eastAsia="方正仿宋_GBK"/>
                <w:color w:val="auto"/>
                <w:sz w:val="24"/>
              </w:rPr>
            </w:pPr>
          </w:p>
        </w:tc>
        <w:tc>
          <w:tcPr>
            <w:tcW w:w="1741" w:type="dxa"/>
            <w:tcBorders>
              <w:top w:val="single" w:color="auto" w:sz="4" w:space="0"/>
              <w:left w:val="single" w:color="auto" w:sz="4" w:space="0"/>
              <w:bottom w:val="single" w:color="auto" w:sz="4" w:space="0"/>
              <w:right w:val="single" w:color="auto" w:sz="4" w:space="0"/>
            </w:tcBorders>
            <w:noWrap/>
            <w:vAlign w:val="center"/>
          </w:tcPr>
          <w:p w14:paraId="754F64CF">
            <w:pPr>
              <w:spacing w:line="500" w:lineRule="exact"/>
              <w:jc w:val="center"/>
              <w:rPr>
                <w:rFonts w:ascii="方正仿宋_GBK" w:eastAsia="方正仿宋_GBK"/>
                <w:color w:val="auto"/>
                <w:sz w:val="24"/>
              </w:rPr>
            </w:pPr>
          </w:p>
        </w:tc>
        <w:tc>
          <w:tcPr>
            <w:tcW w:w="984" w:type="dxa"/>
            <w:tcBorders>
              <w:top w:val="single" w:color="auto" w:sz="4" w:space="0"/>
              <w:left w:val="single" w:color="auto" w:sz="4" w:space="0"/>
              <w:bottom w:val="single" w:color="auto" w:sz="4" w:space="0"/>
              <w:right w:val="single" w:color="auto" w:sz="4" w:space="0"/>
            </w:tcBorders>
            <w:noWrap/>
            <w:vAlign w:val="center"/>
          </w:tcPr>
          <w:p w14:paraId="3F97650A">
            <w:pPr>
              <w:spacing w:line="500" w:lineRule="exact"/>
              <w:jc w:val="center"/>
              <w:rPr>
                <w:rFonts w:ascii="方正仿宋_GBK" w:eastAsia="方正仿宋_GBK"/>
                <w:color w:val="auto"/>
                <w:sz w:val="24"/>
              </w:rPr>
            </w:pPr>
          </w:p>
        </w:tc>
        <w:tc>
          <w:tcPr>
            <w:tcW w:w="873" w:type="dxa"/>
            <w:tcBorders>
              <w:top w:val="single" w:color="auto" w:sz="4" w:space="0"/>
              <w:left w:val="single" w:color="auto" w:sz="4" w:space="0"/>
              <w:bottom w:val="single" w:color="auto" w:sz="4" w:space="0"/>
              <w:right w:val="single" w:color="auto" w:sz="4" w:space="0"/>
            </w:tcBorders>
            <w:noWrap/>
            <w:vAlign w:val="center"/>
          </w:tcPr>
          <w:p w14:paraId="41D76434">
            <w:pPr>
              <w:spacing w:line="500" w:lineRule="exact"/>
              <w:jc w:val="center"/>
              <w:rPr>
                <w:rFonts w:ascii="方正仿宋_GBK" w:eastAsia="方正仿宋_GBK"/>
                <w:color w:val="auto"/>
                <w:sz w:val="24"/>
              </w:rPr>
            </w:pPr>
          </w:p>
        </w:tc>
        <w:tc>
          <w:tcPr>
            <w:tcW w:w="899" w:type="dxa"/>
            <w:tcBorders>
              <w:top w:val="single" w:color="auto" w:sz="4" w:space="0"/>
              <w:left w:val="single" w:color="auto" w:sz="4" w:space="0"/>
              <w:bottom w:val="single" w:color="auto" w:sz="4" w:space="0"/>
              <w:right w:val="single" w:color="auto" w:sz="4" w:space="0"/>
            </w:tcBorders>
            <w:noWrap/>
            <w:vAlign w:val="center"/>
          </w:tcPr>
          <w:p w14:paraId="19E732B8">
            <w:pPr>
              <w:spacing w:line="500" w:lineRule="exact"/>
              <w:jc w:val="center"/>
              <w:rPr>
                <w:rFonts w:ascii="方正仿宋_GBK" w:eastAsia="方正仿宋_GBK"/>
                <w:color w:val="auto"/>
                <w:sz w:val="24"/>
              </w:rPr>
            </w:pPr>
          </w:p>
        </w:tc>
        <w:tc>
          <w:tcPr>
            <w:tcW w:w="1575" w:type="dxa"/>
            <w:tcBorders>
              <w:top w:val="single" w:color="auto" w:sz="4" w:space="0"/>
              <w:left w:val="single" w:color="auto" w:sz="4" w:space="0"/>
              <w:bottom w:val="single" w:color="auto" w:sz="4" w:space="0"/>
              <w:right w:val="single" w:color="auto" w:sz="4" w:space="0"/>
            </w:tcBorders>
            <w:noWrap/>
            <w:vAlign w:val="center"/>
          </w:tcPr>
          <w:p w14:paraId="2DCA85FE">
            <w:pPr>
              <w:spacing w:line="500" w:lineRule="exact"/>
              <w:jc w:val="center"/>
              <w:rPr>
                <w:rFonts w:ascii="方正仿宋_GBK" w:eastAsia="方正仿宋_GBK"/>
                <w:color w:val="auto"/>
                <w:sz w:val="24"/>
              </w:rPr>
            </w:pPr>
          </w:p>
        </w:tc>
        <w:tc>
          <w:tcPr>
            <w:tcW w:w="2211" w:type="dxa"/>
            <w:tcBorders>
              <w:top w:val="single" w:color="auto" w:sz="4" w:space="0"/>
              <w:left w:val="single" w:color="auto" w:sz="4" w:space="0"/>
              <w:bottom w:val="single" w:color="auto" w:sz="4" w:space="0"/>
              <w:right w:val="single" w:color="auto" w:sz="4" w:space="0"/>
            </w:tcBorders>
            <w:noWrap/>
            <w:vAlign w:val="center"/>
          </w:tcPr>
          <w:p w14:paraId="78A97C96">
            <w:pPr>
              <w:spacing w:line="500" w:lineRule="exact"/>
              <w:jc w:val="center"/>
              <w:rPr>
                <w:rFonts w:ascii="方正仿宋_GBK" w:eastAsia="方正仿宋_GBK"/>
                <w:color w:val="auto"/>
                <w:sz w:val="24"/>
              </w:rPr>
            </w:pPr>
          </w:p>
        </w:tc>
      </w:tr>
      <w:tr w14:paraId="416FE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tcBorders>
              <w:top w:val="single" w:color="auto" w:sz="4" w:space="0"/>
              <w:left w:val="single" w:color="auto" w:sz="4" w:space="0"/>
              <w:bottom w:val="single" w:color="auto" w:sz="4" w:space="0"/>
              <w:right w:val="single" w:color="auto" w:sz="4" w:space="0"/>
            </w:tcBorders>
            <w:noWrap/>
            <w:vAlign w:val="center"/>
          </w:tcPr>
          <w:p w14:paraId="44136FEB">
            <w:pPr>
              <w:spacing w:line="500" w:lineRule="exact"/>
              <w:jc w:val="center"/>
              <w:rPr>
                <w:rFonts w:ascii="方正仿宋_GBK" w:eastAsia="方正仿宋_GBK"/>
                <w:color w:val="auto"/>
                <w:sz w:val="24"/>
              </w:rPr>
            </w:pPr>
          </w:p>
        </w:tc>
        <w:tc>
          <w:tcPr>
            <w:tcW w:w="1741" w:type="dxa"/>
            <w:tcBorders>
              <w:top w:val="single" w:color="auto" w:sz="4" w:space="0"/>
              <w:left w:val="single" w:color="auto" w:sz="4" w:space="0"/>
              <w:bottom w:val="single" w:color="auto" w:sz="4" w:space="0"/>
              <w:right w:val="single" w:color="auto" w:sz="4" w:space="0"/>
            </w:tcBorders>
            <w:noWrap/>
            <w:vAlign w:val="center"/>
          </w:tcPr>
          <w:p w14:paraId="4EE01BE6">
            <w:pPr>
              <w:spacing w:line="500" w:lineRule="exact"/>
              <w:jc w:val="center"/>
              <w:rPr>
                <w:rFonts w:ascii="方正仿宋_GBK" w:eastAsia="方正仿宋_GBK"/>
                <w:color w:val="auto"/>
                <w:sz w:val="24"/>
              </w:rPr>
            </w:pPr>
          </w:p>
        </w:tc>
        <w:tc>
          <w:tcPr>
            <w:tcW w:w="984" w:type="dxa"/>
            <w:tcBorders>
              <w:top w:val="single" w:color="auto" w:sz="4" w:space="0"/>
              <w:left w:val="single" w:color="auto" w:sz="4" w:space="0"/>
              <w:bottom w:val="single" w:color="auto" w:sz="4" w:space="0"/>
              <w:right w:val="single" w:color="auto" w:sz="4" w:space="0"/>
            </w:tcBorders>
            <w:noWrap/>
            <w:vAlign w:val="center"/>
          </w:tcPr>
          <w:p w14:paraId="196C7300">
            <w:pPr>
              <w:spacing w:line="500" w:lineRule="exact"/>
              <w:jc w:val="center"/>
              <w:rPr>
                <w:rFonts w:ascii="方正仿宋_GBK" w:eastAsia="方正仿宋_GBK"/>
                <w:color w:val="auto"/>
                <w:sz w:val="24"/>
              </w:rPr>
            </w:pPr>
          </w:p>
        </w:tc>
        <w:tc>
          <w:tcPr>
            <w:tcW w:w="873" w:type="dxa"/>
            <w:tcBorders>
              <w:top w:val="single" w:color="auto" w:sz="4" w:space="0"/>
              <w:left w:val="single" w:color="auto" w:sz="4" w:space="0"/>
              <w:bottom w:val="single" w:color="auto" w:sz="4" w:space="0"/>
              <w:right w:val="single" w:color="auto" w:sz="4" w:space="0"/>
            </w:tcBorders>
            <w:noWrap/>
            <w:vAlign w:val="center"/>
          </w:tcPr>
          <w:p w14:paraId="685229EF">
            <w:pPr>
              <w:spacing w:line="500" w:lineRule="exact"/>
              <w:jc w:val="center"/>
              <w:rPr>
                <w:rFonts w:ascii="方正仿宋_GBK" w:eastAsia="方正仿宋_GBK"/>
                <w:color w:val="auto"/>
                <w:sz w:val="24"/>
              </w:rPr>
            </w:pPr>
          </w:p>
        </w:tc>
        <w:tc>
          <w:tcPr>
            <w:tcW w:w="899" w:type="dxa"/>
            <w:tcBorders>
              <w:top w:val="single" w:color="auto" w:sz="4" w:space="0"/>
              <w:left w:val="single" w:color="auto" w:sz="4" w:space="0"/>
              <w:bottom w:val="single" w:color="auto" w:sz="4" w:space="0"/>
              <w:right w:val="single" w:color="auto" w:sz="4" w:space="0"/>
            </w:tcBorders>
            <w:noWrap/>
            <w:vAlign w:val="center"/>
          </w:tcPr>
          <w:p w14:paraId="51EBCD85">
            <w:pPr>
              <w:spacing w:line="500" w:lineRule="exact"/>
              <w:jc w:val="center"/>
              <w:rPr>
                <w:rFonts w:ascii="方正仿宋_GBK" w:eastAsia="方正仿宋_GBK"/>
                <w:color w:val="auto"/>
                <w:sz w:val="24"/>
              </w:rPr>
            </w:pPr>
          </w:p>
        </w:tc>
        <w:tc>
          <w:tcPr>
            <w:tcW w:w="1575" w:type="dxa"/>
            <w:tcBorders>
              <w:top w:val="single" w:color="auto" w:sz="4" w:space="0"/>
              <w:left w:val="single" w:color="auto" w:sz="4" w:space="0"/>
              <w:bottom w:val="single" w:color="auto" w:sz="4" w:space="0"/>
              <w:right w:val="single" w:color="auto" w:sz="4" w:space="0"/>
            </w:tcBorders>
            <w:noWrap/>
            <w:vAlign w:val="center"/>
          </w:tcPr>
          <w:p w14:paraId="009B8120">
            <w:pPr>
              <w:spacing w:line="500" w:lineRule="exact"/>
              <w:jc w:val="center"/>
              <w:rPr>
                <w:rFonts w:ascii="方正仿宋_GBK" w:eastAsia="方正仿宋_GBK"/>
                <w:color w:val="auto"/>
                <w:sz w:val="24"/>
              </w:rPr>
            </w:pPr>
          </w:p>
        </w:tc>
        <w:tc>
          <w:tcPr>
            <w:tcW w:w="2211" w:type="dxa"/>
            <w:tcBorders>
              <w:top w:val="single" w:color="auto" w:sz="4" w:space="0"/>
              <w:left w:val="single" w:color="auto" w:sz="4" w:space="0"/>
              <w:bottom w:val="single" w:color="auto" w:sz="4" w:space="0"/>
              <w:right w:val="single" w:color="auto" w:sz="4" w:space="0"/>
            </w:tcBorders>
            <w:noWrap/>
            <w:vAlign w:val="center"/>
          </w:tcPr>
          <w:p w14:paraId="6453D2E3">
            <w:pPr>
              <w:spacing w:line="500" w:lineRule="exact"/>
              <w:jc w:val="center"/>
              <w:rPr>
                <w:rFonts w:ascii="方正仿宋_GBK" w:eastAsia="方正仿宋_GBK"/>
                <w:color w:val="auto"/>
                <w:sz w:val="24"/>
              </w:rPr>
            </w:pPr>
          </w:p>
        </w:tc>
      </w:tr>
      <w:tr w14:paraId="19E44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4" w:hRule="atLeast"/>
        </w:trPr>
        <w:tc>
          <w:tcPr>
            <w:tcW w:w="1330" w:type="dxa"/>
            <w:tcBorders>
              <w:top w:val="single" w:color="auto" w:sz="4" w:space="0"/>
              <w:left w:val="single" w:color="auto" w:sz="4" w:space="0"/>
              <w:bottom w:val="single" w:color="auto" w:sz="4" w:space="0"/>
              <w:right w:val="single" w:color="auto" w:sz="4" w:space="0"/>
            </w:tcBorders>
            <w:noWrap/>
            <w:vAlign w:val="center"/>
          </w:tcPr>
          <w:p w14:paraId="7AC5B5B1">
            <w:pPr>
              <w:spacing w:line="500" w:lineRule="exact"/>
              <w:jc w:val="center"/>
              <w:rPr>
                <w:rFonts w:ascii="方正仿宋_GBK" w:eastAsia="方正仿宋_GBK"/>
                <w:color w:val="auto"/>
                <w:sz w:val="24"/>
              </w:rPr>
            </w:pPr>
          </w:p>
        </w:tc>
        <w:tc>
          <w:tcPr>
            <w:tcW w:w="1741" w:type="dxa"/>
            <w:tcBorders>
              <w:top w:val="single" w:color="auto" w:sz="4" w:space="0"/>
              <w:left w:val="single" w:color="auto" w:sz="4" w:space="0"/>
              <w:bottom w:val="single" w:color="auto" w:sz="4" w:space="0"/>
              <w:right w:val="single" w:color="auto" w:sz="4" w:space="0"/>
            </w:tcBorders>
            <w:noWrap/>
            <w:vAlign w:val="center"/>
          </w:tcPr>
          <w:p w14:paraId="6A632D2E">
            <w:pPr>
              <w:spacing w:line="500" w:lineRule="exact"/>
              <w:jc w:val="center"/>
              <w:rPr>
                <w:rFonts w:ascii="方正仿宋_GBK" w:eastAsia="方正仿宋_GBK"/>
                <w:color w:val="auto"/>
                <w:sz w:val="24"/>
              </w:rPr>
            </w:pPr>
          </w:p>
        </w:tc>
        <w:tc>
          <w:tcPr>
            <w:tcW w:w="984" w:type="dxa"/>
            <w:tcBorders>
              <w:top w:val="single" w:color="auto" w:sz="4" w:space="0"/>
              <w:left w:val="single" w:color="auto" w:sz="4" w:space="0"/>
              <w:bottom w:val="single" w:color="auto" w:sz="4" w:space="0"/>
              <w:right w:val="single" w:color="auto" w:sz="4" w:space="0"/>
            </w:tcBorders>
            <w:noWrap/>
            <w:vAlign w:val="center"/>
          </w:tcPr>
          <w:p w14:paraId="49B14281">
            <w:pPr>
              <w:spacing w:line="500" w:lineRule="exact"/>
              <w:jc w:val="center"/>
              <w:rPr>
                <w:rFonts w:ascii="方正仿宋_GBK" w:eastAsia="方正仿宋_GBK"/>
                <w:color w:val="auto"/>
                <w:sz w:val="24"/>
              </w:rPr>
            </w:pPr>
          </w:p>
        </w:tc>
        <w:tc>
          <w:tcPr>
            <w:tcW w:w="873" w:type="dxa"/>
            <w:tcBorders>
              <w:top w:val="single" w:color="auto" w:sz="4" w:space="0"/>
              <w:left w:val="single" w:color="auto" w:sz="4" w:space="0"/>
              <w:bottom w:val="single" w:color="auto" w:sz="4" w:space="0"/>
              <w:right w:val="single" w:color="auto" w:sz="4" w:space="0"/>
            </w:tcBorders>
            <w:noWrap/>
            <w:vAlign w:val="center"/>
          </w:tcPr>
          <w:p w14:paraId="59C617BC">
            <w:pPr>
              <w:spacing w:line="500" w:lineRule="exact"/>
              <w:jc w:val="center"/>
              <w:rPr>
                <w:rFonts w:ascii="方正仿宋_GBK" w:eastAsia="方正仿宋_GBK"/>
                <w:color w:val="auto"/>
                <w:sz w:val="24"/>
              </w:rPr>
            </w:pPr>
          </w:p>
        </w:tc>
        <w:tc>
          <w:tcPr>
            <w:tcW w:w="899" w:type="dxa"/>
            <w:tcBorders>
              <w:top w:val="single" w:color="auto" w:sz="4" w:space="0"/>
              <w:left w:val="single" w:color="auto" w:sz="4" w:space="0"/>
              <w:bottom w:val="single" w:color="auto" w:sz="4" w:space="0"/>
              <w:right w:val="single" w:color="auto" w:sz="4" w:space="0"/>
            </w:tcBorders>
            <w:noWrap/>
            <w:vAlign w:val="center"/>
          </w:tcPr>
          <w:p w14:paraId="02C72A9D">
            <w:pPr>
              <w:spacing w:line="500" w:lineRule="exact"/>
              <w:jc w:val="center"/>
              <w:rPr>
                <w:rFonts w:ascii="方正仿宋_GBK" w:eastAsia="方正仿宋_GBK"/>
                <w:color w:val="auto"/>
                <w:sz w:val="24"/>
              </w:rPr>
            </w:pPr>
          </w:p>
        </w:tc>
        <w:tc>
          <w:tcPr>
            <w:tcW w:w="1575" w:type="dxa"/>
            <w:tcBorders>
              <w:top w:val="single" w:color="auto" w:sz="4" w:space="0"/>
              <w:left w:val="single" w:color="auto" w:sz="4" w:space="0"/>
              <w:bottom w:val="single" w:color="auto" w:sz="4" w:space="0"/>
              <w:right w:val="single" w:color="auto" w:sz="4" w:space="0"/>
            </w:tcBorders>
            <w:noWrap/>
            <w:vAlign w:val="center"/>
          </w:tcPr>
          <w:p w14:paraId="187050E3">
            <w:pPr>
              <w:spacing w:line="500" w:lineRule="exact"/>
              <w:jc w:val="center"/>
              <w:rPr>
                <w:rFonts w:ascii="方正仿宋_GBK" w:eastAsia="方正仿宋_GBK"/>
                <w:color w:val="auto"/>
                <w:sz w:val="24"/>
              </w:rPr>
            </w:pPr>
          </w:p>
        </w:tc>
        <w:tc>
          <w:tcPr>
            <w:tcW w:w="2211" w:type="dxa"/>
            <w:tcBorders>
              <w:top w:val="single" w:color="auto" w:sz="4" w:space="0"/>
              <w:left w:val="single" w:color="auto" w:sz="4" w:space="0"/>
              <w:bottom w:val="single" w:color="auto" w:sz="4" w:space="0"/>
              <w:right w:val="single" w:color="auto" w:sz="4" w:space="0"/>
            </w:tcBorders>
            <w:noWrap/>
            <w:vAlign w:val="center"/>
          </w:tcPr>
          <w:p w14:paraId="0682C4B6">
            <w:pPr>
              <w:spacing w:line="500" w:lineRule="exact"/>
              <w:jc w:val="center"/>
              <w:rPr>
                <w:rFonts w:ascii="方正仿宋_GBK" w:eastAsia="方正仿宋_GBK"/>
                <w:color w:val="auto"/>
                <w:sz w:val="24"/>
              </w:rPr>
            </w:pPr>
          </w:p>
        </w:tc>
      </w:tr>
      <w:tr w14:paraId="1F558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tcBorders>
              <w:top w:val="single" w:color="auto" w:sz="4" w:space="0"/>
              <w:left w:val="single" w:color="auto" w:sz="4" w:space="0"/>
              <w:bottom w:val="single" w:color="auto" w:sz="4" w:space="0"/>
              <w:right w:val="single" w:color="auto" w:sz="4" w:space="0"/>
            </w:tcBorders>
            <w:noWrap/>
            <w:vAlign w:val="center"/>
          </w:tcPr>
          <w:p w14:paraId="1ADD0736">
            <w:pPr>
              <w:spacing w:line="500" w:lineRule="exact"/>
              <w:jc w:val="center"/>
              <w:rPr>
                <w:rFonts w:ascii="方正仿宋_GBK" w:eastAsia="方正仿宋_GBK"/>
                <w:color w:val="auto"/>
                <w:sz w:val="24"/>
              </w:rPr>
            </w:pPr>
          </w:p>
        </w:tc>
        <w:tc>
          <w:tcPr>
            <w:tcW w:w="1741" w:type="dxa"/>
            <w:tcBorders>
              <w:top w:val="single" w:color="auto" w:sz="4" w:space="0"/>
              <w:left w:val="single" w:color="auto" w:sz="4" w:space="0"/>
              <w:bottom w:val="single" w:color="auto" w:sz="4" w:space="0"/>
              <w:right w:val="single" w:color="auto" w:sz="4" w:space="0"/>
            </w:tcBorders>
            <w:noWrap/>
            <w:vAlign w:val="center"/>
          </w:tcPr>
          <w:p w14:paraId="466ED602">
            <w:pPr>
              <w:spacing w:line="500" w:lineRule="exact"/>
              <w:jc w:val="center"/>
              <w:rPr>
                <w:rFonts w:ascii="方正仿宋_GBK" w:eastAsia="方正仿宋_GBK"/>
                <w:color w:val="auto"/>
                <w:sz w:val="24"/>
              </w:rPr>
            </w:pPr>
          </w:p>
        </w:tc>
        <w:tc>
          <w:tcPr>
            <w:tcW w:w="984" w:type="dxa"/>
            <w:tcBorders>
              <w:top w:val="single" w:color="auto" w:sz="4" w:space="0"/>
              <w:left w:val="single" w:color="auto" w:sz="4" w:space="0"/>
              <w:bottom w:val="single" w:color="auto" w:sz="4" w:space="0"/>
              <w:right w:val="single" w:color="auto" w:sz="4" w:space="0"/>
            </w:tcBorders>
            <w:noWrap/>
            <w:vAlign w:val="center"/>
          </w:tcPr>
          <w:p w14:paraId="58E1A020">
            <w:pPr>
              <w:spacing w:line="500" w:lineRule="exact"/>
              <w:jc w:val="center"/>
              <w:rPr>
                <w:rFonts w:ascii="方正仿宋_GBK" w:eastAsia="方正仿宋_GBK"/>
                <w:color w:val="auto"/>
                <w:sz w:val="24"/>
              </w:rPr>
            </w:pPr>
          </w:p>
        </w:tc>
        <w:tc>
          <w:tcPr>
            <w:tcW w:w="873" w:type="dxa"/>
            <w:tcBorders>
              <w:top w:val="single" w:color="auto" w:sz="4" w:space="0"/>
              <w:left w:val="single" w:color="auto" w:sz="4" w:space="0"/>
              <w:bottom w:val="single" w:color="auto" w:sz="4" w:space="0"/>
              <w:right w:val="single" w:color="auto" w:sz="4" w:space="0"/>
            </w:tcBorders>
            <w:noWrap/>
            <w:vAlign w:val="center"/>
          </w:tcPr>
          <w:p w14:paraId="3A4D25A9">
            <w:pPr>
              <w:spacing w:line="500" w:lineRule="exact"/>
              <w:jc w:val="center"/>
              <w:rPr>
                <w:rFonts w:ascii="方正仿宋_GBK" w:eastAsia="方正仿宋_GBK"/>
                <w:color w:val="auto"/>
                <w:sz w:val="24"/>
              </w:rPr>
            </w:pPr>
          </w:p>
        </w:tc>
        <w:tc>
          <w:tcPr>
            <w:tcW w:w="899" w:type="dxa"/>
            <w:tcBorders>
              <w:top w:val="single" w:color="auto" w:sz="4" w:space="0"/>
              <w:left w:val="single" w:color="auto" w:sz="4" w:space="0"/>
              <w:bottom w:val="single" w:color="auto" w:sz="4" w:space="0"/>
              <w:right w:val="single" w:color="auto" w:sz="4" w:space="0"/>
            </w:tcBorders>
            <w:noWrap/>
            <w:vAlign w:val="center"/>
          </w:tcPr>
          <w:p w14:paraId="0BB14A77">
            <w:pPr>
              <w:spacing w:line="500" w:lineRule="exact"/>
              <w:jc w:val="center"/>
              <w:rPr>
                <w:rFonts w:ascii="方正仿宋_GBK" w:eastAsia="方正仿宋_GBK"/>
                <w:color w:val="auto"/>
                <w:sz w:val="24"/>
              </w:rPr>
            </w:pPr>
          </w:p>
        </w:tc>
        <w:tc>
          <w:tcPr>
            <w:tcW w:w="1575" w:type="dxa"/>
            <w:tcBorders>
              <w:top w:val="single" w:color="auto" w:sz="4" w:space="0"/>
              <w:left w:val="single" w:color="auto" w:sz="4" w:space="0"/>
              <w:bottom w:val="single" w:color="auto" w:sz="4" w:space="0"/>
              <w:right w:val="single" w:color="auto" w:sz="4" w:space="0"/>
            </w:tcBorders>
            <w:noWrap/>
            <w:vAlign w:val="center"/>
          </w:tcPr>
          <w:p w14:paraId="1399B137">
            <w:pPr>
              <w:spacing w:line="500" w:lineRule="exact"/>
              <w:jc w:val="center"/>
              <w:rPr>
                <w:rFonts w:ascii="方正仿宋_GBK" w:eastAsia="方正仿宋_GBK"/>
                <w:color w:val="auto"/>
                <w:sz w:val="24"/>
              </w:rPr>
            </w:pPr>
          </w:p>
        </w:tc>
        <w:tc>
          <w:tcPr>
            <w:tcW w:w="2211" w:type="dxa"/>
            <w:tcBorders>
              <w:top w:val="single" w:color="auto" w:sz="4" w:space="0"/>
              <w:left w:val="single" w:color="auto" w:sz="4" w:space="0"/>
              <w:bottom w:val="single" w:color="auto" w:sz="4" w:space="0"/>
              <w:right w:val="single" w:color="auto" w:sz="4" w:space="0"/>
            </w:tcBorders>
            <w:noWrap/>
            <w:vAlign w:val="center"/>
          </w:tcPr>
          <w:p w14:paraId="186F67C0">
            <w:pPr>
              <w:spacing w:line="500" w:lineRule="exact"/>
              <w:jc w:val="center"/>
              <w:rPr>
                <w:rFonts w:ascii="方正仿宋_GBK" w:eastAsia="方正仿宋_GBK"/>
                <w:color w:val="auto"/>
                <w:sz w:val="24"/>
              </w:rPr>
            </w:pPr>
          </w:p>
        </w:tc>
      </w:tr>
      <w:tr w14:paraId="57B0A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tcBorders>
              <w:top w:val="single" w:color="auto" w:sz="4" w:space="0"/>
              <w:left w:val="single" w:color="auto" w:sz="4" w:space="0"/>
              <w:bottom w:val="single" w:color="auto" w:sz="4" w:space="0"/>
              <w:right w:val="single" w:color="auto" w:sz="4" w:space="0"/>
            </w:tcBorders>
            <w:noWrap/>
            <w:vAlign w:val="center"/>
          </w:tcPr>
          <w:p w14:paraId="54BC2F6A">
            <w:pPr>
              <w:spacing w:line="500" w:lineRule="exact"/>
              <w:rPr>
                <w:rFonts w:ascii="方正仿宋_GBK" w:eastAsia="方正仿宋_GBK"/>
                <w:color w:val="auto"/>
                <w:sz w:val="24"/>
              </w:rPr>
            </w:pPr>
            <w:r>
              <w:rPr>
                <w:rFonts w:hint="eastAsia" w:ascii="方正仿宋_GBK" w:eastAsia="方正仿宋_GBK"/>
                <w:color w:val="auto"/>
                <w:sz w:val="24"/>
              </w:rPr>
              <w:t>合计人民币（小写）：</w:t>
            </w:r>
          </w:p>
        </w:tc>
      </w:tr>
      <w:tr w14:paraId="0EEF3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tcBorders>
              <w:top w:val="single" w:color="auto" w:sz="4" w:space="0"/>
              <w:left w:val="single" w:color="auto" w:sz="4" w:space="0"/>
              <w:bottom w:val="single" w:color="auto" w:sz="4" w:space="0"/>
              <w:right w:val="single" w:color="auto" w:sz="4" w:space="0"/>
            </w:tcBorders>
            <w:noWrap/>
            <w:vAlign w:val="center"/>
          </w:tcPr>
          <w:p w14:paraId="00CBD27F">
            <w:pPr>
              <w:spacing w:line="500" w:lineRule="exact"/>
              <w:rPr>
                <w:rFonts w:ascii="方正仿宋_GBK" w:eastAsia="方正仿宋_GBK"/>
                <w:color w:val="auto"/>
                <w:sz w:val="24"/>
              </w:rPr>
            </w:pPr>
            <w:r>
              <w:rPr>
                <w:rFonts w:hint="eastAsia" w:ascii="方正仿宋_GBK" w:eastAsia="方正仿宋_GBK"/>
                <w:color w:val="auto"/>
                <w:sz w:val="24"/>
              </w:rPr>
              <w:t>合计人民币（大写）：</w:t>
            </w:r>
          </w:p>
        </w:tc>
      </w:tr>
      <w:tr w14:paraId="5E41D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7"/>
            <w:tcBorders>
              <w:top w:val="single" w:color="auto" w:sz="4" w:space="0"/>
              <w:left w:val="single" w:color="auto" w:sz="4" w:space="0"/>
              <w:bottom w:val="single" w:color="auto" w:sz="4" w:space="0"/>
              <w:right w:val="single" w:color="auto" w:sz="4" w:space="0"/>
            </w:tcBorders>
            <w:noWrap/>
            <w:vAlign w:val="top"/>
          </w:tcPr>
          <w:p w14:paraId="71EE00D1">
            <w:pPr>
              <w:spacing w:line="500" w:lineRule="exact"/>
              <w:rPr>
                <w:rFonts w:ascii="方正仿宋_GBK" w:eastAsia="方正仿宋_GBK"/>
                <w:color w:val="auto"/>
                <w:sz w:val="24"/>
              </w:rPr>
            </w:pPr>
            <w:r>
              <w:rPr>
                <w:rFonts w:hint="eastAsia" w:ascii="方正仿宋_GBK" w:eastAsia="方正仿宋_GBK"/>
                <w:color w:val="auto"/>
                <w:sz w:val="24"/>
              </w:rPr>
              <w:t>一、质量要求和技术标准。供方提供的商品必须是全新的，完全符合国家有关技术标准，供方的质量保证及售后服务承诺如下：</w:t>
            </w:r>
          </w:p>
          <w:p w14:paraId="009B8906">
            <w:pPr>
              <w:spacing w:line="500" w:lineRule="exact"/>
              <w:rPr>
                <w:rFonts w:ascii="方正仿宋_GBK" w:eastAsia="方正仿宋_GBK"/>
                <w:color w:val="auto"/>
                <w:sz w:val="24"/>
              </w:rPr>
            </w:pPr>
            <w:r>
              <w:rPr>
                <w:rFonts w:hint="eastAsia" w:ascii="方正仿宋_GBK" w:eastAsia="方正仿宋_GBK"/>
                <w:color w:val="auto"/>
                <w:sz w:val="24"/>
              </w:rPr>
              <w:t>1.质保期限：</w:t>
            </w:r>
          </w:p>
          <w:p w14:paraId="4F977B3C">
            <w:pPr>
              <w:spacing w:line="500" w:lineRule="exact"/>
              <w:rPr>
                <w:rFonts w:ascii="方正仿宋_GBK" w:eastAsia="方正仿宋_GBK"/>
                <w:color w:val="auto"/>
                <w:sz w:val="24"/>
              </w:rPr>
            </w:pPr>
            <w:r>
              <w:rPr>
                <w:rFonts w:hint="eastAsia" w:ascii="方正仿宋_GBK" w:eastAsia="方正仿宋_GBK"/>
                <w:color w:val="auto"/>
                <w:sz w:val="24"/>
              </w:rPr>
              <w:t>2.保修范围：</w:t>
            </w:r>
          </w:p>
          <w:p w14:paraId="725B1A6D">
            <w:pPr>
              <w:spacing w:line="500" w:lineRule="exact"/>
              <w:rPr>
                <w:rFonts w:ascii="方正仿宋_GBK" w:eastAsia="方正仿宋_GBK"/>
                <w:color w:val="auto"/>
                <w:sz w:val="24"/>
              </w:rPr>
            </w:pPr>
            <w:r>
              <w:rPr>
                <w:rFonts w:hint="eastAsia" w:ascii="方正仿宋_GBK" w:eastAsia="方正仿宋_GBK"/>
                <w:color w:val="auto"/>
                <w:sz w:val="24"/>
              </w:rPr>
              <w:t>3.服务措施：</w:t>
            </w:r>
          </w:p>
          <w:p w14:paraId="18E7E581">
            <w:pPr>
              <w:spacing w:line="500" w:lineRule="exact"/>
              <w:rPr>
                <w:rFonts w:ascii="方正仿宋_GBK" w:eastAsia="方正仿宋_GBK"/>
                <w:color w:val="auto"/>
                <w:sz w:val="24"/>
              </w:rPr>
            </w:pPr>
            <w:r>
              <w:rPr>
                <w:rFonts w:hint="eastAsia" w:ascii="方正仿宋_GBK" w:eastAsia="方正仿宋_GBK"/>
                <w:color w:val="auto"/>
                <w:sz w:val="24"/>
              </w:rPr>
              <w:t>4.质保期后服务：</w:t>
            </w:r>
          </w:p>
        </w:tc>
      </w:tr>
      <w:tr w14:paraId="51F0E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13" w:hRule="atLeast"/>
        </w:trPr>
        <w:tc>
          <w:tcPr>
            <w:tcW w:w="9613" w:type="dxa"/>
            <w:gridSpan w:val="7"/>
            <w:tcBorders>
              <w:top w:val="single" w:color="auto" w:sz="4" w:space="0"/>
              <w:left w:val="single" w:color="auto" w:sz="4" w:space="0"/>
              <w:bottom w:val="single" w:color="auto" w:sz="4" w:space="0"/>
              <w:right w:val="single" w:color="auto" w:sz="4" w:space="0"/>
            </w:tcBorders>
            <w:noWrap/>
            <w:vAlign w:val="top"/>
          </w:tcPr>
          <w:p w14:paraId="3E581CD6">
            <w:pPr>
              <w:spacing w:line="500" w:lineRule="exact"/>
              <w:rPr>
                <w:rFonts w:ascii="方正仿宋_GBK" w:eastAsia="方正仿宋_GBK"/>
                <w:color w:val="auto"/>
                <w:sz w:val="24"/>
              </w:rPr>
            </w:pPr>
            <w:r>
              <w:rPr>
                <w:rFonts w:hint="eastAsia" w:ascii="方正仿宋_GBK" w:eastAsia="方正仿宋_GBK"/>
                <w:color w:val="auto"/>
                <w:sz w:val="24"/>
              </w:rPr>
              <w:t>二、随机备品、附件、工具数量及供应方法：</w:t>
            </w:r>
          </w:p>
        </w:tc>
      </w:tr>
      <w:tr w14:paraId="5EBAB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51" w:hRule="atLeast"/>
        </w:trPr>
        <w:tc>
          <w:tcPr>
            <w:tcW w:w="9613" w:type="dxa"/>
            <w:gridSpan w:val="7"/>
            <w:tcBorders>
              <w:top w:val="single" w:color="auto" w:sz="4" w:space="0"/>
              <w:left w:val="single" w:color="auto" w:sz="4" w:space="0"/>
              <w:bottom w:val="single" w:color="auto" w:sz="4" w:space="0"/>
              <w:right w:val="single" w:color="auto" w:sz="4" w:space="0"/>
            </w:tcBorders>
            <w:noWrap/>
            <w:vAlign w:val="top"/>
          </w:tcPr>
          <w:p w14:paraId="594B75B3">
            <w:pPr>
              <w:spacing w:line="500" w:lineRule="exact"/>
              <w:rPr>
                <w:rFonts w:ascii="方正仿宋_GBK" w:eastAsia="方正仿宋_GBK"/>
                <w:color w:val="auto"/>
                <w:sz w:val="24"/>
              </w:rPr>
            </w:pPr>
            <w:r>
              <w:rPr>
                <w:rFonts w:hint="eastAsia" w:ascii="方正仿宋_GBK" w:eastAsia="方正仿宋_GBK"/>
                <w:color w:val="auto"/>
                <w:sz w:val="24"/>
              </w:rPr>
              <w:t>三、交提货方式：</w:t>
            </w:r>
          </w:p>
        </w:tc>
      </w:tr>
      <w:tr w14:paraId="75608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8"/>
            <w:tcBorders>
              <w:top w:val="single" w:color="auto" w:sz="4" w:space="0"/>
              <w:left w:val="single" w:color="auto" w:sz="4" w:space="0"/>
              <w:bottom w:val="single" w:color="auto" w:sz="4" w:space="0"/>
              <w:right w:val="single" w:color="auto" w:sz="4" w:space="0"/>
            </w:tcBorders>
            <w:noWrap/>
            <w:vAlign w:val="top"/>
          </w:tcPr>
          <w:p w14:paraId="6563B48C">
            <w:pPr>
              <w:spacing w:line="500" w:lineRule="exact"/>
              <w:rPr>
                <w:rFonts w:ascii="方正仿宋_GBK" w:eastAsia="方正仿宋_GBK"/>
                <w:color w:val="auto"/>
                <w:sz w:val="24"/>
              </w:rPr>
            </w:pPr>
            <w:r>
              <w:rPr>
                <w:rFonts w:hint="eastAsia" w:ascii="方正仿宋_GBK" w:eastAsia="方正仿宋_GBK"/>
                <w:color w:val="auto"/>
                <w:sz w:val="24"/>
              </w:rPr>
              <w:t>四、验收标准、方法：</w:t>
            </w:r>
          </w:p>
          <w:p w14:paraId="4DCEC348">
            <w:pPr>
              <w:spacing w:line="500" w:lineRule="exact"/>
              <w:rPr>
                <w:rFonts w:ascii="方正仿宋_GBK" w:eastAsia="方正仿宋_GBK"/>
                <w:color w:val="auto"/>
                <w:sz w:val="24"/>
              </w:rPr>
            </w:pPr>
            <w:r>
              <w:rPr>
                <w:rFonts w:hint="eastAsia" w:ascii="方正仿宋_GBK" w:eastAsia="方正仿宋_GBK"/>
                <w:color w:val="auto"/>
                <w:sz w:val="24"/>
              </w:rPr>
              <w:t>如有异议，请于      日内提出。</w:t>
            </w:r>
          </w:p>
        </w:tc>
      </w:tr>
      <w:tr w14:paraId="05B1C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tcBorders>
              <w:top w:val="single" w:color="auto" w:sz="4" w:space="0"/>
              <w:left w:val="single" w:color="auto" w:sz="4" w:space="0"/>
              <w:bottom w:val="single" w:color="auto" w:sz="4" w:space="0"/>
              <w:right w:val="single" w:color="auto" w:sz="4" w:space="0"/>
            </w:tcBorders>
            <w:noWrap/>
            <w:vAlign w:val="top"/>
          </w:tcPr>
          <w:p w14:paraId="7D92582B">
            <w:pPr>
              <w:pStyle w:val="34"/>
              <w:spacing w:line="500" w:lineRule="exact"/>
              <w:rPr>
                <w:rFonts w:ascii="方正仿宋_GBK" w:eastAsia="方正仿宋_GBK"/>
                <w:color w:val="auto"/>
                <w:sz w:val="24"/>
              </w:rPr>
            </w:pPr>
            <w:r>
              <w:rPr>
                <w:rFonts w:hint="eastAsia" w:ascii="方正仿宋_GBK" w:eastAsia="方正仿宋_GBK"/>
                <w:color w:val="auto"/>
                <w:sz w:val="24"/>
              </w:rPr>
              <w:t>五、履约保证金：</w:t>
            </w:r>
          </w:p>
        </w:tc>
      </w:tr>
      <w:tr w14:paraId="45CDF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tcBorders>
              <w:top w:val="single" w:color="auto" w:sz="4" w:space="0"/>
              <w:left w:val="single" w:color="auto" w:sz="4" w:space="0"/>
              <w:bottom w:val="single" w:color="auto" w:sz="4" w:space="0"/>
              <w:right w:val="single" w:color="auto" w:sz="4" w:space="0"/>
            </w:tcBorders>
            <w:noWrap/>
            <w:vAlign w:val="top"/>
          </w:tcPr>
          <w:p w14:paraId="7F8FFC9E">
            <w:pPr>
              <w:spacing w:line="500" w:lineRule="exact"/>
              <w:rPr>
                <w:rFonts w:ascii="方正仿宋_GBK" w:eastAsia="方正仿宋_GBK"/>
                <w:color w:val="auto"/>
                <w:sz w:val="24"/>
              </w:rPr>
            </w:pPr>
            <w:r>
              <w:rPr>
                <w:rFonts w:hint="eastAsia" w:ascii="方正仿宋_GBK" w:eastAsia="方正仿宋_GBK"/>
                <w:color w:val="auto"/>
                <w:sz w:val="24"/>
              </w:rPr>
              <w:t>六、付款方式：</w:t>
            </w:r>
          </w:p>
          <w:p w14:paraId="20D1C88C">
            <w:pPr>
              <w:pStyle w:val="34"/>
              <w:spacing w:line="500" w:lineRule="exact"/>
              <w:rPr>
                <w:rFonts w:ascii="方正仿宋_GBK" w:eastAsia="方正仿宋_GBK"/>
                <w:color w:val="auto"/>
                <w:sz w:val="24"/>
              </w:rPr>
            </w:pPr>
            <w:r>
              <w:rPr>
                <w:rFonts w:hint="eastAsia" w:ascii="方正仿宋_GBK" w:eastAsia="方正仿宋_GBK"/>
                <w:color w:val="auto"/>
                <w:sz w:val="24"/>
              </w:rPr>
              <w:t>（按财政支付、采购人支付及支付方式等分别填列）</w:t>
            </w:r>
          </w:p>
        </w:tc>
      </w:tr>
      <w:tr w14:paraId="36309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tcBorders>
              <w:top w:val="single" w:color="auto" w:sz="4" w:space="0"/>
              <w:left w:val="single" w:color="auto" w:sz="4" w:space="0"/>
              <w:bottom w:val="single" w:color="auto" w:sz="4" w:space="0"/>
              <w:right w:val="single" w:color="auto" w:sz="4" w:space="0"/>
            </w:tcBorders>
            <w:noWrap/>
            <w:vAlign w:val="top"/>
          </w:tcPr>
          <w:p w14:paraId="4DA1FF0C">
            <w:pPr>
              <w:spacing w:line="500" w:lineRule="exact"/>
              <w:rPr>
                <w:rFonts w:ascii="方正仿宋_GBK" w:eastAsia="方正仿宋_GBK"/>
                <w:color w:val="auto"/>
                <w:sz w:val="24"/>
              </w:rPr>
            </w:pPr>
            <w:r>
              <w:rPr>
                <w:rFonts w:hint="eastAsia" w:ascii="方正仿宋_GBK" w:eastAsia="方正仿宋_GBK"/>
                <w:color w:val="auto"/>
                <w:sz w:val="24"/>
              </w:rPr>
              <w:t>七、违约责任：</w:t>
            </w:r>
          </w:p>
          <w:p w14:paraId="297BCF75">
            <w:pPr>
              <w:spacing w:line="500" w:lineRule="exact"/>
              <w:rPr>
                <w:rFonts w:ascii="方正仿宋_GBK" w:eastAsia="方正仿宋_GBK"/>
                <w:color w:val="auto"/>
                <w:sz w:val="24"/>
              </w:rPr>
            </w:pPr>
            <w:r>
              <w:rPr>
                <w:rFonts w:hint="eastAsia" w:ascii="方正仿宋_GBK" w:eastAsia="方正仿宋_GBK"/>
                <w:color w:val="auto"/>
                <w:sz w:val="24"/>
              </w:rPr>
              <w:t>按《中华人民共和国民法典》、《中华人民共和国政府采购法》执行，或按双方约定。</w:t>
            </w:r>
          </w:p>
        </w:tc>
      </w:tr>
      <w:tr w14:paraId="1BE17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8"/>
            <w:tcBorders>
              <w:top w:val="single" w:color="auto" w:sz="4" w:space="0"/>
              <w:left w:val="single" w:color="auto" w:sz="4" w:space="0"/>
              <w:bottom w:val="single" w:color="auto" w:sz="4" w:space="0"/>
              <w:right w:val="single" w:color="auto" w:sz="4" w:space="0"/>
            </w:tcBorders>
            <w:noWrap/>
            <w:vAlign w:val="top"/>
          </w:tcPr>
          <w:p w14:paraId="59D3ACF1">
            <w:pPr>
              <w:spacing w:line="500" w:lineRule="exact"/>
              <w:rPr>
                <w:rFonts w:ascii="方正仿宋_GBK" w:eastAsia="方正仿宋_GBK"/>
                <w:color w:val="auto"/>
                <w:sz w:val="24"/>
              </w:rPr>
            </w:pPr>
            <w:r>
              <w:rPr>
                <w:rFonts w:hint="eastAsia" w:ascii="方正仿宋_GBK" w:eastAsia="方正仿宋_GBK"/>
                <w:color w:val="auto"/>
                <w:sz w:val="24"/>
              </w:rPr>
              <w:t>八、其他约定事项：</w:t>
            </w:r>
          </w:p>
          <w:p w14:paraId="164AE6CF">
            <w:pPr>
              <w:tabs>
                <w:tab w:val="left" w:pos="360"/>
              </w:tabs>
              <w:spacing w:line="500" w:lineRule="exact"/>
              <w:rPr>
                <w:rFonts w:ascii="方正仿宋_GBK" w:eastAsia="方正仿宋_GBK"/>
                <w:color w:val="auto"/>
                <w:sz w:val="24"/>
              </w:rPr>
            </w:pPr>
            <w:r>
              <w:rPr>
                <w:rFonts w:hint="eastAsia" w:ascii="方正仿宋_GBK" w:eastAsia="方正仿宋_GBK"/>
                <w:color w:val="auto"/>
                <w:sz w:val="24"/>
              </w:rPr>
              <w:t>1.询价通知书及其澄清文件、电子响应文件和承诺是本合同不可分割的部分。</w:t>
            </w:r>
          </w:p>
          <w:p w14:paraId="73E327C2">
            <w:pPr>
              <w:tabs>
                <w:tab w:val="left" w:pos="360"/>
              </w:tabs>
              <w:spacing w:line="500" w:lineRule="exact"/>
              <w:rPr>
                <w:rFonts w:ascii="方正仿宋_GBK" w:eastAsia="方正仿宋_GBK"/>
                <w:color w:val="auto"/>
                <w:sz w:val="24"/>
              </w:rPr>
            </w:pPr>
            <w:r>
              <w:rPr>
                <w:rFonts w:hint="eastAsia" w:ascii="方正仿宋_GBK" w:eastAsia="方正仿宋_GBK"/>
                <w:color w:val="auto"/>
                <w:sz w:val="24"/>
              </w:rPr>
              <w:t>2.本合同如发生争议由双方协商解决，协商不成向需方所在地仲裁机构提请仲裁。</w:t>
            </w:r>
          </w:p>
          <w:p w14:paraId="39125DB4">
            <w:pPr>
              <w:tabs>
                <w:tab w:val="left" w:pos="360"/>
              </w:tabs>
              <w:spacing w:line="500" w:lineRule="exact"/>
              <w:rPr>
                <w:rFonts w:ascii="方正仿宋_GBK" w:eastAsia="方正仿宋_GBK"/>
                <w:color w:val="auto"/>
                <w:sz w:val="24"/>
              </w:rPr>
            </w:pPr>
            <w:r>
              <w:rPr>
                <w:rFonts w:hint="eastAsia" w:ascii="方正仿宋_GBK" w:eastAsia="方正仿宋_GBK"/>
                <w:color w:val="auto"/>
                <w:sz w:val="24"/>
              </w:rPr>
              <w:t>3.本合同一式__份， 需方__份，供方__份，具同等法律效力。</w:t>
            </w:r>
          </w:p>
          <w:p w14:paraId="0DE6F37B">
            <w:pPr>
              <w:tabs>
                <w:tab w:val="left" w:pos="360"/>
              </w:tabs>
              <w:spacing w:line="500" w:lineRule="exact"/>
              <w:rPr>
                <w:rFonts w:ascii="方正仿宋_GBK" w:eastAsia="方正仿宋_GBK"/>
                <w:color w:val="auto"/>
                <w:sz w:val="24"/>
              </w:rPr>
            </w:pPr>
            <w:r>
              <w:rPr>
                <w:rFonts w:hint="eastAsia" w:ascii="方正仿宋_GBK" w:eastAsia="方正仿宋_GBK"/>
                <w:color w:val="auto"/>
                <w:sz w:val="24"/>
              </w:rPr>
              <w:t>4.其他：</w:t>
            </w:r>
          </w:p>
        </w:tc>
      </w:tr>
      <w:tr w14:paraId="7C0C9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9" w:hRule="atLeast"/>
        </w:trPr>
        <w:tc>
          <w:tcPr>
            <w:tcW w:w="4928" w:type="dxa"/>
            <w:gridSpan w:val="4"/>
            <w:tcBorders>
              <w:top w:val="single" w:color="auto" w:sz="4" w:space="0"/>
              <w:left w:val="single" w:color="auto" w:sz="4" w:space="0"/>
              <w:bottom w:val="single" w:color="auto" w:sz="4" w:space="0"/>
              <w:right w:val="single" w:color="auto" w:sz="4" w:space="0"/>
            </w:tcBorders>
            <w:noWrap/>
            <w:vAlign w:val="top"/>
          </w:tcPr>
          <w:p w14:paraId="3E5BE3E2">
            <w:pPr>
              <w:spacing w:line="500" w:lineRule="exact"/>
              <w:rPr>
                <w:rFonts w:ascii="方正仿宋_GBK" w:eastAsia="方正仿宋_GBK"/>
                <w:color w:val="auto"/>
                <w:sz w:val="24"/>
              </w:rPr>
            </w:pPr>
            <w:r>
              <w:rPr>
                <w:rFonts w:hint="eastAsia" w:ascii="方正仿宋_GBK" w:eastAsia="方正仿宋_GBK"/>
                <w:color w:val="auto"/>
                <w:sz w:val="24"/>
              </w:rPr>
              <w:t>需方：</w:t>
            </w:r>
          </w:p>
          <w:p w14:paraId="4F44FB00">
            <w:pPr>
              <w:spacing w:line="500" w:lineRule="exact"/>
              <w:rPr>
                <w:rFonts w:ascii="方正仿宋_GBK" w:eastAsia="方正仿宋_GBK"/>
                <w:color w:val="auto"/>
                <w:sz w:val="24"/>
              </w:rPr>
            </w:pPr>
            <w:r>
              <w:rPr>
                <w:rFonts w:hint="eastAsia" w:ascii="方正仿宋_GBK" w:eastAsia="方正仿宋_GBK"/>
                <w:color w:val="auto"/>
                <w:sz w:val="24"/>
              </w:rPr>
              <w:t>地址：</w:t>
            </w:r>
          </w:p>
          <w:p w14:paraId="1D870431">
            <w:pPr>
              <w:spacing w:line="500" w:lineRule="exact"/>
              <w:rPr>
                <w:rFonts w:ascii="方正仿宋_GBK" w:eastAsia="方正仿宋_GBK"/>
                <w:color w:val="auto"/>
                <w:sz w:val="24"/>
              </w:rPr>
            </w:pPr>
            <w:r>
              <w:rPr>
                <w:rFonts w:hint="eastAsia" w:ascii="方正仿宋_GBK" w:eastAsia="方正仿宋_GBK"/>
                <w:color w:val="auto"/>
                <w:sz w:val="24"/>
              </w:rPr>
              <w:t>联系电话：</w:t>
            </w:r>
          </w:p>
          <w:p w14:paraId="15B44136">
            <w:pPr>
              <w:spacing w:line="500" w:lineRule="exact"/>
              <w:rPr>
                <w:rFonts w:ascii="方正仿宋_GBK" w:eastAsia="方正仿宋_GBK"/>
                <w:color w:val="auto"/>
                <w:sz w:val="24"/>
              </w:rPr>
            </w:pPr>
            <w:r>
              <w:rPr>
                <w:rFonts w:hint="eastAsia" w:ascii="方正仿宋_GBK" w:eastAsia="方正仿宋_GBK"/>
                <w:color w:val="auto"/>
                <w:sz w:val="24"/>
              </w:rPr>
              <w:t>授权代表：</w:t>
            </w:r>
          </w:p>
        </w:tc>
        <w:tc>
          <w:tcPr>
            <w:tcW w:w="4700" w:type="dxa"/>
            <w:gridSpan w:val="4"/>
            <w:tcBorders>
              <w:top w:val="single" w:color="auto" w:sz="4" w:space="0"/>
              <w:left w:val="single" w:color="auto" w:sz="4" w:space="0"/>
              <w:bottom w:val="single" w:color="auto" w:sz="4" w:space="0"/>
              <w:right w:val="single" w:color="auto" w:sz="4" w:space="0"/>
            </w:tcBorders>
            <w:noWrap/>
            <w:vAlign w:val="top"/>
          </w:tcPr>
          <w:p w14:paraId="75A1DACC">
            <w:pPr>
              <w:spacing w:line="500" w:lineRule="exact"/>
              <w:rPr>
                <w:rFonts w:ascii="方正仿宋_GBK" w:eastAsia="方正仿宋_GBK"/>
                <w:color w:val="auto"/>
                <w:sz w:val="24"/>
              </w:rPr>
            </w:pPr>
            <w:r>
              <w:rPr>
                <w:rFonts w:hint="eastAsia" w:ascii="方正仿宋_GBK" w:eastAsia="方正仿宋_GBK"/>
                <w:color w:val="auto"/>
                <w:sz w:val="24"/>
              </w:rPr>
              <w:t>供方：</w:t>
            </w:r>
          </w:p>
          <w:p w14:paraId="7FF9002F">
            <w:pPr>
              <w:spacing w:line="500" w:lineRule="exact"/>
              <w:rPr>
                <w:rFonts w:ascii="方正仿宋_GBK" w:eastAsia="方正仿宋_GBK"/>
                <w:color w:val="auto"/>
                <w:sz w:val="24"/>
              </w:rPr>
            </w:pPr>
            <w:r>
              <w:rPr>
                <w:rFonts w:hint="eastAsia" w:ascii="方正仿宋_GBK" w:eastAsia="方正仿宋_GBK"/>
                <w:color w:val="auto"/>
                <w:sz w:val="24"/>
              </w:rPr>
              <w:t>地址：</w:t>
            </w:r>
          </w:p>
          <w:p w14:paraId="72FC38B2">
            <w:pPr>
              <w:spacing w:line="500" w:lineRule="exact"/>
              <w:rPr>
                <w:rFonts w:ascii="方正仿宋_GBK" w:eastAsia="方正仿宋_GBK"/>
                <w:color w:val="auto"/>
                <w:sz w:val="24"/>
              </w:rPr>
            </w:pPr>
            <w:r>
              <w:rPr>
                <w:rFonts w:hint="eastAsia" w:ascii="方正仿宋_GBK" w:eastAsia="方正仿宋_GBK"/>
                <w:color w:val="auto"/>
                <w:sz w:val="24"/>
              </w:rPr>
              <w:t>电话：</w:t>
            </w:r>
          </w:p>
          <w:p w14:paraId="6FC4A0C8">
            <w:pPr>
              <w:spacing w:line="500" w:lineRule="exact"/>
              <w:rPr>
                <w:rFonts w:ascii="方正仿宋_GBK" w:eastAsia="方正仿宋_GBK"/>
                <w:color w:val="auto"/>
                <w:sz w:val="24"/>
              </w:rPr>
            </w:pPr>
            <w:r>
              <w:rPr>
                <w:rFonts w:hint="eastAsia" w:ascii="方正仿宋_GBK" w:eastAsia="方正仿宋_GBK"/>
                <w:color w:val="auto"/>
                <w:sz w:val="24"/>
              </w:rPr>
              <w:t>传真：</w:t>
            </w:r>
          </w:p>
          <w:p w14:paraId="4ADB766B">
            <w:pPr>
              <w:spacing w:line="500" w:lineRule="exact"/>
              <w:rPr>
                <w:rFonts w:ascii="方正仿宋_GBK" w:eastAsia="方正仿宋_GBK"/>
                <w:color w:val="auto"/>
                <w:sz w:val="24"/>
              </w:rPr>
            </w:pPr>
            <w:r>
              <w:rPr>
                <w:rFonts w:hint="eastAsia" w:ascii="方正仿宋_GBK" w:eastAsia="方正仿宋_GBK"/>
                <w:color w:val="auto"/>
                <w:sz w:val="24"/>
              </w:rPr>
              <w:t>开户银行：</w:t>
            </w:r>
          </w:p>
          <w:p w14:paraId="1E27F884">
            <w:pPr>
              <w:spacing w:line="500" w:lineRule="exact"/>
              <w:rPr>
                <w:rFonts w:ascii="方正仿宋_GBK" w:eastAsia="方正仿宋_GBK"/>
                <w:color w:val="auto"/>
                <w:sz w:val="24"/>
              </w:rPr>
            </w:pPr>
            <w:r>
              <w:rPr>
                <w:rFonts w:hint="eastAsia" w:ascii="方正仿宋_GBK" w:eastAsia="方正仿宋_GBK"/>
                <w:color w:val="auto"/>
                <w:sz w:val="24"/>
              </w:rPr>
              <w:t>账号：</w:t>
            </w:r>
          </w:p>
          <w:p w14:paraId="528952FA">
            <w:pPr>
              <w:spacing w:line="500" w:lineRule="exact"/>
              <w:rPr>
                <w:rFonts w:ascii="方正仿宋_GBK" w:eastAsia="方正仿宋_GBK"/>
                <w:color w:val="auto"/>
                <w:sz w:val="24"/>
              </w:rPr>
            </w:pPr>
            <w:r>
              <w:rPr>
                <w:rFonts w:hint="eastAsia" w:ascii="方正仿宋_GBK" w:eastAsia="方正仿宋_GBK"/>
                <w:color w:val="auto"/>
                <w:sz w:val="24"/>
              </w:rPr>
              <w:t>授权代表：</w:t>
            </w:r>
          </w:p>
          <w:p w14:paraId="675347D3">
            <w:pPr>
              <w:spacing w:line="500" w:lineRule="exact"/>
              <w:rPr>
                <w:rFonts w:ascii="方正仿宋_GBK" w:eastAsia="方正仿宋_GBK"/>
                <w:color w:val="auto"/>
                <w:sz w:val="24"/>
              </w:rPr>
            </w:pPr>
            <w:r>
              <w:rPr>
                <w:rFonts w:hint="eastAsia" w:ascii="方正仿宋_GBK" w:eastAsia="方正仿宋_GBK"/>
                <w:color w:val="auto"/>
                <w:sz w:val="24"/>
              </w:rPr>
              <w:t>（本栏请用计算机打印以便于准确付款）</w:t>
            </w:r>
          </w:p>
        </w:tc>
      </w:tr>
      <w:tr w14:paraId="35CA8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8"/>
            <w:tcBorders>
              <w:top w:val="single" w:color="auto" w:sz="4" w:space="0"/>
              <w:left w:val="single" w:color="auto" w:sz="4" w:space="0"/>
              <w:bottom w:val="single" w:color="auto" w:sz="4" w:space="0"/>
              <w:right w:val="single" w:color="auto" w:sz="4" w:space="0"/>
            </w:tcBorders>
            <w:noWrap/>
            <w:vAlign w:val="top"/>
          </w:tcPr>
          <w:p w14:paraId="7CC26F42">
            <w:pPr>
              <w:spacing w:line="500" w:lineRule="exact"/>
              <w:rPr>
                <w:rFonts w:ascii="方正仿宋_GBK" w:eastAsia="方正仿宋_GBK"/>
                <w:color w:val="auto"/>
                <w:sz w:val="24"/>
              </w:rPr>
            </w:pPr>
            <w:r>
              <w:rPr>
                <w:rFonts w:hint="eastAsia" w:ascii="方正仿宋_GBK" w:eastAsia="方正仿宋_GBK"/>
                <w:color w:val="auto"/>
                <w:sz w:val="24"/>
              </w:rPr>
              <w:t>备注：</w:t>
            </w:r>
          </w:p>
          <w:p w14:paraId="715F256F">
            <w:pPr>
              <w:spacing w:line="500" w:lineRule="exact"/>
              <w:rPr>
                <w:rFonts w:ascii="方正仿宋_GBK" w:eastAsia="方正仿宋_GBK"/>
                <w:color w:val="auto"/>
                <w:sz w:val="24"/>
              </w:rPr>
            </w:pPr>
          </w:p>
          <w:p w14:paraId="7742C380">
            <w:pPr>
              <w:spacing w:line="500" w:lineRule="exact"/>
              <w:rPr>
                <w:rFonts w:ascii="方正仿宋_GBK" w:eastAsia="方正仿宋_GBK"/>
                <w:color w:val="auto"/>
                <w:sz w:val="24"/>
              </w:rPr>
            </w:pPr>
          </w:p>
        </w:tc>
      </w:tr>
    </w:tbl>
    <w:p w14:paraId="7E3DFD40">
      <w:pPr>
        <w:tabs>
          <w:tab w:val="left" w:pos="9000"/>
        </w:tabs>
        <w:spacing w:line="276" w:lineRule="auto"/>
        <w:jc w:val="center"/>
        <w:rPr>
          <w:rFonts w:ascii="方正仿宋_GBK" w:eastAsia="方正仿宋_GBK"/>
          <w:color w:val="auto"/>
          <w:sz w:val="21"/>
          <w:szCs w:val="21"/>
        </w:rPr>
        <w:sectPr>
          <w:pgSz w:w="11907" w:h="16840"/>
          <w:pgMar w:top="1134" w:right="1191" w:bottom="1134" w:left="1304" w:header="964" w:footer="992" w:gutter="0"/>
          <w:pgNumType w:fmt="numberInDash"/>
          <w:cols w:space="720" w:num="1"/>
          <w:docGrid w:linePitch="312" w:charSpace="0"/>
        </w:sectPr>
      </w:pPr>
      <w:r>
        <w:rPr>
          <w:rFonts w:hint="eastAsia" w:ascii="方正仿宋_GBK" w:eastAsia="方正仿宋_GBK"/>
          <w:color w:val="auto"/>
          <w:sz w:val="24"/>
        </w:rPr>
        <w:t>签约时间：           年   月   日      签约地点：</w:t>
      </w:r>
    </w:p>
    <w:p w14:paraId="59F4FDAB">
      <w:pPr>
        <w:pStyle w:val="3"/>
        <w:spacing w:before="0" w:after="0" w:line="360" w:lineRule="auto"/>
        <w:jc w:val="center"/>
        <w:rPr>
          <w:rFonts w:hint="eastAsia" w:ascii="方正小标宋_GBK" w:eastAsia="方正小标宋_GBK"/>
          <w:b w:val="0"/>
          <w:sz w:val="36"/>
          <w:szCs w:val="30"/>
          <w:highlight w:val="none"/>
        </w:rPr>
      </w:pPr>
      <w:bookmarkStart w:id="579" w:name="_Toc1824348042"/>
      <w:r>
        <w:rPr>
          <w:rFonts w:hint="eastAsia" w:ascii="方正小标宋_GBK" w:eastAsia="方正小标宋_GBK"/>
          <w:b w:val="0"/>
          <w:sz w:val="36"/>
          <w:szCs w:val="30"/>
          <w:highlight w:val="none"/>
        </w:rPr>
        <w:t xml:space="preserve">第七篇  </w:t>
      </w:r>
      <w:r>
        <w:rPr>
          <w:rFonts w:hint="eastAsia" w:ascii="方正小标宋_GBK" w:eastAsia="方正小标宋_GBK"/>
          <w:b w:val="0"/>
          <w:sz w:val="36"/>
          <w:szCs w:val="30"/>
          <w:highlight w:val="none"/>
          <w:lang w:eastAsia="zh-CN"/>
        </w:rPr>
        <w:t>电子</w:t>
      </w:r>
      <w:r>
        <w:rPr>
          <w:rFonts w:hint="eastAsia" w:ascii="方正小标宋_GBK" w:eastAsia="方正小标宋_GBK"/>
          <w:b w:val="0"/>
          <w:sz w:val="36"/>
          <w:szCs w:val="30"/>
          <w:highlight w:val="none"/>
        </w:rPr>
        <w:t>响应文件格式要求</w:t>
      </w:r>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p>
    <w:p w14:paraId="652DFD3F">
      <w:pPr>
        <w:spacing w:line="400" w:lineRule="exact"/>
        <w:ind w:firstLine="482" w:firstLineChars="200"/>
        <w:rPr>
          <w:rFonts w:hint="eastAsia" w:ascii="方正仿宋_GBK" w:hAnsi="宋体" w:eastAsia="方正仿宋_GBK"/>
          <w:b/>
          <w:sz w:val="24"/>
          <w:szCs w:val="24"/>
          <w:highlight w:val="none"/>
        </w:rPr>
      </w:pPr>
      <w:r>
        <w:rPr>
          <w:rFonts w:hint="eastAsia" w:ascii="方正仿宋_GBK" w:hAnsi="宋体" w:eastAsia="方正仿宋_GBK"/>
          <w:b/>
          <w:sz w:val="24"/>
          <w:szCs w:val="24"/>
          <w:highlight w:val="none"/>
        </w:rPr>
        <w:t>一、经济部分</w:t>
      </w:r>
    </w:p>
    <w:p w14:paraId="727C2BD7">
      <w:pPr>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（一）报价函</w:t>
      </w:r>
    </w:p>
    <w:p w14:paraId="4F73EDF4">
      <w:pPr>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（二）</w:t>
      </w:r>
      <w:r>
        <w:rPr>
          <w:rFonts w:hint="eastAsia" w:ascii="方正仿宋_GBK" w:hAnsi="宋体" w:eastAsia="方正仿宋_GBK"/>
          <w:sz w:val="24"/>
          <w:szCs w:val="24"/>
          <w:highlight w:val="none"/>
          <w:lang w:eastAsia="zh-CN"/>
        </w:rPr>
        <w:t>货物信息承诺</w:t>
      </w:r>
      <w:r>
        <w:rPr>
          <w:rFonts w:hint="eastAsia" w:ascii="方正仿宋_GBK" w:hAnsi="宋体" w:eastAsia="方正仿宋_GBK"/>
          <w:sz w:val="24"/>
          <w:szCs w:val="24"/>
          <w:highlight w:val="none"/>
        </w:rPr>
        <w:t>表</w:t>
      </w:r>
    </w:p>
    <w:p w14:paraId="068544BE">
      <w:pPr>
        <w:spacing w:line="400" w:lineRule="exact"/>
        <w:ind w:firstLine="482" w:firstLineChars="200"/>
        <w:rPr>
          <w:rFonts w:hint="eastAsia" w:ascii="方正仿宋_GBK" w:hAnsi="宋体" w:eastAsia="方正仿宋_GBK"/>
          <w:b/>
          <w:sz w:val="24"/>
          <w:szCs w:val="24"/>
          <w:highlight w:val="none"/>
        </w:rPr>
      </w:pPr>
      <w:r>
        <w:rPr>
          <w:rFonts w:hint="eastAsia" w:ascii="方正仿宋_GBK" w:hAnsi="宋体" w:eastAsia="方正仿宋_GBK"/>
          <w:b/>
          <w:sz w:val="24"/>
          <w:szCs w:val="24"/>
          <w:highlight w:val="none"/>
        </w:rPr>
        <w:t>二、技术（质量）部分</w:t>
      </w:r>
    </w:p>
    <w:p w14:paraId="13630577">
      <w:pPr>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（一）技术（质量）响应偏离表</w:t>
      </w:r>
    </w:p>
    <w:p w14:paraId="21EF65C1">
      <w:pPr>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（二）其他资料（格式自定）</w:t>
      </w:r>
    </w:p>
    <w:p w14:paraId="76685375">
      <w:pPr>
        <w:spacing w:line="400" w:lineRule="exact"/>
        <w:ind w:firstLine="482" w:firstLineChars="200"/>
        <w:rPr>
          <w:rFonts w:hint="eastAsia" w:ascii="方正仿宋_GBK" w:hAnsi="宋体" w:eastAsia="方正仿宋_GBK"/>
          <w:b/>
          <w:sz w:val="24"/>
          <w:szCs w:val="24"/>
          <w:highlight w:val="none"/>
        </w:rPr>
      </w:pPr>
      <w:r>
        <w:rPr>
          <w:rFonts w:hint="eastAsia" w:ascii="方正仿宋_GBK" w:hAnsi="宋体" w:eastAsia="方正仿宋_GBK"/>
          <w:b/>
          <w:sz w:val="24"/>
          <w:szCs w:val="24"/>
          <w:highlight w:val="none"/>
        </w:rPr>
        <w:t>三、服务部分</w:t>
      </w:r>
    </w:p>
    <w:p w14:paraId="3800708C">
      <w:pPr>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（一）服务响应偏离表</w:t>
      </w:r>
    </w:p>
    <w:p w14:paraId="1741C85C">
      <w:pPr>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（二）其它优惠服务承诺（格式自定）</w:t>
      </w:r>
    </w:p>
    <w:p w14:paraId="7BF91FB9">
      <w:pPr>
        <w:spacing w:line="400" w:lineRule="exact"/>
        <w:ind w:firstLine="482" w:firstLineChars="200"/>
        <w:rPr>
          <w:rFonts w:hint="eastAsia" w:ascii="方正仿宋_GBK" w:hAnsi="宋体" w:eastAsia="方正仿宋_GBK"/>
          <w:b/>
          <w:sz w:val="24"/>
          <w:szCs w:val="24"/>
          <w:highlight w:val="none"/>
        </w:rPr>
      </w:pPr>
      <w:r>
        <w:rPr>
          <w:rFonts w:hint="eastAsia" w:ascii="方正仿宋_GBK" w:hAnsi="宋体" w:eastAsia="方正仿宋_GBK"/>
          <w:b/>
          <w:sz w:val="24"/>
          <w:szCs w:val="24"/>
          <w:highlight w:val="none"/>
        </w:rPr>
        <w:t>四、资格条件及其他</w:t>
      </w:r>
    </w:p>
    <w:p w14:paraId="235733CB">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（一）法人营业执照（副本）或事业单位法人证书（副本）或个体工商户营业执照或有效的自然人身份证明或社会团体法人登记证书</w:t>
      </w:r>
    </w:p>
    <w:p w14:paraId="461474D8">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（二）法定代表人身份证明书（格式）</w:t>
      </w:r>
    </w:p>
    <w:p w14:paraId="3A714F43">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（三）法定代表人授权委托书（格式）</w:t>
      </w:r>
    </w:p>
    <w:p w14:paraId="125DD9DC">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（四）基本资格条件承诺函（格式）</w:t>
      </w:r>
    </w:p>
    <w:p w14:paraId="6DA2359B">
      <w:pPr>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（五）特定资格条件证书或证明文件</w:t>
      </w:r>
    </w:p>
    <w:p w14:paraId="42600EA4">
      <w:pPr>
        <w:spacing w:line="400" w:lineRule="exact"/>
        <w:ind w:firstLine="482" w:firstLineChars="200"/>
        <w:rPr>
          <w:rFonts w:hint="eastAsia" w:ascii="方正仿宋_GBK" w:hAnsi="宋体" w:eastAsia="方正仿宋_GBK"/>
          <w:b/>
          <w:sz w:val="24"/>
          <w:szCs w:val="24"/>
          <w:highlight w:val="none"/>
        </w:rPr>
      </w:pPr>
      <w:r>
        <w:rPr>
          <w:rFonts w:hint="eastAsia" w:ascii="方正仿宋_GBK" w:hAnsi="宋体" w:eastAsia="方正仿宋_GBK"/>
          <w:b/>
          <w:sz w:val="24"/>
          <w:szCs w:val="24"/>
          <w:highlight w:val="none"/>
        </w:rPr>
        <w:t>五、其他资料</w:t>
      </w:r>
    </w:p>
    <w:p w14:paraId="7A3EDC99">
      <w:pPr>
        <w:pStyle w:val="35"/>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（一）投标企业对公账户开户银行许可证或基本存款账户信息（账户与缴纳保证金的账户一致）复印件加盖鲜章；缴纳保证金的凭证复印件加盖鲜章</w:t>
      </w:r>
      <w:r>
        <w:rPr>
          <w:rFonts w:hint="eastAsia" w:ascii="方正仿宋_GBK" w:hAnsi="宋体" w:eastAsia="方正仿宋_GBK"/>
          <w:sz w:val="24"/>
          <w:szCs w:val="24"/>
          <w:highlight w:val="none"/>
          <w:lang w:eastAsia="zh-CN"/>
        </w:rPr>
        <w:t>。</w:t>
      </w:r>
    </w:p>
    <w:p w14:paraId="79C919CA">
      <w:pPr>
        <w:snapToGrid/>
        <w:spacing w:line="400" w:lineRule="exact"/>
        <w:ind w:firstLine="480" w:firstLineChars="200"/>
        <w:rPr>
          <w:rFonts w:ascii="宋体" w:hAnsi="宋体"/>
          <w:sz w:val="24"/>
          <w:szCs w:val="24"/>
          <w:highlight w:val="none"/>
          <w:bdr w:val="single" w:color="auto" w:sz="4" w:space="0"/>
        </w:rPr>
      </w:pPr>
      <w:r>
        <w:rPr>
          <w:rFonts w:hint="eastAsia" w:ascii="方正仿宋_GBK" w:hAnsi="宋体" w:eastAsia="方正仿宋_GBK"/>
          <w:sz w:val="24"/>
          <w:szCs w:val="24"/>
          <w:highlight w:val="none"/>
        </w:rPr>
        <w:t>（</w:t>
      </w:r>
      <w:r>
        <w:rPr>
          <w:rFonts w:hint="eastAsia" w:ascii="方正仿宋_GBK" w:hAnsi="宋体" w:eastAsia="方正仿宋_GBK"/>
          <w:sz w:val="24"/>
          <w:szCs w:val="24"/>
          <w:highlight w:val="none"/>
          <w:lang w:val="en-US" w:eastAsia="zh-CN"/>
        </w:rPr>
        <w:t>二</w:t>
      </w:r>
      <w:r>
        <w:rPr>
          <w:rFonts w:hint="eastAsia" w:ascii="方正仿宋_GBK" w:hAnsi="宋体" w:eastAsia="方正仿宋_GBK"/>
          <w:sz w:val="24"/>
          <w:szCs w:val="24"/>
          <w:highlight w:val="none"/>
        </w:rPr>
        <w:t>）其他与项目有关的资料（自附）</w:t>
      </w:r>
      <w:r>
        <w:rPr>
          <w:rFonts w:hint="eastAsia" w:ascii="方正仿宋_GBK" w:hAnsi="宋体" w:eastAsia="方正仿宋_GBK"/>
          <w:sz w:val="24"/>
          <w:szCs w:val="24"/>
          <w:highlight w:val="none"/>
          <w:lang w:eastAsia="zh-CN"/>
        </w:rPr>
        <w:t>。</w:t>
      </w:r>
    </w:p>
    <w:p w14:paraId="710FCAC2">
      <w:pPr>
        <w:snapToGrid w:val="0"/>
        <w:spacing w:line="360" w:lineRule="auto"/>
        <w:rPr>
          <w:rFonts w:ascii="宋体" w:hAnsi="宋体"/>
          <w:sz w:val="24"/>
          <w:szCs w:val="24"/>
          <w:highlight w:val="none"/>
          <w:bdr w:val="single" w:color="auto" w:sz="4" w:space="0"/>
        </w:rPr>
        <w:sectPr>
          <w:pgSz w:w="11907" w:h="16840"/>
          <w:pgMar w:top="1134" w:right="1191" w:bottom="1134" w:left="1304" w:header="851" w:footer="992" w:gutter="0"/>
          <w:pgNumType w:fmt="numberInDash"/>
          <w:cols w:space="720" w:num="1"/>
          <w:docGrid w:linePitch="380" w:charSpace="-5735"/>
        </w:sectPr>
      </w:pPr>
    </w:p>
    <w:p w14:paraId="0E353CAE">
      <w:pPr>
        <w:pStyle w:val="3"/>
        <w:adjustRightInd w:val="0"/>
        <w:snapToGrid w:val="0"/>
        <w:spacing w:before="0" w:after="0" w:line="400" w:lineRule="exact"/>
        <w:ind w:firstLine="482" w:firstLineChars="200"/>
        <w:rPr>
          <w:rFonts w:hint="eastAsia" w:ascii="方正仿宋_GBK" w:hAnsi="宋体" w:eastAsia="方正仿宋_GBK"/>
          <w:sz w:val="24"/>
          <w:highlight w:val="none"/>
        </w:rPr>
      </w:pPr>
      <w:bookmarkStart w:id="580" w:name="_Toc65660379"/>
      <w:bookmarkStart w:id="581" w:name="_Toc1232974855"/>
      <w:bookmarkStart w:id="582" w:name="_Toc74387662"/>
      <w:bookmarkStart w:id="583" w:name="_Toc342913419"/>
      <w:bookmarkStart w:id="584" w:name="_Toc288354268"/>
      <w:bookmarkStart w:id="585" w:name="_Toc1036164713"/>
      <w:bookmarkStart w:id="586" w:name="_Toc17262"/>
      <w:bookmarkStart w:id="587" w:name="_Toc313888360"/>
      <w:bookmarkStart w:id="588" w:name="_Toc14244"/>
      <w:bookmarkStart w:id="589" w:name="_Toc1266226055"/>
      <w:bookmarkStart w:id="590" w:name="_Toc18745"/>
      <w:bookmarkStart w:id="591" w:name="_Toc22006"/>
      <w:bookmarkStart w:id="592" w:name="_Toc106034808"/>
      <w:bookmarkStart w:id="593" w:name="_Toc969204210"/>
      <w:bookmarkStart w:id="594" w:name="_Toc1436717681"/>
      <w:bookmarkStart w:id="595" w:name="_Toc30982"/>
      <w:bookmarkStart w:id="596" w:name="_Toc313008356"/>
      <w:bookmarkStart w:id="597" w:name="_Toc1229029958"/>
      <w:bookmarkStart w:id="598" w:name="_Toc26343"/>
      <w:bookmarkStart w:id="599" w:name="_Toc719726918"/>
      <w:bookmarkStart w:id="600" w:name="_Toc283382454"/>
      <w:bookmarkStart w:id="601" w:name="_Toc12789073"/>
      <w:r>
        <w:rPr>
          <w:rFonts w:hint="eastAsia" w:ascii="方正仿宋_GBK" w:hAnsi="宋体" w:eastAsia="方正仿宋_GBK"/>
          <w:sz w:val="24"/>
          <w:highlight w:val="none"/>
        </w:rPr>
        <w:t>一、经济部分</w:t>
      </w:r>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bookmarkEnd w:id="600"/>
    <w:bookmarkEnd w:id="601"/>
    <w:p w14:paraId="669CAF5B">
      <w:pPr>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（一）报价函</w:t>
      </w:r>
    </w:p>
    <w:p w14:paraId="6CD6F9B9">
      <w:pPr>
        <w:tabs>
          <w:tab w:val="left" w:pos="6300"/>
        </w:tabs>
        <w:snapToGrid w:val="0"/>
        <w:spacing w:line="312" w:lineRule="auto"/>
        <w:ind w:firstLine="562" w:firstLineChars="200"/>
        <w:jc w:val="center"/>
        <w:rPr>
          <w:rFonts w:hint="eastAsia" w:ascii="方正仿宋_GBK" w:hAnsi="宋体" w:eastAsia="方正仿宋_GBK"/>
          <w:b/>
          <w:szCs w:val="28"/>
          <w:highlight w:val="none"/>
        </w:rPr>
      </w:pPr>
      <w:r>
        <w:rPr>
          <w:rFonts w:hint="eastAsia" w:ascii="方正仿宋_GBK" w:hAnsi="宋体" w:eastAsia="方正仿宋_GBK"/>
          <w:b/>
          <w:szCs w:val="28"/>
          <w:highlight w:val="none"/>
        </w:rPr>
        <w:t>报价函</w:t>
      </w:r>
    </w:p>
    <w:p w14:paraId="1B4F7F54">
      <w:pPr>
        <w:tabs>
          <w:tab w:val="left" w:pos="6300"/>
        </w:tabs>
        <w:snapToGrid w:val="0"/>
        <w:spacing w:line="312" w:lineRule="auto"/>
        <w:rPr>
          <w:rFonts w:ascii="方正仿宋_GBK" w:hAnsi="宋体" w:eastAsia="方正仿宋_GBK"/>
          <w:color w:val="auto"/>
          <w:sz w:val="24"/>
          <w:szCs w:val="24"/>
        </w:rPr>
      </w:pPr>
      <w:r>
        <w:rPr>
          <w:rFonts w:hint="eastAsia" w:ascii="方正仿宋_GBK" w:hAnsi="宋体" w:eastAsia="方正仿宋_GBK"/>
          <w:color w:val="auto"/>
          <w:sz w:val="24"/>
          <w:szCs w:val="24"/>
          <w:u w:val="single"/>
        </w:rPr>
        <w:t>（采购代理机构名称）</w:t>
      </w:r>
      <w:r>
        <w:rPr>
          <w:rFonts w:hint="eastAsia" w:ascii="方正仿宋_GBK" w:hAnsi="宋体" w:eastAsia="方正仿宋_GBK"/>
          <w:color w:val="auto"/>
          <w:sz w:val="24"/>
          <w:szCs w:val="24"/>
        </w:rPr>
        <w:t>：</w:t>
      </w:r>
    </w:p>
    <w:p w14:paraId="52EE7537">
      <w:pPr>
        <w:tabs>
          <w:tab w:val="left" w:pos="6300"/>
        </w:tabs>
        <w:snapToGrid w:val="0"/>
        <w:spacing w:line="312" w:lineRule="auto"/>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我方收到____________________________（询价项目名称）的询价通知书，经详细研究，决定参加该询价项目的报价。</w:t>
      </w:r>
    </w:p>
    <w:p w14:paraId="6056F3A9">
      <w:pPr>
        <w:tabs>
          <w:tab w:val="left" w:pos="6300"/>
        </w:tabs>
        <w:snapToGrid w:val="0"/>
        <w:spacing w:line="312" w:lineRule="auto"/>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1.愿意按照询价通知书中的一切要求，提供本项目的交货及技术服务，项目最终</w:t>
      </w:r>
      <w:r>
        <w:rPr>
          <w:rFonts w:hint="eastAsia" w:ascii="方正仿宋_GBK" w:hAnsi="宋体" w:eastAsia="方正仿宋_GBK"/>
          <w:color w:val="auto"/>
          <w:sz w:val="21"/>
          <w:szCs w:val="28"/>
          <w:highlight w:val="none"/>
        </w:rPr>
        <w:t>统一折扣比例</w:t>
      </w:r>
      <w:r>
        <w:rPr>
          <w:rFonts w:hint="eastAsia" w:ascii="方正仿宋_GBK" w:hAnsi="宋体" w:eastAsia="方正仿宋_GBK"/>
          <w:color w:val="auto"/>
          <w:sz w:val="21"/>
          <w:szCs w:val="28"/>
          <w:highlight w:val="none"/>
          <w:lang w:val="en-US" w:eastAsia="zh-CN"/>
        </w:rPr>
        <w:t>报价为小写</w:t>
      </w:r>
      <w:r>
        <w:rPr>
          <w:rFonts w:hint="eastAsia" w:ascii="方正仿宋_GBK" w:hAnsi="宋体" w:eastAsia="方正仿宋_GBK"/>
          <w:color w:val="auto"/>
          <w:sz w:val="21"/>
          <w:szCs w:val="28"/>
          <w:highlight w:val="none"/>
          <w:u w:val="single"/>
          <w:lang w:val="en-US" w:eastAsia="zh-CN"/>
        </w:rPr>
        <w:t xml:space="preserve">         </w:t>
      </w:r>
      <w:r>
        <w:rPr>
          <w:rFonts w:hint="eastAsia" w:ascii="方正仿宋_GBK" w:hAnsi="宋体" w:eastAsia="方正仿宋_GBK"/>
          <w:color w:val="auto"/>
          <w:sz w:val="21"/>
          <w:szCs w:val="28"/>
          <w:highlight w:val="none"/>
        </w:rPr>
        <w:t>%。</w:t>
      </w:r>
      <w:r>
        <w:rPr>
          <w:rFonts w:hint="eastAsia" w:ascii="方正仿宋_GBK" w:hAnsi="宋体" w:eastAsia="方正仿宋_GBK"/>
          <w:color w:val="auto"/>
          <w:sz w:val="21"/>
          <w:szCs w:val="28"/>
          <w:highlight w:val="none"/>
          <w:lang w:val="en-US" w:eastAsia="zh-CN"/>
        </w:rPr>
        <w:t xml:space="preserve"> 大写：</w:t>
      </w:r>
      <w:r>
        <w:rPr>
          <w:rFonts w:hint="eastAsia" w:ascii="方正仿宋_GBK" w:hAnsi="仿宋" w:eastAsia="方正仿宋_GBK"/>
          <w:b/>
          <w:bCs/>
          <w:color w:val="auto"/>
          <w:sz w:val="21"/>
          <w:szCs w:val="28"/>
          <w:highlight w:val="none"/>
          <w:u w:val="single"/>
        </w:rPr>
        <w:t xml:space="preserve">    </w:t>
      </w:r>
      <w:r>
        <w:rPr>
          <w:rFonts w:hint="eastAsia" w:ascii="方正仿宋_GBK" w:hAnsi="仿宋" w:eastAsia="方正仿宋_GBK"/>
          <w:b/>
          <w:bCs/>
          <w:color w:val="auto"/>
          <w:sz w:val="21"/>
          <w:szCs w:val="28"/>
          <w:highlight w:val="none"/>
          <w:u w:val="single"/>
          <w:lang w:val="en-US" w:eastAsia="zh-CN"/>
        </w:rPr>
        <w:t xml:space="preserve">         </w:t>
      </w:r>
      <w:r>
        <w:rPr>
          <w:rFonts w:hint="eastAsia" w:ascii="方正仿宋_GBK" w:hAnsi="宋体" w:eastAsia="方正仿宋_GBK"/>
          <w:color w:val="auto"/>
          <w:sz w:val="21"/>
          <w:szCs w:val="28"/>
          <w:highlight w:val="none"/>
          <w:lang w:val="en-US" w:eastAsia="zh-CN"/>
        </w:rPr>
        <w:t xml:space="preserve">  。 </w:t>
      </w:r>
      <w:r>
        <w:rPr>
          <w:rFonts w:hint="eastAsia" w:ascii="方正仿宋_GBK" w:hAnsi="仿宋" w:eastAsia="方正仿宋_GBK"/>
          <w:b/>
          <w:bCs/>
          <w:color w:val="auto"/>
          <w:sz w:val="21"/>
          <w:szCs w:val="28"/>
          <w:highlight w:val="none"/>
        </w:rPr>
        <w:t>所提供的增值税专用发票税率为</w:t>
      </w:r>
      <w:r>
        <w:rPr>
          <w:rFonts w:hint="eastAsia" w:ascii="方正仿宋_GBK" w:hAnsi="仿宋" w:eastAsia="方正仿宋_GBK"/>
          <w:b/>
          <w:bCs/>
          <w:color w:val="auto"/>
          <w:sz w:val="21"/>
          <w:szCs w:val="28"/>
          <w:highlight w:val="none"/>
          <w:u w:val="single"/>
        </w:rPr>
        <w:t xml:space="preserve">    </w:t>
      </w:r>
      <w:r>
        <w:rPr>
          <w:rFonts w:hint="eastAsia" w:ascii="方正仿宋_GBK" w:hAnsi="仿宋" w:eastAsia="方正仿宋_GBK"/>
          <w:b/>
          <w:bCs/>
          <w:color w:val="auto"/>
          <w:sz w:val="21"/>
          <w:szCs w:val="28"/>
          <w:highlight w:val="none"/>
        </w:rPr>
        <w:t>%</w:t>
      </w:r>
      <w:r>
        <w:rPr>
          <w:rFonts w:hint="eastAsia" w:ascii="方正仿宋_GBK" w:hAnsi="宋体" w:eastAsia="方正仿宋_GBK"/>
          <w:color w:val="auto"/>
          <w:sz w:val="24"/>
          <w:szCs w:val="24"/>
        </w:rPr>
        <w:t>。以我公司报价为准。</w:t>
      </w:r>
    </w:p>
    <w:p w14:paraId="56F4B0E6">
      <w:pPr>
        <w:tabs>
          <w:tab w:val="left" w:pos="6300"/>
        </w:tabs>
        <w:snapToGrid w:val="0"/>
        <w:spacing w:line="312" w:lineRule="auto"/>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2.我方现提交的响应文件为：</w:t>
      </w:r>
      <w:r>
        <w:rPr>
          <w:rFonts w:hint="eastAsia" w:ascii="方正仿宋_GBK" w:hAnsi="宋体" w:eastAsia="方正仿宋_GBK"/>
          <w:color w:val="auto"/>
          <w:sz w:val="24"/>
          <w:szCs w:val="24"/>
          <w:lang w:eastAsia="zh-CN"/>
        </w:rPr>
        <w:t>电子</w:t>
      </w:r>
      <w:r>
        <w:rPr>
          <w:rFonts w:hint="eastAsia" w:ascii="方正仿宋_GBK" w:hAnsi="宋体" w:eastAsia="方正仿宋_GBK"/>
          <w:color w:val="auto"/>
          <w:sz w:val="24"/>
          <w:szCs w:val="24"/>
        </w:rPr>
        <w:t>响应文件</w:t>
      </w:r>
      <w:r>
        <w:rPr>
          <w:rFonts w:hint="eastAsia" w:ascii="方正仿宋_GBK" w:hAnsi="宋体" w:eastAsia="方正仿宋_GBK"/>
          <w:color w:val="auto"/>
          <w:sz w:val="24"/>
          <w:szCs w:val="24"/>
          <w:lang w:eastAsia="zh-CN"/>
        </w:rPr>
        <w:t>壹</w:t>
      </w:r>
      <w:r>
        <w:rPr>
          <w:rFonts w:hint="eastAsia" w:ascii="方正仿宋_GBK" w:hAnsi="宋体" w:eastAsia="方正仿宋_GBK"/>
          <w:color w:val="auto"/>
          <w:sz w:val="24"/>
          <w:szCs w:val="24"/>
        </w:rPr>
        <w:t>份。</w:t>
      </w:r>
    </w:p>
    <w:p w14:paraId="380B110C">
      <w:pPr>
        <w:tabs>
          <w:tab w:val="left" w:pos="6300"/>
        </w:tabs>
        <w:snapToGrid w:val="0"/>
        <w:spacing w:line="312" w:lineRule="auto"/>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3.我方承诺：本次报价的有效期为提交响应文件截止时间起90天。</w:t>
      </w:r>
    </w:p>
    <w:p w14:paraId="6652DE89">
      <w:pPr>
        <w:tabs>
          <w:tab w:val="left" w:pos="6300"/>
        </w:tabs>
        <w:snapToGrid w:val="0"/>
        <w:spacing w:line="312" w:lineRule="auto"/>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4.我方完全理解和接受贵方询价通知书的一切规定和要求及评审办法。</w:t>
      </w:r>
    </w:p>
    <w:p w14:paraId="566E6DE6">
      <w:pPr>
        <w:tabs>
          <w:tab w:val="left" w:pos="6300"/>
        </w:tabs>
        <w:snapToGrid w:val="0"/>
        <w:spacing w:line="312" w:lineRule="auto"/>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5.在整个询价过程中，我方若有违规行为，接受按照《中华人民共和国政府采购法》和《询价通知书》之规定给予惩罚。</w:t>
      </w:r>
    </w:p>
    <w:p w14:paraId="1758561A">
      <w:pPr>
        <w:tabs>
          <w:tab w:val="left" w:pos="6300"/>
        </w:tabs>
        <w:snapToGrid w:val="0"/>
        <w:spacing w:line="312" w:lineRule="auto"/>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6.我方若成为成交供应商，将按照最终报价结果签订合同，并且严格履行合同义务。本承诺函将成为合同不可分割的一部分，与合同具有同等的法律效力。</w:t>
      </w:r>
    </w:p>
    <w:p w14:paraId="4570D653">
      <w:pPr>
        <w:tabs>
          <w:tab w:val="left" w:pos="6300"/>
        </w:tabs>
        <w:snapToGrid w:val="0"/>
        <w:spacing w:line="312" w:lineRule="auto"/>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7.我方同意按询价通知书规定，交纳询价通知书要求的保证金。如果我方成为成交供应商，保证在接到成交通知书后，向采购代理机构和交易中心缴纳询价通知书规定的采购代理服务费和交易服务费。</w:t>
      </w:r>
    </w:p>
    <w:p w14:paraId="1FA105EC">
      <w:pPr>
        <w:tabs>
          <w:tab w:val="left" w:pos="6300"/>
        </w:tabs>
        <w:snapToGrid w:val="0"/>
        <w:spacing w:line="312" w:lineRule="auto"/>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8.</w:t>
      </w:r>
      <w:r>
        <w:rPr>
          <w:rFonts w:hint="eastAsia" w:ascii="方正仿宋_GBK" w:hAnsi="宋体" w:eastAsia="方正仿宋_GBK"/>
          <w:color w:val="auto"/>
          <w:sz w:val="24"/>
          <w:szCs w:val="28"/>
        </w:rPr>
        <w:t>我方未</w:t>
      </w:r>
      <w:r>
        <w:rPr>
          <w:rFonts w:ascii="方正仿宋_GBK" w:hAnsi="宋体" w:eastAsia="方正仿宋_GBK"/>
          <w:color w:val="auto"/>
          <w:sz w:val="24"/>
          <w:szCs w:val="24"/>
        </w:rPr>
        <w:t>为采购项目提供整体设计、规范编制或者项目管理、监理、检测等服务。</w:t>
      </w:r>
    </w:p>
    <w:p w14:paraId="5632F5E6">
      <w:pPr>
        <w:tabs>
          <w:tab w:val="left" w:pos="6300"/>
        </w:tabs>
        <w:snapToGrid w:val="0"/>
        <w:spacing w:line="312" w:lineRule="auto"/>
        <w:ind w:firstLine="570"/>
        <w:rPr>
          <w:rFonts w:ascii="方正仿宋_GBK" w:hAnsi="宋体" w:eastAsia="方正仿宋_GBK"/>
          <w:color w:val="auto"/>
          <w:sz w:val="24"/>
          <w:szCs w:val="24"/>
        </w:rPr>
      </w:pPr>
      <w:r>
        <w:rPr>
          <w:rFonts w:hint="eastAsia" w:ascii="方正仿宋_GBK" w:hAnsi="宋体" w:eastAsia="方正仿宋_GBK"/>
          <w:color w:val="auto"/>
          <w:sz w:val="24"/>
          <w:szCs w:val="24"/>
        </w:rPr>
        <w:t>供应商（公章）或自然人签署：</w:t>
      </w:r>
    </w:p>
    <w:p w14:paraId="02EEA76B">
      <w:pPr>
        <w:tabs>
          <w:tab w:val="left" w:pos="6300"/>
        </w:tabs>
        <w:snapToGrid w:val="0"/>
        <w:spacing w:line="312" w:lineRule="auto"/>
        <w:ind w:firstLine="570"/>
        <w:rPr>
          <w:rFonts w:ascii="方正仿宋_GBK" w:hAnsi="宋体" w:eastAsia="方正仿宋_GBK"/>
          <w:color w:val="auto"/>
          <w:sz w:val="24"/>
          <w:szCs w:val="24"/>
        </w:rPr>
      </w:pPr>
      <w:r>
        <w:rPr>
          <w:rFonts w:hint="eastAsia" w:ascii="方正仿宋_GBK" w:hAnsi="宋体" w:eastAsia="方正仿宋_GBK"/>
          <w:color w:val="auto"/>
          <w:sz w:val="24"/>
          <w:szCs w:val="24"/>
        </w:rPr>
        <w:t xml:space="preserve">地址：  </w:t>
      </w:r>
    </w:p>
    <w:p w14:paraId="4A13F2D2">
      <w:pPr>
        <w:tabs>
          <w:tab w:val="left" w:pos="6300"/>
        </w:tabs>
        <w:snapToGrid w:val="0"/>
        <w:spacing w:line="312" w:lineRule="auto"/>
        <w:ind w:firstLine="570"/>
        <w:rPr>
          <w:rFonts w:ascii="方正仿宋_GBK" w:hAnsi="宋体" w:eastAsia="方正仿宋_GBK"/>
          <w:color w:val="auto"/>
          <w:sz w:val="24"/>
          <w:szCs w:val="24"/>
        </w:rPr>
      </w:pPr>
      <w:r>
        <w:rPr>
          <w:rFonts w:hint="eastAsia" w:ascii="方正仿宋_GBK" w:hAnsi="宋体" w:eastAsia="方正仿宋_GBK"/>
          <w:color w:val="auto"/>
          <w:sz w:val="24"/>
          <w:szCs w:val="24"/>
        </w:rPr>
        <w:t>电话：                           传真：</w:t>
      </w:r>
    </w:p>
    <w:p w14:paraId="44D24871">
      <w:pPr>
        <w:tabs>
          <w:tab w:val="left" w:pos="6300"/>
        </w:tabs>
        <w:snapToGrid w:val="0"/>
        <w:spacing w:line="312" w:lineRule="auto"/>
        <w:ind w:firstLine="570"/>
        <w:rPr>
          <w:rFonts w:ascii="方正仿宋_GBK" w:hAnsi="宋体" w:eastAsia="方正仿宋_GBK"/>
          <w:color w:val="auto"/>
          <w:sz w:val="24"/>
          <w:szCs w:val="24"/>
        </w:rPr>
      </w:pPr>
      <w:r>
        <w:rPr>
          <w:rFonts w:hint="eastAsia" w:ascii="方正仿宋_GBK" w:hAnsi="宋体" w:eastAsia="方正仿宋_GBK"/>
          <w:color w:val="auto"/>
          <w:sz w:val="24"/>
          <w:szCs w:val="24"/>
        </w:rPr>
        <w:t>网址：                           邮编：</w:t>
      </w:r>
    </w:p>
    <w:p w14:paraId="70CA58BB">
      <w:pPr>
        <w:tabs>
          <w:tab w:val="left" w:pos="6300"/>
        </w:tabs>
        <w:snapToGrid w:val="0"/>
        <w:spacing w:line="312" w:lineRule="auto"/>
        <w:ind w:firstLine="570"/>
        <w:rPr>
          <w:rFonts w:ascii="方正仿宋_GBK" w:hAnsi="宋体" w:eastAsia="方正仿宋_GBK"/>
          <w:color w:val="auto"/>
          <w:sz w:val="24"/>
          <w:szCs w:val="24"/>
        </w:rPr>
      </w:pPr>
      <w:r>
        <w:rPr>
          <w:rFonts w:hint="eastAsia" w:ascii="方正仿宋_GBK" w:hAnsi="宋体" w:eastAsia="方正仿宋_GBK"/>
          <w:color w:val="auto"/>
          <w:sz w:val="24"/>
          <w:szCs w:val="24"/>
        </w:rPr>
        <w:t>联系人：</w:t>
      </w:r>
    </w:p>
    <w:p w14:paraId="037723BA">
      <w:pPr>
        <w:snapToGrid w:val="0"/>
        <w:spacing w:line="312" w:lineRule="auto"/>
        <w:ind w:firstLine="480" w:firstLineChars="200"/>
        <w:rPr>
          <w:rFonts w:ascii="方正仿宋_GBK" w:hAnsi="宋体" w:eastAsia="方正仿宋_GBK"/>
          <w:color w:val="auto"/>
          <w:sz w:val="24"/>
          <w:szCs w:val="24"/>
        </w:rPr>
        <w:sectPr>
          <w:pgSz w:w="11907" w:h="16840"/>
          <w:pgMar w:top="1134" w:right="1191" w:bottom="1134" w:left="1304" w:header="851" w:footer="992" w:gutter="0"/>
          <w:pgBorders>
            <w:top w:val="none" w:sz="0" w:space="0"/>
            <w:left w:val="none" w:sz="0" w:space="0"/>
            <w:bottom w:val="none" w:sz="0" w:space="0"/>
            <w:right w:val="none" w:sz="0" w:space="0"/>
          </w:pgBorders>
          <w:pgNumType w:fmt="numberInDash"/>
          <w:cols w:space="720" w:num="1"/>
          <w:docGrid w:linePitch="380" w:charSpace="-5735"/>
        </w:sectPr>
      </w:pPr>
      <w:r>
        <w:rPr>
          <w:rFonts w:hint="eastAsia" w:ascii="方正仿宋_GBK" w:hAnsi="宋体" w:eastAsia="方正仿宋_GBK"/>
          <w:color w:val="auto"/>
          <w:sz w:val="24"/>
          <w:szCs w:val="24"/>
        </w:rPr>
        <w:t xml:space="preserve">                                      年   月   日</w:t>
      </w:r>
    </w:p>
    <w:p w14:paraId="0A6CAC76">
      <w:pPr>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（二）</w:t>
      </w:r>
      <w:r>
        <w:rPr>
          <w:rFonts w:hint="eastAsia" w:ascii="方正仿宋_GBK" w:hAnsi="宋体" w:eastAsia="方正仿宋_GBK"/>
          <w:sz w:val="24"/>
          <w:szCs w:val="24"/>
          <w:highlight w:val="none"/>
          <w:lang w:eastAsia="zh-CN"/>
        </w:rPr>
        <w:t>货物信息承诺</w:t>
      </w:r>
      <w:r>
        <w:rPr>
          <w:rFonts w:hint="eastAsia" w:ascii="方正仿宋_GBK" w:hAnsi="宋体" w:eastAsia="方正仿宋_GBK"/>
          <w:sz w:val="24"/>
          <w:szCs w:val="24"/>
          <w:highlight w:val="none"/>
        </w:rPr>
        <w:t>表</w:t>
      </w:r>
    </w:p>
    <w:p w14:paraId="4194C27A">
      <w:pPr>
        <w:spacing w:line="400" w:lineRule="exact"/>
        <w:ind w:firstLine="480" w:firstLineChars="200"/>
        <w:rPr>
          <w:rFonts w:hint="eastAsia" w:ascii="方正仿宋_GBK" w:hAnsi="宋体" w:eastAsia="方正仿宋_GBK"/>
          <w:sz w:val="24"/>
          <w:szCs w:val="24"/>
          <w:highlight w:val="none"/>
          <w:lang w:eastAsia="zh-CN"/>
        </w:rPr>
      </w:pPr>
      <w:r>
        <w:rPr>
          <w:rFonts w:hint="eastAsia" w:ascii="方正仿宋_GBK" w:hAnsi="宋体" w:eastAsia="方正仿宋_GBK"/>
          <w:sz w:val="24"/>
          <w:szCs w:val="24"/>
          <w:highlight w:val="none"/>
        </w:rPr>
        <w:t xml:space="preserve">项目号：                           </w:t>
      </w:r>
    </w:p>
    <w:p w14:paraId="27B7C4BE">
      <w:pPr>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询价项目名称：</w:t>
      </w:r>
    </w:p>
    <w:p w14:paraId="6FE9990D">
      <w:pPr>
        <w:spacing w:line="400" w:lineRule="exact"/>
        <w:ind w:firstLine="480" w:firstLineChars="200"/>
        <w:rPr>
          <w:rFonts w:hint="eastAsia" w:ascii="方正仿宋_GBK" w:hAnsi="宋体" w:eastAsia="方正仿宋_GBK"/>
          <w:sz w:val="24"/>
          <w:szCs w:val="24"/>
          <w:highlight w:val="none"/>
        </w:rPr>
      </w:pPr>
    </w:p>
    <w:tbl>
      <w:tblPr>
        <w:tblStyle w:val="59"/>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309"/>
        <w:gridCol w:w="1214"/>
        <w:gridCol w:w="1077"/>
        <w:gridCol w:w="1104"/>
        <w:gridCol w:w="1050"/>
        <w:gridCol w:w="1219"/>
        <w:gridCol w:w="909"/>
      </w:tblGrid>
      <w:tr w14:paraId="6C1FF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646" w:type="dxa"/>
            <w:noWrap w:val="0"/>
            <w:vAlign w:val="center"/>
          </w:tcPr>
          <w:p w14:paraId="7942F15D">
            <w:pPr>
              <w:snapToGrid w:val="0"/>
              <w:spacing w:line="400" w:lineRule="exact"/>
              <w:rPr>
                <w:rFonts w:hint="eastAsia" w:ascii="方正仿宋_GBK" w:hAnsi="宋体" w:eastAsia="方正仿宋_GBK"/>
                <w:sz w:val="24"/>
                <w:szCs w:val="28"/>
                <w:highlight w:val="none"/>
              </w:rPr>
            </w:pPr>
            <w:r>
              <w:rPr>
                <w:rFonts w:hint="eastAsia" w:ascii="方正仿宋_GBK" w:hAnsi="宋体" w:eastAsia="方正仿宋_GBK"/>
                <w:color w:val="auto"/>
                <w:sz w:val="24"/>
                <w:szCs w:val="28"/>
                <w:highlight w:val="none"/>
                <w:lang w:val="en-US" w:eastAsia="zh-CN"/>
              </w:rPr>
              <w:t>序号</w:t>
            </w:r>
          </w:p>
        </w:tc>
        <w:tc>
          <w:tcPr>
            <w:tcW w:w="1309" w:type="dxa"/>
            <w:noWrap w:val="0"/>
            <w:vAlign w:val="center"/>
          </w:tcPr>
          <w:p w14:paraId="47EE0FA7">
            <w:pPr>
              <w:snapToGrid w:val="0"/>
              <w:spacing w:line="400" w:lineRule="exact"/>
              <w:rPr>
                <w:rFonts w:hint="eastAsia" w:ascii="方正仿宋_GBK" w:hAnsi="宋体" w:eastAsia="方正仿宋_GBK"/>
                <w:sz w:val="24"/>
                <w:szCs w:val="28"/>
                <w:highlight w:val="none"/>
              </w:rPr>
            </w:pPr>
            <w:r>
              <w:rPr>
                <w:rFonts w:hint="eastAsia" w:ascii="方正仿宋_GBK" w:hAnsi="宋体" w:eastAsia="方正仿宋_GBK"/>
                <w:color w:val="auto"/>
                <w:sz w:val="24"/>
                <w:szCs w:val="28"/>
                <w:highlight w:val="none"/>
                <w:lang w:val="en-US" w:eastAsia="zh-CN"/>
              </w:rPr>
              <w:t>药剂名称</w:t>
            </w:r>
          </w:p>
        </w:tc>
        <w:tc>
          <w:tcPr>
            <w:tcW w:w="1214" w:type="dxa"/>
            <w:noWrap w:val="0"/>
            <w:vAlign w:val="center"/>
          </w:tcPr>
          <w:p w14:paraId="2747F476">
            <w:pPr>
              <w:snapToGrid w:val="0"/>
              <w:spacing w:line="400" w:lineRule="exact"/>
              <w:ind w:firstLine="480" w:firstLineChars="200"/>
              <w:rPr>
                <w:rFonts w:hint="eastAsia" w:ascii="方正仿宋_GBK" w:hAnsi="宋体" w:eastAsia="方正仿宋_GBK"/>
                <w:sz w:val="24"/>
                <w:szCs w:val="28"/>
                <w:highlight w:val="none"/>
              </w:rPr>
            </w:pPr>
            <w:r>
              <w:rPr>
                <w:rFonts w:hint="eastAsia" w:ascii="方正仿宋_GBK" w:hAnsi="宋体" w:eastAsia="方正仿宋_GBK"/>
                <w:color w:val="auto"/>
                <w:sz w:val="24"/>
                <w:szCs w:val="28"/>
                <w:highlight w:val="none"/>
                <w:lang w:val="en-US" w:eastAsia="zh-CN"/>
              </w:rPr>
              <w:t>规格</w:t>
            </w:r>
          </w:p>
        </w:tc>
        <w:tc>
          <w:tcPr>
            <w:tcW w:w="1077" w:type="dxa"/>
            <w:noWrap w:val="0"/>
            <w:vAlign w:val="center"/>
          </w:tcPr>
          <w:p w14:paraId="51D530B0">
            <w:pPr>
              <w:snapToGrid w:val="0"/>
              <w:spacing w:line="400" w:lineRule="exact"/>
              <w:rPr>
                <w:rFonts w:hint="eastAsia" w:ascii="方正仿宋_GBK" w:hAnsi="宋体" w:eastAsia="方正仿宋_GBK"/>
                <w:sz w:val="24"/>
                <w:szCs w:val="28"/>
                <w:highlight w:val="none"/>
                <w:lang w:eastAsia="zh-CN"/>
              </w:rPr>
            </w:pPr>
            <w:r>
              <w:rPr>
                <w:rFonts w:hint="eastAsia" w:ascii="方正仿宋_GBK" w:hAnsi="宋体" w:eastAsia="方正仿宋_GBK"/>
                <w:color w:val="auto"/>
                <w:sz w:val="24"/>
                <w:szCs w:val="28"/>
                <w:highlight w:val="none"/>
                <w:lang w:val="en-US" w:eastAsia="zh-CN"/>
              </w:rPr>
              <w:t>单位</w:t>
            </w:r>
          </w:p>
        </w:tc>
        <w:tc>
          <w:tcPr>
            <w:tcW w:w="1104" w:type="dxa"/>
            <w:noWrap w:val="0"/>
            <w:vAlign w:val="center"/>
          </w:tcPr>
          <w:p w14:paraId="367DDEA6">
            <w:pPr>
              <w:snapToGrid w:val="0"/>
              <w:spacing w:line="400" w:lineRule="exact"/>
              <w:rPr>
                <w:rFonts w:hint="eastAsia" w:ascii="方正仿宋_GBK" w:hAnsi="宋体" w:eastAsia="方正仿宋_GBK"/>
                <w:sz w:val="24"/>
                <w:szCs w:val="28"/>
                <w:highlight w:val="none"/>
              </w:rPr>
            </w:pPr>
            <w:r>
              <w:rPr>
                <w:rFonts w:hint="eastAsia" w:ascii="方正仿宋_GBK" w:hAnsi="宋体" w:eastAsia="方正仿宋_GBK"/>
                <w:color w:val="auto"/>
                <w:sz w:val="24"/>
                <w:szCs w:val="28"/>
                <w:highlight w:val="none"/>
                <w:lang w:val="en-US" w:eastAsia="zh-CN"/>
              </w:rPr>
              <w:t>暂定数量</w:t>
            </w:r>
          </w:p>
        </w:tc>
        <w:tc>
          <w:tcPr>
            <w:tcW w:w="1050" w:type="dxa"/>
            <w:noWrap w:val="0"/>
            <w:vAlign w:val="center"/>
          </w:tcPr>
          <w:p w14:paraId="2334D8D7">
            <w:pPr>
              <w:snapToGrid w:val="0"/>
              <w:spacing w:line="400" w:lineRule="exact"/>
              <w:rPr>
                <w:rFonts w:hint="eastAsia" w:ascii="方正仿宋_GBK" w:hAnsi="宋体" w:eastAsia="方正仿宋_GBK"/>
                <w:sz w:val="24"/>
                <w:szCs w:val="28"/>
                <w:highlight w:val="none"/>
              </w:rPr>
            </w:pPr>
            <w:r>
              <w:rPr>
                <w:rFonts w:hint="eastAsia" w:ascii="方正仿宋_GBK" w:hAnsi="宋体" w:eastAsia="方正仿宋_GBK"/>
                <w:color w:val="auto"/>
                <w:sz w:val="24"/>
                <w:szCs w:val="28"/>
                <w:highlight w:val="none"/>
                <w:lang w:val="en-US" w:eastAsia="zh-CN"/>
              </w:rPr>
              <w:t>制造商或品牌</w:t>
            </w:r>
          </w:p>
        </w:tc>
        <w:tc>
          <w:tcPr>
            <w:tcW w:w="1219" w:type="dxa"/>
            <w:noWrap w:val="0"/>
            <w:vAlign w:val="center"/>
          </w:tcPr>
          <w:p w14:paraId="125F3CFD">
            <w:pPr>
              <w:snapToGrid w:val="0"/>
              <w:spacing w:line="400" w:lineRule="exact"/>
              <w:rPr>
                <w:rFonts w:hint="eastAsia" w:ascii="方正仿宋_GBK" w:hAnsi="宋体" w:eastAsia="方正仿宋_GBK"/>
                <w:sz w:val="24"/>
                <w:szCs w:val="28"/>
                <w:highlight w:val="none"/>
              </w:rPr>
            </w:pPr>
            <w:r>
              <w:rPr>
                <w:rFonts w:hint="eastAsia" w:ascii="方正仿宋_GBK" w:hAnsi="宋体" w:eastAsia="方正仿宋_GBK"/>
                <w:color w:val="auto"/>
                <w:sz w:val="24"/>
                <w:szCs w:val="28"/>
                <w:highlight w:val="none"/>
                <w:lang w:val="en-US" w:eastAsia="zh-CN"/>
              </w:rPr>
              <w:t>最高限价单价（元）</w:t>
            </w:r>
          </w:p>
        </w:tc>
        <w:tc>
          <w:tcPr>
            <w:tcW w:w="909" w:type="dxa"/>
            <w:noWrap w:val="0"/>
            <w:vAlign w:val="center"/>
          </w:tcPr>
          <w:p w14:paraId="718259E5">
            <w:pPr>
              <w:snapToGrid w:val="0"/>
              <w:spacing w:line="400" w:lineRule="exact"/>
              <w:rPr>
                <w:rFonts w:hint="eastAsia" w:ascii="方正仿宋_GBK" w:hAnsi="宋体" w:eastAsia="方正仿宋_GBK"/>
                <w:sz w:val="24"/>
                <w:szCs w:val="28"/>
                <w:highlight w:val="none"/>
              </w:rPr>
            </w:pPr>
            <w:r>
              <w:rPr>
                <w:rFonts w:hint="eastAsia" w:ascii="方正仿宋_GBK" w:hAnsi="宋体" w:eastAsia="方正仿宋_GBK"/>
                <w:color w:val="auto"/>
                <w:sz w:val="24"/>
                <w:szCs w:val="28"/>
                <w:highlight w:val="none"/>
                <w:lang w:val="en-US" w:eastAsia="zh-CN"/>
              </w:rPr>
              <w:t>备注</w:t>
            </w:r>
          </w:p>
        </w:tc>
      </w:tr>
      <w:tr w14:paraId="59711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646" w:type="dxa"/>
            <w:tcBorders>
              <w:bottom w:val="single" w:color="auto" w:sz="4" w:space="0"/>
            </w:tcBorders>
            <w:noWrap w:val="0"/>
            <w:vAlign w:val="center"/>
          </w:tcPr>
          <w:p w14:paraId="07C65198">
            <w:pPr>
              <w:jc w:val="center"/>
              <w:rPr>
                <w:rFonts w:hint="eastAsia" w:ascii="方正仿宋_GBK" w:hAnsi="宋体" w:eastAsia="方正仿宋_GBK"/>
                <w:sz w:val="24"/>
                <w:szCs w:val="28"/>
                <w:highlight w:val="none"/>
              </w:rPr>
            </w:pPr>
          </w:p>
        </w:tc>
        <w:tc>
          <w:tcPr>
            <w:tcW w:w="1309" w:type="dxa"/>
            <w:tcBorders>
              <w:bottom w:val="single" w:color="auto" w:sz="4" w:space="0"/>
            </w:tcBorders>
            <w:noWrap w:val="0"/>
            <w:vAlign w:val="center"/>
          </w:tcPr>
          <w:p w14:paraId="23A107B6">
            <w:pPr>
              <w:jc w:val="center"/>
              <w:rPr>
                <w:rFonts w:hint="eastAsia" w:ascii="方正仿宋_GBK" w:hAnsi="宋体" w:eastAsia="方正仿宋_GBK"/>
                <w:sz w:val="24"/>
                <w:szCs w:val="28"/>
                <w:highlight w:val="none"/>
              </w:rPr>
            </w:pPr>
          </w:p>
        </w:tc>
        <w:tc>
          <w:tcPr>
            <w:tcW w:w="1214" w:type="dxa"/>
            <w:tcBorders>
              <w:bottom w:val="single" w:color="auto" w:sz="4" w:space="0"/>
            </w:tcBorders>
            <w:noWrap w:val="0"/>
            <w:vAlign w:val="center"/>
          </w:tcPr>
          <w:p w14:paraId="00106E69">
            <w:pPr>
              <w:jc w:val="center"/>
              <w:rPr>
                <w:rFonts w:hint="eastAsia" w:ascii="方正仿宋_GBK" w:hAnsi="宋体" w:eastAsia="方正仿宋_GBK"/>
                <w:sz w:val="24"/>
                <w:szCs w:val="28"/>
                <w:highlight w:val="none"/>
              </w:rPr>
            </w:pPr>
          </w:p>
        </w:tc>
        <w:tc>
          <w:tcPr>
            <w:tcW w:w="1077" w:type="dxa"/>
            <w:tcBorders>
              <w:bottom w:val="single" w:color="auto" w:sz="4" w:space="0"/>
            </w:tcBorders>
            <w:noWrap w:val="0"/>
            <w:vAlign w:val="center"/>
          </w:tcPr>
          <w:p w14:paraId="60185CB0">
            <w:pPr>
              <w:jc w:val="center"/>
              <w:rPr>
                <w:rFonts w:hint="eastAsia" w:ascii="方正仿宋_GBK" w:hAnsi="宋体" w:eastAsia="方正仿宋_GBK"/>
                <w:sz w:val="24"/>
                <w:szCs w:val="28"/>
                <w:highlight w:val="none"/>
              </w:rPr>
            </w:pPr>
          </w:p>
        </w:tc>
        <w:tc>
          <w:tcPr>
            <w:tcW w:w="1104" w:type="dxa"/>
            <w:tcBorders>
              <w:bottom w:val="single" w:color="auto" w:sz="4" w:space="0"/>
            </w:tcBorders>
            <w:noWrap w:val="0"/>
            <w:vAlign w:val="center"/>
          </w:tcPr>
          <w:p w14:paraId="074C5FB4">
            <w:pPr>
              <w:jc w:val="center"/>
              <w:rPr>
                <w:rFonts w:hint="eastAsia" w:ascii="方正仿宋_GBK" w:hAnsi="宋体" w:eastAsia="方正仿宋_GBK"/>
                <w:sz w:val="24"/>
                <w:szCs w:val="28"/>
                <w:highlight w:val="none"/>
              </w:rPr>
            </w:pPr>
          </w:p>
        </w:tc>
        <w:tc>
          <w:tcPr>
            <w:tcW w:w="1050" w:type="dxa"/>
            <w:tcBorders>
              <w:bottom w:val="single" w:color="auto" w:sz="4" w:space="0"/>
            </w:tcBorders>
            <w:noWrap w:val="0"/>
            <w:vAlign w:val="center"/>
          </w:tcPr>
          <w:p w14:paraId="284AC2A4">
            <w:pPr>
              <w:jc w:val="center"/>
              <w:rPr>
                <w:rFonts w:hint="eastAsia" w:ascii="方正仿宋_GBK" w:hAnsi="宋体" w:eastAsia="方正仿宋_GBK"/>
                <w:sz w:val="24"/>
                <w:szCs w:val="28"/>
                <w:highlight w:val="none"/>
              </w:rPr>
            </w:pPr>
          </w:p>
        </w:tc>
        <w:tc>
          <w:tcPr>
            <w:tcW w:w="1219" w:type="dxa"/>
            <w:tcBorders>
              <w:bottom w:val="single" w:color="auto" w:sz="4" w:space="0"/>
            </w:tcBorders>
            <w:noWrap w:val="0"/>
            <w:vAlign w:val="center"/>
          </w:tcPr>
          <w:p w14:paraId="7A02617C">
            <w:pPr>
              <w:jc w:val="center"/>
              <w:rPr>
                <w:rFonts w:hint="eastAsia" w:ascii="方正仿宋_GBK" w:hAnsi="宋体" w:eastAsia="方正仿宋_GBK"/>
                <w:sz w:val="24"/>
                <w:szCs w:val="28"/>
                <w:highlight w:val="none"/>
              </w:rPr>
            </w:pPr>
          </w:p>
        </w:tc>
        <w:tc>
          <w:tcPr>
            <w:tcW w:w="909" w:type="dxa"/>
            <w:tcBorders>
              <w:bottom w:val="single" w:color="auto" w:sz="4" w:space="0"/>
            </w:tcBorders>
            <w:noWrap w:val="0"/>
            <w:vAlign w:val="center"/>
          </w:tcPr>
          <w:p w14:paraId="46EC1ABB">
            <w:pPr>
              <w:jc w:val="center"/>
              <w:rPr>
                <w:rFonts w:hint="eastAsia" w:ascii="方正仿宋_GBK" w:hAnsi="宋体" w:eastAsia="方正仿宋_GBK"/>
                <w:sz w:val="24"/>
                <w:szCs w:val="28"/>
                <w:highlight w:val="none"/>
              </w:rPr>
            </w:pPr>
          </w:p>
        </w:tc>
      </w:tr>
      <w:tr w14:paraId="46A30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646" w:type="dxa"/>
            <w:noWrap w:val="0"/>
            <w:vAlign w:val="center"/>
          </w:tcPr>
          <w:p w14:paraId="63C8B7E8">
            <w:pPr>
              <w:jc w:val="center"/>
              <w:rPr>
                <w:rFonts w:hint="eastAsia" w:ascii="方正仿宋_GBK" w:hAnsi="宋体" w:eastAsia="方正仿宋_GBK"/>
                <w:sz w:val="24"/>
                <w:szCs w:val="28"/>
                <w:highlight w:val="none"/>
              </w:rPr>
            </w:pPr>
          </w:p>
        </w:tc>
        <w:tc>
          <w:tcPr>
            <w:tcW w:w="1309" w:type="dxa"/>
            <w:noWrap w:val="0"/>
            <w:vAlign w:val="center"/>
          </w:tcPr>
          <w:p w14:paraId="612A29C7">
            <w:pPr>
              <w:jc w:val="center"/>
              <w:rPr>
                <w:rFonts w:hint="eastAsia" w:ascii="方正仿宋_GBK" w:hAnsi="宋体" w:eastAsia="方正仿宋_GBK"/>
                <w:sz w:val="24"/>
                <w:szCs w:val="28"/>
                <w:highlight w:val="none"/>
              </w:rPr>
            </w:pPr>
          </w:p>
        </w:tc>
        <w:tc>
          <w:tcPr>
            <w:tcW w:w="1214" w:type="dxa"/>
            <w:noWrap w:val="0"/>
            <w:vAlign w:val="center"/>
          </w:tcPr>
          <w:p w14:paraId="765072C6">
            <w:pPr>
              <w:jc w:val="center"/>
              <w:rPr>
                <w:rFonts w:hint="eastAsia" w:ascii="方正仿宋_GBK" w:hAnsi="宋体" w:eastAsia="方正仿宋_GBK"/>
                <w:sz w:val="24"/>
                <w:szCs w:val="28"/>
                <w:highlight w:val="none"/>
              </w:rPr>
            </w:pPr>
          </w:p>
        </w:tc>
        <w:tc>
          <w:tcPr>
            <w:tcW w:w="1077" w:type="dxa"/>
            <w:noWrap w:val="0"/>
            <w:vAlign w:val="center"/>
          </w:tcPr>
          <w:p w14:paraId="712C1AFF">
            <w:pPr>
              <w:jc w:val="center"/>
              <w:rPr>
                <w:rFonts w:hint="eastAsia" w:ascii="方正仿宋_GBK" w:hAnsi="宋体" w:eastAsia="方正仿宋_GBK"/>
                <w:sz w:val="24"/>
                <w:szCs w:val="28"/>
                <w:highlight w:val="none"/>
              </w:rPr>
            </w:pPr>
          </w:p>
        </w:tc>
        <w:tc>
          <w:tcPr>
            <w:tcW w:w="1104" w:type="dxa"/>
            <w:noWrap w:val="0"/>
            <w:vAlign w:val="center"/>
          </w:tcPr>
          <w:p w14:paraId="09DBB8A2">
            <w:pPr>
              <w:jc w:val="center"/>
              <w:rPr>
                <w:rFonts w:hint="eastAsia" w:ascii="方正仿宋_GBK" w:hAnsi="宋体" w:eastAsia="方正仿宋_GBK"/>
                <w:sz w:val="24"/>
                <w:szCs w:val="28"/>
                <w:highlight w:val="none"/>
              </w:rPr>
            </w:pPr>
          </w:p>
        </w:tc>
        <w:tc>
          <w:tcPr>
            <w:tcW w:w="1050" w:type="dxa"/>
            <w:noWrap w:val="0"/>
            <w:vAlign w:val="center"/>
          </w:tcPr>
          <w:p w14:paraId="6CE4C776">
            <w:pPr>
              <w:jc w:val="center"/>
              <w:rPr>
                <w:rFonts w:hint="eastAsia" w:ascii="方正仿宋_GBK" w:hAnsi="宋体" w:eastAsia="方正仿宋_GBK"/>
                <w:sz w:val="24"/>
                <w:szCs w:val="28"/>
                <w:highlight w:val="none"/>
              </w:rPr>
            </w:pPr>
          </w:p>
        </w:tc>
        <w:tc>
          <w:tcPr>
            <w:tcW w:w="1219" w:type="dxa"/>
            <w:noWrap w:val="0"/>
            <w:vAlign w:val="center"/>
          </w:tcPr>
          <w:p w14:paraId="5483AFC5">
            <w:pPr>
              <w:jc w:val="center"/>
              <w:rPr>
                <w:rFonts w:hint="eastAsia" w:ascii="方正仿宋_GBK" w:hAnsi="宋体" w:eastAsia="方正仿宋_GBK"/>
                <w:sz w:val="24"/>
                <w:szCs w:val="28"/>
                <w:highlight w:val="none"/>
              </w:rPr>
            </w:pPr>
          </w:p>
        </w:tc>
        <w:tc>
          <w:tcPr>
            <w:tcW w:w="909" w:type="dxa"/>
            <w:noWrap w:val="0"/>
            <w:vAlign w:val="center"/>
          </w:tcPr>
          <w:p w14:paraId="325A684B">
            <w:pPr>
              <w:jc w:val="center"/>
              <w:rPr>
                <w:rFonts w:hint="eastAsia" w:ascii="方正仿宋_GBK" w:hAnsi="宋体" w:eastAsia="方正仿宋_GBK"/>
                <w:sz w:val="24"/>
                <w:szCs w:val="28"/>
                <w:highlight w:val="none"/>
              </w:rPr>
            </w:pPr>
          </w:p>
        </w:tc>
      </w:tr>
      <w:tr w14:paraId="31BFA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646" w:type="dxa"/>
            <w:noWrap w:val="0"/>
            <w:vAlign w:val="center"/>
          </w:tcPr>
          <w:p w14:paraId="741DAD5F">
            <w:pPr>
              <w:jc w:val="center"/>
              <w:rPr>
                <w:rFonts w:hint="eastAsia" w:ascii="方正仿宋_GBK" w:hAnsi="宋体" w:eastAsia="方正仿宋_GBK"/>
                <w:sz w:val="24"/>
                <w:szCs w:val="28"/>
                <w:highlight w:val="none"/>
              </w:rPr>
            </w:pPr>
          </w:p>
        </w:tc>
        <w:tc>
          <w:tcPr>
            <w:tcW w:w="1309" w:type="dxa"/>
            <w:noWrap w:val="0"/>
            <w:vAlign w:val="center"/>
          </w:tcPr>
          <w:p w14:paraId="5322FB29">
            <w:pPr>
              <w:jc w:val="center"/>
              <w:rPr>
                <w:rFonts w:hint="eastAsia" w:ascii="方正仿宋_GBK" w:hAnsi="宋体" w:eastAsia="方正仿宋_GBK"/>
                <w:sz w:val="24"/>
                <w:szCs w:val="28"/>
                <w:highlight w:val="none"/>
              </w:rPr>
            </w:pPr>
          </w:p>
        </w:tc>
        <w:tc>
          <w:tcPr>
            <w:tcW w:w="1214" w:type="dxa"/>
            <w:noWrap w:val="0"/>
            <w:vAlign w:val="center"/>
          </w:tcPr>
          <w:p w14:paraId="1ACCC162">
            <w:pPr>
              <w:jc w:val="center"/>
              <w:rPr>
                <w:rFonts w:hint="eastAsia" w:ascii="方正仿宋_GBK" w:hAnsi="宋体" w:eastAsia="方正仿宋_GBK"/>
                <w:sz w:val="24"/>
                <w:szCs w:val="28"/>
                <w:highlight w:val="none"/>
              </w:rPr>
            </w:pPr>
          </w:p>
        </w:tc>
        <w:tc>
          <w:tcPr>
            <w:tcW w:w="1077" w:type="dxa"/>
            <w:noWrap w:val="0"/>
            <w:vAlign w:val="center"/>
          </w:tcPr>
          <w:p w14:paraId="68F0D415">
            <w:pPr>
              <w:jc w:val="center"/>
              <w:rPr>
                <w:rFonts w:hint="eastAsia" w:ascii="方正仿宋_GBK" w:hAnsi="宋体" w:eastAsia="方正仿宋_GBK"/>
                <w:sz w:val="24"/>
                <w:szCs w:val="28"/>
                <w:highlight w:val="none"/>
              </w:rPr>
            </w:pPr>
          </w:p>
        </w:tc>
        <w:tc>
          <w:tcPr>
            <w:tcW w:w="1104" w:type="dxa"/>
            <w:noWrap w:val="0"/>
            <w:vAlign w:val="center"/>
          </w:tcPr>
          <w:p w14:paraId="2E16D8A1">
            <w:pPr>
              <w:jc w:val="center"/>
              <w:rPr>
                <w:rFonts w:hint="eastAsia" w:ascii="方正仿宋_GBK" w:hAnsi="宋体" w:eastAsia="方正仿宋_GBK"/>
                <w:sz w:val="24"/>
                <w:szCs w:val="28"/>
                <w:highlight w:val="none"/>
              </w:rPr>
            </w:pPr>
          </w:p>
        </w:tc>
        <w:tc>
          <w:tcPr>
            <w:tcW w:w="1050" w:type="dxa"/>
            <w:noWrap w:val="0"/>
            <w:vAlign w:val="center"/>
          </w:tcPr>
          <w:p w14:paraId="53F52928">
            <w:pPr>
              <w:jc w:val="center"/>
              <w:rPr>
                <w:rFonts w:hint="eastAsia" w:ascii="方正仿宋_GBK" w:hAnsi="宋体" w:eastAsia="方正仿宋_GBK"/>
                <w:sz w:val="24"/>
                <w:szCs w:val="28"/>
                <w:highlight w:val="none"/>
              </w:rPr>
            </w:pPr>
          </w:p>
        </w:tc>
        <w:tc>
          <w:tcPr>
            <w:tcW w:w="1219" w:type="dxa"/>
            <w:noWrap w:val="0"/>
            <w:vAlign w:val="center"/>
          </w:tcPr>
          <w:p w14:paraId="54092BBD">
            <w:pPr>
              <w:jc w:val="center"/>
              <w:rPr>
                <w:rFonts w:hint="eastAsia" w:ascii="方正仿宋_GBK" w:hAnsi="宋体" w:eastAsia="方正仿宋_GBK"/>
                <w:sz w:val="24"/>
                <w:szCs w:val="28"/>
                <w:highlight w:val="none"/>
              </w:rPr>
            </w:pPr>
          </w:p>
        </w:tc>
        <w:tc>
          <w:tcPr>
            <w:tcW w:w="909" w:type="dxa"/>
            <w:noWrap w:val="0"/>
            <w:vAlign w:val="center"/>
          </w:tcPr>
          <w:p w14:paraId="4D69E32A">
            <w:pPr>
              <w:jc w:val="center"/>
              <w:rPr>
                <w:rFonts w:hint="eastAsia" w:ascii="方正仿宋_GBK" w:hAnsi="宋体" w:eastAsia="方正仿宋_GBK"/>
                <w:sz w:val="24"/>
                <w:szCs w:val="28"/>
                <w:highlight w:val="none"/>
              </w:rPr>
            </w:pPr>
          </w:p>
        </w:tc>
      </w:tr>
    </w:tbl>
    <w:p w14:paraId="75046AB5">
      <w:pPr>
        <w:snapToGrid w:val="0"/>
        <w:spacing w:line="500" w:lineRule="exact"/>
        <w:rPr>
          <w:rFonts w:hint="eastAsia" w:ascii="方正仿宋_GBK" w:hAnsi="宋体" w:eastAsia="方正仿宋_GBK"/>
          <w:sz w:val="24"/>
          <w:szCs w:val="28"/>
          <w:highlight w:val="none"/>
        </w:rPr>
      </w:pPr>
    </w:p>
    <w:p w14:paraId="584EBF31">
      <w:pPr>
        <w:numPr>
          <w:ilvl w:val="0"/>
          <w:numId w:val="0"/>
        </w:numPr>
        <w:snapToGrid w:val="0"/>
        <w:spacing w:line="500" w:lineRule="exact"/>
        <w:ind w:firstLine="480" w:firstLineChars="200"/>
        <w:rPr>
          <w:rFonts w:hint="eastAsia" w:ascii="方正仿宋_GBK" w:hAnsi="宋体" w:eastAsia="方正仿宋_GBK" w:cs="Times New Roman"/>
          <w:sz w:val="24"/>
          <w:szCs w:val="28"/>
          <w:highlight w:val="none"/>
        </w:rPr>
      </w:pPr>
      <w:r>
        <w:rPr>
          <w:rFonts w:hint="eastAsia" w:ascii="方正仿宋_GBK" w:hAnsi="宋体" w:eastAsia="方正仿宋_GBK" w:cs="Times New Roman"/>
          <w:sz w:val="24"/>
          <w:szCs w:val="28"/>
          <w:highlight w:val="none"/>
        </w:rPr>
        <w:t>注：1.请供应商完整填写本表。</w:t>
      </w:r>
    </w:p>
    <w:p w14:paraId="38E514CD">
      <w:pPr>
        <w:numPr>
          <w:ilvl w:val="0"/>
          <w:numId w:val="0"/>
        </w:numPr>
        <w:snapToGrid w:val="0"/>
        <w:spacing w:line="500" w:lineRule="exact"/>
        <w:ind w:left="960" w:leftChars="0"/>
        <w:rPr>
          <w:rFonts w:hint="eastAsia" w:ascii="方正仿宋_GBK" w:hAnsi="宋体" w:eastAsia="方正仿宋_GBK"/>
          <w:sz w:val="24"/>
          <w:szCs w:val="28"/>
          <w:highlight w:val="none"/>
        </w:rPr>
      </w:pPr>
      <w:r>
        <w:rPr>
          <w:rFonts w:hint="eastAsia" w:ascii="方正仿宋_GBK" w:hAnsi="宋体" w:eastAsia="方正仿宋_GBK"/>
          <w:sz w:val="24"/>
          <w:szCs w:val="28"/>
          <w:highlight w:val="none"/>
          <w:lang w:val="en-US" w:eastAsia="zh-CN"/>
        </w:rPr>
        <w:t>2.</w:t>
      </w:r>
      <w:r>
        <w:rPr>
          <w:rFonts w:hint="eastAsia" w:ascii="方正仿宋_GBK" w:hAnsi="宋体" w:eastAsia="方正仿宋_GBK"/>
          <w:sz w:val="24"/>
          <w:szCs w:val="28"/>
          <w:highlight w:val="none"/>
        </w:rPr>
        <w:t>该表可扩展</w:t>
      </w:r>
      <w:bookmarkStart w:id="602" w:name="OLE_LINK2"/>
      <w:bookmarkStart w:id="603" w:name="OLE_LINK1"/>
      <w:r>
        <w:rPr>
          <w:rFonts w:hint="eastAsia" w:ascii="方正仿宋_GBK" w:hAnsi="宋体" w:eastAsia="方正仿宋_GBK"/>
          <w:sz w:val="24"/>
          <w:szCs w:val="28"/>
          <w:highlight w:val="none"/>
        </w:rPr>
        <w:t>。</w:t>
      </w:r>
      <w:bookmarkEnd w:id="602"/>
      <w:bookmarkEnd w:id="603"/>
    </w:p>
    <w:p w14:paraId="59CA691D">
      <w:pPr>
        <w:numPr>
          <w:ilvl w:val="0"/>
          <w:numId w:val="0"/>
        </w:numPr>
        <w:snapToGrid w:val="0"/>
        <w:spacing w:line="500" w:lineRule="exact"/>
        <w:ind w:left="960" w:leftChars="0"/>
        <w:rPr>
          <w:rFonts w:hint="eastAsia" w:ascii="方正仿宋_GBK" w:hAnsi="宋体" w:eastAsia="方正仿宋_GBK"/>
          <w:sz w:val="24"/>
          <w:szCs w:val="28"/>
          <w:highlight w:val="none"/>
        </w:rPr>
      </w:pPr>
    </w:p>
    <w:p w14:paraId="3BF383D8">
      <w:pPr>
        <w:snapToGrid w:val="0"/>
        <w:spacing w:line="500" w:lineRule="exact"/>
        <w:rPr>
          <w:rFonts w:hint="eastAsia" w:ascii="方正仿宋_GBK" w:hAnsi="宋体" w:eastAsia="方正仿宋_GBK"/>
          <w:sz w:val="24"/>
          <w:szCs w:val="24"/>
          <w:highlight w:val="none"/>
        </w:rPr>
      </w:pPr>
      <w:r>
        <w:rPr>
          <w:rFonts w:hint="eastAsia" w:ascii="方正仿宋_GBK" w:hAnsi="宋体" w:eastAsia="方正仿宋_GBK"/>
          <w:sz w:val="24"/>
          <w:szCs w:val="28"/>
          <w:highlight w:val="none"/>
        </w:rPr>
        <w:t xml:space="preserve">       </w:t>
      </w:r>
    </w:p>
    <w:p w14:paraId="24E88A6C">
      <w:pPr>
        <w:pStyle w:val="39"/>
        <w:spacing w:line="360" w:lineRule="auto"/>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 xml:space="preserve">            </w:t>
      </w:r>
    </w:p>
    <w:p w14:paraId="4CF9F8C0">
      <w:pPr>
        <w:spacing w:line="360" w:lineRule="auto"/>
        <w:rPr>
          <w:rFonts w:hint="eastAsia"/>
          <w:highlight w:val="none"/>
        </w:rPr>
      </w:pPr>
      <w:r>
        <w:rPr>
          <w:rFonts w:hint="eastAsia" w:ascii="方正仿宋_GBK" w:hAnsi="宋体" w:eastAsia="方正仿宋_GBK"/>
          <w:sz w:val="24"/>
          <w:szCs w:val="24"/>
          <w:highlight w:val="none"/>
        </w:rPr>
        <w:t xml:space="preserve">                                          供应商名称（公章）或自然人签署：</w:t>
      </w:r>
    </w:p>
    <w:p w14:paraId="068FC7B2">
      <w:pPr>
        <w:spacing w:line="360" w:lineRule="auto"/>
        <w:ind w:right="480" w:firstLine="6480" w:firstLineChars="27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年     月    日</w:t>
      </w:r>
    </w:p>
    <w:p w14:paraId="67CAB546">
      <w:pPr>
        <w:snapToGrid w:val="0"/>
        <w:spacing w:line="360" w:lineRule="auto"/>
        <w:ind w:firstLine="480" w:firstLineChars="200"/>
        <w:rPr>
          <w:rFonts w:hint="eastAsia" w:ascii="方正仿宋_GBK" w:hAnsi="宋体" w:eastAsia="方正仿宋_GBK"/>
          <w:sz w:val="24"/>
          <w:szCs w:val="24"/>
          <w:highlight w:val="none"/>
          <w:bdr w:val="single" w:color="auto" w:sz="4" w:space="0"/>
        </w:rPr>
        <w:sectPr>
          <w:pgSz w:w="11907" w:h="16840"/>
          <w:pgMar w:top="1134" w:right="1191" w:bottom="1134" w:left="1304" w:header="851" w:footer="992" w:gutter="0"/>
          <w:pgNumType w:fmt="numberInDash"/>
          <w:cols w:space="720" w:num="1"/>
          <w:docGrid w:linePitch="380" w:charSpace="-5735"/>
        </w:sectPr>
      </w:pPr>
    </w:p>
    <w:p w14:paraId="3A0A6666">
      <w:pPr>
        <w:pStyle w:val="3"/>
        <w:adjustRightInd w:val="0"/>
        <w:snapToGrid w:val="0"/>
        <w:spacing w:before="0" w:after="0" w:line="400" w:lineRule="exact"/>
        <w:ind w:firstLine="482" w:firstLineChars="200"/>
        <w:rPr>
          <w:rFonts w:hint="eastAsia" w:ascii="方正仿宋_GBK" w:hAnsi="宋体" w:eastAsia="方正仿宋_GBK"/>
          <w:sz w:val="24"/>
          <w:highlight w:val="none"/>
        </w:rPr>
      </w:pPr>
      <w:bookmarkStart w:id="604" w:name="_Toc22655"/>
      <w:bookmarkStart w:id="605" w:name="_Toc313888361"/>
      <w:bookmarkStart w:id="606" w:name="_Toc106034809"/>
      <w:bookmarkStart w:id="607" w:name="_Toc26085"/>
      <w:bookmarkStart w:id="608" w:name="_Toc1487810086"/>
      <w:bookmarkStart w:id="609" w:name="_Toc921562765"/>
      <w:bookmarkStart w:id="610" w:name="_Toc14073"/>
      <w:bookmarkStart w:id="611" w:name="_Toc65660380"/>
      <w:bookmarkStart w:id="612" w:name="_Toc1018453178"/>
      <w:bookmarkStart w:id="613" w:name="_Toc4000"/>
      <w:bookmarkStart w:id="614" w:name="_Toc860865215"/>
      <w:bookmarkStart w:id="615" w:name="_Toc2048107234"/>
      <w:bookmarkStart w:id="616" w:name="_Toc17169"/>
      <w:bookmarkStart w:id="617" w:name="_Toc501634549"/>
      <w:bookmarkStart w:id="618" w:name="_Toc27316"/>
      <w:bookmarkStart w:id="619" w:name="_Toc314364082"/>
      <w:bookmarkStart w:id="620" w:name="_Toc361981367"/>
      <w:bookmarkStart w:id="621" w:name="_Toc313008357"/>
      <w:bookmarkStart w:id="622" w:name="_Toc414497768"/>
      <w:bookmarkStart w:id="623" w:name="_Toc342913420"/>
      <w:r>
        <w:rPr>
          <w:rFonts w:hint="eastAsia" w:ascii="方正仿宋_GBK" w:hAnsi="宋体" w:eastAsia="方正仿宋_GBK"/>
          <w:sz w:val="24"/>
          <w:highlight w:val="none"/>
        </w:rPr>
        <w:t>二、技术（质量）部分</w:t>
      </w:r>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p>
    <w:p w14:paraId="0DFA308E">
      <w:pPr>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（一）技术（质量）响应偏离表</w:t>
      </w:r>
    </w:p>
    <w:p w14:paraId="56BCFE06">
      <w:pPr>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 xml:space="preserve">项目号：                               </w:t>
      </w:r>
    </w:p>
    <w:p w14:paraId="60BE27A3">
      <w:pPr>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询价项目名称：</w:t>
      </w:r>
    </w:p>
    <w:tbl>
      <w:tblPr>
        <w:tblStyle w:val="59"/>
        <w:tblW w:w="9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49F89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noWrap w:val="0"/>
            <w:vAlign w:val="center"/>
          </w:tcPr>
          <w:p w14:paraId="4805B605">
            <w:pPr>
              <w:tabs>
                <w:tab w:val="left" w:pos="6300"/>
              </w:tabs>
              <w:snapToGrid w:val="0"/>
              <w:jc w:val="center"/>
              <w:outlineLvl w:val="0"/>
              <w:rPr>
                <w:rFonts w:hint="eastAsia" w:ascii="方正仿宋_GBK" w:hAnsi="宋体" w:eastAsia="方正仿宋_GBK"/>
                <w:b/>
                <w:sz w:val="21"/>
                <w:szCs w:val="21"/>
                <w:highlight w:val="none"/>
              </w:rPr>
            </w:pPr>
            <w:r>
              <w:rPr>
                <w:rFonts w:hint="eastAsia" w:ascii="方正仿宋_GBK" w:hAnsi="宋体" w:eastAsia="方正仿宋_GBK"/>
                <w:b/>
                <w:sz w:val="21"/>
                <w:szCs w:val="21"/>
                <w:highlight w:val="none"/>
              </w:rPr>
              <w:t>序号</w:t>
            </w:r>
          </w:p>
        </w:tc>
        <w:tc>
          <w:tcPr>
            <w:tcW w:w="2844" w:type="dxa"/>
            <w:noWrap w:val="0"/>
            <w:vAlign w:val="center"/>
          </w:tcPr>
          <w:p w14:paraId="560054D4">
            <w:pPr>
              <w:tabs>
                <w:tab w:val="left" w:pos="6300"/>
              </w:tabs>
              <w:snapToGrid w:val="0"/>
              <w:jc w:val="center"/>
              <w:outlineLvl w:val="0"/>
              <w:rPr>
                <w:rFonts w:hint="eastAsia" w:ascii="方正仿宋_GBK" w:hAnsi="宋体" w:eastAsia="方正仿宋_GBK"/>
                <w:b/>
                <w:sz w:val="21"/>
                <w:szCs w:val="21"/>
                <w:highlight w:val="none"/>
              </w:rPr>
            </w:pPr>
            <w:r>
              <w:rPr>
                <w:rFonts w:hint="eastAsia" w:ascii="方正仿宋_GBK" w:hAnsi="宋体" w:eastAsia="方正仿宋_GBK"/>
                <w:b/>
                <w:sz w:val="21"/>
                <w:szCs w:val="21"/>
                <w:highlight w:val="none"/>
              </w:rPr>
              <w:t>采购需求</w:t>
            </w:r>
          </w:p>
        </w:tc>
        <w:tc>
          <w:tcPr>
            <w:tcW w:w="2952" w:type="dxa"/>
            <w:noWrap w:val="0"/>
            <w:vAlign w:val="center"/>
          </w:tcPr>
          <w:p w14:paraId="78D747CB">
            <w:pPr>
              <w:tabs>
                <w:tab w:val="left" w:pos="6300"/>
              </w:tabs>
              <w:snapToGrid w:val="0"/>
              <w:jc w:val="center"/>
              <w:outlineLvl w:val="0"/>
              <w:rPr>
                <w:rFonts w:hint="eastAsia" w:ascii="方正仿宋_GBK" w:hAnsi="宋体" w:eastAsia="方正仿宋_GBK"/>
                <w:b/>
                <w:sz w:val="21"/>
                <w:szCs w:val="21"/>
                <w:highlight w:val="none"/>
              </w:rPr>
            </w:pPr>
            <w:r>
              <w:rPr>
                <w:rFonts w:hint="eastAsia" w:ascii="方正仿宋_GBK" w:hAnsi="宋体" w:eastAsia="方正仿宋_GBK"/>
                <w:b/>
                <w:sz w:val="21"/>
                <w:szCs w:val="21"/>
                <w:highlight w:val="none"/>
              </w:rPr>
              <w:t>响应情况</w:t>
            </w:r>
          </w:p>
        </w:tc>
        <w:tc>
          <w:tcPr>
            <w:tcW w:w="2212" w:type="dxa"/>
            <w:noWrap w:val="0"/>
            <w:vAlign w:val="center"/>
          </w:tcPr>
          <w:p w14:paraId="5AC7F6F6">
            <w:pPr>
              <w:tabs>
                <w:tab w:val="left" w:pos="6300"/>
              </w:tabs>
              <w:snapToGrid w:val="0"/>
              <w:jc w:val="center"/>
              <w:outlineLvl w:val="0"/>
              <w:rPr>
                <w:rFonts w:hint="eastAsia" w:ascii="方正仿宋_GBK" w:hAnsi="宋体" w:eastAsia="方正仿宋_GBK"/>
                <w:b/>
                <w:sz w:val="21"/>
                <w:szCs w:val="21"/>
                <w:highlight w:val="none"/>
              </w:rPr>
            </w:pPr>
            <w:r>
              <w:rPr>
                <w:rFonts w:hint="eastAsia" w:ascii="方正仿宋_GBK" w:hAnsi="宋体" w:eastAsia="方正仿宋_GBK"/>
                <w:b/>
                <w:sz w:val="21"/>
                <w:szCs w:val="21"/>
                <w:highlight w:val="none"/>
              </w:rPr>
              <w:t>差异说明</w:t>
            </w:r>
          </w:p>
        </w:tc>
      </w:tr>
      <w:tr w14:paraId="43A81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11A21B63">
            <w:pPr>
              <w:tabs>
                <w:tab w:val="left" w:pos="6300"/>
              </w:tabs>
              <w:snapToGrid w:val="0"/>
              <w:jc w:val="center"/>
              <w:outlineLvl w:val="0"/>
              <w:rPr>
                <w:rFonts w:hint="eastAsia" w:ascii="方正仿宋_GBK" w:hAnsi="宋体" w:eastAsia="方正仿宋_GBK"/>
                <w:sz w:val="21"/>
                <w:szCs w:val="21"/>
                <w:highlight w:val="none"/>
              </w:rPr>
            </w:pPr>
          </w:p>
        </w:tc>
        <w:tc>
          <w:tcPr>
            <w:tcW w:w="2844" w:type="dxa"/>
            <w:noWrap w:val="0"/>
            <w:vAlign w:val="center"/>
          </w:tcPr>
          <w:p w14:paraId="403FFC71">
            <w:pPr>
              <w:tabs>
                <w:tab w:val="left" w:pos="6300"/>
              </w:tabs>
              <w:snapToGrid w:val="0"/>
              <w:jc w:val="center"/>
              <w:outlineLvl w:val="0"/>
              <w:rPr>
                <w:rFonts w:hint="eastAsia" w:ascii="方正仿宋_GBK" w:hAnsi="宋体" w:eastAsia="方正仿宋_GBK"/>
                <w:sz w:val="21"/>
                <w:szCs w:val="21"/>
                <w:highlight w:val="none"/>
              </w:rPr>
            </w:pPr>
          </w:p>
        </w:tc>
        <w:tc>
          <w:tcPr>
            <w:tcW w:w="2952" w:type="dxa"/>
            <w:noWrap w:val="0"/>
            <w:vAlign w:val="center"/>
          </w:tcPr>
          <w:p w14:paraId="099D7F18">
            <w:pPr>
              <w:tabs>
                <w:tab w:val="left" w:pos="6300"/>
              </w:tabs>
              <w:snapToGrid w:val="0"/>
              <w:jc w:val="center"/>
              <w:outlineLvl w:val="0"/>
              <w:rPr>
                <w:rFonts w:hint="eastAsia" w:ascii="方正仿宋_GBK" w:hAnsi="宋体" w:eastAsia="方正仿宋_GBK"/>
                <w:sz w:val="21"/>
                <w:szCs w:val="21"/>
                <w:highlight w:val="none"/>
              </w:rPr>
            </w:pPr>
            <w:r>
              <w:rPr>
                <w:rFonts w:hint="eastAsia" w:ascii="方正仿宋_GBK" w:hAnsi="仿宋" w:eastAsia="方正仿宋_GBK"/>
                <w:sz w:val="21"/>
                <w:szCs w:val="21"/>
                <w:highlight w:val="none"/>
              </w:rPr>
              <w:t>提醒：请注明技术参数或具体内容以及响应文件中技术参数或具体内容的位置</w:t>
            </w:r>
          </w:p>
        </w:tc>
        <w:tc>
          <w:tcPr>
            <w:tcW w:w="2212" w:type="dxa"/>
            <w:noWrap w:val="0"/>
            <w:vAlign w:val="center"/>
          </w:tcPr>
          <w:p w14:paraId="43F02424">
            <w:pPr>
              <w:tabs>
                <w:tab w:val="left" w:pos="6300"/>
              </w:tabs>
              <w:snapToGrid w:val="0"/>
              <w:jc w:val="center"/>
              <w:outlineLvl w:val="0"/>
              <w:rPr>
                <w:rFonts w:hint="eastAsia" w:ascii="方正仿宋_GBK" w:hAnsi="宋体" w:eastAsia="方正仿宋_GBK"/>
                <w:sz w:val="21"/>
                <w:szCs w:val="21"/>
                <w:highlight w:val="none"/>
              </w:rPr>
            </w:pPr>
          </w:p>
        </w:tc>
      </w:tr>
      <w:tr w14:paraId="20213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0C09B614">
            <w:pPr>
              <w:tabs>
                <w:tab w:val="left" w:pos="6300"/>
              </w:tabs>
              <w:snapToGrid w:val="0"/>
              <w:jc w:val="center"/>
              <w:outlineLvl w:val="0"/>
              <w:rPr>
                <w:rFonts w:hint="eastAsia" w:ascii="方正仿宋_GBK" w:hAnsi="宋体" w:eastAsia="方正仿宋_GBK"/>
                <w:sz w:val="21"/>
                <w:szCs w:val="21"/>
                <w:highlight w:val="none"/>
              </w:rPr>
            </w:pPr>
          </w:p>
        </w:tc>
        <w:tc>
          <w:tcPr>
            <w:tcW w:w="2844" w:type="dxa"/>
            <w:noWrap w:val="0"/>
            <w:vAlign w:val="center"/>
          </w:tcPr>
          <w:p w14:paraId="0884E656">
            <w:pPr>
              <w:tabs>
                <w:tab w:val="left" w:pos="6300"/>
              </w:tabs>
              <w:snapToGrid w:val="0"/>
              <w:jc w:val="center"/>
              <w:outlineLvl w:val="0"/>
              <w:rPr>
                <w:rFonts w:hint="eastAsia" w:ascii="方正仿宋_GBK" w:hAnsi="宋体" w:eastAsia="方正仿宋_GBK"/>
                <w:sz w:val="21"/>
                <w:szCs w:val="21"/>
                <w:highlight w:val="none"/>
              </w:rPr>
            </w:pPr>
          </w:p>
        </w:tc>
        <w:tc>
          <w:tcPr>
            <w:tcW w:w="2952" w:type="dxa"/>
            <w:noWrap w:val="0"/>
            <w:vAlign w:val="center"/>
          </w:tcPr>
          <w:p w14:paraId="4F4A0584">
            <w:pPr>
              <w:tabs>
                <w:tab w:val="left" w:pos="6300"/>
              </w:tabs>
              <w:snapToGrid w:val="0"/>
              <w:jc w:val="center"/>
              <w:outlineLvl w:val="0"/>
              <w:rPr>
                <w:rFonts w:hint="eastAsia" w:ascii="方正仿宋_GBK" w:hAnsi="宋体" w:eastAsia="方正仿宋_GBK"/>
                <w:sz w:val="21"/>
                <w:szCs w:val="21"/>
                <w:highlight w:val="none"/>
              </w:rPr>
            </w:pPr>
          </w:p>
        </w:tc>
        <w:tc>
          <w:tcPr>
            <w:tcW w:w="2212" w:type="dxa"/>
            <w:noWrap w:val="0"/>
            <w:vAlign w:val="center"/>
          </w:tcPr>
          <w:p w14:paraId="1BED98C7">
            <w:pPr>
              <w:tabs>
                <w:tab w:val="left" w:pos="6300"/>
              </w:tabs>
              <w:snapToGrid w:val="0"/>
              <w:jc w:val="center"/>
              <w:outlineLvl w:val="0"/>
              <w:rPr>
                <w:rFonts w:hint="eastAsia" w:ascii="方正仿宋_GBK" w:hAnsi="宋体" w:eastAsia="方正仿宋_GBK"/>
                <w:sz w:val="21"/>
                <w:szCs w:val="21"/>
                <w:highlight w:val="none"/>
              </w:rPr>
            </w:pPr>
          </w:p>
        </w:tc>
      </w:tr>
      <w:tr w14:paraId="51813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44F2EE17">
            <w:pPr>
              <w:tabs>
                <w:tab w:val="left" w:pos="6300"/>
              </w:tabs>
              <w:snapToGrid w:val="0"/>
              <w:jc w:val="center"/>
              <w:outlineLvl w:val="0"/>
              <w:rPr>
                <w:rFonts w:hint="eastAsia" w:ascii="方正仿宋_GBK" w:hAnsi="宋体" w:eastAsia="方正仿宋_GBK"/>
                <w:sz w:val="21"/>
                <w:szCs w:val="21"/>
                <w:highlight w:val="none"/>
              </w:rPr>
            </w:pPr>
          </w:p>
        </w:tc>
        <w:tc>
          <w:tcPr>
            <w:tcW w:w="2844" w:type="dxa"/>
            <w:noWrap w:val="0"/>
            <w:vAlign w:val="center"/>
          </w:tcPr>
          <w:p w14:paraId="053A5318">
            <w:pPr>
              <w:tabs>
                <w:tab w:val="left" w:pos="6300"/>
              </w:tabs>
              <w:snapToGrid w:val="0"/>
              <w:jc w:val="center"/>
              <w:outlineLvl w:val="0"/>
              <w:rPr>
                <w:rFonts w:hint="eastAsia" w:ascii="方正仿宋_GBK" w:hAnsi="宋体" w:eastAsia="方正仿宋_GBK"/>
                <w:sz w:val="21"/>
                <w:szCs w:val="21"/>
                <w:highlight w:val="none"/>
              </w:rPr>
            </w:pPr>
          </w:p>
        </w:tc>
        <w:tc>
          <w:tcPr>
            <w:tcW w:w="2952" w:type="dxa"/>
            <w:noWrap w:val="0"/>
            <w:vAlign w:val="center"/>
          </w:tcPr>
          <w:p w14:paraId="33BD8B36">
            <w:pPr>
              <w:tabs>
                <w:tab w:val="left" w:pos="6300"/>
              </w:tabs>
              <w:snapToGrid w:val="0"/>
              <w:jc w:val="center"/>
              <w:outlineLvl w:val="0"/>
              <w:rPr>
                <w:rFonts w:hint="eastAsia" w:ascii="方正仿宋_GBK" w:hAnsi="宋体" w:eastAsia="方正仿宋_GBK"/>
                <w:sz w:val="21"/>
                <w:szCs w:val="21"/>
                <w:highlight w:val="none"/>
              </w:rPr>
            </w:pPr>
          </w:p>
        </w:tc>
        <w:tc>
          <w:tcPr>
            <w:tcW w:w="2212" w:type="dxa"/>
            <w:noWrap w:val="0"/>
            <w:vAlign w:val="center"/>
          </w:tcPr>
          <w:p w14:paraId="5D7AEFAD">
            <w:pPr>
              <w:tabs>
                <w:tab w:val="left" w:pos="6300"/>
              </w:tabs>
              <w:snapToGrid w:val="0"/>
              <w:jc w:val="center"/>
              <w:outlineLvl w:val="0"/>
              <w:rPr>
                <w:rFonts w:hint="eastAsia" w:ascii="方正仿宋_GBK" w:hAnsi="宋体" w:eastAsia="方正仿宋_GBK"/>
                <w:sz w:val="21"/>
                <w:szCs w:val="21"/>
                <w:highlight w:val="none"/>
              </w:rPr>
            </w:pPr>
          </w:p>
        </w:tc>
      </w:tr>
      <w:tr w14:paraId="21538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6DC1D426">
            <w:pPr>
              <w:tabs>
                <w:tab w:val="left" w:pos="6300"/>
              </w:tabs>
              <w:snapToGrid w:val="0"/>
              <w:jc w:val="center"/>
              <w:outlineLvl w:val="0"/>
              <w:rPr>
                <w:rFonts w:hint="eastAsia" w:ascii="方正仿宋_GBK" w:hAnsi="宋体" w:eastAsia="方正仿宋_GBK"/>
                <w:sz w:val="21"/>
                <w:szCs w:val="21"/>
                <w:highlight w:val="none"/>
              </w:rPr>
            </w:pPr>
          </w:p>
        </w:tc>
        <w:tc>
          <w:tcPr>
            <w:tcW w:w="2844" w:type="dxa"/>
            <w:noWrap w:val="0"/>
            <w:vAlign w:val="center"/>
          </w:tcPr>
          <w:p w14:paraId="1DCC8619">
            <w:pPr>
              <w:tabs>
                <w:tab w:val="left" w:pos="6300"/>
              </w:tabs>
              <w:snapToGrid w:val="0"/>
              <w:jc w:val="center"/>
              <w:outlineLvl w:val="0"/>
              <w:rPr>
                <w:rFonts w:hint="eastAsia" w:ascii="方正仿宋_GBK" w:hAnsi="宋体" w:eastAsia="方正仿宋_GBK"/>
                <w:sz w:val="21"/>
                <w:szCs w:val="21"/>
                <w:highlight w:val="none"/>
              </w:rPr>
            </w:pPr>
          </w:p>
        </w:tc>
        <w:tc>
          <w:tcPr>
            <w:tcW w:w="2952" w:type="dxa"/>
            <w:noWrap w:val="0"/>
            <w:vAlign w:val="center"/>
          </w:tcPr>
          <w:p w14:paraId="29071AEF">
            <w:pPr>
              <w:tabs>
                <w:tab w:val="left" w:pos="6300"/>
              </w:tabs>
              <w:snapToGrid w:val="0"/>
              <w:jc w:val="center"/>
              <w:outlineLvl w:val="0"/>
              <w:rPr>
                <w:rFonts w:hint="eastAsia" w:ascii="方正仿宋_GBK" w:hAnsi="宋体" w:eastAsia="方正仿宋_GBK"/>
                <w:sz w:val="21"/>
                <w:szCs w:val="21"/>
                <w:highlight w:val="none"/>
              </w:rPr>
            </w:pPr>
          </w:p>
        </w:tc>
        <w:tc>
          <w:tcPr>
            <w:tcW w:w="2212" w:type="dxa"/>
            <w:noWrap w:val="0"/>
            <w:vAlign w:val="center"/>
          </w:tcPr>
          <w:p w14:paraId="5F583292">
            <w:pPr>
              <w:tabs>
                <w:tab w:val="left" w:pos="6300"/>
              </w:tabs>
              <w:snapToGrid w:val="0"/>
              <w:jc w:val="center"/>
              <w:outlineLvl w:val="0"/>
              <w:rPr>
                <w:rFonts w:hint="eastAsia" w:ascii="方正仿宋_GBK" w:hAnsi="宋体" w:eastAsia="方正仿宋_GBK"/>
                <w:sz w:val="21"/>
                <w:szCs w:val="21"/>
                <w:highlight w:val="none"/>
              </w:rPr>
            </w:pPr>
          </w:p>
        </w:tc>
      </w:tr>
      <w:tr w14:paraId="5A6CC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3C02EEF8">
            <w:pPr>
              <w:tabs>
                <w:tab w:val="left" w:pos="6300"/>
              </w:tabs>
              <w:snapToGrid w:val="0"/>
              <w:jc w:val="center"/>
              <w:outlineLvl w:val="0"/>
              <w:rPr>
                <w:rFonts w:hint="eastAsia" w:ascii="方正仿宋_GBK" w:hAnsi="宋体" w:eastAsia="方正仿宋_GBK"/>
                <w:sz w:val="21"/>
                <w:szCs w:val="21"/>
                <w:highlight w:val="none"/>
              </w:rPr>
            </w:pPr>
          </w:p>
        </w:tc>
        <w:tc>
          <w:tcPr>
            <w:tcW w:w="2844" w:type="dxa"/>
            <w:noWrap w:val="0"/>
            <w:vAlign w:val="center"/>
          </w:tcPr>
          <w:p w14:paraId="1C6827C6">
            <w:pPr>
              <w:tabs>
                <w:tab w:val="left" w:pos="6300"/>
              </w:tabs>
              <w:snapToGrid w:val="0"/>
              <w:jc w:val="center"/>
              <w:outlineLvl w:val="0"/>
              <w:rPr>
                <w:rFonts w:hint="eastAsia" w:ascii="方正仿宋_GBK" w:hAnsi="宋体" w:eastAsia="方正仿宋_GBK"/>
                <w:sz w:val="21"/>
                <w:szCs w:val="21"/>
                <w:highlight w:val="none"/>
              </w:rPr>
            </w:pPr>
          </w:p>
        </w:tc>
        <w:tc>
          <w:tcPr>
            <w:tcW w:w="2952" w:type="dxa"/>
            <w:noWrap w:val="0"/>
            <w:vAlign w:val="center"/>
          </w:tcPr>
          <w:p w14:paraId="0B4247F1">
            <w:pPr>
              <w:tabs>
                <w:tab w:val="left" w:pos="6300"/>
              </w:tabs>
              <w:snapToGrid w:val="0"/>
              <w:jc w:val="center"/>
              <w:outlineLvl w:val="0"/>
              <w:rPr>
                <w:rFonts w:hint="eastAsia" w:ascii="方正仿宋_GBK" w:hAnsi="宋体" w:eastAsia="方正仿宋_GBK"/>
                <w:sz w:val="21"/>
                <w:szCs w:val="21"/>
                <w:highlight w:val="none"/>
              </w:rPr>
            </w:pPr>
          </w:p>
        </w:tc>
        <w:tc>
          <w:tcPr>
            <w:tcW w:w="2212" w:type="dxa"/>
            <w:noWrap w:val="0"/>
            <w:vAlign w:val="center"/>
          </w:tcPr>
          <w:p w14:paraId="5DD91ED2">
            <w:pPr>
              <w:tabs>
                <w:tab w:val="left" w:pos="6300"/>
              </w:tabs>
              <w:snapToGrid w:val="0"/>
              <w:jc w:val="center"/>
              <w:outlineLvl w:val="0"/>
              <w:rPr>
                <w:rFonts w:hint="eastAsia" w:ascii="方正仿宋_GBK" w:hAnsi="宋体" w:eastAsia="方正仿宋_GBK"/>
                <w:sz w:val="21"/>
                <w:szCs w:val="21"/>
                <w:highlight w:val="none"/>
              </w:rPr>
            </w:pPr>
          </w:p>
        </w:tc>
      </w:tr>
      <w:tr w14:paraId="596FA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0B8E47B0">
            <w:pPr>
              <w:tabs>
                <w:tab w:val="left" w:pos="6300"/>
              </w:tabs>
              <w:snapToGrid w:val="0"/>
              <w:jc w:val="center"/>
              <w:outlineLvl w:val="0"/>
              <w:rPr>
                <w:rFonts w:hint="eastAsia" w:ascii="方正仿宋_GBK" w:hAnsi="宋体" w:eastAsia="方正仿宋_GBK"/>
                <w:sz w:val="21"/>
                <w:szCs w:val="21"/>
                <w:highlight w:val="none"/>
              </w:rPr>
            </w:pPr>
          </w:p>
        </w:tc>
        <w:tc>
          <w:tcPr>
            <w:tcW w:w="2844" w:type="dxa"/>
            <w:noWrap w:val="0"/>
            <w:vAlign w:val="center"/>
          </w:tcPr>
          <w:p w14:paraId="53613D9A">
            <w:pPr>
              <w:tabs>
                <w:tab w:val="left" w:pos="6300"/>
              </w:tabs>
              <w:snapToGrid w:val="0"/>
              <w:jc w:val="center"/>
              <w:outlineLvl w:val="0"/>
              <w:rPr>
                <w:rFonts w:hint="eastAsia" w:ascii="方正仿宋_GBK" w:hAnsi="宋体" w:eastAsia="方正仿宋_GBK"/>
                <w:sz w:val="21"/>
                <w:szCs w:val="21"/>
                <w:highlight w:val="none"/>
              </w:rPr>
            </w:pPr>
          </w:p>
        </w:tc>
        <w:tc>
          <w:tcPr>
            <w:tcW w:w="2952" w:type="dxa"/>
            <w:noWrap w:val="0"/>
            <w:vAlign w:val="center"/>
          </w:tcPr>
          <w:p w14:paraId="59B86040">
            <w:pPr>
              <w:tabs>
                <w:tab w:val="left" w:pos="6300"/>
              </w:tabs>
              <w:snapToGrid w:val="0"/>
              <w:jc w:val="center"/>
              <w:outlineLvl w:val="0"/>
              <w:rPr>
                <w:rFonts w:hint="eastAsia" w:ascii="方正仿宋_GBK" w:hAnsi="宋体" w:eastAsia="方正仿宋_GBK"/>
                <w:sz w:val="21"/>
                <w:szCs w:val="21"/>
                <w:highlight w:val="none"/>
              </w:rPr>
            </w:pPr>
          </w:p>
        </w:tc>
        <w:tc>
          <w:tcPr>
            <w:tcW w:w="2212" w:type="dxa"/>
            <w:noWrap w:val="0"/>
            <w:vAlign w:val="center"/>
          </w:tcPr>
          <w:p w14:paraId="7D7A1C2F">
            <w:pPr>
              <w:tabs>
                <w:tab w:val="left" w:pos="6300"/>
              </w:tabs>
              <w:snapToGrid w:val="0"/>
              <w:jc w:val="center"/>
              <w:outlineLvl w:val="0"/>
              <w:rPr>
                <w:rFonts w:hint="eastAsia" w:ascii="方正仿宋_GBK" w:hAnsi="宋体" w:eastAsia="方正仿宋_GBK"/>
                <w:sz w:val="21"/>
                <w:szCs w:val="21"/>
                <w:highlight w:val="none"/>
              </w:rPr>
            </w:pPr>
          </w:p>
        </w:tc>
      </w:tr>
      <w:tr w14:paraId="678E7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2F2B6A52">
            <w:pPr>
              <w:tabs>
                <w:tab w:val="left" w:pos="6300"/>
              </w:tabs>
              <w:snapToGrid w:val="0"/>
              <w:jc w:val="center"/>
              <w:outlineLvl w:val="0"/>
              <w:rPr>
                <w:rFonts w:hint="eastAsia" w:ascii="方正仿宋_GBK" w:hAnsi="宋体" w:eastAsia="方正仿宋_GBK"/>
                <w:sz w:val="21"/>
                <w:szCs w:val="21"/>
                <w:highlight w:val="none"/>
              </w:rPr>
            </w:pPr>
          </w:p>
        </w:tc>
        <w:tc>
          <w:tcPr>
            <w:tcW w:w="2844" w:type="dxa"/>
            <w:noWrap w:val="0"/>
            <w:vAlign w:val="center"/>
          </w:tcPr>
          <w:p w14:paraId="3D256F9D">
            <w:pPr>
              <w:tabs>
                <w:tab w:val="left" w:pos="6300"/>
              </w:tabs>
              <w:snapToGrid w:val="0"/>
              <w:jc w:val="center"/>
              <w:outlineLvl w:val="0"/>
              <w:rPr>
                <w:rFonts w:hint="eastAsia" w:ascii="方正仿宋_GBK" w:hAnsi="宋体" w:eastAsia="方正仿宋_GBK"/>
                <w:sz w:val="21"/>
                <w:szCs w:val="21"/>
                <w:highlight w:val="none"/>
              </w:rPr>
            </w:pPr>
          </w:p>
        </w:tc>
        <w:tc>
          <w:tcPr>
            <w:tcW w:w="2952" w:type="dxa"/>
            <w:noWrap w:val="0"/>
            <w:vAlign w:val="center"/>
          </w:tcPr>
          <w:p w14:paraId="47BCF45A">
            <w:pPr>
              <w:tabs>
                <w:tab w:val="left" w:pos="6300"/>
              </w:tabs>
              <w:snapToGrid w:val="0"/>
              <w:jc w:val="center"/>
              <w:outlineLvl w:val="0"/>
              <w:rPr>
                <w:rFonts w:hint="eastAsia" w:ascii="方正仿宋_GBK" w:hAnsi="宋体" w:eastAsia="方正仿宋_GBK"/>
                <w:sz w:val="21"/>
                <w:szCs w:val="21"/>
                <w:highlight w:val="none"/>
              </w:rPr>
            </w:pPr>
          </w:p>
        </w:tc>
        <w:tc>
          <w:tcPr>
            <w:tcW w:w="2212" w:type="dxa"/>
            <w:noWrap w:val="0"/>
            <w:vAlign w:val="center"/>
          </w:tcPr>
          <w:p w14:paraId="059EE72D">
            <w:pPr>
              <w:tabs>
                <w:tab w:val="left" w:pos="6300"/>
              </w:tabs>
              <w:snapToGrid w:val="0"/>
              <w:jc w:val="center"/>
              <w:outlineLvl w:val="0"/>
              <w:rPr>
                <w:rFonts w:hint="eastAsia" w:ascii="方正仿宋_GBK" w:hAnsi="宋体" w:eastAsia="方正仿宋_GBK"/>
                <w:sz w:val="21"/>
                <w:szCs w:val="21"/>
                <w:highlight w:val="none"/>
              </w:rPr>
            </w:pPr>
          </w:p>
        </w:tc>
      </w:tr>
      <w:tr w14:paraId="4F843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0E79F8D7">
            <w:pPr>
              <w:tabs>
                <w:tab w:val="left" w:pos="6300"/>
              </w:tabs>
              <w:snapToGrid w:val="0"/>
              <w:jc w:val="center"/>
              <w:outlineLvl w:val="0"/>
              <w:rPr>
                <w:rFonts w:hint="eastAsia" w:ascii="方正仿宋_GBK" w:hAnsi="宋体" w:eastAsia="方正仿宋_GBK"/>
                <w:sz w:val="21"/>
                <w:szCs w:val="21"/>
                <w:highlight w:val="none"/>
              </w:rPr>
            </w:pPr>
          </w:p>
        </w:tc>
        <w:tc>
          <w:tcPr>
            <w:tcW w:w="2844" w:type="dxa"/>
            <w:noWrap w:val="0"/>
            <w:vAlign w:val="center"/>
          </w:tcPr>
          <w:p w14:paraId="0F12D150">
            <w:pPr>
              <w:tabs>
                <w:tab w:val="left" w:pos="6300"/>
              </w:tabs>
              <w:snapToGrid w:val="0"/>
              <w:jc w:val="center"/>
              <w:outlineLvl w:val="0"/>
              <w:rPr>
                <w:rFonts w:hint="eastAsia" w:ascii="方正仿宋_GBK" w:hAnsi="宋体" w:eastAsia="方正仿宋_GBK"/>
                <w:sz w:val="21"/>
                <w:szCs w:val="21"/>
                <w:highlight w:val="none"/>
              </w:rPr>
            </w:pPr>
          </w:p>
        </w:tc>
        <w:tc>
          <w:tcPr>
            <w:tcW w:w="2952" w:type="dxa"/>
            <w:noWrap w:val="0"/>
            <w:vAlign w:val="center"/>
          </w:tcPr>
          <w:p w14:paraId="4F6BE85D">
            <w:pPr>
              <w:tabs>
                <w:tab w:val="left" w:pos="6300"/>
              </w:tabs>
              <w:snapToGrid w:val="0"/>
              <w:jc w:val="center"/>
              <w:outlineLvl w:val="0"/>
              <w:rPr>
                <w:rFonts w:hint="eastAsia" w:ascii="方正仿宋_GBK" w:hAnsi="宋体" w:eastAsia="方正仿宋_GBK"/>
                <w:sz w:val="21"/>
                <w:szCs w:val="21"/>
                <w:highlight w:val="none"/>
              </w:rPr>
            </w:pPr>
          </w:p>
        </w:tc>
        <w:tc>
          <w:tcPr>
            <w:tcW w:w="2212" w:type="dxa"/>
            <w:noWrap w:val="0"/>
            <w:vAlign w:val="center"/>
          </w:tcPr>
          <w:p w14:paraId="28A60AE6">
            <w:pPr>
              <w:tabs>
                <w:tab w:val="left" w:pos="6300"/>
              </w:tabs>
              <w:snapToGrid w:val="0"/>
              <w:jc w:val="center"/>
              <w:outlineLvl w:val="0"/>
              <w:rPr>
                <w:rFonts w:hint="eastAsia" w:ascii="方正仿宋_GBK" w:hAnsi="宋体" w:eastAsia="方正仿宋_GBK"/>
                <w:sz w:val="21"/>
                <w:szCs w:val="21"/>
                <w:highlight w:val="none"/>
              </w:rPr>
            </w:pPr>
          </w:p>
        </w:tc>
      </w:tr>
      <w:tr w14:paraId="6F4DE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37BDA9CA">
            <w:pPr>
              <w:tabs>
                <w:tab w:val="left" w:pos="6300"/>
              </w:tabs>
              <w:snapToGrid w:val="0"/>
              <w:jc w:val="center"/>
              <w:outlineLvl w:val="0"/>
              <w:rPr>
                <w:rFonts w:hint="eastAsia" w:ascii="方正仿宋_GBK" w:hAnsi="宋体" w:eastAsia="方正仿宋_GBK"/>
                <w:sz w:val="21"/>
                <w:szCs w:val="21"/>
                <w:highlight w:val="none"/>
              </w:rPr>
            </w:pPr>
          </w:p>
        </w:tc>
        <w:tc>
          <w:tcPr>
            <w:tcW w:w="2844" w:type="dxa"/>
            <w:noWrap w:val="0"/>
            <w:vAlign w:val="center"/>
          </w:tcPr>
          <w:p w14:paraId="53C48B51">
            <w:pPr>
              <w:tabs>
                <w:tab w:val="left" w:pos="6300"/>
              </w:tabs>
              <w:snapToGrid w:val="0"/>
              <w:jc w:val="center"/>
              <w:outlineLvl w:val="0"/>
              <w:rPr>
                <w:rFonts w:hint="eastAsia" w:ascii="方正仿宋_GBK" w:hAnsi="宋体" w:eastAsia="方正仿宋_GBK"/>
                <w:sz w:val="21"/>
                <w:szCs w:val="21"/>
                <w:highlight w:val="none"/>
              </w:rPr>
            </w:pPr>
          </w:p>
        </w:tc>
        <w:tc>
          <w:tcPr>
            <w:tcW w:w="2952" w:type="dxa"/>
            <w:noWrap w:val="0"/>
            <w:vAlign w:val="center"/>
          </w:tcPr>
          <w:p w14:paraId="6C41EC9C">
            <w:pPr>
              <w:tabs>
                <w:tab w:val="left" w:pos="6300"/>
              </w:tabs>
              <w:snapToGrid w:val="0"/>
              <w:jc w:val="center"/>
              <w:outlineLvl w:val="0"/>
              <w:rPr>
                <w:rFonts w:hint="eastAsia" w:ascii="方正仿宋_GBK" w:hAnsi="宋体" w:eastAsia="方正仿宋_GBK"/>
                <w:sz w:val="21"/>
                <w:szCs w:val="21"/>
                <w:highlight w:val="none"/>
              </w:rPr>
            </w:pPr>
          </w:p>
        </w:tc>
        <w:tc>
          <w:tcPr>
            <w:tcW w:w="2212" w:type="dxa"/>
            <w:noWrap w:val="0"/>
            <w:vAlign w:val="center"/>
          </w:tcPr>
          <w:p w14:paraId="66E21E3A">
            <w:pPr>
              <w:tabs>
                <w:tab w:val="left" w:pos="6300"/>
              </w:tabs>
              <w:snapToGrid w:val="0"/>
              <w:jc w:val="center"/>
              <w:outlineLvl w:val="0"/>
              <w:rPr>
                <w:rFonts w:hint="eastAsia" w:ascii="方正仿宋_GBK" w:hAnsi="宋体" w:eastAsia="方正仿宋_GBK"/>
                <w:sz w:val="21"/>
                <w:szCs w:val="21"/>
                <w:highlight w:val="none"/>
              </w:rPr>
            </w:pPr>
          </w:p>
        </w:tc>
      </w:tr>
      <w:tr w14:paraId="484AD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1DE487BE">
            <w:pPr>
              <w:tabs>
                <w:tab w:val="left" w:pos="6300"/>
              </w:tabs>
              <w:snapToGrid w:val="0"/>
              <w:jc w:val="center"/>
              <w:outlineLvl w:val="0"/>
              <w:rPr>
                <w:rFonts w:hint="eastAsia" w:ascii="方正仿宋_GBK" w:hAnsi="宋体" w:eastAsia="方正仿宋_GBK"/>
                <w:sz w:val="21"/>
                <w:szCs w:val="21"/>
                <w:highlight w:val="none"/>
              </w:rPr>
            </w:pPr>
          </w:p>
        </w:tc>
        <w:tc>
          <w:tcPr>
            <w:tcW w:w="2844" w:type="dxa"/>
            <w:noWrap w:val="0"/>
            <w:vAlign w:val="center"/>
          </w:tcPr>
          <w:p w14:paraId="5902CC01">
            <w:pPr>
              <w:tabs>
                <w:tab w:val="left" w:pos="6300"/>
              </w:tabs>
              <w:snapToGrid w:val="0"/>
              <w:jc w:val="center"/>
              <w:outlineLvl w:val="0"/>
              <w:rPr>
                <w:rFonts w:hint="eastAsia" w:ascii="方正仿宋_GBK" w:hAnsi="宋体" w:eastAsia="方正仿宋_GBK"/>
                <w:sz w:val="21"/>
                <w:szCs w:val="21"/>
                <w:highlight w:val="none"/>
              </w:rPr>
            </w:pPr>
          </w:p>
        </w:tc>
        <w:tc>
          <w:tcPr>
            <w:tcW w:w="2952" w:type="dxa"/>
            <w:noWrap w:val="0"/>
            <w:vAlign w:val="center"/>
          </w:tcPr>
          <w:p w14:paraId="73983270">
            <w:pPr>
              <w:tabs>
                <w:tab w:val="left" w:pos="6300"/>
              </w:tabs>
              <w:snapToGrid w:val="0"/>
              <w:jc w:val="center"/>
              <w:outlineLvl w:val="0"/>
              <w:rPr>
                <w:rFonts w:hint="eastAsia" w:ascii="方正仿宋_GBK" w:hAnsi="宋体" w:eastAsia="方正仿宋_GBK"/>
                <w:sz w:val="21"/>
                <w:szCs w:val="21"/>
                <w:highlight w:val="none"/>
              </w:rPr>
            </w:pPr>
          </w:p>
        </w:tc>
        <w:tc>
          <w:tcPr>
            <w:tcW w:w="2212" w:type="dxa"/>
            <w:noWrap w:val="0"/>
            <w:vAlign w:val="center"/>
          </w:tcPr>
          <w:p w14:paraId="1ED2AB9C">
            <w:pPr>
              <w:tabs>
                <w:tab w:val="left" w:pos="6300"/>
              </w:tabs>
              <w:snapToGrid w:val="0"/>
              <w:jc w:val="center"/>
              <w:outlineLvl w:val="0"/>
              <w:rPr>
                <w:rFonts w:hint="eastAsia" w:ascii="方正仿宋_GBK" w:hAnsi="宋体" w:eastAsia="方正仿宋_GBK"/>
                <w:sz w:val="21"/>
                <w:szCs w:val="21"/>
                <w:highlight w:val="none"/>
              </w:rPr>
            </w:pPr>
          </w:p>
        </w:tc>
      </w:tr>
    </w:tbl>
    <w:p w14:paraId="169DA5BA">
      <w:pPr>
        <w:spacing w:line="500" w:lineRule="exact"/>
        <w:ind w:firstLine="600" w:firstLineChars="250"/>
        <w:rPr>
          <w:rFonts w:hint="eastAsia" w:ascii="方正仿宋_GBK" w:hAnsi="宋体" w:eastAsia="方正仿宋_GBK"/>
          <w:sz w:val="24"/>
          <w:szCs w:val="28"/>
          <w:highlight w:val="none"/>
        </w:rPr>
      </w:pPr>
      <w:r>
        <w:rPr>
          <w:rFonts w:hint="eastAsia" w:ascii="方正仿宋_GBK" w:hAnsi="宋体" w:eastAsia="方正仿宋_GBK"/>
          <w:sz w:val="24"/>
          <w:szCs w:val="28"/>
          <w:highlight w:val="none"/>
        </w:rPr>
        <w:t xml:space="preserve">供应商：                         </w:t>
      </w:r>
      <w:r>
        <w:rPr>
          <w:rFonts w:hint="eastAsia" w:ascii="方正仿宋_GBK" w:hAnsi="宋体" w:eastAsia="方正仿宋_GBK"/>
          <w:sz w:val="24"/>
          <w:szCs w:val="24"/>
          <w:highlight w:val="none"/>
        </w:rPr>
        <w:t>法定代表人（或其授权代表）或自然人</w:t>
      </w:r>
      <w:r>
        <w:rPr>
          <w:rFonts w:hint="eastAsia" w:ascii="方正仿宋_GBK" w:hAnsi="宋体" w:eastAsia="方正仿宋_GBK"/>
          <w:sz w:val="24"/>
          <w:szCs w:val="28"/>
          <w:highlight w:val="none"/>
        </w:rPr>
        <w:t>：</w:t>
      </w:r>
    </w:p>
    <w:p w14:paraId="5C5F1F12">
      <w:pPr>
        <w:spacing w:line="500" w:lineRule="exact"/>
        <w:rPr>
          <w:rFonts w:hint="eastAsia" w:ascii="方正仿宋_GBK" w:hAnsi="宋体" w:eastAsia="方正仿宋_GBK"/>
          <w:sz w:val="24"/>
          <w:szCs w:val="28"/>
          <w:highlight w:val="none"/>
        </w:rPr>
      </w:pPr>
      <w:r>
        <w:rPr>
          <w:rFonts w:hint="eastAsia" w:ascii="方正仿宋_GBK" w:hAnsi="宋体" w:eastAsia="方正仿宋_GBK"/>
          <w:sz w:val="24"/>
          <w:szCs w:val="28"/>
          <w:highlight w:val="none"/>
        </w:rPr>
        <w:t xml:space="preserve">    </w:t>
      </w:r>
    </w:p>
    <w:p w14:paraId="60C1CBCC">
      <w:pPr>
        <w:spacing w:line="500" w:lineRule="exact"/>
        <w:ind w:firstLine="720" w:firstLineChars="300"/>
        <w:rPr>
          <w:rFonts w:hint="eastAsia" w:ascii="方正仿宋_GBK" w:hAnsi="宋体" w:eastAsia="方正仿宋_GBK"/>
          <w:sz w:val="24"/>
          <w:szCs w:val="28"/>
          <w:highlight w:val="none"/>
        </w:rPr>
      </w:pPr>
      <w:r>
        <w:rPr>
          <w:rFonts w:hint="eastAsia" w:ascii="方正仿宋_GBK" w:hAnsi="宋体" w:eastAsia="方正仿宋_GBK"/>
          <w:sz w:val="24"/>
          <w:szCs w:val="28"/>
          <w:highlight w:val="none"/>
        </w:rPr>
        <w:t>（供应商公章）                               （</w:t>
      </w:r>
      <w:r>
        <w:rPr>
          <w:rFonts w:hint="eastAsia" w:ascii="方正仿宋_GBK" w:hAnsi="宋体" w:eastAsia="方正仿宋_GBK"/>
          <w:sz w:val="24"/>
          <w:szCs w:val="24"/>
          <w:highlight w:val="none"/>
        </w:rPr>
        <w:t>签署</w:t>
      </w:r>
      <w:r>
        <w:rPr>
          <w:rFonts w:hint="eastAsia" w:ascii="方正仿宋_GBK" w:hAnsi="宋体" w:eastAsia="方正仿宋_GBK"/>
          <w:sz w:val="24"/>
          <w:szCs w:val="28"/>
          <w:highlight w:val="none"/>
        </w:rPr>
        <w:t>或盖章）</w:t>
      </w:r>
    </w:p>
    <w:p w14:paraId="2BFDB018">
      <w:pPr>
        <w:tabs>
          <w:tab w:val="left" w:pos="6300"/>
        </w:tabs>
        <w:snapToGrid w:val="0"/>
        <w:spacing w:line="500" w:lineRule="exact"/>
        <w:ind w:firstLine="570"/>
        <w:rPr>
          <w:rFonts w:hint="eastAsia" w:ascii="方正仿宋_GBK" w:hAnsi="宋体" w:eastAsia="方正仿宋_GBK"/>
          <w:sz w:val="24"/>
          <w:highlight w:val="none"/>
        </w:rPr>
      </w:pPr>
      <w:r>
        <w:rPr>
          <w:rFonts w:hint="eastAsia" w:ascii="方正仿宋_GBK" w:hAnsi="宋体" w:eastAsia="方正仿宋_GBK"/>
          <w:sz w:val="24"/>
          <w:szCs w:val="28"/>
          <w:highlight w:val="none"/>
        </w:rPr>
        <w:t xml:space="preserve">                                            年     月     日</w:t>
      </w:r>
    </w:p>
    <w:p w14:paraId="4ABAD223">
      <w:pPr>
        <w:tabs>
          <w:tab w:val="left" w:pos="6300"/>
        </w:tabs>
        <w:snapToGrid w:val="0"/>
        <w:spacing w:line="400" w:lineRule="exact"/>
        <w:ind w:firstLine="480" w:firstLineChars="200"/>
        <w:rPr>
          <w:rFonts w:hint="eastAsia" w:ascii="方正仿宋_GBK" w:hAnsi="宋体" w:eastAsia="方正仿宋_GBK"/>
          <w:sz w:val="24"/>
          <w:highlight w:val="none"/>
        </w:rPr>
      </w:pPr>
      <w:r>
        <w:rPr>
          <w:rFonts w:hint="eastAsia" w:ascii="方正仿宋_GBK" w:hAnsi="宋体" w:eastAsia="方正仿宋_GBK"/>
          <w:sz w:val="24"/>
          <w:highlight w:val="none"/>
        </w:rPr>
        <w:t>注：</w:t>
      </w:r>
    </w:p>
    <w:p w14:paraId="6E21BE42">
      <w:pPr>
        <w:tabs>
          <w:tab w:val="left" w:pos="6300"/>
        </w:tabs>
        <w:snapToGrid w:val="0"/>
        <w:spacing w:line="400" w:lineRule="exact"/>
        <w:ind w:firstLine="480" w:firstLineChars="200"/>
        <w:rPr>
          <w:rFonts w:hint="eastAsia" w:ascii="方正仿宋_GBK" w:hAnsi="宋体" w:eastAsia="方正仿宋_GBK"/>
          <w:sz w:val="24"/>
          <w:highlight w:val="none"/>
        </w:rPr>
      </w:pPr>
      <w:r>
        <w:rPr>
          <w:rFonts w:hint="eastAsia" w:ascii="方正仿宋_GBK" w:hAnsi="宋体" w:eastAsia="方正仿宋_GBK"/>
          <w:sz w:val="24"/>
          <w:szCs w:val="24"/>
          <w:highlight w:val="none"/>
        </w:rPr>
        <w:t>1</w:t>
      </w:r>
      <w:r>
        <w:rPr>
          <w:rFonts w:hint="eastAsia" w:ascii="方正仿宋_GBK" w:hAnsi="宋体" w:eastAsia="方正仿宋_GBK"/>
          <w:sz w:val="24"/>
          <w:highlight w:val="none"/>
        </w:rPr>
        <w:t>.</w:t>
      </w:r>
      <w:r>
        <w:rPr>
          <w:rFonts w:hint="eastAsia" w:ascii="方正仿宋_GBK" w:hAnsi="仿宋" w:eastAsia="方正仿宋_GBK"/>
          <w:sz w:val="24"/>
          <w:szCs w:val="24"/>
          <w:highlight w:val="none"/>
        </w:rPr>
        <w:t>本表即为对本项目“第二篇  询价项目技术（质量）需求”中所列条款进行比较和响应；</w:t>
      </w:r>
    </w:p>
    <w:p w14:paraId="083ED597">
      <w:pPr>
        <w:tabs>
          <w:tab w:val="left" w:pos="6300"/>
        </w:tabs>
        <w:snapToGrid w:val="0"/>
        <w:spacing w:line="500" w:lineRule="exact"/>
        <w:ind w:firstLine="480" w:firstLineChars="200"/>
        <w:rPr>
          <w:rFonts w:hint="eastAsia" w:ascii="方正仿宋_GBK" w:hAnsi="宋体" w:eastAsia="方正仿宋_GBK"/>
          <w:sz w:val="24"/>
          <w:highlight w:val="none"/>
        </w:rPr>
      </w:pPr>
      <w:r>
        <w:rPr>
          <w:rFonts w:hint="eastAsia" w:ascii="方正仿宋_GBK" w:hAnsi="宋体" w:eastAsia="方正仿宋_GBK"/>
          <w:sz w:val="24"/>
          <w:highlight w:val="none"/>
        </w:rPr>
        <w:t>2.本表可扩展。</w:t>
      </w:r>
    </w:p>
    <w:p w14:paraId="0B1AEA67">
      <w:pPr>
        <w:tabs>
          <w:tab w:val="left" w:pos="6300"/>
        </w:tabs>
        <w:snapToGrid w:val="0"/>
        <w:spacing w:line="500" w:lineRule="exact"/>
        <w:ind w:firstLine="480" w:firstLineChars="200"/>
        <w:rPr>
          <w:rFonts w:hint="eastAsia" w:ascii="方正仿宋_GBK" w:hAnsi="宋体" w:eastAsia="方正仿宋_GBK"/>
          <w:sz w:val="24"/>
          <w:highlight w:val="none"/>
        </w:rPr>
      </w:pPr>
      <w:r>
        <w:rPr>
          <w:rFonts w:hint="eastAsia" w:ascii="方正仿宋_GBK" w:hAnsi="宋体" w:eastAsia="方正仿宋_GBK"/>
          <w:sz w:val="24"/>
          <w:highlight w:val="none"/>
        </w:rPr>
        <w:br w:type="page"/>
      </w:r>
      <w:r>
        <w:rPr>
          <w:rFonts w:hint="eastAsia" w:ascii="方正仿宋_GBK" w:hAnsi="宋体" w:eastAsia="方正仿宋_GBK"/>
          <w:sz w:val="24"/>
          <w:szCs w:val="24"/>
          <w:highlight w:val="none"/>
        </w:rPr>
        <w:t>（二）其他资料（格式自定）</w:t>
      </w:r>
    </w:p>
    <w:p w14:paraId="657E8EE6">
      <w:pPr>
        <w:tabs>
          <w:tab w:val="left" w:pos="6300"/>
        </w:tabs>
        <w:snapToGrid w:val="0"/>
        <w:spacing w:line="500" w:lineRule="exact"/>
        <w:ind w:firstLine="480" w:firstLineChars="200"/>
        <w:rPr>
          <w:rFonts w:hint="eastAsia" w:ascii="方正仿宋_GBK" w:hAnsi="宋体" w:eastAsia="方正仿宋_GBK"/>
          <w:sz w:val="24"/>
          <w:szCs w:val="24"/>
          <w:highlight w:val="none"/>
        </w:rPr>
      </w:pPr>
    </w:p>
    <w:p w14:paraId="3D40E3D4">
      <w:pPr>
        <w:pStyle w:val="3"/>
        <w:adjustRightInd w:val="0"/>
        <w:snapToGrid w:val="0"/>
        <w:spacing w:before="0" w:after="0" w:line="400" w:lineRule="exact"/>
        <w:ind w:firstLine="640" w:firstLineChars="200"/>
        <w:rPr>
          <w:rFonts w:hint="eastAsia" w:ascii="方正仿宋_GBK" w:hAnsi="宋体" w:eastAsia="方正仿宋_GBK"/>
          <w:sz w:val="24"/>
          <w:highlight w:val="none"/>
        </w:rPr>
      </w:pPr>
      <w:r>
        <w:rPr>
          <w:rFonts w:ascii="方正仿宋_GBK" w:eastAsia="方正仿宋_GBK"/>
          <w:b w:val="0"/>
          <w:highlight w:val="none"/>
        </w:rPr>
        <w:br w:type="page"/>
      </w:r>
      <w:bookmarkStart w:id="624" w:name="_Toc1654896950"/>
      <w:bookmarkStart w:id="625" w:name="_Toc65660381"/>
      <w:bookmarkStart w:id="626" w:name="_Toc5551"/>
      <w:bookmarkStart w:id="627" w:name="_Toc1982076972"/>
      <w:bookmarkStart w:id="628" w:name="_Toc1582366586"/>
      <w:bookmarkStart w:id="629" w:name="_Toc106034810"/>
      <w:bookmarkStart w:id="630" w:name="_Toc20816"/>
      <w:bookmarkStart w:id="631" w:name="_Toc32339"/>
      <w:bookmarkStart w:id="632" w:name="_Toc32158"/>
      <w:bookmarkStart w:id="633" w:name="_Toc58330765"/>
      <w:bookmarkStart w:id="634" w:name="_Toc663064349"/>
      <w:bookmarkStart w:id="635" w:name="_Toc29021"/>
      <w:bookmarkStart w:id="636" w:name="_Toc1276302422"/>
      <w:bookmarkStart w:id="637" w:name="_Toc27717"/>
      <w:bookmarkStart w:id="638" w:name="_Toc491420381"/>
      <w:bookmarkStart w:id="639" w:name="_Toc1924387011"/>
      <w:bookmarkStart w:id="640" w:name="_Toc369930313"/>
      <w:bookmarkStart w:id="641" w:name="_Toc313008358"/>
      <w:bookmarkStart w:id="642" w:name="_Toc342913421"/>
      <w:bookmarkStart w:id="643" w:name="_Toc313888362"/>
      <w:r>
        <w:rPr>
          <w:rFonts w:hint="eastAsia" w:ascii="方正仿宋_GBK" w:hAnsi="宋体" w:eastAsia="方正仿宋_GBK"/>
          <w:sz w:val="24"/>
          <w:highlight w:val="none"/>
        </w:rPr>
        <w:t>三、服务部分</w:t>
      </w:r>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p>
    <w:p w14:paraId="5FADBE06">
      <w:pPr>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（一）服务响应偏离表</w:t>
      </w:r>
    </w:p>
    <w:p w14:paraId="73049484">
      <w:pPr>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 xml:space="preserve">项目号：                               </w:t>
      </w:r>
    </w:p>
    <w:p w14:paraId="0DDE9280">
      <w:pPr>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询价项目名称：</w:t>
      </w:r>
    </w:p>
    <w:tbl>
      <w:tblPr>
        <w:tblStyle w:val="59"/>
        <w:tblW w:w="94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84"/>
        <w:gridCol w:w="2438"/>
        <w:gridCol w:w="2359"/>
      </w:tblGrid>
      <w:tr w14:paraId="2EDC6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512" w:type="dxa"/>
            <w:noWrap w:val="0"/>
            <w:vAlign w:val="center"/>
          </w:tcPr>
          <w:p w14:paraId="6BBE16D4">
            <w:pPr>
              <w:tabs>
                <w:tab w:val="left" w:pos="6300"/>
              </w:tabs>
              <w:snapToGrid w:val="0"/>
              <w:jc w:val="center"/>
              <w:outlineLvl w:val="0"/>
              <w:rPr>
                <w:rFonts w:hint="eastAsia" w:ascii="方正仿宋_GBK" w:hAnsi="宋体" w:eastAsia="方正仿宋_GBK"/>
                <w:b/>
                <w:sz w:val="21"/>
                <w:szCs w:val="24"/>
                <w:highlight w:val="none"/>
              </w:rPr>
            </w:pPr>
            <w:r>
              <w:rPr>
                <w:rFonts w:hint="eastAsia" w:ascii="方正仿宋_GBK" w:hAnsi="宋体" w:eastAsia="方正仿宋_GBK"/>
                <w:b/>
                <w:sz w:val="21"/>
                <w:szCs w:val="24"/>
                <w:highlight w:val="none"/>
              </w:rPr>
              <w:t>序号</w:t>
            </w:r>
          </w:p>
        </w:tc>
        <w:tc>
          <w:tcPr>
            <w:tcW w:w="3184" w:type="dxa"/>
            <w:noWrap w:val="0"/>
            <w:vAlign w:val="center"/>
          </w:tcPr>
          <w:p w14:paraId="7A78BB9D">
            <w:pPr>
              <w:tabs>
                <w:tab w:val="left" w:pos="6300"/>
              </w:tabs>
              <w:snapToGrid w:val="0"/>
              <w:jc w:val="center"/>
              <w:outlineLvl w:val="0"/>
              <w:rPr>
                <w:rFonts w:hint="eastAsia" w:ascii="方正仿宋_GBK" w:hAnsi="宋体" w:eastAsia="方正仿宋_GBK"/>
                <w:b/>
                <w:sz w:val="21"/>
                <w:szCs w:val="24"/>
                <w:highlight w:val="none"/>
              </w:rPr>
            </w:pPr>
            <w:r>
              <w:rPr>
                <w:rFonts w:hint="eastAsia" w:ascii="方正仿宋_GBK" w:hAnsi="宋体" w:eastAsia="方正仿宋_GBK"/>
                <w:b/>
                <w:sz w:val="21"/>
                <w:szCs w:val="24"/>
                <w:highlight w:val="none"/>
              </w:rPr>
              <w:t>采购需求</w:t>
            </w:r>
          </w:p>
        </w:tc>
        <w:tc>
          <w:tcPr>
            <w:tcW w:w="2438" w:type="dxa"/>
            <w:noWrap w:val="0"/>
            <w:vAlign w:val="center"/>
          </w:tcPr>
          <w:p w14:paraId="3D681027">
            <w:pPr>
              <w:tabs>
                <w:tab w:val="left" w:pos="6300"/>
              </w:tabs>
              <w:snapToGrid w:val="0"/>
              <w:jc w:val="center"/>
              <w:outlineLvl w:val="0"/>
              <w:rPr>
                <w:rFonts w:hint="eastAsia" w:ascii="方正仿宋_GBK" w:hAnsi="宋体" w:eastAsia="方正仿宋_GBK"/>
                <w:b/>
                <w:sz w:val="21"/>
                <w:szCs w:val="24"/>
                <w:highlight w:val="none"/>
              </w:rPr>
            </w:pPr>
            <w:r>
              <w:rPr>
                <w:rFonts w:hint="eastAsia" w:ascii="方正仿宋_GBK" w:hAnsi="宋体" w:eastAsia="方正仿宋_GBK"/>
                <w:b/>
                <w:sz w:val="21"/>
                <w:szCs w:val="24"/>
                <w:highlight w:val="none"/>
              </w:rPr>
              <w:t>响应情况</w:t>
            </w:r>
          </w:p>
        </w:tc>
        <w:tc>
          <w:tcPr>
            <w:tcW w:w="2359" w:type="dxa"/>
            <w:noWrap w:val="0"/>
            <w:vAlign w:val="center"/>
          </w:tcPr>
          <w:p w14:paraId="07DE8BBD">
            <w:pPr>
              <w:tabs>
                <w:tab w:val="left" w:pos="6300"/>
              </w:tabs>
              <w:snapToGrid w:val="0"/>
              <w:jc w:val="center"/>
              <w:outlineLvl w:val="0"/>
              <w:rPr>
                <w:rFonts w:hint="eastAsia" w:ascii="方正仿宋_GBK" w:hAnsi="宋体" w:eastAsia="方正仿宋_GBK"/>
                <w:b/>
                <w:sz w:val="21"/>
                <w:szCs w:val="24"/>
                <w:highlight w:val="none"/>
              </w:rPr>
            </w:pPr>
            <w:r>
              <w:rPr>
                <w:rFonts w:hint="eastAsia" w:ascii="方正仿宋_GBK" w:hAnsi="宋体" w:eastAsia="方正仿宋_GBK"/>
                <w:b/>
                <w:sz w:val="21"/>
                <w:szCs w:val="21"/>
                <w:highlight w:val="none"/>
              </w:rPr>
              <w:t>差异说明</w:t>
            </w:r>
          </w:p>
        </w:tc>
      </w:tr>
      <w:tr w14:paraId="6EA6A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7969C53F">
            <w:pPr>
              <w:tabs>
                <w:tab w:val="left" w:pos="6300"/>
              </w:tabs>
              <w:snapToGrid w:val="0"/>
              <w:jc w:val="center"/>
              <w:outlineLvl w:val="0"/>
              <w:rPr>
                <w:rFonts w:hint="eastAsia" w:ascii="方正仿宋_GBK" w:hAnsi="宋体" w:eastAsia="方正仿宋_GBK"/>
                <w:sz w:val="21"/>
                <w:szCs w:val="24"/>
                <w:highlight w:val="none"/>
              </w:rPr>
            </w:pPr>
          </w:p>
        </w:tc>
        <w:tc>
          <w:tcPr>
            <w:tcW w:w="3184" w:type="dxa"/>
            <w:noWrap w:val="0"/>
            <w:vAlign w:val="center"/>
          </w:tcPr>
          <w:p w14:paraId="389876C4">
            <w:pPr>
              <w:tabs>
                <w:tab w:val="left" w:pos="6300"/>
              </w:tabs>
              <w:snapToGrid w:val="0"/>
              <w:jc w:val="center"/>
              <w:outlineLvl w:val="0"/>
              <w:rPr>
                <w:rFonts w:hint="eastAsia" w:ascii="方正仿宋_GBK" w:hAnsi="宋体" w:eastAsia="方正仿宋_GBK"/>
                <w:sz w:val="21"/>
                <w:szCs w:val="24"/>
                <w:highlight w:val="none"/>
              </w:rPr>
            </w:pPr>
          </w:p>
        </w:tc>
        <w:tc>
          <w:tcPr>
            <w:tcW w:w="2438" w:type="dxa"/>
            <w:noWrap w:val="0"/>
            <w:vAlign w:val="center"/>
          </w:tcPr>
          <w:p w14:paraId="097A5108">
            <w:pPr>
              <w:tabs>
                <w:tab w:val="left" w:pos="6300"/>
              </w:tabs>
              <w:snapToGrid w:val="0"/>
              <w:outlineLvl w:val="0"/>
              <w:rPr>
                <w:rFonts w:hint="eastAsia" w:ascii="方正仿宋_GBK" w:hAnsi="宋体" w:eastAsia="方正仿宋_GBK"/>
                <w:sz w:val="21"/>
                <w:szCs w:val="24"/>
                <w:highlight w:val="none"/>
              </w:rPr>
            </w:pPr>
            <w:r>
              <w:rPr>
                <w:rFonts w:hint="eastAsia" w:ascii="方正仿宋_GBK" w:hAnsi="仿宋" w:eastAsia="方正仿宋_GBK"/>
                <w:sz w:val="21"/>
                <w:szCs w:val="21"/>
                <w:highlight w:val="none"/>
              </w:rPr>
              <w:t>提醒：请注明具体内容</w:t>
            </w:r>
          </w:p>
        </w:tc>
        <w:tc>
          <w:tcPr>
            <w:tcW w:w="2359" w:type="dxa"/>
            <w:noWrap w:val="0"/>
            <w:vAlign w:val="center"/>
          </w:tcPr>
          <w:p w14:paraId="0DD06DB0">
            <w:pPr>
              <w:tabs>
                <w:tab w:val="left" w:pos="6300"/>
              </w:tabs>
              <w:snapToGrid w:val="0"/>
              <w:jc w:val="center"/>
              <w:outlineLvl w:val="0"/>
              <w:rPr>
                <w:rFonts w:hint="eastAsia" w:ascii="方正仿宋_GBK" w:hAnsi="宋体" w:eastAsia="方正仿宋_GBK"/>
                <w:sz w:val="21"/>
                <w:szCs w:val="24"/>
                <w:highlight w:val="none"/>
              </w:rPr>
            </w:pPr>
          </w:p>
        </w:tc>
      </w:tr>
      <w:tr w14:paraId="4E7AB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623B2B94">
            <w:pPr>
              <w:tabs>
                <w:tab w:val="left" w:pos="6300"/>
              </w:tabs>
              <w:snapToGrid w:val="0"/>
              <w:jc w:val="center"/>
              <w:outlineLvl w:val="0"/>
              <w:rPr>
                <w:rFonts w:hint="eastAsia" w:ascii="方正仿宋_GBK" w:hAnsi="宋体" w:eastAsia="方正仿宋_GBK"/>
                <w:sz w:val="21"/>
                <w:szCs w:val="24"/>
                <w:highlight w:val="none"/>
              </w:rPr>
            </w:pPr>
          </w:p>
        </w:tc>
        <w:tc>
          <w:tcPr>
            <w:tcW w:w="3184" w:type="dxa"/>
            <w:noWrap w:val="0"/>
            <w:vAlign w:val="center"/>
          </w:tcPr>
          <w:p w14:paraId="34D9AF55">
            <w:pPr>
              <w:tabs>
                <w:tab w:val="left" w:pos="6300"/>
              </w:tabs>
              <w:snapToGrid w:val="0"/>
              <w:jc w:val="center"/>
              <w:outlineLvl w:val="0"/>
              <w:rPr>
                <w:rFonts w:hint="eastAsia" w:ascii="方正仿宋_GBK" w:hAnsi="宋体" w:eastAsia="方正仿宋_GBK"/>
                <w:sz w:val="21"/>
                <w:szCs w:val="24"/>
                <w:highlight w:val="none"/>
              </w:rPr>
            </w:pPr>
          </w:p>
        </w:tc>
        <w:tc>
          <w:tcPr>
            <w:tcW w:w="2438" w:type="dxa"/>
            <w:noWrap w:val="0"/>
            <w:vAlign w:val="center"/>
          </w:tcPr>
          <w:p w14:paraId="798B7EFC">
            <w:pPr>
              <w:tabs>
                <w:tab w:val="left" w:pos="6300"/>
              </w:tabs>
              <w:snapToGrid w:val="0"/>
              <w:jc w:val="center"/>
              <w:outlineLvl w:val="0"/>
              <w:rPr>
                <w:rFonts w:hint="eastAsia" w:ascii="方正仿宋_GBK" w:hAnsi="宋体" w:eastAsia="方正仿宋_GBK"/>
                <w:sz w:val="21"/>
                <w:szCs w:val="24"/>
                <w:highlight w:val="none"/>
              </w:rPr>
            </w:pPr>
          </w:p>
        </w:tc>
        <w:tc>
          <w:tcPr>
            <w:tcW w:w="2359" w:type="dxa"/>
            <w:noWrap w:val="0"/>
            <w:vAlign w:val="center"/>
          </w:tcPr>
          <w:p w14:paraId="37C0A309">
            <w:pPr>
              <w:tabs>
                <w:tab w:val="left" w:pos="6300"/>
              </w:tabs>
              <w:snapToGrid w:val="0"/>
              <w:jc w:val="center"/>
              <w:outlineLvl w:val="0"/>
              <w:rPr>
                <w:rFonts w:hint="eastAsia" w:ascii="方正仿宋_GBK" w:hAnsi="宋体" w:eastAsia="方正仿宋_GBK"/>
                <w:sz w:val="21"/>
                <w:szCs w:val="24"/>
                <w:highlight w:val="none"/>
              </w:rPr>
            </w:pPr>
          </w:p>
        </w:tc>
      </w:tr>
      <w:tr w14:paraId="75B28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22F59953">
            <w:pPr>
              <w:tabs>
                <w:tab w:val="left" w:pos="6300"/>
              </w:tabs>
              <w:snapToGrid w:val="0"/>
              <w:jc w:val="center"/>
              <w:outlineLvl w:val="0"/>
              <w:rPr>
                <w:rFonts w:hint="eastAsia" w:ascii="方正仿宋_GBK" w:hAnsi="宋体" w:eastAsia="方正仿宋_GBK"/>
                <w:sz w:val="21"/>
                <w:szCs w:val="24"/>
                <w:highlight w:val="none"/>
              </w:rPr>
            </w:pPr>
          </w:p>
        </w:tc>
        <w:tc>
          <w:tcPr>
            <w:tcW w:w="3184" w:type="dxa"/>
            <w:noWrap w:val="0"/>
            <w:vAlign w:val="center"/>
          </w:tcPr>
          <w:p w14:paraId="44C6B7C1">
            <w:pPr>
              <w:tabs>
                <w:tab w:val="left" w:pos="6300"/>
              </w:tabs>
              <w:snapToGrid w:val="0"/>
              <w:jc w:val="center"/>
              <w:outlineLvl w:val="0"/>
              <w:rPr>
                <w:rFonts w:hint="eastAsia" w:ascii="方正仿宋_GBK" w:hAnsi="宋体" w:eastAsia="方正仿宋_GBK"/>
                <w:sz w:val="21"/>
                <w:szCs w:val="24"/>
                <w:highlight w:val="none"/>
              </w:rPr>
            </w:pPr>
          </w:p>
        </w:tc>
        <w:tc>
          <w:tcPr>
            <w:tcW w:w="2438" w:type="dxa"/>
            <w:noWrap w:val="0"/>
            <w:vAlign w:val="center"/>
          </w:tcPr>
          <w:p w14:paraId="534670D7">
            <w:pPr>
              <w:tabs>
                <w:tab w:val="left" w:pos="6300"/>
              </w:tabs>
              <w:snapToGrid w:val="0"/>
              <w:jc w:val="center"/>
              <w:outlineLvl w:val="0"/>
              <w:rPr>
                <w:rFonts w:hint="eastAsia" w:ascii="方正仿宋_GBK" w:hAnsi="宋体" w:eastAsia="方正仿宋_GBK"/>
                <w:sz w:val="21"/>
                <w:szCs w:val="24"/>
                <w:highlight w:val="none"/>
              </w:rPr>
            </w:pPr>
          </w:p>
        </w:tc>
        <w:tc>
          <w:tcPr>
            <w:tcW w:w="2359" w:type="dxa"/>
            <w:noWrap w:val="0"/>
            <w:vAlign w:val="center"/>
          </w:tcPr>
          <w:p w14:paraId="1638E31B">
            <w:pPr>
              <w:tabs>
                <w:tab w:val="left" w:pos="6300"/>
              </w:tabs>
              <w:snapToGrid w:val="0"/>
              <w:jc w:val="center"/>
              <w:outlineLvl w:val="0"/>
              <w:rPr>
                <w:rFonts w:hint="eastAsia" w:ascii="方正仿宋_GBK" w:hAnsi="宋体" w:eastAsia="方正仿宋_GBK"/>
                <w:sz w:val="21"/>
                <w:szCs w:val="24"/>
                <w:highlight w:val="none"/>
              </w:rPr>
            </w:pPr>
          </w:p>
        </w:tc>
      </w:tr>
      <w:tr w14:paraId="42BE7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2B7992A6">
            <w:pPr>
              <w:tabs>
                <w:tab w:val="left" w:pos="6300"/>
              </w:tabs>
              <w:snapToGrid w:val="0"/>
              <w:jc w:val="center"/>
              <w:outlineLvl w:val="0"/>
              <w:rPr>
                <w:rFonts w:hint="eastAsia" w:ascii="方正仿宋_GBK" w:hAnsi="宋体" w:eastAsia="方正仿宋_GBK"/>
                <w:sz w:val="21"/>
                <w:szCs w:val="24"/>
                <w:highlight w:val="none"/>
              </w:rPr>
            </w:pPr>
          </w:p>
        </w:tc>
        <w:tc>
          <w:tcPr>
            <w:tcW w:w="3184" w:type="dxa"/>
            <w:noWrap w:val="0"/>
            <w:vAlign w:val="center"/>
          </w:tcPr>
          <w:p w14:paraId="194661BC">
            <w:pPr>
              <w:tabs>
                <w:tab w:val="left" w:pos="6300"/>
              </w:tabs>
              <w:snapToGrid w:val="0"/>
              <w:jc w:val="center"/>
              <w:outlineLvl w:val="0"/>
              <w:rPr>
                <w:rFonts w:hint="eastAsia" w:ascii="方正仿宋_GBK" w:hAnsi="宋体" w:eastAsia="方正仿宋_GBK"/>
                <w:sz w:val="21"/>
                <w:szCs w:val="24"/>
                <w:highlight w:val="none"/>
              </w:rPr>
            </w:pPr>
          </w:p>
        </w:tc>
        <w:tc>
          <w:tcPr>
            <w:tcW w:w="2438" w:type="dxa"/>
            <w:noWrap w:val="0"/>
            <w:vAlign w:val="center"/>
          </w:tcPr>
          <w:p w14:paraId="624BD61B">
            <w:pPr>
              <w:tabs>
                <w:tab w:val="left" w:pos="6300"/>
              </w:tabs>
              <w:snapToGrid w:val="0"/>
              <w:jc w:val="center"/>
              <w:outlineLvl w:val="0"/>
              <w:rPr>
                <w:rFonts w:hint="eastAsia" w:ascii="方正仿宋_GBK" w:hAnsi="宋体" w:eastAsia="方正仿宋_GBK"/>
                <w:sz w:val="21"/>
                <w:szCs w:val="24"/>
                <w:highlight w:val="none"/>
              </w:rPr>
            </w:pPr>
          </w:p>
        </w:tc>
        <w:tc>
          <w:tcPr>
            <w:tcW w:w="2359" w:type="dxa"/>
            <w:noWrap w:val="0"/>
            <w:vAlign w:val="center"/>
          </w:tcPr>
          <w:p w14:paraId="1ECA7269">
            <w:pPr>
              <w:tabs>
                <w:tab w:val="left" w:pos="6300"/>
              </w:tabs>
              <w:snapToGrid w:val="0"/>
              <w:jc w:val="center"/>
              <w:outlineLvl w:val="0"/>
              <w:rPr>
                <w:rFonts w:hint="eastAsia" w:ascii="方正仿宋_GBK" w:hAnsi="宋体" w:eastAsia="方正仿宋_GBK"/>
                <w:sz w:val="21"/>
                <w:szCs w:val="24"/>
                <w:highlight w:val="none"/>
              </w:rPr>
            </w:pPr>
          </w:p>
        </w:tc>
      </w:tr>
      <w:tr w14:paraId="2E5E4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18971052">
            <w:pPr>
              <w:tabs>
                <w:tab w:val="left" w:pos="6300"/>
              </w:tabs>
              <w:snapToGrid w:val="0"/>
              <w:jc w:val="center"/>
              <w:outlineLvl w:val="0"/>
              <w:rPr>
                <w:rFonts w:hint="eastAsia" w:ascii="方正仿宋_GBK" w:hAnsi="宋体" w:eastAsia="方正仿宋_GBK"/>
                <w:sz w:val="21"/>
                <w:szCs w:val="24"/>
                <w:highlight w:val="none"/>
              </w:rPr>
            </w:pPr>
          </w:p>
        </w:tc>
        <w:tc>
          <w:tcPr>
            <w:tcW w:w="3184" w:type="dxa"/>
            <w:noWrap w:val="0"/>
            <w:vAlign w:val="center"/>
          </w:tcPr>
          <w:p w14:paraId="7B5D292A">
            <w:pPr>
              <w:tabs>
                <w:tab w:val="left" w:pos="6300"/>
              </w:tabs>
              <w:snapToGrid w:val="0"/>
              <w:jc w:val="center"/>
              <w:outlineLvl w:val="0"/>
              <w:rPr>
                <w:rFonts w:hint="eastAsia" w:ascii="方正仿宋_GBK" w:hAnsi="宋体" w:eastAsia="方正仿宋_GBK"/>
                <w:sz w:val="21"/>
                <w:szCs w:val="24"/>
                <w:highlight w:val="none"/>
              </w:rPr>
            </w:pPr>
          </w:p>
        </w:tc>
        <w:tc>
          <w:tcPr>
            <w:tcW w:w="2438" w:type="dxa"/>
            <w:noWrap w:val="0"/>
            <w:vAlign w:val="center"/>
          </w:tcPr>
          <w:p w14:paraId="03418AE8">
            <w:pPr>
              <w:tabs>
                <w:tab w:val="left" w:pos="6300"/>
              </w:tabs>
              <w:snapToGrid w:val="0"/>
              <w:jc w:val="center"/>
              <w:outlineLvl w:val="0"/>
              <w:rPr>
                <w:rFonts w:hint="eastAsia" w:ascii="方正仿宋_GBK" w:hAnsi="宋体" w:eastAsia="方正仿宋_GBK"/>
                <w:sz w:val="21"/>
                <w:szCs w:val="24"/>
                <w:highlight w:val="none"/>
              </w:rPr>
            </w:pPr>
          </w:p>
        </w:tc>
        <w:tc>
          <w:tcPr>
            <w:tcW w:w="2359" w:type="dxa"/>
            <w:noWrap w:val="0"/>
            <w:vAlign w:val="center"/>
          </w:tcPr>
          <w:p w14:paraId="41A2CE77">
            <w:pPr>
              <w:tabs>
                <w:tab w:val="left" w:pos="6300"/>
              </w:tabs>
              <w:snapToGrid w:val="0"/>
              <w:jc w:val="center"/>
              <w:outlineLvl w:val="0"/>
              <w:rPr>
                <w:rFonts w:hint="eastAsia" w:ascii="方正仿宋_GBK" w:hAnsi="宋体" w:eastAsia="方正仿宋_GBK"/>
                <w:sz w:val="21"/>
                <w:szCs w:val="24"/>
                <w:highlight w:val="none"/>
              </w:rPr>
            </w:pPr>
          </w:p>
        </w:tc>
      </w:tr>
      <w:tr w14:paraId="70788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64757238">
            <w:pPr>
              <w:tabs>
                <w:tab w:val="left" w:pos="6300"/>
              </w:tabs>
              <w:snapToGrid w:val="0"/>
              <w:jc w:val="center"/>
              <w:outlineLvl w:val="0"/>
              <w:rPr>
                <w:rFonts w:hint="eastAsia" w:ascii="方正仿宋_GBK" w:hAnsi="宋体" w:eastAsia="方正仿宋_GBK"/>
                <w:sz w:val="21"/>
                <w:szCs w:val="24"/>
                <w:highlight w:val="none"/>
              </w:rPr>
            </w:pPr>
          </w:p>
        </w:tc>
        <w:tc>
          <w:tcPr>
            <w:tcW w:w="3184" w:type="dxa"/>
            <w:noWrap w:val="0"/>
            <w:vAlign w:val="center"/>
          </w:tcPr>
          <w:p w14:paraId="449E3A85">
            <w:pPr>
              <w:tabs>
                <w:tab w:val="left" w:pos="6300"/>
              </w:tabs>
              <w:snapToGrid w:val="0"/>
              <w:jc w:val="center"/>
              <w:outlineLvl w:val="0"/>
              <w:rPr>
                <w:rFonts w:hint="eastAsia" w:ascii="方正仿宋_GBK" w:hAnsi="宋体" w:eastAsia="方正仿宋_GBK"/>
                <w:sz w:val="21"/>
                <w:szCs w:val="24"/>
                <w:highlight w:val="none"/>
              </w:rPr>
            </w:pPr>
          </w:p>
        </w:tc>
        <w:tc>
          <w:tcPr>
            <w:tcW w:w="2438" w:type="dxa"/>
            <w:noWrap w:val="0"/>
            <w:vAlign w:val="center"/>
          </w:tcPr>
          <w:p w14:paraId="5E6389DB">
            <w:pPr>
              <w:tabs>
                <w:tab w:val="left" w:pos="6300"/>
              </w:tabs>
              <w:snapToGrid w:val="0"/>
              <w:jc w:val="center"/>
              <w:outlineLvl w:val="0"/>
              <w:rPr>
                <w:rFonts w:hint="eastAsia" w:ascii="方正仿宋_GBK" w:hAnsi="宋体" w:eastAsia="方正仿宋_GBK"/>
                <w:sz w:val="21"/>
                <w:szCs w:val="24"/>
                <w:highlight w:val="none"/>
              </w:rPr>
            </w:pPr>
          </w:p>
        </w:tc>
        <w:tc>
          <w:tcPr>
            <w:tcW w:w="2359" w:type="dxa"/>
            <w:noWrap w:val="0"/>
            <w:vAlign w:val="center"/>
          </w:tcPr>
          <w:p w14:paraId="482E876C">
            <w:pPr>
              <w:tabs>
                <w:tab w:val="left" w:pos="6300"/>
              </w:tabs>
              <w:snapToGrid w:val="0"/>
              <w:jc w:val="center"/>
              <w:outlineLvl w:val="0"/>
              <w:rPr>
                <w:rFonts w:hint="eastAsia" w:ascii="方正仿宋_GBK" w:hAnsi="宋体" w:eastAsia="方正仿宋_GBK"/>
                <w:sz w:val="21"/>
                <w:szCs w:val="24"/>
                <w:highlight w:val="none"/>
              </w:rPr>
            </w:pPr>
          </w:p>
        </w:tc>
      </w:tr>
    </w:tbl>
    <w:p w14:paraId="12FFC309">
      <w:pPr>
        <w:spacing w:line="500" w:lineRule="exact"/>
        <w:ind w:firstLine="600" w:firstLineChars="250"/>
        <w:rPr>
          <w:rFonts w:hint="eastAsia" w:ascii="方正仿宋_GBK" w:hAnsi="宋体" w:eastAsia="方正仿宋_GBK"/>
          <w:sz w:val="24"/>
          <w:szCs w:val="28"/>
          <w:highlight w:val="none"/>
        </w:rPr>
      </w:pPr>
      <w:r>
        <w:rPr>
          <w:rFonts w:hint="eastAsia" w:ascii="方正仿宋_GBK" w:hAnsi="宋体" w:eastAsia="方正仿宋_GBK"/>
          <w:sz w:val="24"/>
          <w:szCs w:val="28"/>
          <w:highlight w:val="none"/>
        </w:rPr>
        <w:t xml:space="preserve">供应商：                          </w:t>
      </w:r>
      <w:r>
        <w:rPr>
          <w:rFonts w:hint="eastAsia" w:ascii="方正仿宋_GBK" w:hAnsi="宋体" w:eastAsia="方正仿宋_GBK"/>
          <w:sz w:val="24"/>
          <w:szCs w:val="24"/>
          <w:highlight w:val="none"/>
        </w:rPr>
        <w:t>法定代表人（或其授权代表）或自然人</w:t>
      </w:r>
      <w:r>
        <w:rPr>
          <w:rFonts w:hint="eastAsia" w:ascii="方正仿宋_GBK" w:hAnsi="宋体" w:eastAsia="方正仿宋_GBK"/>
          <w:sz w:val="24"/>
          <w:szCs w:val="28"/>
          <w:highlight w:val="none"/>
        </w:rPr>
        <w:t>：</w:t>
      </w:r>
    </w:p>
    <w:p w14:paraId="5E1B0E55">
      <w:pPr>
        <w:spacing w:line="500" w:lineRule="exact"/>
        <w:rPr>
          <w:rFonts w:hint="eastAsia" w:ascii="方正仿宋_GBK" w:hAnsi="宋体" w:eastAsia="方正仿宋_GBK"/>
          <w:sz w:val="24"/>
          <w:szCs w:val="28"/>
          <w:highlight w:val="none"/>
        </w:rPr>
      </w:pPr>
      <w:r>
        <w:rPr>
          <w:rFonts w:hint="eastAsia" w:ascii="方正仿宋_GBK" w:hAnsi="宋体" w:eastAsia="方正仿宋_GBK"/>
          <w:sz w:val="24"/>
          <w:szCs w:val="28"/>
          <w:highlight w:val="none"/>
        </w:rPr>
        <w:t xml:space="preserve">    </w:t>
      </w:r>
    </w:p>
    <w:p w14:paraId="7BB65559">
      <w:pPr>
        <w:spacing w:line="500" w:lineRule="exact"/>
        <w:ind w:firstLine="360" w:firstLineChars="150"/>
        <w:rPr>
          <w:rFonts w:hint="eastAsia" w:ascii="方正仿宋_GBK" w:hAnsi="宋体" w:eastAsia="方正仿宋_GBK"/>
          <w:sz w:val="24"/>
          <w:szCs w:val="28"/>
          <w:highlight w:val="none"/>
        </w:rPr>
      </w:pPr>
      <w:r>
        <w:rPr>
          <w:rFonts w:hint="eastAsia" w:ascii="方正仿宋_GBK" w:hAnsi="宋体" w:eastAsia="方正仿宋_GBK"/>
          <w:sz w:val="24"/>
          <w:szCs w:val="28"/>
          <w:highlight w:val="none"/>
        </w:rPr>
        <w:t>（供应商公章）                                     （签署或盖章）</w:t>
      </w:r>
    </w:p>
    <w:p w14:paraId="547675D0">
      <w:pPr>
        <w:tabs>
          <w:tab w:val="left" w:pos="6300"/>
        </w:tabs>
        <w:snapToGrid w:val="0"/>
        <w:spacing w:line="500" w:lineRule="exact"/>
        <w:ind w:firstLine="570"/>
        <w:rPr>
          <w:rFonts w:hint="eastAsia" w:ascii="方正仿宋_GBK" w:hAnsi="宋体" w:eastAsia="方正仿宋_GBK"/>
          <w:sz w:val="24"/>
          <w:highlight w:val="none"/>
        </w:rPr>
      </w:pPr>
      <w:r>
        <w:rPr>
          <w:rFonts w:hint="eastAsia" w:ascii="方正仿宋_GBK" w:hAnsi="宋体" w:eastAsia="方正仿宋_GBK"/>
          <w:sz w:val="24"/>
          <w:szCs w:val="28"/>
          <w:highlight w:val="none"/>
        </w:rPr>
        <w:t xml:space="preserve">                                                  年     月     日</w:t>
      </w:r>
    </w:p>
    <w:p w14:paraId="25BE122F">
      <w:pPr>
        <w:tabs>
          <w:tab w:val="left" w:pos="6300"/>
        </w:tabs>
        <w:snapToGrid w:val="0"/>
        <w:spacing w:line="400" w:lineRule="exact"/>
        <w:ind w:firstLine="480" w:firstLineChars="200"/>
        <w:rPr>
          <w:rFonts w:hint="eastAsia" w:ascii="方正仿宋_GBK" w:hAnsi="宋体" w:eastAsia="方正仿宋_GBK"/>
          <w:sz w:val="24"/>
          <w:highlight w:val="none"/>
        </w:rPr>
      </w:pPr>
      <w:r>
        <w:rPr>
          <w:rFonts w:hint="eastAsia" w:ascii="方正仿宋_GBK" w:hAnsi="宋体" w:eastAsia="方正仿宋_GBK"/>
          <w:sz w:val="24"/>
          <w:highlight w:val="none"/>
        </w:rPr>
        <w:t>注：</w:t>
      </w:r>
    </w:p>
    <w:p w14:paraId="67168FB0">
      <w:pPr>
        <w:tabs>
          <w:tab w:val="left" w:pos="6300"/>
        </w:tabs>
        <w:snapToGrid w:val="0"/>
        <w:spacing w:line="400" w:lineRule="exact"/>
        <w:ind w:firstLine="480" w:firstLineChars="200"/>
        <w:rPr>
          <w:rFonts w:hint="eastAsia" w:ascii="方正仿宋_GBK" w:hAnsi="宋体" w:eastAsia="方正仿宋_GBK"/>
          <w:sz w:val="24"/>
          <w:highlight w:val="none"/>
        </w:rPr>
      </w:pPr>
      <w:r>
        <w:rPr>
          <w:rFonts w:hint="eastAsia" w:ascii="方正仿宋_GBK" w:hAnsi="宋体" w:eastAsia="方正仿宋_GBK"/>
          <w:sz w:val="24"/>
          <w:szCs w:val="24"/>
          <w:highlight w:val="none"/>
        </w:rPr>
        <w:t>1</w:t>
      </w:r>
      <w:r>
        <w:rPr>
          <w:rFonts w:hint="eastAsia" w:ascii="方正仿宋_GBK" w:hAnsi="宋体" w:eastAsia="方正仿宋_GBK"/>
          <w:sz w:val="24"/>
          <w:highlight w:val="none"/>
        </w:rPr>
        <w:t>.</w:t>
      </w:r>
      <w:r>
        <w:rPr>
          <w:rFonts w:hint="eastAsia" w:ascii="方正仿宋_GBK" w:hAnsi="仿宋" w:eastAsia="方正仿宋_GBK"/>
          <w:sz w:val="24"/>
          <w:szCs w:val="24"/>
          <w:highlight w:val="none"/>
        </w:rPr>
        <w:t>本表即为对本项目“第</w:t>
      </w:r>
      <w:r>
        <w:rPr>
          <w:rFonts w:hint="eastAsia" w:ascii="方正仿宋_GBK" w:hAnsi="仿宋" w:eastAsia="方正仿宋_GBK"/>
          <w:sz w:val="24"/>
          <w:szCs w:val="24"/>
          <w:highlight w:val="none"/>
          <w:lang w:eastAsia="zh-CN"/>
        </w:rPr>
        <w:t>三</w:t>
      </w:r>
      <w:r>
        <w:rPr>
          <w:rFonts w:hint="eastAsia" w:ascii="方正仿宋_GBK" w:hAnsi="仿宋" w:eastAsia="方正仿宋_GBK"/>
          <w:sz w:val="24"/>
          <w:szCs w:val="24"/>
          <w:highlight w:val="none"/>
        </w:rPr>
        <w:t>篇  询价项目服务需求”中所列条款进行比较和响应；</w:t>
      </w:r>
    </w:p>
    <w:p w14:paraId="2B64F82E">
      <w:pPr>
        <w:tabs>
          <w:tab w:val="left" w:pos="6300"/>
        </w:tabs>
        <w:snapToGrid w:val="0"/>
        <w:spacing w:line="48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highlight w:val="none"/>
        </w:rPr>
        <w:t>2.本表可扩展</w:t>
      </w:r>
      <w:r>
        <w:rPr>
          <w:rFonts w:hint="eastAsia" w:ascii="方正仿宋_GBK" w:hAnsi="宋体" w:eastAsia="方正仿宋_GBK"/>
          <w:sz w:val="24"/>
          <w:szCs w:val="24"/>
          <w:highlight w:val="none"/>
        </w:rPr>
        <w:t>。</w:t>
      </w:r>
    </w:p>
    <w:p w14:paraId="6F58DE86">
      <w:pPr>
        <w:tabs>
          <w:tab w:val="left" w:pos="6300"/>
        </w:tabs>
        <w:snapToGrid w:val="0"/>
        <w:spacing w:line="480" w:lineRule="exact"/>
        <w:ind w:firstLine="480" w:firstLineChars="200"/>
        <w:rPr>
          <w:rFonts w:hint="eastAsia" w:ascii="方正仿宋_GBK" w:hAnsi="宋体" w:eastAsia="方正仿宋_GBK"/>
          <w:sz w:val="24"/>
          <w:szCs w:val="24"/>
          <w:highlight w:val="none"/>
        </w:rPr>
      </w:pPr>
    </w:p>
    <w:p w14:paraId="76859A20">
      <w:pPr>
        <w:tabs>
          <w:tab w:val="left" w:pos="6300"/>
        </w:tabs>
        <w:snapToGrid w:val="0"/>
        <w:spacing w:line="48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br w:type="page"/>
      </w:r>
      <w:r>
        <w:rPr>
          <w:rFonts w:hint="eastAsia" w:ascii="方正仿宋_GBK" w:hAnsi="宋体" w:eastAsia="方正仿宋_GBK"/>
          <w:sz w:val="24"/>
          <w:szCs w:val="24"/>
          <w:highlight w:val="none"/>
        </w:rPr>
        <w:t>（二）其它优惠服务承诺（格式自定）</w:t>
      </w:r>
    </w:p>
    <w:p w14:paraId="399811C2">
      <w:pPr>
        <w:tabs>
          <w:tab w:val="left" w:pos="6300"/>
        </w:tabs>
        <w:snapToGrid w:val="0"/>
        <w:spacing w:line="480" w:lineRule="exact"/>
        <w:ind w:firstLine="480" w:firstLineChars="200"/>
        <w:rPr>
          <w:rFonts w:hint="eastAsia" w:ascii="方正仿宋_GBK" w:hAnsi="宋体" w:eastAsia="方正仿宋_GBK"/>
          <w:sz w:val="24"/>
          <w:szCs w:val="24"/>
          <w:highlight w:val="none"/>
        </w:rPr>
      </w:pPr>
    </w:p>
    <w:p w14:paraId="655B16AD">
      <w:pPr>
        <w:pStyle w:val="3"/>
        <w:adjustRightInd w:val="0"/>
        <w:snapToGrid w:val="0"/>
        <w:spacing w:before="0" w:after="0" w:line="400" w:lineRule="exact"/>
        <w:ind w:firstLine="482" w:firstLineChars="200"/>
        <w:rPr>
          <w:rFonts w:hint="eastAsia" w:ascii="方正仿宋_GBK" w:hAnsi="宋体" w:eastAsia="方正仿宋_GBK"/>
          <w:sz w:val="24"/>
          <w:highlight w:val="none"/>
        </w:rPr>
      </w:pPr>
      <w:r>
        <w:rPr>
          <w:rFonts w:ascii="方正仿宋_GBK" w:hAnsi="宋体" w:eastAsia="方正仿宋_GBK"/>
          <w:sz w:val="24"/>
          <w:szCs w:val="24"/>
          <w:highlight w:val="none"/>
        </w:rPr>
        <w:br w:type="page"/>
      </w:r>
      <w:bookmarkStart w:id="644" w:name="_Toc106034811"/>
      <w:bookmarkStart w:id="645" w:name="_Toc27861"/>
      <w:bookmarkStart w:id="646" w:name="_Toc2082"/>
      <w:bookmarkStart w:id="647" w:name="_Toc1701804598"/>
      <w:bookmarkStart w:id="648" w:name="_Toc65660382"/>
      <w:bookmarkStart w:id="649" w:name="_Toc20162"/>
      <w:bookmarkStart w:id="650" w:name="_Toc1506834033"/>
      <w:bookmarkStart w:id="651" w:name="_Toc21793"/>
      <w:bookmarkStart w:id="652" w:name="_Toc425418974"/>
      <w:bookmarkStart w:id="653" w:name="_Toc1236353173"/>
      <w:bookmarkStart w:id="654" w:name="_Toc1588376017"/>
      <w:bookmarkStart w:id="655" w:name="_Toc1386786309"/>
      <w:bookmarkStart w:id="656" w:name="_Toc1742287451"/>
      <w:bookmarkStart w:id="657" w:name="_Toc1576078484"/>
      <w:bookmarkStart w:id="658" w:name="_Toc995381484"/>
      <w:bookmarkStart w:id="659" w:name="_Toc5972"/>
      <w:bookmarkStart w:id="660" w:name="_Toc14503"/>
      <w:r>
        <w:rPr>
          <w:rFonts w:hint="eastAsia" w:ascii="方正仿宋_GBK" w:hAnsi="宋体" w:eastAsia="方正仿宋_GBK"/>
          <w:sz w:val="24"/>
          <w:highlight w:val="none"/>
        </w:rPr>
        <w:t>四、</w:t>
      </w:r>
      <w:bookmarkEnd w:id="641"/>
      <w:bookmarkEnd w:id="642"/>
      <w:bookmarkEnd w:id="643"/>
      <w:r>
        <w:rPr>
          <w:rFonts w:hint="eastAsia" w:ascii="方正仿宋_GBK" w:hAnsi="宋体" w:eastAsia="方正仿宋_GBK"/>
          <w:sz w:val="24"/>
          <w:highlight w:val="none"/>
        </w:rPr>
        <w:t>资格条件及其他</w:t>
      </w:r>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Start w:id="661" w:name="_Toc313008359"/>
      <w:bookmarkStart w:id="662" w:name="_Toc342913422"/>
      <w:bookmarkStart w:id="663" w:name="_Toc313888363"/>
    </w:p>
    <w:p w14:paraId="6D213AD2">
      <w:pPr>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（一）法人营业执照（副本）或事业单位法人证书（副本）或个体工商户营业执照或有效的自然人身份证明或社会团体法人登记证书复印件</w:t>
      </w:r>
    </w:p>
    <w:p w14:paraId="0640CFCC">
      <w:pPr>
        <w:tabs>
          <w:tab w:val="left" w:pos="6300"/>
        </w:tabs>
        <w:snapToGrid w:val="0"/>
        <w:spacing w:line="500" w:lineRule="exact"/>
        <w:ind w:firstLine="570"/>
        <w:rPr>
          <w:rFonts w:hint="eastAsia" w:ascii="方正仿宋_GBK" w:hAnsi="宋体" w:eastAsia="方正仿宋_GBK"/>
          <w:sz w:val="24"/>
          <w:szCs w:val="24"/>
          <w:highlight w:val="none"/>
        </w:rPr>
      </w:pPr>
    </w:p>
    <w:p w14:paraId="7A48DD3C">
      <w:pPr>
        <w:tabs>
          <w:tab w:val="left" w:pos="6300"/>
        </w:tabs>
        <w:snapToGrid w:val="0"/>
        <w:spacing w:line="500" w:lineRule="exact"/>
        <w:ind w:firstLine="570"/>
        <w:rPr>
          <w:rFonts w:hint="eastAsia" w:ascii="方正仿宋_GBK" w:hAnsi="宋体" w:eastAsia="方正仿宋_GBK"/>
          <w:highlight w:val="none"/>
        </w:rPr>
      </w:pPr>
    </w:p>
    <w:p w14:paraId="00F92F40">
      <w:pPr>
        <w:tabs>
          <w:tab w:val="left" w:pos="6300"/>
        </w:tabs>
        <w:snapToGrid w:val="0"/>
        <w:spacing w:line="500" w:lineRule="exact"/>
        <w:ind w:firstLine="570"/>
        <w:rPr>
          <w:rFonts w:hint="eastAsia" w:ascii="方正仿宋_GBK" w:hAnsi="宋体" w:eastAsia="方正仿宋_GBK"/>
          <w:highlight w:val="none"/>
        </w:rPr>
      </w:pPr>
    </w:p>
    <w:p w14:paraId="2C82E0B9">
      <w:pPr>
        <w:tabs>
          <w:tab w:val="left" w:pos="6300"/>
        </w:tabs>
        <w:snapToGrid w:val="0"/>
        <w:spacing w:line="500" w:lineRule="exact"/>
        <w:ind w:firstLine="570"/>
        <w:rPr>
          <w:rFonts w:hint="eastAsia" w:ascii="方正仿宋_GBK" w:hAnsi="宋体" w:eastAsia="方正仿宋_GBK"/>
          <w:highlight w:val="none"/>
        </w:rPr>
      </w:pPr>
    </w:p>
    <w:p w14:paraId="6E0DD218">
      <w:pPr>
        <w:tabs>
          <w:tab w:val="left" w:pos="6300"/>
        </w:tabs>
        <w:snapToGrid w:val="0"/>
        <w:spacing w:line="500" w:lineRule="exact"/>
        <w:ind w:firstLine="570"/>
        <w:rPr>
          <w:rFonts w:hint="eastAsia" w:ascii="方正仿宋_GBK" w:hAnsi="宋体" w:eastAsia="方正仿宋_GBK"/>
          <w:highlight w:val="none"/>
        </w:rPr>
      </w:pPr>
    </w:p>
    <w:p w14:paraId="5C29F515">
      <w:pPr>
        <w:widowControl/>
        <w:spacing w:line="400" w:lineRule="exact"/>
        <w:ind w:firstLine="560" w:firstLineChars="200"/>
        <w:jc w:val="left"/>
        <w:rPr>
          <w:rFonts w:hint="eastAsia" w:ascii="方正仿宋_GBK" w:hAnsi="宋体" w:eastAsia="方正仿宋_GBK"/>
          <w:sz w:val="24"/>
          <w:szCs w:val="24"/>
          <w:highlight w:val="none"/>
        </w:rPr>
      </w:pPr>
      <w:r>
        <w:rPr>
          <w:rFonts w:ascii="方正仿宋_GBK" w:hAnsi="宋体" w:eastAsia="方正仿宋_GBK"/>
          <w:highlight w:val="none"/>
        </w:rPr>
        <w:br w:type="page"/>
      </w:r>
      <w:r>
        <w:rPr>
          <w:rFonts w:hint="eastAsia" w:ascii="方正仿宋_GBK" w:hAnsi="宋体" w:eastAsia="方正仿宋_GBK"/>
          <w:sz w:val="24"/>
          <w:szCs w:val="24"/>
          <w:highlight w:val="none"/>
        </w:rPr>
        <w:t>（二）法定代表人身份证明书（格式）</w:t>
      </w:r>
    </w:p>
    <w:p w14:paraId="3DCFDF29">
      <w:pPr>
        <w:tabs>
          <w:tab w:val="left" w:pos="6300"/>
        </w:tabs>
        <w:snapToGrid w:val="0"/>
        <w:spacing w:line="500" w:lineRule="exact"/>
        <w:ind w:firstLine="570"/>
        <w:rPr>
          <w:rFonts w:hint="eastAsia" w:ascii="方正仿宋_GBK" w:hAnsi="宋体" w:eastAsia="方正仿宋_GBK"/>
          <w:sz w:val="24"/>
          <w:highlight w:val="none"/>
        </w:rPr>
      </w:pPr>
    </w:p>
    <w:p w14:paraId="72C20C04">
      <w:pPr>
        <w:tabs>
          <w:tab w:val="left" w:pos="6300"/>
        </w:tabs>
        <w:snapToGrid w:val="0"/>
        <w:spacing w:line="500" w:lineRule="exact"/>
        <w:ind w:firstLine="570"/>
        <w:rPr>
          <w:rFonts w:hint="eastAsia" w:ascii="方正仿宋_GBK" w:hAnsi="宋体" w:eastAsia="方正仿宋_GBK"/>
          <w:sz w:val="24"/>
          <w:highlight w:val="none"/>
        </w:rPr>
      </w:pPr>
      <w:r>
        <w:rPr>
          <w:rFonts w:hint="eastAsia" w:ascii="方正仿宋_GBK" w:hAnsi="宋体" w:eastAsia="方正仿宋_GBK"/>
          <w:sz w:val="24"/>
          <w:highlight w:val="none"/>
        </w:rPr>
        <w:t>询价项目名称：</w:t>
      </w:r>
      <w:r>
        <w:rPr>
          <w:rFonts w:hint="eastAsia" w:ascii="方正仿宋_GBK" w:hAnsi="宋体" w:eastAsia="方正仿宋_GBK"/>
          <w:sz w:val="24"/>
          <w:highlight w:val="none"/>
          <w:u w:val="single"/>
        </w:rPr>
        <w:t xml:space="preserve">                                                </w:t>
      </w:r>
    </w:p>
    <w:p w14:paraId="1D5EEE3A">
      <w:pPr>
        <w:tabs>
          <w:tab w:val="left" w:pos="6300"/>
        </w:tabs>
        <w:snapToGrid w:val="0"/>
        <w:spacing w:line="500" w:lineRule="exact"/>
        <w:ind w:firstLine="570"/>
        <w:rPr>
          <w:rFonts w:hint="eastAsia" w:ascii="方正仿宋_GBK" w:hAnsi="宋体" w:eastAsia="方正仿宋_GBK"/>
          <w:sz w:val="24"/>
          <w:highlight w:val="none"/>
        </w:rPr>
      </w:pPr>
    </w:p>
    <w:p w14:paraId="162AA2EC">
      <w:pPr>
        <w:tabs>
          <w:tab w:val="left" w:pos="6300"/>
        </w:tabs>
        <w:snapToGrid w:val="0"/>
        <w:spacing w:line="500" w:lineRule="exact"/>
        <w:rPr>
          <w:rFonts w:hint="eastAsia" w:ascii="方正仿宋_GBK" w:hAnsi="宋体" w:eastAsia="方正仿宋_GBK"/>
          <w:sz w:val="24"/>
          <w:highlight w:val="none"/>
        </w:rPr>
      </w:pPr>
      <w:r>
        <w:rPr>
          <w:rFonts w:hint="eastAsia" w:ascii="方正仿宋_GBK" w:hAnsi="宋体" w:eastAsia="方正仿宋_GBK"/>
          <w:sz w:val="24"/>
          <w:highlight w:val="none"/>
        </w:rPr>
        <w:t>致：</w:t>
      </w:r>
      <w:r>
        <w:rPr>
          <w:rFonts w:hint="eastAsia" w:ascii="方正仿宋_GBK" w:hAnsi="宋体" w:eastAsia="方正仿宋_GBK"/>
          <w:sz w:val="24"/>
          <w:highlight w:val="none"/>
          <w:u w:val="single"/>
        </w:rPr>
        <w:t xml:space="preserve">                     </w:t>
      </w:r>
      <w:r>
        <w:rPr>
          <w:rFonts w:hint="eastAsia" w:ascii="方正仿宋_GBK" w:hAnsi="宋体" w:eastAsia="方正仿宋_GBK"/>
          <w:sz w:val="24"/>
          <w:highlight w:val="none"/>
        </w:rPr>
        <w:t>（采购代理机构名称）：</w:t>
      </w:r>
    </w:p>
    <w:p w14:paraId="28BBB4C3">
      <w:pPr>
        <w:tabs>
          <w:tab w:val="left" w:pos="6300"/>
        </w:tabs>
        <w:snapToGrid w:val="0"/>
        <w:spacing w:line="500" w:lineRule="exact"/>
        <w:ind w:firstLine="570"/>
        <w:rPr>
          <w:rFonts w:hint="eastAsia" w:ascii="方正仿宋_GBK" w:hAnsi="宋体" w:eastAsia="方正仿宋_GBK"/>
          <w:sz w:val="24"/>
          <w:highlight w:val="none"/>
        </w:rPr>
      </w:pPr>
      <w:r>
        <w:rPr>
          <w:rFonts w:hint="eastAsia" w:ascii="方正仿宋_GBK" w:hAnsi="宋体" w:eastAsia="方正仿宋_GBK"/>
          <w:sz w:val="24"/>
          <w:highlight w:val="none"/>
          <w:u w:val="single"/>
        </w:rPr>
        <w:t xml:space="preserve">        </w:t>
      </w:r>
      <w:r>
        <w:rPr>
          <w:rFonts w:hint="eastAsia" w:ascii="方正仿宋_GBK" w:hAnsi="宋体" w:eastAsia="方正仿宋_GBK"/>
          <w:sz w:val="24"/>
          <w:highlight w:val="none"/>
        </w:rPr>
        <w:t>（法定代表人姓名）在</w:t>
      </w:r>
      <w:r>
        <w:rPr>
          <w:rFonts w:hint="eastAsia" w:ascii="方正仿宋_GBK" w:hAnsi="宋体" w:eastAsia="方正仿宋_GBK"/>
          <w:sz w:val="24"/>
          <w:highlight w:val="none"/>
          <w:u w:val="single"/>
        </w:rPr>
        <w:t xml:space="preserve">                       </w:t>
      </w:r>
      <w:r>
        <w:rPr>
          <w:rFonts w:hint="eastAsia" w:ascii="方正仿宋_GBK" w:hAnsi="宋体" w:eastAsia="方正仿宋_GBK"/>
          <w:sz w:val="24"/>
          <w:highlight w:val="none"/>
        </w:rPr>
        <w:t>（供应商名称）任</w:t>
      </w:r>
      <w:r>
        <w:rPr>
          <w:rFonts w:hint="eastAsia" w:ascii="方正仿宋_GBK" w:hAnsi="宋体" w:eastAsia="方正仿宋_GBK"/>
          <w:sz w:val="24"/>
          <w:highlight w:val="none"/>
          <w:u w:val="single"/>
        </w:rPr>
        <w:t xml:space="preserve">    </w:t>
      </w:r>
      <w:r>
        <w:rPr>
          <w:rFonts w:hint="eastAsia" w:ascii="方正仿宋_GBK" w:hAnsi="宋体" w:eastAsia="方正仿宋_GBK"/>
          <w:sz w:val="24"/>
          <w:highlight w:val="none"/>
        </w:rPr>
        <w:t>（职务名称）职务，是（供应商名称）</w:t>
      </w:r>
      <w:r>
        <w:rPr>
          <w:rFonts w:hint="eastAsia" w:ascii="方正仿宋_GBK" w:hAnsi="宋体" w:eastAsia="方正仿宋_GBK"/>
          <w:sz w:val="24"/>
          <w:highlight w:val="none"/>
          <w:u w:val="single"/>
        </w:rPr>
        <w:t xml:space="preserve">              </w:t>
      </w:r>
      <w:r>
        <w:rPr>
          <w:rFonts w:hint="eastAsia" w:ascii="方正仿宋_GBK" w:hAnsi="宋体" w:eastAsia="方正仿宋_GBK"/>
          <w:sz w:val="24"/>
          <w:highlight w:val="none"/>
        </w:rPr>
        <w:t>的法定代表人。</w:t>
      </w:r>
    </w:p>
    <w:p w14:paraId="5A8A6C10">
      <w:pPr>
        <w:tabs>
          <w:tab w:val="left" w:pos="6300"/>
        </w:tabs>
        <w:snapToGrid w:val="0"/>
        <w:spacing w:line="500" w:lineRule="exact"/>
        <w:ind w:firstLine="570"/>
        <w:rPr>
          <w:rFonts w:hint="eastAsia" w:ascii="方正仿宋_GBK" w:hAnsi="宋体" w:eastAsia="方正仿宋_GBK"/>
          <w:sz w:val="24"/>
          <w:highlight w:val="none"/>
        </w:rPr>
      </w:pPr>
    </w:p>
    <w:p w14:paraId="7481F84D">
      <w:pPr>
        <w:tabs>
          <w:tab w:val="left" w:pos="6300"/>
        </w:tabs>
        <w:snapToGrid w:val="0"/>
        <w:spacing w:line="500" w:lineRule="exact"/>
        <w:ind w:firstLine="570"/>
        <w:rPr>
          <w:rFonts w:hint="eastAsia" w:ascii="方正仿宋_GBK" w:hAnsi="宋体" w:eastAsia="方正仿宋_GBK"/>
          <w:sz w:val="24"/>
          <w:highlight w:val="none"/>
        </w:rPr>
      </w:pPr>
      <w:r>
        <w:rPr>
          <w:rFonts w:hint="eastAsia" w:ascii="方正仿宋_GBK" w:hAnsi="宋体" w:eastAsia="方正仿宋_GBK"/>
          <w:sz w:val="24"/>
          <w:highlight w:val="none"/>
        </w:rPr>
        <w:t>特此证明。</w:t>
      </w:r>
    </w:p>
    <w:p w14:paraId="3E87C668">
      <w:pPr>
        <w:tabs>
          <w:tab w:val="left" w:pos="6300"/>
        </w:tabs>
        <w:snapToGrid w:val="0"/>
        <w:spacing w:line="500" w:lineRule="exact"/>
        <w:ind w:firstLine="570"/>
        <w:rPr>
          <w:rFonts w:hint="eastAsia" w:ascii="方正仿宋_GBK" w:hAnsi="宋体" w:eastAsia="方正仿宋_GBK"/>
          <w:sz w:val="24"/>
          <w:highlight w:val="none"/>
        </w:rPr>
      </w:pPr>
    </w:p>
    <w:p w14:paraId="52D37F3D">
      <w:pPr>
        <w:tabs>
          <w:tab w:val="left" w:pos="6300"/>
        </w:tabs>
        <w:snapToGrid w:val="0"/>
        <w:spacing w:line="500" w:lineRule="exact"/>
        <w:ind w:firstLine="570"/>
        <w:rPr>
          <w:rFonts w:hint="eastAsia" w:ascii="方正仿宋_GBK" w:hAnsi="宋体" w:eastAsia="方正仿宋_GBK"/>
          <w:sz w:val="24"/>
          <w:highlight w:val="none"/>
        </w:rPr>
      </w:pPr>
    </w:p>
    <w:p w14:paraId="696F71A8">
      <w:pPr>
        <w:tabs>
          <w:tab w:val="left" w:pos="6300"/>
        </w:tabs>
        <w:snapToGrid w:val="0"/>
        <w:spacing w:line="500" w:lineRule="exact"/>
        <w:ind w:firstLine="570"/>
        <w:rPr>
          <w:rFonts w:hint="eastAsia" w:ascii="方正仿宋_GBK" w:hAnsi="宋体" w:eastAsia="方正仿宋_GBK"/>
          <w:sz w:val="24"/>
          <w:highlight w:val="none"/>
        </w:rPr>
      </w:pPr>
    </w:p>
    <w:p w14:paraId="4884322F">
      <w:pPr>
        <w:tabs>
          <w:tab w:val="left" w:pos="6300"/>
        </w:tabs>
        <w:snapToGrid w:val="0"/>
        <w:spacing w:line="500" w:lineRule="exact"/>
        <w:ind w:firstLine="570"/>
        <w:rPr>
          <w:rFonts w:hint="eastAsia" w:ascii="方正仿宋_GBK" w:hAnsi="宋体" w:eastAsia="方正仿宋_GBK"/>
          <w:sz w:val="24"/>
          <w:highlight w:val="none"/>
        </w:rPr>
      </w:pPr>
      <w:r>
        <w:rPr>
          <w:rFonts w:hint="eastAsia" w:ascii="方正仿宋_GBK" w:hAnsi="宋体" w:eastAsia="方正仿宋_GBK"/>
          <w:sz w:val="24"/>
          <w:highlight w:val="none"/>
        </w:rPr>
        <w:t xml:space="preserve">                                             （供应商公章）</w:t>
      </w:r>
    </w:p>
    <w:p w14:paraId="74B2BB94">
      <w:pPr>
        <w:tabs>
          <w:tab w:val="left" w:pos="6300"/>
        </w:tabs>
        <w:snapToGrid w:val="0"/>
        <w:spacing w:line="500" w:lineRule="exact"/>
        <w:ind w:firstLine="570"/>
        <w:rPr>
          <w:rFonts w:hint="eastAsia" w:ascii="方正仿宋_GBK" w:hAnsi="宋体" w:eastAsia="方正仿宋_GBK"/>
          <w:sz w:val="24"/>
          <w:highlight w:val="none"/>
        </w:rPr>
      </w:pPr>
    </w:p>
    <w:p w14:paraId="4EC45B5F">
      <w:pPr>
        <w:tabs>
          <w:tab w:val="left" w:pos="6300"/>
        </w:tabs>
        <w:snapToGrid w:val="0"/>
        <w:spacing w:line="500" w:lineRule="exact"/>
        <w:ind w:firstLine="570"/>
        <w:rPr>
          <w:rFonts w:hint="eastAsia" w:ascii="方正仿宋_GBK" w:hAnsi="宋体" w:eastAsia="方正仿宋_GBK"/>
          <w:sz w:val="24"/>
          <w:highlight w:val="none"/>
        </w:rPr>
      </w:pPr>
      <w:r>
        <w:rPr>
          <w:rFonts w:hint="eastAsia" w:ascii="方正仿宋_GBK" w:hAnsi="宋体" w:eastAsia="方正仿宋_GBK"/>
          <w:sz w:val="24"/>
          <w:highlight w:val="none"/>
        </w:rPr>
        <w:t xml:space="preserve">                                             年   月   日</w:t>
      </w:r>
    </w:p>
    <w:p w14:paraId="16E47100">
      <w:pPr>
        <w:tabs>
          <w:tab w:val="left" w:pos="6300"/>
        </w:tabs>
        <w:snapToGrid w:val="0"/>
        <w:spacing w:line="500" w:lineRule="exact"/>
        <w:ind w:firstLine="570"/>
        <w:rPr>
          <w:rFonts w:hint="eastAsia" w:ascii="方正仿宋_GBK" w:hAnsi="宋体" w:eastAsia="方正仿宋_GBK"/>
          <w:sz w:val="24"/>
          <w:highlight w:val="none"/>
        </w:rPr>
      </w:pPr>
    </w:p>
    <w:p w14:paraId="35C41D71">
      <w:pPr>
        <w:tabs>
          <w:tab w:val="left" w:pos="6300"/>
        </w:tabs>
        <w:snapToGrid w:val="0"/>
        <w:spacing w:line="500" w:lineRule="exact"/>
        <w:ind w:firstLine="570"/>
        <w:rPr>
          <w:rFonts w:hint="eastAsia" w:ascii="方正仿宋_GBK" w:hAnsi="宋体" w:eastAsia="方正仿宋_GBK"/>
          <w:sz w:val="24"/>
          <w:highlight w:val="none"/>
        </w:rPr>
      </w:pPr>
    </w:p>
    <w:p w14:paraId="6B8F67FD">
      <w:pPr>
        <w:tabs>
          <w:tab w:val="left" w:pos="6300"/>
        </w:tabs>
        <w:snapToGrid w:val="0"/>
        <w:spacing w:line="500" w:lineRule="exact"/>
        <w:ind w:firstLine="570"/>
        <w:rPr>
          <w:rFonts w:hint="eastAsia" w:ascii="方正仿宋_GBK" w:hAnsi="仿宋" w:eastAsia="方正仿宋_GBK"/>
          <w:sz w:val="24"/>
          <w:highlight w:val="none"/>
        </w:rPr>
      </w:pPr>
      <w:r>
        <w:rPr>
          <w:rFonts w:hint="eastAsia" w:ascii="方正仿宋_GBK" w:hAnsi="仿宋" w:eastAsia="方正仿宋_GBK"/>
          <w:sz w:val="24"/>
          <w:highlight w:val="none"/>
        </w:rPr>
        <w:t>法定代表人电话：XXXXXXX      电子邮箱：XXXXXX@XXXXX（若授权他人办理并签署响应文件的可不填写）</w:t>
      </w:r>
    </w:p>
    <w:p w14:paraId="5054A98D">
      <w:pPr>
        <w:tabs>
          <w:tab w:val="left" w:pos="6300"/>
        </w:tabs>
        <w:snapToGrid w:val="0"/>
        <w:spacing w:line="500" w:lineRule="exact"/>
        <w:ind w:firstLine="570"/>
        <w:rPr>
          <w:rFonts w:hint="eastAsia" w:ascii="方正仿宋_GBK" w:hAnsi="宋体" w:eastAsia="方正仿宋_GBK"/>
          <w:sz w:val="24"/>
          <w:highlight w:val="none"/>
        </w:rPr>
      </w:pPr>
      <w:r>
        <w:rPr>
          <w:rFonts w:hint="eastAsia" w:ascii="方正仿宋_GBK" w:hAnsi="仿宋" w:eastAsia="方正仿宋_GBK"/>
          <w:sz w:val="24"/>
          <w:highlight w:val="none"/>
        </w:rPr>
        <w:t>（附：法定代表人身份证正反面复印件）</w:t>
      </w:r>
    </w:p>
    <w:p w14:paraId="463C1629">
      <w:pPr>
        <w:tabs>
          <w:tab w:val="left" w:pos="6300"/>
        </w:tabs>
        <w:snapToGrid w:val="0"/>
        <w:spacing w:line="500" w:lineRule="exact"/>
        <w:ind w:firstLine="570"/>
        <w:rPr>
          <w:rFonts w:hint="eastAsia" w:ascii="方正仿宋_GBK" w:hAnsi="宋体" w:eastAsia="方正仿宋_GBK"/>
          <w:sz w:val="24"/>
          <w:highlight w:val="none"/>
        </w:rPr>
      </w:pPr>
    </w:p>
    <w:p w14:paraId="3A375DEC">
      <w:pPr>
        <w:tabs>
          <w:tab w:val="left" w:pos="6300"/>
        </w:tabs>
        <w:snapToGrid w:val="0"/>
        <w:spacing w:line="500" w:lineRule="exact"/>
        <w:ind w:firstLine="570"/>
        <w:rPr>
          <w:rFonts w:hint="eastAsia" w:ascii="方正仿宋_GBK" w:hAnsi="宋体" w:eastAsia="方正仿宋_GBK"/>
          <w:sz w:val="24"/>
          <w:highlight w:val="none"/>
        </w:rPr>
      </w:pPr>
    </w:p>
    <w:p w14:paraId="7B288AC9">
      <w:pPr>
        <w:tabs>
          <w:tab w:val="left" w:pos="6300"/>
        </w:tabs>
        <w:snapToGrid w:val="0"/>
        <w:spacing w:line="500" w:lineRule="exact"/>
        <w:ind w:firstLine="570"/>
        <w:rPr>
          <w:rFonts w:hint="eastAsia" w:ascii="方正仿宋_GBK" w:hAnsi="宋体" w:eastAsia="方正仿宋_GBK"/>
          <w:sz w:val="24"/>
          <w:highlight w:val="none"/>
        </w:rPr>
      </w:pPr>
    </w:p>
    <w:p w14:paraId="3FA4914B">
      <w:pPr>
        <w:tabs>
          <w:tab w:val="left" w:pos="6300"/>
        </w:tabs>
        <w:snapToGrid w:val="0"/>
        <w:spacing w:line="500" w:lineRule="exact"/>
        <w:ind w:firstLine="570"/>
        <w:rPr>
          <w:rFonts w:hint="eastAsia" w:ascii="方正仿宋_GBK" w:hAnsi="宋体" w:eastAsia="方正仿宋_GBK"/>
          <w:sz w:val="24"/>
          <w:highlight w:val="none"/>
        </w:rPr>
      </w:pPr>
    </w:p>
    <w:p w14:paraId="24E8F0CF">
      <w:pPr>
        <w:tabs>
          <w:tab w:val="left" w:pos="6300"/>
        </w:tabs>
        <w:snapToGrid w:val="0"/>
        <w:spacing w:line="500" w:lineRule="exact"/>
        <w:ind w:firstLine="570"/>
        <w:rPr>
          <w:rFonts w:hint="eastAsia" w:ascii="方正仿宋_GBK" w:hAnsi="宋体" w:eastAsia="方正仿宋_GBK"/>
          <w:sz w:val="24"/>
          <w:highlight w:val="none"/>
        </w:rPr>
      </w:pPr>
    </w:p>
    <w:p w14:paraId="22B7DC47">
      <w:pPr>
        <w:tabs>
          <w:tab w:val="left" w:pos="6300"/>
        </w:tabs>
        <w:snapToGrid w:val="0"/>
        <w:spacing w:line="500" w:lineRule="exact"/>
        <w:ind w:firstLine="570"/>
        <w:rPr>
          <w:rFonts w:hint="eastAsia" w:ascii="方正仿宋_GBK" w:hAnsi="宋体" w:eastAsia="方正仿宋_GBK"/>
          <w:sz w:val="24"/>
          <w:highlight w:val="none"/>
        </w:rPr>
      </w:pPr>
    </w:p>
    <w:p w14:paraId="227B9461">
      <w:pPr>
        <w:widowControl/>
        <w:spacing w:line="400" w:lineRule="exact"/>
        <w:ind w:firstLine="560" w:firstLineChars="200"/>
        <w:jc w:val="left"/>
        <w:rPr>
          <w:rFonts w:hint="eastAsia" w:ascii="方正仿宋_GBK" w:hAnsi="宋体" w:eastAsia="方正仿宋_GBK"/>
          <w:sz w:val="24"/>
          <w:szCs w:val="24"/>
          <w:highlight w:val="none"/>
        </w:rPr>
      </w:pPr>
      <w:r>
        <w:rPr>
          <w:highlight w:val="none"/>
        </w:rPr>
        <w:br w:type="column"/>
      </w:r>
      <w:r>
        <w:rPr>
          <w:rFonts w:hint="eastAsia" w:ascii="方正仿宋_GBK" w:hAnsi="宋体" w:eastAsia="方正仿宋_GBK"/>
          <w:sz w:val="24"/>
          <w:szCs w:val="24"/>
          <w:highlight w:val="none"/>
        </w:rPr>
        <w:t>（三）法定代表人授权委托书（格式）</w:t>
      </w:r>
    </w:p>
    <w:p w14:paraId="4D28E95C">
      <w:pPr>
        <w:tabs>
          <w:tab w:val="left" w:pos="6300"/>
        </w:tabs>
        <w:snapToGrid w:val="0"/>
        <w:spacing w:line="500" w:lineRule="exact"/>
        <w:ind w:firstLine="570"/>
        <w:rPr>
          <w:rFonts w:hint="eastAsia" w:ascii="方正仿宋_GBK" w:hAnsi="宋体" w:eastAsia="方正仿宋_GBK"/>
          <w:sz w:val="24"/>
          <w:highlight w:val="none"/>
        </w:rPr>
      </w:pPr>
      <w:r>
        <w:rPr>
          <w:rFonts w:hint="eastAsia" w:ascii="方正仿宋_GBK" w:hAnsi="宋体" w:eastAsia="方正仿宋_GBK"/>
          <w:sz w:val="24"/>
          <w:highlight w:val="none"/>
        </w:rPr>
        <w:t xml:space="preserve">    </w:t>
      </w:r>
    </w:p>
    <w:p w14:paraId="071BF91C">
      <w:pPr>
        <w:tabs>
          <w:tab w:val="left" w:pos="6300"/>
        </w:tabs>
        <w:snapToGrid w:val="0"/>
        <w:spacing w:line="500" w:lineRule="exact"/>
        <w:ind w:firstLine="480" w:firstLineChars="200"/>
        <w:rPr>
          <w:rFonts w:hint="eastAsia" w:ascii="方正仿宋_GBK" w:hAnsi="宋体" w:eastAsia="方正仿宋_GBK"/>
          <w:sz w:val="24"/>
          <w:highlight w:val="none"/>
        </w:rPr>
      </w:pPr>
      <w:r>
        <w:rPr>
          <w:rFonts w:hint="eastAsia" w:ascii="方正仿宋_GBK" w:hAnsi="宋体" w:eastAsia="方正仿宋_GBK"/>
          <w:sz w:val="24"/>
          <w:szCs w:val="28"/>
          <w:highlight w:val="none"/>
        </w:rPr>
        <w:t>询价项目名称</w:t>
      </w:r>
      <w:r>
        <w:rPr>
          <w:rFonts w:hint="eastAsia" w:ascii="方正仿宋_GBK" w:hAnsi="宋体" w:eastAsia="方正仿宋_GBK"/>
          <w:sz w:val="24"/>
          <w:highlight w:val="none"/>
        </w:rPr>
        <w:t>：</w:t>
      </w:r>
      <w:r>
        <w:rPr>
          <w:rFonts w:hint="eastAsia" w:ascii="方正仿宋_GBK" w:hAnsi="宋体" w:eastAsia="方正仿宋_GBK"/>
          <w:sz w:val="24"/>
          <w:highlight w:val="none"/>
          <w:u w:val="single"/>
        </w:rPr>
        <w:t xml:space="preserve">                                                </w:t>
      </w:r>
    </w:p>
    <w:p w14:paraId="47BE65C7">
      <w:pPr>
        <w:tabs>
          <w:tab w:val="left" w:pos="6300"/>
        </w:tabs>
        <w:snapToGrid w:val="0"/>
        <w:spacing w:line="500" w:lineRule="exact"/>
        <w:ind w:firstLine="570"/>
        <w:rPr>
          <w:rFonts w:hint="eastAsia" w:ascii="方正仿宋_GBK" w:hAnsi="宋体" w:eastAsia="方正仿宋_GBK"/>
          <w:sz w:val="24"/>
          <w:highlight w:val="none"/>
        </w:rPr>
      </w:pPr>
    </w:p>
    <w:p w14:paraId="4869B667">
      <w:pPr>
        <w:tabs>
          <w:tab w:val="left" w:pos="6300"/>
        </w:tabs>
        <w:snapToGrid w:val="0"/>
        <w:spacing w:line="500" w:lineRule="exact"/>
        <w:rPr>
          <w:rFonts w:hint="eastAsia" w:ascii="方正仿宋_GBK" w:hAnsi="宋体" w:eastAsia="方正仿宋_GBK"/>
          <w:sz w:val="24"/>
          <w:highlight w:val="none"/>
        </w:rPr>
      </w:pPr>
      <w:r>
        <w:rPr>
          <w:rFonts w:hint="eastAsia" w:ascii="方正仿宋_GBK" w:hAnsi="宋体" w:eastAsia="方正仿宋_GBK"/>
          <w:sz w:val="24"/>
          <w:highlight w:val="none"/>
        </w:rPr>
        <w:t>致：</w:t>
      </w:r>
      <w:r>
        <w:rPr>
          <w:rFonts w:hint="eastAsia" w:ascii="方正仿宋_GBK" w:hAnsi="宋体" w:eastAsia="方正仿宋_GBK"/>
          <w:sz w:val="24"/>
          <w:highlight w:val="none"/>
          <w:u w:val="single"/>
        </w:rPr>
        <w:t xml:space="preserve">                     </w:t>
      </w:r>
      <w:r>
        <w:rPr>
          <w:rFonts w:hint="eastAsia" w:ascii="方正仿宋_GBK" w:hAnsi="宋体" w:eastAsia="方正仿宋_GBK"/>
          <w:sz w:val="24"/>
          <w:highlight w:val="none"/>
        </w:rPr>
        <w:t>（采购代理机构名称）：</w:t>
      </w:r>
    </w:p>
    <w:p w14:paraId="6545012E">
      <w:pPr>
        <w:tabs>
          <w:tab w:val="left" w:pos="6300"/>
        </w:tabs>
        <w:snapToGrid w:val="0"/>
        <w:spacing w:line="500" w:lineRule="exact"/>
        <w:ind w:firstLine="480" w:firstLineChars="200"/>
        <w:rPr>
          <w:rFonts w:hint="eastAsia" w:ascii="方正仿宋_GBK" w:hAnsi="宋体" w:eastAsia="方正仿宋_GBK"/>
          <w:sz w:val="24"/>
          <w:highlight w:val="none"/>
        </w:rPr>
      </w:pPr>
      <w:r>
        <w:rPr>
          <w:rFonts w:hint="eastAsia" w:ascii="方正仿宋_GBK" w:hAnsi="宋体" w:eastAsia="方正仿宋_GBK"/>
          <w:sz w:val="24"/>
          <w:highlight w:val="none"/>
          <w:u w:val="single"/>
        </w:rPr>
        <w:t xml:space="preserve">            </w:t>
      </w:r>
      <w:r>
        <w:rPr>
          <w:rFonts w:hint="eastAsia" w:ascii="方正仿宋_GBK" w:hAnsi="宋体" w:eastAsia="方正仿宋_GBK"/>
          <w:sz w:val="24"/>
          <w:highlight w:val="none"/>
        </w:rPr>
        <w:t>（供应商法定代表人名称）是</w:t>
      </w:r>
      <w:r>
        <w:rPr>
          <w:rFonts w:hint="eastAsia" w:ascii="方正仿宋_GBK" w:hAnsi="宋体" w:eastAsia="方正仿宋_GBK"/>
          <w:sz w:val="24"/>
          <w:highlight w:val="none"/>
          <w:u w:val="single"/>
        </w:rPr>
        <w:t xml:space="preserve">                    </w:t>
      </w:r>
      <w:r>
        <w:rPr>
          <w:rFonts w:hint="eastAsia" w:ascii="方正仿宋_GBK" w:hAnsi="宋体" w:eastAsia="方正仿宋_GBK"/>
          <w:sz w:val="24"/>
          <w:highlight w:val="none"/>
        </w:rPr>
        <w:t>（供应商名称）的法定代表人，特授权</w:t>
      </w:r>
      <w:r>
        <w:rPr>
          <w:rFonts w:hint="eastAsia" w:ascii="方正仿宋_GBK" w:hAnsi="宋体" w:eastAsia="方正仿宋_GBK"/>
          <w:sz w:val="24"/>
          <w:highlight w:val="none"/>
          <w:u w:val="single"/>
        </w:rPr>
        <w:t xml:space="preserve">          </w:t>
      </w:r>
      <w:r>
        <w:rPr>
          <w:rFonts w:hint="eastAsia" w:ascii="方正仿宋_GBK" w:hAnsi="宋体" w:eastAsia="方正仿宋_GBK"/>
          <w:sz w:val="24"/>
          <w:highlight w:val="none"/>
        </w:rPr>
        <w:t>（被授权人姓名及身份证代码）代表我单位全权办理上述项目的报价、签约等具体工作，并签署全部有关文件、协议及合同。</w:t>
      </w:r>
    </w:p>
    <w:p w14:paraId="441C283C">
      <w:pPr>
        <w:tabs>
          <w:tab w:val="left" w:pos="6300"/>
        </w:tabs>
        <w:snapToGrid w:val="0"/>
        <w:spacing w:line="500" w:lineRule="exact"/>
        <w:ind w:firstLine="480" w:firstLineChars="200"/>
        <w:rPr>
          <w:rFonts w:hint="eastAsia" w:ascii="方正仿宋_GBK" w:hAnsi="宋体" w:eastAsia="方正仿宋_GBK"/>
          <w:sz w:val="24"/>
          <w:highlight w:val="none"/>
        </w:rPr>
      </w:pPr>
      <w:r>
        <w:rPr>
          <w:rFonts w:hint="eastAsia" w:ascii="方正仿宋_GBK" w:hAnsi="宋体" w:eastAsia="方正仿宋_GBK"/>
          <w:sz w:val="24"/>
          <w:highlight w:val="none"/>
        </w:rPr>
        <w:t>我单位对被授权人的</w:t>
      </w:r>
      <w:r>
        <w:rPr>
          <w:rFonts w:hint="eastAsia" w:ascii="方正仿宋_GBK" w:hAnsi="宋体" w:eastAsia="方正仿宋_GBK"/>
          <w:sz w:val="24"/>
          <w:szCs w:val="28"/>
          <w:highlight w:val="none"/>
        </w:rPr>
        <w:t>签署</w:t>
      </w:r>
      <w:r>
        <w:rPr>
          <w:rFonts w:hint="eastAsia" w:ascii="方正仿宋_GBK" w:hAnsi="宋体" w:eastAsia="方正仿宋_GBK"/>
          <w:sz w:val="24"/>
          <w:highlight w:val="none"/>
        </w:rPr>
        <w:t>负全部责任。</w:t>
      </w:r>
    </w:p>
    <w:p w14:paraId="26B4E788">
      <w:pPr>
        <w:tabs>
          <w:tab w:val="left" w:pos="6300"/>
        </w:tabs>
        <w:snapToGrid w:val="0"/>
        <w:spacing w:line="500" w:lineRule="exact"/>
        <w:ind w:firstLine="480" w:firstLineChars="200"/>
        <w:rPr>
          <w:rFonts w:hint="eastAsia" w:ascii="方正仿宋_GBK" w:hAnsi="宋体" w:eastAsia="方正仿宋_GBK"/>
          <w:sz w:val="24"/>
          <w:highlight w:val="none"/>
        </w:rPr>
      </w:pPr>
      <w:r>
        <w:rPr>
          <w:rFonts w:hint="eastAsia" w:ascii="方正仿宋_GBK" w:hAnsi="宋体" w:eastAsia="方正仿宋_GBK"/>
          <w:sz w:val="24"/>
          <w:highlight w:val="none"/>
        </w:rPr>
        <w:t>在撤销授权的书面通知以前，本授权书一直有效。被授权人在授权书有效期内签署的所有文件不因授权的撤销而失效。</w:t>
      </w:r>
    </w:p>
    <w:p w14:paraId="143C9149">
      <w:pPr>
        <w:tabs>
          <w:tab w:val="left" w:pos="6300"/>
        </w:tabs>
        <w:snapToGrid w:val="0"/>
        <w:spacing w:line="500" w:lineRule="exact"/>
        <w:ind w:firstLine="570"/>
        <w:rPr>
          <w:rFonts w:hint="eastAsia" w:ascii="方正仿宋_GBK" w:hAnsi="宋体" w:eastAsia="方正仿宋_GBK"/>
          <w:sz w:val="24"/>
          <w:highlight w:val="none"/>
        </w:rPr>
      </w:pPr>
    </w:p>
    <w:p w14:paraId="270DD5FB">
      <w:pPr>
        <w:tabs>
          <w:tab w:val="left" w:pos="6300"/>
        </w:tabs>
        <w:snapToGrid w:val="0"/>
        <w:spacing w:line="500" w:lineRule="exact"/>
        <w:ind w:firstLine="570"/>
        <w:rPr>
          <w:rFonts w:hint="eastAsia" w:ascii="方正仿宋_GBK" w:hAnsi="宋体" w:eastAsia="方正仿宋_GBK"/>
          <w:sz w:val="24"/>
          <w:highlight w:val="none"/>
        </w:rPr>
      </w:pPr>
    </w:p>
    <w:p w14:paraId="6BBDE19C">
      <w:pPr>
        <w:tabs>
          <w:tab w:val="left" w:pos="6300"/>
        </w:tabs>
        <w:snapToGrid w:val="0"/>
        <w:spacing w:line="500" w:lineRule="exact"/>
        <w:ind w:firstLine="570"/>
        <w:rPr>
          <w:rFonts w:hint="eastAsia" w:ascii="方正仿宋_GBK" w:hAnsi="宋体" w:eastAsia="方正仿宋_GBK"/>
          <w:sz w:val="24"/>
          <w:highlight w:val="none"/>
        </w:rPr>
      </w:pPr>
      <w:r>
        <w:rPr>
          <w:rFonts w:hint="eastAsia" w:ascii="方正仿宋_GBK" w:hAnsi="宋体" w:eastAsia="方正仿宋_GBK"/>
          <w:sz w:val="24"/>
          <w:highlight w:val="none"/>
        </w:rPr>
        <w:t>被授权人：                                 供应商法定代表人：</w:t>
      </w:r>
    </w:p>
    <w:p w14:paraId="28C07486">
      <w:pPr>
        <w:tabs>
          <w:tab w:val="left" w:pos="6300"/>
        </w:tabs>
        <w:snapToGrid w:val="0"/>
        <w:spacing w:line="500" w:lineRule="exact"/>
        <w:ind w:firstLine="570"/>
        <w:rPr>
          <w:rFonts w:hint="eastAsia" w:ascii="方正仿宋_GBK" w:hAnsi="宋体" w:eastAsia="方正仿宋_GBK"/>
          <w:sz w:val="24"/>
          <w:szCs w:val="28"/>
          <w:highlight w:val="none"/>
        </w:rPr>
      </w:pPr>
      <w:r>
        <w:rPr>
          <w:rFonts w:hint="eastAsia" w:ascii="方正仿宋_GBK" w:hAnsi="宋体" w:eastAsia="方正仿宋_GBK"/>
          <w:sz w:val="24"/>
          <w:szCs w:val="28"/>
          <w:highlight w:val="none"/>
        </w:rPr>
        <w:t>（签署或盖章）                                （签署或盖章）</w:t>
      </w:r>
    </w:p>
    <w:p w14:paraId="2BECFD44">
      <w:pPr>
        <w:tabs>
          <w:tab w:val="left" w:pos="6300"/>
        </w:tabs>
        <w:snapToGrid w:val="0"/>
        <w:spacing w:line="500" w:lineRule="exact"/>
        <w:ind w:firstLine="570"/>
        <w:rPr>
          <w:rFonts w:hint="eastAsia" w:ascii="方正仿宋_GBK" w:hAnsi="宋体" w:eastAsia="方正仿宋_GBK"/>
          <w:sz w:val="24"/>
          <w:szCs w:val="28"/>
          <w:highlight w:val="none"/>
        </w:rPr>
      </w:pPr>
    </w:p>
    <w:p w14:paraId="4DAC82F4">
      <w:pPr>
        <w:tabs>
          <w:tab w:val="left" w:pos="6300"/>
        </w:tabs>
        <w:snapToGrid w:val="0"/>
        <w:spacing w:line="500" w:lineRule="exact"/>
        <w:ind w:firstLine="570"/>
        <w:rPr>
          <w:rFonts w:hint="eastAsia" w:ascii="方正仿宋_GBK" w:hAnsi="宋体" w:eastAsia="方正仿宋_GBK"/>
          <w:sz w:val="24"/>
          <w:highlight w:val="none"/>
        </w:rPr>
      </w:pPr>
    </w:p>
    <w:p w14:paraId="4E6C6659">
      <w:pPr>
        <w:tabs>
          <w:tab w:val="left" w:pos="6300"/>
        </w:tabs>
        <w:snapToGrid w:val="0"/>
        <w:spacing w:line="500" w:lineRule="exact"/>
        <w:ind w:firstLine="570"/>
        <w:rPr>
          <w:rFonts w:hint="eastAsia" w:ascii="方正仿宋_GBK" w:hAnsi="宋体" w:eastAsia="方正仿宋_GBK"/>
          <w:sz w:val="24"/>
          <w:highlight w:val="none"/>
        </w:rPr>
      </w:pPr>
      <w:r>
        <w:rPr>
          <w:rFonts w:hint="eastAsia" w:ascii="方正仿宋_GBK" w:hAnsi="宋体" w:eastAsia="方正仿宋_GBK"/>
          <w:sz w:val="24"/>
          <w:highlight w:val="none"/>
        </w:rPr>
        <w:t>（附：被授权人身份证正反面复印件）</w:t>
      </w:r>
    </w:p>
    <w:p w14:paraId="7C5330D1">
      <w:pPr>
        <w:tabs>
          <w:tab w:val="left" w:pos="6300"/>
        </w:tabs>
        <w:snapToGrid w:val="0"/>
        <w:spacing w:line="500" w:lineRule="exact"/>
        <w:ind w:firstLine="570"/>
        <w:rPr>
          <w:rFonts w:hint="eastAsia" w:ascii="方正仿宋_GBK" w:hAnsi="宋体" w:eastAsia="方正仿宋_GBK"/>
          <w:sz w:val="24"/>
          <w:highlight w:val="none"/>
        </w:rPr>
      </w:pPr>
      <w:r>
        <w:rPr>
          <w:rFonts w:hint="eastAsia" w:ascii="方正仿宋_GBK" w:hAnsi="宋体" w:eastAsia="方正仿宋_GBK"/>
          <w:sz w:val="24"/>
          <w:highlight w:val="none"/>
        </w:rPr>
        <w:t xml:space="preserve">                                          </w:t>
      </w:r>
    </w:p>
    <w:p w14:paraId="70B98876">
      <w:pPr>
        <w:tabs>
          <w:tab w:val="left" w:pos="6300"/>
        </w:tabs>
        <w:snapToGrid w:val="0"/>
        <w:spacing w:line="500" w:lineRule="exact"/>
        <w:ind w:firstLine="570"/>
        <w:rPr>
          <w:rFonts w:hint="eastAsia" w:ascii="方正仿宋_GBK" w:hAnsi="宋体" w:eastAsia="方正仿宋_GBK"/>
          <w:sz w:val="24"/>
          <w:highlight w:val="none"/>
        </w:rPr>
      </w:pPr>
    </w:p>
    <w:p w14:paraId="475A98B8">
      <w:pPr>
        <w:tabs>
          <w:tab w:val="left" w:pos="6300"/>
        </w:tabs>
        <w:snapToGrid w:val="0"/>
        <w:spacing w:line="500" w:lineRule="exact"/>
        <w:ind w:firstLine="570"/>
        <w:rPr>
          <w:rFonts w:hint="eastAsia" w:ascii="方正仿宋_GBK" w:hAnsi="宋体" w:eastAsia="方正仿宋_GBK"/>
          <w:sz w:val="24"/>
          <w:highlight w:val="none"/>
        </w:rPr>
      </w:pPr>
    </w:p>
    <w:p w14:paraId="3285AE5E">
      <w:pPr>
        <w:tabs>
          <w:tab w:val="left" w:pos="6300"/>
        </w:tabs>
        <w:snapToGrid w:val="0"/>
        <w:spacing w:line="500" w:lineRule="exact"/>
        <w:ind w:right="480" w:firstLine="570"/>
        <w:jc w:val="right"/>
        <w:rPr>
          <w:rFonts w:hint="eastAsia" w:ascii="方正仿宋_GBK" w:hAnsi="宋体" w:eastAsia="方正仿宋_GBK"/>
          <w:sz w:val="24"/>
          <w:highlight w:val="none"/>
        </w:rPr>
      </w:pPr>
      <w:r>
        <w:rPr>
          <w:rFonts w:hint="eastAsia" w:ascii="方正仿宋_GBK" w:hAnsi="宋体" w:eastAsia="方正仿宋_GBK"/>
          <w:sz w:val="24"/>
          <w:highlight w:val="none"/>
        </w:rPr>
        <w:t>（供应商公章）</w:t>
      </w:r>
    </w:p>
    <w:p w14:paraId="22BCEC58">
      <w:pPr>
        <w:tabs>
          <w:tab w:val="left" w:pos="6300"/>
        </w:tabs>
        <w:snapToGrid w:val="0"/>
        <w:spacing w:line="500" w:lineRule="exact"/>
        <w:ind w:right="480" w:firstLine="570"/>
        <w:jc w:val="right"/>
        <w:rPr>
          <w:rFonts w:hint="eastAsia" w:ascii="方正仿宋_GBK" w:hAnsi="宋体" w:eastAsia="方正仿宋_GBK"/>
          <w:sz w:val="24"/>
          <w:highlight w:val="none"/>
        </w:rPr>
      </w:pPr>
      <w:r>
        <w:rPr>
          <w:rFonts w:hint="eastAsia" w:ascii="方正仿宋_GBK" w:hAnsi="宋体" w:eastAsia="方正仿宋_GBK"/>
          <w:sz w:val="24"/>
          <w:highlight w:val="none"/>
        </w:rPr>
        <w:t>年   月   日</w:t>
      </w:r>
    </w:p>
    <w:p w14:paraId="01018D8E">
      <w:pPr>
        <w:tabs>
          <w:tab w:val="left" w:pos="6300"/>
        </w:tabs>
        <w:snapToGrid w:val="0"/>
        <w:spacing w:line="500" w:lineRule="exact"/>
        <w:ind w:right="480" w:firstLine="570"/>
        <w:jc w:val="left"/>
        <w:rPr>
          <w:rFonts w:hint="eastAsia" w:ascii="方正仿宋_GBK" w:hAnsi="仿宋" w:eastAsia="方正仿宋_GBK"/>
          <w:sz w:val="24"/>
          <w:highlight w:val="none"/>
        </w:rPr>
      </w:pPr>
      <w:r>
        <w:rPr>
          <w:rFonts w:hint="eastAsia" w:ascii="方正仿宋_GBK" w:hAnsi="仿宋" w:eastAsia="方正仿宋_GBK"/>
          <w:sz w:val="24"/>
          <w:highlight w:val="none"/>
        </w:rPr>
        <w:t>被授权人电话：XXXXXXX     电子邮箱：XXXXXX@XXXXX（若法定代表人办理并签署响应文件的可不填写）</w:t>
      </w:r>
    </w:p>
    <w:p w14:paraId="38E3E351">
      <w:pPr>
        <w:tabs>
          <w:tab w:val="left" w:pos="6300"/>
        </w:tabs>
        <w:snapToGrid w:val="0"/>
        <w:spacing w:line="500" w:lineRule="exact"/>
        <w:ind w:right="480" w:firstLine="570"/>
        <w:jc w:val="left"/>
        <w:rPr>
          <w:rFonts w:hint="eastAsia" w:ascii="方正仿宋_GBK" w:hAnsi="仿宋" w:eastAsia="方正仿宋_GBK"/>
          <w:sz w:val="24"/>
          <w:highlight w:val="none"/>
        </w:rPr>
      </w:pPr>
      <w:r>
        <w:rPr>
          <w:rFonts w:hint="eastAsia" w:ascii="方正仿宋_GBK" w:hAnsi="仿宋" w:eastAsia="方正仿宋_GBK"/>
          <w:sz w:val="24"/>
          <w:highlight w:val="none"/>
        </w:rPr>
        <w:t>注：</w:t>
      </w:r>
    </w:p>
    <w:p w14:paraId="543B83D9">
      <w:pPr>
        <w:tabs>
          <w:tab w:val="left" w:pos="6300"/>
        </w:tabs>
        <w:snapToGrid w:val="0"/>
        <w:spacing w:line="500" w:lineRule="exact"/>
        <w:ind w:right="480" w:firstLine="570"/>
        <w:jc w:val="left"/>
        <w:rPr>
          <w:rFonts w:hint="eastAsia" w:ascii="方正仿宋_GBK" w:hAnsi="仿宋" w:eastAsia="方正仿宋_GBK"/>
          <w:sz w:val="24"/>
          <w:highlight w:val="none"/>
        </w:rPr>
      </w:pPr>
      <w:r>
        <w:rPr>
          <w:rFonts w:hint="eastAsia" w:ascii="方正仿宋_GBK" w:hAnsi="仿宋" w:eastAsia="方正仿宋_GBK"/>
          <w:sz w:val="24"/>
          <w:highlight w:val="none"/>
        </w:rPr>
        <w:t>1.若为法定代表人办理并签署响应文件的，不提供此文件。</w:t>
      </w:r>
    </w:p>
    <w:p w14:paraId="371BBC2A">
      <w:pPr>
        <w:tabs>
          <w:tab w:val="left" w:pos="6300"/>
        </w:tabs>
        <w:snapToGrid w:val="0"/>
        <w:spacing w:line="400" w:lineRule="exact"/>
        <w:ind w:firstLine="573"/>
        <w:rPr>
          <w:rFonts w:hint="eastAsia" w:ascii="方正仿宋_GBK" w:hAnsi="仿宋" w:eastAsia="方正仿宋_GBK"/>
          <w:sz w:val="24"/>
          <w:highlight w:val="none"/>
        </w:rPr>
      </w:pPr>
      <w:r>
        <w:rPr>
          <w:rFonts w:hint="eastAsia" w:ascii="方正仿宋_GBK" w:hAnsi="仿宋" w:eastAsia="方正仿宋_GBK"/>
          <w:sz w:val="24"/>
          <w:highlight w:val="none"/>
        </w:rPr>
        <w:t>2.若为联合体参与的，法定代表人授权委托书由联合体主办方</w:t>
      </w:r>
      <w:r>
        <w:rPr>
          <w:rFonts w:hint="eastAsia" w:ascii="方正仿宋_GBK" w:hAnsi="仿宋" w:eastAsia="方正仿宋_GBK" w:cs="宋体"/>
          <w:kern w:val="0"/>
          <w:sz w:val="24"/>
          <w:szCs w:val="24"/>
          <w:highlight w:val="none"/>
        </w:rPr>
        <w:t>（主体）</w:t>
      </w:r>
      <w:r>
        <w:rPr>
          <w:rFonts w:hint="eastAsia" w:ascii="方正仿宋_GBK" w:hAnsi="仿宋" w:eastAsia="方正仿宋_GBK"/>
          <w:sz w:val="24"/>
          <w:highlight w:val="none"/>
        </w:rPr>
        <w:t>出具。</w:t>
      </w:r>
    </w:p>
    <w:p w14:paraId="1976C81C">
      <w:pPr>
        <w:widowControl/>
        <w:spacing w:line="400" w:lineRule="exact"/>
        <w:ind w:firstLine="560" w:firstLineChars="200"/>
        <w:jc w:val="left"/>
        <w:rPr>
          <w:rFonts w:hint="eastAsia" w:ascii="方正仿宋_GBK" w:hAnsi="宋体" w:eastAsia="方正仿宋_GBK"/>
          <w:sz w:val="24"/>
          <w:szCs w:val="24"/>
          <w:highlight w:val="none"/>
        </w:rPr>
      </w:pPr>
      <w:r>
        <w:rPr>
          <w:rFonts w:ascii="宋体" w:hAnsi="宋体"/>
          <w:highlight w:val="none"/>
        </w:rPr>
        <w:br w:type="column"/>
      </w:r>
      <w:r>
        <w:rPr>
          <w:rFonts w:hint="eastAsia" w:ascii="方正仿宋_GBK" w:hAnsi="宋体" w:eastAsia="方正仿宋_GBK"/>
          <w:sz w:val="24"/>
          <w:szCs w:val="24"/>
          <w:highlight w:val="none"/>
        </w:rPr>
        <w:t>（四）基本资格条件承诺函（格式）</w:t>
      </w:r>
    </w:p>
    <w:p w14:paraId="5E4DC765">
      <w:pPr>
        <w:tabs>
          <w:tab w:val="left" w:pos="6300"/>
        </w:tabs>
        <w:snapToGrid w:val="0"/>
        <w:spacing w:line="500" w:lineRule="exact"/>
        <w:ind w:firstLine="643" w:firstLineChars="200"/>
        <w:jc w:val="center"/>
        <w:rPr>
          <w:rFonts w:hint="eastAsia" w:ascii="方正仿宋_GBK" w:hAnsi="方正仿宋_GBK" w:eastAsia="方正仿宋_GBK" w:cs="方正仿宋_GBK"/>
          <w:b/>
          <w:bCs/>
          <w:sz w:val="32"/>
          <w:szCs w:val="32"/>
          <w:highlight w:val="none"/>
        </w:rPr>
      </w:pPr>
      <w:r>
        <w:rPr>
          <w:rFonts w:hint="eastAsia" w:ascii="方正仿宋_GBK" w:hAnsi="方正仿宋_GBK" w:eastAsia="方正仿宋_GBK" w:cs="方正仿宋_GBK"/>
          <w:b/>
          <w:bCs/>
          <w:sz w:val="32"/>
          <w:szCs w:val="32"/>
          <w:highlight w:val="none"/>
        </w:rPr>
        <w:t>基本资格条件承诺函</w:t>
      </w:r>
    </w:p>
    <w:p w14:paraId="0487AB16">
      <w:pPr>
        <w:tabs>
          <w:tab w:val="left" w:pos="6300"/>
        </w:tabs>
        <w:snapToGrid w:val="0"/>
        <w:spacing w:line="530" w:lineRule="exact"/>
        <w:rPr>
          <w:sz w:val="24"/>
          <w:highlight w:val="none"/>
        </w:rPr>
      </w:pPr>
    </w:p>
    <w:p w14:paraId="562A78EA">
      <w:pPr>
        <w:tabs>
          <w:tab w:val="left" w:pos="6300"/>
        </w:tabs>
        <w:snapToGrid w:val="0"/>
        <w:spacing w:line="500" w:lineRule="exact"/>
        <w:ind w:firstLine="480" w:firstLineChars="200"/>
        <w:rPr>
          <w:rFonts w:hint="eastAsia" w:ascii="方正仿宋_GBK" w:hAnsi="仿宋" w:eastAsia="方正仿宋_GBK"/>
          <w:sz w:val="24"/>
          <w:highlight w:val="none"/>
        </w:rPr>
      </w:pPr>
      <w:r>
        <w:rPr>
          <w:rFonts w:hint="eastAsia" w:ascii="方正仿宋_GBK" w:hAnsi="仿宋" w:eastAsia="方正仿宋_GBK"/>
          <w:sz w:val="24"/>
          <w:highlight w:val="none"/>
        </w:rPr>
        <w:t>致</w:t>
      </w:r>
      <w:r>
        <w:rPr>
          <w:rFonts w:hint="eastAsia" w:ascii="方正仿宋_GBK" w:hAnsi="仿宋" w:eastAsia="方正仿宋_GBK"/>
          <w:sz w:val="24"/>
          <w:highlight w:val="none"/>
          <w:u w:val="single"/>
        </w:rPr>
        <w:t xml:space="preserve">                   </w:t>
      </w:r>
      <w:r>
        <w:rPr>
          <w:rFonts w:hint="eastAsia" w:ascii="方正仿宋_GBK" w:hAnsi="仿宋" w:eastAsia="方正仿宋_GBK"/>
          <w:sz w:val="24"/>
          <w:highlight w:val="none"/>
        </w:rPr>
        <w:t>（采购代理机构名称）：</w:t>
      </w:r>
    </w:p>
    <w:p w14:paraId="70B4DE58">
      <w:pPr>
        <w:tabs>
          <w:tab w:val="left" w:pos="6300"/>
        </w:tabs>
        <w:snapToGrid w:val="0"/>
        <w:spacing w:line="500" w:lineRule="exact"/>
        <w:ind w:firstLine="480" w:firstLineChars="200"/>
        <w:rPr>
          <w:rFonts w:hint="eastAsia" w:ascii="方正仿宋_GBK" w:hAnsi="仿宋" w:eastAsia="方正仿宋_GBK"/>
          <w:sz w:val="24"/>
          <w:highlight w:val="none"/>
        </w:rPr>
      </w:pPr>
      <w:r>
        <w:rPr>
          <w:rFonts w:hint="eastAsia" w:ascii="方正仿宋_GBK" w:hAnsi="仿宋" w:eastAsia="方正仿宋_GBK"/>
          <w:sz w:val="24"/>
          <w:highlight w:val="none"/>
        </w:rPr>
        <w:t xml:space="preserve">    </w:t>
      </w:r>
      <w:r>
        <w:rPr>
          <w:rFonts w:hint="eastAsia" w:ascii="方正仿宋_GBK" w:hAnsi="仿宋" w:eastAsia="方正仿宋_GBK"/>
          <w:sz w:val="24"/>
          <w:highlight w:val="none"/>
          <w:u w:val="single"/>
        </w:rPr>
        <w:t xml:space="preserve">              </w:t>
      </w:r>
      <w:r>
        <w:rPr>
          <w:rFonts w:hint="eastAsia" w:ascii="方正仿宋_GBK" w:hAnsi="仿宋" w:eastAsia="方正仿宋_GBK"/>
          <w:sz w:val="24"/>
          <w:highlight w:val="none"/>
        </w:rPr>
        <w:t>（供应商名称）郑重承诺：</w:t>
      </w:r>
    </w:p>
    <w:p w14:paraId="104C4134">
      <w:pPr>
        <w:tabs>
          <w:tab w:val="left" w:pos="6300"/>
        </w:tabs>
        <w:snapToGrid w:val="0"/>
        <w:spacing w:line="500" w:lineRule="exact"/>
        <w:ind w:firstLine="480" w:firstLineChars="200"/>
        <w:rPr>
          <w:rFonts w:hint="eastAsia" w:ascii="方正仿宋_GBK" w:hAnsi="仿宋" w:eastAsia="方正仿宋_GBK"/>
          <w:sz w:val="24"/>
          <w:highlight w:val="none"/>
        </w:rPr>
      </w:pPr>
      <w:r>
        <w:rPr>
          <w:rFonts w:hint="eastAsia" w:ascii="方正仿宋_GBK" w:hAnsi="仿宋" w:eastAsia="方正仿宋_GBK"/>
          <w:sz w:val="24"/>
          <w:highlight w:val="none"/>
        </w:rPr>
        <w:t>1.我方具有良好的商业信誉和健全的财务会计制度，具有履行合同所必需的设备和专业技术能力，具</w:t>
      </w:r>
      <w:r>
        <w:rPr>
          <w:rFonts w:hint="eastAsia" w:ascii="方正仿宋_GBK" w:hAnsi="仿宋" w:eastAsia="方正仿宋_GBK"/>
          <w:sz w:val="24"/>
          <w:highlight w:val="none"/>
          <w:lang w:val="zh-CN"/>
        </w:rPr>
        <w:t>有依法缴纳税收和社会保障金的良好记录</w:t>
      </w:r>
      <w:r>
        <w:rPr>
          <w:rFonts w:hint="eastAsia" w:ascii="方正仿宋_GBK" w:hAnsi="仿宋" w:eastAsia="方正仿宋_GBK"/>
          <w:sz w:val="24"/>
          <w:highlight w:val="none"/>
        </w:rPr>
        <w:t>，参加本项目采购活动前三年内无重大违法活动记录。</w:t>
      </w:r>
    </w:p>
    <w:p w14:paraId="72E551E6">
      <w:pPr>
        <w:tabs>
          <w:tab w:val="left" w:pos="6300"/>
        </w:tabs>
        <w:snapToGrid w:val="0"/>
        <w:spacing w:line="500" w:lineRule="exact"/>
        <w:ind w:firstLine="480" w:firstLineChars="200"/>
        <w:rPr>
          <w:rFonts w:hint="eastAsia" w:ascii="方正仿宋_GBK" w:hAnsi="仿宋" w:eastAsia="方正仿宋_GBK"/>
          <w:sz w:val="24"/>
          <w:highlight w:val="none"/>
        </w:rPr>
      </w:pPr>
      <w:r>
        <w:rPr>
          <w:rFonts w:hint="eastAsia" w:ascii="方正仿宋_GBK" w:hAnsi="仿宋" w:eastAsia="方正仿宋_GBK"/>
          <w:sz w:val="24"/>
          <w:highlight w:val="none"/>
        </w:rPr>
        <w:t>2.我方未列入在信用中国网站（www.creditchina.gov.cn）“失信被执行人”、“重大税收违法案件当事人名单”中，也未列入中国政府采购网（www.ccgp.gov.cn）“政府采购严重违法失信行为记录名单”中。</w:t>
      </w:r>
    </w:p>
    <w:p w14:paraId="74AE005D">
      <w:pPr>
        <w:tabs>
          <w:tab w:val="left" w:pos="6300"/>
        </w:tabs>
        <w:snapToGrid w:val="0"/>
        <w:spacing w:line="500" w:lineRule="exact"/>
        <w:ind w:firstLine="480" w:firstLineChars="200"/>
        <w:rPr>
          <w:rFonts w:hint="eastAsia" w:ascii="方正仿宋_GBK" w:hAnsi="仿宋" w:eastAsia="方正仿宋_GBK"/>
          <w:sz w:val="24"/>
          <w:highlight w:val="none"/>
        </w:rPr>
      </w:pPr>
      <w:r>
        <w:rPr>
          <w:rFonts w:hint="eastAsia" w:ascii="方正仿宋_GBK" w:hAnsi="仿宋" w:eastAsia="方正仿宋_GBK"/>
          <w:sz w:val="24"/>
          <w:highlight w:val="none"/>
        </w:rPr>
        <w:t>3.我方在采购项目评审（评标）环节结束后，随时接受采购人、采购代理机构的检查验证，配合提供相关证明材料，证明符合《中华人民共和国政府采购法》规定的供应商基本资格条件。</w:t>
      </w:r>
    </w:p>
    <w:p w14:paraId="60D2D32D">
      <w:pPr>
        <w:tabs>
          <w:tab w:val="left" w:pos="6300"/>
        </w:tabs>
        <w:snapToGrid w:val="0"/>
        <w:spacing w:line="500" w:lineRule="exact"/>
        <w:ind w:firstLine="480" w:firstLineChars="200"/>
        <w:rPr>
          <w:rFonts w:hint="eastAsia" w:ascii="方正仿宋_GBK" w:hAnsi="仿宋" w:eastAsia="方正仿宋_GBK"/>
          <w:sz w:val="24"/>
          <w:highlight w:val="none"/>
        </w:rPr>
      </w:pPr>
      <w:r>
        <w:rPr>
          <w:rFonts w:hint="eastAsia" w:ascii="方正仿宋_GBK" w:hAnsi="仿宋" w:eastAsia="方正仿宋_GBK"/>
          <w:sz w:val="24"/>
          <w:highlight w:val="none"/>
        </w:rPr>
        <w:t>我方对以上承诺负全部法律责任。</w:t>
      </w:r>
    </w:p>
    <w:p w14:paraId="6A6F4A65">
      <w:pPr>
        <w:tabs>
          <w:tab w:val="left" w:pos="6300"/>
        </w:tabs>
        <w:snapToGrid w:val="0"/>
        <w:spacing w:line="500" w:lineRule="exact"/>
        <w:ind w:firstLine="480" w:firstLineChars="200"/>
        <w:rPr>
          <w:rFonts w:hint="eastAsia" w:ascii="方正仿宋_GBK" w:hAnsi="仿宋" w:eastAsia="方正仿宋_GBK"/>
          <w:sz w:val="24"/>
          <w:highlight w:val="none"/>
        </w:rPr>
      </w:pPr>
      <w:r>
        <w:rPr>
          <w:rFonts w:hint="eastAsia" w:ascii="方正仿宋_GBK" w:hAnsi="仿宋" w:eastAsia="方正仿宋_GBK"/>
          <w:sz w:val="24"/>
          <w:highlight w:val="none"/>
        </w:rPr>
        <w:t>特此承诺。</w:t>
      </w:r>
    </w:p>
    <w:p w14:paraId="54674628">
      <w:pPr>
        <w:tabs>
          <w:tab w:val="left" w:pos="6300"/>
        </w:tabs>
        <w:snapToGrid w:val="0"/>
        <w:spacing w:line="500" w:lineRule="exact"/>
        <w:ind w:firstLine="480" w:firstLineChars="200"/>
        <w:rPr>
          <w:rFonts w:hint="eastAsia" w:ascii="方正仿宋_GBK" w:hAnsi="仿宋" w:eastAsia="方正仿宋_GBK"/>
          <w:sz w:val="24"/>
          <w:highlight w:val="none"/>
        </w:rPr>
      </w:pPr>
    </w:p>
    <w:p w14:paraId="01C1A4D5">
      <w:pPr>
        <w:tabs>
          <w:tab w:val="left" w:pos="6300"/>
        </w:tabs>
        <w:snapToGrid w:val="0"/>
        <w:spacing w:line="500" w:lineRule="exact"/>
        <w:ind w:firstLine="480" w:firstLineChars="200"/>
        <w:jc w:val="right"/>
        <w:rPr>
          <w:rFonts w:hint="eastAsia" w:ascii="方正仿宋_GBK" w:hAnsi="仿宋" w:eastAsia="方正仿宋_GBK"/>
          <w:sz w:val="24"/>
          <w:highlight w:val="none"/>
        </w:rPr>
      </w:pPr>
      <w:r>
        <w:rPr>
          <w:rFonts w:hint="eastAsia" w:ascii="方正仿宋_GBK" w:hAnsi="仿宋" w:eastAsia="方正仿宋_GBK"/>
          <w:sz w:val="24"/>
          <w:highlight w:val="none"/>
        </w:rPr>
        <w:t>（供应商公章）</w:t>
      </w:r>
    </w:p>
    <w:p w14:paraId="6A266916">
      <w:pPr>
        <w:widowControl/>
        <w:spacing w:line="400" w:lineRule="exact"/>
        <w:ind w:firstLine="7920" w:firstLineChars="3300"/>
        <w:jc w:val="left"/>
        <w:rPr>
          <w:rFonts w:hint="eastAsia" w:ascii="方正仿宋_GBK" w:hAnsi="宋体" w:eastAsia="方正仿宋_GBK"/>
          <w:sz w:val="24"/>
          <w:szCs w:val="24"/>
          <w:highlight w:val="none"/>
        </w:rPr>
      </w:pPr>
      <w:r>
        <w:rPr>
          <w:rFonts w:hint="eastAsia" w:ascii="方正仿宋_GBK" w:hAnsi="仿宋" w:eastAsia="方正仿宋_GBK"/>
          <w:sz w:val="24"/>
          <w:highlight w:val="none"/>
        </w:rPr>
        <w:t>年   月   日</w:t>
      </w:r>
    </w:p>
    <w:p w14:paraId="49664884">
      <w:pPr>
        <w:widowControl/>
        <w:spacing w:line="400" w:lineRule="exact"/>
        <w:ind w:firstLine="560" w:firstLineChars="200"/>
        <w:jc w:val="left"/>
        <w:rPr>
          <w:rFonts w:hint="eastAsia" w:ascii="方正仿宋_GBK" w:hAnsi="宋体" w:eastAsia="方正仿宋_GBK"/>
          <w:sz w:val="24"/>
          <w:szCs w:val="24"/>
          <w:highlight w:val="none"/>
        </w:rPr>
      </w:pPr>
      <w:r>
        <w:rPr>
          <w:rFonts w:ascii="方正仿宋_GBK" w:hAnsi="宋体" w:eastAsia="方正仿宋_GBK"/>
          <w:highlight w:val="none"/>
        </w:rPr>
        <w:br w:type="page"/>
      </w:r>
      <w:r>
        <w:rPr>
          <w:rFonts w:hint="eastAsia" w:ascii="方正仿宋_GBK" w:hAnsi="宋体" w:eastAsia="方正仿宋_GBK"/>
          <w:sz w:val="24"/>
          <w:szCs w:val="24"/>
          <w:highlight w:val="none"/>
        </w:rPr>
        <w:t>（五）特定资格条件证书或证明文件</w:t>
      </w:r>
    </w:p>
    <w:p w14:paraId="248370BC">
      <w:pPr>
        <w:widowControl/>
        <w:spacing w:line="400" w:lineRule="exact"/>
        <w:ind w:firstLine="480" w:firstLineChars="200"/>
        <w:jc w:val="left"/>
        <w:rPr>
          <w:rFonts w:hint="eastAsia" w:ascii="方正仿宋_GBK" w:hAnsi="宋体" w:eastAsia="方正仿宋_GBK"/>
          <w:sz w:val="24"/>
          <w:szCs w:val="24"/>
          <w:highlight w:val="none"/>
        </w:rPr>
      </w:pPr>
    </w:p>
    <w:p w14:paraId="677CEBA4">
      <w:pPr>
        <w:pStyle w:val="3"/>
        <w:adjustRightInd w:val="0"/>
        <w:snapToGrid w:val="0"/>
        <w:spacing w:before="0" w:after="0" w:line="400" w:lineRule="exact"/>
        <w:ind w:firstLine="482" w:firstLineChars="200"/>
        <w:rPr>
          <w:rFonts w:hint="eastAsia" w:ascii="方正仿宋_GBK" w:hAnsi="宋体" w:eastAsia="方正仿宋_GBK"/>
          <w:sz w:val="24"/>
          <w:highlight w:val="none"/>
        </w:rPr>
      </w:pPr>
      <w:r>
        <w:rPr>
          <w:rFonts w:ascii="方正仿宋_GBK" w:hAnsi="宋体" w:eastAsia="方正仿宋_GBK"/>
          <w:sz w:val="24"/>
          <w:szCs w:val="24"/>
          <w:highlight w:val="none"/>
        </w:rPr>
        <w:br w:type="page"/>
      </w:r>
      <w:bookmarkStart w:id="664" w:name="_Toc1703"/>
      <w:bookmarkStart w:id="665" w:name="_Toc17010"/>
      <w:bookmarkStart w:id="666" w:name="_Toc2077647219"/>
      <w:bookmarkStart w:id="667" w:name="_Toc1700087621"/>
      <w:bookmarkStart w:id="668" w:name="_Toc2114336778"/>
      <w:bookmarkStart w:id="669" w:name="_Toc65660383"/>
      <w:bookmarkStart w:id="670" w:name="_Toc21519"/>
      <w:bookmarkStart w:id="671" w:name="_Toc15815"/>
      <w:bookmarkStart w:id="672" w:name="_Toc813704578"/>
      <w:bookmarkStart w:id="673" w:name="_Toc1441399918"/>
      <w:bookmarkStart w:id="674" w:name="_Toc1045197414"/>
      <w:bookmarkStart w:id="675" w:name="_Toc1724337904"/>
      <w:bookmarkStart w:id="676" w:name="_Toc2080"/>
      <w:bookmarkStart w:id="677" w:name="_Toc14360"/>
      <w:bookmarkStart w:id="678" w:name="_Toc106034812"/>
      <w:bookmarkStart w:id="679" w:name="_Toc407398645"/>
      <w:bookmarkStart w:id="680" w:name="_Toc1354598564"/>
      <w:r>
        <w:rPr>
          <w:rFonts w:hint="eastAsia" w:ascii="方正仿宋_GBK" w:hAnsi="宋体" w:eastAsia="方正仿宋_GBK"/>
          <w:sz w:val="24"/>
          <w:highlight w:val="none"/>
        </w:rPr>
        <w:t>五、</w:t>
      </w:r>
      <w:bookmarkEnd w:id="661"/>
      <w:bookmarkEnd w:id="662"/>
      <w:bookmarkEnd w:id="663"/>
      <w:r>
        <w:rPr>
          <w:rFonts w:hint="eastAsia" w:ascii="方正仿宋_GBK" w:hAnsi="宋体" w:eastAsia="方正仿宋_GBK"/>
          <w:sz w:val="24"/>
          <w:highlight w:val="none"/>
        </w:rPr>
        <w:t>其他资料</w:t>
      </w:r>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p w14:paraId="6753560F">
      <w:pPr>
        <w:widowControl/>
        <w:spacing w:line="400" w:lineRule="exact"/>
        <w:ind w:firstLine="480" w:firstLineChars="200"/>
        <w:jc w:val="left"/>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w:t>
      </w:r>
      <w:r>
        <w:rPr>
          <w:rFonts w:hint="eastAsia" w:ascii="方正仿宋_GBK" w:hAnsi="宋体" w:eastAsia="方正仿宋_GBK"/>
          <w:sz w:val="24"/>
          <w:szCs w:val="24"/>
          <w:highlight w:val="none"/>
          <w:lang w:val="en-US" w:eastAsia="zh-CN"/>
        </w:rPr>
        <w:t>一</w:t>
      </w:r>
      <w:r>
        <w:rPr>
          <w:rFonts w:hint="eastAsia" w:ascii="方正仿宋_GBK" w:hAnsi="宋体" w:eastAsia="方正仿宋_GBK"/>
          <w:sz w:val="24"/>
          <w:szCs w:val="24"/>
          <w:highlight w:val="none"/>
        </w:rPr>
        <w:t>）投标企业对公账户开户银行许可证或基本存款账户信息（账户与缴纳保证金的账户一致）复印件加盖鲜章；缴纳保证金的凭证复印件加盖鲜章</w:t>
      </w:r>
      <w:r>
        <w:rPr>
          <w:rFonts w:hint="eastAsia" w:ascii="方正仿宋_GBK" w:hAnsi="宋体" w:eastAsia="方正仿宋_GBK"/>
          <w:sz w:val="24"/>
          <w:szCs w:val="24"/>
          <w:highlight w:val="none"/>
          <w:lang w:eastAsia="zh-CN"/>
        </w:rPr>
        <w:t>。</w:t>
      </w:r>
    </w:p>
    <w:p w14:paraId="4E089F51">
      <w:pPr>
        <w:widowControl/>
        <w:spacing w:line="400" w:lineRule="exact"/>
        <w:ind w:firstLine="480" w:firstLineChars="200"/>
        <w:jc w:val="left"/>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w:t>
      </w:r>
      <w:r>
        <w:rPr>
          <w:rFonts w:hint="eastAsia" w:ascii="方正仿宋_GBK" w:hAnsi="宋体" w:eastAsia="方正仿宋_GBK"/>
          <w:sz w:val="24"/>
          <w:szCs w:val="24"/>
          <w:highlight w:val="none"/>
          <w:lang w:val="en-US" w:eastAsia="zh-CN"/>
        </w:rPr>
        <w:t>二</w:t>
      </w:r>
      <w:r>
        <w:rPr>
          <w:rFonts w:hint="eastAsia" w:ascii="方正仿宋_GBK" w:hAnsi="宋体" w:eastAsia="方正仿宋_GBK"/>
          <w:sz w:val="24"/>
          <w:szCs w:val="24"/>
          <w:highlight w:val="none"/>
        </w:rPr>
        <w:t>）其他与项目有关的资料（自附）</w:t>
      </w:r>
      <w:r>
        <w:rPr>
          <w:rFonts w:hint="eastAsia" w:ascii="方正仿宋_GBK" w:hAnsi="宋体" w:eastAsia="方正仿宋_GBK" w:cs="Times New Roman"/>
          <w:sz w:val="24"/>
          <w:szCs w:val="24"/>
          <w:highlight w:val="none"/>
          <w:lang w:eastAsia="zh-CN"/>
        </w:rPr>
        <w:t>。</w:t>
      </w:r>
    </w:p>
    <w:p w14:paraId="018E3579">
      <w:pPr>
        <w:widowControl/>
        <w:spacing w:line="400" w:lineRule="exact"/>
        <w:ind w:firstLine="960" w:firstLineChars="400"/>
        <w:jc w:val="left"/>
        <w:rPr>
          <w:rFonts w:hint="eastAsia" w:ascii="方正仿宋_GBK" w:hAnsi="宋体" w:eastAsia="方正仿宋_GBK"/>
          <w:sz w:val="24"/>
          <w:szCs w:val="24"/>
          <w:highlight w:val="none"/>
        </w:rPr>
      </w:pPr>
    </w:p>
    <w:p w14:paraId="199C11CC">
      <w:pPr>
        <w:widowControl/>
        <w:spacing w:line="400" w:lineRule="exact"/>
        <w:ind w:firstLine="720" w:firstLineChars="300"/>
        <w:jc w:val="left"/>
        <w:rPr>
          <w:rFonts w:hint="eastAsia" w:ascii="方正仿宋_GBK" w:hAnsi="宋体" w:eastAsia="方正仿宋_GBK"/>
          <w:sz w:val="24"/>
          <w:szCs w:val="24"/>
          <w:highlight w:val="none"/>
        </w:rPr>
      </w:pPr>
    </w:p>
    <w:p w14:paraId="58519818">
      <w:pPr>
        <w:spacing w:line="360" w:lineRule="auto"/>
        <w:ind w:firstLine="0" w:firstLineChars="0"/>
        <w:jc w:val="center"/>
        <w:rPr>
          <w:rFonts w:hint="eastAsia" w:ascii="方正仿宋_GBK" w:hAnsi="宋体" w:eastAsia="方正仿宋_GBK"/>
          <w:sz w:val="24"/>
          <w:szCs w:val="24"/>
          <w:highlight w:val="none"/>
        </w:rPr>
      </w:pPr>
    </w:p>
    <w:p w14:paraId="34B32F38">
      <w:pPr>
        <w:spacing w:line="360" w:lineRule="auto"/>
        <w:ind w:firstLine="0" w:firstLineChars="0"/>
        <w:jc w:val="center"/>
        <w:rPr>
          <w:rFonts w:hint="eastAsia" w:ascii="方正仿宋_GBK" w:hAnsi="宋体" w:eastAsia="方正仿宋_GBK"/>
          <w:sz w:val="24"/>
          <w:szCs w:val="24"/>
          <w:highlight w:val="none"/>
        </w:rPr>
      </w:pPr>
    </w:p>
    <w:p w14:paraId="2D9FD06B">
      <w:pPr>
        <w:spacing w:line="360" w:lineRule="auto"/>
        <w:ind w:firstLine="0" w:firstLineChars="0"/>
        <w:jc w:val="center"/>
        <w:rPr>
          <w:rFonts w:hint="eastAsia" w:ascii="方正仿宋_GBK" w:hAnsi="宋体" w:eastAsia="方正仿宋_GBK"/>
          <w:sz w:val="24"/>
          <w:szCs w:val="24"/>
          <w:highlight w:val="none"/>
        </w:rPr>
      </w:pPr>
    </w:p>
    <w:p w14:paraId="53A451B8">
      <w:pPr>
        <w:spacing w:line="360" w:lineRule="auto"/>
        <w:ind w:firstLine="0" w:firstLineChars="0"/>
        <w:jc w:val="center"/>
        <w:rPr>
          <w:rFonts w:hint="eastAsia" w:ascii="方正仿宋_GBK" w:hAnsi="宋体" w:eastAsia="方正仿宋_GBK"/>
          <w:sz w:val="24"/>
          <w:szCs w:val="24"/>
          <w:highlight w:val="none"/>
        </w:rPr>
      </w:pPr>
    </w:p>
    <w:p w14:paraId="4AF896D4">
      <w:pPr>
        <w:spacing w:line="360" w:lineRule="auto"/>
        <w:ind w:firstLine="0" w:firstLineChars="0"/>
        <w:jc w:val="center"/>
        <w:rPr>
          <w:rFonts w:hint="eastAsia" w:ascii="方正仿宋_GBK" w:hAnsi="宋体" w:eastAsia="方正仿宋_GBK"/>
          <w:sz w:val="24"/>
          <w:szCs w:val="24"/>
          <w:highlight w:val="none"/>
        </w:rPr>
      </w:pPr>
    </w:p>
    <w:p w14:paraId="59208900">
      <w:pPr>
        <w:spacing w:line="360" w:lineRule="auto"/>
        <w:ind w:firstLine="0" w:firstLineChars="0"/>
        <w:jc w:val="center"/>
        <w:rPr>
          <w:rFonts w:hint="eastAsia" w:ascii="方正仿宋_GBK" w:hAnsi="宋体" w:eastAsia="方正仿宋_GBK"/>
          <w:sz w:val="24"/>
          <w:szCs w:val="24"/>
          <w:highlight w:val="none"/>
        </w:rPr>
      </w:pPr>
    </w:p>
    <w:p w14:paraId="1938CD21">
      <w:pPr>
        <w:spacing w:line="360" w:lineRule="auto"/>
        <w:ind w:firstLine="0" w:firstLineChars="0"/>
        <w:jc w:val="center"/>
        <w:rPr>
          <w:rFonts w:hint="eastAsia" w:ascii="方正仿宋_GBK" w:hAnsi="宋体" w:eastAsia="方正仿宋_GBK"/>
          <w:sz w:val="24"/>
          <w:szCs w:val="24"/>
          <w:highlight w:val="none"/>
        </w:rPr>
      </w:pPr>
    </w:p>
    <w:p w14:paraId="4659B689">
      <w:pPr>
        <w:spacing w:line="360" w:lineRule="auto"/>
        <w:ind w:firstLine="0" w:firstLineChars="0"/>
        <w:jc w:val="center"/>
        <w:rPr>
          <w:rFonts w:hint="eastAsia" w:ascii="方正仿宋_GBK" w:hAnsi="宋体" w:eastAsia="方正仿宋_GBK"/>
          <w:sz w:val="24"/>
          <w:szCs w:val="24"/>
          <w:highlight w:val="none"/>
        </w:rPr>
      </w:pPr>
    </w:p>
    <w:p w14:paraId="46387FDE">
      <w:pPr>
        <w:spacing w:line="360" w:lineRule="auto"/>
        <w:ind w:firstLine="0" w:firstLineChars="0"/>
        <w:jc w:val="center"/>
        <w:rPr>
          <w:rFonts w:hint="eastAsia" w:ascii="方正仿宋_GBK" w:hAnsi="宋体" w:eastAsia="方正仿宋_GBK"/>
          <w:sz w:val="24"/>
          <w:szCs w:val="24"/>
          <w:highlight w:val="none"/>
        </w:rPr>
      </w:pPr>
    </w:p>
    <w:p w14:paraId="0603CE9F">
      <w:pPr>
        <w:spacing w:line="360" w:lineRule="auto"/>
        <w:ind w:firstLine="0" w:firstLineChars="0"/>
        <w:jc w:val="center"/>
        <w:rPr>
          <w:rFonts w:hint="eastAsia" w:ascii="方正仿宋_GBK" w:hAnsi="宋体" w:eastAsia="方正仿宋_GBK"/>
          <w:sz w:val="24"/>
          <w:szCs w:val="24"/>
          <w:highlight w:val="none"/>
        </w:rPr>
      </w:pPr>
    </w:p>
    <w:p w14:paraId="688834AA">
      <w:pPr>
        <w:spacing w:line="360" w:lineRule="auto"/>
        <w:ind w:firstLine="0" w:firstLineChars="0"/>
        <w:jc w:val="center"/>
        <w:rPr>
          <w:rFonts w:hint="eastAsia" w:ascii="方正仿宋_GBK" w:hAnsi="宋体" w:eastAsia="方正仿宋_GBK"/>
          <w:sz w:val="24"/>
          <w:szCs w:val="24"/>
          <w:highlight w:val="none"/>
        </w:rPr>
      </w:pPr>
    </w:p>
    <w:p w14:paraId="194D8065">
      <w:pPr>
        <w:spacing w:line="360" w:lineRule="auto"/>
        <w:ind w:firstLine="0" w:firstLineChars="0"/>
        <w:jc w:val="center"/>
        <w:rPr>
          <w:rFonts w:hint="eastAsia" w:ascii="方正仿宋_GBK" w:hAnsi="宋体" w:eastAsia="方正仿宋_GBK"/>
          <w:sz w:val="24"/>
          <w:szCs w:val="24"/>
          <w:highlight w:val="none"/>
        </w:rPr>
      </w:pPr>
    </w:p>
    <w:p w14:paraId="7DA71026">
      <w:pPr>
        <w:spacing w:line="360" w:lineRule="auto"/>
        <w:ind w:firstLine="0" w:firstLineChars="0"/>
        <w:jc w:val="center"/>
        <w:rPr>
          <w:rFonts w:hint="eastAsia" w:ascii="方正仿宋_GBK" w:hAnsi="宋体" w:eastAsia="方正仿宋_GBK"/>
          <w:sz w:val="24"/>
          <w:szCs w:val="24"/>
          <w:highlight w:val="none"/>
        </w:rPr>
      </w:pPr>
    </w:p>
    <w:p w14:paraId="72469B9B">
      <w:pPr>
        <w:spacing w:line="360" w:lineRule="auto"/>
        <w:ind w:firstLine="0" w:firstLineChars="0"/>
        <w:jc w:val="center"/>
        <w:rPr>
          <w:rFonts w:hint="eastAsia" w:ascii="方正仿宋_GBK" w:hAnsi="宋体" w:eastAsia="方正仿宋_GBK"/>
          <w:sz w:val="24"/>
          <w:szCs w:val="24"/>
          <w:highlight w:val="none"/>
        </w:rPr>
      </w:pPr>
    </w:p>
    <w:p w14:paraId="20A16DF6">
      <w:pPr>
        <w:spacing w:line="360" w:lineRule="auto"/>
        <w:ind w:firstLine="0" w:firstLineChars="0"/>
        <w:jc w:val="center"/>
        <w:rPr>
          <w:rFonts w:hint="eastAsia" w:ascii="方正仿宋_GBK" w:hAnsi="宋体" w:eastAsia="方正仿宋_GBK"/>
          <w:sz w:val="24"/>
          <w:szCs w:val="24"/>
          <w:highlight w:val="none"/>
        </w:rPr>
      </w:pPr>
    </w:p>
    <w:p w14:paraId="4CC896B0">
      <w:pPr>
        <w:spacing w:line="360" w:lineRule="auto"/>
        <w:ind w:firstLine="0" w:firstLineChars="0"/>
        <w:jc w:val="center"/>
        <w:rPr>
          <w:rFonts w:hint="eastAsia" w:ascii="方正仿宋_GBK" w:hAnsi="宋体" w:eastAsia="方正仿宋_GBK"/>
          <w:sz w:val="24"/>
          <w:szCs w:val="24"/>
          <w:highlight w:val="none"/>
        </w:rPr>
      </w:pPr>
    </w:p>
    <w:p w14:paraId="1940DFE6">
      <w:pPr>
        <w:spacing w:line="360" w:lineRule="auto"/>
        <w:ind w:firstLine="0" w:firstLineChars="0"/>
        <w:jc w:val="center"/>
        <w:rPr>
          <w:rFonts w:hint="eastAsia" w:ascii="方正仿宋_GBK" w:hAnsi="宋体" w:eastAsia="方正仿宋_GBK"/>
          <w:sz w:val="24"/>
          <w:szCs w:val="24"/>
          <w:highlight w:val="none"/>
        </w:rPr>
      </w:pPr>
    </w:p>
    <w:p w14:paraId="0A3F5484">
      <w:pPr>
        <w:spacing w:line="360" w:lineRule="auto"/>
        <w:ind w:firstLine="0" w:firstLineChars="0"/>
        <w:jc w:val="center"/>
        <w:rPr>
          <w:rFonts w:hint="eastAsia" w:ascii="方正仿宋_GBK" w:hAnsi="宋体" w:eastAsia="方正仿宋_GBK"/>
          <w:sz w:val="24"/>
          <w:szCs w:val="24"/>
          <w:highlight w:val="none"/>
        </w:rPr>
      </w:pPr>
    </w:p>
    <w:p w14:paraId="77EDB07B">
      <w:pPr>
        <w:spacing w:line="360" w:lineRule="auto"/>
        <w:ind w:firstLine="0" w:firstLineChars="0"/>
        <w:jc w:val="center"/>
        <w:rPr>
          <w:rFonts w:hint="eastAsia" w:ascii="方正仿宋_GBK" w:hAnsi="宋体" w:eastAsia="方正仿宋_GBK"/>
          <w:sz w:val="24"/>
          <w:szCs w:val="24"/>
          <w:highlight w:val="none"/>
        </w:rPr>
      </w:pPr>
    </w:p>
    <w:p w14:paraId="04341003">
      <w:pPr>
        <w:spacing w:line="360" w:lineRule="auto"/>
        <w:ind w:firstLine="0" w:firstLineChars="0"/>
        <w:jc w:val="center"/>
        <w:rPr>
          <w:rFonts w:hint="eastAsia" w:ascii="方正仿宋_GBK" w:hAnsi="宋体" w:eastAsia="方正仿宋_GBK"/>
          <w:sz w:val="24"/>
          <w:szCs w:val="24"/>
          <w:highlight w:val="none"/>
        </w:rPr>
      </w:pPr>
    </w:p>
    <w:p w14:paraId="0CD191A2">
      <w:pPr>
        <w:spacing w:line="360" w:lineRule="auto"/>
        <w:ind w:firstLine="0" w:firstLineChars="0"/>
        <w:jc w:val="center"/>
        <w:rPr>
          <w:rFonts w:hint="eastAsia" w:ascii="方正仿宋_GBK" w:hAnsi="宋体" w:eastAsia="方正仿宋_GBK"/>
          <w:sz w:val="24"/>
          <w:szCs w:val="24"/>
          <w:highlight w:val="none"/>
        </w:rPr>
      </w:pPr>
    </w:p>
    <w:p w14:paraId="7516405B">
      <w:pPr>
        <w:spacing w:line="360" w:lineRule="auto"/>
        <w:ind w:firstLine="560" w:firstLineChars="200"/>
        <w:jc w:val="center"/>
        <w:rPr>
          <w:rFonts w:hint="eastAsia" w:ascii="方正仿宋_GBK" w:hAnsi="仿宋" w:eastAsia="方正仿宋_GBK"/>
          <w:highlight w:val="none"/>
        </w:rPr>
      </w:pPr>
      <w:r>
        <w:rPr>
          <w:rFonts w:hint="eastAsia" w:ascii="方正仿宋_GBK" w:hAnsi="仿宋" w:eastAsia="方正仿宋_GBK"/>
          <w:highlight w:val="none"/>
        </w:rPr>
        <w:t>（结束）</w:t>
      </w:r>
    </w:p>
    <w:sectPr>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思源黑体">
    <w:altName w:val="黑体"/>
    <w:panose1 w:val="020B0500000000000000"/>
    <w:charset w:val="86"/>
    <w:family w:val="auto"/>
    <w:pitch w:val="default"/>
    <w:sig w:usb0="00000000" w:usb1="00000000" w:usb2="00000016" w:usb3="00000000" w:csb0="602E0107" w:csb1="00000000"/>
  </w:font>
  <w:font w:name="仿宋_GB2312">
    <w:altName w:val="仿宋"/>
    <w:panose1 w:val="02010609030101010101"/>
    <w:charset w:val="00"/>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_x000B__x000C_">
    <w:altName w:val="Segoe Print"/>
    <w:panose1 w:val="00000000000000000000"/>
    <w:charset w:val="00"/>
    <w:family w:val="roman"/>
    <w:pitch w:val="default"/>
    <w:sig w:usb0="00000000" w:usb1="00000000" w:usb2="00000000" w:usb3="00000000" w:csb0="00000001" w:csb1="00000000"/>
  </w:font>
  <w:font w:name="DejaVu Math TeX Gyre">
    <w:altName w:val="Cambria Math"/>
    <w:panose1 w:val="02000503000000000000"/>
    <w:charset w:val="00"/>
    <w:family w:val="auto"/>
    <w:pitch w:val="default"/>
    <w:sig w:usb0="00000000" w:usb1="00000000" w:usb2="02000000" w:usb3="00000000" w:csb0="60000193" w:csb1="0DD40000"/>
  </w:font>
  <w:font w:name="Arial Narrow">
    <w:altName w:val="Arial"/>
    <w:panose1 w:val="020B0606020202030204"/>
    <w:charset w:val="00"/>
    <w:family w:val="swiss"/>
    <w:pitch w:val="default"/>
    <w:sig w:usb0="00000000" w:usb1="00000000" w:usb2="00000000" w:usb3="00000000" w:csb0="0000009F" w:csb1="00000000"/>
  </w:font>
  <w:font w:name="DejaVu Sans">
    <w:altName w:val="Segoe Print"/>
    <w:panose1 w:val="020B0603030804020204"/>
    <w:charset w:val="00"/>
    <w:family w:val="auto"/>
    <w:pitch w:val="default"/>
    <w:sig w:usb0="00000000" w:usb1="00000000" w:usb2="0A246029" w:usb3="0400200C" w:csb0="600001FF" w:csb1="DFFF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昆仑楷体">
    <w:altName w:val="方正楷体_GBK"/>
    <w:panose1 w:val="02010609000101010101"/>
    <w:charset w:val="00"/>
    <w:family w:val="modern"/>
    <w:pitch w:val="default"/>
    <w:sig w:usb0="00000000" w:usb1="00000000" w:usb2="00000010" w:usb3="00000000" w:csb0="00040000" w:csb1="00000000"/>
  </w:font>
  <w:font w:name="方正楷体_GBK">
    <w:panose1 w:val="03000509000000000000"/>
    <w:charset w:val="86"/>
    <w:family w:val="auto"/>
    <w:pitch w:val="default"/>
    <w:sig w:usb0="00000001" w:usb1="080E0000" w:usb2="00000000" w:usb3="00000000" w:csb0="00040000" w:csb1="00000000"/>
  </w:font>
  <w:font w:name="楷体_GB2312">
    <w:altName w:val="楷体"/>
    <w:panose1 w:val="02010609030101010101"/>
    <w:charset w:val="00"/>
    <w:family w:val="modern"/>
    <w:pitch w:val="default"/>
    <w:sig w:usb0="00000000" w:usb1="00000000" w:usb2="00000000" w:usb3="00000000" w:csb0="00040000" w:csb1="00000000"/>
  </w:font>
  <w:font w:name="文鼎粗黑">
    <w:altName w:val="方正黑体_GBK"/>
    <w:panose1 w:val="020B0609010101010101"/>
    <w:charset w:val="00"/>
    <w:family w:val="modern"/>
    <w:pitch w:val="default"/>
    <w:sig w:usb0="00000000" w:usb1="00000000" w:usb2="0000001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Arial">
    <w:panose1 w:val="020B0604020202020204"/>
    <w:charset w:val="00"/>
    <w:family w:val="auto"/>
    <w:pitch w:val="default"/>
    <w:sig w:usb0="E0002EFF" w:usb1="C000785B" w:usb2="00000009" w:usb3="00000000" w:csb0="400001FF" w:csb1="FFFF0000"/>
  </w:font>
  <w:font w:name="KSOF3D47F291">
    <w:panose1 w:val="020B0604020202020204"/>
    <w:charset w:val="00"/>
    <w:family w:val="auto"/>
    <w:pitch w:val="default"/>
    <w:sig w:usb0="00000001" w:usb1="00000000" w:usb2="00000000" w:usb3="00000000" w:csb0="00000001" w:csb1="00000000"/>
  </w:font>
  <w:font w:name="KSOFE44F9426">
    <w:panose1 w:val="02010609060101010101"/>
    <w:charset w:val="86"/>
    <w:family w:val="auto"/>
    <w:pitch w:val="default"/>
    <w:sig w:usb0="00000001"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Cambria Math">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F9B0E">
    <w:pPr>
      <w:pStyle w:val="37"/>
      <w:framePr w:wrap="around" w:vAnchor="text" w:hAnchor="margin" w:xAlign="center" w:y="1"/>
      <w:jc w:val="center"/>
      <w:rPr>
        <w:rStyle w:val="63"/>
        <w:rFonts w:hint="eastAsia" w:ascii="宋体"/>
        <w:sz w:val="21"/>
        <w:szCs w:val="21"/>
      </w:rPr>
    </w:pPr>
    <w:r>
      <w:rPr>
        <w:rFonts w:ascii="宋体"/>
        <w:sz w:val="21"/>
        <w:szCs w:val="21"/>
      </w:rPr>
      <w:fldChar w:fldCharType="begin"/>
    </w:r>
    <w:r>
      <w:rPr>
        <w:rStyle w:val="63"/>
        <w:rFonts w:ascii="宋体"/>
        <w:sz w:val="21"/>
        <w:szCs w:val="21"/>
      </w:rPr>
      <w:instrText xml:space="preserve">PAGE  </w:instrText>
    </w:r>
    <w:r>
      <w:rPr>
        <w:rFonts w:ascii="宋体"/>
        <w:sz w:val="21"/>
        <w:szCs w:val="21"/>
      </w:rPr>
      <w:fldChar w:fldCharType="separate"/>
    </w:r>
    <w:r>
      <w:rPr>
        <w:rStyle w:val="63"/>
        <w:rFonts w:ascii="宋体"/>
        <w:sz w:val="21"/>
        <w:szCs w:val="21"/>
      </w:rPr>
      <w:t>- 17 -</w:t>
    </w:r>
    <w:r>
      <w:rPr>
        <w:rFonts w:ascii="宋体"/>
        <w:sz w:val="21"/>
        <w:szCs w:val="21"/>
      </w:rPr>
      <w:fldChar w:fldCharType="end"/>
    </w:r>
  </w:p>
  <w:p w14:paraId="347FAB28">
    <w:pPr>
      <w:pStyle w:val="3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AEC97">
    <w:pPr>
      <w:pStyle w:val="37"/>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0B41E2CD">
    <w:pPr>
      <w:pStyle w:val="3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70B3D">
    <w:pPr>
      <w:pStyle w:val="37"/>
      <w:framePr w:wrap="around" w:vAnchor="text" w:hAnchor="margin" w:xAlign="center" w:y="1"/>
      <w:rPr>
        <w:rStyle w:val="63"/>
      </w:rPr>
    </w:pPr>
  </w:p>
  <w:p w14:paraId="33F34B3F">
    <w:pPr>
      <w:pStyle w:val="37"/>
      <w:jc w:val="center"/>
      <w:rPr>
        <w:rFonts w:hint="eastAsia"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9E1DE">
    <w:pPr>
      <w:pStyle w:val="37"/>
      <w:jc w:val="center"/>
      <w:rPr>
        <w:rFonts w:hint="eastAsia" w:ascii="宋体" w:hAnsi="宋体"/>
        <w:sz w:val="21"/>
        <w:szCs w:val="21"/>
      </w:rPr>
    </w:pPr>
    <w:r>
      <w:rPr>
        <w:rFonts w:ascii="宋体" w:hAnsi="宋体"/>
        <w:sz w:val="21"/>
        <w:szCs w:val="21"/>
      </w:rPr>
      <w:fldChar w:fldCharType="begin"/>
    </w:r>
    <w:r>
      <w:rPr>
        <w:rStyle w:val="63"/>
        <w:rFonts w:ascii="宋体" w:hAnsi="宋体"/>
        <w:sz w:val="21"/>
        <w:szCs w:val="21"/>
      </w:rPr>
      <w:instrText xml:space="preserve"> PAGE </w:instrText>
    </w:r>
    <w:r>
      <w:rPr>
        <w:rFonts w:ascii="宋体" w:hAnsi="宋体"/>
        <w:sz w:val="21"/>
        <w:szCs w:val="21"/>
      </w:rPr>
      <w:fldChar w:fldCharType="separate"/>
    </w:r>
    <w:r>
      <w:rPr>
        <w:rStyle w:val="63"/>
        <w:rFonts w:ascii="宋体" w:hAnsi="宋体"/>
        <w:sz w:val="21"/>
        <w:szCs w:val="21"/>
      </w:rPr>
      <w:t>- 35 -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4692A">
    <w:pPr>
      <w:pStyle w:val="37"/>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6DD782B0">
    <w:pPr>
      <w:pStyle w:val="3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C79AC">
    <w:pPr>
      <w:pStyle w:val="38"/>
      <w:jc w:val="both"/>
      <w:rPr>
        <w:rFonts w:hint="eastAsia" w:ascii="方正仿宋_GBK" w:eastAsia="方正仿宋_GBK"/>
        <w:sz w:val="21"/>
        <w:szCs w:val="21"/>
      </w:rPr>
    </w:pPr>
    <w:r>
      <w:rPr>
        <w:rFonts w:hint="eastAsia" w:ascii="方正仿宋_GBK" w:eastAsia="方正仿宋_GBK"/>
        <w:sz w:val="21"/>
        <w:szCs w:val="21"/>
      </w:rPr>
      <w:t xml:space="preserve">                                                                       询价通知书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60D68">
    <w:pPr>
      <w:pStyle w:val="3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2E4FFB"/>
    <w:multiLevelType w:val="singleLevel"/>
    <w:tmpl w:val="AF2E4FFB"/>
    <w:lvl w:ilvl="0" w:tentative="0">
      <w:start w:val="2"/>
      <w:numFmt w:val="chineseCounting"/>
      <w:suff w:val="space"/>
      <w:lvlText w:val="第%1篇"/>
      <w:lvlJc w:val="left"/>
      <w:rPr>
        <w:rFonts w:hint="eastAsia"/>
      </w:rPr>
    </w:lvl>
  </w:abstractNum>
  <w:abstractNum w:abstractNumId="1">
    <w:nsid w:val="00000009"/>
    <w:multiLevelType w:val="multilevel"/>
    <w:tmpl w:val="00000009"/>
    <w:lvl w:ilvl="0" w:tentative="0">
      <w:start w:val="1"/>
      <w:numFmt w:val="upperLetter"/>
      <w:pStyle w:val="148"/>
      <w:suff w:val="nothing"/>
      <w:lvlText w:val="附　录　%1"/>
      <w:lvlJc w:val="left"/>
      <w:pPr>
        <w:ind w:left="0" w:firstLine="0"/>
      </w:pPr>
      <w:rPr>
        <w:rFonts w:hint="eastAsia" w:ascii="黑体" w:hAnsi="Times New Roman" w:eastAsia="黑体"/>
        <w:b w:val="0"/>
        <w:i w:val="0"/>
        <w:sz w:val="21"/>
      </w:rPr>
    </w:lvl>
    <w:lvl w:ilvl="1" w:tentative="0">
      <w:start w:val="1"/>
      <w:numFmt w:val="decimal"/>
      <w:pStyle w:val="156"/>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0000000A"/>
    <w:multiLevelType w:val="multilevel"/>
    <w:tmpl w:val="0000000A"/>
    <w:lvl w:ilvl="0" w:tentative="0">
      <w:start w:val="1"/>
      <w:numFmt w:val="bullet"/>
      <w:pStyle w:val="197"/>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B"/>
    <w:multiLevelType w:val="singleLevel"/>
    <w:tmpl w:val="0000000B"/>
    <w:lvl w:ilvl="0" w:tentative="0">
      <w:start w:val="1"/>
      <w:numFmt w:val="bullet"/>
      <w:pStyle w:val="186"/>
      <w:lvlText w:val=""/>
      <w:lvlJc w:val="left"/>
      <w:pPr>
        <w:tabs>
          <w:tab w:val="left" w:pos="360"/>
        </w:tabs>
        <w:ind w:left="360" w:hanging="360"/>
      </w:pPr>
      <w:rPr>
        <w:rFonts w:hint="default" w:ascii="Wingdings" w:hAnsi="Wingdings"/>
      </w:rPr>
    </w:lvl>
  </w:abstractNum>
  <w:abstractNum w:abstractNumId="4">
    <w:nsid w:val="0000000D"/>
    <w:multiLevelType w:val="singleLevel"/>
    <w:tmpl w:val="0000000D"/>
    <w:lvl w:ilvl="0" w:tentative="0">
      <w:start w:val="1"/>
      <w:numFmt w:val="bullet"/>
      <w:pStyle w:val="22"/>
      <w:lvlText w:val=""/>
      <w:lvlJc w:val="left"/>
      <w:pPr>
        <w:tabs>
          <w:tab w:val="left" w:pos="1200"/>
        </w:tabs>
        <w:ind w:left="1200" w:hanging="360"/>
      </w:pPr>
      <w:rPr>
        <w:rFonts w:hint="default" w:ascii="Wingdings" w:hAnsi="Wingdings"/>
      </w:rPr>
    </w:lvl>
  </w:abstractNum>
  <w:abstractNum w:abstractNumId="5">
    <w:nsid w:val="0000000E"/>
    <w:multiLevelType w:val="multilevel"/>
    <w:tmpl w:val="0000000E"/>
    <w:lvl w:ilvl="0" w:tentative="0">
      <w:start w:val="1"/>
      <w:numFmt w:val="bullet"/>
      <w:pStyle w:val="189"/>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6">
    <w:nsid w:val="00000010"/>
    <w:multiLevelType w:val="singleLevel"/>
    <w:tmpl w:val="00000010"/>
    <w:lvl w:ilvl="0" w:tentative="0">
      <w:start w:val="1"/>
      <w:numFmt w:val="bullet"/>
      <w:pStyle w:val="228"/>
      <w:lvlText w:val=""/>
      <w:lvlJc w:val="left"/>
      <w:pPr>
        <w:tabs>
          <w:tab w:val="left" w:pos="1620"/>
        </w:tabs>
        <w:ind w:left="1620" w:hanging="360"/>
      </w:pPr>
      <w:rPr>
        <w:rFonts w:hint="default" w:ascii="Wingdings" w:hAnsi="Wingdings"/>
      </w:rPr>
    </w:lvl>
  </w:abstractNum>
  <w:abstractNum w:abstractNumId="7">
    <w:nsid w:val="00000011"/>
    <w:multiLevelType w:val="multilevel"/>
    <w:tmpl w:val="00000011"/>
    <w:lvl w:ilvl="0" w:tentative="0">
      <w:start w:val="1"/>
      <w:numFmt w:val="decimal"/>
      <w:pStyle w:val="208"/>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2"/>
    <w:multiLevelType w:val="multilevel"/>
    <w:tmpl w:val="00000012"/>
    <w:lvl w:ilvl="0" w:tentative="0">
      <w:start w:val="1"/>
      <w:numFmt w:val="bullet"/>
      <w:pStyle w:val="221"/>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10">
    <w:nsid w:val="00000014"/>
    <w:multiLevelType w:val="singleLevel"/>
    <w:tmpl w:val="00000014"/>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1">
    <w:nsid w:val="00000016"/>
    <w:multiLevelType w:val="singleLevel"/>
    <w:tmpl w:val="00000016"/>
    <w:lvl w:ilvl="0" w:tentative="0">
      <w:start w:val="1"/>
      <w:numFmt w:val="decimal"/>
      <w:pStyle w:val="205"/>
      <w:lvlText w:val="%1)"/>
      <w:lvlJc w:val="left"/>
      <w:pPr>
        <w:tabs>
          <w:tab w:val="left" w:pos="425"/>
        </w:tabs>
        <w:ind w:left="425" w:hanging="425"/>
      </w:pPr>
      <w:rPr>
        <w:rFonts w:hint="eastAsia"/>
      </w:rPr>
    </w:lvl>
  </w:abstractNum>
  <w:abstractNum w:abstractNumId="12">
    <w:nsid w:val="00000017"/>
    <w:multiLevelType w:val="multilevel"/>
    <w:tmpl w:val="00000017"/>
    <w:lvl w:ilvl="0" w:tentative="0">
      <w:start w:val="1"/>
      <w:numFmt w:val="chineseCountingThousand"/>
      <w:pStyle w:val="160"/>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9"/>
  </w:num>
  <w:num w:numId="2">
    <w:abstractNumId w:val="6"/>
  </w:num>
  <w:num w:numId="3">
    <w:abstractNumId w:val="4"/>
  </w:num>
  <w:num w:numId="4">
    <w:abstractNumId w:val="10"/>
  </w:num>
  <w:num w:numId="5">
    <w:abstractNumId w:val="1"/>
  </w:num>
  <w:num w:numId="6">
    <w:abstractNumId w:val="12"/>
  </w:num>
  <w:num w:numId="7">
    <w:abstractNumId w:val="3"/>
  </w:num>
  <w:num w:numId="8">
    <w:abstractNumId w:val="5"/>
  </w:num>
  <w:num w:numId="9">
    <w:abstractNumId w:val="2"/>
  </w:num>
  <w:num w:numId="10">
    <w:abstractNumId w:val="11"/>
  </w:num>
  <w:num w:numId="11">
    <w:abstractNumId w:val="7"/>
  </w:num>
  <w:num w:numId="12">
    <w:abstractNumId w:val="8"/>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1OTNlNDE3OGQ3MmU5NmU2ZjhlNTY0MTcwZTU4ZDgifQ=="/>
  </w:docVars>
  <w:rsids>
    <w:rsidRoot w:val="00172A27"/>
    <w:rsid w:val="00002EAF"/>
    <w:rsid w:val="000040DE"/>
    <w:rsid w:val="00005A02"/>
    <w:rsid w:val="00015A2E"/>
    <w:rsid w:val="00016B79"/>
    <w:rsid w:val="00020A0D"/>
    <w:rsid w:val="00026AFF"/>
    <w:rsid w:val="00027AF7"/>
    <w:rsid w:val="00033C8A"/>
    <w:rsid w:val="000358F8"/>
    <w:rsid w:val="000362F7"/>
    <w:rsid w:val="0003632F"/>
    <w:rsid w:val="00036537"/>
    <w:rsid w:val="00043C9B"/>
    <w:rsid w:val="000446C0"/>
    <w:rsid w:val="000513D1"/>
    <w:rsid w:val="0005298B"/>
    <w:rsid w:val="00052A3A"/>
    <w:rsid w:val="00053A69"/>
    <w:rsid w:val="00053CC2"/>
    <w:rsid w:val="00054308"/>
    <w:rsid w:val="0005456D"/>
    <w:rsid w:val="000549FF"/>
    <w:rsid w:val="000576E1"/>
    <w:rsid w:val="00062A71"/>
    <w:rsid w:val="00063981"/>
    <w:rsid w:val="00064FA3"/>
    <w:rsid w:val="00091B1C"/>
    <w:rsid w:val="00092CF5"/>
    <w:rsid w:val="000938CD"/>
    <w:rsid w:val="000946B8"/>
    <w:rsid w:val="000959DA"/>
    <w:rsid w:val="00096E0E"/>
    <w:rsid w:val="000A126B"/>
    <w:rsid w:val="000A164E"/>
    <w:rsid w:val="000A2FE6"/>
    <w:rsid w:val="000A77B9"/>
    <w:rsid w:val="000B42F4"/>
    <w:rsid w:val="000B711E"/>
    <w:rsid w:val="000B7377"/>
    <w:rsid w:val="000B7F54"/>
    <w:rsid w:val="000C04DB"/>
    <w:rsid w:val="000C1EE4"/>
    <w:rsid w:val="000C34DA"/>
    <w:rsid w:val="000C3C93"/>
    <w:rsid w:val="000C5B30"/>
    <w:rsid w:val="000C6AC7"/>
    <w:rsid w:val="000D23F5"/>
    <w:rsid w:val="000D40BA"/>
    <w:rsid w:val="000E3259"/>
    <w:rsid w:val="000F3752"/>
    <w:rsid w:val="000F48FD"/>
    <w:rsid w:val="000F511B"/>
    <w:rsid w:val="000F5ACE"/>
    <w:rsid w:val="000F669A"/>
    <w:rsid w:val="000F7DBF"/>
    <w:rsid w:val="00100639"/>
    <w:rsid w:val="00103DA9"/>
    <w:rsid w:val="00103DDC"/>
    <w:rsid w:val="0010418E"/>
    <w:rsid w:val="001077D3"/>
    <w:rsid w:val="00113E89"/>
    <w:rsid w:val="00116856"/>
    <w:rsid w:val="00120259"/>
    <w:rsid w:val="00120851"/>
    <w:rsid w:val="00124CD0"/>
    <w:rsid w:val="00124CF0"/>
    <w:rsid w:val="001266BF"/>
    <w:rsid w:val="00131054"/>
    <w:rsid w:val="00133D16"/>
    <w:rsid w:val="0013496A"/>
    <w:rsid w:val="00135B50"/>
    <w:rsid w:val="00135E0D"/>
    <w:rsid w:val="001363B2"/>
    <w:rsid w:val="001376CB"/>
    <w:rsid w:val="001401FF"/>
    <w:rsid w:val="00140C83"/>
    <w:rsid w:val="00140E25"/>
    <w:rsid w:val="00147FB4"/>
    <w:rsid w:val="0015011C"/>
    <w:rsid w:val="00150429"/>
    <w:rsid w:val="00153353"/>
    <w:rsid w:val="0015351E"/>
    <w:rsid w:val="001559C6"/>
    <w:rsid w:val="0016035A"/>
    <w:rsid w:val="0016303B"/>
    <w:rsid w:val="00165700"/>
    <w:rsid w:val="0017421F"/>
    <w:rsid w:val="001748ED"/>
    <w:rsid w:val="00177DD5"/>
    <w:rsid w:val="00180ACB"/>
    <w:rsid w:val="00181A7F"/>
    <w:rsid w:val="0018347E"/>
    <w:rsid w:val="0018465A"/>
    <w:rsid w:val="00184E27"/>
    <w:rsid w:val="00186623"/>
    <w:rsid w:val="0018699A"/>
    <w:rsid w:val="001915CE"/>
    <w:rsid w:val="001A0016"/>
    <w:rsid w:val="001A4270"/>
    <w:rsid w:val="001A6A3F"/>
    <w:rsid w:val="001A6DCC"/>
    <w:rsid w:val="001A7806"/>
    <w:rsid w:val="001B2365"/>
    <w:rsid w:val="001B3DBD"/>
    <w:rsid w:val="001B4377"/>
    <w:rsid w:val="001B6655"/>
    <w:rsid w:val="001D2321"/>
    <w:rsid w:val="001D2DCD"/>
    <w:rsid w:val="001D435E"/>
    <w:rsid w:val="001D5055"/>
    <w:rsid w:val="001E0376"/>
    <w:rsid w:val="001E5CAC"/>
    <w:rsid w:val="001E5EB4"/>
    <w:rsid w:val="001E725F"/>
    <w:rsid w:val="001E75B9"/>
    <w:rsid w:val="001E75F4"/>
    <w:rsid w:val="001F1AF7"/>
    <w:rsid w:val="001F1CA8"/>
    <w:rsid w:val="001F48D9"/>
    <w:rsid w:val="001F4964"/>
    <w:rsid w:val="001F511B"/>
    <w:rsid w:val="001F7063"/>
    <w:rsid w:val="00200186"/>
    <w:rsid w:val="00202B04"/>
    <w:rsid w:val="00204936"/>
    <w:rsid w:val="002100EE"/>
    <w:rsid w:val="00211874"/>
    <w:rsid w:val="00211A92"/>
    <w:rsid w:val="0022065B"/>
    <w:rsid w:val="00222097"/>
    <w:rsid w:val="0022517B"/>
    <w:rsid w:val="00225B78"/>
    <w:rsid w:val="00227BA9"/>
    <w:rsid w:val="00235F8F"/>
    <w:rsid w:val="00237759"/>
    <w:rsid w:val="0024359D"/>
    <w:rsid w:val="00244E68"/>
    <w:rsid w:val="002539DF"/>
    <w:rsid w:val="00263F49"/>
    <w:rsid w:val="002643C1"/>
    <w:rsid w:val="00265C1F"/>
    <w:rsid w:val="00267DDF"/>
    <w:rsid w:val="00270ED7"/>
    <w:rsid w:val="00271A27"/>
    <w:rsid w:val="00271D47"/>
    <w:rsid w:val="002721EA"/>
    <w:rsid w:val="00275FED"/>
    <w:rsid w:val="00280E8A"/>
    <w:rsid w:val="00282FBA"/>
    <w:rsid w:val="00283A40"/>
    <w:rsid w:val="00283B57"/>
    <w:rsid w:val="00285164"/>
    <w:rsid w:val="00285D78"/>
    <w:rsid w:val="00293D74"/>
    <w:rsid w:val="00294EB6"/>
    <w:rsid w:val="00295381"/>
    <w:rsid w:val="002A4956"/>
    <w:rsid w:val="002A5652"/>
    <w:rsid w:val="002A6710"/>
    <w:rsid w:val="002A7598"/>
    <w:rsid w:val="002A7622"/>
    <w:rsid w:val="002B1F56"/>
    <w:rsid w:val="002B3C24"/>
    <w:rsid w:val="002B47A4"/>
    <w:rsid w:val="002B7904"/>
    <w:rsid w:val="002C0821"/>
    <w:rsid w:val="002C2507"/>
    <w:rsid w:val="002C2E6E"/>
    <w:rsid w:val="002C69BF"/>
    <w:rsid w:val="002C6DF1"/>
    <w:rsid w:val="002E632A"/>
    <w:rsid w:val="002F159B"/>
    <w:rsid w:val="002F1B06"/>
    <w:rsid w:val="002F26FF"/>
    <w:rsid w:val="002F3DE3"/>
    <w:rsid w:val="002F5060"/>
    <w:rsid w:val="002F632E"/>
    <w:rsid w:val="002F761B"/>
    <w:rsid w:val="00310AF9"/>
    <w:rsid w:val="00312897"/>
    <w:rsid w:val="0031465E"/>
    <w:rsid w:val="00314E6F"/>
    <w:rsid w:val="00315742"/>
    <w:rsid w:val="003163B3"/>
    <w:rsid w:val="00317698"/>
    <w:rsid w:val="00323FD5"/>
    <w:rsid w:val="00325A26"/>
    <w:rsid w:val="00326BBC"/>
    <w:rsid w:val="00335BDB"/>
    <w:rsid w:val="003360A8"/>
    <w:rsid w:val="003405FD"/>
    <w:rsid w:val="00341DEB"/>
    <w:rsid w:val="00343C3E"/>
    <w:rsid w:val="00346A3D"/>
    <w:rsid w:val="00350C20"/>
    <w:rsid w:val="0035143D"/>
    <w:rsid w:val="003515BC"/>
    <w:rsid w:val="003548FA"/>
    <w:rsid w:val="00355A74"/>
    <w:rsid w:val="00361427"/>
    <w:rsid w:val="00361441"/>
    <w:rsid w:val="00362402"/>
    <w:rsid w:val="00363A39"/>
    <w:rsid w:val="0036458B"/>
    <w:rsid w:val="00371328"/>
    <w:rsid w:val="00371D2F"/>
    <w:rsid w:val="00372D5B"/>
    <w:rsid w:val="0037335E"/>
    <w:rsid w:val="00375E03"/>
    <w:rsid w:val="0038344F"/>
    <w:rsid w:val="00384161"/>
    <w:rsid w:val="00387610"/>
    <w:rsid w:val="00396FFE"/>
    <w:rsid w:val="003973D3"/>
    <w:rsid w:val="003A0892"/>
    <w:rsid w:val="003A449E"/>
    <w:rsid w:val="003A501C"/>
    <w:rsid w:val="003A57F1"/>
    <w:rsid w:val="003A71F3"/>
    <w:rsid w:val="003B0EA5"/>
    <w:rsid w:val="003B19F5"/>
    <w:rsid w:val="003B2501"/>
    <w:rsid w:val="003B7B71"/>
    <w:rsid w:val="003C0A38"/>
    <w:rsid w:val="003D0E0A"/>
    <w:rsid w:val="003D1569"/>
    <w:rsid w:val="003E1F8A"/>
    <w:rsid w:val="003E4727"/>
    <w:rsid w:val="003E5324"/>
    <w:rsid w:val="003E5E67"/>
    <w:rsid w:val="00400D29"/>
    <w:rsid w:val="00402B32"/>
    <w:rsid w:val="00410C93"/>
    <w:rsid w:val="00411B4A"/>
    <w:rsid w:val="00412680"/>
    <w:rsid w:val="004167CD"/>
    <w:rsid w:val="00425367"/>
    <w:rsid w:val="00425EDA"/>
    <w:rsid w:val="0043290D"/>
    <w:rsid w:val="00433ADB"/>
    <w:rsid w:val="004353BF"/>
    <w:rsid w:val="004400CA"/>
    <w:rsid w:val="00446735"/>
    <w:rsid w:val="004474F3"/>
    <w:rsid w:val="004515DA"/>
    <w:rsid w:val="00453A00"/>
    <w:rsid w:val="004543A5"/>
    <w:rsid w:val="00462878"/>
    <w:rsid w:val="0046417B"/>
    <w:rsid w:val="004657EA"/>
    <w:rsid w:val="00481A49"/>
    <w:rsid w:val="00484E88"/>
    <w:rsid w:val="004953EC"/>
    <w:rsid w:val="004A015E"/>
    <w:rsid w:val="004A020F"/>
    <w:rsid w:val="004A0DE1"/>
    <w:rsid w:val="004A21A7"/>
    <w:rsid w:val="004A2410"/>
    <w:rsid w:val="004A27AC"/>
    <w:rsid w:val="004A2B68"/>
    <w:rsid w:val="004A6DDD"/>
    <w:rsid w:val="004A7523"/>
    <w:rsid w:val="004B181C"/>
    <w:rsid w:val="004C1DD0"/>
    <w:rsid w:val="004C2ED2"/>
    <w:rsid w:val="004C60EA"/>
    <w:rsid w:val="004C64E4"/>
    <w:rsid w:val="004D1D5E"/>
    <w:rsid w:val="004E0650"/>
    <w:rsid w:val="004E3234"/>
    <w:rsid w:val="004E3AEE"/>
    <w:rsid w:val="004E4EFB"/>
    <w:rsid w:val="004E55DB"/>
    <w:rsid w:val="004F0533"/>
    <w:rsid w:val="004F2A9F"/>
    <w:rsid w:val="004F6879"/>
    <w:rsid w:val="005000E9"/>
    <w:rsid w:val="00500D8B"/>
    <w:rsid w:val="00502B2F"/>
    <w:rsid w:val="00505F40"/>
    <w:rsid w:val="00512D00"/>
    <w:rsid w:val="00514179"/>
    <w:rsid w:val="00516CDF"/>
    <w:rsid w:val="005170E4"/>
    <w:rsid w:val="005171C9"/>
    <w:rsid w:val="005214D2"/>
    <w:rsid w:val="00522621"/>
    <w:rsid w:val="00524D8A"/>
    <w:rsid w:val="005266F6"/>
    <w:rsid w:val="005320C1"/>
    <w:rsid w:val="00536484"/>
    <w:rsid w:val="00545431"/>
    <w:rsid w:val="005460D5"/>
    <w:rsid w:val="00556AA7"/>
    <w:rsid w:val="005573AE"/>
    <w:rsid w:val="0056050C"/>
    <w:rsid w:val="0056217D"/>
    <w:rsid w:val="00562860"/>
    <w:rsid w:val="00565374"/>
    <w:rsid w:val="00565746"/>
    <w:rsid w:val="00566A85"/>
    <w:rsid w:val="00570831"/>
    <w:rsid w:val="00570FCB"/>
    <w:rsid w:val="0057126C"/>
    <w:rsid w:val="00571368"/>
    <w:rsid w:val="00573AE3"/>
    <w:rsid w:val="005768CC"/>
    <w:rsid w:val="00581B74"/>
    <w:rsid w:val="00583204"/>
    <w:rsid w:val="005902D9"/>
    <w:rsid w:val="00590B75"/>
    <w:rsid w:val="0059244D"/>
    <w:rsid w:val="005925EE"/>
    <w:rsid w:val="00592A7E"/>
    <w:rsid w:val="005943A4"/>
    <w:rsid w:val="00596AB7"/>
    <w:rsid w:val="00597F87"/>
    <w:rsid w:val="005A1459"/>
    <w:rsid w:val="005A1EA7"/>
    <w:rsid w:val="005A7D38"/>
    <w:rsid w:val="005B0724"/>
    <w:rsid w:val="005B1E46"/>
    <w:rsid w:val="005B7775"/>
    <w:rsid w:val="005C0014"/>
    <w:rsid w:val="005C2924"/>
    <w:rsid w:val="005C42AC"/>
    <w:rsid w:val="005C4F84"/>
    <w:rsid w:val="005C5383"/>
    <w:rsid w:val="005D12E2"/>
    <w:rsid w:val="005D3382"/>
    <w:rsid w:val="005D703E"/>
    <w:rsid w:val="005E370D"/>
    <w:rsid w:val="005E620C"/>
    <w:rsid w:val="005E7E9D"/>
    <w:rsid w:val="005F123E"/>
    <w:rsid w:val="005F1B6C"/>
    <w:rsid w:val="005F4509"/>
    <w:rsid w:val="005F7F2B"/>
    <w:rsid w:val="0060543A"/>
    <w:rsid w:val="00610C5F"/>
    <w:rsid w:val="00613410"/>
    <w:rsid w:val="00615434"/>
    <w:rsid w:val="0061717E"/>
    <w:rsid w:val="00617986"/>
    <w:rsid w:val="006215F4"/>
    <w:rsid w:val="00625262"/>
    <w:rsid w:val="00627DD2"/>
    <w:rsid w:val="00635B4B"/>
    <w:rsid w:val="00640026"/>
    <w:rsid w:val="006414B7"/>
    <w:rsid w:val="00654A48"/>
    <w:rsid w:val="006552FD"/>
    <w:rsid w:val="0065651B"/>
    <w:rsid w:val="00664607"/>
    <w:rsid w:val="0066468B"/>
    <w:rsid w:val="00670089"/>
    <w:rsid w:val="00670560"/>
    <w:rsid w:val="00680AE4"/>
    <w:rsid w:val="00684E51"/>
    <w:rsid w:val="0069086A"/>
    <w:rsid w:val="006937A7"/>
    <w:rsid w:val="00695990"/>
    <w:rsid w:val="0069635B"/>
    <w:rsid w:val="006A100B"/>
    <w:rsid w:val="006A143A"/>
    <w:rsid w:val="006A278D"/>
    <w:rsid w:val="006A2DE9"/>
    <w:rsid w:val="006A3285"/>
    <w:rsid w:val="006A4743"/>
    <w:rsid w:val="006A55C3"/>
    <w:rsid w:val="006B0048"/>
    <w:rsid w:val="006B17C8"/>
    <w:rsid w:val="006B243E"/>
    <w:rsid w:val="006B5E7E"/>
    <w:rsid w:val="006B72DE"/>
    <w:rsid w:val="006C4BA5"/>
    <w:rsid w:val="006C5FC1"/>
    <w:rsid w:val="006D44E1"/>
    <w:rsid w:val="006D552C"/>
    <w:rsid w:val="006E0E98"/>
    <w:rsid w:val="006E21FA"/>
    <w:rsid w:val="006E6952"/>
    <w:rsid w:val="006F03F0"/>
    <w:rsid w:val="006F0DEB"/>
    <w:rsid w:val="006F0FB7"/>
    <w:rsid w:val="006F15D4"/>
    <w:rsid w:val="006F354D"/>
    <w:rsid w:val="006F511B"/>
    <w:rsid w:val="006F70D3"/>
    <w:rsid w:val="006F7C11"/>
    <w:rsid w:val="00701184"/>
    <w:rsid w:val="00704E5D"/>
    <w:rsid w:val="00705739"/>
    <w:rsid w:val="0071489C"/>
    <w:rsid w:val="007159B2"/>
    <w:rsid w:val="00717835"/>
    <w:rsid w:val="00724F97"/>
    <w:rsid w:val="00726088"/>
    <w:rsid w:val="007267F7"/>
    <w:rsid w:val="007279DB"/>
    <w:rsid w:val="00730B6A"/>
    <w:rsid w:val="00730BFB"/>
    <w:rsid w:val="00731622"/>
    <w:rsid w:val="00732F02"/>
    <w:rsid w:val="00734C8D"/>
    <w:rsid w:val="00736D88"/>
    <w:rsid w:val="00736DD2"/>
    <w:rsid w:val="00736E78"/>
    <w:rsid w:val="00743D93"/>
    <w:rsid w:val="00745FA2"/>
    <w:rsid w:val="0074681C"/>
    <w:rsid w:val="00746B5E"/>
    <w:rsid w:val="00746EC2"/>
    <w:rsid w:val="0075581A"/>
    <w:rsid w:val="0076486C"/>
    <w:rsid w:val="00765984"/>
    <w:rsid w:val="00767F36"/>
    <w:rsid w:val="00770494"/>
    <w:rsid w:val="00771617"/>
    <w:rsid w:val="00771A7C"/>
    <w:rsid w:val="007766B3"/>
    <w:rsid w:val="007766E9"/>
    <w:rsid w:val="00777433"/>
    <w:rsid w:val="007820DC"/>
    <w:rsid w:val="00785E3E"/>
    <w:rsid w:val="00785F86"/>
    <w:rsid w:val="00794CCF"/>
    <w:rsid w:val="00794FE8"/>
    <w:rsid w:val="007955DD"/>
    <w:rsid w:val="007959AC"/>
    <w:rsid w:val="007A20E0"/>
    <w:rsid w:val="007A2D82"/>
    <w:rsid w:val="007A64B7"/>
    <w:rsid w:val="007B2204"/>
    <w:rsid w:val="007B4B60"/>
    <w:rsid w:val="007C075F"/>
    <w:rsid w:val="007C2245"/>
    <w:rsid w:val="007C2331"/>
    <w:rsid w:val="007C2636"/>
    <w:rsid w:val="007C4A0F"/>
    <w:rsid w:val="007C75E9"/>
    <w:rsid w:val="007D3CA6"/>
    <w:rsid w:val="007E0D9F"/>
    <w:rsid w:val="007E11B0"/>
    <w:rsid w:val="007E298C"/>
    <w:rsid w:val="007E30A9"/>
    <w:rsid w:val="007E3989"/>
    <w:rsid w:val="007E64BA"/>
    <w:rsid w:val="007F2295"/>
    <w:rsid w:val="007F3CCE"/>
    <w:rsid w:val="007F5589"/>
    <w:rsid w:val="007F5C55"/>
    <w:rsid w:val="007F6A65"/>
    <w:rsid w:val="00801462"/>
    <w:rsid w:val="008026BD"/>
    <w:rsid w:val="00803B59"/>
    <w:rsid w:val="008041D4"/>
    <w:rsid w:val="00807C01"/>
    <w:rsid w:val="00807EE7"/>
    <w:rsid w:val="008109A2"/>
    <w:rsid w:val="0081156A"/>
    <w:rsid w:val="00815920"/>
    <w:rsid w:val="00823DF6"/>
    <w:rsid w:val="00825DDF"/>
    <w:rsid w:val="00826964"/>
    <w:rsid w:val="00827398"/>
    <w:rsid w:val="00831290"/>
    <w:rsid w:val="00832559"/>
    <w:rsid w:val="00832F7E"/>
    <w:rsid w:val="008409B0"/>
    <w:rsid w:val="00842974"/>
    <w:rsid w:val="0084353E"/>
    <w:rsid w:val="00851805"/>
    <w:rsid w:val="00853FE4"/>
    <w:rsid w:val="00854BF8"/>
    <w:rsid w:val="0085550A"/>
    <w:rsid w:val="008616EF"/>
    <w:rsid w:val="00863C25"/>
    <w:rsid w:val="008668A0"/>
    <w:rsid w:val="008705BC"/>
    <w:rsid w:val="0087422F"/>
    <w:rsid w:val="00874324"/>
    <w:rsid w:val="00875A42"/>
    <w:rsid w:val="00883BD5"/>
    <w:rsid w:val="008904A8"/>
    <w:rsid w:val="00891344"/>
    <w:rsid w:val="008A2EFF"/>
    <w:rsid w:val="008A30C6"/>
    <w:rsid w:val="008A48FC"/>
    <w:rsid w:val="008A7C3B"/>
    <w:rsid w:val="008B12E9"/>
    <w:rsid w:val="008B53D8"/>
    <w:rsid w:val="008B63A1"/>
    <w:rsid w:val="008C28C6"/>
    <w:rsid w:val="008C3708"/>
    <w:rsid w:val="008C510F"/>
    <w:rsid w:val="008D264D"/>
    <w:rsid w:val="008D4DD3"/>
    <w:rsid w:val="008D5EB0"/>
    <w:rsid w:val="008D6EBF"/>
    <w:rsid w:val="008E0E94"/>
    <w:rsid w:val="008E39CA"/>
    <w:rsid w:val="008E50B8"/>
    <w:rsid w:val="008E5635"/>
    <w:rsid w:val="008E66B8"/>
    <w:rsid w:val="008F00E5"/>
    <w:rsid w:val="008F1988"/>
    <w:rsid w:val="008F25DB"/>
    <w:rsid w:val="008F2AD5"/>
    <w:rsid w:val="008F2D73"/>
    <w:rsid w:val="008F6252"/>
    <w:rsid w:val="008F770B"/>
    <w:rsid w:val="009023F3"/>
    <w:rsid w:val="00902D42"/>
    <w:rsid w:val="0090383C"/>
    <w:rsid w:val="00904E19"/>
    <w:rsid w:val="00905382"/>
    <w:rsid w:val="00905D25"/>
    <w:rsid w:val="00907FFD"/>
    <w:rsid w:val="00911ACF"/>
    <w:rsid w:val="00911AE9"/>
    <w:rsid w:val="00912132"/>
    <w:rsid w:val="00912A05"/>
    <w:rsid w:val="00916001"/>
    <w:rsid w:val="009160E6"/>
    <w:rsid w:val="00922FAD"/>
    <w:rsid w:val="00924F0A"/>
    <w:rsid w:val="0092708B"/>
    <w:rsid w:val="009313BB"/>
    <w:rsid w:val="0093578C"/>
    <w:rsid w:val="00937713"/>
    <w:rsid w:val="00943FB2"/>
    <w:rsid w:val="009519E2"/>
    <w:rsid w:val="00954464"/>
    <w:rsid w:val="00960FDC"/>
    <w:rsid w:val="00963C95"/>
    <w:rsid w:val="00966820"/>
    <w:rsid w:val="00967377"/>
    <w:rsid w:val="00967A56"/>
    <w:rsid w:val="00972633"/>
    <w:rsid w:val="00973679"/>
    <w:rsid w:val="009739E4"/>
    <w:rsid w:val="00973E50"/>
    <w:rsid w:val="00980037"/>
    <w:rsid w:val="009821C6"/>
    <w:rsid w:val="00983B43"/>
    <w:rsid w:val="009935C9"/>
    <w:rsid w:val="00996D2C"/>
    <w:rsid w:val="009A070C"/>
    <w:rsid w:val="009B6D65"/>
    <w:rsid w:val="009C032D"/>
    <w:rsid w:val="009C3034"/>
    <w:rsid w:val="009C30CB"/>
    <w:rsid w:val="009C40F0"/>
    <w:rsid w:val="009C4958"/>
    <w:rsid w:val="009C7326"/>
    <w:rsid w:val="009D01D6"/>
    <w:rsid w:val="009D2934"/>
    <w:rsid w:val="009D6931"/>
    <w:rsid w:val="009E2AF3"/>
    <w:rsid w:val="009E737D"/>
    <w:rsid w:val="009E749B"/>
    <w:rsid w:val="009F3B26"/>
    <w:rsid w:val="009F3DA8"/>
    <w:rsid w:val="009F3FE9"/>
    <w:rsid w:val="009F4390"/>
    <w:rsid w:val="009F5335"/>
    <w:rsid w:val="009F5682"/>
    <w:rsid w:val="00A03977"/>
    <w:rsid w:val="00A050D4"/>
    <w:rsid w:val="00A056BA"/>
    <w:rsid w:val="00A065B8"/>
    <w:rsid w:val="00A16C2A"/>
    <w:rsid w:val="00A26FF7"/>
    <w:rsid w:val="00A30B50"/>
    <w:rsid w:val="00A3107D"/>
    <w:rsid w:val="00A330D4"/>
    <w:rsid w:val="00A35338"/>
    <w:rsid w:val="00A417D7"/>
    <w:rsid w:val="00A445DC"/>
    <w:rsid w:val="00A44BEA"/>
    <w:rsid w:val="00A527E2"/>
    <w:rsid w:val="00A53472"/>
    <w:rsid w:val="00A553F3"/>
    <w:rsid w:val="00A575D9"/>
    <w:rsid w:val="00A57A7E"/>
    <w:rsid w:val="00A60C8A"/>
    <w:rsid w:val="00A66DEB"/>
    <w:rsid w:val="00A67DFB"/>
    <w:rsid w:val="00A67FC1"/>
    <w:rsid w:val="00A711C6"/>
    <w:rsid w:val="00A7358D"/>
    <w:rsid w:val="00A75ABC"/>
    <w:rsid w:val="00A7737E"/>
    <w:rsid w:val="00A827D3"/>
    <w:rsid w:val="00A837D7"/>
    <w:rsid w:val="00A84863"/>
    <w:rsid w:val="00A86554"/>
    <w:rsid w:val="00A911F8"/>
    <w:rsid w:val="00A930D0"/>
    <w:rsid w:val="00A943CB"/>
    <w:rsid w:val="00A952ED"/>
    <w:rsid w:val="00A95D95"/>
    <w:rsid w:val="00A974FE"/>
    <w:rsid w:val="00A977EC"/>
    <w:rsid w:val="00AA3FD1"/>
    <w:rsid w:val="00AA4AAD"/>
    <w:rsid w:val="00AB0701"/>
    <w:rsid w:val="00AB4509"/>
    <w:rsid w:val="00AB5D3A"/>
    <w:rsid w:val="00AB5ED3"/>
    <w:rsid w:val="00AB6B0C"/>
    <w:rsid w:val="00AB70CD"/>
    <w:rsid w:val="00AC2047"/>
    <w:rsid w:val="00AC2780"/>
    <w:rsid w:val="00AC28C5"/>
    <w:rsid w:val="00AC485C"/>
    <w:rsid w:val="00AC48B3"/>
    <w:rsid w:val="00AC6BCD"/>
    <w:rsid w:val="00AC7AC9"/>
    <w:rsid w:val="00AD23EF"/>
    <w:rsid w:val="00AD2504"/>
    <w:rsid w:val="00AD361A"/>
    <w:rsid w:val="00AD6A95"/>
    <w:rsid w:val="00AE0E00"/>
    <w:rsid w:val="00AE1920"/>
    <w:rsid w:val="00AE6A83"/>
    <w:rsid w:val="00AF01B3"/>
    <w:rsid w:val="00AF0F13"/>
    <w:rsid w:val="00AF65E5"/>
    <w:rsid w:val="00AF7992"/>
    <w:rsid w:val="00B00AB3"/>
    <w:rsid w:val="00B00B4D"/>
    <w:rsid w:val="00B031C9"/>
    <w:rsid w:val="00B0498C"/>
    <w:rsid w:val="00B04AB7"/>
    <w:rsid w:val="00B0583F"/>
    <w:rsid w:val="00B073C8"/>
    <w:rsid w:val="00B14C52"/>
    <w:rsid w:val="00B200AA"/>
    <w:rsid w:val="00B20272"/>
    <w:rsid w:val="00B21225"/>
    <w:rsid w:val="00B21731"/>
    <w:rsid w:val="00B225F1"/>
    <w:rsid w:val="00B22A7A"/>
    <w:rsid w:val="00B3056D"/>
    <w:rsid w:val="00B30755"/>
    <w:rsid w:val="00B313C2"/>
    <w:rsid w:val="00B33ED2"/>
    <w:rsid w:val="00B36D6C"/>
    <w:rsid w:val="00B4023A"/>
    <w:rsid w:val="00B44584"/>
    <w:rsid w:val="00B478C3"/>
    <w:rsid w:val="00B50A8F"/>
    <w:rsid w:val="00B51BBE"/>
    <w:rsid w:val="00B51C65"/>
    <w:rsid w:val="00B51D5D"/>
    <w:rsid w:val="00B534C4"/>
    <w:rsid w:val="00B537C3"/>
    <w:rsid w:val="00B61348"/>
    <w:rsid w:val="00B6263F"/>
    <w:rsid w:val="00B64178"/>
    <w:rsid w:val="00B65688"/>
    <w:rsid w:val="00B67114"/>
    <w:rsid w:val="00B702D7"/>
    <w:rsid w:val="00B71C3A"/>
    <w:rsid w:val="00B75449"/>
    <w:rsid w:val="00B75F36"/>
    <w:rsid w:val="00B823F6"/>
    <w:rsid w:val="00B83831"/>
    <w:rsid w:val="00B90CED"/>
    <w:rsid w:val="00B93463"/>
    <w:rsid w:val="00B94CCB"/>
    <w:rsid w:val="00BA26B3"/>
    <w:rsid w:val="00BA3FFF"/>
    <w:rsid w:val="00BA4003"/>
    <w:rsid w:val="00BA527C"/>
    <w:rsid w:val="00BA67CA"/>
    <w:rsid w:val="00BA6F7B"/>
    <w:rsid w:val="00BB02CB"/>
    <w:rsid w:val="00BB5D6B"/>
    <w:rsid w:val="00BB7494"/>
    <w:rsid w:val="00BB778C"/>
    <w:rsid w:val="00BC0431"/>
    <w:rsid w:val="00BC19B9"/>
    <w:rsid w:val="00BC1C91"/>
    <w:rsid w:val="00BD0FBA"/>
    <w:rsid w:val="00BD7B7F"/>
    <w:rsid w:val="00BE07A9"/>
    <w:rsid w:val="00BE0A4E"/>
    <w:rsid w:val="00BE33D1"/>
    <w:rsid w:val="00BF4FCD"/>
    <w:rsid w:val="00BF5230"/>
    <w:rsid w:val="00BF7EE4"/>
    <w:rsid w:val="00C1090C"/>
    <w:rsid w:val="00C23C73"/>
    <w:rsid w:val="00C240C8"/>
    <w:rsid w:val="00C26513"/>
    <w:rsid w:val="00C37F72"/>
    <w:rsid w:val="00C420C1"/>
    <w:rsid w:val="00C4525F"/>
    <w:rsid w:val="00C45963"/>
    <w:rsid w:val="00C472B8"/>
    <w:rsid w:val="00C477E6"/>
    <w:rsid w:val="00C53124"/>
    <w:rsid w:val="00C53B2E"/>
    <w:rsid w:val="00C53B49"/>
    <w:rsid w:val="00C53FFD"/>
    <w:rsid w:val="00C55080"/>
    <w:rsid w:val="00C6160A"/>
    <w:rsid w:val="00C64326"/>
    <w:rsid w:val="00C65570"/>
    <w:rsid w:val="00C67CCD"/>
    <w:rsid w:val="00C7484C"/>
    <w:rsid w:val="00C753F3"/>
    <w:rsid w:val="00C76ECD"/>
    <w:rsid w:val="00C80DD9"/>
    <w:rsid w:val="00C83C75"/>
    <w:rsid w:val="00C84763"/>
    <w:rsid w:val="00C848E6"/>
    <w:rsid w:val="00C84E04"/>
    <w:rsid w:val="00C8791A"/>
    <w:rsid w:val="00C909AA"/>
    <w:rsid w:val="00C910BE"/>
    <w:rsid w:val="00C9130D"/>
    <w:rsid w:val="00C922BE"/>
    <w:rsid w:val="00C92F76"/>
    <w:rsid w:val="00C94FD0"/>
    <w:rsid w:val="00C951AE"/>
    <w:rsid w:val="00CA5844"/>
    <w:rsid w:val="00CA7415"/>
    <w:rsid w:val="00CB2177"/>
    <w:rsid w:val="00CB265C"/>
    <w:rsid w:val="00CB4FEB"/>
    <w:rsid w:val="00CB7A07"/>
    <w:rsid w:val="00CC457C"/>
    <w:rsid w:val="00CC59BB"/>
    <w:rsid w:val="00CD635D"/>
    <w:rsid w:val="00CD7CED"/>
    <w:rsid w:val="00CE04C7"/>
    <w:rsid w:val="00CF09B7"/>
    <w:rsid w:val="00CF156B"/>
    <w:rsid w:val="00CF1E02"/>
    <w:rsid w:val="00CF2D68"/>
    <w:rsid w:val="00CF329B"/>
    <w:rsid w:val="00CF597A"/>
    <w:rsid w:val="00D0319A"/>
    <w:rsid w:val="00D032D5"/>
    <w:rsid w:val="00D05BAA"/>
    <w:rsid w:val="00D07FB9"/>
    <w:rsid w:val="00D10112"/>
    <w:rsid w:val="00D121B8"/>
    <w:rsid w:val="00D13B7A"/>
    <w:rsid w:val="00D15F88"/>
    <w:rsid w:val="00D22C4B"/>
    <w:rsid w:val="00D230C7"/>
    <w:rsid w:val="00D23E7D"/>
    <w:rsid w:val="00D2405F"/>
    <w:rsid w:val="00D25FE3"/>
    <w:rsid w:val="00D30C7F"/>
    <w:rsid w:val="00D35D2A"/>
    <w:rsid w:val="00D41BA9"/>
    <w:rsid w:val="00D456F3"/>
    <w:rsid w:val="00D46250"/>
    <w:rsid w:val="00D52376"/>
    <w:rsid w:val="00D57B9E"/>
    <w:rsid w:val="00D60F92"/>
    <w:rsid w:val="00D612C2"/>
    <w:rsid w:val="00D64080"/>
    <w:rsid w:val="00D66A2D"/>
    <w:rsid w:val="00D745E0"/>
    <w:rsid w:val="00D74CF9"/>
    <w:rsid w:val="00D76AA3"/>
    <w:rsid w:val="00D80604"/>
    <w:rsid w:val="00D858F8"/>
    <w:rsid w:val="00D86212"/>
    <w:rsid w:val="00D9354E"/>
    <w:rsid w:val="00D9460E"/>
    <w:rsid w:val="00D952B8"/>
    <w:rsid w:val="00D95411"/>
    <w:rsid w:val="00DA086B"/>
    <w:rsid w:val="00DA0B92"/>
    <w:rsid w:val="00DA5225"/>
    <w:rsid w:val="00DA565F"/>
    <w:rsid w:val="00DA5E46"/>
    <w:rsid w:val="00DA7E05"/>
    <w:rsid w:val="00DB1007"/>
    <w:rsid w:val="00DB4794"/>
    <w:rsid w:val="00DB4BDE"/>
    <w:rsid w:val="00DB5C3E"/>
    <w:rsid w:val="00DB628E"/>
    <w:rsid w:val="00DD1761"/>
    <w:rsid w:val="00DD66DC"/>
    <w:rsid w:val="00DE1E3E"/>
    <w:rsid w:val="00DE4DC4"/>
    <w:rsid w:val="00DE5BEB"/>
    <w:rsid w:val="00DE7ABF"/>
    <w:rsid w:val="00DF2028"/>
    <w:rsid w:val="00DF3046"/>
    <w:rsid w:val="00DF348B"/>
    <w:rsid w:val="00DF39A9"/>
    <w:rsid w:val="00DF782C"/>
    <w:rsid w:val="00E00B05"/>
    <w:rsid w:val="00E023D0"/>
    <w:rsid w:val="00E02BE3"/>
    <w:rsid w:val="00E030A0"/>
    <w:rsid w:val="00E04FF7"/>
    <w:rsid w:val="00E124E3"/>
    <w:rsid w:val="00E1419D"/>
    <w:rsid w:val="00E14812"/>
    <w:rsid w:val="00E14F74"/>
    <w:rsid w:val="00E15DDE"/>
    <w:rsid w:val="00E2339E"/>
    <w:rsid w:val="00E2709C"/>
    <w:rsid w:val="00E308E8"/>
    <w:rsid w:val="00E3245B"/>
    <w:rsid w:val="00E3707B"/>
    <w:rsid w:val="00E4024B"/>
    <w:rsid w:val="00E40CF1"/>
    <w:rsid w:val="00E4710C"/>
    <w:rsid w:val="00E50685"/>
    <w:rsid w:val="00E570D9"/>
    <w:rsid w:val="00E57F6B"/>
    <w:rsid w:val="00E64B94"/>
    <w:rsid w:val="00E654A2"/>
    <w:rsid w:val="00E71934"/>
    <w:rsid w:val="00E7342C"/>
    <w:rsid w:val="00E81737"/>
    <w:rsid w:val="00E8198D"/>
    <w:rsid w:val="00E873EA"/>
    <w:rsid w:val="00E91EC1"/>
    <w:rsid w:val="00E947AE"/>
    <w:rsid w:val="00E95ABA"/>
    <w:rsid w:val="00EA010E"/>
    <w:rsid w:val="00EA4561"/>
    <w:rsid w:val="00EB0E2D"/>
    <w:rsid w:val="00EB1E33"/>
    <w:rsid w:val="00EB215E"/>
    <w:rsid w:val="00EB2F99"/>
    <w:rsid w:val="00EB4AA3"/>
    <w:rsid w:val="00EB706C"/>
    <w:rsid w:val="00EC0215"/>
    <w:rsid w:val="00EC029D"/>
    <w:rsid w:val="00EC0881"/>
    <w:rsid w:val="00EC3AB1"/>
    <w:rsid w:val="00ED05EA"/>
    <w:rsid w:val="00ED0742"/>
    <w:rsid w:val="00ED216E"/>
    <w:rsid w:val="00ED579F"/>
    <w:rsid w:val="00EE061A"/>
    <w:rsid w:val="00EE30AF"/>
    <w:rsid w:val="00EE67BB"/>
    <w:rsid w:val="00EE68E4"/>
    <w:rsid w:val="00EF2477"/>
    <w:rsid w:val="00F009EC"/>
    <w:rsid w:val="00F06551"/>
    <w:rsid w:val="00F06D97"/>
    <w:rsid w:val="00F10932"/>
    <w:rsid w:val="00F11A47"/>
    <w:rsid w:val="00F134B1"/>
    <w:rsid w:val="00F13738"/>
    <w:rsid w:val="00F169C3"/>
    <w:rsid w:val="00F16EFC"/>
    <w:rsid w:val="00F1718E"/>
    <w:rsid w:val="00F20FF1"/>
    <w:rsid w:val="00F25205"/>
    <w:rsid w:val="00F2777C"/>
    <w:rsid w:val="00F31987"/>
    <w:rsid w:val="00F35457"/>
    <w:rsid w:val="00F3595B"/>
    <w:rsid w:val="00F36398"/>
    <w:rsid w:val="00F4097C"/>
    <w:rsid w:val="00F426A6"/>
    <w:rsid w:val="00F429FD"/>
    <w:rsid w:val="00F449C4"/>
    <w:rsid w:val="00F538D9"/>
    <w:rsid w:val="00F5531F"/>
    <w:rsid w:val="00F56399"/>
    <w:rsid w:val="00F63953"/>
    <w:rsid w:val="00F6510D"/>
    <w:rsid w:val="00F65545"/>
    <w:rsid w:val="00F6689A"/>
    <w:rsid w:val="00F7213B"/>
    <w:rsid w:val="00F725B2"/>
    <w:rsid w:val="00F7298D"/>
    <w:rsid w:val="00F7750A"/>
    <w:rsid w:val="00F80006"/>
    <w:rsid w:val="00F80084"/>
    <w:rsid w:val="00F81663"/>
    <w:rsid w:val="00F92045"/>
    <w:rsid w:val="00F95676"/>
    <w:rsid w:val="00F96A73"/>
    <w:rsid w:val="00FA0979"/>
    <w:rsid w:val="00FA5828"/>
    <w:rsid w:val="00FB3FC5"/>
    <w:rsid w:val="00FB4BA6"/>
    <w:rsid w:val="00FB7D8B"/>
    <w:rsid w:val="00FC3EBE"/>
    <w:rsid w:val="00FC66C2"/>
    <w:rsid w:val="00FC6F58"/>
    <w:rsid w:val="00FC6FA8"/>
    <w:rsid w:val="00FD2470"/>
    <w:rsid w:val="00FD26B5"/>
    <w:rsid w:val="00FD5823"/>
    <w:rsid w:val="00FE1C27"/>
    <w:rsid w:val="00FE215B"/>
    <w:rsid w:val="00FE5C31"/>
    <w:rsid w:val="00FE68B1"/>
    <w:rsid w:val="00FF25BA"/>
    <w:rsid w:val="00FF3BC9"/>
    <w:rsid w:val="00FF748B"/>
    <w:rsid w:val="00FF7623"/>
    <w:rsid w:val="011630AC"/>
    <w:rsid w:val="01D05414"/>
    <w:rsid w:val="032A6CA8"/>
    <w:rsid w:val="037E4167"/>
    <w:rsid w:val="037F1AAB"/>
    <w:rsid w:val="040556DD"/>
    <w:rsid w:val="0480254A"/>
    <w:rsid w:val="04A97EC1"/>
    <w:rsid w:val="04D46D43"/>
    <w:rsid w:val="054162A1"/>
    <w:rsid w:val="07571F2A"/>
    <w:rsid w:val="07CD2C6E"/>
    <w:rsid w:val="07F6745B"/>
    <w:rsid w:val="08C52A1E"/>
    <w:rsid w:val="092E4D8E"/>
    <w:rsid w:val="096B0D3C"/>
    <w:rsid w:val="09734E97"/>
    <w:rsid w:val="09BB0A42"/>
    <w:rsid w:val="0A650C83"/>
    <w:rsid w:val="0B6F2F0E"/>
    <w:rsid w:val="0BBD409A"/>
    <w:rsid w:val="0DAB64B5"/>
    <w:rsid w:val="0DC108C7"/>
    <w:rsid w:val="0E5916FD"/>
    <w:rsid w:val="0EEE06BA"/>
    <w:rsid w:val="0F820FBC"/>
    <w:rsid w:val="10211A16"/>
    <w:rsid w:val="107752B0"/>
    <w:rsid w:val="107B4256"/>
    <w:rsid w:val="10AD0C8E"/>
    <w:rsid w:val="11A92009"/>
    <w:rsid w:val="12D62551"/>
    <w:rsid w:val="130D1452"/>
    <w:rsid w:val="135A7C2D"/>
    <w:rsid w:val="142C636E"/>
    <w:rsid w:val="1435012A"/>
    <w:rsid w:val="14F21366"/>
    <w:rsid w:val="151B6A65"/>
    <w:rsid w:val="16876440"/>
    <w:rsid w:val="18AC6D80"/>
    <w:rsid w:val="18BE3BF2"/>
    <w:rsid w:val="196A6FCE"/>
    <w:rsid w:val="1B6E01C3"/>
    <w:rsid w:val="1BA4182E"/>
    <w:rsid w:val="1C3F914A"/>
    <w:rsid w:val="1C746C70"/>
    <w:rsid w:val="1C832F3E"/>
    <w:rsid w:val="1CA33263"/>
    <w:rsid w:val="1DE72679"/>
    <w:rsid w:val="1DF1193F"/>
    <w:rsid w:val="1DF77327"/>
    <w:rsid w:val="1ED03CC7"/>
    <w:rsid w:val="1FBF2C7F"/>
    <w:rsid w:val="20055C3F"/>
    <w:rsid w:val="20FF6215"/>
    <w:rsid w:val="213F3B84"/>
    <w:rsid w:val="21E738ED"/>
    <w:rsid w:val="233A5D9F"/>
    <w:rsid w:val="236A6409"/>
    <w:rsid w:val="237F64BA"/>
    <w:rsid w:val="245B32B8"/>
    <w:rsid w:val="25171EA5"/>
    <w:rsid w:val="25F15DB5"/>
    <w:rsid w:val="25FDCC80"/>
    <w:rsid w:val="266A7FA7"/>
    <w:rsid w:val="277F5F1C"/>
    <w:rsid w:val="2A710E68"/>
    <w:rsid w:val="2B096724"/>
    <w:rsid w:val="2B286BC5"/>
    <w:rsid w:val="2C2D2523"/>
    <w:rsid w:val="2DB790F3"/>
    <w:rsid w:val="2E116773"/>
    <w:rsid w:val="2E3D31FA"/>
    <w:rsid w:val="2F57706B"/>
    <w:rsid w:val="2FC543AC"/>
    <w:rsid w:val="2FE45221"/>
    <w:rsid w:val="309E153D"/>
    <w:rsid w:val="30FC0559"/>
    <w:rsid w:val="3105250A"/>
    <w:rsid w:val="320C7232"/>
    <w:rsid w:val="325E7BE3"/>
    <w:rsid w:val="32C610E0"/>
    <w:rsid w:val="332B4A96"/>
    <w:rsid w:val="33685D80"/>
    <w:rsid w:val="33DF6B01"/>
    <w:rsid w:val="3424062F"/>
    <w:rsid w:val="34947061"/>
    <w:rsid w:val="36EA2EF3"/>
    <w:rsid w:val="39FB01EF"/>
    <w:rsid w:val="3A9E5DDE"/>
    <w:rsid w:val="3AB47501"/>
    <w:rsid w:val="3B0D2CD2"/>
    <w:rsid w:val="3B1D0A89"/>
    <w:rsid w:val="3B207A37"/>
    <w:rsid w:val="3B3BA68C"/>
    <w:rsid w:val="3BDF3B42"/>
    <w:rsid w:val="3C6A34FB"/>
    <w:rsid w:val="3C707F42"/>
    <w:rsid w:val="3C7F4CAD"/>
    <w:rsid w:val="3C907319"/>
    <w:rsid w:val="3CDB031A"/>
    <w:rsid w:val="3D396C7C"/>
    <w:rsid w:val="3E6F5462"/>
    <w:rsid w:val="3E7FAE3D"/>
    <w:rsid w:val="3EE55CC8"/>
    <w:rsid w:val="3F9F7C67"/>
    <w:rsid w:val="3FDD483D"/>
    <w:rsid w:val="3FFD9146"/>
    <w:rsid w:val="414C48A8"/>
    <w:rsid w:val="41825475"/>
    <w:rsid w:val="42205E17"/>
    <w:rsid w:val="42364B06"/>
    <w:rsid w:val="4311195E"/>
    <w:rsid w:val="4459190E"/>
    <w:rsid w:val="446366DB"/>
    <w:rsid w:val="44637395"/>
    <w:rsid w:val="44BD5538"/>
    <w:rsid w:val="461F6313"/>
    <w:rsid w:val="48884F5B"/>
    <w:rsid w:val="488B752C"/>
    <w:rsid w:val="48C33528"/>
    <w:rsid w:val="491B02F5"/>
    <w:rsid w:val="493A7E88"/>
    <w:rsid w:val="4A0C2326"/>
    <w:rsid w:val="4AB71F04"/>
    <w:rsid w:val="4C472EC8"/>
    <w:rsid w:val="4CBB0915"/>
    <w:rsid w:val="4CE60A62"/>
    <w:rsid w:val="4D6F2A8C"/>
    <w:rsid w:val="4D862070"/>
    <w:rsid w:val="4E306B5A"/>
    <w:rsid w:val="4E3F2D9E"/>
    <w:rsid w:val="4F7228B4"/>
    <w:rsid w:val="4FEF227C"/>
    <w:rsid w:val="51BB25F2"/>
    <w:rsid w:val="52294199"/>
    <w:rsid w:val="529D54C2"/>
    <w:rsid w:val="52F460A0"/>
    <w:rsid w:val="531E68CD"/>
    <w:rsid w:val="545C6AF1"/>
    <w:rsid w:val="54FC0E19"/>
    <w:rsid w:val="5560504E"/>
    <w:rsid w:val="5567DC1E"/>
    <w:rsid w:val="57560D05"/>
    <w:rsid w:val="57EF2482"/>
    <w:rsid w:val="57F7AF30"/>
    <w:rsid w:val="57FC5696"/>
    <w:rsid w:val="5880387B"/>
    <w:rsid w:val="5957633B"/>
    <w:rsid w:val="59AF30A3"/>
    <w:rsid w:val="59D9651C"/>
    <w:rsid w:val="5A0D2C53"/>
    <w:rsid w:val="5A290952"/>
    <w:rsid w:val="5A2B3C2C"/>
    <w:rsid w:val="5A7871E4"/>
    <w:rsid w:val="5AE65E30"/>
    <w:rsid w:val="5B1F192D"/>
    <w:rsid w:val="5BD75000"/>
    <w:rsid w:val="5C3B496D"/>
    <w:rsid w:val="5C42351C"/>
    <w:rsid w:val="5C7BC647"/>
    <w:rsid w:val="5CFB8094"/>
    <w:rsid w:val="5D1B313B"/>
    <w:rsid w:val="5DC7295C"/>
    <w:rsid w:val="5DCB16D1"/>
    <w:rsid w:val="5DDA9F92"/>
    <w:rsid w:val="5E910B3F"/>
    <w:rsid w:val="5FBC3BAA"/>
    <w:rsid w:val="5FDE2A03"/>
    <w:rsid w:val="5FE7C815"/>
    <w:rsid w:val="5FEF668C"/>
    <w:rsid w:val="5FF7B023"/>
    <w:rsid w:val="601C6F45"/>
    <w:rsid w:val="628B0C8D"/>
    <w:rsid w:val="62A768B8"/>
    <w:rsid w:val="63414917"/>
    <w:rsid w:val="637715D5"/>
    <w:rsid w:val="63774F88"/>
    <w:rsid w:val="639E5009"/>
    <w:rsid w:val="64195594"/>
    <w:rsid w:val="666A0BEA"/>
    <w:rsid w:val="66AF2626"/>
    <w:rsid w:val="66B772E6"/>
    <w:rsid w:val="67F3CB5D"/>
    <w:rsid w:val="69E52920"/>
    <w:rsid w:val="6B462F57"/>
    <w:rsid w:val="6C5E0200"/>
    <w:rsid w:val="6E377AA1"/>
    <w:rsid w:val="6EE3D406"/>
    <w:rsid w:val="6F1950BB"/>
    <w:rsid w:val="6F25F0AF"/>
    <w:rsid w:val="6F7F974A"/>
    <w:rsid w:val="6FB7B8D2"/>
    <w:rsid w:val="6FD3B7D0"/>
    <w:rsid w:val="6FFDE837"/>
    <w:rsid w:val="70F810D9"/>
    <w:rsid w:val="71876217"/>
    <w:rsid w:val="72026C0C"/>
    <w:rsid w:val="721C3F61"/>
    <w:rsid w:val="72926213"/>
    <w:rsid w:val="73276F1C"/>
    <w:rsid w:val="732F50CF"/>
    <w:rsid w:val="73CBDF25"/>
    <w:rsid w:val="74AE3335"/>
    <w:rsid w:val="75123F8E"/>
    <w:rsid w:val="75795E84"/>
    <w:rsid w:val="759F71D7"/>
    <w:rsid w:val="75A373B3"/>
    <w:rsid w:val="75F62A0E"/>
    <w:rsid w:val="76C375E1"/>
    <w:rsid w:val="771FC5CD"/>
    <w:rsid w:val="77253DEC"/>
    <w:rsid w:val="7745547A"/>
    <w:rsid w:val="77BF8E94"/>
    <w:rsid w:val="77E3D0AB"/>
    <w:rsid w:val="789E5CA1"/>
    <w:rsid w:val="78CE2999"/>
    <w:rsid w:val="79F79D22"/>
    <w:rsid w:val="7A7EA0A5"/>
    <w:rsid w:val="7A7FB784"/>
    <w:rsid w:val="7AEDFD28"/>
    <w:rsid w:val="7BE55326"/>
    <w:rsid w:val="7BF5023D"/>
    <w:rsid w:val="7C3F60A4"/>
    <w:rsid w:val="7CEF3357"/>
    <w:rsid w:val="7DE210B2"/>
    <w:rsid w:val="7DF743FC"/>
    <w:rsid w:val="7DFE0F9B"/>
    <w:rsid w:val="7EF599D9"/>
    <w:rsid w:val="7EFF10CE"/>
    <w:rsid w:val="7F2FFB9F"/>
    <w:rsid w:val="7F3E9D1F"/>
    <w:rsid w:val="7F6335F9"/>
    <w:rsid w:val="7F6F5046"/>
    <w:rsid w:val="7F7B84C0"/>
    <w:rsid w:val="7FB30BBE"/>
    <w:rsid w:val="7FC555E5"/>
    <w:rsid w:val="7FDB5E9A"/>
    <w:rsid w:val="7FDFAD59"/>
    <w:rsid w:val="7FF39F23"/>
    <w:rsid w:val="7FF53609"/>
    <w:rsid w:val="7FFF4B1F"/>
    <w:rsid w:val="825FA19B"/>
    <w:rsid w:val="89FE8940"/>
    <w:rsid w:val="8D3B52D0"/>
    <w:rsid w:val="973B5FEB"/>
    <w:rsid w:val="A87F17BF"/>
    <w:rsid w:val="A9F546F1"/>
    <w:rsid w:val="B6FF1135"/>
    <w:rsid w:val="B7BA4E83"/>
    <w:rsid w:val="B7FE2B2B"/>
    <w:rsid w:val="BBC69712"/>
    <w:rsid w:val="BDFFFE08"/>
    <w:rsid w:val="BE5A6820"/>
    <w:rsid w:val="BFB6EBE3"/>
    <w:rsid w:val="BFFCE212"/>
    <w:rsid w:val="C7DFE1F3"/>
    <w:rsid w:val="CF372E30"/>
    <w:rsid w:val="CFBF11E8"/>
    <w:rsid w:val="D2D42E69"/>
    <w:rsid w:val="D7FE1F32"/>
    <w:rsid w:val="D7FF1935"/>
    <w:rsid w:val="D8BD1073"/>
    <w:rsid w:val="D9DF35E8"/>
    <w:rsid w:val="DE03E886"/>
    <w:rsid w:val="DECE2B20"/>
    <w:rsid w:val="DEFDC0BB"/>
    <w:rsid w:val="DF7C64A5"/>
    <w:rsid w:val="DFBEE2A5"/>
    <w:rsid w:val="DFDD8B71"/>
    <w:rsid w:val="DFEE9DFD"/>
    <w:rsid w:val="DFFF9D39"/>
    <w:rsid w:val="E2BF253C"/>
    <w:rsid w:val="E4AD6C08"/>
    <w:rsid w:val="E7F34A46"/>
    <w:rsid w:val="E7F6288E"/>
    <w:rsid w:val="E93DD8B2"/>
    <w:rsid w:val="EB7B7840"/>
    <w:rsid w:val="EBEA2BD2"/>
    <w:rsid w:val="EBEBF66F"/>
    <w:rsid w:val="ECFF50A2"/>
    <w:rsid w:val="EDF10EA6"/>
    <w:rsid w:val="EED7CE22"/>
    <w:rsid w:val="EFC775B4"/>
    <w:rsid w:val="EFEFD472"/>
    <w:rsid w:val="EFF3F5FD"/>
    <w:rsid w:val="EFF76D0C"/>
    <w:rsid w:val="EFF798C3"/>
    <w:rsid w:val="EFFF2399"/>
    <w:rsid w:val="F03EDB30"/>
    <w:rsid w:val="F0539098"/>
    <w:rsid w:val="F07570BD"/>
    <w:rsid w:val="F215F21F"/>
    <w:rsid w:val="F2337AF7"/>
    <w:rsid w:val="F279B823"/>
    <w:rsid w:val="F2F786A3"/>
    <w:rsid w:val="F3E5C4A4"/>
    <w:rsid w:val="F4DDDE69"/>
    <w:rsid w:val="F7DF1F96"/>
    <w:rsid w:val="F9BE9756"/>
    <w:rsid w:val="FBEF1450"/>
    <w:rsid w:val="FBFFD20F"/>
    <w:rsid w:val="FDF3D538"/>
    <w:rsid w:val="FECE6B7F"/>
    <w:rsid w:val="FF672023"/>
    <w:rsid w:val="FF7E0A42"/>
    <w:rsid w:val="FFA74824"/>
    <w:rsid w:val="FFBF88FA"/>
    <w:rsid w:val="FFBF9A2F"/>
    <w:rsid w:val="FFFF624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link w:val="69"/>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70"/>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semiHidden/>
    <w:qFormat/>
    <w:uiPriority w:val="0"/>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table of authorities"/>
    <w:basedOn w:val="1"/>
    <w:next w:val="1"/>
    <w:unhideWhenUsed/>
    <w:qFormat/>
    <w:uiPriority w:val="99"/>
    <w:pPr>
      <w:ind w:left="420" w:leftChars="200"/>
    </w:pPr>
  </w:style>
  <w:style w:type="paragraph" w:styleId="15">
    <w:name w:val="List Bullet 4"/>
    <w:basedOn w:val="1"/>
    <w:qFormat/>
    <w:uiPriority w:val="0"/>
    <w:pPr>
      <w:widowControl/>
      <w:numPr>
        <w:ilvl w:val="0"/>
        <w:numId w:val="2"/>
      </w:numPr>
      <w:tabs>
        <w:tab w:val="left" w:pos="1134"/>
        <w:tab w:val="clear" w:pos="1620"/>
      </w:tabs>
      <w:adjustRightInd w:val="0"/>
      <w:snapToGrid w:val="0"/>
      <w:spacing w:before="120" w:beforeLines="0" w:line="280" w:lineRule="atLeast"/>
      <w:ind w:left="1418" w:hanging="284"/>
      <w:jc w:val="left"/>
    </w:pPr>
    <w:rPr>
      <w:rFonts w:ascii="宋体"/>
      <w:kern w:val="0"/>
      <w:sz w:val="22"/>
    </w:rPr>
  </w:style>
  <w:style w:type="paragraph" w:styleId="16">
    <w:name w:val="Normal Indent"/>
    <w:basedOn w:val="1"/>
    <w:qFormat/>
    <w:uiPriority w:val="0"/>
    <w:pPr>
      <w:adjustRightInd w:val="0"/>
      <w:snapToGrid w:val="0"/>
      <w:spacing w:line="360" w:lineRule="auto"/>
      <w:ind w:firstLine="420"/>
    </w:pPr>
    <w:rPr>
      <w:sz w:val="24"/>
    </w:rPr>
  </w:style>
  <w:style w:type="paragraph" w:styleId="17">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qFormat/>
    <w:uiPriority w:val="0"/>
    <w:pPr>
      <w:shd w:val="clear" w:color="auto" w:fill="000080"/>
    </w:pPr>
  </w:style>
  <w:style w:type="paragraph" w:styleId="19">
    <w:name w:val="toa heading"/>
    <w:basedOn w:val="1"/>
    <w:next w:val="1"/>
    <w:qFormat/>
    <w:uiPriority w:val="0"/>
    <w:pPr>
      <w:spacing w:before="120" w:beforeLines="0"/>
    </w:pPr>
    <w:rPr>
      <w:rFonts w:ascii="Arial" w:hAnsi="Arial"/>
      <w:sz w:val="24"/>
    </w:rPr>
  </w:style>
  <w:style w:type="paragraph" w:styleId="20">
    <w:name w:val="annotation text"/>
    <w:basedOn w:val="1"/>
    <w:link w:val="71"/>
    <w:qFormat/>
    <w:uiPriority w:val="0"/>
    <w:pPr>
      <w:adjustRightInd w:val="0"/>
      <w:spacing w:line="360" w:lineRule="atLeast"/>
      <w:jc w:val="left"/>
      <w:textAlignment w:val="baseline"/>
    </w:pPr>
    <w:rPr>
      <w:kern w:val="0"/>
      <w:sz w:val="24"/>
    </w:rPr>
  </w:style>
  <w:style w:type="paragraph" w:styleId="21">
    <w:name w:val="Body Text 3"/>
    <w:basedOn w:val="1"/>
    <w:qFormat/>
    <w:uiPriority w:val="0"/>
    <w:pPr>
      <w:adjustRightInd w:val="0"/>
      <w:snapToGrid w:val="0"/>
      <w:spacing w:after="120" w:afterLines="0" w:afterAutospacing="0" w:line="360" w:lineRule="auto"/>
    </w:pPr>
    <w:rPr>
      <w:sz w:val="16"/>
    </w:rPr>
  </w:style>
  <w:style w:type="paragraph" w:styleId="22">
    <w:name w:val="List Bullet 3"/>
    <w:basedOn w:val="1"/>
    <w:qFormat/>
    <w:uiPriority w:val="0"/>
    <w:pPr>
      <w:numPr>
        <w:ilvl w:val="0"/>
        <w:numId w:val="3"/>
      </w:numPr>
      <w:adjustRightInd w:val="0"/>
      <w:snapToGrid w:val="0"/>
      <w:spacing w:line="360" w:lineRule="auto"/>
    </w:pPr>
    <w:rPr>
      <w:sz w:val="24"/>
    </w:rPr>
  </w:style>
  <w:style w:type="paragraph" w:styleId="23">
    <w:name w:val="Body Text"/>
    <w:basedOn w:val="1"/>
    <w:next w:val="1"/>
    <w:qFormat/>
    <w:uiPriority w:val="0"/>
    <w:rPr>
      <w:rFonts w:ascii="仿宋_GB2312" w:eastAsia="仿宋_GB2312"/>
      <w:sz w:val="32"/>
    </w:rPr>
  </w:style>
  <w:style w:type="paragraph" w:styleId="24">
    <w:name w:val="Body Text Indent"/>
    <w:basedOn w:val="1"/>
    <w:link w:val="73"/>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numPr>
        <w:ilvl w:val="0"/>
        <w:numId w:val="4"/>
      </w:numPr>
      <w:adjustRightInd w:val="0"/>
      <w:snapToGrid w:val="0"/>
      <w:spacing w:line="360" w:lineRule="auto"/>
    </w:pPr>
    <w:rPr>
      <w:sz w:val="24"/>
    </w:rPr>
  </w:style>
  <w:style w:type="paragraph" w:styleId="29">
    <w:name w:val="index 4"/>
    <w:basedOn w:val="1"/>
    <w:next w:val="1"/>
    <w:unhideWhenUsed/>
    <w:qFormat/>
    <w:uiPriority w:val="99"/>
    <w:pPr>
      <w:ind w:left="600" w:leftChars="600"/>
    </w:pPr>
  </w:style>
  <w:style w:type="paragraph" w:styleId="30">
    <w:name w:val="toc 5"/>
    <w:basedOn w:val="1"/>
    <w:next w:val="1"/>
    <w:qFormat/>
    <w:uiPriority w:val="0"/>
    <w:pPr>
      <w:ind w:left="1680" w:leftChars="800"/>
    </w:pPr>
  </w:style>
  <w:style w:type="paragraph" w:styleId="31">
    <w:name w:val="toc 3"/>
    <w:basedOn w:val="1"/>
    <w:next w:val="1"/>
    <w:qFormat/>
    <w:uiPriority w:val="39"/>
    <w:pPr>
      <w:ind w:left="840" w:leftChars="400"/>
    </w:pPr>
  </w:style>
  <w:style w:type="paragraph" w:styleId="32">
    <w:name w:val="Plain Text"/>
    <w:basedOn w:val="1"/>
    <w:link w:val="74"/>
    <w:qFormat/>
    <w:uiPriority w:val="0"/>
    <w:rPr>
      <w:rFonts w:ascii="宋体" w:hAnsi="Courier New"/>
      <w:sz w:val="21"/>
    </w:rPr>
  </w:style>
  <w:style w:type="paragraph" w:styleId="33">
    <w:name w:val="toc 8"/>
    <w:basedOn w:val="1"/>
    <w:next w:val="1"/>
    <w:qFormat/>
    <w:uiPriority w:val="0"/>
    <w:pPr>
      <w:ind w:left="2940" w:leftChars="1400"/>
    </w:pPr>
  </w:style>
  <w:style w:type="paragraph" w:styleId="34">
    <w:name w:val="Date"/>
    <w:basedOn w:val="1"/>
    <w:next w:val="1"/>
    <w:link w:val="72"/>
    <w:qFormat/>
    <w:uiPriority w:val="0"/>
  </w:style>
  <w:style w:type="paragraph" w:styleId="35">
    <w:name w:val="Body Text Indent 2"/>
    <w:basedOn w:val="1"/>
    <w:link w:val="75"/>
    <w:qFormat/>
    <w:uiPriority w:val="0"/>
    <w:pPr>
      <w:snapToGrid w:val="0"/>
      <w:spacing w:line="560" w:lineRule="atLeast"/>
      <w:ind w:firstLine="540"/>
    </w:pPr>
  </w:style>
  <w:style w:type="paragraph" w:styleId="36">
    <w:name w:val="Balloon Text"/>
    <w:basedOn w:val="1"/>
    <w:qFormat/>
    <w:uiPriority w:val="0"/>
    <w:rPr>
      <w:sz w:val="18"/>
    </w:rPr>
  </w:style>
  <w:style w:type="paragraph" w:styleId="37">
    <w:name w:val="footer"/>
    <w:basedOn w:val="1"/>
    <w:qFormat/>
    <w:uiPriority w:val="0"/>
    <w:pPr>
      <w:tabs>
        <w:tab w:val="center" w:pos="4153"/>
        <w:tab w:val="right" w:pos="8306"/>
      </w:tabs>
      <w:snapToGrid w:val="0"/>
      <w:jc w:val="left"/>
    </w:pPr>
    <w:rPr>
      <w:sz w:val="18"/>
    </w:rPr>
  </w:style>
  <w:style w:type="paragraph" w:styleId="38">
    <w:name w:val="header"/>
    <w:basedOn w:val="1"/>
    <w:qFormat/>
    <w:uiPriority w:val="0"/>
    <w:pPr>
      <w:pBdr>
        <w:bottom w:val="single" w:color="auto" w:sz="6" w:space="1"/>
      </w:pBdr>
      <w:tabs>
        <w:tab w:val="center" w:pos="4153"/>
        <w:tab w:val="right" w:pos="8306"/>
      </w:tabs>
      <w:snapToGrid w:val="0"/>
      <w:jc w:val="center"/>
    </w:pPr>
    <w:rPr>
      <w:sz w:val="18"/>
    </w:rPr>
  </w:style>
  <w:style w:type="paragraph" w:styleId="39">
    <w:name w:val="toc 1"/>
    <w:basedOn w:val="1"/>
    <w:next w:val="1"/>
    <w:qFormat/>
    <w:uiPriority w:val="39"/>
    <w:pPr>
      <w:spacing w:line="180" w:lineRule="auto"/>
      <w:jc w:val="center"/>
    </w:pPr>
    <w:rPr>
      <w:sz w:val="30"/>
    </w:rPr>
  </w:style>
  <w:style w:type="paragraph" w:styleId="40">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1">
    <w:name w:val="toc 4"/>
    <w:basedOn w:val="1"/>
    <w:next w:val="1"/>
    <w:qFormat/>
    <w:uiPriority w:val="0"/>
    <w:pPr>
      <w:ind w:left="1260" w:leftChars="600"/>
    </w:pPr>
  </w:style>
  <w:style w:type="paragraph" w:styleId="42">
    <w:name w:val="footnote text"/>
    <w:basedOn w:val="1"/>
    <w:link w:val="76"/>
    <w:qFormat/>
    <w:uiPriority w:val="0"/>
    <w:pPr>
      <w:spacing w:line="360" w:lineRule="auto"/>
    </w:pPr>
    <w:rPr>
      <w:sz w:val="18"/>
    </w:rPr>
  </w:style>
  <w:style w:type="paragraph" w:styleId="43">
    <w:name w:val="toc 6"/>
    <w:basedOn w:val="1"/>
    <w:next w:val="1"/>
    <w:qFormat/>
    <w:uiPriority w:val="0"/>
    <w:pPr>
      <w:ind w:left="2100" w:leftChars="1000"/>
    </w:pPr>
  </w:style>
  <w:style w:type="paragraph" w:styleId="44">
    <w:name w:val="List 5"/>
    <w:basedOn w:val="1"/>
    <w:qFormat/>
    <w:uiPriority w:val="0"/>
    <w:pPr>
      <w:adjustRightInd w:val="0"/>
      <w:snapToGrid w:val="0"/>
      <w:spacing w:line="360" w:lineRule="auto"/>
      <w:ind w:left="100" w:leftChars="800" w:hanging="200" w:hangingChars="200"/>
    </w:pPr>
    <w:rPr>
      <w:sz w:val="24"/>
    </w:rPr>
  </w:style>
  <w:style w:type="paragraph" w:styleId="45">
    <w:name w:val="Body Text Indent 3"/>
    <w:basedOn w:val="1"/>
    <w:qFormat/>
    <w:uiPriority w:val="0"/>
    <w:pPr>
      <w:spacing w:line="360" w:lineRule="auto"/>
      <w:ind w:firstLine="632"/>
    </w:pPr>
    <w:rPr>
      <w:rFonts w:ascii="黑体" w:eastAsia="黑体"/>
    </w:rPr>
  </w:style>
  <w:style w:type="paragraph" w:styleId="46">
    <w:name w:val="table of figures"/>
    <w:basedOn w:val="1"/>
    <w:next w:val="1"/>
    <w:qFormat/>
    <w:uiPriority w:val="0"/>
    <w:pPr>
      <w:tabs>
        <w:tab w:val="right" w:leader="dot" w:pos="8640"/>
      </w:tabs>
      <w:spacing w:line="360" w:lineRule="auto"/>
      <w:ind w:left="400" w:hanging="400"/>
    </w:pPr>
    <w:rPr>
      <w:sz w:val="24"/>
    </w:rPr>
  </w:style>
  <w:style w:type="paragraph" w:styleId="47">
    <w:name w:val="toc 2"/>
    <w:basedOn w:val="1"/>
    <w:next w:val="1"/>
    <w:qFormat/>
    <w:uiPriority w:val="39"/>
    <w:pPr>
      <w:ind w:left="420" w:leftChars="200"/>
    </w:pPr>
  </w:style>
  <w:style w:type="paragraph" w:styleId="48">
    <w:name w:val="toc 9"/>
    <w:basedOn w:val="1"/>
    <w:next w:val="1"/>
    <w:qFormat/>
    <w:uiPriority w:val="0"/>
    <w:pPr>
      <w:ind w:left="3360" w:leftChars="1600"/>
    </w:pPr>
  </w:style>
  <w:style w:type="paragraph" w:styleId="49">
    <w:name w:val="Body Text 2"/>
    <w:basedOn w:val="1"/>
    <w:qFormat/>
    <w:uiPriority w:val="0"/>
    <w:pPr>
      <w:adjustRightInd w:val="0"/>
      <w:snapToGrid w:val="0"/>
      <w:spacing w:after="120" w:afterLines="0" w:afterAutospacing="0" w:line="480" w:lineRule="auto"/>
    </w:pPr>
    <w:rPr>
      <w:sz w:val="24"/>
    </w:rPr>
  </w:style>
  <w:style w:type="paragraph" w:styleId="50">
    <w:name w:val="List 4"/>
    <w:basedOn w:val="1"/>
    <w:qFormat/>
    <w:uiPriority w:val="0"/>
    <w:pPr>
      <w:adjustRightInd w:val="0"/>
      <w:snapToGrid w:val="0"/>
      <w:spacing w:line="360" w:lineRule="auto"/>
      <w:ind w:left="100" w:leftChars="600" w:hanging="200" w:hangingChars="200"/>
    </w:pPr>
    <w:rPr>
      <w:sz w:val="24"/>
    </w:rPr>
  </w:style>
  <w:style w:type="paragraph" w:styleId="51">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2">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b/>
      <w:smallCaps/>
      <w:kern w:val="28"/>
      <w:sz w:val="36"/>
      <w:lang w:eastAsia="en-US"/>
    </w:rPr>
  </w:style>
  <w:style w:type="paragraph" w:styleId="56">
    <w:name w:val="annotation subject"/>
    <w:basedOn w:val="20"/>
    <w:next w:val="20"/>
    <w:link w:val="77"/>
    <w:qFormat/>
    <w:uiPriority w:val="0"/>
    <w:pPr>
      <w:adjustRightInd/>
      <w:spacing w:line="240" w:lineRule="auto"/>
      <w:textAlignment w:val="auto"/>
    </w:pPr>
  </w:style>
  <w:style w:type="paragraph" w:styleId="57">
    <w:name w:val="Body Text First Indent"/>
    <w:basedOn w:val="23"/>
    <w:next w:val="1"/>
    <w:qFormat/>
    <w:uiPriority w:val="0"/>
    <w:pPr>
      <w:spacing w:line="360" w:lineRule="auto"/>
      <w:ind w:firstLine="420"/>
    </w:pPr>
    <w:rPr>
      <w:rFonts w:ascii="宋体" w:hAnsi="宋体"/>
      <w:sz w:val="24"/>
    </w:rPr>
  </w:style>
  <w:style w:type="paragraph" w:styleId="58">
    <w:name w:val="Body Text First Indent 2"/>
    <w:basedOn w:val="24"/>
    <w:link w:val="78"/>
    <w:qFormat/>
    <w:uiPriority w:val="0"/>
    <w:pPr>
      <w:spacing w:after="120" w:afterLines="0" w:line="240" w:lineRule="auto"/>
      <w:ind w:left="420" w:leftChars="200" w:firstLine="420" w:firstLineChars="200"/>
    </w:pPr>
  </w:style>
  <w:style w:type="table" w:styleId="60">
    <w:name w:val="Table Grid"/>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800080"/>
      <w:u w:val="single"/>
    </w:rPr>
  </w:style>
  <w:style w:type="character" w:styleId="65">
    <w:name w:val="Emphasis"/>
    <w:qFormat/>
    <w:uiPriority w:val="0"/>
    <w:rPr>
      <w:i/>
    </w:rPr>
  </w:style>
  <w:style w:type="character" w:styleId="66">
    <w:name w:val="Hyperlink"/>
    <w:qFormat/>
    <w:uiPriority w:val="99"/>
    <w:rPr>
      <w:color w:val="0000FF"/>
      <w:u w:val="single"/>
    </w:rPr>
  </w:style>
  <w:style w:type="character" w:styleId="67">
    <w:name w:val="annotation reference"/>
    <w:qFormat/>
    <w:uiPriority w:val="0"/>
    <w:rPr>
      <w:sz w:val="21"/>
      <w:szCs w:val="21"/>
    </w:rPr>
  </w:style>
  <w:style w:type="character" w:styleId="68">
    <w:name w:val="footnote reference"/>
    <w:qFormat/>
    <w:uiPriority w:val="0"/>
    <w:rPr>
      <w:position w:val="6"/>
      <w:sz w:val="14"/>
      <w:vertAlign w:val="superscript"/>
    </w:rPr>
  </w:style>
  <w:style w:type="character" w:customStyle="1" w:styleId="69">
    <w:name w:val="标题 2 Char"/>
    <w:link w:val="3"/>
    <w:qFormat/>
    <w:uiPriority w:val="0"/>
    <w:rPr>
      <w:rFonts w:ascii="Arial" w:hAnsi="Arial" w:eastAsia="黑体"/>
      <w:b/>
      <w:kern w:val="2"/>
      <w:sz w:val="32"/>
    </w:rPr>
  </w:style>
  <w:style w:type="character" w:customStyle="1" w:styleId="70">
    <w:name w:val="标题 3 Char"/>
    <w:link w:val="4"/>
    <w:qFormat/>
    <w:uiPriority w:val="0"/>
    <w:rPr>
      <w:rFonts w:eastAsia="宋体"/>
      <w:b/>
      <w:kern w:val="2"/>
      <w:sz w:val="32"/>
      <w:lang w:val="en-US" w:eastAsia="zh-CN"/>
    </w:rPr>
  </w:style>
  <w:style w:type="character" w:customStyle="1" w:styleId="71">
    <w:name w:val="批注文字 Char"/>
    <w:link w:val="20"/>
    <w:qFormat/>
    <w:uiPriority w:val="0"/>
    <w:rPr>
      <w:sz w:val="24"/>
    </w:rPr>
  </w:style>
  <w:style w:type="character" w:customStyle="1" w:styleId="72">
    <w:name w:val="日期 Char"/>
    <w:link w:val="34"/>
    <w:qFormat/>
    <w:uiPriority w:val="0"/>
    <w:rPr>
      <w:kern w:val="2"/>
      <w:sz w:val="28"/>
    </w:rPr>
  </w:style>
  <w:style w:type="character" w:customStyle="1" w:styleId="73">
    <w:name w:val="正文文本缩进 Char"/>
    <w:link w:val="24"/>
    <w:qFormat/>
    <w:uiPriority w:val="0"/>
    <w:rPr>
      <w:kern w:val="2"/>
      <w:sz w:val="44"/>
    </w:rPr>
  </w:style>
  <w:style w:type="character" w:customStyle="1" w:styleId="74">
    <w:name w:val="纯文本 Char"/>
    <w:link w:val="32"/>
    <w:qFormat/>
    <w:uiPriority w:val="0"/>
    <w:rPr>
      <w:rFonts w:ascii="宋体" w:hAnsi="Courier New"/>
      <w:kern w:val="2"/>
      <w:sz w:val="21"/>
    </w:rPr>
  </w:style>
  <w:style w:type="character" w:customStyle="1" w:styleId="75">
    <w:name w:val="正文文本缩进 2 Char"/>
    <w:link w:val="35"/>
    <w:qFormat/>
    <w:uiPriority w:val="0"/>
    <w:rPr>
      <w:kern w:val="2"/>
      <w:sz w:val="28"/>
    </w:rPr>
  </w:style>
  <w:style w:type="character" w:customStyle="1" w:styleId="76">
    <w:name w:val="脚注文本 Char"/>
    <w:link w:val="42"/>
    <w:qFormat/>
    <w:uiPriority w:val="0"/>
    <w:rPr>
      <w:kern w:val="2"/>
      <w:sz w:val="18"/>
    </w:rPr>
  </w:style>
  <w:style w:type="character" w:customStyle="1" w:styleId="77">
    <w:name w:val="批注主题 Char"/>
    <w:link w:val="56"/>
    <w:qFormat/>
    <w:uiPriority w:val="0"/>
  </w:style>
  <w:style w:type="character" w:customStyle="1" w:styleId="78">
    <w:name w:val="正文首行缩进 2 Char"/>
    <w:link w:val="58"/>
    <w:qFormat/>
    <w:uiPriority w:val="0"/>
  </w:style>
  <w:style w:type="paragraph" w:customStyle="1" w:styleId="79">
    <w:name w:val="样式 正文首行缩进 + 首行缩进:  2 字符1 Char Char"/>
    <w:basedOn w:val="1"/>
    <w:qFormat/>
    <w:uiPriority w:val="0"/>
    <w:pPr>
      <w:adjustRightInd w:val="0"/>
      <w:spacing w:line="400" w:lineRule="exact"/>
      <w:ind w:firstLine="480" w:firstLineChars="200"/>
      <w:textAlignment w:val="baseline"/>
    </w:pPr>
    <w:rPr>
      <w:rFonts w:ascii="宋体" w:hAnsi="宋体" w:eastAsia="仿宋_GB2312" w:cs="宋体"/>
      <w:color w:val="000000"/>
      <w:sz w:val="26"/>
      <w:szCs w:val="20"/>
    </w:rPr>
  </w:style>
  <w:style w:type="paragraph" w:customStyle="1" w:styleId="80">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81">
    <w:name w:val="content-white1"/>
    <w:qFormat/>
    <w:uiPriority w:val="0"/>
    <w:rPr>
      <w:rFonts w:ascii="_x000B__x000C_" w:hAnsi="_x000B__x000C_"/>
      <w:color w:val="auto"/>
      <w:sz w:val="18"/>
      <w:u w:val="none"/>
    </w:rPr>
  </w:style>
  <w:style w:type="character" w:customStyle="1" w:styleId="82">
    <w:name w:val=" Char Char3"/>
    <w:qFormat/>
    <w:uiPriority w:val="0"/>
    <w:rPr>
      <w:rFonts w:eastAsia="宋体"/>
      <w:kern w:val="2"/>
      <w:sz w:val="18"/>
      <w:lang w:val="en-US" w:eastAsia="zh-CN"/>
    </w:rPr>
  </w:style>
  <w:style w:type="character" w:customStyle="1" w:styleId="83">
    <w:name w:val="Table Text Char Char Char Char"/>
    <w:link w:val="84"/>
    <w:qFormat/>
    <w:uiPriority w:val="0"/>
    <w:rPr>
      <w:rFonts w:ascii="Arial" w:hAnsi="Arial"/>
      <w:kern w:val="2"/>
      <w:sz w:val="18"/>
      <w:lang w:val="en-US" w:eastAsia="zh-CN" w:bidi="ar-SA"/>
    </w:rPr>
  </w:style>
  <w:style w:type="paragraph" w:customStyle="1" w:styleId="84">
    <w:name w:val="Table Text Char Char Char"/>
    <w:link w:val="83"/>
    <w:qFormat/>
    <w:uiPriority w:val="0"/>
    <w:pPr>
      <w:snapToGrid w:val="0"/>
      <w:spacing w:before="80" w:after="80"/>
    </w:pPr>
    <w:rPr>
      <w:rFonts w:ascii="Arial" w:hAnsi="Arial" w:eastAsia="宋体" w:cs="Times New Roman"/>
      <w:kern w:val="2"/>
      <w:sz w:val="18"/>
      <w:lang w:val="en-US" w:eastAsia="zh-CN" w:bidi="ar-SA"/>
    </w:rPr>
  </w:style>
  <w:style w:type="character" w:customStyle="1" w:styleId="85">
    <w:name w:val=" Char Char7"/>
    <w:qFormat/>
    <w:uiPriority w:val="0"/>
    <w:rPr>
      <w:rFonts w:ascii="宋体" w:hAnsi="宋体" w:eastAsia="宋体"/>
      <w:kern w:val="2"/>
      <w:sz w:val="28"/>
    </w:rPr>
  </w:style>
  <w:style w:type="character" w:customStyle="1" w:styleId="86">
    <w:name w:val="未命名11"/>
    <w:qFormat/>
    <w:uiPriority w:val="0"/>
    <w:rPr>
      <w:color w:val="77FFFF"/>
      <w:sz w:val="24"/>
    </w:rPr>
  </w:style>
  <w:style w:type="character" w:customStyle="1" w:styleId="87">
    <w:name w:val="小 Char"/>
    <w:qFormat/>
    <w:uiPriority w:val="0"/>
    <w:rPr>
      <w:rFonts w:ascii="宋体" w:hAnsi="Courier New" w:eastAsia="宋体"/>
      <w:kern w:val="2"/>
      <w:sz w:val="21"/>
      <w:lang w:val="en-US" w:eastAsia="zh-CN" w:bidi="ar-SA"/>
    </w:rPr>
  </w:style>
  <w:style w:type="character" w:customStyle="1" w:styleId="88">
    <w:name w:val="文字 Char"/>
    <w:link w:val="89"/>
    <w:qFormat/>
    <w:uiPriority w:val="0"/>
    <w:rPr>
      <w:rFonts w:ascii="宋体"/>
      <w:kern w:val="2"/>
      <w:sz w:val="28"/>
    </w:rPr>
  </w:style>
  <w:style w:type="paragraph" w:customStyle="1" w:styleId="89">
    <w:name w:val="文字"/>
    <w:basedOn w:val="1"/>
    <w:link w:val="88"/>
    <w:qFormat/>
    <w:uiPriority w:val="0"/>
    <w:pPr>
      <w:tabs>
        <w:tab w:val="left" w:pos="8520"/>
      </w:tabs>
      <w:spacing w:line="312" w:lineRule="auto"/>
      <w:ind w:right="-210" w:firstLine="556"/>
    </w:pPr>
    <w:rPr>
      <w:rFonts w:ascii="宋体"/>
    </w:rPr>
  </w:style>
  <w:style w:type="character" w:customStyle="1" w:styleId="90">
    <w:name w:val="v151"/>
    <w:qFormat/>
    <w:uiPriority w:val="0"/>
    <w:rPr>
      <w:sz w:val="18"/>
    </w:rPr>
  </w:style>
  <w:style w:type="character" w:customStyle="1" w:styleId="91">
    <w:name w:val=" Char Char2"/>
    <w:qFormat/>
    <w:uiPriority w:val="0"/>
    <w:rPr>
      <w:rFonts w:eastAsia="宋体"/>
      <w:kern w:val="2"/>
      <w:sz w:val="18"/>
      <w:lang w:val="en-US" w:eastAsia="zh-CN"/>
    </w:rPr>
  </w:style>
  <w:style w:type="character" w:customStyle="1" w:styleId="92">
    <w:name w:val="Table Text Char"/>
    <w:link w:val="93"/>
    <w:qFormat/>
    <w:uiPriority w:val="0"/>
    <w:rPr>
      <w:rFonts w:ascii="Arial" w:hAnsi="Arial"/>
      <w:kern w:val="2"/>
      <w:sz w:val="18"/>
      <w:lang w:val="en-US" w:eastAsia="zh-CN" w:bidi="ar-SA"/>
    </w:rPr>
  </w:style>
  <w:style w:type="paragraph" w:customStyle="1" w:styleId="93">
    <w:name w:val="Table Text"/>
    <w:link w:val="92"/>
    <w:qFormat/>
    <w:uiPriority w:val="0"/>
    <w:pPr>
      <w:snapToGrid w:val="0"/>
      <w:spacing w:before="80" w:after="80"/>
    </w:pPr>
    <w:rPr>
      <w:rFonts w:ascii="Arial" w:hAnsi="Arial" w:eastAsia="宋体" w:cs="Times New Roman"/>
      <w:kern w:val="2"/>
      <w:sz w:val="18"/>
      <w:lang w:val="en-US" w:eastAsia="zh-CN" w:bidi="ar-SA"/>
    </w:rPr>
  </w:style>
  <w:style w:type="character" w:customStyle="1" w:styleId="94">
    <w:name w:val="Table Heading Char Char"/>
    <w:qFormat/>
    <w:uiPriority w:val="0"/>
    <w:rPr>
      <w:rFonts w:ascii="Arial" w:hAnsi="Arial" w:eastAsia="黑体"/>
      <w:kern w:val="2"/>
      <w:sz w:val="18"/>
      <w:lang w:val="en-US" w:eastAsia="zh-CN"/>
    </w:rPr>
  </w:style>
  <w:style w:type="character" w:customStyle="1" w:styleId="95">
    <w:name w:val=" Char Char11"/>
    <w:qFormat/>
    <w:uiPriority w:val="0"/>
    <w:rPr>
      <w:rFonts w:ascii="宋体"/>
      <w:kern w:val="2"/>
      <w:sz w:val="28"/>
    </w:rPr>
  </w:style>
  <w:style w:type="character" w:customStyle="1" w:styleId="96">
    <w:name w:val="样式 宋体"/>
    <w:qFormat/>
    <w:uiPriority w:val="0"/>
    <w:rPr>
      <w:rFonts w:ascii="宋体" w:hAnsi="宋体" w:eastAsia="宋体"/>
      <w:sz w:val="28"/>
    </w:rPr>
  </w:style>
  <w:style w:type="character" w:customStyle="1" w:styleId="97">
    <w:name w:val="正文 + 三号 Char"/>
    <w:qFormat/>
    <w:uiPriority w:val="0"/>
    <w:rPr>
      <w:rFonts w:eastAsia="宋体"/>
      <w:kern w:val="2"/>
      <w:sz w:val="21"/>
      <w:lang w:val="en-US" w:eastAsia="zh-CN"/>
    </w:rPr>
  </w:style>
  <w:style w:type="character" w:customStyle="1" w:styleId="98">
    <w:name w:val="crowed11"/>
    <w:qFormat/>
    <w:uiPriority w:val="0"/>
    <w:rPr>
      <w:rFonts w:hint="default" w:ascii="_x000B__x000C_" w:hAnsi="_x000B__x000C_"/>
      <w:sz w:val="24"/>
    </w:rPr>
  </w:style>
  <w:style w:type="character" w:customStyle="1" w:styleId="99">
    <w:name w:val="font1"/>
    <w:qFormat/>
    <w:uiPriority w:val="0"/>
    <w:rPr>
      <w:color w:val="000000"/>
      <w:sz w:val="18"/>
    </w:rPr>
  </w:style>
  <w:style w:type="character" w:customStyle="1" w:styleId="100">
    <w:name w:val="H2 Char"/>
    <w:qFormat/>
    <w:uiPriority w:val="0"/>
    <w:rPr>
      <w:rFonts w:ascii="Arial" w:hAnsi="Arial" w:eastAsia="宋体"/>
      <w:kern w:val="2"/>
      <w:sz w:val="28"/>
      <w:lang w:val="en-US" w:eastAsia="zh-CN"/>
    </w:rPr>
  </w:style>
  <w:style w:type="character" w:customStyle="1" w:styleId="101">
    <w:name w:val=" Char Char4"/>
    <w:qFormat/>
    <w:uiPriority w:val="0"/>
    <w:rPr>
      <w:rFonts w:eastAsia="宋体"/>
      <w:b/>
      <w:kern w:val="2"/>
      <w:sz w:val="21"/>
      <w:lang w:val="en-US" w:eastAsia="zh-CN"/>
    </w:rPr>
  </w:style>
  <w:style w:type="character" w:customStyle="1" w:styleId="102">
    <w:name w:val="title_emph1"/>
    <w:qFormat/>
    <w:uiPriority w:val="0"/>
    <w:rPr>
      <w:rFonts w:hint="default" w:ascii="Arial" w:hAnsi="Arial"/>
      <w:b/>
      <w:sz w:val="20"/>
    </w:rPr>
  </w:style>
  <w:style w:type="character" w:customStyle="1" w:styleId="103">
    <w:name w:val=" Char Char6"/>
    <w:qFormat/>
    <w:uiPriority w:val="0"/>
    <w:rPr>
      <w:rFonts w:ascii="仿宋_GB2312" w:eastAsia="仿宋_GB2312"/>
      <w:kern w:val="2"/>
      <w:sz w:val="32"/>
    </w:rPr>
  </w:style>
  <w:style w:type="character" w:customStyle="1" w:styleId="104">
    <w:name w:val="top-det1"/>
    <w:qFormat/>
    <w:uiPriority w:val="0"/>
    <w:rPr>
      <w:b/>
      <w:color w:val="000000"/>
    </w:rPr>
  </w:style>
  <w:style w:type="character" w:customStyle="1" w:styleId="105">
    <w:name w:val=" Char Char5"/>
    <w:qFormat/>
    <w:uiPriority w:val="0"/>
    <w:rPr>
      <w:rFonts w:ascii="Arial" w:hAnsi="Arial" w:eastAsia="宋体"/>
      <w:b/>
      <w:smallCaps/>
      <w:kern w:val="28"/>
      <w:sz w:val="36"/>
      <w:lang w:val="en-US" w:eastAsia="en-US"/>
    </w:rPr>
  </w:style>
  <w:style w:type="character" w:customStyle="1" w:styleId="106">
    <w:name w:val="标书正文:  0.74 厘米 Char1"/>
    <w:qFormat/>
    <w:uiPriority w:val="0"/>
    <w:rPr>
      <w:rFonts w:eastAsia="宋体"/>
      <w:kern w:val="2"/>
      <w:sz w:val="24"/>
      <w:lang w:val="en-US" w:eastAsia="zh-CN"/>
    </w:rPr>
  </w:style>
  <w:style w:type="character" w:customStyle="1" w:styleId="107">
    <w:name w:val="Table Text Char1 Char"/>
    <w:qFormat/>
    <w:uiPriority w:val="0"/>
    <w:rPr>
      <w:rFonts w:ascii="Arial" w:hAnsi="Arial"/>
      <w:kern w:val="2"/>
      <w:sz w:val="18"/>
      <w:lang w:val="en-US" w:eastAsia="zh-CN" w:bidi="ar-SA"/>
    </w:rPr>
  </w:style>
  <w:style w:type="character" w:customStyle="1" w:styleId="108">
    <w:name w:val=" Char Char"/>
    <w:qFormat/>
    <w:uiPriority w:val="0"/>
    <w:rPr>
      <w:rFonts w:ascii="宋体" w:hAnsi="宋体" w:eastAsia="宋体"/>
      <w:kern w:val="2"/>
      <w:sz w:val="24"/>
      <w:lang w:val="en-US" w:eastAsia="zh-CN" w:bidi="ar-SA"/>
    </w:rPr>
  </w:style>
  <w:style w:type="paragraph" w:customStyle="1" w:styleId="109">
    <w:name w:val="IN Feature"/>
    <w:next w:val="110"/>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10">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11">
    <w:name w:val="表文字"/>
    <w:qFormat/>
    <w:uiPriority w:val="0"/>
    <w:rPr>
      <w:rFonts w:ascii="宋体" w:hAnsi="Times New Roman" w:eastAsia="宋体" w:cs="Times New Roman"/>
      <w:kern w:val="2"/>
      <w:lang w:val="en-US" w:eastAsia="zh-CN" w:bidi="ar-SA"/>
    </w:rPr>
  </w:style>
  <w:style w:type="paragraph" w:customStyle="1" w:styleId="112">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13">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14">
    <w:name w:val="Char1 Char Char Char"/>
    <w:basedOn w:val="1"/>
    <w:qFormat/>
    <w:uiPriority w:val="0"/>
    <w:rPr>
      <w:rFonts w:ascii="Tahoma" w:hAnsi="Tahoma"/>
      <w:sz w:val="30"/>
    </w:rPr>
  </w:style>
  <w:style w:type="paragraph" w:customStyle="1" w:styleId="115">
    <w:name w:val="二级列表"/>
    <w:basedOn w:val="116"/>
    <w:next w:val="116"/>
    <w:qFormat/>
    <w:uiPriority w:val="0"/>
    <w:pPr>
      <w:tabs>
        <w:tab w:val="left" w:pos="2120"/>
      </w:tabs>
      <w:ind w:firstLine="0" w:firstLineChars="0"/>
    </w:pPr>
    <w:rPr>
      <w:b/>
    </w:rPr>
  </w:style>
  <w:style w:type="paragraph" w:customStyle="1" w:styleId="116">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17">
    <w:name w:val="00"/>
    <w:basedOn w:val="1"/>
    <w:qFormat/>
    <w:uiPriority w:val="0"/>
    <w:pPr>
      <w:autoSpaceDE w:val="0"/>
      <w:autoSpaceDN w:val="0"/>
      <w:adjustRightInd w:val="0"/>
      <w:jc w:val="left"/>
    </w:pPr>
    <w:rPr>
      <w:rFonts w:ascii="黑体" w:eastAsia="黑体"/>
      <w:b/>
      <w:kern w:val="0"/>
      <w:sz w:val="20"/>
    </w:rPr>
  </w:style>
  <w:style w:type="paragraph" w:customStyle="1" w:styleId="118">
    <w:name w:val="1.正文"/>
    <w:basedOn w:val="1"/>
    <w:qFormat/>
    <w:uiPriority w:val="0"/>
    <w:pPr>
      <w:spacing w:line="360" w:lineRule="auto"/>
      <w:ind w:left="540" w:leftChars="225" w:firstLine="540" w:firstLineChars="225"/>
    </w:pPr>
    <w:rPr>
      <w:sz w:val="24"/>
    </w:rPr>
  </w:style>
  <w:style w:type="paragraph" w:customStyle="1" w:styleId="119">
    <w:name w:val="内容标题"/>
    <w:basedOn w:val="18"/>
    <w:qFormat/>
    <w:uiPriority w:val="0"/>
    <w:rPr>
      <w:rFonts w:ascii="Tahoma" w:hAnsi="Tahoma"/>
      <w:sz w:val="24"/>
    </w:rPr>
  </w:style>
  <w:style w:type="paragraph" w:customStyle="1" w:styleId="12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21">
    <w:name w:val="表头"/>
    <w:basedOn w:val="122"/>
    <w:qFormat/>
    <w:uiPriority w:val="0"/>
    <w:pPr>
      <w:jc w:val="center"/>
    </w:pPr>
    <w:rPr>
      <w:b/>
      <w:bCs/>
    </w:rPr>
  </w:style>
  <w:style w:type="paragraph" w:customStyle="1" w:styleId="122">
    <w:name w:val="表格正文"/>
    <w:basedOn w:val="1"/>
    <w:qFormat/>
    <w:uiPriority w:val="0"/>
    <w:rPr>
      <w:rFonts w:ascii="Calibri" w:hAnsi="Calibri" w:eastAsia="仿宋" w:cs="宋体"/>
      <w:sz w:val="24"/>
    </w:rPr>
  </w:style>
  <w:style w:type="paragraph" w:customStyle="1" w:styleId="123">
    <w:name w:val="正文1"/>
    <w:basedOn w:val="1"/>
    <w:qFormat/>
    <w:uiPriority w:val="0"/>
    <w:pPr>
      <w:spacing w:line="300" w:lineRule="auto"/>
      <w:ind w:firstLine="200" w:firstLineChars="200"/>
    </w:pPr>
    <w:rPr>
      <w:sz w:val="24"/>
    </w:rPr>
  </w:style>
  <w:style w:type="paragraph" w:customStyle="1" w:styleId="124">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25">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26">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27">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28">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9">
    <w:name w:val="Title - Date"/>
    <w:basedOn w:val="55"/>
    <w:next w:val="1"/>
    <w:qFormat/>
    <w:uiPriority w:val="0"/>
    <w:pPr>
      <w:spacing w:before="240" w:beforeLines="0" w:beforeAutospacing="0" w:after="720" w:afterLines="0" w:afterAutospacing="0"/>
    </w:pPr>
    <w:rPr>
      <w:sz w:val="28"/>
    </w:rPr>
  </w:style>
  <w:style w:type="paragraph" w:customStyle="1" w:styleId="130">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131">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32">
    <w:name w:val=" Char1 Char Char Char"/>
    <w:basedOn w:val="1"/>
    <w:qFormat/>
    <w:uiPriority w:val="0"/>
    <w:rPr>
      <w:rFonts w:ascii="Tahoma" w:hAnsi="Tahoma"/>
      <w:sz w:val="24"/>
    </w:rPr>
  </w:style>
  <w:style w:type="paragraph" w:customStyle="1" w:styleId="133">
    <w:name w:val=" Char1"/>
    <w:basedOn w:val="1"/>
    <w:qFormat/>
    <w:uiPriority w:val="0"/>
    <w:rPr>
      <w:sz w:val="21"/>
    </w:rPr>
  </w:style>
  <w:style w:type="paragraph" w:customStyle="1" w:styleId="134">
    <w:name w:val="表头样式"/>
    <w:basedOn w:val="1"/>
    <w:qFormat/>
    <w:uiPriority w:val="0"/>
    <w:pPr>
      <w:autoSpaceDE w:val="0"/>
      <w:autoSpaceDN w:val="0"/>
      <w:adjustRightInd w:val="0"/>
      <w:spacing w:line="360" w:lineRule="auto"/>
      <w:jc w:val="left"/>
    </w:pPr>
    <w:rPr>
      <w:b/>
      <w:kern w:val="0"/>
      <w:sz w:val="21"/>
    </w:rPr>
  </w:style>
  <w:style w:type="paragraph" w:customStyle="1" w:styleId="135">
    <w:name w:val="样式 正文缩进正文（首行缩进两字）表正文正文非缩进特点标题4段1 + 首行缩进:  2 字符"/>
    <w:basedOn w:val="16"/>
    <w:qFormat/>
    <w:uiPriority w:val="0"/>
    <w:pPr>
      <w:ind w:firstLine="480" w:firstLineChars="200"/>
    </w:pPr>
  </w:style>
  <w:style w:type="paragraph" w:customStyle="1" w:styleId="136">
    <w:name w:val="样式4"/>
    <w:basedOn w:val="5"/>
    <w:qFormat/>
    <w:uiPriority w:val="0"/>
    <w:pPr>
      <w:adjustRightInd w:val="0"/>
      <w:snapToGrid w:val="0"/>
    </w:pPr>
  </w:style>
  <w:style w:type="paragraph" w:customStyle="1" w:styleId="137">
    <w:name w:val="Body Text Indent 2"/>
    <w:basedOn w:val="1"/>
    <w:qFormat/>
    <w:uiPriority w:val="0"/>
    <w:pPr>
      <w:adjustRightInd w:val="0"/>
      <w:spacing w:before="120" w:beforeLines="0" w:beforeAutospacing="0"/>
      <w:ind w:firstLine="420"/>
      <w:textAlignment w:val="baseline"/>
    </w:pPr>
    <w:rPr>
      <w:sz w:val="24"/>
    </w:rPr>
  </w:style>
  <w:style w:type="paragraph" w:customStyle="1" w:styleId="138">
    <w:name w:val="首行缩进 1"/>
    <w:basedOn w:val="1"/>
    <w:qFormat/>
    <w:uiPriority w:val="0"/>
    <w:pPr>
      <w:spacing w:after="120" w:afterLines="0" w:afterAutospacing="0" w:line="360" w:lineRule="auto"/>
      <w:ind w:firstLine="200" w:firstLineChars="200"/>
    </w:pPr>
    <w:rPr>
      <w:sz w:val="24"/>
    </w:rPr>
  </w:style>
  <w:style w:type="paragraph" w:customStyle="1" w:styleId="139">
    <w:name w:val="样式 首行缩进:  0.74 厘米"/>
    <w:basedOn w:val="1"/>
    <w:qFormat/>
    <w:uiPriority w:val="0"/>
    <w:pPr>
      <w:spacing w:line="360" w:lineRule="auto"/>
      <w:ind w:firstLine="420"/>
    </w:pPr>
    <w:rPr>
      <w:sz w:val="24"/>
    </w:rPr>
  </w:style>
  <w:style w:type="paragraph" w:customStyle="1" w:styleId="140">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41">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42">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3">
    <w:name w:val="Title - Revision"/>
    <w:basedOn w:val="55"/>
    <w:qFormat/>
    <w:uiPriority w:val="0"/>
    <w:pPr>
      <w:spacing w:before="720" w:beforeLines="0" w:beforeAutospacing="0"/>
    </w:pPr>
  </w:style>
  <w:style w:type="paragraph" w:customStyle="1" w:styleId="144">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145">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46">
    <w:name w:val="1"/>
    <w:basedOn w:val="1"/>
    <w:next w:val="32"/>
    <w:qFormat/>
    <w:uiPriority w:val="0"/>
    <w:rPr>
      <w:rFonts w:ascii="宋体" w:hAnsi="Courier New"/>
      <w:sz w:val="21"/>
    </w:rPr>
  </w:style>
  <w:style w:type="paragraph" w:customStyle="1" w:styleId="147">
    <w:name w:val="Table Contents"/>
    <w:basedOn w:val="23"/>
    <w:qFormat/>
    <w:uiPriority w:val="0"/>
    <w:pPr>
      <w:suppressAutoHyphens/>
      <w:jc w:val="left"/>
    </w:pPr>
    <w:rPr>
      <w:rFonts w:ascii="Times New Roman" w:eastAsia="Times New Roman"/>
      <w:kern w:val="0"/>
      <w:sz w:val="24"/>
    </w:rPr>
  </w:style>
  <w:style w:type="paragraph" w:customStyle="1" w:styleId="148">
    <w:name w:val="Item Step in Table"/>
    <w:qFormat/>
    <w:uiPriority w:val="0"/>
    <w:pPr>
      <w:numPr>
        <w:ilvl w:val="0"/>
        <w:numId w:val="5"/>
      </w:numPr>
      <w:tabs>
        <w:tab w:val="left" w:pos="397"/>
      </w:tabs>
      <w:spacing w:before="40" w:after="40"/>
      <w:jc w:val="both"/>
    </w:pPr>
    <w:rPr>
      <w:rFonts w:ascii="Arial" w:hAnsi="Arial" w:eastAsia="宋体" w:cs="Times New Roman"/>
      <w:sz w:val="18"/>
      <w:lang w:val="en-US" w:eastAsia="zh-CN" w:bidi="ar-SA"/>
    </w:rPr>
  </w:style>
  <w:style w:type="paragraph" w:customStyle="1" w:styleId="149">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150">
    <w:name w:val="Char Char Char Char Char Char Char"/>
    <w:basedOn w:val="18"/>
    <w:qFormat/>
    <w:uiPriority w:val="0"/>
    <w:rPr>
      <w:rFonts w:ascii="宋体" w:hAnsi="Tahoma"/>
    </w:rPr>
  </w:style>
  <w:style w:type="paragraph" w:customStyle="1" w:styleId="151">
    <w:name w:val="默认段落字体 Para Char Char Char Char Char Char Char Char Char1 Char Char Char Char"/>
    <w:basedOn w:val="1"/>
    <w:qFormat/>
    <w:uiPriority w:val="0"/>
    <w:rPr>
      <w:rFonts w:ascii="Tahoma" w:hAnsi="Tahoma"/>
      <w:sz w:val="24"/>
    </w:rPr>
  </w:style>
  <w:style w:type="paragraph" w:customStyle="1" w:styleId="152">
    <w:name w:val="标题无"/>
    <w:basedOn w:val="1"/>
    <w:qFormat/>
    <w:uiPriority w:val="0"/>
    <w:pPr>
      <w:spacing w:line="360" w:lineRule="auto"/>
    </w:pPr>
    <w:rPr>
      <w:sz w:val="24"/>
    </w:rPr>
  </w:style>
  <w:style w:type="paragraph" w:customStyle="1" w:styleId="153">
    <w:name w:val="样式1"/>
    <w:basedOn w:val="5"/>
    <w:qFormat/>
    <w:uiPriority w:val="0"/>
    <w:pPr>
      <w:tabs>
        <w:tab w:val="left" w:pos="720"/>
      </w:tabs>
      <w:spacing w:before="500" w:beforeLines="0" w:beforeAutospacing="0" w:after="260" w:afterLines="0" w:afterAutospacing="0" w:line="560" w:lineRule="atLeast"/>
      <w:ind w:left="420" w:hanging="420"/>
    </w:pPr>
  </w:style>
  <w:style w:type="paragraph" w:customStyle="1" w:styleId="154">
    <w:name w:val="二级条标题"/>
    <w:basedOn w:val="155"/>
    <w:next w:val="157"/>
    <w:qFormat/>
    <w:uiPriority w:val="0"/>
    <w:pPr>
      <w:ind w:left="840"/>
      <w:outlineLvl w:val="3"/>
    </w:pPr>
  </w:style>
  <w:style w:type="paragraph" w:customStyle="1" w:styleId="155">
    <w:name w:val="一级条标题"/>
    <w:basedOn w:val="156"/>
    <w:next w:val="157"/>
    <w:qFormat/>
    <w:uiPriority w:val="0"/>
    <w:pPr>
      <w:numPr>
        <w:ilvl w:val="1"/>
        <w:numId w:val="0"/>
      </w:numPr>
      <w:spacing w:before="0" w:beforeLines="0" w:beforeAutospacing="0" w:after="0" w:afterLines="0" w:afterAutospacing="0"/>
      <w:ind w:left="525"/>
      <w:outlineLvl w:val="2"/>
    </w:pPr>
    <w:rPr>
      <w:sz w:val="21"/>
    </w:rPr>
  </w:style>
  <w:style w:type="paragraph" w:customStyle="1" w:styleId="156">
    <w:name w:val="章标题"/>
    <w:next w:val="1"/>
    <w:qFormat/>
    <w:uiPriority w:val="0"/>
    <w:pPr>
      <w:numPr>
        <w:ilvl w:val="1"/>
        <w:numId w:val="5"/>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5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58">
    <w:name w:val="_"/>
    <w:basedOn w:val="1"/>
    <w:qFormat/>
    <w:uiPriority w:val="0"/>
    <w:pPr>
      <w:adjustRightInd w:val="0"/>
      <w:spacing w:line="360" w:lineRule="auto"/>
      <w:ind w:left="480" w:firstLine="200" w:firstLineChars="200"/>
      <w:textAlignment w:val="baseline"/>
    </w:pPr>
    <w:rPr>
      <w:kern w:val="0"/>
      <w:sz w:val="24"/>
    </w:rPr>
  </w:style>
  <w:style w:type="paragraph" w:customStyle="1" w:styleId="159">
    <w:name w:val="关键词"/>
    <w:basedOn w:val="1"/>
    <w:next w:val="1"/>
    <w:qFormat/>
    <w:uiPriority w:val="0"/>
    <w:pPr>
      <w:spacing w:line="360" w:lineRule="auto"/>
    </w:pPr>
    <w:rPr>
      <w:rFonts w:eastAsia="黑体"/>
      <w:sz w:val="20"/>
    </w:rPr>
  </w:style>
  <w:style w:type="paragraph" w:customStyle="1" w:styleId="160">
    <w:name w:val="样式2"/>
    <w:basedOn w:val="5"/>
    <w:qFormat/>
    <w:uiPriority w:val="0"/>
    <w:pPr>
      <w:numPr>
        <w:ilvl w:val="0"/>
        <w:numId w:val="6"/>
      </w:numPr>
      <w:spacing w:before="560" w:beforeLines="0" w:line="400" w:lineRule="exact"/>
      <w:jc w:val="center"/>
      <w:outlineLvl w:val="0"/>
    </w:pPr>
    <w:rPr>
      <w:b w:val="0"/>
      <w:sz w:val="44"/>
    </w:rPr>
  </w:style>
  <w:style w:type="paragraph" w:customStyle="1" w:styleId="161">
    <w:name w:val="表头文本"/>
    <w:qFormat/>
    <w:uiPriority w:val="0"/>
    <w:pPr>
      <w:jc w:val="center"/>
    </w:pPr>
    <w:rPr>
      <w:rFonts w:ascii="Arial" w:hAnsi="Arial" w:eastAsia="宋体" w:cs="Times New Roman"/>
      <w:b/>
      <w:sz w:val="21"/>
      <w:lang w:val="en-US" w:eastAsia="zh-CN" w:bidi="ar-SA"/>
    </w:rPr>
  </w:style>
  <w:style w:type="paragraph" w:customStyle="1" w:styleId="162">
    <w:name w:val="_Style 157"/>
    <w:qFormat/>
    <w:uiPriority w:val="0"/>
    <w:rPr>
      <w:rFonts w:ascii="Times New Roman" w:hAnsi="Times New Roman" w:eastAsia="宋体" w:cs="Times New Roman"/>
      <w:kern w:val="2"/>
      <w:sz w:val="21"/>
      <w:lang w:val="en-US" w:eastAsia="zh-CN" w:bidi="ar-SA"/>
    </w:rPr>
  </w:style>
  <w:style w:type="paragraph" w:customStyle="1" w:styleId="163">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64">
    <w:name w:val="样式 标题 1 + 居中 段前: 6 磅 段后: 6 磅 行距: 1.5 倍行距"/>
    <w:basedOn w:val="2"/>
    <w:qFormat/>
    <w:uiPriority w:val="0"/>
    <w:pPr>
      <w:keepLines/>
      <w:adjustRightInd w:val="0"/>
      <w:spacing w:before="120" w:beforeLines="0" w:beforeAutospacing="0" w:after="120" w:afterLines="0" w:afterAutospacing="0" w:line="360" w:lineRule="auto"/>
      <w:jc w:val="center"/>
    </w:pPr>
    <w:rPr>
      <w:rFonts w:ascii="Times New Roman"/>
      <w:b/>
      <w:kern w:val="44"/>
      <w:sz w:val="32"/>
    </w:rPr>
  </w:style>
  <w:style w:type="paragraph" w:customStyle="1" w:styleId="165">
    <w:name w:val="附录4"/>
    <w:basedOn w:val="1"/>
    <w:next w:val="1"/>
    <w:qFormat/>
    <w:uiPriority w:val="0"/>
    <w:pPr>
      <w:widowControl/>
      <w:numPr>
        <w:ilvl w:val="0"/>
        <w:numId w:val="0"/>
      </w:numPr>
      <w:tabs>
        <w:tab w:val="left" w:pos="1134"/>
      </w:tabs>
      <w:spacing w:line="300" w:lineRule="auto"/>
      <w:ind w:left="1361" w:hanging="1361"/>
      <w:outlineLvl w:val="3"/>
    </w:pPr>
    <w:rPr>
      <w:rFonts w:ascii="Arial" w:hAnsi="Arial" w:eastAsia="黑体"/>
      <w:kern w:val="0"/>
    </w:rPr>
  </w:style>
  <w:style w:type="paragraph" w:customStyle="1" w:styleId="166">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67">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68">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69">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70">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71">
    <w:name w:val="样式1xz"/>
    <w:basedOn w:val="1"/>
    <w:qFormat/>
    <w:uiPriority w:val="0"/>
    <w:pPr>
      <w:tabs>
        <w:tab w:val="left" w:pos="1050"/>
        <w:tab w:val="right" w:leader="dot" w:pos="8296"/>
      </w:tabs>
    </w:pPr>
    <w:rPr>
      <w:caps/>
      <w:spacing w:val="20"/>
      <w:sz w:val="24"/>
    </w:rPr>
  </w:style>
  <w:style w:type="paragraph" w:customStyle="1" w:styleId="172">
    <w:name w:val="样式 宋体 五号 行距: 单倍行距"/>
    <w:basedOn w:val="1"/>
    <w:qFormat/>
    <w:uiPriority w:val="0"/>
    <w:pPr>
      <w:adjustRightInd w:val="0"/>
      <w:jc w:val="left"/>
    </w:pPr>
    <w:rPr>
      <w:rFonts w:ascii="宋体" w:hAnsi="宋体"/>
      <w:kern w:val="0"/>
      <w:sz w:val="21"/>
    </w:rPr>
  </w:style>
  <w:style w:type="paragraph" w:customStyle="1" w:styleId="173">
    <w:name w:val="图片文字"/>
    <w:basedOn w:val="1"/>
    <w:qFormat/>
    <w:uiPriority w:val="0"/>
    <w:pPr>
      <w:spacing w:line="240" w:lineRule="atLeast"/>
      <w:jc w:val="center"/>
    </w:pPr>
    <w:rPr>
      <w:sz w:val="21"/>
    </w:rPr>
  </w:style>
  <w:style w:type="paragraph" w:customStyle="1" w:styleId="174">
    <w:name w:val="Char"/>
    <w:basedOn w:val="1"/>
    <w:qFormat/>
    <w:uiPriority w:val="0"/>
    <w:pPr>
      <w:spacing w:line="240" w:lineRule="atLeast"/>
      <w:ind w:left="420" w:firstLine="420"/>
    </w:pPr>
    <w:rPr>
      <w:kern w:val="0"/>
      <w:sz w:val="21"/>
    </w:rPr>
  </w:style>
  <w:style w:type="paragraph" w:customStyle="1" w:styleId="175">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76">
    <w:name w:val="Note"/>
    <w:basedOn w:val="1"/>
    <w:qFormat/>
    <w:uiPriority w:val="0"/>
    <w:pPr>
      <w:pBdr>
        <w:top w:val="single" w:color="auto" w:sz="12" w:space="3"/>
        <w:bottom w:val="single" w:color="auto" w:sz="12" w:space="3"/>
      </w:pBdr>
      <w:spacing w:line="360" w:lineRule="auto"/>
    </w:pPr>
    <w:rPr>
      <w:sz w:val="24"/>
    </w:rPr>
  </w:style>
  <w:style w:type="paragraph" w:customStyle="1" w:styleId="177">
    <w:name w:val=" Char"/>
    <w:basedOn w:val="1"/>
    <w:qFormat/>
    <w:uiPriority w:val="0"/>
    <w:pPr>
      <w:spacing w:line="240" w:lineRule="atLeast"/>
      <w:ind w:left="420" w:firstLine="420"/>
    </w:pPr>
    <w:rPr>
      <w:kern w:val="0"/>
      <w:sz w:val="21"/>
    </w:rPr>
  </w:style>
  <w:style w:type="paragraph" w:customStyle="1" w:styleId="178">
    <w:name w:val=" Char Char Char"/>
    <w:basedOn w:val="1"/>
    <w:qFormat/>
    <w:uiPriority w:val="0"/>
    <w:rPr>
      <w:rFonts w:ascii="Tahoma" w:hAnsi="Tahoma"/>
      <w:sz w:val="24"/>
    </w:rPr>
  </w:style>
  <w:style w:type="paragraph" w:customStyle="1" w:styleId="179">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80">
    <w:name w:val="标书正文:  0.74 厘米"/>
    <w:basedOn w:val="1"/>
    <w:qFormat/>
    <w:uiPriority w:val="0"/>
    <w:pPr>
      <w:snapToGrid w:val="0"/>
      <w:spacing w:line="360" w:lineRule="auto"/>
      <w:ind w:firstLine="420"/>
    </w:pPr>
    <w:rPr>
      <w:sz w:val="24"/>
    </w:rPr>
  </w:style>
  <w:style w:type="paragraph" w:customStyle="1" w:styleId="181">
    <w:name w:val=" Char Char 字元 字元 字元 Char Char Char Char"/>
    <w:basedOn w:val="1"/>
    <w:qFormat/>
    <w:uiPriority w:val="0"/>
    <w:pPr>
      <w:adjustRightInd w:val="0"/>
      <w:spacing w:line="360" w:lineRule="auto"/>
    </w:pPr>
    <w:rPr>
      <w:kern w:val="0"/>
      <w:sz w:val="24"/>
    </w:rPr>
  </w:style>
  <w:style w:type="paragraph" w:customStyle="1" w:styleId="182">
    <w:name w:val="样式 标题 6第五层条 + 三号 段前: 0.5 行"/>
    <w:basedOn w:val="7"/>
    <w:qFormat/>
    <w:uiPriority w:val="0"/>
    <w:pPr>
      <w:widowControl/>
      <w:numPr>
        <w:ilvl w:val="0"/>
        <w:numId w:val="0"/>
      </w:numPr>
      <w:adjustRightInd/>
      <w:snapToGrid/>
      <w:spacing w:before="156" w:beforeLines="50" w:beforeAutospacing="0"/>
      <w:ind w:left="1152" w:hanging="1152"/>
      <w:jc w:val="left"/>
    </w:pPr>
    <w:rPr>
      <w:snapToGrid w:val="0"/>
      <w:kern w:val="24"/>
      <w:sz w:val="28"/>
    </w:rPr>
  </w:style>
  <w:style w:type="paragraph" w:customStyle="1" w:styleId="183">
    <w:name w:val="列表项目"/>
    <w:basedOn w:val="1"/>
    <w:qFormat/>
    <w:uiPriority w:val="0"/>
    <w:pPr>
      <w:numPr>
        <w:ilvl w:val="0"/>
        <w:numId w:val="3"/>
      </w:numPr>
      <w:tabs>
        <w:tab w:val="left" w:pos="420"/>
        <w:tab w:val="clear" w:pos="1200"/>
      </w:tabs>
      <w:spacing w:line="288" w:lineRule="auto"/>
      <w:ind w:left="840" w:leftChars="200" w:hanging="420" w:hangingChars="200"/>
    </w:pPr>
    <w:rPr>
      <w:sz w:val="21"/>
    </w:rPr>
  </w:style>
  <w:style w:type="paragraph" w:customStyle="1" w:styleId="184">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85">
    <w:name w:val=" Char Char14 Char Char"/>
    <w:basedOn w:val="1"/>
    <w:qFormat/>
    <w:uiPriority w:val="0"/>
    <w:rPr>
      <w:sz w:val="21"/>
      <w:szCs w:val="24"/>
    </w:rPr>
  </w:style>
  <w:style w:type="paragraph" w:customStyle="1" w:styleId="186">
    <w:name w:val="表号"/>
    <w:basedOn w:val="1"/>
    <w:qFormat/>
    <w:uiPriority w:val="0"/>
    <w:pPr>
      <w:numPr>
        <w:ilvl w:val="0"/>
        <w:numId w:val="7"/>
      </w:numPr>
      <w:tabs>
        <w:tab w:val="left" w:pos="648"/>
        <w:tab w:val="clear" w:pos="360"/>
      </w:tabs>
      <w:autoSpaceDE w:val="0"/>
      <w:autoSpaceDN w:val="0"/>
      <w:adjustRightInd w:val="0"/>
      <w:spacing w:before="210" w:beforeLines="0" w:after="210" w:afterLines="0"/>
      <w:ind w:left="425" w:hanging="137"/>
      <w:jc w:val="center"/>
    </w:pPr>
    <w:rPr>
      <w:kern w:val="0"/>
      <w:sz w:val="21"/>
      <w:lang w:eastAsia="en-US"/>
    </w:rPr>
  </w:style>
  <w:style w:type="paragraph" w:customStyle="1" w:styleId="187">
    <w:name w:val="可研正文"/>
    <w:basedOn w:val="23"/>
    <w:qFormat/>
    <w:uiPriority w:val="0"/>
    <w:pPr>
      <w:adjustRightInd w:val="0"/>
      <w:snapToGrid w:val="0"/>
      <w:spacing w:line="440" w:lineRule="exact"/>
      <w:ind w:firstLine="567"/>
    </w:pPr>
    <w:rPr>
      <w:sz w:val="28"/>
    </w:rPr>
  </w:style>
  <w:style w:type="paragraph" w:customStyle="1" w:styleId="188">
    <w:name w:val="标题2"/>
    <w:basedOn w:val="3"/>
    <w:qFormat/>
    <w:uiPriority w:val="0"/>
    <w:pPr>
      <w:keepNext w:val="0"/>
      <w:keepLines w:val="0"/>
      <w:adjustRightInd w:val="0"/>
      <w:snapToGrid w:val="0"/>
      <w:spacing w:before="0" w:beforeLines="0" w:after="0" w:afterLines="0" w:line="360" w:lineRule="auto"/>
      <w:ind w:firstLine="574" w:firstLineChars="196"/>
      <w:outlineLvl w:val="9"/>
    </w:pPr>
    <w:rPr>
      <w:rFonts w:ascii="宋体" w:hAnsi="宋体" w:eastAsia="宋体"/>
      <w:spacing w:val="6"/>
      <w:sz w:val="28"/>
      <w:u w:val="single"/>
    </w:rPr>
  </w:style>
  <w:style w:type="paragraph" w:customStyle="1" w:styleId="189">
    <w:name w:val="首行缩进"/>
    <w:basedOn w:val="1"/>
    <w:qFormat/>
    <w:uiPriority w:val="0"/>
    <w:pPr>
      <w:numPr>
        <w:ilvl w:val="0"/>
        <w:numId w:val="8"/>
      </w:numPr>
      <w:spacing w:line="360" w:lineRule="auto"/>
    </w:pPr>
    <w:rPr>
      <w:rFonts w:eastAsia="仿宋_GB2312"/>
    </w:rPr>
  </w:style>
  <w:style w:type="paragraph" w:customStyle="1" w:styleId="190">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91">
    <w:name w:val="正文 + 三号"/>
    <w:basedOn w:val="1"/>
    <w:qFormat/>
    <w:uiPriority w:val="0"/>
    <w:rPr>
      <w:sz w:val="21"/>
    </w:rPr>
  </w:style>
  <w:style w:type="paragraph" w:customStyle="1" w:styleId="192">
    <w:name w:val=" Char Char1 Char"/>
    <w:basedOn w:val="1"/>
    <w:qFormat/>
    <w:uiPriority w:val="0"/>
    <w:rPr>
      <w:rFonts w:ascii="Tahoma" w:hAnsi="Tahoma"/>
      <w:sz w:val="24"/>
      <w:szCs w:val="24"/>
    </w:rPr>
  </w:style>
  <w:style w:type="paragraph" w:customStyle="1" w:styleId="193">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94">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95">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96">
    <w:name w:val="bt"/>
    <w:basedOn w:val="1"/>
    <w:next w:val="23"/>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97">
    <w:name w:val="样式 正文首行缩进 2 + 首行缩进:  2 字符"/>
    <w:basedOn w:val="1"/>
    <w:qFormat/>
    <w:uiPriority w:val="0"/>
    <w:pPr>
      <w:numPr>
        <w:ilvl w:val="0"/>
        <w:numId w:val="9"/>
      </w:numPr>
      <w:adjustRightInd w:val="0"/>
      <w:snapToGrid w:val="0"/>
      <w:spacing w:line="360" w:lineRule="auto"/>
    </w:pPr>
    <w:rPr>
      <w:rFonts w:ascii="Arial" w:hAnsi="Arial"/>
      <w:b/>
      <w:sz w:val="24"/>
    </w:rPr>
  </w:style>
  <w:style w:type="paragraph" w:customStyle="1" w:styleId="198">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99">
    <w:name w:val="摘要"/>
    <w:basedOn w:val="1"/>
    <w:next w:val="3"/>
    <w:qFormat/>
    <w:uiPriority w:val="0"/>
    <w:pPr>
      <w:spacing w:line="360" w:lineRule="auto"/>
    </w:pPr>
    <w:rPr>
      <w:rFonts w:eastAsia="黑体"/>
      <w:sz w:val="20"/>
    </w:rPr>
  </w:style>
  <w:style w:type="paragraph" w:customStyle="1" w:styleId="200">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01">
    <w:name w:val="正文（首行不缩进）"/>
    <w:basedOn w:val="1"/>
    <w:qFormat/>
    <w:uiPriority w:val="0"/>
    <w:pPr>
      <w:autoSpaceDE w:val="0"/>
      <w:autoSpaceDN w:val="0"/>
      <w:adjustRightInd w:val="0"/>
      <w:spacing w:line="360" w:lineRule="auto"/>
      <w:jc w:val="left"/>
    </w:pPr>
    <w:rPr>
      <w:kern w:val="0"/>
      <w:sz w:val="21"/>
    </w:rPr>
  </w:style>
  <w:style w:type="paragraph" w:customStyle="1" w:styleId="202">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203">
    <w:name w:val="CSS1级正文 Char"/>
    <w:basedOn w:val="23"/>
    <w:qFormat/>
    <w:uiPriority w:val="0"/>
    <w:pPr>
      <w:adjustRightInd w:val="0"/>
      <w:snapToGrid w:val="0"/>
      <w:spacing w:line="360" w:lineRule="auto"/>
      <w:ind w:firstLine="480"/>
    </w:pPr>
    <w:rPr>
      <w:rFonts w:ascii="Times New Roman" w:eastAsia="宋体"/>
      <w:sz w:val="24"/>
    </w:rPr>
  </w:style>
  <w:style w:type="paragraph" w:customStyle="1" w:styleId="204">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05">
    <w:name w:val="操作步骤"/>
    <w:basedOn w:val="1"/>
    <w:qFormat/>
    <w:uiPriority w:val="0"/>
    <w:pPr>
      <w:numPr>
        <w:ilvl w:val="0"/>
        <w:numId w:val="10"/>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206">
    <w:name w:val=" Char2 Char Char Char Char Char Char"/>
    <w:basedOn w:val="1"/>
    <w:qFormat/>
    <w:uiPriority w:val="0"/>
    <w:rPr>
      <w:rFonts w:ascii="仿宋_GB2312"/>
      <w:b/>
      <w:sz w:val="30"/>
    </w:rPr>
  </w:style>
  <w:style w:type="paragraph" w:customStyle="1" w:styleId="207">
    <w:name w:val="简单回函地址"/>
    <w:basedOn w:val="1"/>
    <w:qFormat/>
    <w:uiPriority w:val="0"/>
    <w:pPr>
      <w:adjustRightInd w:val="0"/>
      <w:snapToGrid w:val="0"/>
      <w:spacing w:line="360" w:lineRule="auto"/>
    </w:pPr>
    <w:rPr>
      <w:sz w:val="24"/>
    </w:rPr>
  </w:style>
  <w:style w:type="paragraph" w:customStyle="1" w:styleId="208">
    <w:name w:val="样式 样式 首行缩进:  2 字符 + 首行缩进:  2 字符"/>
    <w:basedOn w:val="1"/>
    <w:qFormat/>
    <w:uiPriority w:val="0"/>
    <w:pPr>
      <w:numPr>
        <w:ilvl w:val="0"/>
        <w:numId w:val="11"/>
      </w:numPr>
      <w:tabs>
        <w:tab w:val="clear" w:pos="1230"/>
      </w:tabs>
      <w:spacing w:line="360" w:lineRule="auto"/>
      <w:ind w:firstLine="480" w:firstLineChars="200"/>
    </w:pPr>
    <w:rPr>
      <w:sz w:val="24"/>
    </w:rPr>
  </w:style>
  <w:style w:type="paragraph" w:customStyle="1" w:styleId="209">
    <w:name w:val="样式 标题 1章标题Heading 0Section HeadPIM 1H1h11st levell11H1..."/>
    <w:basedOn w:val="2"/>
    <w:qFormat/>
    <w:uiPriority w:val="0"/>
    <w:pPr>
      <w:keepLines/>
      <w:pageBreakBefore/>
      <w:tabs>
        <w:tab w:val="left" w:pos="432"/>
      </w:tabs>
      <w:autoSpaceDE w:val="0"/>
      <w:autoSpaceDN w:val="0"/>
      <w:adjustRightInd w:val="0"/>
      <w:spacing w:before="340" w:beforeLines="0" w:beforeAutospacing="0" w:after="330" w:afterLines="0" w:afterAutospacing="0" w:line="578" w:lineRule="atLeast"/>
      <w:textAlignment w:val="bottom"/>
    </w:pPr>
    <w:rPr>
      <w:rFonts w:hAnsi="宋体" w:eastAsia="黑体"/>
      <w:b/>
      <w:kern w:val="44"/>
      <w:sz w:val="36"/>
    </w:rPr>
  </w:style>
  <w:style w:type="paragraph" w:customStyle="1" w:styleId="21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211">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12">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213">
    <w:name w:val="Style Heading 3h3Heading 3 - oldLevel 3 HeadH3level_3PIM 3se..."/>
    <w:basedOn w:val="4"/>
    <w:qFormat/>
    <w:uiPriority w:val="0"/>
    <w:pPr>
      <w:numPr>
        <w:ilvl w:val="2"/>
        <w:numId w:val="2"/>
      </w:numPr>
      <w:tabs>
        <w:tab w:val="left" w:pos="709"/>
        <w:tab w:val="left" w:pos="1620"/>
      </w:tabs>
      <w:spacing w:line="413" w:lineRule="auto"/>
    </w:pPr>
  </w:style>
  <w:style w:type="paragraph" w:customStyle="1" w:styleId="214">
    <w:name w:val="文本1"/>
    <w:basedOn w:val="1"/>
    <w:qFormat/>
    <w:uiPriority w:val="0"/>
    <w:pPr>
      <w:adjustRightInd w:val="0"/>
      <w:spacing w:line="312" w:lineRule="atLeast"/>
      <w:jc w:val="center"/>
      <w:textAlignment w:val="baseline"/>
    </w:pPr>
    <w:rPr>
      <w:kern w:val="0"/>
      <w:sz w:val="18"/>
    </w:rPr>
  </w:style>
  <w:style w:type="paragraph" w:customStyle="1" w:styleId="215">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216">
    <w:name w:val="样式3"/>
    <w:basedOn w:val="2"/>
    <w:next w:val="2"/>
    <w:qFormat/>
    <w:uiPriority w:val="0"/>
    <w:pPr>
      <w:keepLines/>
      <w:adjustRightInd w:val="0"/>
      <w:spacing w:before="340" w:beforeLines="0" w:beforeAutospacing="0" w:after="330" w:afterLines="0" w:afterAutospacing="0" w:line="576" w:lineRule="auto"/>
    </w:pPr>
    <w:rPr>
      <w:rFonts w:ascii="Times New Roman" w:eastAsia="黑体"/>
      <w:b/>
      <w:kern w:val="44"/>
      <w:sz w:val="44"/>
    </w:rPr>
  </w:style>
  <w:style w:type="paragraph" w:customStyle="1" w:styleId="217">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18">
    <w:name w:val="标题3——2"/>
    <w:basedOn w:val="4"/>
    <w:next w:val="57"/>
    <w:qFormat/>
    <w:uiPriority w:val="0"/>
    <w:pPr>
      <w:tabs>
        <w:tab w:val="left" w:pos="1280"/>
        <w:tab w:val="right" w:leader="dot" w:pos="8777"/>
      </w:tabs>
      <w:spacing w:before="312" w:beforeLines="100" w:beforeAutospacing="0" w:after="0" w:afterLines="0" w:afterAutospacing="0" w:line="240" w:lineRule="auto"/>
      <w:ind w:left="851" w:hanging="851"/>
      <w:outlineLvl w:val="9"/>
    </w:pPr>
    <w:rPr>
      <w:rFonts w:ascii="黑体" w:hAnsi="宋体" w:eastAsia="黑体"/>
      <w:sz w:val="30"/>
    </w:rPr>
  </w:style>
  <w:style w:type="paragraph" w:customStyle="1" w:styleId="219">
    <w:name w:val="正文格式"/>
    <w:basedOn w:val="1"/>
    <w:qFormat/>
    <w:uiPriority w:val="0"/>
    <w:pPr>
      <w:widowControl/>
      <w:adjustRightInd w:val="0"/>
      <w:snapToGrid w:val="0"/>
      <w:spacing w:before="60" w:beforeLines="0" w:beforeAutospacing="0" w:line="360" w:lineRule="auto"/>
      <w:ind w:firstLine="480" w:firstLineChars="200"/>
      <w:jc w:val="left"/>
      <w:textAlignment w:val="baseline"/>
    </w:pPr>
    <w:rPr>
      <w:rFonts w:ascii="宋体" w:hAnsi="宋体"/>
      <w:color w:val="000000"/>
      <w:kern w:val="0"/>
      <w:sz w:val="24"/>
    </w:rPr>
  </w:style>
  <w:style w:type="paragraph" w:customStyle="1" w:styleId="220">
    <w:name w:val="附录3"/>
    <w:basedOn w:val="1"/>
    <w:next w:val="1"/>
    <w:qFormat/>
    <w:uiPriority w:val="0"/>
    <w:pPr>
      <w:numPr>
        <w:ilvl w:val="0"/>
        <w:numId w:val="0"/>
      </w:numPr>
      <w:tabs>
        <w:tab w:val="left" w:pos="851"/>
      </w:tabs>
      <w:ind w:left="425" w:hanging="425"/>
      <w:outlineLvl w:val="2"/>
    </w:pPr>
    <w:rPr>
      <w:rFonts w:eastAsia="黑体"/>
      <w:b/>
      <w:sz w:val="32"/>
    </w:rPr>
  </w:style>
  <w:style w:type="paragraph" w:customStyle="1" w:styleId="221">
    <w:name w:val="Item List"/>
    <w:qFormat/>
    <w:uiPriority w:val="0"/>
    <w:pPr>
      <w:numPr>
        <w:ilvl w:val="0"/>
        <w:numId w:val="12"/>
      </w:numPr>
      <w:spacing w:line="300" w:lineRule="auto"/>
      <w:jc w:val="both"/>
    </w:pPr>
    <w:rPr>
      <w:rFonts w:ascii="Arial" w:hAnsi="Arial" w:eastAsia="宋体" w:cs="Times New Roman"/>
      <w:sz w:val="21"/>
      <w:lang w:val="en-US" w:eastAsia="zh-CN" w:bidi="ar-SA"/>
    </w:rPr>
  </w:style>
  <w:style w:type="paragraph" w:customStyle="1" w:styleId="222">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223">
    <w:name w:val=" Char Char Char1 Char Char Char Char Char Char Char Char Char Char Char Char Char"/>
    <w:basedOn w:val="1"/>
    <w:qFormat/>
    <w:uiPriority w:val="0"/>
    <w:pPr>
      <w:widowControl/>
      <w:spacing w:after="160" w:afterLines="0" w:line="240" w:lineRule="exact"/>
      <w:jc w:val="left"/>
    </w:pPr>
    <w:rPr>
      <w:rFonts w:ascii="Verdana" w:hAnsi="Verdana"/>
      <w:kern w:val="0"/>
      <w:sz w:val="18"/>
      <w:lang w:eastAsia="en-US"/>
    </w:rPr>
  </w:style>
  <w:style w:type="paragraph" w:customStyle="1" w:styleId="224">
    <w:name w:val="af"/>
    <w:basedOn w:val="1"/>
    <w:qFormat/>
    <w:uiPriority w:val="0"/>
    <w:pPr>
      <w:widowControl/>
      <w:spacing w:line="300" w:lineRule="atLeast"/>
      <w:jc w:val="left"/>
    </w:pPr>
    <w:rPr>
      <w:rFonts w:ascii="宋体" w:hAnsi="宋体"/>
      <w:kern w:val="0"/>
      <w:sz w:val="18"/>
    </w:rPr>
  </w:style>
  <w:style w:type="paragraph" w:customStyle="1" w:styleId="225">
    <w:name w:val="文章正文"/>
    <w:basedOn w:val="1"/>
    <w:qFormat/>
    <w:uiPriority w:val="0"/>
    <w:pPr>
      <w:ind w:firstLine="560" w:firstLineChars="200"/>
    </w:pPr>
    <w:rPr>
      <w:rFonts w:ascii="仿宋_GB2312" w:hAnsi="宋体" w:eastAsia="仿宋_GB2312"/>
      <w:color w:val="000000"/>
    </w:rPr>
  </w:style>
  <w:style w:type="paragraph" w:customStyle="1" w:styleId="226">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227">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28">
    <w:name w:val=" Char Char Char Char Char"/>
    <w:basedOn w:val="1"/>
    <w:qFormat/>
    <w:uiPriority w:val="0"/>
    <w:pPr>
      <w:numPr>
        <w:ilvl w:val="0"/>
        <w:numId w:val="2"/>
      </w:numPr>
      <w:tabs>
        <w:tab w:val="left" w:pos="425"/>
        <w:tab w:val="clear" w:pos="1620"/>
      </w:tabs>
    </w:pPr>
    <w:rPr>
      <w:rFonts w:ascii="Tahoma" w:hAnsi="Tahoma"/>
      <w:sz w:val="24"/>
    </w:rPr>
  </w:style>
  <w:style w:type="paragraph" w:customStyle="1" w:styleId="229">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230">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231">
    <w:name w:val="默认段落字体 Para Char Char Char Char Char Char Char"/>
    <w:basedOn w:val="1"/>
    <w:qFormat/>
    <w:uiPriority w:val="0"/>
    <w:rPr>
      <w:rFonts w:ascii="Tahoma" w:hAnsi="Tahoma"/>
      <w:sz w:val="24"/>
    </w:rPr>
  </w:style>
  <w:style w:type="paragraph" w:customStyle="1" w:styleId="232">
    <w:name w:val="编号正文"/>
    <w:basedOn w:val="202"/>
    <w:qFormat/>
    <w:uiPriority w:val="0"/>
    <w:pPr>
      <w:snapToGrid/>
      <w:spacing w:line="360" w:lineRule="auto"/>
      <w:ind w:left="1407" w:hanging="1047"/>
      <w:jc w:val="left"/>
    </w:pPr>
    <w:rPr>
      <w:rFonts w:eastAsia="仿宋_GB2312"/>
    </w:rPr>
  </w:style>
  <w:style w:type="paragraph" w:customStyle="1" w:styleId="233">
    <w:name w:val="表格内文字"/>
    <w:basedOn w:val="32"/>
    <w:qFormat/>
    <w:uiPriority w:val="0"/>
    <w:pPr>
      <w:adjustRightInd w:val="0"/>
    </w:pPr>
    <w:rPr>
      <w:color w:val="000000"/>
      <w:lang w:val="en-GB"/>
    </w:rPr>
  </w:style>
  <w:style w:type="paragraph" w:customStyle="1" w:styleId="234">
    <w:name w:val="样式 行距: 1.5 倍行距1"/>
    <w:basedOn w:val="1"/>
    <w:qFormat/>
    <w:uiPriority w:val="0"/>
    <w:pPr>
      <w:snapToGrid w:val="0"/>
    </w:pPr>
    <w:rPr>
      <w:sz w:val="21"/>
    </w:rPr>
  </w:style>
  <w:style w:type="paragraph" w:customStyle="1" w:styleId="235">
    <w:name w:val=" Char Char Char Char Char Char Char"/>
    <w:basedOn w:val="1"/>
    <w:qFormat/>
    <w:uiPriority w:val="0"/>
    <w:rPr>
      <w:rFonts w:ascii="Tahoma" w:hAnsi="Tahoma"/>
      <w:sz w:val="24"/>
    </w:rPr>
  </w:style>
  <w:style w:type="paragraph" w:customStyle="1" w:styleId="236">
    <w:name w:val="表格文本"/>
    <w:qFormat/>
    <w:uiPriority w:val="0"/>
    <w:pPr>
      <w:tabs>
        <w:tab w:val="decimal" w:pos="0"/>
      </w:tabs>
    </w:pPr>
    <w:rPr>
      <w:rFonts w:ascii="Arial" w:hAnsi="Arial" w:eastAsia="宋体" w:cs="Times New Roman"/>
      <w:sz w:val="21"/>
      <w:lang w:val="en-US" w:eastAsia="zh-CN" w:bidi="ar-SA"/>
    </w:rPr>
  </w:style>
  <w:style w:type="paragraph" w:customStyle="1" w:styleId="237">
    <w:name w:val="正文表格"/>
    <w:basedOn w:val="1"/>
    <w:qFormat/>
    <w:uiPriority w:val="0"/>
    <w:pPr>
      <w:adjustRightInd w:val="0"/>
      <w:spacing w:before="40" w:beforeLines="0" w:beforeAutospacing="0" w:after="40" w:afterLines="0" w:afterAutospacing="0"/>
    </w:pPr>
    <w:rPr>
      <w:sz w:val="24"/>
    </w:rPr>
  </w:style>
  <w:style w:type="paragraph" w:customStyle="1" w:styleId="238">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239">
    <w:name w:val=" Char Char Char Char Char Char Char Char Char Char Char Char Char Char Char Char"/>
    <w:basedOn w:val="1"/>
    <w:qFormat/>
    <w:uiPriority w:val="0"/>
    <w:pPr>
      <w:tabs>
        <w:tab w:val="left" w:pos="360"/>
      </w:tabs>
    </w:pPr>
    <w:rPr>
      <w:sz w:val="24"/>
    </w:rPr>
  </w:style>
  <w:style w:type="paragraph" w:customStyle="1" w:styleId="240">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41">
    <w:name w:val="标准正文"/>
    <w:basedOn w:val="24"/>
    <w:qFormat/>
    <w:uiPriority w:val="0"/>
    <w:pPr>
      <w:spacing w:before="60" w:beforeLines="0" w:after="60" w:afterLines="0" w:line="360" w:lineRule="auto"/>
      <w:ind w:left="0" w:firstLine="482"/>
    </w:pPr>
    <w:rPr>
      <w:rFonts w:ascii="Arial" w:hAnsi="Arial"/>
      <w:sz w:val="24"/>
    </w:rPr>
  </w:style>
  <w:style w:type="paragraph" w:customStyle="1" w:styleId="242">
    <w:name w:val="TOC1"/>
    <w:basedOn w:val="1"/>
    <w:next w:val="1"/>
    <w:qFormat/>
    <w:uiPriority w:val="0"/>
    <w:pPr>
      <w:spacing w:line="180" w:lineRule="auto"/>
      <w:jc w:val="center"/>
    </w:pPr>
    <w:rPr>
      <w:sz w:val="30"/>
    </w:rPr>
  </w:style>
  <w:style w:type="character" w:customStyle="1" w:styleId="243">
    <w:name w:val="font51"/>
    <w:basedOn w:val="61"/>
    <w:qFormat/>
    <w:uiPriority w:val="0"/>
    <w:rPr>
      <w:rFonts w:hint="eastAsia" w:ascii="宋体" w:hAnsi="宋体" w:eastAsia="宋体" w:cs="宋体"/>
      <w:color w:val="000000"/>
      <w:sz w:val="20"/>
      <w:szCs w:val="20"/>
      <w:u w:val="none"/>
    </w:rPr>
  </w:style>
  <w:style w:type="character" w:customStyle="1" w:styleId="244">
    <w:name w:val="font101"/>
    <w:basedOn w:val="61"/>
    <w:qFormat/>
    <w:uiPriority w:val="0"/>
    <w:rPr>
      <w:rFonts w:ascii="Arial" w:hAnsi="Arial" w:cs="Arial"/>
      <w:color w:val="000000"/>
      <w:sz w:val="20"/>
      <w:szCs w:val="20"/>
      <w:u w:val="none"/>
    </w:rPr>
  </w:style>
  <w:style w:type="character" w:customStyle="1" w:styleId="245">
    <w:name w:val="font21"/>
    <w:basedOn w:val="61"/>
    <w:qFormat/>
    <w:uiPriority w:val="0"/>
    <w:rPr>
      <w:rFonts w:hint="eastAsia" w:ascii="宋体" w:hAnsi="宋体" w:eastAsia="宋体" w:cs="宋体"/>
      <w:color w:val="000000"/>
      <w:sz w:val="20"/>
      <w:szCs w:val="20"/>
      <w:u w:val="none"/>
    </w:rPr>
  </w:style>
  <w:style w:type="character" w:customStyle="1" w:styleId="246">
    <w:name w:val="font91"/>
    <w:basedOn w:val="61"/>
    <w:qFormat/>
    <w:uiPriority w:val="0"/>
    <w:rPr>
      <w:rFonts w:hint="eastAsia" w:ascii="宋体" w:hAnsi="宋体" w:eastAsia="宋体" w:cs="宋体"/>
      <w:color w:val="000000"/>
      <w:sz w:val="20"/>
      <w:szCs w:val="20"/>
      <w:u w:val="none"/>
    </w:rPr>
  </w:style>
  <w:style w:type="character" w:customStyle="1" w:styleId="247">
    <w:name w:val="font121"/>
    <w:basedOn w:val="61"/>
    <w:qFormat/>
    <w:uiPriority w:val="0"/>
    <w:rPr>
      <w:rFonts w:ascii="Arial" w:hAnsi="Arial" w:cs="Arial"/>
      <w:color w:val="000000"/>
      <w:sz w:val="20"/>
      <w:szCs w:val="20"/>
      <w:u w:val="none"/>
    </w:rPr>
  </w:style>
  <w:style w:type="character" w:customStyle="1" w:styleId="248">
    <w:name w:val="font71"/>
    <w:basedOn w:val="61"/>
    <w:qFormat/>
    <w:uiPriority w:val="0"/>
    <w:rPr>
      <w:rFonts w:hint="eastAsia" w:ascii="宋体" w:hAnsi="宋体" w:eastAsia="宋体" w:cs="宋体"/>
      <w:color w:val="000000"/>
      <w:sz w:val="20"/>
      <w:szCs w:val="20"/>
      <w:u w:val="none"/>
    </w:rPr>
  </w:style>
  <w:style w:type="character" w:customStyle="1" w:styleId="249">
    <w:name w:val="font131"/>
    <w:basedOn w:val="61"/>
    <w:qFormat/>
    <w:uiPriority w:val="0"/>
    <w:rPr>
      <w:rFonts w:hint="eastAsia" w:ascii="宋体" w:hAnsi="宋体" w:eastAsia="宋体" w:cs="宋体"/>
      <w:color w:val="FF0000"/>
      <w:sz w:val="20"/>
      <w:szCs w:val="20"/>
      <w:u w:val="none"/>
    </w:rPr>
  </w:style>
  <w:style w:type="character" w:customStyle="1" w:styleId="250">
    <w:name w:val="font41"/>
    <w:basedOn w:val="61"/>
    <w:qFormat/>
    <w:uiPriority w:val="0"/>
    <w:rPr>
      <w:rFonts w:ascii="微软雅黑" w:hAnsi="微软雅黑" w:eastAsia="微软雅黑" w:cs="微软雅黑"/>
      <w:color w:val="000000"/>
      <w:sz w:val="24"/>
      <w:szCs w:val="24"/>
      <w:u w:val="none"/>
    </w:rPr>
  </w:style>
  <w:style w:type="character" w:customStyle="1" w:styleId="251">
    <w:name w:val="font11"/>
    <w:basedOn w:val="61"/>
    <w:qFormat/>
    <w:uiPriority w:val="0"/>
    <w:rPr>
      <w:rFonts w:hint="eastAsia" w:ascii="宋体" w:hAnsi="宋体" w:eastAsia="宋体" w:cs="宋体"/>
      <w:color w:val="000000"/>
      <w:sz w:val="24"/>
      <w:szCs w:val="24"/>
      <w:u w:val="none"/>
    </w:rPr>
  </w:style>
  <w:style w:type="character" w:customStyle="1" w:styleId="252">
    <w:name w:val="font01"/>
    <w:basedOn w:val="61"/>
    <w:qFormat/>
    <w:uiPriority w:val="0"/>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35</Pages>
  <Words>14356</Words>
  <Characters>15375</Characters>
  <Lines>162</Lines>
  <Paragraphs>45</Paragraphs>
  <TotalTime>82</TotalTime>
  <ScaleCrop>false</ScaleCrop>
  <LinksUpToDate>false</LinksUpToDate>
  <CharactersWithSpaces>16017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2022-07-18T00:39:00Z</dcterms:created>
  <dc:creator>罗成</dc:creator>
  <cp:lastModifiedBy>蒋艳霞</cp:lastModifiedBy>
  <cp:lastPrinted>2024-02-12T23:50:00Z</cp:lastPrinted>
  <dcterms:modified xsi:type="dcterms:W3CDTF">2026-05-25T09:10:30Z</dcterms:modified>
  <dc:title>竞争性谈判文件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09A0658E74995DC2B00B146AE73691E3_43</vt:lpwstr>
  </property>
  <property fmtid="{D5CDD505-2E9C-101B-9397-08002B2CF9AE}" pid="4" name="KSOTemplateDocerSaveRecord">
    <vt:lpwstr>eyJoZGlkIjoiYWJkZDkzNmU1MWVlZmJhMjc0NDdhN2ExYWJiNjUxMmYiLCJ1c2VySWQiOiIxMTU5NzA5OTU5In0=</vt:lpwstr>
  </property>
</Properties>
</file>