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04C84A7">
      <w:pPr>
        <w:jc w:val="center"/>
        <w:rPr>
          <w:rFonts w:hint="eastAsia" w:ascii="宋体" w:hAnsi="宋体"/>
          <w:highlight w:val="none"/>
        </w:rPr>
      </w:pPr>
    </w:p>
    <w:p w14:paraId="12E97DE2">
      <w:pPr>
        <w:spacing w:line="1600" w:lineRule="exact"/>
        <w:jc w:val="center"/>
        <w:outlineLvl w:val="0"/>
        <w:rPr>
          <w:rFonts w:hint="eastAsia" w:ascii="方正黑体_GBK" w:eastAsia="方正黑体_GBK"/>
          <w:sz w:val="100"/>
          <w:highlight w:val="none"/>
        </w:rPr>
      </w:pPr>
      <w:r>
        <w:rPr>
          <w:rFonts w:hint="eastAsia" w:ascii="方正黑体_GBK" w:eastAsia="方正黑体_GBK"/>
          <w:sz w:val="100"/>
          <w:highlight w:val="none"/>
          <w:lang w:eastAsia="zh-CN"/>
        </w:rPr>
        <w:t>国企</w:t>
      </w:r>
      <w:r>
        <w:rPr>
          <w:rFonts w:hint="eastAsia" w:ascii="方正黑体_GBK" w:eastAsia="方正黑体_GBK"/>
          <w:sz w:val="100"/>
          <w:highlight w:val="none"/>
        </w:rPr>
        <w:t>采购</w:t>
      </w:r>
    </w:p>
    <w:p w14:paraId="0DF3B3E1">
      <w:pPr>
        <w:jc w:val="center"/>
        <w:rPr>
          <w:rFonts w:hint="eastAsia" w:ascii="宋体" w:hAnsi="宋体"/>
          <w:highlight w:val="none"/>
        </w:rPr>
      </w:pPr>
    </w:p>
    <w:p w14:paraId="20BB0A88">
      <w:pPr>
        <w:spacing w:line="1600" w:lineRule="exact"/>
        <w:jc w:val="center"/>
        <w:outlineLvl w:val="0"/>
        <w:rPr>
          <w:rFonts w:hint="eastAsia" w:ascii="方正黑体_GBK" w:hAnsi="宋体" w:eastAsia="方正黑体_GBK"/>
          <w:sz w:val="130"/>
          <w:szCs w:val="130"/>
          <w:highlight w:val="none"/>
        </w:rPr>
      </w:pPr>
      <w:r>
        <w:rPr>
          <w:rFonts w:hint="eastAsia" w:ascii="方正黑体_GBK" w:hAnsi="宋体" w:eastAsia="方正黑体_GBK"/>
          <w:sz w:val="130"/>
          <w:szCs w:val="130"/>
          <w:highlight w:val="none"/>
        </w:rPr>
        <w:t>询价通知书</w:t>
      </w:r>
    </w:p>
    <w:p w14:paraId="40CD28B0">
      <w:pPr>
        <w:spacing w:line="700" w:lineRule="exact"/>
        <w:jc w:val="center"/>
        <w:rPr>
          <w:rFonts w:hint="eastAsia" w:ascii="方正黑体_GBK" w:eastAsia="方正黑体_GBK"/>
          <w:sz w:val="72"/>
          <w:szCs w:val="72"/>
          <w:highlight w:val="none"/>
        </w:rPr>
      </w:pPr>
    </w:p>
    <w:p w14:paraId="24F2C509">
      <w:pPr>
        <w:spacing w:line="700" w:lineRule="exact"/>
        <w:jc w:val="center"/>
        <w:rPr>
          <w:rFonts w:hint="eastAsia" w:ascii="黑体" w:eastAsia="黑体"/>
          <w:sz w:val="32"/>
          <w:highlight w:val="none"/>
        </w:rPr>
      </w:pPr>
    </w:p>
    <w:p w14:paraId="3F4C9B90">
      <w:pPr>
        <w:spacing w:line="700" w:lineRule="exact"/>
        <w:jc w:val="center"/>
        <w:rPr>
          <w:rFonts w:hint="eastAsia" w:ascii="黑体" w:eastAsia="黑体"/>
          <w:sz w:val="32"/>
          <w:highlight w:val="none"/>
        </w:rPr>
      </w:pPr>
    </w:p>
    <w:p w14:paraId="7F3AA6EC">
      <w:pPr>
        <w:spacing w:line="700" w:lineRule="exact"/>
        <w:jc w:val="center"/>
        <w:rPr>
          <w:rFonts w:hint="eastAsia" w:ascii="黑体" w:eastAsia="黑体"/>
          <w:sz w:val="32"/>
          <w:highlight w:val="none"/>
        </w:rPr>
      </w:pPr>
    </w:p>
    <w:p w14:paraId="15648990">
      <w:pPr>
        <w:spacing w:line="500" w:lineRule="exact"/>
        <w:ind w:firstLine="0" w:firstLineChars="0"/>
        <w:outlineLvl w:val="0"/>
        <w:rPr>
          <w:rFonts w:hint="default" w:ascii="方正小标宋_GBK" w:hAnsi="宋体" w:eastAsia="方正小标宋_GBK"/>
          <w:sz w:val="36"/>
          <w:szCs w:val="36"/>
          <w:highlight w:val="none"/>
          <w:lang w:val="en-US" w:eastAsia="zh-CN"/>
        </w:rPr>
      </w:pPr>
      <w:r>
        <w:rPr>
          <w:rFonts w:hint="eastAsia" w:ascii="方正小标宋_GBK" w:hAnsi="宋体" w:eastAsia="方正小标宋_GBK"/>
          <w:sz w:val="36"/>
          <w:szCs w:val="36"/>
          <w:highlight w:val="none"/>
        </w:rPr>
        <w:t xml:space="preserve">项 </w:t>
      </w:r>
      <w:r>
        <w:rPr>
          <w:rFonts w:hint="eastAsia" w:ascii="方正小标宋_GBK" w:hAnsi="宋体" w:eastAsia="方正小标宋_GBK"/>
          <w:sz w:val="36"/>
          <w:szCs w:val="36"/>
          <w:highlight w:val="none"/>
          <w:lang w:val="en-US" w:eastAsia="zh-CN"/>
        </w:rPr>
        <w:t xml:space="preserve"> </w:t>
      </w:r>
      <w:r>
        <w:rPr>
          <w:rFonts w:hint="eastAsia" w:ascii="方正小标宋_GBK" w:hAnsi="宋体" w:eastAsia="方正小标宋_GBK"/>
          <w:sz w:val="36"/>
          <w:szCs w:val="36"/>
          <w:highlight w:val="none"/>
        </w:rPr>
        <w:t xml:space="preserve"> 目 </w:t>
      </w:r>
      <w:r>
        <w:rPr>
          <w:rFonts w:hint="eastAsia" w:ascii="方正小标宋_GBK" w:hAnsi="宋体" w:eastAsia="方正小标宋_GBK"/>
          <w:sz w:val="36"/>
          <w:szCs w:val="36"/>
          <w:highlight w:val="none"/>
          <w:lang w:val="en-US" w:eastAsia="zh-CN"/>
        </w:rPr>
        <w:t xml:space="preserve"> </w:t>
      </w:r>
      <w:r>
        <w:rPr>
          <w:rFonts w:hint="eastAsia" w:ascii="方正小标宋_GBK" w:hAnsi="宋体" w:eastAsia="方正小标宋_GBK"/>
          <w:sz w:val="36"/>
          <w:szCs w:val="36"/>
          <w:highlight w:val="none"/>
        </w:rPr>
        <w:t xml:space="preserve"> 号：</w:t>
      </w:r>
      <w:r>
        <w:rPr>
          <w:rFonts w:hint="eastAsia" w:ascii="方正小标宋_GBK" w:hAnsi="宋体" w:eastAsia="方正小标宋_GBK"/>
          <w:sz w:val="36"/>
          <w:szCs w:val="36"/>
          <w:highlight w:val="none"/>
          <w:lang w:val="en-US" w:eastAsia="zh-CN"/>
        </w:rPr>
        <w:t>DJGZ25A00017</w:t>
      </w:r>
    </w:p>
    <w:p w14:paraId="59FE8842">
      <w:pPr>
        <w:spacing w:line="500" w:lineRule="exact"/>
        <w:ind w:left="2520" w:hanging="2520" w:hangingChars="700"/>
        <w:outlineLvl w:val="0"/>
        <w:rPr>
          <w:rFonts w:hint="default" w:ascii="方正小标宋_GBK" w:hAnsi="宋体" w:eastAsia="方正小标宋_GBK"/>
          <w:sz w:val="36"/>
          <w:szCs w:val="36"/>
          <w:highlight w:val="none"/>
          <w:lang w:val="en-US" w:eastAsia="zh-CN"/>
        </w:rPr>
      </w:pPr>
      <w:r>
        <w:rPr>
          <w:rFonts w:hint="eastAsia" w:ascii="方正小标宋_GBK" w:hAnsi="宋体" w:eastAsia="方正小标宋_GBK"/>
          <w:sz w:val="36"/>
          <w:szCs w:val="36"/>
          <w:highlight w:val="none"/>
        </w:rPr>
        <w:t>询价项目名称：</w:t>
      </w:r>
      <w:bookmarkStart w:id="0" w:name="OLE_LINK4"/>
      <w:r>
        <w:rPr>
          <w:rFonts w:hint="eastAsia" w:ascii="方正小标宋_GBK" w:hAnsi="宋体" w:eastAsia="方正小标宋_GBK"/>
          <w:sz w:val="36"/>
          <w:szCs w:val="36"/>
          <w:highlight w:val="none"/>
          <w:lang w:eastAsia="zh-CN"/>
        </w:rPr>
        <w:t>重庆康科特建筑材料有限公司膨胀剂、减水剂招标采购项目</w:t>
      </w:r>
    </w:p>
    <w:bookmarkEnd w:id="0"/>
    <w:p w14:paraId="3DE68F8C">
      <w:pPr>
        <w:spacing w:line="700" w:lineRule="exact"/>
        <w:jc w:val="center"/>
        <w:rPr>
          <w:rFonts w:hint="eastAsia" w:ascii="方正小标宋_GBK" w:hAnsi="宋体" w:eastAsia="方正小标宋_GBK"/>
          <w:b/>
          <w:sz w:val="36"/>
          <w:szCs w:val="36"/>
          <w:highlight w:val="none"/>
        </w:rPr>
      </w:pPr>
    </w:p>
    <w:p w14:paraId="44501A58">
      <w:pPr>
        <w:spacing w:line="700" w:lineRule="exact"/>
        <w:jc w:val="center"/>
        <w:rPr>
          <w:rFonts w:hint="eastAsia" w:ascii="方正小标宋_GBK" w:hAnsi="宋体" w:eastAsia="方正小标宋_GBK"/>
          <w:b/>
          <w:sz w:val="36"/>
          <w:szCs w:val="36"/>
          <w:highlight w:val="none"/>
        </w:rPr>
      </w:pPr>
    </w:p>
    <w:p w14:paraId="563820F4">
      <w:pPr>
        <w:spacing w:line="700" w:lineRule="exact"/>
        <w:jc w:val="center"/>
        <w:rPr>
          <w:rFonts w:hint="eastAsia" w:ascii="方正小标宋_GBK" w:hAnsi="宋体" w:eastAsia="方正小标宋_GBK"/>
          <w:b/>
          <w:sz w:val="36"/>
          <w:szCs w:val="36"/>
          <w:highlight w:val="none"/>
        </w:rPr>
      </w:pPr>
    </w:p>
    <w:p w14:paraId="2E8B50C4">
      <w:pPr>
        <w:spacing w:line="700" w:lineRule="exact"/>
        <w:rPr>
          <w:rFonts w:hint="eastAsia" w:ascii="方正小标宋_GBK" w:hAnsi="宋体" w:eastAsia="方正小标宋_GBK"/>
          <w:b/>
          <w:sz w:val="36"/>
          <w:szCs w:val="36"/>
          <w:highlight w:val="none"/>
        </w:rPr>
      </w:pPr>
    </w:p>
    <w:p w14:paraId="7D0B59B8">
      <w:pPr>
        <w:spacing w:line="700" w:lineRule="exact"/>
        <w:rPr>
          <w:rFonts w:hint="eastAsia" w:ascii="方正小标宋_GBK" w:hAnsi="宋体" w:eastAsia="方正小标宋_GBK"/>
          <w:b/>
          <w:sz w:val="36"/>
          <w:szCs w:val="36"/>
          <w:highlight w:val="none"/>
        </w:rPr>
      </w:pPr>
    </w:p>
    <w:p w14:paraId="72A888B8">
      <w:pPr>
        <w:spacing w:line="500" w:lineRule="exact"/>
        <w:jc w:val="center"/>
        <w:outlineLvl w:val="0"/>
        <w:rPr>
          <w:rFonts w:hint="eastAsia" w:ascii="方正小标宋_GBK" w:eastAsia="方正小标宋_GBK"/>
          <w:sz w:val="36"/>
          <w:szCs w:val="36"/>
          <w:highlight w:val="none"/>
          <w:lang w:eastAsia="zh-CN"/>
        </w:rPr>
      </w:pPr>
      <w:r>
        <w:rPr>
          <w:rFonts w:hint="eastAsia" w:ascii="方正小标宋_GBK" w:eastAsia="方正小标宋_GBK"/>
          <w:sz w:val="36"/>
          <w:szCs w:val="36"/>
          <w:highlight w:val="none"/>
        </w:rPr>
        <w:t>采购人：</w:t>
      </w:r>
      <w:bookmarkStart w:id="1" w:name="OLE_LINK3"/>
      <w:r>
        <w:rPr>
          <w:rFonts w:hint="eastAsia" w:ascii="方正小标宋_GBK" w:eastAsia="方正小标宋_GBK"/>
          <w:sz w:val="36"/>
          <w:szCs w:val="36"/>
          <w:highlight w:val="none"/>
          <w:lang w:eastAsia="zh-CN"/>
        </w:rPr>
        <w:t>重庆康科特建筑材料有限公司</w:t>
      </w:r>
    </w:p>
    <w:bookmarkEnd w:id="1"/>
    <w:p w14:paraId="2F9E95FD">
      <w:pPr>
        <w:spacing w:line="500" w:lineRule="exact"/>
        <w:jc w:val="center"/>
        <w:outlineLvl w:val="0"/>
        <w:rPr>
          <w:rFonts w:hint="eastAsia" w:ascii="方正小标宋_GBK" w:eastAsia="方正小标宋_GBK"/>
          <w:sz w:val="36"/>
          <w:szCs w:val="36"/>
          <w:highlight w:val="none"/>
        </w:rPr>
      </w:pPr>
      <w:r>
        <w:rPr>
          <w:rFonts w:hint="eastAsia" w:ascii="方正小标宋_GBK" w:eastAsia="方正小标宋_GBK"/>
          <w:sz w:val="36"/>
          <w:szCs w:val="36"/>
          <w:highlight w:val="none"/>
        </w:rPr>
        <w:t>采购代理机构：</w:t>
      </w:r>
      <w:r>
        <w:rPr>
          <w:rFonts w:hint="eastAsia" w:ascii="方正小标宋_GBK" w:eastAsia="方正小标宋_GBK"/>
          <w:sz w:val="36"/>
          <w:szCs w:val="36"/>
          <w:highlight w:val="none"/>
          <w:lang w:val="en-US" w:eastAsia="zh-CN"/>
        </w:rPr>
        <w:t>垫江县公共资源交易中心</w:t>
      </w:r>
    </w:p>
    <w:p w14:paraId="6AE0498C">
      <w:pPr>
        <w:spacing w:line="720" w:lineRule="exact"/>
        <w:jc w:val="center"/>
        <w:outlineLvl w:val="0"/>
        <w:rPr>
          <w:rFonts w:hint="eastAsia" w:ascii="方正黑体_GBK" w:hAnsi="宋体" w:eastAsia="方正黑体_GBK"/>
          <w:sz w:val="48"/>
          <w:szCs w:val="32"/>
          <w:highlight w:val="none"/>
        </w:rPr>
      </w:pPr>
      <w:r>
        <w:rPr>
          <w:rFonts w:hint="eastAsia" w:ascii="方正小标宋_GBK" w:hAnsi="宋体" w:eastAsia="方正小标宋_GBK"/>
          <w:sz w:val="36"/>
          <w:szCs w:val="36"/>
          <w:highlight w:val="none"/>
        </w:rPr>
        <w:t>二〇二</w:t>
      </w:r>
      <w:r>
        <w:rPr>
          <w:rFonts w:hint="eastAsia" w:ascii="方正小标宋_GBK" w:hAnsi="宋体" w:eastAsia="方正小标宋_GBK"/>
          <w:sz w:val="36"/>
          <w:szCs w:val="36"/>
          <w:highlight w:val="none"/>
          <w:lang w:val="en-US" w:eastAsia="zh-CN"/>
        </w:rPr>
        <w:t>五</w:t>
      </w:r>
      <w:r>
        <w:rPr>
          <w:rFonts w:hint="eastAsia" w:ascii="方正小标宋_GBK" w:hAnsi="宋体" w:eastAsia="方正小标宋_GBK"/>
          <w:sz w:val="36"/>
          <w:szCs w:val="36"/>
          <w:highlight w:val="none"/>
        </w:rPr>
        <w:t>年</w:t>
      </w:r>
      <w:r>
        <w:rPr>
          <w:rFonts w:hint="eastAsia" w:ascii="方正小标宋_GBK" w:hAnsi="宋体" w:eastAsia="方正小标宋_GBK"/>
          <w:sz w:val="36"/>
          <w:szCs w:val="36"/>
          <w:highlight w:val="none"/>
          <w:lang w:eastAsia="zh-CN"/>
        </w:rPr>
        <w:t>八</w:t>
      </w:r>
      <w:r>
        <w:rPr>
          <w:rFonts w:hint="eastAsia" w:ascii="方正小标宋_GBK" w:hAnsi="宋体" w:eastAsia="方正小标宋_GBK"/>
          <w:sz w:val="36"/>
          <w:szCs w:val="36"/>
          <w:highlight w:val="none"/>
        </w:rPr>
        <w:t>月</w:t>
      </w:r>
    </w:p>
    <w:p w14:paraId="51BDF582">
      <w:pPr>
        <w:spacing w:line="480" w:lineRule="exact"/>
        <w:outlineLvl w:val="0"/>
        <w:rPr>
          <w:rFonts w:ascii="方正黑体_GBK" w:eastAsia="方正黑体_GBK"/>
          <w:sz w:val="44"/>
          <w:szCs w:val="28"/>
          <w:highlight w:val="none"/>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NumType w:fmt="numberInDash" w:start="1"/>
          <w:cols w:space="720" w:num="1"/>
          <w:titlePg/>
          <w:docGrid w:linePitch="381" w:charSpace="-5735"/>
        </w:sectPr>
      </w:pPr>
    </w:p>
    <w:p w14:paraId="6FBBE432">
      <w:pPr>
        <w:spacing w:line="480" w:lineRule="exact"/>
        <w:jc w:val="center"/>
        <w:outlineLvl w:val="0"/>
        <w:rPr>
          <w:rFonts w:hint="eastAsia" w:ascii="方正黑体_GBK" w:eastAsia="方正黑体_GBK"/>
          <w:sz w:val="44"/>
          <w:szCs w:val="28"/>
          <w:highlight w:val="none"/>
        </w:rPr>
      </w:pPr>
      <w:r>
        <w:rPr>
          <w:rFonts w:hint="eastAsia" w:ascii="方正黑体_GBK" w:eastAsia="方正黑体_GBK"/>
          <w:sz w:val="44"/>
          <w:szCs w:val="28"/>
          <w:highlight w:val="none"/>
        </w:rPr>
        <w:t>目   录</w:t>
      </w:r>
    </w:p>
    <w:p w14:paraId="729656BB">
      <w:pPr>
        <w:pStyle w:val="47"/>
        <w:tabs>
          <w:tab w:val="right" w:leader="dot" w:pos="9412"/>
        </w:tabs>
      </w:pPr>
      <w:r>
        <w:rPr>
          <w:rFonts w:hint="eastAsia" w:ascii="方正仿宋_GBK" w:hAnsi="宋体" w:eastAsia="方正仿宋_GBK"/>
          <w:sz w:val="21"/>
          <w:szCs w:val="21"/>
          <w:highlight w:val="none"/>
        </w:rPr>
        <w:fldChar w:fldCharType="begin"/>
      </w:r>
      <w:r>
        <w:rPr>
          <w:rFonts w:hint="eastAsia" w:ascii="方正仿宋_GBK" w:hAnsi="宋体" w:eastAsia="方正仿宋_GBK"/>
          <w:sz w:val="21"/>
          <w:szCs w:val="21"/>
          <w:highlight w:val="none"/>
        </w:rPr>
        <w:instrText xml:space="preserve"> TOC \o "1-3" \h \z </w:instrText>
      </w:r>
      <w:r>
        <w:rPr>
          <w:rFonts w:hint="eastAsia" w:ascii="方正仿宋_GBK" w:hAnsi="宋体" w:eastAsia="方正仿宋_GBK"/>
          <w:sz w:val="21"/>
          <w:szCs w:val="21"/>
          <w:highlight w:val="none"/>
        </w:rPr>
        <w:fldChar w:fldCharType="separate"/>
      </w: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_Toc361396719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 xml:space="preserve">第一篇  </w:t>
      </w:r>
      <w:r>
        <w:rPr>
          <w:rFonts w:hint="eastAsia" w:ascii="方正小标宋_GBK" w:eastAsia="方正小标宋_GBK" w:cs="Arial"/>
          <w:highlight w:val="none"/>
        </w:rPr>
        <w:t>询价采购邀请书</w:t>
      </w:r>
      <w:r>
        <w:tab/>
      </w:r>
      <w:r>
        <w:fldChar w:fldCharType="begin"/>
      </w:r>
      <w:r>
        <w:instrText xml:space="preserve"> PAGEREF _Toc361396719 \h </w:instrText>
      </w:r>
      <w:r>
        <w:fldChar w:fldCharType="separate"/>
      </w:r>
      <w:r>
        <w:t>- 3 -</w:t>
      </w:r>
      <w:r>
        <w:fldChar w:fldCharType="end"/>
      </w:r>
      <w:r>
        <w:rPr>
          <w:rFonts w:hint="eastAsia" w:ascii="方正仿宋_GBK" w:hAnsi="宋体" w:eastAsia="方正仿宋_GBK"/>
          <w:szCs w:val="21"/>
          <w:highlight w:val="none"/>
        </w:rPr>
        <w:fldChar w:fldCharType="end"/>
      </w:r>
    </w:p>
    <w:p w14:paraId="35AEF038">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_Toc221611234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一、</w:t>
      </w:r>
      <w:r>
        <w:rPr>
          <w:rFonts w:hint="eastAsia" w:ascii="方正仿宋_GBK" w:hAnsi="宋体" w:eastAsia="方正仿宋_GBK"/>
          <w:highlight w:val="none"/>
        </w:rPr>
        <w:t>询价内容</w:t>
      </w:r>
      <w:r>
        <w:tab/>
      </w:r>
      <w:r>
        <w:fldChar w:fldCharType="begin"/>
      </w:r>
      <w:r>
        <w:instrText xml:space="preserve"> PAGEREF _Toc221611234 \h </w:instrText>
      </w:r>
      <w:r>
        <w:fldChar w:fldCharType="separate"/>
      </w:r>
      <w:r>
        <w:t>- 3 -</w:t>
      </w:r>
      <w:r>
        <w:fldChar w:fldCharType="end"/>
      </w:r>
      <w:r>
        <w:rPr>
          <w:rFonts w:hint="eastAsia" w:ascii="方正仿宋_GBK" w:hAnsi="宋体" w:eastAsia="方正仿宋_GBK"/>
          <w:szCs w:val="21"/>
          <w:highlight w:val="none"/>
        </w:rPr>
        <w:fldChar w:fldCharType="end"/>
      </w:r>
    </w:p>
    <w:p w14:paraId="1D1F77C4">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_Toc1358378433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二、资金来源</w:t>
      </w:r>
      <w:r>
        <w:tab/>
      </w:r>
      <w:r>
        <w:fldChar w:fldCharType="begin"/>
      </w:r>
      <w:r>
        <w:instrText xml:space="preserve"> PAGEREF _Toc1358378433 \h </w:instrText>
      </w:r>
      <w:r>
        <w:fldChar w:fldCharType="separate"/>
      </w:r>
      <w:r>
        <w:t>- 3 -</w:t>
      </w:r>
      <w:r>
        <w:fldChar w:fldCharType="end"/>
      </w:r>
      <w:r>
        <w:rPr>
          <w:rFonts w:hint="eastAsia" w:ascii="方正仿宋_GBK" w:hAnsi="宋体" w:eastAsia="方正仿宋_GBK"/>
          <w:szCs w:val="21"/>
          <w:highlight w:val="none"/>
        </w:rPr>
        <w:fldChar w:fldCharType="end"/>
      </w:r>
    </w:p>
    <w:p w14:paraId="69C6CDEC">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_Toc482707798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三、供应商资格条件</w:t>
      </w:r>
      <w:r>
        <w:tab/>
      </w:r>
      <w:r>
        <w:fldChar w:fldCharType="begin"/>
      </w:r>
      <w:r>
        <w:instrText xml:space="preserve"> PAGEREF _Toc482707798 \h </w:instrText>
      </w:r>
      <w:r>
        <w:fldChar w:fldCharType="separate"/>
      </w:r>
      <w:r>
        <w:t>- 3 -</w:t>
      </w:r>
      <w:r>
        <w:fldChar w:fldCharType="end"/>
      </w:r>
      <w:r>
        <w:rPr>
          <w:rFonts w:hint="eastAsia" w:ascii="方正仿宋_GBK" w:hAnsi="宋体" w:eastAsia="方正仿宋_GBK"/>
          <w:szCs w:val="21"/>
          <w:highlight w:val="none"/>
        </w:rPr>
        <w:fldChar w:fldCharType="end"/>
      </w:r>
    </w:p>
    <w:p w14:paraId="4109FCAD">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_Toc1446499824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四、询价有关说明</w:t>
      </w:r>
      <w:r>
        <w:tab/>
      </w:r>
      <w:r>
        <w:fldChar w:fldCharType="begin"/>
      </w:r>
      <w:r>
        <w:instrText xml:space="preserve"> PAGEREF _Toc1446499824 \h </w:instrText>
      </w:r>
      <w:r>
        <w:fldChar w:fldCharType="separate"/>
      </w:r>
      <w:r>
        <w:t>- 3 -</w:t>
      </w:r>
      <w:r>
        <w:fldChar w:fldCharType="end"/>
      </w:r>
      <w:r>
        <w:rPr>
          <w:rFonts w:hint="eastAsia" w:ascii="方正仿宋_GBK" w:hAnsi="宋体" w:eastAsia="方正仿宋_GBK"/>
          <w:szCs w:val="21"/>
          <w:highlight w:val="none"/>
        </w:rPr>
        <w:fldChar w:fldCharType="end"/>
      </w:r>
    </w:p>
    <w:p w14:paraId="2092D3E9">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_Toc1880063837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w:t>
      </w:r>
      <w:r>
        <w:rPr>
          <w:rFonts w:hint="eastAsia" w:ascii="方正仿宋_GBK" w:hAnsi="宋体" w:eastAsia="方正仿宋_GBK"/>
          <w:highlight w:val="none"/>
          <w:lang w:eastAsia="zh-CN"/>
        </w:rPr>
        <w:t>投标</w:t>
      </w:r>
      <w:r>
        <w:rPr>
          <w:rFonts w:hint="eastAsia" w:ascii="方正仿宋_GBK" w:hAnsi="宋体" w:eastAsia="方正仿宋_GBK"/>
          <w:highlight w:val="none"/>
        </w:rPr>
        <w:t>保证金</w:t>
      </w:r>
      <w:r>
        <w:tab/>
      </w:r>
      <w:r>
        <w:fldChar w:fldCharType="begin"/>
      </w:r>
      <w:r>
        <w:instrText xml:space="preserve"> PAGEREF _Toc1880063837 \h </w:instrText>
      </w:r>
      <w:r>
        <w:fldChar w:fldCharType="separate"/>
      </w:r>
      <w:r>
        <w:t>- 5 -</w:t>
      </w:r>
      <w:r>
        <w:fldChar w:fldCharType="end"/>
      </w:r>
      <w:r>
        <w:rPr>
          <w:rFonts w:hint="eastAsia" w:ascii="方正仿宋_GBK" w:hAnsi="宋体" w:eastAsia="方正仿宋_GBK"/>
          <w:szCs w:val="21"/>
          <w:highlight w:val="none"/>
        </w:rPr>
        <w:fldChar w:fldCharType="end"/>
      </w:r>
    </w:p>
    <w:p w14:paraId="38E92FF2">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_Toc1842014908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六</w:t>
      </w:r>
      <w:r>
        <w:rPr>
          <w:rFonts w:hint="eastAsia" w:ascii="方正仿宋_GBK" w:hAnsi="宋体" w:eastAsia="方正仿宋_GBK"/>
          <w:highlight w:val="none"/>
        </w:rPr>
        <w:t>、其它有关规定</w:t>
      </w:r>
      <w:r>
        <w:tab/>
      </w:r>
      <w:r>
        <w:fldChar w:fldCharType="begin"/>
      </w:r>
      <w:r>
        <w:instrText xml:space="preserve"> PAGEREF _Toc1842014908 \h </w:instrText>
      </w:r>
      <w:r>
        <w:fldChar w:fldCharType="separate"/>
      </w:r>
      <w:r>
        <w:t>- 7 -</w:t>
      </w:r>
      <w:r>
        <w:fldChar w:fldCharType="end"/>
      </w:r>
      <w:r>
        <w:rPr>
          <w:rFonts w:hint="eastAsia" w:ascii="方正仿宋_GBK" w:hAnsi="宋体" w:eastAsia="方正仿宋_GBK"/>
          <w:szCs w:val="21"/>
          <w:highlight w:val="none"/>
        </w:rPr>
        <w:fldChar w:fldCharType="end"/>
      </w:r>
    </w:p>
    <w:p w14:paraId="4F7F5C53">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_Toc528869788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val="en-US" w:eastAsia="zh-CN"/>
        </w:rPr>
        <w:t>七</w:t>
      </w:r>
      <w:r>
        <w:rPr>
          <w:rFonts w:hint="eastAsia" w:ascii="方正仿宋_GBK" w:hAnsi="宋体" w:eastAsia="方正仿宋_GBK"/>
          <w:highlight w:val="none"/>
        </w:rPr>
        <w:t>、联系方式</w:t>
      </w:r>
      <w:r>
        <w:tab/>
      </w:r>
      <w:r>
        <w:fldChar w:fldCharType="begin"/>
      </w:r>
      <w:r>
        <w:instrText xml:space="preserve"> PAGEREF _Toc528869788 \h </w:instrText>
      </w:r>
      <w:r>
        <w:fldChar w:fldCharType="separate"/>
      </w:r>
      <w:r>
        <w:t>- 8 -</w:t>
      </w:r>
      <w:r>
        <w:fldChar w:fldCharType="end"/>
      </w:r>
      <w:r>
        <w:rPr>
          <w:rFonts w:hint="eastAsia" w:ascii="方正仿宋_GBK" w:hAnsi="宋体" w:eastAsia="方正仿宋_GBK"/>
          <w:szCs w:val="21"/>
          <w:highlight w:val="none"/>
        </w:rPr>
        <w:fldChar w:fldCharType="end"/>
      </w:r>
    </w:p>
    <w:p w14:paraId="74EB44ED">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_Toc282609049 </w:instrText>
      </w:r>
      <w:r>
        <w:rPr>
          <w:rFonts w:hint="eastAsia" w:ascii="方正仿宋_GBK" w:hAnsi="宋体" w:eastAsia="方正仿宋_GBK"/>
          <w:szCs w:val="21"/>
          <w:highlight w:val="none"/>
        </w:rPr>
        <w:fldChar w:fldCharType="separate"/>
      </w:r>
      <w:r>
        <w:rPr>
          <w:rFonts w:hint="eastAsia" w:ascii="方正小标宋_GBK" w:hAnsi="Arial" w:eastAsia="方正小标宋_GBK"/>
          <w:kern w:val="2"/>
          <w:szCs w:val="30"/>
          <w:highlight w:val="none"/>
          <w:lang w:val="en-US" w:eastAsia="zh-CN" w:bidi="ar-SA"/>
        </w:rPr>
        <w:t>第二篇</w:t>
      </w:r>
      <w:r>
        <w:rPr>
          <w:rFonts w:hint="eastAsia" w:ascii="方正小标宋_GBK" w:eastAsia="方正小标宋_GBK"/>
          <w:szCs w:val="30"/>
          <w:highlight w:val="none"/>
        </w:rPr>
        <w:t xml:space="preserve"> 询价项目技术（质量）需求</w:t>
      </w:r>
      <w:r>
        <w:tab/>
      </w:r>
      <w:r>
        <w:fldChar w:fldCharType="begin"/>
      </w:r>
      <w:r>
        <w:instrText xml:space="preserve"> PAGEREF _Toc282609049 \h </w:instrText>
      </w:r>
      <w:r>
        <w:fldChar w:fldCharType="separate"/>
      </w:r>
      <w:r>
        <w:t>- 9 -</w:t>
      </w:r>
      <w:r>
        <w:fldChar w:fldCharType="end"/>
      </w:r>
      <w:r>
        <w:rPr>
          <w:rFonts w:hint="eastAsia" w:ascii="方正仿宋_GBK" w:hAnsi="宋体" w:eastAsia="方正仿宋_GBK"/>
          <w:szCs w:val="21"/>
          <w:highlight w:val="none"/>
        </w:rPr>
        <w:fldChar w:fldCharType="end"/>
      </w:r>
    </w:p>
    <w:p w14:paraId="178EB35D">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_Toc469914150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val="en-US" w:eastAsia="zh-CN"/>
        </w:rPr>
        <w:t>一、项目一览表</w:t>
      </w:r>
      <w:r>
        <w:tab/>
      </w:r>
      <w:r>
        <w:fldChar w:fldCharType="begin"/>
      </w:r>
      <w:r>
        <w:instrText xml:space="preserve"> PAGEREF _Toc469914150 \h </w:instrText>
      </w:r>
      <w:r>
        <w:fldChar w:fldCharType="separate"/>
      </w:r>
      <w:r>
        <w:t>- 9 -</w:t>
      </w:r>
      <w:r>
        <w:fldChar w:fldCharType="end"/>
      </w:r>
      <w:r>
        <w:rPr>
          <w:rFonts w:hint="eastAsia" w:ascii="方正仿宋_GBK" w:hAnsi="宋体" w:eastAsia="方正仿宋_GBK"/>
          <w:szCs w:val="21"/>
          <w:highlight w:val="none"/>
        </w:rPr>
        <w:fldChar w:fldCharType="end"/>
      </w:r>
    </w:p>
    <w:p w14:paraId="06B0D04F">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_Toc1186014117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二</w:t>
      </w:r>
      <w:r>
        <w:rPr>
          <w:rFonts w:hint="eastAsia" w:ascii="方正仿宋_GBK" w:hAnsi="宋体" w:eastAsia="方正仿宋_GBK"/>
          <w:highlight w:val="none"/>
        </w:rPr>
        <w:t>、</w:t>
      </w:r>
      <w:r>
        <w:rPr>
          <w:rFonts w:hint="eastAsia" w:ascii="方正仿宋_GBK" w:hAnsi="宋体" w:eastAsia="方正仿宋_GBK"/>
          <w:highlight w:val="none"/>
          <w:lang w:eastAsia="zh-CN"/>
        </w:rPr>
        <w:t>项目技术（质量）需求</w:t>
      </w:r>
      <w:r>
        <w:tab/>
      </w:r>
      <w:r>
        <w:fldChar w:fldCharType="begin"/>
      </w:r>
      <w:r>
        <w:instrText xml:space="preserve"> PAGEREF _Toc1186014117 \h </w:instrText>
      </w:r>
      <w:r>
        <w:fldChar w:fldCharType="separate"/>
      </w:r>
      <w:r>
        <w:t>- 9 -</w:t>
      </w:r>
      <w:r>
        <w:fldChar w:fldCharType="end"/>
      </w:r>
      <w:r>
        <w:rPr>
          <w:rFonts w:hint="eastAsia" w:ascii="方正仿宋_GBK" w:hAnsi="宋体" w:eastAsia="方正仿宋_GBK"/>
          <w:szCs w:val="21"/>
          <w:highlight w:val="none"/>
        </w:rPr>
        <w:fldChar w:fldCharType="end"/>
      </w:r>
    </w:p>
    <w:p w14:paraId="21CB324E">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_Toc150665660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第三篇  询价项目服务需求</w:t>
      </w:r>
      <w:r>
        <w:tab/>
      </w:r>
      <w:r>
        <w:fldChar w:fldCharType="begin"/>
      </w:r>
      <w:r>
        <w:instrText xml:space="preserve"> PAGEREF _Toc150665660 \h </w:instrText>
      </w:r>
      <w:r>
        <w:fldChar w:fldCharType="separate"/>
      </w:r>
      <w:r>
        <w:t>- 11 -</w:t>
      </w:r>
      <w:r>
        <w:fldChar w:fldCharType="end"/>
      </w:r>
      <w:r>
        <w:rPr>
          <w:rFonts w:hint="eastAsia" w:ascii="方正仿宋_GBK" w:hAnsi="宋体" w:eastAsia="方正仿宋_GBK"/>
          <w:szCs w:val="21"/>
          <w:highlight w:val="none"/>
        </w:rPr>
        <w:fldChar w:fldCharType="end"/>
      </w:r>
    </w:p>
    <w:p w14:paraId="6F03BF33">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_Toc1143144003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w:t>
      </w:r>
      <w:r>
        <w:rPr>
          <w:rFonts w:hint="eastAsia" w:ascii="方正仿宋_GBK" w:hAnsi="宋体" w:eastAsia="方正仿宋_GBK"/>
          <w:highlight w:val="none"/>
          <w:lang w:eastAsia="zh-CN"/>
        </w:rPr>
        <w:t>供货</w:t>
      </w:r>
      <w:r>
        <w:rPr>
          <w:rFonts w:hint="eastAsia" w:ascii="方正仿宋_GBK" w:hAnsi="宋体" w:eastAsia="方正仿宋_GBK"/>
          <w:highlight w:val="none"/>
        </w:rPr>
        <w:t>时间、地点及验收方式</w:t>
      </w:r>
      <w:r>
        <w:tab/>
      </w:r>
      <w:r>
        <w:fldChar w:fldCharType="begin"/>
      </w:r>
      <w:r>
        <w:instrText xml:space="preserve"> PAGEREF _Toc1143144003 \h </w:instrText>
      </w:r>
      <w:r>
        <w:fldChar w:fldCharType="separate"/>
      </w:r>
      <w:r>
        <w:t>- 11 -</w:t>
      </w:r>
      <w:r>
        <w:fldChar w:fldCharType="end"/>
      </w:r>
      <w:r>
        <w:rPr>
          <w:rFonts w:hint="eastAsia" w:ascii="方正仿宋_GBK" w:hAnsi="宋体" w:eastAsia="方正仿宋_GBK"/>
          <w:szCs w:val="21"/>
          <w:highlight w:val="none"/>
        </w:rPr>
        <w:fldChar w:fldCharType="end"/>
      </w:r>
    </w:p>
    <w:p w14:paraId="64DC8668">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_Toc1221277475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二、质量保证</w:t>
      </w:r>
      <w:r>
        <w:rPr>
          <w:rFonts w:hint="eastAsia" w:ascii="方正仿宋_GBK" w:hAnsi="宋体" w:eastAsia="方正仿宋_GBK"/>
          <w:highlight w:val="none"/>
          <w:lang w:eastAsia="zh-CN"/>
        </w:rPr>
        <w:t>及售后服务</w:t>
      </w:r>
      <w:r>
        <w:tab/>
      </w:r>
      <w:r>
        <w:fldChar w:fldCharType="begin"/>
      </w:r>
      <w:r>
        <w:instrText xml:space="preserve"> PAGEREF _Toc1221277475 \h </w:instrText>
      </w:r>
      <w:r>
        <w:fldChar w:fldCharType="separate"/>
      </w:r>
      <w:r>
        <w:t>- 11 -</w:t>
      </w:r>
      <w:r>
        <w:fldChar w:fldCharType="end"/>
      </w:r>
      <w:r>
        <w:rPr>
          <w:rFonts w:hint="eastAsia" w:ascii="方正仿宋_GBK" w:hAnsi="宋体" w:eastAsia="方正仿宋_GBK"/>
          <w:szCs w:val="21"/>
          <w:highlight w:val="none"/>
        </w:rPr>
        <w:fldChar w:fldCharType="end"/>
      </w:r>
    </w:p>
    <w:p w14:paraId="2574ABEE">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_Toc351636986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三、报价要求</w:t>
      </w:r>
      <w:r>
        <w:tab/>
      </w:r>
      <w:r>
        <w:fldChar w:fldCharType="begin"/>
      </w:r>
      <w:r>
        <w:instrText xml:space="preserve"> PAGEREF _Toc351636986 \h </w:instrText>
      </w:r>
      <w:r>
        <w:fldChar w:fldCharType="separate"/>
      </w:r>
      <w:r>
        <w:t>- 11 -</w:t>
      </w:r>
      <w:r>
        <w:fldChar w:fldCharType="end"/>
      </w:r>
      <w:r>
        <w:rPr>
          <w:rFonts w:hint="eastAsia" w:ascii="方正仿宋_GBK" w:hAnsi="宋体" w:eastAsia="方正仿宋_GBK"/>
          <w:szCs w:val="21"/>
          <w:highlight w:val="none"/>
        </w:rPr>
        <w:fldChar w:fldCharType="end"/>
      </w:r>
    </w:p>
    <w:p w14:paraId="1AAECF02">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_Toc1088048312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四、付款方式</w:t>
      </w:r>
      <w:r>
        <w:tab/>
      </w:r>
      <w:r>
        <w:fldChar w:fldCharType="begin"/>
      </w:r>
      <w:r>
        <w:instrText xml:space="preserve"> PAGEREF _Toc1088048312 \h </w:instrText>
      </w:r>
      <w:r>
        <w:fldChar w:fldCharType="separate"/>
      </w:r>
      <w:r>
        <w:t>- 11 -</w:t>
      </w:r>
      <w:r>
        <w:fldChar w:fldCharType="end"/>
      </w:r>
      <w:r>
        <w:rPr>
          <w:rFonts w:hint="eastAsia" w:ascii="方正仿宋_GBK" w:hAnsi="宋体" w:eastAsia="方正仿宋_GBK"/>
          <w:szCs w:val="21"/>
          <w:highlight w:val="none"/>
        </w:rPr>
        <w:fldChar w:fldCharType="end"/>
      </w:r>
    </w:p>
    <w:p w14:paraId="78588FCA">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_Toc545503061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五、知识产权</w:t>
      </w:r>
      <w:r>
        <w:tab/>
      </w:r>
      <w:r>
        <w:fldChar w:fldCharType="begin"/>
      </w:r>
      <w:r>
        <w:instrText xml:space="preserve"> PAGEREF _Toc545503061 \h </w:instrText>
      </w:r>
      <w:r>
        <w:fldChar w:fldCharType="separate"/>
      </w:r>
      <w:r>
        <w:t>- 11 -</w:t>
      </w:r>
      <w:r>
        <w:fldChar w:fldCharType="end"/>
      </w:r>
      <w:r>
        <w:rPr>
          <w:rFonts w:hint="eastAsia" w:ascii="方正仿宋_GBK" w:hAnsi="宋体" w:eastAsia="方正仿宋_GBK"/>
          <w:szCs w:val="21"/>
          <w:highlight w:val="none"/>
        </w:rPr>
        <w:fldChar w:fldCharType="end"/>
      </w:r>
    </w:p>
    <w:p w14:paraId="205D044A">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_Toc1050451305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六、培训</w:t>
      </w:r>
      <w:r>
        <w:tab/>
      </w:r>
      <w:r>
        <w:fldChar w:fldCharType="begin"/>
      </w:r>
      <w:r>
        <w:instrText xml:space="preserve"> PAGEREF _Toc1050451305 \h </w:instrText>
      </w:r>
      <w:r>
        <w:fldChar w:fldCharType="separate"/>
      </w:r>
      <w:r>
        <w:t>- 12 -</w:t>
      </w:r>
      <w:r>
        <w:fldChar w:fldCharType="end"/>
      </w:r>
      <w:r>
        <w:rPr>
          <w:rFonts w:hint="eastAsia" w:ascii="方正仿宋_GBK" w:hAnsi="宋体" w:eastAsia="方正仿宋_GBK"/>
          <w:szCs w:val="21"/>
          <w:highlight w:val="none"/>
        </w:rPr>
        <w:fldChar w:fldCharType="end"/>
      </w:r>
    </w:p>
    <w:p w14:paraId="7EE75F4D">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_Toc531616568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七、包装要求</w:t>
      </w:r>
      <w:r>
        <w:tab/>
      </w:r>
      <w:r>
        <w:fldChar w:fldCharType="begin"/>
      </w:r>
      <w:r>
        <w:instrText xml:space="preserve"> PAGEREF _Toc531616568 \h </w:instrText>
      </w:r>
      <w:r>
        <w:fldChar w:fldCharType="separate"/>
      </w:r>
      <w:r>
        <w:t>- 12 -</w:t>
      </w:r>
      <w:r>
        <w:fldChar w:fldCharType="end"/>
      </w:r>
      <w:r>
        <w:rPr>
          <w:rFonts w:hint="eastAsia" w:ascii="方正仿宋_GBK" w:hAnsi="宋体" w:eastAsia="方正仿宋_GBK"/>
          <w:szCs w:val="21"/>
          <w:highlight w:val="none"/>
        </w:rPr>
        <w:fldChar w:fldCharType="end"/>
      </w:r>
    </w:p>
    <w:p w14:paraId="7BC790EA">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_Toc781393061 </w:instrText>
      </w:r>
      <w:r>
        <w:rPr>
          <w:rFonts w:hint="eastAsia" w:ascii="方正仿宋_GBK" w:hAnsi="宋体" w:eastAsia="方正仿宋_GBK"/>
          <w:szCs w:val="21"/>
          <w:highlight w:val="none"/>
        </w:rPr>
        <w:fldChar w:fldCharType="separate"/>
      </w:r>
      <w:r>
        <w:rPr>
          <w:rFonts w:hint="eastAsia" w:ascii="方正小标宋_GBK" w:hAnsi="方正小标宋_GBK" w:eastAsia="方正小标宋_GBK" w:cs="方正小标宋_GBK"/>
          <w:szCs w:val="36"/>
          <w:highlight w:val="none"/>
          <w:lang w:val="en-US" w:eastAsia="zh-CN"/>
        </w:rPr>
        <w:t>第四篇  采购程序、评定成交的标准、无效报价及采购终止</w:t>
      </w:r>
      <w:r>
        <w:tab/>
      </w:r>
      <w:r>
        <w:fldChar w:fldCharType="begin"/>
      </w:r>
      <w:r>
        <w:instrText xml:space="preserve"> PAGEREF _Toc781393061 \h </w:instrText>
      </w:r>
      <w:r>
        <w:fldChar w:fldCharType="separate"/>
      </w:r>
      <w:r>
        <w:t>- 13 -</w:t>
      </w:r>
      <w:r>
        <w:fldChar w:fldCharType="end"/>
      </w:r>
      <w:r>
        <w:rPr>
          <w:rFonts w:hint="eastAsia" w:ascii="方正仿宋_GBK" w:hAnsi="宋体" w:eastAsia="方正仿宋_GBK"/>
          <w:szCs w:val="21"/>
          <w:highlight w:val="none"/>
        </w:rPr>
        <w:fldChar w:fldCharType="end"/>
      </w:r>
    </w:p>
    <w:p w14:paraId="54E8CA04">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_Toc2122740212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一、采购程序</w:t>
      </w:r>
      <w:r>
        <w:tab/>
      </w:r>
      <w:r>
        <w:fldChar w:fldCharType="begin"/>
      </w:r>
      <w:r>
        <w:instrText xml:space="preserve"> PAGEREF _Toc2122740212 \h </w:instrText>
      </w:r>
      <w:r>
        <w:fldChar w:fldCharType="separate"/>
      </w:r>
      <w:r>
        <w:t>- 13 -</w:t>
      </w:r>
      <w:r>
        <w:fldChar w:fldCharType="end"/>
      </w:r>
      <w:r>
        <w:rPr>
          <w:rFonts w:hint="eastAsia" w:ascii="方正仿宋_GBK" w:hAnsi="宋体" w:eastAsia="方正仿宋_GBK"/>
          <w:szCs w:val="21"/>
          <w:highlight w:val="none"/>
        </w:rPr>
        <w:fldChar w:fldCharType="end"/>
      </w:r>
    </w:p>
    <w:p w14:paraId="7CCBA862">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_Toc1271992575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二、评定成交的标准</w:t>
      </w:r>
      <w:r>
        <w:tab/>
      </w:r>
      <w:r>
        <w:fldChar w:fldCharType="begin"/>
      </w:r>
      <w:r>
        <w:instrText xml:space="preserve"> PAGEREF _Toc1271992575 \h </w:instrText>
      </w:r>
      <w:r>
        <w:fldChar w:fldCharType="separate"/>
      </w:r>
      <w:r>
        <w:t>- 14 -</w:t>
      </w:r>
      <w:r>
        <w:fldChar w:fldCharType="end"/>
      </w:r>
      <w:r>
        <w:rPr>
          <w:rFonts w:hint="eastAsia" w:ascii="方正仿宋_GBK" w:hAnsi="宋体" w:eastAsia="方正仿宋_GBK"/>
          <w:szCs w:val="21"/>
          <w:highlight w:val="none"/>
        </w:rPr>
        <w:fldChar w:fldCharType="end"/>
      </w:r>
    </w:p>
    <w:p w14:paraId="400097D6">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_Toc1633566751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三、无效报价</w:t>
      </w:r>
      <w:r>
        <w:tab/>
      </w:r>
      <w:r>
        <w:fldChar w:fldCharType="begin"/>
      </w:r>
      <w:r>
        <w:instrText xml:space="preserve"> PAGEREF _Toc1633566751 \h </w:instrText>
      </w:r>
      <w:r>
        <w:fldChar w:fldCharType="separate"/>
      </w:r>
      <w:r>
        <w:t>- 14 -</w:t>
      </w:r>
      <w:r>
        <w:fldChar w:fldCharType="end"/>
      </w:r>
      <w:r>
        <w:rPr>
          <w:rFonts w:hint="eastAsia" w:ascii="方正仿宋_GBK" w:hAnsi="宋体" w:eastAsia="方正仿宋_GBK"/>
          <w:szCs w:val="21"/>
          <w:highlight w:val="none"/>
        </w:rPr>
        <w:fldChar w:fldCharType="end"/>
      </w:r>
    </w:p>
    <w:p w14:paraId="6B0B15A0">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_Toc51595185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四、采购终止</w:t>
      </w:r>
      <w:r>
        <w:tab/>
      </w:r>
      <w:r>
        <w:fldChar w:fldCharType="begin"/>
      </w:r>
      <w:r>
        <w:instrText xml:space="preserve"> PAGEREF _Toc51595185 \h </w:instrText>
      </w:r>
      <w:r>
        <w:fldChar w:fldCharType="separate"/>
      </w:r>
      <w:r>
        <w:t>- 15 -</w:t>
      </w:r>
      <w:r>
        <w:fldChar w:fldCharType="end"/>
      </w:r>
      <w:r>
        <w:rPr>
          <w:rFonts w:hint="eastAsia" w:ascii="方正仿宋_GBK" w:hAnsi="宋体" w:eastAsia="方正仿宋_GBK"/>
          <w:szCs w:val="21"/>
          <w:highlight w:val="none"/>
        </w:rPr>
        <w:fldChar w:fldCharType="end"/>
      </w:r>
    </w:p>
    <w:p w14:paraId="615B2CF0">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_Toc13716085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第五篇  供应商须知</w:t>
      </w:r>
      <w:r>
        <w:tab/>
      </w:r>
      <w:r>
        <w:fldChar w:fldCharType="begin"/>
      </w:r>
      <w:r>
        <w:instrText xml:space="preserve"> PAGEREF _Toc13716085 \h </w:instrText>
      </w:r>
      <w:r>
        <w:fldChar w:fldCharType="separate"/>
      </w:r>
      <w:r>
        <w:t>- 16 -</w:t>
      </w:r>
      <w:r>
        <w:fldChar w:fldCharType="end"/>
      </w:r>
      <w:r>
        <w:rPr>
          <w:rFonts w:hint="eastAsia" w:ascii="方正仿宋_GBK" w:hAnsi="宋体" w:eastAsia="方正仿宋_GBK"/>
          <w:szCs w:val="21"/>
          <w:highlight w:val="none"/>
        </w:rPr>
        <w:fldChar w:fldCharType="end"/>
      </w:r>
    </w:p>
    <w:p w14:paraId="38C24744">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_Toc1089418635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一、询价费用</w:t>
      </w:r>
      <w:r>
        <w:tab/>
      </w:r>
      <w:r>
        <w:fldChar w:fldCharType="begin"/>
      </w:r>
      <w:r>
        <w:instrText xml:space="preserve"> PAGEREF _Toc1089418635 \h </w:instrText>
      </w:r>
      <w:r>
        <w:fldChar w:fldCharType="separate"/>
      </w:r>
      <w:r>
        <w:t>- 16 -</w:t>
      </w:r>
      <w:r>
        <w:fldChar w:fldCharType="end"/>
      </w:r>
      <w:r>
        <w:rPr>
          <w:rFonts w:hint="eastAsia" w:ascii="方正仿宋_GBK" w:hAnsi="宋体" w:eastAsia="方正仿宋_GBK"/>
          <w:szCs w:val="21"/>
          <w:highlight w:val="none"/>
        </w:rPr>
        <w:fldChar w:fldCharType="end"/>
      </w:r>
    </w:p>
    <w:p w14:paraId="53F5B2D8">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_Toc1868313674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二、询价通知书</w:t>
      </w:r>
      <w:r>
        <w:tab/>
      </w:r>
      <w:r>
        <w:fldChar w:fldCharType="begin"/>
      </w:r>
      <w:r>
        <w:instrText xml:space="preserve"> PAGEREF _Toc1868313674 \h </w:instrText>
      </w:r>
      <w:r>
        <w:fldChar w:fldCharType="separate"/>
      </w:r>
      <w:r>
        <w:t>- 16 -</w:t>
      </w:r>
      <w:r>
        <w:fldChar w:fldCharType="end"/>
      </w:r>
      <w:r>
        <w:rPr>
          <w:rFonts w:hint="eastAsia" w:ascii="方正仿宋_GBK" w:hAnsi="宋体" w:eastAsia="方正仿宋_GBK"/>
          <w:szCs w:val="21"/>
          <w:highlight w:val="none"/>
        </w:rPr>
        <w:fldChar w:fldCharType="end"/>
      </w:r>
    </w:p>
    <w:p w14:paraId="36D85936">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_Toc1783609909 </w:instrText>
      </w:r>
      <w:r>
        <w:rPr>
          <w:rFonts w:hint="eastAsia" w:ascii="方正仿宋_GBK" w:hAnsi="宋体" w:eastAsia="方正仿宋_GBK"/>
          <w:szCs w:val="21"/>
          <w:highlight w:val="none"/>
        </w:rPr>
        <w:fldChar w:fldCharType="separate"/>
      </w:r>
      <w:r>
        <w:rPr>
          <w:rFonts w:hint="eastAsia" w:ascii="方正仿宋_GBK" w:hAnsi="方正仿宋_GBK" w:eastAsia="方正仿宋_GBK" w:cs="方正仿宋_GBK"/>
          <w:highlight w:val="none"/>
        </w:rPr>
        <w:t>三、</w:t>
      </w:r>
      <w:r>
        <w:rPr>
          <w:rFonts w:hint="eastAsia" w:ascii="方正仿宋_GBK" w:hAnsi="方正仿宋_GBK" w:eastAsia="方正仿宋_GBK" w:cs="方正仿宋_GBK"/>
          <w:szCs w:val="24"/>
          <w:highlight w:val="none"/>
        </w:rPr>
        <w:t>电子响应文件</w:t>
      </w:r>
      <w:r>
        <w:tab/>
      </w:r>
      <w:r>
        <w:fldChar w:fldCharType="begin"/>
      </w:r>
      <w:r>
        <w:instrText xml:space="preserve"> PAGEREF _Toc1783609909 \h </w:instrText>
      </w:r>
      <w:r>
        <w:fldChar w:fldCharType="separate"/>
      </w:r>
      <w:r>
        <w:t>- 16 -</w:t>
      </w:r>
      <w:r>
        <w:fldChar w:fldCharType="end"/>
      </w:r>
      <w:r>
        <w:rPr>
          <w:rFonts w:hint="eastAsia" w:ascii="方正仿宋_GBK" w:hAnsi="宋体" w:eastAsia="方正仿宋_GBK"/>
          <w:szCs w:val="21"/>
          <w:highlight w:val="none"/>
        </w:rPr>
        <w:fldChar w:fldCharType="end"/>
      </w:r>
    </w:p>
    <w:p w14:paraId="1F842DD3">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_Toc1307862823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四、成交供应商的确定和变更</w:t>
      </w:r>
      <w:r>
        <w:tab/>
      </w:r>
      <w:r>
        <w:fldChar w:fldCharType="begin"/>
      </w:r>
      <w:r>
        <w:instrText xml:space="preserve"> PAGEREF _Toc1307862823 \h </w:instrText>
      </w:r>
      <w:r>
        <w:fldChar w:fldCharType="separate"/>
      </w:r>
      <w:r>
        <w:t>- 17 -</w:t>
      </w:r>
      <w:r>
        <w:fldChar w:fldCharType="end"/>
      </w:r>
      <w:r>
        <w:rPr>
          <w:rFonts w:hint="eastAsia" w:ascii="方正仿宋_GBK" w:hAnsi="宋体" w:eastAsia="方正仿宋_GBK"/>
          <w:szCs w:val="21"/>
          <w:highlight w:val="none"/>
        </w:rPr>
        <w:fldChar w:fldCharType="end"/>
      </w:r>
    </w:p>
    <w:p w14:paraId="791DCA4F">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_Toc1809807618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五、成交通知</w:t>
      </w:r>
      <w:r>
        <w:tab/>
      </w:r>
      <w:r>
        <w:fldChar w:fldCharType="begin"/>
      </w:r>
      <w:r>
        <w:instrText xml:space="preserve"> PAGEREF _Toc1809807618 \h </w:instrText>
      </w:r>
      <w:r>
        <w:fldChar w:fldCharType="separate"/>
      </w:r>
      <w:r>
        <w:t>- 17 -</w:t>
      </w:r>
      <w:r>
        <w:fldChar w:fldCharType="end"/>
      </w:r>
      <w:r>
        <w:rPr>
          <w:rFonts w:hint="eastAsia" w:ascii="方正仿宋_GBK" w:hAnsi="宋体" w:eastAsia="方正仿宋_GBK"/>
          <w:szCs w:val="21"/>
          <w:highlight w:val="none"/>
        </w:rPr>
        <w:fldChar w:fldCharType="end"/>
      </w:r>
    </w:p>
    <w:p w14:paraId="746BE44F">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_Toc627779679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六、关于质疑</w:t>
      </w:r>
      <w:r>
        <w:tab/>
      </w:r>
      <w:r>
        <w:fldChar w:fldCharType="begin"/>
      </w:r>
      <w:r>
        <w:instrText xml:space="preserve"> PAGEREF _Toc627779679 \h </w:instrText>
      </w:r>
      <w:r>
        <w:fldChar w:fldCharType="separate"/>
      </w:r>
      <w:r>
        <w:t>- 17 -</w:t>
      </w:r>
      <w:r>
        <w:fldChar w:fldCharType="end"/>
      </w:r>
      <w:r>
        <w:rPr>
          <w:rFonts w:hint="eastAsia" w:ascii="方正仿宋_GBK" w:hAnsi="宋体" w:eastAsia="方正仿宋_GBK"/>
          <w:szCs w:val="21"/>
          <w:highlight w:val="none"/>
        </w:rPr>
        <w:fldChar w:fldCharType="end"/>
      </w:r>
    </w:p>
    <w:p w14:paraId="11DE441F">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_Toc1669259542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七、签订合同</w:t>
      </w:r>
      <w:r>
        <w:tab/>
      </w:r>
      <w:r>
        <w:fldChar w:fldCharType="begin"/>
      </w:r>
      <w:r>
        <w:instrText xml:space="preserve"> PAGEREF _Toc1669259542 \h </w:instrText>
      </w:r>
      <w:r>
        <w:fldChar w:fldCharType="separate"/>
      </w:r>
      <w:r>
        <w:t>- 18 -</w:t>
      </w:r>
      <w:r>
        <w:fldChar w:fldCharType="end"/>
      </w:r>
      <w:r>
        <w:rPr>
          <w:rFonts w:hint="eastAsia" w:ascii="方正仿宋_GBK" w:hAnsi="宋体" w:eastAsia="方正仿宋_GBK"/>
          <w:szCs w:val="21"/>
          <w:highlight w:val="none"/>
        </w:rPr>
        <w:fldChar w:fldCharType="end"/>
      </w:r>
    </w:p>
    <w:p w14:paraId="52BB6042">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_Toc2031418853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八、项目验收</w:t>
      </w:r>
      <w:r>
        <w:tab/>
      </w:r>
      <w:r>
        <w:fldChar w:fldCharType="begin"/>
      </w:r>
      <w:r>
        <w:instrText xml:space="preserve"> PAGEREF _Toc2031418853 \h </w:instrText>
      </w:r>
      <w:r>
        <w:fldChar w:fldCharType="separate"/>
      </w:r>
      <w:r>
        <w:t>- 19 -</w:t>
      </w:r>
      <w:r>
        <w:fldChar w:fldCharType="end"/>
      </w:r>
      <w:r>
        <w:rPr>
          <w:rFonts w:hint="eastAsia" w:ascii="方正仿宋_GBK" w:hAnsi="宋体" w:eastAsia="方正仿宋_GBK"/>
          <w:szCs w:val="21"/>
          <w:highlight w:val="none"/>
        </w:rPr>
        <w:fldChar w:fldCharType="end"/>
      </w:r>
    </w:p>
    <w:p w14:paraId="052F6DD7">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_Toc1986158112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九、交易服务费</w:t>
      </w:r>
      <w:r>
        <w:tab/>
      </w:r>
      <w:r>
        <w:fldChar w:fldCharType="begin"/>
      </w:r>
      <w:r>
        <w:instrText xml:space="preserve"> PAGEREF _Toc1986158112 \h </w:instrText>
      </w:r>
      <w:r>
        <w:fldChar w:fldCharType="separate"/>
      </w:r>
      <w:r>
        <w:t>- 19 -</w:t>
      </w:r>
      <w:r>
        <w:fldChar w:fldCharType="end"/>
      </w:r>
      <w:r>
        <w:rPr>
          <w:rFonts w:hint="eastAsia" w:ascii="方正仿宋_GBK" w:hAnsi="宋体" w:eastAsia="方正仿宋_GBK"/>
          <w:szCs w:val="21"/>
          <w:highlight w:val="none"/>
        </w:rPr>
        <w:fldChar w:fldCharType="end"/>
      </w:r>
    </w:p>
    <w:p w14:paraId="2BEE13B0">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_Toc4483692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第六篇  合同草案条款</w:t>
      </w:r>
      <w:r>
        <w:tab/>
      </w:r>
      <w:r>
        <w:fldChar w:fldCharType="begin"/>
      </w:r>
      <w:r>
        <w:instrText xml:space="preserve"> PAGEREF _Toc4483692 \h </w:instrText>
      </w:r>
      <w:r>
        <w:fldChar w:fldCharType="separate"/>
      </w:r>
      <w:r>
        <w:t>- 20 -</w:t>
      </w:r>
      <w:r>
        <w:fldChar w:fldCharType="end"/>
      </w:r>
      <w:r>
        <w:rPr>
          <w:rFonts w:hint="eastAsia" w:ascii="方正仿宋_GBK" w:hAnsi="宋体" w:eastAsia="方正仿宋_GBK"/>
          <w:szCs w:val="21"/>
          <w:highlight w:val="none"/>
        </w:rPr>
        <w:fldChar w:fldCharType="end"/>
      </w:r>
    </w:p>
    <w:p w14:paraId="1E7C3D74">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_Toc1330435029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 xml:space="preserve">第七篇  </w:t>
      </w:r>
      <w:r>
        <w:rPr>
          <w:rFonts w:hint="eastAsia" w:ascii="方正小标宋_GBK" w:eastAsia="方正小标宋_GBK"/>
          <w:szCs w:val="30"/>
          <w:highlight w:val="none"/>
          <w:lang w:eastAsia="zh-CN"/>
        </w:rPr>
        <w:t>电子</w:t>
      </w:r>
      <w:r>
        <w:rPr>
          <w:rFonts w:hint="eastAsia" w:ascii="方正小标宋_GBK" w:eastAsia="方正小标宋_GBK"/>
          <w:szCs w:val="30"/>
          <w:highlight w:val="none"/>
        </w:rPr>
        <w:t>响应文件格式要求</w:t>
      </w:r>
      <w:r>
        <w:tab/>
      </w:r>
      <w:r>
        <w:fldChar w:fldCharType="begin"/>
      </w:r>
      <w:r>
        <w:instrText xml:space="preserve"> PAGEREF _Toc1330435029 \h </w:instrText>
      </w:r>
      <w:r>
        <w:fldChar w:fldCharType="separate"/>
      </w:r>
      <w:r>
        <w:t>- 23 -</w:t>
      </w:r>
      <w:r>
        <w:fldChar w:fldCharType="end"/>
      </w:r>
      <w:r>
        <w:rPr>
          <w:rFonts w:hint="eastAsia" w:ascii="方正仿宋_GBK" w:hAnsi="宋体" w:eastAsia="方正仿宋_GBK"/>
          <w:szCs w:val="21"/>
          <w:highlight w:val="none"/>
        </w:rPr>
        <w:fldChar w:fldCharType="end"/>
      </w:r>
    </w:p>
    <w:p w14:paraId="2124447F">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_Toc1718738301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一、经济部分</w:t>
      </w:r>
      <w:r>
        <w:tab/>
      </w:r>
      <w:r>
        <w:fldChar w:fldCharType="begin"/>
      </w:r>
      <w:r>
        <w:instrText xml:space="preserve"> PAGEREF _Toc1718738301 \h </w:instrText>
      </w:r>
      <w:r>
        <w:fldChar w:fldCharType="separate"/>
      </w:r>
      <w:r>
        <w:t>- 24 -</w:t>
      </w:r>
      <w:r>
        <w:fldChar w:fldCharType="end"/>
      </w:r>
      <w:r>
        <w:rPr>
          <w:rFonts w:hint="eastAsia" w:ascii="方正仿宋_GBK" w:hAnsi="宋体" w:eastAsia="方正仿宋_GBK"/>
          <w:szCs w:val="21"/>
          <w:highlight w:val="none"/>
        </w:rPr>
        <w:fldChar w:fldCharType="end"/>
      </w:r>
    </w:p>
    <w:p w14:paraId="79600312">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_Toc1846498600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二、技术（质量）部分</w:t>
      </w:r>
      <w:r>
        <w:tab/>
      </w:r>
      <w:r>
        <w:fldChar w:fldCharType="begin"/>
      </w:r>
      <w:r>
        <w:instrText xml:space="preserve"> PAGEREF _Toc1846498600 \h </w:instrText>
      </w:r>
      <w:r>
        <w:fldChar w:fldCharType="separate"/>
      </w:r>
      <w:r>
        <w:t>- 26 -</w:t>
      </w:r>
      <w:r>
        <w:fldChar w:fldCharType="end"/>
      </w:r>
      <w:r>
        <w:rPr>
          <w:rFonts w:hint="eastAsia" w:ascii="方正仿宋_GBK" w:hAnsi="宋体" w:eastAsia="方正仿宋_GBK"/>
          <w:szCs w:val="21"/>
          <w:highlight w:val="none"/>
        </w:rPr>
        <w:fldChar w:fldCharType="end"/>
      </w:r>
    </w:p>
    <w:p w14:paraId="405A2C1A">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_Toc1859304817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三、服务部分</w:t>
      </w:r>
      <w:r>
        <w:tab/>
      </w:r>
      <w:r>
        <w:fldChar w:fldCharType="begin"/>
      </w:r>
      <w:r>
        <w:instrText xml:space="preserve"> PAGEREF _Toc1859304817 \h </w:instrText>
      </w:r>
      <w:r>
        <w:fldChar w:fldCharType="separate"/>
      </w:r>
      <w:r>
        <w:t>- 28 -</w:t>
      </w:r>
      <w:r>
        <w:fldChar w:fldCharType="end"/>
      </w:r>
      <w:r>
        <w:rPr>
          <w:rFonts w:hint="eastAsia" w:ascii="方正仿宋_GBK" w:hAnsi="宋体" w:eastAsia="方正仿宋_GBK"/>
          <w:szCs w:val="21"/>
          <w:highlight w:val="none"/>
        </w:rPr>
        <w:fldChar w:fldCharType="end"/>
      </w:r>
    </w:p>
    <w:p w14:paraId="7EFE9CF0">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_Toc2001347350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四、资格条件及其他</w:t>
      </w:r>
      <w:r>
        <w:tab/>
      </w:r>
      <w:r>
        <w:fldChar w:fldCharType="begin"/>
      </w:r>
      <w:r>
        <w:instrText xml:space="preserve"> PAGEREF _Toc2001347350 \h </w:instrText>
      </w:r>
      <w:r>
        <w:fldChar w:fldCharType="separate"/>
      </w:r>
      <w:r>
        <w:t>- 30 -</w:t>
      </w:r>
      <w:r>
        <w:fldChar w:fldCharType="end"/>
      </w:r>
      <w:r>
        <w:rPr>
          <w:rFonts w:hint="eastAsia" w:ascii="方正仿宋_GBK" w:hAnsi="宋体" w:eastAsia="方正仿宋_GBK"/>
          <w:szCs w:val="21"/>
          <w:highlight w:val="none"/>
        </w:rPr>
        <w:fldChar w:fldCharType="end"/>
      </w:r>
    </w:p>
    <w:p w14:paraId="6E172D8A">
      <w:pPr>
        <w:pStyle w:val="47"/>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_Toc168929103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五、其他资料</w:t>
      </w:r>
      <w:r>
        <w:tab/>
      </w:r>
      <w:r>
        <w:fldChar w:fldCharType="begin"/>
      </w:r>
      <w:r>
        <w:instrText xml:space="preserve"> PAGEREF _Toc168929103 \h </w:instrText>
      </w:r>
      <w:r>
        <w:fldChar w:fldCharType="separate"/>
      </w:r>
      <w:r>
        <w:t>- 35 -</w:t>
      </w:r>
      <w:r>
        <w:fldChar w:fldCharType="end"/>
      </w:r>
      <w:r>
        <w:rPr>
          <w:rFonts w:hint="eastAsia" w:ascii="方正仿宋_GBK" w:hAnsi="宋体" w:eastAsia="方正仿宋_GBK"/>
          <w:szCs w:val="21"/>
          <w:highlight w:val="none"/>
        </w:rPr>
        <w:fldChar w:fldCharType="end"/>
      </w:r>
    </w:p>
    <w:p w14:paraId="09078946">
      <w:pPr>
        <w:pStyle w:val="47"/>
        <w:tabs>
          <w:tab w:val="right" w:leader="dot" w:pos="9402"/>
        </w:tabs>
        <w:spacing w:line="480" w:lineRule="exact"/>
        <w:ind w:left="560"/>
        <w:rPr>
          <w:rFonts w:ascii="方正仿宋_GBK" w:hAnsi="Calibri" w:eastAsia="方正仿宋_GBK"/>
          <w:sz w:val="18"/>
          <w:szCs w:val="22"/>
          <w:highlight w:val="none"/>
        </w:rPr>
        <w:sectPr>
          <w:pgSz w:w="11907" w:h="16840"/>
          <w:pgMar w:top="1134" w:right="1191" w:bottom="1134" w:left="1304" w:header="851" w:footer="992" w:gutter="0"/>
          <w:pgNumType w:fmt="numberInDash" w:start="1"/>
          <w:cols w:space="720" w:num="1"/>
          <w:docGrid w:linePitch="381" w:charSpace="-5735"/>
        </w:sectPr>
      </w:pPr>
      <w:r>
        <w:rPr>
          <w:rFonts w:hint="eastAsia" w:ascii="方正仿宋_GBK" w:hAnsi="宋体" w:eastAsia="方正仿宋_GBK"/>
          <w:szCs w:val="21"/>
          <w:highlight w:val="none"/>
        </w:rPr>
        <w:fldChar w:fldCharType="end"/>
      </w:r>
    </w:p>
    <w:p w14:paraId="23D525B9">
      <w:pPr>
        <w:pStyle w:val="4"/>
        <w:spacing w:before="0" w:after="0" w:line="360" w:lineRule="auto"/>
        <w:jc w:val="center"/>
        <w:rPr>
          <w:rFonts w:hint="eastAsia" w:ascii="方正小标宋_GBK" w:eastAsia="方正小标宋_GBK"/>
          <w:b w:val="0"/>
          <w:sz w:val="36"/>
          <w:szCs w:val="30"/>
          <w:highlight w:val="none"/>
        </w:rPr>
      </w:pPr>
      <w:bookmarkStart w:id="2" w:name="_Toc28269"/>
      <w:bookmarkStart w:id="3" w:name="_Toc12789052"/>
      <w:bookmarkStart w:id="4" w:name="_Toc65660329"/>
      <w:bookmarkStart w:id="5" w:name="_Toc1058627478"/>
      <w:bookmarkStart w:id="6" w:name="_Toc878683870"/>
      <w:bookmarkStart w:id="7" w:name="_Toc14446"/>
      <w:bookmarkStart w:id="8" w:name="_Toc788512415"/>
      <w:bookmarkStart w:id="9" w:name="_Toc15615"/>
      <w:bookmarkStart w:id="10" w:name="_Toc24173"/>
      <w:bookmarkStart w:id="11" w:name="_Toc724865927"/>
      <w:bookmarkStart w:id="12" w:name="_Toc15726"/>
      <w:bookmarkStart w:id="13" w:name="_Toc11641050"/>
      <w:bookmarkStart w:id="14" w:name="_Toc1052125688"/>
      <w:bookmarkStart w:id="15" w:name="_Toc78633506"/>
      <w:bookmarkStart w:id="16" w:name="_Toc24817"/>
      <w:bookmarkStart w:id="17" w:name="_Toc1741973973"/>
      <w:bookmarkStart w:id="18" w:name="_Toc106034769"/>
      <w:bookmarkStart w:id="19" w:name="_Toc1507006434"/>
      <w:bookmarkStart w:id="20" w:name="_Toc361396719"/>
      <w:r>
        <w:rPr>
          <w:rFonts w:hint="eastAsia" w:ascii="方正小标宋_GBK" w:eastAsia="方正小标宋_GBK"/>
          <w:b w:val="0"/>
          <w:sz w:val="36"/>
          <w:szCs w:val="30"/>
          <w:highlight w:val="none"/>
        </w:rPr>
        <w:t xml:space="preserve">第一篇  </w:t>
      </w:r>
      <w:r>
        <w:rPr>
          <w:rFonts w:hint="eastAsia" w:ascii="方正小标宋_GBK" w:eastAsia="方正小标宋_GBK" w:cs="Arial"/>
          <w:b w:val="0"/>
          <w:sz w:val="36"/>
          <w:highlight w:val="none"/>
        </w:rPr>
        <w:t>询价采购邀请书</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14:paraId="7BE38AA6">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垫江县公共资源交易中心接受</w:t>
      </w:r>
      <w:r>
        <w:rPr>
          <w:rFonts w:hint="eastAsia" w:ascii="方正仿宋_GBK" w:hAnsi="宋体" w:eastAsia="方正仿宋_GBK"/>
          <w:sz w:val="24"/>
          <w:szCs w:val="24"/>
          <w:highlight w:val="none"/>
          <w:lang w:eastAsia="zh-CN"/>
        </w:rPr>
        <w:t>重庆康科特建筑材料有限公司</w:t>
      </w:r>
      <w:r>
        <w:rPr>
          <w:rFonts w:hint="eastAsia" w:ascii="方正仿宋_GBK" w:hAnsi="宋体" w:eastAsia="方正仿宋_GBK"/>
          <w:sz w:val="24"/>
          <w:szCs w:val="24"/>
          <w:highlight w:val="none"/>
        </w:rPr>
        <w:t>的委托，对</w:t>
      </w:r>
      <w:r>
        <w:rPr>
          <w:rFonts w:hint="eastAsia" w:ascii="方正仿宋_GBK" w:hAnsi="宋体" w:eastAsia="方正仿宋_GBK"/>
          <w:sz w:val="24"/>
          <w:szCs w:val="24"/>
          <w:highlight w:val="none"/>
          <w:lang w:eastAsia="zh-CN"/>
        </w:rPr>
        <w:t>重庆康科特建筑材料有限公司膨胀剂、减水剂招标采购项目</w:t>
      </w:r>
      <w:r>
        <w:rPr>
          <w:rFonts w:hint="eastAsia" w:ascii="方正仿宋_GBK" w:hAnsi="宋体" w:eastAsia="方正仿宋_GBK"/>
          <w:sz w:val="24"/>
          <w:szCs w:val="24"/>
          <w:highlight w:val="none"/>
        </w:rPr>
        <w:t>进行询价采购。欢迎有资格的供应商前来参加报价。</w:t>
      </w:r>
    </w:p>
    <w:p w14:paraId="6D496AC5">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21" w:name="_Toc26091"/>
      <w:bookmarkStart w:id="22" w:name="_Toc1651947593"/>
      <w:bookmarkStart w:id="23" w:name="_Toc1529122567"/>
      <w:bookmarkStart w:id="24" w:name="_Toc301219503"/>
      <w:bookmarkStart w:id="25" w:name="_Toc1095186544"/>
      <w:bookmarkStart w:id="26" w:name="_Toc1505633725"/>
      <w:bookmarkStart w:id="27" w:name="_Toc6928"/>
      <w:bookmarkStart w:id="28" w:name="_Toc869784095"/>
      <w:bookmarkStart w:id="29" w:name="_Toc65660330"/>
      <w:bookmarkStart w:id="30" w:name="_Toc106034770"/>
      <w:bookmarkStart w:id="31" w:name="_Toc221611234"/>
      <w:bookmarkStart w:id="32" w:name="_Toc1353874527"/>
      <w:bookmarkStart w:id="33" w:name="_Toc18246"/>
      <w:bookmarkStart w:id="34" w:name="_Toc1926190220"/>
      <w:bookmarkStart w:id="35" w:name="_Toc313893526"/>
      <w:bookmarkStart w:id="36" w:name="_Toc417"/>
      <w:bookmarkStart w:id="37" w:name="_Toc30549"/>
      <w:bookmarkStart w:id="38" w:name="_Toc7758"/>
      <w:bookmarkStart w:id="39" w:name="_Toc317775175"/>
      <w:r>
        <w:rPr>
          <w:rFonts w:hint="eastAsia" w:ascii="方正仿宋_GBK" w:hAnsi="宋体" w:eastAsia="方正仿宋_GBK"/>
          <w:sz w:val="24"/>
          <w:highlight w:val="none"/>
          <w:lang w:eastAsia="zh-CN"/>
        </w:rPr>
        <w:t>一、</w:t>
      </w:r>
      <w:r>
        <w:rPr>
          <w:rFonts w:hint="eastAsia" w:ascii="方正仿宋_GBK" w:hAnsi="宋体" w:eastAsia="方正仿宋_GBK"/>
          <w:sz w:val="24"/>
          <w:highlight w:val="none"/>
        </w:rPr>
        <w:t>询价内容</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tbl>
      <w:tblPr>
        <w:tblStyle w:val="59"/>
        <w:tblW w:w="9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3"/>
        <w:gridCol w:w="2603"/>
        <w:gridCol w:w="1758"/>
        <w:gridCol w:w="1535"/>
      </w:tblGrid>
      <w:tr w14:paraId="4E99A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3503" w:type="dxa"/>
            <w:tcBorders>
              <w:top w:val="single" w:color="auto" w:sz="4" w:space="0"/>
              <w:left w:val="single" w:color="auto" w:sz="4" w:space="0"/>
              <w:right w:val="single" w:color="auto" w:sz="4" w:space="0"/>
            </w:tcBorders>
            <w:noWrap w:val="0"/>
            <w:vAlign w:val="center"/>
          </w:tcPr>
          <w:p w14:paraId="78FA1890">
            <w:pPr>
              <w:widowControl/>
              <w:jc w:val="center"/>
              <w:rPr>
                <w:rFonts w:hint="eastAsia" w:ascii="方正仿宋_GBK" w:hAnsi="宋体" w:eastAsia="方正仿宋_GBK" w:cs="宋体"/>
                <w:b/>
                <w:bCs/>
                <w:kern w:val="0"/>
                <w:sz w:val="21"/>
                <w:szCs w:val="24"/>
                <w:highlight w:val="none"/>
              </w:rPr>
            </w:pPr>
            <w:r>
              <w:rPr>
                <w:rFonts w:hint="eastAsia" w:ascii="方正仿宋_GBK" w:hAnsi="宋体" w:eastAsia="方正仿宋_GBK" w:cs="宋体"/>
                <w:b/>
                <w:bCs/>
                <w:kern w:val="0"/>
                <w:sz w:val="21"/>
                <w:szCs w:val="24"/>
                <w:highlight w:val="none"/>
              </w:rPr>
              <w:t>名称</w:t>
            </w:r>
          </w:p>
        </w:tc>
        <w:tc>
          <w:tcPr>
            <w:tcW w:w="2603" w:type="dxa"/>
            <w:tcBorders>
              <w:top w:val="single" w:color="auto" w:sz="4" w:space="0"/>
              <w:left w:val="single" w:color="auto" w:sz="4" w:space="0"/>
              <w:right w:val="single" w:color="auto" w:sz="4" w:space="0"/>
            </w:tcBorders>
            <w:noWrap w:val="0"/>
            <w:vAlign w:val="center"/>
          </w:tcPr>
          <w:p w14:paraId="75AFE5B3">
            <w:pPr>
              <w:widowControl/>
              <w:jc w:val="center"/>
              <w:rPr>
                <w:rFonts w:hint="eastAsia" w:ascii="方正仿宋_GBK" w:hAnsi="宋体" w:eastAsia="方正仿宋_GBK" w:cs="宋体"/>
                <w:b/>
                <w:bCs/>
                <w:kern w:val="0"/>
                <w:sz w:val="21"/>
                <w:szCs w:val="24"/>
                <w:highlight w:val="none"/>
                <w:lang w:eastAsia="zh-CN"/>
              </w:rPr>
            </w:pPr>
            <w:r>
              <w:rPr>
                <w:rFonts w:hint="eastAsia" w:ascii="方正仿宋_GBK" w:hAnsi="宋体" w:eastAsia="方正仿宋_GBK" w:cs="宋体"/>
                <w:b/>
                <w:bCs/>
                <w:kern w:val="0"/>
                <w:sz w:val="21"/>
                <w:szCs w:val="24"/>
                <w:highlight w:val="none"/>
                <w:lang w:eastAsia="zh-CN"/>
              </w:rPr>
              <w:t>总价</w:t>
            </w:r>
            <w:r>
              <w:rPr>
                <w:rFonts w:hint="eastAsia" w:ascii="方正仿宋_GBK" w:hAnsi="宋体" w:eastAsia="方正仿宋_GBK" w:cs="宋体"/>
                <w:b/>
                <w:bCs/>
                <w:kern w:val="0"/>
                <w:sz w:val="21"/>
                <w:szCs w:val="24"/>
                <w:highlight w:val="none"/>
              </w:rPr>
              <w:t>最高限价</w:t>
            </w:r>
            <w:r>
              <w:rPr>
                <w:rFonts w:hint="eastAsia" w:ascii="方正仿宋_GBK" w:hAnsi="宋体" w:eastAsia="方正仿宋_GBK" w:cs="宋体"/>
                <w:b/>
                <w:bCs/>
                <w:kern w:val="0"/>
                <w:sz w:val="21"/>
                <w:szCs w:val="24"/>
                <w:highlight w:val="none"/>
                <w:lang w:eastAsia="zh-CN"/>
              </w:rPr>
              <w:t>（元）</w:t>
            </w:r>
          </w:p>
        </w:tc>
        <w:tc>
          <w:tcPr>
            <w:tcW w:w="1758" w:type="dxa"/>
            <w:tcBorders>
              <w:top w:val="single" w:color="auto" w:sz="4" w:space="0"/>
              <w:left w:val="single" w:color="auto" w:sz="4" w:space="0"/>
              <w:right w:val="single" w:color="auto" w:sz="4" w:space="0"/>
            </w:tcBorders>
            <w:noWrap w:val="0"/>
            <w:vAlign w:val="center"/>
          </w:tcPr>
          <w:p w14:paraId="33D8D31F">
            <w:pPr>
              <w:jc w:val="center"/>
              <w:rPr>
                <w:rFonts w:hint="eastAsia" w:ascii="方正仿宋_GBK" w:hAnsi="宋体" w:eastAsia="方正仿宋_GBK" w:cs="宋体"/>
                <w:b/>
                <w:bCs/>
                <w:kern w:val="0"/>
                <w:sz w:val="21"/>
                <w:szCs w:val="24"/>
                <w:highlight w:val="none"/>
                <w:lang w:val="en-US" w:eastAsia="zh-CN" w:bidi="ar-SA"/>
              </w:rPr>
            </w:pPr>
            <w:r>
              <w:rPr>
                <w:rFonts w:hint="eastAsia" w:ascii="方正仿宋_GBK" w:hAnsi="宋体" w:eastAsia="方正仿宋_GBK" w:cs="宋体"/>
                <w:b/>
                <w:bCs/>
                <w:kern w:val="0"/>
                <w:sz w:val="21"/>
                <w:szCs w:val="24"/>
                <w:highlight w:val="none"/>
              </w:rPr>
              <w:t>成交供应商数量（名）</w:t>
            </w:r>
          </w:p>
        </w:tc>
        <w:tc>
          <w:tcPr>
            <w:tcW w:w="1535" w:type="dxa"/>
            <w:tcBorders>
              <w:top w:val="single" w:color="auto" w:sz="4" w:space="0"/>
              <w:left w:val="single" w:color="auto" w:sz="4" w:space="0"/>
              <w:right w:val="single" w:color="auto" w:sz="4" w:space="0"/>
            </w:tcBorders>
            <w:noWrap w:val="0"/>
            <w:vAlign w:val="center"/>
          </w:tcPr>
          <w:p w14:paraId="4BC61861">
            <w:pPr>
              <w:jc w:val="center"/>
              <w:rPr>
                <w:rFonts w:hint="eastAsia" w:ascii="方正仿宋_GBK" w:hAnsi="宋体" w:eastAsia="方正仿宋_GBK" w:cs="宋体"/>
                <w:b/>
                <w:bCs/>
                <w:kern w:val="0"/>
                <w:sz w:val="21"/>
                <w:szCs w:val="24"/>
                <w:highlight w:val="none"/>
                <w:lang w:val="en-US" w:eastAsia="zh-CN"/>
              </w:rPr>
            </w:pPr>
            <w:r>
              <w:rPr>
                <w:rFonts w:hint="eastAsia" w:ascii="方正仿宋_GBK" w:hAnsi="宋体" w:eastAsia="方正仿宋_GBK" w:cs="宋体"/>
                <w:b/>
                <w:bCs/>
                <w:kern w:val="0"/>
                <w:sz w:val="21"/>
                <w:szCs w:val="24"/>
                <w:highlight w:val="none"/>
                <w:lang w:val="en-US" w:eastAsia="zh-CN"/>
              </w:rPr>
              <w:t>投标保证金（万元）</w:t>
            </w:r>
          </w:p>
        </w:tc>
      </w:tr>
      <w:tr w14:paraId="4FB6E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3503" w:type="dxa"/>
            <w:tcBorders>
              <w:top w:val="single" w:color="auto" w:sz="4" w:space="0"/>
              <w:left w:val="single" w:color="auto" w:sz="4" w:space="0"/>
              <w:bottom w:val="single" w:color="auto" w:sz="4" w:space="0"/>
              <w:right w:val="single" w:color="auto" w:sz="4" w:space="0"/>
            </w:tcBorders>
            <w:noWrap w:val="0"/>
            <w:vAlign w:val="center"/>
          </w:tcPr>
          <w:p w14:paraId="555FAF9E">
            <w:pPr>
              <w:widowControl/>
              <w:jc w:val="center"/>
              <w:rPr>
                <w:rFonts w:hint="eastAsia" w:ascii="方正仿宋_GBK" w:hAnsi="宋体" w:eastAsia="方正仿宋_GBK" w:cs="宋体"/>
                <w:kern w:val="0"/>
                <w:sz w:val="21"/>
                <w:szCs w:val="21"/>
                <w:highlight w:val="none"/>
                <w:lang w:val="en-US" w:eastAsia="zh-CN"/>
              </w:rPr>
            </w:pPr>
            <w:r>
              <w:rPr>
                <w:rFonts w:hint="eastAsia" w:ascii="方正仿宋_GBK" w:hAnsi="宋体" w:eastAsia="方正仿宋_GBK"/>
                <w:sz w:val="24"/>
                <w:szCs w:val="24"/>
                <w:highlight w:val="none"/>
                <w:lang w:eastAsia="zh-CN"/>
              </w:rPr>
              <w:t>重庆康科特建筑材料有限公司膨胀剂、减水剂招标采购项目</w:t>
            </w:r>
          </w:p>
        </w:tc>
        <w:tc>
          <w:tcPr>
            <w:tcW w:w="2603" w:type="dxa"/>
            <w:tcBorders>
              <w:top w:val="single" w:color="auto" w:sz="4" w:space="0"/>
              <w:left w:val="single" w:color="auto" w:sz="4" w:space="0"/>
              <w:bottom w:val="single" w:color="auto" w:sz="4" w:space="0"/>
              <w:right w:val="single" w:color="auto" w:sz="4" w:space="0"/>
            </w:tcBorders>
            <w:noWrap w:val="0"/>
            <w:vAlign w:val="center"/>
          </w:tcPr>
          <w:p w14:paraId="7A5D0452">
            <w:pPr>
              <w:jc w:val="center"/>
              <w:rPr>
                <w:rFonts w:hint="default"/>
                <w:highlight w:val="none"/>
                <w:lang w:val="en-US" w:eastAsia="zh-CN"/>
              </w:rPr>
            </w:pPr>
            <w:r>
              <w:rPr>
                <w:rFonts w:hint="eastAsia" w:ascii="方正仿宋_GBK" w:hAnsi="宋体" w:eastAsia="方正仿宋_GBK"/>
                <w:sz w:val="21"/>
                <w:szCs w:val="21"/>
                <w:highlight w:val="none"/>
                <w:lang w:val="en-US" w:eastAsia="zh-CN"/>
              </w:rPr>
              <w:t>1449600</w:t>
            </w:r>
          </w:p>
        </w:tc>
        <w:tc>
          <w:tcPr>
            <w:tcW w:w="1758" w:type="dxa"/>
            <w:tcBorders>
              <w:top w:val="single" w:color="auto" w:sz="4" w:space="0"/>
              <w:left w:val="single" w:color="auto" w:sz="4" w:space="0"/>
              <w:bottom w:val="single" w:color="auto" w:sz="4" w:space="0"/>
              <w:right w:val="single" w:color="auto" w:sz="4" w:space="0"/>
            </w:tcBorders>
            <w:noWrap w:val="0"/>
            <w:vAlign w:val="center"/>
          </w:tcPr>
          <w:p w14:paraId="2922CB0B">
            <w:pPr>
              <w:jc w:val="center"/>
              <w:rPr>
                <w:rFonts w:hint="default" w:ascii="方正仿宋_GBK" w:hAnsi="宋体" w:eastAsia="方正仿宋_GBK"/>
                <w:sz w:val="21"/>
                <w:szCs w:val="21"/>
                <w:highlight w:val="none"/>
                <w:lang w:val="en-US" w:eastAsia="zh-CN"/>
              </w:rPr>
            </w:pPr>
            <w:r>
              <w:rPr>
                <w:rFonts w:hint="eastAsia" w:ascii="方正仿宋_GBK" w:hAnsi="宋体" w:eastAsia="方正仿宋_GBK"/>
                <w:sz w:val="21"/>
                <w:szCs w:val="21"/>
                <w:highlight w:val="none"/>
                <w:lang w:val="en-US" w:eastAsia="zh-CN"/>
              </w:rPr>
              <w:t>1</w:t>
            </w:r>
          </w:p>
        </w:tc>
        <w:tc>
          <w:tcPr>
            <w:tcW w:w="1535" w:type="dxa"/>
            <w:tcBorders>
              <w:top w:val="single" w:color="auto" w:sz="4" w:space="0"/>
              <w:left w:val="single" w:color="auto" w:sz="4" w:space="0"/>
              <w:bottom w:val="single" w:color="auto" w:sz="4" w:space="0"/>
              <w:right w:val="single" w:color="auto" w:sz="4" w:space="0"/>
            </w:tcBorders>
            <w:noWrap w:val="0"/>
            <w:vAlign w:val="center"/>
          </w:tcPr>
          <w:p w14:paraId="3AAFA2F1">
            <w:pPr>
              <w:jc w:val="center"/>
              <w:rPr>
                <w:rFonts w:hint="default" w:ascii="方正仿宋_GBK" w:hAnsi="宋体" w:eastAsia="方正仿宋_GBK"/>
                <w:sz w:val="21"/>
                <w:szCs w:val="21"/>
                <w:highlight w:val="none"/>
                <w:lang w:val="en-US" w:eastAsia="zh-CN"/>
              </w:rPr>
            </w:pPr>
            <w:r>
              <w:rPr>
                <w:rFonts w:hint="eastAsia" w:ascii="方正仿宋_GBK" w:hAnsi="宋体" w:eastAsia="方正仿宋_GBK"/>
                <w:sz w:val="21"/>
                <w:szCs w:val="21"/>
                <w:highlight w:val="none"/>
                <w:lang w:val="en-US" w:eastAsia="zh-CN"/>
              </w:rPr>
              <w:t>2.8</w:t>
            </w:r>
          </w:p>
        </w:tc>
      </w:tr>
    </w:tbl>
    <w:p w14:paraId="0662E045">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40" w:name="_Toc25929"/>
      <w:bookmarkStart w:id="41" w:name="_Toc1672201941"/>
      <w:bookmarkStart w:id="42" w:name="_Toc27028"/>
      <w:bookmarkStart w:id="43" w:name="_Toc1760780938"/>
      <w:bookmarkStart w:id="44" w:name="_Toc106034771"/>
      <w:bookmarkStart w:id="45" w:name="_Toc622625140"/>
      <w:bookmarkStart w:id="46" w:name="_Toc210336519"/>
      <w:bookmarkStart w:id="47" w:name="_Toc1093752899"/>
      <w:bookmarkStart w:id="48" w:name="_Toc3256"/>
      <w:bookmarkStart w:id="49" w:name="_Toc1358378433"/>
      <w:bookmarkStart w:id="50" w:name="_Toc1994242824"/>
      <w:bookmarkStart w:id="51" w:name="_Toc108683350"/>
      <w:bookmarkStart w:id="52" w:name="_Toc781"/>
      <w:bookmarkStart w:id="53" w:name="_Toc4424"/>
      <w:bookmarkStart w:id="54" w:name="_Toc541699754"/>
      <w:bookmarkStart w:id="55" w:name="_Toc65660331"/>
      <w:bookmarkStart w:id="56" w:name="_Toc6592"/>
      <w:bookmarkStart w:id="57" w:name="_Toc373860293"/>
      <w:bookmarkStart w:id="58" w:name="_Toc317775178"/>
      <w:r>
        <w:rPr>
          <w:rFonts w:hint="eastAsia" w:ascii="方正仿宋_GBK" w:hAnsi="宋体" w:eastAsia="方正仿宋_GBK"/>
          <w:sz w:val="24"/>
          <w:highlight w:val="none"/>
        </w:rPr>
        <w:t>二、资金来源</w:t>
      </w:r>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14:paraId="16F1CCF7">
      <w:pPr>
        <w:spacing w:line="400" w:lineRule="exact"/>
        <w:ind w:firstLine="480" w:firstLineChars="200"/>
        <w:rPr>
          <w:rFonts w:hint="eastAsia" w:ascii="方正仿宋_GBK" w:hAnsi="宋体" w:eastAsia="方正仿宋_GBK"/>
          <w:sz w:val="24"/>
          <w:szCs w:val="24"/>
          <w:highlight w:val="none"/>
        </w:rPr>
      </w:pPr>
      <w:r>
        <w:rPr>
          <w:rFonts w:hint="eastAsia" w:ascii="方正仿宋_GBK" w:hAnsi="仿宋" w:eastAsia="方正仿宋_GBK"/>
          <w:sz w:val="24"/>
          <w:szCs w:val="24"/>
          <w:highlight w:val="none"/>
          <w:lang w:eastAsia="zh-CN"/>
        </w:rPr>
        <w:t>单位自筹</w:t>
      </w:r>
      <w:r>
        <w:rPr>
          <w:rFonts w:hint="eastAsia" w:ascii="方正仿宋_GBK" w:hAnsi="仿宋" w:eastAsia="方正仿宋_GBK"/>
          <w:sz w:val="24"/>
          <w:szCs w:val="24"/>
          <w:highlight w:val="none"/>
        </w:rPr>
        <w:t>资金，采购</w:t>
      </w:r>
      <w:r>
        <w:rPr>
          <w:rFonts w:hint="eastAsia" w:ascii="方正仿宋_GBK" w:hAnsi="仿宋" w:eastAsia="方正仿宋_GBK"/>
          <w:sz w:val="24"/>
          <w:szCs w:val="24"/>
          <w:highlight w:val="none"/>
          <w:lang w:val="en-US" w:eastAsia="zh-CN"/>
        </w:rPr>
        <w:t>总</w:t>
      </w:r>
      <w:r>
        <w:rPr>
          <w:rFonts w:hint="eastAsia" w:ascii="方正仿宋_GBK" w:hAnsi="仿宋" w:eastAsia="方正仿宋_GBK"/>
          <w:sz w:val="24"/>
          <w:szCs w:val="24"/>
          <w:highlight w:val="none"/>
        </w:rPr>
        <w:t>预算</w:t>
      </w:r>
      <w:r>
        <w:rPr>
          <w:rFonts w:hint="eastAsia" w:ascii="方正仿宋_GBK" w:hAnsi="仿宋" w:eastAsia="方正仿宋_GBK"/>
          <w:sz w:val="24"/>
          <w:szCs w:val="24"/>
          <w:highlight w:val="none"/>
          <w:lang w:val="en-US" w:eastAsia="zh-CN"/>
        </w:rPr>
        <w:t>1449600</w:t>
      </w:r>
      <w:r>
        <w:rPr>
          <w:rFonts w:hint="eastAsia" w:ascii="方正仿宋_GBK" w:hAnsi="仿宋" w:eastAsia="方正仿宋_GBK"/>
          <w:sz w:val="24"/>
          <w:szCs w:val="24"/>
          <w:highlight w:val="none"/>
        </w:rPr>
        <w:t>元。</w:t>
      </w:r>
    </w:p>
    <w:p w14:paraId="6570ED75">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59" w:name="_Toc979916558"/>
      <w:bookmarkStart w:id="60" w:name="_Toc15959"/>
      <w:bookmarkStart w:id="61" w:name="_Toc1448542633"/>
      <w:bookmarkStart w:id="62" w:name="_Toc18548"/>
      <w:bookmarkStart w:id="63" w:name="_Toc20867"/>
      <w:bookmarkStart w:id="64" w:name="_Toc15314"/>
      <w:bookmarkStart w:id="65" w:name="_Toc1425002598"/>
      <w:bookmarkStart w:id="66" w:name="_Toc1924574824"/>
      <w:bookmarkStart w:id="67" w:name="_Toc65660332"/>
      <w:bookmarkStart w:id="68" w:name="_Toc822291420"/>
      <w:bookmarkStart w:id="69" w:name="_Toc2129466337"/>
      <w:bookmarkStart w:id="70" w:name="_Toc13541"/>
      <w:bookmarkStart w:id="71" w:name="_Toc82018901"/>
      <w:bookmarkStart w:id="72" w:name="_Toc482707798"/>
      <w:bookmarkStart w:id="73" w:name="_Toc16712"/>
      <w:bookmarkStart w:id="74" w:name="_Toc64731996"/>
      <w:bookmarkStart w:id="75" w:name="_Toc82097396"/>
      <w:bookmarkStart w:id="76" w:name="_Toc106034772"/>
      <w:r>
        <w:rPr>
          <w:rFonts w:hint="eastAsia" w:ascii="方正仿宋_GBK" w:hAnsi="宋体" w:eastAsia="方正仿宋_GBK"/>
          <w:sz w:val="24"/>
          <w:highlight w:val="none"/>
        </w:rPr>
        <w:t>三、供应商资格条件</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p>
    <w:p w14:paraId="30651788">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（一）满足《中华人民共和国政府采购法》第二十二条规定；</w:t>
      </w:r>
    </w:p>
    <w:p w14:paraId="62E544E2">
      <w:pPr>
        <w:spacing w:line="400" w:lineRule="exact"/>
        <w:ind w:firstLine="480" w:firstLineChars="200"/>
        <w:rPr>
          <w:rFonts w:hint="eastAsia" w:ascii="方正仿宋_GBK" w:hAnsi="宋体" w:eastAsia="方正仿宋_GBK"/>
          <w:i/>
          <w:sz w:val="24"/>
          <w:szCs w:val="24"/>
          <w:highlight w:val="none"/>
          <w:u w:val="single"/>
          <w:lang w:val="en-US" w:eastAsia="zh-CN"/>
        </w:rPr>
      </w:pPr>
      <w:r>
        <w:rPr>
          <w:rFonts w:hint="eastAsia" w:ascii="方正仿宋_GBK" w:hAnsi="宋体" w:eastAsia="方正仿宋_GBK"/>
          <w:sz w:val="24"/>
          <w:szCs w:val="24"/>
          <w:highlight w:val="none"/>
        </w:rPr>
        <w:t>（二）落实政府采购政策需满足的资格要求：</w:t>
      </w:r>
      <w:r>
        <w:rPr>
          <w:rFonts w:hint="eastAsia" w:ascii="方正仿宋_GBK" w:hAnsi="宋体" w:eastAsia="方正仿宋_GBK"/>
          <w:sz w:val="24"/>
          <w:szCs w:val="24"/>
          <w:highlight w:val="none"/>
          <w:lang w:val="en-US" w:eastAsia="zh-CN"/>
        </w:rPr>
        <w:t>无；</w:t>
      </w:r>
    </w:p>
    <w:p w14:paraId="6D2B4DFA">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（三）本项目的特定资格要求：无。</w:t>
      </w:r>
    </w:p>
    <w:p w14:paraId="1C4D10BB">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77" w:name="_Toc29278"/>
      <w:bookmarkStart w:id="78" w:name="_Toc1446499824"/>
      <w:bookmarkStart w:id="79" w:name="_Toc12581"/>
      <w:bookmarkStart w:id="80" w:name="_Toc1386"/>
      <w:bookmarkStart w:id="81" w:name="_Toc65660333"/>
      <w:bookmarkStart w:id="82" w:name="_Toc743102501"/>
      <w:bookmarkStart w:id="83" w:name="_Toc1029486155"/>
      <w:bookmarkStart w:id="84" w:name="_Toc106034773"/>
      <w:bookmarkStart w:id="85" w:name="_Toc1094465855"/>
      <w:bookmarkStart w:id="86" w:name="_Toc1668551916"/>
      <w:bookmarkStart w:id="87" w:name="_Toc1072113683"/>
      <w:bookmarkStart w:id="88" w:name="_Toc13903"/>
      <w:bookmarkStart w:id="89" w:name="_Toc1170740612"/>
      <w:bookmarkStart w:id="90" w:name="_Toc11908"/>
      <w:bookmarkStart w:id="91" w:name="_Toc304093933"/>
      <w:bookmarkStart w:id="92" w:name="_Toc9040"/>
      <w:bookmarkStart w:id="93" w:name="_Toc918920206"/>
      <w:r>
        <w:rPr>
          <w:rFonts w:hint="eastAsia" w:ascii="方正仿宋_GBK" w:hAnsi="宋体" w:eastAsia="方正仿宋_GBK"/>
          <w:sz w:val="24"/>
          <w:highlight w:val="none"/>
        </w:rPr>
        <w:t>四、询价有关说明</w:t>
      </w:r>
      <w:bookmarkEnd w:id="57"/>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p>
    <w:p w14:paraId="147C9A42">
      <w:pPr>
        <w:spacing w:line="400" w:lineRule="exact"/>
        <w:ind w:firstLine="480" w:firstLineChars="200"/>
        <w:rPr>
          <w:rFonts w:hint="eastAsia" w:ascii="方正仿宋_GBK" w:hAnsi="方正仿宋_GBK" w:eastAsia="方正仿宋_GBK" w:cs="方正仿宋_GBK"/>
          <w:bCs/>
          <w:color w:val="auto"/>
          <w:sz w:val="24"/>
          <w:szCs w:val="24"/>
          <w:highlight w:val="none"/>
        </w:rPr>
      </w:pPr>
      <w:r>
        <w:rPr>
          <w:rFonts w:hint="eastAsia" w:ascii="方正仿宋_GBK" w:hAnsi="方正仿宋_GBK" w:eastAsia="方正仿宋_GBK" w:cs="方正仿宋_GBK"/>
          <w:color w:val="auto"/>
          <w:sz w:val="24"/>
          <w:szCs w:val="24"/>
          <w:highlight w:val="none"/>
        </w:rPr>
        <w:t>（一）供应商应通过</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.gec123.com/）登记</w:t>
      </w:r>
      <w:r>
        <w:rPr>
          <w:rFonts w:hint="eastAsia" w:ascii="方正仿宋_GBK" w:hAnsi="方正仿宋_GBK" w:eastAsia="方正仿宋_GBK" w:cs="方正仿宋_GBK"/>
          <w:color w:val="auto"/>
          <w:sz w:val="24"/>
          <w:szCs w:val="24"/>
          <w:highlight w:val="none"/>
          <w:lang w:eastAsia="zh-CN"/>
        </w:rPr>
        <w:t>注册</w:t>
      </w:r>
      <w:r>
        <w:rPr>
          <w:rFonts w:hint="eastAsia" w:ascii="方正仿宋_GBK" w:hAnsi="方正仿宋_GBK" w:eastAsia="方正仿宋_GBK" w:cs="方正仿宋_GBK"/>
          <w:color w:val="auto"/>
          <w:sz w:val="24"/>
          <w:szCs w:val="24"/>
          <w:highlight w:val="none"/>
        </w:rPr>
        <w:t>。</w:t>
      </w:r>
    </w:p>
    <w:p w14:paraId="676C5E5D">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（二）凡有意参加询价的供应商，请</w:t>
      </w:r>
      <w:r>
        <w:rPr>
          <w:rFonts w:hint="eastAsia" w:ascii="方正仿宋_GBK" w:hAnsi="方正仿宋_GBK" w:eastAsia="方正仿宋_GBK" w:cs="方正仿宋_GBK"/>
          <w:color w:val="auto"/>
          <w:sz w:val="24"/>
          <w:szCs w:val="24"/>
          <w:highlight w:val="none"/>
          <w:lang w:val="en-US" w:eastAsia="zh-CN"/>
        </w:rPr>
        <w:t>在规定的采购文件提供期限内</w:t>
      </w:r>
      <w:r>
        <w:rPr>
          <w:rFonts w:hint="eastAsia" w:ascii="方正仿宋_GBK" w:hAnsi="方正仿宋_GBK" w:eastAsia="方正仿宋_GBK" w:cs="方正仿宋_GBK"/>
          <w:color w:val="auto"/>
          <w:sz w:val="24"/>
          <w:szCs w:val="24"/>
          <w:highlight w:val="none"/>
        </w:rPr>
        <w:t>登陆“</w:t>
      </w:r>
      <w:r>
        <w:rPr>
          <w:rFonts w:hint="eastAsia" w:ascii="方正仿宋_GBK" w:hAnsi="方正仿宋_GBK" w:eastAsia="方正仿宋_GBK" w:cs="方正仿宋_GBK"/>
          <w:color w:val="auto"/>
          <w:sz w:val="24"/>
          <w:szCs w:val="24"/>
          <w:highlight w:val="none"/>
          <w:lang w:val="en-US" w:eastAsia="zh-CN"/>
        </w:rPr>
        <w:t>垫江县国企数字化采购平台/行采家</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进入</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”→“电子</w:t>
      </w:r>
      <w:r>
        <w:rPr>
          <w:rFonts w:hint="eastAsia" w:ascii="方正仿宋_GBK" w:hAnsi="方正仿宋_GBK" w:eastAsia="方正仿宋_GBK" w:cs="方正仿宋_GBK"/>
          <w:color w:val="auto"/>
          <w:sz w:val="24"/>
          <w:szCs w:val="24"/>
          <w:highlight w:val="none"/>
          <w:lang w:val="en-US" w:eastAsia="zh-CN"/>
        </w:rPr>
        <w:t>投标在线报名</w:t>
      </w:r>
      <w:r>
        <w:rPr>
          <w:rFonts w:hint="eastAsia" w:ascii="方正仿宋_GBK" w:hAnsi="方正仿宋_GBK" w:eastAsia="方正仿宋_GBK" w:cs="方正仿宋_GBK"/>
          <w:color w:val="auto"/>
          <w:sz w:val="24"/>
          <w:szCs w:val="24"/>
          <w:highlight w:val="none"/>
        </w:rPr>
        <w:t>”处→搜索该项目，并在项目信息右侧点击“在线获取”按钮。完成本项目询价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以及图纸、澄清等询价前公布的所有项目资料（</w:t>
      </w:r>
      <w:r>
        <w:rPr>
          <w:rFonts w:hint="eastAsia" w:ascii="方正仿宋_GBK" w:hAnsi="方正仿宋_GBK" w:eastAsia="方正仿宋_GBK" w:cs="方正仿宋_GBK"/>
          <w:b/>
          <w:bCs/>
          <w:color w:val="auto"/>
          <w:sz w:val="24"/>
          <w:szCs w:val="24"/>
          <w:highlight w:val="none"/>
        </w:rPr>
        <w:t>本次询价不提供纸质版询价</w:t>
      </w:r>
      <w:r>
        <w:rPr>
          <w:rFonts w:hint="eastAsia" w:ascii="方正仿宋_GBK" w:hAnsi="方正仿宋_GBK" w:eastAsia="方正仿宋_GBK" w:cs="方正仿宋_GBK"/>
          <w:b/>
          <w:bCs/>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）的获取和下载，无论供应商下载或获取与否，均视为已知晓所有实质性要求内容。</w:t>
      </w:r>
    </w:p>
    <w:p w14:paraId="35DACF6E">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注：登陆“</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”获取电子标书无须CA证书，CA证书仅用于制作电子</w:t>
      </w:r>
      <w:r>
        <w:rPr>
          <w:rFonts w:hint="eastAsia" w:ascii="方正仿宋_GBK" w:hAnsi="方正仿宋_GBK" w:eastAsia="方正仿宋_GBK" w:cs="方正仿宋_GBK"/>
          <w:color w:val="auto"/>
          <w:sz w:val="24"/>
          <w:szCs w:val="24"/>
          <w:highlight w:val="none"/>
          <w:lang w:val="en-US" w:eastAsia="zh-CN"/>
        </w:rPr>
        <w:t>响应</w:t>
      </w:r>
      <w:r>
        <w:rPr>
          <w:rFonts w:hint="eastAsia" w:ascii="方正仿宋_GBK" w:hAnsi="方正仿宋_GBK" w:eastAsia="方正仿宋_GBK" w:cs="方正仿宋_GBK"/>
          <w:color w:val="auto"/>
          <w:sz w:val="24"/>
          <w:szCs w:val="24"/>
          <w:highlight w:val="none"/>
        </w:rPr>
        <w:t>文件、开标解密。</w:t>
      </w:r>
    </w:p>
    <w:p w14:paraId="22F51DD6">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eastAsia="zh-CN"/>
        </w:rPr>
        <w:t>（三）</w:t>
      </w:r>
      <w:r>
        <w:rPr>
          <w:rFonts w:hint="eastAsia" w:ascii="方正仿宋_GBK" w:hAnsi="方正仿宋_GBK" w:eastAsia="方正仿宋_GBK" w:cs="方正仿宋_GBK"/>
          <w:color w:val="auto"/>
          <w:sz w:val="24"/>
          <w:szCs w:val="24"/>
          <w:highlight w:val="none"/>
        </w:rPr>
        <w:t>询价公告所附询价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仅供阅览使用，供应商只有</w:t>
      </w:r>
      <w:r>
        <w:rPr>
          <w:rFonts w:hint="eastAsia" w:ascii="方正仿宋_GBK" w:hAnsi="方正仿宋_GBK" w:eastAsia="方正仿宋_GBK" w:cs="方正仿宋_GBK"/>
          <w:color w:val="auto"/>
          <w:sz w:val="24"/>
          <w:szCs w:val="24"/>
          <w:highlight w:val="none"/>
          <w:lang w:val="en-US" w:eastAsia="zh-CN"/>
        </w:rPr>
        <w:t>在规定的采购文件提供期限内</w:t>
      </w:r>
      <w:r>
        <w:rPr>
          <w:rFonts w:hint="eastAsia" w:ascii="方正仿宋_GBK" w:hAnsi="方正仿宋_GBK" w:eastAsia="方正仿宋_GBK" w:cs="方正仿宋_GBK"/>
          <w:color w:val="auto"/>
          <w:sz w:val="24"/>
          <w:szCs w:val="24"/>
          <w:highlight w:val="none"/>
        </w:rPr>
        <w:t>登陆“</w:t>
      </w:r>
      <w:r>
        <w:rPr>
          <w:rFonts w:hint="eastAsia" w:ascii="方正仿宋_GBK" w:hAnsi="方正仿宋_GBK" w:eastAsia="方正仿宋_GBK" w:cs="方正仿宋_GBK"/>
          <w:color w:val="auto"/>
          <w:sz w:val="24"/>
          <w:szCs w:val="24"/>
          <w:highlight w:val="none"/>
          <w:lang w:val="en-US" w:eastAsia="zh-CN"/>
        </w:rPr>
        <w:t>垫江县国企数字化采购平台/行采家</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进入</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”→在“电子</w:t>
      </w:r>
      <w:r>
        <w:rPr>
          <w:rFonts w:hint="eastAsia" w:ascii="方正仿宋_GBK" w:hAnsi="方正仿宋_GBK" w:eastAsia="方正仿宋_GBK" w:cs="方正仿宋_GBK"/>
          <w:color w:val="auto"/>
          <w:sz w:val="24"/>
          <w:szCs w:val="24"/>
          <w:highlight w:val="none"/>
          <w:lang w:val="en-US" w:eastAsia="zh-CN"/>
        </w:rPr>
        <w:t>投标在线报名</w:t>
      </w:r>
      <w:r>
        <w:rPr>
          <w:rFonts w:hint="eastAsia" w:ascii="方正仿宋_GBK" w:hAnsi="方正仿宋_GBK" w:eastAsia="方正仿宋_GBK" w:cs="方正仿宋_GBK"/>
          <w:color w:val="auto"/>
          <w:sz w:val="24"/>
          <w:szCs w:val="24"/>
          <w:highlight w:val="none"/>
        </w:rPr>
        <w:t>”处→搜索该项目，并在项目信息右侧</w:t>
      </w:r>
      <w:r>
        <w:rPr>
          <w:rFonts w:hint="eastAsia" w:ascii="方正仿宋_GBK" w:hAnsi="方正仿宋_GBK" w:eastAsia="方正仿宋_GBK" w:cs="方正仿宋_GBK"/>
          <w:color w:val="auto"/>
          <w:sz w:val="24"/>
          <w:szCs w:val="24"/>
          <w:highlight w:val="none"/>
          <w:lang w:val="en-US" w:eastAsia="zh-CN"/>
        </w:rPr>
        <w:t>点击</w:t>
      </w:r>
      <w:r>
        <w:rPr>
          <w:rFonts w:hint="eastAsia" w:ascii="方正仿宋_GBK" w:hAnsi="方正仿宋_GBK" w:eastAsia="方正仿宋_GBK" w:cs="方正仿宋_GBK"/>
          <w:color w:val="auto"/>
          <w:sz w:val="24"/>
          <w:szCs w:val="24"/>
          <w:highlight w:val="none"/>
        </w:rPr>
        <w:t>“在线获取”按钮</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完成网上获取采购文件，供应商才被视为合法获取了采购文件，否则其响应将被拒绝。</w:t>
      </w:r>
    </w:p>
    <w:p w14:paraId="6FFCF88F">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即：若供应商未通过以上获取采购文件流程完成采购文件的下载、获取，供应商将无法在电子招投标系统中上传电子响应文件。</w:t>
      </w:r>
    </w:p>
    <w:p w14:paraId="76F9E875">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注意事项：本项目为垫江县属国有企业采购电子招投标项目，首次参与电子招投标的供应商须申请</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账号密码、办理CA证书（</w:t>
      </w:r>
      <w:r>
        <w:rPr>
          <w:rFonts w:hint="eastAsia" w:ascii="方正仿宋_GBK" w:hAnsi="方正仿宋_GBK" w:eastAsia="方正仿宋_GBK" w:cs="方正仿宋_GBK"/>
          <w:b/>
          <w:bCs/>
          <w:color w:val="auto"/>
          <w:sz w:val="24"/>
          <w:szCs w:val="24"/>
          <w:highlight w:val="none"/>
        </w:rPr>
        <w:t>办理CA证书费用由供应商自行承担</w:t>
      </w:r>
      <w:r>
        <w:rPr>
          <w:rFonts w:hint="eastAsia" w:ascii="方正仿宋_GBK" w:hAnsi="方正仿宋_GBK" w:eastAsia="方正仿宋_GBK" w:cs="方正仿宋_GBK"/>
          <w:color w:val="auto"/>
          <w:sz w:val="24"/>
          <w:szCs w:val="24"/>
          <w:highlight w:val="none"/>
        </w:rPr>
        <w:t>）并下载电子投标文件制作系统，制作电子响应文件进行互联网在线响应，具体操作流程请下载项目公告附件《采购公告附件（行采家供应商必看手册）24-3版》进行查看。</w:t>
      </w:r>
      <w:r>
        <w:rPr>
          <w:rFonts w:hint="eastAsia" w:ascii="方正仿宋_GBK" w:hAnsi="方正仿宋_GBK" w:eastAsia="方正仿宋_GBK" w:cs="方正仿宋_GBK"/>
          <w:b w:val="0"/>
          <w:bCs w:val="0"/>
          <w:color w:val="auto"/>
          <w:sz w:val="24"/>
          <w:szCs w:val="24"/>
          <w:highlight w:val="none"/>
        </w:rPr>
        <w:t>因未注册</w:t>
      </w:r>
      <w:r>
        <w:rPr>
          <w:rFonts w:hint="eastAsia" w:ascii="方正仿宋_GBK" w:hAnsi="方正仿宋_GBK" w:eastAsia="方正仿宋_GBK" w:cs="方正仿宋_GBK"/>
          <w:b w:val="0"/>
          <w:bCs w:val="0"/>
          <w:color w:val="auto"/>
          <w:sz w:val="24"/>
          <w:szCs w:val="24"/>
          <w:highlight w:val="none"/>
          <w:lang w:val="en-US" w:eastAsia="zh-CN"/>
        </w:rPr>
        <w:t>行采家</w:t>
      </w:r>
      <w:r>
        <w:rPr>
          <w:rFonts w:hint="eastAsia" w:ascii="方正仿宋_GBK" w:hAnsi="方正仿宋_GBK" w:eastAsia="方正仿宋_GBK" w:cs="方正仿宋_GBK"/>
          <w:b w:val="0"/>
          <w:bCs w:val="0"/>
          <w:color w:val="auto"/>
          <w:sz w:val="24"/>
          <w:szCs w:val="24"/>
          <w:highlight w:val="none"/>
        </w:rPr>
        <w:t>账号、未办理CA证书、操作不当等原因造成无法递交电子响应文件或询价响应失败的，其后果皆由供应商自行承担。</w:t>
      </w:r>
    </w:p>
    <w:p w14:paraId="064F016A">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1.CA证书的办理流程：下载</w:t>
      </w:r>
      <w:r>
        <w:rPr>
          <w:rFonts w:hint="eastAsia" w:ascii="方正仿宋_GBK" w:hAnsi="方正仿宋_GBK" w:eastAsia="方正仿宋_GBK" w:cs="方正仿宋_GBK"/>
          <w:color w:val="auto"/>
          <w:sz w:val="24"/>
          <w:szCs w:val="24"/>
          <w:highlight w:val="none"/>
          <w:lang w:val="en-US" w:eastAsia="zh-CN"/>
        </w:rPr>
        <w:t>采购公告</w:t>
      </w:r>
      <w:r>
        <w:rPr>
          <w:rFonts w:hint="eastAsia" w:ascii="方正仿宋_GBK" w:hAnsi="方正仿宋_GBK" w:eastAsia="方正仿宋_GBK" w:cs="方正仿宋_GBK"/>
          <w:color w:val="auto"/>
          <w:sz w:val="24"/>
          <w:szCs w:val="24"/>
          <w:highlight w:val="none"/>
        </w:rPr>
        <w:t>附件《采购公告附件（行采家供应商必看手册）24-3版》</w:t>
      </w:r>
      <w:r>
        <w:rPr>
          <w:rFonts w:hint="eastAsia" w:ascii="方正仿宋_GBK" w:hAnsi="方正仿宋_GBK" w:eastAsia="方正仿宋_GBK" w:cs="方正仿宋_GBK"/>
          <w:color w:val="auto"/>
          <w:sz w:val="24"/>
          <w:szCs w:val="24"/>
          <w:highlight w:val="none"/>
          <w:lang w:val="en-US" w:eastAsia="zh-CN"/>
        </w:rPr>
        <w:t>-</w:t>
      </w:r>
      <w:r>
        <w:rPr>
          <w:rFonts w:hint="eastAsia" w:ascii="方正仿宋_GBK" w:hAnsi="方正仿宋_GBK" w:eastAsia="方正仿宋_GBK" w:cs="方正仿宋_GBK"/>
          <w:color w:val="auto"/>
          <w:sz w:val="24"/>
          <w:szCs w:val="24"/>
          <w:highlight w:val="none"/>
        </w:rPr>
        <w:t>《重庆政府采购（兼用行采家）全程电子化招标采购CA办理手册》，并按照</w:t>
      </w:r>
      <w:r>
        <w:rPr>
          <w:rFonts w:hint="eastAsia" w:ascii="方正仿宋_GBK" w:hAnsi="方正仿宋_GBK" w:eastAsia="方正仿宋_GBK" w:cs="方正仿宋_GBK"/>
          <w:color w:val="auto"/>
          <w:sz w:val="24"/>
          <w:szCs w:val="24"/>
          <w:highlight w:val="none"/>
          <w:lang w:val="en-US" w:eastAsia="zh-CN"/>
        </w:rPr>
        <w:t>其中</w:t>
      </w:r>
      <w:r>
        <w:rPr>
          <w:rFonts w:hint="eastAsia" w:ascii="方正仿宋_GBK" w:hAnsi="方正仿宋_GBK" w:eastAsia="方正仿宋_GBK" w:cs="方正仿宋_GBK"/>
          <w:color w:val="auto"/>
          <w:sz w:val="24"/>
          <w:szCs w:val="24"/>
          <w:highlight w:val="none"/>
        </w:rPr>
        <w:t>要求操作。</w:t>
      </w:r>
    </w:p>
    <w:p w14:paraId="7AE62FC8">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2.电子响应文件制作：登录“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”→“电子招投标中心”→“相关下载”栏目，下载“</w:t>
      </w:r>
      <w:r>
        <w:rPr>
          <w:rFonts w:hint="eastAsia" w:ascii="方正仿宋_GBK" w:hAnsi="方正仿宋_GBK" w:eastAsia="方正仿宋_GBK" w:cs="方正仿宋_GBK"/>
          <w:color w:val="auto"/>
          <w:sz w:val="24"/>
          <w:szCs w:val="24"/>
          <w:highlight w:val="none"/>
          <w:lang w:val="en-US" w:eastAsia="zh-CN"/>
        </w:rPr>
        <w:t>大家采</w:t>
      </w:r>
      <w:r>
        <w:rPr>
          <w:rFonts w:hint="eastAsia" w:ascii="方正仿宋_GBK" w:hAnsi="方正仿宋_GBK" w:eastAsia="方正仿宋_GBK" w:cs="方正仿宋_GBK"/>
          <w:color w:val="auto"/>
          <w:sz w:val="24"/>
          <w:szCs w:val="24"/>
          <w:highlight w:val="none"/>
        </w:rPr>
        <w:t>投标文件</w:t>
      </w:r>
      <w:r>
        <w:rPr>
          <w:rFonts w:hint="eastAsia" w:ascii="方正仿宋_GBK" w:hAnsi="方正仿宋_GBK" w:eastAsia="方正仿宋_GBK" w:cs="方正仿宋_GBK"/>
          <w:color w:val="auto"/>
          <w:sz w:val="24"/>
          <w:szCs w:val="24"/>
          <w:highlight w:val="none"/>
          <w:lang w:val="en-US" w:eastAsia="zh-CN"/>
        </w:rPr>
        <w:t>制作工具</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统一签章客户端（正式版）</w:t>
      </w:r>
      <w:r>
        <w:rPr>
          <w:rFonts w:hint="eastAsia" w:ascii="方正仿宋_GBK" w:hAnsi="方正仿宋_GBK" w:eastAsia="方正仿宋_GBK" w:cs="方正仿宋_GBK"/>
          <w:color w:val="auto"/>
          <w:sz w:val="24"/>
          <w:szCs w:val="24"/>
          <w:highlight w:val="none"/>
        </w:rPr>
        <w:t>”安装包，并按照《采购公告附件（行采家供应商必看手册）24-3版》</w:t>
      </w:r>
      <w:r>
        <w:rPr>
          <w:rFonts w:hint="eastAsia" w:ascii="方正仿宋_GBK" w:hAnsi="方正仿宋_GBK" w:eastAsia="方正仿宋_GBK" w:cs="方正仿宋_GBK"/>
          <w:color w:val="auto"/>
          <w:sz w:val="24"/>
          <w:szCs w:val="24"/>
          <w:highlight w:val="none"/>
          <w:lang w:val="en-US" w:eastAsia="zh-CN"/>
        </w:rPr>
        <w:t>-</w:t>
      </w:r>
      <w:r>
        <w:rPr>
          <w:rFonts w:hint="eastAsia" w:ascii="方正仿宋_GBK" w:hAnsi="方正仿宋_GBK" w:eastAsia="方正仿宋_GBK" w:cs="方正仿宋_GBK"/>
          <w:color w:val="auto"/>
          <w:sz w:val="24"/>
          <w:szCs w:val="24"/>
          <w:highlight w:val="none"/>
        </w:rPr>
        <w:t>《【供应商必看】行采家（CA版）供应商投标前软件安装手册》、《行采家全程电子化操作手册-供应商(CA证书解密版)》</w:t>
      </w:r>
      <w:r>
        <w:rPr>
          <w:rFonts w:hint="eastAsia" w:ascii="方正仿宋_GBK" w:hAnsi="方正仿宋_GBK" w:eastAsia="方正仿宋_GBK" w:cs="方正仿宋_GBK"/>
          <w:color w:val="auto"/>
          <w:sz w:val="24"/>
          <w:szCs w:val="24"/>
          <w:highlight w:val="none"/>
          <w:lang w:val="en-US" w:eastAsia="zh-CN"/>
        </w:rPr>
        <w:t>要求</w:t>
      </w:r>
      <w:r>
        <w:rPr>
          <w:rFonts w:hint="eastAsia" w:ascii="方正仿宋_GBK" w:hAnsi="方正仿宋_GBK" w:eastAsia="方正仿宋_GBK" w:cs="方正仿宋_GBK"/>
          <w:color w:val="auto"/>
          <w:sz w:val="24"/>
          <w:szCs w:val="24"/>
          <w:highlight w:val="none"/>
        </w:rPr>
        <w:t>操作。</w:t>
      </w:r>
    </w:p>
    <w:p w14:paraId="4E17A700">
      <w:pPr>
        <w:spacing w:line="400" w:lineRule="exact"/>
        <w:ind w:firstLine="482" w:firstLineChars="200"/>
        <w:rPr>
          <w:rFonts w:hint="eastAsia" w:ascii="方正仿宋_GBK" w:hAnsi="方正仿宋_GBK" w:eastAsia="方正仿宋_GBK" w:cs="方正仿宋_GBK"/>
          <w:b/>
          <w:bCs/>
          <w:color w:val="FF0000"/>
          <w:sz w:val="24"/>
          <w:szCs w:val="24"/>
          <w:highlight w:val="none"/>
          <w:lang w:val="en-US" w:eastAsia="zh-CN"/>
        </w:rPr>
      </w:pPr>
      <w:r>
        <w:rPr>
          <w:rFonts w:hint="eastAsia" w:ascii="方正仿宋_GBK" w:hAnsi="方正仿宋_GBK" w:eastAsia="方正仿宋_GBK" w:cs="方正仿宋_GBK"/>
          <w:b/>
          <w:bCs/>
          <w:color w:val="FF0000"/>
          <w:sz w:val="24"/>
          <w:szCs w:val="24"/>
          <w:highlight w:val="none"/>
          <w:lang w:val="en-US" w:eastAsia="zh-CN"/>
        </w:rPr>
        <w:t>3.重庆市政府采购网和行采家的CA证书通用，供应商无需重复办理。</w:t>
      </w:r>
    </w:p>
    <w:p w14:paraId="28DDE767">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（四）询价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公告期限：自采购公告发布之日起三个工作日。</w:t>
      </w:r>
    </w:p>
    <w:p w14:paraId="5D960063">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（五）询价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获取期限及询价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售价</w:t>
      </w:r>
    </w:p>
    <w:p w14:paraId="57024705">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获取期限：</w:t>
      </w:r>
      <w:r>
        <w:rPr>
          <w:rFonts w:hint="eastAsia" w:ascii="方正仿宋_GBK" w:hAnsi="方正仿宋_GBK" w:eastAsia="方正仿宋_GBK" w:cs="方正仿宋_GBK"/>
          <w:color w:val="auto"/>
          <w:sz w:val="24"/>
          <w:szCs w:val="24"/>
          <w:highlight w:val="none"/>
          <w:lang w:val="en-US" w:eastAsia="zh-CN"/>
        </w:rPr>
        <w:t>2025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8</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 xml:space="preserve">20 </w:t>
      </w:r>
      <w:r>
        <w:rPr>
          <w:rFonts w:hint="eastAsia" w:ascii="方正仿宋_GBK" w:hAnsi="方正仿宋_GBK" w:eastAsia="方正仿宋_GBK" w:cs="方正仿宋_GBK"/>
          <w:color w:val="auto"/>
          <w:sz w:val="24"/>
          <w:szCs w:val="24"/>
          <w:highlight w:val="none"/>
        </w:rPr>
        <w:t>日至202</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8</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 xml:space="preserve"> 25</w:t>
      </w:r>
      <w:r>
        <w:rPr>
          <w:rFonts w:hint="eastAsia" w:ascii="方正仿宋_GBK" w:hAnsi="方正仿宋_GBK" w:eastAsia="方正仿宋_GBK" w:cs="方正仿宋_GBK"/>
          <w:color w:val="auto"/>
          <w:sz w:val="24"/>
          <w:szCs w:val="24"/>
          <w:highlight w:val="none"/>
        </w:rPr>
        <w:t>日。</w:t>
      </w:r>
    </w:p>
    <w:p w14:paraId="25118159">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阅览：详见本项目询价公告的附件。</w:t>
      </w:r>
    </w:p>
    <w:p w14:paraId="11A644A2">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3.询价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售价：人民币0.00元/包。</w:t>
      </w:r>
    </w:p>
    <w:p w14:paraId="3966562D">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（六）电子响应文件递交</w:t>
      </w:r>
    </w:p>
    <w:p w14:paraId="295412AF">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1.电子响应文件递交方式：本项目采用网上递交方式，供应商于电子响应文件递交截止时间前，登录“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”，进入“</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”栏目，在“我的投标项目”→“在线投标”板块内找到对应响应项目，进行电子响应文件递交。</w:t>
      </w:r>
    </w:p>
    <w:p w14:paraId="0ABEC643">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2.电子响应文件截止时间：202</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8</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 xml:space="preserve"> 25</w:t>
      </w:r>
      <w:r>
        <w:rPr>
          <w:rFonts w:hint="eastAsia" w:ascii="方正仿宋_GBK" w:hAnsi="方正仿宋_GBK" w:eastAsia="方正仿宋_GBK" w:cs="方正仿宋_GBK"/>
          <w:color w:val="auto"/>
          <w:sz w:val="24"/>
          <w:szCs w:val="24"/>
          <w:highlight w:val="none"/>
        </w:rPr>
        <w:t>日北京时间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00</w:t>
      </w:r>
      <w:r>
        <w:rPr>
          <w:rFonts w:hint="eastAsia" w:ascii="方正仿宋_GBK" w:hAnsi="方正仿宋_GBK" w:eastAsia="方正仿宋_GBK" w:cs="方正仿宋_GBK"/>
          <w:color w:val="auto"/>
          <w:sz w:val="24"/>
          <w:szCs w:val="24"/>
          <w:highlight w:val="none"/>
        </w:rPr>
        <w:t>（以电子招投标平台显示的时间为准，其他时间不接受任何形式的送达）。</w:t>
      </w:r>
    </w:p>
    <w:p w14:paraId="122C695E">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（七）询价信息</w:t>
      </w:r>
    </w:p>
    <w:p w14:paraId="08F27495">
      <w:pPr>
        <w:spacing w:line="400" w:lineRule="exact"/>
        <w:ind w:firstLine="480" w:firstLineChars="200"/>
        <w:rPr>
          <w:rFonts w:hint="eastAsia" w:ascii="方正仿宋_GBK" w:hAnsi="方正仿宋_GBK" w:eastAsia="方正仿宋_GBK" w:cs="方正仿宋_GBK"/>
          <w:color w:val="0000FF"/>
          <w:sz w:val="24"/>
          <w:szCs w:val="24"/>
          <w:highlight w:val="none"/>
          <w:lang w:val="en-US" w:eastAsia="zh-CN"/>
        </w:rPr>
      </w:pPr>
      <w:r>
        <w:rPr>
          <w:rFonts w:hint="eastAsia" w:ascii="方正仿宋_GBK" w:hAnsi="方正仿宋_GBK" w:eastAsia="方正仿宋_GBK" w:cs="方正仿宋_GBK"/>
          <w:color w:val="auto"/>
          <w:sz w:val="24"/>
          <w:szCs w:val="24"/>
          <w:highlight w:val="none"/>
        </w:rPr>
        <w:t>1.询价开始时间：202</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8</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 xml:space="preserve"> 25</w:t>
      </w:r>
      <w:r>
        <w:rPr>
          <w:rFonts w:hint="eastAsia" w:ascii="方正仿宋_GBK" w:hAnsi="方正仿宋_GBK" w:eastAsia="方正仿宋_GBK" w:cs="方正仿宋_GBK"/>
          <w:color w:val="auto"/>
          <w:sz w:val="24"/>
          <w:szCs w:val="24"/>
          <w:highlight w:val="none"/>
        </w:rPr>
        <w:t>日北京时间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0</w:t>
      </w:r>
      <w:r>
        <w:rPr>
          <w:rFonts w:hint="eastAsia" w:ascii="方正仿宋_GBK" w:hAnsi="方正仿宋_GBK" w:eastAsia="方正仿宋_GBK" w:cs="方正仿宋_GBK"/>
          <w:color w:val="auto"/>
          <w:sz w:val="24"/>
          <w:szCs w:val="24"/>
          <w:highlight w:val="none"/>
        </w:rPr>
        <w:t>0</w:t>
      </w:r>
      <w:r>
        <w:rPr>
          <w:rFonts w:hint="eastAsia" w:ascii="方正仿宋_GBK" w:hAnsi="方正仿宋_GBK" w:eastAsia="方正仿宋_GBK" w:cs="方正仿宋_GBK"/>
          <w:color w:val="auto"/>
          <w:sz w:val="24"/>
          <w:szCs w:val="24"/>
          <w:highlight w:val="none"/>
          <w:lang w:eastAsia="zh-CN"/>
        </w:rPr>
        <w:t>。</w:t>
      </w:r>
    </w:p>
    <w:p w14:paraId="520FBF37">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2.询价方式：本项目采用网上在线询价方式，供应商的法定代表人或其授权代表须持CA证书和可以上网的电脑（用于在线询价的电脑必须带有摄像头和麦克风、声卡等功能），于规定的询价开始时间前</w:t>
      </w:r>
      <w:r>
        <w:rPr>
          <w:rFonts w:hint="eastAsia" w:ascii="方正仿宋_GBK" w:hAnsi="方正仿宋_GBK" w:eastAsia="方正仿宋_GBK" w:cs="方正仿宋_GBK"/>
          <w:color w:val="auto"/>
          <w:sz w:val="24"/>
          <w:szCs w:val="24"/>
          <w:highlight w:val="none"/>
          <w:lang w:val="en-US" w:eastAsia="zh-CN"/>
        </w:rPr>
        <w:t>30分钟</w:t>
      </w:r>
      <w:r>
        <w:rPr>
          <w:rFonts w:hint="eastAsia" w:ascii="方正仿宋_GBK" w:hAnsi="方正仿宋_GBK" w:eastAsia="方正仿宋_GBK" w:cs="方正仿宋_GBK"/>
          <w:color w:val="auto"/>
          <w:sz w:val="24"/>
          <w:szCs w:val="24"/>
          <w:highlight w:val="none"/>
        </w:rPr>
        <w:t>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”→“开评标大厅”，进入电子开标室完成在线准备。询价开始后供应商须根据采购代理机构引导来完成电子响应文件解密、查看开标一览汇总表等工作。</w:t>
      </w:r>
    </w:p>
    <w:p w14:paraId="3A546E28">
      <w:pPr>
        <w:spacing w:line="400" w:lineRule="exact"/>
        <w:ind w:firstLine="480" w:firstLineChars="200"/>
        <w:rPr>
          <w:rFonts w:hint="eastAsia" w:ascii="方正仿宋_GBK" w:hAnsi="方正仿宋_GBK" w:eastAsia="方正仿宋_GBK" w:cs="方正仿宋_GBK"/>
          <w:b/>
          <w:bCs/>
          <w:color w:val="auto"/>
          <w:sz w:val="24"/>
          <w:szCs w:val="24"/>
          <w:highlight w:val="none"/>
        </w:rPr>
      </w:pPr>
      <w:r>
        <w:rPr>
          <w:rFonts w:hint="eastAsia" w:ascii="方正仿宋_GBK" w:hAnsi="方正仿宋_GBK" w:eastAsia="方正仿宋_GBK" w:cs="方正仿宋_GBK"/>
          <w:color w:val="auto"/>
          <w:sz w:val="24"/>
          <w:szCs w:val="24"/>
          <w:highlight w:val="none"/>
        </w:rPr>
        <w:t>供应商的法定代表人或其授权代表也可以持CA证书和可以无线上网的笔记本电脑（用于在线询价的笔记本电脑必须带有摄像头和麦克风、声卡、等功能）、无线网卡于询价开始时间前，到达</w:t>
      </w:r>
      <w:r>
        <w:rPr>
          <w:rFonts w:hint="eastAsia" w:ascii="方正仿宋_GBK" w:hAnsi="方正仿宋_GBK" w:eastAsia="方正仿宋_GBK" w:cs="方正仿宋_GBK"/>
          <w:b w:val="0"/>
          <w:bCs w:val="0"/>
          <w:color w:val="auto"/>
          <w:sz w:val="24"/>
          <w:szCs w:val="24"/>
          <w:highlight w:val="none"/>
        </w:rPr>
        <w:t>线下指定询价地点</w:t>
      </w:r>
      <w:r>
        <w:rPr>
          <w:rFonts w:hint="eastAsia" w:ascii="方正仿宋_GBK" w:hAnsi="方正仿宋_GBK" w:eastAsia="方正仿宋_GBK" w:cs="方正仿宋_GBK"/>
          <w:b/>
          <w:bCs/>
          <w:color w:val="auto"/>
          <w:sz w:val="24"/>
          <w:szCs w:val="24"/>
          <w:highlight w:val="none"/>
        </w:rPr>
        <w:t>（</w:t>
      </w:r>
      <w:r>
        <w:rPr>
          <w:rFonts w:hint="eastAsia" w:ascii="方正仿宋_GBK" w:hAnsi="方正仿宋_GBK" w:eastAsia="方正仿宋_GBK" w:cs="方正仿宋_GBK"/>
          <w:b w:val="0"/>
          <w:bCs w:val="0"/>
          <w:color w:val="auto"/>
          <w:sz w:val="24"/>
          <w:szCs w:val="24"/>
          <w:highlight w:val="none"/>
        </w:rPr>
        <w:t>重庆市垫江县公共资源交易中心开标室</w:t>
      </w:r>
      <w:r>
        <w:rPr>
          <w:rFonts w:hint="eastAsia" w:ascii="方正仿宋_GBK" w:hAnsi="方正仿宋_GBK" w:eastAsia="方正仿宋_GBK" w:cs="方正仿宋_GBK"/>
          <w:b/>
          <w:bCs/>
          <w:color w:val="auto"/>
          <w:sz w:val="24"/>
          <w:szCs w:val="24"/>
          <w:highlight w:val="none"/>
        </w:rPr>
        <w:t>）</w:t>
      </w:r>
      <w:r>
        <w:rPr>
          <w:rFonts w:hint="eastAsia" w:ascii="方正仿宋_GBK" w:hAnsi="方正仿宋_GBK" w:eastAsia="方正仿宋_GBK" w:cs="方正仿宋_GBK"/>
          <w:color w:val="auto"/>
          <w:sz w:val="24"/>
          <w:szCs w:val="24"/>
          <w:highlight w:val="none"/>
        </w:rPr>
        <w:t>参加在线询价。供应商线下持对应设备到线下指定询价地点参与在线询价都是由供应商主观自行决定。</w:t>
      </w:r>
      <w:r>
        <w:rPr>
          <w:rFonts w:hint="eastAsia" w:ascii="方正仿宋_GBK" w:hAnsi="方正仿宋_GBK" w:eastAsia="方正仿宋_GBK" w:cs="方正仿宋_GBK"/>
          <w:b/>
          <w:bCs/>
          <w:color w:val="auto"/>
          <w:sz w:val="24"/>
          <w:szCs w:val="24"/>
          <w:highlight w:val="none"/>
        </w:rPr>
        <w:t>因供应商自身原因导致未能在规定时间内解密电子响应文件或参与询价的，其后果由供应商自行承担。</w:t>
      </w:r>
    </w:p>
    <w:p w14:paraId="78BFBEF7">
      <w:pPr>
        <w:numPr>
          <w:ilvl w:val="0"/>
          <w:numId w:val="0"/>
        </w:numPr>
        <w:spacing w:line="400" w:lineRule="exact"/>
        <w:ind w:firstLine="480" w:firstLineChars="200"/>
        <w:rPr>
          <w:rFonts w:hint="eastAsia" w:ascii="方正仿宋_GBK" w:hAnsi="方正仿宋_GBK" w:eastAsia="方正仿宋_GBK" w:cs="方正仿宋_GBK"/>
          <w:b w:val="0"/>
          <w:bCs w:val="0"/>
          <w:color w:val="auto"/>
          <w:sz w:val="24"/>
          <w:szCs w:val="24"/>
          <w:highlight w:val="none"/>
          <w:lang w:eastAsia="zh-CN"/>
        </w:rPr>
      </w:pPr>
      <w:r>
        <w:rPr>
          <w:rFonts w:hint="eastAsia" w:ascii="方正仿宋_GBK" w:hAnsi="方正仿宋_GBK" w:eastAsia="方正仿宋_GBK" w:cs="方正仿宋_GBK"/>
          <w:b w:val="0"/>
          <w:bCs w:val="0"/>
          <w:color w:val="auto"/>
          <w:sz w:val="24"/>
          <w:szCs w:val="24"/>
          <w:highlight w:val="none"/>
          <w:lang w:val="en-US" w:eastAsia="zh-CN"/>
        </w:rPr>
        <w:t>3.</w:t>
      </w:r>
      <w:r>
        <w:rPr>
          <w:rFonts w:hint="eastAsia" w:ascii="方正仿宋_GBK" w:hAnsi="方正仿宋_GBK" w:eastAsia="方正仿宋_GBK" w:cs="方正仿宋_GBK"/>
          <w:b w:val="0"/>
          <w:bCs w:val="0"/>
          <w:color w:val="auto"/>
          <w:sz w:val="24"/>
          <w:szCs w:val="24"/>
          <w:highlight w:val="none"/>
        </w:rPr>
        <w:t>线下指定询价地点：</w:t>
      </w:r>
      <w:bookmarkStart w:id="94" w:name="_Hlk148263824"/>
      <w:r>
        <w:rPr>
          <w:rFonts w:hint="eastAsia" w:ascii="方正仿宋_GBK" w:hAnsi="方正仿宋_GBK" w:eastAsia="方正仿宋_GBK" w:cs="方正仿宋_GBK"/>
          <w:b w:val="0"/>
          <w:bCs w:val="0"/>
          <w:color w:val="auto"/>
          <w:sz w:val="24"/>
          <w:szCs w:val="24"/>
          <w:highlight w:val="none"/>
        </w:rPr>
        <w:t>重庆市垫江县公共资源交易中心开标室（垫江县南阳公园县级机关综合办公楼（二）2楼）</w:t>
      </w:r>
      <w:r>
        <w:rPr>
          <w:rFonts w:hint="eastAsia" w:ascii="方正仿宋_GBK" w:hAnsi="方正仿宋_GBK" w:eastAsia="方正仿宋_GBK" w:cs="方正仿宋_GBK"/>
          <w:b w:val="0"/>
          <w:bCs w:val="0"/>
          <w:color w:val="auto"/>
          <w:sz w:val="24"/>
          <w:szCs w:val="24"/>
          <w:highlight w:val="none"/>
          <w:lang w:eastAsia="zh-CN"/>
        </w:rPr>
        <w:t>。</w:t>
      </w:r>
    </w:p>
    <w:p w14:paraId="72471638">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注：电子招投标系统</w:t>
      </w:r>
      <w:r>
        <w:rPr>
          <w:rFonts w:hint="eastAsia" w:ascii="方正仿宋_GBK" w:hAnsi="方正仿宋_GBK" w:eastAsia="方正仿宋_GBK" w:cs="方正仿宋_GBK"/>
          <w:color w:val="auto"/>
          <w:sz w:val="24"/>
          <w:szCs w:val="24"/>
          <w:highlight w:val="none"/>
          <w:lang w:val="en-US" w:eastAsia="zh-CN"/>
        </w:rPr>
        <w:t>询价开始</w:t>
      </w:r>
      <w:r>
        <w:rPr>
          <w:rFonts w:hint="eastAsia" w:ascii="方正仿宋_GBK" w:hAnsi="方正仿宋_GBK" w:eastAsia="方正仿宋_GBK" w:cs="方正仿宋_GBK"/>
          <w:color w:val="auto"/>
          <w:sz w:val="24"/>
          <w:szCs w:val="24"/>
          <w:highlight w:val="none"/>
        </w:rPr>
        <w:t>时间前的</w:t>
      </w:r>
      <w:r>
        <w:rPr>
          <w:rFonts w:hint="eastAsia" w:ascii="方正仿宋_GBK" w:hAnsi="方正仿宋_GBK" w:eastAsia="方正仿宋_GBK" w:cs="方正仿宋_GBK"/>
          <w:color w:val="auto"/>
          <w:sz w:val="24"/>
          <w:szCs w:val="24"/>
          <w:highlight w:val="none"/>
          <w:lang w:val="en-US" w:eastAsia="zh-CN"/>
        </w:rPr>
        <w:t>30分钟</w:t>
      </w:r>
      <w:r>
        <w:rPr>
          <w:rFonts w:hint="eastAsia" w:ascii="方正仿宋_GBK" w:hAnsi="方正仿宋_GBK" w:eastAsia="方正仿宋_GBK" w:cs="方正仿宋_GBK"/>
          <w:color w:val="auto"/>
          <w:sz w:val="24"/>
          <w:szCs w:val="24"/>
          <w:highlight w:val="none"/>
        </w:rPr>
        <w:t>是供应商自主在线准备环节时间（是否在线准备由供应商主观决定，在线准备环节意义在于提前测试CA证书与当前电脑设备运行环境是否正常），在线准备环节不具备签到意义</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特此声明。</w:t>
      </w:r>
    </w:p>
    <w:bookmarkEnd w:id="94"/>
    <w:p w14:paraId="36ADA5AF">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（八）其他补充事宜</w:t>
      </w:r>
    </w:p>
    <w:p w14:paraId="78D6BB3B">
      <w:pPr>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1.供应商如未在规定解密时长（系统默认30分钟解密时长，采购人/采购代理机构可根据现场响应情况进行延长/变更解密时长）内解密电子响应文件的情形约定：</w:t>
      </w:r>
    </w:p>
    <w:p w14:paraId="74CC149C">
      <w:pPr>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（1）因</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全程电子化系统客观原因影响解密时长的，采购人/采购代理机构可根据现场实际情况延长解密时长。供应商在仍不能正常解密的情况下，供应商可向采购人/采购代理机构申请，启用上传不加密的电子备份响应文件的方法作为补救措施；在规定的解密时长内，供应商既不解密，也未提供不加密的电子备份响应文件作为补救措施的，视为供应商主动放弃对该项目的响应资格。</w:t>
      </w:r>
    </w:p>
    <w:p w14:paraId="22D1E66C">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因供应商主观原因未在规定解密时长内完成解密工作的，且未在规定解密时长内向采购人/采购代理机构申请启用上传不加密的电子备份响应文件的方法作为补救措施或者已申请启用电子备份响应文件后仍不在规定解密时长内提供有效不加密的电子备份响应文件的情况，都视为供应商在递交电子响应文件截止时间后撤销电子响应文件，响应无效且供应商不得再参与本项目后续采购活动。</w:t>
      </w:r>
    </w:p>
    <w:p w14:paraId="6EF16A98">
      <w:pPr>
        <w:spacing w:line="4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auto"/>
          <w:sz w:val="24"/>
          <w:szCs w:val="24"/>
          <w:highlight w:val="none"/>
        </w:rPr>
        <w:t>2.本项目采用全流程电子招投标。各供应商需熟悉了解整个垫江县属国有企业采购电子招投标项目开评标全过程。具体电子化采购规则以及操作指南请下载项目公告附件《采购公告附件（行采家供应商必看手册）24-3版》（《行采家全程电子化操作手册-供应商(CA证书解密版)》和《重庆政府采购（兼用行采家）全程电子化招标采购CA办理手册》、《【供应商必看】行采家（CA版）供应商投标前软件安装手册》），并按其对应手册要求完成操作。</w:t>
      </w:r>
    </w:p>
    <w:bookmarkEnd w:id="58"/>
    <w:p w14:paraId="1191A014">
      <w:pPr>
        <w:pStyle w:val="4"/>
        <w:adjustRightInd w:val="0"/>
        <w:snapToGrid w:val="0"/>
        <w:spacing w:before="0" w:after="0" w:line="400" w:lineRule="exact"/>
        <w:ind w:firstLine="482" w:firstLineChars="200"/>
        <w:rPr>
          <w:rFonts w:ascii="方正仿宋_GBK" w:hAnsi="宋体" w:eastAsia="方正仿宋_GBK"/>
          <w:sz w:val="24"/>
          <w:highlight w:val="none"/>
        </w:rPr>
      </w:pPr>
      <w:bookmarkStart w:id="95" w:name="_Toc11956"/>
      <w:bookmarkStart w:id="96" w:name="_Toc373860294"/>
      <w:bookmarkStart w:id="97" w:name="_Toc1787085465"/>
      <w:bookmarkStart w:id="98" w:name="_Toc1119788279"/>
      <w:bookmarkStart w:id="99" w:name="_Toc521053053"/>
      <w:bookmarkStart w:id="100" w:name="_Toc6178"/>
      <w:bookmarkStart w:id="101" w:name="_Toc525047161"/>
      <w:bookmarkStart w:id="102" w:name="_Toc263967524"/>
      <w:bookmarkStart w:id="103" w:name="_Toc367956787"/>
      <w:bookmarkStart w:id="104" w:name="_Toc13815"/>
      <w:bookmarkStart w:id="105" w:name="_Toc65660334"/>
      <w:bookmarkStart w:id="106" w:name="_Toc1880063837"/>
      <w:bookmarkStart w:id="107" w:name="_Toc1552"/>
      <w:bookmarkStart w:id="108" w:name="_Toc10415"/>
      <w:bookmarkStart w:id="109" w:name="_Toc2781"/>
      <w:bookmarkStart w:id="110" w:name="_Toc1733"/>
      <w:bookmarkStart w:id="111" w:name="_Toc1674527878"/>
      <w:bookmarkStart w:id="112" w:name="_Toc521053056"/>
      <w:bookmarkStart w:id="113" w:name="_Toc2441"/>
      <w:bookmarkStart w:id="114" w:name="_Toc946513471"/>
      <w:bookmarkStart w:id="115" w:name="_Toc784342458"/>
      <w:bookmarkStart w:id="116" w:name="_Toc106034777"/>
      <w:bookmarkStart w:id="117" w:name="_Toc394093280"/>
      <w:bookmarkStart w:id="118" w:name="_Toc65660337"/>
      <w:bookmarkStart w:id="119" w:name="_Toc10240"/>
      <w:bookmarkStart w:id="120" w:name="_Toc525047164"/>
      <w:r>
        <w:rPr>
          <w:rFonts w:hint="eastAsia" w:ascii="方正仿宋_GBK" w:hAnsi="宋体" w:eastAsia="方正仿宋_GBK"/>
          <w:sz w:val="24"/>
          <w:highlight w:val="none"/>
        </w:rPr>
        <w:t>五、</w:t>
      </w:r>
      <w:r>
        <w:rPr>
          <w:rFonts w:hint="eastAsia" w:ascii="方正仿宋_GBK" w:hAnsi="宋体" w:eastAsia="方正仿宋_GBK"/>
          <w:sz w:val="24"/>
          <w:highlight w:val="none"/>
          <w:lang w:eastAsia="zh-CN"/>
        </w:rPr>
        <w:t>投标</w:t>
      </w:r>
      <w:r>
        <w:rPr>
          <w:rFonts w:hint="eastAsia" w:ascii="方正仿宋_GBK" w:hAnsi="宋体" w:eastAsia="方正仿宋_GBK"/>
          <w:sz w:val="24"/>
          <w:highlight w:val="none"/>
        </w:rPr>
        <w:t>保证金</w:t>
      </w:r>
      <w:bookmarkEnd w:id="95"/>
      <w:bookmarkEnd w:id="96"/>
      <w:bookmarkEnd w:id="97"/>
      <w:bookmarkEnd w:id="98"/>
      <w:bookmarkEnd w:id="99"/>
      <w:bookmarkEnd w:id="100"/>
      <w:bookmarkEnd w:id="101"/>
      <w:bookmarkEnd w:id="102"/>
      <w:bookmarkEnd w:id="103"/>
      <w:bookmarkEnd w:id="104"/>
      <w:bookmarkEnd w:id="105"/>
      <w:bookmarkEnd w:id="106"/>
    </w:p>
    <w:p w14:paraId="4D23DAA5">
      <w:pPr>
        <w:spacing w:line="400" w:lineRule="exact"/>
        <w:ind w:firstLine="480" w:firstLineChars="200"/>
        <w:rPr>
          <w:rFonts w:hint="eastAsia"/>
          <w:color w:val="FF0000"/>
          <w:highlight w:val="none"/>
          <w:lang w:val="en-US" w:eastAsia="zh-CN"/>
        </w:rPr>
      </w:pPr>
      <w:bookmarkStart w:id="121" w:name="_Toc1152263147"/>
      <w:bookmarkStart w:id="122" w:name="_Toc478915681"/>
      <w:bookmarkStart w:id="123" w:name="_Toc1726648127"/>
      <w:bookmarkStart w:id="124" w:name="_Toc1895804222"/>
      <w:bookmarkStart w:id="125" w:name="_Toc1514704875"/>
      <w:bookmarkStart w:id="126" w:name="_Toc590016792"/>
      <w:bookmarkStart w:id="127" w:name="_Toc252267374"/>
      <w:r>
        <w:rPr>
          <w:rFonts w:hint="eastAsia" w:ascii="方正仿宋_GBK" w:hAnsi="宋体" w:eastAsia="方正仿宋_GBK" w:cs="Times New Roman"/>
          <w:color w:val="auto"/>
          <w:sz w:val="24"/>
          <w:szCs w:val="24"/>
          <w:highlight w:val="none"/>
          <w:lang w:val="en-US" w:eastAsia="zh-CN"/>
        </w:rPr>
        <w:t>本项目投标保证金：</w:t>
      </w:r>
      <w:r>
        <w:rPr>
          <w:rFonts w:hint="eastAsia" w:ascii="方正仿宋_GBK" w:hAnsi="宋体" w:eastAsia="方正仿宋_GBK" w:cs="Times New Roman"/>
          <w:color w:val="FF0000"/>
          <w:sz w:val="24"/>
          <w:szCs w:val="24"/>
          <w:highlight w:val="none"/>
          <w:lang w:val="en-US" w:eastAsia="zh-CN"/>
        </w:rPr>
        <w:t>2.8万元</w:t>
      </w:r>
      <w:bookmarkEnd w:id="121"/>
      <w:bookmarkEnd w:id="122"/>
      <w:bookmarkEnd w:id="123"/>
    </w:p>
    <w:p w14:paraId="68B3742A">
      <w:pPr>
        <w:snapToGrid w:val="0"/>
        <w:spacing w:line="400" w:lineRule="exact"/>
        <w:ind w:firstLine="482" w:firstLineChars="200"/>
        <w:rPr>
          <w:rFonts w:hint="eastAsia" w:ascii="方正仿宋_GBK" w:hAnsi="宋体" w:eastAsia="方正仿宋_GBK"/>
          <w:b/>
          <w:bCs/>
          <w:color w:val="auto"/>
          <w:sz w:val="24"/>
          <w:szCs w:val="24"/>
          <w:highlight w:val="none"/>
          <w:lang w:eastAsia="zh-CN"/>
        </w:rPr>
      </w:pPr>
      <w:r>
        <w:rPr>
          <w:rFonts w:hint="eastAsia" w:ascii="方正仿宋_GBK" w:hAnsi="宋体" w:eastAsia="方正仿宋_GBK"/>
          <w:b/>
          <w:bCs/>
          <w:color w:val="auto"/>
          <w:sz w:val="24"/>
          <w:szCs w:val="24"/>
          <w:highlight w:val="none"/>
        </w:rPr>
        <w:t>方式一</w:t>
      </w:r>
      <w:r>
        <w:rPr>
          <w:rFonts w:hint="eastAsia" w:ascii="方正仿宋_GBK" w:hAnsi="宋体" w:eastAsia="方正仿宋_GBK"/>
          <w:b/>
          <w:bCs/>
          <w:color w:val="auto"/>
          <w:sz w:val="24"/>
          <w:szCs w:val="24"/>
          <w:highlight w:val="none"/>
          <w:lang w:eastAsia="zh-CN"/>
        </w:rPr>
        <w:t>：</w:t>
      </w:r>
    </w:p>
    <w:p w14:paraId="5C80C274">
      <w:pPr>
        <w:numPr>
          <w:ilvl w:val="0"/>
          <w:numId w:val="0"/>
        </w:numPr>
        <w:snapToGrid w:val="0"/>
        <w:spacing w:line="360" w:lineRule="auto"/>
        <w:ind w:firstLine="480"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lang w:eastAsia="zh-CN"/>
        </w:rPr>
        <w:t>（一）</w:t>
      </w:r>
      <w:r>
        <w:rPr>
          <w:rFonts w:hint="eastAsia" w:ascii="方正仿宋_GBK" w:hAnsi="宋体" w:eastAsia="方正仿宋_GBK"/>
          <w:color w:val="auto"/>
          <w:sz w:val="24"/>
          <w:szCs w:val="24"/>
          <w:highlight w:val="none"/>
        </w:rPr>
        <w:t>投标保证金账户：</w:t>
      </w:r>
    </w:p>
    <w:tbl>
      <w:tblPr>
        <w:tblStyle w:val="59"/>
        <w:tblW w:w="7458" w:type="dxa"/>
        <w:tblInd w:w="6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5"/>
        <w:gridCol w:w="5103"/>
      </w:tblGrid>
      <w:tr w14:paraId="4B587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2355" w:type="dxa"/>
            <w:noWrap w:val="0"/>
            <w:vAlign w:val="center"/>
          </w:tcPr>
          <w:p w14:paraId="315FAEE8">
            <w:pPr>
              <w:snapToGrid w:val="0"/>
              <w:spacing w:line="400" w:lineRule="exact"/>
              <w:ind w:firstLine="0" w:firstLineChars="0"/>
              <w:jc w:val="center"/>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户  名</w:t>
            </w:r>
          </w:p>
        </w:tc>
        <w:tc>
          <w:tcPr>
            <w:tcW w:w="5103" w:type="dxa"/>
            <w:noWrap w:val="0"/>
            <w:vAlign w:val="center"/>
          </w:tcPr>
          <w:p w14:paraId="6A4C01D7">
            <w:pPr>
              <w:snapToGrid w:val="0"/>
              <w:spacing w:line="400" w:lineRule="exact"/>
              <w:jc w:val="lef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垫江县公共资源交易中心</w:t>
            </w:r>
          </w:p>
        </w:tc>
      </w:tr>
      <w:tr w14:paraId="30827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355" w:type="dxa"/>
            <w:vMerge w:val="restart"/>
            <w:noWrap w:val="0"/>
            <w:vAlign w:val="center"/>
          </w:tcPr>
          <w:p w14:paraId="4F4F0EEB">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开户行</w:t>
            </w:r>
          </w:p>
          <w:p w14:paraId="05D64833">
            <w:pPr>
              <w:snapToGrid w:val="0"/>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eastAsia="zh-CN"/>
              </w:rPr>
              <w:t>账号</w:t>
            </w:r>
            <w:r>
              <w:rPr>
                <w:rFonts w:hint="eastAsia" w:ascii="方正仿宋_GBK" w:hAnsi="宋体" w:eastAsia="方正仿宋_GBK"/>
                <w:color w:val="auto"/>
                <w:sz w:val="24"/>
                <w:szCs w:val="24"/>
                <w:highlight w:val="none"/>
              </w:rPr>
              <w:t>（任选其一）</w:t>
            </w:r>
          </w:p>
        </w:tc>
        <w:tc>
          <w:tcPr>
            <w:tcW w:w="5103" w:type="dxa"/>
            <w:noWrap w:val="0"/>
            <w:vAlign w:val="top"/>
          </w:tcPr>
          <w:p w14:paraId="27FAC52D">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银行名称:重庆银行股份有限公司垫江支行</w:t>
            </w:r>
          </w:p>
          <w:p w14:paraId="7500508B">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银行账号:820101040000584-100049</w:t>
            </w:r>
          </w:p>
        </w:tc>
      </w:tr>
      <w:tr w14:paraId="368AB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355" w:type="dxa"/>
            <w:vMerge w:val="continue"/>
            <w:noWrap w:val="0"/>
            <w:vAlign w:val="center"/>
          </w:tcPr>
          <w:p w14:paraId="5398CEFB">
            <w:pPr>
              <w:snapToGrid w:val="0"/>
              <w:spacing w:line="400" w:lineRule="exact"/>
              <w:ind w:firstLine="480" w:firstLineChars="200"/>
              <w:rPr>
                <w:rFonts w:ascii="方正仿宋_GBK" w:hAnsi="宋体" w:eastAsia="方正仿宋_GBK"/>
                <w:color w:val="auto"/>
                <w:sz w:val="24"/>
                <w:szCs w:val="24"/>
                <w:highlight w:val="none"/>
              </w:rPr>
            </w:pPr>
          </w:p>
        </w:tc>
        <w:tc>
          <w:tcPr>
            <w:tcW w:w="5103" w:type="dxa"/>
            <w:noWrap w:val="0"/>
            <w:vAlign w:val="top"/>
          </w:tcPr>
          <w:p w14:paraId="26894401">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银行名称:中国银行垫江支行营业部</w:t>
            </w:r>
          </w:p>
          <w:p w14:paraId="3C9F642C">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银行账号:113046885258</w:t>
            </w:r>
          </w:p>
        </w:tc>
      </w:tr>
      <w:tr w14:paraId="6DA40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355" w:type="dxa"/>
            <w:vMerge w:val="continue"/>
            <w:noWrap w:val="0"/>
            <w:vAlign w:val="center"/>
          </w:tcPr>
          <w:p w14:paraId="4B89777F">
            <w:pPr>
              <w:snapToGrid w:val="0"/>
              <w:spacing w:line="400" w:lineRule="exact"/>
              <w:ind w:firstLine="480" w:firstLineChars="200"/>
              <w:rPr>
                <w:rFonts w:ascii="方正仿宋_GBK" w:hAnsi="宋体" w:eastAsia="方正仿宋_GBK"/>
                <w:color w:val="auto"/>
                <w:sz w:val="24"/>
                <w:szCs w:val="24"/>
                <w:highlight w:val="none"/>
              </w:rPr>
            </w:pPr>
          </w:p>
        </w:tc>
        <w:tc>
          <w:tcPr>
            <w:tcW w:w="5103" w:type="dxa"/>
            <w:noWrap w:val="0"/>
            <w:vAlign w:val="top"/>
          </w:tcPr>
          <w:p w14:paraId="502B83B8">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银行名称:重庆农村商业银行垫江支行</w:t>
            </w:r>
          </w:p>
          <w:p w14:paraId="18678813">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银行账号:2501010120010009065-000003</w:t>
            </w:r>
            <w:bookmarkStart w:id="659" w:name="_GoBack"/>
            <w:bookmarkEnd w:id="659"/>
          </w:p>
        </w:tc>
      </w:tr>
    </w:tbl>
    <w:p w14:paraId="740A7D80">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（二）缴纳方式</w:t>
      </w:r>
    </w:p>
    <w:p w14:paraId="2A8FACF1">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1.网银缴纳：开通网上银行（基本存款账户）支付功能的，直接通过网上银行（基本存款账户）支付方式缴纳投标保证金。</w:t>
      </w:r>
    </w:p>
    <w:p w14:paraId="7331FB2A">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2.银行转账：未开通网上银行的</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，通过从企业基本存款账户转账的方式缴纳。</w:t>
      </w:r>
    </w:p>
    <w:p w14:paraId="0FD58709">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（三）投标保证金到账截止时间为本项目</w:t>
      </w:r>
      <w:r>
        <w:rPr>
          <w:rFonts w:hint="eastAsia" w:ascii="方正仿宋_GBK" w:hAnsi="宋体" w:eastAsia="方正仿宋_GBK" w:cs="Times New Roman"/>
          <w:color w:val="auto"/>
          <w:sz w:val="24"/>
          <w:szCs w:val="24"/>
          <w:highlight w:val="none"/>
        </w:rPr>
        <w:t>电子响应文件递交截止时间</w:t>
      </w:r>
      <w:r>
        <w:rPr>
          <w:rFonts w:hint="eastAsia" w:ascii="方正仿宋_GBK" w:eastAsia="方正仿宋_GBK"/>
          <w:sz w:val="24"/>
          <w:szCs w:val="24"/>
          <w:highlight w:val="none"/>
        </w:rPr>
        <w:t>。</w:t>
      </w:r>
    </w:p>
    <w:p w14:paraId="3C3AF41F">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注意事项：</w:t>
      </w:r>
    </w:p>
    <w:p w14:paraId="7951207A">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1.投标保证金必须从</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基本存款账户转出（</w:t>
      </w:r>
      <w:r>
        <w:rPr>
          <w:rFonts w:hint="eastAsia" w:ascii="方正仿宋_GBK" w:hAnsi="宋体" w:eastAsia="方正仿宋_GBK" w:cs="Times New Roman"/>
          <w:color w:val="auto"/>
          <w:sz w:val="24"/>
          <w:szCs w:val="24"/>
          <w:highlight w:val="none"/>
        </w:rPr>
        <w:t>供应商</w:t>
      </w:r>
      <w:r>
        <w:rPr>
          <w:rFonts w:hint="eastAsia" w:ascii="方正仿宋_GBK" w:eastAsia="方正仿宋_GBK"/>
          <w:sz w:val="24"/>
          <w:szCs w:val="24"/>
          <w:highlight w:val="none"/>
        </w:rPr>
        <w:t>按第七篇格式要求提供基本存款账户开户许可证复印件、投标保证金回单复印件等资料，评标委员会或采购据此认定其投标保证金是否从</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基本存款账户转出）。</w:t>
      </w:r>
    </w:p>
    <w:p w14:paraId="52C9A9A5">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自行考虑汇入时间风险，如异地汇入、跨行汇入的时间要求，到帐时间以银行到帐时间为准。</w:t>
      </w:r>
    </w:p>
    <w:p w14:paraId="6EEECF24">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3.注意区分缴纳保证金的账户、账号。每个项目及其分包、标段以及重新招标项目的保证金账号各不相同，应按照指定的账户账号对应缴入。</w:t>
      </w:r>
    </w:p>
    <w:p w14:paraId="1F1204B4">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4.如本项目</w:t>
      </w:r>
      <w:r>
        <w:rPr>
          <w:rFonts w:hint="eastAsia" w:ascii="方正仿宋_GBK" w:hAnsi="宋体" w:eastAsia="方正仿宋_GBK" w:cs="Times New Roman"/>
          <w:color w:val="auto"/>
          <w:sz w:val="24"/>
          <w:szCs w:val="24"/>
          <w:highlight w:val="none"/>
        </w:rPr>
        <w:t>响应文件递交</w:t>
      </w:r>
      <w:r>
        <w:rPr>
          <w:rFonts w:hint="eastAsia" w:ascii="方正仿宋_GBK" w:eastAsia="方正仿宋_GBK"/>
          <w:sz w:val="24"/>
          <w:szCs w:val="24"/>
          <w:highlight w:val="none"/>
        </w:rPr>
        <w:t>截止时间延期，投标保证金缴纳截止时间也相应顺延，已经缴纳的投标保证金不予提前退还，按“投标保证金的退还”条款进行退还或处理。</w:t>
      </w:r>
    </w:p>
    <w:p w14:paraId="08D3245E">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5.</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应仔细阅读采购文件中有关投标保证金的内容，并按采购文件要求的时限、金额和指定的账户账号等信息缴纳投标保证金。未按要求缴纳投标保证金而影响对其投标保证金到账认定和退还的，由</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自行承担。</w:t>
      </w:r>
    </w:p>
    <w:p w14:paraId="76E72EDF">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（四）</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保证金退还</w:t>
      </w:r>
    </w:p>
    <w:p w14:paraId="489A5D20">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所有进入“投标保证金指定收取账户”的资金，包括投标截止时间延期、</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未按要求缴纳、缴入账户错误、缴纳金额错误、多次缴入的投标保证金（或其它资金）等，在本项目开标前均不予退还，开标后按下列情况进行退还或处理（特殊退还除外）：</w:t>
      </w:r>
    </w:p>
    <w:p w14:paraId="3A885D4E">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应退还的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保证金，退还至原进账账户。</w:t>
      </w:r>
    </w:p>
    <w:p w14:paraId="644372E0">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1.未</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保证金。在成交通知书发出之日起5个工作日内退还。</w:t>
      </w:r>
    </w:p>
    <w:p w14:paraId="41AD5A61">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（中标候选人）与业主签订书面合同之日起5个工作日内退还</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 xml:space="preserve">保证金。 </w:t>
      </w:r>
    </w:p>
    <w:p w14:paraId="7BFDF7D7">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3.流标项目的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保证金。公示期满后，无质疑、投诉、举报的情况下5个工作日内退还。</w:t>
      </w:r>
    </w:p>
    <w:p w14:paraId="34654B8E">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4.有质疑、投诉、举报等情况的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保证金，根据受理的行政部门出具的处理意见进行处理。</w:t>
      </w:r>
    </w:p>
    <w:p w14:paraId="79583B24">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eastAsia="方正仿宋_GBK"/>
          <w:sz w:val="24"/>
          <w:szCs w:val="24"/>
          <w:highlight w:val="none"/>
        </w:rPr>
        <w:t>5.若</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发生</w:t>
      </w:r>
      <w:r>
        <w:rPr>
          <w:rFonts w:hint="eastAsia" w:ascii="方正仿宋_GBK" w:eastAsia="方正仿宋_GBK"/>
          <w:sz w:val="24"/>
          <w:szCs w:val="24"/>
          <w:highlight w:val="none"/>
          <w:lang w:eastAsia="zh-CN"/>
        </w:rPr>
        <w:t>相关法律法规或</w:t>
      </w:r>
      <w:r>
        <w:rPr>
          <w:rFonts w:hint="eastAsia" w:ascii="方正仿宋_GBK" w:eastAsia="方正仿宋_GBK"/>
          <w:sz w:val="24"/>
          <w:szCs w:val="24"/>
          <w:highlight w:val="none"/>
        </w:rPr>
        <w:t>采购文件规定</w:t>
      </w:r>
      <w:r>
        <w:rPr>
          <w:rFonts w:hint="eastAsia" w:ascii="方正仿宋_GBK" w:eastAsia="方正仿宋_GBK"/>
          <w:sz w:val="24"/>
          <w:szCs w:val="24"/>
          <w:highlight w:val="none"/>
          <w:lang w:eastAsia="zh-CN"/>
        </w:rPr>
        <w:t>的</w:t>
      </w:r>
      <w:r>
        <w:rPr>
          <w:rFonts w:hint="eastAsia" w:ascii="方正仿宋_GBK" w:eastAsia="方正仿宋_GBK"/>
          <w:sz w:val="24"/>
          <w:szCs w:val="24"/>
          <w:highlight w:val="none"/>
        </w:rPr>
        <w:t>不予退还</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w:t>
      </w:r>
      <w:r>
        <w:rPr>
          <w:rFonts w:hint="eastAsia" w:ascii="方正仿宋_GBK" w:eastAsia="方正仿宋_GBK"/>
          <w:sz w:val="24"/>
          <w:szCs w:val="24"/>
          <w:highlight w:val="none"/>
          <w:lang w:eastAsia="zh-CN"/>
        </w:rPr>
        <w:t>的</w:t>
      </w:r>
      <w:r>
        <w:rPr>
          <w:rFonts w:hint="eastAsia" w:ascii="方正仿宋_GBK" w:eastAsia="方正仿宋_GBK"/>
          <w:sz w:val="24"/>
          <w:szCs w:val="24"/>
          <w:highlight w:val="none"/>
        </w:rPr>
        <w:t>情形，其</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保证金不予退还。</w:t>
      </w:r>
    </w:p>
    <w:p w14:paraId="6086E35A">
      <w:pPr>
        <w:snapToGrid w:val="0"/>
        <w:spacing w:line="400" w:lineRule="exact"/>
        <w:ind w:firstLine="480"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5.若</w:t>
      </w:r>
      <w:r>
        <w:rPr>
          <w:rFonts w:hint="eastAsia" w:ascii="方正仿宋_GBK" w:hAnsi="宋体" w:eastAsia="方正仿宋_GBK"/>
          <w:color w:val="auto"/>
          <w:sz w:val="24"/>
          <w:szCs w:val="24"/>
          <w:highlight w:val="none"/>
          <w:lang w:eastAsia="zh-CN"/>
        </w:rPr>
        <w:t>供应商</w:t>
      </w:r>
      <w:r>
        <w:rPr>
          <w:rFonts w:hint="eastAsia" w:ascii="方正仿宋_GBK" w:hAnsi="宋体" w:eastAsia="方正仿宋_GBK"/>
          <w:color w:val="auto"/>
          <w:sz w:val="24"/>
          <w:szCs w:val="24"/>
          <w:highlight w:val="none"/>
        </w:rPr>
        <w:t>发生采购文件规定不予退还保证金情形的，其保证金不予退还</w:t>
      </w:r>
      <w:r>
        <w:rPr>
          <w:rFonts w:hint="eastAsia" w:ascii="方正仿宋_GBK" w:hAnsi="宋体" w:eastAsia="方正仿宋_GBK"/>
          <w:color w:val="auto"/>
          <w:sz w:val="24"/>
          <w:szCs w:val="24"/>
          <w:highlight w:val="none"/>
          <w:lang w:eastAsia="zh-CN"/>
        </w:rPr>
        <w:t>。</w:t>
      </w:r>
    </w:p>
    <w:p w14:paraId="4F6F987A">
      <w:pPr>
        <w:snapToGrid w:val="0"/>
        <w:spacing w:line="400" w:lineRule="exact"/>
        <w:ind w:firstLine="482"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b/>
          <w:bCs/>
          <w:color w:val="auto"/>
          <w:sz w:val="24"/>
          <w:szCs w:val="24"/>
          <w:highlight w:val="none"/>
        </w:rPr>
        <w:t>方式</w:t>
      </w:r>
      <w:r>
        <w:rPr>
          <w:rFonts w:hint="eastAsia" w:ascii="方正仿宋_GBK" w:hAnsi="宋体" w:eastAsia="方正仿宋_GBK"/>
          <w:b/>
          <w:bCs/>
          <w:color w:val="auto"/>
          <w:sz w:val="24"/>
          <w:szCs w:val="24"/>
          <w:highlight w:val="none"/>
          <w:lang w:eastAsia="zh-CN"/>
        </w:rPr>
        <w:t>二：</w:t>
      </w:r>
    </w:p>
    <w:p w14:paraId="3B361F3F">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（一）投标保证金的交纳</w:t>
      </w:r>
    </w:p>
    <w:p w14:paraId="22FBFC31">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1.投标保证金交纳形式及要求：</w:t>
      </w:r>
    </w:p>
    <w:p w14:paraId="4726E6CD">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（1）缴纳形式：供应商提供不可撤销且见索即付的金融机构或担保机构纸质保函；</w:t>
      </w:r>
    </w:p>
    <w:p w14:paraId="74336343">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（2）具体要求：供应商须提供一份纸质保函正本和一份纸质保函正本纸质复制件、一份纸质保函正本电子复制件并加盖投标供应商单位鲜章。一份电子复制件须装在“第七篇 电子响应文件格式要求”规定的“五、其他（三）其他与项目有关的资料（自附）”的电子响应文件中，另一份纸质复印件和纸质保函正本原件单独密封装订，并于电子响应文件递交截止时间前在谈判前的现场递交给采购人审查、保管，纸质保函正本原件不退还。</w:t>
      </w:r>
    </w:p>
    <w:p w14:paraId="257AC5F2">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纸质保函应至少体现如下内容：①担保项目必须为本项目；②受益人必须为本项目采购人；③保函担保金额与采购文件规定的投标保证金金额一致；④保函生效时间必须在电子响应文件递交截止时间前，有效期限必须至少包含整个询价有效期。⑤保函须不可撤销且见索即付。否则投标保函无效。供应商的响应文件由评标委员会作否决投标处理。</w:t>
      </w:r>
    </w:p>
    <w:p w14:paraId="493F0803">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注：</w:t>
      </w:r>
    </w:p>
    <w:p w14:paraId="4CFE7DFD">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①若电子响应文件递交截止时间延期，则纸质保函递交的截止时间和电子响应文件递交截止时间保持一致。</w:t>
      </w:r>
    </w:p>
    <w:p w14:paraId="1B8CD78D">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②采购人负责对纸质保函正本内容进行形式审查，不满足上述要求的纸质保函无效。纸质保函正本原件由采购人负责保管。</w:t>
      </w:r>
    </w:p>
    <w:p w14:paraId="78179F62">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2.供应商对其递交的纸质保函的真实性、合法性负责。</w:t>
      </w:r>
    </w:p>
    <w:p w14:paraId="35596C97">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3.供应商在电子响应文件递交截止时间前现场递交的纸质保函原件应与电子响应文件中提供的纸质保函正本电子复制件一致，不一致的以正本原件为准。</w:t>
      </w:r>
    </w:p>
    <w:p w14:paraId="2F471575">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4.若供应商为联合体，则由联合主办方（主体）提供纸质保函。</w:t>
      </w:r>
    </w:p>
    <w:p w14:paraId="33CA46AB">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5.如果发现供应商递交的纸质保函存在弄虚作假的，采购人或采购代理机构应当报行政主管部门依法处理。</w:t>
      </w:r>
    </w:p>
    <w:p w14:paraId="1F59C0DC">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（二）投标保函的退还、注销</w:t>
      </w:r>
    </w:p>
    <w:p w14:paraId="15506089">
      <w:pPr>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eastAsia="方正仿宋_GBK"/>
          <w:color w:val="auto"/>
          <w:sz w:val="24"/>
          <w:szCs w:val="24"/>
          <w:highlight w:val="none"/>
        </w:rPr>
        <w:t>具体投标保函注销事宜由供应商与金融机构或担保机构协商</w:t>
      </w:r>
      <w:r>
        <w:rPr>
          <w:rFonts w:hint="eastAsia" w:ascii="方正仿宋_GBK" w:hAnsi="宋体" w:eastAsia="方正仿宋_GBK" w:cs="Times New Roman"/>
          <w:color w:val="auto"/>
          <w:sz w:val="24"/>
          <w:szCs w:val="24"/>
          <w:highlight w:val="none"/>
        </w:rPr>
        <w:t>。</w:t>
      </w:r>
    </w:p>
    <w:p w14:paraId="24CE8093">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128" w:name="_Toc1842014908"/>
      <w:r>
        <w:rPr>
          <w:rFonts w:hint="eastAsia" w:ascii="方正仿宋_GBK" w:hAnsi="宋体" w:eastAsia="方正仿宋_GBK"/>
          <w:sz w:val="24"/>
          <w:highlight w:val="none"/>
          <w:lang w:eastAsia="zh-CN"/>
        </w:rPr>
        <w:t>六</w:t>
      </w:r>
      <w:r>
        <w:rPr>
          <w:rFonts w:hint="eastAsia" w:ascii="方正仿宋_GBK" w:hAnsi="宋体" w:eastAsia="方正仿宋_GBK"/>
          <w:sz w:val="24"/>
          <w:highlight w:val="none"/>
        </w:rPr>
        <w:t>、其它有关规定</w:t>
      </w:r>
      <w:bookmarkEnd w:id="124"/>
      <w:bookmarkEnd w:id="125"/>
      <w:bookmarkEnd w:id="126"/>
      <w:bookmarkEnd w:id="127"/>
      <w:bookmarkEnd w:id="128"/>
    </w:p>
    <w:p w14:paraId="335DBF3F">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（一）单位负责人为同一人或者存在直接控股、管理关系的不同供应商，不得参加同一合同项（包）下的政府采购活动，否则均为无效报价。</w:t>
      </w:r>
    </w:p>
    <w:p w14:paraId="61F5C73A">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（二）为采购项目提供整体设计、规范编制或者项目管理、监理、检测等服务的供应商，不得再参加该采购项目的其他采购活动。</w:t>
      </w:r>
    </w:p>
    <w:p w14:paraId="01CFCDAF">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（三）同一合同项（包）下的货物，制造商参与报价的，不得再委托代理商参与报价。</w:t>
      </w:r>
    </w:p>
    <w:p w14:paraId="480955BD">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（四）本项目的补遗文件（如果有）一律在</w:t>
      </w:r>
      <w:r>
        <w:rPr>
          <w:rFonts w:hint="eastAsia" w:ascii="方正仿宋_GBK" w:eastAsia="方正仿宋_GBK"/>
          <w:color w:val="auto"/>
          <w:sz w:val="24"/>
          <w:szCs w:val="24"/>
          <w:highlight w:val="none"/>
          <w:lang w:val="en-US" w:eastAsia="zh-CN"/>
        </w:rPr>
        <w:t>垫江县国企数字化采购平台（https://djxgzw.gec123.com/）、行采家（https://www.gec123.com）和重庆市公共资源交易网（垫江县）（https://www.cqggzy.com/dianjiangweb/）</w:t>
      </w:r>
      <w:r>
        <w:rPr>
          <w:rFonts w:hint="eastAsia" w:ascii="方正仿宋_GBK" w:eastAsia="方正仿宋_GBK"/>
          <w:color w:val="auto"/>
          <w:sz w:val="24"/>
          <w:szCs w:val="24"/>
          <w:highlight w:val="none"/>
        </w:rPr>
        <w:t>上发布，请各</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注意下载；无论</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下载与否，均视同</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已知晓本项目补遗文件（如果有）的内容。</w:t>
      </w:r>
    </w:p>
    <w:p w14:paraId="428A2AD7">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w:t>
      </w:r>
      <w:r>
        <w:rPr>
          <w:rFonts w:hint="eastAsia" w:ascii="方正仿宋_GBK" w:eastAsia="方正仿宋_GBK"/>
          <w:color w:val="auto"/>
          <w:sz w:val="24"/>
          <w:szCs w:val="24"/>
          <w:highlight w:val="none"/>
          <w:lang w:val="en-US" w:eastAsia="zh-CN"/>
        </w:rPr>
        <w:t>五</w:t>
      </w:r>
      <w:r>
        <w:rPr>
          <w:rFonts w:hint="eastAsia" w:ascii="方正仿宋_GBK" w:eastAsia="方正仿宋_GBK"/>
          <w:color w:val="auto"/>
          <w:sz w:val="24"/>
          <w:szCs w:val="24"/>
          <w:highlight w:val="none"/>
        </w:rPr>
        <w:t>）超过电子响应文件截止时间递交的电子响应文件，恕不接</w:t>
      </w:r>
      <w:r>
        <w:rPr>
          <w:rFonts w:hint="eastAsia" w:ascii="方正仿宋_GBK" w:eastAsia="方正仿宋_GBK"/>
          <w:color w:val="auto"/>
          <w:sz w:val="24"/>
          <w:szCs w:val="24"/>
          <w:highlight w:val="none"/>
          <w:lang w:val="en-US" w:eastAsia="zh-CN"/>
        </w:rPr>
        <w:t>收</w:t>
      </w:r>
      <w:r>
        <w:rPr>
          <w:rFonts w:hint="eastAsia" w:ascii="方正仿宋_GBK" w:eastAsia="方正仿宋_GBK"/>
          <w:color w:val="auto"/>
          <w:sz w:val="24"/>
          <w:szCs w:val="24"/>
          <w:highlight w:val="none"/>
        </w:rPr>
        <w:t>。</w:t>
      </w:r>
    </w:p>
    <w:p w14:paraId="0938CD0A">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（六）询价费用：无论询价结果如何，供应商参与本项目询价的所有费用均应由供应商自行承担。</w:t>
      </w:r>
    </w:p>
    <w:p w14:paraId="25BC6C4B">
      <w:pPr>
        <w:spacing w:line="400" w:lineRule="exact"/>
        <w:ind w:firstLine="482" w:firstLineChars="200"/>
        <w:rPr>
          <w:rFonts w:hint="eastAsia" w:ascii="方正仿宋_GBK" w:eastAsia="方正仿宋_GBK"/>
          <w:b/>
          <w:bCs/>
          <w:color w:val="auto"/>
          <w:sz w:val="24"/>
          <w:szCs w:val="24"/>
          <w:highlight w:val="none"/>
        </w:rPr>
      </w:pPr>
      <w:r>
        <w:rPr>
          <w:rFonts w:hint="eastAsia" w:ascii="方正仿宋_GBK" w:eastAsia="方正仿宋_GBK"/>
          <w:b/>
          <w:bCs/>
          <w:color w:val="auto"/>
          <w:sz w:val="24"/>
          <w:szCs w:val="24"/>
          <w:highlight w:val="none"/>
        </w:rPr>
        <w:t>（七）本项目不接受联合体参与报价，否则按无效处理。</w:t>
      </w:r>
    </w:p>
    <w:p w14:paraId="7C6B4435">
      <w:pPr>
        <w:spacing w:line="400" w:lineRule="exact"/>
        <w:ind w:firstLine="482" w:firstLineChars="200"/>
        <w:rPr>
          <w:rFonts w:hint="eastAsia" w:ascii="方正仿宋_GBK" w:eastAsia="方正仿宋_GBK"/>
          <w:b/>
          <w:bCs/>
          <w:color w:val="auto"/>
          <w:sz w:val="24"/>
          <w:szCs w:val="24"/>
          <w:highlight w:val="none"/>
        </w:rPr>
      </w:pPr>
      <w:r>
        <w:rPr>
          <w:rFonts w:hint="eastAsia" w:ascii="方正仿宋_GBK" w:eastAsia="方正仿宋_GBK"/>
          <w:b/>
          <w:bCs/>
          <w:color w:val="auto"/>
          <w:sz w:val="24"/>
          <w:szCs w:val="24"/>
          <w:highlight w:val="none"/>
        </w:rPr>
        <w:t>（八）本项目不接受合同分包，否则按无效处理。</w:t>
      </w:r>
    </w:p>
    <w:p w14:paraId="3D170AFB">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九）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6CFC7222">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129" w:name="_Toc1421669698"/>
      <w:bookmarkStart w:id="130" w:name="_Toc528869788"/>
      <w:bookmarkStart w:id="131" w:name="_Toc2076702205"/>
      <w:bookmarkStart w:id="132" w:name="_Toc790880291"/>
      <w:bookmarkStart w:id="133" w:name="_Toc1099672290"/>
      <w:r>
        <w:rPr>
          <w:rFonts w:hint="eastAsia" w:ascii="方正仿宋_GBK" w:hAnsi="宋体" w:eastAsia="方正仿宋_GBK"/>
          <w:sz w:val="24"/>
          <w:highlight w:val="none"/>
          <w:lang w:val="en-US" w:eastAsia="zh-CN"/>
        </w:rPr>
        <w:t>七</w:t>
      </w:r>
      <w:r>
        <w:rPr>
          <w:rFonts w:hint="eastAsia" w:ascii="方正仿宋_GBK" w:hAnsi="宋体" w:eastAsia="方正仿宋_GBK"/>
          <w:sz w:val="24"/>
          <w:highlight w:val="none"/>
        </w:rPr>
        <w:t>、联系方式</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9"/>
      <w:bookmarkEnd w:id="130"/>
      <w:bookmarkEnd w:id="131"/>
      <w:bookmarkEnd w:id="132"/>
      <w:bookmarkEnd w:id="133"/>
    </w:p>
    <w:p w14:paraId="24A9AA86">
      <w:pPr>
        <w:spacing w:line="400" w:lineRule="exact"/>
        <w:ind w:firstLine="480" w:firstLineChars="200"/>
        <w:rPr>
          <w:rFonts w:hint="default"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（一）采购人：重庆康科特建筑材料有限公司</w:t>
      </w:r>
    </w:p>
    <w:p w14:paraId="6A8B7089">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 xml:space="preserve">联系人：梅老师     </w:t>
      </w:r>
    </w:p>
    <w:p w14:paraId="340B81BC">
      <w:pPr>
        <w:spacing w:line="400" w:lineRule="exact"/>
        <w:ind w:firstLine="480" w:firstLineChars="200"/>
        <w:rPr>
          <w:rFonts w:hint="default"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话：74550000</w:t>
      </w:r>
    </w:p>
    <w:p w14:paraId="2B92385A">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（二）采购代理机构：垫江县公共资源交易中心</w:t>
      </w:r>
    </w:p>
    <w:p w14:paraId="6C902231">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 xml:space="preserve">联系人：陈老师     </w:t>
      </w:r>
    </w:p>
    <w:p w14:paraId="0B2F2CC5">
      <w:pPr>
        <w:spacing w:line="400" w:lineRule="exact"/>
        <w:ind w:firstLine="480" w:firstLineChars="200"/>
        <w:rPr>
          <w:rFonts w:hint="default"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话：023-74528661</w:t>
      </w:r>
    </w:p>
    <w:p w14:paraId="79AEA1AC">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（三）电子招投标系统技术指导：重庆港澳大家软件产业有限公司</w:t>
      </w:r>
    </w:p>
    <w:p w14:paraId="656A9E19">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客服联系电话：023-88158029（工作日）   13452691314（节假日）</w:t>
      </w:r>
    </w:p>
    <w:p w14:paraId="02F04E3A">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（四）CA数字证书办理服务平台：</w:t>
      </w:r>
    </w:p>
    <w:p w14:paraId="15F54FF0">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1.CA数字证书：网证通</w:t>
      </w:r>
    </w:p>
    <w:p w14:paraId="46E71EC5">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联系人：刘娟</w:t>
      </w:r>
    </w:p>
    <w:p w14:paraId="60DFAECC">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话：023-63010240（工作日）  18996098460（工作日）</w:t>
      </w:r>
    </w:p>
    <w:p w14:paraId="05A30EAE">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2.CA数字证书：东方中讯数字证书认证有限公司</w:t>
      </w:r>
    </w:p>
    <w:p w14:paraId="16AFEB7E">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联系人：何晓伦</w:t>
      </w:r>
    </w:p>
    <w:p w14:paraId="5ED6E431">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话：023-88257082（工作日）  13983787460   17623094654（节假日）</w:t>
      </w:r>
    </w:p>
    <w:p w14:paraId="2368153B">
      <w:pPr>
        <w:pStyle w:val="4"/>
        <w:numPr>
          <w:ilvl w:val="0"/>
          <w:numId w:val="13"/>
        </w:numPr>
        <w:spacing w:before="0" w:after="0" w:line="360" w:lineRule="auto"/>
        <w:jc w:val="center"/>
        <w:rPr>
          <w:rFonts w:hint="eastAsia" w:ascii="方正小标宋_GBK" w:eastAsia="方正小标宋_GBK"/>
          <w:b w:val="0"/>
          <w:sz w:val="36"/>
          <w:szCs w:val="30"/>
          <w:highlight w:val="none"/>
        </w:rPr>
      </w:pPr>
      <w:r>
        <w:rPr>
          <w:rFonts w:hint="eastAsia"/>
          <w:highlight w:val="none"/>
          <w:lang w:val="en-US" w:eastAsia="zh-CN"/>
        </w:rPr>
        <w:br w:type="page"/>
      </w:r>
      <w:bookmarkStart w:id="134" w:name="_Toc65660338"/>
      <w:bookmarkStart w:id="135" w:name="_Toc282609049"/>
      <w:bookmarkStart w:id="136" w:name="_Toc982077680"/>
      <w:bookmarkStart w:id="137" w:name="_Toc350621596"/>
      <w:bookmarkStart w:id="138" w:name="_Toc19217"/>
      <w:bookmarkStart w:id="139" w:name="_Toc277804075"/>
      <w:bookmarkStart w:id="140" w:name="_Toc1453933183"/>
      <w:bookmarkStart w:id="141" w:name="_Toc24228"/>
      <w:bookmarkStart w:id="142" w:name="_Toc1430"/>
      <w:bookmarkStart w:id="143" w:name="_Toc1292"/>
      <w:bookmarkStart w:id="144" w:name="_Toc1513988355"/>
      <w:bookmarkStart w:id="145" w:name="_Toc14516"/>
      <w:bookmarkStart w:id="146" w:name="_Toc11327"/>
      <w:bookmarkStart w:id="147" w:name="_Toc343103629"/>
      <w:bookmarkStart w:id="148" w:name="_Toc267148963"/>
      <w:bookmarkStart w:id="149" w:name="_Toc1306676567"/>
      <w:bookmarkStart w:id="150" w:name="_Toc106034778"/>
      <w:bookmarkStart w:id="151" w:name="_Toc102227313"/>
      <w:r>
        <w:rPr>
          <w:rFonts w:hint="eastAsia" w:ascii="方正小标宋_GBK" w:eastAsia="方正小标宋_GBK"/>
          <w:b w:val="0"/>
          <w:sz w:val="36"/>
          <w:szCs w:val="30"/>
          <w:highlight w:val="none"/>
        </w:rPr>
        <w:t>询价项目技术（质量）需求</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p>
    <w:p w14:paraId="2C91FA5E">
      <w:pPr>
        <w:widowControl w:val="0"/>
        <w:numPr>
          <w:ilvl w:val="0"/>
          <w:numId w:val="0"/>
        </w:numPr>
        <w:ind w:left="280" w:leftChars="0" w:firstLine="240" w:firstLineChars="100"/>
        <w:jc w:val="both"/>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一、膨胀剂（高性能混凝土膨胀剂）：符合国家规范标准要求，检测依据《混凝土膨胀剂》GB/T23439-2017；数量600吨</w:t>
      </w:r>
    </w:p>
    <w:p w14:paraId="2BBB30E3">
      <w:pPr>
        <w:pStyle w:val="23"/>
        <w:rPr>
          <w:rFonts w:hint="eastAsia"/>
          <w:lang w:val="en-US" w:eastAsia="zh-CN"/>
        </w:rPr>
      </w:pPr>
    </w:p>
    <w:p w14:paraId="1202F8B1">
      <w:pPr>
        <w:widowControl w:val="0"/>
        <w:numPr>
          <w:ilvl w:val="0"/>
          <w:numId w:val="0"/>
        </w:numPr>
        <w:ind w:left="238" w:leftChars="85" w:firstLine="240" w:firstLineChars="100"/>
        <w:jc w:val="both"/>
        <w:rPr>
          <w:rFonts w:hint="eastAsia"/>
        </w:rPr>
      </w:pPr>
      <w:r>
        <w:rPr>
          <w:rFonts w:hint="eastAsia" w:ascii="方正仿宋_GBK" w:hAnsi="宋体" w:eastAsia="方正仿宋_GBK" w:cs="Times New Roman"/>
          <w:kern w:val="2"/>
          <w:sz w:val="24"/>
          <w:szCs w:val="24"/>
          <w:highlight w:val="none"/>
          <w:lang w:val="en-US" w:eastAsia="zh-CN" w:bidi="ar-SA"/>
        </w:rPr>
        <w:t xml:space="preserve">二、减水剂（缓凝型高性能减水剂）：符合国家规范标准要求，检测依据《混凝土外加剂》GB8076-2008  ，数量780吨    </w:t>
      </w:r>
      <w:r>
        <w:rPr>
          <w:rFonts w:hint="eastAsia"/>
        </w:rPr>
        <w:t xml:space="preserve">                                         </w:t>
      </w:r>
    </w:p>
    <w:p w14:paraId="60EDC84C">
      <w:pPr>
        <w:pStyle w:val="23"/>
        <w:rPr>
          <w:rFonts w:hint="eastAsia"/>
        </w:rPr>
      </w:pPr>
    </w:p>
    <w:p w14:paraId="43FA9A18">
      <w:pPr>
        <w:pStyle w:val="33"/>
        <w:rPr>
          <w:rFonts w:hint="eastAsia"/>
        </w:rPr>
      </w:pPr>
    </w:p>
    <w:p w14:paraId="2D514D0D">
      <w:pPr>
        <w:pStyle w:val="80"/>
        <w:rPr>
          <w:rFonts w:hint="eastAsia"/>
          <w:highlight w:val="none"/>
          <w:lang w:val="en-US" w:eastAsia="zh-CN"/>
        </w:rPr>
      </w:pPr>
    </w:p>
    <w:p w14:paraId="6E1B9625">
      <w:pPr>
        <w:pStyle w:val="80"/>
        <w:rPr>
          <w:rFonts w:hint="eastAsia"/>
          <w:highlight w:val="none"/>
          <w:lang w:val="en-US" w:eastAsia="zh-CN"/>
        </w:rPr>
      </w:pPr>
    </w:p>
    <w:p w14:paraId="1DD9E630">
      <w:pPr>
        <w:pStyle w:val="80"/>
        <w:rPr>
          <w:rFonts w:hint="eastAsia"/>
          <w:highlight w:val="none"/>
          <w:lang w:val="en-US" w:eastAsia="zh-CN"/>
        </w:rPr>
      </w:pPr>
    </w:p>
    <w:p w14:paraId="18AAEAB1">
      <w:pPr>
        <w:pStyle w:val="80"/>
        <w:rPr>
          <w:rFonts w:hint="eastAsia"/>
          <w:highlight w:val="none"/>
          <w:lang w:val="en-US" w:eastAsia="zh-CN"/>
        </w:rPr>
      </w:pPr>
    </w:p>
    <w:p w14:paraId="2F09EFEF">
      <w:pPr>
        <w:pStyle w:val="80"/>
        <w:rPr>
          <w:rFonts w:hint="eastAsia"/>
          <w:highlight w:val="none"/>
          <w:lang w:val="en-US" w:eastAsia="zh-CN"/>
        </w:rPr>
      </w:pPr>
    </w:p>
    <w:p w14:paraId="329580D2">
      <w:pPr>
        <w:pStyle w:val="4"/>
        <w:spacing w:before="0" w:after="0" w:line="360" w:lineRule="auto"/>
        <w:jc w:val="center"/>
        <w:rPr>
          <w:rFonts w:hint="eastAsia" w:ascii="方正小标宋_GBK" w:eastAsia="方正小标宋_GBK"/>
          <w:b w:val="0"/>
          <w:sz w:val="36"/>
          <w:szCs w:val="30"/>
          <w:highlight w:val="none"/>
        </w:rPr>
      </w:pPr>
      <w:bookmarkStart w:id="152" w:name="_Toc65660341"/>
      <w:bookmarkStart w:id="153" w:name="_Toc523"/>
      <w:bookmarkStart w:id="154" w:name="_Toc13356"/>
      <w:bookmarkStart w:id="155" w:name="_Toc15492"/>
      <w:bookmarkStart w:id="156" w:name="_Toc767208089"/>
      <w:bookmarkStart w:id="157" w:name="_Toc746898553"/>
      <w:bookmarkStart w:id="158" w:name="_Toc106034781"/>
      <w:bookmarkStart w:id="159" w:name="_Toc24312"/>
      <w:bookmarkStart w:id="160" w:name="_Toc4974"/>
      <w:bookmarkStart w:id="161" w:name="_Toc481918439"/>
      <w:bookmarkStart w:id="162" w:name="_Toc150665660"/>
      <w:bookmarkStart w:id="163" w:name="_Toc118847416"/>
      <w:bookmarkStart w:id="164" w:name="_Toc1514336848"/>
      <w:bookmarkStart w:id="165" w:name="_Toc1324"/>
      <w:bookmarkStart w:id="166" w:name="_Toc2100527731"/>
      <w:bookmarkStart w:id="167" w:name="_Toc170050265"/>
      <w:bookmarkStart w:id="168" w:name="_Toc1222406784"/>
      <w:r>
        <w:rPr>
          <w:rFonts w:hint="eastAsia" w:ascii="方正小标宋_GBK" w:eastAsia="方正小标宋_GBK"/>
          <w:b w:val="0"/>
          <w:sz w:val="36"/>
          <w:szCs w:val="30"/>
          <w:highlight w:val="none"/>
        </w:rPr>
        <w:t xml:space="preserve">第三篇  </w:t>
      </w:r>
      <w:bookmarkEnd w:id="151"/>
      <w:r>
        <w:rPr>
          <w:rFonts w:hint="eastAsia" w:ascii="方正小标宋_GBK" w:eastAsia="方正小标宋_GBK"/>
          <w:b w:val="0"/>
          <w:sz w:val="36"/>
          <w:szCs w:val="30"/>
          <w:highlight w:val="none"/>
        </w:rPr>
        <w:t>询价项目服务</w:t>
      </w:r>
      <w:bookmarkEnd w:id="152"/>
      <w:bookmarkEnd w:id="153"/>
      <w:bookmarkEnd w:id="154"/>
      <w:bookmarkEnd w:id="155"/>
      <w:r>
        <w:rPr>
          <w:rFonts w:hint="eastAsia" w:ascii="方正小标宋_GBK" w:eastAsia="方正小标宋_GBK"/>
          <w:b w:val="0"/>
          <w:sz w:val="36"/>
          <w:szCs w:val="30"/>
          <w:highlight w:val="none"/>
        </w:rPr>
        <w:t>需求</w:t>
      </w:r>
      <w:bookmarkEnd w:id="156"/>
      <w:bookmarkEnd w:id="157"/>
      <w:bookmarkEnd w:id="158"/>
      <w:bookmarkEnd w:id="159"/>
      <w:bookmarkEnd w:id="160"/>
      <w:bookmarkEnd w:id="161"/>
      <w:bookmarkEnd w:id="162"/>
      <w:bookmarkEnd w:id="163"/>
      <w:bookmarkEnd w:id="164"/>
      <w:bookmarkEnd w:id="165"/>
      <w:bookmarkEnd w:id="166"/>
      <w:bookmarkEnd w:id="167"/>
      <w:bookmarkEnd w:id="168"/>
    </w:p>
    <w:p w14:paraId="4C1C44D9">
      <w:pPr>
        <w:pStyle w:val="4"/>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ascii="方正仿宋_GBK" w:hAnsi="宋体" w:eastAsia="方正仿宋_GBK"/>
          <w:sz w:val="24"/>
          <w:highlight w:val="none"/>
        </w:rPr>
      </w:pPr>
      <w:bookmarkStart w:id="169" w:name="_Toc434280105"/>
      <w:bookmarkStart w:id="170" w:name="_Toc13555"/>
      <w:bookmarkStart w:id="171" w:name="_Toc65660342"/>
      <w:bookmarkStart w:id="172" w:name="_Toc1886637983"/>
      <w:bookmarkStart w:id="173" w:name="_Toc611536183"/>
      <w:bookmarkStart w:id="174" w:name="_Toc1241"/>
      <w:bookmarkStart w:id="175" w:name="_Toc21154"/>
      <w:bookmarkStart w:id="176" w:name="_Toc1933445030"/>
      <w:bookmarkStart w:id="177" w:name="_Toc1143144003"/>
      <w:bookmarkStart w:id="178" w:name="_Toc1069401050"/>
      <w:bookmarkStart w:id="179" w:name="_Toc1793927808"/>
      <w:bookmarkStart w:id="180" w:name="_Toc1268192327"/>
      <w:bookmarkStart w:id="181" w:name="_Toc106034782"/>
      <w:bookmarkStart w:id="182" w:name="_Toc18553"/>
      <w:bookmarkStart w:id="183" w:name="_Toc17750"/>
      <w:bookmarkStart w:id="184" w:name="_Toc1138994769"/>
      <w:bookmarkStart w:id="185" w:name="_Toc12935"/>
      <w:bookmarkStart w:id="186" w:name="_Toc342913389"/>
      <w:r>
        <w:rPr>
          <w:rFonts w:hint="eastAsia" w:ascii="方正仿宋_GBK" w:hAnsi="宋体" w:eastAsia="方正仿宋_GBK"/>
          <w:sz w:val="24"/>
          <w:highlight w:val="none"/>
        </w:rPr>
        <w:t>一、</w:t>
      </w:r>
      <w:r>
        <w:rPr>
          <w:rFonts w:hint="eastAsia" w:ascii="方正仿宋_GBK" w:hAnsi="宋体" w:eastAsia="方正仿宋_GBK"/>
          <w:sz w:val="24"/>
          <w:highlight w:val="none"/>
          <w:lang w:eastAsia="zh-CN"/>
        </w:rPr>
        <w:t>供货</w:t>
      </w:r>
      <w:r>
        <w:rPr>
          <w:rFonts w:hint="eastAsia" w:ascii="方正仿宋_GBK" w:hAnsi="宋体" w:eastAsia="方正仿宋_GBK"/>
          <w:sz w:val="24"/>
          <w:highlight w:val="none"/>
        </w:rPr>
        <w:t>时间、地点及验收方式</w:t>
      </w:r>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14:paraId="4B7195B2">
      <w:pPr>
        <w:pStyle w:val="34"/>
        <w:pageBreakBefore w:val="0"/>
        <w:kinsoku/>
        <w:wordWrap/>
        <w:overflowPunct/>
        <w:topLinePunct w:val="0"/>
        <w:autoSpaceDE/>
        <w:autoSpaceDN/>
        <w:bidi w:val="0"/>
        <w:spacing w:line="400" w:lineRule="exact"/>
        <w:ind w:firstLine="360" w:firstLineChars="150"/>
        <w:textAlignment w:val="auto"/>
        <w:outlineLvl w:val="2"/>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w:t>
      </w:r>
      <w:r>
        <w:rPr>
          <w:rFonts w:hint="eastAsia" w:ascii="方正仿宋_GBK" w:hAnsi="宋体" w:eastAsia="方正仿宋_GBK"/>
          <w:sz w:val="24"/>
          <w:szCs w:val="24"/>
          <w:highlight w:val="none"/>
          <w:lang w:val="en-US" w:eastAsia="zh-CN"/>
        </w:rPr>
        <w:t>供货</w:t>
      </w:r>
      <w:r>
        <w:rPr>
          <w:rFonts w:hint="eastAsia" w:ascii="方正仿宋_GBK" w:hAnsi="宋体" w:eastAsia="方正仿宋_GBK"/>
          <w:sz w:val="24"/>
          <w:szCs w:val="24"/>
          <w:highlight w:val="none"/>
        </w:rPr>
        <w:t>时间</w:t>
      </w:r>
    </w:p>
    <w:p w14:paraId="2CEA519A">
      <w:pPr>
        <w:pStyle w:val="34"/>
        <w:pageBreakBefore w:val="0"/>
        <w:kinsoku/>
        <w:wordWrap/>
        <w:overflowPunct/>
        <w:topLinePunct w:val="0"/>
        <w:autoSpaceDE/>
        <w:autoSpaceDN/>
        <w:bidi w:val="0"/>
        <w:spacing w:line="400" w:lineRule="exact"/>
        <w:ind w:firstLine="360" w:firstLineChars="150"/>
        <w:textAlignment w:val="auto"/>
        <w:outlineLvl w:val="2"/>
        <w:rPr>
          <w:rFonts w:hint="eastAsia" w:ascii="方正仿宋_GBK" w:hAnsi="宋体" w:eastAsia="方正仿宋_GBK"/>
          <w:sz w:val="24"/>
          <w:szCs w:val="24"/>
          <w:highlight w:val="none"/>
        </w:rPr>
      </w:pPr>
      <w:r>
        <w:rPr>
          <w:rFonts w:hint="eastAsia" w:ascii="方正仿宋_GBK" w:hAnsi="宋体" w:eastAsia="方正仿宋_GBK" w:cs="Times New Roman"/>
          <w:b w:val="0"/>
          <w:kern w:val="2"/>
          <w:sz w:val="24"/>
          <w:szCs w:val="24"/>
          <w:highlight w:val="none"/>
          <w:lang w:val="en-US" w:eastAsia="zh-CN" w:bidi="ar-SA"/>
        </w:rPr>
        <w:t>具体实施（交货）时间以采购人通知为准，供应商须承诺在收到采购人通知（包括但不限于书面、电话、微信等通讯方式）之时起24小时内（起止时间以采购人通知时间至成交供应商货物到采购人地磅处过磅时间为准）将货物运达指定交货地点，采购数量供完即止</w:t>
      </w:r>
      <w:r>
        <w:rPr>
          <w:rFonts w:hint="eastAsia" w:ascii="方正仿宋_GBK" w:hAnsi="宋体" w:eastAsia="方正仿宋_GBK"/>
          <w:sz w:val="24"/>
          <w:szCs w:val="24"/>
          <w:highlight w:val="none"/>
          <w:lang w:val="en-US" w:eastAsia="zh-CN"/>
        </w:rPr>
        <w:t xml:space="preserve">    </w:t>
      </w:r>
      <w:r>
        <w:rPr>
          <w:rFonts w:hint="eastAsia" w:ascii="方正仿宋_GBK" w:hAnsi="宋体" w:eastAsia="方正仿宋_GBK"/>
          <w:sz w:val="24"/>
          <w:szCs w:val="24"/>
          <w:highlight w:val="none"/>
        </w:rPr>
        <w:t>（二）</w:t>
      </w:r>
      <w:r>
        <w:rPr>
          <w:rFonts w:hint="eastAsia" w:ascii="方正仿宋_GBK" w:hAnsi="宋体" w:eastAsia="方正仿宋_GBK"/>
          <w:sz w:val="24"/>
          <w:szCs w:val="24"/>
          <w:highlight w:val="none"/>
          <w:lang w:eastAsia="zh-CN"/>
        </w:rPr>
        <w:t>供货</w:t>
      </w:r>
      <w:r>
        <w:rPr>
          <w:rFonts w:hint="eastAsia" w:ascii="方正仿宋_GBK" w:hAnsi="宋体" w:eastAsia="方正仿宋_GBK"/>
          <w:sz w:val="24"/>
          <w:szCs w:val="24"/>
          <w:highlight w:val="none"/>
        </w:rPr>
        <w:t>地点</w:t>
      </w:r>
    </w:p>
    <w:p w14:paraId="6E3C7404">
      <w:pPr>
        <w:pStyle w:val="34"/>
        <w:pageBreakBefore w:val="0"/>
        <w:numPr>
          <w:ilvl w:val="0"/>
          <w:numId w:val="0"/>
        </w:numPr>
        <w:kinsoku/>
        <w:wordWrap/>
        <w:overflowPunct/>
        <w:topLinePunct w:val="0"/>
        <w:autoSpaceDE/>
        <w:autoSpaceDN/>
        <w:bidi w:val="0"/>
        <w:spacing w:line="400" w:lineRule="exact"/>
        <w:ind w:firstLine="480" w:firstLineChars="200"/>
        <w:textAlignment w:val="auto"/>
        <w:outlineLvl w:val="2"/>
        <w:rPr>
          <w:rFonts w:hint="eastAsia" w:ascii="方正仿宋_GBK" w:hAnsi="宋体" w:eastAsia="方正仿宋_GBK"/>
          <w:sz w:val="24"/>
          <w:szCs w:val="24"/>
          <w:highlight w:val="none"/>
          <w:lang w:eastAsia="zh-CN"/>
        </w:rPr>
      </w:pPr>
      <w:r>
        <w:rPr>
          <w:rFonts w:hint="eastAsia" w:ascii="方正仿宋_GBK" w:hAnsi="宋体" w:eastAsia="方正仿宋_GBK"/>
          <w:sz w:val="24"/>
          <w:szCs w:val="24"/>
          <w:highlight w:val="none"/>
          <w:lang w:eastAsia="zh-CN"/>
        </w:rPr>
        <w:t>具体交货地点以采购人通知为准。</w:t>
      </w:r>
    </w:p>
    <w:p w14:paraId="46943229">
      <w:pPr>
        <w:pStyle w:val="34"/>
        <w:pageBreakBefore w:val="0"/>
        <w:numPr>
          <w:ilvl w:val="0"/>
          <w:numId w:val="0"/>
        </w:numPr>
        <w:kinsoku/>
        <w:wordWrap/>
        <w:overflowPunct/>
        <w:topLinePunct w:val="0"/>
        <w:autoSpaceDE/>
        <w:autoSpaceDN/>
        <w:bidi w:val="0"/>
        <w:spacing w:line="400" w:lineRule="exact"/>
        <w:ind w:firstLine="480" w:firstLineChars="200"/>
        <w:textAlignment w:val="auto"/>
        <w:outlineLvl w:val="2"/>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lang w:eastAsia="zh-CN"/>
        </w:rPr>
        <w:t>（三）</w:t>
      </w:r>
      <w:r>
        <w:rPr>
          <w:rFonts w:hint="eastAsia" w:ascii="方正仿宋_GBK" w:hAnsi="宋体" w:eastAsia="方正仿宋_GBK"/>
          <w:sz w:val="24"/>
          <w:szCs w:val="24"/>
          <w:highlight w:val="none"/>
        </w:rPr>
        <w:t>验收方式</w:t>
      </w:r>
    </w:p>
    <w:p w14:paraId="2B6C0F86">
      <w:pPr>
        <w:pStyle w:val="4"/>
        <w:pageBreakBefore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方正仿宋_GBK" w:hAnsi="宋体" w:eastAsia="方正仿宋_GBK" w:cs="Times New Roman"/>
          <w:b w:val="0"/>
          <w:kern w:val="2"/>
          <w:sz w:val="24"/>
          <w:szCs w:val="24"/>
          <w:highlight w:val="none"/>
          <w:lang w:val="en-US" w:eastAsia="zh-CN" w:bidi="ar-SA"/>
        </w:rPr>
      </w:pPr>
      <w:bookmarkStart w:id="187" w:name="_Toc1340953922"/>
      <w:bookmarkStart w:id="188" w:name="_Toc1825386298"/>
      <w:bookmarkStart w:id="189" w:name="_Toc1197575768"/>
      <w:bookmarkStart w:id="190" w:name="_Toc24284"/>
      <w:bookmarkStart w:id="191" w:name="_Toc722574610"/>
      <w:bookmarkStart w:id="192" w:name="_Toc65660343"/>
      <w:bookmarkStart w:id="193" w:name="_Toc106034783"/>
      <w:bookmarkStart w:id="194" w:name="_Toc1917649379"/>
      <w:bookmarkStart w:id="195" w:name="_Toc8103"/>
      <w:bookmarkStart w:id="196" w:name="_Toc24110"/>
      <w:bookmarkStart w:id="197" w:name="_Toc1838"/>
      <w:bookmarkStart w:id="198" w:name="_Toc718115097"/>
      <w:bookmarkStart w:id="199" w:name="_Toc649828815"/>
      <w:bookmarkStart w:id="200" w:name="_Toc7215"/>
      <w:bookmarkStart w:id="201" w:name="_Toc464916937"/>
      <w:bookmarkStart w:id="202" w:name="_Toc1221277475"/>
      <w:r>
        <w:rPr>
          <w:rFonts w:hint="eastAsia" w:ascii="方正仿宋_GBK" w:hAnsi="宋体" w:eastAsia="方正仿宋_GBK" w:cs="Times New Roman"/>
          <w:b w:val="0"/>
          <w:kern w:val="2"/>
          <w:sz w:val="24"/>
          <w:szCs w:val="24"/>
          <w:highlight w:val="none"/>
          <w:lang w:val="en-US" w:eastAsia="zh-CN" w:bidi="ar-SA"/>
        </w:rPr>
        <w:t>（1）采购人有权根据需要随机抽取货物进行检测，如检测不合格，成交供应商负责赔偿采购人一切损失。（2）中标人应按合同规定的货物性能、技术要求、质量标准向采购人提供未经使用的全新产品。中标人提供的原材料须符合现行国家、行业标准及招标文件要求。原材料进场，要提供合格证和质量证明文件，并按规定取样。（3）采购人须检查产品合格证的品种、强度等级等指标是否符合要求，进货品种是否与合格证相符。（4）中标人供货的原材料应做好防尘、防受潮措施。不得有受潮、结块、混入杂材料的情况，采购人可对中标人所供原材料进行试验的取样方法进行检测验收，若发现原材料有受潮、结块或混入杂材料的情况，采购人有权拒绝收货，并让中标人在规定的时间内重新供货，若对采购人造成损失的，须对采购人进行赔偿。（5）供货数量按照招标人现场过磅数量为准。</w:t>
      </w:r>
    </w:p>
    <w:p w14:paraId="766F7438">
      <w:pPr>
        <w:pStyle w:val="4"/>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lang w:eastAsia="zh-CN"/>
        </w:rPr>
      </w:pPr>
      <w:r>
        <w:rPr>
          <w:rFonts w:hint="eastAsia" w:ascii="方正仿宋_GBK" w:hAnsi="宋体" w:eastAsia="方正仿宋_GBK"/>
          <w:sz w:val="24"/>
          <w:highlight w:val="none"/>
        </w:rPr>
        <w:t>二、质量保证</w:t>
      </w:r>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r>
        <w:rPr>
          <w:rFonts w:hint="eastAsia" w:ascii="方正仿宋_GBK" w:hAnsi="宋体" w:eastAsia="方正仿宋_GBK"/>
          <w:sz w:val="24"/>
          <w:highlight w:val="none"/>
          <w:lang w:eastAsia="zh-CN"/>
        </w:rPr>
        <w:t>及售后服务</w:t>
      </w:r>
      <w:bookmarkEnd w:id="202"/>
    </w:p>
    <w:p w14:paraId="2B54CB47">
      <w:pPr>
        <w:pStyle w:val="34"/>
        <w:pageBreakBefore w:val="0"/>
        <w:kinsoku/>
        <w:wordWrap/>
        <w:overflowPunct/>
        <w:topLinePunct w:val="0"/>
        <w:autoSpaceDE/>
        <w:autoSpaceDN/>
        <w:bidi w:val="0"/>
        <w:spacing w:line="400" w:lineRule="exact"/>
        <w:ind w:firstLine="360" w:firstLineChars="150"/>
        <w:textAlignment w:val="auto"/>
        <w:outlineLvl w:val="2"/>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（一）产品质量保证，符合国家规定的质量要求。</w:t>
      </w:r>
    </w:p>
    <w:p w14:paraId="006D0CCC">
      <w:pPr>
        <w:pageBreakBefore w:val="0"/>
        <w:widowControl/>
        <w:numPr>
          <w:ilvl w:val="0"/>
          <w:numId w:val="0"/>
        </w:numPr>
        <w:kinsoku/>
        <w:wordWrap/>
        <w:overflowPunct/>
        <w:topLinePunct w:val="0"/>
        <w:autoSpaceDE/>
        <w:autoSpaceDN/>
        <w:bidi w:val="0"/>
        <w:snapToGrid/>
        <w:spacing w:line="400" w:lineRule="exact"/>
        <w:ind w:firstLine="480" w:firstLineChars="200"/>
        <w:textAlignment w:val="auto"/>
        <w:rPr>
          <w:rFonts w:hint="eastAsia" w:ascii="方正仿宋_GBK" w:eastAsia="方正仿宋_GBK"/>
          <w:sz w:val="24"/>
          <w:szCs w:val="24"/>
          <w:highlight w:val="none"/>
        </w:rPr>
      </w:pPr>
      <w:r>
        <w:rPr>
          <w:rFonts w:hint="eastAsia" w:ascii="方正仿宋_GBK" w:eastAsia="方正仿宋_GBK"/>
          <w:sz w:val="24"/>
          <w:szCs w:val="24"/>
          <w:highlight w:val="none"/>
        </w:rPr>
        <w:t>（二）售后服务内容</w:t>
      </w:r>
    </w:p>
    <w:p w14:paraId="02A9781E">
      <w:pPr>
        <w:pStyle w:val="4"/>
        <w:pageBreakBefore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方正仿宋_GBK" w:hAnsi="宋体" w:eastAsia="方正仿宋_GBK" w:cs="Times New Roman"/>
          <w:b w:val="0"/>
          <w:kern w:val="2"/>
          <w:sz w:val="24"/>
          <w:szCs w:val="24"/>
          <w:highlight w:val="none"/>
          <w:lang w:val="en-US" w:eastAsia="zh-CN" w:bidi="ar-SA"/>
        </w:rPr>
      </w:pPr>
      <w:bookmarkStart w:id="203" w:name="_Toc351636986"/>
      <w:bookmarkStart w:id="204" w:name="_Toc858322364"/>
      <w:bookmarkStart w:id="205" w:name="_Toc1149302376"/>
      <w:bookmarkStart w:id="206" w:name="_Toc106034784"/>
      <w:bookmarkStart w:id="207" w:name="_Toc444796584"/>
      <w:bookmarkStart w:id="208" w:name="_Toc598960812"/>
      <w:bookmarkStart w:id="209" w:name="_Toc122"/>
      <w:bookmarkStart w:id="210" w:name="_Toc16974"/>
      <w:bookmarkStart w:id="211" w:name="_Toc162918190"/>
      <w:bookmarkStart w:id="212" w:name="_Toc22813"/>
      <w:bookmarkStart w:id="213" w:name="_Toc1244621240"/>
      <w:bookmarkStart w:id="214" w:name="_Toc12184"/>
      <w:bookmarkStart w:id="215" w:name="_Toc20755"/>
      <w:bookmarkStart w:id="216" w:name="_Toc8257"/>
      <w:bookmarkStart w:id="217" w:name="_Toc441882998"/>
      <w:bookmarkStart w:id="218" w:name="_Toc65660344"/>
      <w:bookmarkStart w:id="219" w:name="_Toc1789101692"/>
      <w:r>
        <w:rPr>
          <w:rFonts w:hint="eastAsia" w:ascii="方正仿宋_GBK" w:hAnsi="宋体" w:eastAsia="方正仿宋_GBK" w:cs="Times New Roman"/>
          <w:b w:val="0"/>
          <w:kern w:val="2"/>
          <w:sz w:val="24"/>
          <w:szCs w:val="24"/>
          <w:highlight w:val="none"/>
          <w:lang w:val="en-US" w:eastAsia="zh-CN" w:bidi="ar-SA"/>
        </w:rPr>
        <w:t>（一）投标人提供的货物在质保期内因货物本身的质量问题发生故障投标人应负责免费更换。对达不到技术要求者，根据实际情况，经双方协商，可按以下办法处理：</w:t>
      </w:r>
    </w:p>
    <w:p w14:paraId="418D4EA4">
      <w:pPr>
        <w:pStyle w:val="4"/>
        <w:pageBreakBefore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方正仿宋_GBK" w:hAnsi="宋体" w:eastAsia="方正仿宋_GBK" w:cs="Times New Roman"/>
          <w:b w:val="0"/>
          <w:kern w:val="2"/>
          <w:sz w:val="24"/>
          <w:szCs w:val="24"/>
          <w:highlight w:val="none"/>
          <w:lang w:val="en-US" w:eastAsia="zh-CN" w:bidi="ar-SA"/>
        </w:rPr>
      </w:pPr>
      <w:r>
        <w:rPr>
          <w:rFonts w:hint="eastAsia" w:ascii="方正仿宋_GBK" w:hAnsi="宋体" w:eastAsia="方正仿宋_GBK" w:cs="Times New Roman"/>
          <w:b w:val="0"/>
          <w:kern w:val="2"/>
          <w:sz w:val="24"/>
          <w:szCs w:val="24"/>
          <w:highlight w:val="none"/>
          <w:lang w:val="en-US" w:eastAsia="zh-CN" w:bidi="ar-SA"/>
        </w:rPr>
        <w:t>1.更换：由投标人承担所发生的全部费用。</w:t>
      </w:r>
    </w:p>
    <w:p w14:paraId="6E5530E0">
      <w:pPr>
        <w:pStyle w:val="4"/>
        <w:pageBreakBefore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方正仿宋_GBK" w:hAnsi="宋体" w:eastAsia="方正仿宋_GBK" w:cs="Times New Roman"/>
          <w:b w:val="0"/>
          <w:kern w:val="2"/>
          <w:sz w:val="24"/>
          <w:szCs w:val="24"/>
          <w:highlight w:val="none"/>
          <w:lang w:val="en-US" w:eastAsia="zh-CN" w:bidi="ar-SA"/>
        </w:rPr>
      </w:pPr>
      <w:r>
        <w:rPr>
          <w:rFonts w:hint="eastAsia" w:ascii="方正仿宋_GBK" w:hAnsi="宋体" w:eastAsia="方正仿宋_GBK" w:cs="Times New Roman"/>
          <w:b w:val="0"/>
          <w:kern w:val="2"/>
          <w:sz w:val="24"/>
          <w:szCs w:val="24"/>
          <w:highlight w:val="none"/>
          <w:lang w:val="en-US" w:eastAsia="zh-CN" w:bidi="ar-SA"/>
        </w:rPr>
        <w:t>2.贬值处理：由采购人、投标人双方合议定价。</w:t>
      </w:r>
    </w:p>
    <w:p w14:paraId="49F307BC">
      <w:pPr>
        <w:pStyle w:val="4"/>
        <w:pageBreakBefore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方正仿宋_GBK" w:hAnsi="宋体" w:eastAsia="方正仿宋_GBK" w:cs="Times New Roman"/>
          <w:b w:val="0"/>
          <w:kern w:val="2"/>
          <w:sz w:val="24"/>
          <w:szCs w:val="24"/>
          <w:highlight w:val="none"/>
          <w:lang w:val="en-US" w:eastAsia="zh-CN" w:bidi="ar-SA"/>
        </w:rPr>
      </w:pPr>
      <w:r>
        <w:rPr>
          <w:rFonts w:hint="eastAsia" w:ascii="方正仿宋_GBK" w:hAnsi="宋体" w:eastAsia="方正仿宋_GBK" w:cs="Times New Roman"/>
          <w:b w:val="0"/>
          <w:kern w:val="2"/>
          <w:sz w:val="24"/>
          <w:szCs w:val="24"/>
          <w:highlight w:val="none"/>
          <w:lang w:val="en-US" w:eastAsia="zh-CN" w:bidi="ar-SA"/>
        </w:rPr>
        <w:t>3.退货处理：已支付货款的投标人应退还采购人支付的合同款同时应承担该货物的直接费用(检验、货款利息及银行手续费等)。</w:t>
      </w:r>
    </w:p>
    <w:p w14:paraId="728C6185">
      <w:pPr>
        <w:pStyle w:val="4"/>
        <w:pageBreakBefore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方正仿宋_GBK" w:hAnsi="宋体" w:eastAsia="方正仿宋_GBK" w:cs="Times New Roman"/>
          <w:b w:val="0"/>
          <w:kern w:val="2"/>
          <w:sz w:val="24"/>
          <w:szCs w:val="24"/>
          <w:highlight w:val="none"/>
          <w:lang w:val="en-US" w:eastAsia="zh-CN" w:bidi="ar-SA"/>
        </w:rPr>
      </w:pPr>
      <w:r>
        <w:rPr>
          <w:rFonts w:hint="eastAsia" w:ascii="方正仿宋_GBK" w:hAnsi="宋体" w:eastAsia="方正仿宋_GBK" w:cs="Times New Roman"/>
          <w:b w:val="0"/>
          <w:kern w:val="2"/>
          <w:sz w:val="24"/>
          <w:szCs w:val="24"/>
          <w:highlight w:val="none"/>
          <w:lang w:val="en-US" w:eastAsia="zh-CN" w:bidi="ar-SA"/>
        </w:rPr>
        <w:t>（二）投标人应对货物出现的质量及安全问题负责处理解决并承担一切费用。</w:t>
      </w:r>
    </w:p>
    <w:p w14:paraId="2839D08A">
      <w:pPr>
        <w:pStyle w:val="4"/>
        <w:pageBreakBefore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方正仿宋_GBK" w:hAnsi="宋体" w:eastAsia="方正仿宋_GBK" w:cs="Times New Roman"/>
          <w:b w:val="0"/>
          <w:kern w:val="2"/>
          <w:sz w:val="24"/>
          <w:szCs w:val="24"/>
          <w:highlight w:val="none"/>
          <w:lang w:val="en-US" w:eastAsia="zh-CN" w:bidi="ar-SA"/>
        </w:rPr>
      </w:pPr>
      <w:r>
        <w:rPr>
          <w:rFonts w:hint="eastAsia" w:ascii="方正仿宋_GBK" w:hAnsi="宋体" w:eastAsia="方正仿宋_GBK" w:cs="Times New Roman"/>
          <w:b w:val="0"/>
          <w:kern w:val="2"/>
          <w:sz w:val="24"/>
          <w:szCs w:val="24"/>
          <w:highlight w:val="none"/>
          <w:lang w:val="en-US" w:eastAsia="zh-CN" w:bidi="ar-SA"/>
        </w:rPr>
        <w:t>（三）投标人运输货物车辆到达采购方之后必须听从采购人相关人员的指挥。</w:t>
      </w:r>
    </w:p>
    <w:p w14:paraId="401E2620">
      <w:pPr>
        <w:pStyle w:val="4"/>
        <w:pageBreakBefore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方正仿宋_GBK" w:hAnsi="宋体" w:eastAsia="方正仿宋_GBK" w:cs="Times New Roman"/>
          <w:b w:val="0"/>
          <w:kern w:val="2"/>
          <w:sz w:val="24"/>
          <w:szCs w:val="24"/>
          <w:highlight w:val="none"/>
          <w:lang w:val="en-US" w:eastAsia="zh-CN" w:bidi="ar-SA"/>
        </w:rPr>
      </w:pPr>
      <w:r>
        <w:rPr>
          <w:rFonts w:hint="eastAsia" w:ascii="方正仿宋_GBK" w:hAnsi="宋体" w:eastAsia="方正仿宋_GBK" w:cs="Times New Roman"/>
          <w:b w:val="0"/>
          <w:kern w:val="2"/>
          <w:sz w:val="24"/>
          <w:szCs w:val="24"/>
          <w:highlight w:val="none"/>
          <w:lang w:val="en-US" w:eastAsia="zh-CN" w:bidi="ar-SA"/>
        </w:rPr>
        <w:t>（四）投标人应随货物提供合格证和质量检验报告单。</w:t>
      </w:r>
    </w:p>
    <w:p w14:paraId="7FF896F5">
      <w:pPr>
        <w:pStyle w:val="4"/>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r>
        <w:rPr>
          <w:rFonts w:hint="eastAsia" w:ascii="方正仿宋_GBK" w:hAnsi="宋体" w:eastAsia="方正仿宋_GBK"/>
          <w:sz w:val="24"/>
          <w:highlight w:val="none"/>
        </w:rPr>
        <w:t>三、报价要求</w:t>
      </w:r>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5704B1C8">
      <w:pPr>
        <w:pageBreakBefore w:val="0"/>
        <w:kinsoku/>
        <w:wordWrap/>
        <w:overflowPunct/>
        <w:topLinePunct w:val="0"/>
        <w:autoSpaceDE/>
        <w:autoSpaceDN/>
        <w:bidi w:val="0"/>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本次报价须为人民币报价，包括完成本项目所需的全部费用及各种应纳的税费。因供应商自身原因造成漏报、少报皆由其自行承担责任，采购人不再补偿。</w:t>
      </w:r>
    </w:p>
    <w:p w14:paraId="723C0224">
      <w:pPr>
        <w:pStyle w:val="4"/>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bookmarkStart w:id="220" w:name="_Toc26304526"/>
      <w:bookmarkStart w:id="221" w:name="_Toc7562"/>
      <w:bookmarkStart w:id="222" w:name="_Toc11000"/>
      <w:bookmarkStart w:id="223" w:name="_Toc354354689"/>
      <w:bookmarkStart w:id="224" w:name="_Toc207988540"/>
      <w:bookmarkStart w:id="225" w:name="_Toc1421687536"/>
      <w:bookmarkStart w:id="226" w:name="_Toc900146740"/>
      <w:bookmarkStart w:id="227" w:name="_Toc1088048312"/>
      <w:bookmarkStart w:id="228" w:name="_Toc4445"/>
      <w:bookmarkStart w:id="229" w:name="_Toc1869751417"/>
      <w:bookmarkStart w:id="230" w:name="_Toc106034785"/>
      <w:bookmarkStart w:id="231" w:name="_Toc474539278"/>
      <w:bookmarkStart w:id="232" w:name="_Toc2165"/>
      <w:bookmarkStart w:id="233" w:name="_Toc9192"/>
      <w:bookmarkStart w:id="234" w:name="_Toc1681839239"/>
      <w:bookmarkStart w:id="235" w:name="_Toc7697"/>
      <w:bookmarkStart w:id="236" w:name="_Toc65660345"/>
      <w:r>
        <w:rPr>
          <w:rFonts w:hint="eastAsia" w:ascii="方正仿宋_GBK" w:hAnsi="宋体" w:eastAsia="方正仿宋_GBK"/>
          <w:sz w:val="24"/>
          <w:highlight w:val="none"/>
        </w:rPr>
        <w:t>四、付款方式</w:t>
      </w:r>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p>
    <w:p w14:paraId="41CA49A5">
      <w:pPr>
        <w:pStyle w:val="4"/>
        <w:pageBreakBefore w:val="0"/>
        <w:kinsoku/>
        <w:wordWrap/>
        <w:overflowPunct/>
        <w:topLinePunct w:val="0"/>
        <w:autoSpaceDE/>
        <w:autoSpaceDN/>
        <w:bidi w:val="0"/>
        <w:adjustRightInd w:val="0"/>
        <w:snapToGrid w:val="0"/>
        <w:spacing w:before="0" w:after="0" w:line="400" w:lineRule="exact"/>
        <w:ind w:firstLine="480" w:firstLineChars="200"/>
        <w:textAlignment w:val="auto"/>
        <w:rPr>
          <w:rFonts w:hint="eastAsia" w:ascii="方正仿宋_GBK" w:hAnsi="宋体" w:eastAsia="方正仿宋_GBK" w:cs="Times New Roman"/>
          <w:b w:val="0"/>
          <w:kern w:val="2"/>
          <w:sz w:val="24"/>
          <w:szCs w:val="24"/>
          <w:highlight w:val="none"/>
          <w:lang w:val="en-US" w:eastAsia="zh-CN" w:bidi="ar-SA"/>
        </w:rPr>
      </w:pPr>
      <w:bookmarkStart w:id="237" w:name="_Toc24751"/>
      <w:bookmarkStart w:id="238" w:name="_Toc65660346"/>
      <w:bookmarkStart w:id="239" w:name="_Toc106034786"/>
      <w:bookmarkStart w:id="240" w:name="_Toc3786"/>
      <w:bookmarkStart w:id="241" w:name="_Toc1336379224"/>
      <w:bookmarkStart w:id="242" w:name="_Toc585879469"/>
      <w:bookmarkStart w:id="243" w:name="_Toc1498"/>
      <w:bookmarkStart w:id="244" w:name="_Toc7228"/>
      <w:bookmarkStart w:id="245" w:name="_Toc15155"/>
      <w:bookmarkStart w:id="246" w:name="_Toc11981341"/>
      <w:bookmarkStart w:id="247" w:name="_Toc545503061"/>
      <w:bookmarkStart w:id="248" w:name="_Toc189913773"/>
      <w:bookmarkStart w:id="249" w:name="_Toc1170280458"/>
      <w:bookmarkStart w:id="250" w:name="_Toc1813706826"/>
      <w:bookmarkStart w:id="251" w:name="_Toc904356707"/>
      <w:bookmarkStart w:id="252" w:name="_Toc411420060"/>
      <w:bookmarkStart w:id="253" w:name="_Toc12179"/>
      <w:r>
        <w:rPr>
          <w:rFonts w:hint="eastAsia" w:ascii="方正仿宋_GBK" w:hAnsi="宋体" w:eastAsia="方正仿宋_GBK" w:cs="Times New Roman"/>
          <w:b w:val="0"/>
          <w:kern w:val="2"/>
          <w:sz w:val="24"/>
          <w:szCs w:val="24"/>
          <w:highlight w:val="none"/>
          <w:lang w:val="en-US" w:eastAsia="zh-CN" w:bidi="ar-SA"/>
        </w:rPr>
        <w:t>报价包含但不限于材料费、仓储费、运杂费（装运和运输至施工现场指定地点）、上车费、风险费、税费、保险（交货验收前）、利润、各种检测及检验、材料合格且交付给采购人正常使用的所有费用。合同结算价=合格供货量*合同单价±∑罚金、违约金及其他费用。付款：（1）履约保证金的形式：合同签订时成交供应商向采购人缴纳合同金额10%的履约保证金，现金或履约保函或现金+履约保函的组合，履约保函包括银行保函、保证保险和担保保函。（2）履约保证金退还时间：供货完毕后在30日内一次性无息退还。（3）结算：月结，成交供应商向采购人开具增值税专用发票，账期1个月，采购人第二个月凭增值税专用发票以转账方式向成交供应商支付第一个月货款，以此类推。</w:t>
      </w:r>
    </w:p>
    <w:p w14:paraId="309A25CE">
      <w:pPr>
        <w:pStyle w:val="4"/>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r>
        <w:rPr>
          <w:rFonts w:hint="eastAsia" w:ascii="方正仿宋_GBK" w:hAnsi="宋体" w:eastAsia="方正仿宋_GBK"/>
          <w:sz w:val="24"/>
          <w:highlight w:val="none"/>
        </w:rPr>
        <w:t>五、知识产权</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p>
    <w:p w14:paraId="4831643A">
      <w:pPr>
        <w:pageBreakBefore w:val="0"/>
        <w:kinsoku/>
        <w:wordWrap/>
        <w:overflowPunct/>
        <w:topLinePunct w:val="0"/>
        <w:autoSpaceDE/>
        <w:autoSpaceDN/>
        <w:bidi w:val="0"/>
        <w:snapToGrid w:val="0"/>
        <w:spacing w:line="400" w:lineRule="exact"/>
        <w:ind w:firstLine="480" w:firstLineChars="200"/>
        <w:textAlignment w:val="auto"/>
        <w:rPr>
          <w:rFonts w:hint="default" w:ascii="方正仿宋_GBK" w:hAnsi="Times New Roman" w:eastAsia="方正仿宋_GBK" w:cs="Times New Roman"/>
          <w:sz w:val="24"/>
          <w:szCs w:val="24"/>
          <w:highlight w:val="none"/>
          <w:lang w:val="en-US" w:eastAsia="zh-CN"/>
        </w:rPr>
      </w:pPr>
      <w:r>
        <w:rPr>
          <w:rFonts w:hint="eastAsia" w:ascii="方正仿宋_GBK" w:hAnsi="宋体" w:eastAsia="方正仿宋_GBK"/>
          <w:sz w:val="24"/>
          <w:szCs w:val="24"/>
          <w:highlight w:val="none"/>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7C7281E4">
      <w:pPr>
        <w:pStyle w:val="4"/>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lang w:eastAsia="zh-CN"/>
        </w:rPr>
      </w:pPr>
      <w:bookmarkStart w:id="254" w:name="_Toc1050451305"/>
      <w:r>
        <w:rPr>
          <w:rFonts w:hint="eastAsia" w:ascii="方正仿宋_GBK" w:hAnsi="宋体" w:eastAsia="方正仿宋_GBK"/>
          <w:sz w:val="24"/>
          <w:highlight w:val="none"/>
          <w:lang w:eastAsia="zh-CN"/>
        </w:rPr>
        <w:t>六、培训</w:t>
      </w:r>
      <w:bookmarkEnd w:id="254"/>
    </w:p>
    <w:p w14:paraId="2CE2A989">
      <w:pPr>
        <w:pageBreakBefore w:val="0"/>
        <w:kinsoku/>
        <w:wordWrap/>
        <w:overflowPunct/>
        <w:topLinePunct w:val="0"/>
        <w:autoSpaceDE/>
        <w:autoSpaceDN/>
        <w:bidi w:val="0"/>
        <w:snapToGrid w:val="0"/>
        <w:spacing w:line="400" w:lineRule="exact"/>
        <w:ind w:firstLine="540"/>
        <w:textAlignment w:val="auto"/>
        <w:rPr>
          <w:rFonts w:hint="eastAsia"/>
          <w:lang w:val="en-US" w:eastAsia="zh-CN"/>
        </w:rPr>
      </w:pPr>
      <w:r>
        <w:rPr>
          <w:rFonts w:hint="eastAsia" w:ascii="方正仿宋_GBK" w:eastAsia="方正仿宋_GBK"/>
          <w:sz w:val="24"/>
          <w:szCs w:val="24"/>
          <w:lang w:eastAsia="zh-CN"/>
        </w:rPr>
        <w:t>采购人需要</w:t>
      </w:r>
      <w:r>
        <w:rPr>
          <w:rFonts w:hint="eastAsia" w:ascii="方正仿宋_GBK" w:eastAsia="方正仿宋_GBK"/>
          <w:sz w:val="24"/>
          <w:szCs w:val="24"/>
        </w:rPr>
        <w:t>成交供应商提供对</w:t>
      </w:r>
      <w:r>
        <w:rPr>
          <w:rFonts w:hint="eastAsia" w:ascii="方正仿宋_GBK" w:eastAsia="方正仿宋_GBK"/>
          <w:sz w:val="24"/>
          <w:szCs w:val="24"/>
          <w:lang w:eastAsia="zh-CN"/>
        </w:rPr>
        <w:t>货物</w:t>
      </w:r>
      <w:r>
        <w:rPr>
          <w:rFonts w:hint="eastAsia" w:ascii="方正仿宋_GBK" w:eastAsia="方正仿宋_GBK"/>
          <w:sz w:val="24"/>
          <w:szCs w:val="24"/>
        </w:rPr>
        <w:t>的</w:t>
      </w:r>
      <w:r>
        <w:rPr>
          <w:rFonts w:hint="eastAsia" w:ascii="方正仿宋_GBK" w:eastAsia="方正仿宋_GBK"/>
          <w:sz w:val="24"/>
          <w:szCs w:val="24"/>
          <w:lang w:eastAsia="zh-CN"/>
        </w:rPr>
        <w:t>使用</w:t>
      </w:r>
      <w:r>
        <w:rPr>
          <w:rFonts w:hint="eastAsia" w:ascii="方正仿宋_GBK" w:eastAsia="方正仿宋_GBK"/>
          <w:sz w:val="24"/>
          <w:szCs w:val="24"/>
        </w:rPr>
        <w:t>培训</w:t>
      </w:r>
      <w:r>
        <w:rPr>
          <w:rFonts w:hint="eastAsia" w:ascii="方正仿宋_GBK" w:eastAsia="方正仿宋_GBK"/>
          <w:sz w:val="24"/>
          <w:szCs w:val="24"/>
          <w:lang w:eastAsia="zh-CN"/>
        </w:rPr>
        <w:t>时</w:t>
      </w:r>
      <w:r>
        <w:rPr>
          <w:rFonts w:hint="eastAsia" w:ascii="方正仿宋_GBK" w:eastAsia="方正仿宋_GBK"/>
          <w:sz w:val="24"/>
          <w:szCs w:val="24"/>
        </w:rPr>
        <w:t>，成交供应商</w:t>
      </w:r>
      <w:r>
        <w:rPr>
          <w:rFonts w:hint="eastAsia" w:ascii="方正仿宋_GBK" w:eastAsia="方正仿宋_GBK"/>
          <w:sz w:val="24"/>
          <w:szCs w:val="24"/>
          <w:lang w:eastAsia="zh-CN"/>
        </w:rPr>
        <w:t>须提供相关培训，</w:t>
      </w:r>
      <w:r>
        <w:rPr>
          <w:rFonts w:hint="eastAsia" w:ascii="方正仿宋_GBK" w:eastAsia="方正仿宋_GBK"/>
          <w:sz w:val="24"/>
          <w:szCs w:val="24"/>
        </w:rPr>
        <w:t>使相关使用人员能够正常</w:t>
      </w:r>
      <w:r>
        <w:rPr>
          <w:rFonts w:hint="eastAsia" w:ascii="方正仿宋_GBK" w:eastAsia="方正仿宋_GBK"/>
          <w:sz w:val="24"/>
          <w:szCs w:val="24"/>
          <w:lang w:eastAsia="zh-CN"/>
        </w:rPr>
        <w:t>使用相关货物</w:t>
      </w:r>
      <w:r>
        <w:rPr>
          <w:rFonts w:hint="eastAsia" w:ascii="方正仿宋_GBK" w:eastAsia="方正仿宋_GBK"/>
          <w:sz w:val="24"/>
          <w:szCs w:val="24"/>
        </w:rPr>
        <w:t>。</w:t>
      </w:r>
    </w:p>
    <w:p w14:paraId="6B1B7370">
      <w:pPr>
        <w:snapToGrid w:val="0"/>
        <w:spacing w:line="400" w:lineRule="exact"/>
        <w:ind w:firstLine="540"/>
        <w:rPr>
          <w:rFonts w:hint="eastAsia" w:ascii="方正仿宋_GBK" w:eastAsia="方正仿宋_GBK"/>
          <w:sz w:val="24"/>
          <w:szCs w:val="24"/>
          <w:lang w:val="en-US" w:eastAsia="zh-CN"/>
        </w:rPr>
      </w:pPr>
    </w:p>
    <w:p w14:paraId="4E6357E3">
      <w:pPr>
        <w:snapToGrid w:val="0"/>
        <w:spacing w:line="400" w:lineRule="exact"/>
        <w:ind w:firstLine="540"/>
        <w:rPr>
          <w:rFonts w:hint="eastAsia" w:ascii="方正仿宋_GBK" w:eastAsia="方正仿宋_GBK"/>
          <w:sz w:val="24"/>
          <w:szCs w:val="24"/>
          <w:lang w:val="en-US" w:eastAsia="zh-CN"/>
        </w:rPr>
      </w:pPr>
    </w:p>
    <w:p w14:paraId="0D9501DB">
      <w:pPr>
        <w:snapToGrid w:val="0"/>
        <w:spacing w:line="400" w:lineRule="exact"/>
        <w:ind w:firstLine="540"/>
        <w:rPr>
          <w:rFonts w:hint="eastAsia" w:ascii="方正仿宋_GBK" w:eastAsia="方正仿宋_GBK"/>
          <w:sz w:val="24"/>
          <w:szCs w:val="24"/>
          <w:lang w:val="en-US" w:eastAsia="zh-CN"/>
        </w:rPr>
      </w:pPr>
    </w:p>
    <w:p w14:paraId="14D4567C">
      <w:pPr>
        <w:snapToGrid w:val="0"/>
        <w:spacing w:line="400" w:lineRule="exact"/>
        <w:ind w:firstLine="540"/>
        <w:rPr>
          <w:rFonts w:hint="eastAsia" w:ascii="方正仿宋_GBK" w:eastAsia="方正仿宋_GBK"/>
          <w:sz w:val="24"/>
          <w:szCs w:val="24"/>
          <w:lang w:val="en-US" w:eastAsia="zh-CN"/>
        </w:rPr>
      </w:pPr>
    </w:p>
    <w:p w14:paraId="0FC1E151">
      <w:pPr>
        <w:snapToGrid w:val="0"/>
        <w:spacing w:line="400" w:lineRule="exact"/>
        <w:ind w:firstLine="540"/>
        <w:rPr>
          <w:rFonts w:hint="eastAsia" w:ascii="方正仿宋_GBK" w:eastAsia="方正仿宋_GBK"/>
          <w:sz w:val="24"/>
          <w:szCs w:val="24"/>
          <w:lang w:val="en-US" w:eastAsia="zh-CN"/>
        </w:rPr>
      </w:pPr>
    </w:p>
    <w:p w14:paraId="54224CB9">
      <w:pPr>
        <w:snapToGrid w:val="0"/>
        <w:spacing w:line="400" w:lineRule="exact"/>
        <w:ind w:firstLine="540"/>
        <w:rPr>
          <w:rFonts w:hint="eastAsia" w:ascii="方正仿宋_GBK" w:eastAsia="方正仿宋_GBK"/>
          <w:sz w:val="24"/>
          <w:szCs w:val="24"/>
          <w:lang w:val="en-US" w:eastAsia="zh-CN"/>
        </w:rPr>
      </w:pPr>
    </w:p>
    <w:p w14:paraId="3C04EE99">
      <w:pPr>
        <w:snapToGrid w:val="0"/>
        <w:spacing w:line="400" w:lineRule="exact"/>
        <w:rPr>
          <w:rFonts w:hint="eastAsia" w:ascii="方正仿宋_GBK" w:eastAsia="方正仿宋_GBK"/>
          <w:sz w:val="24"/>
          <w:szCs w:val="24"/>
          <w:lang w:val="en-US" w:eastAsia="zh-CN"/>
        </w:rPr>
      </w:pPr>
    </w:p>
    <w:p w14:paraId="088A75A7">
      <w:pPr>
        <w:snapToGrid w:val="0"/>
        <w:spacing w:line="400" w:lineRule="exact"/>
        <w:rPr>
          <w:rFonts w:hint="eastAsia" w:ascii="方正仿宋_GBK" w:eastAsia="方正仿宋_GBK"/>
          <w:sz w:val="24"/>
          <w:szCs w:val="24"/>
          <w:lang w:val="en-US" w:eastAsia="zh-CN"/>
        </w:rPr>
      </w:pPr>
    </w:p>
    <w:p w14:paraId="5890BC94">
      <w:pPr>
        <w:pStyle w:val="4"/>
        <w:adjustRightInd w:val="0"/>
        <w:snapToGrid w:val="0"/>
        <w:spacing w:before="0" w:after="0" w:line="400" w:lineRule="exact"/>
        <w:jc w:val="both"/>
        <w:rPr>
          <w:rFonts w:hint="eastAsia" w:ascii="方正小标宋_GBK" w:hAnsi="方正小标宋_GBK" w:eastAsia="方正小标宋_GBK" w:cs="方正小标宋_GBK"/>
          <w:sz w:val="36"/>
          <w:szCs w:val="36"/>
          <w:highlight w:val="none"/>
          <w:lang w:val="en-US" w:eastAsia="zh-CN"/>
        </w:rPr>
      </w:pPr>
      <w:bookmarkStart w:id="255" w:name="_Toc716988109"/>
      <w:bookmarkStart w:id="256" w:name="_Toc65660349"/>
      <w:bookmarkStart w:id="257" w:name="_Toc24195"/>
      <w:bookmarkStart w:id="258" w:name="_Toc26015"/>
      <w:bookmarkStart w:id="259" w:name="_Toc278423661"/>
      <w:bookmarkStart w:id="260" w:name="_Toc17355"/>
      <w:bookmarkStart w:id="261" w:name="_Toc1010852313"/>
      <w:bookmarkStart w:id="262" w:name="_Toc16123"/>
      <w:bookmarkStart w:id="263" w:name="_Toc683020383"/>
      <w:bookmarkStart w:id="264" w:name="_Toc1744092184"/>
      <w:bookmarkStart w:id="265" w:name="_Toc106034789"/>
      <w:bookmarkStart w:id="266" w:name="_Toc1167384701"/>
      <w:bookmarkStart w:id="267" w:name="_Toc31282"/>
      <w:bookmarkStart w:id="268" w:name="_Toc4930"/>
      <w:bookmarkStart w:id="269" w:name="_Toc1247487875"/>
      <w:bookmarkStart w:id="270" w:name="_Toc781393061"/>
      <w:bookmarkStart w:id="271" w:name="_Toc1633847591"/>
      <w:r>
        <w:rPr>
          <w:rFonts w:hint="eastAsia" w:ascii="方正小标宋_GBK" w:hAnsi="方正小标宋_GBK" w:eastAsia="方正小标宋_GBK" w:cs="方正小标宋_GBK"/>
          <w:sz w:val="36"/>
          <w:szCs w:val="36"/>
          <w:highlight w:val="none"/>
          <w:lang w:val="en-US" w:eastAsia="zh-CN"/>
        </w:rPr>
        <w:t>第四篇  采购程序、评定成交的标准、无效报价及采购终止</w:t>
      </w:r>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p>
    <w:p w14:paraId="38984BB1">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272" w:name="_Toc64732012"/>
      <w:bookmarkStart w:id="273" w:name="_Toc1296625395"/>
      <w:bookmarkStart w:id="274" w:name="_Toc2122740212"/>
      <w:bookmarkStart w:id="275" w:name="_Toc1392115539"/>
      <w:bookmarkStart w:id="276" w:name="_Toc104443594"/>
      <w:bookmarkStart w:id="277" w:name="_Toc27932"/>
      <w:bookmarkStart w:id="278" w:name="_Toc412306833"/>
      <w:bookmarkStart w:id="279" w:name="_Toc5167"/>
      <w:bookmarkStart w:id="280" w:name="_Toc341459743"/>
      <w:bookmarkStart w:id="281" w:name="_Toc106034790"/>
      <w:bookmarkStart w:id="282" w:name="_Toc1179218920"/>
      <w:bookmarkStart w:id="283" w:name="_Toc9361"/>
      <w:bookmarkStart w:id="284" w:name="_Toc1457514764"/>
      <w:bookmarkStart w:id="285" w:name="_Toc1460494501"/>
      <w:bookmarkStart w:id="286" w:name="_Toc65660350"/>
      <w:bookmarkStart w:id="287" w:name="_Toc3154"/>
      <w:bookmarkStart w:id="288" w:name="_Toc1665"/>
      <w:bookmarkStart w:id="289" w:name="_Toc19515"/>
      <w:r>
        <w:rPr>
          <w:rFonts w:hint="eastAsia" w:ascii="方正仿宋_GBK" w:hAnsi="宋体" w:eastAsia="方正仿宋_GBK"/>
          <w:sz w:val="24"/>
          <w:highlight w:val="none"/>
        </w:rPr>
        <w:t>一、采购程序</w:t>
      </w:r>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p>
    <w:p w14:paraId="32B4113C">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（一）询价按询价通知书规定的时间和地点进行。</w:t>
      </w:r>
    </w:p>
    <w:p w14:paraId="20DEC6D2">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（二）由本项目询价小组对各供应商的资格条件、实质性响应等进行审查。 </w:t>
      </w:r>
    </w:p>
    <w:p w14:paraId="19AD6969">
      <w:pPr>
        <w:snapToGrid w:val="0"/>
        <w:spacing w:line="400" w:lineRule="exact"/>
        <w:ind w:firstLine="480" w:firstLineChars="200"/>
        <w:rPr>
          <w:rFonts w:ascii="方正仿宋_GBK" w:hAnsi="宋体" w:eastAsia="方正仿宋_GBK" w:cs="宋体"/>
          <w:kern w:val="0"/>
          <w:sz w:val="24"/>
          <w:szCs w:val="24"/>
          <w:highlight w:val="none"/>
        </w:rPr>
      </w:pPr>
      <w:r>
        <w:rPr>
          <w:rFonts w:hint="eastAsia" w:ascii="方正仿宋_GBK" w:hAnsi="宋体" w:eastAsia="方正仿宋_GBK"/>
          <w:sz w:val="24"/>
          <w:szCs w:val="24"/>
          <w:highlight w:val="none"/>
        </w:rPr>
        <w:t>1.资格性审查。依据法律法规和询价通知书的规定，对</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响应文件中的资格证明材料、保证金等进行审查。资格性审查内容如下：</w:t>
      </w:r>
    </w:p>
    <w:tbl>
      <w:tblPr>
        <w:tblStyle w:val="59"/>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2835"/>
        <w:gridCol w:w="5267"/>
      </w:tblGrid>
      <w:tr w14:paraId="1E66A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14:paraId="582B7B0D">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序号</w:t>
            </w:r>
          </w:p>
        </w:tc>
        <w:tc>
          <w:tcPr>
            <w:tcW w:w="3544" w:type="dxa"/>
            <w:gridSpan w:val="2"/>
            <w:tcBorders>
              <w:top w:val="single" w:color="auto" w:sz="4" w:space="0"/>
              <w:left w:val="single" w:color="auto" w:sz="4" w:space="0"/>
              <w:bottom w:val="single" w:color="auto" w:sz="4" w:space="0"/>
              <w:right w:val="single" w:color="auto" w:sz="4" w:space="0"/>
            </w:tcBorders>
            <w:noWrap w:val="0"/>
            <w:vAlign w:val="center"/>
          </w:tcPr>
          <w:p w14:paraId="49672EF1">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检查因素</w:t>
            </w:r>
          </w:p>
        </w:tc>
        <w:tc>
          <w:tcPr>
            <w:tcW w:w="5267" w:type="dxa"/>
            <w:tcBorders>
              <w:top w:val="single" w:color="auto" w:sz="4" w:space="0"/>
              <w:left w:val="single" w:color="auto" w:sz="4" w:space="0"/>
              <w:bottom w:val="single" w:color="auto" w:sz="4" w:space="0"/>
              <w:right w:val="single" w:color="auto" w:sz="4" w:space="0"/>
            </w:tcBorders>
            <w:noWrap w:val="0"/>
            <w:vAlign w:val="center"/>
          </w:tcPr>
          <w:p w14:paraId="2BAE8E22">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检查内容</w:t>
            </w:r>
          </w:p>
        </w:tc>
      </w:tr>
      <w:tr w14:paraId="54D1C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14:paraId="0A2EF524">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（一）</w:t>
            </w:r>
          </w:p>
        </w:tc>
        <w:tc>
          <w:tcPr>
            <w:tcW w:w="709" w:type="dxa"/>
            <w:vMerge w:val="restart"/>
            <w:noWrap w:val="0"/>
            <w:vAlign w:val="center"/>
          </w:tcPr>
          <w:p w14:paraId="0A127B21">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《中华人民共和国政府采购法》第二十二条规定</w:t>
            </w:r>
          </w:p>
        </w:tc>
        <w:tc>
          <w:tcPr>
            <w:tcW w:w="2835" w:type="dxa"/>
            <w:noWrap w:val="0"/>
            <w:vAlign w:val="center"/>
          </w:tcPr>
          <w:p w14:paraId="631690CE">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1.具有独立承担民事责任的能力</w:t>
            </w:r>
          </w:p>
        </w:tc>
        <w:tc>
          <w:tcPr>
            <w:tcW w:w="5267" w:type="dxa"/>
            <w:noWrap w:val="0"/>
            <w:vAlign w:val="center"/>
          </w:tcPr>
          <w:p w14:paraId="1B2EE158">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 xml:space="preserve">1.供应商法人营业执照（副本）或事业单位法人证书（副本）或个体工商户营业执照或有效的自然人身份证明或社会团体法人登记证书（提供复印件）。 </w:t>
            </w:r>
          </w:p>
          <w:p w14:paraId="453888ED">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2.供应商法定代表人身份证明和法定代表人授权代表委托书。</w:t>
            </w:r>
          </w:p>
        </w:tc>
      </w:tr>
      <w:tr w14:paraId="585C6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73962572">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71146BF4">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3873A762">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zh-CN"/>
              </w:rPr>
              <w:t>2.</w:t>
            </w:r>
            <w:r>
              <w:rPr>
                <w:rFonts w:hint="eastAsia" w:ascii="方正仿宋_GBK" w:hAnsi="方正仿宋_GBK" w:eastAsia="方正仿宋_GBK" w:cs="方正仿宋_GBK"/>
                <w:sz w:val="21"/>
                <w:szCs w:val="21"/>
                <w:highlight w:val="none"/>
              </w:rPr>
              <w:t>具有良好的商业信誉和健全的财务会计制度</w:t>
            </w:r>
          </w:p>
        </w:tc>
        <w:tc>
          <w:tcPr>
            <w:tcW w:w="5267" w:type="dxa"/>
            <w:vMerge w:val="restart"/>
            <w:noWrap w:val="0"/>
            <w:vAlign w:val="center"/>
          </w:tcPr>
          <w:p w14:paraId="0A1D99AB">
            <w:pPr>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sz w:val="21"/>
                <w:szCs w:val="21"/>
                <w:highlight w:val="none"/>
              </w:rPr>
              <w:t>供应商提供“基本资格条件承诺函”（格式详见第七篇）</w:t>
            </w:r>
          </w:p>
        </w:tc>
      </w:tr>
      <w:tr w14:paraId="60C26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7" w:type="dxa"/>
            <w:vMerge w:val="continue"/>
            <w:noWrap w:val="0"/>
            <w:vAlign w:val="center"/>
          </w:tcPr>
          <w:p w14:paraId="60CF3287">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19595D5A">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7058C0D0">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3.具有履行合同所必需的设备和专业技术能力</w:t>
            </w:r>
          </w:p>
        </w:tc>
        <w:tc>
          <w:tcPr>
            <w:tcW w:w="5267" w:type="dxa"/>
            <w:vMerge w:val="continue"/>
            <w:noWrap w:val="0"/>
            <w:vAlign w:val="center"/>
          </w:tcPr>
          <w:p w14:paraId="547ECB56">
            <w:pPr>
              <w:rPr>
                <w:rFonts w:hint="eastAsia" w:ascii="方正仿宋_GBK" w:hAnsi="方正仿宋_GBK" w:eastAsia="方正仿宋_GBK" w:cs="方正仿宋_GBK"/>
                <w:sz w:val="21"/>
                <w:szCs w:val="21"/>
                <w:highlight w:val="none"/>
              </w:rPr>
            </w:pPr>
          </w:p>
        </w:tc>
      </w:tr>
      <w:tr w14:paraId="706AF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50E96AF1">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5513C9C9">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6BB786A9">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4.有依法缴纳税收和社会保障金的良好记录</w:t>
            </w:r>
          </w:p>
        </w:tc>
        <w:tc>
          <w:tcPr>
            <w:tcW w:w="5267" w:type="dxa"/>
            <w:vMerge w:val="continue"/>
            <w:noWrap w:val="0"/>
            <w:vAlign w:val="center"/>
          </w:tcPr>
          <w:p w14:paraId="73048B29">
            <w:pPr>
              <w:rPr>
                <w:rFonts w:hint="eastAsia" w:ascii="方正仿宋_GBK" w:hAnsi="方正仿宋_GBK" w:eastAsia="方正仿宋_GBK" w:cs="方正仿宋_GBK"/>
                <w:sz w:val="21"/>
                <w:szCs w:val="21"/>
                <w:highlight w:val="none"/>
              </w:rPr>
            </w:pPr>
          </w:p>
        </w:tc>
      </w:tr>
      <w:tr w14:paraId="68AEF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61413668">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12C51B75">
            <w:pPr>
              <w:rPr>
                <w:rFonts w:hint="eastAsia" w:ascii="方正仿宋_GBK" w:hAnsi="方正仿宋_GBK" w:eastAsia="方正仿宋_GBK" w:cs="方正仿宋_GBK"/>
                <w:sz w:val="21"/>
                <w:szCs w:val="21"/>
                <w:highlight w:val="none"/>
                <w:lang w:val="zh-CN"/>
              </w:rPr>
            </w:pPr>
          </w:p>
        </w:tc>
        <w:tc>
          <w:tcPr>
            <w:tcW w:w="2835" w:type="dxa"/>
            <w:noWrap w:val="0"/>
            <w:vAlign w:val="center"/>
          </w:tcPr>
          <w:p w14:paraId="327ABA8F">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5.参加政府采购活动前三年内，在经营活动中没有重大违法记录</w:t>
            </w:r>
          </w:p>
        </w:tc>
        <w:tc>
          <w:tcPr>
            <w:tcW w:w="5267" w:type="dxa"/>
            <w:vMerge w:val="continue"/>
            <w:noWrap w:val="0"/>
            <w:vAlign w:val="center"/>
          </w:tcPr>
          <w:p w14:paraId="1CA99FC6">
            <w:pPr>
              <w:rPr>
                <w:rFonts w:hint="eastAsia" w:ascii="方正仿宋_GBK" w:hAnsi="方正仿宋_GBK" w:eastAsia="方正仿宋_GBK" w:cs="方正仿宋_GBK"/>
                <w:b/>
                <w:sz w:val="21"/>
                <w:szCs w:val="21"/>
                <w:highlight w:val="none"/>
              </w:rPr>
            </w:pPr>
          </w:p>
        </w:tc>
      </w:tr>
      <w:tr w14:paraId="76AD6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59DFDCA3">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169D9499">
            <w:pPr>
              <w:rPr>
                <w:rFonts w:hint="eastAsia" w:ascii="方正仿宋_GBK" w:hAnsi="方正仿宋_GBK" w:eastAsia="方正仿宋_GBK" w:cs="方正仿宋_GBK"/>
                <w:sz w:val="21"/>
                <w:szCs w:val="21"/>
                <w:highlight w:val="none"/>
              </w:rPr>
            </w:pPr>
          </w:p>
        </w:tc>
        <w:tc>
          <w:tcPr>
            <w:tcW w:w="2835" w:type="dxa"/>
            <w:noWrap w:val="0"/>
            <w:vAlign w:val="center"/>
          </w:tcPr>
          <w:p w14:paraId="0F48BD85">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6.法律、行政法规规定的其他条件</w:t>
            </w:r>
          </w:p>
        </w:tc>
        <w:tc>
          <w:tcPr>
            <w:tcW w:w="5267" w:type="dxa"/>
            <w:noWrap w:val="0"/>
            <w:vAlign w:val="center"/>
          </w:tcPr>
          <w:p w14:paraId="6F4342CA">
            <w:pPr>
              <w:rPr>
                <w:rFonts w:hint="eastAsia" w:ascii="方正仿宋_GBK" w:hAnsi="方正仿宋_GBK" w:eastAsia="方正仿宋_GBK" w:cs="方正仿宋_GBK"/>
                <w:sz w:val="21"/>
                <w:szCs w:val="21"/>
                <w:highlight w:val="none"/>
              </w:rPr>
            </w:pPr>
          </w:p>
        </w:tc>
      </w:tr>
      <w:tr w14:paraId="24CAF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0CAD6EF3">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14:paraId="6E1E182A">
            <w:pPr>
              <w:rPr>
                <w:rFonts w:hint="eastAsia" w:ascii="方正仿宋_GBK" w:hAnsi="方正仿宋_GBK" w:eastAsia="方正仿宋_GBK" w:cs="方正仿宋_GBK"/>
                <w:sz w:val="21"/>
                <w:szCs w:val="21"/>
                <w:highlight w:val="none"/>
              </w:rPr>
            </w:pPr>
          </w:p>
        </w:tc>
        <w:tc>
          <w:tcPr>
            <w:tcW w:w="2835" w:type="dxa"/>
            <w:noWrap w:val="0"/>
            <w:vAlign w:val="center"/>
          </w:tcPr>
          <w:p w14:paraId="76DE571E">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7.本项目的特定资格要求</w:t>
            </w:r>
          </w:p>
        </w:tc>
        <w:tc>
          <w:tcPr>
            <w:tcW w:w="5267" w:type="dxa"/>
            <w:noWrap w:val="0"/>
            <w:vAlign w:val="center"/>
          </w:tcPr>
          <w:p w14:paraId="6FF1DA1F">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按“第一篇三、供应商资格要求（三）本项目的特定资格要求”的要求提交（如果有）。</w:t>
            </w:r>
          </w:p>
        </w:tc>
      </w:tr>
      <w:tr w14:paraId="7F56A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394EF58B">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（二）</w:t>
            </w:r>
          </w:p>
        </w:tc>
        <w:tc>
          <w:tcPr>
            <w:tcW w:w="3544" w:type="dxa"/>
            <w:gridSpan w:val="2"/>
            <w:noWrap w:val="0"/>
            <w:vAlign w:val="center"/>
          </w:tcPr>
          <w:p w14:paraId="3F492459">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落实政府采购政策需满足的资格要求</w:t>
            </w:r>
          </w:p>
        </w:tc>
        <w:tc>
          <w:tcPr>
            <w:tcW w:w="5267" w:type="dxa"/>
            <w:noWrap w:val="0"/>
            <w:vAlign w:val="center"/>
          </w:tcPr>
          <w:p w14:paraId="70C40767">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按“第一篇三、供应商资格要求（二）落实政府采购政策需满足的资格要求”的要求提交（如果有）。</w:t>
            </w:r>
          </w:p>
        </w:tc>
      </w:tr>
      <w:tr w14:paraId="34CF8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14:paraId="1ABB58EE">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（三）</w:t>
            </w:r>
          </w:p>
        </w:tc>
        <w:tc>
          <w:tcPr>
            <w:tcW w:w="3544" w:type="dxa"/>
            <w:gridSpan w:val="2"/>
            <w:noWrap w:val="0"/>
            <w:vAlign w:val="top"/>
          </w:tcPr>
          <w:p w14:paraId="06335545">
            <w:pPr>
              <w:jc w:val="left"/>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保证金</w:t>
            </w:r>
          </w:p>
        </w:tc>
        <w:tc>
          <w:tcPr>
            <w:tcW w:w="5267" w:type="dxa"/>
            <w:noWrap w:val="0"/>
            <w:vAlign w:val="top"/>
          </w:tcPr>
          <w:p w14:paraId="2B9DC740">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按照询价通知书要求足额交纳所参与包的保证金。</w:t>
            </w:r>
          </w:p>
        </w:tc>
      </w:tr>
    </w:tbl>
    <w:p w14:paraId="7FCE5550">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注：</w:t>
      </w:r>
    </w:p>
    <w:p w14:paraId="5E32A4FA">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号）”执行。供应商可于</w:t>
      </w:r>
      <w:r>
        <w:rPr>
          <w:rFonts w:hint="eastAsia" w:ascii="方正仿宋_GBK" w:hAnsi="方正仿宋_GBK" w:eastAsia="方正仿宋_GBK" w:cs="方正仿宋_GBK"/>
          <w:kern w:val="0"/>
          <w:sz w:val="24"/>
          <w:szCs w:val="24"/>
          <w:highlight w:val="none"/>
          <w:lang w:eastAsia="zh-CN"/>
        </w:rPr>
        <w:t>电子</w:t>
      </w:r>
      <w:r>
        <w:rPr>
          <w:rFonts w:hint="eastAsia" w:ascii="方正仿宋_GBK" w:hAnsi="方正仿宋_GBK" w:eastAsia="方正仿宋_GBK" w:cs="方正仿宋_GBK"/>
          <w:kern w:val="0"/>
          <w:sz w:val="24"/>
          <w:szCs w:val="24"/>
          <w:highlight w:val="none"/>
        </w:rPr>
        <w:t>响应文件递交截止时间前通过 “信用中国”网站(www.creditchina.gov.cn)、"中国政府采购网"(www.ccgp.gov.cn)等渠道查询信用记录。</w:t>
      </w:r>
    </w:p>
    <w:p w14:paraId="31C3C2AA">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sz w:val="24"/>
          <w:szCs w:val="24"/>
          <w:highlight w:val="none"/>
        </w:rPr>
        <w:t>2.实质性响应审查。询价小组应当对</w:t>
      </w:r>
      <w:r>
        <w:rPr>
          <w:rFonts w:hint="eastAsia" w:ascii="方正仿宋_GBK" w:hAnsi="方正仿宋_GBK" w:eastAsia="方正仿宋_GBK" w:cs="方正仿宋_GBK"/>
          <w:sz w:val="24"/>
          <w:szCs w:val="24"/>
          <w:highlight w:val="none"/>
          <w:lang w:eastAsia="zh-CN"/>
        </w:rPr>
        <w:t>电子</w:t>
      </w:r>
      <w:r>
        <w:rPr>
          <w:rFonts w:hint="eastAsia" w:ascii="方正仿宋_GBK" w:hAnsi="方正仿宋_GBK" w:eastAsia="方正仿宋_GBK" w:cs="方正仿宋_GBK"/>
          <w:sz w:val="24"/>
          <w:szCs w:val="24"/>
          <w:highlight w:val="none"/>
        </w:rPr>
        <w:t>响应文件进行评审，并根据询价通知书规定的采购程序、评定成交的标准等事项与实质性响应询价通知书要求的供应商进行评审。未实质性响应询价通知书的</w:t>
      </w:r>
      <w:r>
        <w:rPr>
          <w:rFonts w:hint="eastAsia" w:ascii="方正仿宋_GBK" w:hAnsi="方正仿宋_GBK" w:eastAsia="方正仿宋_GBK" w:cs="方正仿宋_GBK"/>
          <w:sz w:val="24"/>
          <w:szCs w:val="24"/>
          <w:highlight w:val="none"/>
          <w:lang w:eastAsia="zh-CN"/>
        </w:rPr>
        <w:t>电子</w:t>
      </w:r>
      <w:r>
        <w:rPr>
          <w:rFonts w:hint="eastAsia" w:ascii="方正仿宋_GBK" w:hAnsi="方正仿宋_GBK" w:eastAsia="方正仿宋_GBK" w:cs="方正仿宋_GBK"/>
          <w:sz w:val="24"/>
          <w:szCs w:val="24"/>
          <w:highlight w:val="none"/>
        </w:rPr>
        <w:t>响应文件按无效处理，询价小组应当告知有关供应商。实质性响应审查内容如下：</w:t>
      </w:r>
    </w:p>
    <w:tbl>
      <w:tblPr>
        <w:tblStyle w:val="59"/>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6259"/>
      </w:tblGrid>
      <w:tr w14:paraId="30B28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72CCC100">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序号</w:t>
            </w:r>
          </w:p>
        </w:tc>
        <w:tc>
          <w:tcPr>
            <w:tcW w:w="2694" w:type="dxa"/>
            <w:noWrap w:val="0"/>
            <w:vAlign w:val="center"/>
          </w:tcPr>
          <w:p w14:paraId="2C4621FB">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审查因素</w:t>
            </w:r>
          </w:p>
        </w:tc>
        <w:tc>
          <w:tcPr>
            <w:tcW w:w="6259" w:type="dxa"/>
            <w:noWrap w:val="0"/>
            <w:vAlign w:val="center"/>
          </w:tcPr>
          <w:p w14:paraId="7BF0DB22">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审查标准</w:t>
            </w:r>
          </w:p>
        </w:tc>
      </w:tr>
      <w:tr w14:paraId="373EB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noWrap w:val="0"/>
            <w:vAlign w:val="center"/>
          </w:tcPr>
          <w:p w14:paraId="7A48DF82">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1</w:t>
            </w:r>
          </w:p>
        </w:tc>
        <w:tc>
          <w:tcPr>
            <w:tcW w:w="2694" w:type="dxa"/>
            <w:noWrap w:val="0"/>
            <w:vAlign w:val="center"/>
          </w:tcPr>
          <w:p w14:paraId="6CB7C79D">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sz w:val="21"/>
                <w:szCs w:val="21"/>
                <w:highlight w:val="none"/>
              </w:rPr>
              <w:t>电子响应文件签署或盖章</w:t>
            </w:r>
          </w:p>
        </w:tc>
        <w:tc>
          <w:tcPr>
            <w:tcW w:w="6259" w:type="dxa"/>
            <w:noWrap w:val="0"/>
            <w:vAlign w:val="center"/>
          </w:tcPr>
          <w:p w14:paraId="7A744599">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sz w:val="21"/>
                <w:szCs w:val="21"/>
                <w:highlight w:val="none"/>
              </w:rPr>
              <w:t>按“第七篇</w:t>
            </w:r>
            <w:r>
              <w:rPr>
                <w:rFonts w:hint="eastAsia" w:ascii="方正仿宋_GBK" w:hAnsi="方正仿宋_GBK" w:eastAsia="方正仿宋_GBK" w:cs="方正仿宋_GBK"/>
                <w:color w:val="auto"/>
                <w:sz w:val="21"/>
                <w:szCs w:val="21"/>
                <w:highlight w:val="none"/>
                <w:lang w:val="en-US" w:eastAsia="zh-CN"/>
              </w:rPr>
              <w:t>电子</w:t>
            </w:r>
            <w:r>
              <w:rPr>
                <w:rFonts w:hint="eastAsia" w:ascii="方正仿宋_GBK" w:hAnsi="方正仿宋_GBK" w:eastAsia="方正仿宋_GBK" w:cs="方正仿宋_GBK"/>
                <w:color w:val="auto"/>
                <w:sz w:val="21"/>
                <w:szCs w:val="21"/>
                <w:highlight w:val="none"/>
              </w:rPr>
              <w:t>响应文件格式要求”要求签署或盖章</w:t>
            </w:r>
          </w:p>
        </w:tc>
      </w:tr>
      <w:tr w14:paraId="2C870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noWrap w:val="0"/>
            <w:vAlign w:val="center"/>
          </w:tcPr>
          <w:p w14:paraId="04D6523D">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452320F0">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法定代表人身份证明及授权委托书</w:t>
            </w:r>
          </w:p>
        </w:tc>
        <w:tc>
          <w:tcPr>
            <w:tcW w:w="6259" w:type="dxa"/>
            <w:noWrap w:val="0"/>
            <w:vAlign w:val="center"/>
          </w:tcPr>
          <w:p w14:paraId="1F4FC8CB">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法定代表人身份证明及授权委托书有效，符合询价通知书规定的格式，签署或盖章齐全。</w:t>
            </w:r>
          </w:p>
        </w:tc>
      </w:tr>
      <w:tr w14:paraId="2E441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0"/>
            <w:vAlign w:val="center"/>
          </w:tcPr>
          <w:p w14:paraId="38198096">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06E81FDB">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响应</w:t>
            </w:r>
            <w:r>
              <w:rPr>
                <w:rFonts w:hint="eastAsia" w:ascii="方正仿宋_GBK" w:hAnsi="方正仿宋_GBK" w:eastAsia="方正仿宋_GBK" w:cs="方正仿宋_GBK"/>
                <w:sz w:val="21"/>
                <w:szCs w:val="21"/>
                <w:highlight w:val="none"/>
                <w:lang w:val="zh-CN"/>
              </w:rPr>
              <w:t>方案</w:t>
            </w:r>
          </w:p>
        </w:tc>
        <w:tc>
          <w:tcPr>
            <w:tcW w:w="6259" w:type="dxa"/>
            <w:noWrap w:val="0"/>
            <w:vAlign w:val="center"/>
          </w:tcPr>
          <w:p w14:paraId="50CCDB17">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zh-CN"/>
              </w:rPr>
              <w:t>只能有一个</w:t>
            </w:r>
            <w:r>
              <w:rPr>
                <w:rFonts w:hint="eastAsia" w:ascii="方正仿宋_GBK" w:hAnsi="方正仿宋_GBK" w:eastAsia="方正仿宋_GBK" w:cs="方正仿宋_GBK"/>
                <w:sz w:val="21"/>
                <w:szCs w:val="21"/>
                <w:highlight w:val="none"/>
              </w:rPr>
              <w:t>响应</w:t>
            </w:r>
            <w:r>
              <w:rPr>
                <w:rFonts w:hint="eastAsia" w:ascii="方正仿宋_GBK" w:hAnsi="方正仿宋_GBK" w:eastAsia="方正仿宋_GBK" w:cs="方正仿宋_GBK"/>
                <w:sz w:val="21"/>
                <w:szCs w:val="21"/>
                <w:highlight w:val="none"/>
                <w:lang w:val="zh-CN"/>
              </w:rPr>
              <w:t>方案。</w:t>
            </w:r>
          </w:p>
        </w:tc>
      </w:tr>
      <w:tr w14:paraId="4DB4A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noWrap w:val="0"/>
            <w:vAlign w:val="center"/>
          </w:tcPr>
          <w:p w14:paraId="053D41B3">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117C7C11">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报价唯一</w:t>
            </w:r>
          </w:p>
        </w:tc>
        <w:tc>
          <w:tcPr>
            <w:tcW w:w="6259" w:type="dxa"/>
            <w:noWrap w:val="0"/>
            <w:vAlign w:val="center"/>
          </w:tcPr>
          <w:p w14:paraId="10C13E0D">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rPr>
              <w:t>只能有一个有效报价，不得提交选择性报价。</w:t>
            </w:r>
          </w:p>
        </w:tc>
      </w:tr>
      <w:tr w14:paraId="3019C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noWrap w:val="0"/>
            <w:vAlign w:val="center"/>
          </w:tcPr>
          <w:p w14:paraId="16CE234D">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2</w:t>
            </w:r>
          </w:p>
        </w:tc>
        <w:tc>
          <w:tcPr>
            <w:tcW w:w="2694" w:type="dxa"/>
            <w:noWrap w:val="0"/>
            <w:vAlign w:val="center"/>
          </w:tcPr>
          <w:p w14:paraId="3CC51F9F">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电子响应</w:t>
            </w:r>
            <w:r>
              <w:rPr>
                <w:rFonts w:hint="eastAsia" w:ascii="方正仿宋_GBK" w:hAnsi="方正仿宋_GBK" w:eastAsia="方正仿宋_GBK" w:cs="方正仿宋_GBK"/>
                <w:sz w:val="21"/>
                <w:szCs w:val="21"/>
                <w:highlight w:val="none"/>
                <w:lang w:val="zh-CN"/>
              </w:rPr>
              <w:t>文件份数</w:t>
            </w:r>
          </w:p>
        </w:tc>
        <w:tc>
          <w:tcPr>
            <w:tcW w:w="6259" w:type="dxa"/>
            <w:noWrap w:val="0"/>
            <w:vAlign w:val="center"/>
          </w:tcPr>
          <w:p w14:paraId="0350A7C5">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kern w:val="0"/>
                <w:sz w:val="21"/>
                <w:szCs w:val="21"/>
                <w:highlight w:val="none"/>
                <w:lang w:val="zh-CN"/>
              </w:rPr>
              <w:t>电子</w:t>
            </w:r>
            <w:r>
              <w:rPr>
                <w:rFonts w:hint="eastAsia" w:ascii="方正仿宋_GBK" w:hAnsi="方正仿宋_GBK" w:eastAsia="方正仿宋_GBK" w:cs="方正仿宋_GBK"/>
                <w:color w:val="auto"/>
                <w:kern w:val="0"/>
                <w:sz w:val="21"/>
                <w:szCs w:val="21"/>
                <w:highlight w:val="none"/>
              </w:rPr>
              <w:t>响应</w:t>
            </w:r>
            <w:r>
              <w:rPr>
                <w:rFonts w:hint="eastAsia" w:ascii="方正仿宋_GBK" w:hAnsi="方正仿宋_GBK" w:eastAsia="方正仿宋_GBK" w:cs="方正仿宋_GBK"/>
                <w:color w:val="auto"/>
                <w:kern w:val="0"/>
                <w:sz w:val="21"/>
                <w:szCs w:val="21"/>
                <w:highlight w:val="none"/>
                <w:lang w:val="zh-CN"/>
              </w:rPr>
              <w:t>文件</w:t>
            </w:r>
            <w:r>
              <w:rPr>
                <w:rFonts w:hint="eastAsia" w:ascii="方正仿宋_GBK" w:hAnsi="方正仿宋_GBK" w:eastAsia="方正仿宋_GBK" w:cs="方正仿宋_GBK"/>
                <w:color w:val="auto"/>
                <w:sz w:val="21"/>
                <w:szCs w:val="21"/>
                <w:highlight w:val="none"/>
                <w:lang w:val="zh-CN"/>
              </w:rPr>
              <w:t>数量符合</w:t>
            </w:r>
            <w:r>
              <w:rPr>
                <w:rFonts w:hint="eastAsia" w:ascii="方正仿宋_GBK" w:hAnsi="方正仿宋_GBK" w:eastAsia="方正仿宋_GBK" w:cs="方正仿宋_GBK"/>
                <w:color w:val="auto"/>
                <w:kern w:val="0"/>
                <w:sz w:val="21"/>
                <w:szCs w:val="21"/>
                <w:highlight w:val="none"/>
              </w:rPr>
              <w:t>询价</w:t>
            </w:r>
            <w:r>
              <w:rPr>
                <w:rFonts w:hint="eastAsia" w:ascii="方正仿宋_GBK" w:hAnsi="方正仿宋_GBK" w:eastAsia="方正仿宋_GBK" w:cs="方正仿宋_GBK"/>
                <w:color w:val="auto"/>
                <w:kern w:val="0"/>
                <w:sz w:val="21"/>
                <w:szCs w:val="21"/>
                <w:highlight w:val="none"/>
                <w:lang w:val="en-US" w:eastAsia="zh-CN"/>
              </w:rPr>
              <w:t>文件</w:t>
            </w:r>
            <w:r>
              <w:rPr>
                <w:rFonts w:hint="eastAsia" w:ascii="方正仿宋_GBK" w:hAnsi="方正仿宋_GBK" w:eastAsia="方正仿宋_GBK" w:cs="方正仿宋_GBK"/>
                <w:color w:val="auto"/>
                <w:kern w:val="0"/>
                <w:sz w:val="21"/>
                <w:szCs w:val="21"/>
                <w:highlight w:val="none"/>
              </w:rPr>
              <w:t>要求</w:t>
            </w:r>
            <w:r>
              <w:rPr>
                <w:rFonts w:hint="eastAsia" w:ascii="方正仿宋_GBK" w:hAnsi="方正仿宋_GBK" w:eastAsia="方正仿宋_GBK" w:cs="方正仿宋_GBK"/>
                <w:color w:val="auto"/>
                <w:sz w:val="21"/>
                <w:szCs w:val="21"/>
                <w:highlight w:val="none"/>
                <w:lang w:val="zh-CN"/>
              </w:rPr>
              <w:t>。</w:t>
            </w:r>
          </w:p>
        </w:tc>
      </w:tr>
      <w:tr w14:paraId="05276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noWrap w:val="0"/>
            <w:vAlign w:val="center"/>
          </w:tcPr>
          <w:p w14:paraId="111037D0">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3</w:t>
            </w:r>
          </w:p>
        </w:tc>
        <w:tc>
          <w:tcPr>
            <w:tcW w:w="2694" w:type="dxa"/>
            <w:noWrap w:val="0"/>
            <w:vAlign w:val="center"/>
          </w:tcPr>
          <w:p w14:paraId="0D380CA5">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电子响应</w:t>
            </w:r>
            <w:r>
              <w:rPr>
                <w:rFonts w:hint="eastAsia" w:ascii="方正仿宋_GBK" w:hAnsi="方正仿宋_GBK" w:eastAsia="方正仿宋_GBK" w:cs="方正仿宋_GBK"/>
                <w:sz w:val="21"/>
                <w:szCs w:val="21"/>
                <w:highlight w:val="none"/>
                <w:lang w:val="zh-CN"/>
              </w:rPr>
              <w:t>文件内容</w:t>
            </w:r>
          </w:p>
        </w:tc>
        <w:tc>
          <w:tcPr>
            <w:tcW w:w="6259" w:type="dxa"/>
            <w:noWrap w:val="0"/>
            <w:vAlign w:val="center"/>
          </w:tcPr>
          <w:p w14:paraId="4AC7A341">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zh-CN"/>
              </w:rPr>
              <w:t>对</w:t>
            </w:r>
            <w:r>
              <w:rPr>
                <w:rFonts w:hint="eastAsia" w:ascii="方正仿宋_GBK" w:hAnsi="方正仿宋_GBK" w:eastAsia="方正仿宋_GBK" w:cs="方正仿宋_GBK"/>
                <w:sz w:val="21"/>
                <w:szCs w:val="21"/>
                <w:highlight w:val="none"/>
                <w:lang w:val="en-US" w:eastAsia="zh-CN"/>
              </w:rPr>
              <w:t>询价</w:t>
            </w:r>
            <w:r>
              <w:rPr>
                <w:rFonts w:hint="eastAsia" w:ascii="方正仿宋_GBK" w:hAnsi="方正仿宋_GBK" w:eastAsia="方正仿宋_GBK" w:cs="方正仿宋_GBK"/>
                <w:sz w:val="21"/>
                <w:szCs w:val="21"/>
                <w:highlight w:val="none"/>
                <w:lang w:val="zh-CN"/>
              </w:rPr>
              <w:t>文件第</w:t>
            </w:r>
            <w:r>
              <w:rPr>
                <w:rFonts w:hint="eastAsia" w:ascii="方正仿宋_GBK" w:hAnsi="方正仿宋_GBK" w:eastAsia="方正仿宋_GBK" w:cs="方正仿宋_GBK"/>
                <w:sz w:val="21"/>
                <w:szCs w:val="21"/>
                <w:highlight w:val="none"/>
                <w:lang w:val="en-US" w:eastAsia="zh-CN"/>
              </w:rPr>
              <w:t>二</w:t>
            </w:r>
            <w:r>
              <w:rPr>
                <w:rFonts w:hint="eastAsia" w:ascii="方正仿宋_GBK" w:hAnsi="方正仿宋_GBK" w:eastAsia="方正仿宋_GBK" w:cs="方正仿宋_GBK"/>
                <w:sz w:val="21"/>
                <w:szCs w:val="21"/>
                <w:highlight w:val="none"/>
                <w:lang w:val="zh-CN"/>
              </w:rPr>
              <w:t>篇、第</w:t>
            </w:r>
            <w:r>
              <w:rPr>
                <w:rFonts w:hint="eastAsia" w:ascii="方正仿宋_GBK" w:hAnsi="方正仿宋_GBK" w:eastAsia="方正仿宋_GBK" w:cs="方正仿宋_GBK"/>
                <w:sz w:val="21"/>
                <w:szCs w:val="21"/>
                <w:highlight w:val="none"/>
                <w:lang w:val="en-US" w:eastAsia="zh-CN"/>
              </w:rPr>
              <w:t>三</w:t>
            </w:r>
            <w:r>
              <w:rPr>
                <w:rFonts w:hint="eastAsia" w:ascii="方正仿宋_GBK" w:hAnsi="方正仿宋_GBK" w:eastAsia="方正仿宋_GBK" w:cs="方正仿宋_GBK"/>
                <w:sz w:val="21"/>
                <w:szCs w:val="21"/>
                <w:highlight w:val="none"/>
                <w:lang w:val="zh-CN"/>
              </w:rPr>
              <w:t>篇规定的询价内容进行实质性响应。</w:t>
            </w:r>
          </w:p>
        </w:tc>
      </w:tr>
      <w:tr w14:paraId="21091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noWrap w:val="0"/>
            <w:vAlign w:val="center"/>
          </w:tcPr>
          <w:p w14:paraId="1AF1BFEE">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14:paraId="378B21BD">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询价</w:t>
            </w:r>
            <w:r>
              <w:rPr>
                <w:rFonts w:hint="eastAsia" w:ascii="方正仿宋_GBK" w:hAnsi="方正仿宋_GBK" w:eastAsia="方正仿宋_GBK" w:cs="方正仿宋_GBK"/>
                <w:sz w:val="21"/>
                <w:szCs w:val="21"/>
                <w:highlight w:val="none"/>
                <w:lang w:val="zh-CN"/>
              </w:rPr>
              <w:t>有效期</w:t>
            </w:r>
          </w:p>
        </w:tc>
        <w:tc>
          <w:tcPr>
            <w:tcW w:w="6259" w:type="dxa"/>
            <w:noWrap w:val="0"/>
            <w:vAlign w:val="center"/>
          </w:tcPr>
          <w:p w14:paraId="37C2367A">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lang w:val="zh-CN"/>
              </w:rPr>
              <w:t>响应文件及有关承诺文件有效期为提交</w:t>
            </w: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lang w:val="zh-CN"/>
              </w:rPr>
              <w:t>响应文件截止时间起90天。</w:t>
            </w:r>
          </w:p>
        </w:tc>
      </w:tr>
    </w:tbl>
    <w:p w14:paraId="29DA9897">
      <w:pPr>
        <w:pStyle w:val="34"/>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sz w:val="24"/>
          <w:szCs w:val="24"/>
          <w:highlight w:val="none"/>
        </w:rPr>
        <w:t>（三）</w:t>
      </w:r>
      <w:r>
        <w:rPr>
          <w:rFonts w:hint="eastAsia" w:ascii="方正仿宋_GBK" w:hAnsi="方正仿宋_GBK" w:eastAsia="方正仿宋_GBK" w:cs="方正仿宋_GBK"/>
          <w:color w:val="auto"/>
          <w:sz w:val="24"/>
          <w:szCs w:val="24"/>
          <w:highlight w:val="none"/>
        </w:rPr>
        <w:t>询价小组在对电子响应文件的有效性、完整性和响应程度进行审查时，可以要求供应商对电子响应文件中含义不明确、同类问题表述不一致或者有明显文字和计算错误的内容等作出必要的澄清、说明或者更正。供应商的澄清、说明或者更正不得超出电子响应文件的范围或者改变电子响应文件的实质性内容。</w:t>
      </w:r>
    </w:p>
    <w:p w14:paraId="5BD7136A">
      <w:pPr>
        <w:pStyle w:val="34"/>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询价小组要求供应商澄清、说明或者更正电子响应文件应当以书面形式作出，</w:t>
      </w:r>
      <w:r>
        <w:rPr>
          <w:rFonts w:hint="eastAsia" w:ascii="方正仿宋_GBK" w:hAnsi="方正仿宋_GBK" w:eastAsia="方正仿宋_GBK" w:cs="方正仿宋_GBK"/>
          <w:color w:val="auto"/>
          <w:kern w:val="0"/>
          <w:sz w:val="24"/>
          <w:szCs w:val="24"/>
          <w:highlight w:val="none"/>
        </w:rPr>
        <w:t>文件电子化上传</w:t>
      </w:r>
      <w:r>
        <w:rPr>
          <w:rFonts w:hint="eastAsia" w:ascii="方正仿宋_GBK" w:hAnsi="方正仿宋_GBK" w:eastAsia="方正仿宋_GBK" w:cs="方正仿宋_GBK"/>
          <w:color w:val="auto"/>
          <w:sz w:val="24"/>
          <w:szCs w:val="24"/>
          <w:highlight w:val="none"/>
        </w:rPr>
        <w:t>。供应商通过书面形式作出的澄清、说明或者纠正应当由法定代表人（或其授权代表）或自然人（供应商为自然人）签署或者加盖公章并将澄清等文件扫描为PDF格式，上传至电子开标室的“问题澄清”输入框中的“澄清附件”中。由授权代表签署的，应当附法定代表人授权书。供应商为自然人的，应当由本人签署并附身份证明。以上签署等文件都要以PDF格式上传到“问题澄清”输入框中的“澄清附件”（澄清附件只允许一个文档上传，所有上传文件都应归到一个PDF文档当中）。</w:t>
      </w:r>
    </w:p>
    <w:p w14:paraId="584BC249">
      <w:pPr>
        <w:spacing w:line="400" w:lineRule="exact"/>
        <w:ind w:firstLine="360" w:firstLineChars="15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auto"/>
          <w:sz w:val="24"/>
          <w:szCs w:val="24"/>
          <w:highlight w:val="none"/>
        </w:rPr>
        <w:t>（四）评审的依据为询价通知书和电子响应文件（含有效的补充文件）。询价小组判断响应文件对询价通知书的响应，仅基于响应文件本身而不靠外部证据。</w:t>
      </w:r>
    </w:p>
    <w:p w14:paraId="7AD34CA8">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290" w:name="_Toc2134688572"/>
      <w:bookmarkStart w:id="291" w:name="_Toc993973147"/>
      <w:bookmarkStart w:id="292" w:name="_Toc1271992575"/>
      <w:bookmarkStart w:id="293" w:name="_Toc64732013"/>
      <w:bookmarkStart w:id="294" w:name="_Toc1870"/>
      <w:bookmarkStart w:id="295" w:name="_Toc5149"/>
      <w:bookmarkStart w:id="296" w:name="_Toc106034791"/>
      <w:bookmarkStart w:id="297" w:name="_Toc2011680935"/>
      <w:bookmarkStart w:id="298" w:name="_Toc1490867250"/>
      <w:bookmarkStart w:id="299" w:name="_Toc1758264145"/>
      <w:bookmarkStart w:id="300" w:name="_Toc1608015170"/>
      <w:bookmarkStart w:id="301" w:name="_Toc463455511"/>
      <w:bookmarkStart w:id="302" w:name="_Toc65660351"/>
      <w:bookmarkStart w:id="303" w:name="_Toc22268"/>
      <w:bookmarkStart w:id="304" w:name="_Toc1548"/>
      <w:bookmarkStart w:id="305" w:name="_Toc30639"/>
      <w:bookmarkStart w:id="306" w:name="_Toc597046663"/>
      <w:bookmarkStart w:id="307" w:name="_Toc11713"/>
      <w:r>
        <w:rPr>
          <w:rFonts w:hint="eastAsia" w:ascii="方正仿宋_GBK" w:hAnsi="宋体" w:eastAsia="方正仿宋_GBK"/>
          <w:sz w:val="24"/>
          <w:highlight w:val="none"/>
        </w:rPr>
        <w:t>二、评定成交的标准</w:t>
      </w:r>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14:paraId="001B136A">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（一）询价小组将依照本询价通知书相关规定对技术（质量）和服务均能满足实质性响应要求的供应商所提交的报价按照由低到高的顺序提出3名以上成交候选人，并编写评审报告。</w:t>
      </w:r>
    </w:p>
    <w:p w14:paraId="3FC1B44F">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（二）若供应商的报价相同，按技术（质量）的优劣顺序排列；以上都相同的，按服务条款的优劣顺序排列。</w:t>
      </w:r>
    </w:p>
    <w:p w14:paraId="685D480B">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（三）成交价格=成交供应商的报价。</w:t>
      </w:r>
    </w:p>
    <w:p w14:paraId="5DDD0F90">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308" w:name="_Toc65660352"/>
      <w:bookmarkStart w:id="309" w:name="_Toc29113"/>
      <w:bookmarkStart w:id="310" w:name="_Toc12644"/>
      <w:bookmarkStart w:id="311" w:name="_Toc19473"/>
      <w:bookmarkStart w:id="312" w:name="_Toc407535869"/>
      <w:bookmarkStart w:id="313" w:name="_Toc940506639"/>
      <w:bookmarkStart w:id="314" w:name="_Toc21868"/>
      <w:bookmarkStart w:id="315" w:name="_Toc1768936756"/>
      <w:bookmarkStart w:id="316" w:name="_Toc402600404"/>
      <w:bookmarkStart w:id="317" w:name="_Toc20480"/>
      <w:bookmarkStart w:id="318" w:name="_Toc106034792"/>
      <w:bookmarkStart w:id="319" w:name="_Toc1879532085"/>
      <w:bookmarkStart w:id="320" w:name="_Toc1633566751"/>
      <w:bookmarkStart w:id="321" w:name="_Toc86682168"/>
      <w:bookmarkStart w:id="322" w:name="_Toc1933448433"/>
      <w:bookmarkStart w:id="323" w:name="_Toc1822111315"/>
      <w:bookmarkStart w:id="324" w:name="_Toc6615"/>
      <w:r>
        <w:rPr>
          <w:rFonts w:hint="eastAsia" w:ascii="方正仿宋_GBK" w:hAnsi="宋体" w:eastAsia="方正仿宋_GBK"/>
          <w:sz w:val="24"/>
          <w:highlight w:val="none"/>
        </w:rPr>
        <w:t>三、无效</w:t>
      </w:r>
      <w:bookmarkEnd w:id="308"/>
      <w:bookmarkEnd w:id="309"/>
      <w:bookmarkEnd w:id="310"/>
      <w:r>
        <w:rPr>
          <w:rFonts w:hint="eastAsia" w:ascii="方正仿宋_GBK" w:hAnsi="宋体" w:eastAsia="方正仿宋_GBK"/>
          <w:sz w:val="24"/>
          <w:highlight w:val="none"/>
        </w:rPr>
        <w:t>报价</w:t>
      </w:r>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14:paraId="6C164058">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供应商发生以下条款情况之一者，视为无效报价：</w:t>
      </w:r>
    </w:p>
    <w:p w14:paraId="6C985EA6">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（一）供应商不符合规定的资格条件的；</w:t>
      </w:r>
    </w:p>
    <w:p w14:paraId="5DEBDC94">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（二）供应商未通过实质性响应审查的；</w:t>
      </w:r>
    </w:p>
    <w:p w14:paraId="47679C23">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（三）供应商未在保证金到账截止时间前足额交纳所参与包保证金的；</w:t>
      </w:r>
    </w:p>
    <w:p w14:paraId="3F051176">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（四）供应商所提交的</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响应文件未按“第七篇</w:t>
      </w:r>
      <w:r>
        <w:rPr>
          <w:rFonts w:hint="eastAsia" w:ascii="方正仿宋_GBK" w:hAnsi="宋体" w:eastAsia="方正仿宋_GBK"/>
          <w:sz w:val="24"/>
          <w:szCs w:val="24"/>
          <w:highlight w:val="none"/>
          <w:lang w:val="en-US" w:eastAsia="zh-CN"/>
        </w:rPr>
        <w:t xml:space="preserve"> 电子</w:t>
      </w:r>
      <w:r>
        <w:rPr>
          <w:rFonts w:hint="eastAsia" w:ascii="方正仿宋_GBK" w:hAnsi="宋体" w:eastAsia="方正仿宋_GBK"/>
          <w:sz w:val="24"/>
          <w:szCs w:val="24"/>
          <w:highlight w:val="none"/>
        </w:rPr>
        <w:t>响应文件格式要求”要求签署或盖章的；</w:t>
      </w:r>
    </w:p>
    <w:p w14:paraId="3E4CCAB8">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（五）供应商的报价超过采购预算或最高限价的；</w:t>
      </w:r>
    </w:p>
    <w:p w14:paraId="6E2DC1C3">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（六）供应商不接受询价小组修正后的价格的；</w:t>
      </w:r>
    </w:p>
    <w:p w14:paraId="05050D67">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（七）单位负责人为同一人或者存在直接控股、管理关系的不同供应商，</w:t>
      </w:r>
      <w:r>
        <w:rPr>
          <w:rFonts w:ascii="方正仿宋_GBK" w:hAnsi="宋体" w:eastAsia="方正仿宋_GBK"/>
          <w:sz w:val="24"/>
          <w:szCs w:val="24"/>
          <w:highlight w:val="none"/>
        </w:rPr>
        <w:t>参加同一合同项</w:t>
      </w:r>
      <w:r>
        <w:rPr>
          <w:rFonts w:hint="eastAsia" w:ascii="方正仿宋_GBK" w:hAnsi="宋体" w:eastAsia="方正仿宋_GBK"/>
          <w:sz w:val="24"/>
          <w:szCs w:val="24"/>
          <w:highlight w:val="none"/>
        </w:rPr>
        <w:t>（包）报价的；</w:t>
      </w:r>
    </w:p>
    <w:p w14:paraId="1C0EE6B0">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（八）为采购项目提供整体设计、规范编制或者项目管理、监理、检测等服务的供应商再参加该采购项目的其他采购活动的；</w:t>
      </w:r>
    </w:p>
    <w:p w14:paraId="3948AEFB">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（九）同一</w:t>
      </w:r>
      <w:r>
        <w:rPr>
          <w:rFonts w:ascii="方正仿宋_GBK" w:hAnsi="宋体" w:eastAsia="方正仿宋_GBK"/>
          <w:sz w:val="24"/>
          <w:szCs w:val="24"/>
          <w:highlight w:val="none"/>
        </w:rPr>
        <w:t>合同项</w:t>
      </w:r>
      <w:r>
        <w:rPr>
          <w:rFonts w:hint="eastAsia" w:ascii="方正仿宋_GBK" w:hAnsi="宋体" w:eastAsia="方正仿宋_GBK"/>
          <w:sz w:val="24"/>
          <w:szCs w:val="24"/>
          <w:highlight w:val="none"/>
        </w:rPr>
        <w:t>（包）</w:t>
      </w:r>
      <w:r>
        <w:rPr>
          <w:rFonts w:ascii="方正仿宋_GBK" w:hAnsi="宋体" w:eastAsia="方正仿宋_GBK"/>
          <w:sz w:val="24"/>
          <w:szCs w:val="24"/>
          <w:highlight w:val="none"/>
        </w:rPr>
        <w:t>下</w:t>
      </w:r>
      <w:r>
        <w:rPr>
          <w:rFonts w:hint="eastAsia" w:ascii="方正仿宋_GBK" w:hAnsi="宋体" w:eastAsia="方正仿宋_GBK"/>
          <w:sz w:val="24"/>
          <w:szCs w:val="24"/>
          <w:highlight w:val="none"/>
        </w:rPr>
        <w:t>的货物，制造商参与报价，再委托代理商参与报价的；</w:t>
      </w:r>
    </w:p>
    <w:p w14:paraId="6567D006">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（十）供应商响应文件内容有与国家现行法律法规相违背的内容，或附有采购人无法接受条件的；</w:t>
      </w:r>
    </w:p>
    <w:p w14:paraId="410A209D">
      <w:pPr>
        <w:pStyle w:val="34"/>
        <w:spacing w:line="400" w:lineRule="exac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（十一）法律、法规和询价通知书规定的其他无效情形。</w:t>
      </w:r>
    </w:p>
    <w:p w14:paraId="6341C39B">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325" w:name="_Toc17506"/>
      <w:bookmarkStart w:id="326" w:name="_Toc903449388"/>
      <w:bookmarkStart w:id="327" w:name="_Toc30296882"/>
      <w:bookmarkStart w:id="328" w:name="_Toc1062341026"/>
      <w:bookmarkStart w:id="329" w:name="_Toc10975"/>
      <w:bookmarkStart w:id="330" w:name="_Toc264710127"/>
      <w:bookmarkStart w:id="331" w:name="_Toc1852048302"/>
      <w:bookmarkStart w:id="332" w:name="_Toc29298"/>
      <w:bookmarkStart w:id="333" w:name="_Toc106034793"/>
      <w:bookmarkStart w:id="334" w:name="_Toc1880510916"/>
      <w:bookmarkStart w:id="335" w:name="_Toc28422"/>
      <w:bookmarkStart w:id="336" w:name="_Toc346195829"/>
      <w:bookmarkStart w:id="337" w:name="_Toc22716"/>
      <w:bookmarkStart w:id="338" w:name="_Toc1064576365"/>
      <w:bookmarkStart w:id="339" w:name="_Toc51595185"/>
      <w:bookmarkStart w:id="340" w:name="_Toc65660353"/>
      <w:bookmarkStart w:id="341" w:name="_Toc11951"/>
      <w:r>
        <w:rPr>
          <w:rFonts w:hint="eastAsia" w:ascii="方正仿宋_GBK" w:hAnsi="宋体" w:eastAsia="方正仿宋_GBK"/>
          <w:sz w:val="24"/>
          <w:highlight w:val="none"/>
        </w:rPr>
        <w:t>四、采购终止</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14:paraId="17E02F87">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出现下列情形之一的，采购人或者采购代理机构应当终止询价采购活动，发布项目终止公告并说明原因，重新开展采购活动：</w:t>
      </w:r>
    </w:p>
    <w:p w14:paraId="2273B1BF">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（一）因情况变化，不再符合规定的询价采购方式适用情形的；</w:t>
      </w:r>
    </w:p>
    <w:p w14:paraId="5252F66C">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（二）出现影响采购公正的违法、违规行为的；</w:t>
      </w:r>
    </w:p>
    <w:p w14:paraId="1A4CEE97">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（三）在采购过程中符合竞争要求的供应商或者报价未超过采购预算的供应商不足3家的。</w:t>
      </w:r>
    </w:p>
    <w:p w14:paraId="690B45ED">
      <w:pPr>
        <w:pStyle w:val="4"/>
        <w:spacing w:before="0" w:after="0" w:line="360" w:lineRule="auto"/>
        <w:jc w:val="center"/>
        <w:rPr>
          <w:rFonts w:hint="eastAsia" w:ascii="方正小标宋_GBK" w:eastAsia="方正小标宋_GBK"/>
          <w:b w:val="0"/>
          <w:sz w:val="36"/>
          <w:szCs w:val="30"/>
          <w:highlight w:val="none"/>
        </w:rPr>
      </w:pPr>
      <w:r>
        <w:rPr>
          <w:rFonts w:ascii="方正仿宋_GBK" w:hAnsi="宋体" w:eastAsia="方正仿宋_GBK"/>
          <w:sz w:val="24"/>
          <w:szCs w:val="24"/>
          <w:highlight w:val="none"/>
        </w:rPr>
        <w:br w:type="page"/>
      </w:r>
      <w:bookmarkStart w:id="342" w:name="_Toc8916"/>
      <w:bookmarkStart w:id="343" w:name="_Toc10768"/>
      <w:bookmarkStart w:id="344" w:name="_Toc13716085"/>
      <w:bookmarkStart w:id="345" w:name="_Toc18822"/>
      <w:bookmarkStart w:id="346" w:name="_Toc382094287"/>
      <w:bookmarkStart w:id="347" w:name="_Toc65660354"/>
      <w:bookmarkStart w:id="348" w:name="_Toc1534548178"/>
      <w:bookmarkStart w:id="349" w:name="_Toc21280"/>
      <w:bookmarkStart w:id="350" w:name="_Toc20055"/>
      <w:bookmarkStart w:id="351" w:name="_Toc106034794"/>
      <w:bookmarkStart w:id="352" w:name="_Toc1288632930"/>
      <w:bookmarkStart w:id="353" w:name="_Toc18300"/>
      <w:bookmarkStart w:id="354" w:name="_Toc235420086"/>
      <w:bookmarkStart w:id="355" w:name="_Toc1097578209"/>
      <w:bookmarkStart w:id="356" w:name="_Toc658267669"/>
      <w:bookmarkStart w:id="357" w:name="_Toc1912304521"/>
      <w:bookmarkStart w:id="358" w:name="_Toc1757424102"/>
      <w:r>
        <w:rPr>
          <w:rFonts w:hint="eastAsia" w:ascii="方正小标宋_GBK" w:eastAsia="方正小标宋_GBK"/>
          <w:b w:val="0"/>
          <w:sz w:val="36"/>
          <w:szCs w:val="30"/>
          <w:highlight w:val="none"/>
        </w:rPr>
        <w:t>第五篇  供应商须知</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14:paraId="0CEA3C44">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359" w:name="_Toc9138"/>
      <w:bookmarkStart w:id="360" w:name="_Toc1585731511"/>
      <w:bookmarkStart w:id="361" w:name="_Toc1458582107"/>
      <w:bookmarkStart w:id="362" w:name="_Toc16524"/>
      <w:bookmarkStart w:id="363" w:name="_Toc5290"/>
      <w:bookmarkStart w:id="364" w:name="_Toc29625105"/>
      <w:bookmarkStart w:id="365" w:name="_Toc1089418635"/>
      <w:bookmarkStart w:id="366" w:name="_Toc465866635"/>
      <w:bookmarkStart w:id="367" w:name="_Toc894020786"/>
      <w:bookmarkStart w:id="368" w:name="_Toc601153794"/>
      <w:bookmarkStart w:id="369" w:name="_Toc106034795"/>
      <w:bookmarkStart w:id="370" w:name="_Toc1646563368"/>
      <w:bookmarkStart w:id="371" w:name="_Toc2864"/>
      <w:bookmarkStart w:id="372" w:name="_Toc27183"/>
      <w:bookmarkStart w:id="373" w:name="_Toc65660355"/>
      <w:bookmarkStart w:id="374" w:name="_Toc2901"/>
      <w:bookmarkStart w:id="375" w:name="_Toc494027341"/>
      <w:r>
        <w:rPr>
          <w:rFonts w:hint="eastAsia" w:ascii="方正仿宋_GBK" w:hAnsi="宋体" w:eastAsia="方正仿宋_GBK"/>
          <w:sz w:val="24"/>
          <w:highlight w:val="none"/>
        </w:rPr>
        <w:t>一、询价费用</w:t>
      </w:r>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p>
    <w:p w14:paraId="4774D1A8">
      <w:pPr>
        <w:pStyle w:val="146"/>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参与报价的供应商应承担其编制响应文件与递交响应文件所涉及的一切费用，不论询价结果如何，采购人和采购代理机构在任何情况下无义务也无责任承担这些费用。</w:t>
      </w:r>
    </w:p>
    <w:p w14:paraId="1F169C74">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376" w:name="_Toc31739"/>
      <w:bookmarkStart w:id="377" w:name="_Toc5915"/>
      <w:bookmarkStart w:id="378" w:name="_Toc65660356"/>
      <w:bookmarkStart w:id="379" w:name="_Toc106034796"/>
      <w:bookmarkStart w:id="380" w:name="_Toc1732982138"/>
      <w:bookmarkStart w:id="381" w:name="_Toc1782067944"/>
      <w:bookmarkStart w:id="382" w:name="_Toc31070"/>
      <w:bookmarkStart w:id="383" w:name="_Toc1868313674"/>
      <w:bookmarkStart w:id="384" w:name="_Toc1458641589"/>
      <w:bookmarkStart w:id="385" w:name="_Toc31064772"/>
      <w:bookmarkStart w:id="386" w:name="_Toc13093"/>
      <w:bookmarkStart w:id="387" w:name="_Toc3980"/>
      <w:bookmarkStart w:id="388" w:name="_Toc21853"/>
      <w:bookmarkStart w:id="389" w:name="_Toc2061885408"/>
      <w:bookmarkStart w:id="390" w:name="_Toc1840788611"/>
      <w:bookmarkStart w:id="391" w:name="_Toc923854456"/>
      <w:bookmarkStart w:id="392" w:name="_Toc1998997914"/>
      <w:r>
        <w:rPr>
          <w:rFonts w:hint="eastAsia" w:ascii="方正仿宋_GBK" w:hAnsi="宋体" w:eastAsia="方正仿宋_GBK"/>
          <w:sz w:val="24"/>
          <w:highlight w:val="none"/>
        </w:rPr>
        <w:t>二、询价通知书</w:t>
      </w:r>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r>
        <w:rPr>
          <w:rFonts w:ascii="方正仿宋_GBK" w:hAnsi="宋体" w:eastAsia="方正仿宋_GBK"/>
          <w:sz w:val="24"/>
          <w:highlight w:val="none"/>
        </w:rPr>
        <w:tab/>
      </w:r>
    </w:p>
    <w:p w14:paraId="3C58FF3B">
      <w:pPr>
        <w:snapToGrid w:val="0"/>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（一）询价通知书由询价采购邀请书、询价项目技术（质量）需求、询价项目服务需求、采购程序、评定成交的标准、无效报价及采购终止、供应商须知、合同草案条款、</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响应文件格式要求七部分组成。</w:t>
      </w:r>
    </w:p>
    <w:p w14:paraId="0364CACB">
      <w:pPr>
        <w:snapToGrid w:val="0"/>
        <w:spacing w:line="400" w:lineRule="exact"/>
        <w:ind w:firstLine="360" w:firstLineChars="15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（二）采购人（或采购代理机构）所作的一切有效的书面通知、修改及补充，都是询价通知书不可分割的部分。</w:t>
      </w:r>
    </w:p>
    <w:p w14:paraId="3C9D99EF">
      <w:pPr>
        <w:pStyle w:val="4"/>
        <w:adjustRightInd w:val="0"/>
        <w:snapToGrid w:val="0"/>
        <w:spacing w:before="0" w:after="0" w:line="400" w:lineRule="exact"/>
        <w:ind w:firstLine="482" w:firstLineChars="200"/>
        <w:rPr>
          <w:rFonts w:hint="eastAsia" w:ascii="方正仿宋_GBK" w:hAnsi="方正仿宋_GBK" w:eastAsia="方正仿宋_GBK" w:cs="方正仿宋_GBK"/>
          <w:sz w:val="24"/>
          <w:highlight w:val="none"/>
        </w:rPr>
      </w:pPr>
      <w:bookmarkStart w:id="393" w:name="_Toc6187"/>
      <w:bookmarkStart w:id="394" w:name="_Toc597401453"/>
      <w:bookmarkStart w:id="395" w:name="_Toc1346516369"/>
      <w:bookmarkStart w:id="396" w:name="_Toc25620"/>
      <w:bookmarkStart w:id="397" w:name="_Toc1587112026"/>
      <w:bookmarkStart w:id="398" w:name="_Toc65660357"/>
      <w:bookmarkStart w:id="399" w:name="_Toc571601377"/>
      <w:bookmarkStart w:id="400" w:name="_Toc9532"/>
      <w:bookmarkStart w:id="401" w:name="_Toc3061"/>
      <w:bookmarkStart w:id="402" w:name="_Toc26080"/>
      <w:bookmarkStart w:id="403" w:name="_Toc1836057609"/>
      <w:bookmarkStart w:id="404" w:name="_Toc348947417"/>
      <w:bookmarkStart w:id="405" w:name="_Toc1842468092"/>
      <w:bookmarkStart w:id="406" w:name="_Toc1989351638"/>
      <w:bookmarkStart w:id="407" w:name="_Toc106034797"/>
      <w:bookmarkStart w:id="408" w:name="_Toc1922"/>
      <w:bookmarkStart w:id="409" w:name="_Toc1783609909"/>
      <w:r>
        <w:rPr>
          <w:rFonts w:hint="eastAsia" w:ascii="方正仿宋_GBK" w:hAnsi="方正仿宋_GBK" w:eastAsia="方正仿宋_GBK" w:cs="方正仿宋_GBK"/>
          <w:sz w:val="24"/>
          <w:highlight w:val="none"/>
        </w:rPr>
        <w:t>三、</w:t>
      </w:r>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r>
        <w:rPr>
          <w:rFonts w:hint="eastAsia" w:ascii="方正仿宋_GBK" w:hAnsi="方正仿宋_GBK" w:eastAsia="方正仿宋_GBK" w:cs="方正仿宋_GBK"/>
          <w:color w:val="auto"/>
          <w:sz w:val="24"/>
          <w:szCs w:val="24"/>
          <w:highlight w:val="none"/>
        </w:rPr>
        <w:t>电子响应文件</w:t>
      </w:r>
      <w:bookmarkEnd w:id="409"/>
    </w:p>
    <w:p w14:paraId="0339B6C6">
      <w:pPr>
        <w:spacing w:line="400" w:lineRule="exact"/>
        <w:ind w:firstLine="480" w:firstLineChars="200"/>
        <w:rPr>
          <w:rFonts w:hint="eastAsia" w:ascii="方正仿宋_GBK" w:hAnsi="方正仿宋_GBK" w:eastAsia="方正仿宋_GBK" w:cs="方正仿宋_GBK"/>
          <w:color w:val="auto"/>
          <w:sz w:val="24"/>
          <w:szCs w:val="24"/>
          <w:highlight w:val="none"/>
        </w:rPr>
      </w:pPr>
      <w:bookmarkStart w:id="410" w:name="_Toc1357398578"/>
      <w:bookmarkStart w:id="411" w:name="_Toc14726"/>
      <w:bookmarkStart w:id="412" w:name="_Toc14702"/>
      <w:bookmarkStart w:id="413" w:name="_Toc65660358"/>
      <w:bookmarkStart w:id="414" w:name="_Toc1682533201"/>
      <w:bookmarkStart w:id="415" w:name="_Toc905280397"/>
      <w:bookmarkStart w:id="416" w:name="_Toc419537760"/>
      <w:bookmarkStart w:id="417" w:name="_Toc106034798"/>
      <w:bookmarkStart w:id="418" w:name="_Toc1517992323"/>
      <w:bookmarkStart w:id="419" w:name="_Toc2113"/>
      <w:bookmarkStart w:id="420" w:name="_Toc425707121"/>
      <w:bookmarkStart w:id="421" w:name="_Toc10172"/>
      <w:bookmarkStart w:id="422" w:name="_Toc1828512421"/>
      <w:bookmarkStart w:id="423" w:name="_Toc19427"/>
      <w:bookmarkStart w:id="424" w:name="_Toc6242"/>
      <w:bookmarkStart w:id="425" w:name="_Toc379860366"/>
      <w:r>
        <w:rPr>
          <w:rFonts w:hint="eastAsia" w:ascii="方正仿宋_GBK" w:hAnsi="方正仿宋_GBK" w:eastAsia="方正仿宋_GBK" w:cs="方正仿宋_GBK"/>
          <w:color w:val="auto"/>
          <w:sz w:val="24"/>
          <w:szCs w:val="24"/>
          <w:highlight w:val="none"/>
        </w:rPr>
        <w:t>（一）电子响应文件</w:t>
      </w:r>
    </w:p>
    <w:p w14:paraId="3535E438">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供应商应当按照询价通知书的要求编制电子响应文件，并对询价通知书提出的要求和条件作出实质性响应，电子响应文件应编制完整的页码、目录。</w:t>
      </w:r>
    </w:p>
    <w:p w14:paraId="7B337389">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1.电子响应文件组成</w:t>
      </w:r>
    </w:p>
    <w:p w14:paraId="483591F8">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电子响应文件主题内容由“第七篇 响应文件格式要求”规定的部分和供应商所作的一切有效补充、修改和承诺等文件组成，供应商应按照“第七篇 响应文件格式要求”规定进行编写，也可在基本格式基础上对表格进行扩展，未规定格式的由供应商自定格式。</w:t>
      </w:r>
    </w:p>
    <w:p w14:paraId="24B9AF76">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电子响应文件必须根据《政府采购全程电子化采购系统供应商操作手册（CA证书签章版）》手册第五章内容，完成电子响应文件的报价一览表信息填写、响应文件（PDF格式）的导入、条款页码关联、电子响应文件电子章签署、下载加密电子响应文件等工作。否则有可能影响评委对电子响应文件的评审。</w:t>
      </w:r>
    </w:p>
    <w:p w14:paraId="694371D7">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2.报价有效期：电子响应文件及有关承诺文件有效期为提交电子响应文件截止时间起90天。</w:t>
      </w:r>
    </w:p>
    <w:p w14:paraId="7B17F555">
      <w:pPr>
        <w:snapToGrid w:val="0"/>
        <w:spacing w:line="400" w:lineRule="exact"/>
        <w:ind w:firstLine="360" w:firstLineChars="150"/>
        <w:outlineLvl w:val="2"/>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（二）修正错误</w:t>
      </w:r>
    </w:p>
    <w:p w14:paraId="18446FB7">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若供应商所递交的电子响应文件或报价中的价格出现大写金额和小写金额不一致的错误，以大写金额修正为准。</w:t>
      </w:r>
    </w:p>
    <w:p w14:paraId="0B7600AE">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若供应商所递交的电子响应文件中</w:t>
      </w:r>
      <w:r>
        <w:rPr>
          <w:rFonts w:hint="eastAsia" w:ascii="方正仿宋_GBK" w:hAnsi="方正仿宋_GBK" w:eastAsia="方正仿宋_GBK" w:cs="方正仿宋_GBK"/>
          <w:color w:val="auto"/>
          <w:sz w:val="24"/>
          <w:szCs w:val="24"/>
          <w:highlight w:val="none"/>
          <w:lang w:val="en-US" w:eastAsia="zh-CN"/>
        </w:rPr>
        <w:t>询价</w:t>
      </w:r>
      <w:r>
        <w:rPr>
          <w:rFonts w:hint="eastAsia" w:ascii="方正仿宋_GBK" w:hAnsi="方正仿宋_GBK" w:eastAsia="方正仿宋_GBK" w:cs="方正仿宋_GBK"/>
          <w:color w:val="auto"/>
          <w:sz w:val="24"/>
          <w:szCs w:val="24"/>
          <w:highlight w:val="none"/>
        </w:rPr>
        <w:t>报价函的报价与电子招投标系统中的报价一览表所展示的响应报价不一致时，以电子招投标系统中的报价一览表所展示的响应报价为准。</w:t>
      </w:r>
    </w:p>
    <w:p w14:paraId="41071E74">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询价小组或采购人按上述修正错误的原则及方法修正供应商的报价，供应商同意并签署确认后，修正后的报价对供应商具有约束作用。如果供应商不接受修正后的价格，将视为无效报价。</w:t>
      </w:r>
    </w:p>
    <w:p w14:paraId="351C07BB">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（三）电子响应文件的份数和签署</w:t>
      </w:r>
    </w:p>
    <w:p w14:paraId="1B9910B3">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一式一份，递交电子响应文件时请提交通过投标文件制作系统下载的电子加密响应文件。若因系统或CA证书异常原因无法正常解密，供应商须在电子开标室向采购代理机构申请提交电子备份响应文件，电子招投标系统会对电子备份响应文件与电子加密响应文件的一致性进行核验，若供应商操作失误，后果自行负责。</w:t>
      </w:r>
    </w:p>
    <w:p w14:paraId="515D92C4">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2.在电子响应文件中，询价通知书“第七篇 响应文件格式要求”中规定签字、盖章的地方必须按其规定签字、盖章。</w:t>
      </w:r>
    </w:p>
    <w:p w14:paraId="3F2C8F9C">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3.电报、电话、传真形式的响应文件概不接受。</w:t>
      </w:r>
    </w:p>
    <w:p w14:paraId="3AADB2A8">
      <w:pPr>
        <w:snapToGrid w:val="0"/>
        <w:spacing w:line="4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（四）电子响应文件的递交</w:t>
      </w:r>
    </w:p>
    <w:p w14:paraId="01C5C28F">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1.电子响应文件的递交按照《政府采购全程电子化采购系统供应商操作手册（CA证书签章版）》手册第七章流程操作。</w:t>
      </w:r>
    </w:p>
    <w:p w14:paraId="7193D2AB">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（五）电子响应文件语言：简体中文</w:t>
      </w:r>
    </w:p>
    <w:p w14:paraId="04011B40">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426" w:name="_Toc1307862823"/>
      <w:r>
        <w:rPr>
          <w:rFonts w:hint="eastAsia" w:ascii="方正仿宋_GBK" w:hAnsi="宋体" w:eastAsia="方正仿宋_GBK"/>
          <w:sz w:val="24"/>
          <w:highlight w:val="none"/>
        </w:rPr>
        <w:t>四、成交供应商的确定和变更</w:t>
      </w:r>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p>
    <w:p w14:paraId="39BB8D58">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采购代理机构应当在评审结束后2个工作日内将评审报告送采购人确认。采购人应当在收到评审报告后5个工作日内，从评审报告提出的成交候选人中，根据质量和服务均能满足采购文件实质性响应要求且报价最低的原则确定成交供应商，也可以书面授权询价小组直接确定成交供应商。采购人逾期未确定成交供应商且不提出异议的，视为确定评审报告提出的报价最低的供应商为成交供应商。</w:t>
      </w:r>
    </w:p>
    <w:p w14:paraId="3D890656">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（二）成交供应商的变更</w:t>
      </w:r>
    </w:p>
    <w:p w14:paraId="03CEA042">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成交供应商拒绝签订政府采购合同的，采购人可以按照评审报告推荐的成交候选人顺序，确定排名下一位的候选人为成交供应商，也可以重新开展政府采购活动。拒绝签订政府采购合同的成交供应商不得参加对该项目重新开展的采购活动。</w:t>
      </w:r>
    </w:p>
    <w:p w14:paraId="4CB97FBB">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2.成交供应商无充分理由放弃成交的，采购人将向同级财政部门报告，财政部门将根据相关法律法规的规定进行处理。</w:t>
      </w:r>
    </w:p>
    <w:p w14:paraId="715E7EB8">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427" w:name="_Toc106034799"/>
      <w:bookmarkStart w:id="428" w:name="_Toc1092"/>
      <w:bookmarkStart w:id="429" w:name="_Toc29821"/>
      <w:bookmarkStart w:id="430" w:name="_Toc10504"/>
      <w:bookmarkStart w:id="431" w:name="_Toc31997"/>
      <w:bookmarkStart w:id="432" w:name="_Toc2056768254"/>
      <w:bookmarkStart w:id="433" w:name="_Toc1809807618"/>
      <w:bookmarkStart w:id="434" w:name="_Toc2416"/>
      <w:bookmarkStart w:id="435" w:name="_Toc1606292038"/>
      <w:bookmarkStart w:id="436" w:name="_Toc1134190975"/>
      <w:bookmarkStart w:id="437" w:name="_Toc2138622947"/>
      <w:bookmarkStart w:id="438" w:name="_Toc65660359"/>
      <w:bookmarkStart w:id="439" w:name="_Toc1336388894"/>
      <w:bookmarkStart w:id="440" w:name="_Toc1593055371"/>
      <w:bookmarkStart w:id="441" w:name="_Toc1222427530"/>
      <w:bookmarkStart w:id="442" w:name="_Toc1091132215"/>
      <w:bookmarkStart w:id="443" w:name="_Toc3752"/>
      <w:r>
        <w:rPr>
          <w:rFonts w:hint="eastAsia" w:ascii="方正仿宋_GBK" w:hAnsi="宋体" w:eastAsia="方正仿宋_GBK"/>
          <w:sz w:val="24"/>
          <w:highlight w:val="none"/>
        </w:rPr>
        <w:t>五、成交通知</w:t>
      </w:r>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p>
    <w:p w14:paraId="6D50E080">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（一）成交供应商确定后，采购代理机构将在</w:t>
      </w:r>
      <w:r>
        <w:rPr>
          <w:rFonts w:hint="eastAsia" w:ascii="方正仿宋_GBK" w:hAnsi="宋体" w:eastAsia="方正仿宋_GBK"/>
          <w:sz w:val="24"/>
          <w:szCs w:val="24"/>
          <w:highlight w:val="none"/>
          <w:lang w:val="en-US" w:eastAsia="zh-CN"/>
        </w:rPr>
        <w:t>垫江县国企数字化采购平台（https://djxgzw.gec123.com/）、行采家（https://www.gec123.com）和重庆市公共资源交易网（垫江县）（https://www.cqggzy.com/dianjiangweb/）</w:t>
      </w:r>
      <w:r>
        <w:rPr>
          <w:rFonts w:hint="eastAsia" w:ascii="方正仿宋_GBK" w:hAnsi="宋体" w:eastAsia="方正仿宋_GBK"/>
          <w:sz w:val="24"/>
          <w:szCs w:val="24"/>
          <w:highlight w:val="none"/>
        </w:rPr>
        <w:t>上发布成交结果公告。</w:t>
      </w:r>
    </w:p>
    <w:p w14:paraId="3EA3A608">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（二）结果公告发出同时，</w:t>
      </w:r>
      <w:r>
        <w:rPr>
          <w:rFonts w:hint="eastAsia" w:ascii="方正仿宋_GBK" w:hAnsi="宋体" w:eastAsia="方正仿宋_GBK"/>
          <w:sz w:val="24"/>
          <w:szCs w:val="24"/>
          <w:highlight w:val="none"/>
          <w:lang w:eastAsia="zh-CN"/>
        </w:rPr>
        <w:t>采购人或</w:t>
      </w:r>
      <w:r>
        <w:rPr>
          <w:rFonts w:hint="eastAsia" w:ascii="方正仿宋_GBK" w:hAnsi="宋体" w:eastAsia="方正仿宋_GBK"/>
          <w:sz w:val="24"/>
          <w:szCs w:val="24"/>
          <w:highlight w:val="none"/>
        </w:rPr>
        <w:t>采购代理机构将以书面形式发出《成交通知书》。《成交通知书》一经发出即发生法律效力。</w:t>
      </w:r>
    </w:p>
    <w:p w14:paraId="48A58783">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（三）《成交通知书》将作为签订合同的依据。</w:t>
      </w:r>
    </w:p>
    <w:p w14:paraId="24E80CC0">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444" w:name="_Toc30909"/>
      <w:bookmarkStart w:id="445" w:name="_Toc106034800"/>
      <w:bookmarkStart w:id="446" w:name="_Toc2109728356"/>
      <w:bookmarkStart w:id="447" w:name="_Toc668490519"/>
      <w:bookmarkStart w:id="448" w:name="_Toc14056"/>
      <w:bookmarkStart w:id="449" w:name="_Toc16973"/>
      <w:bookmarkStart w:id="450" w:name="_Toc627779679"/>
      <w:bookmarkStart w:id="451" w:name="_Toc1952000017"/>
      <w:bookmarkStart w:id="452" w:name="_Toc31082"/>
      <w:bookmarkStart w:id="453" w:name="_Toc12687"/>
      <w:bookmarkStart w:id="454" w:name="_Toc207764559"/>
      <w:bookmarkStart w:id="455" w:name="_Toc733327175"/>
      <w:bookmarkStart w:id="456" w:name="_Toc1010"/>
      <w:bookmarkStart w:id="457" w:name="_Toc1420472079"/>
      <w:bookmarkStart w:id="458" w:name="_Toc236684199"/>
      <w:bookmarkStart w:id="459" w:name="_Toc65660360"/>
      <w:bookmarkStart w:id="460" w:name="_Toc471587965"/>
      <w:r>
        <w:rPr>
          <w:rFonts w:hint="eastAsia" w:ascii="方正仿宋_GBK" w:hAnsi="宋体" w:eastAsia="方正仿宋_GBK"/>
          <w:sz w:val="24"/>
          <w:highlight w:val="none"/>
        </w:rPr>
        <w:t>六、关于质疑</w:t>
      </w:r>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p>
    <w:p w14:paraId="2A3EF69D">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供应商认为采购文件、采购过程和成交结果使自己的权益收到伤害的，可向采购人或采购代理机构以书面形式提出质疑。</w:t>
      </w:r>
    </w:p>
    <w:p w14:paraId="6441EE34">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 xml:space="preserve">提出质疑的应当是参与所质疑项目采购活动的供应商。 </w:t>
      </w:r>
    </w:p>
    <w:p w14:paraId="1553B25B">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1.质疑时限、内容</w:t>
      </w:r>
    </w:p>
    <w:p w14:paraId="0730A37D">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1.1供应商认为采购文件、采购过程、成交结果使自己的权益受到损害的，可以在知道或者应知其权益受到损害之日起7个工作日内，以书面形式向采购人、采购代理机构提出质疑。</w:t>
      </w:r>
    </w:p>
    <w:p w14:paraId="06838361">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1.2供应商提出质疑应当提交质疑函和必要的证明材料，质疑函应当包括下列内容：</w:t>
      </w:r>
    </w:p>
    <w:p w14:paraId="132A66AC">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1.2.1供应商的姓名或者名称、地址、邮编、联系人及联系电话；</w:t>
      </w:r>
    </w:p>
    <w:p w14:paraId="6CED27FF">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1.2.2</w:t>
      </w:r>
      <w:r>
        <w:rPr>
          <w:rFonts w:hint="eastAsia" w:ascii="方正仿宋_GBK" w:hAnsi="宋体" w:eastAsia="方正仿宋_GBK"/>
          <w:sz w:val="24"/>
          <w:szCs w:val="24"/>
          <w:highlight w:val="none"/>
        </w:rPr>
        <w:t>质疑项目的项目名称、项目号</w:t>
      </w:r>
      <w:r>
        <w:rPr>
          <w:rFonts w:hint="eastAsia" w:ascii="方正仿宋_GBK" w:hAnsi="仿宋" w:eastAsia="方正仿宋_GBK" w:cs="仿宋"/>
          <w:sz w:val="24"/>
          <w:highlight w:val="none"/>
        </w:rPr>
        <w:t>；</w:t>
      </w:r>
    </w:p>
    <w:p w14:paraId="215C0C1B">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1.2.3具体、明确的质疑事项和与质疑事项相关的请求；</w:t>
      </w:r>
    </w:p>
    <w:p w14:paraId="10E4DB37">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1.2.4事实依据；</w:t>
      </w:r>
    </w:p>
    <w:p w14:paraId="5003D10E">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1.2.5必要的法律依据；</w:t>
      </w:r>
    </w:p>
    <w:p w14:paraId="2B30B4F6">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1.2.6提出质疑的日期；</w:t>
      </w:r>
    </w:p>
    <w:p w14:paraId="265C3304">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1.2.7营业执照（或事业单位法人证书，或个体工商户营业执照或有效的自然人身份证明）复印件；</w:t>
      </w:r>
    </w:p>
    <w:p w14:paraId="31DCF9DC">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1.2.8法定代表人授权委托书原件、法定代表人身份证复印件和其授权代表的身份证复印件（供应商为自然人的提供自然人身份证复印件）；</w:t>
      </w:r>
    </w:p>
    <w:p w14:paraId="4405AEC5">
      <w:pPr>
        <w:spacing w:line="400" w:lineRule="exact"/>
        <w:ind w:right="12" w:firstLine="480"/>
        <w:rPr>
          <w:rFonts w:hint="eastAsia" w:ascii="方正仿宋_GBK" w:eastAsia="方正仿宋_GBK" w:cs="仿宋"/>
          <w:color w:val="auto"/>
          <w:sz w:val="24"/>
        </w:rPr>
      </w:pPr>
      <w:r>
        <w:rPr>
          <w:rFonts w:hint="eastAsia" w:ascii="方正仿宋_GBK" w:eastAsia="方正仿宋_GBK" w:cs="仿宋"/>
          <w:color w:val="auto"/>
          <w:sz w:val="24"/>
        </w:rPr>
        <w:t>1.2.9在</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w:t>
      </w:r>
      <w:r>
        <w:rPr>
          <w:rFonts w:hint="eastAsia" w:ascii="方正仿宋_GBK" w:eastAsia="方正仿宋_GBK" w:cs="仿宋"/>
          <w:color w:val="auto"/>
          <w:sz w:val="24"/>
        </w:rPr>
        <w:t>，电子招投标系统依法获取询价通知书截图证明（获取询价通知书状态截图证明流程：登录“</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w:t>
      </w:r>
      <w:r>
        <w:rPr>
          <w:rFonts w:hint="eastAsia" w:ascii="方正仿宋_GBK" w:eastAsia="方正仿宋_GBK" w:cs="仿宋"/>
          <w:color w:val="auto"/>
          <w:sz w:val="24"/>
        </w:rPr>
        <w:t>”进行项目获取询价通知书信息截图）；</w:t>
      </w:r>
    </w:p>
    <w:p w14:paraId="165A3D2F">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1.3供应商为自然人的，质疑函应当由本人签字；供应商为法人或者其他组织的，质疑函应当由法定代表人、主要负责人，或者其授权代表签字或者盖章，并加盖公章。</w:t>
      </w:r>
    </w:p>
    <w:p w14:paraId="2EDFD51D">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2.质疑答复</w:t>
      </w:r>
    </w:p>
    <w:p w14:paraId="04343ECF">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采购人、采购代理机构应当在收到供应商的书面质疑后七个工作日内作出答复，并以书面形式通知质疑供应商和其他有关供应商。</w:t>
      </w:r>
    </w:p>
    <w:p w14:paraId="2101C1C0">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3.其他</w:t>
      </w:r>
    </w:p>
    <w:p w14:paraId="12236EB8">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3.1供应商应按照《政府采购质疑和投诉办法》（财政部令第94号）及相关法律法规要求，在法定质疑期内一次性提出针对同一采购程序环节的质疑。</w:t>
      </w:r>
    </w:p>
    <w:p w14:paraId="68816ADB">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3.2质疑函范本可在财政部门户网站和中国政府采购网下载。</w:t>
      </w:r>
    </w:p>
    <w:p w14:paraId="73EF3060">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461" w:name="_Toc192800095"/>
      <w:bookmarkStart w:id="462" w:name="_Toc113132876"/>
      <w:bookmarkStart w:id="463" w:name="_Toc1188035207"/>
      <w:bookmarkStart w:id="464" w:name="_Toc10345"/>
      <w:bookmarkStart w:id="465" w:name="_Toc1451974049"/>
      <w:bookmarkStart w:id="466" w:name="_Toc1669259542"/>
      <w:bookmarkStart w:id="467" w:name="_Toc553638840"/>
      <w:bookmarkStart w:id="468" w:name="_Toc4569"/>
      <w:bookmarkStart w:id="469" w:name="_Toc106034801"/>
      <w:bookmarkStart w:id="470" w:name="_Toc1038105611"/>
      <w:bookmarkStart w:id="471" w:name="_Toc65660361"/>
      <w:bookmarkStart w:id="472" w:name="_Toc16648"/>
      <w:bookmarkStart w:id="473" w:name="_Toc1664515891"/>
      <w:bookmarkStart w:id="474" w:name="_Toc994730917"/>
      <w:bookmarkStart w:id="475" w:name="_Toc23778"/>
      <w:bookmarkStart w:id="476" w:name="_Toc3452"/>
      <w:bookmarkStart w:id="477" w:name="_Toc3127"/>
      <w:r>
        <w:rPr>
          <w:rFonts w:hint="eastAsia" w:ascii="方正仿宋_GBK" w:hAnsi="宋体" w:eastAsia="方正仿宋_GBK"/>
          <w:sz w:val="24"/>
          <w:highlight w:val="none"/>
        </w:rPr>
        <w:t>七、签订合同</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p>
    <w:p w14:paraId="114D47CB">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w:t>
      </w:r>
      <w:r>
        <w:rPr>
          <w:rFonts w:hint="eastAsia" w:ascii="方正仿宋_GBK" w:hAnsi="方正仿宋_GBK" w:eastAsia="方正仿宋_GBK"/>
          <w:sz w:val="24"/>
          <w:highlight w:val="none"/>
        </w:rPr>
        <w:t>采购人原则上应在成交通知书发出之日</w:t>
      </w:r>
      <w:r>
        <w:rPr>
          <w:rFonts w:hint="eastAsia" w:ascii="方正仿宋_GBK" w:hAnsi="方正仿宋_GBK" w:eastAsia="方正仿宋_GBK"/>
          <w:sz w:val="24"/>
          <w:highlight w:val="none"/>
          <w:lang w:eastAsia="zh-CN"/>
        </w:rPr>
        <w:t>（即成交结果公告之日）</w:t>
      </w:r>
      <w:r>
        <w:rPr>
          <w:rFonts w:hint="eastAsia" w:ascii="方正仿宋_GBK" w:hAnsi="方正仿宋_GBK" w:eastAsia="方正仿宋_GBK"/>
          <w:sz w:val="24"/>
          <w:highlight w:val="none"/>
        </w:rPr>
        <w:t>起二十日内和成交供应商签订政府采购合同，无正当理由不得拒绝或拖延合同签订</w:t>
      </w:r>
      <w:r>
        <w:rPr>
          <w:rFonts w:hint="eastAsia" w:ascii="方正仿宋_GBK" w:hAnsi="宋体" w:eastAsia="方正仿宋_GBK"/>
          <w:sz w:val="24"/>
          <w:szCs w:val="24"/>
          <w:highlight w:val="none"/>
        </w:rPr>
        <w:t>。所签订的合同不得对询价通知书和供应商的响应文件作实质性修改。其他未尽事宜由采购人和成交供应商在采购合同中详细约定。</w:t>
      </w:r>
    </w:p>
    <w:p w14:paraId="5C9841D4">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w:t>
      </w:r>
      <w:r>
        <w:rPr>
          <w:rFonts w:hint="eastAsia" w:ascii="方正仿宋_GBK" w:hAnsi="宋体" w:eastAsia="方正仿宋_GBK"/>
          <w:sz w:val="24"/>
          <w:highlight w:val="none"/>
        </w:rPr>
        <w:t>采购人应当自合同签订之日起7个工作日内，</w:t>
      </w:r>
      <w:r>
        <w:rPr>
          <w:rFonts w:hint="eastAsia" w:ascii="方正仿宋_GBK" w:hAnsi="宋体" w:eastAsia="方正仿宋_GBK"/>
          <w:sz w:val="24"/>
          <w:highlight w:val="none"/>
          <w:lang w:eastAsia="zh-CN"/>
        </w:rPr>
        <w:t>至垫江县公共资源交易中心</w:t>
      </w:r>
      <w:r>
        <w:rPr>
          <w:rFonts w:hint="eastAsia" w:ascii="方正仿宋_GBK" w:hAnsi="宋体" w:eastAsia="方正仿宋_GBK"/>
          <w:sz w:val="24"/>
          <w:highlight w:val="none"/>
        </w:rPr>
        <w:t>进行合同登记备案。</w:t>
      </w:r>
    </w:p>
    <w:p w14:paraId="741420F4">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（三）询价通知书、供应商的响应文件及澄清文件等，均为签订政府采购合同的依据。</w:t>
      </w:r>
    </w:p>
    <w:p w14:paraId="15CB7990">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（四）合同生效条款由供需双方约定，法律、行政法规规定应当办理批准、登记等手续后生效的合同，依照其规定。</w:t>
      </w:r>
    </w:p>
    <w:p w14:paraId="6B3FA452">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（五）合同原则上应按照《重庆市政府采购合同》签订，相关单位要求适用合同通用格式版本的，应按其要求另行签订其他合同。</w:t>
      </w:r>
    </w:p>
    <w:p w14:paraId="6620153F">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（六）采购人要求成交供应商提供履约保证金的，应当在询价通知书中予以约定。成交供应商履约完毕后，采购人根据采购文件规定无息退还其履约保证金。</w:t>
      </w:r>
    </w:p>
    <w:p w14:paraId="0C07035F">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478" w:name="_Toc967912084"/>
      <w:bookmarkStart w:id="479" w:name="_Toc716005227"/>
      <w:bookmarkStart w:id="480" w:name="_Toc324255593"/>
      <w:bookmarkStart w:id="481" w:name="_Toc22202"/>
      <w:bookmarkStart w:id="482" w:name="_Toc2232"/>
      <w:bookmarkStart w:id="483" w:name="_Toc106034802"/>
      <w:bookmarkStart w:id="484" w:name="_Toc1200782363"/>
      <w:bookmarkStart w:id="485" w:name="_Toc106495606"/>
      <w:bookmarkStart w:id="486" w:name="_Toc2031418853"/>
      <w:bookmarkStart w:id="487" w:name="_Toc1637608398"/>
      <w:bookmarkStart w:id="488" w:name="_Toc245684494"/>
      <w:bookmarkStart w:id="489" w:name="_Toc77"/>
      <w:bookmarkStart w:id="490" w:name="_Toc4573"/>
      <w:bookmarkStart w:id="491" w:name="_Toc612200483"/>
      <w:r>
        <w:rPr>
          <w:rFonts w:hint="eastAsia" w:ascii="方正仿宋_GBK" w:hAnsi="宋体" w:eastAsia="方正仿宋_GBK"/>
          <w:sz w:val="24"/>
          <w:highlight w:val="none"/>
        </w:rPr>
        <w:t>八、项目验收</w:t>
      </w:r>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p>
    <w:p w14:paraId="00D1B522">
      <w:pPr>
        <w:spacing w:line="400" w:lineRule="exact"/>
        <w:ind w:firstLine="480" w:firstLineChars="200"/>
        <w:rPr>
          <w:rFonts w:hint="eastAsia" w:ascii="方正仿宋_GBK" w:hAnsi="宋体" w:eastAsia="方正仿宋_GBK"/>
          <w:sz w:val="24"/>
          <w:szCs w:val="24"/>
          <w:highlight w:val="none"/>
        </w:rPr>
      </w:pPr>
      <w:r>
        <w:rPr>
          <w:rFonts w:hint="eastAsia" w:ascii="方正仿宋_GBK" w:hAnsi="方正仿宋_GBK" w:eastAsia="方正仿宋_GBK"/>
          <w:sz w:val="24"/>
          <w:highlight w:val="none"/>
        </w:rPr>
        <w:t>合同执行完毕，采购人原则上应在7个工作日内组织履约情况验收，不得无故拖延或附加额外条件。</w:t>
      </w:r>
    </w:p>
    <w:p w14:paraId="4A0B2459">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492" w:name="_Toc29513"/>
      <w:bookmarkStart w:id="493" w:name="_Toc65660362"/>
      <w:bookmarkStart w:id="494" w:name="_Toc32594"/>
      <w:bookmarkStart w:id="495" w:name="_Toc2438"/>
      <w:bookmarkStart w:id="496" w:name="_Toc106034803"/>
      <w:bookmarkStart w:id="497" w:name="_Toc898269268"/>
      <w:bookmarkStart w:id="498" w:name="_Toc1749330173"/>
      <w:bookmarkStart w:id="499" w:name="_Toc1302951104"/>
      <w:bookmarkStart w:id="500" w:name="_Toc1986158112"/>
      <w:bookmarkStart w:id="501" w:name="_Toc500651723"/>
      <w:bookmarkStart w:id="502" w:name="_Toc924936024"/>
      <w:bookmarkStart w:id="503" w:name="_Toc1147406200"/>
      <w:bookmarkStart w:id="504" w:name="_Toc2154"/>
      <w:bookmarkStart w:id="505" w:name="_Toc1341372060"/>
      <w:bookmarkStart w:id="506" w:name="_Toc2087201702"/>
      <w:bookmarkStart w:id="507" w:name="_Toc14273"/>
      <w:bookmarkStart w:id="508" w:name="_Toc9026"/>
      <w:r>
        <w:rPr>
          <w:rFonts w:hint="eastAsia" w:ascii="方正仿宋_GBK" w:hAnsi="宋体" w:eastAsia="方正仿宋_GBK"/>
          <w:sz w:val="24"/>
          <w:highlight w:val="none"/>
        </w:rPr>
        <w:t>九、</w:t>
      </w:r>
      <w:bookmarkEnd w:id="492"/>
      <w:bookmarkEnd w:id="493"/>
      <w:bookmarkEnd w:id="494"/>
      <w:bookmarkEnd w:id="495"/>
      <w:bookmarkEnd w:id="496"/>
      <w:bookmarkStart w:id="509" w:name="_Toc15521"/>
      <w:bookmarkStart w:id="510" w:name="_Toc9730"/>
      <w:bookmarkStart w:id="511" w:name="_Toc106034804"/>
      <w:bookmarkStart w:id="512" w:name="_Toc65660363"/>
      <w:bookmarkStart w:id="513" w:name="_Toc4867"/>
      <w:r>
        <w:rPr>
          <w:rFonts w:hint="eastAsia" w:ascii="方正仿宋_GBK" w:hAnsi="宋体" w:eastAsia="方正仿宋_GBK"/>
          <w:sz w:val="24"/>
          <w:highlight w:val="none"/>
        </w:rPr>
        <w:t>交易服务费</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p>
    <w:p w14:paraId="1D1586C1">
      <w:pPr>
        <w:spacing w:line="400" w:lineRule="exact"/>
        <w:ind w:firstLine="480" w:firstLineChars="200"/>
        <w:rPr>
          <w:rFonts w:hint="eastAsia" w:ascii="方正仿宋_GBK" w:hAnsi="宋体" w:eastAsia="方正仿宋_GBK" w:cs="Times New Roman"/>
          <w:sz w:val="24"/>
          <w:szCs w:val="24"/>
          <w:highlight w:val="none"/>
        </w:rPr>
      </w:pPr>
      <w:bookmarkStart w:id="514" w:name="_Toc11756"/>
      <w:bookmarkStart w:id="515" w:name="_Toc18761"/>
      <w:r>
        <w:rPr>
          <w:rFonts w:hint="eastAsia" w:ascii="方正仿宋_GBK" w:hAnsi="宋体" w:eastAsia="方正仿宋_GBK" w:cs="Times New Roman"/>
          <w:sz w:val="24"/>
          <w:szCs w:val="24"/>
          <w:highlight w:val="none"/>
        </w:rPr>
        <w:t>供应商成交后按照成交总价向“垫江县公共资源交易中心”缴纳交易服务费，交易服务费的收取标准按渝发改收费〔2023〕115号文件执行。</w:t>
      </w:r>
      <w:bookmarkEnd w:id="514"/>
    </w:p>
    <w:p w14:paraId="5E00F130">
      <w:pPr>
        <w:snapToGrid w:val="0"/>
        <w:spacing w:line="400" w:lineRule="exact"/>
        <w:ind w:firstLine="480" w:firstLineChars="200"/>
        <w:rPr>
          <w:rFonts w:ascii="宋体" w:hAnsi="宋体"/>
          <w:sz w:val="24"/>
          <w:szCs w:val="24"/>
          <w:highlight w:val="none"/>
        </w:rPr>
        <w:sectPr>
          <w:pgSz w:w="11907" w:h="16840"/>
          <w:pgMar w:top="1134" w:right="1191" w:bottom="1134" w:left="1304" w:header="964" w:footer="992" w:gutter="0"/>
          <w:pgNumType w:fmt="numberInDash"/>
          <w:cols w:space="720" w:num="1"/>
          <w:docGrid w:linePitch="312" w:charSpace="0"/>
        </w:sectPr>
      </w:pPr>
      <w:r>
        <w:rPr>
          <w:rFonts w:hint="eastAsia" w:ascii="方正仿宋_GBK" w:hAnsi="宋体" w:eastAsia="方正仿宋_GBK" w:cs="Times New Roman"/>
          <w:sz w:val="24"/>
          <w:szCs w:val="24"/>
          <w:highlight w:val="none"/>
          <w:lang w:eastAsia="zh-CN"/>
        </w:rPr>
        <w:t>投标保证金及交易服务费</w:t>
      </w:r>
      <w:r>
        <w:rPr>
          <w:rFonts w:hint="eastAsia" w:ascii="方正仿宋_GBK" w:hAnsi="宋体" w:eastAsia="方正仿宋_GBK" w:cs="Times New Roman"/>
          <w:sz w:val="24"/>
          <w:szCs w:val="24"/>
          <w:highlight w:val="none"/>
        </w:rPr>
        <w:t>咨询电话：023-74528627</w:t>
      </w:r>
      <w:bookmarkEnd w:id="515"/>
    </w:p>
    <w:bookmarkEnd w:id="186"/>
    <w:p w14:paraId="1B53CF6B">
      <w:pPr>
        <w:pStyle w:val="4"/>
        <w:spacing w:before="0" w:after="0" w:line="360" w:lineRule="auto"/>
        <w:jc w:val="center"/>
        <w:rPr>
          <w:rFonts w:hint="eastAsia" w:ascii="方正小标宋_GBK" w:eastAsia="方正小标宋_GBK"/>
          <w:b w:val="0"/>
          <w:sz w:val="36"/>
          <w:szCs w:val="30"/>
          <w:highlight w:val="none"/>
        </w:rPr>
      </w:pPr>
      <w:bookmarkStart w:id="516" w:name="_Toc11641055"/>
      <w:bookmarkStart w:id="517" w:name="_Toc12789059"/>
      <w:bookmarkStart w:id="518" w:name="_Toc1617356057"/>
      <w:bookmarkStart w:id="519" w:name="_Toc562823904"/>
      <w:bookmarkStart w:id="520" w:name="_Toc533402359"/>
      <w:bookmarkStart w:id="521" w:name="_Toc28162"/>
      <w:bookmarkStart w:id="522" w:name="_Toc30412"/>
      <w:bookmarkStart w:id="523" w:name="_Toc1919448222"/>
      <w:bookmarkStart w:id="524" w:name="_Toc4483692"/>
      <w:bookmarkStart w:id="525" w:name="_Toc65660365"/>
      <w:bookmarkStart w:id="526" w:name="_Toc400398017"/>
      <w:bookmarkStart w:id="527" w:name="_Toc669295390"/>
      <w:bookmarkStart w:id="528" w:name="_Toc1270132603"/>
      <w:bookmarkStart w:id="529" w:name="_Toc14861"/>
      <w:bookmarkStart w:id="530" w:name="_Toc10599"/>
      <w:bookmarkStart w:id="531" w:name="_Toc7474"/>
      <w:bookmarkStart w:id="532" w:name="_Toc16860"/>
      <w:bookmarkStart w:id="533" w:name="_Toc106034806"/>
      <w:bookmarkStart w:id="534" w:name="_Toc221816226"/>
      <w:r>
        <w:rPr>
          <w:rFonts w:hint="eastAsia" w:ascii="方正小标宋_GBK" w:eastAsia="方正小标宋_GBK"/>
          <w:b w:val="0"/>
          <w:sz w:val="36"/>
          <w:szCs w:val="30"/>
          <w:highlight w:val="none"/>
        </w:rPr>
        <w:t xml:space="preserve">第六篇  </w:t>
      </w:r>
      <w:bookmarkEnd w:id="516"/>
      <w:bookmarkEnd w:id="517"/>
      <w:r>
        <w:rPr>
          <w:rFonts w:hint="eastAsia" w:ascii="方正小标宋_GBK" w:eastAsia="方正小标宋_GBK"/>
          <w:b w:val="0"/>
          <w:sz w:val="36"/>
          <w:szCs w:val="30"/>
          <w:highlight w:val="none"/>
        </w:rPr>
        <w:t>合同草案条款</w:t>
      </w:r>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p w14:paraId="62C0ACEA">
      <w:pPr>
        <w:spacing w:line="400" w:lineRule="exact"/>
        <w:ind w:right="12" w:firstLine="480"/>
        <w:rPr>
          <w:rFonts w:hint="eastAsia" w:ascii="方正仿宋_GBK" w:hAnsi="仿宋" w:eastAsia="方正仿宋_GBK" w:cs="仿宋"/>
          <w:sz w:val="24"/>
          <w:highlight w:val="none"/>
        </w:rPr>
      </w:pPr>
    </w:p>
    <w:p w14:paraId="2605BC8C">
      <w:pPr>
        <w:spacing w:line="400" w:lineRule="exact"/>
        <w:ind w:right="12" w:firstLine="480"/>
        <w:rPr>
          <w:rFonts w:ascii="方正仿宋_GBK" w:hAnsi="仿宋" w:eastAsia="方正仿宋_GBK" w:cs="仿宋"/>
          <w:sz w:val="24"/>
          <w:highlight w:val="none"/>
        </w:rPr>
        <w:sectPr>
          <w:footerReference r:id="rId8" w:type="default"/>
          <w:footerReference r:id="rId9" w:type="even"/>
          <w:pgSz w:w="11907" w:h="16840"/>
          <w:pgMar w:top="1134" w:right="1191" w:bottom="1134" w:left="1304" w:header="964" w:footer="992" w:gutter="0"/>
          <w:pgNumType w:fmt="numberInDash"/>
          <w:cols w:space="720" w:num="1"/>
          <w:docGrid w:linePitch="312" w:charSpace="0"/>
        </w:sectPr>
      </w:pPr>
    </w:p>
    <w:p w14:paraId="292C3FE4">
      <w:pPr>
        <w:rPr>
          <w:rFonts w:hint="eastAsia" w:ascii="方正仿宋_GBK" w:eastAsia="方正仿宋_GBK"/>
          <w:sz w:val="24"/>
          <w:highlight w:val="none"/>
        </w:rPr>
      </w:pPr>
      <w:bookmarkStart w:id="535" w:name="_Toc148265480"/>
      <w:bookmarkStart w:id="536" w:name="_Toc303945820"/>
      <w:r>
        <w:rPr>
          <w:rFonts w:hint="eastAsia" w:ascii="方正仿宋_GBK" w:eastAsia="方正仿宋_GBK"/>
          <w:sz w:val="24"/>
          <w:highlight w:val="none"/>
        </w:rPr>
        <w:t>附页：合同格式</w:t>
      </w:r>
      <w:bookmarkEnd w:id="535"/>
      <w:bookmarkEnd w:id="536"/>
    </w:p>
    <w:p w14:paraId="0A4F11D9">
      <w:pPr>
        <w:tabs>
          <w:tab w:val="left" w:pos="9000"/>
        </w:tabs>
        <w:spacing w:line="276" w:lineRule="auto"/>
        <w:jc w:val="center"/>
        <w:rPr>
          <w:highlight w:val="none"/>
        </w:rPr>
      </w:pPr>
    </w:p>
    <w:p w14:paraId="00E0CFE3">
      <w:bookmarkStart w:id="537" w:name="_Hlt41879464"/>
      <w:bookmarkEnd w:id="537"/>
      <w:bookmarkStart w:id="538" w:name="_Toc18773"/>
      <w:bookmarkStart w:id="539" w:name="_Toc1749258192"/>
      <w:bookmarkStart w:id="540" w:name="_Toc1539231739"/>
      <w:bookmarkStart w:id="541" w:name="_Toc106034807"/>
      <w:bookmarkStart w:id="542" w:name="_Toc268971069"/>
      <w:bookmarkStart w:id="543" w:name="_Toc12789072"/>
      <w:bookmarkStart w:id="544" w:name="_Toc2885"/>
      <w:bookmarkStart w:id="545" w:name="_Toc1726533670"/>
      <w:bookmarkStart w:id="546" w:name="_Toc129112208"/>
      <w:bookmarkStart w:id="547" w:name="_Toc977873540"/>
      <w:bookmarkStart w:id="548" w:name="_Toc9538"/>
      <w:bookmarkStart w:id="549" w:name="_Toc6968"/>
      <w:bookmarkStart w:id="550" w:name="_Toc21881"/>
      <w:bookmarkStart w:id="551" w:name="_Toc1330435029"/>
      <w:bookmarkStart w:id="552" w:name="_Toc18521"/>
      <w:bookmarkStart w:id="553" w:name="_Toc65660378"/>
      <w:bookmarkStart w:id="554" w:name="_Toc233227251"/>
      <w:bookmarkStart w:id="555" w:name="_Toc798024128"/>
    </w:p>
    <w:p w14:paraId="11089869"/>
    <w:p w14:paraId="3A4116DE"/>
    <w:p w14:paraId="637A9981"/>
    <w:p w14:paraId="3BEB7095">
      <w:pPr>
        <w:rPr>
          <w:rFonts w:ascii="宋体" w:hAnsi="宋体"/>
          <w:kern w:val="0"/>
        </w:rPr>
      </w:pPr>
    </w:p>
    <w:p w14:paraId="7338FC8A">
      <w:pPr>
        <w:rPr>
          <w:sz w:val="32"/>
          <w:szCs w:val="32"/>
        </w:rPr>
      </w:pPr>
    </w:p>
    <w:p w14:paraId="485BCD5F">
      <w:pPr>
        <w:pStyle w:val="255"/>
        <w:spacing w:line="800" w:lineRule="exact"/>
        <w:jc w:val="center"/>
        <w:rPr>
          <w:rFonts w:ascii="Times New Roman" w:hAnsi="Times New Roman" w:eastAsia="方正小标宋_GBK" w:cs="Times New Roman"/>
          <w:bCs/>
          <w:color w:val="000000" w:themeColor="text1"/>
          <w:sz w:val="56"/>
          <w:szCs w:val="48"/>
          <w14:textFill>
            <w14:solidFill>
              <w14:schemeClr w14:val="tx1"/>
            </w14:solidFill>
          </w14:textFill>
        </w:rPr>
      </w:pPr>
      <w:r>
        <w:rPr>
          <w:rFonts w:ascii="Times New Roman" w:hAnsi="Times New Roman" w:eastAsia="方正小标宋_GBK" w:cs="Times New Roman"/>
          <w:bCs/>
          <w:color w:val="000000" w:themeColor="text1"/>
          <w:sz w:val="56"/>
          <w:szCs w:val="48"/>
          <w14:textFill>
            <w14:solidFill>
              <w14:schemeClr w14:val="tx1"/>
            </w14:solidFill>
          </w14:textFill>
        </w:rPr>
        <w:t>重庆康科特建筑材料有限公司</w:t>
      </w:r>
    </w:p>
    <w:p w14:paraId="01DE401A">
      <w:pPr>
        <w:pStyle w:val="255"/>
        <w:spacing w:line="800" w:lineRule="exact"/>
        <w:jc w:val="center"/>
        <w:rPr>
          <w:rFonts w:ascii="Times New Roman" w:hAnsi="Times New Roman" w:eastAsia="方正小标宋_GBK" w:cs="Times New Roman"/>
          <w:bCs/>
          <w:color w:val="000000" w:themeColor="text1"/>
          <w:sz w:val="56"/>
          <w:szCs w:val="48"/>
          <w14:textFill>
            <w14:solidFill>
              <w14:schemeClr w14:val="tx1"/>
            </w14:solidFill>
          </w14:textFill>
        </w:rPr>
      </w:pPr>
      <w:r>
        <w:rPr>
          <w:rFonts w:hint="eastAsia" w:ascii="Times New Roman" w:hAnsi="Times New Roman" w:eastAsia="方正小标宋_GBK" w:cs="Times New Roman"/>
          <w:bCs/>
          <w:color w:val="000000" w:themeColor="text1"/>
          <w:sz w:val="56"/>
          <w:szCs w:val="48"/>
          <w14:textFill>
            <w14:solidFill>
              <w14:schemeClr w14:val="tx1"/>
            </w14:solidFill>
          </w14:textFill>
        </w:rPr>
        <w:t>膨胀剂、减水剂</w:t>
      </w:r>
      <w:r>
        <w:rPr>
          <w:rFonts w:ascii="Times New Roman" w:hAnsi="Times New Roman" w:eastAsia="方正小标宋_GBK" w:cs="Times New Roman"/>
          <w:bCs/>
          <w:color w:val="000000" w:themeColor="text1"/>
          <w:sz w:val="56"/>
          <w:szCs w:val="48"/>
          <w14:textFill>
            <w14:solidFill>
              <w14:schemeClr w14:val="tx1"/>
            </w14:solidFill>
          </w14:textFill>
        </w:rPr>
        <w:t>采购买卖合同</w:t>
      </w:r>
    </w:p>
    <w:p w14:paraId="723B3307">
      <w:pPr>
        <w:pStyle w:val="255"/>
        <w:spacing w:line="560" w:lineRule="exact"/>
        <w:ind w:firstLine="1325" w:firstLineChars="300"/>
        <w:rPr>
          <w:rFonts w:ascii="Times New Roman" w:hAnsi="Times New Roman" w:eastAsia="黑体" w:cs="Times New Roman"/>
          <w:b/>
          <w:bCs/>
          <w:color w:val="000000" w:themeColor="text1"/>
          <w:sz w:val="44"/>
          <w:szCs w:val="44"/>
          <w:lang w:val="zh-TW" w:eastAsia="zh-TW"/>
          <w14:textFill>
            <w14:solidFill>
              <w14:schemeClr w14:val="tx1"/>
            </w14:solidFill>
          </w14:textFill>
        </w:rPr>
      </w:pPr>
    </w:p>
    <w:p w14:paraId="7F0E6ECC">
      <w:pPr>
        <w:pStyle w:val="255"/>
        <w:spacing w:line="560" w:lineRule="exact"/>
        <w:jc w:val="center"/>
        <w:rPr>
          <w:rFonts w:ascii="Times New Roman" w:hAnsi="Times New Roman" w:eastAsia="仿宋" w:cs="Times New Roman"/>
          <w:b/>
          <w:bCs/>
          <w:color w:val="000000" w:themeColor="text1"/>
          <w:sz w:val="32"/>
          <w:szCs w:val="32"/>
          <w:lang w:val="zh-TW" w:eastAsia="zh-TW"/>
          <w14:textFill>
            <w14:solidFill>
              <w14:schemeClr w14:val="tx1"/>
            </w14:solidFill>
          </w14:textFill>
        </w:rPr>
      </w:pPr>
      <w:r>
        <w:rPr>
          <w:rFonts w:ascii="Times New Roman" w:hAnsi="Times New Roman" w:eastAsia="仿宋" w:cs="Times New Roman"/>
          <w:color w:val="000000" w:themeColor="text1"/>
          <w:sz w:val="32"/>
          <w:szCs w:val="32"/>
          <w14:textFill>
            <w14:solidFill>
              <w14:schemeClr w14:val="tx1"/>
            </w14:solidFill>
          </w14:textFill>
        </w:rPr>
        <w:t>（</w:t>
      </w:r>
      <w:r>
        <w:rPr>
          <w:rFonts w:ascii="Times New Roman" w:hAnsi="Times New Roman" w:eastAsia="方正仿宋_GBK" w:cs="Times New Roman"/>
          <w:color w:val="000000" w:themeColor="text1"/>
          <w:sz w:val="32"/>
          <w:szCs w:val="32"/>
          <w14:textFill>
            <w14:solidFill>
              <w14:schemeClr w14:val="tx1"/>
            </w14:solidFill>
          </w14:textFill>
        </w:rPr>
        <w:t>合同编号</w:t>
      </w:r>
      <w:r>
        <w:rPr>
          <w:rFonts w:ascii="Times New Roman" w:hAnsi="Times New Roman" w:eastAsia="仿宋" w:cs="Times New Roman"/>
          <w:color w:val="000000" w:themeColor="text1"/>
          <w:sz w:val="32"/>
          <w:szCs w:val="32"/>
          <w14:textFill>
            <w14:solidFill>
              <w14:schemeClr w14:val="tx1"/>
            </w14:solidFill>
          </w14:textFill>
        </w:rPr>
        <w:t>：KKT-202</w:t>
      </w:r>
      <w:r>
        <w:rPr>
          <w:rFonts w:hint="eastAsia" w:ascii="Times New Roman" w:hAnsi="Times New Roman" w:eastAsia="仿宋" w:cs="Times New Roman"/>
          <w:color w:val="000000" w:themeColor="text1"/>
          <w:sz w:val="32"/>
          <w:szCs w:val="32"/>
          <w14:textFill>
            <w14:solidFill>
              <w14:schemeClr w14:val="tx1"/>
            </w14:solidFill>
          </w14:textFill>
        </w:rPr>
        <w:t>5</w:t>
      </w:r>
      <w:r>
        <w:rPr>
          <w:rFonts w:ascii="Times New Roman" w:hAnsi="Times New Roman" w:eastAsia="仿宋" w:cs="Times New Roman"/>
          <w:color w:val="000000" w:themeColor="text1"/>
          <w:sz w:val="32"/>
          <w:szCs w:val="32"/>
          <w14:textFill>
            <w14:solidFill>
              <w14:schemeClr w14:val="tx1"/>
            </w14:solidFill>
          </w14:textFill>
        </w:rPr>
        <w:t>-    ）</w:t>
      </w:r>
    </w:p>
    <w:p w14:paraId="3E78FF70">
      <w:pPr>
        <w:pStyle w:val="255"/>
        <w:spacing w:line="560" w:lineRule="exact"/>
        <w:ind w:firstLine="0" w:firstLineChars="0"/>
        <w:rPr>
          <w:rFonts w:ascii="Times New Roman" w:hAnsi="Times New Roman" w:eastAsia="黑体" w:cs="Times New Roman"/>
          <w:b/>
          <w:bCs/>
          <w:color w:val="000000" w:themeColor="text1"/>
          <w:sz w:val="44"/>
          <w:szCs w:val="44"/>
          <w:lang w:val="zh-TW" w:eastAsia="zh-TW"/>
          <w14:textFill>
            <w14:solidFill>
              <w14:schemeClr w14:val="tx1"/>
            </w14:solidFill>
          </w14:textFill>
        </w:rPr>
      </w:pPr>
    </w:p>
    <w:p w14:paraId="3F0DD1EE">
      <w:pPr>
        <w:pStyle w:val="255"/>
        <w:spacing w:line="560" w:lineRule="exact"/>
        <w:rPr>
          <w:rFonts w:ascii="Times New Roman" w:hAnsi="Times New Roman" w:eastAsia="黑体" w:cs="Times New Roman"/>
          <w:b/>
          <w:bCs/>
          <w:color w:val="000000" w:themeColor="text1"/>
          <w:sz w:val="44"/>
          <w:szCs w:val="44"/>
          <w:lang w:val="zh-TW" w:eastAsia="zh-TW"/>
          <w14:textFill>
            <w14:solidFill>
              <w14:schemeClr w14:val="tx1"/>
            </w14:solidFill>
          </w14:textFill>
        </w:rPr>
      </w:pPr>
    </w:p>
    <w:p w14:paraId="46D85092">
      <w:pPr>
        <w:pStyle w:val="255"/>
        <w:spacing w:line="560" w:lineRule="exact"/>
        <w:rPr>
          <w:rFonts w:ascii="Times New Roman" w:hAnsi="Times New Roman" w:eastAsia="黑体" w:cs="Times New Roman"/>
          <w:b/>
          <w:bCs/>
          <w:color w:val="000000" w:themeColor="text1"/>
          <w:sz w:val="44"/>
          <w:szCs w:val="44"/>
          <w:lang w:val="zh-TW" w:eastAsia="zh-TW"/>
          <w14:textFill>
            <w14:solidFill>
              <w14:schemeClr w14:val="tx1"/>
            </w14:solidFill>
          </w14:textFill>
        </w:rPr>
      </w:pPr>
    </w:p>
    <w:p w14:paraId="4FF5F886">
      <w:pPr>
        <w:pStyle w:val="255"/>
        <w:spacing w:line="560" w:lineRule="exact"/>
        <w:ind w:firstLine="321" w:firstLineChars="100"/>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pPr>
      <w:r>
        <w:rPr>
          <w:rFonts w:ascii="Times New Roman" w:hAnsi="Times New Roman" w:eastAsia="方正仿宋_GBK" w:cs="Times New Roman"/>
          <w:b/>
          <w:bCs/>
          <w:color w:val="000000" w:themeColor="text1"/>
          <w:sz w:val="32"/>
          <w:szCs w:val="32"/>
          <w14:textFill>
            <w14:solidFill>
              <w14:schemeClr w14:val="tx1"/>
            </w14:solidFill>
          </w14:textFill>
        </w:rPr>
        <w:t>材料</w:t>
      </w:r>
      <w:r>
        <w:rPr>
          <w:rFonts w:ascii="Times New Roman" w:hAnsi="Times New Roman" w:eastAsia="方正仿宋_GBK" w:cs="Times New Roman"/>
          <w:b/>
          <w:bCs/>
          <w:color w:val="000000" w:themeColor="text1"/>
          <w:sz w:val="32"/>
          <w:szCs w:val="32"/>
          <w:lang w:val="zh-TW"/>
          <w14:textFill>
            <w14:solidFill>
              <w14:schemeClr w14:val="tx1"/>
            </w14:solidFill>
          </w14:textFill>
        </w:rPr>
        <w:t>名称：</w:t>
      </w:r>
      <w:r>
        <w:rPr>
          <w:rFonts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u w:val="single"/>
          <w:lang w:val="en-US" w:eastAsia="zh-CN"/>
          <w14:textFill>
            <w14:solidFill>
              <w14:schemeClr w14:val="tx1"/>
            </w14:solidFill>
          </w14:textFill>
        </w:rPr>
        <w:t xml:space="preserve">                     </w:t>
      </w:r>
    </w:p>
    <w:p w14:paraId="5F2F1171">
      <w:pPr>
        <w:pStyle w:val="255"/>
        <w:spacing w:line="560" w:lineRule="exact"/>
        <w:ind w:firstLine="321" w:firstLineChars="100"/>
        <w:rPr>
          <w:rFonts w:hint="default" w:ascii="Times New Roman" w:hAnsi="Times New Roman" w:eastAsia="方正仿宋_GBK" w:cs="Times New Roman"/>
          <w:color w:val="000000" w:themeColor="text1"/>
          <w:sz w:val="32"/>
          <w:szCs w:val="32"/>
          <w:u w:val="single"/>
          <w:lang w:val="en-US" w:eastAsia="zh-CN"/>
          <w14:textFill>
            <w14:solidFill>
              <w14:schemeClr w14:val="tx1"/>
            </w14:solidFill>
          </w14:textFill>
        </w:rPr>
      </w:pPr>
      <w:r>
        <w:rPr>
          <w:rFonts w:ascii="Times New Roman" w:hAnsi="Times New Roman" w:eastAsia="方正仿宋_GBK" w:cs="Times New Roman"/>
          <w:b/>
          <w:bCs/>
          <w:color w:val="000000" w:themeColor="text1"/>
          <w:sz w:val="32"/>
          <w:szCs w:val="32"/>
          <w14:textFill>
            <w14:solidFill>
              <w14:schemeClr w14:val="tx1"/>
            </w14:solidFill>
          </w14:textFill>
        </w:rPr>
        <w:t>购 买 方</w:t>
      </w:r>
      <w:r>
        <w:rPr>
          <w:rFonts w:ascii="Times New Roman" w:hAnsi="Times New Roman" w:eastAsia="方正仿宋_GBK" w:cs="Times New Roman"/>
          <w:b/>
          <w:bCs/>
          <w:color w:val="000000" w:themeColor="text1"/>
          <w:sz w:val="32"/>
          <w:szCs w:val="32"/>
          <w:lang w:val="zh-TW"/>
          <w14:textFill>
            <w14:solidFill>
              <w14:schemeClr w14:val="tx1"/>
            </w14:solidFill>
          </w14:textFill>
        </w:rPr>
        <w:t>：</w:t>
      </w:r>
      <w:r>
        <w:rPr>
          <w:rFonts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u w:val="single"/>
          <w:lang w:val="en-US" w:eastAsia="zh-CN"/>
          <w14:textFill>
            <w14:solidFill>
              <w14:schemeClr w14:val="tx1"/>
            </w14:solidFill>
          </w14:textFill>
        </w:rPr>
        <w:t xml:space="preserve">                            </w:t>
      </w:r>
    </w:p>
    <w:p w14:paraId="2F7A948F">
      <w:pPr>
        <w:pStyle w:val="255"/>
        <w:spacing w:line="560" w:lineRule="exact"/>
        <w:ind w:firstLine="321" w:firstLineChars="100"/>
        <w:rPr>
          <w:rFonts w:ascii="Times New Roman" w:hAnsi="Times New Roman" w:eastAsia="方正仿宋_GBK" w:cs="Times New Roman"/>
          <w:color w:val="000000" w:themeColor="text1"/>
          <w:sz w:val="32"/>
          <w:szCs w:val="32"/>
          <w:u w:val="single"/>
          <w14:textFill>
            <w14:solidFill>
              <w14:schemeClr w14:val="tx1"/>
            </w14:solidFill>
          </w14:textFill>
        </w:rPr>
      </w:pPr>
      <w:r>
        <w:rPr>
          <w:rFonts w:ascii="Times New Roman" w:hAnsi="Times New Roman" w:eastAsia="方正仿宋_GBK" w:cs="Times New Roman"/>
          <w:b/>
          <w:bCs/>
          <w:color w:val="000000" w:themeColor="text1"/>
          <w:sz w:val="32"/>
          <w:szCs w:val="32"/>
          <w14:textFill>
            <w14:solidFill>
              <w14:schemeClr w14:val="tx1"/>
            </w14:solidFill>
          </w14:textFill>
        </w:rPr>
        <w:t>出 卖 方</w:t>
      </w:r>
      <w:r>
        <w:rPr>
          <w:rFonts w:ascii="Times New Roman" w:hAnsi="Times New Roman" w:eastAsia="方正仿宋_GBK" w:cs="Times New Roman"/>
          <w:b/>
          <w:bCs/>
          <w:color w:val="000000" w:themeColor="text1"/>
          <w:sz w:val="32"/>
          <w:szCs w:val="32"/>
          <w:lang w:val="zh-TW"/>
          <w14:textFill>
            <w14:solidFill>
              <w14:schemeClr w14:val="tx1"/>
            </w14:solidFill>
          </w14:textFill>
        </w:rPr>
        <w:t>：</w:t>
      </w:r>
      <w:r>
        <w:rPr>
          <w:rFonts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u w:val="single"/>
          <w:lang w:val="en-US" w:eastAsia="zh-CN"/>
          <w14:textFill>
            <w14:solidFill>
              <w14:schemeClr w14:val="tx1"/>
            </w14:solidFill>
          </w14:textFill>
        </w:rPr>
        <w:t xml:space="preserve">                       </w:t>
      </w:r>
    </w:p>
    <w:p w14:paraId="05F77D93">
      <w:pPr>
        <w:pStyle w:val="255"/>
        <w:spacing w:line="560" w:lineRule="exact"/>
        <w:ind w:firstLine="321" w:firstLineChars="100"/>
        <w:rPr>
          <w:rFonts w:hint="default" w:ascii="Times New Roman" w:hAnsi="Times New Roman" w:eastAsia="方正仿宋_GBK" w:cs="Times New Roman"/>
          <w:color w:val="000000" w:themeColor="text1"/>
          <w:sz w:val="32"/>
          <w:szCs w:val="32"/>
          <w:u w:val="single"/>
          <w:lang w:val="en-US" w:eastAsia="zh-CN"/>
          <w14:textFill>
            <w14:solidFill>
              <w14:schemeClr w14:val="tx1"/>
            </w14:solidFill>
          </w14:textFill>
        </w:rPr>
      </w:pPr>
      <w:r>
        <w:rPr>
          <w:rFonts w:ascii="Times New Roman" w:hAnsi="Times New Roman" w:eastAsia="方正仿宋_GBK" w:cs="Times New Roman"/>
          <w:b/>
          <w:bCs/>
          <w:color w:val="000000" w:themeColor="text1"/>
          <w:sz w:val="32"/>
          <w:szCs w:val="32"/>
          <w14:textFill>
            <w14:solidFill>
              <w14:schemeClr w14:val="tx1"/>
            </w14:solidFill>
          </w14:textFill>
        </w:rPr>
        <w:t>签约地点：</w:t>
      </w:r>
      <w:r>
        <w:rPr>
          <w:rFonts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u w:val="single"/>
          <w:lang w:val="en-US" w:eastAsia="zh-CN"/>
          <w14:textFill>
            <w14:solidFill>
              <w14:schemeClr w14:val="tx1"/>
            </w14:solidFill>
          </w14:textFill>
        </w:rPr>
        <w:t xml:space="preserve">                </w:t>
      </w:r>
    </w:p>
    <w:p w14:paraId="158E8C67">
      <w:pPr>
        <w:pStyle w:val="255"/>
        <w:spacing w:line="560" w:lineRule="exact"/>
        <w:ind w:firstLine="321" w:firstLineChars="100"/>
        <w:rPr>
          <w:rFonts w:ascii="Times New Roman" w:hAnsi="Times New Roman" w:eastAsia="仿宋" w:cs="Times New Roman"/>
          <w:b/>
          <w:bCs/>
          <w:color w:val="000000" w:themeColor="text1"/>
          <w14:textFill>
            <w14:solidFill>
              <w14:schemeClr w14:val="tx1"/>
            </w14:solidFill>
          </w14:textFill>
        </w:rPr>
      </w:pPr>
      <w:r>
        <w:rPr>
          <w:rFonts w:ascii="Times New Roman" w:hAnsi="Times New Roman" w:eastAsia="方正仿宋_GBK" w:cs="Times New Roman"/>
          <w:b/>
          <w:bCs/>
          <w:color w:val="000000" w:themeColor="text1"/>
          <w:sz w:val="32"/>
          <w:szCs w:val="32"/>
          <w14:textFill>
            <w14:solidFill>
              <w14:schemeClr w14:val="tx1"/>
            </w14:solidFill>
          </w14:textFill>
        </w:rPr>
        <w:t>签订日期：</w:t>
      </w:r>
      <w:r>
        <w:rPr>
          <w:rFonts w:ascii="Times New Roman" w:hAnsi="Times New Roman" w:eastAsia="方正仿宋_GBK" w:cs="Times New Roman"/>
          <w:color w:val="000000" w:themeColor="text1"/>
          <w:sz w:val="32"/>
          <w:szCs w:val="32"/>
          <w:u w:val="single"/>
          <w14:textFill>
            <w14:solidFill>
              <w14:schemeClr w14:val="tx1"/>
            </w14:solidFill>
          </w14:textFill>
        </w:rPr>
        <w:t xml:space="preserve">        202</w:t>
      </w:r>
      <w:r>
        <w:rPr>
          <w:rFonts w:hint="eastAsia" w:ascii="Times New Roman" w:hAnsi="Times New Roman" w:eastAsia="方正仿宋_GBK" w:cs="Times New Roman"/>
          <w:color w:val="000000" w:themeColor="text1"/>
          <w:sz w:val="32"/>
          <w:szCs w:val="32"/>
          <w:u w:val="single"/>
          <w14:textFill>
            <w14:solidFill>
              <w14:schemeClr w14:val="tx1"/>
            </w14:solidFill>
          </w14:textFill>
        </w:rPr>
        <w:t>5</w:t>
      </w:r>
      <w:r>
        <w:rPr>
          <w:rFonts w:ascii="Times New Roman" w:hAnsi="Times New Roman" w:eastAsia="方正仿宋_GBK" w:cs="Times New Roman"/>
          <w:color w:val="000000" w:themeColor="text1"/>
          <w:sz w:val="32"/>
          <w:szCs w:val="32"/>
          <w:u w:val="single"/>
          <w14:textFill>
            <w14:solidFill>
              <w14:schemeClr w14:val="tx1"/>
            </w14:solidFill>
          </w14:textFill>
        </w:rPr>
        <w:t xml:space="preserve">年   月   日         </w:t>
      </w:r>
    </w:p>
    <w:p w14:paraId="1150B1E4">
      <w:pPr>
        <w:pStyle w:val="255"/>
        <w:spacing w:line="560" w:lineRule="exact"/>
        <w:ind w:firstLine="1320" w:firstLineChars="300"/>
        <w:rPr>
          <w:rFonts w:ascii="Times New Roman" w:hAnsi="Times New Roman" w:eastAsia="黑体" w:cs="Times New Roman"/>
          <w:color w:val="000000" w:themeColor="text1"/>
          <w:sz w:val="44"/>
          <w:szCs w:val="44"/>
          <w:u w:val="single"/>
          <w14:textFill>
            <w14:solidFill>
              <w14:schemeClr w14:val="tx1"/>
            </w14:solidFill>
          </w14:textFill>
        </w:rPr>
      </w:pPr>
    </w:p>
    <w:p w14:paraId="325BD834">
      <w:pPr>
        <w:pStyle w:val="255"/>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14:paraId="6EAC09AB">
      <w:pPr>
        <w:pStyle w:val="255"/>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14:paraId="156E17C7">
      <w:pPr>
        <w:pStyle w:val="255"/>
        <w:spacing w:line="560" w:lineRule="exact"/>
        <w:ind w:firstLine="1320" w:firstLineChars="300"/>
        <w:rPr>
          <w:rFonts w:ascii="Times New Roman" w:hAnsi="Times New Roman" w:eastAsia="黑体" w:cs="Times New Roman"/>
          <w:color w:val="000000" w:themeColor="text1"/>
          <w:sz w:val="44"/>
          <w:szCs w:val="44"/>
          <w:u w:val="single"/>
          <w14:textFill>
            <w14:solidFill>
              <w14:schemeClr w14:val="tx1"/>
            </w14:solidFill>
          </w14:textFill>
        </w:rPr>
      </w:pPr>
    </w:p>
    <w:p w14:paraId="3014C876">
      <w:pPr>
        <w:pStyle w:val="255"/>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14:paraId="1300C731">
      <w:pPr>
        <w:pStyle w:val="255"/>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14:paraId="76D84CDA">
      <w:pPr>
        <w:pStyle w:val="255"/>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14:paraId="4DCBC0EB">
      <w:pPr>
        <w:pStyle w:val="255"/>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14:paraId="727051DB">
      <w:pPr>
        <w:pStyle w:val="255"/>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14:paraId="59170807">
      <w:pPr>
        <w:pStyle w:val="255"/>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14:paraId="71E6C218">
      <w:pPr>
        <w:pStyle w:val="255"/>
        <w:spacing w:line="560" w:lineRule="exact"/>
        <w:rPr>
          <w:rFonts w:ascii="Times New Roman" w:hAnsi="Times New Roman" w:eastAsia="黑体" w:cs="Times New Roman"/>
          <w:color w:val="000000" w:themeColor="text1"/>
          <w:sz w:val="44"/>
          <w:szCs w:val="44"/>
          <w:u w:val="single"/>
          <w14:textFill>
            <w14:solidFill>
              <w14:schemeClr w14:val="tx1"/>
            </w14:solidFill>
          </w14:textFill>
        </w:rPr>
      </w:pPr>
    </w:p>
    <w:p w14:paraId="186A8ABD">
      <w:pPr>
        <w:spacing w:before="260" w:after="260" w:line="560" w:lineRule="exact"/>
        <w:jc w:val="center"/>
        <w:rPr>
          <w:rFonts w:eastAsia="方正小标宋_GBK"/>
          <w:color w:val="000000" w:themeColor="text1"/>
          <w:sz w:val="44"/>
          <w:szCs w:val="44"/>
          <w14:textFill>
            <w14:solidFill>
              <w14:schemeClr w14:val="tx1"/>
            </w14:solidFill>
          </w14:textFill>
        </w:rPr>
      </w:pPr>
      <w:r>
        <w:rPr>
          <w:rFonts w:eastAsia="方正小标宋_GBK"/>
          <w:color w:val="000000" w:themeColor="text1"/>
          <w:sz w:val="44"/>
          <w:szCs w:val="44"/>
          <w14:textFill>
            <w14:solidFill>
              <w14:schemeClr w14:val="tx1"/>
            </w14:solidFill>
          </w14:textFill>
        </w:rPr>
        <w:t>重庆康科特建筑材料有限公司</w:t>
      </w:r>
    </w:p>
    <w:p w14:paraId="74CA56FA">
      <w:pPr>
        <w:spacing w:before="260" w:after="260" w:line="560" w:lineRule="exact"/>
        <w:jc w:val="center"/>
        <w:rPr>
          <w:rFonts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14:textFill>
            <w14:solidFill>
              <w14:schemeClr w14:val="tx1"/>
            </w14:solidFill>
          </w14:textFill>
        </w:rPr>
        <w:t>膨胀剂、减水剂</w:t>
      </w:r>
      <w:r>
        <w:rPr>
          <w:rFonts w:eastAsia="方正小标宋_GBK"/>
          <w:color w:val="000000" w:themeColor="text1"/>
          <w:sz w:val="44"/>
          <w:szCs w:val="44"/>
          <w14:textFill>
            <w14:solidFill>
              <w14:schemeClr w14:val="tx1"/>
            </w14:solidFill>
          </w14:textFill>
        </w:rPr>
        <w:t>采购买卖合同</w:t>
      </w:r>
    </w:p>
    <w:p w14:paraId="5C66FF91">
      <w:pPr>
        <w:spacing w:line="560" w:lineRule="exact"/>
        <w:ind w:right="140" w:rightChars="50"/>
        <w:jc w:val="left"/>
        <w:rPr>
          <w:rFonts w:eastAsia="方正仿宋_GBK"/>
          <w:b/>
          <w:bCs/>
          <w:color w:val="000000" w:themeColor="text1"/>
          <w:sz w:val="32"/>
          <w:szCs w:val="32"/>
          <w14:textFill>
            <w14:solidFill>
              <w14:schemeClr w14:val="tx1"/>
            </w14:solidFill>
          </w14:textFill>
        </w:rPr>
      </w:pPr>
      <w:r>
        <w:rPr>
          <w:rFonts w:eastAsia="方正仿宋_GBK"/>
          <w:b/>
          <w:bCs/>
          <w:color w:val="000000" w:themeColor="text1"/>
          <w:sz w:val="32"/>
          <w:szCs w:val="32"/>
          <w14:textFill>
            <w14:solidFill>
              <w14:schemeClr w14:val="tx1"/>
            </w14:solidFill>
          </w14:textFill>
        </w:rPr>
        <w:t>购买方：</w:t>
      </w:r>
      <w:r>
        <w:rPr>
          <w:rFonts w:eastAsia="方正仿宋_GBK"/>
          <w:b/>
          <w:bCs/>
          <w:color w:val="000000" w:themeColor="text1"/>
          <w:sz w:val="32"/>
          <w:szCs w:val="32"/>
          <w:u w:val="single"/>
          <w14:textFill>
            <w14:solidFill>
              <w14:schemeClr w14:val="tx1"/>
            </w14:solidFill>
          </w14:textFill>
        </w:rPr>
        <w:t xml:space="preserve">重庆康科特建筑材料有限公司 </w:t>
      </w:r>
      <w:r>
        <w:rPr>
          <w:rFonts w:eastAsia="方正仿宋_GBK"/>
          <w:b/>
          <w:bCs/>
          <w:color w:val="000000" w:themeColor="text1"/>
          <w:sz w:val="32"/>
          <w:szCs w:val="32"/>
          <w14:textFill>
            <w14:solidFill>
              <w14:schemeClr w14:val="tx1"/>
            </w14:solidFill>
          </w14:textFill>
        </w:rPr>
        <w:t>（以下简称甲方）</w:t>
      </w:r>
      <w:r>
        <w:rPr>
          <w:rFonts w:hint="eastAsia" w:eastAsia="方正仿宋_GBK"/>
          <w:b/>
          <w:bCs/>
          <w:color w:val="000000" w:themeColor="text1"/>
          <w:sz w:val="32"/>
          <w:szCs w:val="32"/>
          <w14:textFill>
            <w14:solidFill>
              <w14:schemeClr w14:val="tx1"/>
            </w14:solidFill>
          </w14:textFill>
        </w:rPr>
        <w:t xml:space="preserve"> </w:t>
      </w:r>
    </w:p>
    <w:p w14:paraId="0E63E6D9">
      <w:pPr>
        <w:pStyle w:val="57"/>
        <w:spacing w:line="560" w:lineRule="exact"/>
        <w:ind w:firstLine="0"/>
        <w:jc w:val="left"/>
        <w:rPr>
          <w:rFonts w:ascii="Times New Roman" w:hAnsi="Times New Roman" w:eastAsia="方正仿宋_GBK"/>
          <w:color w:val="000000" w:themeColor="text1"/>
          <w:sz w:val="32"/>
          <w:szCs w:val="32"/>
          <w:u w:val="single"/>
          <w14:textFill>
            <w14:solidFill>
              <w14:schemeClr w14:val="tx1"/>
            </w14:solidFill>
          </w14:textFill>
        </w:rPr>
      </w:pPr>
      <w:r>
        <w:rPr>
          <w:rFonts w:ascii="Times New Roman" w:hAnsi="Times New Roman" w:eastAsia="方正仿宋_GBK"/>
          <w:b/>
          <w:bCs/>
          <w:color w:val="000000" w:themeColor="text1"/>
          <w:sz w:val="32"/>
          <w:szCs w:val="32"/>
          <w14:textFill>
            <w14:solidFill>
              <w14:schemeClr w14:val="tx1"/>
            </w14:solidFill>
          </w14:textFill>
        </w:rPr>
        <w:t>住所地：</w:t>
      </w:r>
      <w:r>
        <w:rPr>
          <w:rFonts w:ascii="Times New Roman" w:hAnsi="Times New Roman" w:eastAsia="方正仿宋_GBK"/>
          <w:b/>
          <w:bCs/>
          <w:color w:val="000000" w:themeColor="text1"/>
          <w:sz w:val="32"/>
          <w:szCs w:val="32"/>
          <w:u w:val="single"/>
          <w14:textFill>
            <w14:solidFill>
              <w14:schemeClr w14:val="tx1"/>
            </w14:solidFill>
          </w14:textFill>
        </w:rPr>
        <w:t>重庆市垫江县桂阳街道龙凤路27号</w:t>
      </w:r>
      <w:r>
        <w:rPr>
          <w:rFonts w:hint="eastAsia" w:ascii="Times New Roman" w:hAnsi="Times New Roman" w:eastAsia="方正仿宋_GBK"/>
          <w:b/>
          <w:bCs/>
          <w:color w:val="000000" w:themeColor="text1"/>
          <w:sz w:val="32"/>
          <w:szCs w:val="32"/>
          <w:u w:val="single"/>
          <w14:textFill>
            <w14:solidFill>
              <w14:schemeClr w14:val="tx1"/>
            </w14:solidFill>
          </w14:textFill>
        </w:rPr>
        <w:t xml:space="preserve">             </w:t>
      </w:r>
    </w:p>
    <w:p w14:paraId="115433F2">
      <w:pPr>
        <w:pStyle w:val="57"/>
        <w:spacing w:line="560" w:lineRule="exact"/>
        <w:ind w:firstLine="0"/>
        <w:rPr>
          <w:rFonts w:ascii="Times New Roman" w:hAnsi="Times New Roman" w:eastAsia="方正仿宋_GBK"/>
          <w:b/>
          <w:bCs/>
          <w:color w:val="000000" w:themeColor="text1"/>
          <w:sz w:val="32"/>
          <w:szCs w:val="32"/>
          <w14:textFill>
            <w14:solidFill>
              <w14:schemeClr w14:val="tx1"/>
            </w14:solidFill>
          </w14:textFill>
        </w:rPr>
      </w:pPr>
      <w:r>
        <w:rPr>
          <w:rFonts w:ascii="Times New Roman" w:hAnsi="Times New Roman" w:eastAsia="方正仿宋_GBK"/>
          <w:b/>
          <w:bCs/>
          <w:color w:val="000000" w:themeColor="text1"/>
          <w:sz w:val="32"/>
          <w:szCs w:val="32"/>
          <w14:textFill>
            <w14:solidFill>
              <w14:schemeClr w14:val="tx1"/>
            </w14:solidFill>
          </w14:textFill>
        </w:rPr>
        <w:t>出卖方：</w:t>
      </w:r>
      <w:r>
        <w:rPr>
          <w:rFonts w:hint="eastAsia" w:ascii="Times New Roman" w:hAnsi="Times New Roman" w:eastAsia="方正仿宋_GBK"/>
          <w:b/>
          <w:bCs/>
          <w:color w:val="000000" w:themeColor="text1"/>
          <w:sz w:val="32"/>
          <w:szCs w:val="32"/>
          <w:u w:val="single"/>
          <w14:textFill>
            <w14:solidFill>
              <w14:schemeClr w14:val="tx1"/>
            </w14:solidFill>
          </w14:textFill>
        </w:rPr>
        <w:t xml:space="preserve">   </w:t>
      </w:r>
      <w:r>
        <w:rPr>
          <w:rFonts w:hint="eastAsia" w:ascii="Times New Roman" w:hAnsi="Times New Roman" w:eastAsia="方正仿宋_GBK"/>
          <w:b/>
          <w:bCs/>
          <w:color w:val="000000" w:themeColor="text1"/>
          <w:sz w:val="32"/>
          <w:szCs w:val="32"/>
          <w:u w:val="single"/>
          <w:lang w:val="en-US" w:eastAsia="zh-CN"/>
          <w14:textFill>
            <w14:solidFill>
              <w14:schemeClr w14:val="tx1"/>
            </w14:solidFill>
          </w14:textFill>
        </w:rPr>
        <w:t xml:space="preserve">                          </w:t>
      </w:r>
      <w:r>
        <w:rPr>
          <w:rFonts w:ascii="Times New Roman" w:hAnsi="Times New Roman" w:eastAsia="方正仿宋_GBK"/>
          <w:b/>
          <w:bCs/>
          <w:color w:val="000000" w:themeColor="text1"/>
          <w:sz w:val="32"/>
          <w:szCs w:val="32"/>
          <w14:textFill>
            <w14:solidFill>
              <w14:schemeClr w14:val="tx1"/>
            </w14:solidFill>
          </w14:textFill>
        </w:rPr>
        <w:t>（以下简称乙方）</w:t>
      </w:r>
    </w:p>
    <w:p w14:paraId="74F16A23">
      <w:pPr>
        <w:pStyle w:val="256"/>
        <w:spacing w:before="0"/>
        <w:ind w:firstLine="0" w:firstLineChars="0"/>
        <w:rPr>
          <w:rFonts w:ascii="Times New Roman" w:hAnsi="Times New Roman" w:eastAsia="方正仿宋_GBK" w:cs="Times New Roman"/>
          <w:color w:val="000000" w:themeColor="text1"/>
          <w:sz w:val="32"/>
          <w:szCs w:val="32"/>
          <w:u w:val="single"/>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住所地：</w:t>
      </w:r>
      <w:r>
        <w:rPr>
          <w:rFonts w:hint="eastAsia" w:ascii="Times New Roman" w:hAnsi="Times New Roman" w:eastAsia="方正仿宋_GBK"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z w:val="32"/>
          <w:szCs w:val="32"/>
          <w:u w:val="single"/>
          <w:lang w:val="en-US" w:eastAsia="zh-CN"/>
          <w14:textFill>
            <w14:solidFill>
              <w14:schemeClr w14:val="tx1"/>
            </w14:solidFill>
          </w14:textFill>
        </w:rPr>
        <w:t xml:space="preserve">                               </w:t>
      </w:r>
    </w:p>
    <w:p w14:paraId="71F4474A">
      <w:pPr>
        <w:spacing w:line="560" w:lineRule="exact"/>
        <w:ind w:firstLine="640" w:firstLineChars="200"/>
        <w:jc w:val="left"/>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甲、乙双方在平等自愿、协商一致的基础上，根据《中华人民共和国民法典》及其他相关法律法规的规定，并结合重庆康科特建筑材料有限公司预拌商砼生产线具体情况，就甲方向乙方购买生产所需的</w:t>
      </w:r>
      <w:r>
        <w:rPr>
          <w:rFonts w:hint="eastAsia" w:eastAsia="方正仿宋_GBK"/>
          <w:color w:val="000000" w:themeColor="text1"/>
          <w:sz w:val="32"/>
          <w:szCs w:val="32"/>
          <w:lang w:val="en-US" w:eastAsia="zh-CN"/>
          <w14:textFill>
            <w14:solidFill>
              <w14:schemeClr w14:val="tx1"/>
            </w14:solidFill>
          </w14:textFill>
        </w:rPr>
        <w:t>膨胀剂、减水剂</w:t>
      </w:r>
      <w:r>
        <w:rPr>
          <w:rFonts w:eastAsia="方正仿宋_GBK"/>
          <w:color w:val="000000" w:themeColor="text1"/>
          <w:sz w:val="32"/>
          <w:szCs w:val="32"/>
          <w14:textFill>
            <w14:solidFill>
              <w14:schemeClr w14:val="tx1"/>
            </w14:solidFill>
          </w14:textFill>
        </w:rPr>
        <w:t>相关事宜，特签订本合同，供双方共同遵守。</w:t>
      </w:r>
    </w:p>
    <w:p w14:paraId="1D24929F">
      <w:pPr>
        <w:spacing w:line="560" w:lineRule="exact"/>
        <w:ind w:firstLine="640" w:firstLineChars="200"/>
        <w:rPr>
          <w:rFonts w:eastAsia="黑体"/>
          <w:color w:val="000000" w:themeColor="text1"/>
          <w:sz w:val="32"/>
          <w:szCs w:val="32"/>
          <w14:textFill>
            <w14:solidFill>
              <w14:schemeClr w14:val="tx1"/>
            </w14:solidFill>
          </w14:textFill>
        </w:rPr>
      </w:pPr>
      <w:r>
        <w:rPr>
          <w:rFonts w:eastAsia="黑体"/>
          <w:color w:val="000000" w:themeColor="text1"/>
          <w:sz w:val="32"/>
          <w:szCs w:val="32"/>
          <w14:textFill>
            <w14:solidFill>
              <w14:schemeClr w14:val="tx1"/>
            </w14:solidFill>
          </w14:textFill>
        </w:rPr>
        <w:t>一、材料名称</w:t>
      </w:r>
      <w:r>
        <w:rPr>
          <w:rFonts w:hint="eastAsia" w:eastAsia="黑体"/>
          <w:color w:val="000000" w:themeColor="text1"/>
          <w:sz w:val="32"/>
          <w:szCs w:val="32"/>
          <w14:textFill>
            <w14:solidFill>
              <w14:schemeClr w14:val="tx1"/>
            </w14:solidFill>
          </w14:textFill>
        </w:rPr>
        <w:t>及质量指标</w:t>
      </w:r>
    </w:p>
    <w:p w14:paraId="06CAB605">
      <w:pPr>
        <w:spacing w:line="560" w:lineRule="exact"/>
        <w:ind w:firstLine="640" w:firstLineChars="200"/>
        <w:jc w:val="left"/>
        <w:rPr>
          <w:rFonts w:hint="eastAsia"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(一)材料名称</w:t>
      </w:r>
      <w:r>
        <w:rPr>
          <w:rFonts w:hint="eastAsia" w:eastAsia="方正仿宋_GBK"/>
          <w:color w:val="000000" w:themeColor="text1"/>
          <w:sz w:val="32"/>
          <w:szCs w:val="32"/>
          <w14:textFill>
            <w14:solidFill>
              <w14:schemeClr w14:val="tx1"/>
            </w14:solidFill>
          </w14:textFill>
        </w:rPr>
        <w:t>：</w:t>
      </w:r>
      <w:r>
        <w:rPr>
          <w:rFonts w:hint="eastAsia" w:ascii="方正仿宋_GBK" w:hAnsi="方正仿宋_GBK" w:eastAsia="方正仿宋_GBK" w:cs="方正仿宋_GBK"/>
          <w:bCs/>
          <w:sz w:val="30"/>
          <w:szCs w:val="30"/>
          <w:lang w:val="en-US" w:eastAsia="zh-CN"/>
        </w:rPr>
        <w:t>膨胀剂（高性能混凝土膨胀剂）、减水剂（缓凝型高性能减水剂）</w:t>
      </w:r>
    </w:p>
    <w:p w14:paraId="4536317E">
      <w:pPr>
        <w:numPr>
          <w:ilvl w:val="0"/>
          <w:numId w:val="14"/>
        </w:numPr>
        <w:spacing w:line="560" w:lineRule="exact"/>
        <w:ind w:firstLine="640" w:firstLineChars="200"/>
        <w:jc w:val="left"/>
        <w:rPr>
          <w:rFonts w:hint="eastAsia"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质量</w:t>
      </w:r>
      <w:r>
        <w:rPr>
          <w:rFonts w:hint="eastAsia" w:eastAsia="方正仿宋_GBK"/>
          <w:color w:val="000000" w:themeColor="text1"/>
          <w:sz w:val="32"/>
          <w:szCs w:val="32"/>
          <w14:textFill>
            <w14:solidFill>
              <w14:schemeClr w14:val="tx1"/>
            </w14:solidFill>
          </w14:textFill>
        </w:rPr>
        <w:t>标准：</w:t>
      </w:r>
      <w:r>
        <w:rPr>
          <w:rFonts w:hint="eastAsia" w:ascii="方正仿宋_GBK" w:hAnsi="方正仿宋_GBK" w:eastAsia="方正仿宋_GBK" w:cs="方正仿宋_GBK"/>
          <w:kern w:val="2"/>
          <w:sz w:val="32"/>
          <w:szCs w:val="32"/>
          <w:lang w:val="en-US" w:eastAsia="zh-CN" w:bidi="ar-SA"/>
        </w:rPr>
        <w:t>（1）</w:t>
      </w:r>
      <w:r>
        <w:rPr>
          <w:rFonts w:hint="eastAsia" w:ascii="方正仿宋_GBK" w:hAnsi="方正仿宋_GBK" w:eastAsia="方正仿宋_GBK" w:cs="方正仿宋_GBK"/>
          <w:bCs/>
          <w:sz w:val="30"/>
          <w:szCs w:val="30"/>
          <w:lang w:val="en-US" w:eastAsia="zh-CN"/>
        </w:rPr>
        <w:t>膨胀剂（高性能混凝土膨胀剂）：符合国家规范标准要求，检测依据《混凝土膨胀剂》GB/T23439-2017；</w:t>
      </w:r>
      <w:r>
        <w:rPr>
          <w:rFonts w:hint="eastAsia" w:ascii="方正仿宋_GBK" w:hAnsi="方正仿宋_GBK" w:eastAsia="方正仿宋_GBK" w:cs="方正仿宋_GBK"/>
          <w:kern w:val="2"/>
          <w:sz w:val="32"/>
          <w:szCs w:val="32"/>
          <w:lang w:val="en-US" w:eastAsia="zh-CN" w:bidi="ar-SA"/>
        </w:rPr>
        <w:t>（2）</w:t>
      </w:r>
      <w:r>
        <w:rPr>
          <w:rFonts w:hint="eastAsia" w:ascii="方正仿宋_GBK" w:hAnsi="方正仿宋_GBK" w:eastAsia="方正仿宋_GBK" w:cs="方正仿宋_GBK"/>
          <w:bCs/>
          <w:sz w:val="30"/>
          <w:szCs w:val="30"/>
          <w:lang w:val="en-US" w:eastAsia="zh-CN"/>
        </w:rPr>
        <w:t>减水剂（缓凝型高性能减水剂）：符合国家规范标准要求，检测依据《混凝土外加剂》GB8076-2008。</w:t>
      </w:r>
    </w:p>
    <w:p w14:paraId="2E05FA6B">
      <w:pPr>
        <w:spacing w:line="560" w:lineRule="exact"/>
        <w:ind w:firstLine="640" w:firstLineChars="200"/>
        <w:rPr>
          <w:rFonts w:eastAsia="仿宋_GB2312"/>
          <w:color w:val="000000" w:themeColor="text1"/>
          <w:sz w:val="32"/>
          <w:szCs w:val="32"/>
          <w14:textFill>
            <w14:solidFill>
              <w14:schemeClr w14:val="tx1"/>
            </w14:solidFill>
          </w14:textFill>
        </w:rPr>
      </w:pPr>
      <w:r>
        <w:rPr>
          <w:rFonts w:eastAsia="黑体"/>
          <w:color w:val="000000" w:themeColor="text1"/>
          <w:sz w:val="32"/>
          <w:szCs w:val="32"/>
          <w14:textFill>
            <w14:solidFill>
              <w14:schemeClr w14:val="tx1"/>
            </w14:solidFill>
          </w14:textFill>
        </w:rPr>
        <w:t>二、送货地点及时间</w:t>
      </w:r>
    </w:p>
    <w:p w14:paraId="78BC1235">
      <w:pPr>
        <w:pStyle w:val="57"/>
        <w:spacing w:line="560" w:lineRule="exact"/>
        <w:ind w:firstLine="640" w:firstLineChars="200"/>
        <w:rPr>
          <w:rFonts w:ascii="Times New Roman" w:hAnsi="Times New Roman" w:eastAsia="仿宋"/>
          <w:color w:val="000000" w:themeColor="text1"/>
          <w:sz w:val="32"/>
          <w:szCs w:val="32"/>
          <w14:textFill>
            <w14:solidFill>
              <w14:schemeClr w14:val="tx1"/>
            </w14:solidFill>
          </w14:textFill>
        </w:rPr>
      </w:pPr>
      <w:r>
        <w:rPr>
          <w:rFonts w:ascii="Times New Roman" w:hAnsi="Times New Roman" w:eastAsia="仿宋"/>
          <w:color w:val="000000" w:themeColor="text1"/>
          <w:sz w:val="32"/>
          <w:szCs w:val="32"/>
          <w14:textFill>
            <w14:solidFill>
              <w14:schemeClr w14:val="tx1"/>
            </w14:solidFill>
          </w14:textFill>
        </w:rPr>
        <w:t>1.</w:t>
      </w:r>
      <w:r>
        <w:rPr>
          <w:rFonts w:hint="eastAsia" w:ascii="Times New Roman" w:hAnsi="Times New Roman" w:eastAsia="仿宋"/>
          <w:color w:val="000000" w:themeColor="text1"/>
          <w:sz w:val="32"/>
          <w:szCs w:val="32"/>
          <w14:textFill>
            <w14:solidFill>
              <w14:schemeClr w14:val="tx1"/>
            </w14:solidFill>
          </w14:textFill>
        </w:rPr>
        <w:t>供货</w:t>
      </w:r>
      <w:r>
        <w:rPr>
          <w:rFonts w:ascii="Times New Roman" w:hAnsi="Times New Roman" w:eastAsia="仿宋"/>
          <w:color w:val="000000" w:themeColor="text1"/>
          <w:sz w:val="32"/>
          <w:szCs w:val="32"/>
          <w14:textFill>
            <w14:solidFill>
              <w14:schemeClr w14:val="tx1"/>
            </w14:solidFill>
          </w14:textFill>
        </w:rPr>
        <w:t>地点：</w:t>
      </w:r>
      <w:r>
        <w:rPr>
          <w:rFonts w:hint="eastAsia" w:ascii="方正仿宋_GBK" w:eastAsia="方正仿宋_GBK"/>
          <w:color w:val="000000" w:themeColor="text1"/>
          <w:sz w:val="28"/>
          <w:szCs w:val="28"/>
          <w14:textFill>
            <w14:solidFill>
              <w14:schemeClr w14:val="tx1"/>
            </w14:solidFill>
          </w14:textFill>
        </w:rPr>
        <w:t>具体交货地点以采购人通知为准</w:t>
      </w:r>
      <w:r>
        <w:rPr>
          <w:rFonts w:ascii="Times New Roman" w:hAnsi="Times New Roman" w:eastAsia="仿宋"/>
          <w:color w:val="000000" w:themeColor="text1"/>
          <w:sz w:val="32"/>
          <w:szCs w:val="32"/>
          <w14:textFill>
            <w14:solidFill>
              <w14:schemeClr w14:val="tx1"/>
            </w14:solidFill>
          </w14:textFill>
        </w:rPr>
        <w:t>。</w:t>
      </w:r>
    </w:p>
    <w:p w14:paraId="429EC273">
      <w:pPr>
        <w:spacing w:line="560" w:lineRule="exact"/>
        <w:ind w:firstLine="640" w:firstLineChars="200"/>
        <w:rPr>
          <w:rFonts w:eastAsia="仿宋"/>
          <w:color w:val="000000" w:themeColor="text1"/>
          <w:sz w:val="32"/>
          <w:szCs w:val="32"/>
          <w14:textFill>
            <w14:solidFill>
              <w14:schemeClr w14:val="tx1"/>
            </w14:solidFill>
          </w14:textFill>
        </w:rPr>
      </w:pPr>
      <w:r>
        <w:rPr>
          <w:rFonts w:eastAsia="仿宋"/>
          <w:color w:val="000000" w:themeColor="text1"/>
          <w:sz w:val="32"/>
          <w:szCs w:val="32"/>
          <w14:textFill>
            <w14:solidFill>
              <w14:schemeClr w14:val="tx1"/>
            </w14:solidFill>
          </w14:textFill>
        </w:rPr>
        <w:t>2.送货时间：</w:t>
      </w:r>
      <w:r>
        <w:rPr>
          <w:rFonts w:hint="eastAsia" w:ascii="方正仿宋_GBK" w:hAnsi="方正仿宋_GBK" w:eastAsia="方正仿宋_GBK" w:cs="方正仿宋_GBK"/>
          <w:color w:val="auto"/>
          <w:kern w:val="2"/>
          <w:sz w:val="32"/>
          <w:szCs w:val="32"/>
          <w:highlight w:val="none"/>
          <w:lang w:val="en-US" w:eastAsia="zh-CN" w:bidi="ar-SA"/>
        </w:rPr>
        <w:t>具体实施（交货）时间以采购人通知为准，供应商须承诺在收到采购人通知（包括但不限于书面、电话、微信等通讯方式）之时起24小时内（起止时间以采购人通知时间至成交供应商货物到采购人地磅处过磅时间为准）将货物运达指定交货地点，采购数量供完即止。具体交货地点以采购人通知为准。</w:t>
      </w:r>
    </w:p>
    <w:p w14:paraId="1EFA812D">
      <w:pPr>
        <w:autoSpaceDE w:val="0"/>
        <w:spacing w:line="600" w:lineRule="exact"/>
        <w:ind w:firstLine="640" w:firstLineChars="200"/>
        <w:rPr>
          <w:rFonts w:eastAsia="方正仿宋_GBK"/>
          <w:color w:val="000000" w:themeColor="text1"/>
          <w:sz w:val="32"/>
          <w:szCs w:val="32"/>
          <w14:textFill>
            <w14:solidFill>
              <w14:schemeClr w14:val="tx1"/>
            </w14:solidFill>
          </w14:textFill>
        </w:rPr>
      </w:pPr>
      <w:r>
        <w:rPr>
          <w:rFonts w:eastAsia="方正黑体_GBK"/>
          <w:color w:val="000000" w:themeColor="text1"/>
          <w:sz w:val="32"/>
          <w:szCs w:val="32"/>
          <w:lang w:bidi="ar"/>
          <w14:textFill>
            <w14:solidFill>
              <w14:schemeClr w14:val="tx1"/>
            </w14:solidFill>
          </w14:textFill>
        </w:rPr>
        <w:t>三、供货周期及履约保证金</w:t>
      </w:r>
    </w:p>
    <w:p w14:paraId="0FE280ED">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楷体_GBK"/>
          <w:color w:val="000000" w:themeColor="text1"/>
          <w:sz w:val="32"/>
          <w:szCs w:val="32"/>
          <w:lang w:bidi="ar"/>
          <w14:textFill>
            <w14:solidFill>
              <w14:schemeClr w14:val="tx1"/>
            </w14:solidFill>
          </w14:textFill>
        </w:rPr>
        <w:t>（一）供货周期</w:t>
      </w:r>
      <w:r>
        <w:rPr>
          <w:rFonts w:hint="eastAsia" w:eastAsia="方正楷体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完成本次买卖合同的供货量并付款完成即合同终止。</w:t>
      </w:r>
    </w:p>
    <w:p w14:paraId="222DAE4A">
      <w:pPr>
        <w:autoSpaceDE w:val="0"/>
        <w:spacing w:line="594" w:lineRule="exact"/>
        <w:ind w:firstLine="640" w:firstLineChars="200"/>
        <w:rPr>
          <w:rFonts w:eastAsia="方正楷体_GBK"/>
          <w:color w:val="000000" w:themeColor="text1"/>
          <w:sz w:val="32"/>
          <w:szCs w:val="32"/>
          <w14:textFill>
            <w14:solidFill>
              <w14:schemeClr w14:val="tx1"/>
            </w14:solidFill>
          </w14:textFill>
        </w:rPr>
      </w:pPr>
      <w:r>
        <w:rPr>
          <w:rFonts w:eastAsia="方正楷体_GBK"/>
          <w:color w:val="000000" w:themeColor="text1"/>
          <w:sz w:val="32"/>
          <w:szCs w:val="32"/>
          <w:lang w:bidi="ar"/>
          <w14:textFill>
            <w14:solidFill>
              <w14:schemeClr w14:val="tx1"/>
            </w14:solidFill>
          </w14:textFill>
        </w:rPr>
        <w:t>（二）履约保证金</w:t>
      </w:r>
    </w:p>
    <w:p w14:paraId="493A1867">
      <w:pPr>
        <w:autoSpaceDE w:val="0"/>
        <w:spacing w:line="594" w:lineRule="exact"/>
        <w:ind w:left="1491" w:leftChars="304" w:hanging="640" w:hanging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1.履约保证金的收取</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乙方向甲方缴纳履约保证金</w:t>
      </w:r>
      <w:r>
        <w:rPr>
          <w:rFonts w:hint="eastAsia" w:eastAsia="方正仿宋_GBK"/>
          <w:color w:val="000000" w:themeColor="text1"/>
          <w:sz w:val="32"/>
          <w:szCs w:val="32"/>
          <w:lang w:bidi="ar"/>
          <w14:textFill>
            <w14:solidFill>
              <w14:schemeClr w14:val="tx1"/>
            </w14:solidFill>
          </w14:textFill>
        </w:rPr>
        <w:t>：</w:t>
      </w:r>
      <w:r>
        <w:rPr>
          <w:rFonts w:hint="eastAsia" w:ascii="方正仿宋_GBK" w:hAnsi="方正仿宋_GBK" w:eastAsia="方正仿宋_GBK" w:cs="方正仿宋_GBK"/>
          <w:color w:val="000000" w:themeColor="text1"/>
          <w:kern w:val="0"/>
          <w:sz w:val="32"/>
          <w:szCs w:val="32"/>
          <w14:textFill>
            <w14:solidFill>
              <w14:schemeClr w14:val="tx1"/>
            </w14:solidFill>
          </w14:textFill>
        </w:rPr>
        <w:t xml:space="preserve">   元</w:t>
      </w:r>
      <w:r>
        <w:rPr>
          <w:rFonts w:eastAsia="方正仿宋_GBK"/>
          <w:color w:val="000000" w:themeColor="text1"/>
          <w:sz w:val="32"/>
          <w:szCs w:val="32"/>
          <w:lang w:bidi="ar"/>
          <w14:textFill>
            <w14:solidFill>
              <w14:schemeClr w14:val="tx1"/>
            </w14:solidFill>
          </w14:textFill>
        </w:rPr>
        <w:t>(大写</w:t>
      </w:r>
      <w:r>
        <w:rPr>
          <w:rFonts w:hint="eastAsia" w:eastAsia="方正仿宋_GBK"/>
          <w:color w:val="000000" w:themeColor="text1"/>
          <w:sz w:val="32"/>
          <w:szCs w:val="32"/>
          <w:lang w:bidi="ar"/>
          <w14:textFill>
            <w14:solidFill>
              <w14:schemeClr w14:val="tx1"/>
            </w14:solidFill>
          </w14:textFill>
        </w:rPr>
        <w:t>：</w:t>
      </w:r>
      <w:r>
        <w:rPr>
          <w:rFonts w:hint="eastAsia" w:eastAsia="方正仿宋_GBK"/>
          <w:color w:val="000000" w:themeColor="text1"/>
          <w:sz w:val="32"/>
          <w:szCs w:val="32"/>
          <w:u w:val="single"/>
          <w:lang w:bidi="ar"/>
          <w14:textFill>
            <w14:solidFill>
              <w14:schemeClr w14:val="tx1"/>
            </w14:solidFill>
          </w14:textFill>
        </w:rPr>
        <w:t xml:space="preserve"> </w:t>
      </w:r>
      <w:r>
        <w:rPr>
          <w:rFonts w:hint="eastAsia" w:eastAsia="方正仿宋_GBK"/>
          <w:color w:val="000000" w:themeColor="text1"/>
          <w:sz w:val="32"/>
          <w:szCs w:val="32"/>
          <w:u w:val="single"/>
          <w:lang w:val="en-US" w:eastAsia="zh-CN" w:bidi="ar"/>
          <w14:textFill>
            <w14:solidFill>
              <w14:schemeClr w14:val="tx1"/>
            </w14:solidFill>
          </w14:textFill>
        </w:rPr>
        <w:t xml:space="preserve"> </w:t>
      </w:r>
      <w:r>
        <w:rPr>
          <w:rFonts w:hint="eastAsia" w:eastAsia="方正仿宋_GBK"/>
          <w:color w:val="000000" w:themeColor="text1"/>
          <w:sz w:val="32"/>
          <w:szCs w:val="32"/>
          <w:u w:val="single"/>
          <w:lang w:bidi="ar"/>
          <w14:textFill>
            <w14:solidFill>
              <w14:schemeClr w14:val="tx1"/>
            </w14:solidFill>
          </w14:textFill>
        </w:rPr>
        <w:t xml:space="preserve">    </w:t>
      </w:r>
      <w:r>
        <w:rPr>
          <w:rFonts w:hint="eastAsia" w:eastAsia="方正仿宋_GBK"/>
          <w:color w:val="000000" w:themeColor="text1"/>
          <w:sz w:val="32"/>
          <w:szCs w:val="32"/>
          <w:lang w:bidi="ar"/>
          <w14:textFill>
            <w14:solidFill>
              <w14:schemeClr w14:val="tx1"/>
            </w14:solidFill>
          </w14:textFill>
        </w:rPr>
        <w:t xml:space="preserve"> </w:t>
      </w:r>
      <w:r>
        <w:rPr>
          <w:rFonts w:eastAsia="方正仿宋_GBK"/>
          <w:color w:val="000000" w:themeColor="text1"/>
          <w:sz w:val="32"/>
          <w:szCs w:val="32"/>
          <w:lang w:bidi="ar"/>
          <w14:textFill>
            <w14:solidFill>
              <w14:schemeClr w14:val="tx1"/>
            </w14:solidFill>
          </w14:textFill>
        </w:rPr>
        <w:t>)</w:t>
      </w:r>
      <w:r>
        <w:rPr>
          <w:rFonts w:hint="eastAsia" w:eastAsia="方正仿宋_GBK"/>
          <w:color w:val="000000" w:themeColor="text1"/>
          <w:sz w:val="32"/>
          <w:szCs w:val="32"/>
          <w:lang w:bidi="ar"/>
          <w14:textFill>
            <w14:solidFill>
              <w14:schemeClr w14:val="tx1"/>
            </w14:solidFill>
          </w14:textFill>
        </w:rPr>
        <w:t>；</w:t>
      </w:r>
    </w:p>
    <w:p w14:paraId="4AEB2760">
      <w:pPr>
        <w:autoSpaceDE w:val="0"/>
        <w:spacing w:line="594" w:lineRule="exact"/>
        <w:ind w:firstLine="640" w:firstLineChars="200"/>
        <w:rPr>
          <w:rFonts w:eastAsia="方正仿宋_GBK"/>
          <w:color w:val="000000" w:themeColor="text1"/>
          <w:sz w:val="32"/>
          <w:szCs w:val="32"/>
          <w:lang w:bidi="ar"/>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2.履约保证金缴纳形式</w:t>
      </w:r>
      <w:r>
        <w:rPr>
          <w:rFonts w:hint="eastAsia" w:eastAsia="方正仿宋_GBK"/>
          <w:color w:val="000000" w:themeColor="text1"/>
          <w:sz w:val="32"/>
          <w:szCs w:val="32"/>
          <w:lang w:bidi="ar"/>
          <w14:textFill>
            <w14:solidFill>
              <w14:schemeClr w14:val="tx1"/>
            </w14:solidFill>
          </w14:textFill>
        </w:rPr>
        <w:t>：</w:t>
      </w:r>
      <w:r>
        <w:rPr>
          <w:rFonts w:hint="eastAsia" w:ascii="方正仿宋_GBK" w:hAnsi="方正仿宋_GBK" w:eastAsia="方正仿宋_GBK" w:cs="方正仿宋_GBK"/>
          <w:color w:val="auto"/>
          <w:kern w:val="2"/>
          <w:sz w:val="32"/>
          <w:szCs w:val="32"/>
          <w:highlight w:val="none"/>
          <w:lang w:val="en-US" w:eastAsia="zh-CN" w:bidi="ar-SA"/>
        </w:rPr>
        <w:t>合同签订时成交供应商向采购人缴纳合同金额10%的履约保证金，现金或履约保函或现金+履约保函的组合，履约保函包括银行保函、保证保险和担保保函。</w:t>
      </w:r>
    </w:p>
    <w:p w14:paraId="40A995B3">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户名</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重庆康科特建筑材料有限公司</w:t>
      </w:r>
    </w:p>
    <w:p w14:paraId="1EAC786E">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账号</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820102029000256841</w:t>
      </w:r>
    </w:p>
    <w:p w14:paraId="232FE845">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开户行</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重庆银行股份有限公司垫江支行</w:t>
      </w:r>
    </w:p>
    <w:p w14:paraId="7F30BA83">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3.履约保证金的退还</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供货完毕后在</w:t>
      </w:r>
      <w:r>
        <w:rPr>
          <w:rFonts w:hint="eastAsia" w:eastAsia="方正仿宋_GBK"/>
          <w:color w:val="000000" w:themeColor="text1"/>
          <w:sz w:val="32"/>
          <w:szCs w:val="32"/>
          <w:lang w:val="en-US" w:eastAsia="zh-CN" w:bidi="ar"/>
          <w14:textFill>
            <w14:solidFill>
              <w14:schemeClr w14:val="tx1"/>
            </w14:solidFill>
          </w14:textFill>
        </w:rPr>
        <w:t>3</w:t>
      </w:r>
      <w:r>
        <w:rPr>
          <w:rFonts w:eastAsia="方正仿宋_GBK"/>
          <w:color w:val="000000" w:themeColor="text1"/>
          <w:sz w:val="32"/>
          <w:szCs w:val="32"/>
          <w:lang w:bidi="ar"/>
          <w14:textFill>
            <w14:solidFill>
              <w14:schemeClr w14:val="tx1"/>
            </w14:solidFill>
          </w14:textFill>
        </w:rPr>
        <w:t>0日内一次性无息退还。</w:t>
      </w:r>
    </w:p>
    <w:p w14:paraId="2485DF7E">
      <w:pPr>
        <w:spacing w:line="560" w:lineRule="exact"/>
        <w:ind w:firstLine="640" w:firstLineChars="200"/>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四</w:t>
      </w:r>
      <w:r>
        <w:rPr>
          <w:rFonts w:eastAsia="黑体"/>
          <w:color w:val="000000" w:themeColor="text1"/>
          <w:sz w:val="32"/>
          <w:szCs w:val="32"/>
          <w14:textFill>
            <w14:solidFill>
              <w14:schemeClr w14:val="tx1"/>
            </w14:solidFill>
          </w14:textFill>
        </w:rPr>
        <w:t>、</w:t>
      </w:r>
      <w:r>
        <w:rPr>
          <w:rFonts w:hint="eastAsia" w:eastAsia="黑体"/>
          <w:color w:val="000000" w:themeColor="text1"/>
          <w:sz w:val="32"/>
          <w:szCs w:val="32"/>
          <w:lang w:eastAsia="zh-CN"/>
          <w14:textFill>
            <w14:solidFill>
              <w14:schemeClr w14:val="tx1"/>
            </w14:solidFill>
          </w14:textFill>
        </w:rPr>
        <w:t>膨胀剂、减水剂</w:t>
      </w:r>
      <w:r>
        <w:rPr>
          <w:rFonts w:eastAsia="黑体"/>
          <w:color w:val="000000" w:themeColor="text1"/>
          <w:sz w:val="32"/>
          <w:szCs w:val="32"/>
          <w14:textFill>
            <w14:solidFill>
              <w14:schemeClr w14:val="tx1"/>
            </w14:solidFill>
          </w14:textFill>
        </w:rPr>
        <w:t>订购货物清单</w:t>
      </w:r>
    </w:p>
    <w:tbl>
      <w:tblPr>
        <w:tblStyle w:val="59"/>
        <w:tblW w:w="98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065"/>
        <w:gridCol w:w="2025"/>
        <w:gridCol w:w="1125"/>
        <w:gridCol w:w="1125"/>
        <w:gridCol w:w="1185"/>
        <w:gridCol w:w="2429"/>
      </w:tblGrid>
      <w:tr w14:paraId="4D74C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876" w:type="dxa"/>
            <w:vAlign w:val="center"/>
          </w:tcPr>
          <w:p w14:paraId="51463666">
            <w:pPr>
              <w:pStyle w:val="24"/>
              <w:spacing w:line="560" w:lineRule="exact"/>
              <w:ind w:firstLine="480"/>
              <w:jc w:val="center"/>
              <w:outlineLvl w:val="0"/>
              <w:rPr>
                <w:color w:val="000000" w:themeColor="text1"/>
                <w:sz w:val="24"/>
                <w14:textFill>
                  <w14:solidFill>
                    <w14:schemeClr w14:val="tx1"/>
                  </w14:solidFill>
                </w14:textFill>
              </w:rPr>
            </w:pPr>
            <w:r>
              <w:rPr>
                <w:color w:val="000000" w:themeColor="text1"/>
                <w:sz w:val="24"/>
                <w14:textFill>
                  <w14:solidFill>
                    <w14:schemeClr w14:val="tx1"/>
                  </w14:solidFill>
                </w14:textFill>
              </w:rPr>
              <w:t>项目名称</w:t>
            </w:r>
          </w:p>
        </w:tc>
        <w:tc>
          <w:tcPr>
            <w:tcW w:w="1065" w:type="dxa"/>
            <w:vAlign w:val="center"/>
          </w:tcPr>
          <w:p w14:paraId="47DC8E91">
            <w:pPr>
              <w:pStyle w:val="24"/>
              <w:spacing w:line="560" w:lineRule="exact"/>
              <w:ind w:firstLine="480"/>
              <w:jc w:val="center"/>
              <w:outlineLvl w:val="0"/>
              <w:rPr>
                <w:color w:val="000000" w:themeColor="text1"/>
                <w:sz w:val="24"/>
                <w14:textFill>
                  <w14:solidFill>
                    <w14:schemeClr w14:val="tx1"/>
                  </w14:solidFill>
                </w14:textFill>
              </w:rPr>
            </w:pPr>
            <w:r>
              <w:rPr>
                <w:color w:val="000000" w:themeColor="text1"/>
                <w:sz w:val="24"/>
                <w14:textFill>
                  <w14:solidFill>
                    <w14:schemeClr w14:val="tx1"/>
                  </w14:solidFill>
                </w14:textFill>
              </w:rPr>
              <w:t>序号</w:t>
            </w:r>
          </w:p>
        </w:tc>
        <w:tc>
          <w:tcPr>
            <w:tcW w:w="2025" w:type="dxa"/>
            <w:vAlign w:val="center"/>
          </w:tcPr>
          <w:p w14:paraId="1F9ED17D">
            <w:pPr>
              <w:pStyle w:val="58"/>
              <w:spacing w:line="594" w:lineRule="exact"/>
              <w:ind w:left="0" w:leftChars="0" w:firstLine="0" w:firstLineChars="0"/>
              <w:jc w:val="center"/>
              <w:rPr>
                <w:color w:val="000000" w:themeColor="text1"/>
                <w:sz w:val="24"/>
                <w:szCs w:val="24"/>
                <w14:textFill>
                  <w14:solidFill>
                    <w14:schemeClr w14:val="tx1"/>
                  </w14:solidFill>
                </w14:textFill>
              </w:rPr>
            </w:pPr>
            <w:r>
              <w:rPr>
                <w:rFonts w:hint="eastAsia" w:ascii="方正仿宋_GBK" w:hAnsi="宋体" w:eastAsia="方正仿宋_GBK"/>
                <w:color w:val="000000" w:themeColor="text1"/>
                <w:sz w:val="24"/>
                <w:szCs w:val="24"/>
                <w14:textFill>
                  <w14:solidFill>
                    <w14:schemeClr w14:val="tx1"/>
                  </w14:solidFill>
                </w14:textFill>
              </w:rPr>
              <w:t>货物名称</w:t>
            </w:r>
          </w:p>
        </w:tc>
        <w:tc>
          <w:tcPr>
            <w:tcW w:w="1125" w:type="dxa"/>
            <w:vAlign w:val="center"/>
          </w:tcPr>
          <w:p w14:paraId="2EFFBD4C">
            <w:pPr>
              <w:pStyle w:val="58"/>
              <w:spacing w:line="594" w:lineRule="exact"/>
              <w:ind w:left="0" w:leftChars="0" w:firstLine="0" w:firstLineChars="0"/>
              <w:jc w:val="center"/>
              <w:rPr>
                <w:color w:val="000000" w:themeColor="text1"/>
                <w:sz w:val="24"/>
                <w:szCs w:val="24"/>
                <w14:textFill>
                  <w14:solidFill>
                    <w14:schemeClr w14:val="tx1"/>
                  </w14:solidFill>
                </w14:textFill>
              </w:rPr>
            </w:pPr>
            <w:r>
              <w:rPr>
                <w:rFonts w:hint="eastAsia" w:ascii="方正仿宋_GBK" w:hAnsi="宋体" w:eastAsia="方正仿宋_GBK"/>
                <w:color w:val="000000" w:themeColor="text1"/>
                <w:sz w:val="24"/>
                <w:szCs w:val="24"/>
                <w14:textFill>
                  <w14:solidFill>
                    <w14:schemeClr w14:val="tx1"/>
                  </w14:solidFill>
                </w14:textFill>
              </w:rPr>
              <w:t>单位</w:t>
            </w:r>
          </w:p>
        </w:tc>
        <w:tc>
          <w:tcPr>
            <w:tcW w:w="1125" w:type="dxa"/>
            <w:vAlign w:val="center"/>
          </w:tcPr>
          <w:p w14:paraId="092C1C90">
            <w:pPr>
              <w:pStyle w:val="58"/>
              <w:spacing w:line="594" w:lineRule="exact"/>
              <w:ind w:left="0" w:leftChars="0" w:firstLine="0" w:firstLineChars="0"/>
              <w:jc w:val="center"/>
              <w:rPr>
                <w:color w:val="000000" w:themeColor="text1"/>
                <w:sz w:val="24"/>
                <w:szCs w:val="24"/>
                <w14:textFill>
                  <w14:solidFill>
                    <w14:schemeClr w14:val="tx1"/>
                  </w14:solidFill>
                </w14:textFill>
              </w:rPr>
            </w:pPr>
            <w:r>
              <w:rPr>
                <w:rFonts w:hint="eastAsia" w:ascii="方正仿宋_GBK" w:hAnsi="宋体" w:eastAsia="方正仿宋_GBK"/>
                <w:color w:val="000000" w:themeColor="text1"/>
                <w:sz w:val="24"/>
                <w:szCs w:val="24"/>
                <w14:textFill>
                  <w14:solidFill>
                    <w14:schemeClr w14:val="tx1"/>
                  </w14:solidFill>
                </w14:textFill>
              </w:rPr>
              <w:t>暂定采购数量</w:t>
            </w:r>
          </w:p>
        </w:tc>
        <w:tc>
          <w:tcPr>
            <w:tcW w:w="1185" w:type="dxa"/>
            <w:vAlign w:val="center"/>
          </w:tcPr>
          <w:p w14:paraId="67FD48D3">
            <w:pPr>
              <w:pStyle w:val="58"/>
              <w:spacing w:line="594" w:lineRule="exact"/>
              <w:ind w:left="0" w:leftChars="0" w:firstLine="0" w:firstLineChars="0"/>
              <w:jc w:val="center"/>
              <w:rPr>
                <w:rFonts w:ascii="方正仿宋_GBK" w:hAnsi="宋体" w:eastAsia="方正仿宋_GBK"/>
                <w:color w:val="000000" w:themeColor="text1"/>
                <w:sz w:val="24"/>
                <w:szCs w:val="24"/>
                <w14:textFill>
                  <w14:solidFill>
                    <w14:schemeClr w14:val="tx1"/>
                  </w14:solidFill>
                </w14:textFill>
              </w:rPr>
            </w:pPr>
            <w:r>
              <w:rPr>
                <w:rFonts w:hint="eastAsia" w:ascii="方正仿宋_GBK" w:hAnsi="宋体" w:eastAsia="方正仿宋_GBK"/>
                <w:color w:val="000000" w:themeColor="text1"/>
                <w:sz w:val="24"/>
                <w:szCs w:val="24"/>
                <w14:textFill>
                  <w14:solidFill>
                    <w14:schemeClr w14:val="tx1"/>
                  </w14:solidFill>
                </w14:textFill>
              </w:rPr>
              <w:t>单价（元</w:t>
            </w:r>
            <w:r>
              <w:rPr>
                <w:rFonts w:hint="eastAsia" w:ascii="方正仿宋_GBK" w:hAnsi="宋体" w:eastAsia="方正仿宋_GBK"/>
                <w:color w:val="000000" w:themeColor="text1"/>
                <w:sz w:val="24"/>
                <w:szCs w:val="24"/>
                <w:lang w:val="en-US" w:eastAsia="zh-CN"/>
                <w14:textFill>
                  <w14:solidFill>
                    <w14:schemeClr w14:val="tx1"/>
                  </w14:solidFill>
                </w14:textFill>
              </w:rPr>
              <w:t>/吨</w:t>
            </w:r>
            <w:r>
              <w:rPr>
                <w:rFonts w:hint="eastAsia" w:ascii="方正仿宋_GBK" w:hAnsi="宋体" w:eastAsia="方正仿宋_GBK"/>
                <w:color w:val="000000" w:themeColor="text1"/>
                <w:sz w:val="24"/>
                <w:szCs w:val="24"/>
                <w14:textFill>
                  <w14:solidFill>
                    <w14:schemeClr w14:val="tx1"/>
                  </w14:solidFill>
                </w14:textFill>
              </w:rPr>
              <w:t>）</w:t>
            </w:r>
          </w:p>
        </w:tc>
        <w:tc>
          <w:tcPr>
            <w:tcW w:w="2429" w:type="dxa"/>
            <w:vAlign w:val="center"/>
          </w:tcPr>
          <w:p w14:paraId="44102188">
            <w:pPr>
              <w:pStyle w:val="58"/>
              <w:spacing w:line="594" w:lineRule="exact"/>
              <w:ind w:left="0" w:leftChars="0" w:firstLine="0" w:firstLineChars="0"/>
              <w:jc w:val="center"/>
              <w:rPr>
                <w:rFonts w:ascii="方正仿宋_GBK" w:hAnsi="宋体" w:eastAsia="方正仿宋_GBK"/>
                <w:color w:val="000000" w:themeColor="text1"/>
                <w:sz w:val="24"/>
                <w:szCs w:val="24"/>
                <w14:textFill>
                  <w14:solidFill>
                    <w14:schemeClr w14:val="tx1"/>
                  </w14:solidFill>
                </w14:textFill>
              </w:rPr>
            </w:pPr>
            <w:r>
              <w:rPr>
                <w:rFonts w:ascii="方正仿宋_GBK" w:hAnsi="宋体" w:eastAsia="方正仿宋_GBK"/>
                <w:color w:val="000000" w:themeColor="text1"/>
                <w:sz w:val="24"/>
                <w:szCs w:val="24"/>
                <w14:textFill>
                  <w14:solidFill>
                    <w14:schemeClr w14:val="tx1"/>
                  </w14:solidFill>
                </w14:textFill>
              </w:rPr>
              <w:t>备注</w:t>
            </w:r>
          </w:p>
        </w:tc>
      </w:tr>
      <w:tr w14:paraId="2D624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876" w:type="dxa"/>
            <w:vMerge w:val="restart"/>
            <w:vAlign w:val="center"/>
          </w:tcPr>
          <w:p w14:paraId="5C29D328">
            <w:pPr>
              <w:pStyle w:val="24"/>
              <w:spacing w:after="120" w:line="400" w:lineRule="exact"/>
              <w:ind w:firstLine="0" w:firstLineChars="0"/>
              <w:jc w:val="center"/>
              <w:outlineLvl w:val="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膨胀剂、减水剂采购</w:t>
            </w:r>
            <w:r>
              <w:rPr>
                <w:rFonts w:hint="eastAsia"/>
                <w:color w:val="000000" w:themeColor="text1"/>
                <w:sz w:val="24"/>
                <w14:textFill>
                  <w14:solidFill>
                    <w14:schemeClr w14:val="tx1"/>
                  </w14:solidFill>
                </w14:textFill>
              </w:rPr>
              <w:t>项目</w:t>
            </w:r>
          </w:p>
        </w:tc>
        <w:tc>
          <w:tcPr>
            <w:tcW w:w="1065" w:type="dxa"/>
            <w:vAlign w:val="center"/>
          </w:tcPr>
          <w:p w14:paraId="682F9F2C">
            <w:pPr>
              <w:pStyle w:val="24"/>
              <w:spacing w:after="120" w:line="400" w:lineRule="exact"/>
              <w:ind w:firstLine="0" w:firstLineChars="0"/>
              <w:jc w:val="center"/>
              <w:outlineLvl w:val="0"/>
              <w:rPr>
                <w:rFonts w:hint="eastAsia" w:eastAsia="宋体"/>
                <w:color w:val="000000" w:themeColor="text1"/>
                <w:sz w:val="24"/>
                <w:lang w:val="en-US" w:eastAsia="zh-CN"/>
                <w14:textFill>
                  <w14:solidFill>
                    <w14:schemeClr w14:val="tx1"/>
                  </w14:solidFill>
                </w14:textFill>
              </w:rPr>
            </w:pPr>
          </w:p>
        </w:tc>
        <w:tc>
          <w:tcPr>
            <w:tcW w:w="2025" w:type="dxa"/>
          </w:tcPr>
          <w:p w14:paraId="4BCDEDAE">
            <w:pPr>
              <w:pStyle w:val="58"/>
              <w:spacing w:line="400" w:lineRule="exact"/>
              <w:ind w:left="0" w:leftChars="0" w:firstLine="0" w:firstLineChars="0"/>
              <w:jc w:val="center"/>
              <w:rPr>
                <w:rFonts w:ascii="方正仿宋_GBK" w:hAnsi="宋体" w:eastAsia="方正仿宋_GBK"/>
                <w:color w:val="000000" w:themeColor="text1"/>
                <w:sz w:val="24"/>
                <w:szCs w:val="24"/>
                <w14:textFill>
                  <w14:solidFill>
                    <w14:schemeClr w14:val="tx1"/>
                  </w14:solidFill>
                </w14:textFill>
              </w:rPr>
            </w:pPr>
          </w:p>
          <w:p w14:paraId="0E0E1E14">
            <w:pPr>
              <w:pStyle w:val="58"/>
              <w:spacing w:line="400" w:lineRule="exact"/>
              <w:ind w:left="0" w:leftChars="0" w:firstLine="0" w:firstLineChars="0"/>
              <w:jc w:val="center"/>
              <w:rPr>
                <w:rFonts w:hint="eastAsia" w:eastAsia="宋体"/>
                <w:color w:val="000000" w:themeColor="text1"/>
                <w:sz w:val="24"/>
                <w:szCs w:val="24"/>
                <w:lang w:val="en-US" w:eastAsia="zh-CN"/>
                <w14:textFill>
                  <w14:solidFill>
                    <w14:schemeClr w14:val="tx1"/>
                  </w14:solidFill>
                </w14:textFill>
              </w:rPr>
            </w:pPr>
          </w:p>
        </w:tc>
        <w:tc>
          <w:tcPr>
            <w:tcW w:w="1125" w:type="dxa"/>
            <w:vAlign w:val="center"/>
          </w:tcPr>
          <w:p w14:paraId="58AD00DC">
            <w:pPr>
              <w:pStyle w:val="58"/>
              <w:spacing w:line="400" w:lineRule="exact"/>
              <w:ind w:left="0" w:leftChars="0" w:firstLine="0" w:firstLineChars="0"/>
              <w:jc w:val="center"/>
              <w:rPr>
                <w:rFonts w:hint="eastAsia" w:eastAsia="宋体"/>
                <w:color w:val="000000" w:themeColor="text1"/>
                <w:sz w:val="24"/>
                <w:szCs w:val="24"/>
                <w:lang w:val="en-US" w:eastAsia="zh-CN"/>
                <w14:textFill>
                  <w14:solidFill>
                    <w14:schemeClr w14:val="tx1"/>
                  </w14:solidFill>
                </w14:textFill>
              </w:rPr>
            </w:pPr>
          </w:p>
        </w:tc>
        <w:tc>
          <w:tcPr>
            <w:tcW w:w="1125" w:type="dxa"/>
            <w:vAlign w:val="center"/>
          </w:tcPr>
          <w:p w14:paraId="7910A960">
            <w:pPr>
              <w:pStyle w:val="58"/>
              <w:spacing w:line="400" w:lineRule="exact"/>
              <w:ind w:left="0" w:leftChars="0" w:firstLine="0" w:firstLineChars="0"/>
              <w:jc w:val="center"/>
              <w:rPr>
                <w:rFonts w:hint="default" w:eastAsia="宋体"/>
                <w:color w:val="000000" w:themeColor="text1"/>
                <w:sz w:val="24"/>
                <w:szCs w:val="24"/>
                <w:lang w:val="en-US" w:eastAsia="zh-CN"/>
                <w14:textFill>
                  <w14:solidFill>
                    <w14:schemeClr w14:val="tx1"/>
                  </w14:solidFill>
                </w14:textFill>
              </w:rPr>
            </w:pPr>
          </w:p>
        </w:tc>
        <w:tc>
          <w:tcPr>
            <w:tcW w:w="1185" w:type="dxa"/>
            <w:vAlign w:val="center"/>
          </w:tcPr>
          <w:p w14:paraId="368DB898">
            <w:pPr>
              <w:pStyle w:val="58"/>
              <w:spacing w:line="400" w:lineRule="exact"/>
              <w:ind w:left="0" w:leftChars="0" w:firstLine="0" w:firstLineChars="0"/>
              <w:jc w:val="center"/>
              <w:rPr>
                <w:rFonts w:hint="default" w:ascii="方正仿宋_GBK" w:hAnsi="宋体" w:eastAsia="方正仿宋_GBK"/>
                <w:color w:val="000000" w:themeColor="text1"/>
                <w:sz w:val="24"/>
                <w:szCs w:val="24"/>
                <w:lang w:val="en-US" w:eastAsia="zh-CN"/>
                <w14:textFill>
                  <w14:solidFill>
                    <w14:schemeClr w14:val="tx1"/>
                  </w14:solidFill>
                </w14:textFill>
              </w:rPr>
            </w:pPr>
          </w:p>
        </w:tc>
        <w:tc>
          <w:tcPr>
            <w:tcW w:w="2429" w:type="dxa"/>
            <w:vMerge w:val="restart"/>
            <w:vAlign w:val="center"/>
          </w:tcPr>
          <w:p w14:paraId="071E412E">
            <w:pPr>
              <w:pStyle w:val="58"/>
              <w:spacing w:line="400" w:lineRule="exact"/>
              <w:ind w:left="0" w:leftChars="0" w:firstLine="0" w:firstLineChars="0"/>
              <w:jc w:val="left"/>
              <w:rPr>
                <w:rFonts w:ascii="方正仿宋_GBK" w:hAnsi="宋体" w:eastAsia="方正仿宋_GBK"/>
                <w:color w:val="000000" w:themeColor="text1"/>
                <w:sz w:val="24"/>
                <w:szCs w:val="24"/>
                <w14:textFill>
                  <w14:solidFill>
                    <w14:schemeClr w14:val="tx1"/>
                  </w14:solidFill>
                </w14:textFill>
              </w:rPr>
            </w:pPr>
            <w:r>
              <w:rPr>
                <w:rFonts w:ascii="方正仿宋_GBK" w:hAnsi="宋体" w:eastAsia="方正仿宋_GBK"/>
                <w:color w:val="000000" w:themeColor="text1"/>
                <w:sz w:val="24"/>
                <w:szCs w:val="24"/>
                <w14:textFill>
                  <w14:solidFill>
                    <w14:schemeClr w14:val="tx1"/>
                  </w14:solidFill>
                </w14:textFill>
              </w:rPr>
              <w:t>单价为到场价，报价</w:t>
            </w:r>
            <w:r>
              <w:rPr>
                <w:rFonts w:hint="default" w:ascii="方正仿宋_GBK" w:hAnsi="宋体" w:eastAsia="方正仿宋_GBK" w:cs="Times New Roman"/>
                <w:color w:val="000000" w:themeColor="text1"/>
                <w:kern w:val="2"/>
                <w:sz w:val="24"/>
                <w:szCs w:val="24"/>
                <w:highlight w:val="none"/>
                <w:lang w:val="en-US" w:eastAsia="zh-CN" w:bidi="ar-SA"/>
                <w14:textFill>
                  <w14:solidFill>
                    <w14:schemeClr w14:val="tx1"/>
                  </w14:solidFill>
                </w14:textFill>
              </w:rPr>
              <w:t>包含但不限于材料费、仓储费、运杂费（装运和运输至施工现场指定地点）、上车费、风险费、保险（交货验收前）、各种检测及检验、材料合格且交付给采购人正常使用的所有资料及费用</w:t>
            </w:r>
            <w:r>
              <w:rPr>
                <w:rFonts w:hint="eastAsia" w:ascii="方正仿宋_GBK" w:hAnsi="方正仿宋_GBK" w:eastAsia="方正仿宋_GBK" w:cs="方正仿宋_GBK"/>
                <w:color w:val="auto"/>
                <w:kern w:val="2"/>
                <w:sz w:val="32"/>
                <w:szCs w:val="32"/>
                <w:highlight w:val="none"/>
                <w:lang w:val="en-US" w:eastAsia="zh-CN" w:bidi="ar-SA"/>
              </w:rPr>
              <w:t>。</w:t>
            </w:r>
          </w:p>
        </w:tc>
      </w:tr>
      <w:tr w14:paraId="26FC3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876" w:type="dxa"/>
            <w:vMerge w:val="continue"/>
            <w:vAlign w:val="center"/>
          </w:tcPr>
          <w:p w14:paraId="59044048">
            <w:pPr>
              <w:pStyle w:val="24"/>
              <w:spacing w:line="560" w:lineRule="exact"/>
              <w:ind w:firstLine="480"/>
              <w:jc w:val="center"/>
              <w:outlineLvl w:val="0"/>
              <w:rPr>
                <w:color w:val="000000" w:themeColor="text1"/>
                <w:sz w:val="24"/>
                <w14:textFill>
                  <w14:solidFill>
                    <w14:schemeClr w14:val="tx1"/>
                  </w14:solidFill>
                </w14:textFill>
              </w:rPr>
            </w:pPr>
          </w:p>
        </w:tc>
        <w:tc>
          <w:tcPr>
            <w:tcW w:w="1065" w:type="dxa"/>
            <w:vAlign w:val="center"/>
          </w:tcPr>
          <w:p w14:paraId="38C1E400">
            <w:pPr>
              <w:pStyle w:val="24"/>
              <w:spacing w:line="560" w:lineRule="exact"/>
              <w:ind w:firstLine="0" w:firstLineChars="0"/>
              <w:jc w:val="both"/>
              <w:outlineLvl w:val="0"/>
              <w:rPr>
                <w:rFonts w:hint="eastAsia" w:eastAsia="宋体"/>
                <w:color w:val="000000" w:themeColor="text1"/>
                <w:sz w:val="24"/>
                <w:lang w:val="en-US" w:eastAsia="zh-CN"/>
                <w14:textFill>
                  <w14:solidFill>
                    <w14:schemeClr w14:val="tx1"/>
                  </w14:solidFill>
                </w14:textFill>
              </w:rPr>
            </w:pPr>
          </w:p>
        </w:tc>
        <w:tc>
          <w:tcPr>
            <w:tcW w:w="2025" w:type="dxa"/>
          </w:tcPr>
          <w:p w14:paraId="712B4A8A">
            <w:pPr>
              <w:pStyle w:val="58"/>
              <w:spacing w:line="594" w:lineRule="exact"/>
              <w:ind w:left="0" w:leftChars="0" w:firstLine="0" w:firstLineChars="0"/>
              <w:rPr>
                <w:color w:val="000000" w:themeColor="text1"/>
                <w:sz w:val="24"/>
                <w:szCs w:val="24"/>
                <w14:textFill>
                  <w14:solidFill>
                    <w14:schemeClr w14:val="tx1"/>
                  </w14:solidFill>
                </w14:textFill>
              </w:rPr>
            </w:pPr>
          </w:p>
        </w:tc>
        <w:tc>
          <w:tcPr>
            <w:tcW w:w="1125" w:type="dxa"/>
            <w:vAlign w:val="center"/>
          </w:tcPr>
          <w:p w14:paraId="4C59DCD1">
            <w:pPr>
              <w:pStyle w:val="58"/>
              <w:spacing w:line="594" w:lineRule="exact"/>
              <w:ind w:left="0" w:leftChars="0" w:firstLine="0" w:firstLineChars="0"/>
              <w:jc w:val="center"/>
              <w:rPr>
                <w:color w:val="000000" w:themeColor="text1"/>
                <w:sz w:val="24"/>
                <w:szCs w:val="24"/>
                <w14:textFill>
                  <w14:solidFill>
                    <w14:schemeClr w14:val="tx1"/>
                  </w14:solidFill>
                </w14:textFill>
              </w:rPr>
            </w:pPr>
          </w:p>
        </w:tc>
        <w:tc>
          <w:tcPr>
            <w:tcW w:w="1125" w:type="dxa"/>
            <w:vAlign w:val="center"/>
          </w:tcPr>
          <w:p w14:paraId="6FC9C652">
            <w:pPr>
              <w:pStyle w:val="58"/>
              <w:spacing w:line="594" w:lineRule="exact"/>
              <w:ind w:left="0" w:leftChars="0" w:firstLine="0" w:firstLineChars="0"/>
              <w:jc w:val="center"/>
              <w:rPr>
                <w:rFonts w:hint="default" w:eastAsia="宋体"/>
                <w:color w:val="000000" w:themeColor="text1"/>
                <w:sz w:val="24"/>
                <w:szCs w:val="24"/>
                <w:lang w:val="en-US" w:eastAsia="zh-CN"/>
                <w14:textFill>
                  <w14:solidFill>
                    <w14:schemeClr w14:val="tx1"/>
                  </w14:solidFill>
                </w14:textFill>
              </w:rPr>
            </w:pPr>
          </w:p>
        </w:tc>
        <w:tc>
          <w:tcPr>
            <w:tcW w:w="1185" w:type="dxa"/>
            <w:vAlign w:val="center"/>
          </w:tcPr>
          <w:p w14:paraId="22854D6A">
            <w:pPr>
              <w:pStyle w:val="24"/>
              <w:spacing w:line="560" w:lineRule="exact"/>
              <w:ind w:firstLine="0" w:firstLineChars="0"/>
              <w:jc w:val="both"/>
              <w:outlineLvl w:val="0"/>
              <w:rPr>
                <w:rFonts w:hint="default" w:eastAsia="宋体"/>
                <w:color w:val="000000" w:themeColor="text1"/>
                <w:sz w:val="24"/>
                <w:lang w:val="en-US" w:eastAsia="zh-CN"/>
                <w14:textFill>
                  <w14:solidFill>
                    <w14:schemeClr w14:val="tx1"/>
                  </w14:solidFill>
                </w14:textFill>
              </w:rPr>
            </w:pPr>
          </w:p>
        </w:tc>
        <w:tc>
          <w:tcPr>
            <w:tcW w:w="2429" w:type="dxa"/>
            <w:vMerge w:val="continue"/>
            <w:vAlign w:val="center"/>
          </w:tcPr>
          <w:p w14:paraId="051781CB">
            <w:pPr>
              <w:pStyle w:val="24"/>
              <w:spacing w:line="560" w:lineRule="exact"/>
              <w:ind w:left="420" w:leftChars="150" w:firstLine="980" w:firstLineChars="350"/>
              <w:jc w:val="center"/>
              <w:outlineLvl w:val="0"/>
              <w:rPr>
                <w:color w:val="000000" w:themeColor="text1"/>
                <w:sz w:val="28"/>
                <w:szCs w:val="28"/>
                <w14:textFill>
                  <w14:solidFill>
                    <w14:schemeClr w14:val="tx1"/>
                  </w14:solidFill>
                </w14:textFill>
              </w:rPr>
            </w:pPr>
          </w:p>
        </w:tc>
      </w:tr>
      <w:tr w14:paraId="63C72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3" w:hRule="atLeast"/>
          <w:jc w:val="center"/>
        </w:trPr>
        <w:tc>
          <w:tcPr>
            <w:tcW w:w="876" w:type="dxa"/>
            <w:vMerge w:val="continue"/>
            <w:vAlign w:val="center"/>
          </w:tcPr>
          <w:p w14:paraId="7038EA4F">
            <w:pPr>
              <w:pStyle w:val="24"/>
              <w:spacing w:line="560" w:lineRule="exact"/>
              <w:ind w:firstLine="480"/>
              <w:jc w:val="center"/>
              <w:outlineLvl w:val="0"/>
              <w:rPr>
                <w:color w:val="000000" w:themeColor="text1"/>
                <w:sz w:val="24"/>
                <w14:textFill>
                  <w14:solidFill>
                    <w14:schemeClr w14:val="tx1"/>
                  </w14:solidFill>
                </w14:textFill>
              </w:rPr>
            </w:pPr>
          </w:p>
        </w:tc>
        <w:tc>
          <w:tcPr>
            <w:tcW w:w="1065" w:type="dxa"/>
            <w:vAlign w:val="center"/>
          </w:tcPr>
          <w:p w14:paraId="3503E6B4">
            <w:pPr>
              <w:pStyle w:val="24"/>
              <w:spacing w:line="560" w:lineRule="exact"/>
              <w:ind w:firstLine="480"/>
              <w:jc w:val="center"/>
              <w:outlineLvl w:val="0"/>
              <w:rPr>
                <w:color w:val="000000" w:themeColor="text1"/>
                <w:sz w:val="24"/>
                <w14:textFill>
                  <w14:solidFill>
                    <w14:schemeClr w14:val="tx1"/>
                  </w14:solidFill>
                </w14:textFill>
              </w:rPr>
            </w:pPr>
          </w:p>
        </w:tc>
        <w:tc>
          <w:tcPr>
            <w:tcW w:w="2025" w:type="dxa"/>
          </w:tcPr>
          <w:p w14:paraId="7EF17171">
            <w:pPr>
              <w:pStyle w:val="58"/>
              <w:spacing w:line="594" w:lineRule="exact"/>
              <w:ind w:left="0" w:leftChars="0" w:firstLine="0" w:firstLineChars="0"/>
              <w:rPr>
                <w:color w:val="000000" w:themeColor="text1"/>
                <w:sz w:val="24"/>
                <w:szCs w:val="24"/>
                <w14:textFill>
                  <w14:solidFill>
                    <w14:schemeClr w14:val="tx1"/>
                  </w14:solidFill>
                </w14:textFill>
              </w:rPr>
            </w:pPr>
          </w:p>
        </w:tc>
        <w:tc>
          <w:tcPr>
            <w:tcW w:w="1125" w:type="dxa"/>
            <w:vAlign w:val="center"/>
          </w:tcPr>
          <w:p w14:paraId="72B8A961">
            <w:pPr>
              <w:pStyle w:val="58"/>
              <w:spacing w:line="594" w:lineRule="exact"/>
              <w:ind w:left="0" w:leftChars="0" w:firstLine="0" w:firstLineChars="0"/>
              <w:jc w:val="center"/>
              <w:rPr>
                <w:color w:val="000000" w:themeColor="text1"/>
                <w:sz w:val="24"/>
                <w:szCs w:val="24"/>
                <w14:textFill>
                  <w14:solidFill>
                    <w14:schemeClr w14:val="tx1"/>
                  </w14:solidFill>
                </w14:textFill>
              </w:rPr>
            </w:pPr>
          </w:p>
        </w:tc>
        <w:tc>
          <w:tcPr>
            <w:tcW w:w="1125" w:type="dxa"/>
            <w:vAlign w:val="center"/>
          </w:tcPr>
          <w:p w14:paraId="3C72149E">
            <w:pPr>
              <w:pStyle w:val="58"/>
              <w:spacing w:line="594" w:lineRule="exact"/>
              <w:ind w:left="0" w:leftChars="0" w:firstLine="0" w:firstLineChars="0"/>
              <w:jc w:val="center"/>
              <w:rPr>
                <w:color w:val="000000" w:themeColor="text1"/>
                <w:sz w:val="24"/>
                <w:szCs w:val="24"/>
                <w14:textFill>
                  <w14:solidFill>
                    <w14:schemeClr w14:val="tx1"/>
                  </w14:solidFill>
                </w14:textFill>
              </w:rPr>
            </w:pPr>
          </w:p>
        </w:tc>
        <w:tc>
          <w:tcPr>
            <w:tcW w:w="1185" w:type="dxa"/>
            <w:vAlign w:val="center"/>
          </w:tcPr>
          <w:p w14:paraId="58A01900">
            <w:pPr>
              <w:pStyle w:val="24"/>
              <w:spacing w:line="560" w:lineRule="exact"/>
              <w:ind w:firstLine="480"/>
              <w:jc w:val="center"/>
              <w:outlineLvl w:val="0"/>
              <w:rPr>
                <w:color w:val="000000" w:themeColor="text1"/>
                <w:sz w:val="24"/>
                <w14:textFill>
                  <w14:solidFill>
                    <w14:schemeClr w14:val="tx1"/>
                  </w14:solidFill>
                </w14:textFill>
              </w:rPr>
            </w:pPr>
          </w:p>
        </w:tc>
        <w:tc>
          <w:tcPr>
            <w:tcW w:w="2429" w:type="dxa"/>
            <w:vMerge w:val="continue"/>
            <w:vAlign w:val="center"/>
          </w:tcPr>
          <w:p w14:paraId="43805E38">
            <w:pPr>
              <w:pStyle w:val="24"/>
              <w:spacing w:line="560" w:lineRule="exact"/>
              <w:ind w:left="420" w:leftChars="150" w:firstLine="980" w:firstLineChars="350"/>
              <w:jc w:val="center"/>
              <w:outlineLvl w:val="0"/>
              <w:rPr>
                <w:color w:val="000000" w:themeColor="text1"/>
                <w:sz w:val="28"/>
                <w:szCs w:val="28"/>
                <w14:textFill>
                  <w14:solidFill>
                    <w14:schemeClr w14:val="tx1"/>
                  </w14:solidFill>
                </w14:textFill>
              </w:rPr>
            </w:pPr>
          </w:p>
        </w:tc>
      </w:tr>
    </w:tbl>
    <w:p w14:paraId="0934D3C9">
      <w:pPr>
        <w:spacing w:line="56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注：1.发票开具方式：一票制。</w:t>
      </w:r>
    </w:p>
    <w:p w14:paraId="41463132">
      <w:pPr>
        <w:spacing w:line="56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2.发票种类：增值税专用发票。</w:t>
      </w:r>
    </w:p>
    <w:p w14:paraId="4489A2F5">
      <w:pPr>
        <w:spacing w:line="560"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3.发票税率要求：税率为</w:t>
      </w:r>
      <w:r>
        <w:rPr>
          <w:rFonts w:hint="eastAsia" w:ascii="方正仿宋_GBK" w:hAnsi="方正仿宋_GBK" w:eastAsia="方正仿宋_GBK" w:cs="方正仿宋_GBK"/>
          <w:color w:val="000000" w:themeColor="text1"/>
          <w:sz w:val="32"/>
          <w:szCs w:val="32"/>
          <w:u w:val="single"/>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w:t>
      </w:r>
    </w:p>
    <w:p w14:paraId="5BFD2A4D">
      <w:pPr>
        <w:autoSpaceDE w:val="0"/>
        <w:spacing w:line="594"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eastAsia="方正黑体_GBK"/>
          <w:color w:val="000000" w:themeColor="text1"/>
          <w:sz w:val="32"/>
          <w:szCs w:val="32"/>
          <w:lang w:bidi="ar"/>
          <w14:textFill>
            <w14:solidFill>
              <w14:schemeClr w14:val="tx1"/>
            </w14:solidFill>
          </w14:textFill>
        </w:rPr>
        <w:t>五、验收计量及付款方式</w:t>
      </w:r>
      <w:r>
        <w:rPr>
          <w:rFonts w:hint="eastAsia" w:eastAsia="方正黑体_GBK"/>
          <w:color w:val="000000" w:themeColor="text1"/>
          <w:sz w:val="32"/>
          <w:szCs w:val="32"/>
          <w:lang w:bidi="ar"/>
          <w14:textFill>
            <w14:solidFill>
              <w14:schemeClr w14:val="tx1"/>
            </w14:solidFill>
          </w14:textFill>
        </w:rPr>
        <w:t>：</w:t>
      </w:r>
    </w:p>
    <w:p w14:paraId="692AFE1F">
      <w:pPr>
        <w:autoSpaceDE w:val="0"/>
        <w:spacing w:line="594" w:lineRule="exact"/>
        <w:ind w:firstLine="640" w:firstLineChars="200"/>
        <w:rPr>
          <w:rFonts w:eastAsia="方正楷体_GBK"/>
          <w:color w:val="000000" w:themeColor="text1"/>
          <w:sz w:val="32"/>
          <w:szCs w:val="32"/>
          <w:lang w:bidi="ar"/>
          <w14:textFill>
            <w14:solidFill>
              <w14:schemeClr w14:val="tx1"/>
            </w14:solidFill>
          </w14:textFill>
        </w:rPr>
      </w:pPr>
      <w:r>
        <w:rPr>
          <w:rFonts w:eastAsia="方正楷体_GBK"/>
          <w:color w:val="000000" w:themeColor="text1"/>
          <w:sz w:val="32"/>
          <w:szCs w:val="32"/>
          <w:lang w:bidi="ar"/>
          <w14:textFill>
            <w14:solidFill>
              <w14:schemeClr w14:val="tx1"/>
            </w14:solidFill>
          </w14:textFill>
        </w:rPr>
        <w:t>（一）验收计量</w:t>
      </w:r>
    </w:p>
    <w:p w14:paraId="425184FC">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1.货物运达指定地点后，甲方相关人员按照现行国家、行业标准及招标文件要求进行验收并计量</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如检测不合格</w:t>
      </w:r>
      <w:r>
        <w:rPr>
          <w:rFonts w:hint="eastAsia" w:eastAsia="方正仿宋_GBK"/>
          <w:color w:val="000000" w:themeColor="text1"/>
          <w:sz w:val="32"/>
          <w:szCs w:val="32"/>
          <w:lang w:bidi="ar"/>
          <w14:textFill>
            <w14:solidFill>
              <w14:schemeClr w14:val="tx1"/>
            </w14:solidFill>
          </w14:textFill>
        </w:rPr>
        <w:t>（若有异议可委托第三方检测机构进行复检）</w:t>
      </w:r>
      <w:r>
        <w:rPr>
          <w:rFonts w:eastAsia="方正仿宋_GBK"/>
          <w:color w:val="000000" w:themeColor="text1"/>
          <w:sz w:val="32"/>
          <w:szCs w:val="32"/>
          <w:lang w:bidi="ar"/>
          <w14:textFill>
            <w14:solidFill>
              <w14:schemeClr w14:val="tx1"/>
            </w14:solidFill>
          </w14:textFill>
        </w:rPr>
        <w:t>，除无条件退货以外，乙方负责赔偿甲方一切损失。如乙方拒绝退货，甲方可要求乙方无条件退场，并没收其合同履约保证金。</w:t>
      </w:r>
    </w:p>
    <w:p w14:paraId="41F3D1AC">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2.乙方因按合同规定的货物性能、技术要求、质量标准向甲方提供未使用的全新产品。乙方提供的</w:t>
      </w:r>
      <w:r>
        <w:rPr>
          <w:rFonts w:hint="eastAsia" w:eastAsia="方正仿宋_GBK"/>
          <w:color w:val="000000" w:themeColor="text1"/>
          <w:sz w:val="32"/>
          <w:szCs w:val="32"/>
          <w:lang w:bidi="ar"/>
          <w14:textFill>
            <w14:solidFill>
              <w14:schemeClr w14:val="tx1"/>
            </w14:solidFill>
          </w14:textFill>
        </w:rPr>
        <w:t>货物</w:t>
      </w:r>
      <w:r>
        <w:rPr>
          <w:rFonts w:eastAsia="方正仿宋_GBK"/>
          <w:color w:val="000000" w:themeColor="text1"/>
          <w:sz w:val="32"/>
          <w:szCs w:val="32"/>
          <w:lang w:bidi="ar"/>
          <w14:textFill>
            <w14:solidFill>
              <w14:schemeClr w14:val="tx1"/>
            </w14:solidFill>
          </w14:textFill>
        </w:rPr>
        <w:t>需符合现行国家、行业标准及招标文件的要求。</w:t>
      </w:r>
      <w:r>
        <w:rPr>
          <w:rFonts w:hint="eastAsia" w:eastAsia="方正仿宋_GBK"/>
          <w:color w:val="000000" w:themeColor="text1"/>
          <w:sz w:val="32"/>
          <w:szCs w:val="32"/>
          <w:lang w:bidi="ar"/>
          <w14:textFill>
            <w14:solidFill>
              <w14:schemeClr w14:val="tx1"/>
            </w14:solidFill>
          </w14:textFill>
        </w:rPr>
        <w:t>货物</w:t>
      </w:r>
      <w:r>
        <w:rPr>
          <w:rFonts w:eastAsia="方正仿宋_GBK"/>
          <w:color w:val="000000" w:themeColor="text1"/>
          <w:sz w:val="32"/>
          <w:szCs w:val="32"/>
          <w:lang w:bidi="ar"/>
          <w14:textFill>
            <w14:solidFill>
              <w14:schemeClr w14:val="tx1"/>
            </w14:solidFill>
          </w14:textFill>
        </w:rPr>
        <w:t>进场，要提供合格证和质量证明文件，并按规定取样。</w:t>
      </w:r>
    </w:p>
    <w:p w14:paraId="5864DB58">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3.甲方相关人员须检查产品合格证的品种、强度等级等指标是否符合要求，进货品种是否与合格证相符。</w:t>
      </w:r>
    </w:p>
    <w:p w14:paraId="1082AB8F">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4.乙方供货的</w:t>
      </w:r>
      <w:r>
        <w:rPr>
          <w:rFonts w:hint="eastAsia" w:eastAsia="方正仿宋_GBK"/>
          <w:color w:val="000000" w:themeColor="text1"/>
          <w:sz w:val="32"/>
          <w:szCs w:val="32"/>
          <w:lang w:bidi="ar"/>
          <w14:textFill>
            <w14:solidFill>
              <w14:schemeClr w14:val="tx1"/>
            </w14:solidFill>
          </w14:textFill>
        </w:rPr>
        <w:t>货物</w:t>
      </w:r>
      <w:r>
        <w:rPr>
          <w:rFonts w:eastAsia="方正仿宋_GBK"/>
          <w:color w:val="000000" w:themeColor="text1"/>
          <w:sz w:val="32"/>
          <w:szCs w:val="32"/>
          <w:lang w:bidi="ar"/>
          <w14:textFill>
            <w14:solidFill>
              <w14:schemeClr w14:val="tx1"/>
            </w14:solidFill>
          </w14:textFill>
        </w:rPr>
        <w:t>应做好防尘、防受潮措施。不得有受潮结块、混入杂</w:t>
      </w:r>
      <w:r>
        <w:rPr>
          <w:rFonts w:hint="eastAsia" w:eastAsia="方正仿宋_GBK"/>
          <w:color w:val="000000" w:themeColor="text1"/>
          <w:sz w:val="32"/>
          <w:szCs w:val="32"/>
          <w:lang w:bidi="ar"/>
          <w14:textFill>
            <w14:solidFill>
              <w14:schemeClr w14:val="tx1"/>
            </w14:solidFill>
          </w14:textFill>
        </w:rPr>
        <w:t>质</w:t>
      </w:r>
      <w:r>
        <w:rPr>
          <w:rFonts w:eastAsia="方正仿宋_GBK"/>
          <w:color w:val="000000" w:themeColor="text1"/>
          <w:sz w:val="32"/>
          <w:szCs w:val="32"/>
          <w:lang w:bidi="ar"/>
          <w14:textFill>
            <w14:solidFill>
              <w14:schemeClr w14:val="tx1"/>
            </w14:solidFill>
          </w14:textFill>
        </w:rPr>
        <w:t>的情况，甲方可对乙方所供</w:t>
      </w:r>
      <w:r>
        <w:rPr>
          <w:rFonts w:hint="eastAsia" w:eastAsia="方正仿宋_GBK"/>
          <w:color w:val="000000" w:themeColor="text1"/>
          <w:sz w:val="32"/>
          <w:szCs w:val="32"/>
          <w:lang w:bidi="ar"/>
          <w14:textFill>
            <w14:solidFill>
              <w14:schemeClr w14:val="tx1"/>
            </w14:solidFill>
          </w14:textFill>
        </w:rPr>
        <w:t>货物</w:t>
      </w:r>
      <w:r>
        <w:rPr>
          <w:rFonts w:eastAsia="方正仿宋_GBK"/>
          <w:color w:val="000000" w:themeColor="text1"/>
          <w:sz w:val="32"/>
          <w:szCs w:val="32"/>
          <w:lang w:bidi="ar"/>
          <w14:textFill>
            <w14:solidFill>
              <w14:schemeClr w14:val="tx1"/>
            </w14:solidFill>
          </w14:textFill>
        </w:rPr>
        <w:t>进行检测验收，若发现</w:t>
      </w:r>
      <w:r>
        <w:rPr>
          <w:rFonts w:hint="eastAsia" w:eastAsia="方正仿宋_GBK"/>
          <w:color w:val="000000" w:themeColor="text1"/>
          <w:sz w:val="32"/>
          <w:szCs w:val="32"/>
          <w:lang w:bidi="ar"/>
          <w14:textFill>
            <w14:solidFill>
              <w14:schemeClr w14:val="tx1"/>
            </w14:solidFill>
          </w14:textFill>
        </w:rPr>
        <w:t>货物</w:t>
      </w:r>
      <w:r>
        <w:rPr>
          <w:rFonts w:eastAsia="方正仿宋_GBK"/>
          <w:color w:val="000000" w:themeColor="text1"/>
          <w:sz w:val="32"/>
          <w:szCs w:val="32"/>
          <w:lang w:bidi="ar"/>
          <w14:textFill>
            <w14:solidFill>
              <w14:schemeClr w14:val="tx1"/>
            </w14:solidFill>
          </w14:textFill>
        </w:rPr>
        <w:t>有受潮、结块或混入杂</w:t>
      </w:r>
      <w:r>
        <w:rPr>
          <w:rFonts w:hint="eastAsia" w:eastAsia="方正仿宋_GBK"/>
          <w:color w:val="000000" w:themeColor="text1"/>
          <w:sz w:val="32"/>
          <w:szCs w:val="32"/>
          <w:lang w:bidi="ar"/>
          <w14:textFill>
            <w14:solidFill>
              <w14:schemeClr w14:val="tx1"/>
            </w14:solidFill>
          </w14:textFill>
        </w:rPr>
        <w:t>质</w:t>
      </w:r>
      <w:r>
        <w:rPr>
          <w:rFonts w:eastAsia="方正仿宋_GBK"/>
          <w:color w:val="000000" w:themeColor="text1"/>
          <w:sz w:val="32"/>
          <w:szCs w:val="32"/>
          <w:lang w:bidi="ar"/>
          <w14:textFill>
            <w14:solidFill>
              <w14:schemeClr w14:val="tx1"/>
            </w14:solidFill>
          </w14:textFill>
        </w:rPr>
        <w:t>的情况，甲方有权拒绝收货，并让乙方在规定的时间内重新供货，若对甲方造成损失的，须对甲方进行赔偿。</w:t>
      </w:r>
    </w:p>
    <w:p w14:paraId="16AE8FCC">
      <w:pPr>
        <w:autoSpaceDE w:val="0"/>
        <w:spacing w:line="594" w:lineRule="exact"/>
        <w:ind w:firstLine="640" w:firstLineChars="200"/>
        <w:rPr>
          <w:rFonts w:ascii="方正仿宋_GBK" w:hAnsi="方正仿宋_GBK" w:eastAsia="方正仿宋_GBK" w:cs="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5.供货数量按照甲方现场过磅数量为准。</w:t>
      </w:r>
    </w:p>
    <w:p w14:paraId="0986FD19">
      <w:pPr>
        <w:autoSpaceDE w:val="0"/>
        <w:spacing w:line="594" w:lineRule="exact"/>
        <w:ind w:firstLine="640" w:firstLineChars="200"/>
        <w:rPr>
          <w:rFonts w:eastAsia="方正楷体_GBK"/>
          <w:color w:val="000000" w:themeColor="text1"/>
          <w:sz w:val="32"/>
          <w:szCs w:val="32"/>
          <w:lang w:bidi="ar"/>
          <w14:textFill>
            <w14:solidFill>
              <w14:schemeClr w14:val="tx1"/>
            </w14:solidFill>
          </w14:textFill>
        </w:rPr>
      </w:pPr>
      <w:r>
        <w:rPr>
          <w:rFonts w:eastAsia="方正楷体_GBK"/>
          <w:color w:val="000000" w:themeColor="text1"/>
          <w:sz w:val="32"/>
          <w:szCs w:val="32"/>
          <w:lang w:bidi="ar"/>
          <w14:textFill>
            <w14:solidFill>
              <w14:schemeClr w14:val="tx1"/>
            </w14:solidFill>
          </w14:textFill>
        </w:rPr>
        <w:t>（二）付款方式</w:t>
      </w:r>
    </w:p>
    <w:p w14:paraId="56677DD2">
      <w:pPr>
        <w:autoSpaceDE w:val="0"/>
        <w:spacing w:line="594" w:lineRule="exact"/>
        <w:ind w:left="0" w:firstLine="640" w:firstLineChars="200"/>
        <w:rPr>
          <w:rFonts w:eastAsia="方正仿宋_GBK"/>
          <w:color w:val="000000" w:themeColor="text1"/>
          <w:sz w:val="32"/>
          <w:szCs w:val="32"/>
          <w:lang w:bidi="ar"/>
          <w14:textFill>
            <w14:solidFill>
              <w14:schemeClr w14:val="tx1"/>
            </w14:solidFill>
          </w14:textFill>
        </w:rPr>
      </w:pPr>
      <w:r>
        <w:rPr>
          <w:rFonts w:ascii="方正仿宋_GBK" w:hAnsi="宋体" w:eastAsia="方正仿宋_GBK"/>
          <w:color w:val="000000" w:themeColor="text1"/>
          <w:sz w:val="32"/>
          <w:szCs w:val="32"/>
          <w:lang w:bidi="ar"/>
          <w14:textFill>
            <w14:solidFill>
              <w14:schemeClr w14:val="tx1"/>
            </w14:solidFill>
          </w14:textFill>
        </w:rPr>
        <w:t>1、结算原则：</w:t>
      </w:r>
      <w:r>
        <w:rPr>
          <w:rFonts w:hint="eastAsia" w:ascii="方正仿宋_GBK" w:hAnsi="方正仿宋_GBK" w:eastAsia="方正仿宋_GBK" w:cs="方正仿宋_GBK"/>
          <w:color w:val="auto"/>
          <w:kern w:val="2"/>
          <w:sz w:val="32"/>
          <w:szCs w:val="32"/>
          <w:highlight w:val="none"/>
          <w:lang w:val="en-US" w:eastAsia="zh-CN" w:bidi="ar-SA"/>
        </w:rPr>
        <w:t>合同结算价=合格供货量*合同单价±∑罚金、违约金及其他费用。</w:t>
      </w:r>
    </w:p>
    <w:p w14:paraId="05BA58FD">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lang w:bidi="ar"/>
          <w14:textFill>
            <w14:solidFill>
              <w14:schemeClr w14:val="tx1"/>
            </w14:solidFill>
          </w14:textFill>
        </w:rPr>
        <w:t>2</w:t>
      </w:r>
      <w:r>
        <w:rPr>
          <w:rFonts w:eastAsia="方正仿宋_GBK"/>
          <w:color w:val="000000" w:themeColor="text1"/>
          <w:sz w:val="32"/>
          <w:szCs w:val="32"/>
          <w:lang w:bidi="ar"/>
          <w14:textFill>
            <w14:solidFill>
              <w14:schemeClr w14:val="tx1"/>
            </w14:solidFill>
          </w14:textFill>
        </w:rPr>
        <w:t>.付款前，乙方须向甲方提供增值税专用发票(发票开具方式</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一票制</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发票税率要求</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税率为</w:t>
      </w:r>
      <w:r>
        <w:rPr>
          <w:rFonts w:hint="eastAsia" w:ascii="方正仿宋_GBK" w:hAnsi="方正仿宋_GBK" w:eastAsia="方正仿宋_GBK" w:cs="方正仿宋_GBK"/>
          <w:color w:val="000000" w:themeColor="text1"/>
          <w:sz w:val="32"/>
          <w:szCs w:val="32"/>
          <w:u w:val="single"/>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，若国家税务机关对发票有最新规定，从其最新规定。</w:t>
      </w:r>
    </w:p>
    <w:p w14:paraId="2CD20E49">
      <w:pPr>
        <w:pStyle w:val="58"/>
        <w:spacing w:line="594" w:lineRule="exact"/>
        <w:ind w:left="0" w:leftChars="0" w:firstLine="64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3.付款：</w:t>
      </w:r>
      <w:r>
        <w:rPr>
          <w:rFonts w:hint="eastAsia" w:ascii="方正仿宋_GBK" w:hAnsi="方正仿宋_GBK" w:eastAsia="方正仿宋_GBK" w:cs="方正仿宋_GBK"/>
          <w:color w:val="auto"/>
          <w:kern w:val="2"/>
          <w:sz w:val="32"/>
          <w:szCs w:val="32"/>
          <w:highlight w:val="none"/>
          <w:lang w:val="en-US" w:eastAsia="zh-CN" w:bidi="ar-SA"/>
        </w:rPr>
        <w:t>月结，成交供应商向采购人开具增值税专用发票，账期1个月，采购人第二个月凭增值税专用发票以转账方式向成交供应商支付第一个月货款，以此类推。</w:t>
      </w:r>
    </w:p>
    <w:p w14:paraId="79BBB148">
      <w:pPr>
        <w:spacing w:line="594" w:lineRule="exact"/>
        <w:ind w:right="140" w:rightChars="50" w:firstLine="640" w:firstLineChars="200"/>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六</w:t>
      </w:r>
      <w:r>
        <w:rPr>
          <w:rFonts w:eastAsia="黑体"/>
          <w:color w:val="000000" w:themeColor="text1"/>
          <w:sz w:val="32"/>
          <w:szCs w:val="32"/>
          <w14:textFill>
            <w14:solidFill>
              <w14:schemeClr w14:val="tx1"/>
            </w14:solidFill>
          </w14:textFill>
        </w:rPr>
        <w:t>、甲方权利义务：</w:t>
      </w:r>
    </w:p>
    <w:p w14:paraId="52B9BB37">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1.甲方有权根据需要随机抽取货物进行检测，如检测不合格，乙方负责赔偿甲方一切损失。</w:t>
      </w:r>
    </w:p>
    <w:p w14:paraId="6D5761E6">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2.甲方必须根据合同规定支付相关货款；</w:t>
      </w:r>
    </w:p>
    <w:p w14:paraId="16BB681D">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3.甲方在使用乙方提供的货物及服务时免受第三方提出的侵犯其专利权或其它知识产权的起诉。如果第三方提出侵权指控，乙方应承担由此而引起的一切法律责任和费用。</w:t>
      </w:r>
    </w:p>
    <w:p w14:paraId="38571261">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4.如因乙方原因造成合同无法签订或继续履行，甲方有权收取乙方所缴纳的履约保证金用于抵扣违约金且不放弃其他法律责任的追究权。</w:t>
      </w:r>
    </w:p>
    <w:p w14:paraId="03CBA2EE">
      <w:pPr>
        <w:spacing w:line="594" w:lineRule="exact"/>
        <w:ind w:right="140" w:rightChars="50" w:firstLine="640" w:firstLineChars="200"/>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七</w:t>
      </w:r>
      <w:r>
        <w:rPr>
          <w:rFonts w:eastAsia="黑体"/>
          <w:color w:val="000000" w:themeColor="text1"/>
          <w:sz w:val="32"/>
          <w:szCs w:val="32"/>
          <w14:textFill>
            <w14:solidFill>
              <w14:schemeClr w14:val="tx1"/>
            </w14:solidFill>
          </w14:textFill>
        </w:rPr>
        <w:t>、乙方权利与义务</w:t>
      </w:r>
    </w:p>
    <w:p w14:paraId="0B6703C5">
      <w:pPr>
        <w:autoSpaceDE w:val="0"/>
        <w:spacing w:line="594" w:lineRule="exact"/>
        <w:ind w:firstLine="640" w:firstLineChars="200"/>
        <w:rPr>
          <w:rFonts w:eastAsia="方正楷体_GBK"/>
          <w:color w:val="000000" w:themeColor="text1"/>
          <w:sz w:val="32"/>
          <w:szCs w:val="32"/>
          <w14:textFill>
            <w14:solidFill>
              <w14:schemeClr w14:val="tx1"/>
            </w14:solidFill>
          </w14:textFill>
        </w:rPr>
      </w:pPr>
      <w:r>
        <w:rPr>
          <w:rFonts w:eastAsia="方正楷体_GBK"/>
          <w:color w:val="000000" w:themeColor="text1"/>
          <w:sz w:val="32"/>
          <w:szCs w:val="32"/>
          <w:lang w:bidi="ar"/>
          <w14:textFill>
            <w14:solidFill>
              <w14:schemeClr w14:val="tx1"/>
            </w14:solidFill>
          </w14:textFill>
        </w:rPr>
        <w:t>（一）转包或分包</w:t>
      </w:r>
    </w:p>
    <w:p w14:paraId="7EB9BDFC">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1.本合同范围的货物，应由乙方直接供应，不得转让给第三方供应；</w:t>
      </w:r>
    </w:p>
    <w:p w14:paraId="1BE26A53">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2.非经甲方书面同意，乙方不得将本合同范围的货物全部或部分，分包给其他第三方供应；</w:t>
      </w:r>
    </w:p>
    <w:p w14:paraId="742470CF">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3.如有转让和未经甲方同意的分包行为，甲方有权解除合同，并且不予退还履约保证金并追究乙方的违约责任。</w:t>
      </w:r>
    </w:p>
    <w:p w14:paraId="4D74B60D">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（二）乙方应按合同规定的货物性能、技术要求、质量标准向甲方提供未经使用的全新产品。</w:t>
      </w:r>
    </w:p>
    <w:p w14:paraId="49D780A6">
      <w:pPr>
        <w:autoSpaceDE w:val="0"/>
        <w:spacing w:line="594" w:lineRule="exact"/>
        <w:ind w:firstLine="640" w:firstLineChars="200"/>
        <w:rPr>
          <w:rFonts w:eastAsia="方正仿宋_GBK"/>
          <w:color w:val="000000" w:themeColor="text1"/>
          <w:sz w:val="32"/>
          <w:szCs w:val="32"/>
          <w:lang w:bidi="ar"/>
          <w14:textFill>
            <w14:solidFill>
              <w14:schemeClr w14:val="tx1"/>
            </w14:solidFill>
          </w14:textFill>
        </w:rPr>
      </w:pPr>
      <w:r>
        <w:rPr>
          <w:rFonts w:eastAsia="方正仿宋_GBK"/>
          <w:color w:val="000000" w:themeColor="text1"/>
          <w:sz w:val="32"/>
          <w:szCs w:val="32"/>
          <w:lang w:bidi="ar"/>
          <w14:textFill>
            <w14:solidFill>
              <w14:schemeClr w14:val="tx1"/>
            </w14:solidFill>
          </w14:textFill>
        </w:rPr>
        <w:t>（三）乙方提供的货物在质保期内因货物本身的质量问题发生故障乙方应负责免费更换。对达不到技术要求者，根据实际情况，经双方协商，可按以下办法处理</w:t>
      </w:r>
      <w:r>
        <w:rPr>
          <w:rFonts w:hint="eastAsia" w:eastAsia="方正仿宋_GBK"/>
          <w:color w:val="000000" w:themeColor="text1"/>
          <w:sz w:val="32"/>
          <w:szCs w:val="32"/>
          <w:lang w:bidi="ar"/>
          <w14:textFill>
            <w14:solidFill>
              <w14:schemeClr w14:val="tx1"/>
            </w14:solidFill>
          </w14:textFill>
        </w:rPr>
        <w:t>：</w:t>
      </w:r>
    </w:p>
    <w:p w14:paraId="6F556B2A">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1.更换</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由乙方承担所发生的全部费用。</w:t>
      </w:r>
    </w:p>
    <w:p w14:paraId="479DB266">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2.贬值处理</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由甲乙双方合议定价。</w:t>
      </w:r>
    </w:p>
    <w:p w14:paraId="35C0DFED">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3.退货处理</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已支付货款的乙方应退还甲方支付的合同款同时应承担该货物的直接费用(检验、货款利息及银行手续费等)。</w:t>
      </w:r>
    </w:p>
    <w:p w14:paraId="06D5D559">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（四）乙方应对货物出现的质量及安全问题负责处理解决并承担</w:t>
      </w:r>
      <w:r>
        <w:rPr>
          <w:rFonts w:hint="eastAsia" w:eastAsia="方正仿宋_GBK"/>
          <w:color w:val="000000" w:themeColor="text1"/>
          <w:sz w:val="32"/>
          <w:szCs w:val="32"/>
          <w:lang w:bidi="ar"/>
          <w14:textFill>
            <w14:solidFill>
              <w14:schemeClr w14:val="tx1"/>
            </w14:solidFill>
          </w14:textFill>
        </w:rPr>
        <w:t>一</w:t>
      </w:r>
      <w:r>
        <w:rPr>
          <w:rFonts w:eastAsia="方正仿宋_GBK"/>
          <w:color w:val="000000" w:themeColor="text1"/>
          <w:sz w:val="32"/>
          <w:szCs w:val="32"/>
          <w:lang w:bidi="ar"/>
          <w14:textFill>
            <w14:solidFill>
              <w14:schemeClr w14:val="tx1"/>
            </w14:solidFill>
          </w14:textFill>
        </w:rPr>
        <w:t>切费用。</w:t>
      </w:r>
    </w:p>
    <w:p w14:paraId="1B8C4FDA">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（五）乙方运输货物车辆到达甲方之后必须听从甲方相关人员的指挥。</w:t>
      </w:r>
    </w:p>
    <w:p w14:paraId="4ECA4409">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（六）乙方应随货物提供合格证和质量证明文件</w:t>
      </w:r>
    </w:p>
    <w:p w14:paraId="2445E6B2">
      <w:pPr>
        <w:spacing w:line="594" w:lineRule="exact"/>
        <w:ind w:right="140" w:rightChars="50" w:firstLine="640" w:firstLineChars="200"/>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八</w:t>
      </w:r>
      <w:r>
        <w:rPr>
          <w:rFonts w:eastAsia="黑体"/>
          <w:color w:val="000000" w:themeColor="text1"/>
          <w:sz w:val="32"/>
          <w:szCs w:val="32"/>
          <w14:textFill>
            <w14:solidFill>
              <w14:schemeClr w14:val="tx1"/>
            </w14:solidFill>
          </w14:textFill>
        </w:rPr>
        <w:t>、争议、违约与索赔</w:t>
      </w:r>
    </w:p>
    <w:p w14:paraId="2DCE1F3D">
      <w:pPr>
        <w:spacing w:line="594" w:lineRule="exact"/>
        <w:ind w:right="140" w:rightChars="50" w:firstLine="640" w:firstLineChars="200"/>
        <w:rPr>
          <w:color w:val="000000" w:themeColor="text1"/>
          <w:sz w:val="32"/>
          <w:szCs w:val="32"/>
          <w14:textFill>
            <w14:solidFill>
              <w14:schemeClr w14:val="tx1"/>
            </w14:solidFill>
          </w14:textFill>
        </w:rPr>
      </w:pPr>
      <w:r>
        <w:rPr>
          <w:rFonts w:eastAsia="方正楷体_GBK"/>
          <w:color w:val="000000" w:themeColor="text1"/>
          <w:sz w:val="32"/>
          <w:szCs w:val="32"/>
          <w14:textFill>
            <w14:solidFill>
              <w14:schemeClr w14:val="tx1"/>
            </w14:solidFill>
          </w14:textFill>
        </w:rPr>
        <w:t>（一）争议解决方式</w:t>
      </w:r>
    </w:p>
    <w:p w14:paraId="0E9A2482">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1.甲、乙双方在合同执行过程中发生争议时，应及时协调</w:t>
      </w:r>
      <w:r>
        <w:rPr>
          <w:rFonts w:hint="eastAsia" w:eastAsia="方正仿宋_GBK"/>
          <w:color w:val="000000" w:themeColor="text1"/>
          <w:sz w:val="32"/>
          <w:szCs w:val="32"/>
          <w:lang w:bidi="ar"/>
          <w14:textFill>
            <w14:solidFill>
              <w14:schemeClr w14:val="tx1"/>
            </w14:solidFill>
          </w14:textFill>
        </w:rPr>
        <w:t>；</w:t>
      </w:r>
      <w:r>
        <w:rPr>
          <w:rFonts w:eastAsia="方正仿宋_GBK"/>
          <w:color w:val="000000" w:themeColor="text1"/>
          <w:sz w:val="32"/>
          <w:szCs w:val="32"/>
          <w:lang w:bidi="ar"/>
          <w14:textFill>
            <w14:solidFill>
              <w14:schemeClr w14:val="tx1"/>
            </w14:solidFill>
          </w14:textFill>
        </w:rPr>
        <w:t>若在60日内调解不成，双方可提请甲方所在地人民法院诉讼解决。</w:t>
      </w:r>
    </w:p>
    <w:p w14:paraId="05A50EB9">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2.争议未得到妥善解决前，除非出现下列情况，双方都应继续履行合同。</w:t>
      </w:r>
    </w:p>
    <w:p w14:paraId="5C4FC1FC">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(1)合同确已无法履行；</w:t>
      </w:r>
    </w:p>
    <w:p w14:paraId="25669DE2">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(2)双方协议同意停止执行；</w:t>
      </w:r>
    </w:p>
    <w:p w14:paraId="2A04DAB8">
      <w:pPr>
        <w:autoSpaceDE w:val="0"/>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(3)调解要求停止执行，且为双方接受；</w:t>
      </w:r>
    </w:p>
    <w:p w14:paraId="0C466954">
      <w:pPr>
        <w:autoSpaceDE w:val="0"/>
        <w:spacing w:line="594" w:lineRule="exact"/>
        <w:ind w:firstLine="640" w:firstLineChars="200"/>
        <w:rPr>
          <w:color w:val="000000" w:themeColor="text1"/>
          <w:sz w:val="32"/>
          <w:szCs w:val="32"/>
          <w14:textFill>
            <w14:solidFill>
              <w14:schemeClr w14:val="tx1"/>
            </w14:solidFill>
          </w14:textFill>
        </w:rPr>
      </w:pPr>
      <w:r>
        <w:rPr>
          <w:rFonts w:eastAsia="方正仿宋_GBK"/>
          <w:color w:val="000000" w:themeColor="text1"/>
          <w:sz w:val="32"/>
          <w:szCs w:val="32"/>
          <w:lang w:bidi="ar"/>
          <w14:textFill>
            <w14:solidFill>
              <w14:schemeClr w14:val="tx1"/>
            </w14:solidFill>
          </w14:textFill>
        </w:rPr>
        <w:t>(4)法院要求停止执行。</w:t>
      </w:r>
      <w:r>
        <w:rPr>
          <w:rFonts w:eastAsia="方正仿宋_GBK"/>
          <w:color w:val="000000" w:themeColor="text1"/>
          <w:sz w:val="32"/>
          <w:szCs w:val="32"/>
          <w14:textFill>
            <w14:solidFill>
              <w14:schemeClr w14:val="tx1"/>
            </w14:solidFill>
          </w14:textFill>
        </w:rPr>
        <w:t xml:space="preserve"> </w:t>
      </w:r>
      <w:r>
        <w:rPr>
          <w:color w:val="000000" w:themeColor="text1"/>
          <w:sz w:val="32"/>
          <w:szCs w:val="32"/>
          <w14:textFill>
            <w14:solidFill>
              <w14:schemeClr w14:val="tx1"/>
            </w14:solidFill>
          </w14:textFill>
        </w:rPr>
        <w:t xml:space="preserve">                                                                                                                                                                                     </w:t>
      </w:r>
    </w:p>
    <w:p w14:paraId="20D0A5C6">
      <w:pPr>
        <w:spacing w:line="594" w:lineRule="exact"/>
        <w:ind w:right="140" w:rightChars="50" w:firstLine="627" w:firstLineChars="196"/>
        <w:rPr>
          <w:rFonts w:eastAsia="方正楷体_GBK"/>
          <w:color w:val="000000" w:themeColor="text1"/>
          <w:sz w:val="32"/>
          <w:szCs w:val="32"/>
          <w14:textFill>
            <w14:solidFill>
              <w14:schemeClr w14:val="tx1"/>
            </w14:solidFill>
          </w14:textFill>
        </w:rPr>
      </w:pPr>
      <w:r>
        <w:rPr>
          <w:rFonts w:eastAsia="方正楷体_GBK"/>
          <w:color w:val="000000" w:themeColor="text1"/>
          <w:sz w:val="32"/>
          <w:szCs w:val="32"/>
          <w14:textFill>
            <w14:solidFill>
              <w14:schemeClr w14:val="tx1"/>
            </w14:solidFill>
          </w14:textFill>
        </w:rPr>
        <w:t>（二）违约与索赔</w:t>
      </w:r>
    </w:p>
    <w:p w14:paraId="54FF5ADB">
      <w:pPr>
        <w:spacing w:line="594" w:lineRule="exact"/>
        <w:ind w:right="140" w:rightChars="50" w:firstLine="57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1.乙方不按合同履行其义务，导致合同无法履行（不可抗力因素除外），乙方应承担违约责任，并支付最终合同结算总价</w:t>
      </w:r>
      <w:r>
        <w:rPr>
          <w:rFonts w:eastAsia="方正仿宋_GBK"/>
          <w:color w:val="000000" w:themeColor="text1"/>
          <w:sz w:val="32"/>
          <w:szCs w:val="32"/>
          <w:u w:val="single"/>
          <w14:textFill>
            <w14:solidFill>
              <w14:schemeClr w14:val="tx1"/>
            </w14:solidFill>
          </w14:textFill>
        </w:rPr>
        <w:t xml:space="preserve"> 2 </w:t>
      </w:r>
      <w:r>
        <w:rPr>
          <w:rFonts w:eastAsia="方正仿宋_GBK"/>
          <w:color w:val="000000" w:themeColor="text1"/>
          <w:sz w:val="32"/>
          <w:szCs w:val="32"/>
          <w14:textFill>
            <w14:solidFill>
              <w14:schemeClr w14:val="tx1"/>
            </w14:solidFill>
          </w14:textFill>
        </w:rPr>
        <w:t>%的违约金。</w:t>
      </w:r>
    </w:p>
    <w:p w14:paraId="37A2CB29">
      <w:pPr>
        <w:spacing w:line="594" w:lineRule="exact"/>
        <w:ind w:right="12"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2.乙方在供货期间无法满足货物质量、数量等要求或无法供货，甲方根据招标文件要求不予退还履约保证金，并要求乙方向甲方支付最终合同结算总价2%的违约金</w:t>
      </w:r>
      <w:r>
        <w:rPr>
          <w:rFonts w:hint="eastAsia" w:eastAsia="方正仿宋_GBK"/>
          <w:color w:val="000000" w:themeColor="text1"/>
          <w:sz w:val="32"/>
          <w:szCs w:val="32"/>
          <w14:textFill>
            <w14:solidFill>
              <w14:schemeClr w14:val="tx1"/>
            </w14:solidFill>
          </w14:textFill>
        </w:rPr>
        <w:t>。</w:t>
      </w:r>
    </w:p>
    <w:p w14:paraId="7DB26554">
      <w:pPr>
        <w:spacing w:line="594" w:lineRule="exact"/>
        <w:ind w:right="140" w:rightChars="50" w:firstLine="57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3.乙方不能够按合同供应</w:t>
      </w:r>
      <w:r>
        <w:rPr>
          <w:rFonts w:hint="eastAsia" w:eastAsia="方正仿宋_GBK"/>
          <w:color w:val="000000" w:themeColor="text1"/>
          <w:sz w:val="32"/>
          <w:szCs w:val="32"/>
          <w:lang w:val="en-US" w:eastAsia="zh-CN"/>
          <w14:textFill>
            <w14:solidFill>
              <w14:schemeClr w14:val="tx1"/>
            </w14:solidFill>
          </w14:textFill>
        </w:rPr>
        <w:t>膨胀剂、减水剂</w:t>
      </w:r>
      <w:r>
        <w:rPr>
          <w:rFonts w:eastAsia="方正仿宋_GBK"/>
          <w:color w:val="000000" w:themeColor="text1"/>
          <w:sz w:val="32"/>
          <w:szCs w:val="32"/>
          <w14:textFill>
            <w14:solidFill>
              <w14:schemeClr w14:val="tx1"/>
            </w14:solidFill>
          </w14:textFill>
        </w:rPr>
        <w:t>，或因其它原因（不可抗力因素除外）给甲方造成损失，除赔偿甲方损失外，乙方还应承担违约责任，支付最终合同结算总价</w:t>
      </w:r>
      <w:r>
        <w:rPr>
          <w:rFonts w:eastAsia="方正仿宋_GBK"/>
          <w:color w:val="000000" w:themeColor="text1"/>
          <w:sz w:val="32"/>
          <w:szCs w:val="32"/>
          <w:u w:val="single"/>
          <w14:textFill>
            <w14:solidFill>
              <w14:schemeClr w14:val="tx1"/>
            </w14:solidFill>
          </w14:textFill>
        </w:rPr>
        <w:t xml:space="preserve"> 2 </w:t>
      </w:r>
      <w:r>
        <w:rPr>
          <w:rFonts w:eastAsia="方正仿宋_GBK"/>
          <w:color w:val="000000" w:themeColor="text1"/>
          <w:sz w:val="32"/>
          <w:szCs w:val="32"/>
          <w14:textFill>
            <w14:solidFill>
              <w14:schemeClr w14:val="tx1"/>
            </w14:solidFill>
          </w14:textFill>
        </w:rPr>
        <w:t>%的违约金。</w:t>
      </w:r>
    </w:p>
    <w:p w14:paraId="56A64786">
      <w:pPr>
        <w:spacing w:line="594" w:lineRule="exact"/>
        <w:ind w:right="140" w:rightChars="50" w:firstLine="57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4.如因甲方原因导致乙方不能及时供货或供货无人接收，应承担违约责任，并支付当批货物总价</w:t>
      </w:r>
      <w:r>
        <w:rPr>
          <w:rFonts w:eastAsia="方正仿宋_GBK"/>
          <w:color w:val="000000" w:themeColor="text1"/>
          <w:sz w:val="32"/>
          <w:szCs w:val="32"/>
          <w:u w:val="single"/>
          <w14:textFill>
            <w14:solidFill>
              <w14:schemeClr w14:val="tx1"/>
            </w14:solidFill>
          </w14:textFill>
        </w:rPr>
        <w:t xml:space="preserve"> 2 </w:t>
      </w:r>
      <w:r>
        <w:rPr>
          <w:rFonts w:eastAsia="方正仿宋_GBK"/>
          <w:color w:val="000000" w:themeColor="text1"/>
          <w:sz w:val="32"/>
          <w:szCs w:val="32"/>
          <w14:textFill>
            <w14:solidFill>
              <w14:schemeClr w14:val="tx1"/>
            </w14:solidFill>
          </w14:textFill>
        </w:rPr>
        <w:t>%的违约金。</w:t>
      </w:r>
    </w:p>
    <w:p w14:paraId="73A23408">
      <w:pPr>
        <w:spacing w:line="594" w:lineRule="exact"/>
        <w:ind w:right="140" w:rightChars="50" w:firstLine="57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5.因一方违约使合同不能履行，另一方欲终止合同，应至少提前7个日历天内书面通知对方，对方在接到通知后7个日历天内必须给予书面回复，如7天内不予回复，应视为已经同意对方要求。因终止合同造成的经济损失应由违约方承担责任，并承担因违约导致诉讼而产生的诉讼费、保全费、律师费等。</w:t>
      </w:r>
    </w:p>
    <w:p w14:paraId="25ACE114">
      <w:pPr>
        <w:spacing w:line="594" w:lineRule="exact"/>
        <w:ind w:right="-73" w:rightChars="-26" w:firstLine="57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6.因违约而索赔时，索赔方应提供索赔的有关证据；并在14个日历天内向违约方发出要求索赔的书面通知，对方在接到索赔通知后7个日历天内必须给予书面回复，如7个日历天内不予回复，应视为已同意对方索赔要求。</w:t>
      </w:r>
    </w:p>
    <w:p w14:paraId="68FFE631">
      <w:pPr>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7.甲乙双方因本合同产生争议后，在争议解决前，双方都应继续履行合同，若乙方拒绝继续履行合同，为保障甲方继续履行与他方签订的合同，甲方可临时委托第三方供应，由此带来的一切责任和损失由乙方负责。</w:t>
      </w:r>
    </w:p>
    <w:p w14:paraId="1E748613">
      <w:pPr>
        <w:pStyle w:val="57"/>
        <w:spacing w:after="0" w:line="594" w:lineRule="exact"/>
        <w:ind w:firstLine="640"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color w:val="000000" w:themeColor="text1"/>
          <w:sz w:val="32"/>
          <w:szCs w:val="32"/>
          <w14:textFill>
            <w14:solidFill>
              <w14:schemeClr w14:val="tx1"/>
            </w14:solidFill>
          </w14:textFill>
        </w:rPr>
        <w:t>8.乙方在运输及卸货过程中，发生的包括不限于工伤、雇佣、侵权、行政处罚、安全等造成的任何形式的责任及损失均由乙方负责，与甲方无关。给甲方造成损失的，甲方有权向乙方追偿。</w:t>
      </w:r>
    </w:p>
    <w:p w14:paraId="3F28577B">
      <w:pPr>
        <w:spacing w:line="594" w:lineRule="exact"/>
        <w:ind w:firstLine="640" w:firstLineChars="200"/>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九</w:t>
      </w:r>
      <w:r>
        <w:rPr>
          <w:rFonts w:eastAsia="黑体"/>
          <w:color w:val="000000" w:themeColor="text1"/>
          <w:sz w:val="32"/>
          <w:szCs w:val="32"/>
          <w14:textFill>
            <w14:solidFill>
              <w14:schemeClr w14:val="tx1"/>
            </w14:solidFill>
          </w14:textFill>
        </w:rPr>
        <w:t>、合同生效：</w:t>
      </w:r>
    </w:p>
    <w:p w14:paraId="0E05EC23">
      <w:pPr>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 xml:space="preserve">本合同应经甲乙双方法定代表人或委托代理人签字，加盖双方合同专用章或公章之日起生效。   </w:t>
      </w:r>
    </w:p>
    <w:p w14:paraId="11EBE35E">
      <w:pPr>
        <w:spacing w:line="594" w:lineRule="exact"/>
        <w:ind w:firstLine="640" w:firstLineChars="200"/>
        <w:rPr>
          <w:rFonts w:eastAsia="黑体"/>
          <w:color w:val="000000" w:themeColor="text1"/>
          <w:sz w:val="32"/>
          <w:szCs w:val="32"/>
          <w14:textFill>
            <w14:solidFill>
              <w14:schemeClr w14:val="tx1"/>
            </w14:solidFill>
          </w14:textFill>
        </w:rPr>
      </w:pPr>
      <w:r>
        <w:rPr>
          <w:rFonts w:eastAsia="黑体"/>
          <w:color w:val="000000" w:themeColor="text1"/>
          <w:sz w:val="32"/>
          <w:szCs w:val="32"/>
          <w14:textFill>
            <w14:solidFill>
              <w14:schemeClr w14:val="tx1"/>
            </w14:solidFill>
          </w14:textFill>
        </w:rPr>
        <w:t>十、其他：</w:t>
      </w:r>
    </w:p>
    <w:p w14:paraId="01C2FADB">
      <w:pPr>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1.在本合同有效期内，没有甲方盖章确认，凡甲方的委托人、经办人员、员工、管理人员以个人名义出具的白条，对甲方无任何约束力，甲方不承担任何责任。</w:t>
      </w:r>
    </w:p>
    <w:p w14:paraId="63E31432">
      <w:pPr>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2.经甲乙双方协商一致，本合同涉及乙方的违约责任最终全部由乙方承担。</w:t>
      </w:r>
    </w:p>
    <w:p w14:paraId="7421090C">
      <w:pPr>
        <w:spacing w:line="594" w:lineRule="exact"/>
        <w:ind w:right="140" w:rightChars="50"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3.本合同为打印合同，经手写补充、更改后无效。</w:t>
      </w:r>
    </w:p>
    <w:p w14:paraId="5C45F22F">
      <w:pPr>
        <w:spacing w:line="594" w:lineRule="exact"/>
        <w:ind w:right="140" w:rightChars="50"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4.本合同未尽事宜，甲乙双方可另行协商，签订补充协议，补充协议与本合同具有同等法律效力。</w:t>
      </w:r>
    </w:p>
    <w:p w14:paraId="452416A0">
      <w:pPr>
        <w:spacing w:line="594"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5.本合同一式</w:t>
      </w:r>
      <w:r>
        <w:rPr>
          <w:rFonts w:eastAsia="方正仿宋_GBK"/>
          <w:color w:val="000000" w:themeColor="text1"/>
          <w:sz w:val="32"/>
          <w:szCs w:val="32"/>
          <w:u w:val="single"/>
          <w14:textFill>
            <w14:solidFill>
              <w14:schemeClr w14:val="tx1"/>
            </w14:solidFill>
          </w14:textFill>
        </w:rPr>
        <w:t>伍</w:t>
      </w:r>
      <w:r>
        <w:rPr>
          <w:rFonts w:eastAsia="方正仿宋_GBK"/>
          <w:color w:val="000000" w:themeColor="text1"/>
          <w:sz w:val="32"/>
          <w:szCs w:val="32"/>
          <w14:textFill>
            <w14:solidFill>
              <w14:schemeClr w14:val="tx1"/>
            </w14:solidFill>
          </w14:textFill>
        </w:rPr>
        <w:t>份。每份均具有同等法律效力，甲方执</w:t>
      </w:r>
      <w:r>
        <w:rPr>
          <w:rFonts w:eastAsia="方正仿宋_GBK"/>
          <w:color w:val="000000" w:themeColor="text1"/>
          <w:sz w:val="32"/>
          <w:szCs w:val="32"/>
          <w:u w:val="single"/>
          <w14:textFill>
            <w14:solidFill>
              <w14:schemeClr w14:val="tx1"/>
            </w14:solidFill>
          </w14:textFill>
        </w:rPr>
        <w:t xml:space="preserve"> 肆 </w:t>
      </w:r>
      <w:r>
        <w:rPr>
          <w:rFonts w:eastAsia="方正仿宋_GBK"/>
          <w:color w:val="000000" w:themeColor="text1"/>
          <w:sz w:val="32"/>
          <w:szCs w:val="32"/>
          <w14:textFill>
            <w14:solidFill>
              <w14:schemeClr w14:val="tx1"/>
            </w14:solidFill>
          </w14:textFill>
        </w:rPr>
        <w:t>份，乙方</w:t>
      </w:r>
      <w:r>
        <w:rPr>
          <w:rFonts w:eastAsia="方正仿宋_GBK"/>
          <w:color w:val="000000" w:themeColor="text1"/>
          <w:sz w:val="32"/>
          <w:szCs w:val="32"/>
          <w:u w:val="single"/>
          <w14:textFill>
            <w14:solidFill>
              <w14:schemeClr w14:val="tx1"/>
            </w14:solidFill>
          </w14:textFill>
        </w:rPr>
        <w:t>壹</w:t>
      </w:r>
      <w:r>
        <w:rPr>
          <w:rFonts w:eastAsia="方正仿宋_GBK"/>
          <w:color w:val="000000" w:themeColor="text1"/>
          <w:sz w:val="32"/>
          <w:szCs w:val="32"/>
          <w14:textFill>
            <w14:solidFill>
              <w14:schemeClr w14:val="tx1"/>
            </w14:solidFill>
          </w14:textFill>
        </w:rPr>
        <w:t>份，由甲、乙双方分送有关部门。</w:t>
      </w:r>
    </w:p>
    <w:p w14:paraId="466CB56D">
      <w:pPr>
        <w:spacing w:line="594" w:lineRule="exact"/>
        <w:ind w:firstLine="640" w:firstLineChars="200"/>
        <w:jc w:val="center"/>
        <w:rPr>
          <w:rFonts w:eastAsia="方正仿宋_GBK"/>
          <w:color w:val="000000" w:themeColor="text1"/>
          <w:sz w:val="32"/>
          <w:szCs w:val="32"/>
          <w14:textFill>
            <w14:solidFill>
              <w14:schemeClr w14:val="tx1"/>
            </w14:solidFill>
          </w14:textFill>
        </w:rPr>
      </w:pPr>
    </w:p>
    <w:p w14:paraId="7E0CDE82">
      <w:pPr>
        <w:spacing w:line="594" w:lineRule="exact"/>
        <w:ind w:firstLine="640" w:firstLineChars="200"/>
        <w:jc w:val="center"/>
        <w:rPr>
          <w:rFonts w:eastAsia="方正仿宋_GBK"/>
          <w:color w:val="000000" w:themeColor="text1"/>
          <w:sz w:val="32"/>
          <w:szCs w:val="32"/>
          <w14:textFill>
            <w14:solidFill>
              <w14:schemeClr w14:val="tx1"/>
            </w14:solidFill>
          </w14:textFill>
        </w:rPr>
      </w:pPr>
    </w:p>
    <w:p w14:paraId="090DDF1F">
      <w:pPr>
        <w:spacing w:line="594" w:lineRule="exact"/>
        <w:ind w:firstLine="640" w:firstLineChars="200"/>
        <w:jc w:val="center"/>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（以下无正文）</w:t>
      </w:r>
    </w:p>
    <w:p w14:paraId="3E34E42C">
      <w:pPr>
        <w:autoSpaceDE w:val="0"/>
        <w:spacing w:line="594" w:lineRule="exact"/>
        <w:ind w:firstLine="880" w:firstLineChars="200"/>
        <w:jc w:val="center"/>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bookmarkStart w:id="556" w:name="_Toc26848"/>
    </w:p>
    <w:p w14:paraId="57749E7C">
      <w:pPr>
        <w:pStyle w:val="2"/>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4F644BFA">
      <w:pPr>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020B8E58">
      <w:pPr>
        <w:pStyle w:val="2"/>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7D3F4C49">
      <w:pPr>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20685D14">
      <w:pPr>
        <w:pStyle w:val="2"/>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0A2D6D72">
      <w:pPr>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5AAD8304">
      <w:pPr>
        <w:pStyle w:val="2"/>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3B563082">
      <w:pPr>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1391AA83">
      <w:pPr>
        <w:pStyle w:val="2"/>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14825B36">
      <w:pPr>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009BFB28">
      <w:pPr>
        <w:pStyle w:val="2"/>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51852C40">
      <w:pPr>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7295E5D8">
      <w:pPr>
        <w:pStyle w:val="2"/>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09921D3B"/>
    <w:p w14:paraId="4F1FA2BF">
      <w:pPr>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334174B0">
      <w:pPr>
        <w:pStyle w:val="2"/>
      </w:pPr>
    </w:p>
    <w:p w14:paraId="0023DA89">
      <w:pPr>
        <w:rPr>
          <w:rFonts w:ascii="方正小标宋_GBK" w:hAnsi="方正小标宋_GBK" w:eastAsia="方正小标宋_GBK" w:cs="方正小标宋_GBK"/>
          <w:bCs/>
          <w:color w:val="000000" w:themeColor="text1"/>
          <w:sz w:val="44"/>
          <w:szCs w:val="44"/>
          <w:lang w:bidi="ar"/>
          <w14:textFill>
            <w14:solidFill>
              <w14:schemeClr w14:val="tx1"/>
            </w14:solidFill>
          </w14:textFill>
        </w:rPr>
      </w:pPr>
    </w:p>
    <w:p w14:paraId="300CEE93"/>
    <w:p w14:paraId="6D252764">
      <w:pPr>
        <w:autoSpaceDE w:val="0"/>
        <w:spacing w:line="594" w:lineRule="exact"/>
        <w:ind w:firstLine="880" w:firstLineChars="200"/>
        <w:jc w:val="center"/>
        <w:rPr>
          <w:rFonts w:eastAsia="方正仿宋_GBK"/>
          <w:b/>
          <w:color w:val="000000" w:themeColor="text1"/>
          <w:sz w:val="32"/>
          <w:szCs w:val="32"/>
          <w14:textFill>
            <w14:solidFill>
              <w14:schemeClr w14:val="tx1"/>
            </w14:solidFill>
          </w14:textFill>
        </w:rPr>
      </w:pPr>
      <w:r>
        <w:rPr>
          <w:rFonts w:hint="eastAsia" w:ascii="方正小标宋_GBK" w:hAnsi="方正小标宋_GBK" w:eastAsia="方正小标宋_GBK" w:cs="方正小标宋_GBK"/>
          <w:bCs/>
          <w:color w:val="000000" w:themeColor="text1"/>
          <w:sz w:val="44"/>
          <w:szCs w:val="44"/>
          <w:lang w:bidi="ar"/>
          <w14:textFill>
            <w14:solidFill>
              <w14:schemeClr w14:val="tx1"/>
            </w14:solidFill>
          </w14:textFill>
        </w:rPr>
        <w:t>合同签署页</w:t>
      </w:r>
    </w:p>
    <w:p w14:paraId="021D0BF7">
      <w:pPr>
        <w:autoSpaceDE w:val="0"/>
        <w:spacing w:line="594" w:lineRule="exact"/>
        <w:rPr>
          <w:rFonts w:eastAsia="方正仿宋_GBK"/>
          <w:b/>
          <w:color w:val="000000" w:themeColor="text1"/>
          <w:sz w:val="32"/>
          <w:szCs w:val="32"/>
          <w14:textFill>
            <w14:solidFill>
              <w14:schemeClr w14:val="tx1"/>
            </w14:solidFill>
          </w14:textFill>
        </w:rPr>
      </w:pPr>
      <w:r>
        <w:rPr>
          <w:rFonts w:eastAsia="方正仿宋_GBK"/>
          <w:b/>
          <w:color w:val="000000" w:themeColor="text1"/>
          <w:sz w:val="32"/>
          <w:szCs w:val="32"/>
          <w:lang w:bidi="ar"/>
          <w14:textFill>
            <w14:solidFill>
              <w14:schemeClr w14:val="tx1"/>
            </w14:solidFill>
          </w14:textFill>
        </w:rPr>
        <w:t xml:space="preserve"> </w:t>
      </w:r>
    </w:p>
    <w:p w14:paraId="2BD42516">
      <w:pPr>
        <w:autoSpaceDE w:val="0"/>
        <w:spacing w:line="594" w:lineRule="exact"/>
        <w:rPr>
          <w:rFonts w:eastAsia="方正仿宋_GBK"/>
          <w:b/>
          <w:color w:val="000000" w:themeColor="text1"/>
          <w:sz w:val="32"/>
          <w:szCs w:val="32"/>
          <w14:textFill>
            <w14:solidFill>
              <w14:schemeClr w14:val="tx1"/>
            </w14:solidFill>
          </w14:textFill>
        </w:rPr>
      </w:pPr>
      <w:r>
        <w:rPr>
          <w:rFonts w:eastAsia="方正仿宋_GBK"/>
          <w:b/>
          <w:color w:val="000000" w:themeColor="text1"/>
          <w:sz w:val="32"/>
          <w:szCs w:val="32"/>
          <w:lang w:bidi="ar"/>
          <w14:textFill>
            <w14:solidFill>
              <w14:schemeClr w14:val="tx1"/>
            </w14:solidFill>
          </w14:textFill>
        </w:rPr>
        <w:t xml:space="preserve"> </w:t>
      </w:r>
    </w:p>
    <w:p w14:paraId="11FE0826">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甲方：  (公章)                  乙方：  (公章)</w:t>
      </w:r>
      <w:r>
        <w:rPr>
          <w:rFonts w:hint="eastAsia" w:eastAsia="方正仿宋_GBK"/>
          <w:color w:val="000000" w:themeColor="text1"/>
          <w:sz w:val="28"/>
          <w:szCs w:val="28"/>
          <w:lang w:bidi="ar"/>
          <w14:textFill>
            <w14:solidFill>
              <w14:schemeClr w14:val="tx1"/>
            </w14:solidFill>
          </w14:textFill>
        </w:rPr>
        <w:t xml:space="preserve">                      </w:t>
      </w:r>
    </w:p>
    <w:p w14:paraId="698CF222">
      <w:pPr>
        <w:autoSpaceDE w:val="0"/>
        <w:spacing w:line="594" w:lineRule="exact"/>
        <w:rPr>
          <w:rFonts w:eastAsia="方正仿宋_GBK"/>
          <w:color w:val="000000" w:themeColor="text1"/>
          <w:sz w:val="28"/>
          <w:szCs w:val="28"/>
          <w:u w:val="single"/>
          <w14:textFill>
            <w14:solidFill>
              <w14:schemeClr w14:val="tx1"/>
            </w14:solidFill>
          </w14:textFill>
        </w:rPr>
      </w:pPr>
      <w:r>
        <w:rPr>
          <w:rFonts w:eastAsia="方正仿宋_GBK"/>
          <w:color w:val="000000" w:themeColor="text1"/>
          <w:sz w:val="28"/>
          <w:szCs w:val="28"/>
          <w:lang w:bidi="ar"/>
          <w14:textFill>
            <w14:solidFill>
              <w14:schemeClr w14:val="tx1"/>
            </w14:solidFill>
          </w14:textFill>
        </w:rPr>
        <w:t xml:space="preserve">                              </w:t>
      </w:r>
      <w:r>
        <w:rPr>
          <w:rFonts w:hint="eastAsia" w:eastAsia="方正仿宋_GBK"/>
          <w:color w:val="000000" w:themeColor="text1"/>
          <w:sz w:val="28"/>
          <w:szCs w:val="28"/>
          <w:lang w:bidi="ar"/>
          <w14:textFill>
            <w14:solidFill>
              <w14:schemeClr w14:val="tx1"/>
            </w14:solidFill>
          </w14:textFill>
        </w:rPr>
        <w:t xml:space="preserve">                                  </w:t>
      </w:r>
      <w:r>
        <w:rPr>
          <w:rFonts w:eastAsia="方正仿宋_GBK"/>
          <w:color w:val="000000" w:themeColor="text1"/>
          <w:sz w:val="28"/>
          <w:szCs w:val="28"/>
          <w:lang w:bidi="ar"/>
          <w14:textFill>
            <w14:solidFill>
              <w14:schemeClr w14:val="tx1"/>
            </w14:solidFill>
          </w14:textFill>
        </w:rPr>
        <w:t xml:space="preserve">   </w:t>
      </w:r>
    </w:p>
    <w:p w14:paraId="0899B573">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法定代表人或其委托代理人：     法定代表人或其委托代理人：</w:t>
      </w:r>
    </w:p>
    <w:p w14:paraId="19AD6159">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 xml:space="preserve">  （签章）                       （签章）</w:t>
      </w:r>
      <w:r>
        <w:rPr>
          <w:rFonts w:hint="eastAsia" w:eastAsia="方正仿宋_GBK"/>
          <w:color w:val="000000" w:themeColor="text1"/>
          <w:sz w:val="28"/>
          <w:szCs w:val="28"/>
          <w:lang w:bidi="ar"/>
          <w14:textFill>
            <w14:solidFill>
              <w14:schemeClr w14:val="tx1"/>
            </w14:solidFill>
          </w14:textFill>
        </w:rPr>
        <w:t xml:space="preserve">                           </w:t>
      </w:r>
    </w:p>
    <w:p w14:paraId="5C311E84">
      <w:pPr>
        <w:autoSpaceDE w:val="0"/>
        <w:spacing w:line="594" w:lineRule="exact"/>
        <w:rPr>
          <w:rFonts w:eastAsia="方正仿宋_GBK"/>
          <w:color w:val="000000" w:themeColor="text1"/>
          <w:sz w:val="28"/>
          <w:szCs w:val="28"/>
          <w:u w:val="single"/>
          <w14:textFill>
            <w14:solidFill>
              <w14:schemeClr w14:val="tx1"/>
            </w14:solidFill>
          </w14:textFill>
        </w:rPr>
      </w:pPr>
    </w:p>
    <w:p w14:paraId="7439E4E1">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组织机构代码：                  组织机构代码：</w:t>
      </w:r>
    </w:p>
    <w:p w14:paraId="38264673">
      <w:pPr>
        <w:autoSpaceDE w:val="0"/>
        <w:spacing w:line="594" w:lineRule="exact"/>
        <w:rPr>
          <w:rFonts w:eastAsia="方正仿宋_GBK"/>
          <w:color w:val="000000" w:themeColor="text1"/>
          <w:sz w:val="28"/>
          <w:szCs w:val="28"/>
          <w:u w:val="single"/>
          <w14:textFill>
            <w14:solidFill>
              <w14:schemeClr w14:val="tx1"/>
            </w14:solidFill>
          </w14:textFill>
        </w:rPr>
      </w:pPr>
      <w:r>
        <w:rPr>
          <w:rFonts w:eastAsia="方正仿宋_GBK"/>
          <w:color w:val="000000" w:themeColor="text1"/>
          <w:sz w:val="28"/>
          <w:szCs w:val="28"/>
          <w:u w:val="single"/>
          <w:lang w:bidi="ar"/>
          <w14:textFill>
            <w14:solidFill>
              <w14:schemeClr w14:val="tx1"/>
            </w14:solidFill>
          </w14:textFill>
        </w:rPr>
        <w:t xml:space="preserve"> 91500231MA60Q2NU7B       </w:t>
      </w:r>
      <w:r>
        <w:rPr>
          <w:rFonts w:eastAsia="方正仿宋_GBK"/>
          <w:color w:val="000000" w:themeColor="text1"/>
          <w:sz w:val="28"/>
          <w:szCs w:val="28"/>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r>
        <w:rPr>
          <w:rFonts w:hint="eastAsia" w:eastAsia="方正仿宋_GBK"/>
          <w:color w:val="000000" w:themeColor="text1"/>
          <w:sz w:val="28"/>
          <w:szCs w:val="28"/>
          <w:u w:val="single"/>
          <w:lang w:bidi="ar"/>
          <w14:textFill>
            <w14:solidFill>
              <w14:schemeClr w14:val="tx1"/>
            </w14:solidFill>
          </w14:textFill>
        </w:rPr>
        <w:t xml:space="preserve">                          </w:t>
      </w:r>
    </w:p>
    <w:p w14:paraId="410D9A6A">
      <w:pPr>
        <w:autoSpaceDE w:val="0"/>
        <w:spacing w:line="594" w:lineRule="exact"/>
        <w:ind w:left="5040" w:hanging="5040" w:hangingChars="1800"/>
        <w:rPr>
          <w:rFonts w:hint="default" w:eastAsia="方正仿宋_GBK"/>
          <w:color w:val="000000" w:themeColor="text1"/>
          <w:szCs w:val="21"/>
          <w:u w:val="single"/>
          <w:lang w:val="en-US" w:eastAsia="zh-CN"/>
          <w14:textFill>
            <w14:solidFill>
              <w14:schemeClr w14:val="tx1"/>
            </w14:solidFill>
          </w14:textFill>
        </w:rPr>
      </w:pPr>
      <w:r>
        <w:rPr>
          <w:rFonts w:eastAsia="方正仿宋_GBK"/>
          <w:color w:val="000000" w:themeColor="text1"/>
          <w:sz w:val="28"/>
          <w:szCs w:val="28"/>
          <w:lang w:bidi="ar"/>
          <w14:textFill>
            <w14:solidFill>
              <w14:schemeClr w14:val="tx1"/>
            </w14:solidFill>
          </w14:textFill>
        </w:rPr>
        <w:t>地址：</w:t>
      </w:r>
      <w:r>
        <w:rPr>
          <w:rFonts w:eastAsia="方正仿宋_GBK"/>
          <w:color w:val="000000" w:themeColor="text1"/>
          <w:szCs w:val="21"/>
          <w:u w:val="single"/>
          <w:lang w:bidi="ar"/>
          <w14:textFill>
            <w14:solidFill>
              <w14:schemeClr w14:val="tx1"/>
            </w14:solidFill>
          </w14:textFill>
        </w:rPr>
        <w:t>重庆市垫江县桂阳街道龙凤路27号</w:t>
      </w:r>
      <w:r>
        <w:rPr>
          <w:rFonts w:eastAsia="方正仿宋_GBK"/>
          <w:color w:val="000000" w:themeColor="text1"/>
          <w:szCs w:val="21"/>
          <w:lang w:bidi="ar"/>
          <w14:textFill>
            <w14:solidFill>
              <w14:schemeClr w14:val="tx1"/>
            </w14:solidFill>
          </w14:textFill>
        </w:rPr>
        <w:t xml:space="preserve">  </w:t>
      </w:r>
      <w:r>
        <w:rPr>
          <w:rFonts w:eastAsia="方正仿宋_GBK"/>
          <w:color w:val="000000" w:themeColor="text1"/>
          <w:sz w:val="28"/>
          <w:szCs w:val="28"/>
          <w:lang w:bidi="ar"/>
          <w14:textFill>
            <w14:solidFill>
              <w14:schemeClr w14:val="tx1"/>
            </w14:solidFill>
          </w14:textFill>
        </w:rPr>
        <w:t>地址：</w:t>
      </w:r>
      <w:r>
        <w:rPr>
          <w:rFonts w:eastAsia="方正仿宋_GBK"/>
          <w:color w:val="000000" w:themeColor="text1"/>
          <w:szCs w:val="21"/>
          <w:u w:val="single"/>
          <w:lang w:bidi="ar"/>
          <w14:textFill>
            <w14:solidFill>
              <w14:schemeClr w14:val="tx1"/>
            </w14:solidFill>
          </w14:textFill>
        </w:rPr>
        <w:t xml:space="preserve"> </w:t>
      </w:r>
      <w:r>
        <w:rPr>
          <w:rFonts w:hint="eastAsia" w:eastAsia="方正仿宋_GBK"/>
          <w:color w:val="000000" w:themeColor="text1"/>
          <w:szCs w:val="21"/>
          <w:u w:val="single"/>
          <w:lang w:bidi="ar"/>
          <w14:textFill>
            <w14:solidFill>
              <w14:schemeClr w14:val="tx1"/>
            </w14:solidFill>
          </w14:textFill>
        </w:rPr>
        <w:t xml:space="preserve">                                    </w:t>
      </w:r>
      <w:r>
        <w:rPr>
          <w:rFonts w:hint="eastAsia" w:eastAsia="方正仿宋_GBK"/>
          <w:color w:val="000000" w:themeColor="text1"/>
          <w:szCs w:val="21"/>
          <w:u w:val="single"/>
          <w:lang w:val="en-US" w:eastAsia="zh-CN" w:bidi="ar"/>
          <w14:textFill>
            <w14:solidFill>
              <w14:schemeClr w14:val="tx1"/>
            </w14:solidFill>
          </w14:textFill>
        </w:rPr>
        <w:t xml:space="preserve">   </w:t>
      </w:r>
    </w:p>
    <w:p w14:paraId="3B3C048F">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邮政编码：</w:t>
      </w:r>
      <w:r>
        <w:rPr>
          <w:rFonts w:eastAsia="方正仿宋_GBK"/>
          <w:color w:val="000000" w:themeColor="text1"/>
          <w:sz w:val="28"/>
          <w:szCs w:val="28"/>
          <w:u w:val="single"/>
          <w:lang w:bidi="ar"/>
          <w14:textFill>
            <w14:solidFill>
              <w14:schemeClr w14:val="tx1"/>
            </w14:solidFill>
          </w14:textFill>
        </w:rPr>
        <w:t xml:space="preserve">        </w:t>
      </w:r>
      <w:r>
        <w:rPr>
          <w:rFonts w:eastAsia="方正仿宋_GBK"/>
          <w:color w:val="000000" w:themeColor="text1"/>
          <w:sz w:val="28"/>
          <w:szCs w:val="28"/>
          <w:lang w:bidi="ar"/>
          <w14:textFill>
            <w14:solidFill>
              <w14:schemeClr w14:val="tx1"/>
            </w14:solidFill>
          </w14:textFill>
        </w:rPr>
        <w:t xml:space="preserve">  邮政编码：</w:t>
      </w:r>
      <w:r>
        <w:rPr>
          <w:rFonts w:eastAsia="方正仿宋_GBK"/>
          <w:color w:val="000000" w:themeColor="text1"/>
          <w:sz w:val="28"/>
          <w:szCs w:val="28"/>
          <w:u w:val="single"/>
          <w:lang w:bidi="ar"/>
          <w14:textFill>
            <w14:solidFill>
              <w14:schemeClr w14:val="tx1"/>
            </w14:solidFill>
          </w14:textFill>
        </w:rPr>
        <w:t xml:space="preserve">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p>
    <w:p w14:paraId="242EFBDD">
      <w:pPr>
        <w:autoSpaceDE w:val="0"/>
        <w:spacing w:line="594" w:lineRule="exact"/>
        <w:rPr>
          <w:rFonts w:eastAsia="方正仿宋_GBK"/>
          <w:color w:val="000000" w:themeColor="text1"/>
          <w:sz w:val="28"/>
          <w:szCs w:val="28"/>
          <w:u w:val="single"/>
          <w14:textFill>
            <w14:solidFill>
              <w14:schemeClr w14:val="tx1"/>
            </w14:solidFill>
          </w14:textFill>
        </w:rPr>
      </w:pPr>
      <w:r>
        <w:rPr>
          <w:rFonts w:eastAsia="方正仿宋_GBK"/>
          <w:color w:val="000000" w:themeColor="text1"/>
          <w:sz w:val="28"/>
          <w:szCs w:val="28"/>
          <w:lang w:bidi="ar"/>
          <w14:textFill>
            <w14:solidFill>
              <w14:schemeClr w14:val="tx1"/>
            </w14:solidFill>
          </w14:textFill>
        </w:rPr>
        <w:t>电  话：</w:t>
      </w:r>
      <w:r>
        <w:rPr>
          <w:rFonts w:eastAsia="方正仿宋_GBK"/>
          <w:color w:val="000000" w:themeColor="text1"/>
          <w:sz w:val="28"/>
          <w:szCs w:val="28"/>
          <w:u w:val="single"/>
          <w:lang w:bidi="ar"/>
          <w14:textFill>
            <w14:solidFill>
              <w14:schemeClr w14:val="tx1"/>
            </w14:solidFill>
          </w14:textFill>
        </w:rPr>
        <w:t xml:space="preserve">    023-745</w:t>
      </w:r>
      <w:r>
        <w:rPr>
          <w:rFonts w:hint="eastAsia" w:eastAsia="方正仿宋_GBK"/>
          <w:color w:val="000000" w:themeColor="text1"/>
          <w:sz w:val="28"/>
          <w:szCs w:val="28"/>
          <w:u w:val="single"/>
          <w:lang w:bidi="ar"/>
          <w14:textFill>
            <w14:solidFill>
              <w14:schemeClr w14:val="tx1"/>
            </w14:solidFill>
          </w14:textFill>
        </w:rPr>
        <w:t>50000</w:t>
      </w:r>
      <w:r>
        <w:rPr>
          <w:rFonts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32"/>
          <w:szCs w:val="32"/>
          <w:lang w:bidi="ar"/>
          <w14:textFill>
            <w14:solidFill>
              <w14:schemeClr w14:val="tx1"/>
            </w14:solidFill>
          </w14:textFill>
        </w:rPr>
        <w:t xml:space="preserve">  </w:t>
      </w:r>
      <w:r>
        <w:rPr>
          <w:rFonts w:eastAsia="方正仿宋_GBK"/>
          <w:color w:val="000000" w:themeColor="text1"/>
          <w:sz w:val="28"/>
          <w:szCs w:val="28"/>
          <w:lang w:bidi="ar"/>
          <w14:textFill>
            <w14:solidFill>
              <w14:schemeClr w14:val="tx1"/>
            </w14:solidFill>
          </w14:textFill>
        </w:rPr>
        <w:t>电话：</w:t>
      </w:r>
      <w:r>
        <w:rPr>
          <w:rFonts w:eastAsia="方正仿宋_GBK"/>
          <w:color w:val="000000" w:themeColor="text1"/>
          <w:sz w:val="28"/>
          <w:szCs w:val="28"/>
          <w:u w:val="single"/>
          <w:lang w:bidi="ar"/>
          <w14:textFill>
            <w14:solidFill>
              <w14:schemeClr w14:val="tx1"/>
            </w14:solidFill>
          </w14:textFill>
        </w:rPr>
        <w:t xml:space="preserve">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p>
    <w:p w14:paraId="3B95BF12">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传  真：</w:t>
      </w:r>
      <w:r>
        <w:rPr>
          <w:rFonts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lang w:bidi="ar"/>
          <w14:textFill>
            <w14:solidFill>
              <w14:schemeClr w14:val="tx1"/>
            </w14:solidFill>
          </w14:textFill>
        </w:rPr>
        <w:t xml:space="preserve">  传真：</w:t>
      </w:r>
      <w:r>
        <w:rPr>
          <w:rFonts w:eastAsia="方正仿宋_GBK"/>
          <w:color w:val="000000" w:themeColor="text1"/>
          <w:sz w:val="28"/>
          <w:szCs w:val="28"/>
          <w:u w:val="single"/>
          <w:lang w:bidi="ar"/>
          <w14:textFill>
            <w14:solidFill>
              <w14:schemeClr w14:val="tx1"/>
            </w14:solidFill>
          </w14:textFill>
        </w:rPr>
        <w:t></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           </w:t>
      </w:r>
    </w:p>
    <w:p w14:paraId="7DE83FC4">
      <w:pPr>
        <w:autoSpaceDE w:val="0"/>
        <w:spacing w:line="594" w:lineRule="exact"/>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lang w:bidi="ar"/>
          <w14:textFill>
            <w14:solidFill>
              <w14:schemeClr w14:val="tx1"/>
            </w14:solidFill>
          </w14:textFill>
        </w:rPr>
        <w:t>电子信箱：</w:t>
      </w:r>
      <w:r>
        <w:rPr>
          <w:rFonts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lang w:bidi="ar"/>
          <w14:textFill>
            <w14:solidFill>
              <w14:schemeClr w14:val="tx1"/>
            </w14:solidFill>
          </w14:textFill>
        </w:rPr>
        <w:t xml:space="preserve">  电子信箱：</w:t>
      </w:r>
      <w:r>
        <w:rPr>
          <w:rFonts w:eastAsia="方正仿宋_GBK"/>
          <w:color w:val="000000" w:themeColor="text1"/>
          <w:sz w:val="28"/>
          <w:szCs w:val="28"/>
          <w:u w:val="single"/>
          <w:lang w:bidi="ar"/>
          <w14:textFill>
            <w14:solidFill>
              <w14:schemeClr w14:val="tx1"/>
            </w14:solidFill>
          </w14:textFill>
        </w:rPr>
        <w:t xml:space="preserve">    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p>
    <w:p w14:paraId="7C264F7A">
      <w:pPr>
        <w:spacing w:line="594" w:lineRule="exact"/>
        <w:jc w:val="left"/>
        <w:rPr>
          <w:rFonts w:eastAsia="方正仿宋_GBK"/>
          <w:color w:val="000000" w:themeColor="text1"/>
          <w:sz w:val="24"/>
          <w:u w:val="single"/>
          <w:lang w:bidi="ar"/>
          <w14:textFill>
            <w14:solidFill>
              <w14:schemeClr w14:val="tx1"/>
            </w14:solidFill>
          </w14:textFill>
        </w:rPr>
      </w:pPr>
      <w:r>
        <w:rPr>
          <w:rFonts w:eastAsia="方正仿宋_GBK"/>
          <w:color w:val="000000" w:themeColor="text1"/>
          <w:sz w:val="24"/>
          <w:lang w:bidi="ar"/>
          <w14:textFill>
            <w14:solidFill>
              <w14:schemeClr w14:val="tx1"/>
            </w14:solidFill>
          </w14:textFill>
        </w:rPr>
        <w:t>开户银行：</w:t>
      </w:r>
      <w:r>
        <w:rPr>
          <w:rFonts w:eastAsia="方正仿宋_GBK"/>
          <w:color w:val="000000" w:themeColor="text1"/>
          <w:sz w:val="18"/>
          <w:szCs w:val="18"/>
          <w:u w:val="single"/>
          <w:lang w:bidi="ar"/>
          <w14:textFill>
            <w14:solidFill>
              <w14:schemeClr w14:val="tx1"/>
            </w14:solidFill>
          </w14:textFill>
        </w:rPr>
        <w:t xml:space="preserve">重庆银行股份有限公司垫江支行 </w:t>
      </w:r>
      <w:r>
        <w:rPr>
          <w:rFonts w:eastAsia="方正仿宋_GBK"/>
          <w:color w:val="000000" w:themeColor="text1"/>
          <w:sz w:val="24"/>
          <w:lang w:bidi="ar"/>
          <w14:textFill>
            <w14:solidFill>
              <w14:schemeClr w14:val="tx1"/>
            </w14:solidFill>
          </w14:textFill>
        </w:rPr>
        <w:t xml:space="preserve">  开</w:t>
      </w:r>
      <w:r>
        <w:rPr>
          <w:rFonts w:eastAsia="方正仿宋_GBK"/>
          <w:color w:val="000000" w:themeColor="text1"/>
          <w:sz w:val="28"/>
          <w:szCs w:val="28"/>
          <w:lang w:bidi="ar"/>
          <w14:textFill>
            <w14:solidFill>
              <w14:schemeClr w14:val="tx1"/>
            </w14:solidFill>
          </w14:textFill>
        </w:rPr>
        <w:t>户银行</w:t>
      </w:r>
      <w:r>
        <w:rPr>
          <w:rFonts w:eastAsia="方正仿宋_GBK"/>
          <w:color w:val="000000" w:themeColor="text1"/>
          <w:sz w:val="24"/>
          <w:lang w:bidi="ar"/>
          <w14:textFill>
            <w14:solidFill>
              <w14:schemeClr w14:val="tx1"/>
            </w14:solidFill>
          </w14:textFill>
        </w:rPr>
        <w:t>：</w:t>
      </w:r>
      <w:r>
        <w:rPr>
          <w:rFonts w:eastAsia="方正仿宋_GBK"/>
          <w:color w:val="000000" w:themeColor="text1"/>
          <w:sz w:val="28"/>
          <w:szCs w:val="28"/>
          <w:u w:val="single"/>
          <w:lang w:bidi="ar"/>
          <w14:textFill>
            <w14:solidFill>
              <w14:schemeClr w14:val="tx1"/>
            </w14:solidFill>
          </w14:textFill>
        </w:rPr>
        <w:t xml:space="preserve">     </w:t>
      </w:r>
      <w:r>
        <w:rPr>
          <w:rFonts w:eastAsia="方正仿宋_GBK"/>
          <w:color w:val="000000" w:themeColor="text1"/>
          <w:sz w:val="24"/>
          <w:u w:val="single"/>
          <w:lang w:bidi="ar"/>
          <w14:textFill>
            <w14:solidFill>
              <w14:schemeClr w14:val="tx1"/>
            </w14:solidFill>
          </w14:textFill>
        </w:rPr>
        <w:t xml:space="preserve">                         </w:t>
      </w:r>
    </w:p>
    <w:p w14:paraId="2D69E3BF">
      <w:pPr>
        <w:spacing w:line="594" w:lineRule="exact"/>
        <w:jc w:val="left"/>
        <w:rPr>
          <w:rFonts w:eastAsia="方正仿宋_GBK"/>
          <w:color w:val="000000" w:themeColor="text1"/>
          <w:sz w:val="28"/>
          <w:szCs w:val="28"/>
          <w:u w:val="single"/>
          <w14:textFill>
            <w14:solidFill>
              <w14:schemeClr w14:val="tx1"/>
            </w14:solidFill>
          </w14:textFill>
        </w:rPr>
      </w:pPr>
      <w:r>
        <w:rPr>
          <w:rFonts w:eastAsia="方正仿宋_GBK"/>
          <w:color w:val="000000" w:themeColor="text1"/>
          <w:sz w:val="32"/>
          <w:szCs w:val="32"/>
          <w:lang w:bidi="ar"/>
          <w14:textFill>
            <w14:solidFill>
              <w14:schemeClr w14:val="tx1"/>
            </w14:solidFill>
          </w14:textFill>
        </w:rPr>
        <w:t>账  号：</w:t>
      </w:r>
      <w:r>
        <w:rPr>
          <w:rFonts w:eastAsia="方正仿宋_GBK"/>
          <w:color w:val="000000" w:themeColor="text1"/>
          <w:sz w:val="28"/>
          <w:szCs w:val="28"/>
          <w:u w:val="single"/>
          <w:lang w:bidi="ar"/>
          <w14:textFill>
            <w14:solidFill>
              <w14:schemeClr w14:val="tx1"/>
            </w14:solidFill>
          </w14:textFill>
        </w:rPr>
        <w:t xml:space="preserve">820102029000256841 </w:t>
      </w:r>
      <w:r>
        <w:rPr>
          <w:rFonts w:eastAsia="方正仿宋_GBK"/>
          <w:color w:val="000000" w:themeColor="text1"/>
          <w:sz w:val="32"/>
          <w:szCs w:val="32"/>
          <w:lang w:bidi="ar"/>
          <w14:textFill>
            <w14:solidFill>
              <w14:schemeClr w14:val="tx1"/>
            </w14:solidFill>
          </w14:textFill>
        </w:rPr>
        <w:t xml:space="preserve"> 账号：</w:t>
      </w:r>
      <w:r>
        <w:rPr>
          <w:rFonts w:eastAsia="方正仿宋_GBK"/>
          <w:color w:val="000000" w:themeColor="text1"/>
          <w:sz w:val="28"/>
          <w:szCs w:val="28"/>
          <w:u w:val="single"/>
          <w:lang w:bidi="ar"/>
          <w14:textFill>
            <w14:solidFill>
              <w14:schemeClr w14:val="tx1"/>
            </w14:solidFill>
          </w14:textFill>
        </w:rPr>
        <w:t xml:space="preserve">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r>
        <w:rPr>
          <w:rFonts w:hint="eastAsia" w:eastAsia="方正仿宋_GBK"/>
          <w:color w:val="000000" w:themeColor="text1"/>
          <w:sz w:val="28"/>
          <w:szCs w:val="28"/>
          <w:u w:val="single"/>
          <w:lang w:bidi="ar"/>
          <w14:textFill>
            <w14:solidFill>
              <w14:schemeClr w14:val="tx1"/>
            </w14:solidFill>
          </w14:textFill>
        </w:rPr>
        <w:t xml:space="preserve"> </w:t>
      </w:r>
      <w:r>
        <w:rPr>
          <w:rFonts w:eastAsia="方正仿宋_GBK"/>
          <w:color w:val="000000" w:themeColor="text1"/>
          <w:sz w:val="28"/>
          <w:szCs w:val="28"/>
          <w:u w:val="single"/>
          <w:lang w:bidi="ar"/>
          <w14:textFill>
            <w14:solidFill>
              <w14:schemeClr w14:val="tx1"/>
            </w14:solidFill>
          </w14:textFill>
        </w:rPr>
        <w:t xml:space="preserve">   </w:t>
      </w:r>
    </w:p>
    <w:bookmarkEnd w:id="556"/>
    <w:p w14:paraId="0020C76D">
      <w:pPr>
        <w:pStyle w:val="4"/>
        <w:spacing w:after="0" w:line="594" w:lineRule="exact"/>
        <w:jc w:val="center"/>
        <w:rPr>
          <w:rFonts w:ascii="方正小标宋_GBK" w:eastAsia="方正小标宋_GBK"/>
          <w:color w:val="000000" w:themeColor="text1"/>
          <w:sz w:val="40"/>
          <w14:textFill>
            <w14:solidFill>
              <w14:schemeClr w14:val="tx1"/>
            </w14:solidFill>
          </w14:textFill>
        </w:rPr>
      </w:pPr>
    </w:p>
    <w:p w14:paraId="6B694E30">
      <w:pPr>
        <w:spacing w:line="360" w:lineRule="auto"/>
      </w:pPr>
    </w:p>
    <w:p w14:paraId="7B70F847">
      <w:pPr>
        <w:pStyle w:val="2"/>
        <w:ind w:left="1260"/>
      </w:pPr>
    </w:p>
    <w:p w14:paraId="18521E9E"/>
    <w:p w14:paraId="097E79CD">
      <w:pPr>
        <w:pStyle w:val="2"/>
      </w:pPr>
    </w:p>
    <w:p w14:paraId="75541C78"/>
    <w:p w14:paraId="0066C94A">
      <w:pPr>
        <w:pStyle w:val="2"/>
      </w:pPr>
    </w:p>
    <w:p w14:paraId="42B9B086"/>
    <w:p w14:paraId="10966BA2"/>
    <w:p w14:paraId="3466F358">
      <w:pPr>
        <w:pStyle w:val="2"/>
      </w:pPr>
    </w:p>
    <w:p w14:paraId="7D3370D6"/>
    <w:p w14:paraId="232E462C">
      <w:pPr>
        <w:pStyle w:val="23"/>
      </w:pPr>
    </w:p>
    <w:p w14:paraId="33AA3542">
      <w:pPr>
        <w:ind w:right="561"/>
        <w:rPr>
          <w:rFonts w:ascii="宋体" w:hAnsi="宋体"/>
          <w:szCs w:val="21"/>
        </w:rPr>
      </w:pPr>
      <w:bookmarkStart w:id="557" w:name="招标文件05章工程量清单"/>
      <w:bookmarkEnd w:id="557"/>
    </w:p>
    <w:p w14:paraId="7DA9EE5D">
      <w:pPr>
        <w:spacing w:line="240" w:lineRule="auto"/>
        <w:ind w:firstLine="0" w:firstLineChars="0"/>
      </w:pPr>
    </w:p>
    <w:p w14:paraId="43409198">
      <w:pPr>
        <w:pStyle w:val="4"/>
        <w:spacing w:before="0" w:after="0" w:line="360" w:lineRule="auto"/>
        <w:jc w:val="center"/>
        <w:rPr>
          <w:rFonts w:hint="eastAsia" w:ascii="方正小标宋_GBK" w:eastAsia="方正小标宋_GBK"/>
          <w:b w:val="0"/>
          <w:sz w:val="36"/>
          <w:szCs w:val="30"/>
          <w:highlight w:val="none"/>
        </w:rPr>
      </w:pPr>
      <w:r>
        <w:rPr>
          <w:rFonts w:hint="eastAsia" w:ascii="方正小标宋_GBK" w:eastAsia="方正小标宋_GBK"/>
          <w:b w:val="0"/>
          <w:sz w:val="36"/>
          <w:szCs w:val="30"/>
          <w:highlight w:val="none"/>
        </w:rPr>
        <w:t xml:space="preserve">第七篇  </w:t>
      </w:r>
      <w:r>
        <w:rPr>
          <w:rFonts w:hint="eastAsia" w:ascii="方正小标宋_GBK" w:eastAsia="方正小标宋_GBK"/>
          <w:b w:val="0"/>
          <w:sz w:val="36"/>
          <w:szCs w:val="30"/>
          <w:highlight w:val="none"/>
          <w:lang w:eastAsia="zh-CN"/>
        </w:rPr>
        <w:t>电子</w:t>
      </w:r>
      <w:r>
        <w:rPr>
          <w:rFonts w:hint="eastAsia" w:ascii="方正小标宋_GBK" w:eastAsia="方正小标宋_GBK"/>
          <w:b w:val="0"/>
          <w:sz w:val="36"/>
          <w:szCs w:val="30"/>
          <w:highlight w:val="none"/>
        </w:rPr>
        <w:t>响应文件格式要求</w:t>
      </w:r>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p>
    <w:p w14:paraId="44CD7491">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一、经济部分</w:t>
      </w:r>
    </w:p>
    <w:p w14:paraId="3298C3F8">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（一）报价函</w:t>
      </w:r>
    </w:p>
    <w:p w14:paraId="4F6FF067">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（二）明细报价表</w:t>
      </w:r>
    </w:p>
    <w:p w14:paraId="242E0A1C">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二、技术（质量）部分</w:t>
      </w:r>
    </w:p>
    <w:p w14:paraId="176FEF38">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（一）技术（质量）响应偏离表</w:t>
      </w:r>
    </w:p>
    <w:p w14:paraId="0169E36E">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（二）其他资料（格式自定）</w:t>
      </w:r>
    </w:p>
    <w:p w14:paraId="1CAC84A3">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三、服务部分</w:t>
      </w:r>
    </w:p>
    <w:p w14:paraId="5A253A1A">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（一）服务响应偏离表</w:t>
      </w:r>
    </w:p>
    <w:p w14:paraId="732F8323">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（二）其它优惠服务承诺（格式自定）</w:t>
      </w:r>
    </w:p>
    <w:p w14:paraId="4DEACB87">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四、资格条件及其他</w:t>
      </w:r>
    </w:p>
    <w:p w14:paraId="4C894FD1">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（一）法人营业执照（副本）或事业单位法人证书（副本）或个体工商户营业执照或有效的自然人身份证明或社会团体法人登记证书</w:t>
      </w:r>
    </w:p>
    <w:p w14:paraId="456E2130">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（二）法定代表人身份证明书（格式）</w:t>
      </w:r>
    </w:p>
    <w:p w14:paraId="032E01BB">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（三）法定代表人授权委托书（格式）</w:t>
      </w:r>
    </w:p>
    <w:p w14:paraId="1C38CA60">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（四）基本资格条件承诺函（格式）</w:t>
      </w:r>
    </w:p>
    <w:p w14:paraId="5D13E258">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（五）特定资格条件证书或证明文件</w:t>
      </w:r>
    </w:p>
    <w:p w14:paraId="5A920DC4">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五、其他资料</w:t>
      </w:r>
    </w:p>
    <w:p w14:paraId="40E2CE0D">
      <w:pPr>
        <w:pStyle w:val="3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（一）投标企业对公账户开户银行许可证或基本存款账户信息（账户与缴纳保证金的账户一致）复印件加盖鲜章；缴纳保证金的凭证复印件加盖鲜章</w:t>
      </w:r>
      <w:r>
        <w:rPr>
          <w:rFonts w:hint="eastAsia" w:ascii="方正仿宋_GBK" w:hAnsi="宋体" w:eastAsia="方正仿宋_GBK"/>
          <w:sz w:val="24"/>
          <w:szCs w:val="24"/>
          <w:highlight w:val="none"/>
          <w:lang w:eastAsia="zh-CN"/>
        </w:rPr>
        <w:t>。</w:t>
      </w:r>
    </w:p>
    <w:p w14:paraId="4643DF1F">
      <w:pPr>
        <w:snapToGrid/>
        <w:spacing w:line="400" w:lineRule="exact"/>
        <w:ind w:firstLine="480" w:firstLineChars="200"/>
        <w:rPr>
          <w:rFonts w:ascii="宋体" w:hAnsi="宋体"/>
          <w:sz w:val="24"/>
          <w:szCs w:val="24"/>
          <w:highlight w:val="none"/>
          <w:bdr w:val="single" w:color="auto" w:sz="4" w:space="0"/>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二</w:t>
      </w:r>
      <w:r>
        <w:rPr>
          <w:rFonts w:hint="eastAsia" w:ascii="方正仿宋_GBK" w:hAnsi="宋体" w:eastAsia="方正仿宋_GBK"/>
          <w:sz w:val="24"/>
          <w:szCs w:val="24"/>
          <w:highlight w:val="none"/>
        </w:rPr>
        <w:t>）其他与项目有关的资料（自附）</w:t>
      </w:r>
      <w:r>
        <w:rPr>
          <w:rFonts w:hint="eastAsia" w:ascii="方正仿宋_GBK" w:hAnsi="宋体" w:eastAsia="方正仿宋_GBK"/>
          <w:sz w:val="24"/>
          <w:szCs w:val="24"/>
          <w:highlight w:val="none"/>
          <w:lang w:eastAsia="zh-CN"/>
        </w:rPr>
        <w:t>。</w:t>
      </w:r>
    </w:p>
    <w:p w14:paraId="5642F9CB">
      <w:pPr>
        <w:snapToGrid w:val="0"/>
        <w:spacing w:line="360" w:lineRule="auto"/>
        <w:rPr>
          <w:rFonts w:ascii="宋体" w:hAnsi="宋体"/>
          <w:sz w:val="24"/>
          <w:szCs w:val="24"/>
          <w:highlight w:val="none"/>
          <w:bdr w:val="single" w:color="auto" w:sz="4" w:space="0"/>
        </w:rPr>
        <w:sectPr>
          <w:pgSz w:w="11907" w:h="16840"/>
          <w:pgMar w:top="1134" w:right="1191" w:bottom="1134" w:left="1304" w:header="851" w:footer="992" w:gutter="0"/>
          <w:pgNumType w:fmt="numberInDash"/>
          <w:cols w:space="720" w:num="1"/>
          <w:docGrid w:linePitch="380" w:charSpace="-5735"/>
        </w:sectPr>
      </w:pPr>
    </w:p>
    <w:p w14:paraId="64337C49">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558" w:name="_Toc22006"/>
      <w:bookmarkStart w:id="559" w:name="_Toc313888360"/>
      <w:bookmarkStart w:id="560" w:name="_Toc342913419"/>
      <w:bookmarkStart w:id="561" w:name="_Toc1036164713"/>
      <w:bookmarkStart w:id="562" w:name="_Toc969204210"/>
      <w:bookmarkStart w:id="563" w:name="_Toc26343"/>
      <w:bookmarkStart w:id="564" w:name="_Toc719726918"/>
      <w:bookmarkStart w:id="565" w:name="_Toc14244"/>
      <w:bookmarkStart w:id="566" w:name="_Toc17262"/>
      <w:bookmarkStart w:id="567" w:name="_Toc1266226055"/>
      <w:bookmarkStart w:id="568" w:name="_Toc18745"/>
      <w:bookmarkStart w:id="569" w:name="_Toc1229029958"/>
      <w:bookmarkStart w:id="570" w:name="_Toc65660379"/>
      <w:bookmarkStart w:id="571" w:name="_Toc1232974855"/>
      <w:bookmarkStart w:id="572" w:name="_Toc74387662"/>
      <w:bookmarkStart w:id="573" w:name="_Toc1718738301"/>
      <w:bookmarkStart w:id="574" w:name="_Toc30982"/>
      <w:bookmarkStart w:id="575" w:name="_Toc313008356"/>
      <w:bookmarkStart w:id="576" w:name="_Toc106034808"/>
      <w:bookmarkStart w:id="577" w:name="_Toc288354268"/>
      <w:bookmarkStart w:id="578" w:name="_Toc283382454"/>
      <w:bookmarkStart w:id="579" w:name="_Toc12789073"/>
      <w:r>
        <w:rPr>
          <w:rFonts w:hint="eastAsia" w:ascii="方正仿宋_GBK" w:hAnsi="宋体" w:eastAsia="方正仿宋_GBK"/>
          <w:sz w:val="24"/>
          <w:highlight w:val="none"/>
        </w:rPr>
        <w:t>一、经济部分</w:t>
      </w:r>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p>
    <w:bookmarkEnd w:id="578"/>
    <w:bookmarkEnd w:id="579"/>
    <w:p w14:paraId="41D62C2F">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（一）报价函</w:t>
      </w:r>
    </w:p>
    <w:p w14:paraId="1821D0C2">
      <w:pPr>
        <w:tabs>
          <w:tab w:val="left" w:pos="6300"/>
        </w:tabs>
        <w:snapToGrid w:val="0"/>
        <w:spacing w:line="312" w:lineRule="auto"/>
        <w:ind w:firstLine="562" w:firstLineChars="200"/>
        <w:jc w:val="center"/>
        <w:rPr>
          <w:rFonts w:hint="eastAsia" w:ascii="方正仿宋_GBK" w:hAnsi="宋体" w:eastAsia="方正仿宋_GBK"/>
          <w:b/>
          <w:szCs w:val="28"/>
          <w:highlight w:val="none"/>
        </w:rPr>
      </w:pPr>
      <w:r>
        <w:rPr>
          <w:rFonts w:hint="eastAsia" w:ascii="方正仿宋_GBK" w:hAnsi="宋体" w:eastAsia="方正仿宋_GBK"/>
          <w:b/>
          <w:szCs w:val="28"/>
          <w:highlight w:val="none"/>
        </w:rPr>
        <w:t>报价函</w:t>
      </w:r>
    </w:p>
    <w:p w14:paraId="6CB9766B">
      <w:pPr>
        <w:tabs>
          <w:tab w:val="left" w:pos="6300"/>
        </w:tabs>
        <w:snapToGrid w:val="0"/>
        <w:spacing w:line="312" w:lineRule="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u w:val="single"/>
        </w:rPr>
        <w:t>（采购代理机构名称）</w:t>
      </w:r>
      <w:r>
        <w:rPr>
          <w:rFonts w:hint="eastAsia" w:ascii="方正仿宋_GBK" w:hAnsi="宋体" w:eastAsia="方正仿宋_GBK"/>
          <w:sz w:val="24"/>
          <w:szCs w:val="24"/>
          <w:highlight w:val="none"/>
        </w:rPr>
        <w:t>：</w:t>
      </w:r>
    </w:p>
    <w:p w14:paraId="2656B43A">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我方收到____________________________（询价项目名称）的询价通知书，经详细研究，决定参加该询价项目的报价。</w:t>
      </w:r>
    </w:p>
    <w:p w14:paraId="24CB40EB">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1.愿意按照询价通知书中的一切要求，提供本项目的交货及技术服务，项目</w:t>
      </w:r>
      <w:r>
        <w:rPr>
          <w:rFonts w:hint="eastAsia" w:ascii="方正仿宋_GBK" w:hAnsi="宋体" w:eastAsia="方正仿宋_GBK"/>
          <w:sz w:val="24"/>
          <w:szCs w:val="24"/>
          <w:highlight w:val="none"/>
          <w:lang w:val="en-US" w:eastAsia="zh-CN"/>
        </w:rPr>
        <w:t>最终</w:t>
      </w:r>
      <w:r>
        <w:rPr>
          <w:rFonts w:hint="eastAsia" w:ascii="方正仿宋_GBK" w:hAnsi="宋体" w:eastAsia="方正仿宋_GBK"/>
          <w:sz w:val="24"/>
          <w:szCs w:val="24"/>
          <w:highlight w:val="none"/>
        </w:rPr>
        <w:t>报价</w:t>
      </w:r>
      <w:r>
        <w:rPr>
          <w:rFonts w:hint="eastAsia" w:ascii="方正仿宋_GBK" w:hAnsi="宋体" w:eastAsia="方正仿宋_GBK"/>
          <w:sz w:val="24"/>
          <w:szCs w:val="24"/>
          <w:highlight w:val="none"/>
          <w:lang w:val="en-US" w:eastAsia="zh-CN"/>
        </w:rPr>
        <w:t>总价</w:t>
      </w:r>
      <w:r>
        <w:rPr>
          <w:rFonts w:hint="eastAsia" w:ascii="方正仿宋_GBK" w:hAnsi="宋体" w:eastAsia="方正仿宋_GBK"/>
          <w:sz w:val="24"/>
          <w:szCs w:val="24"/>
          <w:highlight w:val="none"/>
        </w:rPr>
        <w:t>为人民币大写：</w:t>
      </w:r>
      <w:r>
        <w:rPr>
          <w:rFonts w:hint="eastAsia" w:ascii="方正仿宋_GBK" w:hAnsi="宋体" w:eastAsia="方正仿宋_GBK"/>
          <w:sz w:val="24"/>
          <w:szCs w:val="24"/>
          <w:highlight w:val="none"/>
          <w:u w:val="single"/>
        </w:rPr>
        <w:t xml:space="preserve">   </w:t>
      </w:r>
      <w:r>
        <w:rPr>
          <w:rFonts w:hint="eastAsia" w:ascii="方正仿宋_GBK" w:hAnsi="宋体" w:eastAsia="方正仿宋_GBK"/>
          <w:sz w:val="24"/>
          <w:szCs w:val="24"/>
          <w:highlight w:val="none"/>
          <w:u w:val="single"/>
          <w:lang w:val="en-US" w:eastAsia="zh-CN"/>
        </w:rPr>
        <w:t xml:space="preserve">    </w:t>
      </w:r>
      <w:r>
        <w:rPr>
          <w:rFonts w:hint="eastAsia" w:ascii="方正仿宋_GBK" w:hAnsi="宋体" w:eastAsia="方正仿宋_GBK"/>
          <w:sz w:val="24"/>
          <w:szCs w:val="24"/>
          <w:highlight w:val="none"/>
          <w:u w:val="single"/>
        </w:rPr>
        <w:t xml:space="preserve">   </w:t>
      </w:r>
      <w:r>
        <w:rPr>
          <w:rFonts w:hint="eastAsia" w:ascii="方正仿宋_GBK" w:hAnsi="宋体" w:eastAsia="方正仿宋_GBK"/>
          <w:sz w:val="24"/>
          <w:szCs w:val="24"/>
          <w:highlight w:val="none"/>
        </w:rPr>
        <w:t>；人民币小写：</w:t>
      </w:r>
      <w:r>
        <w:rPr>
          <w:rFonts w:hint="eastAsia" w:ascii="方正仿宋_GBK" w:hAnsi="宋体" w:eastAsia="方正仿宋_GBK"/>
          <w:sz w:val="24"/>
          <w:szCs w:val="24"/>
          <w:highlight w:val="none"/>
          <w:u w:val="single"/>
        </w:rPr>
        <w:t xml:space="preserve">    </w:t>
      </w:r>
      <w:r>
        <w:rPr>
          <w:rFonts w:hint="eastAsia" w:ascii="方正仿宋_GBK" w:hAnsi="宋体" w:eastAsia="方正仿宋_GBK"/>
          <w:sz w:val="24"/>
          <w:szCs w:val="24"/>
          <w:highlight w:val="none"/>
        </w:rPr>
        <w:t>元。以我公司报价为准。</w:t>
      </w:r>
    </w:p>
    <w:p w14:paraId="53E2C78F">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2.我方现提交的响应文件为：电子响应文件壹份。</w:t>
      </w:r>
    </w:p>
    <w:p w14:paraId="4106A355">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3.我方承诺：本次报价的有效期为提交电子响应文件递交截止时间起90天。</w:t>
      </w:r>
    </w:p>
    <w:p w14:paraId="440FBC8A">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4.我方完全理解和接受贵方询价通知书的一切规定和要求及评审办法。</w:t>
      </w:r>
    </w:p>
    <w:p w14:paraId="7845EC90">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5.在整个询价过程中，我方若有违规行为，接受按照《中华人民共和国政府采购法》和《询价通知书》之规定给予惩罚。</w:t>
      </w:r>
    </w:p>
    <w:p w14:paraId="5BA8704E">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6.我方若成为成交供应商，将按照最终报价结果签订合同，并且严格履行合同义务。本承诺函将成为合同不可分割的一部分，与合同具有同等的法律效力。</w:t>
      </w:r>
    </w:p>
    <w:p w14:paraId="0BB71F74">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7.我方同意按询价通知书规定，交纳询价通知书要求的保证金。如果我方成为成交供应商，保证在接到成交通知书后，向交易中心缴纳询价通知书规定的交易服务费。</w:t>
      </w:r>
    </w:p>
    <w:p w14:paraId="00108528">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8.</w:t>
      </w:r>
      <w:r>
        <w:rPr>
          <w:rFonts w:hint="eastAsia" w:ascii="方正仿宋_GBK" w:hAnsi="宋体" w:eastAsia="方正仿宋_GBK"/>
          <w:sz w:val="24"/>
          <w:szCs w:val="28"/>
          <w:highlight w:val="none"/>
        </w:rPr>
        <w:t>我方未</w:t>
      </w:r>
      <w:r>
        <w:rPr>
          <w:rFonts w:ascii="方正仿宋_GBK" w:hAnsi="宋体" w:eastAsia="方正仿宋_GBK"/>
          <w:sz w:val="24"/>
          <w:szCs w:val="24"/>
          <w:highlight w:val="none"/>
        </w:rPr>
        <w:t>为采购项目提供整体设计、规范编制或者项目管理、监理、检测等服务。</w:t>
      </w:r>
    </w:p>
    <w:p w14:paraId="1518E746">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供应商（公章）或自然人签署：</w:t>
      </w:r>
    </w:p>
    <w:p w14:paraId="55E594D0">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地址：  </w:t>
      </w:r>
    </w:p>
    <w:p w14:paraId="298F5B4B">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电话：                           传真：</w:t>
      </w:r>
    </w:p>
    <w:p w14:paraId="5E17CA21">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网址：                           邮编：</w:t>
      </w:r>
    </w:p>
    <w:p w14:paraId="429714FC">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联系人：</w:t>
      </w:r>
    </w:p>
    <w:p w14:paraId="2D310993">
      <w:pPr>
        <w:snapToGrid w:val="0"/>
        <w:spacing w:line="312" w:lineRule="auto"/>
        <w:ind w:firstLine="480" w:firstLineChars="200"/>
        <w:rPr>
          <w:rFonts w:hint="eastAsia" w:ascii="方正仿宋_GBK" w:hAnsi="宋体" w:eastAsia="方正仿宋_GBK"/>
          <w:sz w:val="24"/>
          <w:szCs w:val="24"/>
          <w:highlight w:val="none"/>
        </w:rPr>
        <w:sectPr>
          <w:pgSz w:w="11907" w:h="16840"/>
          <w:pgMar w:top="1134" w:right="1191" w:bottom="1134" w:left="1304" w:header="851" w:footer="992" w:gutter="0"/>
          <w:pgNumType w:fmt="numberInDash"/>
          <w:cols w:space="720" w:num="1"/>
          <w:docGrid w:linePitch="380" w:charSpace="-5735"/>
        </w:sectPr>
      </w:pPr>
      <w:r>
        <w:rPr>
          <w:rFonts w:hint="eastAsia" w:ascii="方正仿宋_GBK" w:hAnsi="宋体" w:eastAsia="方正仿宋_GBK"/>
          <w:sz w:val="24"/>
          <w:szCs w:val="24"/>
          <w:highlight w:val="none"/>
        </w:rPr>
        <w:t xml:space="preserve">                               年   月   日</w:t>
      </w:r>
    </w:p>
    <w:p w14:paraId="66DEB09A">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（二）明细报价表</w:t>
      </w:r>
    </w:p>
    <w:p w14:paraId="06E732F8">
      <w:pPr>
        <w:spacing w:line="400" w:lineRule="exact"/>
        <w:ind w:firstLine="480" w:firstLineChars="200"/>
        <w:rPr>
          <w:rFonts w:hint="eastAsia" w:ascii="方正仿宋_GBK" w:hAnsi="宋体" w:eastAsia="方正仿宋_GBK"/>
          <w:sz w:val="24"/>
          <w:szCs w:val="24"/>
          <w:highlight w:val="none"/>
          <w:lang w:eastAsia="zh-CN"/>
        </w:rPr>
      </w:pPr>
      <w:r>
        <w:rPr>
          <w:rFonts w:hint="eastAsia" w:ascii="方正仿宋_GBK" w:hAnsi="宋体" w:eastAsia="方正仿宋_GBK"/>
          <w:sz w:val="24"/>
          <w:szCs w:val="24"/>
          <w:highlight w:val="none"/>
        </w:rPr>
        <w:t xml:space="preserve">项目号：                           </w:t>
      </w:r>
    </w:p>
    <w:p w14:paraId="5B2C02AE">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9"/>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721"/>
        <w:gridCol w:w="1417"/>
        <w:gridCol w:w="1250"/>
        <w:gridCol w:w="867"/>
        <w:gridCol w:w="1186"/>
        <w:gridCol w:w="1233"/>
      </w:tblGrid>
      <w:tr w14:paraId="37304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648" w:type="dxa"/>
            <w:noWrap w:val="0"/>
            <w:vAlign w:val="center"/>
          </w:tcPr>
          <w:p w14:paraId="14609465">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产品名称</w:t>
            </w:r>
          </w:p>
        </w:tc>
        <w:tc>
          <w:tcPr>
            <w:tcW w:w="1721" w:type="dxa"/>
            <w:noWrap w:val="0"/>
            <w:vAlign w:val="center"/>
          </w:tcPr>
          <w:p w14:paraId="3CF4F6F3">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品牌及产地</w:t>
            </w:r>
          </w:p>
        </w:tc>
        <w:tc>
          <w:tcPr>
            <w:tcW w:w="1417" w:type="dxa"/>
            <w:noWrap w:val="0"/>
            <w:vAlign w:val="center"/>
          </w:tcPr>
          <w:p w14:paraId="4066CA75">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制造商名称</w:t>
            </w:r>
          </w:p>
        </w:tc>
        <w:tc>
          <w:tcPr>
            <w:tcW w:w="1250" w:type="dxa"/>
            <w:noWrap w:val="0"/>
            <w:vAlign w:val="center"/>
          </w:tcPr>
          <w:p w14:paraId="0BDCE7CE">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规格型号</w:t>
            </w:r>
          </w:p>
        </w:tc>
        <w:tc>
          <w:tcPr>
            <w:tcW w:w="867" w:type="dxa"/>
            <w:noWrap w:val="0"/>
            <w:vAlign w:val="center"/>
          </w:tcPr>
          <w:p w14:paraId="4658110F">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数量</w:t>
            </w:r>
          </w:p>
        </w:tc>
        <w:tc>
          <w:tcPr>
            <w:tcW w:w="1186" w:type="dxa"/>
            <w:noWrap w:val="0"/>
            <w:vAlign w:val="center"/>
          </w:tcPr>
          <w:p w14:paraId="0C18C488">
            <w:pPr>
              <w:pStyle w:val="33"/>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单价</w:t>
            </w:r>
          </w:p>
          <w:p w14:paraId="05B45D66">
            <w:pPr>
              <w:pStyle w:val="33"/>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w:t>
            </w:r>
            <w:r>
              <w:rPr>
                <w:rFonts w:hint="eastAsia" w:ascii="方正仿宋_GBK" w:hAnsi="宋体" w:eastAsia="方正仿宋_GBK"/>
                <w:sz w:val="24"/>
                <w:szCs w:val="28"/>
                <w:highlight w:val="none"/>
                <w:lang w:eastAsia="zh-CN"/>
              </w:rPr>
              <w:t>元</w:t>
            </w:r>
            <w:r>
              <w:rPr>
                <w:rFonts w:hint="eastAsia" w:ascii="方正仿宋_GBK" w:hAnsi="宋体" w:eastAsia="方正仿宋_GBK"/>
                <w:sz w:val="24"/>
                <w:szCs w:val="28"/>
                <w:highlight w:val="none"/>
              </w:rPr>
              <w:t>）</w:t>
            </w:r>
          </w:p>
        </w:tc>
        <w:tc>
          <w:tcPr>
            <w:tcW w:w="1233" w:type="dxa"/>
            <w:noWrap w:val="0"/>
            <w:vAlign w:val="center"/>
          </w:tcPr>
          <w:p w14:paraId="7874F4B5">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合计</w:t>
            </w:r>
          </w:p>
          <w:p w14:paraId="6E8F553F">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w:t>
            </w:r>
            <w:r>
              <w:rPr>
                <w:rFonts w:hint="eastAsia" w:ascii="方正仿宋_GBK" w:hAnsi="宋体" w:eastAsia="方正仿宋_GBK"/>
                <w:sz w:val="24"/>
                <w:szCs w:val="28"/>
                <w:highlight w:val="none"/>
                <w:lang w:eastAsia="zh-CN"/>
              </w:rPr>
              <w:t>元</w:t>
            </w:r>
            <w:r>
              <w:rPr>
                <w:rFonts w:hint="eastAsia" w:ascii="方正仿宋_GBK" w:hAnsi="宋体" w:eastAsia="方正仿宋_GBK"/>
                <w:sz w:val="24"/>
                <w:szCs w:val="28"/>
                <w:highlight w:val="none"/>
              </w:rPr>
              <w:t>）</w:t>
            </w:r>
          </w:p>
        </w:tc>
      </w:tr>
      <w:tr w14:paraId="108AB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1648" w:type="dxa"/>
            <w:tcBorders>
              <w:bottom w:val="single" w:color="auto" w:sz="4" w:space="0"/>
            </w:tcBorders>
            <w:noWrap w:val="0"/>
            <w:vAlign w:val="center"/>
          </w:tcPr>
          <w:p w14:paraId="55656DE3">
            <w:pPr>
              <w:jc w:val="center"/>
              <w:rPr>
                <w:rFonts w:hint="eastAsia" w:ascii="方正仿宋_GBK" w:hAnsi="宋体" w:eastAsia="方正仿宋_GBK"/>
                <w:sz w:val="24"/>
                <w:szCs w:val="28"/>
                <w:highlight w:val="none"/>
              </w:rPr>
            </w:pPr>
          </w:p>
        </w:tc>
        <w:tc>
          <w:tcPr>
            <w:tcW w:w="1721" w:type="dxa"/>
            <w:tcBorders>
              <w:bottom w:val="single" w:color="auto" w:sz="4" w:space="0"/>
            </w:tcBorders>
            <w:noWrap w:val="0"/>
            <w:vAlign w:val="center"/>
          </w:tcPr>
          <w:p w14:paraId="68CF606E">
            <w:pPr>
              <w:jc w:val="center"/>
              <w:rPr>
                <w:rFonts w:hint="eastAsia" w:ascii="方正仿宋_GBK" w:hAnsi="宋体" w:eastAsia="方正仿宋_GBK"/>
                <w:sz w:val="24"/>
                <w:szCs w:val="28"/>
                <w:highlight w:val="none"/>
              </w:rPr>
            </w:pPr>
          </w:p>
        </w:tc>
        <w:tc>
          <w:tcPr>
            <w:tcW w:w="1417" w:type="dxa"/>
            <w:tcBorders>
              <w:bottom w:val="single" w:color="auto" w:sz="4" w:space="0"/>
            </w:tcBorders>
            <w:noWrap w:val="0"/>
            <w:vAlign w:val="center"/>
          </w:tcPr>
          <w:p w14:paraId="47C4C32A">
            <w:pPr>
              <w:jc w:val="center"/>
              <w:rPr>
                <w:rFonts w:hint="eastAsia" w:ascii="方正仿宋_GBK" w:hAnsi="宋体" w:eastAsia="方正仿宋_GBK"/>
                <w:sz w:val="24"/>
                <w:szCs w:val="28"/>
                <w:highlight w:val="none"/>
              </w:rPr>
            </w:pPr>
          </w:p>
        </w:tc>
        <w:tc>
          <w:tcPr>
            <w:tcW w:w="1250" w:type="dxa"/>
            <w:tcBorders>
              <w:bottom w:val="single" w:color="auto" w:sz="4" w:space="0"/>
            </w:tcBorders>
            <w:noWrap w:val="0"/>
            <w:vAlign w:val="center"/>
          </w:tcPr>
          <w:p w14:paraId="454C78C4">
            <w:pPr>
              <w:jc w:val="center"/>
              <w:rPr>
                <w:rFonts w:hint="eastAsia" w:ascii="方正仿宋_GBK" w:hAnsi="宋体" w:eastAsia="方正仿宋_GBK"/>
                <w:sz w:val="24"/>
                <w:szCs w:val="28"/>
                <w:highlight w:val="none"/>
              </w:rPr>
            </w:pPr>
          </w:p>
        </w:tc>
        <w:tc>
          <w:tcPr>
            <w:tcW w:w="867" w:type="dxa"/>
            <w:tcBorders>
              <w:bottom w:val="single" w:color="auto" w:sz="4" w:space="0"/>
            </w:tcBorders>
            <w:noWrap w:val="0"/>
            <w:vAlign w:val="center"/>
          </w:tcPr>
          <w:p w14:paraId="43635436">
            <w:pPr>
              <w:jc w:val="center"/>
              <w:rPr>
                <w:rFonts w:hint="eastAsia" w:ascii="方正仿宋_GBK" w:hAnsi="宋体" w:eastAsia="方正仿宋_GBK"/>
                <w:sz w:val="24"/>
                <w:szCs w:val="28"/>
                <w:highlight w:val="none"/>
              </w:rPr>
            </w:pPr>
          </w:p>
        </w:tc>
        <w:tc>
          <w:tcPr>
            <w:tcW w:w="1186" w:type="dxa"/>
            <w:tcBorders>
              <w:bottom w:val="single" w:color="auto" w:sz="4" w:space="0"/>
            </w:tcBorders>
            <w:noWrap w:val="0"/>
            <w:vAlign w:val="center"/>
          </w:tcPr>
          <w:p w14:paraId="23FAAF1A">
            <w:pPr>
              <w:jc w:val="center"/>
              <w:rPr>
                <w:rFonts w:hint="eastAsia" w:ascii="方正仿宋_GBK" w:hAnsi="宋体" w:eastAsia="方正仿宋_GBK"/>
                <w:sz w:val="24"/>
                <w:szCs w:val="28"/>
                <w:highlight w:val="none"/>
              </w:rPr>
            </w:pPr>
          </w:p>
        </w:tc>
        <w:tc>
          <w:tcPr>
            <w:tcW w:w="1233" w:type="dxa"/>
            <w:tcBorders>
              <w:bottom w:val="single" w:color="auto" w:sz="4" w:space="0"/>
            </w:tcBorders>
            <w:noWrap w:val="0"/>
            <w:vAlign w:val="center"/>
          </w:tcPr>
          <w:p w14:paraId="001B2DFD">
            <w:pPr>
              <w:jc w:val="center"/>
              <w:rPr>
                <w:rFonts w:hint="eastAsia" w:ascii="方正仿宋_GBK" w:hAnsi="宋体" w:eastAsia="方正仿宋_GBK"/>
                <w:sz w:val="24"/>
                <w:szCs w:val="28"/>
                <w:highlight w:val="none"/>
              </w:rPr>
            </w:pPr>
          </w:p>
        </w:tc>
      </w:tr>
      <w:tr w14:paraId="66E89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648" w:type="dxa"/>
            <w:noWrap w:val="0"/>
            <w:vAlign w:val="center"/>
          </w:tcPr>
          <w:p w14:paraId="39C7FE4B">
            <w:pPr>
              <w:jc w:val="center"/>
              <w:rPr>
                <w:rFonts w:hint="eastAsia" w:ascii="方正仿宋_GBK" w:hAnsi="宋体" w:eastAsia="方正仿宋_GBK"/>
                <w:sz w:val="24"/>
                <w:szCs w:val="28"/>
                <w:highlight w:val="none"/>
              </w:rPr>
            </w:pPr>
          </w:p>
        </w:tc>
        <w:tc>
          <w:tcPr>
            <w:tcW w:w="1721" w:type="dxa"/>
            <w:noWrap w:val="0"/>
            <w:vAlign w:val="center"/>
          </w:tcPr>
          <w:p w14:paraId="36880E74">
            <w:pPr>
              <w:jc w:val="center"/>
              <w:rPr>
                <w:rFonts w:hint="eastAsia" w:ascii="方正仿宋_GBK" w:hAnsi="宋体" w:eastAsia="方正仿宋_GBK"/>
                <w:sz w:val="24"/>
                <w:szCs w:val="28"/>
                <w:highlight w:val="none"/>
              </w:rPr>
            </w:pPr>
          </w:p>
        </w:tc>
        <w:tc>
          <w:tcPr>
            <w:tcW w:w="1417" w:type="dxa"/>
            <w:noWrap w:val="0"/>
            <w:vAlign w:val="center"/>
          </w:tcPr>
          <w:p w14:paraId="74038251">
            <w:pPr>
              <w:jc w:val="center"/>
              <w:rPr>
                <w:rFonts w:hint="eastAsia" w:ascii="方正仿宋_GBK" w:hAnsi="宋体" w:eastAsia="方正仿宋_GBK"/>
                <w:sz w:val="24"/>
                <w:szCs w:val="28"/>
                <w:highlight w:val="none"/>
              </w:rPr>
            </w:pPr>
          </w:p>
        </w:tc>
        <w:tc>
          <w:tcPr>
            <w:tcW w:w="1250" w:type="dxa"/>
            <w:noWrap w:val="0"/>
            <w:vAlign w:val="center"/>
          </w:tcPr>
          <w:p w14:paraId="54329381">
            <w:pPr>
              <w:jc w:val="center"/>
              <w:rPr>
                <w:rFonts w:hint="eastAsia" w:ascii="方正仿宋_GBK" w:hAnsi="宋体" w:eastAsia="方正仿宋_GBK"/>
                <w:sz w:val="24"/>
                <w:szCs w:val="28"/>
                <w:highlight w:val="none"/>
              </w:rPr>
            </w:pPr>
          </w:p>
        </w:tc>
        <w:tc>
          <w:tcPr>
            <w:tcW w:w="867" w:type="dxa"/>
            <w:noWrap w:val="0"/>
            <w:vAlign w:val="center"/>
          </w:tcPr>
          <w:p w14:paraId="4A90249B">
            <w:pPr>
              <w:jc w:val="center"/>
              <w:rPr>
                <w:rFonts w:hint="eastAsia" w:ascii="方正仿宋_GBK" w:hAnsi="宋体" w:eastAsia="方正仿宋_GBK"/>
                <w:sz w:val="24"/>
                <w:szCs w:val="28"/>
                <w:highlight w:val="none"/>
              </w:rPr>
            </w:pPr>
          </w:p>
        </w:tc>
        <w:tc>
          <w:tcPr>
            <w:tcW w:w="1186" w:type="dxa"/>
            <w:noWrap w:val="0"/>
            <w:vAlign w:val="center"/>
          </w:tcPr>
          <w:p w14:paraId="5FD21ECA">
            <w:pPr>
              <w:jc w:val="center"/>
              <w:rPr>
                <w:rFonts w:hint="eastAsia" w:ascii="方正仿宋_GBK" w:hAnsi="宋体" w:eastAsia="方正仿宋_GBK"/>
                <w:sz w:val="24"/>
                <w:szCs w:val="28"/>
                <w:highlight w:val="none"/>
              </w:rPr>
            </w:pPr>
          </w:p>
        </w:tc>
        <w:tc>
          <w:tcPr>
            <w:tcW w:w="1233" w:type="dxa"/>
            <w:noWrap w:val="0"/>
            <w:vAlign w:val="center"/>
          </w:tcPr>
          <w:p w14:paraId="633745CB">
            <w:pPr>
              <w:jc w:val="center"/>
              <w:rPr>
                <w:rFonts w:hint="eastAsia" w:ascii="方正仿宋_GBK" w:hAnsi="宋体" w:eastAsia="方正仿宋_GBK"/>
                <w:sz w:val="24"/>
                <w:szCs w:val="28"/>
                <w:highlight w:val="none"/>
              </w:rPr>
            </w:pPr>
          </w:p>
        </w:tc>
      </w:tr>
      <w:tr w14:paraId="1CC2B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48" w:type="dxa"/>
            <w:noWrap w:val="0"/>
            <w:vAlign w:val="center"/>
          </w:tcPr>
          <w:p w14:paraId="732F5A9F">
            <w:pPr>
              <w:jc w:val="center"/>
              <w:rPr>
                <w:rFonts w:hint="eastAsia" w:ascii="方正仿宋_GBK" w:hAnsi="宋体" w:eastAsia="方正仿宋_GBK"/>
                <w:sz w:val="24"/>
                <w:szCs w:val="28"/>
                <w:highlight w:val="none"/>
              </w:rPr>
            </w:pPr>
          </w:p>
        </w:tc>
        <w:tc>
          <w:tcPr>
            <w:tcW w:w="1721" w:type="dxa"/>
            <w:noWrap w:val="0"/>
            <w:vAlign w:val="center"/>
          </w:tcPr>
          <w:p w14:paraId="12BDB5CC">
            <w:pPr>
              <w:jc w:val="center"/>
              <w:rPr>
                <w:rFonts w:hint="eastAsia" w:ascii="方正仿宋_GBK" w:hAnsi="宋体" w:eastAsia="方正仿宋_GBK"/>
                <w:sz w:val="24"/>
                <w:szCs w:val="28"/>
                <w:highlight w:val="none"/>
              </w:rPr>
            </w:pPr>
          </w:p>
        </w:tc>
        <w:tc>
          <w:tcPr>
            <w:tcW w:w="1417" w:type="dxa"/>
            <w:noWrap w:val="0"/>
            <w:vAlign w:val="center"/>
          </w:tcPr>
          <w:p w14:paraId="2520BA7C">
            <w:pPr>
              <w:jc w:val="center"/>
              <w:rPr>
                <w:rFonts w:hint="eastAsia" w:ascii="方正仿宋_GBK" w:hAnsi="宋体" w:eastAsia="方正仿宋_GBK"/>
                <w:sz w:val="24"/>
                <w:szCs w:val="28"/>
                <w:highlight w:val="none"/>
              </w:rPr>
            </w:pPr>
          </w:p>
        </w:tc>
        <w:tc>
          <w:tcPr>
            <w:tcW w:w="1250" w:type="dxa"/>
            <w:noWrap w:val="0"/>
            <w:vAlign w:val="center"/>
          </w:tcPr>
          <w:p w14:paraId="6CB80B4A">
            <w:pPr>
              <w:jc w:val="center"/>
              <w:rPr>
                <w:rFonts w:hint="eastAsia" w:ascii="方正仿宋_GBK" w:hAnsi="宋体" w:eastAsia="方正仿宋_GBK"/>
                <w:sz w:val="24"/>
                <w:szCs w:val="28"/>
                <w:highlight w:val="none"/>
              </w:rPr>
            </w:pPr>
          </w:p>
        </w:tc>
        <w:tc>
          <w:tcPr>
            <w:tcW w:w="867" w:type="dxa"/>
            <w:noWrap w:val="0"/>
            <w:vAlign w:val="center"/>
          </w:tcPr>
          <w:p w14:paraId="43D1C95D">
            <w:pPr>
              <w:jc w:val="center"/>
              <w:rPr>
                <w:rFonts w:hint="eastAsia" w:ascii="方正仿宋_GBK" w:hAnsi="宋体" w:eastAsia="方正仿宋_GBK"/>
                <w:sz w:val="24"/>
                <w:szCs w:val="28"/>
                <w:highlight w:val="none"/>
              </w:rPr>
            </w:pPr>
          </w:p>
        </w:tc>
        <w:tc>
          <w:tcPr>
            <w:tcW w:w="1186" w:type="dxa"/>
            <w:noWrap w:val="0"/>
            <w:vAlign w:val="center"/>
          </w:tcPr>
          <w:p w14:paraId="0C25FF2B">
            <w:pPr>
              <w:jc w:val="center"/>
              <w:rPr>
                <w:rFonts w:hint="eastAsia" w:ascii="方正仿宋_GBK" w:hAnsi="宋体" w:eastAsia="方正仿宋_GBK"/>
                <w:sz w:val="24"/>
                <w:szCs w:val="28"/>
                <w:highlight w:val="none"/>
              </w:rPr>
            </w:pPr>
          </w:p>
        </w:tc>
        <w:tc>
          <w:tcPr>
            <w:tcW w:w="1233" w:type="dxa"/>
            <w:noWrap w:val="0"/>
            <w:vAlign w:val="center"/>
          </w:tcPr>
          <w:p w14:paraId="1DCC3D21">
            <w:pPr>
              <w:jc w:val="center"/>
              <w:rPr>
                <w:rFonts w:hint="eastAsia" w:ascii="方正仿宋_GBK" w:hAnsi="宋体" w:eastAsia="方正仿宋_GBK"/>
                <w:sz w:val="24"/>
                <w:szCs w:val="28"/>
                <w:highlight w:val="none"/>
              </w:rPr>
            </w:pPr>
          </w:p>
        </w:tc>
      </w:tr>
      <w:tr w14:paraId="22B80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648" w:type="dxa"/>
            <w:tcBorders>
              <w:bottom w:val="single" w:color="auto" w:sz="4" w:space="0"/>
            </w:tcBorders>
            <w:noWrap w:val="0"/>
            <w:vAlign w:val="center"/>
          </w:tcPr>
          <w:p w14:paraId="5F3D4AD8">
            <w:pPr>
              <w:jc w:val="center"/>
              <w:rPr>
                <w:rFonts w:hint="eastAsia" w:ascii="方正仿宋_GBK" w:hAnsi="宋体" w:eastAsia="方正仿宋_GBK"/>
                <w:sz w:val="24"/>
                <w:szCs w:val="28"/>
                <w:highlight w:val="none"/>
              </w:rPr>
            </w:pPr>
          </w:p>
        </w:tc>
        <w:tc>
          <w:tcPr>
            <w:tcW w:w="1721" w:type="dxa"/>
            <w:tcBorders>
              <w:bottom w:val="single" w:color="auto" w:sz="4" w:space="0"/>
            </w:tcBorders>
            <w:noWrap w:val="0"/>
            <w:vAlign w:val="center"/>
          </w:tcPr>
          <w:p w14:paraId="45868615">
            <w:pPr>
              <w:jc w:val="center"/>
              <w:rPr>
                <w:rFonts w:hint="eastAsia" w:ascii="方正仿宋_GBK" w:hAnsi="宋体" w:eastAsia="方正仿宋_GBK"/>
                <w:sz w:val="24"/>
                <w:szCs w:val="28"/>
                <w:highlight w:val="none"/>
              </w:rPr>
            </w:pPr>
          </w:p>
        </w:tc>
        <w:tc>
          <w:tcPr>
            <w:tcW w:w="1417" w:type="dxa"/>
            <w:tcBorders>
              <w:bottom w:val="single" w:color="auto" w:sz="4" w:space="0"/>
            </w:tcBorders>
            <w:noWrap w:val="0"/>
            <w:vAlign w:val="center"/>
          </w:tcPr>
          <w:p w14:paraId="5DB97A90">
            <w:pPr>
              <w:jc w:val="center"/>
              <w:rPr>
                <w:rFonts w:hint="eastAsia" w:ascii="方正仿宋_GBK" w:hAnsi="宋体" w:eastAsia="方正仿宋_GBK"/>
                <w:sz w:val="24"/>
                <w:szCs w:val="28"/>
                <w:highlight w:val="none"/>
              </w:rPr>
            </w:pPr>
          </w:p>
        </w:tc>
        <w:tc>
          <w:tcPr>
            <w:tcW w:w="1250" w:type="dxa"/>
            <w:tcBorders>
              <w:bottom w:val="single" w:color="auto" w:sz="4" w:space="0"/>
            </w:tcBorders>
            <w:noWrap w:val="0"/>
            <w:vAlign w:val="center"/>
          </w:tcPr>
          <w:p w14:paraId="3579A2F8">
            <w:pPr>
              <w:jc w:val="center"/>
              <w:rPr>
                <w:rFonts w:hint="eastAsia" w:ascii="方正仿宋_GBK" w:hAnsi="宋体" w:eastAsia="方正仿宋_GBK"/>
                <w:sz w:val="24"/>
                <w:szCs w:val="28"/>
                <w:highlight w:val="none"/>
              </w:rPr>
            </w:pPr>
          </w:p>
        </w:tc>
        <w:tc>
          <w:tcPr>
            <w:tcW w:w="867" w:type="dxa"/>
            <w:tcBorders>
              <w:bottom w:val="single" w:color="auto" w:sz="4" w:space="0"/>
            </w:tcBorders>
            <w:noWrap w:val="0"/>
            <w:vAlign w:val="center"/>
          </w:tcPr>
          <w:p w14:paraId="17A2E0B1">
            <w:pPr>
              <w:jc w:val="center"/>
              <w:rPr>
                <w:rFonts w:hint="eastAsia" w:ascii="方正仿宋_GBK" w:hAnsi="宋体" w:eastAsia="方正仿宋_GBK"/>
                <w:sz w:val="24"/>
                <w:szCs w:val="28"/>
                <w:highlight w:val="none"/>
              </w:rPr>
            </w:pPr>
          </w:p>
        </w:tc>
        <w:tc>
          <w:tcPr>
            <w:tcW w:w="1186" w:type="dxa"/>
            <w:tcBorders>
              <w:bottom w:val="single" w:color="auto" w:sz="4" w:space="0"/>
            </w:tcBorders>
            <w:noWrap w:val="0"/>
            <w:vAlign w:val="center"/>
          </w:tcPr>
          <w:p w14:paraId="0C4F5A5B">
            <w:pPr>
              <w:jc w:val="center"/>
              <w:rPr>
                <w:rFonts w:hint="eastAsia" w:ascii="方正仿宋_GBK" w:hAnsi="宋体" w:eastAsia="方正仿宋_GBK"/>
                <w:sz w:val="24"/>
                <w:szCs w:val="28"/>
                <w:highlight w:val="none"/>
              </w:rPr>
            </w:pPr>
          </w:p>
        </w:tc>
        <w:tc>
          <w:tcPr>
            <w:tcW w:w="1233" w:type="dxa"/>
            <w:tcBorders>
              <w:bottom w:val="single" w:color="auto" w:sz="4" w:space="0"/>
            </w:tcBorders>
            <w:noWrap w:val="0"/>
            <w:vAlign w:val="center"/>
          </w:tcPr>
          <w:p w14:paraId="1B8ABCF9">
            <w:pPr>
              <w:jc w:val="center"/>
              <w:rPr>
                <w:rFonts w:hint="eastAsia" w:ascii="方正仿宋_GBK" w:hAnsi="宋体" w:eastAsia="方正仿宋_GBK"/>
                <w:sz w:val="24"/>
                <w:szCs w:val="28"/>
                <w:highlight w:val="none"/>
              </w:rPr>
            </w:pPr>
          </w:p>
        </w:tc>
      </w:tr>
      <w:tr w14:paraId="3D147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648" w:type="dxa"/>
            <w:noWrap w:val="0"/>
            <w:vAlign w:val="center"/>
          </w:tcPr>
          <w:p w14:paraId="5CC4BAC6">
            <w:pPr>
              <w:jc w:val="center"/>
              <w:rPr>
                <w:rFonts w:hint="eastAsia" w:ascii="方正仿宋_GBK" w:hAnsi="宋体" w:eastAsia="方正仿宋_GBK"/>
                <w:sz w:val="24"/>
                <w:szCs w:val="28"/>
                <w:highlight w:val="none"/>
              </w:rPr>
            </w:pPr>
          </w:p>
          <w:p w14:paraId="45686183">
            <w:pPr>
              <w:jc w:val="center"/>
              <w:rPr>
                <w:rFonts w:hint="eastAsia" w:ascii="方正仿宋_GBK" w:hAnsi="宋体" w:eastAsia="方正仿宋_GBK"/>
                <w:sz w:val="24"/>
                <w:szCs w:val="28"/>
                <w:highlight w:val="none"/>
              </w:rPr>
            </w:pPr>
          </w:p>
        </w:tc>
        <w:tc>
          <w:tcPr>
            <w:tcW w:w="1721" w:type="dxa"/>
            <w:noWrap w:val="0"/>
            <w:vAlign w:val="center"/>
          </w:tcPr>
          <w:p w14:paraId="58C4A12C">
            <w:pPr>
              <w:jc w:val="center"/>
              <w:rPr>
                <w:rFonts w:hint="eastAsia" w:ascii="方正仿宋_GBK" w:hAnsi="宋体" w:eastAsia="方正仿宋_GBK"/>
                <w:sz w:val="24"/>
                <w:szCs w:val="28"/>
                <w:highlight w:val="none"/>
              </w:rPr>
            </w:pPr>
          </w:p>
        </w:tc>
        <w:tc>
          <w:tcPr>
            <w:tcW w:w="1417" w:type="dxa"/>
            <w:noWrap w:val="0"/>
            <w:vAlign w:val="center"/>
          </w:tcPr>
          <w:p w14:paraId="446ED63E">
            <w:pPr>
              <w:jc w:val="center"/>
              <w:rPr>
                <w:rFonts w:hint="eastAsia" w:ascii="方正仿宋_GBK" w:hAnsi="宋体" w:eastAsia="方正仿宋_GBK"/>
                <w:sz w:val="24"/>
                <w:szCs w:val="28"/>
                <w:highlight w:val="none"/>
              </w:rPr>
            </w:pPr>
          </w:p>
        </w:tc>
        <w:tc>
          <w:tcPr>
            <w:tcW w:w="1250" w:type="dxa"/>
            <w:noWrap w:val="0"/>
            <w:vAlign w:val="center"/>
          </w:tcPr>
          <w:p w14:paraId="1CAC385C">
            <w:pPr>
              <w:jc w:val="center"/>
              <w:rPr>
                <w:rFonts w:hint="eastAsia" w:ascii="方正仿宋_GBK" w:hAnsi="宋体" w:eastAsia="方正仿宋_GBK"/>
                <w:sz w:val="24"/>
                <w:szCs w:val="28"/>
                <w:highlight w:val="none"/>
              </w:rPr>
            </w:pPr>
          </w:p>
        </w:tc>
        <w:tc>
          <w:tcPr>
            <w:tcW w:w="867" w:type="dxa"/>
            <w:noWrap w:val="0"/>
            <w:vAlign w:val="center"/>
          </w:tcPr>
          <w:p w14:paraId="7EBB5018">
            <w:pPr>
              <w:jc w:val="center"/>
              <w:rPr>
                <w:rFonts w:hint="eastAsia" w:ascii="方正仿宋_GBK" w:hAnsi="宋体" w:eastAsia="方正仿宋_GBK"/>
                <w:sz w:val="24"/>
                <w:szCs w:val="28"/>
                <w:highlight w:val="none"/>
              </w:rPr>
            </w:pPr>
          </w:p>
        </w:tc>
        <w:tc>
          <w:tcPr>
            <w:tcW w:w="1186" w:type="dxa"/>
            <w:noWrap w:val="0"/>
            <w:vAlign w:val="center"/>
          </w:tcPr>
          <w:p w14:paraId="51312A48">
            <w:pPr>
              <w:jc w:val="center"/>
              <w:rPr>
                <w:rFonts w:hint="eastAsia" w:ascii="方正仿宋_GBK" w:hAnsi="宋体" w:eastAsia="方正仿宋_GBK"/>
                <w:sz w:val="24"/>
                <w:szCs w:val="28"/>
                <w:highlight w:val="none"/>
              </w:rPr>
            </w:pPr>
          </w:p>
        </w:tc>
        <w:tc>
          <w:tcPr>
            <w:tcW w:w="1233" w:type="dxa"/>
            <w:noWrap w:val="0"/>
            <w:vAlign w:val="center"/>
          </w:tcPr>
          <w:p w14:paraId="315BD12B">
            <w:pPr>
              <w:jc w:val="center"/>
              <w:rPr>
                <w:rFonts w:hint="eastAsia" w:ascii="方正仿宋_GBK" w:hAnsi="宋体" w:eastAsia="方正仿宋_GBK"/>
                <w:sz w:val="24"/>
                <w:szCs w:val="28"/>
                <w:highlight w:val="none"/>
              </w:rPr>
            </w:pPr>
          </w:p>
        </w:tc>
      </w:tr>
      <w:tr w14:paraId="6437E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648" w:type="dxa"/>
            <w:noWrap w:val="0"/>
            <w:vAlign w:val="center"/>
          </w:tcPr>
          <w:p w14:paraId="07589F7E">
            <w:pPr>
              <w:jc w:val="center"/>
              <w:rPr>
                <w:rFonts w:hint="eastAsia" w:ascii="方正仿宋_GBK" w:hAnsi="宋体" w:eastAsia="方正仿宋_GBK"/>
                <w:sz w:val="24"/>
                <w:szCs w:val="28"/>
                <w:highlight w:val="none"/>
              </w:rPr>
            </w:pPr>
          </w:p>
        </w:tc>
        <w:tc>
          <w:tcPr>
            <w:tcW w:w="1721" w:type="dxa"/>
            <w:noWrap w:val="0"/>
            <w:vAlign w:val="center"/>
          </w:tcPr>
          <w:p w14:paraId="5EB2885F">
            <w:pPr>
              <w:jc w:val="center"/>
              <w:rPr>
                <w:rFonts w:hint="eastAsia" w:ascii="方正仿宋_GBK" w:hAnsi="宋体" w:eastAsia="方正仿宋_GBK"/>
                <w:sz w:val="24"/>
                <w:szCs w:val="28"/>
                <w:highlight w:val="none"/>
              </w:rPr>
            </w:pPr>
          </w:p>
        </w:tc>
        <w:tc>
          <w:tcPr>
            <w:tcW w:w="1417" w:type="dxa"/>
            <w:noWrap w:val="0"/>
            <w:vAlign w:val="center"/>
          </w:tcPr>
          <w:p w14:paraId="68A18FC3">
            <w:pPr>
              <w:jc w:val="center"/>
              <w:rPr>
                <w:rFonts w:hint="eastAsia" w:ascii="方正仿宋_GBK" w:hAnsi="宋体" w:eastAsia="方正仿宋_GBK"/>
                <w:sz w:val="24"/>
                <w:szCs w:val="28"/>
                <w:highlight w:val="none"/>
              </w:rPr>
            </w:pPr>
          </w:p>
        </w:tc>
        <w:tc>
          <w:tcPr>
            <w:tcW w:w="1250" w:type="dxa"/>
            <w:noWrap w:val="0"/>
            <w:vAlign w:val="center"/>
          </w:tcPr>
          <w:p w14:paraId="610A3441">
            <w:pPr>
              <w:jc w:val="center"/>
              <w:rPr>
                <w:rFonts w:hint="eastAsia" w:ascii="方正仿宋_GBK" w:hAnsi="宋体" w:eastAsia="方正仿宋_GBK"/>
                <w:sz w:val="24"/>
                <w:szCs w:val="28"/>
                <w:highlight w:val="none"/>
              </w:rPr>
            </w:pPr>
          </w:p>
        </w:tc>
        <w:tc>
          <w:tcPr>
            <w:tcW w:w="867" w:type="dxa"/>
            <w:noWrap w:val="0"/>
            <w:vAlign w:val="center"/>
          </w:tcPr>
          <w:p w14:paraId="6D29AB9B">
            <w:pPr>
              <w:jc w:val="center"/>
              <w:rPr>
                <w:rFonts w:hint="eastAsia" w:ascii="方正仿宋_GBK" w:hAnsi="宋体" w:eastAsia="方正仿宋_GBK"/>
                <w:sz w:val="24"/>
                <w:szCs w:val="28"/>
                <w:highlight w:val="none"/>
              </w:rPr>
            </w:pPr>
          </w:p>
        </w:tc>
        <w:tc>
          <w:tcPr>
            <w:tcW w:w="1186" w:type="dxa"/>
            <w:noWrap w:val="0"/>
            <w:vAlign w:val="center"/>
          </w:tcPr>
          <w:p w14:paraId="5759826F">
            <w:pPr>
              <w:jc w:val="center"/>
              <w:rPr>
                <w:rFonts w:hint="eastAsia" w:ascii="方正仿宋_GBK" w:hAnsi="宋体" w:eastAsia="方正仿宋_GBK"/>
                <w:sz w:val="24"/>
                <w:szCs w:val="28"/>
                <w:highlight w:val="none"/>
              </w:rPr>
            </w:pPr>
          </w:p>
        </w:tc>
        <w:tc>
          <w:tcPr>
            <w:tcW w:w="1233" w:type="dxa"/>
            <w:noWrap w:val="0"/>
            <w:vAlign w:val="center"/>
          </w:tcPr>
          <w:p w14:paraId="02BB955B">
            <w:pPr>
              <w:jc w:val="center"/>
              <w:rPr>
                <w:rFonts w:hint="eastAsia" w:ascii="方正仿宋_GBK" w:hAnsi="宋体" w:eastAsia="方正仿宋_GBK"/>
                <w:sz w:val="24"/>
                <w:szCs w:val="28"/>
                <w:highlight w:val="none"/>
              </w:rPr>
            </w:pPr>
          </w:p>
        </w:tc>
      </w:tr>
      <w:tr w14:paraId="32DDD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648" w:type="dxa"/>
            <w:noWrap w:val="0"/>
            <w:vAlign w:val="center"/>
          </w:tcPr>
          <w:p w14:paraId="136C4361">
            <w:pPr>
              <w:jc w:val="center"/>
              <w:rPr>
                <w:rFonts w:hint="eastAsia" w:ascii="方正仿宋_GBK" w:hAnsi="宋体" w:eastAsia="方正仿宋_GBK"/>
                <w:sz w:val="24"/>
                <w:szCs w:val="28"/>
                <w:highlight w:val="none"/>
              </w:rPr>
            </w:pPr>
          </w:p>
        </w:tc>
        <w:tc>
          <w:tcPr>
            <w:tcW w:w="1721" w:type="dxa"/>
            <w:noWrap w:val="0"/>
            <w:vAlign w:val="center"/>
          </w:tcPr>
          <w:p w14:paraId="27DA5D5A">
            <w:pPr>
              <w:jc w:val="center"/>
              <w:rPr>
                <w:rFonts w:hint="eastAsia" w:ascii="方正仿宋_GBK" w:hAnsi="宋体" w:eastAsia="方正仿宋_GBK"/>
                <w:sz w:val="24"/>
                <w:szCs w:val="28"/>
                <w:highlight w:val="none"/>
              </w:rPr>
            </w:pPr>
          </w:p>
        </w:tc>
        <w:tc>
          <w:tcPr>
            <w:tcW w:w="1417" w:type="dxa"/>
            <w:noWrap w:val="0"/>
            <w:vAlign w:val="center"/>
          </w:tcPr>
          <w:p w14:paraId="180574BA">
            <w:pPr>
              <w:jc w:val="center"/>
              <w:rPr>
                <w:rFonts w:hint="eastAsia" w:ascii="方正仿宋_GBK" w:hAnsi="宋体" w:eastAsia="方正仿宋_GBK"/>
                <w:sz w:val="24"/>
                <w:szCs w:val="28"/>
                <w:highlight w:val="none"/>
              </w:rPr>
            </w:pPr>
          </w:p>
        </w:tc>
        <w:tc>
          <w:tcPr>
            <w:tcW w:w="1250" w:type="dxa"/>
            <w:noWrap w:val="0"/>
            <w:vAlign w:val="center"/>
          </w:tcPr>
          <w:p w14:paraId="37FD7DA3">
            <w:pPr>
              <w:jc w:val="center"/>
              <w:rPr>
                <w:rFonts w:hint="eastAsia" w:ascii="方正仿宋_GBK" w:hAnsi="宋体" w:eastAsia="方正仿宋_GBK"/>
                <w:sz w:val="24"/>
                <w:szCs w:val="28"/>
                <w:highlight w:val="none"/>
              </w:rPr>
            </w:pPr>
          </w:p>
        </w:tc>
        <w:tc>
          <w:tcPr>
            <w:tcW w:w="867" w:type="dxa"/>
            <w:noWrap w:val="0"/>
            <w:vAlign w:val="center"/>
          </w:tcPr>
          <w:p w14:paraId="6E33FAEE">
            <w:pPr>
              <w:jc w:val="center"/>
              <w:rPr>
                <w:rFonts w:hint="eastAsia" w:ascii="方正仿宋_GBK" w:hAnsi="宋体" w:eastAsia="方正仿宋_GBK"/>
                <w:sz w:val="24"/>
                <w:szCs w:val="28"/>
                <w:highlight w:val="none"/>
              </w:rPr>
            </w:pPr>
          </w:p>
        </w:tc>
        <w:tc>
          <w:tcPr>
            <w:tcW w:w="1186" w:type="dxa"/>
            <w:noWrap w:val="0"/>
            <w:vAlign w:val="center"/>
          </w:tcPr>
          <w:p w14:paraId="6D3BF78F">
            <w:pPr>
              <w:jc w:val="center"/>
              <w:rPr>
                <w:rFonts w:hint="eastAsia" w:ascii="方正仿宋_GBK" w:hAnsi="宋体" w:eastAsia="方正仿宋_GBK"/>
                <w:sz w:val="24"/>
                <w:szCs w:val="28"/>
                <w:highlight w:val="none"/>
              </w:rPr>
            </w:pPr>
          </w:p>
        </w:tc>
        <w:tc>
          <w:tcPr>
            <w:tcW w:w="1233" w:type="dxa"/>
            <w:noWrap w:val="0"/>
            <w:vAlign w:val="center"/>
          </w:tcPr>
          <w:p w14:paraId="50E11CD7">
            <w:pPr>
              <w:jc w:val="center"/>
              <w:rPr>
                <w:rFonts w:hint="eastAsia" w:ascii="方正仿宋_GBK" w:hAnsi="宋体" w:eastAsia="方正仿宋_GBK"/>
                <w:sz w:val="24"/>
                <w:szCs w:val="28"/>
                <w:highlight w:val="none"/>
              </w:rPr>
            </w:pPr>
          </w:p>
        </w:tc>
      </w:tr>
      <w:tr w14:paraId="635EF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648" w:type="dxa"/>
            <w:noWrap w:val="0"/>
            <w:vAlign w:val="center"/>
          </w:tcPr>
          <w:p w14:paraId="2534DA6F">
            <w:pPr>
              <w:jc w:val="center"/>
              <w:rPr>
                <w:rFonts w:hint="eastAsia" w:ascii="方正仿宋_GBK" w:hAnsi="宋体" w:eastAsia="方正仿宋_GBK"/>
                <w:sz w:val="24"/>
                <w:szCs w:val="28"/>
                <w:highlight w:val="none"/>
              </w:rPr>
            </w:pPr>
          </w:p>
        </w:tc>
        <w:tc>
          <w:tcPr>
            <w:tcW w:w="1721" w:type="dxa"/>
            <w:noWrap w:val="0"/>
            <w:vAlign w:val="center"/>
          </w:tcPr>
          <w:p w14:paraId="40F83EA4">
            <w:pPr>
              <w:jc w:val="center"/>
              <w:rPr>
                <w:rFonts w:hint="eastAsia" w:ascii="方正仿宋_GBK" w:hAnsi="宋体" w:eastAsia="方正仿宋_GBK"/>
                <w:sz w:val="24"/>
                <w:szCs w:val="28"/>
                <w:highlight w:val="none"/>
              </w:rPr>
            </w:pPr>
          </w:p>
        </w:tc>
        <w:tc>
          <w:tcPr>
            <w:tcW w:w="1417" w:type="dxa"/>
            <w:noWrap w:val="0"/>
            <w:vAlign w:val="center"/>
          </w:tcPr>
          <w:p w14:paraId="5B75F94A">
            <w:pPr>
              <w:jc w:val="center"/>
              <w:rPr>
                <w:rFonts w:hint="eastAsia" w:ascii="方正仿宋_GBK" w:hAnsi="宋体" w:eastAsia="方正仿宋_GBK"/>
                <w:sz w:val="24"/>
                <w:szCs w:val="28"/>
                <w:highlight w:val="none"/>
              </w:rPr>
            </w:pPr>
          </w:p>
        </w:tc>
        <w:tc>
          <w:tcPr>
            <w:tcW w:w="1250" w:type="dxa"/>
            <w:noWrap w:val="0"/>
            <w:vAlign w:val="center"/>
          </w:tcPr>
          <w:p w14:paraId="6D6E5996">
            <w:pPr>
              <w:jc w:val="center"/>
              <w:rPr>
                <w:rFonts w:hint="eastAsia" w:ascii="方正仿宋_GBK" w:hAnsi="宋体" w:eastAsia="方正仿宋_GBK"/>
                <w:sz w:val="24"/>
                <w:szCs w:val="28"/>
                <w:highlight w:val="none"/>
              </w:rPr>
            </w:pPr>
          </w:p>
        </w:tc>
        <w:tc>
          <w:tcPr>
            <w:tcW w:w="867" w:type="dxa"/>
            <w:noWrap w:val="0"/>
            <w:vAlign w:val="center"/>
          </w:tcPr>
          <w:p w14:paraId="398C1D49">
            <w:pPr>
              <w:jc w:val="center"/>
              <w:rPr>
                <w:rFonts w:hint="eastAsia" w:ascii="方正仿宋_GBK" w:hAnsi="宋体" w:eastAsia="方正仿宋_GBK"/>
                <w:sz w:val="24"/>
                <w:szCs w:val="28"/>
                <w:highlight w:val="none"/>
              </w:rPr>
            </w:pPr>
          </w:p>
        </w:tc>
        <w:tc>
          <w:tcPr>
            <w:tcW w:w="1186" w:type="dxa"/>
            <w:noWrap w:val="0"/>
            <w:vAlign w:val="center"/>
          </w:tcPr>
          <w:p w14:paraId="7717E027">
            <w:pPr>
              <w:jc w:val="center"/>
              <w:rPr>
                <w:rFonts w:hint="eastAsia" w:ascii="方正仿宋_GBK" w:hAnsi="宋体" w:eastAsia="方正仿宋_GBK"/>
                <w:sz w:val="24"/>
                <w:szCs w:val="28"/>
                <w:highlight w:val="none"/>
              </w:rPr>
            </w:pPr>
          </w:p>
        </w:tc>
        <w:tc>
          <w:tcPr>
            <w:tcW w:w="1233" w:type="dxa"/>
            <w:noWrap w:val="0"/>
            <w:vAlign w:val="center"/>
          </w:tcPr>
          <w:p w14:paraId="1B8EEBB2">
            <w:pPr>
              <w:jc w:val="center"/>
              <w:rPr>
                <w:rFonts w:hint="eastAsia" w:ascii="方正仿宋_GBK" w:hAnsi="宋体" w:eastAsia="方正仿宋_GBK"/>
                <w:sz w:val="24"/>
                <w:szCs w:val="28"/>
                <w:highlight w:val="none"/>
              </w:rPr>
            </w:pPr>
          </w:p>
        </w:tc>
      </w:tr>
      <w:tr w14:paraId="13793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648" w:type="dxa"/>
            <w:noWrap w:val="0"/>
            <w:vAlign w:val="center"/>
          </w:tcPr>
          <w:p w14:paraId="35D1C2DC">
            <w:pPr>
              <w:jc w:val="center"/>
              <w:rPr>
                <w:rFonts w:hint="eastAsia" w:ascii="方正仿宋_GBK" w:hAnsi="宋体" w:eastAsia="方正仿宋_GBK"/>
                <w:sz w:val="24"/>
                <w:szCs w:val="28"/>
                <w:highlight w:val="none"/>
              </w:rPr>
            </w:pPr>
          </w:p>
        </w:tc>
        <w:tc>
          <w:tcPr>
            <w:tcW w:w="1721" w:type="dxa"/>
            <w:noWrap w:val="0"/>
            <w:vAlign w:val="center"/>
          </w:tcPr>
          <w:p w14:paraId="299029AC">
            <w:pPr>
              <w:jc w:val="center"/>
              <w:rPr>
                <w:rFonts w:hint="eastAsia" w:ascii="方正仿宋_GBK" w:hAnsi="宋体" w:eastAsia="方正仿宋_GBK"/>
                <w:sz w:val="24"/>
                <w:szCs w:val="28"/>
                <w:highlight w:val="none"/>
              </w:rPr>
            </w:pPr>
          </w:p>
        </w:tc>
        <w:tc>
          <w:tcPr>
            <w:tcW w:w="1417" w:type="dxa"/>
            <w:noWrap w:val="0"/>
            <w:vAlign w:val="center"/>
          </w:tcPr>
          <w:p w14:paraId="5B22A899">
            <w:pPr>
              <w:jc w:val="center"/>
              <w:rPr>
                <w:rFonts w:hint="eastAsia" w:ascii="方正仿宋_GBK" w:hAnsi="宋体" w:eastAsia="方正仿宋_GBK"/>
                <w:sz w:val="24"/>
                <w:szCs w:val="28"/>
                <w:highlight w:val="none"/>
              </w:rPr>
            </w:pPr>
          </w:p>
        </w:tc>
        <w:tc>
          <w:tcPr>
            <w:tcW w:w="1250" w:type="dxa"/>
            <w:noWrap w:val="0"/>
            <w:vAlign w:val="center"/>
          </w:tcPr>
          <w:p w14:paraId="4290FC44">
            <w:pPr>
              <w:jc w:val="center"/>
              <w:rPr>
                <w:rFonts w:hint="eastAsia" w:ascii="方正仿宋_GBK" w:hAnsi="宋体" w:eastAsia="方正仿宋_GBK"/>
                <w:sz w:val="24"/>
                <w:szCs w:val="28"/>
                <w:highlight w:val="none"/>
              </w:rPr>
            </w:pPr>
          </w:p>
        </w:tc>
        <w:tc>
          <w:tcPr>
            <w:tcW w:w="867" w:type="dxa"/>
            <w:noWrap w:val="0"/>
            <w:vAlign w:val="center"/>
          </w:tcPr>
          <w:p w14:paraId="4B7E4175">
            <w:pPr>
              <w:jc w:val="center"/>
              <w:rPr>
                <w:rFonts w:hint="eastAsia" w:ascii="方正仿宋_GBK" w:hAnsi="宋体" w:eastAsia="方正仿宋_GBK"/>
                <w:sz w:val="24"/>
                <w:szCs w:val="28"/>
                <w:highlight w:val="none"/>
              </w:rPr>
            </w:pPr>
          </w:p>
        </w:tc>
        <w:tc>
          <w:tcPr>
            <w:tcW w:w="1186" w:type="dxa"/>
            <w:noWrap w:val="0"/>
            <w:vAlign w:val="center"/>
          </w:tcPr>
          <w:p w14:paraId="5C853AD9">
            <w:pPr>
              <w:jc w:val="center"/>
              <w:rPr>
                <w:rFonts w:hint="eastAsia" w:ascii="方正仿宋_GBK" w:hAnsi="宋体" w:eastAsia="方正仿宋_GBK"/>
                <w:sz w:val="24"/>
                <w:szCs w:val="28"/>
                <w:highlight w:val="none"/>
              </w:rPr>
            </w:pPr>
          </w:p>
        </w:tc>
        <w:tc>
          <w:tcPr>
            <w:tcW w:w="1233" w:type="dxa"/>
            <w:noWrap w:val="0"/>
            <w:vAlign w:val="center"/>
          </w:tcPr>
          <w:p w14:paraId="7E98D100">
            <w:pPr>
              <w:jc w:val="center"/>
              <w:rPr>
                <w:rFonts w:hint="eastAsia" w:ascii="方正仿宋_GBK" w:hAnsi="宋体" w:eastAsia="方正仿宋_GBK"/>
                <w:sz w:val="24"/>
                <w:szCs w:val="28"/>
                <w:highlight w:val="none"/>
              </w:rPr>
            </w:pPr>
          </w:p>
        </w:tc>
      </w:tr>
    </w:tbl>
    <w:p w14:paraId="3FFF3205">
      <w:pPr>
        <w:snapToGrid w:val="0"/>
        <w:spacing w:line="500" w:lineRule="exact"/>
        <w:rPr>
          <w:rFonts w:hint="eastAsia" w:ascii="方正仿宋_GBK" w:hAnsi="宋体" w:eastAsia="方正仿宋_GBK"/>
          <w:sz w:val="24"/>
          <w:szCs w:val="28"/>
          <w:highlight w:val="none"/>
        </w:rPr>
      </w:pPr>
    </w:p>
    <w:p w14:paraId="321E7288">
      <w:pPr>
        <w:snapToGrid w:val="0"/>
        <w:spacing w:line="500" w:lineRule="exact"/>
        <w:ind w:firstLine="480" w:firstLineChars="20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注：</w:t>
      </w:r>
      <w:r>
        <w:rPr>
          <w:rFonts w:hint="eastAsia" w:ascii="方正仿宋_GBK" w:hAnsi="宋体" w:eastAsia="方正仿宋_GBK"/>
          <w:b/>
          <w:bCs/>
          <w:color w:val="000000" w:themeColor="text1"/>
          <w:sz w:val="24"/>
          <w:szCs w:val="28"/>
          <w:highlight w:val="none"/>
          <w14:textFill>
            <w14:solidFill>
              <w14:schemeClr w14:val="tx1"/>
            </w14:solidFill>
          </w14:textFill>
        </w:rPr>
        <w:t>1.供应商</w:t>
      </w:r>
      <w:r>
        <w:rPr>
          <w:rFonts w:hint="eastAsia" w:ascii="方正仿宋_GBK" w:hAnsi="宋体" w:eastAsia="方正仿宋_GBK"/>
          <w:b/>
          <w:bCs/>
          <w:color w:val="000000" w:themeColor="text1"/>
          <w:sz w:val="24"/>
          <w:szCs w:val="28"/>
          <w:highlight w:val="none"/>
          <w:lang w:val="en-US" w:eastAsia="zh-CN"/>
          <w14:textFill>
            <w14:solidFill>
              <w14:schemeClr w14:val="tx1"/>
            </w14:solidFill>
          </w14:textFill>
        </w:rPr>
        <w:t>应完整</w:t>
      </w:r>
      <w:r>
        <w:rPr>
          <w:rFonts w:hint="eastAsia" w:ascii="方正仿宋_GBK" w:hAnsi="宋体" w:eastAsia="方正仿宋_GBK"/>
          <w:b/>
          <w:bCs/>
          <w:color w:val="000000" w:themeColor="text1"/>
          <w:sz w:val="24"/>
          <w:szCs w:val="28"/>
          <w:highlight w:val="none"/>
          <w14:textFill>
            <w14:solidFill>
              <w14:schemeClr w14:val="tx1"/>
            </w14:solidFill>
          </w14:textFill>
        </w:rPr>
        <w:t>填写本表</w:t>
      </w:r>
      <w:r>
        <w:rPr>
          <w:rFonts w:hint="eastAsia" w:ascii="方正仿宋_GBK" w:hAnsi="宋体" w:eastAsia="方正仿宋_GBK"/>
          <w:color w:val="000000" w:themeColor="text1"/>
          <w:sz w:val="24"/>
          <w:szCs w:val="28"/>
          <w:highlight w:val="none"/>
          <w14:textFill>
            <w14:solidFill>
              <w14:schemeClr w14:val="tx1"/>
            </w14:solidFill>
          </w14:textFill>
        </w:rPr>
        <w:t>。</w:t>
      </w:r>
    </w:p>
    <w:p w14:paraId="52A2BA66">
      <w:pPr>
        <w:numPr>
          <w:ilvl w:val="0"/>
          <w:numId w:val="0"/>
        </w:numPr>
        <w:snapToGrid w:val="0"/>
        <w:spacing w:line="500" w:lineRule="exact"/>
        <w:ind w:left="960" w:leftChars="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lang w:val="en-US" w:eastAsia="zh-CN"/>
        </w:rPr>
        <w:t>2.</w:t>
      </w:r>
      <w:r>
        <w:rPr>
          <w:rFonts w:hint="eastAsia" w:ascii="方正仿宋_GBK" w:hAnsi="宋体" w:eastAsia="方正仿宋_GBK"/>
          <w:sz w:val="24"/>
          <w:szCs w:val="28"/>
          <w:highlight w:val="none"/>
        </w:rPr>
        <w:t>该表可扩展</w:t>
      </w:r>
      <w:bookmarkStart w:id="580" w:name="OLE_LINK1"/>
      <w:bookmarkStart w:id="581" w:name="OLE_LINK2"/>
      <w:r>
        <w:rPr>
          <w:rFonts w:hint="eastAsia" w:ascii="方正仿宋_GBK" w:hAnsi="宋体" w:eastAsia="方正仿宋_GBK"/>
          <w:sz w:val="24"/>
          <w:szCs w:val="28"/>
          <w:highlight w:val="none"/>
        </w:rPr>
        <w:t>。</w:t>
      </w:r>
      <w:bookmarkEnd w:id="580"/>
      <w:bookmarkEnd w:id="581"/>
    </w:p>
    <w:p w14:paraId="58DD151B">
      <w:pPr>
        <w:numPr>
          <w:ilvl w:val="0"/>
          <w:numId w:val="0"/>
        </w:numPr>
        <w:snapToGrid w:val="0"/>
        <w:spacing w:line="500" w:lineRule="exact"/>
        <w:ind w:left="960" w:leftChars="0"/>
        <w:rPr>
          <w:rFonts w:hint="eastAsia" w:ascii="方正仿宋_GBK" w:hAnsi="宋体" w:eastAsia="方正仿宋_GBK"/>
          <w:sz w:val="24"/>
          <w:szCs w:val="28"/>
          <w:highlight w:val="none"/>
        </w:rPr>
      </w:pPr>
    </w:p>
    <w:p w14:paraId="706EF9BF">
      <w:pPr>
        <w:snapToGrid w:val="0"/>
        <w:spacing w:line="500" w:lineRule="exact"/>
        <w:rPr>
          <w:rFonts w:hint="eastAsia" w:ascii="方正仿宋_GBK" w:hAnsi="宋体" w:eastAsia="方正仿宋_GBK"/>
          <w:sz w:val="24"/>
          <w:szCs w:val="24"/>
          <w:highlight w:val="none"/>
        </w:rPr>
      </w:pPr>
      <w:r>
        <w:rPr>
          <w:rFonts w:hint="eastAsia" w:ascii="方正仿宋_GBK" w:hAnsi="宋体" w:eastAsia="方正仿宋_GBK"/>
          <w:sz w:val="24"/>
          <w:szCs w:val="28"/>
          <w:highlight w:val="none"/>
        </w:rPr>
        <w:t xml:space="preserve">       </w:t>
      </w:r>
    </w:p>
    <w:p w14:paraId="3846C106">
      <w:pPr>
        <w:pStyle w:val="38"/>
        <w:spacing w:line="360" w:lineRule="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            </w:t>
      </w:r>
    </w:p>
    <w:p w14:paraId="75B339F5">
      <w:pPr>
        <w:spacing w:line="360" w:lineRule="auto"/>
        <w:rPr>
          <w:rFonts w:hint="eastAsia"/>
          <w:highlight w:val="none"/>
        </w:rPr>
      </w:pPr>
      <w:r>
        <w:rPr>
          <w:rFonts w:hint="eastAsia" w:ascii="方正仿宋_GBK" w:hAnsi="宋体" w:eastAsia="方正仿宋_GBK"/>
          <w:sz w:val="24"/>
          <w:szCs w:val="24"/>
          <w:highlight w:val="none"/>
        </w:rPr>
        <w:t xml:space="preserve">                                          供应商名称（公章）或自然人签署：</w:t>
      </w:r>
    </w:p>
    <w:p w14:paraId="650E70B9">
      <w:pPr>
        <w:spacing w:line="360" w:lineRule="auto"/>
        <w:ind w:right="480" w:firstLine="6480" w:firstLineChars="27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年     月    日</w:t>
      </w:r>
    </w:p>
    <w:p w14:paraId="64671205">
      <w:pPr>
        <w:snapToGrid w:val="0"/>
        <w:spacing w:line="360" w:lineRule="auto"/>
        <w:ind w:firstLine="480" w:firstLineChars="200"/>
        <w:rPr>
          <w:rFonts w:hint="eastAsia" w:ascii="方正仿宋_GBK" w:hAnsi="宋体" w:eastAsia="方正仿宋_GBK"/>
          <w:sz w:val="24"/>
          <w:szCs w:val="24"/>
          <w:highlight w:val="none"/>
          <w:bdr w:val="single" w:color="auto" w:sz="4" w:space="0"/>
        </w:rPr>
        <w:sectPr>
          <w:pgSz w:w="11907" w:h="16840"/>
          <w:pgMar w:top="1134" w:right="1191" w:bottom="1134" w:left="1304" w:header="851" w:footer="992" w:gutter="0"/>
          <w:pgNumType w:fmt="numberInDash"/>
          <w:cols w:space="720" w:num="1"/>
          <w:docGrid w:linePitch="380" w:charSpace="-5735"/>
        </w:sectPr>
      </w:pPr>
    </w:p>
    <w:p w14:paraId="1414474B">
      <w:pPr>
        <w:pStyle w:val="4"/>
        <w:adjustRightInd w:val="0"/>
        <w:snapToGrid w:val="0"/>
        <w:spacing w:before="0" w:after="0" w:line="400" w:lineRule="exact"/>
        <w:ind w:firstLine="482" w:firstLineChars="200"/>
        <w:rPr>
          <w:rFonts w:hint="eastAsia" w:ascii="方正仿宋_GBK" w:hAnsi="宋体" w:eastAsia="方正仿宋_GBK"/>
          <w:sz w:val="24"/>
          <w:highlight w:val="none"/>
        </w:rPr>
      </w:pPr>
      <w:bookmarkStart w:id="582" w:name="_Toc4000"/>
      <w:bookmarkStart w:id="583" w:name="_Toc342913420"/>
      <w:bookmarkStart w:id="584" w:name="_Toc501634549"/>
      <w:bookmarkStart w:id="585" w:name="_Toc106034809"/>
      <w:bookmarkStart w:id="586" w:name="_Toc1018453178"/>
      <w:bookmarkStart w:id="587" w:name="_Toc313888361"/>
      <w:bookmarkStart w:id="588" w:name="_Toc1846498600"/>
      <w:bookmarkStart w:id="589" w:name="_Toc26085"/>
      <w:bookmarkStart w:id="590" w:name="_Toc314364082"/>
      <w:bookmarkStart w:id="591" w:name="_Toc313008357"/>
      <w:bookmarkStart w:id="592" w:name="_Toc921562765"/>
      <w:bookmarkStart w:id="593" w:name="_Toc14073"/>
      <w:bookmarkStart w:id="594" w:name="_Toc361981367"/>
      <w:bookmarkStart w:id="595" w:name="_Toc2048107234"/>
      <w:bookmarkStart w:id="596" w:name="_Toc27316"/>
      <w:bookmarkStart w:id="597" w:name="_Toc860865215"/>
      <w:bookmarkStart w:id="598" w:name="_Toc22655"/>
      <w:bookmarkStart w:id="599" w:name="_Toc65660380"/>
      <w:bookmarkStart w:id="600" w:name="_Toc17169"/>
      <w:bookmarkStart w:id="601" w:name="_Toc414497768"/>
      <w:r>
        <w:rPr>
          <w:rFonts w:hint="eastAsia" w:ascii="方正仿宋_GBK" w:hAnsi="宋体" w:eastAsia="方正仿宋_GBK"/>
          <w:sz w:val="24"/>
          <w:highlight w:val="none"/>
        </w:rPr>
        <w:t>二、技术（质量）部分</w:t>
      </w:r>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p>
    <w:p w14:paraId="19BCABF8">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（一）技术（质量）响应偏离表</w:t>
      </w:r>
    </w:p>
    <w:p w14:paraId="6198C275">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项目号：                               </w:t>
      </w:r>
    </w:p>
    <w:p w14:paraId="35666F83">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9"/>
        <w:tblW w:w="92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844"/>
        <w:gridCol w:w="2952"/>
        <w:gridCol w:w="2212"/>
      </w:tblGrid>
      <w:tr w14:paraId="2F84B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18" w:type="dxa"/>
            <w:noWrap w:val="0"/>
            <w:vAlign w:val="center"/>
          </w:tcPr>
          <w:p w14:paraId="3EBB873D">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序号</w:t>
            </w:r>
          </w:p>
        </w:tc>
        <w:tc>
          <w:tcPr>
            <w:tcW w:w="2844" w:type="dxa"/>
            <w:noWrap w:val="0"/>
            <w:vAlign w:val="center"/>
          </w:tcPr>
          <w:p w14:paraId="3A69CE5F">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采购需求</w:t>
            </w:r>
          </w:p>
        </w:tc>
        <w:tc>
          <w:tcPr>
            <w:tcW w:w="2952" w:type="dxa"/>
            <w:noWrap w:val="0"/>
            <w:vAlign w:val="center"/>
          </w:tcPr>
          <w:p w14:paraId="60540E70">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响应情况</w:t>
            </w:r>
          </w:p>
        </w:tc>
        <w:tc>
          <w:tcPr>
            <w:tcW w:w="2212" w:type="dxa"/>
            <w:noWrap w:val="0"/>
            <w:vAlign w:val="center"/>
          </w:tcPr>
          <w:p w14:paraId="257FABE3">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差异说明</w:t>
            </w:r>
          </w:p>
        </w:tc>
      </w:tr>
      <w:tr w14:paraId="05AA6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32D1C930">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54399EE3">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5D98E0DF">
            <w:pPr>
              <w:tabs>
                <w:tab w:val="left" w:pos="6300"/>
              </w:tabs>
              <w:snapToGrid w:val="0"/>
              <w:jc w:val="center"/>
              <w:outlineLvl w:val="0"/>
              <w:rPr>
                <w:rFonts w:hint="eastAsia" w:ascii="方正仿宋_GBK" w:hAnsi="宋体" w:eastAsia="方正仿宋_GBK"/>
                <w:sz w:val="21"/>
                <w:szCs w:val="21"/>
                <w:highlight w:val="none"/>
              </w:rPr>
            </w:pPr>
            <w:r>
              <w:rPr>
                <w:rFonts w:hint="eastAsia" w:ascii="方正仿宋_GBK" w:hAnsi="仿宋" w:eastAsia="方正仿宋_GBK"/>
                <w:sz w:val="21"/>
                <w:szCs w:val="21"/>
                <w:highlight w:val="none"/>
              </w:rPr>
              <w:t>提醒：请注明技术参数或具体内容以及响应文件中技术参数或具体内容的位置</w:t>
            </w:r>
          </w:p>
        </w:tc>
        <w:tc>
          <w:tcPr>
            <w:tcW w:w="2212" w:type="dxa"/>
            <w:noWrap w:val="0"/>
            <w:vAlign w:val="center"/>
          </w:tcPr>
          <w:p w14:paraId="4226DEF5">
            <w:pPr>
              <w:tabs>
                <w:tab w:val="left" w:pos="6300"/>
              </w:tabs>
              <w:snapToGrid w:val="0"/>
              <w:jc w:val="center"/>
              <w:outlineLvl w:val="0"/>
              <w:rPr>
                <w:rFonts w:hint="eastAsia" w:ascii="方正仿宋_GBK" w:hAnsi="宋体" w:eastAsia="方正仿宋_GBK"/>
                <w:sz w:val="21"/>
                <w:szCs w:val="21"/>
                <w:highlight w:val="none"/>
              </w:rPr>
            </w:pPr>
          </w:p>
        </w:tc>
      </w:tr>
      <w:tr w14:paraId="6765D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4C6263E">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647AD0B5">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3774B78D">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1F77699B">
            <w:pPr>
              <w:tabs>
                <w:tab w:val="left" w:pos="6300"/>
              </w:tabs>
              <w:snapToGrid w:val="0"/>
              <w:jc w:val="center"/>
              <w:outlineLvl w:val="0"/>
              <w:rPr>
                <w:rFonts w:hint="eastAsia" w:ascii="方正仿宋_GBK" w:hAnsi="宋体" w:eastAsia="方正仿宋_GBK"/>
                <w:sz w:val="21"/>
                <w:szCs w:val="21"/>
                <w:highlight w:val="none"/>
              </w:rPr>
            </w:pPr>
          </w:p>
        </w:tc>
      </w:tr>
      <w:tr w14:paraId="691F4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558CCF13">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77ED215E">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09058240">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046925D7">
            <w:pPr>
              <w:tabs>
                <w:tab w:val="left" w:pos="6300"/>
              </w:tabs>
              <w:snapToGrid w:val="0"/>
              <w:jc w:val="center"/>
              <w:outlineLvl w:val="0"/>
              <w:rPr>
                <w:rFonts w:hint="eastAsia" w:ascii="方正仿宋_GBK" w:hAnsi="宋体" w:eastAsia="方正仿宋_GBK"/>
                <w:sz w:val="21"/>
                <w:szCs w:val="21"/>
                <w:highlight w:val="none"/>
              </w:rPr>
            </w:pPr>
          </w:p>
        </w:tc>
      </w:tr>
      <w:tr w14:paraId="40846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364D9217">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35314B14">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7C732775">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558BF50C">
            <w:pPr>
              <w:tabs>
                <w:tab w:val="left" w:pos="6300"/>
              </w:tabs>
              <w:snapToGrid w:val="0"/>
              <w:jc w:val="center"/>
              <w:outlineLvl w:val="0"/>
              <w:rPr>
                <w:rFonts w:hint="eastAsia" w:ascii="方正仿宋_GBK" w:hAnsi="宋体" w:eastAsia="方正仿宋_GBK"/>
                <w:sz w:val="21"/>
                <w:szCs w:val="21"/>
                <w:highlight w:val="none"/>
              </w:rPr>
            </w:pPr>
          </w:p>
        </w:tc>
      </w:tr>
      <w:tr w14:paraId="5594F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50A3EACA">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515C73FC">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60B618D9">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2EAE86B1">
            <w:pPr>
              <w:tabs>
                <w:tab w:val="left" w:pos="6300"/>
              </w:tabs>
              <w:snapToGrid w:val="0"/>
              <w:jc w:val="center"/>
              <w:outlineLvl w:val="0"/>
              <w:rPr>
                <w:rFonts w:hint="eastAsia" w:ascii="方正仿宋_GBK" w:hAnsi="宋体" w:eastAsia="方正仿宋_GBK"/>
                <w:sz w:val="21"/>
                <w:szCs w:val="21"/>
                <w:highlight w:val="none"/>
              </w:rPr>
            </w:pPr>
          </w:p>
        </w:tc>
      </w:tr>
      <w:tr w14:paraId="767AB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4A282C67">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7399D395">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51C0A53F">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05BD49AD">
            <w:pPr>
              <w:tabs>
                <w:tab w:val="left" w:pos="6300"/>
              </w:tabs>
              <w:snapToGrid w:val="0"/>
              <w:jc w:val="center"/>
              <w:outlineLvl w:val="0"/>
              <w:rPr>
                <w:rFonts w:hint="eastAsia" w:ascii="方正仿宋_GBK" w:hAnsi="宋体" w:eastAsia="方正仿宋_GBK"/>
                <w:sz w:val="21"/>
                <w:szCs w:val="21"/>
                <w:highlight w:val="none"/>
              </w:rPr>
            </w:pPr>
          </w:p>
        </w:tc>
      </w:tr>
      <w:tr w14:paraId="1AB80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710350C6">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4F5FD951">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09763EC1">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667BB789">
            <w:pPr>
              <w:tabs>
                <w:tab w:val="left" w:pos="6300"/>
              </w:tabs>
              <w:snapToGrid w:val="0"/>
              <w:jc w:val="center"/>
              <w:outlineLvl w:val="0"/>
              <w:rPr>
                <w:rFonts w:hint="eastAsia" w:ascii="方正仿宋_GBK" w:hAnsi="宋体" w:eastAsia="方正仿宋_GBK"/>
                <w:sz w:val="21"/>
                <w:szCs w:val="21"/>
                <w:highlight w:val="none"/>
              </w:rPr>
            </w:pPr>
          </w:p>
        </w:tc>
      </w:tr>
      <w:tr w14:paraId="6891B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579F02AC">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541C77E6">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692852CB">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592DDF50">
            <w:pPr>
              <w:tabs>
                <w:tab w:val="left" w:pos="6300"/>
              </w:tabs>
              <w:snapToGrid w:val="0"/>
              <w:jc w:val="center"/>
              <w:outlineLvl w:val="0"/>
              <w:rPr>
                <w:rFonts w:hint="eastAsia" w:ascii="方正仿宋_GBK" w:hAnsi="宋体" w:eastAsia="方正仿宋_GBK"/>
                <w:sz w:val="21"/>
                <w:szCs w:val="21"/>
                <w:highlight w:val="none"/>
              </w:rPr>
            </w:pPr>
          </w:p>
        </w:tc>
      </w:tr>
      <w:tr w14:paraId="3A3DB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30F73409">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5FCFB2FD">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5B9AD6A4">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3C5860E5">
            <w:pPr>
              <w:tabs>
                <w:tab w:val="left" w:pos="6300"/>
              </w:tabs>
              <w:snapToGrid w:val="0"/>
              <w:jc w:val="center"/>
              <w:outlineLvl w:val="0"/>
              <w:rPr>
                <w:rFonts w:hint="eastAsia" w:ascii="方正仿宋_GBK" w:hAnsi="宋体" w:eastAsia="方正仿宋_GBK"/>
                <w:sz w:val="21"/>
                <w:szCs w:val="21"/>
                <w:highlight w:val="none"/>
              </w:rPr>
            </w:pPr>
          </w:p>
        </w:tc>
      </w:tr>
      <w:tr w14:paraId="3CEEF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18" w:type="dxa"/>
            <w:noWrap w:val="0"/>
            <w:vAlign w:val="center"/>
          </w:tcPr>
          <w:p w14:paraId="55D3E7D9">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14:paraId="333A242F">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14:paraId="23C52E22">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14:paraId="01EE1B3F">
            <w:pPr>
              <w:tabs>
                <w:tab w:val="left" w:pos="6300"/>
              </w:tabs>
              <w:snapToGrid w:val="0"/>
              <w:jc w:val="center"/>
              <w:outlineLvl w:val="0"/>
              <w:rPr>
                <w:rFonts w:hint="eastAsia" w:ascii="方正仿宋_GBK" w:hAnsi="宋体" w:eastAsia="方正仿宋_GBK"/>
                <w:sz w:val="21"/>
                <w:szCs w:val="21"/>
                <w:highlight w:val="none"/>
              </w:rPr>
            </w:pPr>
          </w:p>
        </w:tc>
      </w:tr>
    </w:tbl>
    <w:p w14:paraId="026BFA12">
      <w:pPr>
        <w:spacing w:line="500" w:lineRule="exact"/>
        <w:ind w:firstLine="600" w:firstLineChars="2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供应商：                         </w:t>
      </w:r>
      <w:r>
        <w:rPr>
          <w:rFonts w:hint="eastAsia" w:ascii="方正仿宋_GBK" w:hAnsi="宋体" w:eastAsia="方正仿宋_GBK"/>
          <w:sz w:val="24"/>
          <w:szCs w:val="24"/>
          <w:highlight w:val="none"/>
        </w:rPr>
        <w:t>法定代表人（或其授权代表）或自然人</w:t>
      </w:r>
      <w:r>
        <w:rPr>
          <w:rFonts w:hint="eastAsia" w:ascii="方正仿宋_GBK" w:hAnsi="宋体" w:eastAsia="方正仿宋_GBK"/>
          <w:sz w:val="24"/>
          <w:szCs w:val="28"/>
          <w:highlight w:val="none"/>
        </w:rPr>
        <w:t>：</w:t>
      </w:r>
    </w:p>
    <w:p w14:paraId="47BE5CE5">
      <w:pPr>
        <w:spacing w:line="500" w:lineRule="exact"/>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    </w:t>
      </w:r>
    </w:p>
    <w:p w14:paraId="3267F308">
      <w:pPr>
        <w:spacing w:line="500" w:lineRule="exact"/>
        <w:ind w:firstLine="720" w:firstLineChars="30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（供应商公章）                               （</w:t>
      </w:r>
      <w:r>
        <w:rPr>
          <w:rFonts w:hint="eastAsia" w:ascii="方正仿宋_GBK" w:hAnsi="宋体" w:eastAsia="方正仿宋_GBK"/>
          <w:sz w:val="24"/>
          <w:szCs w:val="24"/>
          <w:highlight w:val="none"/>
        </w:rPr>
        <w:t>签署</w:t>
      </w:r>
      <w:r>
        <w:rPr>
          <w:rFonts w:hint="eastAsia" w:ascii="方正仿宋_GBK" w:hAnsi="宋体" w:eastAsia="方正仿宋_GBK"/>
          <w:sz w:val="24"/>
          <w:szCs w:val="28"/>
          <w:highlight w:val="none"/>
        </w:rPr>
        <w:t>或盖章）</w:t>
      </w:r>
    </w:p>
    <w:p w14:paraId="73370160">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szCs w:val="28"/>
          <w:highlight w:val="none"/>
        </w:rPr>
        <w:t xml:space="preserve">                                            年     月     日</w:t>
      </w:r>
    </w:p>
    <w:p w14:paraId="63576CD5">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注：</w:t>
      </w:r>
    </w:p>
    <w:p w14:paraId="78527B08">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4"/>
          <w:highlight w:val="none"/>
        </w:rPr>
        <w:t>1</w:t>
      </w:r>
      <w:r>
        <w:rPr>
          <w:rFonts w:hint="eastAsia" w:ascii="方正仿宋_GBK" w:hAnsi="宋体" w:eastAsia="方正仿宋_GBK"/>
          <w:sz w:val="24"/>
          <w:highlight w:val="none"/>
        </w:rPr>
        <w:t>.</w:t>
      </w:r>
      <w:r>
        <w:rPr>
          <w:rFonts w:hint="eastAsia" w:ascii="方正仿宋_GBK" w:hAnsi="仿宋" w:eastAsia="方正仿宋_GBK"/>
          <w:sz w:val="24"/>
          <w:szCs w:val="24"/>
          <w:highlight w:val="none"/>
        </w:rPr>
        <w:t>本表即为对本项目“第二篇  询价项目技术（质量）需求”中所列条款进行比较和响应；</w:t>
      </w:r>
    </w:p>
    <w:p w14:paraId="1812C477">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2.本表可扩展。</w:t>
      </w:r>
    </w:p>
    <w:p w14:paraId="3251B2A7">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br w:type="page"/>
      </w:r>
      <w:r>
        <w:rPr>
          <w:rFonts w:hint="eastAsia" w:ascii="方正仿宋_GBK" w:hAnsi="宋体" w:eastAsia="方正仿宋_GBK"/>
          <w:sz w:val="24"/>
          <w:szCs w:val="24"/>
          <w:highlight w:val="none"/>
        </w:rPr>
        <w:t>（二）其他资料（格式自定）</w:t>
      </w:r>
    </w:p>
    <w:p w14:paraId="4B288A1D">
      <w:pPr>
        <w:tabs>
          <w:tab w:val="left" w:pos="6300"/>
        </w:tabs>
        <w:snapToGrid w:val="0"/>
        <w:spacing w:line="500" w:lineRule="exact"/>
        <w:ind w:firstLine="480" w:firstLineChars="200"/>
        <w:rPr>
          <w:rFonts w:hint="eastAsia" w:ascii="方正仿宋_GBK" w:hAnsi="宋体" w:eastAsia="方正仿宋_GBK"/>
          <w:sz w:val="24"/>
          <w:szCs w:val="24"/>
          <w:highlight w:val="none"/>
        </w:rPr>
      </w:pPr>
    </w:p>
    <w:p w14:paraId="37615A7D">
      <w:pPr>
        <w:pStyle w:val="4"/>
        <w:adjustRightInd w:val="0"/>
        <w:snapToGrid w:val="0"/>
        <w:spacing w:before="0" w:after="0" w:line="400" w:lineRule="exact"/>
        <w:ind w:firstLine="640" w:firstLineChars="200"/>
        <w:rPr>
          <w:rFonts w:hint="eastAsia" w:ascii="方正仿宋_GBK" w:hAnsi="宋体" w:eastAsia="方正仿宋_GBK"/>
          <w:sz w:val="24"/>
          <w:highlight w:val="none"/>
        </w:rPr>
      </w:pPr>
      <w:r>
        <w:rPr>
          <w:rFonts w:ascii="方正仿宋_GBK" w:eastAsia="方正仿宋_GBK"/>
          <w:b w:val="0"/>
          <w:highlight w:val="none"/>
        </w:rPr>
        <w:br w:type="page"/>
      </w:r>
      <w:bookmarkStart w:id="602" w:name="_Toc29021"/>
      <w:bookmarkStart w:id="603" w:name="_Toc1859304817"/>
      <w:bookmarkStart w:id="604" w:name="_Toc663064349"/>
      <w:bookmarkStart w:id="605" w:name="_Toc491420381"/>
      <w:bookmarkStart w:id="606" w:name="_Toc1924387011"/>
      <w:bookmarkStart w:id="607" w:name="_Toc369930313"/>
      <w:bookmarkStart w:id="608" w:name="_Toc1276302422"/>
      <w:bookmarkStart w:id="609" w:name="_Toc65660381"/>
      <w:bookmarkStart w:id="610" w:name="_Toc106034810"/>
      <w:bookmarkStart w:id="611" w:name="_Toc1582366586"/>
      <w:bookmarkStart w:id="612" w:name="_Toc32158"/>
      <w:bookmarkStart w:id="613" w:name="_Toc32339"/>
      <w:bookmarkStart w:id="614" w:name="_Toc1654896950"/>
      <w:bookmarkStart w:id="615" w:name="_Toc5551"/>
      <w:bookmarkStart w:id="616" w:name="_Toc20816"/>
      <w:bookmarkStart w:id="617" w:name="_Toc58330765"/>
      <w:bookmarkStart w:id="618" w:name="_Toc27717"/>
      <w:bookmarkStart w:id="619" w:name="_Toc342913421"/>
      <w:bookmarkStart w:id="620" w:name="_Toc313888362"/>
      <w:bookmarkStart w:id="621" w:name="_Toc313008358"/>
      <w:r>
        <w:rPr>
          <w:rFonts w:hint="eastAsia" w:ascii="方正仿宋_GBK" w:hAnsi="宋体" w:eastAsia="方正仿宋_GBK"/>
          <w:sz w:val="24"/>
          <w:highlight w:val="none"/>
        </w:rPr>
        <w:t>三、服务部分</w:t>
      </w:r>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p>
    <w:p w14:paraId="52B3E89E">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（一）服务响应偏离表</w:t>
      </w:r>
    </w:p>
    <w:p w14:paraId="11E2E906">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项目号：                               </w:t>
      </w:r>
    </w:p>
    <w:p w14:paraId="37C1F45D">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9"/>
        <w:tblW w:w="94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3184"/>
        <w:gridCol w:w="2438"/>
        <w:gridCol w:w="2359"/>
      </w:tblGrid>
      <w:tr w14:paraId="4805C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512" w:type="dxa"/>
            <w:noWrap w:val="0"/>
            <w:vAlign w:val="center"/>
          </w:tcPr>
          <w:p w14:paraId="3F5C9008">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序号</w:t>
            </w:r>
          </w:p>
        </w:tc>
        <w:tc>
          <w:tcPr>
            <w:tcW w:w="3184" w:type="dxa"/>
            <w:noWrap w:val="0"/>
            <w:vAlign w:val="center"/>
          </w:tcPr>
          <w:p w14:paraId="307A990C">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采购需求</w:t>
            </w:r>
          </w:p>
        </w:tc>
        <w:tc>
          <w:tcPr>
            <w:tcW w:w="2438" w:type="dxa"/>
            <w:noWrap w:val="0"/>
            <w:vAlign w:val="center"/>
          </w:tcPr>
          <w:p w14:paraId="1B02F4AE">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响应情况</w:t>
            </w:r>
          </w:p>
        </w:tc>
        <w:tc>
          <w:tcPr>
            <w:tcW w:w="2359" w:type="dxa"/>
            <w:noWrap w:val="0"/>
            <w:vAlign w:val="center"/>
          </w:tcPr>
          <w:p w14:paraId="4A27FE46">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1"/>
                <w:highlight w:val="none"/>
              </w:rPr>
              <w:t>差异说明</w:t>
            </w:r>
          </w:p>
        </w:tc>
      </w:tr>
      <w:tr w14:paraId="63E7F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3CBB43E9">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34F11A19">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374FC06E">
            <w:pPr>
              <w:tabs>
                <w:tab w:val="left" w:pos="6300"/>
              </w:tabs>
              <w:snapToGrid w:val="0"/>
              <w:outlineLvl w:val="0"/>
              <w:rPr>
                <w:rFonts w:hint="eastAsia" w:ascii="方正仿宋_GBK" w:hAnsi="宋体" w:eastAsia="方正仿宋_GBK"/>
                <w:sz w:val="21"/>
                <w:szCs w:val="24"/>
                <w:highlight w:val="none"/>
              </w:rPr>
            </w:pPr>
            <w:r>
              <w:rPr>
                <w:rFonts w:hint="eastAsia" w:ascii="方正仿宋_GBK" w:hAnsi="仿宋" w:eastAsia="方正仿宋_GBK"/>
                <w:sz w:val="21"/>
                <w:szCs w:val="21"/>
                <w:highlight w:val="none"/>
              </w:rPr>
              <w:t>提醒：请注明具体内容</w:t>
            </w:r>
          </w:p>
        </w:tc>
        <w:tc>
          <w:tcPr>
            <w:tcW w:w="2359" w:type="dxa"/>
            <w:noWrap w:val="0"/>
            <w:vAlign w:val="center"/>
          </w:tcPr>
          <w:p w14:paraId="68FA32D0">
            <w:pPr>
              <w:tabs>
                <w:tab w:val="left" w:pos="6300"/>
              </w:tabs>
              <w:snapToGrid w:val="0"/>
              <w:jc w:val="center"/>
              <w:outlineLvl w:val="0"/>
              <w:rPr>
                <w:rFonts w:hint="eastAsia" w:ascii="方正仿宋_GBK" w:hAnsi="宋体" w:eastAsia="方正仿宋_GBK"/>
                <w:sz w:val="21"/>
                <w:szCs w:val="24"/>
                <w:highlight w:val="none"/>
              </w:rPr>
            </w:pPr>
          </w:p>
        </w:tc>
      </w:tr>
      <w:tr w14:paraId="5B33E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5CF16622">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271B2F65">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7BE0A4C7">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3626C5F3">
            <w:pPr>
              <w:tabs>
                <w:tab w:val="left" w:pos="6300"/>
              </w:tabs>
              <w:snapToGrid w:val="0"/>
              <w:jc w:val="center"/>
              <w:outlineLvl w:val="0"/>
              <w:rPr>
                <w:rFonts w:hint="eastAsia" w:ascii="方正仿宋_GBK" w:hAnsi="宋体" w:eastAsia="方正仿宋_GBK"/>
                <w:sz w:val="21"/>
                <w:szCs w:val="24"/>
                <w:highlight w:val="none"/>
              </w:rPr>
            </w:pPr>
          </w:p>
        </w:tc>
      </w:tr>
      <w:tr w14:paraId="009B7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0046F68C">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11B7351C">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6936A723">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4D247731">
            <w:pPr>
              <w:tabs>
                <w:tab w:val="left" w:pos="6300"/>
              </w:tabs>
              <w:snapToGrid w:val="0"/>
              <w:jc w:val="center"/>
              <w:outlineLvl w:val="0"/>
              <w:rPr>
                <w:rFonts w:hint="eastAsia" w:ascii="方正仿宋_GBK" w:hAnsi="宋体" w:eastAsia="方正仿宋_GBK"/>
                <w:sz w:val="21"/>
                <w:szCs w:val="24"/>
                <w:highlight w:val="none"/>
              </w:rPr>
            </w:pPr>
          </w:p>
        </w:tc>
      </w:tr>
      <w:tr w14:paraId="0275E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14C2C82A">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271F30A4">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41D711DF">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0E36CC7B">
            <w:pPr>
              <w:tabs>
                <w:tab w:val="left" w:pos="6300"/>
              </w:tabs>
              <w:snapToGrid w:val="0"/>
              <w:jc w:val="center"/>
              <w:outlineLvl w:val="0"/>
              <w:rPr>
                <w:rFonts w:hint="eastAsia" w:ascii="方正仿宋_GBK" w:hAnsi="宋体" w:eastAsia="方正仿宋_GBK"/>
                <w:sz w:val="21"/>
                <w:szCs w:val="24"/>
                <w:highlight w:val="none"/>
              </w:rPr>
            </w:pPr>
          </w:p>
        </w:tc>
      </w:tr>
      <w:tr w14:paraId="592C6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08E16E4E">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37A48E56">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3F3657AE">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577D513E">
            <w:pPr>
              <w:tabs>
                <w:tab w:val="left" w:pos="6300"/>
              </w:tabs>
              <w:snapToGrid w:val="0"/>
              <w:jc w:val="center"/>
              <w:outlineLvl w:val="0"/>
              <w:rPr>
                <w:rFonts w:hint="eastAsia" w:ascii="方正仿宋_GBK" w:hAnsi="宋体" w:eastAsia="方正仿宋_GBK"/>
                <w:sz w:val="21"/>
                <w:szCs w:val="24"/>
                <w:highlight w:val="none"/>
              </w:rPr>
            </w:pPr>
          </w:p>
        </w:tc>
      </w:tr>
      <w:tr w14:paraId="0688E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1512" w:type="dxa"/>
            <w:noWrap w:val="0"/>
            <w:vAlign w:val="center"/>
          </w:tcPr>
          <w:p w14:paraId="1B409B84">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14:paraId="74E10048">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14:paraId="4429D211">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14:paraId="40BB96C2">
            <w:pPr>
              <w:tabs>
                <w:tab w:val="left" w:pos="6300"/>
              </w:tabs>
              <w:snapToGrid w:val="0"/>
              <w:jc w:val="center"/>
              <w:outlineLvl w:val="0"/>
              <w:rPr>
                <w:rFonts w:hint="eastAsia" w:ascii="方正仿宋_GBK" w:hAnsi="宋体" w:eastAsia="方正仿宋_GBK"/>
                <w:sz w:val="21"/>
                <w:szCs w:val="24"/>
                <w:highlight w:val="none"/>
              </w:rPr>
            </w:pPr>
          </w:p>
        </w:tc>
      </w:tr>
    </w:tbl>
    <w:p w14:paraId="6BB34020">
      <w:pPr>
        <w:spacing w:line="500" w:lineRule="exact"/>
        <w:ind w:firstLine="600" w:firstLineChars="2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供应商：                          </w:t>
      </w:r>
      <w:r>
        <w:rPr>
          <w:rFonts w:hint="eastAsia" w:ascii="方正仿宋_GBK" w:hAnsi="宋体" w:eastAsia="方正仿宋_GBK"/>
          <w:sz w:val="24"/>
          <w:szCs w:val="24"/>
          <w:highlight w:val="none"/>
        </w:rPr>
        <w:t>法定代表人（或其授权代表）或自然人</w:t>
      </w:r>
      <w:r>
        <w:rPr>
          <w:rFonts w:hint="eastAsia" w:ascii="方正仿宋_GBK" w:hAnsi="宋体" w:eastAsia="方正仿宋_GBK"/>
          <w:sz w:val="24"/>
          <w:szCs w:val="28"/>
          <w:highlight w:val="none"/>
        </w:rPr>
        <w:t>：</w:t>
      </w:r>
    </w:p>
    <w:p w14:paraId="3E2ED48D">
      <w:pPr>
        <w:spacing w:line="500" w:lineRule="exact"/>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    </w:t>
      </w:r>
    </w:p>
    <w:p w14:paraId="058BFFEF">
      <w:pPr>
        <w:spacing w:line="500" w:lineRule="exact"/>
        <w:ind w:firstLine="360" w:firstLineChars="1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（供应商公章）                                     （签署或盖章）</w:t>
      </w:r>
    </w:p>
    <w:p w14:paraId="4DD03612">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szCs w:val="28"/>
          <w:highlight w:val="none"/>
        </w:rPr>
        <w:t xml:space="preserve">                                                  年     月     日</w:t>
      </w:r>
    </w:p>
    <w:p w14:paraId="49FE1583">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注：</w:t>
      </w:r>
    </w:p>
    <w:p w14:paraId="5AF996DF">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4"/>
          <w:highlight w:val="none"/>
        </w:rPr>
        <w:t>1</w:t>
      </w:r>
      <w:r>
        <w:rPr>
          <w:rFonts w:hint="eastAsia" w:ascii="方正仿宋_GBK" w:hAnsi="宋体" w:eastAsia="方正仿宋_GBK"/>
          <w:sz w:val="24"/>
          <w:highlight w:val="none"/>
        </w:rPr>
        <w:t>.</w:t>
      </w:r>
      <w:r>
        <w:rPr>
          <w:rFonts w:hint="eastAsia" w:ascii="方正仿宋_GBK" w:hAnsi="仿宋" w:eastAsia="方正仿宋_GBK"/>
          <w:sz w:val="24"/>
          <w:szCs w:val="24"/>
          <w:highlight w:val="none"/>
        </w:rPr>
        <w:t>本表即为对本项目“第</w:t>
      </w:r>
      <w:r>
        <w:rPr>
          <w:rFonts w:hint="eastAsia" w:ascii="方正仿宋_GBK" w:hAnsi="仿宋" w:eastAsia="方正仿宋_GBK"/>
          <w:sz w:val="24"/>
          <w:szCs w:val="24"/>
          <w:highlight w:val="none"/>
          <w:lang w:eastAsia="zh-CN"/>
        </w:rPr>
        <w:t>三</w:t>
      </w:r>
      <w:r>
        <w:rPr>
          <w:rFonts w:hint="eastAsia" w:ascii="方正仿宋_GBK" w:hAnsi="仿宋" w:eastAsia="方正仿宋_GBK"/>
          <w:sz w:val="24"/>
          <w:szCs w:val="24"/>
          <w:highlight w:val="none"/>
        </w:rPr>
        <w:t>篇  询价项目服务需求”中所列条款进行比较和响应；</w:t>
      </w:r>
    </w:p>
    <w:p w14:paraId="56634824">
      <w:pPr>
        <w:tabs>
          <w:tab w:val="left" w:pos="6300"/>
        </w:tabs>
        <w:snapToGrid w:val="0"/>
        <w:spacing w:line="48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highlight w:val="none"/>
        </w:rPr>
        <w:t>2.本表可扩展</w:t>
      </w:r>
      <w:r>
        <w:rPr>
          <w:rFonts w:hint="eastAsia" w:ascii="方正仿宋_GBK" w:hAnsi="宋体" w:eastAsia="方正仿宋_GBK"/>
          <w:sz w:val="24"/>
          <w:szCs w:val="24"/>
          <w:highlight w:val="none"/>
        </w:rPr>
        <w:t>。</w:t>
      </w:r>
    </w:p>
    <w:p w14:paraId="71D3D9A5">
      <w:pPr>
        <w:tabs>
          <w:tab w:val="left" w:pos="6300"/>
        </w:tabs>
        <w:snapToGrid w:val="0"/>
        <w:spacing w:line="480" w:lineRule="exact"/>
        <w:ind w:firstLine="480" w:firstLineChars="200"/>
        <w:rPr>
          <w:rFonts w:hint="eastAsia" w:ascii="方正仿宋_GBK" w:hAnsi="宋体" w:eastAsia="方正仿宋_GBK"/>
          <w:sz w:val="24"/>
          <w:szCs w:val="24"/>
          <w:highlight w:val="none"/>
        </w:rPr>
      </w:pPr>
    </w:p>
    <w:p w14:paraId="306BE5D6">
      <w:pPr>
        <w:tabs>
          <w:tab w:val="left" w:pos="6300"/>
        </w:tabs>
        <w:snapToGrid w:val="0"/>
        <w:spacing w:line="48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br w:type="page"/>
      </w:r>
      <w:r>
        <w:rPr>
          <w:rFonts w:hint="eastAsia" w:ascii="方正仿宋_GBK" w:hAnsi="宋体" w:eastAsia="方正仿宋_GBK"/>
          <w:sz w:val="24"/>
          <w:szCs w:val="24"/>
          <w:highlight w:val="none"/>
        </w:rPr>
        <w:t>（二）其它优惠服务承诺（格式自定）</w:t>
      </w:r>
    </w:p>
    <w:p w14:paraId="4E902243">
      <w:pPr>
        <w:tabs>
          <w:tab w:val="left" w:pos="6300"/>
        </w:tabs>
        <w:snapToGrid w:val="0"/>
        <w:spacing w:line="480" w:lineRule="exact"/>
        <w:ind w:firstLine="480" w:firstLineChars="200"/>
        <w:rPr>
          <w:rFonts w:hint="eastAsia" w:ascii="方正仿宋_GBK" w:hAnsi="宋体" w:eastAsia="方正仿宋_GBK"/>
          <w:sz w:val="24"/>
          <w:szCs w:val="24"/>
          <w:highlight w:val="none"/>
        </w:rPr>
      </w:pPr>
    </w:p>
    <w:p w14:paraId="3F054313">
      <w:pPr>
        <w:pStyle w:val="4"/>
        <w:adjustRightInd w:val="0"/>
        <w:snapToGrid w:val="0"/>
        <w:spacing w:before="0" w:after="0" w:line="400" w:lineRule="exact"/>
        <w:ind w:firstLine="482" w:firstLineChars="200"/>
        <w:rPr>
          <w:rFonts w:hint="eastAsia" w:ascii="方正仿宋_GBK" w:hAnsi="宋体" w:eastAsia="方正仿宋_GBK"/>
          <w:sz w:val="24"/>
          <w:highlight w:val="none"/>
        </w:rPr>
      </w:pPr>
      <w:r>
        <w:rPr>
          <w:rFonts w:ascii="方正仿宋_GBK" w:hAnsi="宋体" w:eastAsia="方正仿宋_GBK"/>
          <w:sz w:val="24"/>
          <w:szCs w:val="24"/>
          <w:highlight w:val="none"/>
        </w:rPr>
        <w:br w:type="page"/>
      </w:r>
      <w:bookmarkStart w:id="622" w:name="_Toc65660382"/>
      <w:bookmarkStart w:id="623" w:name="_Toc1236353173"/>
      <w:bookmarkStart w:id="624" w:name="_Toc1506834033"/>
      <w:bookmarkStart w:id="625" w:name="_Toc2001347350"/>
      <w:bookmarkStart w:id="626" w:name="_Toc1588376017"/>
      <w:bookmarkStart w:id="627" w:name="_Toc14503"/>
      <w:bookmarkStart w:id="628" w:name="_Toc1576078484"/>
      <w:bookmarkStart w:id="629" w:name="_Toc27861"/>
      <w:bookmarkStart w:id="630" w:name="_Toc21793"/>
      <w:bookmarkStart w:id="631" w:name="_Toc2082"/>
      <w:bookmarkStart w:id="632" w:name="_Toc20162"/>
      <w:bookmarkStart w:id="633" w:name="_Toc425418974"/>
      <w:bookmarkStart w:id="634" w:name="_Toc1386786309"/>
      <w:bookmarkStart w:id="635" w:name="_Toc1701804598"/>
      <w:bookmarkStart w:id="636" w:name="_Toc1742287451"/>
      <w:bookmarkStart w:id="637" w:name="_Toc106034811"/>
      <w:bookmarkStart w:id="638" w:name="_Toc5972"/>
      <w:r>
        <w:rPr>
          <w:rFonts w:hint="eastAsia" w:ascii="方正仿宋_GBK" w:hAnsi="宋体" w:eastAsia="方正仿宋_GBK"/>
          <w:sz w:val="24"/>
          <w:highlight w:val="none"/>
        </w:rPr>
        <w:t>四、</w:t>
      </w:r>
      <w:bookmarkEnd w:id="619"/>
      <w:bookmarkEnd w:id="620"/>
      <w:bookmarkEnd w:id="621"/>
      <w:r>
        <w:rPr>
          <w:rFonts w:hint="eastAsia" w:ascii="方正仿宋_GBK" w:hAnsi="宋体" w:eastAsia="方正仿宋_GBK"/>
          <w:sz w:val="24"/>
          <w:highlight w:val="none"/>
        </w:rPr>
        <w:t>资格条件及其他</w:t>
      </w:r>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Start w:id="639" w:name="_Toc342913422"/>
      <w:bookmarkStart w:id="640" w:name="_Toc313888363"/>
      <w:bookmarkStart w:id="641" w:name="_Toc313008359"/>
    </w:p>
    <w:p w14:paraId="4BAE4E0C">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（一）法人营业执照（副本）或事业单位法人证书（副本）或个体工商户营业执照或有效的自然人身份证明或社会团体法人登记证书复印件</w:t>
      </w:r>
    </w:p>
    <w:p w14:paraId="00BED025">
      <w:pPr>
        <w:tabs>
          <w:tab w:val="left" w:pos="6300"/>
        </w:tabs>
        <w:snapToGrid w:val="0"/>
        <w:spacing w:line="500" w:lineRule="exact"/>
        <w:ind w:firstLine="570"/>
        <w:rPr>
          <w:rFonts w:hint="eastAsia" w:ascii="方正仿宋_GBK" w:hAnsi="宋体" w:eastAsia="方正仿宋_GBK"/>
          <w:sz w:val="24"/>
          <w:szCs w:val="24"/>
          <w:highlight w:val="none"/>
        </w:rPr>
      </w:pPr>
    </w:p>
    <w:p w14:paraId="3C51789F">
      <w:pPr>
        <w:tabs>
          <w:tab w:val="left" w:pos="6300"/>
        </w:tabs>
        <w:snapToGrid w:val="0"/>
        <w:spacing w:line="500" w:lineRule="exact"/>
        <w:ind w:firstLine="570"/>
        <w:rPr>
          <w:rFonts w:hint="eastAsia" w:ascii="方正仿宋_GBK" w:hAnsi="宋体" w:eastAsia="方正仿宋_GBK"/>
          <w:highlight w:val="none"/>
        </w:rPr>
      </w:pPr>
    </w:p>
    <w:p w14:paraId="5299FED5">
      <w:pPr>
        <w:tabs>
          <w:tab w:val="left" w:pos="6300"/>
        </w:tabs>
        <w:snapToGrid w:val="0"/>
        <w:spacing w:line="500" w:lineRule="exact"/>
        <w:ind w:firstLine="570"/>
        <w:rPr>
          <w:rFonts w:hint="eastAsia" w:ascii="方正仿宋_GBK" w:hAnsi="宋体" w:eastAsia="方正仿宋_GBK"/>
          <w:highlight w:val="none"/>
        </w:rPr>
      </w:pPr>
    </w:p>
    <w:p w14:paraId="0D18D50D">
      <w:pPr>
        <w:tabs>
          <w:tab w:val="left" w:pos="6300"/>
        </w:tabs>
        <w:snapToGrid w:val="0"/>
        <w:spacing w:line="500" w:lineRule="exact"/>
        <w:ind w:firstLine="570"/>
        <w:rPr>
          <w:rFonts w:hint="eastAsia" w:ascii="方正仿宋_GBK" w:hAnsi="宋体" w:eastAsia="方正仿宋_GBK"/>
          <w:highlight w:val="none"/>
        </w:rPr>
      </w:pPr>
    </w:p>
    <w:p w14:paraId="37D690A4">
      <w:pPr>
        <w:tabs>
          <w:tab w:val="left" w:pos="6300"/>
        </w:tabs>
        <w:snapToGrid w:val="0"/>
        <w:spacing w:line="500" w:lineRule="exact"/>
        <w:ind w:firstLine="570"/>
        <w:rPr>
          <w:rFonts w:hint="eastAsia" w:ascii="方正仿宋_GBK" w:hAnsi="宋体" w:eastAsia="方正仿宋_GBK"/>
          <w:highlight w:val="none"/>
        </w:rPr>
      </w:pPr>
    </w:p>
    <w:p w14:paraId="24B51742">
      <w:pPr>
        <w:widowControl/>
        <w:spacing w:line="400" w:lineRule="exact"/>
        <w:ind w:firstLine="560" w:firstLineChars="200"/>
        <w:jc w:val="left"/>
        <w:rPr>
          <w:rFonts w:hint="eastAsia" w:ascii="方正仿宋_GBK" w:hAnsi="宋体" w:eastAsia="方正仿宋_GBK"/>
          <w:sz w:val="24"/>
          <w:szCs w:val="24"/>
          <w:highlight w:val="none"/>
        </w:rPr>
      </w:pPr>
      <w:r>
        <w:rPr>
          <w:rFonts w:ascii="方正仿宋_GBK" w:hAnsi="宋体" w:eastAsia="方正仿宋_GBK"/>
          <w:highlight w:val="none"/>
        </w:rPr>
        <w:br w:type="page"/>
      </w:r>
      <w:r>
        <w:rPr>
          <w:rFonts w:hint="eastAsia" w:ascii="方正仿宋_GBK" w:hAnsi="宋体" w:eastAsia="方正仿宋_GBK"/>
          <w:sz w:val="24"/>
          <w:szCs w:val="24"/>
          <w:highlight w:val="none"/>
        </w:rPr>
        <w:t>（二）法定代表人身份证明书（格式）</w:t>
      </w:r>
    </w:p>
    <w:p w14:paraId="32D8B861">
      <w:pPr>
        <w:tabs>
          <w:tab w:val="left" w:pos="6300"/>
        </w:tabs>
        <w:snapToGrid w:val="0"/>
        <w:spacing w:line="500" w:lineRule="exact"/>
        <w:ind w:firstLine="570"/>
        <w:rPr>
          <w:rFonts w:hint="eastAsia" w:ascii="方正仿宋_GBK" w:hAnsi="宋体" w:eastAsia="方正仿宋_GBK"/>
          <w:sz w:val="24"/>
          <w:highlight w:val="none"/>
        </w:rPr>
      </w:pPr>
    </w:p>
    <w:p w14:paraId="1B2E79C4">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询价项目名称：</w:t>
      </w:r>
      <w:r>
        <w:rPr>
          <w:rFonts w:hint="eastAsia" w:ascii="方正仿宋_GBK" w:hAnsi="宋体" w:eastAsia="方正仿宋_GBK"/>
          <w:sz w:val="24"/>
          <w:highlight w:val="none"/>
          <w:u w:val="single"/>
        </w:rPr>
        <w:t xml:space="preserve">                                                </w:t>
      </w:r>
    </w:p>
    <w:p w14:paraId="7E9B46D5">
      <w:pPr>
        <w:tabs>
          <w:tab w:val="left" w:pos="6300"/>
        </w:tabs>
        <w:snapToGrid w:val="0"/>
        <w:spacing w:line="500" w:lineRule="exact"/>
        <w:ind w:firstLine="570"/>
        <w:rPr>
          <w:rFonts w:hint="eastAsia" w:ascii="方正仿宋_GBK" w:hAnsi="宋体" w:eastAsia="方正仿宋_GBK"/>
          <w:sz w:val="24"/>
          <w:highlight w:val="none"/>
        </w:rPr>
      </w:pPr>
    </w:p>
    <w:p w14:paraId="25BF99CC">
      <w:pPr>
        <w:tabs>
          <w:tab w:val="left" w:pos="6300"/>
        </w:tabs>
        <w:snapToGrid w:val="0"/>
        <w:spacing w:line="500" w:lineRule="exact"/>
        <w:rPr>
          <w:rFonts w:hint="eastAsia" w:ascii="方正仿宋_GBK" w:hAnsi="宋体" w:eastAsia="方正仿宋_GBK"/>
          <w:sz w:val="24"/>
          <w:highlight w:val="none"/>
        </w:rPr>
      </w:pPr>
      <w:r>
        <w:rPr>
          <w:rFonts w:hint="eastAsia" w:ascii="方正仿宋_GBK" w:hAnsi="宋体" w:eastAsia="方正仿宋_GBK"/>
          <w:sz w:val="24"/>
          <w:highlight w:val="none"/>
        </w:rPr>
        <w:t>致：</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（采购代理机构名称）：</w:t>
      </w:r>
    </w:p>
    <w:p w14:paraId="7910E290">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（法定代表人姓名）在</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（供应商名称）任</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（职务名称）职务，是（供应商名称）</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的法定代表人。</w:t>
      </w:r>
    </w:p>
    <w:p w14:paraId="52DFCB64">
      <w:pPr>
        <w:tabs>
          <w:tab w:val="left" w:pos="6300"/>
        </w:tabs>
        <w:snapToGrid w:val="0"/>
        <w:spacing w:line="500" w:lineRule="exact"/>
        <w:ind w:firstLine="570"/>
        <w:rPr>
          <w:rFonts w:hint="eastAsia" w:ascii="方正仿宋_GBK" w:hAnsi="宋体" w:eastAsia="方正仿宋_GBK"/>
          <w:sz w:val="24"/>
          <w:highlight w:val="none"/>
        </w:rPr>
      </w:pPr>
    </w:p>
    <w:p w14:paraId="65639DFD">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特此证明。</w:t>
      </w:r>
    </w:p>
    <w:p w14:paraId="43B77597">
      <w:pPr>
        <w:tabs>
          <w:tab w:val="left" w:pos="6300"/>
        </w:tabs>
        <w:snapToGrid w:val="0"/>
        <w:spacing w:line="500" w:lineRule="exact"/>
        <w:ind w:firstLine="570"/>
        <w:rPr>
          <w:rFonts w:hint="eastAsia" w:ascii="方正仿宋_GBK" w:hAnsi="宋体" w:eastAsia="方正仿宋_GBK"/>
          <w:sz w:val="24"/>
          <w:highlight w:val="none"/>
        </w:rPr>
      </w:pPr>
    </w:p>
    <w:p w14:paraId="4A09AF6F">
      <w:pPr>
        <w:tabs>
          <w:tab w:val="left" w:pos="6300"/>
        </w:tabs>
        <w:snapToGrid w:val="0"/>
        <w:spacing w:line="500" w:lineRule="exact"/>
        <w:ind w:firstLine="570"/>
        <w:rPr>
          <w:rFonts w:hint="eastAsia" w:ascii="方正仿宋_GBK" w:hAnsi="宋体" w:eastAsia="方正仿宋_GBK"/>
          <w:sz w:val="24"/>
          <w:highlight w:val="none"/>
        </w:rPr>
      </w:pPr>
    </w:p>
    <w:p w14:paraId="0A69FD28">
      <w:pPr>
        <w:tabs>
          <w:tab w:val="left" w:pos="6300"/>
        </w:tabs>
        <w:snapToGrid w:val="0"/>
        <w:spacing w:line="500" w:lineRule="exact"/>
        <w:ind w:firstLine="570"/>
        <w:rPr>
          <w:rFonts w:hint="eastAsia" w:ascii="方正仿宋_GBK" w:hAnsi="宋体" w:eastAsia="方正仿宋_GBK"/>
          <w:sz w:val="24"/>
          <w:highlight w:val="none"/>
        </w:rPr>
      </w:pPr>
    </w:p>
    <w:p w14:paraId="4C6A7A70">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（供应商公章）</w:t>
      </w:r>
    </w:p>
    <w:p w14:paraId="25A798BB">
      <w:pPr>
        <w:tabs>
          <w:tab w:val="left" w:pos="6300"/>
        </w:tabs>
        <w:snapToGrid w:val="0"/>
        <w:spacing w:line="500" w:lineRule="exact"/>
        <w:ind w:firstLine="570"/>
        <w:rPr>
          <w:rFonts w:hint="eastAsia" w:ascii="方正仿宋_GBK" w:hAnsi="宋体" w:eastAsia="方正仿宋_GBK"/>
          <w:sz w:val="24"/>
          <w:highlight w:val="none"/>
        </w:rPr>
      </w:pPr>
    </w:p>
    <w:p w14:paraId="691B8434">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年   月   日</w:t>
      </w:r>
    </w:p>
    <w:p w14:paraId="1D4B20E4">
      <w:pPr>
        <w:tabs>
          <w:tab w:val="left" w:pos="6300"/>
        </w:tabs>
        <w:snapToGrid w:val="0"/>
        <w:spacing w:line="500" w:lineRule="exact"/>
        <w:ind w:firstLine="570"/>
        <w:rPr>
          <w:rFonts w:hint="eastAsia" w:ascii="方正仿宋_GBK" w:hAnsi="宋体" w:eastAsia="方正仿宋_GBK"/>
          <w:sz w:val="24"/>
          <w:highlight w:val="none"/>
        </w:rPr>
      </w:pPr>
    </w:p>
    <w:p w14:paraId="5BF76B21">
      <w:pPr>
        <w:tabs>
          <w:tab w:val="left" w:pos="6300"/>
        </w:tabs>
        <w:snapToGrid w:val="0"/>
        <w:spacing w:line="500" w:lineRule="exact"/>
        <w:ind w:firstLine="570"/>
        <w:rPr>
          <w:rFonts w:hint="eastAsia" w:ascii="方正仿宋_GBK" w:hAnsi="宋体" w:eastAsia="方正仿宋_GBK"/>
          <w:sz w:val="24"/>
          <w:highlight w:val="none"/>
        </w:rPr>
      </w:pPr>
    </w:p>
    <w:p w14:paraId="1405A284">
      <w:pPr>
        <w:tabs>
          <w:tab w:val="left" w:pos="6300"/>
        </w:tabs>
        <w:snapToGrid w:val="0"/>
        <w:spacing w:line="500" w:lineRule="exact"/>
        <w:ind w:firstLine="570"/>
        <w:rPr>
          <w:rFonts w:hint="eastAsia" w:ascii="方正仿宋_GBK" w:hAnsi="仿宋" w:eastAsia="方正仿宋_GBK"/>
          <w:sz w:val="24"/>
          <w:highlight w:val="none"/>
        </w:rPr>
      </w:pPr>
      <w:r>
        <w:rPr>
          <w:rFonts w:hint="eastAsia" w:ascii="方正仿宋_GBK" w:hAnsi="仿宋" w:eastAsia="方正仿宋_GBK"/>
          <w:sz w:val="24"/>
          <w:highlight w:val="none"/>
        </w:rPr>
        <w:t>法定代表人电话：XXXXXXX      电子邮箱：XXXXXX@XXXXX（若授权他人办理并签署响应文件的可不填写）</w:t>
      </w:r>
    </w:p>
    <w:p w14:paraId="0C8D4B94">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仿宋" w:eastAsia="方正仿宋_GBK"/>
          <w:sz w:val="24"/>
          <w:highlight w:val="none"/>
        </w:rPr>
        <w:t>（附：法定代表人身份证正反面复印件）</w:t>
      </w:r>
    </w:p>
    <w:p w14:paraId="6294E66C">
      <w:pPr>
        <w:tabs>
          <w:tab w:val="left" w:pos="6300"/>
        </w:tabs>
        <w:snapToGrid w:val="0"/>
        <w:spacing w:line="500" w:lineRule="exact"/>
        <w:ind w:firstLine="570"/>
        <w:rPr>
          <w:rFonts w:hint="eastAsia" w:ascii="方正仿宋_GBK" w:hAnsi="宋体" w:eastAsia="方正仿宋_GBK"/>
          <w:sz w:val="24"/>
          <w:highlight w:val="none"/>
        </w:rPr>
      </w:pPr>
    </w:p>
    <w:p w14:paraId="3564CE03">
      <w:pPr>
        <w:tabs>
          <w:tab w:val="left" w:pos="6300"/>
        </w:tabs>
        <w:snapToGrid w:val="0"/>
        <w:spacing w:line="500" w:lineRule="exact"/>
        <w:ind w:firstLine="570"/>
        <w:rPr>
          <w:rFonts w:hint="eastAsia" w:ascii="方正仿宋_GBK" w:hAnsi="宋体" w:eastAsia="方正仿宋_GBK"/>
          <w:sz w:val="24"/>
          <w:highlight w:val="none"/>
        </w:rPr>
      </w:pPr>
    </w:p>
    <w:p w14:paraId="19835EAD">
      <w:pPr>
        <w:tabs>
          <w:tab w:val="left" w:pos="6300"/>
        </w:tabs>
        <w:snapToGrid w:val="0"/>
        <w:spacing w:line="500" w:lineRule="exact"/>
        <w:ind w:firstLine="570"/>
        <w:rPr>
          <w:rFonts w:hint="eastAsia" w:ascii="方正仿宋_GBK" w:hAnsi="宋体" w:eastAsia="方正仿宋_GBK"/>
          <w:sz w:val="24"/>
          <w:highlight w:val="none"/>
        </w:rPr>
      </w:pPr>
    </w:p>
    <w:p w14:paraId="06284DC5">
      <w:pPr>
        <w:tabs>
          <w:tab w:val="left" w:pos="6300"/>
        </w:tabs>
        <w:snapToGrid w:val="0"/>
        <w:spacing w:line="500" w:lineRule="exact"/>
        <w:ind w:firstLine="570"/>
        <w:rPr>
          <w:rFonts w:hint="eastAsia" w:ascii="方正仿宋_GBK" w:hAnsi="宋体" w:eastAsia="方正仿宋_GBK"/>
          <w:sz w:val="24"/>
          <w:highlight w:val="none"/>
        </w:rPr>
      </w:pPr>
    </w:p>
    <w:p w14:paraId="3A66C173">
      <w:pPr>
        <w:tabs>
          <w:tab w:val="left" w:pos="6300"/>
        </w:tabs>
        <w:snapToGrid w:val="0"/>
        <w:spacing w:line="500" w:lineRule="exact"/>
        <w:ind w:firstLine="570"/>
        <w:rPr>
          <w:rFonts w:hint="eastAsia" w:ascii="方正仿宋_GBK" w:hAnsi="宋体" w:eastAsia="方正仿宋_GBK"/>
          <w:sz w:val="24"/>
          <w:highlight w:val="none"/>
        </w:rPr>
      </w:pPr>
    </w:p>
    <w:p w14:paraId="6DDD271C">
      <w:pPr>
        <w:tabs>
          <w:tab w:val="left" w:pos="6300"/>
        </w:tabs>
        <w:snapToGrid w:val="0"/>
        <w:spacing w:line="500" w:lineRule="exact"/>
        <w:ind w:firstLine="570"/>
        <w:rPr>
          <w:rFonts w:hint="eastAsia" w:ascii="方正仿宋_GBK" w:hAnsi="宋体" w:eastAsia="方正仿宋_GBK"/>
          <w:sz w:val="24"/>
          <w:highlight w:val="none"/>
        </w:rPr>
      </w:pPr>
    </w:p>
    <w:p w14:paraId="7BA2E4B1">
      <w:pPr>
        <w:widowControl/>
        <w:spacing w:line="400" w:lineRule="exact"/>
        <w:ind w:firstLine="560" w:firstLineChars="200"/>
        <w:jc w:val="left"/>
        <w:rPr>
          <w:rFonts w:hint="eastAsia" w:ascii="方正仿宋_GBK" w:hAnsi="宋体" w:eastAsia="方正仿宋_GBK"/>
          <w:sz w:val="24"/>
          <w:szCs w:val="24"/>
          <w:highlight w:val="none"/>
        </w:rPr>
      </w:pPr>
      <w:r>
        <w:rPr>
          <w:highlight w:val="none"/>
        </w:rPr>
        <w:br w:type="column"/>
      </w:r>
      <w:r>
        <w:rPr>
          <w:rFonts w:hint="eastAsia" w:ascii="方正仿宋_GBK" w:hAnsi="宋体" w:eastAsia="方正仿宋_GBK"/>
          <w:sz w:val="24"/>
          <w:szCs w:val="24"/>
          <w:highlight w:val="none"/>
        </w:rPr>
        <w:t>（三）法定代表人授权委托书（格式）</w:t>
      </w:r>
    </w:p>
    <w:p w14:paraId="3FDDC3B8">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w:t>
      </w:r>
    </w:p>
    <w:p w14:paraId="0004DC3B">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8"/>
          <w:highlight w:val="none"/>
        </w:rPr>
        <w:t>询价项目名称</w:t>
      </w:r>
      <w:r>
        <w:rPr>
          <w:rFonts w:hint="eastAsia" w:ascii="方正仿宋_GBK" w:hAnsi="宋体" w:eastAsia="方正仿宋_GBK"/>
          <w:sz w:val="24"/>
          <w:highlight w:val="none"/>
        </w:rPr>
        <w:t>：</w:t>
      </w:r>
      <w:r>
        <w:rPr>
          <w:rFonts w:hint="eastAsia" w:ascii="方正仿宋_GBK" w:hAnsi="宋体" w:eastAsia="方正仿宋_GBK"/>
          <w:sz w:val="24"/>
          <w:highlight w:val="none"/>
          <w:u w:val="single"/>
        </w:rPr>
        <w:t xml:space="preserve">                                                </w:t>
      </w:r>
    </w:p>
    <w:p w14:paraId="47108315">
      <w:pPr>
        <w:tabs>
          <w:tab w:val="left" w:pos="6300"/>
        </w:tabs>
        <w:snapToGrid w:val="0"/>
        <w:spacing w:line="500" w:lineRule="exact"/>
        <w:ind w:firstLine="570"/>
        <w:rPr>
          <w:rFonts w:hint="eastAsia" w:ascii="方正仿宋_GBK" w:hAnsi="宋体" w:eastAsia="方正仿宋_GBK"/>
          <w:sz w:val="24"/>
          <w:highlight w:val="none"/>
        </w:rPr>
      </w:pPr>
    </w:p>
    <w:p w14:paraId="2860B3A3">
      <w:pPr>
        <w:tabs>
          <w:tab w:val="left" w:pos="6300"/>
        </w:tabs>
        <w:snapToGrid w:val="0"/>
        <w:spacing w:line="500" w:lineRule="exact"/>
        <w:rPr>
          <w:rFonts w:hint="eastAsia" w:ascii="方正仿宋_GBK" w:hAnsi="宋体" w:eastAsia="方正仿宋_GBK"/>
          <w:sz w:val="24"/>
          <w:highlight w:val="none"/>
        </w:rPr>
      </w:pPr>
      <w:r>
        <w:rPr>
          <w:rFonts w:hint="eastAsia" w:ascii="方正仿宋_GBK" w:hAnsi="宋体" w:eastAsia="方正仿宋_GBK"/>
          <w:sz w:val="24"/>
          <w:highlight w:val="none"/>
        </w:rPr>
        <w:t>致：</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（采购代理机构名称）：</w:t>
      </w:r>
    </w:p>
    <w:p w14:paraId="348C5BBA">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（供应商法定代表人名称）是</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（供应商名称）的法定代表人，特授权</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（被授权人姓名及身份证代码）代表我单位全权办理上述项目的报价、签约等具体工作，并签署全部有关文件、协议及合同。</w:t>
      </w:r>
    </w:p>
    <w:p w14:paraId="44EC8439">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我单位对被授权人的</w:t>
      </w:r>
      <w:r>
        <w:rPr>
          <w:rFonts w:hint="eastAsia" w:ascii="方正仿宋_GBK" w:hAnsi="宋体" w:eastAsia="方正仿宋_GBK"/>
          <w:sz w:val="24"/>
          <w:szCs w:val="28"/>
          <w:highlight w:val="none"/>
        </w:rPr>
        <w:t>签署</w:t>
      </w:r>
      <w:r>
        <w:rPr>
          <w:rFonts w:hint="eastAsia" w:ascii="方正仿宋_GBK" w:hAnsi="宋体" w:eastAsia="方正仿宋_GBK"/>
          <w:sz w:val="24"/>
          <w:highlight w:val="none"/>
        </w:rPr>
        <w:t>负全部责任。</w:t>
      </w:r>
    </w:p>
    <w:p w14:paraId="23E6A59A">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在撤销授权的书面通知以前，本授权书一直有效。被授权人在授权书有效期内签署的所有文件不因授权的撤销而失效。</w:t>
      </w:r>
    </w:p>
    <w:p w14:paraId="2FE71D36">
      <w:pPr>
        <w:tabs>
          <w:tab w:val="left" w:pos="6300"/>
        </w:tabs>
        <w:snapToGrid w:val="0"/>
        <w:spacing w:line="500" w:lineRule="exact"/>
        <w:ind w:firstLine="570"/>
        <w:rPr>
          <w:rFonts w:hint="eastAsia" w:ascii="方正仿宋_GBK" w:hAnsi="宋体" w:eastAsia="方正仿宋_GBK"/>
          <w:sz w:val="24"/>
          <w:highlight w:val="none"/>
        </w:rPr>
      </w:pPr>
    </w:p>
    <w:p w14:paraId="7CAEE455">
      <w:pPr>
        <w:tabs>
          <w:tab w:val="left" w:pos="6300"/>
        </w:tabs>
        <w:snapToGrid w:val="0"/>
        <w:spacing w:line="500" w:lineRule="exact"/>
        <w:ind w:firstLine="570"/>
        <w:rPr>
          <w:rFonts w:hint="eastAsia" w:ascii="方正仿宋_GBK" w:hAnsi="宋体" w:eastAsia="方正仿宋_GBK"/>
          <w:sz w:val="24"/>
          <w:highlight w:val="none"/>
        </w:rPr>
      </w:pPr>
    </w:p>
    <w:p w14:paraId="0E820E27">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被授权人：                                 供应商法定代表人：</w:t>
      </w:r>
    </w:p>
    <w:p w14:paraId="6BCABE65">
      <w:pPr>
        <w:tabs>
          <w:tab w:val="left" w:pos="6300"/>
        </w:tabs>
        <w:snapToGrid w:val="0"/>
        <w:spacing w:line="500" w:lineRule="exact"/>
        <w:ind w:firstLine="57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（签署或盖章）                                （签署或盖章）</w:t>
      </w:r>
    </w:p>
    <w:p w14:paraId="70B79D9C">
      <w:pPr>
        <w:tabs>
          <w:tab w:val="left" w:pos="6300"/>
        </w:tabs>
        <w:snapToGrid w:val="0"/>
        <w:spacing w:line="500" w:lineRule="exact"/>
        <w:ind w:firstLine="570"/>
        <w:rPr>
          <w:rFonts w:hint="eastAsia" w:ascii="方正仿宋_GBK" w:hAnsi="宋体" w:eastAsia="方正仿宋_GBK"/>
          <w:sz w:val="24"/>
          <w:szCs w:val="28"/>
          <w:highlight w:val="none"/>
        </w:rPr>
      </w:pPr>
    </w:p>
    <w:p w14:paraId="79F4301D">
      <w:pPr>
        <w:tabs>
          <w:tab w:val="left" w:pos="6300"/>
        </w:tabs>
        <w:snapToGrid w:val="0"/>
        <w:spacing w:line="500" w:lineRule="exact"/>
        <w:ind w:firstLine="570"/>
        <w:rPr>
          <w:rFonts w:hint="eastAsia" w:ascii="方正仿宋_GBK" w:hAnsi="宋体" w:eastAsia="方正仿宋_GBK"/>
          <w:sz w:val="24"/>
          <w:highlight w:val="none"/>
        </w:rPr>
      </w:pPr>
    </w:p>
    <w:p w14:paraId="78D6CFA1">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（附：被授权人身份证正反面复印件）</w:t>
      </w:r>
    </w:p>
    <w:p w14:paraId="7DFE6F6D">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w:t>
      </w:r>
    </w:p>
    <w:p w14:paraId="42EBBF09">
      <w:pPr>
        <w:tabs>
          <w:tab w:val="left" w:pos="6300"/>
        </w:tabs>
        <w:snapToGrid w:val="0"/>
        <w:spacing w:line="500" w:lineRule="exact"/>
        <w:ind w:firstLine="570"/>
        <w:rPr>
          <w:rFonts w:hint="eastAsia" w:ascii="方正仿宋_GBK" w:hAnsi="宋体" w:eastAsia="方正仿宋_GBK"/>
          <w:sz w:val="24"/>
          <w:highlight w:val="none"/>
        </w:rPr>
      </w:pPr>
    </w:p>
    <w:p w14:paraId="6F522A1F">
      <w:pPr>
        <w:tabs>
          <w:tab w:val="left" w:pos="6300"/>
        </w:tabs>
        <w:snapToGrid w:val="0"/>
        <w:spacing w:line="500" w:lineRule="exact"/>
        <w:ind w:firstLine="570"/>
        <w:rPr>
          <w:rFonts w:hint="eastAsia" w:ascii="方正仿宋_GBK" w:hAnsi="宋体" w:eastAsia="方正仿宋_GBK"/>
          <w:sz w:val="24"/>
          <w:highlight w:val="none"/>
        </w:rPr>
      </w:pPr>
    </w:p>
    <w:p w14:paraId="1C8B36F6">
      <w:pPr>
        <w:tabs>
          <w:tab w:val="left" w:pos="6300"/>
        </w:tabs>
        <w:snapToGrid w:val="0"/>
        <w:spacing w:line="500" w:lineRule="exact"/>
        <w:ind w:right="480" w:firstLine="570"/>
        <w:jc w:val="right"/>
        <w:rPr>
          <w:rFonts w:hint="eastAsia" w:ascii="方正仿宋_GBK" w:hAnsi="宋体" w:eastAsia="方正仿宋_GBK"/>
          <w:sz w:val="24"/>
          <w:highlight w:val="none"/>
        </w:rPr>
      </w:pPr>
      <w:r>
        <w:rPr>
          <w:rFonts w:hint="eastAsia" w:ascii="方正仿宋_GBK" w:hAnsi="宋体" w:eastAsia="方正仿宋_GBK"/>
          <w:sz w:val="24"/>
          <w:highlight w:val="none"/>
        </w:rPr>
        <w:t>（供应商公章）</w:t>
      </w:r>
    </w:p>
    <w:p w14:paraId="0090DE0B">
      <w:pPr>
        <w:tabs>
          <w:tab w:val="left" w:pos="6300"/>
        </w:tabs>
        <w:snapToGrid w:val="0"/>
        <w:spacing w:line="500" w:lineRule="exact"/>
        <w:ind w:right="480" w:firstLine="570"/>
        <w:jc w:val="right"/>
        <w:rPr>
          <w:rFonts w:hint="eastAsia" w:ascii="方正仿宋_GBK" w:hAnsi="宋体" w:eastAsia="方正仿宋_GBK"/>
          <w:sz w:val="24"/>
          <w:highlight w:val="none"/>
        </w:rPr>
      </w:pPr>
      <w:r>
        <w:rPr>
          <w:rFonts w:hint="eastAsia" w:ascii="方正仿宋_GBK" w:hAnsi="宋体" w:eastAsia="方正仿宋_GBK"/>
          <w:sz w:val="24"/>
          <w:highlight w:val="none"/>
        </w:rPr>
        <w:t>年   月   日</w:t>
      </w:r>
    </w:p>
    <w:p w14:paraId="311C2A61">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被授权人电话：XXXXXXX     电子邮箱：XXXXXX@XXXXX（若法定代表人办理并签署响应文件的可不填写）</w:t>
      </w:r>
    </w:p>
    <w:p w14:paraId="5504BBEE">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注：</w:t>
      </w:r>
    </w:p>
    <w:p w14:paraId="455A20E0">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1.若为法定代表人办理并签署响应文件的，不提供此文件。</w:t>
      </w:r>
    </w:p>
    <w:p w14:paraId="5645E9DB">
      <w:pPr>
        <w:tabs>
          <w:tab w:val="left" w:pos="6300"/>
        </w:tabs>
        <w:snapToGrid w:val="0"/>
        <w:spacing w:line="400" w:lineRule="exact"/>
        <w:ind w:firstLine="573"/>
        <w:rPr>
          <w:rFonts w:hint="eastAsia" w:ascii="方正仿宋_GBK" w:hAnsi="仿宋" w:eastAsia="方正仿宋_GBK"/>
          <w:sz w:val="24"/>
          <w:highlight w:val="none"/>
        </w:rPr>
      </w:pPr>
      <w:r>
        <w:rPr>
          <w:rFonts w:hint="eastAsia" w:ascii="方正仿宋_GBK" w:hAnsi="仿宋" w:eastAsia="方正仿宋_GBK"/>
          <w:sz w:val="24"/>
          <w:highlight w:val="none"/>
        </w:rPr>
        <w:t>2.若为联合体参与的，法定代表人授权委托书由联合体主办方</w:t>
      </w:r>
      <w:r>
        <w:rPr>
          <w:rFonts w:hint="eastAsia" w:ascii="方正仿宋_GBK" w:hAnsi="仿宋" w:eastAsia="方正仿宋_GBK" w:cs="宋体"/>
          <w:kern w:val="0"/>
          <w:sz w:val="24"/>
          <w:szCs w:val="24"/>
          <w:highlight w:val="none"/>
        </w:rPr>
        <w:t>（主体）</w:t>
      </w:r>
      <w:r>
        <w:rPr>
          <w:rFonts w:hint="eastAsia" w:ascii="方正仿宋_GBK" w:hAnsi="仿宋" w:eastAsia="方正仿宋_GBK"/>
          <w:sz w:val="24"/>
          <w:highlight w:val="none"/>
        </w:rPr>
        <w:t>出具。</w:t>
      </w:r>
    </w:p>
    <w:p w14:paraId="4D6D879D">
      <w:pPr>
        <w:widowControl/>
        <w:spacing w:line="400" w:lineRule="exact"/>
        <w:ind w:firstLine="560" w:firstLineChars="200"/>
        <w:jc w:val="left"/>
        <w:rPr>
          <w:rFonts w:hint="eastAsia" w:ascii="方正仿宋_GBK" w:hAnsi="宋体" w:eastAsia="方正仿宋_GBK"/>
          <w:sz w:val="24"/>
          <w:szCs w:val="24"/>
          <w:highlight w:val="none"/>
        </w:rPr>
      </w:pPr>
      <w:r>
        <w:rPr>
          <w:rFonts w:ascii="宋体" w:hAnsi="宋体"/>
          <w:highlight w:val="none"/>
        </w:rPr>
        <w:br w:type="column"/>
      </w:r>
      <w:r>
        <w:rPr>
          <w:rFonts w:hint="eastAsia" w:ascii="方正仿宋_GBK" w:hAnsi="宋体" w:eastAsia="方正仿宋_GBK"/>
          <w:sz w:val="24"/>
          <w:szCs w:val="24"/>
          <w:highlight w:val="none"/>
        </w:rPr>
        <w:t>（四）基本资格条件承诺函（格式）</w:t>
      </w:r>
    </w:p>
    <w:p w14:paraId="190CFE1E">
      <w:pPr>
        <w:tabs>
          <w:tab w:val="left" w:pos="6300"/>
        </w:tabs>
        <w:snapToGrid w:val="0"/>
        <w:spacing w:line="500" w:lineRule="exact"/>
        <w:ind w:firstLine="643" w:firstLineChars="200"/>
        <w:jc w:val="center"/>
        <w:rPr>
          <w:rFonts w:hint="eastAsia" w:ascii="方正仿宋_GBK" w:hAnsi="方正仿宋_GBK" w:eastAsia="方正仿宋_GBK" w:cs="方正仿宋_GBK"/>
          <w:b/>
          <w:bCs/>
          <w:sz w:val="32"/>
          <w:szCs w:val="32"/>
          <w:highlight w:val="none"/>
        </w:rPr>
      </w:pPr>
      <w:r>
        <w:rPr>
          <w:rFonts w:hint="eastAsia" w:ascii="方正仿宋_GBK" w:hAnsi="方正仿宋_GBK" w:eastAsia="方正仿宋_GBK" w:cs="方正仿宋_GBK"/>
          <w:b/>
          <w:bCs/>
          <w:sz w:val="32"/>
          <w:szCs w:val="32"/>
          <w:highlight w:val="none"/>
        </w:rPr>
        <w:t>基本资格条件承诺函</w:t>
      </w:r>
    </w:p>
    <w:p w14:paraId="0DD5782B">
      <w:pPr>
        <w:tabs>
          <w:tab w:val="left" w:pos="6300"/>
        </w:tabs>
        <w:snapToGrid w:val="0"/>
        <w:spacing w:line="530" w:lineRule="exact"/>
        <w:rPr>
          <w:sz w:val="24"/>
          <w:highlight w:val="none"/>
        </w:rPr>
      </w:pPr>
    </w:p>
    <w:p w14:paraId="54ABE360">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致</w:t>
      </w:r>
      <w:r>
        <w:rPr>
          <w:rFonts w:hint="eastAsia" w:ascii="方正仿宋_GBK" w:hAnsi="仿宋" w:eastAsia="方正仿宋_GBK"/>
          <w:sz w:val="24"/>
          <w:highlight w:val="none"/>
          <w:u w:val="single"/>
        </w:rPr>
        <w:t xml:space="preserve">                   </w:t>
      </w:r>
      <w:r>
        <w:rPr>
          <w:rFonts w:hint="eastAsia" w:ascii="方正仿宋_GBK" w:hAnsi="仿宋" w:eastAsia="方正仿宋_GBK"/>
          <w:sz w:val="24"/>
          <w:highlight w:val="none"/>
        </w:rPr>
        <w:t>（采购代理机构名称）：</w:t>
      </w:r>
    </w:p>
    <w:p w14:paraId="499B27DC">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 xml:space="preserve">    </w:t>
      </w:r>
      <w:r>
        <w:rPr>
          <w:rFonts w:hint="eastAsia" w:ascii="方正仿宋_GBK" w:hAnsi="仿宋" w:eastAsia="方正仿宋_GBK"/>
          <w:sz w:val="24"/>
          <w:highlight w:val="none"/>
          <w:u w:val="single"/>
        </w:rPr>
        <w:t xml:space="preserve">              </w:t>
      </w:r>
      <w:r>
        <w:rPr>
          <w:rFonts w:hint="eastAsia" w:ascii="方正仿宋_GBK" w:hAnsi="仿宋" w:eastAsia="方正仿宋_GBK"/>
          <w:sz w:val="24"/>
          <w:highlight w:val="none"/>
        </w:rPr>
        <w:t>（供应商名称）郑重承诺：</w:t>
      </w:r>
    </w:p>
    <w:p w14:paraId="3D7FD792">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1.我方具有良好的商业信誉和健全的财务会计制度，具有履行合同所必需的设备和专业技术能力，具</w:t>
      </w:r>
      <w:r>
        <w:rPr>
          <w:rFonts w:hint="eastAsia" w:ascii="方正仿宋_GBK" w:hAnsi="仿宋" w:eastAsia="方正仿宋_GBK"/>
          <w:sz w:val="24"/>
          <w:highlight w:val="none"/>
          <w:lang w:val="zh-CN"/>
        </w:rPr>
        <w:t>有依法缴纳税收和社会保障金的良好记录</w:t>
      </w:r>
      <w:r>
        <w:rPr>
          <w:rFonts w:hint="eastAsia" w:ascii="方正仿宋_GBK" w:hAnsi="仿宋" w:eastAsia="方正仿宋_GBK"/>
          <w:sz w:val="24"/>
          <w:highlight w:val="none"/>
        </w:rPr>
        <w:t>，参加本项目采购活动前三年内无重大违法活动记录。</w:t>
      </w:r>
    </w:p>
    <w:p w14:paraId="48770025">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2.我方未列入在信用中国网站（www.creditchina.gov.cn）“失信被执行人”、“重大税收违法案件当事人名单”中，也未列入中国政府采购网（www.ccgp.gov.cn）“政府采购严重违法失信行为记录名单”中。</w:t>
      </w:r>
    </w:p>
    <w:p w14:paraId="2F62D96F">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3.我方在采购项目评审（评标）环节结束后，随时接受采购人、采购代理机构的检查验证，配合提供相关证明材料，证明符合《中华人民共和国政府采购法》规定的供应商基本资格条件。</w:t>
      </w:r>
    </w:p>
    <w:p w14:paraId="49F24413">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我方对以上承诺负全部法律责任。</w:t>
      </w:r>
    </w:p>
    <w:p w14:paraId="7D23B08C">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特此承诺。</w:t>
      </w:r>
    </w:p>
    <w:p w14:paraId="3E5CE230">
      <w:pPr>
        <w:tabs>
          <w:tab w:val="left" w:pos="6300"/>
        </w:tabs>
        <w:snapToGrid w:val="0"/>
        <w:spacing w:line="500" w:lineRule="exact"/>
        <w:ind w:firstLine="480" w:firstLineChars="200"/>
        <w:rPr>
          <w:rFonts w:hint="eastAsia" w:ascii="方正仿宋_GBK" w:hAnsi="仿宋" w:eastAsia="方正仿宋_GBK"/>
          <w:sz w:val="24"/>
          <w:highlight w:val="none"/>
        </w:rPr>
      </w:pPr>
    </w:p>
    <w:p w14:paraId="348619CF">
      <w:pPr>
        <w:tabs>
          <w:tab w:val="left" w:pos="6300"/>
        </w:tabs>
        <w:snapToGrid w:val="0"/>
        <w:spacing w:line="500" w:lineRule="exact"/>
        <w:ind w:firstLine="480" w:firstLineChars="200"/>
        <w:jc w:val="right"/>
        <w:rPr>
          <w:rFonts w:hint="eastAsia" w:ascii="方正仿宋_GBK" w:hAnsi="仿宋" w:eastAsia="方正仿宋_GBK"/>
          <w:sz w:val="24"/>
          <w:highlight w:val="none"/>
        </w:rPr>
      </w:pPr>
      <w:r>
        <w:rPr>
          <w:rFonts w:hint="eastAsia" w:ascii="方正仿宋_GBK" w:hAnsi="仿宋" w:eastAsia="方正仿宋_GBK"/>
          <w:sz w:val="24"/>
          <w:highlight w:val="none"/>
        </w:rPr>
        <w:t>（供应商公章）</w:t>
      </w:r>
    </w:p>
    <w:p w14:paraId="6308DB98">
      <w:pPr>
        <w:widowControl/>
        <w:spacing w:line="400" w:lineRule="exact"/>
        <w:ind w:firstLine="7920" w:firstLineChars="3300"/>
        <w:jc w:val="left"/>
        <w:rPr>
          <w:rFonts w:hint="eastAsia" w:ascii="方正仿宋_GBK" w:hAnsi="宋体" w:eastAsia="方正仿宋_GBK"/>
          <w:sz w:val="24"/>
          <w:szCs w:val="24"/>
          <w:highlight w:val="none"/>
        </w:rPr>
      </w:pPr>
      <w:r>
        <w:rPr>
          <w:rFonts w:hint="eastAsia" w:ascii="方正仿宋_GBK" w:hAnsi="仿宋" w:eastAsia="方正仿宋_GBK"/>
          <w:sz w:val="24"/>
          <w:highlight w:val="none"/>
        </w:rPr>
        <w:t>年   月   日</w:t>
      </w:r>
    </w:p>
    <w:p w14:paraId="71B4CB4C">
      <w:pPr>
        <w:widowControl/>
        <w:spacing w:line="400" w:lineRule="exact"/>
        <w:ind w:firstLine="560" w:firstLineChars="200"/>
        <w:jc w:val="left"/>
        <w:rPr>
          <w:rFonts w:hint="eastAsia" w:ascii="方正仿宋_GBK" w:hAnsi="宋体" w:eastAsia="方正仿宋_GBK"/>
          <w:sz w:val="24"/>
          <w:szCs w:val="24"/>
          <w:highlight w:val="none"/>
        </w:rPr>
      </w:pPr>
      <w:r>
        <w:rPr>
          <w:rFonts w:ascii="方正仿宋_GBK" w:hAnsi="宋体" w:eastAsia="方正仿宋_GBK"/>
          <w:highlight w:val="none"/>
        </w:rPr>
        <w:br w:type="page"/>
      </w:r>
      <w:r>
        <w:rPr>
          <w:rFonts w:hint="eastAsia" w:ascii="方正仿宋_GBK" w:hAnsi="宋体" w:eastAsia="方正仿宋_GBK"/>
          <w:sz w:val="24"/>
          <w:szCs w:val="24"/>
          <w:highlight w:val="none"/>
        </w:rPr>
        <w:t>（五）特定资格条件证书或证明文件</w:t>
      </w:r>
    </w:p>
    <w:p w14:paraId="6E3F78BE">
      <w:pPr>
        <w:widowControl/>
        <w:spacing w:line="400" w:lineRule="exact"/>
        <w:ind w:firstLine="480" w:firstLineChars="200"/>
        <w:jc w:val="left"/>
        <w:rPr>
          <w:rFonts w:hint="eastAsia" w:ascii="方正仿宋_GBK" w:hAnsi="宋体" w:eastAsia="方正仿宋_GBK"/>
          <w:sz w:val="24"/>
          <w:szCs w:val="24"/>
          <w:highlight w:val="none"/>
        </w:rPr>
      </w:pPr>
    </w:p>
    <w:p w14:paraId="43A40A97">
      <w:pPr>
        <w:pStyle w:val="4"/>
        <w:adjustRightInd w:val="0"/>
        <w:snapToGrid w:val="0"/>
        <w:spacing w:before="0" w:after="0" w:line="400" w:lineRule="exact"/>
        <w:ind w:firstLine="482" w:firstLineChars="200"/>
        <w:rPr>
          <w:rFonts w:hint="eastAsia" w:ascii="方正仿宋_GBK" w:hAnsi="宋体" w:eastAsia="方正仿宋_GBK"/>
          <w:sz w:val="24"/>
          <w:highlight w:val="none"/>
        </w:rPr>
      </w:pPr>
      <w:r>
        <w:rPr>
          <w:rFonts w:ascii="方正仿宋_GBK" w:hAnsi="宋体" w:eastAsia="方正仿宋_GBK"/>
          <w:sz w:val="24"/>
          <w:szCs w:val="24"/>
          <w:highlight w:val="none"/>
        </w:rPr>
        <w:br w:type="page"/>
      </w:r>
      <w:bookmarkStart w:id="642" w:name="_Toc1700087621"/>
      <w:bookmarkStart w:id="643" w:name="_Toc1724337904"/>
      <w:bookmarkStart w:id="644" w:name="_Toc1703"/>
      <w:bookmarkStart w:id="645" w:name="_Toc106034812"/>
      <w:bookmarkStart w:id="646" w:name="_Toc1354598564"/>
      <w:bookmarkStart w:id="647" w:name="_Toc14360"/>
      <w:bookmarkStart w:id="648" w:name="_Toc15815"/>
      <w:bookmarkStart w:id="649" w:name="_Toc2077647219"/>
      <w:bookmarkStart w:id="650" w:name="_Toc168929103"/>
      <w:bookmarkStart w:id="651" w:name="_Toc2080"/>
      <w:bookmarkStart w:id="652" w:name="_Toc17010"/>
      <w:bookmarkStart w:id="653" w:name="_Toc1045197414"/>
      <w:bookmarkStart w:id="654" w:name="_Toc813704578"/>
      <w:bookmarkStart w:id="655" w:name="_Toc65660383"/>
      <w:bookmarkStart w:id="656" w:name="_Toc2114336778"/>
      <w:bookmarkStart w:id="657" w:name="_Toc1441399918"/>
      <w:bookmarkStart w:id="658" w:name="_Toc21519"/>
      <w:r>
        <w:rPr>
          <w:rFonts w:hint="eastAsia" w:ascii="方正仿宋_GBK" w:hAnsi="宋体" w:eastAsia="方正仿宋_GBK"/>
          <w:sz w:val="24"/>
          <w:highlight w:val="none"/>
        </w:rPr>
        <w:t>五、</w:t>
      </w:r>
      <w:bookmarkEnd w:id="639"/>
      <w:bookmarkEnd w:id="640"/>
      <w:bookmarkEnd w:id="641"/>
      <w:r>
        <w:rPr>
          <w:rFonts w:hint="eastAsia" w:ascii="方正仿宋_GBK" w:hAnsi="宋体" w:eastAsia="方正仿宋_GBK"/>
          <w:sz w:val="24"/>
          <w:highlight w:val="none"/>
        </w:rPr>
        <w:t>其他资料</w:t>
      </w:r>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p>
    <w:p w14:paraId="5F082C80">
      <w:pPr>
        <w:widowControl/>
        <w:spacing w:line="400" w:lineRule="exact"/>
        <w:ind w:firstLine="480" w:firstLineChars="200"/>
        <w:jc w:val="lef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一</w:t>
      </w:r>
      <w:r>
        <w:rPr>
          <w:rFonts w:hint="eastAsia" w:ascii="方正仿宋_GBK" w:hAnsi="宋体" w:eastAsia="方正仿宋_GBK"/>
          <w:sz w:val="24"/>
          <w:szCs w:val="24"/>
          <w:highlight w:val="none"/>
        </w:rPr>
        <w:t>）投标企业对公账户开户银行许可证或基本存款账户信息（账户与缴纳保证金的账户一致）复印件加盖鲜章；缴纳保证金的凭证复印件加盖鲜章</w:t>
      </w:r>
      <w:r>
        <w:rPr>
          <w:rFonts w:hint="eastAsia" w:ascii="方正仿宋_GBK" w:hAnsi="宋体" w:eastAsia="方正仿宋_GBK"/>
          <w:sz w:val="24"/>
          <w:szCs w:val="24"/>
          <w:highlight w:val="none"/>
          <w:lang w:eastAsia="zh-CN"/>
        </w:rPr>
        <w:t>。</w:t>
      </w:r>
    </w:p>
    <w:p w14:paraId="113163C5">
      <w:pPr>
        <w:widowControl/>
        <w:spacing w:line="400" w:lineRule="exact"/>
        <w:ind w:firstLine="480" w:firstLineChars="200"/>
        <w:jc w:val="lef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二</w:t>
      </w:r>
      <w:r>
        <w:rPr>
          <w:rFonts w:hint="eastAsia" w:ascii="方正仿宋_GBK" w:hAnsi="宋体" w:eastAsia="方正仿宋_GBK"/>
          <w:sz w:val="24"/>
          <w:szCs w:val="24"/>
          <w:highlight w:val="none"/>
        </w:rPr>
        <w:t>）其他与项目有关的资料（自附）</w:t>
      </w:r>
      <w:r>
        <w:rPr>
          <w:rFonts w:hint="eastAsia" w:ascii="方正仿宋_GBK" w:hAnsi="宋体" w:eastAsia="方正仿宋_GBK" w:cs="Times New Roman"/>
          <w:sz w:val="24"/>
          <w:szCs w:val="24"/>
          <w:highlight w:val="none"/>
          <w:lang w:eastAsia="zh-CN"/>
        </w:rPr>
        <w:t>。</w:t>
      </w:r>
    </w:p>
    <w:p w14:paraId="350129BC">
      <w:pPr>
        <w:widowControl/>
        <w:spacing w:line="400" w:lineRule="exact"/>
        <w:ind w:firstLine="960" w:firstLineChars="400"/>
        <w:jc w:val="left"/>
        <w:rPr>
          <w:rFonts w:hint="eastAsia" w:ascii="方正仿宋_GBK" w:hAnsi="宋体" w:eastAsia="方正仿宋_GBK"/>
          <w:sz w:val="24"/>
          <w:szCs w:val="24"/>
          <w:highlight w:val="none"/>
        </w:rPr>
      </w:pPr>
    </w:p>
    <w:p w14:paraId="1B9C6661">
      <w:pPr>
        <w:widowControl/>
        <w:spacing w:line="400" w:lineRule="exact"/>
        <w:ind w:firstLine="720" w:firstLineChars="300"/>
        <w:jc w:val="left"/>
        <w:rPr>
          <w:rFonts w:hint="eastAsia" w:ascii="方正仿宋_GBK" w:hAnsi="宋体" w:eastAsia="方正仿宋_GBK"/>
          <w:sz w:val="24"/>
          <w:szCs w:val="24"/>
          <w:highlight w:val="none"/>
        </w:rPr>
      </w:pPr>
    </w:p>
    <w:p w14:paraId="3ACD659E">
      <w:pPr>
        <w:spacing w:line="360" w:lineRule="auto"/>
        <w:ind w:firstLine="0" w:firstLineChars="0"/>
        <w:jc w:val="center"/>
        <w:rPr>
          <w:rFonts w:hint="eastAsia" w:ascii="方正仿宋_GBK" w:hAnsi="宋体" w:eastAsia="方正仿宋_GBK"/>
          <w:sz w:val="24"/>
          <w:szCs w:val="24"/>
          <w:highlight w:val="none"/>
        </w:rPr>
      </w:pPr>
    </w:p>
    <w:p w14:paraId="5D1E23F2">
      <w:pPr>
        <w:spacing w:line="360" w:lineRule="auto"/>
        <w:ind w:firstLine="0" w:firstLineChars="0"/>
        <w:jc w:val="center"/>
        <w:rPr>
          <w:rFonts w:hint="eastAsia" w:ascii="方正仿宋_GBK" w:hAnsi="宋体" w:eastAsia="方正仿宋_GBK"/>
          <w:sz w:val="24"/>
          <w:szCs w:val="24"/>
          <w:highlight w:val="none"/>
        </w:rPr>
      </w:pPr>
    </w:p>
    <w:p w14:paraId="165D79FF">
      <w:pPr>
        <w:spacing w:line="360" w:lineRule="auto"/>
        <w:ind w:firstLine="0" w:firstLineChars="0"/>
        <w:jc w:val="center"/>
        <w:rPr>
          <w:rFonts w:hint="eastAsia" w:ascii="方正仿宋_GBK" w:hAnsi="宋体" w:eastAsia="方正仿宋_GBK"/>
          <w:sz w:val="24"/>
          <w:szCs w:val="24"/>
          <w:highlight w:val="none"/>
        </w:rPr>
      </w:pPr>
    </w:p>
    <w:p w14:paraId="7C59120E">
      <w:pPr>
        <w:spacing w:line="360" w:lineRule="auto"/>
        <w:ind w:firstLine="0" w:firstLineChars="0"/>
        <w:jc w:val="center"/>
        <w:rPr>
          <w:rFonts w:hint="eastAsia" w:ascii="方正仿宋_GBK" w:hAnsi="宋体" w:eastAsia="方正仿宋_GBK"/>
          <w:sz w:val="24"/>
          <w:szCs w:val="24"/>
          <w:highlight w:val="none"/>
        </w:rPr>
      </w:pPr>
    </w:p>
    <w:p w14:paraId="287809BA">
      <w:pPr>
        <w:spacing w:line="360" w:lineRule="auto"/>
        <w:ind w:firstLine="0" w:firstLineChars="0"/>
        <w:jc w:val="center"/>
        <w:rPr>
          <w:rFonts w:hint="eastAsia" w:ascii="方正仿宋_GBK" w:hAnsi="宋体" w:eastAsia="方正仿宋_GBK"/>
          <w:sz w:val="24"/>
          <w:szCs w:val="24"/>
          <w:highlight w:val="none"/>
        </w:rPr>
      </w:pPr>
    </w:p>
    <w:p w14:paraId="270F2376">
      <w:pPr>
        <w:spacing w:line="360" w:lineRule="auto"/>
        <w:ind w:firstLine="0" w:firstLineChars="0"/>
        <w:jc w:val="center"/>
        <w:rPr>
          <w:rFonts w:hint="eastAsia" w:ascii="方正仿宋_GBK" w:hAnsi="宋体" w:eastAsia="方正仿宋_GBK"/>
          <w:sz w:val="24"/>
          <w:szCs w:val="24"/>
          <w:highlight w:val="none"/>
        </w:rPr>
      </w:pPr>
    </w:p>
    <w:p w14:paraId="010DEF71">
      <w:pPr>
        <w:spacing w:line="360" w:lineRule="auto"/>
        <w:ind w:firstLine="0" w:firstLineChars="0"/>
        <w:jc w:val="center"/>
        <w:rPr>
          <w:rFonts w:hint="eastAsia" w:ascii="方正仿宋_GBK" w:hAnsi="宋体" w:eastAsia="方正仿宋_GBK"/>
          <w:sz w:val="24"/>
          <w:szCs w:val="24"/>
          <w:highlight w:val="none"/>
        </w:rPr>
      </w:pPr>
    </w:p>
    <w:p w14:paraId="3091C1DE">
      <w:pPr>
        <w:spacing w:line="360" w:lineRule="auto"/>
        <w:ind w:firstLine="0" w:firstLineChars="0"/>
        <w:jc w:val="center"/>
        <w:rPr>
          <w:rFonts w:hint="eastAsia" w:ascii="方正仿宋_GBK" w:hAnsi="宋体" w:eastAsia="方正仿宋_GBK"/>
          <w:sz w:val="24"/>
          <w:szCs w:val="24"/>
          <w:highlight w:val="none"/>
        </w:rPr>
      </w:pPr>
    </w:p>
    <w:p w14:paraId="1890FB6C">
      <w:pPr>
        <w:spacing w:line="360" w:lineRule="auto"/>
        <w:ind w:firstLine="0" w:firstLineChars="0"/>
        <w:jc w:val="center"/>
        <w:rPr>
          <w:rFonts w:hint="eastAsia" w:ascii="方正仿宋_GBK" w:hAnsi="宋体" w:eastAsia="方正仿宋_GBK"/>
          <w:sz w:val="24"/>
          <w:szCs w:val="24"/>
          <w:highlight w:val="none"/>
        </w:rPr>
      </w:pPr>
    </w:p>
    <w:p w14:paraId="196F6253">
      <w:pPr>
        <w:spacing w:line="360" w:lineRule="auto"/>
        <w:ind w:firstLine="0" w:firstLineChars="0"/>
        <w:jc w:val="center"/>
        <w:rPr>
          <w:rFonts w:hint="eastAsia" w:ascii="方正仿宋_GBK" w:hAnsi="宋体" w:eastAsia="方正仿宋_GBK"/>
          <w:sz w:val="24"/>
          <w:szCs w:val="24"/>
          <w:highlight w:val="none"/>
        </w:rPr>
      </w:pPr>
    </w:p>
    <w:p w14:paraId="170FEC37">
      <w:pPr>
        <w:spacing w:line="360" w:lineRule="auto"/>
        <w:ind w:firstLine="0" w:firstLineChars="0"/>
        <w:jc w:val="center"/>
        <w:rPr>
          <w:rFonts w:hint="eastAsia" w:ascii="方正仿宋_GBK" w:hAnsi="宋体" w:eastAsia="方正仿宋_GBK"/>
          <w:sz w:val="24"/>
          <w:szCs w:val="24"/>
          <w:highlight w:val="none"/>
        </w:rPr>
      </w:pPr>
    </w:p>
    <w:p w14:paraId="0CDCF88C">
      <w:pPr>
        <w:spacing w:line="360" w:lineRule="auto"/>
        <w:ind w:firstLine="0" w:firstLineChars="0"/>
        <w:jc w:val="center"/>
        <w:rPr>
          <w:rFonts w:hint="eastAsia" w:ascii="方正仿宋_GBK" w:hAnsi="宋体" w:eastAsia="方正仿宋_GBK"/>
          <w:sz w:val="24"/>
          <w:szCs w:val="24"/>
          <w:highlight w:val="none"/>
        </w:rPr>
      </w:pPr>
    </w:p>
    <w:p w14:paraId="5247AF3D">
      <w:pPr>
        <w:spacing w:line="360" w:lineRule="auto"/>
        <w:ind w:firstLine="0" w:firstLineChars="0"/>
        <w:jc w:val="center"/>
        <w:rPr>
          <w:rFonts w:hint="eastAsia" w:ascii="方正仿宋_GBK" w:hAnsi="宋体" w:eastAsia="方正仿宋_GBK"/>
          <w:sz w:val="24"/>
          <w:szCs w:val="24"/>
          <w:highlight w:val="none"/>
        </w:rPr>
      </w:pPr>
    </w:p>
    <w:p w14:paraId="4F8B4DDC">
      <w:pPr>
        <w:spacing w:line="360" w:lineRule="auto"/>
        <w:ind w:firstLine="0" w:firstLineChars="0"/>
        <w:jc w:val="center"/>
        <w:rPr>
          <w:rFonts w:hint="eastAsia" w:ascii="方正仿宋_GBK" w:hAnsi="宋体" w:eastAsia="方正仿宋_GBK"/>
          <w:sz w:val="24"/>
          <w:szCs w:val="24"/>
          <w:highlight w:val="none"/>
        </w:rPr>
      </w:pPr>
    </w:p>
    <w:p w14:paraId="2431158B">
      <w:pPr>
        <w:spacing w:line="360" w:lineRule="auto"/>
        <w:ind w:firstLine="0" w:firstLineChars="0"/>
        <w:jc w:val="center"/>
        <w:rPr>
          <w:rFonts w:hint="eastAsia" w:ascii="方正仿宋_GBK" w:hAnsi="宋体" w:eastAsia="方正仿宋_GBK"/>
          <w:sz w:val="24"/>
          <w:szCs w:val="24"/>
          <w:highlight w:val="none"/>
        </w:rPr>
      </w:pPr>
    </w:p>
    <w:p w14:paraId="1585621D">
      <w:pPr>
        <w:spacing w:line="360" w:lineRule="auto"/>
        <w:ind w:firstLine="0" w:firstLineChars="0"/>
        <w:jc w:val="center"/>
        <w:rPr>
          <w:rFonts w:hint="eastAsia" w:ascii="方正仿宋_GBK" w:hAnsi="宋体" w:eastAsia="方正仿宋_GBK"/>
          <w:sz w:val="24"/>
          <w:szCs w:val="24"/>
          <w:highlight w:val="none"/>
        </w:rPr>
      </w:pPr>
    </w:p>
    <w:p w14:paraId="35AAF9EB">
      <w:pPr>
        <w:spacing w:line="360" w:lineRule="auto"/>
        <w:ind w:firstLine="0" w:firstLineChars="0"/>
        <w:jc w:val="center"/>
        <w:rPr>
          <w:rFonts w:hint="eastAsia" w:ascii="方正仿宋_GBK" w:hAnsi="宋体" w:eastAsia="方正仿宋_GBK"/>
          <w:sz w:val="24"/>
          <w:szCs w:val="24"/>
          <w:highlight w:val="none"/>
        </w:rPr>
      </w:pPr>
    </w:p>
    <w:p w14:paraId="42AD6328">
      <w:pPr>
        <w:spacing w:line="360" w:lineRule="auto"/>
        <w:ind w:firstLine="0" w:firstLineChars="0"/>
        <w:jc w:val="center"/>
        <w:rPr>
          <w:rFonts w:hint="eastAsia" w:ascii="方正仿宋_GBK" w:hAnsi="宋体" w:eastAsia="方正仿宋_GBK"/>
          <w:sz w:val="24"/>
          <w:szCs w:val="24"/>
          <w:highlight w:val="none"/>
        </w:rPr>
      </w:pPr>
    </w:p>
    <w:p w14:paraId="5B7C54A3">
      <w:pPr>
        <w:spacing w:line="360" w:lineRule="auto"/>
        <w:ind w:firstLine="0" w:firstLineChars="0"/>
        <w:jc w:val="center"/>
        <w:rPr>
          <w:rFonts w:hint="eastAsia" w:ascii="方正仿宋_GBK" w:hAnsi="宋体" w:eastAsia="方正仿宋_GBK"/>
          <w:sz w:val="24"/>
          <w:szCs w:val="24"/>
          <w:highlight w:val="none"/>
        </w:rPr>
      </w:pPr>
    </w:p>
    <w:p w14:paraId="34945C10">
      <w:pPr>
        <w:spacing w:line="360" w:lineRule="auto"/>
        <w:ind w:firstLine="0" w:firstLineChars="0"/>
        <w:jc w:val="center"/>
        <w:rPr>
          <w:rFonts w:hint="eastAsia" w:ascii="方正仿宋_GBK" w:hAnsi="宋体" w:eastAsia="方正仿宋_GBK"/>
          <w:sz w:val="24"/>
          <w:szCs w:val="24"/>
          <w:highlight w:val="none"/>
        </w:rPr>
      </w:pPr>
    </w:p>
    <w:p w14:paraId="7E0ACFBB">
      <w:pPr>
        <w:spacing w:line="360" w:lineRule="auto"/>
        <w:ind w:firstLine="0" w:firstLineChars="0"/>
        <w:jc w:val="center"/>
        <w:rPr>
          <w:rFonts w:hint="eastAsia" w:ascii="方正仿宋_GBK" w:hAnsi="宋体" w:eastAsia="方正仿宋_GBK"/>
          <w:sz w:val="24"/>
          <w:szCs w:val="24"/>
          <w:highlight w:val="none"/>
        </w:rPr>
      </w:pPr>
    </w:p>
    <w:p w14:paraId="28804272">
      <w:pPr>
        <w:spacing w:line="360" w:lineRule="auto"/>
        <w:ind w:firstLine="560" w:firstLineChars="200"/>
        <w:jc w:val="center"/>
        <w:rPr>
          <w:rFonts w:hint="eastAsia" w:ascii="方正仿宋_GBK" w:hAnsi="仿宋" w:eastAsia="方正仿宋_GBK"/>
          <w:highlight w:val="none"/>
        </w:rPr>
      </w:pPr>
      <w:r>
        <w:rPr>
          <w:rFonts w:hint="eastAsia" w:ascii="方正仿宋_GBK" w:hAnsi="仿宋" w:eastAsia="方正仿宋_GBK"/>
          <w:highlight w:val="none"/>
        </w:rPr>
        <w:t>（结束）</w:t>
      </w:r>
    </w:p>
    <w:sectPr>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PMingLiU">
    <w:altName w:val="思源黑体"/>
    <w:panose1 w:val="02020500000000000000"/>
    <w:charset w:val="00"/>
    <w:family w:val="roman"/>
    <w:pitch w:val="default"/>
    <w:sig w:usb0="00000000" w:usb1="00000000" w:usb2="00000016" w:usb3="00000000" w:csb0="00100001" w:csb1="00000000"/>
  </w:font>
  <w:font w:name="思源黑体">
    <w:panose1 w:val="020B0500000000000000"/>
    <w:charset w:val="86"/>
    <w:family w:val="auto"/>
    <w:pitch w:val="default"/>
    <w:sig w:usb0="30000083" w:usb1="2BDF3C10" w:usb2="00000016" w:usb3="00000000" w:csb0="602E0107" w:csb1="00000000"/>
  </w:font>
  <w:font w:name="仿宋_GB2312">
    <w:altName w:val="方正仿宋_GBK"/>
    <w:panose1 w:val="02010609030101010101"/>
    <w:charset w:val="00"/>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_x000B__x000C_">
    <w:altName w:val="DejaVu Math TeX Gyre"/>
    <w:panose1 w:val="00000000000000000000"/>
    <w:charset w:val="00"/>
    <w:family w:val="roman"/>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Arial Narrow">
    <w:altName w:val="DejaVu Sans"/>
    <w:panose1 w:val="020B0606020202030204"/>
    <w:charset w:val="00"/>
    <w:family w:val="swiss"/>
    <w:pitch w:val="default"/>
    <w:sig w:usb0="00000000" w:usb1="00000000" w:usb2="00000000" w:usb3="00000000" w:csb0="2000009F" w:csb1="DFD70000"/>
  </w:font>
  <w:font w:name="Tahoma">
    <w:altName w:val="noto sans thai"/>
    <w:panose1 w:val="020B0604030504040204"/>
    <w:charset w:val="00"/>
    <w:family w:val="swiss"/>
    <w:pitch w:val="default"/>
    <w:sig w:usb0="00000000" w:usb1="00000000" w:usb2="00000029" w:usb3="00000000" w:csb0="200101FF" w:csb1="20280000"/>
  </w:font>
  <w:font w:name="noto sans thai">
    <w:panose1 w:val="020B0502040504020204"/>
    <w:charset w:val="00"/>
    <w:family w:val="auto"/>
    <w:pitch w:val="default"/>
    <w:sig w:usb0="81000063" w:usb1="00002000" w:usb2="00000000" w:usb3="00000000" w:csb0="00010000" w:csb1="00000000"/>
  </w:font>
  <w:font w:name="仿宋">
    <w:altName w:val="方正仿宋_GBK"/>
    <w:panose1 w:val="02010609060101010101"/>
    <w:charset w:val="86"/>
    <w:family w:val="modern"/>
    <w:pitch w:val="default"/>
    <w:sig w:usb0="00000000" w:usb1="00000000" w:usb2="00000016" w:usb3="00000000" w:csb0="00040001" w:csb1="00000000"/>
  </w:font>
  <w:font w:name="Verdana">
    <w:altName w:val="DejaVu Sans"/>
    <w:panose1 w:val="020B0604030504040204"/>
    <w:charset w:val="00"/>
    <w:family w:val="swiss"/>
    <w:pitch w:val="default"/>
    <w:sig w:usb0="00000000" w:usb1="00000000" w:usb2="00000010" w:usb3="00000000" w:csb0="2000019F" w:csb1="00000000"/>
  </w:font>
  <w:font w:name="昆仑楷体">
    <w:altName w:val="方正楷体_GBK"/>
    <w:panose1 w:val="02010609000101010101"/>
    <w:charset w:val="00"/>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00"/>
    <w:family w:val="modern"/>
    <w:pitch w:val="default"/>
    <w:sig w:usb0="00000000" w:usb1="00000000" w:usb2="00000000" w:usb3="00000000" w:csb0="00040000" w:csb1="00000000"/>
  </w:font>
  <w:font w:name="文鼎粗黑">
    <w:altName w:val="方正黑体_GBK"/>
    <w:panose1 w:val="020B0609010101010101"/>
    <w:charset w:val="00"/>
    <w:family w:val="modern"/>
    <w:pitch w:val="default"/>
    <w:sig w:usb0="00000000" w:usb1="00000000" w:usb2="0000001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Arial Unicode MS">
    <w:altName w:val="Times New Roman"/>
    <w:panose1 w:val="020B0604020202020204"/>
    <w:charset w:val="86"/>
    <w:family w:val="roman"/>
    <w:pitch w:val="default"/>
    <w:sig w:usb0="00000000" w:usb1="00000000" w:usb2="0000003F" w:usb3="00000000" w:csb0="603F01FF" w:csb1="FFFF0000"/>
  </w:font>
  <w:font w:name="方正小标宋_GBK">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1E934">
    <w:pPr>
      <w:pStyle w:val="36"/>
      <w:framePr w:wrap="around" w:vAnchor="text" w:hAnchor="margin" w:xAlign="center" w:y="1"/>
      <w:jc w:val="center"/>
      <w:rPr>
        <w:rStyle w:val="63"/>
        <w:rFonts w:hint="eastAsia" w:ascii="宋体"/>
        <w:sz w:val="21"/>
        <w:szCs w:val="21"/>
      </w:rPr>
    </w:pPr>
    <w:r>
      <w:rPr>
        <w:rFonts w:ascii="宋体"/>
        <w:sz w:val="21"/>
        <w:szCs w:val="21"/>
      </w:rPr>
      <w:fldChar w:fldCharType="begin"/>
    </w:r>
    <w:r>
      <w:rPr>
        <w:rStyle w:val="63"/>
        <w:rFonts w:ascii="宋体"/>
        <w:sz w:val="21"/>
        <w:szCs w:val="21"/>
      </w:rPr>
      <w:instrText xml:space="preserve">PAGE  </w:instrText>
    </w:r>
    <w:r>
      <w:rPr>
        <w:rFonts w:ascii="宋体"/>
        <w:sz w:val="21"/>
        <w:szCs w:val="21"/>
      </w:rPr>
      <w:fldChar w:fldCharType="separate"/>
    </w:r>
    <w:r>
      <w:rPr>
        <w:rStyle w:val="63"/>
        <w:rFonts w:ascii="宋体"/>
        <w:sz w:val="21"/>
        <w:szCs w:val="21"/>
      </w:rPr>
      <w:t>- 17 -</w:t>
    </w:r>
    <w:r>
      <w:rPr>
        <w:rFonts w:ascii="宋体"/>
        <w:sz w:val="21"/>
        <w:szCs w:val="21"/>
      </w:rPr>
      <w:fldChar w:fldCharType="end"/>
    </w:r>
  </w:p>
  <w:p w14:paraId="43F49DE2">
    <w:pPr>
      <w:pStyle w:val="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3C9E62">
    <w:pPr>
      <w:pStyle w:val="36"/>
      <w:framePr w:wrap="around" w:vAnchor="text" w:hAnchor="margin" w:xAlign="center" w:y="1"/>
      <w:rPr>
        <w:rStyle w:val="63"/>
      </w:rPr>
    </w:pPr>
    <w:r>
      <w:fldChar w:fldCharType="begin"/>
    </w:r>
    <w:r>
      <w:rPr>
        <w:rStyle w:val="63"/>
      </w:rPr>
      <w:instrText xml:space="preserve">PAGE  </w:instrText>
    </w:r>
    <w:r>
      <w:fldChar w:fldCharType="separate"/>
    </w:r>
    <w:r>
      <w:fldChar w:fldCharType="end"/>
    </w:r>
  </w:p>
  <w:p w14:paraId="54DCC369">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942505">
    <w:pPr>
      <w:pStyle w:val="36"/>
      <w:framePr w:wrap="around" w:vAnchor="text" w:hAnchor="margin" w:xAlign="center" w:y="1"/>
      <w:rPr>
        <w:rStyle w:val="63"/>
      </w:rPr>
    </w:pPr>
  </w:p>
  <w:p w14:paraId="57AC2465">
    <w:pPr>
      <w:pStyle w:val="36"/>
      <w:jc w:val="center"/>
      <w:rPr>
        <w:rFonts w:hint="eastAsia"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7014C">
    <w:pPr>
      <w:pStyle w:val="36"/>
      <w:jc w:val="center"/>
      <w:rPr>
        <w:rFonts w:hint="eastAsia" w:ascii="宋体" w:hAnsi="宋体"/>
        <w:sz w:val="21"/>
        <w:szCs w:val="21"/>
      </w:rPr>
    </w:pPr>
    <w:r>
      <w:rPr>
        <w:rFonts w:ascii="宋体" w:hAnsi="宋体"/>
        <w:sz w:val="21"/>
        <w:szCs w:val="21"/>
      </w:rPr>
      <w:fldChar w:fldCharType="begin"/>
    </w:r>
    <w:r>
      <w:rPr>
        <w:rStyle w:val="63"/>
        <w:rFonts w:ascii="宋体" w:hAnsi="宋体"/>
        <w:sz w:val="21"/>
        <w:szCs w:val="21"/>
      </w:rPr>
      <w:instrText xml:space="preserve"> PAGE </w:instrText>
    </w:r>
    <w:r>
      <w:rPr>
        <w:rFonts w:ascii="宋体" w:hAnsi="宋体"/>
        <w:sz w:val="21"/>
        <w:szCs w:val="21"/>
      </w:rPr>
      <w:fldChar w:fldCharType="separate"/>
    </w:r>
    <w:r>
      <w:rPr>
        <w:rStyle w:val="63"/>
        <w:rFonts w:ascii="宋体" w:hAnsi="宋体"/>
        <w:sz w:val="21"/>
        <w:szCs w:val="21"/>
      </w:rPr>
      <w:t>- 35 -</w:t>
    </w:r>
    <w:r>
      <w:rPr>
        <w:rFonts w:ascii="宋体" w:hAnsi="宋体"/>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92B4F">
    <w:pPr>
      <w:pStyle w:val="36"/>
      <w:framePr w:wrap="around" w:vAnchor="text" w:hAnchor="margin" w:xAlign="center" w:y="1"/>
      <w:rPr>
        <w:rStyle w:val="63"/>
      </w:rPr>
    </w:pPr>
    <w:r>
      <w:fldChar w:fldCharType="begin"/>
    </w:r>
    <w:r>
      <w:rPr>
        <w:rStyle w:val="63"/>
      </w:rPr>
      <w:instrText xml:space="preserve">PAGE  </w:instrText>
    </w:r>
    <w:r>
      <w:fldChar w:fldCharType="separate"/>
    </w:r>
    <w:r>
      <w:fldChar w:fldCharType="end"/>
    </w:r>
  </w:p>
  <w:p w14:paraId="673610AF">
    <w:pPr>
      <w:pStyle w:val="3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8BED1">
    <w:pPr>
      <w:pStyle w:val="37"/>
      <w:jc w:val="both"/>
      <w:rPr>
        <w:rFonts w:hint="eastAsia" w:ascii="方正仿宋_GBK" w:eastAsia="方正仿宋_GBK"/>
        <w:sz w:val="21"/>
        <w:szCs w:val="21"/>
      </w:rPr>
    </w:pPr>
    <w:r>
      <w:rPr>
        <w:rFonts w:hint="eastAsia" w:ascii="方正仿宋_GBK" w:eastAsia="方正仿宋_GBK"/>
        <w:sz w:val="21"/>
        <w:szCs w:val="21"/>
      </w:rPr>
      <w:t xml:space="preserve">                                                                       询价通知书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32B4F">
    <w:pPr>
      <w:pStyle w:val="3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DFD22C"/>
    <w:multiLevelType w:val="singleLevel"/>
    <w:tmpl w:val="D4DFD22C"/>
    <w:lvl w:ilvl="0" w:tentative="0">
      <w:start w:val="2"/>
      <w:numFmt w:val="chineseCounting"/>
      <w:lvlText w:val="(%1)"/>
      <w:lvlJc w:val="left"/>
      <w:pPr>
        <w:tabs>
          <w:tab w:val="left" w:pos="312"/>
        </w:tabs>
      </w:pPr>
      <w:rPr>
        <w:rFonts w:hint="eastAsia"/>
      </w:rPr>
    </w:lvl>
  </w:abstractNum>
  <w:abstractNum w:abstractNumId="1">
    <w:nsid w:val="00000009"/>
    <w:multiLevelType w:val="multilevel"/>
    <w:tmpl w:val="00000009"/>
    <w:lvl w:ilvl="0" w:tentative="0">
      <w:start w:val="1"/>
      <w:numFmt w:val="upperLetter"/>
      <w:pStyle w:val="148"/>
      <w:suff w:val="nothing"/>
      <w:lvlText w:val="附　录　%1"/>
      <w:lvlJc w:val="left"/>
      <w:pPr>
        <w:ind w:left="0" w:firstLine="0"/>
      </w:pPr>
      <w:rPr>
        <w:rFonts w:hint="eastAsia" w:ascii="黑体" w:hAnsi="Times New Roman" w:eastAsia="黑体"/>
        <w:b w:val="0"/>
        <w:i w:val="0"/>
        <w:sz w:val="21"/>
      </w:rPr>
    </w:lvl>
    <w:lvl w:ilvl="1" w:tentative="0">
      <w:start w:val="1"/>
      <w:numFmt w:val="decimal"/>
      <w:pStyle w:val="156"/>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0000000A"/>
    <w:multiLevelType w:val="multilevel"/>
    <w:tmpl w:val="0000000A"/>
    <w:lvl w:ilvl="0" w:tentative="0">
      <w:start w:val="1"/>
      <w:numFmt w:val="bullet"/>
      <w:pStyle w:val="197"/>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B"/>
    <w:multiLevelType w:val="singleLevel"/>
    <w:tmpl w:val="0000000B"/>
    <w:lvl w:ilvl="0" w:tentative="0">
      <w:start w:val="1"/>
      <w:numFmt w:val="bullet"/>
      <w:pStyle w:val="186"/>
      <w:lvlText w:val=""/>
      <w:lvlJc w:val="left"/>
      <w:pPr>
        <w:tabs>
          <w:tab w:val="left" w:pos="360"/>
        </w:tabs>
        <w:ind w:left="360" w:hanging="360"/>
      </w:pPr>
      <w:rPr>
        <w:rFonts w:hint="default" w:ascii="Wingdings" w:hAnsi="Wingdings"/>
      </w:rPr>
    </w:lvl>
  </w:abstractNum>
  <w:abstractNum w:abstractNumId="4">
    <w:nsid w:val="0000000D"/>
    <w:multiLevelType w:val="singleLevel"/>
    <w:tmpl w:val="0000000D"/>
    <w:lvl w:ilvl="0" w:tentative="0">
      <w:start w:val="1"/>
      <w:numFmt w:val="bullet"/>
      <w:pStyle w:val="22"/>
      <w:lvlText w:val=""/>
      <w:lvlJc w:val="left"/>
      <w:pPr>
        <w:tabs>
          <w:tab w:val="left" w:pos="1200"/>
        </w:tabs>
        <w:ind w:left="1200" w:hanging="360"/>
      </w:pPr>
      <w:rPr>
        <w:rFonts w:hint="default" w:ascii="Wingdings" w:hAnsi="Wingdings"/>
      </w:rPr>
    </w:lvl>
  </w:abstractNum>
  <w:abstractNum w:abstractNumId="5">
    <w:nsid w:val="0000000E"/>
    <w:multiLevelType w:val="multilevel"/>
    <w:tmpl w:val="0000000E"/>
    <w:lvl w:ilvl="0" w:tentative="0">
      <w:start w:val="1"/>
      <w:numFmt w:val="bullet"/>
      <w:pStyle w:val="189"/>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6">
    <w:nsid w:val="00000010"/>
    <w:multiLevelType w:val="singleLevel"/>
    <w:tmpl w:val="00000010"/>
    <w:lvl w:ilvl="0" w:tentative="0">
      <w:start w:val="1"/>
      <w:numFmt w:val="bullet"/>
      <w:pStyle w:val="228"/>
      <w:lvlText w:val=""/>
      <w:lvlJc w:val="left"/>
      <w:pPr>
        <w:tabs>
          <w:tab w:val="left" w:pos="1620"/>
        </w:tabs>
        <w:ind w:left="1620" w:hanging="360"/>
      </w:pPr>
      <w:rPr>
        <w:rFonts w:hint="default" w:ascii="Wingdings" w:hAnsi="Wingdings"/>
      </w:rPr>
    </w:lvl>
  </w:abstractNum>
  <w:abstractNum w:abstractNumId="7">
    <w:nsid w:val="00000011"/>
    <w:multiLevelType w:val="multilevel"/>
    <w:tmpl w:val="00000011"/>
    <w:lvl w:ilvl="0" w:tentative="0">
      <w:start w:val="1"/>
      <w:numFmt w:val="decimal"/>
      <w:pStyle w:val="208"/>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12"/>
    <w:multiLevelType w:val="multilevel"/>
    <w:tmpl w:val="00000012"/>
    <w:lvl w:ilvl="0" w:tentative="0">
      <w:start w:val="1"/>
      <w:numFmt w:val="bullet"/>
      <w:pStyle w:val="221"/>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3"/>
    <w:multiLevelType w:val="singleLevel"/>
    <w:tmpl w:val="00000013"/>
    <w:lvl w:ilvl="0" w:tentative="0">
      <w:start w:val="1"/>
      <w:numFmt w:val="decimal"/>
      <w:pStyle w:val="14"/>
      <w:lvlText w:val="%1."/>
      <w:lvlJc w:val="left"/>
      <w:pPr>
        <w:tabs>
          <w:tab w:val="left" w:pos="425"/>
        </w:tabs>
        <w:ind w:left="425" w:hanging="425"/>
      </w:pPr>
      <w:rPr>
        <w:rFonts w:hint="default"/>
      </w:rPr>
    </w:lvl>
  </w:abstractNum>
  <w:abstractNum w:abstractNumId="10">
    <w:nsid w:val="00000014"/>
    <w:multiLevelType w:val="singleLevel"/>
    <w:tmpl w:val="00000014"/>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1">
    <w:nsid w:val="00000016"/>
    <w:multiLevelType w:val="singleLevel"/>
    <w:tmpl w:val="00000016"/>
    <w:lvl w:ilvl="0" w:tentative="0">
      <w:start w:val="1"/>
      <w:numFmt w:val="decimal"/>
      <w:pStyle w:val="205"/>
      <w:lvlText w:val="%1)"/>
      <w:lvlJc w:val="left"/>
      <w:pPr>
        <w:tabs>
          <w:tab w:val="left" w:pos="425"/>
        </w:tabs>
        <w:ind w:left="425" w:hanging="425"/>
      </w:pPr>
      <w:rPr>
        <w:rFonts w:hint="eastAsia"/>
      </w:rPr>
    </w:lvl>
  </w:abstractNum>
  <w:abstractNum w:abstractNumId="12">
    <w:nsid w:val="00000017"/>
    <w:multiLevelType w:val="multilevel"/>
    <w:tmpl w:val="00000017"/>
    <w:lvl w:ilvl="0" w:tentative="0">
      <w:start w:val="1"/>
      <w:numFmt w:val="chineseCountingThousand"/>
      <w:pStyle w:val="160"/>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4F7E7110"/>
    <w:multiLevelType w:val="singleLevel"/>
    <w:tmpl w:val="4F7E7110"/>
    <w:lvl w:ilvl="0" w:tentative="0">
      <w:start w:val="2"/>
      <w:numFmt w:val="chineseCounting"/>
      <w:suff w:val="space"/>
      <w:lvlText w:val="第%1篇"/>
      <w:lvlJc w:val="left"/>
      <w:rPr>
        <w:rFonts w:hint="eastAsia"/>
      </w:rPr>
    </w:lvl>
  </w:abstractNum>
  <w:num w:numId="1">
    <w:abstractNumId w:val="9"/>
  </w:num>
  <w:num w:numId="2">
    <w:abstractNumId w:val="6"/>
  </w:num>
  <w:num w:numId="3">
    <w:abstractNumId w:val="4"/>
  </w:num>
  <w:num w:numId="4">
    <w:abstractNumId w:val="10"/>
  </w:num>
  <w:num w:numId="5">
    <w:abstractNumId w:val="1"/>
  </w:num>
  <w:num w:numId="6">
    <w:abstractNumId w:val="12"/>
  </w:num>
  <w:num w:numId="7">
    <w:abstractNumId w:val="3"/>
  </w:num>
  <w:num w:numId="8">
    <w:abstractNumId w:val="5"/>
  </w:num>
  <w:num w:numId="9">
    <w:abstractNumId w:val="2"/>
  </w:num>
  <w:num w:numId="10">
    <w:abstractNumId w:val="11"/>
  </w:num>
  <w:num w:numId="11">
    <w:abstractNumId w:val="7"/>
  </w:num>
  <w:num w:numId="12">
    <w:abstractNumId w:val="8"/>
  </w:num>
  <w:num w:numId="13">
    <w:abstractNumId w:val="13"/>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1OTNlNDE3OGQ3MmU5NmU2ZjhlNTY0MTcwZTU4ZDgifQ=="/>
  </w:docVars>
  <w:rsids>
    <w:rsidRoot w:val="00172A27"/>
    <w:rsid w:val="00002EAF"/>
    <w:rsid w:val="000040DE"/>
    <w:rsid w:val="00005A02"/>
    <w:rsid w:val="00015A2E"/>
    <w:rsid w:val="00016B79"/>
    <w:rsid w:val="00020A0D"/>
    <w:rsid w:val="00026AFF"/>
    <w:rsid w:val="00027AF7"/>
    <w:rsid w:val="00033C8A"/>
    <w:rsid w:val="000358F8"/>
    <w:rsid w:val="000362F7"/>
    <w:rsid w:val="0003632F"/>
    <w:rsid w:val="00036537"/>
    <w:rsid w:val="00043C9B"/>
    <w:rsid w:val="000446C0"/>
    <w:rsid w:val="000513D1"/>
    <w:rsid w:val="0005298B"/>
    <w:rsid w:val="00052A3A"/>
    <w:rsid w:val="00053A69"/>
    <w:rsid w:val="00053CC2"/>
    <w:rsid w:val="00054308"/>
    <w:rsid w:val="0005456D"/>
    <w:rsid w:val="000549FF"/>
    <w:rsid w:val="000576E1"/>
    <w:rsid w:val="00062A71"/>
    <w:rsid w:val="00063981"/>
    <w:rsid w:val="00064FA3"/>
    <w:rsid w:val="00091B1C"/>
    <w:rsid w:val="00092CF5"/>
    <w:rsid w:val="000938CD"/>
    <w:rsid w:val="000946B8"/>
    <w:rsid w:val="000959DA"/>
    <w:rsid w:val="00096E0E"/>
    <w:rsid w:val="000A126B"/>
    <w:rsid w:val="000A164E"/>
    <w:rsid w:val="000A2FE6"/>
    <w:rsid w:val="000A77B9"/>
    <w:rsid w:val="000B42F4"/>
    <w:rsid w:val="000B711E"/>
    <w:rsid w:val="000B7377"/>
    <w:rsid w:val="000B7F54"/>
    <w:rsid w:val="000C04DB"/>
    <w:rsid w:val="000C1EE4"/>
    <w:rsid w:val="000C34DA"/>
    <w:rsid w:val="000C3C93"/>
    <w:rsid w:val="000C5B30"/>
    <w:rsid w:val="000C6AC7"/>
    <w:rsid w:val="000D23F5"/>
    <w:rsid w:val="000D40BA"/>
    <w:rsid w:val="000E3259"/>
    <w:rsid w:val="000F3752"/>
    <w:rsid w:val="000F48FD"/>
    <w:rsid w:val="000F511B"/>
    <w:rsid w:val="000F5ACE"/>
    <w:rsid w:val="000F669A"/>
    <w:rsid w:val="000F7DBF"/>
    <w:rsid w:val="00100639"/>
    <w:rsid w:val="00103DA9"/>
    <w:rsid w:val="00103DDC"/>
    <w:rsid w:val="0010418E"/>
    <w:rsid w:val="001077D3"/>
    <w:rsid w:val="00113E89"/>
    <w:rsid w:val="00116856"/>
    <w:rsid w:val="00120259"/>
    <w:rsid w:val="00120851"/>
    <w:rsid w:val="00124CD0"/>
    <w:rsid w:val="00124CF0"/>
    <w:rsid w:val="001266BF"/>
    <w:rsid w:val="00131054"/>
    <w:rsid w:val="00133D16"/>
    <w:rsid w:val="0013496A"/>
    <w:rsid w:val="00135B50"/>
    <w:rsid w:val="00135E0D"/>
    <w:rsid w:val="001363B2"/>
    <w:rsid w:val="001376CB"/>
    <w:rsid w:val="001401FF"/>
    <w:rsid w:val="00140C83"/>
    <w:rsid w:val="00140E25"/>
    <w:rsid w:val="00147FB4"/>
    <w:rsid w:val="0015011C"/>
    <w:rsid w:val="00150429"/>
    <w:rsid w:val="00153353"/>
    <w:rsid w:val="0015351E"/>
    <w:rsid w:val="001559C6"/>
    <w:rsid w:val="0016035A"/>
    <w:rsid w:val="0016303B"/>
    <w:rsid w:val="00165700"/>
    <w:rsid w:val="0017421F"/>
    <w:rsid w:val="001748ED"/>
    <w:rsid w:val="00177DD5"/>
    <w:rsid w:val="00180ACB"/>
    <w:rsid w:val="00181A7F"/>
    <w:rsid w:val="0018347E"/>
    <w:rsid w:val="0018465A"/>
    <w:rsid w:val="00184E27"/>
    <w:rsid w:val="00186623"/>
    <w:rsid w:val="0018699A"/>
    <w:rsid w:val="001915CE"/>
    <w:rsid w:val="001A0016"/>
    <w:rsid w:val="001A4270"/>
    <w:rsid w:val="001A6A3F"/>
    <w:rsid w:val="001A6DCC"/>
    <w:rsid w:val="001A7806"/>
    <w:rsid w:val="001B2365"/>
    <w:rsid w:val="001B3DBD"/>
    <w:rsid w:val="001B4377"/>
    <w:rsid w:val="001B6655"/>
    <w:rsid w:val="001D2321"/>
    <w:rsid w:val="001D2DCD"/>
    <w:rsid w:val="001D435E"/>
    <w:rsid w:val="001D5055"/>
    <w:rsid w:val="001E0376"/>
    <w:rsid w:val="001E5CAC"/>
    <w:rsid w:val="001E5EB4"/>
    <w:rsid w:val="001E725F"/>
    <w:rsid w:val="001E75B9"/>
    <w:rsid w:val="001E75F4"/>
    <w:rsid w:val="001F1AF7"/>
    <w:rsid w:val="001F1CA8"/>
    <w:rsid w:val="001F48D9"/>
    <w:rsid w:val="001F4964"/>
    <w:rsid w:val="001F511B"/>
    <w:rsid w:val="001F7063"/>
    <w:rsid w:val="00200186"/>
    <w:rsid w:val="00202B04"/>
    <w:rsid w:val="00204936"/>
    <w:rsid w:val="002100EE"/>
    <w:rsid w:val="00211874"/>
    <w:rsid w:val="00211A92"/>
    <w:rsid w:val="0022065B"/>
    <w:rsid w:val="00222097"/>
    <w:rsid w:val="0022517B"/>
    <w:rsid w:val="00225B78"/>
    <w:rsid w:val="00227BA9"/>
    <w:rsid w:val="00235F8F"/>
    <w:rsid w:val="00237759"/>
    <w:rsid w:val="0024359D"/>
    <w:rsid w:val="00244E68"/>
    <w:rsid w:val="002539DF"/>
    <w:rsid w:val="00263F49"/>
    <w:rsid w:val="002643C1"/>
    <w:rsid w:val="00265C1F"/>
    <w:rsid w:val="00267DDF"/>
    <w:rsid w:val="00270ED7"/>
    <w:rsid w:val="00271A27"/>
    <w:rsid w:val="00271D47"/>
    <w:rsid w:val="002721EA"/>
    <w:rsid w:val="00275FED"/>
    <w:rsid w:val="00280E8A"/>
    <w:rsid w:val="00282FBA"/>
    <w:rsid w:val="00283A40"/>
    <w:rsid w:val="00283B57"/>
    <w:rsid w:val="00285164"/>
    <w:rsid w:val="00285D78"/>
    <w:rsid w:val="00293D74"/>
    <w:rsid w:val="00294EB6"/>
    <w:rsid w:val="00295381"/>
    <w:rsid w:val="002A4956"/>
    <w:rsid w:val="002A5652"/>
    <w:rsid w:val="002A6710"/>
    <w:rsid w:val="002A7598"/>
    <w:rsid w:val="002A7622"/>
    <w:rsid w:val="002B1F56"/>
    <w:rsid w:val="002B3C24"/>
    <w:rsid w:val="002B47A4"/>
    <w:rsid w:val="002B7904"/>
    <w:rsid w:val="002C0821"/>
    <w:rsid w:val="002C2507"/>
    <w:rsid w:val="002C2E6E"/>
    <w:rsid w:val="002C69BF"/>
    <w:rsid w:val="002C6DF1"/>
    <w:rsid w:val="002E632A"/>
    <w:rsid w:val="002F159B"/>
    <w:rsid w:val="002F1B06"/>
    <w:rsid w:val="002F26FF"/>
    <w:rsid w:val="002F3DE3"/>
    <w:rsid w:val="002F5060"/>
    <w:rsid w:val="002F632E"/>
    <w:rsid w:val="002F761B"/>
    <w:rsid w:val="00310AF9"/>
    <w:rsid w:val="00312897"/>
    <w:rsid w:val="0031465E"/>
    <w:rsid w:val="00314E6F"/>
    <w:rsid w:val="00315742"/>
    <w:rsid w:val="003163B3"/>
    <w:rsid w:val="00317698"/>
    <w:rsid w:val="00323FD5"/>
    <w:rsid w:val="00325A26"/>
    <w:rsid w:val="00326BBC"/>
    <w:rsid w:val="00335BDB"/>
    <w:rsid w:val="003360A8"/>
    <w:rsid w:val="003405FD"/>
    <w:rsid w:val="00341DEB"/>
    <w:rsid w:val="00343C3E"/>
    <w:rsid w:val="00346A3D"/>
    <w:rsid w:val="00350C20"/>
    <w:rsid w:val="0035143D"/>
    <w:rsid w:val="003515BC"/>
    <w:rsid w:val="003548FA"/>
    <w:rsid w:val="00355A74"/>
    <w:rsid w:val="00361427"/>
    <w:rsid w:val="00361441"/>
    <w:rsid w:val="00362402"/>
    <w:rsid w:val="00363A39"/>
    <w:rsid w:val="0036458B"/>
    <w:rsid w:val="00371328"/>
    <w:rsid w:val="00371D2F"/>
    <w:rsid w:val="00372D5B"/>
    <w:rsid w:val="0037335E"/>
    <w:rsid w:val="00375E03"/>
    <w:rsid w:val="0038344F"/>
    <w:rsid w:val="00384161"/>
    <w:rsid w:val="00387610"/>
    <w:rsid w:val="00396FFE"/>
    <w:rsid w:val="003973D3"/>
    <w:rsid w:val="003A0892"/>
    <w:rsid w:val="003A449E"/>
    <w:rsid w:val="003A501C"/>
    <w:rsid w:val="003A57F1"/>
    <w:rsid w:val="003A71F3"/>
    <w:rsid w:val="003B0EA5"/>
    <w:rsid w:val="003B19F5"/>
    <w:rsid w:val="003B2501"/>
    <w:rsid w:val="003B7B71"/>
    <w:rsid w:val="003C0A38"/>
    <w:rsid w:val="003D0E0A"/>
    <w:rsid w:val="003D1569"/>
    <w:rsid w:val="003E1F8A"/>
    <w:rsid w:val="003E4727"/>
    <w:rsid w:val="003E5324"/>
    <w:rsid w:val="003E5E67"/>
    <w:rsid w:val="00400D29"/>
    <w:rsid w:val="00402B32"/>
    <w:rsid w:val="00410C93"/>
    <w:rsid w:val="00411B4A"/>
    <w:rsid w:val="00412680"/>
    <w:rsid w:val="004167CD"/>
    <w:rsid w:val="00425367"/>
    <w:rsid w:val="00425EDA"/>
    <w:rsid w:val="0043290D"/>
    <w:rsid w:val="00433ADB"/>
    <w:rsid w:val="004353BF"/>
    <w:rsid w:val="004400CA"/>
    <w:rsid w:val="00446735"/>
    <w:rsid w:val="004474F3"/>
    <w:rsid w:val="004515DA"/>
    <w:rsid w:val="00453A00"/>
    <w:rsid w:val="004543A5"/>
    <w:rsid w:val="00462878"/>
    <w:rsid w:val="0046417B"/>
    <w:rsid w:val="004657EA"/>
    <w:rsid w:val="00481A49"/>
    <w:rsid w:val="00484E88"/>
    <w:rsid w:val="004953EC"/>
    <w:rsid w:val="004A015E"/>
    <w:rsid w:val="004A020F"/>
    <w:rsid w:val="004A0DE1"/>
    <w:rsid w:val="004A21A7"/>
    <w:rsid w:val="004A2410"/>
    <w:rsid w:val="004A27AC"/>
    <w:rsid w:val="004A2B68"/>
    <w:rsid w:val="004A6DDD"/>
    <w:rsid w:val="004A7523"/>
    <w:rsid w:val="004B181C"/>
    <w:rsid w:val="004C1DD0"/>
    <w:rsid w:val="004C2ED2"/>
    <w:rsid w:val="004C60EA"/>
    <w:rsid w:val="004C64E4"/>
    <w:rsid w:val="004D1D5E"/>
    <w:rsid w:val="004E0650"/>
    <w:rsid w:val="004E3234"/>
    <w:rsid w:val="004E3AEE"/>
    <w:rsid w:val="004E4EFB"/>
    <w:rsid w:val="004E55DB"/>
    <w:rsid w:val="004F0533"/>
    <w:rsid w:val="004F2A9F"/>
    <w:rsid w:val="004F6879"/>
    <w:rsid w:val="005000E9"/>
    <w:rsid w:val="00500D8B"/>
    <w:rsid w:val="00502B2F"/>
    <w:rsid w:val="00505F40"/>
    <w:rsid w:val="00512D00"/>
    <w:rsid w:val="00514179"/>
    <w:rsid w:val="00516CDF"/>
    <w:rsid w:val="005170E4"/>
    <w:rsid w:val="005171C9"/>
    <w:rsid w:val="005214D2"/>
    <w:rsid w:val="00522621"/>
    <w:rsid w:val="00524D8A"/>
    <w:rsid w:val="005266F6"/>
    <w:rsid w:val="005320C1"/>
    <w:rsid w:val="00536484"/>
    <w:rsid w:val="00545431"/>
    <w:rsid w:val="005460D5"/>
    <w:rsid w:val="00556AA7"/>
    <w:rsid w:val="005573AE"/>
    <w:rsid w:val="0056050C"/>
    <w:rsid w:val="0056217D"/>
    <w:rsid w:val="00562860"/>
    <w:rsid w:val="00565374"/>
    <w:rsid w:val="00565746"/>
    <w:rsid w:val="00566A85"/>
    <w:rsid w:val="00570831"/>
    <w:rsid w:val="00570FCB"/>
    <w:rsid w:val="0057126C"/>
    <w:rsid w:val="00571368"/>
    <w:rsid w:val="00573AE3"/>
    <w:rsid w:val="005768CC"/>
    <w:rsid w:val="00581B74"/>
    <w:rsid w:val="00583204"/>
    <w:rsid w:val="005902D9"/>
    <w:rsid w:val="00590B75"/>
    <w:rsid w:val="0059244D"/>
    <w:rsid w:val="005925EE"/>
    <w:rsid w:val="00592A7E"/>
    <w:rsid w:val="005943A4"/>
    <w:rsid w:val="00596AB7"/>
    <w:rsid w:val="00597F87"/>
    <w:rsid w:val="005A1459"/>
    <w:rsid w:val="005A1EA7"/>
    <w:rsid w:val="005A7D38"/>
    <w:rsid w:val="005B0724"/>
    <w:rsid w:val="005B1E46"/>
    <w:rsid w:val="005B7775"/>
    <w:rsid w:val="005C0014"/>
    <w:rsid w:val="005C2924"/>
    <w:rsid w:val="005C42AC"/>
    <w:rsid w:val="005C4F84"/>
    <w:rsid w:val="005C5383"/>
    <w:rsid w:val="005D12E2"/>
    <w:rsid w:val="005D3382"/>
    <w:rsid w:val="005D703E"/>
    <w:rsid w:val="005E370D"/>
    <w:rsid w:val="005E620C"/>
    <w:rsid w:val="005E7E9D"/>
    <w:rsid w:val="005F123E"/>
    <w:rsid w:val="005F1B6C"/>
    <w:rsid w:val="005F4509"/>
    <w:rsid w:val="005F7F2B"/>
    <w:rsid w:val="0060543A"/>
    <w:rsid w:val="00610C5F"/>
    <w:rsid w:val="00613410"/>
    <w:rsid w:val="00615434"/>
    <w:rsid w:val="0061717E"/>
    <w:rsid w:val="00617986"/>
    <w:rsid w:val="006215F4"/>
    <w:rsid w:val="00625262"/>
    <w:rsid w:val="00627DD2"/>
    <w:rsid w:val="00635B4B"/>
    <w:rsid w:val="00640026"/>
    <w:rsid w:val="006414B7"/>
    <w:rsid w:val="00654A48"/>
    <w:rsid w:val="006552FD"/>
    <w:rsid w:val="0065651B"/>
    <w:rsid w:val="00664607"/>
    <w:rsid w:val="0066468B"/>
    <w:rsid w:val="00670089"/>
    <w:rsid w:val="00670560"/>
    <w:rsid w:val="00680AE4"/>
    <w:rsid w:val="00684E51"/>
    <w:rsid w:val="0069086A"/>
    <w:rsid w:val="006937A7"/>
    <w:rsid w:val="00695990"/>
    <w:rsid w:val="0069635B"/>
    <w:rsid w:val="006A100B"/>
    <w:rsid w:val="006A143A"/>
    <w:rsid w:val="006A278D"/>
    <w:rsid w:val="006A2DE9"/>
    <w:rsid w:val="006A3285"/>
    <w:rsid w:val="006A4743"/>
    <w:rsid w:val="006A55C3"/>
    <w:rsid w:val="006B0048"/>
    <w:rsid w:val="006B17C8"/>
    <w:rsid w:val="006B243E"/>
    <w:rsid w:val="006B5E7E"/>
    <w:rsid w:val="006B72DE"/>
    <w:rsid w:val="006C4BA5"/>
    <w:rsid w:val="006C5FC1"/>
    <w:rsid w:val="006D44E1"/>
    <w:rsid w:val="006D552C"/>
    <w:rsid w:val="006E0E98"/>
    <w:rsid w:val="006E21FA"/>
    <w:rsid w:val="006E6952"/>
    <w:rsid w:val="006F03F0"/>
    <w:rsid w:val="006F0DEB"/>
    <w:rsid w:val="006F0FB7"/>
    <w:rsid w:val="006F15D4"/>
    <w:rsid w:val="006F354D"/>
    <w:rsid w:val="006F511B"/>
    <w:rsid w:val="006F70D3"/>
    <w:rsid w:val="006F7C11"/>
    <w:rsid w:val="00701184"/>
    <w:rsid w:val="00704E5D"/>
    <w:rsid w:val="00705739"/>
    <w:rsid w:val="0071489C"/>
    <w:rsid w:val="007159B2"/>
    <w:rsid w:val="00717835"/>
    <w:rsid w:val="00724F97"/>
    <w:rsid w:val="00726088"/>
    <w:rsid w:val="007267F7"/>
    <w:rsid w:val="007279DB"/>
    <w:rsid w:val="00730B6A"/>
    <w:rsid w:val="00730BFB"/>
    <w:rsid w:val="00731622"/>
    <w:rsid w:val="00732F02"/>
    <w:rsid w:val="00734C8D"/>
    <w:rsid w:val="00736D88"/>
    <w:rsid w:val="00736DD2"/>
    <w:rsid w:val="00736E78"/>
    <w:rsid w:val="00743D93"/>
    <w:rsid w:val="00745FA2"/>
    <w:rsid w:val="0074681C"/>
    <w:rsid w:val="00746B5E"/>
    <w:rsid w:val="00746EC2"/>
    <w:rsid w:val="0075581A"/>
    <w:rsid w:val="0076486C"/>
    <w:rsid w:val="00765984"/>
    <w:rsid w:val="00767F36"/>
    <w:rsid w:val="00770494"/>
    <w:rsid w:val="00771617"/>
    <w:rsid w:val="00771A7C"/>
    <w:rsid w:val="007766B3"/>
    <w:rsid w:val="007766E9"/>
    <w:rsid w:val="00777433"/>
    <w:rsid w:val="007820DC"/>
    <w:rsid w:val="00785E3E"/>
    <w:rsid w:val="00785F86"/>
    <w:rsid w:val="00794CCF"/>
    <w:rsid w:val="00794FE8"/>
    <w:rsid w:val="007955DD"/>
    <w:rsid w:val="007959AC"/>
    <w:rsid w:val="007A20E0"/>
    <w:rsid w:val="007A2D82"/>
    <w:rsid w:val="007A64B7"/>
    <w:rsid w:val="007B2204"/>
    <w:rsid w:val="007B4B60"/>
    <w:rsid w:val="007C075F"/>
    <w:rsid w:val="007C2245"/>
    <w:rsid w:val="007C2331"/>
    <w:rsid w:val="007C2636"/>
    <w:rsid w:val="007C4A0F"/>
    <w:rsid w:val="007C75E9"/>
    <w:rsid w:val="007D3CA6"/>
    <w:rsid w:val="007E0D9F"/>
    <w:rsid w:val="007E11B0"/>
    <w:rsid w:val="007E298C"/>
    <w:rsid w:val="007E30A9"/>
    <w:rsid w:val="007E3989"/>
    <w:rsid w:val="007E64BA"/>
    <w:rsid w:val="007F2295"/>
    <w:rsid w:val="007F3CCE"/>
    <w:rsid w:val="007F5589"/>
    <w:rsid w:val="007F5C55"/>
    <w:rsid w:val="007F6A65"/>
    <w:rsid w:val="00801462"/>
    <w:rsid w:val="008026BD"/>
    <w:rsid w:val="00803B59"/>
    <w:rsid w:val="008041D4"/>
    <w:rsid w:val="00807C01"/>
    <w:rsid w:val="00807EE7"/>
    <w:rsid w:val="008109A2"/>
    <w:rsid w:val="0081156A"/>
    <w:rsid w:val="00815920"/>
    <w:rsid w:val="00823DF6"/>
    <w:rsid w:val="00825DDF"/>
    <w:rsid w:val="00826964"/>
    <w:rsid w:val="00827398"/>
    <w:rsid w:val="00831290"/>
    <w:rsid w:val="00832559"/>
    <w:rsid w:val="00832F7E"/>
    <w:rsid w:val="008409B0"/>
    <w:rsid w:val="00842974"/>
    <w:rsid w:val="0084353E"/>
    <w:rsid w:val="00851805"/>
    <w:rsid w:val="00853FE4"/>
    <w:rsid w:val="00854BF8"/>
    <w:rsid w:val="0085550A"/>
    <w:rsid w:val="008616EF"/>
    <w:rsid w:val="00863C25"/>
    <w:rsid w:val="008668A0"/>
    <w:rsid w:val="008705BC"/>
    <w:rsid w:val="0087422F"/>
    <w:rsid w:val="00874324"/>
    <w:rsid w:val="00875A42"/>
    <w:rsid w:val="00883BD5"/>
    <w:rsid w:val="008904A8"/>
    <w:rsid w:val="00891344"/>
    <w:rsid w:val="008A2EFF"/>
    <w:rsid w:val="008A30C6"/>
    <w:rsid w:val="008A48FC"/>
    <w:rsid w:val="008A7C3B"/>
    <w:rsid w:val="008B12E9"/>
    <w:rsid w:val="008B53D8"/>
    <w:rsid w:val="008B63A1"/>
    <w:rsid w:val="008C28C6"/>
    <w:rsid w:val="008C3708"/>
    <w:rsid w:val="008C510F"/>
    <w:rsid w:val="008D264D"/>
    <w:rsid w:val="008D4DD3"/>
    <w:rsid w:val="008D5EB0"/>
    <w:rsid w:val="008D6EBF"/>
    <w:rsid w:val="008E0E94"/>
    <w:rsid w:val="008E39CA"/>
    <w:rsid w:val="008E50B8"/>
    <w:rsid w:val="008E5635"/>
    <w:rsid w:val="008E66B8"/>
    <w:rsid w:val="008F00E5"/>
    <w:rsid w:val="008F1988"/>
    <w:rsid w:val="008F25DB"/>
    <w:rsid w:val="008F2AD5"/>
    <w:rsid w:val="008F2D73"/>
    <w:rsid w:val="008F6252"/>
    <w:rsid w:val="008F770B"/>
    <w:rsid w:val="009023F3"/>
    <w:rsid w:val="00902D42"/>
    <w:rsid w:val="0090383C"/>
    <w:rsid w:val="00904E19"/>
    <w:rsid w:val="00905382"/>
    <w:rsid w:val="00905D25"/>
    <w:rsid w:val="00907FFD"/>
    <w:rsid w:val="00911ACF"/>
    <w:rsid w:val="00911AE9"/>
    <w:rsid w:val="00912132"/>
    <w:rsid w:val="00912A05"/>
    <w:rsid w:val="00916001"/>
    <w:rsid w:val="009160E6"/>
    <w:rsid w:val="00922FAD"/>
    <w:rsid w:val="00924F0A"/>
    <w:rsid w:val="0092708B"/>
    <w:rsid w:val="009313BB"/>
    <w:rsid w:val="0093578C"/>
    <w:rsid w:val="00937713"/>
    <w:rsid w:val="00943FB2"/>
    <w:rsid w:val="009519E2"/>
    <w:rsid w:val="00954464"/>
    <w:rsid w:val="00960FDC"/>
    <w:rsid w:val="00963C95"/>
    <w:rsid w:val="00966820"/>
    <w:rsid w:val="00967377"/>
    <w:rsid w:val="00967A56"/>
    <w:rsid w:val="00972633"/>
    <w:rsid w:val="00973679"/>
    <w:rsid w:val="009739E4"/>
    <w:rsid w:val="00973E50"/>
    <w:rsid w:val="00980037"/>
    <w:rsid w:val="009821C6"/>
    <w:rsid w:val="00983B43"/>
    <w:rsid w:val="009935C9"/>
    <w:rsid w:val="00996D2C"/>
    <w:rsid w:val="009A070C"/>
    <w:rsid w:val="009B6D65"/>
    <w:rsid w:val="009C032D"/>
    <w:rsid w:val="009C3034"/>
    <w:rsid w:val="009C30CB"/>
    <w:rsid w:val="009C40F0"/>
    <w:rsid w:val="009C4958"/>
    <w:rsid w:val="009C7326"/>
    <w:rsid w:val="009D01D6"/>
    <w:rsid w:val="009D2934"/>
    <w:rsid w:val="009D6931"/>
    <w:rsid w:val="009E2AF3"/>
    <w:rsid w:val="009E737D"/>
    <w:rsid w:val="009E749B"/>
    <w:rsid w:val="009F3B26"/>
    <w:rsid w:val="009F3DA8"/>
    <w:rsid w:val="009F3FE9"/>
    <w:rsid w:val="009F4390"/>
    <w:rsid w:val="009F5335"/>
    <w:rsid w:val="009F5682"/>
    <w:rsid w:val="00A03977"/>
    <w:rsid w:val="00A050D4"/>
    <w:rsid w:val="00A056BA"/>
    <w:rsid w:val="00A065B8"/>
    <w:rsid w:val="00A16C2A"/>
    <w:rsid w:val="00A26FF7"/>
    <w:rsid w:val="00A30B50"/>
    <w:rsid w:val="00A3107D"/>
    <w:rsid w:val="00A330D4"/>
    <w:rsid w:val="00A35338"/>
    <w:rsid w:val="00A417D7"/>
    <w:rsid w:val="00A445DC"/>
    <w:rsid w:val="00A44BEA"/>
    <w:rsid w:val="00A527E2"/>
    <w:rsid w:val="00A53472"/>
    <w:rsid w:val="00A553F3"/>
    <w:rsid w:val="00A575D9"/>
    <w:rsid w:val="00A57A7E"/>
    <w:rsid w:val="00A60C8A"/>
    <w:rsid w:val="00A66DEB"/>
    <w:rsid w:val="00A67DFB"/>
    <w:rsid w:val="00A67FC1"/>
    <w:rsid w:val="00A711C6"/>
    <w:rsid w:val="00A7358D"/>
    <w:rsid w:val="00A75ABC"/>
    <w:rsid w:val="00A7737E"/>
    <w:rsid w:val="00A827D3"/>
    <w:rsid w:val="00A837D7"/>
    <w:rsid w:val="00A84863"/>
    <w:rsid w:val="00A86554"/>
    <w:rsid w:val="00A911F8"/>
    <w:rsid w:val="00A930D0"/>
    <w:rsid w:val="00A943CB"/>
    <w:rsid w:val="00A952ED"/>
    <w:rsid w:val="00A95D95"/>
    <w:rsid w:val="00A974FE"/>
    <w:rsid w:val="00A977EC"/>
    <w:rsid w:val="00AA3FD1"/>
    <w:rsid w:val="00AA4AAD"/>
    <w:rsid w:val="00AB0701"/>
    <w:rsid w:val="00AB4509"/>
    <w:rsid w:val="00AB5D3A"/>
    <w:rsid w:val="00AB5ED3"/>
    <w:rsid w:val="00AB6B0C"/>
    <w:rsid w:val="00AB70CD"/>
    <w:rsid w:val="00AC2047"/>
    <w:rsid w:val="00AC2780"/>
    <w:rsid w:val="00AC28C5"/>
    <w:rsid w:val="00AC485C"/>
    <w:rsid w:val="00AC48B3"/>
    <w:rsid w:val="00AC6BCD"/>
    <w:rsid w:val="00AC7AC9"/>
    <w:rsid w:val="00AD23EF"/>
    <w:rsid w:val="00AD2504"/>
    <w:rsid w:val="00AD361A"/>
    <w:rsid w:val="00AD6A95"/>
    <w:rsid w:val="00AE0E00"/>
    <w:rsid w:val="00AE1920"/>
    <w:rsid w:val="00AE6A83"/>
    <w:rsid w:val="00AF01B3"/>
    <w:rsid w:val="00AF0F13"/>
    <w:rsid w:val="00AF65E5"/>
    <w:rsid w:val="00AF7992"/>
    <w:rsid w:val="00B00AB3"/>
    <w:rsid w:val="00B00B4D"/>
    <w:rsid w:val="00B031C9"/>
    <w:rsid w:val="00B0498C"/>
    <w:rsid w:val="00B04AB7"/>
    <w:rsid w:val="00B0583F"/>
    <w:rsid w:val="00B073C8"/>
    <w:rsid w:val="00B14C52"/>
    <w:rsid w:val="00B200AA"/>
    <w:rsid w:val="00B20272"/>
    <w:rsid w:val="00B21225"/>
    <w:rsid w:val="00B21731"/>
    <w:rsid w:val="00B225F1"/>
    <w:rsid w:val="00B22A7A"/>
    <w:rsid w:val="00B3056D"/>
    <w:rsid w:val="00B30755"/>
    <w:rsid w:val="00B313C2"/>
    <w:rsid w:val="00B33ED2"/>
    <w:rsid w:val="00B36D6C"/>
    <w:rsid w:val="00B4023A"/>
    <w:rsid w:val="00B44584"/>
    <w:rsid w:val="00B478C3"/>
    <w:rsid w:val="00B50A8F"/>
    <w:rsid w:val="00B51BBE"/>
    <w:rsid w:val="00B51C65"/>
    <w:rsid w:val="00B51D5D"/>
    <w:rsid w:val="00B534C4"/>
    <w:rsid w:val="00B537C3"/>
    <w:rsid w:val="00B61348"/>
    <w:rsid w:val="00B6263F"/>
    <w:rsid w:val="00B64178"/>
    <w:rsid w:val="00B65688"/>
    <w:rsid w:val="00B67114"/>
    <w:rsid w:val="00B702D7"/>
    <w:rsid w:val="00B71C3A"/>
    <w:rsid w:val="00B75449"/>
    <w:rsid w:val="00B75F36"/>
    <w:rsid w:val="00B823F6"/>
    <w:rsid w:val="00B83831"/>
    <w:rsid w:val="00B90CED"/>
    <w:rsid w:val="00B93463"/>
    <w:rsid w:val="00B94CCB"/>
    <w:rsid w:val="00BA26B3"/>
    <w:rsid w:val="00BA3FFF"/>
    <w:rsid w:val="00BA4003"/>
    <w:rsid w:val="00BA527C"/>
    <w:rsid w:val="00BA67CA"/>
    <w:rsid w:val="00BA6F7B"/>
    <w:rsid w:val="00BB02CB"/>
    <w:rsid w:val="00BB5D6B"/>
    <w:rsid w:val="00BB7494"/>
    <w:rsid w:val="00BB778C"/>
    <w:rsid w:val="00BC0431"/>
    <w:rsid w:val="00BC19B9"/>
    <w:rsid w:val="00BC1C91"/>
    <w:rsid w:val="00BD0FBA"/>
    <w:rsid w:val="00BD7B7F"/>
    <w:rsid w:val="00BE07A9"/>
    <w:rsid w:val="00BE0A4E"/>
    <w:rsid w:val="00BE33D1"/>
    <w:rsid w:val="00BF4FCD"/>
    <w:rsid w:val="00BF5230"/>
    <w:rsid w:val="00BF7EE4"/>
    <w:rsid w:val="00C1090C"/>
    <w:rsid w:val="00C23C73"/>
    <w:rsid w:val="00C240C8"/>
    <w:rsid w:val="00C26513"/>
    <w:rsid w:val="00C37F72"/>
    <w:rsid w:val="00C420C1"/>
    <w:rsid w:val="00C4525F"/>
    <w:rsid w:val="00C45963"/>
    <w:rsid w:val="00C472B8"/>
    <w:rsid w:val="00C477E6"/>
    <w:rsid w:val="00C53124"/>
    <w:rsid w:val="00C53B2E"/>
    <w:rsid w:val="00C53B49"/>
    <w:rsid w:val="00C53FFD"/>
    <w:rsid w:val="00C55080"/>
    <w:rsid w:val="00C6160A"/>
    <w:rsid w:val="00C64326"/>
    <w:rsid w:val="00C65570"/>
    <w:rsid w:val="00C67CCD"/>
    <w:rsid w:val="00C7484C"/>
    <w:rsid w:val="00C753F3"/>
    <w:rsid w:val="00C76ECD"/>
    <w:rsid w:val="00C80DD9"/>
    <w:rsid w:val="00C83C75"/>
    <w:rsid w:val="00C84763"/>
    <w:rsid w:val="00C848E6"/>
    <w:rsid w:val="00C84E04"/>
    <w:rsid w:val="00C8791A"/>
    <w:rsid w:val="00C909AA"/>
    <w:rsid w:val="00C910BE"/>
    <w:rsid w:val="00C9130D"/>
    <w:rsid w:val="00C922BE"/>
    <w:rsid w:val="00C92F76"/>
    <w:rsid w:val="00C94FD0"/>
    <w:rsid w:val="00C951AE"/>
    <w:rsid w:val="00CA5844"/>
    <w:rsid w:val="00CA7415"/>
    <w:rsid w:val="00CB2177"/>
    <w:rsid w:val="00CB265C"/>
    <w:rsid w:val="00CB4FEB"/>
    <w:rsid w:val="00CB7A07"/>
    <w:rsid w:val="00CC457C"/>
    <w:rsid w:val="00CC59BB"/>
    <w:rsid w:val="00CD635D"/>
    <w:rsid w:val="00CD7CED"/>
    <w:rsid w:val="00CE04C7"/>
    <w:rsid w:val="00CF09B7"/>
    <w:rsid w:val="00CF156B"/>
    <w:rsid w:val="00CF1E02"/>
    <w:rsid w:val="00CF2D68"/>
    <w:rsid w:val="00CF329B"/>
    <w:rsid w:val="00CF597A"/>
    <w:rsid w:val="00D0319A"/>
    <w:rsid w:val="00D032D5"/>
    <w:rsid w:val="00D05BAA"/>
    <w:rsid w:val="00D07FB9"/>
    <w:rsid w:val="00D10112"/>
    <w:rsid w:val="00D121B8"/>
    <w:rsid w:val="00D13B7A"/>
    <w:rsid w:val="00D15F88"/>
    <w:rsid w:val="00D22C4B"/>
    <w:rsid w:val="00D230C7"/>
    <w:rsid w:val="00D23E7D"/>
    <w:rsid w:val="00D2405F"/>
    <w:rsid w:val="00D25FE3"/>
    <w:rsid w:val="00D30C7F"/>
    <w:rsid w:val="00D35D2A"/>
    <w:rsid w:val="00D41BA9"/>
    <w:rsid w:val="00D456F3"/>
    <w:rsid w:val="00D46250"/>
    <w:rsid w:val="00D52376"/>
    <w:rsid w:val="00D57B9E"/>
    <w:rsid w:val="00D60F92"/>
    <w:rsid w:val="00D612C2"/>
    <w:rsid w:val="00D64080"/>
    <w:rsid w:val="00D66A2D"/>
    <w:rsid w:val="00D745E0"/>
    <w:rsid w:val="00D74CF9"/>
    <w:rsid w:val="00D76AA3"/>
    <w:rsid w:val="00D80604"/>
    <w:rsid w:val="00D858F8"/>
    <w:rsid w:val="00D86212"/>
    <w:rsid w:val="00D9354E"/>
    <w:rsid w:val="00D9460E"/>
    <w:rsid w:val="00D952B8"/>
    <w:rsid w:val="00D95411"/>
    <w:rsid w:val="00DA086B"/>
    <w:rsid w:val="00DA0B92"/>
    <w:rsid w:val="00DA5225"/>
    <w:rsid w:val="00DA565F"/>
    <w:rsid w:val="00DA5E46"/>
    <w:rsid w:val="00DA7E05"/>
    <w:rsid w:val="00DB1007"/>
    <w:rsid w:val="00DB4794"/>
    <w:rsid w:val="00DB4BDE"/>
    <w:rsid w:val="00DB5C3E"/>
    <w:rsid w:val="00DB628E"/>
    <w:rsid w:val="00DD1761"/>
    <w:rsid w:val="00DD66DC"/>
    <w:rsid w:val="00DE1E3E"/>
    <w:rsid w:val="00DE4DC4"/>
    <w:rsid w:val="00DE5BEB"/>
    <w:rsid w:val="00DE7ABF"/>
    <w:rsid w:val="00DF2028"/>
    <w:rsid w:val="00DF3046"/>
    <w:rsid w:val="00DF348B"/>
    <w:rsid w:val="00DF39A9"/>
    <w:rsid w:val="00DF782C"/>
    <w:rsid w:val="00E00B05"/>
    <w:rsid w:val="00E023D0"/>
    <w:rsid w:val="00E02BE3"/>
    <w:rsid w:val="00E030A0"/>
    <w:rsid w:val="00E04FF7"/>
    <w:rsid w:val="00E124E3"/>
    <w:rsid w:val="00E1419D"/>
    <w:rsid w:val="00E14812"/>
    <w:rsid w:val="00E14F74"/>
    <w:rsid w:val="00E15DDE"/>
    <w:rsid w:val="00E2339E"/>
    <w:rsid w:val="00E2709C"/>
    <w:rsid w:val="00E308E8"/>
    <w:rsid w:val="00E3245B"/>
    <w:rsid w:val="00E3707B"/>
    <w:rsid w:val="00E4024B"/>
    <w:rsid w:val="00E40CF1"/>
    <w:rsid w:val="00E4710C"/>
    <w:rsid w:val="00E50685"/>
    <w:rsid w:val="00E570D9"/>
    <w:rsid w:val="00E57F6B"/>
    <w:rsid w:val="00E64B94"/>
    <w:rsid w:val="00E654A2"/>
    <w:rsid w:val="00E71934"/>
    <w:rsid w:val="00E7342C"/>
    <w:rsid w:val="00E81737"/>
    <w:rsid w:val="00E8198D"/>
    <w:rsid w:val="00E873EA"/>
    <w:rsid w:val="00E91EC1"/>
    <w:rsid w:val="00E947AE"/>
    <w:rsid w:val="00E95ABA"/>
    <w:rsid w:val="00EA010E"/>
    <w:rsid w:val="00EA4561"/>
    <w:rsid w:val="00EB0E2D"/>
    <w:rsid w:val="00EB1E33"/>
    <w:rsid w:val="00EB215E"/>
    <w:rsid w:val="00EB2F99"/>
    <w:rsid w:val="00EB4AA3"/>
    <w:rsid w:val="00EB706C"/>
    <w:rsid w:val="00EC0215"/>
    <w:rsid w:val="00EC029D"/>
    <w:rsid w:val="00EC0881"/>
    <w:rsid w:val="00EC3AB1"/>
    <w:rsid w:val="00ED05EA"/>
    <w:rsid w:val="00ED0742"/>
    <w:rsid w:val="00ED216E"/>
    <w:rsid w:val="00ED579F"/>
    <w:rsid w:val="00EE061A"/>
    <w:rsid w:val="00EE30AF"/>
    <w:rsid w:val="00EE67BB"/>
    <w:rsid w:val="00EE68E4"/>
    <w:rsid w:val="00EF2477"/>
    <w:rsid w:val="00F009EC"/>
    <w:rsid w:val="00F06551"/>
    <w:rsid w:val="00F06D97"/>
    <w:rsid w:val="00F10932"/>
    <w:rsid w:val="00F11A47"/>
    <w:rsid w:val="00F134B1"/>
    <w:rsid w:val="00F13738"/>
    <w:rsid w:val="00F169C3"/>
    <w:rsid w:val="00F16EFC"/>
    <w:rsid w:val="00F1718E"/>
    <w:rsid w:val="00F20FF1"/>
    <w:rsid w:val="00F25205"/>
    <w:rsid w:val="00F2777C"/>
    <w:rsid w:val="00F31987"/>
    <w:rsid w:val="00F35457"/>
    <w:rsid w:val="00F3595B"/>
    <w:rsid w:val="00F36398"/>
    <w:rsid w:val="00F4097C"/>
    <w:rsid w:val="00F426A6"/>
    <w:rsid w:val="00F429FD"/>
    <w:rsid w:val="00F449C4"/>
    <w:rsid w:val="00F538D9"/>
    <w:rsid w:val="00F5531F"/>
    <w:rsid w:val="00F56399"/>
    <w:rsid w:val="00F63953"/>
    <w:rsid w:val="00F6510D"/>
    <w:rsid w:val="00F65545"/>
    <w:rsid w:val="00F6689A"/>
    <w:rsid w:val="00F7213B"/>
    <w:rsid w:val="00F725B2"/>
    <w:rsid w:val="00F7298D"/>
    <w:rsid w:val="00F7750A"/>
    <w:rsid w:val="00F80006"/>
    <w:rsid w:val="00F80084"/>
    <w:rsid w:val="00F81663"/>
    <w:rsid w:val="00F92045"/>
    <w:rsid w:val="00F95676"/>
    <w:rsid w:val="00F96A73"/>
    <w:rsid w:val="00FA0979"/>
    <w:rsid w:val="00FA5828"/>
    <w:rsid w:val="00FB3FC5"/>
    <w:rsid w:val="00FB4BA6"/>
    <w:rsid w:val="00FB7D8B"/>
    <w:rsid w:val="00FC3EBE"/>
    <w:rsid w:val="00FC66C2"/>
    <w:rsid w:val="00FC6F58"/>
    <w:rsid w:val="00FC6FA8"/>
    <w:rsid w:val="00FD2470"/>
    <w:rsid w:val="00FD26B5"/>
    <w:rsid w:val="00FD5823"/>
    <w:rsid w:val="00FE1C27"/>
    <w:rsid w:val="00FE215B"/>
    <w:rsid w:val="00FE5C31"/>
    <w:rsid w:val="00FE68B1"/>
    <w:rsid w:val="00FF25BA"/>
    <w:rsid w:val="00FF3BC9"/>
    <w:rsid w:val="00FF748B"/>
    <w:rsid w:val="00FF7623"/>
    <w:rsid w:val="011630AC"/>
    <w:rsid w:val="01D05414"/>
    <w:rsid w:val="032A6CA8"/>
    <w:rsid w:val="037E4167"/>
    <w:rsid w:val="037F1AAB"/>
    <w:rsid w:val="0480254A"/>
    <w:rsid w:val="04A97EC1"/>
    <w:rsid w:val="04D46D43"/>
    <w:rsid w:val="07CD2C6E"/>
    <w:rsid w:val="07F6745B"/>
    <w:rsid w:val="08C52A1E"/>
    <w:rsid w:val="096B0D3C"/>
    <w:rsid w:val="09734E97"/>
    <w:rsid w:val="0AD531FB"/>
    <w:rsid w:val="0B6F2F0E"/>
    <w:rsid w:val="0BBD409A"/>
    <w:rsid w:val="0DAB64B5"/>
    <w:rsid w:val="0DC108C7"/>
    <w:rsid w:val="0E5916FD"/>
    <w:rsid w:val="0EEE06BA"/>
    <w:rsid w:val="0F820FBC"/>
    <w:rsid w:val="10211A16"/>
    <w:rsid w:val="107752B0"/>
    <w:rsid w:val="11A92009"/>
    <w:rsid w:val="12D62551"/>
    <w:rsid w:val="130D1452"/>
    <w:rsid w:val="1435012A"/>
    <w:rsid w:val="151B6A65"/>
    <w:rsid w:val="18AC6D80"/>
    <w:rsid w:val="1B6E01C3"/>
    <w:rsid w:val="1BA4182E"/>
    <w:rsid w:val="1BBC4B4D"/>
    <w:rsid w:val="1C746C70"/>
    <w:rsid w:val="1C832F3E"/>
    <w:rsid w:val="1DE72679"/>
    <w:rsid w:val="1DF1193F"/>
    <w:rsid w:val="1DF77327"/>
    <w:rsid w:val="1ED03CC7"/>
    <w:rsid w:val="20FF6215"/>
    <w:rsid w:val="213F3B84"/>
    <w:rsid w:val="21E738ED"/>
    <w:rsid w:val="233A5D9F"/>
    <w:rsid w:val="236A6409"/>
    <w:rsid w:val="24123AD1"/>
    <w:rsid w:val="245B32B8"/>
    <w:rsid w:val="25A9306B"/>
    <w:rsid w:val="25B61F3B"/>
    <w:rsid w:val="25F15DB5"/>
    <w:rsid w:val="25FDCC80"/>
    <w:rsid w:val="266A7FA7"/>
    <w:rsid w:val="266B0F78"/>
    <w:rsid w:val="277F5F1C"/>
    <w:rsid w:val="2A710E68"/>
    <w:rsid w:val="2B096724"/>
    <w:rsid w:val="2B286BC5"/>
    <w:rsid w:val="2C2D2523"/>
    <w:rsid w:val="2D937732"/>
    <w:rsid w:val="2E116773"/>
    <w:rsid w:val="2E3D31FA"/>
    <w:rsid w:val="2F57706B"/>
    <w:rsid w:val="2F9B467C"/>
    <w:rsid w:val="2FC543AC"/>
    <w:rsid w:val="2FE45221"/>
    <w:rsid w:val="309E153D"/>
    <w:rsid w:val="3105250A"/>
    <w:rsid w:val="320C7232"/>
    <w:rsid w:val="32C610E0"/>
    <w:rsid w:val="332B4A96"/>
    <w:rsid w:val="3424062F"/>
    <w:rsid w:val="34947061"/>
    <w:rsid w:val="36EA2EF3"/>
    <w:rsid w:val="3A053765"/>
    <w:rsid w:val="3A9E5DDE"/>
    <w:rsid w:val="3AB47501"/>
    <w:rsid w:val="3B0D2CD2"/>
    <w:rsid w:val="3B1D0A89"/>
    <w:rsid w:val="3B207A37"/>
    <w:rsid w:val="3B3BA68C"/>
    <w:rsid w:val="3BDF3B42"/>
    <w:rsid w:val="3C6A34FB"/>
    <w:rsid w:val="3C707F42"/>
    <w:rsid w:val="3C7F4CAD"/>
    <w:rsid w:val="3D396C7C"/>
    <w:rsid w:val="3E7FAE3D"/>
    <w:rsid w:val="3EE55CC8"/>
    <w:rsid w:val="3FDD483D"/>
    <w:rsid w:val="3FFD9146"/>
    <w:rsid w:val="4024421A"/>
    <w:rsid w:val="414C48A8"/>
    <w:rsid w:val="42205E17"/>
    <w:rsid w:val="4311195E"/>
    <w:rsid w:val="43C63286"/>
    <w:rsid w:val="4459190E"/>
    <w:rsid w:val="446366DB"/>
    <w:rsid w:val="44637395"/>
    <w:rsid w:val="44BD5538"/>
    <w:rsid w:val="461F6313"/>
    <w:rsid w:val="4A0C2326"/>
    <w:rsid w:val="4AB71F04"/>
    <w:rsid w:val="4C472EC8"/>
    <w:rsid w:val="4CBB0915"/>
    <w:rsid w:val="4CE60A62"/>
    <w:rsid w:val="4D6F2A8C"/>
    <w:rsid w:val="4E306B5A"/>
    <w:rsid w:val="4E3F2D9E"/>
    <w:rsid w:val="4E796078"/>
    <w:rsid w:val="4F7228B4"/>
    <w:rsid w:val="517174DB"/>
    <w:rsid w:val="51BB25F2"/>
    <w:rsid w:val="52294199"/>
    <w:rsid w:val="529D54C2"/>
    <w:rsid w:val="52F460A0"/>
    <w:rsid w:val="531E68CD"/>
    <w:rsid w:val="545C6AF1"/>
    <w:rsid w:val="54F970D6"/>
    <w:rsid w:val="5560504E"/>
    <w:rsid w:val="5567DC1E"/>
    <w:rsid w:val="57770C7B"/>
    <w:rsid w:val="57EF2482"/>
    <w:rsid w:val="57F7AF30"/>
    <w:rsid w:val="5880387B"/>
    <w:rsid w:val="59AF30A3"/>
    <w:rsid w:val="59D9651C"/>
    <w:rsid w:val="5A0D2C53"/>
    <w:rsid w:val="5A2B3C2C"/>
    <w:rsid w:val="5B1F192D"/>
    <w:rsid w:val="5BD75000"/>
    <w:rsid w:val="5BFD0B5F"/>
    <w:rsid w:val="5C3B496D"/>
    <w:rsid w:val="5C42351C"/>
    <w:rsid w:val="5C7BC647"/>
    <w:rsid w:val="5CFB8094"/>
    <w:rsid w:val="5D1B313B"/>
    <w:rsid w:val="5DCB16D1"/>
    <w:rsid w:val="5DDA9F92"/>
    <w:rsid w:val="5E910B3F"/>
    <w:rsid w:val="5FDE2A03"/>
    <w:rsid w:val="5FE7C815"/>
    <w:rsid w:val="5FF7B023"/>
    <w:rsid w:val="601C6F45"/>
    <w:rsid w:val="61482192"/>
    <w:rsid w:val="628B0C8D"/>
    <w:rsid w:val="63414917"/>
    <w:rsid w:val="635F3637"/>
    <w:rsid w:val="637715D5"/>
    <w:rsid w:val="63774F88"/>
    <w:rsid w:val="639E415F"/>
    <w:rsid w:val="64195594"/>
    <w:rsid w:val="666A0BEA"/>
    <w:rsid w:val="66AF2626"/>
    <w:rsid w:val="66B772E6"/>
    <w:rsid w:val="673152EA"/>
    <w:rsid w:val="67F3CB5D"/>
    <w:rsid w:val="69E52920"/>
    <w:rsid w:val="6B462F57"/>
    <w:rsid w:val="6B870BAA"/>
    <w:rsid w:val="6C5E0200"/>
    <w:rsid w:val="6E377AA1"/>
    <w:rsid w:val="6F1950BB"/>
    <w:rsid w:val="6FB7B8D2"/>
    <w:rsid w:val="6FD3B7D0"/>
    <w:rsid w:val="70F810D9"/>
    <w:rsid w:val="72026C0C"/>
    <w:rsid w:val="721C3F61"/>
    <w:rsid w:val="72926213"/>
    <w:rsid w:val="73276F1C"/>
    <w:rsid w:val="732F50CF"/>
    <w:rsid w:val="73CBDF25"/>
    <w:rsid w:val="75123F8E"/>
    <w:rsid w:val="75287D2D"/>
    <w:rsid w:val="75770394"/>
    <w:rsid w:val="75795E84"/>
    <w:rsid w:val="75A373B3"/>
    <w:rsid w:val="75F62A0E"/>
    <w:rsid w:val="761D53B8"/>
    <w:rsid w:val="771FC5CD"/>
    <w:rsid w:val="77253DEC"/>
    <w:rsid w:val="7745547A"/>
    <w:rsid w:val="77BF8E94"/>
    <w:rsid w:val="77E3D0AB"/>
    <w:rsid w:val="789E5CA1"/>
    <w:rsid w:val="78CE2999"/>
    <w:rsid w:val="79F79D22"/>
    <w:rsid w:val="79FC7092"/>
    <w:rsid w:val="7A7FB784"/>
    <w:rsid w:val="7DE210B2"/>
    <w:rsid w:val="7DF743FC"/>
    <w:rsid w:val="7DFE0F9B"/>
    <w:rsid w:val="7E28429E"/>
    <w:rsid w:val="7E4070EB"/>
    <w:rsid w:val="7EF599D9"/>
    <w:rsid w:val="7F016EF9"/>
    <w:rsid w:val="7F2FFB9F"/>
    <w:rsid w:val="7F3E9D1F"/>
    <w:rsid w:val="7F6335F9"/>
    <w:rsid w:val="7F6F5046"/>
    <w:rsid w:val="7F7B84C0"/>
    <w:rsid w:val="7FB30BBE"/>
    <w:rsid w:val="7FDB5E9A"/>
    <w:rsid w:val="7FDFAD59"/>
    <w:rsid w:val="7FFF4B1F"/>
    <w:rsid w:val="825FA19B"/>
    <w:rsid w:val="89FE8940"/>
    <w:rsid w:val="973B5FEB"/>
    <w:rsid w:val="A9F546F1"/>
    <w:rsid w:val="B6FF1135"/>
    <w:rsid w:val="B7BA4E83"/>
    <w:rsid w:val="B7FE2B2B"/>
    <w:rsid w:val="BBC69712"/>
    <w:rsid w:val="BDFFFE08"/>
    <w:rsid w:val="BE5A6820"/>
    <w:rsid w:val="BFB6EBE3"/>
    <w:rsid w:val="BFFCE212"/>
    <w:rsid w:val="C7DFE1F3"/>
    <w:rsid w:val="D2D42E69"/>
    <w:rsid w:val="D7FE1F32"/>
    <w:rsid w:val="D7FF1935"/>
    <w:rsid w:val="D8BD1073"/>
    <w:rsid w:val="D9DF35E8"/>
    <w:rsid w:val="DECE2B20"/>
    <w:rsid w:val="DEFDC0BB"/>
    <w:rsid w:val="DFBEE2A5"/>
    <w:rsid w:val="DFDD8B71"/>
    <w:rsid w:val="DFEB0623"/>
    <w:rsid w:val="DFEE9DFD"/>
    <w:rsid w:val="DFFF9D39"/>
    <w:rsid w:val="E2BF253C"/>
    <w:rsid w:val="E7F34A46"/>
    <w:rsid w:val="E7F6288E"/>
    <w:rsid w:val="E93DD8B2"/>
    <w:rsid w:val="EBEA2BD2"/>
    <w:rsid w:val="EBEBF66F"/>
    <w:rsid w:val="ECFF50A2"/>
    <w:rsid w:val="EDF10EA6"/>
    <w:rsid w:val="EED7CE22"/>
    <w:rsid w:val="EFC775B4"/>
    <w:rsid w:val="EFEFD472"/>
    <w:rsid w:val="EFF3F5FD"/>
    <w:rsid w:val="EFFF2399"/>
    <w:rsid w:val="F03EDB30"/>
    <w:rsid w:val="F0539098"/>
    <w:rsid w:val="F07570BD"/>
    <w:rsid w:val="F215F21F"/>
    <w:rsid w:val="F279B823"/>
    <w:rsid w:val="F2F786A3"/>
    <w:rsid w:val="F3E5C4A4"/>
    <w:rsid w:val="F4DDDE69"/>
    <w:rsid w:val="F7DF1F96"/>
    <w:rsid w:val="F9BE9756"/>
    <w:rsid w:val="FDF3D538"/>
    <w:rsid w:val="FF672023"/>
    <w:rsid w:val="FFBF88FA"/>
    <w:rsid w:val="FFDF4DF6"/>
    <w:rsid w:val="FFFF624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2"/>
    <w:basedOn w:val="1"/>
    <w:next w:val="1"/>
    <w:link w:val="70"/>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71"/>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rPr>
  </w:style>
  <w:style w:type="paragraph" w:styleId="7">
    <w:name w:val="heading 5"/>
    <w:basedOn w:val="1"/>
    <w:next w:val="1"/>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8">
    <w:name w:val="heading 6"/>
    <w:basedOn w:val="1"/>
    <w:next w:val="1"/>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9">
    <w:name w:val="heading 7"/>
    <w:basedOn w:val="1"/>
    <w:next w:val="1"/>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10">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1">
    <w:name w:val="heading 9"/>
    <w:basedOn w:val="1"/>
    <w:next w:val="1"/>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61">
    <w:name w:val="Default Paragraph Font"/>
    <w:qFormat/>
    <w:uiPriority w:val="0"/>
  </w:style>
  <w:style w:type="table" w:default="1" w:styleId="59">
    <w:name w:val="Normal Table"/>
    <w:semiHidden/>
    <w:qFormat/>
    <w:uiPriority w:val="0"/>
    <w:tblPr>
      <w:tblCellMar>
        <w:top w:w="0" w:type="dxa"/>
        <w:left w:w="108" w:type="dxa"/>
        <w:bottom w:w="0" w:type="dxa"/>
        <w:right w:w="108" w:type="dxa"/>
      </w:tblCellMar>
    </w:tblPr>
  </w:style>
  <w:style w:type="paragraph" w:styleId="2">
    <w:name w:val="index 4"/>
    <w:basedOn w:val="1"/>
    <w:next w:val="1"/>
    <w:qFormat/>
    <w:uiPriority w:val="0"/>
    <w:pPr>
      <w:ind w:left="600" w:leftChars="600"/>
    </w:pPr>
  </w:style>
  <w:style w:type="paragraph" w:styleId="12">
    <w:name w:val="List 3"/>
    <w:basedOn w:val="1"/>
    <w:qFormat/>
    <w:uiPriority w:val="0"/>
    <w:pPr>
      <w:adjustRightInd w:val="0"/>
      <w:snapToGrid w:val="0"/>
      <w:spacing w:line="360" w:lineRule="auto"/>
      <w:ind w:left="100" w:leftChars="400" w:hanging="200" w:hangingChars="200"/>
    </w:pPr>
    <w:rPr>
      <w:sz w:val="24"/>
    </w:r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tabs>
        <w:tab w:val="left" w:pos="780"/>
        <w:tab w:val="clear" w:pos="425"/>
      </w:tabs>
      <w:spacing w:line="360" w:lineRule="auto"/>
    </w:pPr>
    <w:rPr>
      <w:sz w:val="24"/>
    </w:rPr>
  </w:style>
  <w:style w:type="paragraph" w:styleId="15">
    <w:name w:val="List Bullet 4"/>
    <w:basedOn w:val="1"/>
    <w:qFormat/>
    <w:uiPriority w:val="0"/>
    <w:pPr>
      <w:widowControl/>
      <w:numPr>
        <w:ilvl w:val="0"/>
        <w:numId w:val="2"/>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6">
    <w:name w:val="Normal Indent"/>
    <w:basedOn w:val="1"/>
    <w:qFormat/>
    <w:uiPriority w:val="0"/>
    <w:pPr>
      <w:adjustRightInd w:val="0"/>
      <w:snapToGrid w:val="0"/>
      <w:spacing w:line="360" w:lineRule="auto"/>
      <w:ind w:firstLine="420"/>
    </w:pPr>
    <w:rPr>
      <w:sz w:val="24"/>
    </w:rPr>
  </w:style>
  <w:style w:type="paragraph" w:styleId="17">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Document Map"/>
    <w:basedOn w:val="1"/>
    <w:qFormat/>
    <w:uiPriority w:val="0"/>
    <w:pPr>
      <w:shd w:val="clear" w:color="auto" w:fill="000080"/>
    </w:pPr>
  </w:style>
  <w:style w:type="paragraph" w:styleId="19">
    <w:name w:val="toa heading"/>
    <w:basedOn w:val="1"/>
    <w:next w:val="1"/>
    <w:qFormat/>
    <w:uiPriority w:val="0"/>
    <w:pPr>
      <w:spacing w:before="120" w:beforeLines="0"/>
    </w:pPr>
    <w:rPr>
      <w:rFonts w:ascii="Arial" w:hAnsi="Arial"/>
      <w:sz w:val="24"/>
    </w:rPr>
  </w:style>
  <w:style w:type="paragraph" w:styleId="20">
    <w:name w:val="annotation text"/>
    <w:basedOn w:val="1"/>
    <w:link w:val="72"/>
    <w:qFormat/>
    <w:uiPriority w:val="0"/>
    <w:pPr>
      <w:adjustRightInd w:val="0"/>
      <w:spacing w:line="360" w:lineRule="atLeast"/>
      <w:jc w:val="left"/>
      <w:textAlignment w:val="baseline"/>
    </w:pPr>
    <w:rPr>
      <w:kern w:val="0"/>
      <w:sz w:val="24"/>
    </w:rPr>
  </w:style>
  <w:style w:type="paragraph" w:styleId="21">
    <w:name w:val="Body Text 3"/>
    <w:basedOn w:val="1"/>
    <w:qFormat/>
    <w:uiPriority w:val="0"/>
    <w:pPr>
      <w:adjustRightInd w:val="0"/>
      <w:snapToGrid w:val="0"/>
      <w:spacing w:after="120" w:afterLines="0" w:afterAutospacing="0" w:line="360" w:lineRule="auto"/>
    </w:pPr>
    <w:rPr>
      <w:sz w:val="16"/>
    </w:rPr>
  </w:style>
  <w:style w:type="paragraph" w:styleId="22">
    <w:name w:val="List Bullet 3"/>
    <w:basedOn w:val="1"/>
    <w:qFormat/>
    <w:uiPriority w:val="0"/>
    <w:pPr>
      <w:numPr>
        <w:ilvl w:val="0"/>
        <w:numId w:val="3"/>
      </w:numPr>
      <w:adjustRightInd w:val="0"/>
      <w:snapToGrid w:val="0"/>
      <w:spacing w:line="360" w:lineRule="auto"/>
    </w:pPr>
    <w:rPr>
      <w:sz w:val="24"/>
    </w:rPr>
  </w:style>
  <w:style w:type="paragraph" w:styleId="23">
    <w:name w:val="Body Text"/>
    <w:basedOn w:val="1"/>
    <w:next w:val="1"/>
    <w:qFormat/>
    <w:uiPriority w:val="0"/>
    <w:rPr>
      <w:rFonts w:ascii="仿宋_GB2312" w:eastAsia="仿宋_GB2312"/>
      <w:sz w:val="32"/>
    </w:rPr>
  </w:style>
  <w:style w:type="paragraph" w:styleId="24">
    <w:name w:val="Body Text Indent"/>
    <w:basedOn w:val="1"/>
    <w:next w:val="23"/>
    <w:link w:val="73"/>
    <w:qFormat/>
    <w:uiPriority w:val="0"/>
    <w:pPr>
      <w:spacing w:line="700" w:lineRule="exact"/>
      <w:ind w:left="960"/>
    </w:pPr>
    <w:rPr>
      <w:sz w:val="44"/>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afterLines="0" w:afterAutospacing="0" w:line="360" w:lineRule="auto"/>
      <w:ind w:left="420" w:leftChars="200"/>
    </w:pPr>
    <w:rPr>
      <w:sz w:val="24"/>
    </w:rPr>
  </w:style>
  <w:style w:type="paragraph" w:styleId="28">
    <w:name w:val="List Bullet 2"/>
    <w:basedOn w:val="1"/>
    <w:qFormat/>
    <w:uiPriority w:val="0"/>
    <w:pPr>
      <w:numPr>
        <w:ilvl w:val="0"/>
        <w:numId w:val="4"/>
      </w:numPr>
      <w:adjustRightInd w:val="0"/>
      <w:snapToGrid w:val="0"/>
      <w:spacing w:line="360" w:lineRule="auto"/>
    </w:pPr>
    <w:rPr>
      <w:sz w:val="24"/>
    </w:rPr>
  </w:style>
  <w:style w:type="paragraph" w:styleId="29">
    <w:name w:val="toc 5"/>
    <w:basedOn w:val="1"/>
    <w:next w:val="1"/>
    <w:qFormat/>
    <w:uiPriority w:val="0"/>
    <w:pPr>
      <w:ind w:left="1680" w:leftChars="800"/>
    </w:pPr>
  </w:style>
  <w:style w:type="paragraph" w:styleId="30">
    <w:name w:val="toc 3"/>
    <w:basedOn w:val="5"/>
    <w:next w:val="1"/>
    <w:qFormat/>
    <w:uiPriority w:val="39"/>
    <w:pPr>
      <w:ind w:left="840" w:leftChars="400"/>
    </w:pPr>
  </w:style>
  <w:style w:type="paragraph" w:styleId="31">
    <w:name w:val="Plain Text"/>
    <w:basedOn w:val="1"/>
    <w:link w:val="74"/>
    <w:qFormat/>
    <w:uiPriority w:val="0"/>
    <w:rPr>
      <w:rFonts w:ascii="宋体" w:hAnsi="Courier New"/>
      <w:sz w:val="21"/>
    </w:rPr>
  </w:style>
  <w:style w:type="paragraph" w:styleId="32">
    <w:name w:val="toc 8"/>
    <w:basedOn w:val="1"/>
    <w:next w:val="1"/>
    <w:qFormat/>
    <w:uiPriority w:val="0"/>
    <w:pPr>
      <w:ind w:left="2940" w:leftChars="1400"/>
    </w:pPr>
  </w:style>
  <w:style w:type="paragraph" w:styleId="33">
    <w:name w:val="Date"/>
    <w:basedOn w:val="1"/>
    <w:next w:val="1"/>
    <w:link w:val="69"/>
    <w:qFormat/>
    <w:uiPriority w:val="0"/>
  </w:style>
  <w:style w:type="paragraph" w:styleId="34">
    <w:name w:val="Body Text Indent 2"/>
    <w:basedOn w:val="1"/>
    <w:link w:val="75"/>
    <w:qFormat/>
    <w:uiPriority w:val="0"/>
    <w:pPr>
      <w:snapToGrid w:val="0"/>
      <w:spacing w:line="560" w:lineRule="atLeast"/>
      <w:ind w:firstLine="540"/>
    </w:pPr>
  </w:style>
  <w:style w:type="paragraph" w:styleId="35">
    <w:name w:val="Balloon Text"/>
    <w:basedOn w:val="1"/>
    <w:qFormat/>
    <w:uiPriority w:val="0"/>
    <w:rPr>
      <w:sz w:val="18"/>
    </w:rPr>
  </w:style>
  <w:style w:type="paragraph" w:styleId="36">
    <w:name w:val="footer"/>
    <w:basedOn w:val="1"/>
    <w:qFormat/>
    <w:uiPriority w:val="0"/>
    <w:pPr>
      <w:tabs>
        <w:tab w:val="center" w:pos="4153"/>
        <w:tab w:val="right" w:pos="8306"/>
      </w:tabs>
      <w:snapToGrid w:val="0"/>
      <w:jc w:val="left"/>
    </w:pPr>
    <w:rPr>
      <w:sz w:val="18"/>
    </w:rPr>
  </w:style>
  <w:style w:type="paragraph" w:styleId="37">
    <w:name w:val="header"/>
    <w:basedOn w:val="1"/>
    <w:qFormat/>
    <w:uiPriority w:val="0"/>
    <w:pPr>
      <w:pBdr>
        <w:bottom w:val="single" w:color="auto" w:sz="6" w:space="1"/>
      </w:pBdr>
      <w:tabs>
        <w:tab w:val="center" w:pos="4153"/>
        <w:tab w:val="right" w:pos="8306"/>
      </w:tabs>
      <w:snapToGrid w:val="0"/>
      <w:jc w:val="center"/>
    </w:pPr>
    <w:rPr>
      <w:sz w:val="18"/>
    </w:rPr>
  </w:style>
  <w:style w:type="paragraph" w:styleId="38">
    <w:name w:val="toc 1"/>
    <w:basedOn w:val="3"/>
    <w:next w:val="1"/>
    <w:qFormat/>
    <w:uiPriority w:val="39"/>
    <w:pPr>
      <w:spacing w:line="180" w:lineRule="auto"/>
      <w:jc w:val="center"/>
    </w:pPr>
    <w:rPr>
      <w:sz w:val="30"/>
    </w:rPr>
  </w:style>
  <w:style w:type="paragraph" w:styleId="39">
    <w:name w:val="List Continue 4"/>
    <w:basedOn w:val="1"/>
    <w:qFormat/>
    <w:uiPriority w:val="0"/>
    <w:pPr>
      <w:adjustRightInd w:val="0"/>
      <w:snapToGrid w:val="0"/>
      <w:spacing w:after="120" w:afterLines="0" w:afterAutospacing="0" w:line="360" w:lineRule="auto"/>
      <w:ind w:left="1680" w:leftChars="800"/>
    </w:pPr>
    <w:rPr>
      <w:sz w:val="24"/>
    </w:rPr>
  </w:style>
  <w:style w:type="paragraph" w:styleId="40">
    <w:name w:val="toc 4"/>
    <w:basedOn w:val="1"/>
    <w:next w:val="1"/>
    <w:qFormat/>
    <w:uiPriority w:val="0"/>
    <w:pPr>
      <w:ind w:left="1260" w:leftChars="600"/>
    </w:pPr>
  </w:style>
  <w:style w:type="paragraph" w:styleId="41">
    <w:name w:val="Subtitle"/>
    <w:basedOn w:val="1"/>
    <w:qFormat/>
    <w:uiPriority w:val="0"/>
    <w:pPr>
      <w:widowControl/>
      <w:jc w:val="center"/>
    </w:pPr>
    <w:rPr>
      <w:kern w:val="0"/>
      <w:sz w:val="20"/>
      <w:u w:val="single"/>
      <w:lang w:eastAsia="en-US"/>
    </w:rPr>
  </w:style>
  <w:style w:type="paragraph" w:styleId="42">
    <w:name w:val="footnote text"/>
    <w:basedOn w:val="1"/>
    <w:link w:val="76"/>
    <w:qFormat/>
    <w:uiPriority w:val="0"/>
    <w:pPr>
      <w:spacing w:line="360" w:lineRule="auto"/>
    </w:pPr>
    <w:rPr>
      <w:sz w:val="18"/>
    </w:rPr>
  </w:style>
  <w:style w:type="paragraph" w:styleId="43">
    <w:name w:val="toc 6"/>
    <w:basedOn w:val="1"/>
    <w:next w:val="1"/>
    <w:qFormat/>
    <w:uiPriority w:val="0"/>
    <w:pPr>
      <w:ind w:left="2100" w:leftChars="1000"/>
    </w:pPr>
  </w:style>
  <w:style w:type="paragraph" w:styleId="44">
    <w:name w:val="List 5"/>
    <w:basedOn w:val="1"/>
    <w:qFormat/>
    <w:uiPriority w:val="0"/>
    <w:pPr>
      <w:adjustRightInd w:val="0"/>
      <w:snapToGrid w:val="0"/>
      <w:spacing w:line="360" w:lineRule="auto"/>
      <w:ind w:left="100" w:leftChars="800" w:hanging="200" w:hangingChars="200"/>
    </w:pPr>
    <w:rPr>
      <w:sz w:val="24"/>
    </w:rPr>
  </w:style>
  <w:style w:type="paragraph" w:styleId="45">
    <w:name w:val="Body Text Indent 3"/>
    <w:basedOn w:val="1"/>
    <w:qFormat/>
    <w:uiPriority w:val="0"/>
    <w:pPr>
      <w:spacing w:line="360" w:lineRule="auto"/>
      <w:ind w:firstLine="632"/>
    </w:pPr>
    <w:rPr>
      <w:rFonts w:ascii="黑体" w:eastAsia="黑体"/>
    </w:rPr>
  </w:style>
  <w:style w:type="paragraph" w:styleId="46">
    <w:name w:val="table of figures"/>
    <w:basedOn w:val="1"/>
    <w:next w:val="1"/>
    <w:qFormat/>
    <w:uiPriority w:val="0"/>
    <w:pPr>
      <w:tabs>
        <w:tab w:val="right" w:leader="dot" w:pos="8640"/>
      </w:tabs>
      <w:spacing w:line="360" w:lineRule="auto"/>
      <w:ind w:left="400" w:hanging="400"/>
    </w:pPr>
    <w:rPr>
      <w:sz w:val="24"/>
    </w:rPr>
  </w:style>
  <w:style w:type="paragraph" w:styleId="47">
    <w:name w:val="toc 2"/>
    <w:basedOn w:val="4"/>
    <w:next w:val="1"/>
    <w:qFormat/>
    <w:uiPriority w:val="39"/>
    <w:pPr>
      <w:ind w:left="420" w:leftChars="200"/>
    </w:pPr>
  </w:style>
  <w:style w:type="paragraph" w:styleId="48">
    <w:name w:val="toc 9"/>
    <w:basedOn w:val="1"/>
    <w:next w:val="1"/>
    <w:qFormat/>
    <w:uiPriority w:val="0"/>
    <w:pPr>
      <w:ind w:left="3360" w:leftChars="1600"/>
    </w:pPr>
  </w:style>
  <w:style w:type="paragraph" w:styleId="49">
    <w:name w:val="Body Text 2"/>
    <w:basedOn w:val="1"/>
    <w:qFormat/>
    <w:uiPriority w:val="0"/>
    <w:pPr>
      <w:adjustRightInd w:val="0"/>
      <w:snapToGrid w:val="0"/>
      <w:spacing w:after="120" w:afterLines="0" w:afterAutospacing="0" w:line="480" w:lineRule="auto"/>
    </w:pPr>
    <w:rPr>
      <w:sz w:val="24"/>
    </w:rPr>
  </w:style>
  <w:style w:type="paragraph" w:styleId="50">
    <w:name w:val="List 4"/>
    <w:basedOn w:val="1"/>
    <w:qFormat/>
    <w:uiPriority w:val="0"/>
    <w:pPr>
      <w:adjustRightInd w:val="0"/>
      <w:snapToGrid w:val="0"/>
      <w:spacing w:line="360" w:lineRule="auto"/>
      <w:ind w:left="100" w:leftChars="600" w:hanging="200" w:hangingChars="200"/>
    </w:pPr>
    <w:rPr>
      <w:sz w:val="24"/>
    </w:rPr>
  </w:style>
  <w:style w:type="paragraph" w:styleId="51">
    <w:name w:val="List Continue 2"/>
    <w:basedOn w:val="1"/>
    <w:qFormat/>
    <w:uiPriority w:val="0"/>
    <w:pPr>
      <w:adjustRightInd w:val="0"/>
      <w:snapToGrid w:val="0"/>
      <w:spacing w:after="120" w:afterLines="0" w:afterAutospacing="0" w:line="360" w:lineRule="auto"/>
      <w:ind w:left="840" w:leftChars="400"/>
    </w:pPr>
    <w:rPr>
      <w:sz w:val="24"/>
    </w:rPr>
  </w:style>
  <w:style w:type="paragraph" w:styleId="52">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53">
    <w:name w:val="List Continue 3"/>
    <w:basedOn w:val="1"/>
    <w:qFormat/>
    <w:uiPriority w:val="0"/>
    <w:pPr>
      <w:adjustRightInd w:val="0"/>
      <w:snapToGrid w:val="0"/>
      <w:spacing w:after="120" w:afterLines="0" w:afterAutospacing="0" w:line="360" w:lineRule="auto"/>
      <w:ind w:left="1260" w:leftChars="600"/>
    </w:pPr>
    <w:rPr>
      <w:sz w:val="24"/>
    </w:rPr>
  </w:style>
  <w:style w:type="paragraph" w:styleId="54">
    <w:name w:val="index 1"/>
    <w:basedOn w:val="1"/>
    <w:next w:val="1"/>
    <w:qFormat/>
    <w:uiPriority w:val="0"/>
    <w:pPr>
      <w:adjustRightInd w:val="0"/>
      <w:spacing w:line="240" w:lineRule="atLeast"/>
      <w:textAlignment w:val="baseline"/>
    </w:pPr>
    <w:rPr>
      <w:rFonts w:ascii="宋体"/>
      <w:kern w:val="0"/>
      <w:sz w:val="21"/>
    </w:rPr>
  </w:style>
  <w:style w:type="paragraph" w:styleId="55">
    <w:name w:val="Title"/>
    <w:basedOn w:val="1"/>
    <w:qFormat/>
    <w:uiPriority w:val="0"/>
    <w:pPr>
      <w:widowControl/>
      <w:spacing w:after="240" w:afterLines="0" w:afterAutospacing="0" w:line="360" w:lineRule="auto"/>
      <w:jc w:val="center"/>
    </w:pPr>
    <w:rPr>
      <w:rFonts w:ascii="Arial" w:hAnsi="Arial"/>
      <w:b/>
      <w:smallCaps/>
      <w:kern w:val="28"/>
      <w:sz w:val="36"/>
      <w:lang w:eastAsia="en-US"/>
    </w:rPr>
  </w:style>
  <w:style w:type="paragraph" w:styleId="56">
    <w:name w:val="annotation subject"/>
    <w:basedOn w:val="20"/>
    <w:next w:val="20"/>
    <w:link w:val="77"/>
    <w:qFormat/>
    <w:uiPriority w:val="0"/>
    <w:pPr>
      <w:adjustRightInd/>
      <w:spacing w:line="240" w:lineRule="auto"/>
      <w:textAlignment w:val="auto"/>
    </w:pPr>
  </w:style>
  <w:style w:type="paragraph" w:styleId="57">
    <w:name w:val="Body Text First Indent"/>
    <w:basedOn w:val="23"/>
    <w:next w:val="1"/>
    <w:qFormat/>
    <w:uiPriority w:val="0"/>
    <w:pPr>
      <w:spacing w:line="360" w:lineRule="auto"/>
      <w:ind w:firstLine="420"/>
    </w:pPr>
    <w:rPr>
      <w:rFonts w:ascii="宋体" w:hAnsi="宋体"/>
      <w:sz w:val="24"/>
    </w:rPr>
  </w:style>
  <w:style w:type="paragraph" w:styleId="58">
    <w:name w:val="Body Text First Indent 2"/>
    <w:basedOn w:val="24"/>
    <w:link w:val="78"/>
    <w:qFormat/>
    <w:uiPriority w:val="0"/>
    <w:pPr>
      <w:spacing w:after="120" w:afterLines="0" w:line="240" w:lineRule="auto"/>
      <w:ind w:left="420" w:leftChars="200" w:firstLine="420" w:firstLineChars="200"/>
    </w:pPr>
  </w:style>
  <w:style w:type="table" w:styleId="60">
    <w:name w:val="Table Grid"/>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2">
    <w:name w:val="Strong"/>
    <w:qFormat/>
    <w:uiPriority w:val="22"/>
    <w:rPr>
      <w:b/>
    </w:rPr>
  </w:style>
  <w:style w:type="character" w:styleId="63">
    <w:name w:val="page number"/>
    <w:basedOn w:val="61"/>
    <w:qFormat/>
    <w:uiPriority w:val="0"/>
  </w:style>
  <w:style w:type="character" w:styleId="64">
    <w:name w:val="FollowedHyperlink"/>
    <w:qFormat/>
    <w:uiPriority w:val="0"/>
    <w:rPr>
      <w:color w:val="800080"/>
      <w:u w:val="single"/>
    </w:rPr>
  </w:style>
  <w:style w:type="character" w:styleId="65">
    <w:name w:val="Emphasis"/>
    <w:qFormat/>
    <w:uiPriority w:val="0"/>
    <w:rPr>
      <w:i/>
    </w:rPr>
  </w:style>
  <w:style w:type="character" w:styleId="66">
    <w:name w:val="Hyperlink"/>
    <w:qFormat/>
    <w:uiPriority w:val="99"/>
    <w:rPr>
      <w:color w:val="0000FF"/>
      <w:u w:val="single"/>
    </w:rPr>
  </w:style>
  <w:style w:type="character" w:styleId="67">
    <w:name w:val="annotation reference"/>
    <w:qFormat/>
    <w:uiPriority w:val="0"/>
    <w:rPr>
      <w:sz w:val="21"/>
      <w:szCs w:val="21"/>
    </w:rPr>
  </w:style>
  <w:style w:type="character" w:styleId="68">
    <w:name w:val="footnote reference"/>
    <w:qFormat/>
    <w:uiPriority w:val="0"/>
    <w:rPr>
      <w:position w:val="6"/>
      <w:sz w:val="14"/>
      <w:vertAlign w:val="superscript"/>
    </w:rPr>
  </w:style>
  <w:style w:type="character" w:customStyle="1" w:styleId="69">
    <w:name w:val="日期 Char"/>
    <w:link w:val="33"/>
    <w:qFormat/>
    <w:uiPriority w:val="0"/>
    <w:rPr>
      <w:kern w:val="2"/>
      <w:sz w:val="28"/>
    </w:rPr>
  </w:style>
  <w:style w:type="character" w:customStyle="1" w:styleId="70">
    <w:name w:val="标题 2 Char"/>
    <w:link w:val="4"/>
    <w:qFormat/>
    <w:uiPriority w:val="0"/>
    <w:rPr>
      <w:rFonts w:ascii="Arial" w:hAnsi="Arial" w:eastAsia="黑体"/>
      <w:b/>
      <w:kern w:val="2"/>
      <w:sz w:val="32"/>
    </w:rPr>
  </w:style>
  <w:style w:type="character" w:customStyle="1" w:styleId="71">
    <w:name w:val="标题 3 Char"/>
    <w:link w:val="5"/>
    <w:qFormat/>
    <w:uiPriority w:val="0"/>
    <w:rPr>
      <w:rFonts w:eastAsia="宋体"/>
      <w:b/>
      <w:kern w:val="2"/>
      <w:sz w:val="32"/>
      <w:lang w:val="en-US" w:eastAsia="zh-CN"/>
    </w:rPr>
  </w:style>
  <w:style w:type="character" w:customStyle="1" w:styleId="72">
    <w:name w:val="批注文字 Char"/>
    <w:link w:val="20"/>
    <w:qFormat/>
    <w:uiPriority w:val="0"/>
    <w:rPr>
      <w:sz w:val="24"/>
    </w:rPr>
  </w:style>
  <w:style w:type="character" w:customStyle="1" w:styleId="73">
    <w:name w:val="正文文本缩进 Char"/>
    <w:link w:val="24"/>
    <w:qFormat/>
    <w:uiPriority w:val="0"/>
    <w:rPr>
      <w:kern w:val="2"/>
      <w:sz w:val="44"/>
    </w:rPr>
  </w:style>
  <w:style w:type="character" w:customStyle="1" w:styleId="74">
    <w:name w:val="纯文本 Char"/>
    <w:link w:val="31"/>
    <w:qFormat/>
    <w:uiPriority w:val="0"/>
    <w:rPr>
      <w:rFonts w:ascii="宋体" w:hAnsi="Courier New"/>
      <w:kern w:val="2"/>
      <w:sz w:val="21"/>
    </w:rPr>
  </w:style>
  <w:style w:type="character" w:customStyle="1" w:styleId="75">
    <w:name w:val="正文文本缩进 2 Char"/>
    <w:link w:val="34"/>
    <w:qFormat/>
    <w:uiPriority w:val="0"/>
    <w:rPr>
      <w:kern w:val="2"/>
      <w:sz w:val="28"/>
    </w:rPr>
  </w:style>
  <w:style w:type="character" w:customStyle="1" w:styleId="76">
    <w:name w:val="脚注文本 Char"/>
    <w:link w:val="42"/>
    <w:qFormat/>
    <w:uiPriority w:val="0"/>
    <w:rPr>
      <w:kern w:val="2"/>
      <w:sz w:val="18"/>
    </w:rPr>
  </w:style>
  <w:style w:type="character" w:customStyle="1" w:styleId="77">
    <w:name w:val="批注主题 Char"/>
    <w:link w:val="56"/>
    <w:qFormat/>
    <w:uiPriority w:val="0"/>
  </w:style>
  <w:style w:type="character" w:customStyle="1" w:styleId="78">
    <w:name w:val="正文首行缩进 2 Char"/>
    <w:link w:val="58"/>
    <w:qFormat/>
    <w:uiPriority w:val="0"/>
  </w:style>
  <w:style w:type="paragraph" w:customStyle="1" w:styleId="79">
    <w:name w:val="样式 正文首行缩进 + 首行缩进:  2 字符1 Char Char"/>
    <w:basedOn w:val="1"/>
    <w:qFormat/>
    <w:uiPriority w:val="0"/>
    <w:pPr>
      <w:adjustRightInd w:val="0"/>
      <w:spacing w:line="400" w:lineRule="exact"/>
      <w:ind w:firstLine="480" w:firstLineChars="200"/>
      <w:textAlignment w:val="baseline"/>
    </w:pPr>
    <w:rPr>
      <w:rFonts w:ascii="宋体" w:hAnsi="宋体" w:eastAsia="仿宋_GB2312" w:cs="宋体"/>
      <w:color w:val="000000"/>
      <w:sz w:val="26"/>
      <w:szCs w:val="20"/>
    </w:rPr>
  </w:style>
  <w:style w:type="paragraph" w:customStyle="1" w:styleId="80">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81">
    <w:name w:val="content-white1"/>
    <w:qFormat/>
    <w:uiPriority w:val="0"/>
    <w:rPr>
      <w:rFonts w:ascii="_x000B__x000C_" w:hAnsi="_x000B__x000C_"/>
      <w:color w:val="auto"/>
      <w:sz w:val="18"/>
      <w:u w:val="none"/>
    </w:rPr>
  </w:style>
  <w:style w:type="character" w:customStyle="1" w:styleId="82">
    <w:name w:val=" Char Char3"/>
    <w:qFormat/>
    <w:uiPriority w:val="0"/>
    <w:rPr>
      <w:rFonts w:eastAsia="宋体"/>
      <w:kern w:val="2"/>
      <w:sz w:val="18"/>
      <w:lang w:val="en-US" w:eastAsia="zh-CN"/>
    </w:rPr>
  </w:style>
  <w:style w:type="character" w:customStyle="1" w:styleId="83">
    <w:name w:val="Table Text Char Char Char Char"/>
    <w:link w:val="84"/>
    <w:qFormat/>
    <w:uiPriority w:val="0"/>
    <w:rPr>
      <w:rFonts w:ascii="Arial" w:hAnsi="Arial"/>
      <w:kern w:val="2"/>
      <w:sz w:val="18"/>
      <w:lang w:val="en-US" w:eastAsia="zh-CN" w:bidi="ar-SA"/>
    </w:rPr>
  </w:style>
  <w:style w:type="paragraph" w:customStyle="1" w:styleId="84">
    <w:name w:val="Table Text Char Char Char"/>
    <w:link w:val="83"/>
    <w:qFormat/>
    <w:uiPriority w:val="0"/>
    <w:pPr>
      <w:snapToGrid w:val="0"/>
      <w:spacing w:before="80" w:after="80"/>
    </w:pPr>
    <w:rPr>
      <w:rFonts w:ascii="Arial" w:hAnsi="Arial" w:eastAsia="宋体" w:cs="Times New Roman"/>
      <w:kern w:val="2"/>
      <w:sz w:val="18"/>
      <w:lang w:val="en-US" w:eastAsia="zh-CN" w:bidi="ar-SA"/>
    </w:rPr>
  </w:style>
  <w:style w:type="character" w:customStyle="1" w:styleId="85">
    <w:name w:val=" Char Char7"/>
    <w:qFormat/>
    <w:uiPriority w:val="0"/>
    <w:rPr>
      <w:rFonts w:ascii="宋体" w:hAnsi="宋体" w:eastAsia="宋体"/>
      <w:kern w:val="2"/>
      <w:sz w:val="28"/>
    </w:rPr>
  </w:style>
  <w:style w:type="character" w:customStyle="1" w:styleId="86">
    <w:name w:val="未命名11"/>
    <w:qFormat/>
    <w:uiPriority w:val="0"/>
    <w:rPr>
      <w:color w:val="77FFFF"/>
      <w:sz w:val="24"/>
    </w:rPr>
  </w:style>
  <w:style w:type="character" w:customStyle="1" w:styleId="87">
    <w:name w:val="小 Char"/>
    <w:qFormat/>
    <w:uiPriority w:val="0"/>
    <w:rPr>
      <w:rFonts w:ascii="宋体" w:hAnsi="Courier New" w:eastAsia="宋体"/>
      <w:kern w:val="2"/>
      <w:sz w:val="21"/>
      <w:lang w:val="en-US" w:eastAsia="zh-CN" w:bidi="ar-SA"/>
    </w:rPr>
  </w:style>
  <w:style w:type="character" w:customStyle="1" w:styleId="88">
    <w:name w:val="文字 Char"/>
    <w:link w:val="89"/>
    <w:qFormat/>
    <w:uiPriority w:val="0"/>
    <w:rPr>
      <w:rFonts w:ascii="宋体"/>
      <w:kern w:val="2"/>
      <w:sz w:val="28"/>
    </w:rPr>
  </w:style>
  <w:style w:type="paragraph" w:customStyle="1" w:styleId="89">
    <w:name w:val="文字"/>
    <w:basedOn w:val="1"/>
    <w:link w:val="88"/>
    <w:qFormat/>
    <w:uiPriority w:val="0"/>
    <w:pPr>
      <w:tabs>
        <w:tab w:val="left" w:pos="8520"/>
      </w:tabs>
      <w:spacing w:line="312" w:lineRule="auto"/>
      <w:ind w:right="-210" w:firstLine="556"/>
    </w:pPr>
    <w:rPr>
      <w:rFonts w:ascii="宋体"/>
    </w:rPr>
  </w:style>
  <w:style w:type="character" w:customStyle="1" w:styleId="90">
    <w:name w:val="v151"/>
    <w:qFormat/>
    <w:uiPriority w:val="0"/>
    <w:rPr>
      <w:sz w:val="18"/>
    </w:rPr>
  </w:style>
  <w:style w:type="character" w:customStyle="1" w:styleId="91">
    <w:name w:val=" Char Char2"/>
    <w:qFormat/>
    <w:uiPriority w:val="0"/>
    <w:rPr>
      <w:rFonts w:eastAsia="宋体"/>
      <w:kern w:val="2"/>
      <w:sz w:val="18"/>
      <w:lang w:val="en-US" w:eastAsia="zh-CN"/>
    </w:rPr>
  </w:style>
  <w:style w:type="character" w:customStyle="1" w:styleId="92">
    <w:name w:val="Table Text Char"/>
    <w:link w:val="93"/>
    <w:qFormat/>
    <w:uiPriority w:val="0"/>
    <w:rPr>
      <w:rFonts w:ascii="Arial" w:hAnsi="Arial"/>
      <w:kern w:val="2"/>
      <w:sz w:val="18"/>
      <w:lang w:val="en-US" w:eastAsia="zh-CN" w:bidi="ar-SA"/>
    </w:rPr>
  </w:style>
  <w:style w:type="paragraph" w:customStyle="1" w:styleId="93">
    <w:name w:val="Table Text"/>
    <w:link w:val="92"/>
    <w:qFormat/>
    <w:uiPriority w:val="0"/>
    <w:pPr>
      <w:snapToGrid w:val="0"/>
      <w:spacing w:before="80" w:after="80"/>
    </w:pPr>
    <w:rPr>
      <w:rFonts w:ascii="Arial" w:hAnsi="Arial" w:eastAsia="宋体" w:cs="Times New Roman"/>
      <w:kern w:val="2"/>
      <w:sz w:val="18"/>
      <w:lang w:val="en-US" w:eastAsia="zh-CN" w:bidi="ar-SA"/>
    </w:rPr>
  </w:style>
  <w:style w:type="character" w:customStyle="1" w:styleId="94">
    <w:name w:val="Table Heading Char Char"/>
    <w:qFormat/>
    <w:uiPriority w:val="0"/>
    <w:rPr>
      <w:rFonts w:ascii="Arial" w:hAnsi="Arial" w:eastAsia="黑体"/>
      <w:kern w:val="2"/>
      <w:sz w:val="18"/>
      <w:lang w:val="en-US" w:eastAsia="zh-CN"/>
    </w:rPr>
  </w:style>
  <w:style w:type="character" w:customStyle="1" w:styleId="95">
    <w:name w:val=" Char Char11"/>
    <w:qFormat/>
    <w:uiPriority w:val="0"/>
    <w:rPr>
      <w:rFonts w:ascii="宋体"/>
      <w:kern w:val="2"/>
      <w:sz w:val="28"/>
    </w:rPr>
  </w:style>
  <w:style w:type="character" w:customStyle="1" w:styleId="96">
    <w:name w:val="样式 宋体"/>
    <w:qFormat/>
    <w:uiPriority w:val="0"/>
    <w:rPr>
      <w:rFonts w:ascii="宋体" w:hAnsi="宋体" w:eastAsia="宋体"/>
      <w:sz w:val="28"/>
    </w:rPr>
  </w:style>
  <w:style w:type="character" w:customStyle="1" w:styleId="97">
    <w:name w:val="正文 + 三号 Char"/>
    <w:qFormat/>
    <w:uiPriority w:val="0"/>
    <w:rPr>
      <w:rFonts w:eastAsia="宋体"/>
      <w:kern w:val="2"/>
      <w:sz w:val="21"/>
      <w:lang w:val="en-US" w:eastAsia="zh-CN"/>
    </w:rPr>
  </w:style>
  <w:style w:type="character" w:customStyle="1" w:styleId="98">
    <w:name w:val="crowed11"/>
    <w:qFormat/>
    <w:uiPriority w:val="0"/>
    <w:rPr>
      <w:rFonts w:hint="default" w:ascii="_x000B__x000C_" w:hAnsi="_x000B__x000C_"/>
      <w:sz w:val="24"/>
    </w:rPr>
  </w:style>
  <w:style w:type="character" w:customStyle="1" w:styleId="99">
    <w:name w:val="font1"/>
    <w:qFormat/>
    <w:uiPriority w:val="0"/>
    <w:rPr>
      <w:color w:val="000000"/>
      <w:sz w:val="18"/>
    </w:rPr>
  </w:style>
  <w:style w:type="character" w:customStyle="1" w:styleId="100">
    <w:name w:val="H2 Char"/>
    <w:qFormat/>
    <w:uiPriority w:val="0"/>
    <w:rPr>
      <w:rFonts w:ascii="Arial" w:hAnsi="Arial" w:eastAsia="宋体"/>
      <w:kern w:val="2"/>
      <w:sz w:val="28"/>
      <w:lang w:val="en-US" w:eastAsia="zh-CN"/>
    </w:rPr>
  </w:style>
  <w:style w:type="character" w:customStyle="1" w:styleId="101">
    <w:name w:val=" Char Char4"/>
    <w:qFormat/>
    <w:uiPriority w:val="0"/>
    <w:rPr>
      <w:rFonts w:eastAsia="宋体"/>
      <w:b/>
      <w:kern w:val="2"/>
      <w:sz w:val="21"/>
      <w:lang w:val="en-US" w:eastAsia="zh-CN"/>
    </w:rPr>
  </w:style>
  <w:style w:type="character" w:customStyle="1" w:styleId="102">
    <w:name w:val="title_emph1"/>
    <w:qFormat/>
    <w:uiPriority w:val="0"/>
    <w:rPr>
      <w:rFonts w:hint="default" w:ascii="Arial" w:hAnsi="Arial"/>
      <w:b/>
      <w:sz w:val="20"/>
    </w:rPr>
  </w:style>
  <w:style w:type="character" w:customStyle="1" w:styleId="103">
    <w:name w:val=" Char Char6"/>
    <w:qFormat/>
    <w:uiPriority w:val="0"/>
    <w:rPr>
      <w:rFonts w:ascii="仿宋_GB2312" w:eastAsia="仿宋_GB2312"/>
      <w:kern w:val="2"/>
      <w:sz w:val="32"/>
    </w:rPr>
  </w:style>
  <w:style w:type="character" w:customStyle="1" w:styleId="104">
    <w:name w:val="top-det1"/>
    <w:qFormat/>
    <w:uiPriority w:val="0"/>
    <w:rPr>
      <w:b/>
      <w:color w:val="000000"/>
    </w:rPr>
  </w:style>
  <w:style w:type="character" w:customStyle="1" w:styleId="105">
    <w:name w:val=" Char Char5"/>
    <w:qFormat/>
    <w:uiPriority w:val="0"/>
    <w:rPr>
      <w:rFonts w:ascii="Arial" w:hAnsi="Arial" w:eastAsia="宋体"/>
      <w:b/>
      <w:smallCaps/>
      <w:kern w:val="28"/>
      <w:sz w:val="36"/>
      <w:lang w:val="en-US" w:eastAsia="en-US"/>
    </w:rPr>
  </w:style>
  <w:style w:type="character" w:customStyle="1" w:styleId="106">
    <w:name w:val="标书正文:  0.74 厘米 Char1"/>
    <w:qFormat/>
    <w:uiPriority w:val="0"/>
    <w:rPr>
      <w:rFonts w:eastAsia="宋体"/>
      <w:kern w:val="2"/>
      <w:sz w:val="24"/>
      <w:lang w:val="en-US" w:eastAsia="zh-CN"/>
    </w:rPr>
  </w:style>
  <w:style w:type="character" w:customStyle="1" w:styleId="107">
    <w:name w:val="Table Text Char1 Char"/>
    <w:qFormat/>
    <w:uiPriority w:val="0"/>
    <w:rPr>
      <w:rFonts w:ascii="Arial" w:hAnsi="Arial"/>
      <w:kern w:val="2"/>
      <w:sz w:val="18"/>
      <w:lang w:val="en-US" w:eastAsia="zh-CN" w:bidi="ar-SA"/>
    </w:rPr>
  </w:style>
  <w:style w:type="character" w:customStyle="1" w:styleId="108">
    <w:name w:val=" Char Char"/>
    <w:qFormat/>
    <w:uiPriority w:val="0"/>
    <w:rPr>
      <w:rFonts w:ascii="宋体" w:hAnsi="宋体" w:eastAsia="宋体"/>
      <w:kern w:val="2"/>
      <w:sz w:val="24"/>
      <w:lang w:val="en-US" w:eastAsia="zh-CN" w:bidi="ar-SA"/>
    </w:rPr>
  </w:style>
  <w:style w:type="paragraph" w:customStyle="1" w:styleId="109">
    <w:name w:val="IN Feature"/>
    <w:next w:val="110"/>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10">
    <w:name w:val="IN Step"/>
    <w:basedOn w:val="1"/>
    <w:qFormat/>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11">
    <w:name w:val="表文字"/>
    <w:qFormat/>
    <w:uiPriority w:val="0"/>
    <w:rPr>
      <w:rFonts w:ascii="宋体" w:hAnsi="Times New Roman" w:eastAsia="宋体" w:cs="Times New Roman"/>
      <w:kern w:val="2"/>
      <w:lang w:val="en-US" w:eastAsia="zh-CN" w:bidi="ar-SA"/>
    </w:rPr>
  </w:style>
  <w:style w:type="paragraph" w:customStyle="1" w:styleId="112">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13">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14">
    <w:name w:val="Char1 Char Char Char"/>
    <w:basedOn w:val="1"/>
    <w:qFormat/>
    <w:uiPriority w:val="0"/>
    <w:rPr>
      <w:rFonts w:ascii="Tahoma" w:hAnsi="Tahoma"/>
      <w:sz w:val="30"/>
    </w:rPr>
  </w:style>
  <w:style w:type="paragraph" w:customStyle="1" w:styleId="115">
    <w:name w:val="二级列表"/>
    <w:basedOn w:val="116"/>
    <w:next w:val="116"/>
    <w:qFormat/>
    <w:uiPriority w:val="0"/>
    <w:pPr>
      <w:tabs>
        <w:tab w:val="left" w:pos="2120"/>
      </w:tabs>
      <w:ind w:firstLine="0" w:firstLineChars="0"/>
    </w:pPr>
    <w:rPr>
      <w:b/>
    </w:rPr>
  </w:style>
  <w:style w:type="paragraph" w:customStyle="1" w:styleId="116">
    <w:name w:val="段落正文"/>
    <w:basedOn w:val="1"/>
    <w:qFormat/>
    <w:uiPriority w:val="0"/>
    <w:pPr>
      <w:spacing w:before="156" w:beforeLines="50" w:beforeAutospacing="0" w:line="360" w:lineRule="auto"/>
      <w:ind w:firstLine="200" w:firstLineChars="200"/>
    </w:pPr>
    <w:rPr>
      <w:spacing w:val="2"/>
      <w:sz w:val="24"/>
    </w:rPr>
  </w:style>
  <w:style w:type="paragraph" w:customStyle="1" w:styleId="117">
    <w:name w:val="00"/>
    <w:basedOn w:val="1"/>
    <w:qFormat/>
    <w:uiPriority w:val="0"/>
    <w:pPr>
      <w:autoSpaceDE w:val="0"/>
      <w:autoSpaceDN w:val="0"/>
      <w:adjustRightInd w:val="0"/>
      <w:jc w:val="left"/>
    </w:pPr>
    <w:rPr>
      <w:rFonts w:ascii="黑体" w:eastAsia="黑体"/>
      <w:b/>
      <w:kern w:val="0"/>
      <w:sz w:val="20"/>
    </w:rPr>
  </w:style>
  <w:style w:type="paragraph" w:customStyle="1" w:styleId="118">
    <w:name w:val="1.正文"/>
    <w:basedOn w:val="1"/>
    <w:qFormat/>
    <w:uiPriority w:val="0"/>
    <w:pPr>
      <w:spacing w:line="360" w:lineRule="auto"/>
      <w:ind w:left="540" w:leftChars="225" w:firstLine="540" w:firstLineChars="225"/>
    </w:pPr>
    <w:rPr>
      <w:sz w:val="24"/>
    </w:rPr>
  </w:style>
  <w:style w:type="paragraph" w:customStyle="1" w:styleId="119">
    <w:name w:val="内容标题"/>
    <w:basedOn w:val="18"/>
    <w:qFormat/>
    <w:uiPriority w:val="0"/>
    <w:rPr>
      <w:rFonts w:ascii="Tahoma" w:hAnsi="Tahoma"/>
      <w:sz w:val="24"/>
    </w:rPr>
  </w:style>
  <w:style w:type="paragraph" w:customStyle="1" w:styleId="120">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21">
    <w:name w:val="表头"/>
    <w:basedOn w:val="122"/>
    <w:qFormat/>
    <w:uiPriority w:val="0"/>
    <w:pPr>
      <w:jc w:val="center"/>
    </w:pPr>
    <w:rPr>
      <w:b/>
      <w:bCs/>
    </w:rPr>
  </w:style>
  <w:style w:type="paragraph" w:customStyle="1" w:styleId="122">
    <w:name w:val="表格正文"/>
    <w:basedOn w:val="1"/>
    <w:qFormat/>
    <w:uiPriority w:val="0"/>
    <w:rPr>
      <w:rFonts w:ascii="Calibri" w:hAnsi="Calibri" w:eastAsia="仿宋" w:cs="宋体"/>
      <w:sz w:val="24"/>
    </w:rPr>
  </w:style>
  <w:style w:type="paragraph" w:customStyle="1" w:styleId="123">
    <w:name w:val="正文1"/>
    <w:basedOn w:val="1"/>
    <w:qFormat/>
    <w:uiPriority w:val="0"/>
    <w:pPr>
      <w:spacing w:line="300" w:lineRule="auto"/>
      <w:ind w:firstLine="200" w:firstLineChars="200"/>
    </w:pPr>
    <w:rPr>
      <w:sz w:val="24"/>
    </w:rPr>
  </w:style>
  <w:style w:type="paragraph" w:customStyle="1" w:styleId="124">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25">
    <w:name w:val="样式 样式 正文首行缩进 2 + 左  0 字符 + 首行缩进:  2.57 字符"/>
    <w:basedOn w:val="1"/>
    <w:next w:val="1"/>
    <w:qFormat/>
    <w:uiPriority w:val="0"/>
    <w:pPr>
      <w:adjustRightInd w:val="0"/>
      <w:snapToGrid w:val="0"/>
      <w:spacing w:after="120" w:afterLines="0" w:afterAutospacing="0"/>
      <w:ind w:firstLine="540" w:firstLineChars="257"/>
    </w:pPr>
    <w:rPr>
      <w:sz w:val="21"/>
    </w:rPr>
  </w:style>
  <w:style w:type="paragraph" w:customStyle="1" w:styleId="126">
    <w:name w:val="正文字缩2字"/>
    <w:basedOn w:val="1"/>
    <w:qFormat/>
    <w:uiPriority w:val="0"/>
    <w:pPr>
      <w:spacing w:before="60" w:beforeLines="0" w:beforeAutospacing="0" w:after="60" w:afterLines="0" w:afterAutospacing="0" w:line="360" w:lineRule="auto"/>
      <w:ind w:left="200" w:leftChars="200" w:firstLine="200" w:firstLineChars="200"/>
    </w:pPr>
    <w:rPr>
      <w:sz w:val="24"/>
    </w:rPr>
  </w:style>
  <w:style w:type="paragraph" w:customStyle="1" w:styleId="127">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128">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9">
    <w:name w:val="Title - Date"/>
    <w:basedOn w:val="55"/>
    <w:next w:val="1"/>
    <w:qFormat/>
    <w:uiPriority w:val="0"/>
    <w:pPr>
      <w:spacing w:before="240" w:beforeLines="0" w:beforeAutospacing="0" w:after="720" w:afterLines="0" w:afterAutospacing="0"/>
    </w:pPr>
    <w:rPr>
      <w:sz w:val="28"/>
    </w:rPr>
  </w:style>
  <w:style w:type="paragraph" w:customStyle="1" w:styleId="130">
    <w:name w:val="xl23"/>
    <w:basedOn w:val="1"/>
    <w:qFormat/>
    <w:uiPriority w:val="0"/>
    <w:pPr>
      <w:widowControl/>
      <w:spacing w:before="100" w:beforeLines="0" w:beforeAutospacing="1" w:after="100" w:afterLines="0" w:afterAutospacing="1" w:line="360" w:lineRule="auto"/>
      <w:textAlignment w:val="top"/>
    </w:pPr>
    <w:rPr>
      <w:kern w:val="0"/>
      <w:sz w:val="24"/>
    </w:rPr>
  </w:style>
  <w:style w:type="paragraph" w:customStyle="1" w:styleId="131">
    <w:name w:val="没有缩进（为图形使用）"/>
    <w:basedOn w:val="1"/>
    <w:qFormat/>
    <w:uiPriority w:val="0"/>
    <w:pPr>
      <w:spacing w:before="120" w:beforeLines="0" w:beforeAutospacing="0" w:after="120" w:afterLines="0" w:afterAutospacing="0" w:line="360" w:lineRule="auto"/>
    </w:pPr>
    <w:rPr>
      <w:sz w:val="24"/>
    </w:rPr>
  </w:style>
  <w:style w:type="paragraph" w:customStyle="1" w:styleId="132">
    <w:name w:val=" Char1 Char Char Char"/>
    <w:basedOn w:val="1"/>
    <w:qFormat/>
    <w:uiPriority w:val="0"/>
    <w:rPr>
      <w:rFonts w:ascii="Tahoma" w:hAnsi="Tahoma"/>
      <w:sz w:val="24"/>
    </w:rPr>
  </w:style>
  <w:style w:type="paragraph" w:customStyle="1" w:styleId="133">
    <w:name w:val=" Char1"/>
    <w:basedOn w:val="1"/>
    <w:qFormat/>
    <w:uiPriority w:val="0"/>
    <w:rPr>
      <w:sz w:val="21"/>
    </w:rPr>
  </w:style>
  <w:style w:type="paragraph" w:customStyle="1" w:styleId="134">
    <w:name w:val="表头样式"/>
    <w:basedOn w:val="1"/>
    <w:qFormat/>
    <w:uiPriority w:val="0"/>
    <w:pPr>
      <w:autoSpaceDE w:val="0"/>
      <w:autoSpaceDN w:val="0"/>
      <w:adjustRightInd w:val="0"/>
      <w:spacing w:line="360" w:lineRule="auto"/>
      <w:jc w:val="left"/>
    </w:pPr>
    <w:rPr>
      <w:b/>
      <w:kern w:val="0"/>
      <w:sz w:val="21"/>
    </w:rPr>
  </w:style>
  <w:style w:type="paragraph" w:customStyle="1" w:styleId="135">
    <w:name w:val="样式 正文缩进正文（首行缩进两字）表正文正文非缩进特点标题4段1 + 首行缩进:  2 字符"/>
    <w:basedOn w:val="16"/>
    <w:qFormat/>
    <w:uiPriority w:val="0"/>
    <w:pPr>
      <w:ind w:firstLine="480" w:firstLineChars="200"/>
    </w:pPr>
  </w:style>
  <w:style w:type="paragraph" w:customStyle="1" w:styleId="136">
    <w:name w:val="样式4"/>
    <w:basedOn w:val="6"/>
    <w:qFormat/>
    <w:uiPriority w:val="0"/>
    <w:pPr>
      <w:adjustRightInd w:val="0"/>
      <w:snapToGrid w:val="0"/>
    </w:pPr>
  </w:style>
  <w:style w:type="paragraph" w:customStyle="1" w:styleId="137">
    <w:name w:val="Body Text Indent 2"/>
    <w:basedOn w:val="1"/>
    <w:qFormat/>
    <w:uiPriority w:val="0"/>
    <w:pPr>
      <w:adjustRightInd w:val="0"/>
      <w:spacing w:before="120" w:beforeLines="0" w:beforeAutospacing="0"/>
      <w:ind w:firstLine="420"/>
      <w:textAlignment w:val="baseline"/>
    </w:pPr>
    <w:rPr>
      <w:sz w:val="24"/>
    </w:rPr>
  </w:style>
  <w:style w:type="paragraph" w:customStyle="1" w:styleId="138">
    <w:name w:val="首行缩进 1"/>
    <w:basedOn w:val="1"/>
    <w:qFormat/>
    <w:uiPriority w:val="0"/>
    <w:pPr>
      <w:spacing w:after="120" w:afterLines="0" w:afterAutospacing="0" w:line="360" w:lineRule="auto"/>
      <w:ind w:firstLine="200" w:firstLineChars="200"/>
    </w:pPr>
    <w:rPr>
      <w:sz w:val="24"/>
    </w:rPr>
  </w:style>
  <w:style w:type="paragraph" w:customStyle="1" w:styleId="139">
    <w:name w:val="样式 首行缩进:  0.74 厘米"/>
    <w:basedOn w:val="1"/>
    <w:qFormat/>
    <w:uiPriority w:val="0"/>
    <w:pPr>
      <w:spacing w:line="360" w:lineRule="auto"/>
      <w:ind w:firstLine="420"/>
    </w:pPr>
    <w:rPr>
      <w:sz w:val="24"/>
    </w:rPr>
  </w:style>
  <w:style w:type="paragraph" w:customStyle="1" w:styleId="140">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41">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42">
    <w:name w:val=" Char Char Char Char Char Char1 Char"/>
    <w:basedOn w:val="1"/>
    <w:qFormat/>
    <w:uiPriority w:val="0"/>
    <w:pPr>
      <w:widowControl/>
      <w:spacing w:after="160" w:afterLines="0" w:afterAutospacing="0" w:line="240" w:lineRule="exact"/>
      <w:jc w:val="left"/>
    </w:pPr>
    <w:rPr>
      <w:rFonts w:ascii="Verdana" w:hAnsi="Verdana"/>
      <w:kern w:val="0"/>
      <w:sz w:val="21"/>
      <w:lang w:eastAsia="en-US"/>
    </w:rPr>
  </w:style>
  <w:style w:type="paragraph" w:customStyle="1" w:styleId="143">
    <w:name w:val="Title - Revision"/>
    <w:basedOn w:val="55"/>
    <w:qFormat/>
    <w:uiPriority w:val="0"/>
    <w:pPr>
      <w:spacing w:before="720" w:beforeLines="0" w:beforeAutospacing="0"/>
    </w:pPr>
  </w:style>
  <w:style w:type="paragraph" w:customStyle="1" w:styleId="144">
    <w:name w:val="文本框样式1"/>
    <w:basedOn w:val="1"/>
    <w:qFormat/>
    <w:uiPriority w:val="0"/>
    <w:pPr>
      <w:adjustRightInd w:val="0"/>
      <w:snapToGrid w:val="0"/>
      <w:spacing w:before="60" w:beforeLines="0" w:beforeAutospacing="0" w:line="180" w:lineRule="exact"/>
      <w:jc w:val="center"/>
    </w:pPr>
    <w:rPr>
      <w:sz w:val="21"/>
    </w:rPr>
  </w:style>
  <w:style w:type="paragraph" w:customStyle="1" w:styleId="145">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146">
    <w:name w:val="1"/>
    <w:basedOn w:val="1"/>
    <w:next w:val="31"/>
    <w:qFormat/>
    <w:uiPriority w:val="0"/>
    <w:rPr>
      <w:rFonts w:ascii="宋体" w:hAnsi="Courier New"/>
      <w:sz w:val="21"/>
    </w:rPr>
  </w:style>
  <w:style w:type="paragraph" w:customStyle="1" w:styleId="147">
    <w:name w:val="Table Contents"/>
    <w:basedOn w:val="23"/>
    <w:qFormat/>
    <w:uiPriority w:val="0"/>
    <w:pPr>
      <w:suppressAutoHyphens/>
      <w:jc w:val="left"/>
    </w:pPr>
    <w:rPr>
      <w:rFonts w:ascii="Times New Roman" w:eastAsia="Times New Roman"/>
      <w:kern w:val="0"/>
      <w:sz w:val="24"/>
    </w:rPr>
  </w:style>
  <w:style w:type="paragraph" w:customStyle="1" w:styleId="148">
    <w:name w:val="Item Step in Table"/>
    <w:qFormat/>
    <w:uiPriority w:val="0"/>
    <w:pPr>
      <w:numPr>
        <w:ilvl w:val="0"/>
        <w:numId w:val="5"/>
      </w:numPr>
      <w:tabs>
        <w:tab w:val="left" w:pos="397"/>
      </w:tabs>
      <w:spacing w:before="40" w:after="40"/>
      <w:jc w:val="both"/>
    </w:pPr>
    <w:rPr>
      <w:rFonts w:ascii="Arial" w:hAnsi="Arial" w:eastAsia="宋体" w:cs="Times New Roman"/>
      <w:sz w:val="18"/>
      <w:lang w:val="en-US" w:eastAsia="zh-CN" w:bidi="ar-SA"/>
    </w:rPr>
  </w:style>
  <w:style w:type="paragraph" w:customStyle="1" w:styleId="149">
    <w:name w:val="tabletext"/>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150">
    <w:name w:val="Char Char Char Char Char Char Char"/>
    <w:basedOn w:val="18"/>
    <w:qFormat/>
    <w:uiPriority w:val="0"/>
    <w:rPr>
      <w:rFonts w:ascii="宋体" w:hAnsi="Tahoma"/>
    </w:rPr>
  </w:style>
  <w:style w:type="paragraph" w:customStyle="1" w:styleId="151">
    <w:name w:val="默认段落字体 Para Char Char Char Char Char Char Char Char Char1 Char Char Char Char"/>
    <w:basedOn w:val="1"/>
    <w:qFormat/>
    <w:uiPriority w:val="0"/>
    <w:rPr>
      <w:rFonts w:ascii="Tahoma" w:hAnsi="Tahoma"/>
      <w:sz w:val="24"/>
    </w:rPr>
  </w:style>
  <w:style w:type="paragraph" w:customStyle="1" w:styleId="152">
    <w:name w:val="标题无"/>
    <w:basedOn w:val="1"/>
    <w:qFormat/>
    <w:uiPriority w:val="0"/>
    <w:pPr>
      <w:spacing w:line="360" w:lineRule="auto"/>
    </w:pPr>
    <w:rPr>
      <w:sz w:val="24"/>
    </w:rPr>
  </w:style>
  <w:style w:type="paragraph" w:customStyle="1" w:styleId="153">
    <w:name w:val="样式1"/>
    <w:basedOn w:val="6"/>
    <w:qFormat/>
    <w:uiPriority w:val="0"/>
    <w:pPr>
      <w:tabs>
        <w:tab w:val="left" w:pos="720"/>
      </w:tabs>
      <w:spacing w:before="500" w:beforeLines="0" w:beforeAutospacing="0" w:after="260" w:afterLines="0" w:afterAutospacing="0" w:line="560" w:lineRule="atLeast"/>
      <w:ind w:left="420" w:hanging="420"/>
    </w:pPr>
  </w:style>
  <w:style w:type="paragraph" w:customStyle="1" w:styleId="154">
    <w:name w:val="二级条标题"/>
    <w:basedOn w:val="155"/>
    <w:next w:val="157"/>
    <w:qFormat/>
    <w:uiPriority w:val="0"/>
    <w:pPr>
      <w:ind w:left="840"/>
      <w:outlineLvl w:val="3"/>
    </w:pPr>
  </w:style>
  <w:style w:type="paragraph" w:customStyle="1" w:styleId="155">
    <w:name w:val="一级条标题"/>
    <w:basedOn w:val="156"/>
    <w:next w:val="157"/>
    <w:qFormat/>
    <w:uiPriority w:val="0"/>
    <w:pPr>
      <w:numPr>
        <w:ilvl w:val="1"/>
        <w:numId w:val="0"/>
      </w:numPr>
      <w:spacing w:before="0" w:beforeLines="0" w:beforeAutospacing="0" w:after="0" w:afterLines="0" w:afterAutospacing="0"/>
      <w:ind w:left="525"/>
      <w:outlineLvl w:val="2"/>
    </w:pPr>
    <w:rPr>
      <w:sz w:val="21"/>
    </w:rPr>
  </w:style>
  <w:style w:type="paragraph" w:customStyle="1" w:styleId="156">
    <w:name w:val="章标题"/>
    <w:next w:val="1"/>
    <w:qFormat/>
    <w:uiPriority w:val="0"/>
    <w:pPr>
      <w:numPr>
        <w:ilvl w:val="1"/>
        <w:numId w:val="5"/>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5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8">
    <w:name w:val="_"/>
    <w:basedOn w:val="1"/>
    <w:qFormat/>
    <w:uiPriority w:val="0"/>
    <w:pPr>
      <w:adjustRightInd w:val="0"/>
      <w:spacing w:line="360" w:lineRule="auto"/>
      <w:ind w:left="480" w:firstLine="200" w:firstLineChars="200"/>
      <w:textAlignment w:val="baseline"/>
    </w:pPr>
    <w:rPr>
      <w:kern w:val="0"/>
      <w:sz w:val="24"/>
    </w:rPr>
  </w:style>
  <w:style w:type="paragraph" w:customStyle="1" w:styleId="159">
    <w:name w:val="关键词"/>
    <w:basedOn w:val="1"/>
    <w:next w:val="1"/>
    <w:qFormat/>
    <w:uiPriority w:val="0"/>
    <w:pPr>
      <w:spacing w:line="360" w:lineRule="auto"/>
    </w:pPr>
    <w:rPr>
      <w:rFonts w:eastAsia="黑体"/>
      <w:sz w:val="20"/>
    </w:rPr>
  </w:style>
  <w:style w:type="paragraph" w:customStyle="1" w:styleId="160">
    <w:name w:val="样式2"/>
    <w:basedOn w:val="6"/>
    <w:qFormat/>
    <w:uiPriority w:val="0"/>
    <w:pPr>
      <w:numPr>
        <w:ilvl w:val="0"/>
        <w:numId w:val="6"/>
      </w:numPr>
      <w:spacing w:before="560" w:beforeLines="0" w:line="400" w:lineRule="exact"/>
      <w:jc w:val="center"/>
      <w:outlineLvl w:val="0"/>
    </w:pPr>
    <w:rPr>
      <w:b w:val="0"/>
      <w:sz w:val="44"/>
    </w:rPr>
  </w:style>
  <w:style w:type="paragraph" w:customStyle="1" w:styleId="161">
    <w:name w:val="表头文本"/>
    <w:qFormat/>
    <w:uiPriority w:val="0"/>
    <w:pPr>
      <w:jc w:val="center"/>
    </w:pPr>
    <w:rPr>
      <w:rFonts w:ascii="Arial" w:hAnsi="Arial" w:eastAsia="宋体" w:cs="Times New Roman"/>
      <w:b/>
      <w:sz w:val="21"/>
      <w:lang w:val="en-US" w:eastAsia="zh-CN" w:bidi="ar-SA"/>
    </w:rPr>
  </w:style>
  <w:style w:type="paragraph" w:customStyle="1" w:styleId="162">
    <w:name w:val="_Style 157"/>
    <w:qFormat/>
    <w:uiPriority w:val="0"/>
    <w:rPr>
      <w:rFonts w:ascii="Times New Roman" w:hAnsi="Times New Roman" w:eastAsia="宋体" w:cs="Times New Roman"/>
      <w:kern w:val="2"/>
      <w:sz w:val="21"/>
      <w:lang w:val="en-US" w:eastAsia="zh-CN" w:bidi="ar-SA"/>
    </w:rPr>
  </w:style>
  <w:style w:type="paragraph" w:customStyle="1" w:styleId="163">
    <w:name w:val="图标"/>
    <w:basedOn w:val="1"/>
    <w:next w:val="1"/>
    <w:qFormat/>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64">
    <w:name w:val="样式 标题 1 + 居中 段前: 6 磅 段后: 6 磅 行距: 1.5 倍行距"/>
    <w:basedOn w:val="3"/>
    <w:qFormat/>
    <w:uiPriority w:val="0"/>
    <w:pPr>
      <w:keepLines/>
      <w:adjustRightInd w:val="0"/>
      <w:spacing w:before="120" w:beforeLines="0" w:beforeAutospacing="0" w:after="120" w:afterLines="0" w:afterAutospacing="0" w:line="360" w:lineRule="auto"/>
      <w:jc w:val="center"/>
    </w:pPr>
    <w:rPr>
      <w:rFonts w:ascii="Times New Roman"/>
      <w:b/>
      <w:kern w:val="44"/>
      <w:sz w:val="32"/>
    </w:rPr>
  </w:style>
  <w:style w:type="paragraph" w:customStyle="1" w:styleId="165">
    <w:name w:val="附录4"/>
    <w:basedOn w:val="1"/>
    <w:next w:val="1"/>
    <w:qFormat/>
    <w:uiPriority w:val="0"/>
    <w:pPr>
      <w:widowControl/>
      <w:numPr>
        <w:ilvl w:val="0"/>
        <w:numId w:val="0"/>
      </w:numPr>
      <w:tabs>
        <w:tab w:val="left" w:pos="1134"/>
      </w:tabs>
      <w:spacing w:line="300" w:lineRule="auto"/>
      <w:ind w:left="1361" w:hanging="1361"/>
      <w:outlineLvl w:val="3"/>
    </w:pPr>
    <w:rPr>
      <w:rFonts w:ascii="Arial" w:hAnsi="Arial" w:eastAsia="黑体"/>
      <w:kern w:val="0"/>
    </w:rPr>
  </w:style>
  <w:style w:type="paragraph" w:customStyle="1" w:styleId="166">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67">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68">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69">
    <w:name w:val=" Char Char1 Char Char Char Char Char Char Char Char Char Char Char Char Char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70">
    <w:name w:val="Char Char Char Char"/>
    <w:basedOn w:val="1"/>
    <w:qFormat/>
    <w:uiPriority w:val="0"/>
    <w:pPr>
      <w:pageBreakBefore/>
      <w:widowControl/>
      <w:spacing w:after="160" w:afterLines="0" w:line="240" w:lineRule="exact"/>
      <w:jc w:val="left"/>
    </w:pPr>
    <w:rPr>
      <w:rFonts w:ascii="Verdana" w:hAnsi="Verdana"/>
      <w:kern w:val="0"/>
      <w:sz w:val="20"/>
      <w:lang w:eastAsia="en-US"/>
    </w:rPr>
  </w:style>
  <w:style w:type="paragraph" w:customStyle="1" w:styleId="171">
    <w:name w:val="样式1xz"/>
    <w:basedOn w:val="1"/>
    <w:qFormat/>
    <w:uiPriority w:val="0"/>
    <w:pPr>
      <w:tabs>
        <w:tab w:val="left" w:pos="1050"/>
        <w:tab w:val="right" w:leader="dot" w:pos="8296"/>
      </w:tabs>
    </w:pPr>
    <w:rPr>
      <w:caps/>
      <w:spacing w:val="20"/>
      <w:sz w:val="24"/>
    </w:rPr>
  </w:style>
  <w:style w:type="paragraph" w:customStyle="1" w:styleId="172">
    <w:name w:val="样式 宋体 五号 行距: 单倍行距"/>
    <w:basedOn w:val="1"/>
    <w:qFormat/>
    <w:uiPriority w:val="0"/>
    <w:pPr>
      <w:adjustRightInd w:val="0"/>
      <w:jc w:val="left"/>
    </w:pPr>
    <w:rPr>
      <w:rFonts w:ascii="宋体" w:hAnsi="宋体"/>
      <w:kern w:val="0"/>
      <w:sz w:val="21"/>
    </w:rPr>
  </w:style>
  <w:style w:type="paragraph" w:customStyle="1" w:styleId="173">
    <w:name w:val="图片文字"/>
    <w:basedOn w:val="1"/>
    <w:qFormat/>
    <w:uiPriority w:val="0"/>
    <w:pPr>
      <w:spacing w:line="240" w:lineRule="atLeast"/>
      <w:jc w:val="center"/>
    </w:pPr>
    <w:rPr>
      <w:sz w:val="21"/>
    </w:rPr>
  </w:style>
  <w:style w:type="paragraph" w:customStyle="1" w:styleId="174">
    <w:name w:val="Char"/>
    <w:basedOn w:val="1"/>
    <w:qFormat/>
    <w:uiPriority w:val="0"/>
    <w:pPr>
      <w:spacing w:line="240" w:lineRule="atLeast"/>
      <w:ind w:left="420" w:firstLine="420"/>
    </w:pPr>
    <w:rPr>
      <w:kern w:val="0"/>
      <w:sz w:val="21"/>
    </w:rPr>
  </w:style>
  <w:style w:type="paragraph" w:customStyle="1" w:styleId="175">
    <w:name w:val="content"/>
    <w:basedOn w:val="1"/>
    <w:qFormat/>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176">
    <w:name w:val="Note"/>
    <w:basedOn w:val="1"/>
    <w:qFormat/>
    <w:uiPriority w:val="0"/>
    <w:pPr>
      <w:pBdr>
        <w:top w:val="single" w:color="auto" w:sz="12" w:space="3"/>
        <w:bottom w:val="single" w:color="auto" w:sz="12" w:space="3"/>
      </w:pBdr>
      <w:spacing w:line="360" w:lineRule="auto"/>
    </w:pPr>
    <w:rPr>
      <w:sz w:val="24"/>
    </w:rPr>
  </w:style>
  <w:style w:type="paragraph" w:customStyle="1" w:styleId="177">
    <w:name w:val=" Char"/>
    <w:basedOn w:val="1"/>
    <w:qFormat/>
    <w:uiPriority w:val="0"/>
    <w:pPr>
      <w:spacing w:line="240" w:lineRule="atLeast"/>
      <w:ind w:left="420" w:firstLine="420"/>
    </w:pPr>
    <w:rPr>
      <w:kern w:val="0"/>
      <w:sz w:val="21"/>
    </w:rPr>
  </w:style>
  <w:style w:type="paragraph" w:customStyle="1" w:styleId="178">
    <w:name w:val=" Char Char Char"/>
    <w:basedOn w:val="1"/>
    <w:qFormat/>
    <w:uiPriority w:val="0"/>
    <w:rPr>
      <w:rFonts w:ascii="Tahoma" w:hAnsi="Tahoma"/>
      <w:sz w:val="24"/>
    </w:rPr>
  </w:style>
  <w:style w:type="paragraph" w:customStyle="1" w:styleId="179">
    <w:name w:val=" Char Char1"/>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80">
    <w:name w:val="标书正文:  0.74 厘米"/>
    <w:basedOn w:val="1"/>
    <w:qFormat/>
    <w:uiPriority w:val="0"/>
    <w:pPr>
      <w:snapToGrid w:val="0"/>
      <w:spacing w:line="360" w:lineRule="auto"/>
      <w:ind w:firstLine="420"/>
    </w:pPr>
    <w:rPr>
      <w:sz w:val="24"/>
    </w:rPr>
  </w:style>
  <w:style w:type="paragraph" w:customStyle="1" w:styleId="181">
    <w:name w:val=" Char Char 字元 字元 字元 Char Char Char Char"/>
    <w:basedOn w:val="1"/>
    <w:qFormat/>
    <w:uiPriority w:val="0"/>
    <w:pPr>
      <w:adjustRightInd w:val="0"/>
      <w:spacing w:line="360" w:lineRule="auto"/>
    </w:pPr>
    <w:rPr>
      <w:kern w:val="0"/>
      <w:sz w:val="24"/>
    </w:rPr>
  </w:style>
  <w:style w:type="paragraph" w:customStyle="1" w:styleId="182">
    <w:name w:val="样式 标题 6第五层条 + 三号 段前: 0.5 行"/>
    <w:basedOn w:val="8"/>
    <w:qFormat/>
    <w:uiPriority w:val="0"/>
    <w:pPr>
      <w:widowControl/>
      <w:numPr>
        <w:ilvl w:val="0"/>
        <w:numId w:val="0"/>
      </w:numPr>
      <w:adjustRightInd/>
      <w:snapToGrid/>
      <w:spacing w:before="156" w:beforeLines="50" w:beforeAutospacing="0"/>
      <w:ind w:left="1152" w:hanging="1152"/>
      <w:jc w:val="left"/>
    </w:pPr>
    <w:rPr>
      <w:snapToGrid w:val="0"/>
      <w:kern w:val="24"/>
      <w:sz w:val="28"/>
    </w:rPr>
  </w:style>
  <w:style w:type="paragraph" w:customStyle="1" w:styleId="183">
    <w:name w:val="列表项目"/>
    <w:basedOn w:val="1"/>
    <w:qFormat/>
    <w:uiPriority w:val="0"/>
    <w:pPr>
      <w:numPr>
        <w:ilvl w:val="0"/>
        <w:numId w:val="3"/>
      </w:numPr>
      <w:tabs>
        <w:tab w:val="left" w:pos="420"/>
        <w:tab w:val="clear" w:pos="1200"/>
      </w:tabs>
      <w:spacing w:line="288" w:lineRule="auto"/>
      <w:ind w:left="840" w:leftChars="200" w:hanging="420" w:hangingChars="200"/>
    </w:pPr>
    <w:rPr>
      <w:sz w:val="21"/>
    </w:rPr>
  </w:style>
  <w:style w:type="paragraph" w:customStyle="1" w:styleId="184">
    <w:name w:val="xl27"/>
    <w:basedOn w:val="1"/>
    <w:qFormat/>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185">
    <w:name w:val=" Char Char14 Char Char"/>
    <w:basedOn w:val="1"/>
    <w:qFormat/>
    <w:uiPriority w:val="0"/>
    <w:rPr>
      <w:sz w:val="21"/>
      <w:szCs w:val="24"/>
    </w:rPr>
  </w:style>
  <w:style w:type="paragraph" w:customStyle="1" w:styleId="186">
    <w:name w:val="表号"/>
    <w:basedOn w:val="1"/>
    <w:qFormat/>
    <w:uiPriority w:val="0"/>
    <w:pPr>
      <w:numPr>
        <w:ilvl w:val="0"/>
        <w:numId w:val="7"/>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187">
    <w:name w:val="可研正文"/>
    <w:basedOn w:val="23"/>
    <w:qFormat/>
    <w:uiPriority w:val="0"/>
    <w:pPr>
      <w:adjustRightInd w:val="0"/>
      <w:snapToGrid w:val="0"/>
      <w:spacing w:line="440" w:lineRule="exact"/>
      <w:ind w:firstLine="567"/>
    </w:pPr>
    <w:rPr>
      <w:sz w:val="28"/>
    </w:rPr>
  </w:style>
  <w:style w:type="paragraph" w:customStyle="1" w:styleId="188">
    <w:name w:val="标题2"/>
    <w:basedOn w:val="4"/>
    <w:qFormat/>
    <w:uiPriority w:val="0"/>
    <w:pPr>
      <w:keepNext w:val="0"/>
      <w:keepLines w:val="0"/>
      <w:adjustRightInd w:val="0"/>
      <w:snapToGrid w:val="0"/>
      <w:spacing w:before="0" w:beforeLines="0" w:after="0" w:afterLines="0" w:line="360" w:lineRule="auto"/>
      <w:ind w:firstLine="574" w:firstLineChars="196"/>
      <w:outlineLvl w:val="9"/>
    </w:pPr>
    <w:rPr>
      <w:rFonts w:ascii="宋体" w:hAnsi="宋体" w:eastAsia="宋体"/>
      <w:spacing w:val="6"/>
      <w:sz w:val="28"/>
      <w:u w:val="single"/>
    </w:rPr>
  </w:style>
  <w:style w:type="paragraph" w:customStyle="1" w:styleId="189">
    <w:name w:val="首行缩进"/>
    <w:basedOn w:val="1"/>
    <w:qFormat/>
    <w:uiPriority w:val="0"/>
    <w:pPr>
      <w:numPr>
        <w:ilvl w:val="0"/>
        <w:numId w:val="8"/>
      </w:numPr>
      <w:spacing w:line="360" w:lineRule="auto"/>
    </w:pPr>
    <w:rPr>
      <w:rFonts w:eastAsia="仿宋_GB2312"/>
    </w:rPr>
  </w:style>
  <w:style w:type="paragraph" w:customStyle="1" w:styleId="190">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91">
    <w:name w:val="正文 + 三号"/>
    <w:basedOn w:val="1"/>
    <w:qFormat/>
    <w:uiPriority w:val="0"/>
    <w:rPr>
      <w:sz w:val="21"/>
    </w:rPr>
  </w:style>
  <w:style w:type="paragraph" w:customStyle="1" w:styleId="192">
    <w:name w:val=" Char Char1 Char"/>
    <w:basedOn w:val="1"/>
    <w:qFormat/>
    <w:uiPriority w:val="0"/>
    <w:rPr>
      <w:rFonts w:ascii="Tahoma" w:hAnsi="Tahoma"/>
      <w:sz w:val="24"/>
      <w:szCs w:val="24"/>
    </w:rPr>
  </w:style>
  <w:style w:type="paragraph" w:customStyle="1" w:styleId="193">
    <w:name w:val="style1"/>
    <w:basedOn w:val="1"/>
    <w:qFormat/>
    <w:uiPriority w:val="0"/>
    <w:pPr>
      <w:widowControl/>
      <w:spacing w:before="100" w:beforeLines="0" w:beforeAutospacing="1" w:after="100" w:afterLines="0" w:afterAutospacing="1"/>
      <w:jc w:val="left"/>
    </w:pPr>
    <w:rPr>
      <w:rFonts w:ascii="宋体" w:hAnsi="宋体"/>
      <w:kern w:val="0"/>
      <w:sz w:val="21"/>
    </w:rPr>
  </w:style>
  <w:style w:type="paragraph" w:customStyle="1" w:styleId="194">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95">
    <w:name w:val="Body Text 2"/>
    <w:basedOn w:val="1"/>
    <w:qFormat/>
    <w:uiPriority w:val="0"/>
    <w:pPr>
      <w:adjustRightInd w:val="0"/>
      <w:spacing w:before="120" w:beforeLines="0" w:beforeAutospacing="0" w:line="360" w:lineRule="auto"/>
      <w:ind w:firstLine="480"/>
      <w:textAlignment w:val="baseline"/>
    </w:pPr>
    <w:rPr>
      <w:sz w:val="24"/>
    </w:rPr>
  </w:style>
  <w:style w:type="paragraph" w:customStyle="1" w:styleId="196">
    <w:name w:val="bt"/>
    <w:basedOn w:val="1"/>
    <w:next w:val="23"/>
    <w:qFormat/>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197">
    <w:name w:val="样式 正文首行缩进 2 + 首行缩进:  2 字符"/>
    <w:basedOn w:val="1"/>
    <w:qFormat/>
    <w:uiPriority w:val="0"/>
    <w:pPr>
      <w:numPr>
        <w:ilvl w:val="0"/>
        <w:numId w:val="9"/>
      </w:numPr>
      <w:adjustRightInd w:val="0"/>
      <w:snapToGrid w:val="0"/>
      <w:spacing w:line="360" w:lineRule="auto"/>
    </w:pPr>
    <w:rPr>
      <w:rFonts w:ascii="Arial" w:hAnsi="Arial"/>
      <w:b/>
      <w:sz w:val="24"/>
    </w:rPr>
  </w:style>
  <w:style w:type="paragraph" w:customStyle="1" w:styleId="198">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99">
    <w:name w:val="摘要"/>
    <w:basedOn w:val="1"/>
    <w:next w:val="4"/>
    <w:qFormat/>
    <w:uiPriority w:val="0"/>
    <w:pPr>
      <w:spacing w:line="360" w:lineRule="auto"/>
    </w:pPr>
    <w:rPr>
      <w:rFonts w:eastAsia="黑体"/>
      <w:sz w:val="20"/>
    </w:rPr>
  </w:style>
  <w:style w:type="paragraph" w:customStyle="1" w:styleId="200">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201">
    <w:name w:val="正文（首行不缩进）"/>
    <w:basedOn w:val="1"/>
    <w:qFormat/>
    <w:uiPriority w:val="0"/>
    <w:pPr>
      <w:autoSpaceDE w:val="0"/>
      <w:autoSpaceDN w:val="0"/>
      <w:adjustRightInd w:val="0"/>
      <w:spacing w:line="360" w:lineRule="auto"/>
      <w:jc w:val="left"/>
    </w:pPr>
    <w:rPr>
      <w:kern w:val="0"/>
      <w:sz w:val="21"/>
    </w:rPr>
  </w:style>
  <w:style w:type="paragraph" w:customStyle="1" w:styleId="202">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3">
    <w:name w:val="CSS1级正文 Char"/>
    <w:basedOn w:val="23"/>
    <w:qFormat/>
    <w:uiPriority w:val="0"/>
    <w:pPr>
      <w:adjustRightInd w:val="0"/>
      <w:snapToGrid w:val="0"/>
      <w:spacing w:line="360" w:lineRule="auto"/>
      <w:ind w:firstLine="480"/>
    </w:pPr>
    <w:rPr>
      <w:rFonts w:ascii="Times New Roman" w:eastAsia="宋体"/>
      <w:sz w:val="24"/>
    </w:rPr>
  </w:style>
  <w:style w:type="paragraph" w:customStyle="1" w:styleId="204">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05">
    <w:name w:val="操作步骤"/>
    <w:basedOn w:val="1"/>
    <w:qFormat/>
    <w:uiPriority w:val="0"/>
    <w:pPr>
      <w:numPr>
        <w:ilvl w:val="0"/>
        <w:numId w:val="10"/>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206">
    <w:name w:val=" Char2 Char Char Char Char Char Char"/>
    <w:basedOn w:val="1"/>
    <w:qFormat/>
    <w:uiPriority w:val="0"/>
    <w:rPr>
      <w:rFonts w:ascii="仿宋_GB2312"/>
      <w:b/>
      <w:sz w:val="30"/>
    </w:rPr>
  </w:style>
  <w:style w:type="paragraph" w:customStyle="1" w:styleId="207">
    <w:name w:val="简单回函地址"/>
    <w:basedOn w:val="1"/>
    <w:qFormat/>
    <w:uiPriority w:val="0"/>
    <w:pPr>
      <w:adjustRightInd w:val="0"/>
      <w:snapToGrid w:val="0"/>
      <w:spacing w:line="360" w:lineRule="auto"/>
    </w:pPr>
    <w:rPr>
      <w:sz w:val="24"/>
    </w:rPr>
  </w:style>
  <w:style w:type="paragraph" w:customStyle="1" w:styleId="208">
    <w:name w:val="样式 样式 首行缩进:  2 字符 + 首行缩进:  2 字符"/>
    <w:basedOn w:val="1"/>
    <w:qFormat/>
    <w:uiPriority w:val="0"/>
    <w:pPr>
      <w:numPr>
        <w:ilvl w:val="0"/>
        <w:numId w:val="11"/>
      </w:numPr>
      <w:tabs>
        <w:tab w:val="clear" w:pos="1230"/>
      </w:tabs>
      <w:spacing w:line="360" w:lineRule="auto"/>
      <w:ind w:firstLine="480" w:firstLineChars="200"/>
    </w:pPr>
    <w:rPr>
      <w:sz w:val="24"/>
    </w:rPr>
  </w:style>
  <w:style w:type="paragraph" w:customStyle="1" w:styleId="209">
    <w:name w:val="样式 标题 1章标题Heading 0Section HeadPIM 1H1h11st levell11H1..."/>
    <w:basedOn w:val="3"/>
    <w:qFormat/>
    <w:uiPriority w:val="0"/>
    <w:pPr>
      <w:keepLines/>
      <w:pageBreakBefore/>
      <w:tabs>
        <w:tab w:val="left" w:pos="432"/>
      </w:tabs>
      <w:autoSpaceDE w:val="0"/>
      <w:autoSpaceDN w:val="0"/>
      <w:adjustRightInd w:val="0"/>
      <w:spacing w:before="340" w:beforeLines="0" w:beforeAutospacing="0" w:after="330" w:afterLines="0" w:afterAutospacing="0" w:line="578" w:lineRule="atLeast"/>
      <w:textAlignment w:val="bottom"/>
    </w:pPr>
    <w:rPr>
      <w:rFonts w:hAnsi="宋体" w:eastAsia="黑体"/>
      <w:b/>
      <w:kern w:val="44"/>
      <w:sz w:val="36"/>
    </w:rPr>
  </w:style>
  <w:style w:type="paragraph" w:customStyle="1" w:styleId="210">
    <w:name w:val="项目"/>
    <w:basedOn w:val="1"/>
    <w:qFormat/>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211">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12">
    <w:name w:val="普通正文"/>
    <w:basedOn w:val="1"/>
    <w:qFormat/>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213">
    <w:name w:val="Style Heading 3h3Heading 3 - oldLevel 3 HeadH3level_3PIM 3se..."/>
    <w:basedOn w:val="5"/>
    <w:qFormat/>
    <w:uiPriority w:val="0"/>
    <w:pPr>
      <w:numPr>
        <w:ilvl w:val="2"/>
        <w:numId w:val="2"/>
      </w:numPr>
      <w:tabs>
        <w:tab w:val="left" w:pos="709"/>
        <w:tab w:val="left" w:pos="1620"/>
      </w:tabs>
      <w:spacing w:line="413" w:lineRule="auto"/>
    </w:pPr>
  </w:style>
  <w:style w:type="paragraph" w:customStyle="1" w:styleId="214">
    <w:name w:val="文本1"/>
    <w:basedOn w:val="1"/>
    <w:qFormat/>
    <w:uiPriority w:val="0"/>
    <w:pPr>
      <w:adjustRightInd w:val="0"/>
      <w:spacing w:line="312" w:lineRule="atLeast"/>
      <w:jc w:val="center"/>
      <w:textAlignment w:val="baseline"/>
    </w:pPr>
    <w:rPr>
      <w:kern w:val="0"/>
      <w:sz w:val="18"/>
    </w:rPr>
  </w:style>
  <w:style w:type="paragraph" w:customStyle="1" w:styleId="215">
    <w:name w:val="xl5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216">
    <w:name w:val="样式3"/>
    <w:basedOn w:val="3"/>
    <w:next w:val="3"/>
    <w:qFormat/>
    <w:uiPriority w:val="0"/>
    <w:pPr>
      <w:keepLines/>
      <w:adjustRightInd w:val="0"/>
      <w:spacing w:before="340" w:beforeLines="0" w:beforeAutospacing="0" w:after="330" w:afterLines="0" w:afterAutospacing="0" w:line="576" w:lineRule="auto"/>
    </w:pPr>
    <w:rPr>
      <w:rFonts w:ascii="Times New Roman" w:eastAsia="黑体"/>
      <w:b/>
      <w:kern w:val="44"/>
      <w:sz w:val="44"/>
    </w:rPr>
  </w:style>
  <w:style w:type="paragraph" w:customStyle="1" w:styleId="217">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18">
    <w:name w:val="标题3——2"/>
    <w:basedOn w:val="5"/>
    <w:next w:val="57"/>
    <w:qFormat/>
    <w:uiPriority w:val="0"/>
    <w:pPr>
      <w:tabs>
        <w:tab w:val="left" w:pos="1280"/>
        <w:tab w:val="right" w:leader="dot" w:pos="8777"/>
      </w:tabs>
      <w:spacing w:before="312" w:beforeLines="100" w:beforeAutospacing="0" w:after="0" w:afterLines="0" w:afterAutospacing="0" w:line="240" w:lineRule="auto"/>
      <w:ind w:left="851" w:hanging="851"/>
      <w:outlineLvl w:val="9"/>
    </w:pPr>
    <w:rPr>
      <w:rFonts w:ascii="黑体" w:hAnsi="宋体" w:eastAsia="黑体"/>
      <w:sz w:val="30"/>
    </w:rPr>
  </w:style>
  <w:style w:type="paragraph" w:customStyle="1" w:styleId="219">
    <w:name w:val="正文格式"/>
    <w:basedOn w:val="1"/>
    <w:qFormat/>
    <w:uiPriority w:val="0"/>
    <w:pPr>
      <w:widowControl/>
      <w:adjustRightInd w:val="0"/>
      <w:snapToGrid w:val="0"/>
      <w:spacing w:before="60" w:beforeLines="0" w:beforeAutospacing="0" w:line="360" w:lineRule="auto"/>
      <w:ind w:firstLine="480" w:firstLineChars="200"/>
      <w:jc w:val="left"/>
      <w:textAlignment w:val="baseline"/>
    </w:pPr>
    <w:rPr>
      <w:rFonts w:ascii="宋体" w:hAnsi="宋体"/>
      <w:color w:val="000000"/>
      <w:kern w:val="0"/>
      <w:sz w:val="24"/>
    </w:rPr>
  </w:style>
  <w:style w:type="paragraph" w:customStyle="1" w:styleId="220">
    <w:name w:val="附录3"/>
    <w:basedOn w:val="1"/>
    <w:next w:val="1"/>
    <w:qFormat/>
    <w:uiPriority w:val="0"/>
    <w:pPr>
      <w:numPr>
        <w:ilvl w:val="0"/>
        <w:numId w:val="0"/>
      </w:numPr>
      <w:tabs>
        <w:tab w:val="left" w:pos="851"/>
      </w:tabs>
      <w:ind w:left="425" w:hanging="425"/>
      <w:outlineLvl w:val="2"/>
    </w:pPr>
    <w:rPr>
      <w:rFonts w:eastAsia="黑体"/>
      <w:b/>
      <w:sz w:val="32"/>
    </w:rPr>
  </w:style>
  <w:style w:type="paragraph" w:customStyle="1" w:styleId="221">
    <w:name w:val="Item List"/>
    <w:qFormat/>
    <w:uiPriority w:val="0"/>
    <w:pPr>
      <w:numPr>
        <w:ilvl w:val="0"/>
        <w:numId w:val="12"/>
      </w:numPr>
      <w:spacing w:line="300" w:lineRule="auto"/>
      <w:jc w:val="both"/>
    </w:pPr>
    <w:rPr>
      <w:rFonts w:ascii="Arial" w:hAnsi="Arial" w:eastAsia="宋体" w:cs="Times New Roman"/>
      <w:sz w:val="21"/>
      <w:lang w:val="en-US" w:eastAsia="zh-CN" w:bidi="ar-SA"/>
    </w:rPr>
  </w:style>
  <w:style w:type="paragraph" w:customStyle="1" w:styleId="222">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23">
    <w:name w:val=" Char Char Char1 Char Char Char Char Char Char Char Char Char Char Char Char Char"/>
    <w:basedOn w:val="1"/>
    <w:qFormat/>
    <w:uiPriority w:val="0"/>
    <w:pPr>
      <w:widowControl/>
      <w:spacing w:after="160" w:afterLines="0" w:line="240" w:lineRule="exact"/>
      <w:jc w:val="left"/>
    </w:pPr>
    <w:rPr>
      <w:rFonts w:ascii="Verdana" w:hAnsi="Verdana"/>
      <w:kern w:val="0"/>
      <w:sz w:val="18"/>
      <w:lang w:eastAsia="en-US"/>
    </w:rPr>
  </w:style>
  <w:style w:type="paragraph" w:customStyle="1" w:styleId="224">
    <w:name w:val="af"/>
    <w:basedOn w:val="1"/>
    <w:qFormat/>
    <w:uiPriority w:val="0"/>
    <w:pPr>
      <w:widowControl/>
      <w:spacing w:line="300" w:lineRule="atLeast"/>
      <w:jc w:val="left"/>
    </w:pPr>
    <w:rPr>
      <w:rFonts w:ascii="宋体" w:hAnsi="宋体"/>
      <w:kern w:val="0"/>
      <w:sz w:val="18"/>
    </w:rPr>
  </w:style>
  <w:style w:type="paragraph" w:customStyle="1" w:styleId="225">
    <w:name w:val="文章正文"/>
    <w:basedOn w:val="1"/>
    <w:qFormat/>
    <w:uiPriority w:val="0"/>
    <w:pPr>
      <w:ind w:firstLine="560" w:firstLineChars="200"/>
    </w:pPr>
    <w:rPr>
      <w:rFonts w:ascii="仿宋_GB2312" w:hAnsi="宋体" w:eastAsia="仿宋_GB2312"/>
      <w:color w:val="000000"/>
    </w:rPr>
  </w:style>
  <w:style w:type="paragraph" w:customStyle="1" w:styleId="226">
    <w:name w:val="图例"/>
    <w:basedOn w:val="1"/>
    <w:qFormat/>
    <w:uiPriority w:val="0"/>
    <w:pPr>
      <w:spacing w:before="120" w:beforeLines="0" w:beforeAutospacing="0" w:after="120" w:afterLines="0" w:afterAutospacing="0" w:line="360" w:lineRule="auto"/>
      <w:jc w:val="center"/>
    </w:pPr>
    <w:rPr>
      <w:rFonts w:eastAsia="仿宋_GB2312"/>
      <w:b/>
      <w:sz w:val="24"/>
    </w:rPr>
  </w:style>
  <w:style w:type="paragraph" w:customStyle="1" w:styleId="227">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28">
    <w:name w:val=" Char Char Char Char Char"/>
    <w:basedOn w:val="1"/>
    <w:qFormat/>
    <w:uiPriority w:val="0"/>
    <w:pPr>
      <w:numPr>
        <w:ilvl w:val="0"/>
        <w:numId w:val="2"/>
      </w:numPr>
      <w:tabs>
        <w:tab w:val="left" w:pos="425"/>
        <w:tab w:val="clear" w:pos="1620"/>
      </w:tabs>
    </w:pPr>
    <w:rPr>
      <w:rFonts w:ascii="Tahoma" w:hAnsi="Tahoma"/>
      <w:sz w:val="24"/>
    </w:rPr>
  </w:style>
  <w:style w:type="paragraph" w:customStyle="1" w:styleId="229">
    <w:name w:val=" Char Char Char Char Char Char Char Char Char Char Char Char Char"/>
    <w:basedOn w:val="1"/>
    <w:qFormat/>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230">
    <w:name w:val="正文4"/>
    <w:basedOn w:val="1"/>
    <w:qFormat/>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231">
    <w:name w:val="默认段落字体 Para Char Char Char Char Char Char Char"/>
    <w:basedOn w:val="1"/>
    <w:qFormat/>
    <w:uiPriority w:val="0"/>
    <w:rPr>
      <w:rFonts w:ascii="Tahoma" w:hAnsi="Tahoma"/>
      <w:sz w:val="24"/>
    </w:rPr>
  </w:style>
  <w:style w:type="paragraph" w:customStyle="1" w:styleId="232">
    <w:name w:val="编号正文"/>
    <w:basedOn w:val="202"/>
    <w:qFormat/>
    <w:uiPriority w:val="0"/>
    <w:pPr>
      <w:snapToGrid/>
      <w:spacing w:line="360" w:lineRule="auto"/>
      <w:ind w:left="1407" w:hanging="1047"/>
      <w:jc w:val="left"/>
    </w:pPr>
    <w:rPr>
      <w:rFonts w:eastAsia="仿宋_GB2312"/>
    </w:rPr>
  </w:style>
  <w:style w:type="paragraph" w:customStyle="1" w:styleId="233">
    <w:name w:val="表格内文字"/>
    <w:basedOn w:val="31"/>
    <w:qFormat/>
    <w:uiPriority w:val="0"/>
    <w:pPr>
      <w:adjustRightInd w:val="0"/>
    </w:pPr>
    <w:rPr>
      <w:color w:val="000000"/>
      <w:lang w:val="en-GB"/>
    </w:rPr>
  </w:style>
  <w:style w:type="paragraph" w:customStyle="1" w:styleId="234">
    <w:name w:val="样式 行距: 1.5 倍行距1"/>
    <w:basedOn w:val="1"/>
    <w:qFormat/>
    <w:uiPriority w:val="0"/>
    <w:pPr>
      <w:snapToGrid w:val="0"/>
    </w:pPr>
    <w:rPr>
      <w:sz w:val="21"/>
    </w:rPr>
  </w:style>
  <w:style w:type="paragraph" w:customStyle="1" w:styleId="235">
    <w:name w:val=" Char Char Char Char Char Char Char"/>
    <w:basedOn w:val="1"/>
    <w:qFormat/>
    <w:uiPriority w:val="0"/>
    <w:rPr>
      <w:rFonts w:ascii="Tahoma" w:hAnsi="Tahoma"/>
      <w:sz w:val="24"/>
    </w:rPr>
  </w:style>
  <w:style w:type="paragraph" w:customStyle="1" w:styleId="236">
    <w:name w:val="表格文本"/>
    <w:qFormat/>
    <w:uiPriority w:val="0"/>
    <w:pPr>
      <w:tabs>
        <w:tab w:val="decimal" w:pos="0"/>
      </w:tabs>
    </w:pPr>
    <w:rPr>
      <w:rFonts w:ascii="Arial" w:hAnsi="Arial" w:eastAsia="宋体" w:cs="Times New Roman"/>
      <w:sz w:val="21"/>
      <w:lang w:val="en-US" w:eastAsia="zh-CN" w:bidi="ar-SA"/>
    </w:rPr>
  </w:style>
  <w:style w:type="paragraph" w:customStyle="1" w:styleId="237">
    <w:name w:val="正文表格"/>
    <w:basedOn w:val="1"/>
    <w:qFormat/>
    <w:uiPriority w:val="0"/>
    <w:pPr>
      <w:adjustRightInd w:val="0"/>
      <w:spacing w:before="40" w:beforeLines="0" w:beforeAutospacing="0" w:after="40" w:afterLines="0" w:afterAutospacing="0"/>
    </w:pPr>
    <w:rPr>
      <w:sz w:val="24"/>
    </w:rPr>
  </w:style>
  <w:style w:type="paragraph" w:customStyle="1" w:styleId="238">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239">
    <w:name w:val=" Char Char Char Char Char Char Char Char Char Char Char Char Char Char Char Char"/>
    <w:basedOn w:val="1"/>
    <w:qFormat/>
    <w:uiPriority w:val="0"/>
    <w:pPr>
      <w:tabs>
        <w:tab w:val="left" w:pos="360"/>
      </w:tabs>
    </w:pPr>
    <w:rPr>
      <w:sz w:val="24"/>
    </w:rPr>
  </w:style>
  <w:style w:type="paragraph" w:customStyle="1" w:styleId="240">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41">
    <w:name w:val="标准正文"/>
    <w:basedOn w:val="24"/>
    <w:qFormat/>
    <w:uiPriority w:val="0"/>
    <w:pPr>
      <w:spacing w:before="60" w:beforeLines="0" w:after="60" w:afterLines="0" w:line="360" w:lineRule="auto"/>
      <w:ind w:left="0" w:firstLine="482"/>
    </w:pPr>
    <w:rPr>
      <w:rFonts w:ascii="Arial" w:hAnsi="Arial"/>
      <w:sz w:val="24"/>
    </w:rPr>
  </w:style>
  <w:style w:type="paragraph" w:customStyle="1" w:styleId="242">
    <w:name w:val="TOC1"/>
    <w:basedOn w:val="1"/>
    <w:next w:val="1"/>
    <w:qFormat/>
    <w:uiPriority w:val="0"/>
    <w:pPr>
      <w:spacing w:line="180" w:lineRule="auto"/>
      <w:jc w:val="center"/>
    </w:pPr>
    <w:rPr>
      <w:sz w:val="30"/>
    </w:rPr>
  </w:style>
  <w:style w:type="character" w:customStyle="1" w:styleId="243">
    <w:name w:val="font51"/>
    <w:basedOn w:val="61"/>
    <w:qFormat/>
    <w:uiPriority w:val="0"/>
    <w:rPr>
      <w:rFonts w:hint="eastAsia" w:ascii="宋体" w:hAnsi="宋体" w:eastAsia="宋体" w:cs="宋体"/>
      <w:color w:val="000000"/>
      <w:sz w:val="20"/>
      <w:szCs w:val="20"/>
      <w:u w:val="none"/>
    </w:rPr>
  </w:style>
  <w:style w:type="character" w:customStyle="1" w:styleId="244">
    <w:name w:val="font101"/>
    <w:basedOn w:val="61"/>
    <w:qFormat/>
    <w:uiPriority w:val="0"/>
    <w:rPr>
      <w:rFonts w:ascii="Arial" w:hAnsi="Arial" w:cs="Arial"/>
      <w:color w:val="000000"/>
      <w:sz w:val="20"/>
      <w:szCs w:val="20"/>
      <w:u w:val="none"/>
    </w:rPr>
  </w:style>
  <w:style w:type="character" w:customStyle="1" w:styleId="245">
    <w:name w:val="font21"/>
    <w:basedOn w:val="61"/>
    <w:qFormat/>
    <w:uiPriority w:val="0"/>
    <w:rPr>
      <w:rFonts w:hint="eastAsia" w:ascii="宋体" w:hAnsi="宋体" w:eastAsia="宋体" w:cs="宋体"/>
      <w:color w:val="000000"/>
      <w:sz w:val="20"/>
      <w:szCs w:val="20"/>
      <w:u w:val="none"/>
    </w:rPr>
  </w:style>
  <w:style w:type="character" w:customStyle="1" w:styleId="246">
    <w:name w:val="font91"/>
    <w:basedOn w:val="61"/>
    <w:qFormat/>
    <w:uiPriority w:val="0"/>
    <w:rPr>
      <w:rFonts w:hint="eastAsia" w:ascii="宋体" w:hAnsi="宋体" w:eastAsia="宋体" w:cs="宋体"/>
      <w:color w:val="000000"/>
      <w:sz w:val="20"/>
      <w:szCs w:val="20"/>
      <w:u w:val="none"/>
    </w:rPr>
  </w:style>
  <w:style w:type="character" w:customStyle="1" w:styleId="247">
    <w:name w:val="font121"/>
    <w:basedOn w:val="61"/>
    <w:qFormat/>
    <w:uiPriority w:val="0"/>
    <w:rPr>
      <w:rFonts w:ascii="Arial" w:hAnsi="Arial" w:cs="Arial"/>
      <w:color w:val="000000"/>
      <w:sz w:val="20"/>
      <w:szCs w:val="20"/>
      <w:u w:val="none"/>
    </w:rPr>
  </w:style>
  <w:style w:type="character" w:customStyle="1" w:styleId="248">
    <w:name w:val="font71"/>
    <w:basedOn w:val="61"/>
    <w:qFormat/>
    <w:uiPriority w:val="0"/>
    <w:rPr>
      <w:rFonts w:hint="eastAsia" w:ascii="宋体" w:hAnsi="宋体" w:eastAsia="宋体" w:cs="宋体"/>
      <w:color w:val="000000"/>
      <w:sz w:val="20"/>
      <w:szCs w:val="20"/>
      <w:u w:val="none"/>
    </w:rPr>
  </w:style>
  <w:style w:type="character" w:customStyle="1" w:styleId="249">
    <w:name w:val="font131"/>
    <w:basedOn w:val="61"/>
    <w:qFormat/>
    <w:uiPriority w:val="0"/>
    <w:rPr>
      <w:rFonts w:hint="eastAsia" w:ascii="宋体" w:hAnsi="宋体" w:eastAsia="宋体" w:cs="宋体"/>
      <w:color w:val="FF0000"/>
      <w:sz w:val="20"/>
      <w:szCs w:val="20"/>
      <w:u w:val="none"/>
    </w:rPr>
  </w:style>
  <w:style w:type="character" w:customStyle="1" w:styleId="250">
    <w:name w:val="font41"/>
    <w:basedOn w:val="61"/>
    <w:qFormat/>
    <w:uiPriority w:val="0"/>
    <w:rPr>
      <w:rFonts w:ascii="微软雅黑" w:hAnsi="微软雅黑" w:eastAsia="微软雅黑" w:cs="微软雅黑"/>
      <w:color w:val="000000"/>
      <w:sz w:val="24"/>
      <w:szCs w:val="24"/>
      <w:u w:val="none"/>
    </w:rPr>
  </w:style>
  <w:style w:type="character" w:customStyle="1" w:styleId="251">
    <w:name w:val="font11"/>
    <w:basedOn w:val="61"/>
    <w:qFormat/>
    <w:uiPriority w:val="0"/>
    <w:rPr>
      <w:rFonts w:hint="eastAsia" w:ascii="宋体" w:hAnsi="宋体" w:eastAsia="宋体" w:cs="宋体"/>
      <w:color w:val="000000"/>
      <w:sz w:val="24"/>
      <w:szCs w:val="24"/>
      <w:u w:val="none"/>
    </w:rPr>
  </w:style>
  <w:style w:type="character" w:customStyle="1" w:styleId="252">
    <w:name w:val="font01"/>
    <w:basedOn w:val="61"/>
    <w:qFormat/>
    <w:uiPriority w:val="0"/>
    <w:rPr>
      <w:rFonts w:ascii="宋体" w:hAnsi="宋体" w:eastAsia="宋体" w:cs="宋体"/>
      <w:color w:val="000000"/>
      <w:sz w:val="22"/>
      <w:szCs w:val="22"/>
      <w:u w:val="none"/>
    </w:rPr>
  </w:style>
  <w:style w:type="paragraph" w:customStyle="1" w:styleId="253">
    <w:name w:val="Normal_47"/>
    <w:qFormat/>
    <w:uiPriority w:val="0"/>
    <w:pPr>
      <w:spacing w:before="120" w:after="240"/>
      <w:jc w:val="both"/>
    </w:pPr>
    <w:rPr>
      <w:rFonts w:ascii="Calibri" w:hAnsi="Calibri" w:eastAsia="Calibri" w:cs="Times New Roman"/>
      <w:sz w:val="22"/>
      <w:szCs w:val="22"/>
      <w:lang w:val="ru-RU" w:eastAsia="en-US" w:bidi="ar-SA"/>
    </w:rPr>
  </w:style>
  <w:style w:type="paragraph" w:customStyle="1" w:styleId="254">
    <w:name w:val="正  文"/>
    <w:basedOn w:val="1"/>
    <w:qFormat/>
    <w:uiPriority w:val="0"/>
    <w:pPr>
      <w:spacing w:line="360" w:lineRule="auto"/>
      <w:ind w:firstLine="200" w:firstLineChars="200"/>
    </w:pPr>
    <w:rPr>
      <w:rFonts w:ascii="宋体" w:hAnsi="Calibri"/>
      <w:sz w:val="24"/>
    </w:rPr>
  </w:style>
  <w:style w:type="paragraph" w:customStyle="1" w:styleId="255">
    <w:name w:val="正文 A"/>
    <w:basedOn w:val="1"/>
    <w:qFormat/>
    <w:uiPriority w:val="0"/>
    <w:rPr>
      <w:rFonts w:ascii="Arial Unicode MS" w:hAnsi="Arial Unicode MS" w:cs="Arial Unicode MS"/>
      <w:color w:val="000000"/>
      <w:sz w:val="28"/>
      <w:szCs w:val="28"/>
    </w:rPr>
  </w:style>
  <w:style w:type="paragraph" w:customStyle="1" w:styleId="256">
    <w:name w:val="Heading3"/>
    <w:basedOn w:val="1"/>
    <w:next w:val="1"/>
    <w:qFormat/>
    <w:uiPriority w:val="99"/>
    <w:pPr>
      <w:spacing w:before="16"/>
      <w:jc w:val="left"/>
    </w:pPr>
    <w:rPr>
      <w:rFonts w:ascii="仿宋_GB2312" w:hAnsi="宋体" w:eastAsia="仿宋_GB2312" w:cs="仿宋_GB2312"/>
      <w:b/>
      <w:bCs/>
      <w:sz w:val="24"/>
    </w:rPr>
  </w:style>
  <w:style w:type="paragraph" w:customStyle="1" w:styleId="257">
    <w:name w:val="列出段落2"/>
    <w:basedOn w:val="1"/>
    <w:qFormat/>
    <w:uiPriority w:val="1"/>
    <w:pPr>
      <w:ind w:left="100" w:firstLine="420"/>
    </w:pPr>
    <w:rPr>
      <w:rFonts w:ascii="宋体" w:hAnsi="宋体" w:cs="宋体"/>
    </w:rPr>
  </w:style>
  <w:style w:type="paragraph" w:customStyle="1" w:styleId="258">
    <w:name w:val="Table Paragraph"/>
    <w:basedOn w:val="1"/>
    <w:qFormat/>
    <w:uiPriority w:val="1"/>
    <w:rPr>
      <w:rFonts w:ascii="宋体" w:hAnsi="宋体" w:cs="宋体"/>
    </w:rPr>
  </w:style>
  <w:style w:type="table" w:customStyle="1" w:styleId="259">
    <w:name w:val="Table Normal1"/>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44</Pages>
  <Words>15291</Words>
  <Characters>16290</Characters>
  <Lines>162</Lines>
  <Paragraphs>45</Paragraphs>
  <TotalTime>3</TotalTime>
  <ScaleCrop>false</ScaleCrop>
  <LinksUpToDate>false</LinksUpToDate>
  <CharactersWithSpaces>17667</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2022-07-10T00:39:00Z</dcterms:created>
  <dc:creator>罗成</dc:creator>
  <cp:lastModifiedBy>交易中心胡程</cp:lastModifiedBy>
  <cp:lastPrinted>2024-02-04T23:50:00Z</cp:lastPrinted>
  <dcterms:modified xsi:type="dcterms:W3CDTF">2025-08-19T16:42:57Z</dcterms:modified>
  <dc:title>竞争性谈判文件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383E349C8B960A0E008CA268CB17EE9E_43</vt:lpwstr>
  </property>
  <property fmtid="{D5CDD505-2E9C-101B-9397-08002B2CF9AE}" pid="4" name="KSOTemplateDocerSaveRecord">
    <vt:lpwstr>eyJoZGlkIjoiNDk0ODc5MTBjN2ZkNTc1ZmYwOGU5YjgyMGE5MzE1ZGEiLCJ1c2VySWQiOiI0MjMxMzk2NzcifQ==</vt:lpwstr>
  </property>
</Properties>
</file>