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0" w:lineRule="exact"/>
        <w:jc w:val="center"/>
        <w:outlineLvl w:val="0"/>
        <w:rPr>
          <w:rFonts w:hint="eastAsia" w:ascii="方正小标宋_GBK" w:hAnsi="方正小标宋_GBK" w:eastAsia="方正小标宋_GBK" w:cs="方正小标宋_GBK"/>
          <w:b/>
          <w:sz w:val="56"/>
          <w:szCs w:val="56"/>
          <w:lang w:val="en-US" w:eastAsia="zh-CN"/>
        </w:rPr>
      </w:pPr>
      <w:r>
        <w:rPr>
          <w:rFonts w:hint="eastAsia" w:ascii="方正小标宋_GBK" w:hAnsi="方正小标宋_GBK" w:eastAsia="方正小标宋_GBK" w:cs="方正小标宋_GBK"/>
          <w:b/>
          <w:sz w:val="56"/>
          <w:szCs w:val="56"/>
        </w:rPr>
        <w:t>重庆市璧山区</w:t>
      </w:r>
      <w:r>
        <w:rPr>
          <w:rFonts w:hint="eastAsia" w:ascii="方正小标宋_GBK" w:hAnsi="方正小标宋_GBK" w:eastAsia="方正小标宋_GBK" w:cs="方正小标宋_GBK"/>
          <w:b/>
          <w:sz w:val="56"/>
          <w:szCs w:val="56"/>
          <w:lang w:val="en-US" w:eastAsia="zh-CN"/>
        </w:rPr>
        <w:t>北街小学校</w:t>
      </w:r>
    </w:p>
    <w:p>
      <w:pPr>
        <w:spacing w:line="1200" w:lineRule="exact"/>
        <w:jc w:val="center"/>
        <w:outlineLvl w:val="0"/>
        <w:rPr>
          <w:rFonts w:hint="eastAsia" w:ascii="方正小标宋_GBK" w:hAnsi="方正小标宋_GBK" w:eastAsia="方正小标宋_GBK" w:cs="方正小标宋_GBK"/>
          <w:b/>
          <w:sz w:val="56"/>
          <w:szCs w:val="56"/>
        </w:rPr>
      </w:pPr>
      <w:r>
        <w:rPr>
          <w:rFonts w:hint="eastAsia" w:ascii="方正小标宋_GBK" w:hAnsi="方正小标宋_GBK" w:eastAsia="方正小标宋_GBK" w:cs="方正小标宋_GBK"/>
          <w:b/>
          <w:sz w:val="56"/>
          <w:szCs w:val="56"/>
          <w:lang w:val="en-US" w:eastAsia="zh-CN"/>
        </w:rPr>
        <w:t>时代云著幼儿园教学电子设备等采购</w:t>
      </w:r>
    </w:p>
    <w:p>
      <w:pPr>
        <w:spacing w:line="1200" w:lineRule="exact"/>
        <w:jc w:val="center"/>
        <w:outlineLvl w:val="0"/>
        <w:rPr>
          <w:rFonts w:ascii="方正楷体_GBK" w:hAnsi="宋体" w:eastAsia="方正楷体_GBK"/>
          <w:b/>
          <w:spacing w:val="80"/>
          <w:sz w:val="72"/>
          <w:szCs w:val="72"/>
        </w:rPr>
      </w:pPr>
    </w:p>
    <w:p>
      <w:pPr>
        <w:spacing w:line="2000" w:lineRule="exact"/>
        <w:jc w:val="center"/>
        <w:outlineLvl w:val="0"/>
        <w:rPr>
          <w:rFonts w:hint="eastAsia" w:ascii="方正小标宋_GBK" w:hAnsi="方正小标宋_GBK" w:eastAsia="方正小标宋_GBK" w:cs="方正小标宋_GBK"/>
          <w:b/>
          <w:spacing w:val="80"/>
          <w:sz w:val="96"/>
          <w:szCs w:val="96"/>
        </w:rPr>
      </w:pPr>
      <w:r>
        <w:rPr>
          <w:rFonts w:hint="eastAsia" w:ascii="方正小标宋_GBK" w:hAnsi="方正小标宋_GBK" w:eastAsia="方正小标宋_GBK" w:cs="方正小标宋_GBK"/>
          <w:b/>
          <w:spacing w:val="80"/>
          <w:sz w:val="72"/>
          <w:szCs w:val="72"/>
        </w:rPr>
        <w:t>询比采购</w:t>
      </w:r>
    </w:p>
    <w:p>
      <w:pPr>
        <w:spacing w:line="700" w:lineRule="exact"/>
        <w:rPr>
          <w:rFonts w:ascii="黑体" w:eastAsia="黑体"/>
          <w:sz w:val="32"/>
        </w:rPr>
      </w:pPr>
    </w:p>
    <w:p>
      <w:pPr>
        <w:spacing w:line="1200" w:lineRule="exact"/>
        <w:jc w:val="center"/>
        <w:outlineLvl w:val="0"/>
        <w:rPr>
          <w:rFonts w:hint="eastAsia" w:ascii="方正小标宋_GBK" w:hAnsi="方正小标宋_GBK" w:eastAsia="方正小标宋_GBK" w:cs="方正小标宋_GBK"/>
          <w:sz w:val="44"/>
          <w:szCs w:val="44"/>
          <w:u w:val="single"/>
          <w:lang w:val="en-US" w:eastAsia="zh-CN"/>
        </w:rPr>
      </w:pPr>
      <w:r>
        <w:rPr>
          <w:rFonts w:hint="eastAsia" w:ascii="方正小标宋_GBK" w:hAnsi="方正小标宋_GBK" w:eastAsia="方正小标宋_GBK" w:cs="方正小标宋_GBK"/>
          <w:sz w:val="44"/>
          <w:szCs w:val="44"/>
        </w:rPr>
        <w:t>项目名称：</w:t>
      </w:r>
      <w:r>
        <w:rPr>
          <w:rFonts w:hint="eastAsia" w:ascii="方正小标宋_GBK" w:hAnsi="方正小标宋_GBK" w:eastAsia="方正小标宋_GBK" w:cs="方正小标宋_GBK"/>
          <w:sz w:val="44"/>
          <w:szCs w:val="44"/>
          <w:u w:val="single"/>
          <w:lang w:eastAsia="zh-CN"/>
        </w:rPr>
        <w:t>璧山区</w:t>
      </w:r>
      <w:r>
        <w:rPr>
          <w:rFonts w:hint="eastAsia" w:ascii="方正小标宋_GBK" w:hAnsi="方正小标宋_GBK" w:eastAsia="方正小标宋_GBK" w:cs="方正小标宋_GBK"/>
          <w:sz w:val="44"/>
          <w:szCs w:val="44"/>
          <w:u w:val="single"/>
          <w:lang w:val="en-US" w:eastAsia="zh-CN"/>
        </w:rPr>
        <w:t>北街小学校</w:t>
      </w:r>
      <w:r>
        <w:rPr>
          <w:rFonts w:hint="eastAsia" w:ascii="方正小标宋_GBK" w:hAnsi="方正小标宋_GBK" w:eastAsia="方正小标宋_GBK" w:cs="方正小标宋_GBK"/>
          <w:sz w:val="44"/>
          <w:szCs w:val="44"/>
          <w:u w:val="single"/>
          <w:lang w:eastAsia="zh-CN"/>
        </w:rPr>
        <w:t>时代云著幼儿</w:t>
      </w:r>
      <w:r>
        <w:rPr>
          <w:rFonts w:hint="eastAsia" w:ascii="方正小标宋_GBK" w:hAnsi="方正小标宋_GBK" w:eastAsia="方正小标宋_GBK" w:cs="方正小标宋_GBK"/>
          <w:sz w:val="44"/>
          <w:szCs w:val="44"/>
          <w:u w:val="single"/>
          <w:lang w:val="en-US" w:eastAsia="zh-CN"/>
        </w:rPr>
        <w:t>园教</w:t>
      </w:r>
    </w:p>
    <w:p>
      <w:pPr>
        <w:spacing w:line="1200" w:lineRule="exact"/>
        <w:jc w:val="both"/>
        <w:outlineLvl w:val="0"/>
        <w:rPr>
          <w:rFonts w:hint="eastAsia" w:ascii="方正小标宋_GBK" w:hAnsi="方正小标宋_GBK" w:eastAsia="方正小标宋_GBK" w:cs="方正小标宋_GBK"/>
          <w:sz w:val="44"/>
          <w:szCs w:val="44"/>
          <w:u w:val="single"/>
          <w:lang w:eastAsia="zh-CN"/>
        </w:rPr>
      </w:pP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u w:val="single"/>
          <w:lang w:val="en-US" w:eastAsia="zh-CN"/>
        </w:rPr>
        <w:t>学电子设备等</w:t>
      </w:r>
      <w:r>
        <w:rPr>
          <w:rFonts w:hint="eastAsia" w:ascii="方正小标宋_GBK" w:hAnsi="方正小标宋_GBK" w:eastAsia="方正小标宋_GBK" w:cs="方正小标宋_GBK"/>
          <w:sz w:val="44"/>
          <w:szCs w:val="44"/>
          <w:u w:val="single"/>
          <w:lang w:eastAsia="zh-CN"/>
        </w:rPr>
        <w:t>采购</w:t>
      </w:r>
    </w:p>
    <w:p>
      <w:pPr>
        <w:spacing w:line="700" w:lineRule="exact"/>
        <w:ind w:left="1841" w:leftChars="456" w:hanging="883" w:hangingChars="200"/>
        <w:rPr>
          <w:rFonts w:hint="eastAsia" w:ascii="方正小标宋_GBK" w:hAnsi="方正小标宋_GBK" w:eastAsia="方正小标宋_GBK" w:cs="方正小标宋_GBK"/>
          <w:b/>
          <w:snapToGrid w:val="0"/>
          <w:kern w:val="0"/>
          <w:sz w:val="44"/>
          <w:szCs w:val="44"/>
          <w:u w:val="single"/>
        </w:rPr>
      </w:pPr>
    </w:p>
    <w:p>
      <w:pPr>
        <w:spacing w:line="700" w:lineRule="exact"/>
        <w:rPr>
          <w:rFonts w:hint="eastAsia" w:ascii="方正小标宋_GBK" w:hAnsi="方正小标宋_GBK" w:eastAsia="方正小标宋_GBK" w:cs="方正小标宋_GBK"/>
          <w:sz w:val="44"/>
          <w:szCs w:val="44"/>
          <w:u w:val="single"/>
        </w:rPr>
      </w:pPr>
      <w:r>
        <w:rPr>
          <w:rFonts w:hint="eastAsia" w:ascii="方正小标宋_GBK" w:hAnsi="方正小标宋_GBK" w:eastAsia="方正小标宋_GBK" w:cs="方正小标宋_GBK"/>
          <w:sz w:val="44"/>
          <w:szCs w:val="44"/>
        </w:rPr>
        <w:t>采 购 人：</w:t>
      </w:r>
      <w:r>
        <w:rPr>
          <w:rFonts w:hint="eastAsia" w:ascii="方正小标宋_GBK" w:hAnsi="方正小标宋_GBK" w:eastAsia="方正小标宋_GBK" w:cs="方正小标宋_GBK"/>
          <w:sz w:val="44"/>
          <w:szCs w:val="44"/>
          <w:u w:val="single"/>
          <w:lang w:eastAsia="zh-CN"/>
        </w:rPr>
        <w:t>重庆市璧山区</w:t>
      </w:r>
      <w:r>
        <w:rPr>
          <w:rFonts w:hint="eastAsia" w:ascii="方正小标宋_GBK" w:hAnsi="方正小标宋_GBK" w:eastAsia="方正小标宋_GBK" w:cs="方正小标宋_GBK"/>
          <w:sz w:val="44"/>
          <w:szCs w:val="44"/>
          <w:u w:val="single"/>
          <w:lang w:val="en-US" w:eastAsia="zh-CN"/>
        </w:rPr>
        <w:t>北街小学校</w:t>
      </w:r>
      <w:r>
        <w:rPr>
          <w:rFonts w:hint="eastAsia" w:ascii="方正小标宋_GBK" w:hAnsi="方正小标宋_GBK" w:eastAsia="方正小标宋_GBK" w:cs="方正小标宋_GBK"/>
          <w:sz w:val="44"/>
          <w:szCs w:val="44"/>
          <w:u w:val="single"/>
        </w:rPr>
        <w:t xml:space="preserve">  </w:t>
      </w:r>
    </w:p>
    <w:p>
      <w:pPr>
        <w:spacing w:line="700" w:lineRule="exact"/>
        <w:ind w:firstLine="1320" w:firstLineChars="300"/>
        <w:rPr>
          <w:rFonts w:hint="eastAsia" w:ascii="方正小标宋_GBK" w:hAnsi="方正小标宋_GBK" w:eastAsia="方正小标宋_GBK" w:cs="方正小标宋_GBK"/>
          <w:sz w:val="44"/>
          <w:szCs w:val="44"/>
          <w:u w:val="single"/>
        </w:rPr>
      </w:pPr>
    </w:p>
    <w:p>
      <w:pPr>
        <w:spacing w:line="700" w:lineRule="exact"/>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采购时间：</w:t>
      </w:r>
      <w:r>
        <w:rPr>
          <w:rFonts w:hint="eastAsia" w:ascii="方正小标宋_GBK" w:hAnsi="方正小标宋_GBK" w:eastAsia="方正小标宋_GBK" w:cs="方正小标宋_GBK"/>
          <w:sz w:val="44"/>
          <w:szCs w:val="44"/>
          <w:u w:val="single"/>
        </w:rPr>
        <w:t>2023 年</w:t>
      </w:r>
      <w:r>
        <w:rPr>
          <w:rFonts w:hint="eastAsia" w:ascii="方正小标宋_GBK" w:hAnsi="方正小标宋_GBK" w:eastAsia="方正小标宋_GBK" w:cs="方正小标宋_GBK"/>
          <w:sz w:val="44"/>
          <w:szCs w:val="44"/>
          <w:u w:val="single"/>
          <w:lang w:val="en-US" w:eastAsia="zh-CN"/>
        </w:rPr>
        <w:t>5</w:t>
      </w:r>
      <w:r>
        <w:rPr>
          <w:rFonts w:hint="eastAsia" w:ascii="方正小标宋_GBK" w:hAnsi="方正小标宋_GBK" w:eastAsia="方正小标宋_GBK" w:cs="方正小标宋_GBK"/>
          <w:sz w:val="44"/>
          <w:szCs w:val="44"/>
          <w:u w:val="single"/>
        </w:rPr>
        <w:t xml:space="preserve">月             </w:t>
      </w:r>
    </w:p>
    <w:p>
      <w:pPr>
        <w:spacing w:line="700" w:lineRule="exact"/>
        <w:jc w:val="center"/>
        <w:rPr>
          <w:rFonts w:hint="eastAsia" w:ascii="方正小标宋_GBK" w:hAnsi="方正小标宋_GBK" w:eastAsia="方正小标宋_GBK" w:cs="方正小标宋_GBK"/>
          <w:sz w:val="44"/>
          <w:szCs w:val="44"/>
        </w:rPr>
      </w:pPr>
    </w:p>
    <w:p>
      <w:pPr>
        <w:spacing w:line="700" w:lineRule="exact"/>
        <w:jc w:val="center"/>
        <w:rPr>
          <w:rFonts w:ascii="方正小标宋_GBK" w:hAnsi="宋体" w:eastAsia="方正小标宋_GBK"/>
          <w:sz w:val="32"/>
          <w:szCs w:val="32"/>
        </w:rPr>
      </w:pPr>
    </w:p>
    <w:p>
      <w:pPr>
        <w:rPr>
          <w:rFonts w:hint="eastAsia" w:ascii="方正仿宋_GBK" w:hAnsi="方正仿宋_GBK" w:eastAsia="方正仿宋_GBK" w:cs="方正仿宋_GBK"/>
          <w:b/>
          <w:sz w:val="40"/>
          <w:szCs w:val="32"/>
        </w:rPr>
      </w:pPr>
      <w:r>
        <w:rPr>
          <w:rFonts w:hint="eastAsia" w:ascii="方正仿宋_GBK" w:hAnsi="方正仿宋_GBK" w:eastAsia="方正仿宋_GBK" w:cs="方正仿宋_GBK"/>
          <w:b/>
          <w:sz w:val="40"/>
          <w:szCs w:val="32"/>
        </w:rPr>
        <w:br w:type="page"/>
      </w:r>
    </w:p>
    <w:p>
      <w:pPr>
        <w:ind w:firstLine="643" w:firstLineChars="200"/>
        <w:rPr>
          <w:rFonts w:hint="eastAsia" w:ascii="黑体" w:hAnsi="黑体" w:eastAsia="黑体" w:cs="黑体"/>
          <w:b/>
          <w:sz w:val="32"/>
          <w:szCs w:val="32"/>
        </w:rPr>
      </w:pPr>
      <w:r>
        <w:rPr>
          <w:rFonts w:hint="eastAsia" w:ascii="黑体" w:hAnsi="黑体" w:eastAsia="黑体" w:cs="黑体"/>
          <w:b/>
          <w:sz w:val="32"/>
          <w:szCs w:val="32"/>
        </w:rPr>
        <w:t>一、询比采购内容</w:t>
      </w:r>
    </w:p>
    <w:tbl>
      <w:tblPr>
        <w:tblStyle w:val="1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6"/>
        <w:gridCol w:w="2268"/>
        <w:gridCol w:w="198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03" w:hRule="atLeast"/>
        </w:trPr>
        <w:tc>
          <w:tcPr>
            <w:tcW w:w="3936" w:type="dxa"/>
            <w:vAlign w:val="center"/>
          </w:tcPr>
          <w:p>
            <w:pPr>
              <w:jc w:val="center"/>
              <w:rPr>
                <w:rFonts w:ascii="方正仿宋_GBK" w:hAnsi="方正仿宋_GBK" w:eastAsia="方正仿宋_GBK" w:cs="方正仿宋_GBK"/>
                <w:sz w:val="28"/>
                <w:szCs w:val="32"/>
              </w:rPr>
            </w:pPr>
            <w:r>
              <w:rPr>
                <w:rFonts w:hint="eastAsia" w:ascii="方正仿宋_GBK" w:hAnsi="方正仿宋_GBK" w:eastAsia="方正仿宋_GBK" w:cs="方正仿宋_GBK"/>
                <w:sz w:val="28"/>
                <w:szCs w:val="32"/>
              </w:rPr>
              <w:t>项目名称</w:t>
            </w:r>
          </w:p>
        </w:tc>
        <w:tc>
          <w:tcPr>
            <w:tcW w:w="2268" w:type="dxa"/>
            <w:vAlign w:val="center"/>
          </w:tcPr>
          <w:p>
            <w:pPr>
              <w:jc w:val="center"/>
              <w:rPr>
                <w:rFonts w:hint="eastAsia" w:ascii="方正仿宋_GBK" w:hAnsi="方正仿宋_GBK" w:eastAsia="方正仿宋_GBK" w:cs="方正仿宋_GBK"/>
                <w:sz w:val="28"/>
                <w:szCs w:val="32"/>
              </w:rPr>
            </w:pPr>
            <w:r>
              <w:rPr>
                <w:rFonts w:hint="eastAsia" w:ascii="方正仿宋_GBK" w:hAnsi="方正仿宋_GBK" w:eastAsia="方正仿宋_GBK" w:cs="方正仿宋_GBK"/>
                <w:sz w:val="28"/>
                <w:szCs w:val="32"/>
              </w:rPr>
              <w:t>采购预算</w:t>
            </w:r>
          </w:p>
          <w:p>
            <w:pPr>
              <w:jc w:val="center"/>
              <w:rPr>
                <w:rFonts w:ascii="方正仿宋_GBK" w:hAnsi="方正仿宋_GBK" w:eastAsia="方正仿宋_GBK" w:cs="方正仿宋_GBK"/>
                <w:sz w:val="28"/>
                <w:szCs w:val="32"/>
              </w:rPr>
            </w:pPr>
            <w:r>
              <w:rPr>
                <w:rFonts w:hint="eastAsia" w:ascii="方正仿宋_GBK" w:hAnsi="方正仿宋_GBK" w:eastAsia="方正仿宋_GBK" w:cs="方正仿宋_GBK"/>
                <w:sz w:val="28"/>
                <w:szCs w:val="32"/>
                <w:lang w:eastAsia="zh-CN"/>
              </w:rPr>
              <w:t>（</w:t>
            </w:r>
            <w:r>
              <w:rPr>
                <w:rFonts w:hint="eastAsia" w:ascii="方正仿宋_GBK" w:hAnsi="方正仿宋_GBK" w:eastAsia="方正仿宋_GBK" w:cs="方正仿宋_GBK"/>
                <w:sz w:val="28"/>
                <w:szCs w:val="32"/>
                <w:lang w:val="en-US" w:eastAsia="zh-CN"/>
              </w:rPr>
              <w:t>万元</w:t>
            </w:r>
            <w:r>
              <w:rPr>
                <w:rFonts w:hint="eastAsia" w:ascii="方正仿宋_GBK" w:hAnsi="方正仿宋_GBK" w:eastAsia="方正仿宋_GBK" w:cs="方正仿宋_GBK"/>
                <w:sz w:val="28"/>
                <w:szCs w:val="32"/>
                <w:lang w:eastAsia="zh-CN"/>
              </w:rPr>
              <w:t>）</w:t>
            </w:r>
          </w:p>
        </w:tc>
        <w:tc>
          <w:tcPr>
            <w:tcW w:w="1984" w:type="dxa"/>
            <w:vAlign w:val="center"/>
          </w:tcPr>
          <w:p>
            <w:pPr>
              <w:jc w:val="center"/>
              <w:rPr>
                <w:rFonts w:ascii="方正仿宋_GBK" w:hAnsi="方正仿宋_GBK" w:eastAsia="方正仿宋_GBK" w:cs="方正仿宋_GBK"/>
                <w:sz w:val="28"/>
                <w:szCs w:val="32"/>
              </w:rPr>
            </w:pPr>
            <w:r>
              <w:rPr>
                <w:rFonts w:hint="eastAsia" w:ascii="方正仿宋_GBK" w:hAnsi="方正仿宋_GBK" w:eastAsia="方正仿宋_GBK" w:cs="方正仿宋_GBK"/>
                <w:sz w:val="28"/>
                <w:szCs w:val="32"/>
              </w:rPr>
              <w:t>资金来源</w:t>
            </w:r>
          </w:p>
        </w:tc>
        <w:tc>
          <w:tcPr>
            <w:tcW w:w="1276" w:type="dxa"/>
            <w:vAlign w:val="center"/>
          </w:tcPr>
          <w:p>
            <w:pPr>
              <w:jc w:val="center"/>
              <w:rPr>
                <w:rFonts w:ascii="方正仿宋_GBK" w:hAnsi="方正仿宋_GBK" w:eastAsia="方正仿宋_GBK" w:cs="方正仿宋_GBK"/>
                <w:sz w:val="28"/>
                <w:szCs w:val="32"/>
              </w:rPr>
            </w:pPr>
            <w:r>
              <w:rPr>
                <w:rFonts w:hint="eastAsia" w:ascii="方正仿宋_GBK" w:hAnsi="方正仿宋_GBK" w:eastAsia="方正仿宋_GBK" w:cs="方正仿宋_GBK"/>
                <w:sz w:val="28"/>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6" w:type="dxa"/>
            <w:vAlign w:val="center"/>
          </w:tcPr>
          <w:p>
            <w:pPr>
              <w:rPr>
                <w:rFonts w:hint="eastAsia" w:ascii="方正仿宋_GBK" w:hAnsi="方正仿宋_GBK" w:eastAsia="方正仿宋_GBK" w:cs="方正仿宋_GBK"/>
                <w:sz w:val="28"/>
                <w:szCs w:val="32"/>
                <w:lang w:eastAsia="zh-CN"/>
              </w:rPr>
            </w:pPr>
            <w:r>
              <w:rPr>
                <w:rFonts w:hint="eastAsia" w:ascii="方正仿宋_GBK" w:hAnsi="方正仿宋_GBK" w:eastAsia="方正仿宋_GBK" w:cs="方正仿宋_GBK"/>
                <w:sz w:val="28"/>
                <w:szCs w:val="32"/>
                <w:lang w:eastAsia="zh-CN"/>
              </w:rPr>
              <w:t>重庆市璧山区时代云著幼儿园</w:t>
            </w:r>
            <w:r>
              <w:rPr>
                <w:rFonts w:hint="eastAsia" w:ascii="方正仿宋_GBK" w:hAnsi="方正仿宋_GBK" w:eastAsia="方正仿宋_GBK" w:cs="方正仿宋_GBK"/>
                <w:sz w:val="28"/>
                <w:szCs w:val="32"/>
                <w:lang w:val="en-US" w:eastAsia="zh-CN"/>
              </w:rPr>
              <w:t>教学</w:t>
            </w:r>
            <w:r>
              <w:rPr>
                <w:rFonts w:hint="eastAsia" w:ascii="方正仿宋_GBK" w:hAnsi="方正仿宋_GBK" w:eastAsia="方正仿宋_GBK" w:cs="方正仿宋_GBK"/>
                <w:sz w:val="28"/>
                <w:szCs w:val="32"/>
                <w:lang w:eastAsia="zh-CN"/>
              </w:rPr>
              <w:t>电子</w:t>
            </w:r>
            <w:r>
              <w:rPr>
                <w:rFonts w:hint="eastAsia" w:ascii="方正仿宋_GBK" w:hAnsi="方正仿宋_GBK" w:eastAsia="方正仿宋_GBK" w:cs="方正仿宋_GBK"/>
                <w:sz w:val="28"/>
                <w:szCs w:val="32"/>
                <w:lang w:val="en-US" w:eastAsia="zh-CN"/>
              </w:rPr>
              <w:t>设备等</w:t>
            </w:r>
            <w:r>
              <w:rPr>
                <w:rFonts w:hint="eastAsia" w:ascii="方正仿宋_GBK" w:hAnsi="方正仿宋_GBK" w:eastAsia="方正仿宋_GBK" w:cs="方正仿宋_GBK"/>
                <w:sz w:val="28"/>
                <w:szCs w:val="32"/>
                <w:lang w:eastAsia="zh-CN"/>
              </w:rPr>
              <w:t>采购</w:t>
            </w:r>
          </w:p>
        </w:tc>
        <w:tc>
          <w:tcPr>
            <w:tcW w:w="2268" w:type="dxa"/>
            <w:vAlign w:val="center"/>
          </w:tcPr>
          <w:p>
            <w:pPr>
              <w:jc w:val="center"/>
              <w:rPr>
                <w:rFonts w:hint="default" w:ascii="方正仿宋_GBK" w:hAnsi="方正仿宋_GBK" w:eastAsia="方正仿宋_GBK" w:cs="方正仿宋_GBK"/>
                <w:sz w:val="28"/>
                <w:szCs w:val="32"/>
                <w:lang w:val="en-US" w:eastAsia="zh-CN"/>
              </w:rPr>
            </w:pPr>
            <w:r>
              <w:rPr>
                <w:rFonts w:hint="eastAsia" w:ascii="方正仿宋_GBK" w:hAnsi="方正仿宋_GBK" w:eastAsia="方正仿宋_GBK" w:cs="方正仿宋_GBK"/>
                <w:sz w:val="28"/>
                <w:szCs w:val="32"/>
                <w:lang w:val="en-US" w:eastAsia="zh-CN"/>
              </w:rPr>
              <w:t>12.54</w:t>
            </w:r>
          </w:p>
        </w:tc>
        <w:tc>
          <w:tcPr>
            <w:tcW w:w="1984" w:type="dxa"/>
            <w:vAlign w:val="center"/>
          </w:tcPr>
          <w:p>
            <w:pPr>
              <w:jc w:val="center"/>
              <w:rPr>
                <w:rFonts w:ascii="方正仿宋_GBK" w:hAnsi="方正仿宋_GBK" w:eastAsia="方正仿宋_GBK" w:cs="方正仿宋_GBK"/>
                <w:sz w:val="28"/>
                <w:szCs w:val="32"/>
              </w:rPr>
            </w:pPr>
            <w:r>
              <w:rPr>
                <w:rFonts w:hint="eastAsia" w:ascii="方正仿宋_GBK" w:hAnsi="方正仿宋_GBK" w:eastAsia="方正仿宋_GBK" w:cs="方正仿宋_GBK"/>
                <w:sz w:val="28"/>
                <w:szCs w:val="32"/>
              </w:rPr>
              <w:t>财政资金</w:t>
            </w:r>
          </w:p>
        </w:tc>
        <w:tc>
          <w:tcPr>
            <w:tcW w:w="1276" w:type="dxa"/>
            <w:vAlign w:val="center"/>
          </w:tcPr>
          <w:p>
            <w:pPr>
              <w:ind w:firstLine="560" w:firstLineChars="200"/>
              <w:rPr>
                <w:rFonts w:ascii="方正仿宋_GBK" w:hAnsi="方正仿宋_GBK" w:eastAsia="方正仿宋_GBK" w:cs="方正仿宋_GBK"/>
                <w:sz w:val="28"/>
                <w:szCs w:val="32"/>
              </w:rPr>
            </w:pPr>
          </w:p>
        </w:tc>
      </w:tr>
    </w:tbl>
    <w:p>
      <w:pPr>
        <w:ind w:firstLine="643" w:firstLineChars="200"/>
        <w:rPr>
          <w:rFonts w:hint="eastAsia" w:ascii="黑体" w:hAnsi="黑体" w:eastAsia="黑体" w:cs="黑体"/>
          <w:b/>
          <w:sz w:val="32"/>
          <w:szCs w:val="32"/>
        </w:rPr>
      </w:pPr>
      <w:r>
        <w:rPr>
          <w:rFonts w:hint="eastAsia" w:ascii="黑体" w:hAnsi="黑体" w:eastAsia="黑体" w:cs="黑体"/>
          <w:b/>
          <w:sz w:val="32"/>
          <w:szCs w:val="32"/>
        </w:rPr>
        <w:t>二、询比资格</w:t>
      </w:r>
    </w:p>
    <w:p>
      <w:pPr>
        <w:ind w:firstLine="643" w:firstLineChars="200"/>
        <w:rPr>
          <w:rFonts w:hint="eastAsia" w:ascii="方正楷体_GBK" w:hAnsi="方正楷体_GBK" w:eastAsia="方正楷体_GBK" w:cs="方正楷体_GBK"/>
          <w:b/>
          <w:bCs/>
          <w:color w:val="auto"/>
          <w:sz w:val="32"/>
          <w:szCs w:val="32"/>
        </w:rPr>
      </w:pPr>
      <w:r>
        <w:rPr>
          <w:rFonts w:hint="eastAsia" w:ascii="方正楷体_GBK" w:hAnsi="方正楷体_GBK" w:eastAsia="方正楷体_GBK" w:cs="方正楷体_GBK"/>
          <w:b/>
          <w:bCs/>
          <w:color w:val="auto"/>
          <w:sz w:val="32"/>
          <w:szCs w:val="32"/>
        </w:rPr>
        <w:t>（一）一般资质条件。</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1.具有独立承担民事责任的能力；</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2.具有良好的商业信誉和健全的财务会计制度；</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3.具有履行合同所必需的设备和专业技术能力；营业执照经营范围与本询比内容相适应。</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4.有依法缴纳税收和社会保障资金的良好记录；</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5.参加政府采购活动前三年内，在经营活动中没有重大违法记录；</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6.未列入在信用中国网站( www.creditchina.gov.cn)“失信被执行人”、“重大税收违法案件当事人名单”中，也未列入中国政府采购网( www.ccgp.gov.cn)“政府采购严重违法失信行为记录名单”中。</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rPr>
        <w:t>满足法律、行政规规定的其他条件。</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8</w:t>
      </w:r>
      <w:r>
        <w:rPr>
          <w:rFonts w:hint="eastAsia" w:ascii="方正仿宋_GBK" w:hAnsi="方正仿宋_GBK" w:eastAsia="方正仿宋_GBK" w:cs="方正仿宋_GBK"/>
          <w:color w:val="auto"/>
          <w:sz w:val="32"/>
          <w:szCs w:val="32"/>
        </w:rPr>
        <w:t>.提供营业执照复印件加盖公章</w:t>
      </w:r>
    </w:p>
    <w:p>
      <w:pPr>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（二）特定资格条件</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无</w:t>
      </w:r>
    </w:p>
    <w:p>
      <w:pPr>
        <w:ind w:firstLine="643" w:firstLineChars="200"/>
        <w:rPr>
          <w:rFonts w:hint="eastAsia" w:ascii="黑体" w:hAnsi="黑体" w:eastAsia="黑体" w:cs="黑体"/>
          <w:b/>
          <w:sz w:val="32"/>
          <w:szCs w:val="32"/>
        </w:rPr>
      </w:pPr>
      <w:r>
        <w:rPr>
          <w:rFonts w:hint="eastAsia" w:ascii="黑体" w:hAnsi="黑体" w:eastAsia="黑体" w:cs="黑体"/>
          <w:b/>
          <w:sz w:val="32"/>
          <w:szCs w:val="32"/>
        </w:rPr>
        <w:t>三、采购服务内容</w:t>
      </w:r>
    </w:p>
    <w:p>
      <w:pPr>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（一）配材的技术参数</w:t>
      </w:r>
    </w:p>
    <w:tbl>
      <w:tblPr>
        <w:tblStyle w:val="13"/>
        <w:tblW w:w="9494" w:type="dxa"/>
        <w:tblInd w:w="0" w:type="dxa"/>
        <w:shd w:val="clear" w:color="auto" w:fill="auto"/>
        <w:tblLayout w:type="fixed"/>
        <w:tblCellMar>
          <w:top w:w="0" w:type="dxa"/>
          <w:left w:w="0" w:type="dxa"/>
          <w:bottom w:w="0" w:type="dxa"/>
          <w:right w:w="0" w:type="dxa"/>
        </w:tblCellMar>
      </w:tblPr>
      <w:tblGrid>
        <w:gridCol w:w="940"/>
        <w:gridCol w:w="5461"/>
        <w:gridCol w:w="461"/>
        <w:gridCol w:w="471"/>
        <w:gridCol w:w="822"/>
        <w:gridCol w:w="840"/>
        <w:gridCol w:w="499"/>
      </w:tblGrid>
      <w:tr>
        <w:tblPrEx>
          <w:shd w:val="clear" w:color="auto" w:fill="auto"/>
          <w:tblLayout w:type="fixed"/>
          <w:tblCellMar>
            <w:top w:w="0" w:type="dxa"/>
            <w:left w:w="0" w:type="dxa"/>
            <w:bottom w:w="0" w:type="dxa"/>
            <w:right w:w="0" w:type="dxa"/>
          </w:tblCellMar>
        </w:tblPrEx>
        <w:trPr>
          <w:trHeight w:val="646"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产品名称</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规格参数</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单位</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数量</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单价最高限价（元）</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总价（元）</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bottom"/>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265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专业舞台音响</w:t>
            </w:r>
          </w:p>
        </w:tc>
        <w:tc>
          <w:tcPr>
            <w:tcW w:w="546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KM系列是一款高保真、多用途的音箱。整个系列的扬声器单元均选用进口单元材料，通过电脑精密校准使其相位、频响曲线平滑，全箱采用15mm板才制成，箱体内部的金属连接件将箱体连接为一体，使箱体可靠性提高。内置12"低音单元和44芯高音喇叭，号角覆盖角度90°×50°。可据情况调整垂直或水平。适合于各种剧院、学校礼堂、室外运动场、会议室、室外演出等娱乐场所。</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表面经棕色耐磨喷漆处理，使箱体不易刮花，吊挂系统采用了当今最流行的快速安装系统，令工程安装更为轻松方便。</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外包装采用美国进口“牛卡”特厚纸箱再加环保防水塑料袋以及编织带加固，防止运输损坏。</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系统类型：12英寸，2分频，前导式音箱</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频率范围(-10 dB)1:30 Hz - 20 KHz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频率响应(±3 dB)1:40 Hz - 20 KHz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灵敏度1:(1w @ 1m)97dB 额定阻抗:8 ohms</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最大声压级输出:98dB(峰值:120 dB)</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 xml:space="preserve">额定输入功率2:(连续/音乐信号/峰值) 450 W/650 W/1200 W 覆盖角:80° x 70°(H x V)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低音单元:1*12"170磁65芯  高音单元:44芯</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输入连接器:2个Neutrik</w:t>
            </w:r>
            <w:r>
              <w:rPr>
                <w:rStyle w:val="22"/>
                <w:lang w:val="en-US" w:eastAsia="zh-CN" w:bidi="ar"/>
              </w:rPr>
              <w:t>®</w:t>
            </w:r>
            <w:r>
              <w:rPr>
                <w:rStyle w:val="23"/>
                <w:lang w:val="en-US" w:eastAsia="zh-CN" w:bidi="ar"/>
              </w:rPr>
              <w:t xml:space="preserve"> Speakon</w:t>
            </w:r>
            <w:r>
              <w:rPr>
                <w:rStyle w:val="22"/>
                <w:lang w:val="en-US" w:eastAsia="zh-CN" w:bidi="ar"/>
              </w:rPr>
              <w:t>®</w:t>
            </w:r>
            <w:r>
              <w:rPr>
                <w:rStyle w:val="23"/>
                <w:lang w:val="en-US" w:eastAsia="zh-CN" w:bidi="ar"/>
              </w:rPr>
              <w:t xml:space="preserve"> NL4MP</w:t>
            </w:r>
            <w:r>
              <w:rPr>
                <w:rStyle w:val="23"/>
                <w:lang w:val="en-US" w:eastAsia="zh-CN" w:bidi="ar"/>
              </w:rPr>
              <w:br w:type="textWrapping"/>
            </w:r>
            <w:r>
              <w:rPr>
                <w:rStyle w:val="23"/>
                <w:lang w:val="en-US" w:eastAsia="zh-CN" w:bidi="ar"/>
              </w:rPr>
              <w:t>箱体结构:梯形，15 mm厚板</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支</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2800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5600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82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专业功放</w:t>
            </w:r>
          </w:p>
        </w:tc>
        <w:tc>
          <w:tcPr>
            <w:tcW w:w="546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采用高效数字电路方案，放大器晶体管长期工作在最佳输出曲线上，避免放大电路的热损耗,四大输入保护:软启动,过流保护,过载和短路保护,热敏传感变压器保护；六大输出保护:输出晶体管总保护,休整限制控制大动态失真,输出端适中保护,输出端直流保护,过热保护,设备开关扬声器自动静音。放大器的占空比、功率因素、瞬态电流、转换速率远优于一般的应用功放。尤其是在低音表现上，本功率放大器更显强劲有力，同时也解决了一般功率放大器的低音无力、高频刺耳、整体音质缺少感情色彩的问题。利用高效数字电路在合理的价格水平下提供大功率以及高效率。结实的外壳及机能完善的保护系统，在恶劣的操作环境下也能保证绝对的可靠性。</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频率响应：20HZ-20KHZ,+0,-0.5db.at1want 谐波失真：&lt;0.05%20HZ-20KHZ 上升速率：&gt;40V/ms 阻尼系数：&gt;400 电压增益：35db 灵敏度：额定负载0.775V/1V/1.4V可调 输入阻抗：20K-平衡输入 10K-非平衡输入 信噪比（A计划）105db-100db 保护线路：直流保护.超高频保护.短路保护.过载保护.开关机保护.温度保护. 额定功率：600W*2(8欧姆）外包尺寸：430*482*90MM</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2600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2600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239"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调音台</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一个AUX发送，一个FX发送</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输入每路带PFL按键，方便监听推子前信号</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每路带信号指示灯和峰值指示灯，共用可变色指示灯</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带蓝牙，USB播放和录音功能，支持多种格式</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内置效果器，延时和重复比例可调，组合个钟模式，音色优美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两组输出，带卡龙和RCA两种输出口，两个推子独立控制，60mm进口推子</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立体声辅助返回</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外置电源，静噪第，信噪比好</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标准双12段光柱电平表，精确指示电平大小</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独特的外观设计，SMT表面贴片工艺，性能可靠</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话筒输入可以选择卡龙或6.35接口，立体声输入可以选择RCA或6.35接口</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谐波失真：≤0.05%；</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 xml:space="preserve">频率响应：5Hz-50KHz±3dB；     </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信噪比：≥-103dB</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最大输出：4V Max；                                          输入灵敏度：Line-40db  Efret-40db；                         输入均衡：MID±15db250Hz-6KHz；                             幻象电源：+48V；                          功耗:15W/15W/30W</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1700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1700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691"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电源时序器</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2.5平方三芯纯铜电缆线，纯手工连接15A公牛牌国标插头，接线更有保障；</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特有的网线端口，外接86底盒开关，无需频繁开机柜开关机；面板1路直通安全三角插，防止儿童误接触触电；中英文两种语言显示界面任意切换；可预置8种工作模式，一键恢复出厂设置；</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8路通道输出，每路延时开启和关闭时间可自由设定（通道延时0~999S）；LCD电压动态显示，日期、时间、通道显示；每路15A大品牌继电器输出，订制纯铜标准万能接口插座，单路最大输出2KW,总输出4KW；自由设定过压、欠压保护，保证电源稳定输出；定时开关机，分为循环和非循环开关机两种模式，可自由设定以周为单位定时开机、关机功能；配置232中控端口，支持外部中央控制设备控制；可实现远程集中控制，每台设备自带设备编码ID检测和设置；支持多台设备级联，级联状态可自动检测及设置；全自动生产和测试技术，保证标准化生产和产品的一致性；面板LOCK锁定功能，防止人为误操作，轻触开机，长按3秒关机；特色保护功能：防雷、抗电涌；高端拉丝铝合金面板设计，提升产品档次。</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1100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1100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82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真分集演出麦克风</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新有机电激光显示OLED屏，特显产品的艺术感及科技感，没有视角，任何角度都能清晰显示，比传统LCD液晶屏更加一目了然话筒的工作状态。独特“64位可调数字编码”，与话筒同步显示，避免话筒繁多的情况下，找不到话筒对应接收主机的接收通道，后台操作人员更加便捷的去掌控每支    话筒的工作状态电量状况。主机独特的窄波技术及ID编码技术，同场合叠机12套话筒，在多套话筒使用情况，能很好的防止相互间干扰 ，采用特性最稳定的锁相环回路合成调谐器（PLL），独特的ID编码技术，每个频率对应话筒后还有一个数字编码，每个频率的编码都不一样，所以频率接近也不会受到干扰 ，主机采用飞梭无极按键调节，可对发射功率可调，接收距离可调，频率，频道，各显示方式等设置，表面机箱高温烤漆工艺技术，前面板采用铝合金拉丝工艺处理，能在各种恶劣的使用环境下保持表面的美观。手持话筒独特圆弧边缘设计，符合人体工程学，相比普通产品的菱角边缘，更易于单手持握。手持采用精准设计尺寸，防止电池拆装，避免演员无意识地晃动话筒所带来的噪音。</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手持话筒电源键“长按3秒关机”，避免演员无意识地拨动开关，造成哑音或断音现象</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独特手持电源开关键功能 “短按1下”具有话筒静音，解除静音功能，“短按3下”手持上锁/解锁功能，避免演员无意识把话筒关机。</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主机和话筒可同时显示话筒的电池用量，这样方便操作人员在机房能准确的知道话筒的电池用量</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 xml:space="preserve">还原性好，接收距离100米，适用于大型多功能厅、演出、以及公共广播,具有安装容易，操作简便，特性稳定的专业品质及一些高端会场。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b/>
                <w:bCs/>
                <w:i w:val="0"/>
                <w:color w:val="000000"/>
                <w:kern w:val="0"/>
                <w:sz w:val="24"/>
                <w:szCs w:val="24"/>
                <w:u w:val="none"/>
                <w:lang w:val="en-US" w:eastAsia="zh-CN" w:bidi="ar"/>
              </w:rPr>
              <w:t>无线接收机规格参数：</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金属外壳的1U标准机柜设计结构，双通道接收；</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采用自动选讯接收方式，使接收断音降到最低；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红外线数据自动同步功能（SYNC）；采用特性最稳定的锁相环回路合成调谐器（PLL），可有效阻隔环境中的嘈杂射频干扰；600个UHF可选频道，与工厂预设的互不干扰的32个频组；OLED屏幕，没有视角，任何角度都能清晰显示系统资料；</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平衡式XLR输出和非平衡式6.3 (1/4”)输出；发射咪采用超宽频120MHz。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b/>
                <w:bCs/>
                <w:i w:val="0"/>
                <w:color w:val="000000"/>
                <w:kern w:val="0"/>
                <w:sz w:val="24"/>
                <w:szCs w:val="24"/>
                <w:u w:val="none"/>
                <w:lang w:val="en-US" w:eastAsia="zh-CN" w:bidi="ar"/>
              </w:rPr>
              <w:t>手持发射器参数规格：</w:t>
            </w:r>
            <w:r>
              <w:rPr>
                <w:rFonts w:hint="eastAsia" w:ascii="方正仿宋_GBK" w:hAnsi="方正仿宋_GBK" w:eastAsia="方正仿宋_GBK" w:cs="方正仿宋_GBK"/>
                <w:b/>
                <w:bCs/>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手持咪的机身以坚固及符合人体工程学的金属制造，专业耐用；采用超宽频120MHz，宽广的动态范围与平滑的频率响应；音头模组分离式设计、可选配其它的音头组件；采用OLED显示屏，任何角度都能清晰显示发射器状态；红外线数据同步功能，能自动、快速及精确地与接收机对频；</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高节能发射电路，采用1.5V,AA电池，可持续使用10小时。</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套</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2700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2700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92"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音频传输线</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2*300型无氧铜专业音响线</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圈</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6</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3000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51"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音箱设备机柜</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设备机柜</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个</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800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800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71"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配件</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设备连接卡龙线等</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批</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tblLayout w:type="fixed"/>
          <w:tblCellMar>
            <w:top w:w="0" w:type="dxa"/>
            <w:left w:w="0" w:type="dxa"/>
            <w:bottom w:w="0" w:type="dxa"/>
            <w:right w:w="0" w:type="dxa"/>
          </w:tblCellMar>
        </w:tblPrEx>
        <w:trPr>
          <w:trHeight w:val="239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暖白面光灯</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输入电压：AC90-240V,50/60HZ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功率：230W                                                  LED光源：50W</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 xml:space="preserve">光源数量：暖白正白各两颗                                                      光源寿命:6-10万小时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调光：0-100%                                                        频闪：1-20次/秒</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透镜角度：15</w:t>
            </w:r>
            <w:r>
              <w:rPr>
                <w:rStyle w:val="20"/>
                <w:lang w:val="en-US" w:eastAsia="zh-CN" w:bidi="ar"/>
              </w:rPr>
              <w:t>º</w:t>
            </w:r>
            <w:r>
              <w:rPr>
                <w:rStyle w:val="21"/>
                <w:lang w:val="en-US" w:eastAsia="zh-CN" w:bidi="ar"/>
              </w:rPr>
              <w:t>、25</w:t>
            </w:r>
            <w:r>
              <w:rPr>
                <w:rStyle w:val="20"/>
                <w:lang w:val="en-US" w:eastAsia="zh-CN" w:bidi="ar"/>
              </w:rPr>
              <w:t>º</w:t>
            </w:r>
            <w:r>
              <w:rPr>
                <w:rStyle w:val="21"/>
                <w:lang w:val="en-US" w:eastAsia="zh-CN" w:bidi="ar"/>
              </w:rPr>
              <w:t>、35</w:t>
            </w:r>
            <w:r>
              <w:rPr>
                <w:rStyle w:val="20"/>
                <w:lang w:val="en-US" w:eastAsia="zh-CN" w:bidi="ar"/>
              </w:rPr>
              <w:t>º</w:t>
            </w:r>
            <w:r>
              <w:rPr>
                <w:rStyle w:val="21"/>
                <w:lang w:val="en-US" w:eastAsia="zh-CN" w:bidi="ar"/>
              </w:rPr>
              <w:t>、45</w:t>
            </w:r>
            <w:r>
              <w:rPr>
                <w:rStyle w:val="20"/>
                <w:lang w:val="en-US" w:eastAsia="zh-CN" w:bidi="ar"/>
              </w:rPr>
              <w:t>º</w:t>
            </w:r>
            <w:r>
              <w:rPr>
                <w:rStyle w:val="21"/>
                <w:lang w:val="en-US" w:eastAsia="zh-CN" w:bidi="ar"/>
              </w:rPr>
              <w:t>(可选）</w:t>
            </w:r>
            <w:r>
              <w:rPr>
                <w:rStyle w:val="21"/>
                <w:lang w:val="en-US" w:eastAsia="zh-CN" w:bidi="ar"/>
              </w:rPr>
              <w:br w:type="textWrapping"/>
            </w:r>
            <w:r>
              <w:rPr>
                <w:rStyle w:val="21"/>
                <w:lang w:val="en-US" w:eastAsia="zh-CN" w:bidi="ar"/>
              </w:rPr>
              <w:t>DMX通道：7CH</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6</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790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4740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tblLayout w:type="fixed"/>
          <w:tblCellMar>
            <w:top w:w="0" w:type="dxa"/>
            <w:left w:w="0" w:type="dxa"/>
            <w:bottom w:w="0" w:type="dxa"/>
            <w:right w:w="0" w:type="dxa"/>
          </w:tblCellMar>
        </w:tblPrEx>
        <w:trPr>
          <w:trHeight w:val="186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四合一染色帕灯</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输入电压：AC90-240V,50/60HZ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功率：200W                                                      LED光源：10W</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 xml:space="preserve">光源数量：18颗                                                    光源寿命:6-10万小时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调光：0-100%                                                     频闪：1-20次/秒</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透镜角度：15</w:t>
            </w:r>
            <w:r>
              <w:rPr>
                <w:rStyle w:val="20"/>
                <w:lang w:val="en-US" w:eastAsia="zh-CN" w:bidi="ar"/>
              </w:rPr>
              <w:t>º</w:t>
            </w:r>
            <w:r>
              <w:rPr>
                <w:rStyle w:val="21"/>
                <w:lang w:val="en-US" w:eastAsia="zh-CN" w:bidi="ar"/>
              </w:rPr>
              <w:t>、25</w:t>
            </w:r>
            <w:r>
              <w:rPr>
                <w:rStyle w:val="20"/>
                <w:lang w:val="en-US" w:eastAsia="zh-CN" w:bidi="ar"/>
              </w:rPr>
              <w:t>º</w:t>
            </w:r>
            <w:r>
              <w:rPr>
                <w:rStyle w:val="21"/>
                <w:lang w:val="en-US" w:eastAsia="zh-CN" w:bidi="ar"/>
              </w:rPr>
              <w:t>、35</w:t>
            </w:r>
            <w:r>
              <w:rPr>
                <w:rStyle w:val="20"/>
                <w:lang w:val="en-US" w:eastAsia="zh-CN" w:bidi="ar"/>
              </w:rPr>
              <w:t>º</w:t>
            </w:r>
            <w:r>
              <w:rPr>
                <w:rStyle w:val="21"/>
                <w:lang w:val="en-US" w:eastAsia="zh-CN" w:bidi="ar"/>
              </w:rPr>
              <w:t>、45</w:t>
            </w:r>
            <w:r>
              <w:rPr>
                <w:rStyle w:val="20"/>
                <w:lang w:val="en-US" w:eastAsia="zh-CN" w:bidi="ar"/>
              </w:rPr>
              <w:t>º</w:t>
            </w:r>
            <w:r>
              <w:rPr>
                <w:rStyle w:val="21"/>
                <w:lang w:val="en-US" w:eastAsia="zh-CN" w:bidi="ar"/>
              </w:rPr>
              <w:t>(可选）</w:t>
            </w:r>
            <w:r>
              <w:rPr>
                <w:rStyle w:val="21"/>
                <w:lang w:val="en-US" w:eastAsia="zh-CN" w:bidi="ar"/>
              </w:rPr>
              <w:br w:type="textWrapping"/>
            </w:r>
            <w:r>
              <w:rPr>
                <w:rStyle w:val="21"/>
                <w:lang w:val="en-US" w:eastAsia="zh-CN" w:bidi="ar"/>
              </w:rPr>
              <w:t>DMX通道：7CH</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圈</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8</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790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6320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3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灯光控台</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512控制台，控制通道16CH</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900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900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66"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tuss架</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灯光支架</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米</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16</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350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5600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46"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安装挂钩</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国标灯勾</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个</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14</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15</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210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46"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安全绳</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钢丝保险绳</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跟</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10</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67"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线号线</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两芯带屏蔽信号控制线</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圈</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3</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450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1350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0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插头</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卡侬头公，卡侬头母</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批</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0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线管</w:t>
            </w:r>
          </w:p>
        </w:tc>
        <w:tc>
          <w:tcPr>
            <w:tcW w:w="546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PVC线管</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米</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300</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900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8981"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幼教交互智能平板</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整机采用全金属外壳设计，产品不应有危险锐利边缘及危险锐利尖端，转角及边框部位都应经倒圆或者倒角处理。</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2、整机采用65英寸超高清LED 液晶A规屏，屏幕分辨率≥3840*2160，显示比例16:9，可视角度≥178°，屏幕显示灰度分辨等级达到≥256灰阶。</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3、整机玻璃厚度≤4mm,表面书写硬度≥7H，具备防眩光效果；整机视网膜蓝光危害（蓝光加权辐射亮度LB）符合IEC62471标准，LB限值范围≤0.55。</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4、整机内置无线传输模块，PC模块无任何外接或转接天线,网卡，即可实现Wi-Fi无线上网连接，AP无线热点发射，WIFI支持2.4G/5G频段，满足IEEE 802.11 a/b/g/n/ac标准；整机支持蓝牙 Bluetooth≥4.2标准。</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 xml:space="preserve">整机天线采用隐藏式方式；整机电视开关、电脑开关、节能待机键三合一，短按电源键开机，可实现节能熄屏/唤醒屏幕；长按该按键可同时开启/关闭整机系统和内置电脑。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6、整机具备柔和，动态，标准，智能图像模式，在智能模式下，整机可以根据显示内容的差异，自动调节显示效果；支持护眼模式，开启后调节为暖色色温、降低背光亮度。</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7、整机采用红外触控技术，可支持≥10点触控，便于多名幼儿同时操作书写。</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8、具有摄像头，像素≥800W；摄像头内置麦克风，拾音距离≥3m。</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整机配套相机软件，可以实现拍照和录像功能，拍照支持延时拍摄，幼教专用相机拍照及录像的开始、保存、重拍、取消等操作均支持智能语音操控，快速记录课堂瞬间和活动视频。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10、整机内置AI语音操控模块，唤醒词激活后可通过语音控制整机快速开关白板软件、传屏互动工具、幼儿相机、幼教软件，操控电脑关机、待机及待机唤醒，语义词库支持离线使用。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11、整机内置 2.1 声道扬声器，额定总功率≥30W。</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12、采用可插拔式OPS接口的模块化电脑方案，采用按压式卡扣；具有独立非外扩展的电脑USB接口：电脑上至少具备3个USB3.0 TypeA接口，具有独立非外扩展的视频输出接口：≥1路HDMI ；CPU：≥Intel 酷睿I3；内存：≥DDR4 4G；固态硬盘：≥256G。</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6</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9000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54000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871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教学软件</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1、采用备课和授课两种模式集成一体化设计（提供获得软件能力成熟度模型集成四级CMMI 4或以上认证证明），满足课前课中课后教学工作需要；软件须支持Microsoft Office PowerPoint（简称MS PPT）文件解析导入，可将原有MS PPT教学课件导入教学云空间并确保课件元素内容保留可二次编辑修改。</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2、具备主流云端实时容灾保存技术，后台自动保存编辑修改内容并进行云端同步保存，在系统崩溃等情况下重新登录账号联网自动恢复原有内容，全部教学工具功能调用均能得到实时保存。</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3、支持教师个人账号注册并登录使用，也可通过微信扫二维码登陆；支持通过USB key进行身份快速识别登录，即插上教师个人U盘后，系统自动识别并提示是否登陆，点击确认后，即可登录教师账号，并根据教师账号设置的学校、学科，软件将智能匹配备授课工具及资源，教师无需查找或调整即可在工具栏直接使用本学科教学工具。（需提供软件此功能截图证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4、常规教学工具：支持触控书写，流畅无延迟，可调节笔迹粗细、颜色；支持局部精细擦除、全屏擦除、手势擦除，手势擦除应适应教师传统使用习惯，根据手势与屏幕接触面积大小智能判定擦除面积；提供电子尺规作图工具，具备直尺、三角板、量角器等工具；不借助其他辅助工具可进行截图，截图可切换至任何界面进行完成且截图形状可自由设置；智能图形、音视频播放、语音报读、页面智能显示，提供丰富多类型教学资源；为选择的操作对象提供跟随式虚拟属性功能栏快捷键。</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5、学科思维导图：软件内嵌学科思维导图功能，提供思维导图、鱼骨图及组织结构图等知识结构化工具，可自由增删并拖拽任一节点作为其他节点子节点，并支持在节点上插入音视频、课件页面链接、教学白板工具等；支持思维导图逐级、逐个节点展开；导图工具具备归纳总结功能，可将多知识节点一键快速归纳，并添加文本、图片、音频、视频等辅助讲解。（需提供软件此功能截图证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6、汉字及拼音工具：支持在田字格上书写汉字并自动识别为印刷体，可展示该汉字的读音、笔画顺序、笔画数量等；支持在拼音格中输入拼音字母，可展示该字母的标准四声读音以及笔画。</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7、英文书写工具：教师可调出英语专用的四线三格，直接在四线三格中生成标准英文手写字母及单词，便于教师训练学生英文书写；英汉字典：自定义单词，可编辑已有单词的释义，也可自定义创建未被收录的单词，保存在课件中。</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8、古诗词资源工具：提供丰富的古诗词、古文教学资源，包含原文、翻译、背景介绍、作者介绍、朗诵音频等，以上内容集成一体，无需教师搜索拼凑筛选教学资源如课件、动画等，提升教学效率；同时支持一键展示对应的背景或作者介绍；支持老师备课时对原文进行注释、标重点等操作；古诗词资源按照学段年级、朝代、诗人进行精细分类，只需教师点击分类关键词即可快速跳转至对应诗词资源，无需输入诗词名称即可快速检索；提供原文朗读功能，全部诗词、古文均配备标准朗读配音。（需提供软件此功能截图证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9、音乐工具：提供钢琴琴键的展示形式，点击琴键可进行乐曲弹奏，弹奏时支持实时显示对应的五线谱及简谱音符，并且可对弹奏的音乐进行录音；乐理学习模块，点击琴键即可显示该音对应的资料，包括音符的五线谱、简谱、音名、唱名、科尔文手势。</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10、美术教学工具：提供专业美术数字画板，画板具备电子调色盘，可自由选择颜色进行混合调色，并可进行颜色的细微混合调整搭配出任意色彩。</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11、在线资源库：提供涵盖K12的各类微课、文本资源，通过教学软件，可直接访问网络资源库并直接插入板书使用。</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12、以上所有软件功能操作须在同一软件平台上运用软件自有功能实现，不接受采用非授权第三方软件外链、Flash类交互动画、交互式白板课件等自定义方式嵌入、盗版破解软件拼凑连接或组合实现功能要求的方式，以保证使用的一致性、便捷性和稳定性。</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套</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6</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1500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9000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873"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幼教资源</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1、系统资源严格依据《3-6岁儿童学习与发展指南》与《幼儿园指导纲要》编制而成，资源内容涵盖健康、语言、社会、科学、艺术等五个领域。</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2、系统主要分为资源和应用两大特色教学功能，资源包括：儿童普通读物动画和视频列表（300个以上）和动画视频资源列表（2600个以上），须提供全部资源列表。</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3、系统提供的主题课程，可支持电子书、动漫课堂，并具有活动目标、活动建议、快乐课堂（课堂互动）。</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4、系统提供的特色课堂，可支持电子书、动漫课堂，并具有活动目标、活动建议、表演、诵读和拓展。</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5、系统提供的电子白板支持白板软件教学，可调整笔的粗细和九种以上字体颜色自定义，且可保存、撤销白板教学内容和发布到班级。</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6、系统提供：主题绘本（分级阅读），礼仪与安全，国学经典，幼儿才艺（才艺课堂），剑桥主题英语（动漫英语），剑桥互动英语，经典童话故事，行为习惯故事，多元主题活动，潜能互动课程，手指操，蒙氏快乐阅读12类五大领域教育资源。</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7、系统资源涉及到flash、swf、jpg、png、mp3、mp4共计6种媒体类型。幼教系统包含2900条以上1080P高清视频和高清动画资源，资源大小在45GB以上。</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套</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265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户外操场音柱</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 xml:space="preserve">全天候设计，防水外壳，选用防水单元，室内外均宜，寿命长，声音清晰、明亮；配有安装支架，安装便捷；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额定功率：100W，</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输入电压：70-100V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灵敏度(1m,1W)：92dB；</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最大声压级(1m)：110dB；</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频响：80-16,000Hz；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 xml:space="preserve">喇叭单元：6.5寸（100磁，玻纤盆）*4+强磁远程号角*1 </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1200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6000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p>
        </w:tc>
      </w:tr>
      <w:tr>
        <w:tblPrEx>
          <w:shd w:val="clear" w:color="auto" w:fill="auto"/>
          <w:tblLayout w:type="fixed"/>
          <w:tblCellMar>
            <w:top w:w="0" w:type="dxa"/>
            <w:left w:w="0" w:type="dxa"/>
            <w:bottom w:w="0" w:type="dxa"/>
            <w:right w:w="0" w:type="dxa"/>
          </w:tblCellMar>
        </w:tblPrEx>
        <w:trPr>
          <w:trHeight w:val="239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室内音柱</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 xml:space="preserve">全天候设计，防水外壳，选用防水单元，室内外均宜，寿命长，声音清晰、明亮；配有安装支架，安装便捷；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额定功率：30W</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输入电压：70-100V ；</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灵敏度(1m,1W)：92dB；</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最大声压级(1m)：110dB；</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频响：80-16,000Hz；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喇叭单元：4寸*3</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6</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260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1560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p>
        </w:tc>
      </w:tr>
      <w:tr>
        <w:tblPrEx>
          <w:shd w:val="clear" w:color="auto" w:fill="auto"/>
          <w:tblLayout w:type="fixed"/>
          <w:tblCellMar>
            <w:top w:w="0" w:type="dxa"/>
            <w:left w:w="0" w:type="dxa"/>
            <w:bottom w:w="0" w:type="dxa"/>
            <w:right w:w="0" w:type="dxa"/>
          </w:tblCellMar>
        </w:tblPrEx>
        <w:trPr>
          <w:trHeight w:val="160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户外操场功放</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标准机箱设计，3U铝合金面板，拉手+挂耳一体式设计，适用于机柜或桌面安装。</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专业噪声门控制输出信号，保证背景音乐的静噪。</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一个MP3总音量调节旋钮，统一控制MP3音量，两段参量均衡调节旋钮，用于调节高低音改善音质。</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每路线路输入音量、每路话筒音量均有独立调节旋钮控制音量大小。</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带MP3播放器，可播放U盘、SD卡内的音频节目，最大可支持32G，带蓝牙功能。</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带FM收音功能，可接收频率88-108MHz电台</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5路音源输入，其中3路标准线路输入接口，3路标准话筒输入接口。</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1路音源输出，可环接至下一台功放音频输入接口。</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MIC1具最高优先权，信号输入时自动默音，结型FET进行优先级转换，保证在默音过程中信号不失真。</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可分别控制五路分区音量大小，每分区五档可调</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240V定压输出，4-16Ω定阻输出，CH1-CH6 六路分区100V定压输出。</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工作状态实时指示灯，3个信号指示，1个保护指示，1个失真指示，1个电源指示。</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线路安全工作区保护，保证输出负载在短路、过载等任何恶劣环境下安全工作。</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完善的温度保护功能，当机器温度升高时，温度伺服电路会加速风扇，风扇工作噪音低。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峰值负反馈保护，当信号出现失真、冲击、或线电压严重过压时，能有效地对功放进行保护。</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综合交叉音色补偿电路，对线间变压器所造成的高频损失进行修正，使线电压上的信号频谱曲线平直，音色优美。</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高倍频程低音切除电路，采用带音色补偿的低切技术，在不损失音质的情况下去除有安全隐患的超低频成份，保证升压系统安全工作。</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额定功率：1200W输出方式：70V，100V，4-16Ω，CH1-CH6</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输入灵敏度/阻抗：MIC1，2,3，5mV/600Ω，不平衡TS端子输入。AUX1，2，3：350mV/10KΩ，不平衡RCA端子输入</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过载源电动势：MIC1，2，3：&gt;12dB，不平衡TRS端子输入。AUX1，2，3：&gt;20dB，不平衡RCA端子输入</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音调(低音)：±10dB @100Hz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音调(高音)：±10dB @10KHz</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频率响应：50-16KHz(+1dB,-3dB)</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信噪比：MIC1，2：66dB。AUX1，2，3：80dB                                                                                                                                                                               总谐波失真：1KHz时0.5%，1/3输出功率.默音功能：MIC1优先其他通道</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通道串音衰减：≤50dB</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2800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2800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p>
        </w:tc>
      </w:tr>
      <w:tr>
        <w:tblPrEx>
          <w:tblLayout w:type="fixed"/>
          <w:tblCellMar>
            <w:top w:w="0" w:type="dxa"/>
            <w:left w:w="0" w:type="dxa"/>
            <w:bottom w:w="0" w:type="dxa"/>
            <w:right w:w="0" w:type="dxa"/>
          </w:tblCellMar>
        </w:tblPrEx>
        <w:trPr>
          <w:trHeight w:val="186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lang w:val="en-US" w:eastAsia="zh-CN"/>
              </w:rPr>
            </w:pPr>
          </w:p>
          <w:p>
            <w:pPr>
              <w:bidi w:val="0"/>
              <w:jc w:val="center"/>
              <w:rPr>
                <w:rFonts w:hint="default" w:asciiTheme="minorHAnsi" w:hAnsiTheme="minorHAnsi" w:eastAsiaTheme="minorEastAsia" w:cstheme="minorBidi"/>
                <w:kern w:val="2"/>
                <w:sz w:val="21"/>
                <w:szCs w:val="24"/>
                <w:lang w:val="en-US" w:eastAsia="zh-CN" w:bidi="ar-SA"/>
              </w:rPr>
            </w:pPr>
            <w:r>
              <w:rPr>
                <w:rFonts w:hint="eastAsia" w:ascii="方正仿宋_GBK" w:hAnsi="方正仿宋_GBK" w:eastAsia="方正仿宋_GBK" w:cs="方正仿宋_GBK"/>
                <w:i w:val="0"/>
                <w:color w:val="000000"/>
                <w:kern w:val="0"/>
                <w:sz w:val="24"/>
                <w:szCs w:val="24"/>
                <w:u w:val="none"/>
                <w:lang w:val="en-US" w:eastAsia="zh-CN" w:bidi="ar"/>
              </w:rPr>
              <w:t>监控摄像机含安装支架</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红外阵列筒型网络摄像机，最高分辨率可达200万像素，并在此分辨率下可输出25 fps实时图像</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val="en-US" w:eastAsia="zh-CN" w:bidi="ar"/>
              </w:rPr>
              <w:t>支持1个RJ45 10 M/100 M自适应以太网口，1个内置麦克风</w:t>
            </w:r>
            <w:r>
              <w:rPr>
                <w:rFonts w:hint="eastAsia" w:ascii="方正仿宋_GBK" w:hAnsi="方正仿宋_GBK" w:eastAsia="方正仿宋_GBK" w:cs="方正仿宋_GBK"/>
                <w:i w:val="0"/>
                <w:color w:val="000000"/>
                <w:kern w:val="0"/>
                <w:sz w:val="24"/>
                <w:szCs w:val="24"/>
                <w:u w:val="none"/>
                <w:lang w:val="en-US" w:eastAsia="zh-CN" w:bidi="ar"/>
              </w:rPr>
              <w:t>，</w:t>
            </w:r>
            <w:r>
              <w:rPr>
                <w:rFonts w:hint="default" w:ascii="方正仿宋_GBK" w:hAnsi="方正仿宋_GBK" w:eastAsia="方正仿宋_GBK" w:cs="方正仿宋_GBK"/>
                <w:i w:val="0"/>
                <w:color w:val="000000"/>
                <w:kern w:val="0"/>
                <w:sz w:val="24"/>
                <w:szCs w:val="24"/>
                <w:u w:val="none"/>
                <w:lang w:val="en-US" w:eastAsia="zh-CN" w:bidi="ar"/>
              </w:rPr>
              <w:t>支持移动侦测与异常侦测</w:t>
            </w:r>
            <w:r>
              <w:rPr>
                <w:rFonts w:hint="eastAsia" w:ascii="方正仿宋_GBK" w:hAnsi="方正仿宋_GBK" w:eastAsia="方正仿宋_GBK" w:cs="方正仿宋_GBK"/>
                <w:i w:val="0"/>
                <w:color w:val="000000"/>
                <w:kern w:val="0"/>
                <w:sz w:val="24"/>
                <w:szCs w:val="24"/>
                <w:u w:val="none"/>
                <w:lang w:val="en-US" w:eastAsia="zh-CN" w:bidi="ar"/>
              </w:rPr>
              <w:t>，</w:t>
            </w:r>
            <w:r>
              <w:rPr>
                <w:rFonts w:hint="default" w:ascii="方正仿宋_GBK" w:hAnsi="方正仿宋_GBK" w:eastAsia="方正仿宋_GBK" w:cs="方正仿宋_GBK"/>
                <w:i w:val="0"/>
                <w:color w:val="000000"/>
                <w:kern w:val="0"/>
                <w:sz w:val="24"/>
                <w:szCs w:val="24"/>
                <w:u w:val="none"/>
                <w:lang w:val="en-US" w:eastAsia="zh-CN" w:bidi="ar"/>
              </w:rPr>
              <w:t>适用于道路、仓库、地下停车场、酒吧、管道、园区等光线较暗或无光照环境且要求高清画质的场所</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val="en-US" w:eastAsia="zh-CN" w:bidi="ar"/>
              </w:rPr>
              <w:t>支持背光补偿，强光抑制，3D数字降噪，数字宽动态，适应不同环境</w:t>
            </w:r>
            <w:r>
              <w:rPr>
                <w:rFonts w:hint="eastAsia" w:ascii="方正仿宋_GBK" w:hAnsi="方正仿宋_GBK" w:eastAsia="方正仿宋_GBK" w:cs="方正仿宋_GBK"/>
                <w:i w:val="0"/>
                <w:color w:val="000000"/>
                <w:kern w:val="0"/>
                <w:sz w:val="24"/>
                <w:szCs w:val="24"/>
                <w:u w:val="none"/>
                <w:lang w:val="en-US" w:eastAsia="zh-CN" w:bidi="ar"/>
              </w:rPr>
              <w:t>，</w:t>
            </w:r>
            <w:r>
              <w:rPr>
                <w:rFonts w:hint="default" w:ascii="方正仿宋_GBK" w:hAnsi="方正仿宋_GBK" w:eastAsia="方正仿宋_GBK" w:cs="方正仿宋_GBK"/>
                <w:i w:val="0"/>
                <w:color w:val="000000"/>
                <w:kern w:val="0"/>
                <w:sz w:val="24"/>
                <w:szCs w:val="24"/>
                <w:u w:val="none"/>
                <w:lang w:val="en-US" w:eastAsia="zh-CN" w:bidi="ar"/>
              </w:rPr>
              <w:t>支持ROI感兴趣区域增强编码</w:t>
            </w:r>
            <w:r>
              <w:rPr>
                <w:rFonts w:hint="eastAsia" w:ascii="方正仿宋_GBK" w:hAnsi="方正仿宋_GBK" w:eastAsia="方正仿宋_GBK" w:cs="方正仿宋_GBK"/>
                <w:i w:val="0"/>
                <w:color w:val="000000"/>
                <w:kern w:val="0"/>
                <w:sz w:val="24"/>
                <w:szCs w:val="24"/>
                <w:u w:val="none"/>
                <w:lang w:val="en-US" w:eastAsia="zh-CN" w:bidi="ar"/>
              </w:rPr>
              <w:t>，</w:t>
            </w:r>
            <w:r>
              <w:rPr>
                <w:rFonts w:hint="default" w:ascii="方正仿宋_GBK" w:hAnsi="方正仿宋_GBK" w:eastAsia="方正仿宋_GBK" w:cs="方正仿宋_GBK"/>
                <w:i w:val="0"/>
                <w:color w:val="000000"/>
                <w:kern w:val="0"/>
                <w:sz w:val="24"/>
                <w:szCs w:val="24"/>
                <w:u w:val="none"/>
                <w:lang w:val="en-US" w:eastAsia="zh-CN" w:bidi="ar"/>
              </w:rPr>
              <w:t>采用高效阵列红外灯，使用寿命长，红外照射最远可达50 m</w:t>
            </w:r>
            <w:r>
              <w:rPr>
                <w:rFonts w:hint="eastAsia" w:ascii="方正仿宋_GBK" w:hAnsi="方正仿宋_GBK" w:eastAsia="方正仿宋_GBK" w:cs="方正仿宋_GBK"/>
                <w:i w:val="0"/>
                <w:color w:val="000000"/>
                <w:kern w:val="0"/>
                <w:sz w:val="24"/>
                <w:szCs w:val="24"/>
                <w:u w:val="none"/>
                <w:lang w:val="en-US" w:eastAsia="zh-CN" w:bidi="ar"/>
              </w:rPr>
              <w:t>，</w:t>
            </w:r>
            <w:r>
              <w:rPr>
                <w:rFonts w:hint="default" w:ascii="方正仿宋_GBK" w:hAnsi="方正仿宋_GBK" w:eastAsia="方正仿宋_GBK" w:cs="方正仿宋_GBK"/>
                <w:i w:val="0"/>
                <w:color w:val="000000"/>
                <w:kern w:val="0"/>
                <w:sz w:val="24"/>
                <w:szCs w:val="24"/>
                <w:u w:val="none"/>
                <w:lang w:val="en-US" w:eastAsia="zh-CN" w:bidi="ar"/>
              </w:rPr>
              <w:t>符合IP66防尘防水设计，可靠性高</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套</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8</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600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4800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46"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摄像机电源</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12V2A</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8</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35</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280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4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电源线</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RVV2X1.0</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米</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300</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900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69"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网线</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CAT5E</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米</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300</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1500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58"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交换机</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具有5个10/100/1000Mbps以太网端口</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台</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120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240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64"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项目措施费</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本项目所产生的措施费，包括但不限于安装费、资料费、</w:t>
            </w: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bottom"/>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 xml:space="preserve">  批</w:t>
            </w: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6500</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6500</w:t>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64"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合计</w:t>
            </w:r>
          </w:p>
        </w:tc>
        <w:tc>
          <w:tcPr>
            <w:tcW w:w="5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方正仿宋_GBK" w:hAnsi="方正仿宋_GBK" w:eastAsia="方正仿宋_GBK" w:cs="方正仿宋_GBK"/>
                <w:i w:val="0"/>
                <w:color w:val="000000"/>
                <w:kern w:val="0"/>
                <w:sz w:val="24"/>
                <w:szCs w:val="24"/>
                <w:u w:val="none"/>
                <w:lang w:val="en-US" w:eastAsia="zh-CN" w:bidi="ar"/>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bottom"/>
              <w:rPr>
                <w:rFonts w:hint="eastAsia" w:ascii="方正仿宋_GBK" w:hAnsi="方正仿宋_GBK" w:eastAsia="方正仿宋_GBK" w:cs="方正仿宋_GBK"/>
                <w:i w:val="0"/>
                <w:color w:val="000000"/>
                <w:kern w:val="0"/>
                <w:sz w:val="24"/>
                <w:szCs w:val="24"/>
                <w:u w:val="none"/>
                <w:lang w:val="en-US" w:eastAsia="zh-CN" w:bidi="ar"/>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fldChar w:fldCharType="begin"/>
            </w:r>
            <w:r>
              <w:rPr>
                <w:rFonts w:hint="eastAsia" w:ascii="方正仿宋_GBK" w:hAnsi="方正仿宋_GBK" w:eastAsia="方正仿宋_GBK" w:cs="方正仿宋_GBK"/>
                <w:i w:val="0"/>
                <w:color w:val="000000"/>
                <w:kern w:val="0"/>
                <w:sz w:val="24"/>
                <w:szCs w:val="24"/>
                <w:u w:val="none"/>
                <w:lang w:val="en-US" w:eastAsia="zh-CN" w:bidi="ar"/>
              </w:rPr>
              <w:instrText xml:space="preserve"> = sum(F2:F30) \* MERGEFORMAT </w:instrText>
            </w:r>
            <w:r>
              <w:rPr>
                <w:rFonts w:hint="eastAsia" w:ascii="方正仿宋_GBK" w:hAnsi="方正仿宋_GBK" w:eastAsia="方正仿宋_GBK" w:cs="方正仿宋_GBK"/>
                <w:i w:val="0"/>
                <w:color w:val="000000"/>
                <w:kern w:val="0"/>
                <w:sz w:val="24"/>
                <w:szCs w:val="24"/>
                <w:u w:val="none"/>
                <w:lang w:val="en-US" w:eastAsia="zh-CN" w:bidi="ar"/>
              </w:rPr>
              <w:fldChar w:fldCharType="separate"/>
            </w:r>
            <w:r>
              <w:rPr>
                <w:rFonts w:hint="eastAsia" w:ascii="方正仿宋_GBK" w:hAnsi="方正仿宋_GBK" w:eastAsia="方正仿宋_GBK" w:cs="方正仿宋_GBK"/>
                <w:i w:val="0"/>
                <w:color w:val="000000"/>
                <w:kern w:val="0"/>
                <w:sz w:val="24"/>
                <w:szCs w:val="24"/>
                <w:u w:val="none"/>
                <w:lang w:val="en-US" w:eastAsia="zh-CN" w:bidi="ar"/>
              </w:rPr>
              <w:t>125400</w:t>
            </w:r>
            <w:r>
              <w:rPr>
                <w:rFonts w:hint="eastAsia" w:ascii="方正仿宋_GBK" w:hAnsi="方正仿宋_GBK" w:eastAsia="方正仿宋_GBK" w:cs="方正仿宋_GBK"/>
                <w:i w:val="0"/>
                <w:color w:val="000000"/>
                <w:kern w:val="0"/>
                <w:sz w:val="24"/>
                <w:szCs w:val="24"/>
                <w:u w:val="none"/>
                <w:lang w:val="en-US" w:eastAsia="zh-CN" w:bidi="ar"/>
              </w:rPr>
              <w:fldChar w:fldCharType="end"/>
            </w:r>
          </w:p>
        </w:tc>
        <w:tc>
          <w:tcPr>
            <w:tcW w:w="4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80" w:lineRule="exact"/>
              <w:rPr>
                <w:rFonts w:hint="eastAsia" w:ascii="方正仿宋_GBK" w:hAnsi="方正仿宋_GBK" w:eastAsia="方正仿宋_GBK" w:cs="方正仿宋_GBK"/>
                <w:i w:val="0"/>
                <w:color w:val="000000"/>
                <w:sz w:val="24"/>
                <w:szCs w:val="24"/>
                <w:u w:val="none"/>
              </w:rPr>
            </w:pPr>
          </w:p>
        </w:tc>
      </w:tr>
    </w:tbl>
    <w:p>
      <w:pPr>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lang w:val="en-US" w:eastAsia="zh-CN"/>
        </w:rPr>
        <w:t xml:space="preserve">   </w:t>
      </w:r>
      <w:r>
        <w:rPr>
          <w:rFonts w:hint="eastAsia" w:ascii="方正楷体_GBK" w:hAnsi="方正楷体_GBK" w:eastAsia="方正楷体_GBK" w:cs="方正楷体_GBK"/>
          <w:b/>
          <w:bCs/>
          <w:sz w:val="32"/>
          <w:szCs w:val="32"/>
        </w:rPr>
        <w:t>（二）其他要求</w:t>
      </w:r>
    </w:p>
    <w:p>
      <w:pPr>
        <w:ind w:firstLine="64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32"/>
          <w:szCs w:val="32"/>
          <w:lang w:val="en-US" w:eastAsia="zh-CN"/>
        </w:rPr>
        <w:t>供应商所响应产品的技术参数必须完全满足或优于响应文件技术要求及国家的相关质量要求，按要求在响应文件中提供相关佐证资料证明其能够满足询比文件要求并加盖投标人单位鲜章。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方正黑体_GBK" w:hAnsi="方正黑体_GBK" w:eastAsia="方正黑体_GBK" w:cs="方正黑体_GBK"/>
          <w:b/>
          <w:bCs/>
          <w:sz w:val="32"/>
          <w:szCs w:val="32"/>
          <w:lang w:val="en-US" w:eastAsia="zh-CN"/>
        </w:rPr>
      </w:pPr>
      <w:r>
        <w:rPr>
          <w:rFonts w:hint="eastAsia" w:ascii="方正黑体_GBK" w:hAnsi="方正黑体_GBK" w:eastAsia="方正黑体_GBK" w:cs="方正黑体_GBK"/>
          <w:b/>
          <w:bCs/>
          <w:sz w:val="32"/>
          <w:szCs w:val="32"/>
          <w:lang w:val="en-US" w:eastAsia="zh-CN"/>
        </w:rPr>
        <w:t xml:space="preserve">    四、服务要求</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一）供方提供的货物必须是原厂生产的、全新的、未使用过的正品（包括零部件），并完全符合国家质量标准，附正品说明合格证。所有产品符合《中华人民共和国产品质量法》、《中华人民共和国标准化法》要求。项目实施过程中采购方有权对货物质量进行抽查，对未严格按合同要求供应的货物必须无条件按合同要求进行更换。</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（二）自验收之日起，提供1年的免费质保期。</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（三）</w:t>
      </w:r>
      <w:r>
        <w:rPr>
          <w:rFonts w:hint="eastAsia" w:ascii="方正仿宋_GBK" w:hAnsi="方正仿宋_GBK" w:eastAsia="方正仿宋_GBK" w:cs="方正仿宋_GBK"/>
          <w:b/>
          <w:bCs/>
          <w:sz w:val="32"/>
          <w:szCs w:val="32"/>
          <w:u w:val="single"/>
          <w:lang w:val="en-US" w:eastAsia="zh-CN"/>
        </w:rPr>
        <w:t>供应商</w:t>
      </w:r>
      <w:r>
        <w:rPr>
          <w:rFonts w:hint="eastAsia" w:ascii="方正仿宋_GBK" w:hAnsi="方正仿宋_GBK" w:eastAsia="方正仿宋_GBK" w:cs="方正仿宋_GBK"/>
          <w:sz w:val="32"/>
          <w:szCs w:val="32"/>
          <w:lang w:val="en-US" w:eastAsia="zh-CN"/>
        </w:rPr>
        <w:t>接到</w:t>
      </w:r>
      <w:r>
        <w:rPr>
          <w:rFonts w:hint="eastAsia" w:ascii="方正仿宋_GBK" w:hAnsi="方正仿宋_GBK" w:eastAsia="方正仿宋_GBK" w:cs="方正仿宋_GBK"/>
          <w:b/>
          <w:bCs/>
          <w:sz w:val="32"/>
          <w:szCs w:val="32"/>
          <w:u w:val="single"/>
          <w:lang w:val="en-US" w:eastAsia="zh-CN"/>
        </w:rPr>
        <w:t>采购方</w:t>
      </w:r>
      <w:r>
        <w:rPr>
          <w:rFonts w:hint="eastAsia" w:ascii="方正仿宋_GBK" w:hAnsi="方正仿宋_GBK" w:eastAsia="方正仿宋_GBK" w:cs="方正仿宋_GBK"/>
          <w:sz w:val="32"/>
          <w:szCs w:val="32"/>
          <w:lang w:val="en-US" w:eastAsia="zh-CN"/>
        </w:rPr>
        <w:t>产品出现问题的通知后立即作出响应，必要时必须在2小时内到达现场进行处理，确保使用人产品的正常使用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方正黑体_GBK" w:hAnsi="方正黑体_GBK" w:eastAsia="方正黑体_GBK" w:cs="方正黑体_GBK"/>
          <w:b/>
          <w:bCs/>
          <w:sz w:val="32"/>
          <w:szCs w:val="32"/>
          <w:lang w:val="en-US" w:eastAsia="zh-CN"/>
        </w:rPr>
      </w:pPr>
      <w:r>
        <w:rPr>
          <w:rFonts w:hint="eastAsia" w:ascii="方正黑体_GBK" w:hAnsi="方正黑体_GBK" w:eastAsia="方正黑体_GBK" w:cs="方正黑体_GBK"/>
          <w:b/>
          <w:bCs/>
          <w:sz w:val="32"/>
          <w:szCs w:val="32"/>
          <w:lang w:val="en-US" w:eastAsia="zh-CN"/>
        </w:rPr>
        <w:t xml:space="preserve">    五、服务期</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自合同签订之日起30个工作日。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方正黑体_GBK" w:hAnsi="方正黑体_GBK" w:eastAsia="方正黑体_GBK" w:cs="方正黑体_GBK"/>
          <w:b/>
          <w:bCs/>
          <w:sz w:val="32"/>
          <w:szCs w:val="32"/>
          <w:lang w:val="en-US" w:eastAsia="zh-CN"/>
        </w:rPr>
      </w:pPr>
      <w:r>
        <w:rPr>
          <w:rFonts w:hint="eastAsia" w:ascii="方正黑体_GBK" w:hAnsi="方正黑体_GBK" w:eastAsia="方正黑体_GBK" w:cs="方正黑体_GBK"/>
          <w:b/>
          <w:bCs/>
          <w:sz w:val="32"/>
          <w:szCs w:val="32"/>
          <w:lang w:val="en-US" w:eastAsia="zh-CN"/>
        </w:rPr>
        <w:t xml:space="preserve">    六、评选方法：最低价评审法</w:t>
      </w:r>
    </w:p>
    <w:p>
      <w:pPr>
        <w:rPr>
          <w:rFonts w:hint="default"/>
          <w:lang w:val="en-US" w:eastAsia="zh-CN"/>
        </w:rPr>
      </w:pPr>
      <w:r>
        <w:rPr>
          <w:rFonts w:hint="eastAsia" w:ascii="方正仿宋_GBK" w:hAnsi="方正仿宋_GBK" w:eastAsia="方正仿宋_GBK" w:cs="方正仿宋_GBK"/>
          <w:sz w:val="32"/>
          <w:szCs w:val="32"/>
          <w:lang w:val="en-US" w:eastAsia="zh-CN"/>
        </w:rPr>
        <w:t xml:space="preserve">    每项单价的投标报价不得高于比选文件规定的最高限价，否则视为无效报价。已入围评审的报价供应商</w:t>
      </w:r>
      <w:r>
        <w:rPr>
          <w:rFonts w:hint="eastAsia" w:ascii="方正仿宋_GBK" w:hAnsi="方正仿宋_GBK" w:eastAsia="方正仿宋_GBK" w:cs="方正仿宋_GBK"/>
          <w:sz w:val="32"/>
          <w:szCs w:val="32"/>
          <w:u w:val="single"/>
          <w:lang w:val="en-US" w:eastAsia="zh-CN"/>
        </w:rPr>
        <w:t>（</w:t>
      </w:r>
      <w:r>
        <w:rPr>
          <w:rFonts w:hint="eastAsia" w:ascii="方正仿宋_GBK" w:hAnsi="方正仿宋_GBK" w:eastAsia="方正仿宋_GBK" w:cs="方正仿宋_GBK"/>
          <w:b/>
          <w:bCs/>
          <w:sz w:val="32"/>
          <w:szCs w:val="32"/>
          <w:u w:val="single"/>
          <w:lang w:val="en-US" w:eastAsia="zh-CN"/>
        </w:rPr>
        <w:t>满足本询比文件所有要求的</w:t>
      </w:r>
      <w:r>
        <w:rPr>
          <w:rFonts w:hint="eastAsia" w:ascii="方正仿宋_GBK" w:hAnsi="方正仿宋_GBK" w:eastAsia="方正仿宋_GBK" w:cs="方正仿宋_GBK"/>
          <w:sz w:val="32"/>
          <w:szCs w:val="32"/>
          <w:u w:val="single"/>
          <w:lang w:val="en-US" w:eastAsia="zh-CN"/>
        </w:rPr>
        <w:t>）</w:t>
      </w:r>
      <w:r>
        <w:rPr>
          <w:rFonts w:hint="eastAsia" w:ascii="方正仿宋_GBK" w:hAnsi="方正仿宋_GBK" w:eastAsia="方正仿宋_GBK" w:cs="方正仿宋_GBK"/>
          <w:sz w:val="32"/>
          <w:szCs w:val="32"/>
          <w:lang w:val="en-US" w:eastAsia="zh-CN"/>
        </w:rPr>
        <w:t>，选择投标总价最低的一家成为成交供应商，如遇报价相同时，则选网上报名时间排前的</w:t>
      </w:r>
      <w:bookmarkStart w:id="0" w:name="_GoBack"/>
      <w:bookmarkEnd w:id="0"/>
      <w:r>
        <w:rPr>
          <w:rFonts w:hint="eastAsia" w:ascii="方正仿宋_GBK" w:hAnsi="方正仿宋_GBK" w:eastAsia="方正仿宋_GBK" w:cs="方正仿宋_GBK"/>
          <w:sz w:val="32"/>
          <w:szCs w:val="32"/>
          <w:lang w:val="en-US" w:eastAsia="zh-CN"/>
        </w:rPr>
        <w:t>一家供应商；未入围的报名供应商不参与评审。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方正黑体_GBK" w:hAnsi="方正黑体_GBK" w:eastAsia="方正黑体_GBK" w:cs="方正黑体_GBK"/>
          <w:b/>
          <w:bCs/>
          <w:sz w:val="32"/>
          <w:szCs w:val="32"/>
          <w:lang w:val="en-US" w:eastAsia="zh-CN"/>
        </w:rPr>
      </w:pPr>
      <w:r>
        <w:rPr>
          <w:rFonts w:hint="eastAsia" w:ascii="方正黑体_GBK" w:hAnsi="方正黑体_GBK" w:eastAsia="方正黑体_GBK" w:cs="方正黑体_GBK"/>
          <w:b/>
          <w:bCs/>
          <w:sz w:val="32"/>
          <w:szCs w:val="32"/>
          <w:lang w:val="en-US" w:eastAsia="zh-CN"/>
        </w:rPr>
        <w:t xml:space="preserve">    七、付款方式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sz w:val="32"/>
          <w:szCs w:val="32"/>
        </w:rPr>
      </w:pPr>
      <w:r>
        <w:rPr>
          <w:rFonts w:hint="eastAsia" w:ascii="方正仿宋_GBK" w:hAnsi="方正仿宋_GBK" w:eastAsia="方正仿宋_GBK" w:cs="方正仿宋_GBK"/>
          <w:sz w:val="32"/>
          <w:szCs w:val="32"/>
          <w:lang w:val="en-US" w:eastAsia="zh-CN"/>
        </w:rPr>
        <w:t xml:space="preserve">    项目经采购人验收合格，资金经璧山区财政局审批同意后，按要求支付合同总金额的97%；验收合格满一年后30日内无息支付剩余合同总金额3%。</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方正仿宋_GBK" w:hAnsi="方正仿宋_GBK" w:eastAsia="方正仿宋_GBK" w:cs="方正仿宋_GBK"/>
          <w:b/>
          <w:bCs/>
          <w:sz w:val="32"/>
          <w:szCs w:val="32"/>
        </w:rPr>
      </w:pPr>
      <w:r>
        <w:rPr>
          <w:rFonts w:hint="eastAsia" w:ascii="方正黑体_GBK" w:hAnsi="方正黑体_GBK" w:eastAsia="方正黑体_GBK" w:cs="方正黑体_GBK"/>
          <w:b/>
          <w:bCs/>
          <w:sz w:val="32"/>
          <w:szCs w:val="32"/>
          <w:lang w:val="en-US" w:eastAsia="zh-CN"/>
        </w:rPr>
        <w:t xml:space="preserve">    八</w:t>
      </w:r>
      <w:r>
        <w:rPr>
          <w:rFonts w:hint="eastAsia" w:ascii="方正黑体_GBK" w:hAnsi="方正黑体_GBK" w:eastAsia="方正黑体_GBK" w:cs="方正黑体_GBK"/>
          <w:b/>
          <w:bCs/>
          <w:sz w:val="32"/>
          <w:szCs w:val="32"/>
        </w:rPr>
        <w:t>、供应商提交响应文件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（一）报送时间：从发布公告起至报名截止时间。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（二）报价资料要求：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投标单位将投标资料制作成电子版上传（PDF格式）。采购人将以平台的线上资料作为评判依据。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供应商制作的响应文件电子文档，须按照要求制作，规定签字、盖章的地方必须按其规定签字、盖章，未按要求制作响应文件的作废标处理。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（三）发生下列情况之一者，视为无效竞标：</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报价超过限价的；</w:t>
      </w:r>
    </w:p>
    <w:p>
      <w:pPr>
        <w:ind w:firstLine="640" w:firstLineChars="200"/>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采购文件规定的其他情况。</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凡有意参加询比的供应商，请于公告发布之日起至报名截止时间之前，在重庆市政府采购平台上下载查看本项目需求文件以及变更公告等询比前公布的所有项目资料，无论供应商下载查看与否，均视为已知晓所有询比实质性要求内容。</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）供应商须在平台上报名并按要求上传响应文件，未按要求提供的为无效供应商。报价超出限价作废标处理。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）无论询比结果如何，供应商参与本项目的所有费用均自行承担。</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）合同签订后，双方应保证合同履行至结束。单方面不履行合同或中止合同的，按采购预算金额的20%向对方支付违约金以解除合同。</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）接到中标通知后，中标者应积极联系采购方在5个工作日内完成合同的商议和签订。5个工作日内未签订合同，采购方有权无责中止合作，并重新招标。</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）安装前，供应方应拟定详尽施工方案并经采购方确认。</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）供应商需清楚以上条款要求并承诺能满足以上要求。</w:t>
      </w:r>
    </w:p>
    <w:p>
      <w:pPr>
        <w:spacing w:line="312" w:lineRule="auto"/>
        <w:rPr>
          <w:rFonts w:hint="eastAsia" w:ascii="方正黑体_GBK" w:hAnsi="方正黑体_GBK" w:eastAsia="方正黑体_GBK" w:cs="方正黑体_GBK"/>
          <w:b/>
          <w:bCs/>
          <w:sz w:val="32"/>
          <w:szCs w:val="32"/>
          <w:lang w:val="en-US" w:eastAsia="zh-CN"/>
        </w:rPr>
      </w:pPr>
      <w:r>
        <w:rPr>
          <w:rFonts w:hint="eastAsia" w:ascii="方正黑体_GBK" w:hAnsi="方正黑体_GBK" w:eastAsia="方正黑体_GBK" w:cs="方正黑体_GBK"/>
          <w:b/>
          <w:bCs/>
          <w:sz w:val="32"/>
          <w:szCs w:val="32"/>
          <w:lang w:val="en-US" w:eastAsia="zh-CN"/>
        </w:rPr>
        <w:t xml:space="preserve">    九、其他有关规定</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1.此报价为人民币报价，包含运输费、税费和安装过程中所需的其它辅材等费用，中标后不再进行调整。</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辅助材料</w:t>
      </w:r>
      <w:r>
        <w:rPr>
          <w:rFonts w:hint="eastAsia" w:ascii="方正仿宋_GBK" w:hAnsi="方正仿宋_GBK" w:eastAsia="方正仿宋_GBK" w:cs="方正仿宋_GBK"/>
          <w:sz w:val="32"/>
          <w:szCs w:val="32"/>
        </w:rPr>
        <w:t>，据实结算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采购方有权对</w:t>
      </w:r>
      <w:r>
        <w:rPr>
          <w:rFonts w:hint="eastAsia" w:ascii="方正仿宋_GBK" w:hAnsi="方正仿宋_GBK" w:eastAsia="方正仿宋_GBK" w:cs="方正仿宋_GBK"/>
          <w:sz w:val="32"/>
          <w:szCs w:val="32"/>
          <w:lang w:val="en-US" w:eastAsia="zh-CN"/>
        </w:rPr>
        <w:t>辅材数量、单价</w:t>
      </w:r>
      <w:r>
        <w:rPr>
          <w:rFonts w:hint="eastAsia" w:ascii="方正仿宋_GBK" w:hAnsi="方正仿宋_GBK" w:eastAsia="方正仿宋_GBK" w:cs="方正仿宋_GBK"/>
          <w:sz w:val="32"/>
          <w:szCs w:val="32"/>
        </w:rPr>
        <w:t>进行抽查</w:t>
      </w:r>
      <w:r>
        <w:rPr>
          <w:rFonts w:hint="eastAsia" w:ascii="方正仿宋_GBK" w:hAnsi="方正仿宋_GBK" w:eastAsia="方正仿宋_GBK" w:cs="方正仿宋_GBK"/>
          <w:sz w:val="32"/>
          <w:szCs w:val="32"/>
          <w:lang w:val="en-US" w:eastAsia="zh-CN"/>
        </w:rPr>
        <w:t>核验</w:t>
      </w:r>
      <w:r>
        <w:rPr>
          <w:rFonts w:hint="eastAsia" w:ascii="方正仿宋_GBK" w:hAnsi="方正仿宋_GBK" w:eastAsia="方正仿宋_GBK" w:cs="方正仿宋_GBK"/>
          <w:sz w:val="32"/>
          <w:szCs w:val="32"/>
        </w:rPr>
        <w:t>。</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供应商必须对以上条款和服务承诺明确列出，承诺内容必须达到要求。</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其他未尽事宜由供需双方在采购合同中详细约定。</w:t>
      </w:r>
    </w:p>
    <w:p>
      <w:pPr>
        <w:spacing w:line="312" w:lineRule="auto"/>
        <w:rPr>
          <w:rFonts w:hint="eastAsia" w:ascii="方正黑体_GBK" w:hAnsi="方正黑体_GBK" w:eastAsia="方正黑体_GBK" w:cs="方正黑体_GBK"/>
          <w:b/>
          <w:bCs/>
          <w:sz w:val="32"/>
          <w:szCs w:val="32"/>
          <w:lang w:val="en-US" w:eastAsia="zh-CN"/>
        </w:rPr>
      </w:pPr>
      <w:r>
        <w:rPr>
          <w:rFonts w:hint="eastAsia" w:ascii="方正黑体_GBK" w:hAnsi="方正黑体_GBK" w:eastAsia="方正黑体_GBK" w:cs="方正黑体_GBK"/>
          <w:b/>
          <w:bCs/>
          <w:sz w:val="32"/>
          <w:szCs w:val="32"/>
          <w:lang w:val="en-US" w:eastAsia="zh-CN"/>
        </w:rPr>
        <w:t xml:space="preserve">    十、联系方式</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采购人：</w:t>
      </w:r>
      <w:r>
        <w:rPr>
          <w:rFonts w:hint="eastAsia" w:ascii="方正仿宋_GBK" w:hAnsi="方正仿宋_GBK" w:eastAsia="方正仿宋_GBK" w:cs="方正仿宋_GBK"/>
          <w:sz w:val="32"/>
          <w:szCs w:val="32"/>
          <w:lang w:val="en-US" w:eastAsia="zh-CN"/>
        </w:rPr>
        <w:t>重庆市璧山区北街小学校</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彭海波            荣小璧</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电  话：</w:t>
      </w:r>
      <w:r>
        <w:rPr>
          <w:rFonts w:hint="eastAsia" w:ascii="方正仿宋_GBK" w:hAnsi="方正仿宋_GBK" w:eastAsia="方正仿宋_GBK" w:cs="方正仿宋_GBK"/>
          <w:sz w:val="32"/>
          <w:szCs w:val="32"/>
          <w:lang w:val="en-US" w:eastAsia="zh-CN"/>
        </w:rPr>
        <w:t>13637924092      15923213306</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  址：</w:t>
      </w:r>
      <w:r>
        <w:rPr>
          <w:rFonts w:hint="eastAsia" w:ascii="方正仿宋_GBK" w:hAnsi="方正仿宋_GBK" w:eastAsia="方正仿宋_GBK" w:cs="方正仿宋_GBK"/>
          <w:sz w:val="32"/>
          <w:szCs w:val="32"/>
          <w:lang w:val="en-US" w:eastAsia="zh-CN"/>
        </w:rPr>
        <w:t>重庆市璧山区璧城街道东林大道35号</w:t>
      </w:r>
    </w:p>
    <w:p>
      <w:pPr>
        <w:ind w:firstLine="640" w:firstLineChars="200"/>
        <w:rPr>
          <w:rFonts w:hint="eastAsia"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p>
    <w:p>
      <w:pPr>
        <w:rPr>
          <w:rFonts w:hint="eastAsia" w:ascii="方正小标宋_GBK" w:hAnsi="方正小标宋_GBK" w:eastAsia="方正小标宋_GBK" w:cs="方正小标宋_GBK"/>
          <w:b/>
          <w:color w:val="FF0000"/>
          <w:sz w:val="44"/>
          <w:szCs w:val="44"/>
        </w:rPr>
      </w:pPr>
      <w:r>
        <w:rPr>
          <w:rFonts w:hint="eastAsia" w:ascii="方正小标宋_GBK" w:hAnsi="方正小标宋_GBK" w:eastAsia="方正小标宋_GBK" w:cs="方正小标宋_GBK"/>
          <w:b/>
          <w:color w:val="FF0000"/>
          <w:sz w:val="44"/>
          <w:szCs w:val="44"/>
        </w:rPr>
        <w:br w:type="page"/>
      </w:r>
    </w:p>
    <w:p>
      <w:pPr>
        <w:widowControl/>
        <w:jc w:val="center"/>
        <w:rPr>
          <w:rFonts w:hint="eastAsia" w:ascii="方正小标宋_GBK" w:hAnsi="方正小标宋_GBK" w:eastAsia="方正小标宋_GBK" w:cs="方正小标宋_GBK"/>
          <w:b/>
          <w:bCs/>
          <w:color w:val="auto"/>
          <w:sz w:val="44"/>
          <w:szCs w:val="44"/>
          <w:lang w:val="zh-TW" w:eastAsia="zh-TW"/>
        </w:rPr>
      </w:pPr>
      <w:r>
        <w:rPr>
          <w:rFonts w:hint="eastAsia" w:ascii="方正小标宋_GBK" w:hAnsi="方正小标宋_GBK" w:eastAsia="方正小标宋_GBK" w:cs="方正小标宋_GBK"/>
          <w:b/>
          <w:bCs/>
          <w:color w:val="auto"/>
          <w:sz w:val="44"/>
          <w:szCs w:val="44"/>
          <w:lang w:val="zh-TW" w:eastAsia="zh-TW"/>
        </w:rPr>
        <w:t>供应商编制响应文件要求</w:t>
      </w:r>
    </w:p>
    <w:p>
      <w:pPr>
        <w:widowControl/>
        <w:jc w:val="center"/>
        <w:rPr>
          <w:rFonts w:ascii="方正小标宋_GBK" w:hAnsi="方正小标宋_GBK" w:eastAsia="方正小标宋_GBK" w:cs="方正小标宋_GBK"/>
          <w:color w:val="auto"/>
          <w:sz w:val="36"/>
          <w:szCs w:val="36"/>
          <w:lang w:val="zh-TW" w:eastAsia="zh-TW"/>
        </w:rPr>
      </w:pPr>
    </w:p>
    <w:p>
      <w:pPr>
        <w:numPr>
          <w:ilvl w:val="0"/>
          <w:numId w:val="4"/>
        </w:numPr>
        <w:spacing w:line="312" w:lineRule="auto"/>
        <w:rPr>
          <w:rFonts w:ascii="方正黑体_GBK" w:hAnsi="方正黑体_GBK" w:eastAsia="方正黑体_GBK" w:cs="方正黑体_GBK"/>
          <w:b/>
          <w:bCs/>
          <w:color w:val="auto"/>
          <w:sz w:val="32"/>
          <w:szCs w:val="32"/>
          <w:lang w:val="zh-TW" w:eastAsia="zh-TW"/>
        </w:rPr>
      </w:pPr>
      <w:r>
        <w:rPr>
          <w:rFonts w:ascii="方正黑体_GBK" w:hAnsi="方正黑体_GBK" w:eastAsia="方正黑体_GBK" w:cs="方正黑体_GBK"/>
          <w:b/>
          <w:bCs/>
          <w:color w:val="auto"/>
          <w:sz w:val="32"/>
          <w:szCs w:val="32"/>
          <w:lang w:val="zh-TW" w:eastAsia="zh-TW"/>
        </w:rPr>
        <w:t>报价</w:t>
      </w:r>
    </w:p>
    <w:p>
      <w:pPr>
        <w:tabs>
          <w:tab w:val="left" w:pos="6300"/>
        </w:tabs>
        <w:spacing w:line="312" w:lineRule="auto"/>
        <w:ind w:firstLine="640"/>
        <w:rPr>
          <w:rFonts w:ascii="方正仿宋_GBK" w:hAnsi="方正仿宋_GBK" w:eastAsia="方正仿宋_GBK" w:cs="方正仿宋_GBK"/>
          <w:color w:val="auto"/>
          <w:sz w:val="32"/>
          <w:szCs w:val="32"/>
          <w:lang w:val="zh-TW" w:eastAsia="zh-TW"/>
        </w:rPr>
      </w:pPr>
      <w:r>
        <w:rPr>
          <w:rFonts w:ascii="方正仿宋_GBK" w:hAnsi="方正仿宋_GBK" w:eastAsia="方正仿宋_GBK" w:cs="方正仿宋_GBK"/>
          <w:color w:val="auto"/>
          <w:sz w:val="32"/>
          <w:szCs w:val="32"/>
          <w:lang w:val="zh-TW" w:eastAsia="zh-TW"/>
        </w:rPr>
        <w:t>（一）报价函</w:t>
      </w:r>
    </w:p>
    <w:p>
      <w:pPr>
        <w:tabs>
          <w:tab w:val="left" w:pos="6300"/>
        </w:tabs>
        <w:spacing w:line="360" w:lineRule="auto"/>
        <w:jc w:val="center"/>
        <w:outlineLvl w:val="0"/>
        <w:rPr>
          <w:rFonts w:ascii="方正小标宋_GBK" w:hAnsi="方正小标宋_GBK" w:eastAsia="方正小标宋_GBK" w:cs="方正小标宋_GBK"/>
          <w:b/>
          <w:bCs/>
          <w:color w:val="auto"/>
          <w:sz w:val="32"/>
          <w:szCs w:val="32"/>
          <w:lang w:val="zh-TW" w:eastAsia="zh-TW"/>
        </w:rPr>
      </w:pPr>
      <w:r>
        <w:rPr>
          <w:rFonts w:ascii="方正小标宋_GBK" w:hAnsi="方正小标宋_GBK" w:eastAsia="方正小标宋_GBK" w:cs="方正小标宋_GBK"/>
          <w:b/>
          <w:bCs/>
          <w:color w:val="auto"/>
          <w:sz w:val="32"/>
          <w:szCs w:val="32"/>
          <w:lang w:val="zh-TW" w:eastAsia="zh-TW"/>
        </w:rPr>
        <w:t>报价函</w:t>
      </w:r>
    </w:p>
    <w:p>
      <w:pPr>
        <w:tabs>
          <w:tab w:val="left" w:pos="6300"/>
        </w:tabs>
        <w:spacing w:line="480" w:lineRule="exact"/>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u w:val="single"/>
          <w:lang w:val="zh-TW" w:eastAsia="zh-TW"/>
        </w:rPr>
        <w:t>（采购人名称）</w:t>
      </w:r>
      <w:r>
        <w:rPr>
          <w:rFonts w:ascii="方正仿宋_GBK" w:hAnsi="方正仿宋_GBK" w:eastAsia="方正仿宋_GBK" w:cs="方正仿宋_GBK"/>
          <w:color w:val="auto"/>
          <w:sz w:val="30"/>
          <w:szCs w:val="30"/>
          <w:lang w:val="zh-TW" w:eastAsia="zh-TW"/>
        </w:rPr>
        <w:t>：</w:t>
      </w:r>
    </w:p>
    <w:p>
      <w:pPr>
        <w:tabs>
          <w:tab w:val="left" w:pos="6300"/>
        </w:tabs>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lang w:val="zh-TW" w:eastAsia="zh-TW"/>
        </w:rPr>
        <w:t>我方收到</w:t>
      </w:r>
      <w:r>
        <w:rPr>
          <w:rFonts w:ascii="方正仿宋_GBK" w:hAnsi="方正仿宋_GBK" w:eastAsia="方正仿宋_GBK" w:cs="方正仿宋_GBK"/>
          <w:color w:val="auto"/>
          <w:sz w:val="30"/>
          <w:szCs w:val="30"/>
        </w:rPr>
        <w:t>____________________________</w:t>
      </w:r>
      <w:r>
        <w:rPr>
          <w:rFonts w:ascii="方正仿宋_GBK" w:hAnsi="方正仿宋_GBK" w:eastAsia="方正仿宋_GBK" w:cs="方正仿宋_GBK"/>
          <w:color w:val="auto"/>
          <w:sz w:val="30"/>
          <w:szCs w:val="30"/>
          <w:lang w:val="zh-TW" w:eastAsia="zh-TW"/>
        </w:rPr>
        <w:t>（项目名称）的询比采购文件，经详细研究，决定参加该项目的询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w:t>
      </w:r>
    </w:p>
    <w:p>
      <w:pPr>
        <w:tabs>
          <w:tab w:val="left" w:pos="6300"/>
        </w:tabs>
        <w:spacing w:line="480" w:lineRule="exact"/>
        <w:ind w:left="14" w:firstLine="573"/>
        <w:jc w:val="left"/>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1</w:t>
      </w:r>
      <w:r>
        <w:rPr>
          <w:rFonts w:ascii="方正仿宋_GBK" w:hAnsi="方正仿宋_GBK" w:eastAsia="方正仿宋_GBK" w:cs="方正仿宋_GBK"/>
          <w:color w:val="auto"/>
          <w:sz w:val="30"/>
          <w:szCs w:val="30"/>
          <w:lang w:val="zh-TW" w:eastAsia="zh-TW"/>
        </w:rPr>
        <w:t>、愿意按照询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采购文件中的一切要求，提供本项目的技术服务，报价为人民币大写</w:t>
      </w:r>
      <w:r>
        <w:rPr>
          <w:rFonts w:hint="eastAsia" w:ascii="方正仿宋_GBK" w:hAnsi="方正仿宋_GBK" w:eastAsia="方正仿宋_GBK" w:cs="方正仿宋_GBK"/>
          <w:color w:val="auto"/>
          <w:sz w:val="30"/>
          <w:szCs w:val="30"/>
          <w:lang w:val="zh-TW" w:eastAsia="zh-CN"/>
        </w:rPr>
        <w:t>：</w:t>
      </w:r>
      <w:r>
        <w:rPr>
          <w:rFonts w:ascii="方正仿宋_GBK" w:hAnsi="方正仿宋_GBK" w:eastAsia="方正仿宋_GBK" w:cs="方正仿宋_GBK"/>
          <w:color w:val="auto"/>
          <w:sz w:val="30"/>
          <w:szCs w:val="30"/>
          <w:u w:val="single"/>
        </w:rPr>
        <w:t xml:space="preserve">    </w:t>
      </w:r>
      <w:r>
        <w:rPr>
          <w:rFonts w:hint="eastAsia" w:ascii="方正仿宋_GBK" w:hAnsi="方正仿宋_GBK" w:eastAsia="方正仿宋_GBK" w:cs="方正仿宋_GBK"/>
          <w:color w:val="auto"/>
          <w:sz w:val="30"/>
          <w:szCs w:val="30"/>
          <w:u w:val="single"/>
          <w:lang w:val="en-US" w:eastAsia="zh-CN"/>
        </w:rPr>
        <w:t xml:space="preserve">      </w:t>
      </w:r>
      <w:r>
        <w:rPr>
          <w:rFonts w:ascii="方正仿宋_GBK" w:hAnsi="方正仿宋_GBK" w:eastAsia="方正仿宋_GBK" w:cs="方正仿宋_GBK"/>
          <w:color w:val="auto"/>
          <w:sz w:val="30"/>
          <w:szCs w:val="30"/>
          <w:u w:val="single"/>
        </w:rPr>
        <w:t xml:space="preserve"> </w:t>
      </w:r>
      <w:r>
        <w:rPr>
          <w:rFonts w:ascii="方正仿宋_GBK" w:hAnsi="方正仿宋_GBK" w:eastAsia="方正仿宋_GBK" w:cs="方正仿宋_GBK"/>
          <w:color w:val="auto"/>
          <w:sz w:val="30"/>
          <w:szCs w:val="30"/>
          <w:lang w:val="zh-TW" w:eastAsia="zh-TW"/>
        </w:rPr>
        <w:t>元整；人民币小写：</w:t>
      </w:r>
      <w:r>
        <w:rPr>
          <w:rFonts w:ascii="方正仿宋_GBK" w:hAnsi="方正仿宋_GBK" w:eastAsia="方正仿宋_GBK" w:cs="方正仿宋_GBK"/>
          <w:color w:val="auto"/>
          <w:sz w:val="30"/>
          <w:szCs w:val="30"/>
          <w:u w:val="single"/>
        </w:rPr>
        <w:t xml:space="preserve"> </w:t>
      </w:r>
      <w:r>
        <w:rPr>
          <w:rFonts w:hint="eastAsia" w:ascii="方正仿宋_GBK" w:hAnsi="方正仿宋_GBK" w:eastAsia="方正仿宋_GBK" w:cs="方正仿宋_GBK"/>
          <w:color w:val="auto"/>
          <w:sz w:val="30"/>
          <w:szCs w:val="30"/>
          <w:u w:val="single"/>
          <w:lang w:val="en-US" w:eastAsia="zh-CN"/>
        </w:rPr>
        <w:t xml:space="preserve">      </w:t>
      </w:r>
      <w:r>
        <w:rPr>
          <w:rFonts w:ascii="方正仿宋_GBK" w:hAnsi="方正仿宋_GBK" w:eastAsia="方正仿宋_GBK" w:cs="方正仿宋_GBK"/>
          <w:color w:val="auto"/>
          <w:sz w:val="30"/>
          <w:szCs w:val="30"/>
          <w:u w:val="single"/>
        </w:rPr>
        <w:t xml:space="preserve">   </w:t>
      </w:r>
      <w:r>
        <w:rPr>
          <w:rFonts w:ascii="方正仿宋_GBK" w:hAnsi="方正仿宋_GBK" w:eastAsia="方正仿宋_GBK" w:cs="方正仿宋_GBK"/>
          <w:color w:val="auto"/>
          <w:sz w:val="30"/>
          <w:szCs w:val="30"/>
          <w:lang w:val="zh-TW" w:eastAsia="zh-TW"/>
        </w:rPr>
        <w:t>元</w:t>
      </w:r>
      <w:r>
        <w:rPr>
          <w:rFonts w:hint="eastAsia" w:ascii="方正仿宋_GBK" w:hAnsi="方正仿宋_GBK" w:eastAsia="方正仿宋_GBK" w:cs="方正仿宋_GBK"/>
          <w:bCs/>
          <w:color w:val="auto"/>
          <w:sz w:val="30"/>
          <w:szCs w:val="30"/>
          <w:lang w:val="zh-TW"/>
        </w:rPr>
        <w:t>（</w:t>
      </w:r>
      <w:r>
        <w:rPr>
          <w:rFonts w:hint="eastAsia" w:ascii="方正仿宋_GBK" w:hAnsi="方正仿宋_GBK" w:eastAsia="方正仿宋_GBK" w:cs="方正仿宋_GBK"/>
          <w:bCs/>
          <w:color w:val="auto"/>
          <w:sz w:val="30"/>
          <w:szCs w:val="30"/>
        </w:rPr>
        <w:t>总价报价</w:t>
      </w:r>
      <w:r>
        <w:rPr>
          <w:rFonts w:hint="eastAsia" w:ascii="方正仿宋_GBK" w:hAnsi="方正仿宋_GBK" w:eastAsia="方正仿宋_GBK" w:cs="方正仿宋_GBK"/>
          <w:bCs/>
          <w:color w:val="auto"/>
          <w:sz w:val="30"/>
          <w:szCs w:val="30"/>
          <w:lang w:val="zh-TW"/>
        </w:rPr>
        <w:t>）</w:t>
      </w:r>
      <w:r>
        <w:rPr>
          <w:rFonts w:ascii="方正仿宋_GBK" w:hAnsi="方正仿宋_GBK" w:eastAsia="方正仿宋_GBK" w:cs="方正仿宋_GBK"/>
          <w:bCs/>
          <w:color w:val="auto"/>
          <w:sz w:val="30"/>
          <w:szCs w:val="30"/>
          <w:lang w:val="zh-TW" w:eastAsia="zh-TW"/>
        </w:rPr>
        <w:t>。</w:t>
      </w:r>
    </w:p>
    <w:p>
      <w:pPr>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2</w:t>
      </w:r>
      <w:r>
        <w:rPr>
          <w:rFonts w:ascii="方正仿宋_GBK" w:hAnsi="方正仿宋_GBK" w:eastAsia="方正仿宋_GBK" w:cs="方正仿宋_GBK"/>
          <w:color w:val="auto"/>
          <w:sz w:val="30"/>
          <w:szCs w:val="30"/>
          <w:lang w:val="zh-TW" w:eastAsia="zh-TW"/>
        </w:rPr>
        <w:t>、我方现提交的响应文件为：响应文件电子文档壹份。</w:t>
      </w:r>
    </w:p>
    <w:p>
      <w:pPr>
        <w:tabs>
          <w:tab w:val="left" w:pos="6300"/>
        </w:tabs>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3</w:t>
      </w:r>
      <w:r>
        <w:rPr>
          <w:rFonts w:ascii="方正仿宋_GBK" w:hAnsi="方正仿宋_GBK" w:eastAsia="方正仿宋_GBK" w:cs="方正仿宋_GBK"/>
          <w:color w:val="auto"/>
          <w:sz w:val="30"/>
          <w:szCs w:val="30"/>
          <w:lang w:val="zh-TW" w:eastAsia="zh-TW"/>
        </w:rPr>
        <w:t>、我方承诺：本次询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的有效期为</w:t>
      </w:r>
      <w:r>
        <w:rPr>
          <w:rFonts w:ascii="方正仿宋_GBK" w:hAnsi="方正仿宋_GBK" w:eastAsia="方正仿宋_GBK" w:cs="方正仿宋_GBK"/>
          <w:color w:val="auto"/>
          <w:sz w:val="30"/>
          <w:szCs w:val="30"/>
        </w:rPr>
        <w:t>90</w:t>
      </w:r>
      <w:r>
        <w:rPr>
          <w:rFonts w:ascii="方正仿宋_GBK" w:hAnsi="方正仿宋_GBK" w:eastAsia="方正仿宋_GBK" w:cs="方正仿宋_GBK"/>
          <w:color w:val="auto"/>
          <w:sz w:val="30"/>
          <w:szCs w:val="30"/>
          <w:lang w:val="zh-TW" w:eastAsia="zh-TW"/>
        </w:rPr>
        <w:t>天。</w:t>
      </w:r>
    </w:p>
    <w:p>
      <w:pPr>
        <w:tabs>
          <w:tab w:val="left" w:pos="6300"/>
        </w:tabs>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4</w:t>
      </w:r>
      <w:r>
        <w:rPr>
          <w:rFonts w:ascii="方正仿宋_GBK" w:hAnsi="方正仿宋_GBK" w:eastAsia="方正仿宋_GBK" w:cs="方正仿宋_GBK"/>
          <w:color w:val="auto"/>
          <w:sz w:val="30"/>
          <w:szCs w:val="30"/>
          <w:lang w:val="zh-TW" w:eastAsia="zh-TW"/>
        </w:rPr>
        <w:t>、我方完全理解和接受贵方询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采购文件的一切规定和要求及评审办法。</w:t>
      </w:r>
    </w:p>
    <w:p>
      <w:pPr>
        <w:tabs>
          <w:tab w:val="left" w:pos="6300"/>
        </w:tabs>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5</w:t>
      </w:r>
      <w:r>
        <w:rPr>
          <w:rFonts w:ascii="方正仿宋_GBK" w:hAnsi="方正仿宋_GBK" w:eastAsia="方正仿宋_GBK" w:cs="方正仿宋_GBK"/>
          <w:color w:val="auto"/>
          <w:sz w:val="30"/>
          <w:szCs w:val="30"/>
          <w:lang w:val="zh-TW" w:eastAsia="zh-TW"/>
        </w:rPr>
        <w:t>、在整个询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采购过程中，我方若有违规行为，接受按照重庆市政府采购</w:t>
      </w:r>
      <w:r>
        <w:rPr>
          <w:rFonts w:ascii="方正仿宋_GBK" w:hAnsi="方正仿宋_GBK" w:eastAsia="方正仿宋_GBK" w:cs="方正仿宋_GBK"/>
          <w:color w:val="auto"/>
          <w:sz w:val="30"/>
          <w:szCs w:val="30"/>
        </w:rPr>
        <w:t>·</w:t>
      </w:r>
      <w:r>
        <w:rPr>
          <w:rFonts w:ascii="方正仿宋_GBK" w:hAnsi="方正仿宋_GBK" w:eastAsia="方正仿宋_GBK" w:cs="方正仿宋_GBK"/>
          <w:color w:val="auto"/>
          <w:sz w:val="30"/>
          <w:szCs w:val="30"/>
          <w:lang w:val="zh-TW" w:eastAsia="zh-TW"/>
        </w:rPr>
        <w:t>云平台规定给予惩罚。</w:t>
      </w:r>
    </w:p>
    <w:p>
      <w:pPr>
        <w:tabs>
          <w:tab w:val="left" w:pos="6300"/>
        </w:tabs>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6</w:t>
      </w:r>
      <w:r>
        <w:rPr>
          <w:rFonts w:ascii="方正仿宋_GBK" w:hAnsi="方正仿宋_GBK" w:eastAsia="方正仿宋_GBK" w:cs="方正仿宋_GBK"/>
          <w:color w:val="auto"/>
          <w:sz w:val="30"/>
          <w:szCs w:val="30"/>
          <w:lang w:val="zh-TW" w:eastAsia="zh-TW"/>
        </w:rPr>
        <w:t>、我方若中选，将按照询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结果签订合同，并且严格履行合同义务。本承诺函将成为合同不可分割的一部分，与合同具有同等的法律效力。</w:t>
      </w:r>
    </w:p>
    <w:p>
      <w:pPr>
        <w:tabs>
          <w:tab w:val="left" w:pos="6300"/>
        </w:tabs>
        <w:spacing w:line="480" w:lineRule="exact"/>
        <w:ind w:firstLine="60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7</w:t>
      </w:r>
      <w:r>
        <w:rPr>
          <w:rFonts w:ascii="方正仿宋_GBK" w:hAnsi="方正仿宋_GBK" w:eastAsia="方正仿宋_GBK" w:cs="方正仿宋_GBK"/>
          <w:color w:val="auto"/>
          <w:sz w:val="30"/>
          <w:szCs w:val="30"/>
          <w:lang w:val="zh-TW" w:eastAsia="zh-TW"/>
        </w:rPr>
        <w:t>、我方理解，最低报价不是成交的唯一条件。</w:t>
      </w:r>
    </w:p>
    <w:p>
      <w:pPr>
        <w:tabs>
          <w:tab w:val="left" w:pos="6300"/>
        </w:tabs>
        <w:spacing w:line="480" w:lineRule="exact"/>
        <w:ind w:firstLine="570"/>
        <w:rPr>
          <w:rFonts w:ascii="方正仿宋_GBK" w:hAnsi="方正仿宋_GBK" w:eastAsia="方正仿宋_GBK" w:cs="方正仿宋_GBK"/>
          <w:color w:val="auto"/>
          <w:sz w:val="30"/>
          <w:szCs w:val="30"/>
        </w:rPr>
      </w:pPr>
    </w:p>
    <w:p>
      <w:pPr>
        <w:tabs>
          <w:tab w:val="left" w:pos="6300"/>
        </w:tabs>
        <w:spacing w:line="480" w:lineRule="exact"/>
        <w:ind w:firstLine="570"/>
        <w:rPr>
          <w:rFonts w:ascii="方正仿宋_GBK" w:hAnsi="方正仿宋_GBK" w:eastAsia="方正仿宋_GBK" w:cs="方正仿宋_GBK"/>
          <w:color w:val="auto"/>
          <w:sz w:val="30"/>
          <w:szCs w:val="30"/>
        </w:rPr>
      </w:pPr>
    </w:p>
    <w:p>
      <w:pPr>
        <w:tabs>
          <w:tab w:val="left" w:pos="6300"/>
        </w:tabs>
        <w:spacing w:line="480" w:lineRule="exact"/>
        <w:ind w:firstLine="570"/>
        <w:rPr>
          <w:rFonts w:ascii="方正仿宋_GBK" w:hAnsi="方正仿宋_GBK" w:eastAsia="方正仿宋_GBK" w:cs="方正仿宋_GBK"/>
          <w:color w:val="auto"/>
          <w:sz w:val="30"/>
          <w:szCs w:val="30"/>
        </w:rPr>
      </w:pPr>
    </w:p>
    <w:p>
      <w:pPr>
        <w:tabs>
          <w:tab w:val="left" w:pos="6300"/>
        </w:tabs>
        <w:spacing w:line="480" w:lineRule="exact"/>
        <w:ind w:firstLine="570"/>
        <w:rPr>
          <w:rFonts w:ascii="方正仿宋_GBK" w:hAnsi="方正仿宋_GBK" w:eastAsia="方正仿宋_GBK" w:cs="方正仿宋_GBK"/>
          <w:color w:val="auto"/>
          <w:sz w:val="30"/>
          <w:szCs w:val="30"/>
        </w:rPr>
      </w:pPr>
    </w:p>
    <w:p>
      <w:pPr>
        <w:tabs>
          <w:tab w:val="left" w:pos="6300"/>
        </w:tabs>
        <w:spacing w:line="480" w:lineRule="exact"/>
        <w:ind w:firstLine="570"/>
        <w:jc w:val="right"/>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供应商名称（公章）：</w:t>
      </w:r>
    </w:p>
    <w:p>
      <w:pPr>
        <w:spacing w:line="480" w:lineRule="exact"/>
        <w:ind w:firstLine="600"/>
        <w:jc w:val="right"/>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年</w:t>
      </w: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月</w:t>
      </w: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日</w:t>
      </w:r>
    </w:p>
    <w:p>
      <w:pPr>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lang w:val="zh-TW" w:eastAsia="zh-TW"/>
        </w:rPr>
        <w:br w:type="page"/>
      </w:r>
    </w:p>
    <w:p>
      <w:pPr>
        <w:numPr>
          <w:ilvl w:val="0"/>
          <w:numId w:val="0"/>
        </w:numPr>
        <w:tabs>
          <w:tab w:val="left" w:pos="6300"/>
        </w:tabs>
        <w:spacing w:line="312" w:lineRule="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（二）明细报价表</w:t>
      </w:r>
    </w:p>
    <w:p>
      <w:pPr>
        <w:tabs>
          <w:tab w:val="left" w:pos="2975"/>
          <w:tab w:val="center" w:pos="4765"/>
        </w:tabs>
        <w:spacing w:line="312" w:lineRule="auto"/>
        <w:jc w:val="left"/>
        <w:rPr>
          <w:rFonts w:ascii="宋体" w:hAnsi="宋体" w:cs="宋体"/>
          <w:sz w:val="24"/>
          <w:szCs w:val="24"/>
        </w:rPr>
      </w:pPr>
    </w:p>
    <w:p>
      <w:pPr>
        <w:tabs>
          <w:tab w:val="left" w:pos="6300"/>
        </w:tabs>
        <w:spacing w:line="360" w:lineRule="auto"/>
        <w:jc w:val="center"/>
        <w:outlineLvl w:val="0"/>
        <w:rPr>
          <w:rFonts w:ascii="方正小标宋_GBK" w:hAnsi="方正小标宋_GBK" w:eastAsia="方正小标宋_GBK" w:cs="方正小标宋_GBK"/>
          <w:b/>
          <w:bCs/>
          <w:color w:val="auto"/>
          <w:sz w:val="32"/>
          <w:szCs w:val="32"/>
          <w:lang w:val="zh-TW" w:eastAsia="zh-TW"/>
        </w:rPr>
      </w:pPr>
      <w:r>
        <w:rPr>
          <w:rFonts w:hint="eastAsia" w:ascii="方正小标宋_GBK" w:hAnsi="方正小标宋_GBK" w:eastAsia="方正小标宋_GBK" w:cs="方正小标宋_GBK"/>
          <w:b/>
          <w:bCs/>
          <w:color w:val="auto"/>
          <w:sz w:val="32"/>
          <w:szCs w:val="32"/>
          <w:lang w:val="en-US" w:eastAsia="zh-CN"/>
        </w:rPr>
        <w:t>明细</w:t>
      </w:r>
      <w:r>
        <w:rPr>
          <w:rFonts w:hint="eastAsia" w:ascii="方正小标宋_GBK" w:hAnsi="方正小标宋_GBK" w:eastAsia="方正小标宋_GBK" w:cs="方正小标宋_GBK"/>
          <w:b/>
          <w:bCs/>
          <w:color w:val="auto"/>
          <w:sz w:val="32"/>
          <w:szCs w:val="32"/>
          <w:lang w:val="zh-TW" w:eastAsia="zh-TW"/>
        </w:rPr>
        <w:t>报价表</w:t>
      </w:r>
    </w:p>
    <w:tbl>
      <w:tblPr>
        <w:tblStyle w:val="13"/>
        <w:tblpPr w:leftFromText="180" w:rightFromText="180" w:vertAnchor="text" w:horzAnchor="page" w:tblpXSpec="center" w:tblpY="355"/>
        <w:tblOverlap w:val="never"/>
        <w:tblW w:w="95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856"/>
        <w:gridCol w:w="2568"/>
        <w:gridCol w:w="676"/>
        <w:gridCol w:w="526"/>
        <w:gridCol w:w="1078"/>
        <w:gridCol w:w="1080"/>
        <w:gridCol w:w="1364"/>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bottom"/>
          </w:tcPr>
          <w:p>
            <w:pPr>
              <w:keepNext w:val="0"/>
              <w:keepLines w:val="0"/>
              <w:widowControl/>
              <w:suppressLineNumbers w:val="0"/>
              <w:jc w:val="left"/>
              <w:textAlignment w:val="bottom"/>
              <w:rPr>
                <w:rFonts w:ascii="宋体" w:hAnsi="宋体" w:cs="宋体"/>
                <w:color w:val="000000"/>
                <w:sz w:val="18"/>
                <w:szCs w:val="18"/>
              </w:rPr>
            </w:pPr>
            <w:r>
              <w:rPr>
                <w:rFonts w:hint="eastAsia" w:ascii="宋体" w:hAnsi="宋体" w:eastAsia="宋体" w:cs="宋体"/>
                <w:i w:val="0"/>
                <w:color w:val="000000"/>
                <w:kern w:val="0"/>
                <w:sz w:val="24"/>
                <w:szCs w:val="24"/>
                <w:u w:val="none"/>
                <w:lang w:val="en-US" w:eastAsia="zh-CN" w:bidi="ar"/>
              </w:rPr>
              <w:t>序号</w:t>
            </w:r>
          </w:p>
        </w:tc>
        <w:tc>
          <w:tcPr>
            <w:tcW w:w="856" w:type="dxa"/>
            <w:vAlign w:val="bottom"/>
          </w:tcPr>
          <w:p>
            <w:pPr>
              <w:keepNext w:val="0"/>
              <w:keepLines w:val="0"/>
              <w:widowControl/>
              <w:suppressLineNumbers w:val="0"/>
              <w:jc w:val="center"/>
              <w:textAlignment w:val="bottom"/>
              <w:rPr>
                <w:rFonts w:ascii="宋体" w:hAnsi="宋体" w:cs="宋体"/>
                <w:color w:val="000000"/>
                <w:sz w:val="18"/>
                <w:szCs w:val="18"/>
              </w:rPr>
            </w:pPr>
            <w:r>
              <w:rPr>
                <w:rFonts w:hint="eastAsia" w:ascii="宋体" w:hAnsi="宋体" w:eastAsia="宋体" w:cs="宋体"/>
                <w:i w:val="0"/>
                <w:color w:val="000000"/>
                <w:kern w:val="0"/>
                <w:sz w:val="24"/>
                <w:szCs w:val="24"/>
                <w:u w:val="none"/>
                <w:lang w:val="en-US" w:eastAsia="zh-CN" w:bidi="ar"/>
              </w:rPr>
              <w:t>产品名称</w:t>
            </w:r>
          </w:p>
        </w:tc>
        <w:tc>
          <w:tcPr>
            <w:tcW w:w="2568" w:type="dxa"/>
            <w:vAlign w:val="bottom"/>
          </w:tcPr>
          <w:p>
            <w:pPr>
              <w:keepNext w:val="0"/>
              <w:keepLines w:val="0"/>
              <w:widowControl/>
              <w:suppressLineNumbers w:val="0"/>
              <w:jc w:val="center"/>
              <w:textAlignment w:val="bottom"/>
              <w:rPr>
                <w:rFonts w:hint="default" w:ascii="宋体" w:hAnsi="宋体" w:cs="宋体" w:eastAsiaTheme="minorEastAsia"/>
                <w:color w:val="000000"/>
                <w:sz w:val="18"/>
                <w:szCs w:val="18"/>
                <w:lang w:val="en-US" w:eastAsia="zh-CN"/>
              </w:rPr>
            </w:pPr>
            <w:r>
              <w:rPr>
                <w:rFonts w:hint="eastAsia" w:ascii="宋体" w:hAnsi="宋体" w:eastAsia="宋体" w:cs="宋体"/>
                <w:i w:val="0"/>
                <w:color w:val="000000"/>
                <w:kern w:val="0"/>
                <w:sz w:val="24"/>
                <w:szCs w:val="24"/>
                <w:u w:val="none"/>
                <w:lang w:val="en-US" w:eastAsia="zh-CN" w:bidi="ar"/>
              </w:rPr>
              <w:t>规格参数</w:t>
            </w:r>
          </w:p>
        </w:tc>
        <w:tc>
          <w:tcPr>
            <w:tcW w:w="676" w:type="dxa"/>
            <w:vAlign w:val="bottom"/>
          </w:tcPr>
          <w:p>
            <w:pPr>
              <w:keepNext w:val="0"/>
              <w:keepLines w:val="0"/>
              <w:widowControl/>
              <w:suppressLineNumbers w:val="0"/>
              <w:jc w:val="center"/>
              <w:textAlignment w:val="bottom"/>
              <w:rPr>
                <w:rFonts w:ascii="宋体" w:hAnsi="宋体" w:cs="宋体"/>
                <w:color w:val="000000"/>
                <w:sz w:val="18"/>
                <w:szCs w:val="18"/>
              </w:rPr>
            </w:pPr>
            <w:r>
              <w:rPr>
                <w:rFonts w:hint="eastAsia" w:ascii="宋体" w:hAnsi="宋体" w:eastAsia="宋体" w:cs="宋体"/>
                <w:i w:val="0"/>
                <w:color w:val="000000"/>
                <w:kern w:val="0"/>
                <w:sz w:val="24"/>
                <w:szCs w:val="24"/>
                <w:u w:val="none"/>
                <w:lang w:val="en-US" w:eastAsia="zh-CN" w:bidi="ar"/>
              </w:rPr>
              <w:t>数量</w:t>
            </w:r>
          </w:p>
        </w:tc>
        <w:tc>
          <w:tcPr>
            <w:tcW w:w="526" w:type="dxa"/>
            <w:vAlign w:val="bottom"/>
          </w:tcPr>
          <w:p>
            <w:pPr>
              <w:keepNext w:val="0"/>
              <w:keepLines w:val="0"/>
              <w:widowControl/>
              <w:suppressLineNumbers w:val="0"/>
              <w:jc w:val="center"/>
              <w:textAlignment w:val="bottom"/>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24"/>
                <w:szCs w:val="24"/>
                <w:u w:val="none"/>
                <w:lang w:val="en-US" w:eastAsia="zh-CN" w:bidi="ar"/>
              </w:rPr>
              <w:t>单位</w:t>
            </w:r>
          </w:p>
        </w:tc>
        <w:tc>
          <w:tcPr>
            <w:tcW w:w="107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单价最高限价（元）</w:t>
            </w:r>
          </w:p>
        </w:tc>
        <w:tc>
          <w:tcPr>
            <w:tcW w:w="1080" w:type="dxa"/>
            <w:vAlign w:val="bottom"/>
          </w:tcPr>
          <w:p>
            <w:pPr>
              <w:keepNext w:val="0"/>
              <w:keepLines w:val="0"/>
              <w:widowControl/>
              <w:suppressLineNumbers w:val="0"/>
              <w:jc w:val="center"/>
              <w:textAlignment w:val="bottom"/>
              <w:rPr>
                <w:rFonts w:hint="eastAsia" w:ascii="宋体" w:hAnsi="宋体" w:cs="宋体" w:eastAsiaTheme="minorEastAsia"/>
                <w:color w:val="000000"/>
                <w:sz w:val="18"/>
                <w:szCs w:val="18"/>
                <w:lang w:val="en-US" w:eastAsia="zh-CN"/>
              </w:rPr>
            </w:pPr>
            <w:r>
              <w:rPr>
                <w:rFonts w:hint="eastAsia" w:ascii="宋体" w:hAnsi="宋体" w:eastAsia="宋体" w:cs="宋体"/>
                <w:i w:val="0"/>
                <w:color w:val="000000"/>
                <w:kern w:val="0"/>
                <w:sz w:val="24"/>
                <w:szCs w:val="24"/>
                <w:u w:val="none"/>
                <w:lang w:val="en-US" w:eastAsia="zh-CN" w:bidi="ar"/>
              </w:rPr>
              <w:t>单价投标报价（元）</w:t>
            </w:r>
          </w:p>
        </w:tc>
        <w:tc>
          <w:tcPr>
            <w:tcW w:w="1364" w:type="dxa"/>
            <w:vAlign w:val="bottom"/>
          </w:tcPr>
          <w:p>
            <w:pPr>
              <w:keepNext w:val="0"/>
              <w:keepLines w:val="0"/>
              <w:widowControl/>
              <w:suppressLineNumbers w:val="0"/>
              <w:jc w:val="left"/>
              <w:textAlignment w:val="bottom"/>
              <w:rPr>
                <w:rFonts w:ascii="宋体" w:hAnsi="宋体" w:cs="宋体"/>
                <w:color w:val="000000"/>
                <w:sz w:val="18"/>
                <w:szCs w:val="18"/>
              </w:rPr>
            </w:pPr>
            <w:r>
              <w:rPr>
                <w:rFonts w:hint="eastAsia" w:ascii="宋体" w:hAnsi="宋体" w:eastAsia="宋体" w:cs="宋体"/>
                <w:i w:val="0"/>
                <w:color w:val="000000"/>
                <w:kern w:val="0"/>
                <w:sz w:val="24"/>
                <w:szCs w:val="24"/>
                <w:u w:val="none"/>
                <w:lang w:val="en-US" w:eastAsia="zh-CN" w:bidi="ar"/>
              </w:rPr>
              <w:t xml:space="preserve"> 总价（元）</w:t>
            </w:r>
          </w:p>
        </w:tc>
        <w:tc>
          <w:tcPr>
            <w:tcW w:w="817" w:type="dxa"/>
            <w:vAlign w:val="bottom"/>
          </w:tcPr>
          <w:p>
            <w:pPr>
              <w:keepNext w:val="0"/>
              <w:keepLines w:val="0"/>
              <w:widowControl/>
              <w:suppressLineNumbers w:val="0"/>
              <w:jc w:val="left"/>
              <w:textAlignment w:val="bottom"/>
              <w:rPr>
                <w:rFonts w:ascii="宋体" w:hAnsi="宋体" w:cs="宋体"/>
                <w:color w:val="000000"/>
                <w:sz w:val="18"/>
                <w:szCs w:val="18"/>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1</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2</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3</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590" w:type="dxa"/>
            <w:vAlign w:val="center"/>
          </w:tcPr>
          <w:p>
            <w:pPr>
              <w:jc w:val="center"/>
              <w:rPr>
                <w:rFonts w:ascii="宋体" w:hAnsi="宋体" w:cs="宋体"/>
                <w:color w:val="000000"/>
                <w:sz w:val="18"/>
                <w:szCs w:val="18"/>
              </w:rPr>
            </w:pPr>
            <w:r>
              <w:rPr>
                <w:rFonts w:hint="eastAsia" w:ascii="宋体" w:hAnsi="宋体" w:cs="宋体"/>
                <w:color w:val="000000"/>
                <w:sz w:val="18"/>
                <w:szCs w:val="18"/>
              </w:rPr>
              <w:t>合计</w:t>
            </w:r>
          </w:p>
        </w:tc>
        <w:tc>
          <w:tcPr>
            <w:tcW w:w="856" w:type="dxa"/>
            <w:vAlign w:val="center"/>
          </w:tcPr>
          <w:p>
            <w:pPr>
              <w:jc w:val="center"/>
              <w:rPr>
                <w:rFonts w:ascii="宋体" w:hAnsi="宋体" w:cs="宋体"/>
                <w:color w:val="000000"/>
                <w:sz w:val="18"/>
                <w:szCs w:val="18"/>
              </w:rPr>
            </w:pPr>
          </w:p>
        </w:tc>
        <w:tc>
          <w:tcPr>
            <w:tcW w:w="2568" w:type="dxa"/>
            <w:vAlign w:val="center"/>
          </w:tcPr>
          <w:p>
            <w:pPr>
              <w:jc w:val="center"/>
              <w:rPr>
                <w:rFonts w:ascii="宋体" w:hAnsi="宋体" w:cs="宋体"/>
                <w:color w:val="000000"/>
                <w:sz w:val="18"/>
                <w:szCs w:val="18"/>
              </w:rPr>
            </w:pPr>
          </w:p>
        </w:tc>
        <w:tc>
          <w:tcPr>
            <w:tcW w:w="676" w:type="dxa"/>
            <w:vAlign w:val="center"/>
          </w:tcPr>
          <w:p>
            <w:pPr>
              <w:jc w:val="center"/>
              <w:rPr>
                <w:rFonts w:ascii="宋体" w:hAnsi="宋体" w:cs="宋体"/>
                <w:color w:val="000000"/>
                <w:sz w:val="18"/>
                <w:szCs w:val="18"/>
              </w:rPr>
            </w:pPr>
          </w:p>
        </w:tc>
        <w:tc>
          <w:tcPr>
            <w:tcW w:w="526" w:type="dxa"/>
            <w:vAlign w:val="center"/>
          </w:tcPr>
          <w:p>
            <w:pPr>
              <w:jc w:val="center"/>
              <w:rPr>
                <w:rFonts w:ascii="宋体" w:hAnsi="宋体" w:cs="宋体"/>
                <w:color w:val="000000"/>
                <w:sz w:val="18"/>
                <w:szCs w:val="18"/>
              </w:rPr>
            </w:pPr>
          </w:p>
        </w:tc>
        <w:tc>
          <w:tcPr>
            <w:tcW w:w="1078" w:type="dxa"/>
            <w:vAlign w:val="center"/>
          </w:tcPr>
          <w:p>
            <w:pPr>
              <w:jc w:val="center"/>
              <w:rPr>
                <w:rFonts w:ascii="宋体" w:hAnsi="宋体" w:cs="宋体"/>
                <w:color w:val="000000"/>
                <w:sz w:val="18"/>
                <w:szCs w:val="18"/>
              </w:rPr>
            </w:pPr>
          </w:p>
        </w:tc>
        <w:tc>
          <w:tcPr>
            <w:tcW w:w="1080" w:type="dxa"/>
            <w:vAlign w:val="center"/>
          </w:tcPr>
          <w:p>
            <w:pPr>
              <w:jc w:val="center"/>
              <w:rPr>
                <w:rFonts w:ascii="宋体" w:hAnsi="宋体" w:cs="宋体"/>
                <w:color w:val="000000"/>
                <w:sz w:val="18"/>
                <w:szCs w:val="18"/>
              </w:rPr>
            </w:pPr>
          </w:p>
        </w:tc>
        <w:tc>
          <w:tcPr>
            <w:tcW w:w="1364" w:type="dxa"/>
            <w:vAlign w:val="center"/>
          </w:tcPr>
          <w:p>
            <w:pPr>
              <w:jc w:val="center"/>
              <w:rPr>
                <w:rFonts w:ascii="宋体" w:hAnsi="宋体" w:cs="宋体"/>
                <w:color w:val="000000"/>
                <w:sz w:val="18"/>
                <w:szCs w:val="18"/>
              </w:rPr>
            </w:pPr>
          </w:p>
        </w:tc>
        <w:tc>
          <w:tcPr>
            <w:tcW w:w="817" w:type="dxa"/>
            <w:vAlign w:val="center"/>
          </w:tcPr>
          <w:p>
            <w:pPr>
              <w:jc w:val="center"/>
              <w:rPr>
                <w:rFonts w:ascii="宋体" w:hAnsi="宋体" w:cs="宋体"/>
                <w:color w:val="000000"/>
                <w:sz w:val="18"/>
                <w:szCs w:val="18"/>
              </w:rPr>
            </w:pPr>
          </w:p>
        </w:tc>
      </w:tr>
    </w:tbl>
    <w:p>
      <w:pPr>
        <w:pStyle w:val="5"/>
        <w:ind w:firstLine="0"/>
      </w:pPr>
    </w:p>
    <w:p>
      <w:pPr>
        <w:snapToGrid w:val="0"/>
        <w:spacing w:line="312" w:lineRule="auto"/>
        <w:ind w:firstLine="480" w:firstLineChars="200"/>
        <w:rPr>
          <w:rFonts w:ascii="宋体" w:hAnsi="宋体" w:cs="宋体"/>
          <w:sz w:val="24"/>
          <w:szCs w:val="28"/>
        </w:rPr>
      </w:pPr>
    </w:p>
    <w:p>
      <w:pPr>
        <w:snapToGrid w:val="0"/>
        <w:spacing w:line="312" w:lineRule="auto"/>
        <w:rPr>
          <w:rFonts w:ascii="宋体" w:hAnsi="宋体" w:cs="宋体"/>
          <w:sz w:val="24"/>
          <w:szCs w:val="28"/>
        </w:rPr>
      </w:pPr>
      <w:r>
        <w:rPr>
          <w:rFonts w:hint="eastAsia" w:ascii="宋体" w:hAnsi="宋体" w:cs="宋体"/>
          <w:sz w:val="24"/>
          <w:szCs w:val="28"/>
        </w:rPr>
        <w:t>注：本表可根据项目实际情况调整，并逐页盖章。</w:t>
      </w:r>
    </w:p>
    <w:p>
      <w:pPr>
        <w:pStyle w:val="2"/>
        <w:spacing w:line="312" w:lineRule="auto"/>
        <w:ind w:firstLine="480"/>
        <w:rPr>
          <w:rFonts w:ascii="宋体" w:hAnsi="宋体" w:cs="宋体"/>
          <w:sz w:val="24"/>
          <w:szCs w:val="24"/>
        </w:rPr>
      </w:pPr>
    </w:p>
    <w:p>
      <w:pPr>
        <w:pStyle w:val="2"/>
        <w:spacing w:line="312" w:lineRule="auto"/>
        <w:ind w:firstLine="480"/>
        <w:rPr>
          <w:rFonts w:ascii="宋体" w:hAnsi="宋体" w:cs="宋体"/>
        </w:rPr>
      </w:pPr>
    </w:p>
    <w:p>
      <w:pPr>
        <w:spacing w:line="312" w:lineRule="auto"/>
        <w:rPr>
          <w:rFonts w:ascii="宋体" w:hAnsi="宋体" w:cs="宋体"/>
        </w:rPr>
      </w:pPr>
    </w:p>
    <w:p>
      <w:pPr>
        <w:spacing w:line="312" w:lineRule="auto"/>
        <w:rPr>
          <w:rFonts w:ascii="宋体" w:hAnsi="宋体" w:cs="宋体"/>
        </w:rPr>
      </w:pPr>
      <w:r>
        <w:rPr>
          <w:rFonts w:hint="eastAsia" w:ascii="宋体" w:hAnsi="宋体" w:cs="宋体"/>
          <w:sz w:val="24"/>
          <w:szCs w:val="24"/>
        </w:rPr>
        <w:t xml:space="preserve">                                                供应商名称（公章）：</w:t>
      </w:r>
    </w:p>
    <w:p>
      <w:pPr>
        <w:spacing w:line="312" w:lineRule="auto"/>
        <w:ind w:right="480" w:firstLine="6480" w:firstLineChars="2700"/>
        <w:rPr>
          <w:rFonts w:ascii="宋体" w:hAnsi="宋体" w:cs="宋体"/>
          <w:sz w:val="24"/>
          <w:szCs w:val="24"/>
        </w:rPr>
      </w:pPr>
      <w:r>
        <w:rPr>
          <w:rFonts w:hint="eastAsia" w:ascii="宋体" w:hAnsi="宋体" w:cs="宋体"/>
          <w:sz w:val="24"/>
          <w:szCs w:val="24"/>
        </w:rPr>
        <w:t>年     月     日</w:t>
      </w:r>
    </w:p>
    <w:p>
      <w:pPr>
        <w:pStyle w:val="15"/>
        <w:numPr>
          <w:ilvl w:val="0"/>
          <w:numId w:val="0"/>
        </w:numPr>
        <w:rPr>
          <w:rFonts w:hint="default"/>
          <w:lang w:val="en-US" w:eastAsia="zh-CN"/>
        </w:rPr>
      </w:pPr>
    </w:p>
    <w:p>
      <w:pPr>
        <w:numPr>
          <w:ilvl w:val="0"/>
          <w:numId w:val="0"/>
        </w:numPr>
        <w:tabs>
          <w:tab w:val="left" w:pos="6300"/>
        </w:tabs>
        <w:spacing w:line="312" w:lineRule="auto"/>
        <w:rPr>
          <w:rFonts w:hint="eastAsia" w:ascii="方正仿宋_GBK" w:hAnsi="方正仿宋_GBK" w:eastAsia="方正仿宋_GBK" w:cs="方正仿宋_GBK"/>
          <w:color w:val="auto"/>
          <w:sz w:val="32"/>
          <w:szCs w:val="32"/>
          <w:lang w:val="en-US" w:eastAsia="zh-CN"/>
        </w:rPr>
      </w:pPr>
    </w:p>
    <w:p>
      <w:pPr>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br w:type="page"/>
      </w:r>
    </w:p>
    <w:p>
      <w:pPr>
        <w:numPr>
          <w:ilvl w:val="0"/>
          <w:numId w:val="0"/>
        </w:numPr>
        <w:tabs>
          <w:tab w:val="left" w:pos="6300"/>
        </w:tabs>
        <w:spacing w:line="312" w:lineRule="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（三）其他应提供的资料</w:t>
      </w:r>
    </w:p>
    <w:p>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其他与项目有关的资料（自附）：其他与本项目有关的资料等</w:t>
      </w:r>
    </w:p>
    <w:p>
      <w:pPr>
        <w:pStyle w:val="15"/>
        <w:rPr>
          <w:rFonts w:hint="eastAsia" w:ascii="方正仿宋_GBK" w:hAnsi="方正仿宋_GBK" w:eastAsia="方正仿宋_GBK" w:cs="方正仿宋_GBK"/>
          <w:sz w:val="30"/>
          <w:szCs w:val="30"/>
        </w:rPr>
      </w:pPr>
    </w:p>
    <w:p>
      <w:pPr>
        <w:rPr>
          <w:rFonts w:hint="default" w:eastAsia="方正仿宋_GBK"/>
          <w:lang w:val="en-US" w:eastAsia="zh-CN"/>
        </w:rPr>
        <w:sectPr>
          <w:footerReference r:id="rId3" w:type="default"/>
          <w:pgSz w:w="11900" w:h="16840"/>
          <w:pgMar w:top="1134" w:right="1191" w:bottom="1134" w:left="1304" w:header="851" w:footer="992" w:gutter="0"/>
          <w:pgNumType w:fmt="decimal" w:start="1"/>
          <w:cols w:space="720" w:num="1"/>
        </w:sectPr>
      </w:pPr>
      <w:r>
        <w:rPr>
          <w:rFonts w:hint="eastAsia" w:ascii="方正仿宋_GBK" w:hAnsi="方正仿宋_GBK" w:eastAsia="方正仿宋_GBK" w:cs="方正仿宋_GBK"/>
          <w:sz w:val="30"/>
          <w:szCs w:val="30"/>
          <w:lang w:val="en-US" w:eastAsia="zh-CN"/>
        </w:rPr>
        <w:t>格式自定</w:t>
      </w:r>
    </w:p>
    <w:p>
      <w:pPr>
        <w:numPr>
          <w:ilvl w:val="0"/>
          <w:numId w:val="4"/>
        </w:numPr>
        <w:spacing w:line="312" w:lineRule="auto"/>
        <w:rPr>
          <w:rFonts w:ascii="方正黑体_GBK" w:hAnsi="方正黑体_GBK" w:eastAsia="方正黑体_GBK" w:cs="方正黑体_GBK"/>
          <w:b/>
          <w:bCs/>
          <w:color w:val="auto"/>
          <w:sz w:val="32"/>
          <w:szCs w:val="32"/>
          <w:lang w:val="zh-TW" w:eastAsia="zh-TW"/>
        </w:rPr>
      </w:pPr>
      <w:r>
        <w:rPr>
          <w:rFonts w:ascii="方正黑体_GBK" w:hAnsi="方正黑体_GBK" w:eastAsia="方正黑体_GBK" w:cs="方正黑体_GBK"/>
          <w:b/>
          <w:bCs/>
          <w:color w:val="auto"/>
          <w:sz w:val="32"/>
          <w:szCs w:val="32"/>
          <w:lang w:val="zh-TW" w:eastAsia="zh-TW"/>
        </w:rPr>
        <w:t>资格条件及其他</w:t>
      </w:r>
    </w:p>
    <w:p>
      <w:pPr>
        <w:numPr>
          <w:ilvl w:val="0"/>
          <w:numId w:val="0"/>
        </w:numPr>
        <w:tabs>
          <w:tab w:val="left" w:pos="6300"/>
        </w:tabs>
        <w:spacing w:line="312" w:lineRule="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1.承诺书</w:t>
      </w:r>
    </w:p>
    <w:p>
      <w:pPr>
        <w:spacing w:line="312" w:lineRule="auto"/>
        <w:jc w:val="center"/>
        <w:rPr>
          <w:rFonts w:ascii="方正仿宋_GBK" w:hAnsi="宋体" w:eastAsia="方正仿宋_GBK" w:cs="宋体"/>
          <w:b/>
          <w:bCs/>
          <w:color w:val="auto"/>
          <w:sz w:val="32"/>
          <w:szCs w:val="32"/>
        </w:rPr>
      </w:pPr>
      <w:r>
        <w:rPr>
          <w:rFonts w:hint="eastAsia" w:ascii="方正仿宋_GBK" w:hAnsi="宋体" w:eastAsia="方正仿宋_GBK" w:cs="宋体"/>
          <w:b/>
          <w:bCs/>
          <w:color w:val="auto"/>
          <w:sz w:val="32"/>
          <w:szCs w:val="32"/>
        </w:rPr>
        <w:t>承诺书</w:t>
      </w:r>
    </w:p>
    <w:p>
      <w:pPr>
        <w:spacing w:line="312" w:lineRule="auto"/>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本公司承诺：</w:t>
      </w:r>
    </w:p>
    <w:p>
      <w:pPr>
        <w:ind w:firstLine="640" w:firstLineChars="200"/>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1.具有独立承担民事责任的能力；</w:t>
      </w:r>
    </w:p>
    <w:p>
      <w:pPr>
        <w:ind w:firstLine="640" w:firstLineChars="200"/>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2.具有良好的商业信誉和健全的财务会计制度；</w:t>
      </w:r>
    </w:p>
    <w:p>
      <w:pPr>
        <w:ind w:firstLine="640" w:firstLineChars="200"/>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3.具有履行合同所必需的设备和专业技术能力；</w:t>
      </w:r>
    </w:p>
    <w:p>
      <w:pPr>
        <w:ind w:firstLine="640" w:firstLineChars="200"/>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4.有依法缴纳税收和社会保障资金的良好记录；</w:t>
      </w:r>
    </w:p>
    <w:p>
      <w:pPr>
        <w:ind w:firstLine="640" w:firstLineChars="200"/>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5.参加政府采购活动前三年内，在经营活动中没有重大违法记录；</w:t>
      </w:r>
    </w:p>
    <w:p>
      <w:pPr>
        <w:ind w:firstLine="640" w:firstLineChars="200"/>
        <w:rPr>
          <w:rFonts w:ascii="方正仿宋_GBK" w:hAnsi="宋体" w:eastAsia="方正仿宋_GBK" w:cs="宋体"/>
          <w:color w:val="auto"/>
          <w:sz w:val="32"/>
          <w:szCs w:val="32"/>
        </w:rPr>
      </w:pPr>
      <w:r>
        <w:rPr>
          <w:rFonts w:hint="eastAsia" w:ascii="方正仿宋_GBK" w:hAnsi="宋体" w:eastAsia="方正仿宋_GBK" w:cs="宋体"/>
          <w:color w:val="auto"/>
          <w:sz w:val="32"/>
          <w:szCs w:val="32"/>
        </w:rPr>
        <w:t>6.未列入在信用中国网站( www.creditchina.gov.cn)“失信被执行人”、“重大税收违法案件当事人名单”中，也未列入中国政府采购网( www.ccgp.gov.cn)“政府采购严重违法失信行为记录名单”中。</w:t>
      </w:r>
    </w:p>
    <w:p>
      <w:pPr>
        <w:ind w:firstLine="640" w:firstLineChars="200"/>
        <w:rPr>
          <w:color w:val="auto"/>
        </w:rPr>
      </w:pPr>
      <w:r>
        <w:rPr>
          <w:rFonts w:hint="eastAsia" w:ascii="方正仿宋_GBK" w:hAnsi="宋体" w:eastAsia="方正仿宋_GBK" w:cs="宋体"/>
          <w:color w:val="auto"/>
          <w:sz w:val="32"/>
          <w:szCs w:val="32"/>
        </w:rPr>
        <w:t>7.在采购项目评审(评标)环节结束后，随时接受采购人、采购代理机构的检查验证，配合提供相关证明材料，证明符合《中华人民共和国政府采购法》规定的投标人基本资格条件。</w:t>
      </w:r>
    </w:p>
    <w:p>
      <w:pPr>
        <w:ind w:firstLine="640" w:firstLineChars="200"/>
        <w:rPr>
          <w:rFonts w:ascii="方正仿宋_GBK" w:hAnsi="宋体" w:eastAsia="方正仿宋_GBK" w:cs="宋体"/>
          <w:b/>
          <w:bCs/>
          <w:color w:val="auto"/>
          <w:sz w:val="32"/>
          <w:szCs w:val="32"/>
          <w:highlight w:val="yellow"/>
        </w:rPr>
      </w:pPr>
      <w:r>
        <w:rPr>
          <w:rFonts w:hint="eastAsia" w:ascii="方正仿宋_GBK" w:hAnsi="宋体" w:eastAsia="方正仿宋_GBK" w:cs="宋体"/>
          <w:color w:val="auto"/>
          <w:sz w:val="32"/>
          <w:szCs w:val="32"/>
        </w:rPr>
        <w:t>8.满足法律、行政规规定的其他条件。</w:t>
      </w:r>
    </w:p>
    <w:p>
      <w:pPr>
        <w:tabs>
          <w:tab w:val="left" w:pos="6300"/>
        </w:tabs>
        <w:snapToGrid w:val="0"/>
        <w:rPr>
          <w:rFonts w:ascii="方正仿宋_GBK" w:hAnsi="宋体" w:eastAsia="方正仿宋_GBK"/>
          <w:color w:val="auto"/>
          <w:sz w:val="30"/>
          <w:szCs w:val="30"/>
        </w:rPr>
      </w:pPr>
    </w:p>
    <w:p>
      <w:pPr>
        <w:tabs>
          <w:tab w:val="left" w:pos="6300"/>
        </w:tabs>
        <w:snapToGrid w:val="0"/>
        <w:ind w:firstLine="573"/>
        <w:rPr>
          <w:rFonts w:ascii="方正仿宋_GBK" w:hAnsi="宋体" w:eastAsia="方正仿宋_GBK"/>
          <w:color w:val="auto"/>
          <w:sz w:val="30"/>
          <w:szCs w:val="30"/>
        </w:rPr>
      </w:pPr>
      <w:r>
        <w:rPr>
          <w:rFonts w:hint="eastAsia" w:ascii="方正仿宋_GBK" w:hAnsi="宋体" w:eastAsia="方正仿宋_GBK"/>
          <w:color w:val="auto"/>
          <w:sz w:val="30"/>
          <w:szCs w:val="30"/>
        </w:rPr>
        <w:t xml:space="preserve">                                       （投标人公章）</w:t>
      </w:r>
    </w:p>
    <w:p>
      <w:pPr>
        <w:tabs>
          <w:tab w:val="left" w:pos="6300"/>
        </w:tabs>
        <w:snapToGrid w:val="0"/>
        <w:ind w:firstLine="573"/>
        <w:rPr>
          <w:rFonts w:ascii="方正仿宋_GBK" w:hAnsi="宋体" w:eastAsia="方正仿宋_GBK"/>
          <w:color w:val="auto"/>
          <w:sz w:val="30"/>
          <w:szCs w:val="30"/>
        </w:rPr>
      </w:pPr>
    </w:p>
    <w:p>
      <w:pPr>
        <w:tabs>
          <w:tab w:val="left" w:pos="6300"/>
        </w:tabs>
        <w:snapToGrid w:val="0"/>
        <w:ind w:firstLine="573"/>
        <w:rPr>
          <w:rFonts w:ascii="方正仿宋_GBK" w:hAnsi="宋体" w:eastAsia="方正仿宋_GBK"/>
          <w:color w:val="auto"/>
          <w:sz w:val="30"/>
          <w:szCs w:val="30"/>
        </w:rPr>
      </w:pPr>
      <w:r>
        <w:rPr>
          <w:rFonts w:hint="eastAsia" w:ascii="方正仿宋_GBK" w:hAnsi="宋体" w:eastAsia="方正仿宋_GBK"/>
          <w:color w:val="auto"/>
          <w:sz w:val="30"/>
          <w:szCs w:val="30"/>
        </w:rPr>
        <w:t xml:space="preserve">                                           年   月   日</w:t>
      </w:r>
    </w:p>
    <w:p>
      <w:pPr>
        <w:tabs>
          <w:tab w:val="left" w:pos="6300"/>
        </w:tabs>
        <w:snapToGrid w:val="0"/>
        <w:ind w:firstLine="573"/>
        <w:rPr>
          <w:rFonts w:ascii="方正仿宋_GBK" w:hAnsi="宋体" w:eastAsia="方正仿宋_GBK"/>
          <w:color w:val="auto"/>
          <w:sz w:val="30"/>
          <w:szCs w:val="30"/>
        </w:rPr>
      </w:pPr>
    </w:p>
    <w:p>
      <w:pPr>
        <w:tabs>
          <w:tab w:val="left" w:pos="6300"/>
        </w:tabs>
        <w:snapToGrid w:val="0"/>
        <w:spacing w:line="312" w:lineRule="auto"/>
        <w:rPr>
          <w:rFonts w:ascii="方正仿宋_GBK" w:hAnsi="方正仿宋_GBK" w:eastAsia="方正仿宋_GBK" w:cs="方正仿宋_GBK"/>
          <w:i w:val="0"/>
          <w:iCs w:val="0"/>
          <w:color w:val="auto"/>
          <w:sz w:val="32"/>
          <w:szCs w:val="32"/>
          <w:u w:val="single"/>
        </w:rPr>
      </w:pPr>
      <w:r>
        <w:rPr>
          <w:rFonts w:hint="eastAsia" w:ascii="方正仿宋_GBK" w:hAnsi="方正仿宋_GBK" w:eastAsia="方正仿宋_GBK" w:cs="方正仿宋_GBK"/>
          <w:i w:val="0"/>
          <w:iCs w:val="0"/>
          <w:color w:val="auto"/>
          <w:sz w:val="32"/>
          <w:szCs w:val="32"/>
          <w:u w:val="single"/>
        </w:rPr>
        <w:t>1.提供营业执照复印件加盖公章</w:t>
      </w:r>
    </w:p>
    <w:p>
      <w:pPr>
        <w:rPr>
          <w:rFonts w:hint="eastAsia"/>
          <w:lang w:val="zh-TW"/>
        </w:rPr>
      </w:pPr>
      <w:r>
        <w:rPr>
          <w:rFonts w:hint="eastAsia" w:ascii="方正小标宋_GBK" w:hAnsi="方正小标宋_GBK" w:eastAsia="方正小标宋_GBK" w:cs="方正小标宋_GBK"/>
          <w:b/>
          <w:bCs/>
          <w:color w:val="auto"/>
          <w:lang w:val="zh-TW"/>
        </w:rPr>
        <w:br w:type="page"/>
      </w:r>
    </w:p>
    <w:p>
      <w:pPr>
        <w:numPr>
          <w:ilvl w:val="0"/>
          <w:numId w:val="4"/>
        </w:numPr>
        <w:spacing w:line="312" w:lineRule="auto"/>
        <w:rPr>
          <w:rFonts w:ascii="方正黑体_GBK" w:hAnsi="方正黑体_GBK" w:eastAsia="方正黑体_GBK" w:cs="方正黑体_GBK"/>
          <w:b/>
          <w:bCs/>
          <w:color w:val="auto"/>
          <w:sz w:val="32"/>
          <w:szCs w:val="32"/>
          <w:lang w:val="zh-TW" w:eastAsia="zh-TW"/>
        </w:rPr>
      </w:pPr>
      <w:r>
        <w:rPr>
          <w:rFonts w:ascii="方正黑体_GBK" w:hAnsi="方正黑体_GBK" w:eastAsia="方正黑体_GBK" w:cs="方正黑体_GBK"/>
          <w:b/>
          <w:bCs/>
          <w:color w:val="auto"/>
          <w:sz w:val="32"/>
          <w:szCs w:val="32"/>
          <w:lang w:val="zh-TW" w:eastAsia="zh-TW"/>
        </w:rPr>
        <w:t>法定代表人</w:t>
      </w:r>
      <w:r>
        <w:rPr>
          <w:rFonts w:hint="eastAsia" w:ascii="方正黑体_GBK" w:hAnsi="方正黑体_GBK" w:eastAsia="方正黑体_GBK" w:cs="方正黑体_GBK"/>
          <w:b/>
          <w:bCs/>
          <w:color w:val="auto"/>
          <w:sz w:val="32"/>
          <w:szCs w:val="32"/>
          <w:lang w:val="zh-TW" w:eastAsia="zh-TW"/>
        </w:rPr>
        <w:t>身份证明及</w:t>
      </w:r>
      <w:r>
        <w:rPr>
          <w:rFonts w:ascii="方正黑体_GBK" w:hAnsi="方正黑体_GBK" w:eastAsia="方正黑体_GBK" w:cs="方正黑体_GBK"/>
          <w:b/>
          <w:bCs/>
          <w:color w:val="auto"/>
          <w:sz w:val="32"/>
          <w:szCs w:val="32"/>
          <w:lang w:val="zh-TW" w:eastAsia="zh-TW"/>
        </w:rPr>
        <w:t>授权委托书（格式）</w:t>
      </w:r>
    </w:p>
    <w:p>
      <w:pPr>
        <w:pStyle w:val="3"/>
        <w:spacing w:line="240" w:lineRule="auto"/>
        <w:jc w:val="center"/>
        <w:rPr>
          <w:rFonts w:ascii="方正小标宋_GBK" w:eastAsia="方正小标宋_GBK"/>
          <w:color w:val="auto"/>
          <w:sz w:val="36"/>
          <w:szCs w:val="36"/>
        </w:rPr>
      </w:pPr>
      <w:r>
        <w:rPr>
          <w:rFonts w:hint="eastAsia" w:ascii="方正小标宋_GBK" w:hAnsi="方正小标宋_GBK" w:eastAsia="方正小标宋_GBK" w:cs="方正小标宋_GBK"/>
          <w:color w:val="auto"/>
        </w:rPr>
        <w:t xml:space="preserve"> </w:t>
      </w:r>
      <w:r>
        <w:rPr>
          <w:rFonts w:hint="eastAsia" w:ascii="方正小标宋_GBK" w:eastAsia="方正小标宋_GBK"/>
          <w:color w:val="auto"/>
          <w:sz w:val="36"/>
          <w:szCs w:val="36"/>
        </w:rPr>
        <w:t>法定代表人身份证明书</w:t>
      </w:r>
    </w:p>
    <w:p>
      <w:pPr>
        <w:tabs>
          <w:tab w:val="left" w:pos="6300"/>
        </w:tabs>
        <w:snapToGrid w:val="0"/>
        <w:jc w:val="center"/>
        <w:rPr>
          <w:rFonts w:ascii="方正小标宋_GBK" w:hAnsi="宋体" w:eastAsia="方正小标宋_GBK"/>
          <w:color w:val="auto"/>
          <w:sz w:val="36"/>
          <w:szCs w:val="36"/>
        </w:rPr>
      </w:pPr>
    </w:p>
    <w:p>
      <w:pPr>
        <w:tabs>
          <w:tab w:val="left" w:pos="6300"/>
        </w:tabs>
        <w:snapToGrid w:val="0"/>
        <w:rPr>
          <w:rFonts w:ascii="方正仿宋_GBK" w:hAnsi="宋体" w:eastAsia="方正仿宋_GBK"/>
          <w:color w:val="auto"/>
          <w:sz w:val="30"/>
          <w:szCs w:val="30"/>
        </w:rPr>
      </w:pPr>
      <w:r>
        <w:rPr>
          <w:rFonts w:hint="eastAsia" w:ascii="方正仿宋_GBK" w:hAnsi="宋体" w:eastAsia="方正仿宋_GBK"/>
          <w:color w:val="auto"/>
          <w:sz w:val="30"/>
          <w:szCs w:val="30"/>
        </w:rPr>
        <w:t>采购项目名称：</w:t>
      </w:r>
      <w:r>
        <w:rPr>
          <w:rFonts w:hint="eastAsia" w:ascii="方正仿宋_GBK" w:hAnsi="宋体" w:eastAsia="方正仿宋_GBK"/>
          <w:color w:val="auto"/>
          <w:sz w:val="30"/>
          <w:szCs w:val="30"/>
          <w:u w:val="single"/>
        </w:rPr>
        <w:t xml:space="preserve">                        </w:t>
      </w:r>
    </w:p>
    <w:p>
      <w:pPr>
        <w:tabs>
          <w:tab w:val="left" w:pos="6300"/>
        </w:tabs>
        <w:snapToGrid w:val="0"/>
        <w:ind w:firstLine="573"/>
        <w:rPr>
          <w:rFonts w:ascii="方正仿宋_GBK" w:hAnsi="宋体" w:eastAsia="方正仿宋_GBK"/>
          <w:color w:val="auto"/>
          <w:sz w:val="30"/>
          <w:szCs w:val="30"/>
        </w:rPr>
      </w:pPr>
    </w:p>
    <w:p>
      <w:pPr>
        <w:tabs>
          <w:tab w:val="left" w:pos="6300"/>
        </w:tabs>
        <w:snapToGrid w:val="0"/>
        <w:rPr>
          <w:rFonts w:ascii="方正仿宋_GBK" w:hAnsi="宋体" w:eastAsia="方正仿宋_GBK"/>
          <w:color w:val="auto"/>
          <w:sz w:val="30"/>
          <w:szCs w:val="30"/>
        </w:rPr>
      </w:pPr>
      <w:r>
        <w:rPr>
          <w:rFonts w:hint="eastAsia" w:ascii="方正仿宋_GBK" w:hAnsi="宋体" w:eastAsia="方正仿宋_GBK"/>
          <w:color w:val="auto"/>
          <w:sz w:val="30"/>
          <w:szCs w:val="30"/>
        </w:rPr>
        <w:t>致：</w:t>
      </w:r>
      <w:r>
        <w:rPr>
          <w:rFonts w:hint="eastAsia" w:ascii="方正仿宋_GBK" w:hAnsi="宋体" w:eastAsia="方正仿宋_GBK"/>
          <w:color w:val="auto"/>
          <w:sz w:val="30"/>
          <w:szCs w:val="30"/>
          <w:u w:val="single"/>
        </w:rPr>
        <w:t xml:space="preserve">                     </w:t>
      </w:r>
      <w:r>
        <w:rPr>
          <w:rFonts w:hint="eastAsia" w:ascii="方正仿宋_GBK" w:hAnsi="宋体" w:eastAsia="方正仿宋_GBK"/>
          <w:color w:val="auto"/>
          <w:sz w:val="30"/>
          <w:szCs w:val="30"/>
        </w:rPr>
        <w:t>（采购人名称）：</w:t>
      </w:r>
    </w:p>
    <w:p>
      <w:pPr>
        <w:tabs>
          <w:tab w:val="left" w:pos="6300"/>
        </w:tabs>
        <w:snapToGrid w:val="0"/>
        <w:ind w:firstLine="600" w:firstLineChars="200"/>
        <w:rPr>
          <w:rFonts w:ascii="方正仿宋_GBK" w:hAnsi="宋体" w:eastAsia="方正仿宋_GBK"/>
          <w:color w:val="auto"/>
          <w:sz w:val="30"/>
          <w:szCs w:val="30"/>
        </w:rPr>
      </w:pPr>
      <w:r>
        <w:rPr>
          <w:rFonts w:hint="eastAsia" w:ascii="方正仿宋_GBK" w:hAnsi="宋体" w:eastAsia="方正仿宋_GBK"/>
          <w:color w:val="auto"/>
          <w:sz w:val="30"/>
          <w:szCs w:val="30"/>
          <w:u w:val="single"/>
        </w:rPr>
        <w:t xml:space="preserve">        </w:t>
      </w:r>
      <w:r>
        <w:rPr>
          <w:rFonts w:hint="eastAsia" w:ascii="方正仿宋_GBK" w:hAnsi="宋体" w:eastAsia="方正仿宋_GBK"/>
          <w:color w:val="auto"/>
          <w:sz w:val="30"/>
          <w:szCs w:val="30"/>
        </w:rPr>
        <w:t>（法定代表人姓名）在</w:t>
      </w:r>
      <w:r>
        <w:rPr>
          <w:rFonts w:hint="eastAsia" w:ascii="方正仿宋_GBK" w:hAnsi="宋体" w:eastAsia="方正仿宋_GBK"/>
          <w:color w:val="auto"/>
          <w:sz w:val="30"/>
          <w:szCs w:val="30"/>
          <w:u w:val="single"/>
        </w:rPr>
        <w:t xml:space="preserve">                       </w:t>
      </w:r>
      <w:r>
        <w:rPr>
          <w:rFonts w:hint="eastAsia" w:ascii="方正仿宋_GBK" w:hAnsi="宋体" w:eastAsia="方正仿宋_GBK"/>
          <w:color w:val="auto"/>
          <w:sz w:val="30"/>
          <w:szCs w:val="30"/>
        </w:rPr>
        <w:t>（投标人名称）任</w:t>
      </w:r>
      <w:r>
        <w:rPr>
          <w:rFonts w:hint="eastAsia" w:ascii="方正仿宋_GBK" w:hAnsi="宋体" w:eastAsia="方正仿宋_GBK"/>
          <w:color w:val="auto"/>
          <w:sz w:val="30"/>
          <w:szCs w:val="30"/>
          <w:u w:val="single"/>
        </w:rPr>
        <w:t xml:space="preserve">      </w:t>
      </w:r>
      <w:r>
        <w:rPr>
          <w:rFonts w:hint="eastAsia" w:ascii="方正仿宋_GBK" w:hAnsi="宋体" w:eastAsia="方正仿宋_GBK"/>
          <w:color w:val="auto"/>
          <w:sz w:val="30"/>
          <w:szCs w:val="30"/>
        </w:rPr>
        <w:t>（职务名称）职务，是（投标人名称）</w:t>
      </w:r>
      <w:r>
        <w:rPr>
          <w:rFonts w:hint="eastAsia" w:ascii="方正仿宋_GBK" w:hAnsi="宋体" w:eastAsia="方正仿宋_GBK"/>
          <w:color w:val="auto"/>
          <w:sz w:val="30"/>
          <w:szCs w:val="30"/>
          <w:u w:val="single"/>
        </w:rPr>
        <w:t xml:space="preserve">              </w:t>
      </w:r>
      <w:r>
        <w:rPr>
          <w:rFonts w:hint="eastAsia" w:ascii="方正仿宋_GBK" w:hAnsi="宋体" w:eastAsia="方正仿宋_GBK"/>
          <w:color w:val="auto"/>
          <w:sz w:val="30"/>
          <w:szCs w:val="30"/>
        </w:rPr>
        <w:t>的法定代表人。</w:t>
      </w:r>
    </w:p>
    <w:p>
      <w:pPr>
        <w:tabs>
          <w:tab w:val="left" w:pos="6300"/>
        </w:tabs>
        <w:snapToGrid w:val="0"/>
        <w:ind w:firstLine="573"/>
        <w:rPr>
          <w:rFonts w:ascii="方正仿宋_GBK" w:hAnsi="宋体" w:eastAsia="方正仿宋_GBK"/>
          <w:color w:val="auto"/>
          <w:sz w:val="30"/>
          <w:szCs w:val="30"/>
        </w:rPr>
      </w:pPr>
    </w:p>
    <w:p>
      <w:pPr>
        <w:tabs>
          <w:tab w:val="left" w:pos="6300"/>
        </w:tabs>
        <w:snapToGrid w:val="0"/>
        <w:ind w:firstLine="573"/>
        <w:rPr>
          <w:rFonts w:ascii="方正仿宋_GBK" w:hAnsi="宋体" w:eastAsia="方正仿宋_GBK"/>
          <w:color w:val="auto"/>
          <w:sz w:val="30"/>
          <w:szCs w:val="30"/>
        </w:rPr>
      </w:pPr>
      <w:r>
        <w:rPr>
          <w:rFonts w:hint="eastAsia" w:ascii="方正仿宋_GBK" w:hAnsi="宋体" w:eastAsia="方正仿宋_GBK"/>
          <w:color w:val="auto"/>
          <w:sz w:val="30"/>
          <w:szCs w:val="30"/>
        </w:rPr>
        <w:t>特此证明</w:t>
      </w:r>
    </w:p>
    <w:p>
      <w:pPr>
        <w:tabs>
          <w:tab w:val="left" w:pos="6300"/>
        </w:tabs>
        <w:snapToGrid w:val="0"/>
        <w:ind w:firstLine="573"/>
        <w:rPr>
          <w:rFonts w:ascii="方正仿宋_GBK" w:hAnsi="宋体" w:eastAsia="方正仿宋_GBK"/>
          <w:color w:val="auto"/>
          <w:sz w:val="30"/>
          <w:szCs w:val="30"/>
        </w:rPr>
      </w:pPr>
    </w:p>
    <w:p>
      <w:pPr>
        <w:tabs>
          <w:tab w:val="left" w:pos="6300"/>
        </w:tabs>
        <w:snapToGrid w:val="0"/>
        <w:rPr>
          <w:rFonts w:ascii="方正仿宋_GBK" w:hAnsi="宋体" w:eastAsia="方正仿宋_GBK"/>
          <w:color w:val="auto"/>
          <w:sz w:val="30"/>
          <w:szCs w:val="30"/>
        </w:rPr>
      </w:pPr>
    </w:p>
    <w:p>
      <w:pPr>
        <w:tabs>
          <w:tab w:val="left" w:pos="6300"/>
        </w:tabs>
        <w:snapToGrid w:val="0"/>
        <w:ind w:firstLine="573"/>
        <w:rPr>
          <w:rFonts w:ascii="方正仿宋_GBK" w:hAnsi="宋体" w:eastAsia="方正仿宋_GBK"/>
          <w:color w:val="auto"/>
          <w:sz w:val="30"/>
          <w:szCs w:val="30"/>
        </w:rPr>
      </w:pPr>
      <w:r>
        <w:rPr>
          <w:rFonts w:hint="eastAsia" w:ascii="方正仿宋_GBK" w:hAnsi="宋体" w:eastAsia="方正仿宋_GBK"/>
          <w:color w:val="auto"/>
          <w:sz w:val="30"/>
          <w:szCs w:val="30"/>
        </w:rPr>
        <w:t xml:space="preserve">                                       （投标人公章）</w:t>
      </w:r>
    </w:p>
    <w:p>
      <w:pPr>
        <w:tabs>
          <w:tab w:val="left" w:pos="6300"/>
        </w:tabs>
        <w:snapToGrid w:val="0"/>
        <w:ind w:firstLine="573"/>
        <w:rPr>
          <w:rFonts w:ascii="方正仿宋_GBK" w:hAnsi="宋体" w:eastAsia="方正仿宋_GBK"/>
          <w:color w:val="auto"/>
          <w:sz w:val="30"/>
          <w:szCs w:val="30"/>
        </w:rPr>
      </w:pPr>
    </w:p>
    <w:p>
      <w:pPr>
        <w:tabs>
          <w:tab w:val="left" w:pos="6300"/>
        </w:tabs>
        <w:snapToGrid w:val="0"/>
        <w:ind w:firstLine="573"/>
        <w:rPr>
          <w:rFonts w:ascii="方正仿宋_GBK" w:hAnsi="宋体" w:eastAsia="方正仿宋_GBK"/>
          <w:color w:val="auto"/>
          <w:sz w:val="30"/>
          <w:szCs w:val="30"/>
        </w:rPr>
      </w:pPr>
      <w:r>
        <w:rPr>
          <w:rFonts w:hint="eastAsia" w:ascii="方正仿宋_GBK" w:hAnsi="宋体" w:eastAsia="方正仿宋_GBK"/>
          <w:color w:val="auto"/>
          <w:sz w:val="30"/>
          <w:szCs w:val="30"/>
        </w:rPr>
        <w:t xml:space="preserve">                                             年   月   日</w:t>
      </w:r>
    </w:p>
    <w:p>
      <w:pPr>
        <w:tabs>
          <w:tab w:val="left" w:pos="6300"/>
        </w:tabs>
        <w:snapToGrid w:val="0"/>
        <w:ind w:firstLine="573"/>
        <w:rPr>
          <w:rFonts w:ascii="方正仿宋_GBK" w:hAnsi="宋体" w:eastAsia="方正仿宋_GBK"/>
          <w:color w:val="auto"/>
          <w:sz w:val="30"/>
          <w:szCs w:val="30"/>
        </w:rPr>
      </w:pPr>
    </w:p>
    <w:p>
      <w:pPr>
        <w:tabs>
          <w:tab w:val="left" w:pos="6300"/>
        </w:tabs>
        <w:snapToGrid w:val="0"/>
        <w:ind w:firstLine="573"/>
        <w:rPr>
          <w:rFonts w:ascii="方正仿宋_GBK" w:hAnsi="宋体" w:eastAsia="方正仿宋_GBK"/>
          <w:color w:val="auto"/>
          <w:sz w:val="30"/>
          <w:szCs w:val="30"/>
        </w:rPr>
      </w:pPr>
      <w:r>
        <w:rPr>
          <w:rFonts w:hint="eastAsia" w:ascii="方正仿宋_GBK" w:hAnsi="宋体" w:eastAsia="方正仿宋_GBK"/>
          <w:color w:val="auto"/>
          <w:sz w:val="30"/>
          <w:szCs w:val="30"/>
        </w:rPr>
        <w:t>（附：法定代表人身份证正反面复印件）</w:t>
      </w:r>
    </w:p>
    <w:p>
      <w:pPr>
        <w:tabs>
          <w:tab w:val="left" w:pos="6300"/>
        </w:tabs>
        <w:spacing w:line="312" w:lineRule="auto"/>
        <w:rPr>
          <w:rFonts w:ascii="方正小标宋_GBK" w:hAnsi="方正小标宋_GBK" w:eastAsia="方正小标宋_GBK" w:cs="方正小标宋_GBK"/>
          <w:b/>
          <w:bCs/>
          <w:color w:val="auto"/>
        </w:rPr>
      </w:pPr>
    </w:p>
    <w:p>
      <w:pPr>
        <w:tabs>
          <w:tab w:val="left" w:pos="6300"/>
        </w:tabs>
        <w:spacing w:line="312" w:lineRule="auto"/>
        <w:rPr>
          <w:rFonts w:ascii="方正小标宋_GBK" w:hAnsi="方正小标宋_GBK" w:eastAsia="方正小标宋_GBK" w:cs="方正小标宋_GBK"/>
          <w:b/>
          <w:bCs/>
          <w:color w:val="auto"/>
        </w:rPr>
      </w:pPr>
    </w:p>
    <w:p>
      <w:pPr>
        <w:tabs>
          <w:tab w:val="left" w:pos="6300"/>
        </w:tabs>
        <w:spacing w:line="312" w:lineRule="auto"/>
        <w:rPr>
          <w:rFonts w:ascii="方正小标宋_GBK" w:hAnsi="方正小标宋_GBK" w:eastAsia="方正小标宋_GBK" w:cs="方正小标宋_GBK"/>
          <w:b/>
          <w:bCs/>
          <w:color w:val="auto"/>
        </w:rPr>
      </w:pPr>
    </w:p>
    <w:p>
      <w:pPr>
        <w:tabs>
          <w:tab w:val="left" w:pos="6300"/>
        </w:tabs>
        <w:spacing w:line="312" w:lineRule="auto"/>
        <w:rPr>
          <w:rFonts w:ascii="方正小标宋_GBK" w:hAnsi="方正小标宋_GBK" w:eastAsia="方正小标宋_GBK" w:cs="方正小标宋_GBK"/>
          <w:b/>
          <w:bCs/>
          <w:color w:val="auto"/>
        </w:rPr>
      </w:pPr>
    </w:p>
    <w:p>
      <w:pPr>
        <w:tabs>
          <w:tab w:val="left" w:pos="6300"/>
        </w:tabs>
        <w:spacing w:line="312" w:lineRule="auto"/>
        <w:rPr>
          <w:rFonts w:ascii="方正小标宋_GBK" w:hAnsi="方正小标宋_GBK" w:eastAsia="方正小标宋_GBK" w:cs="方正小标宋_GBK"/>
          <w:b/>
          <w:bCs/>
          <w:color w:val="auto"/>
        </w:rPr>
      </w:pPr>
    </w:p>
    <w:p>
      <w:pPr>
        <w:tabs>
          <w:tab w:val="left" w:pos="6300"/>
        </w:tabs>
        <w:spacing w:line="312" w:lineRule="auto"/>
        <w:rPr>
          <w:rFonts w:ascii="方正小标宋_GBK" w:hAnsi="方正小标宋_GBK" w:eastAsia="方正小标宋_GBK" w:cs="方正小标宋_GBK"/>
          <w:b/>
          <w:bCs/>
          <w:color w:val="auto"/>
        </w:rPr>
      </w:pPr>
    </w:p>
    <w:p>
      <w:pPr>
        <w:tabs>
          <w:tab w:val="left" w:pos="6300"/>
        </w:tabs>
        <w:spacing w:line="312" w:lineRule="auto"/>
        <w:rPr>
          <w:rFonts w:ascii="宋体" w:hAnsi="宋体" w:cs="宋体"/>
          <w:color w:val="auto"/>
          <w:sz w:val="24"/>
          <w:szCs w:val="24"/>
        </w:rPr>
      </w:pPr>
    </w:p>
    <w:p>
      <w:pPr>
        <w:rPr>
          <w:rFonts w:ascii="方正小标宋_GBK" w:hAnsi="方正小标宋_GBK" w:eastAsia="方正小标宋_GBK" w:cs="方正小标宋_GBK"/>
          <w:color w:val="auto"/>
          <w:sz w:val="36"/>
          <w:szCs w:val="36"/>
          <w:lang w:val="zh-TW" w:eastAsia="zh-TW"/>
        </w:rPr>
      </w:pPr>
      <w:r>
        <w:rPr>
          <w:rFonts w:ascii="方正小标宋_GBK" w:hAnsi="方正小标宋_GBK" w:eastAsia="方正小标宋_GBK" w:cs="方正小标宋_GBK"/>
          <w:color w:val="auto"/>
          <w:sz w:val="36"/>
          <w:szCs w:val="36"/>
          <w:lang w:val="zh-TW" w:eastAsia="zh-TW"/>
        </w:rPr>
        <w:br w:type="page"/>
      </w:r>
    </w:p>
    <w:p>
      <w:pPr>
        <w:tabs>
          <w:tab w:val="left" w:pos="6300"/>
        </w:tabs>
        <w:spacing w:line="312" w:lineRule="auto"/>
        <w:jc w:val="center"/>
        <w:rPr>
          <w:rFonts w:ascii="方正小标宋_GBK" w:hAnsi="方正小标宋_GBK" w:eastAsia="方正小标宋_GBK" w:cs="方正小标宋_GBK"/>
          <w:color w:val="auto"/>
          <w:sz w:val="36"/>
          <w:szCs w:val="36"/>
          <w:lang w:val="zh-TW" w:eastAsia="zh-TW"/>
        </w:rPr>
      </w:pPr>
      <w:r>
        <w:rPr>
          <w:rFonts w:ascii="方正小标宋_GBK" w:hAnsi="方正小标宋_GBK" w:eastAsia="方正小标宋_GBK" w:cs="方正小标宋_GBK"/>
          <w:color w:val="auto"/>
          <w:sz w:val="36"/>
          <w:szCs w:val="36"/>
          <w:lang w:val="zh-TW" w:eastAsia="zh-TW"/>
        </w:rPr>
        <w:t>法定代表人授权委托书</w:t>
      </w:r>
    </w:p>
    <w:p>
      <w:pPr>
        <w:tabs>
          <w:tab w:val="left" w:pos="6300"/>
        </w:tabs>
        <w:spacing w:line="312" w:lineRule="auto"/>
        <w:rPr>
          <w:rFonts w:ascii="方正仿宋_GBK" w:hAnsi="方正仿宋_GBK" w:eastAsia="方正仿宋_GBK" w:cs="方正仿宋_GBK"/>
          <w:color w:val="auto"/>
          <w:sz w:val="30"/>
          <w:szCs w:val="30"/>
        </w:rPr>
      </w:pPr>
    </w:p>
    <w:p>
      <w:pPr>
        <w:tabs>
          <w:tab w:val="left" w:pos="6300"/>
        </w:tabs>
        <w:spacing w:line="312" w:lineRule="auto"/>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lang w:val="zh-TW" w:eastAsia="zh-TW"/>
        </w:rPr>
        <w:t>致：（采购人名称）：</w:t>
      </w:r>
    </w:p>
    <w:p>
      <w:pPr>
        <w:tabs>
          <w:tab w:val="left" w:pos="6300"/>
        </w:tabs>
        <w:spacing w:line="312" w:lineRule="auto"/>
        <w:ind w:firstLine="600"/>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u w:val="single"/>
          <w:lang w:val="zh-TW" w:eastAsia="zh-TW"/>
        </w:rPr>
        <w:t>（</w:t>
      </w:r>
      <w:r>
        <w:rPr>
          <w:rFonts w:hint="eastAsia" w:ascii="方正仿宋_GBK" w:hAnsi="方正仿宋_GBK" w:eastAsia="方正仿宋_GBK" w:cs="方正仿宋_GBK"/>
          <w:color w:val="auto"/>
          <w:sz w:val="30"/>
          <w:szCs w:val="30"/>
          <w:u w:val="single"/>
          <w:lang w:val="zh-TW"/>
        </w:rPr>
        <w:t xml:space="preserve"> </w:t>
      </w:r>
      <w:r>
        <w:rPr>
          <w:rFonts w:ascii="方正仿宋_GBK" w:hAnsi="方正仿宋_GBK" w:eastAsia="PMingLiU" w:cs="方正仿宋_GBK"/>
          <w:color w:val="auto"/>
          <w:sz w:val="30"/>
          <w:szCs w:val="30"/>
          <w:u w:val="single"/>
          <w:lang w:val="zh-TW" w:eastAsia="zh-TW"/>
        </w:rPr>
        <w:t xml:space="preserve">        </w:t>
      </w:r>
      <w:r>
        <w:rPr>
          <w:rFonts w:ascii="方正仿宋_GBK" w:hAnsi="方正仿宋_GBK" w:eastAsia="方正仿宋_GBK" w:cs="方正仿宋_GBK"/>
          <w:color w:val="auto"/>
          <w:sz w:val="30"/>
          <w:szCs w:val="30"/>
          <w:u w:val="single"/>
          <w:lang w:val="zh-TW" w:eastAsia="zh-TW"/>
        </w:rPr>
        <w:t>法定代表人名称）</w:t>
      </w:r>
      <w:r>
        <w:rPr>
          <w:rFonts w:ascii="方正仿宋_GBK" w:hAnsi="方正仿宋_GBK" w:eastAsia="方正仿宋_GBK" w:cs="方正仿宋_GBK"/>
          <w:color w:val="auto"/>
          <w:sz w:val="30"/>
          <w:szCs w:val="30"/>
          <w:lang w:val="zh-TW" w:eastAsia="zh-TW"/>
        </w:rPr>
        <w:t>是</w:t>
      </w:r>
      <w:r>
        <w:rPr>
          <w:rFonts w:ascii="方正仿宋_GBK" w:hAnsi="方正仿宋_GBK" w:eastAsia="方正仿宋_GBK" w:cs="方正仿宋_GBK"/>
          <w:color w:val="auto"/>
          <w:sz w:val="30"/>
          <w:szCs w:val="30"/>
          <w:u w:val="single"/>
          <w:lang w:val="zh-TW" w:eastAsia="zh-TW"/>
        </w:rPr>
        <w:t>（</w:t>
      </w:r>
      <w:r>
        <w:rPr>
          <w:rFonts w:hint="eastAsia" w:ascii="方正仿宋_GBK" w:hAnsi="方正仿宋_GBK" w:eastAsia="方正仿宋_GBK" w:cs="方正仿宋_GBK"/>
          <w:color w:val="auto"/>
          <w:sz w:val="30"/>
          <w:szCs w:val="30"/>
          <w:u w:val="single"/>
          <w:lang w:val="zh-TW"/>
        </w:rPr>
        <w:t xml:space="preserve"> </w:t>
      </w:r>
      <w:r>
        <w:rPr>
          <w:rFonts w:ascii="方正仿宋_GBK" w:hAnsi="方正仿宋_GBK" w:eastAsia="PMingLiU" w:cs="方正仿宋_GBK"/>
          <w:color w:val="auto"/>
          <w:sz w:val="30"/>
          <w:szCs w:val="30"/>
          <w:u w:val="single"/>
          <w:lang w:val="zh-TW" w:eastAsia="zh-TW"/>
        </w:rPr>
        <w:t xml:space="preserve">         </w:t>
      </w:r>
      <w:r>
        <w:rPr>
          <w:rFonts w:ascii="方正仿宋_GBK" w:hAnsi="方正仿宋_GBK" w:eastAsia="方正仿宋_GBK" w:cs="方正仿宋_GBK"/>
          <w:color w:val="auto"/>
          <w:sz w:val="30"/>
          <w:szCs w:val="30"/>
          <w:u w:val="single"/>
          <w:lang w:val="zh-TW" w:eastAsia="zh-TW"/>
        </w:rPr>
        <w:t>供应商名称）</w:t>
      </w:r>
      <w:r>
        <w:rPr>
          <w:rFonts w:ascii="方正仿宋_GBK" w:hAnsi="方正仿宋_GBK" w:eastAsia="方正仿宋_GBK" w:cs="方正仿宋_GBK"/>
          <w:color w:val="auto"/>
          <w:sz w:val="30"/>
          <w:szCs w:val="30"/>
          <w:lang w:val="zh-TW" w:eastAsia="zh-TW"/>
        </w:rPr>
        <w:t>的法定代表人，特授权</w:t>
      </w:r>
      <w:r>
        <w:rPr>
          <w:rFonts w:ascii="方正仿宋_GBK" w:hAnsi="方正仿宋_GBK" w:eastAsia="方正仿宋_GBK" w:cs="方正仿宋_GBK"/>
          <w:color w:val="auto"/>
          <w:sz w:val="30"/>
          <w:szCs w:val="30"/>
          <w:u w:val="single"/>
          <w:lang w:val="zh-TW" w:eastAsia="zh-TW"/>
        </w:rPr>
        <w:t>（</w:t>
      </w:r>
      <w:r>
        <w:rPr>
          <w:rFonts w:hint="eastAsia" w:ascii="方正仿宋_GBK" w:hAnsi="方正仿宋_GBK" w:eastAsia="方正仿宋_GBK" w:cs="方正仿宋_GBK"/>
          <w:color w:val="auto"/>
          <w:sz w:val="30"/>
          <w:szCs w:val="30"/>
          <w:u w:val="single"/>
          <w:lang w:val="zh-TW"/>
        </w:rPr>
        <w:t xml:space="preserve"> </w:t>
      </w:r>
      <w:r>
        <w:rPr>
          <w:rFonts w:ascii="方正仿宋_GBK" w:hAnsi="方正仿宋_GBK" w:eastAsia="PMingLiU" w:cs="方正仿宋_GBK"/>
          <w:color w:val="auto"/>
          <w:sz w:val="30"/>
          <w:szCs w:val="30"/>
          <w:u w:val="single"/>
          <w:lang w:val="zh-TW" w:eastAsia="zh-TW"/>
        </w:rPr>
        <w:t xml:space="preserve">           </w:t>
      </w:r>
      <w:r>
        <w:rPr>
          <w:rFonts w:ascii="方正仿宋_GBK" w:hAnsi="方正仿宋_GBK" w:eastAsia="方正仿宋_GBK" w:cs="方正仿宋_GBK"/>
          <w:color w:val="auto"/>
          <w:sz w:val="30"/>
          <w:szCs w:val="30"/>
          <w:u w:val="single"/>
          <w:lang w:val="zh-TW" w:eastAsia="zh-TW"/>
        </w:rPr>
        <w:t>被授权人姓名及身份证代码</w:t>
      </w:r>
      <w:r>
        <w:rPr>
          <w:rFonts w:hint="eastAsia" w:ascii="方正仿宋_GBK" w:hAnsi="方正仿宋_GBK" w:eastAsia="方正仿宋_GBK" w:cs="方正仿宋_GBK"/>
          <w:color w:val="auto"/>
          <w:sz w:val="30"/>
          <w:szCs w:val="30"/>
          <w:u w:val="single"/>
          <w:lang w:val="zh-TW"/>
        </w:rPr>
        <w:t>、</w:t>
      </w:r>
      <w:r>
        <w:rPr>
          <w:rFonts w:ascii="方正仿宋_GBK" w:hAnsi="方正仿宋_GBK" w:eastAsia="方正仿宋_GBK" w:cs="方正仿宋_GBK"/>
          <w:color w:val="auto"/>
          <w:sz w:val="30"/>
          <w:szCs w:val="30"/>
          <w:u w:val="single"/>
          <w:lang w:val="zh-TW" w:eastAsia="zh-TW"/>
        </w:rPr>
        <w:t>电话</w:t>
      </w:r>
      <w:r>
        <w:rPr>
          <w:rFonts w:hint="eastAsia" w:ascii="方正仿宋_GBK" w:hAnsi="方正仿宋_GBK" w:eastAsia="方正仿宋_GBK" w:cs="方正仿宋_GBK"/>
          <w:color w:val="auto"/>
          <w:sz w:val="30"/>
          <w:szCs w:val="30"/>
          <w:u w:val="single"/>
          <w:lang w:val="zh-TW"/>
        </w:rPr>
        <w:t>）</w:t>
      </w:r>
      <w:r>
        <w:rPr>
          <w:rFonts w:ascii="方正仿宋_GBK" w:hAnsi="方正仿宋_GBK" w:eastAsia="方正仿宋_GBK" w:cs="方正仿宋_GBK"/>
          <w:color w:val="auto"/>
          <w:sz w:val="30"/>
          <w:szCs w:val="30"/>
          <w:lang w:val="zh-TW" w:eastAsia="zh-TW"/>
        </w:rPr>
        <w:t>代表我单位全权办理上述项目的询</w:t>
      </w:r>
      <w:r>
        <w:rPr>
          <w:rFonts w:hint="eastAsia" w:ascii="方正仿宋_GBK" w:hAnsi="方正仿宋_GBK" w:eastAsia="方正仿宋_GBK" w:cs="方正仿宋_GBK"/>
          <w:color w:val="auto"/>
          <w:sz w:val="30"/>
          <w:szCs w:val="30"/>
        </w:rPr>
        <w:t>价</w:t>
      </w:r>
      <w:r>
        <w:rPr>
          <w:rFonts w:ascii="方正仿宋_GBK" w:hAnsi="方正仿宋_GBK" w:eastAsia="方正仿宋_GBK" w:cs="方正仿宋_GBK"/>
          <w:color w:val="auto"/>
          <w:sz w:val="30"/>
          <w:szCs w:val="30"/>
          <w:lang w:val="zh-TW" w:eastAsia="zh-TW"/>
        </w:rPr>
        <w:t>、签约等具体工作，并签署全部有关文件、协议及合同。</w:t>
      </w:r>
    </w:p>
    <w:p>
      <w:pPr>
        <w:tabs>
          <w:tab w:val="left" w:pos="6300"/>
        </w:tabs>
        <w:spacing w:line="312" w:lineRule="auto"/>
        <w:ind w:firstLine="600"/>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lang w:val="zh-TW" w:eastAsia="zh-TW"/>
        </w:rPr>
        <w:t>我单位对被授权人的签字负全部责任。</w:t>
      </w:r>
    </w:p>
    <w:p>
      <w:pPr>
        <w:tabs>
          <w:tab w:val="left" w:pos="6300"/>
        </w:tabs>
        <w:spacing w:line="312" w:lineRule="auto"/>
        <w:ind w:firstLine="600"/>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lang w:val="zh-TW" w:eastAsia="zh-TW"/>
        </w:rPr>
        <w:t>在撤消授权的书面通知以前，本授权书一直有效。被授权人在授权书有效期内签署的所有文件不因授权的撤消而失效。</w:t>
      </w:r>
    </w:p>
    <w:p>
      <w:pPr>
        <w:tabs>
          <w:tab w:val="left" w:pos="6300"/>
        </w:tabs>
        <w:spacing w:line="312" w:lineRule="auto"/>
        <w:rPr>
          <w:rFonts w:ascii="方正仿宋_GBK" w:hAnsi="方正仿宋_GBK" w:eastAsia="方正仿宋_GBK" w:cs="方正仿宋_GBK"/>
          <w:color w:val="auto"/>
          <w:sz w:val="30"/>
          <w:szCs w:val="30"/>
        </w:rPr>
      </w:pPr>
    </w:p>
    <w:p>
      <w:pPr>
        <w:tabs>
          <w:tab w:val="left" w:pos="6300"/>
        </w:tabs>
        <w:spacing w:line="312" w:lineRule="auto"/>
        <w:ind w:firstLine="57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lang w:val="zh-TW" w:eastAsia="zh-TW"/>
        </w:rPr>
        <w:t>被授权人：</w:t>
      </w: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法定代表人：</w:t>
      </w:r>
    </w:p>
    <w:p>
      <w:pPr>
        <w:tabs>
          <w:tab w:val="left" w:pos="6300"/>
        </w:tabs>
        <w:spacing w:line="312" w:lineRule="auto"/>
        <w:ind w:firstLine="570"/>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lang w:val="zh-TW" w:eastAsia="zh-TW"/>
        </w:rPr>
        <w:t>（签字或盖章）</w:t>
      </w: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（签字或盖章）</w:t>
      </w:r>
    </w:p>
    <w:p>
      <w:pPr>
        <w:tabs>
          <w:tab w:val="left" w:pos="6300"/>
        </w:tabs>
        <w:spacing w:line="312" w:lineRule="auto"/>
        <w:rPr>
          <w:rFonts w:ascii="方正仿宋_GBK" w:hAnsi="方正仿宋_GBK" w:eastAsia="方正仿宋_GBK" w:cs="方正仿宋_GBK"/>
          <w:color w:val="auto"/>
          <w:sz w:val="30"/>
          <w:szCs w:val="30"/>
        </w:rPr>
      </w:pPr>
    </w:p>
    <w:p>
      <w:pPr>
        <w:tabs>
          <w:tab w:val="left" w:pos="6300"/>
        </w:tabs>
        <w:spacing w:line="312" w:lineRule="auto"/>
        <w:ind w:firstLine="570"/>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lang w:val="zh-TW" w:eastAsia="zh-TW"/>
        </w:rPr>
        <w:t>（附：被授权人身份证正反面复印件、社保证明）</w:t>
      </w:r>
    </w:p>
    <w:p>
      <w:pPr>
        <w:tabs>
          <w:tab w:val="left" w:pos="6300"/>
        </w:tabs>
        <w:spacing w:line="312" w:lineRule="auto"/>
        <w:rPr>
          <w:rFonts w:ascii="方正仿宋_GBK" w:hAnsi="方正仿宋_GBK" w:eastAsia="方正仿宋_GBK" w:cs="方正仿宋_GBK"/>
          <w:color w:val="auto"/>
          <w:sz w:val="30"/>
          <w:szCs w:val="30"/>
        </w:rPr>
      </w:pPr>
    </w:p>
    <w:p>
      <w:pPr>
        <w:tabs>
          <w:tab w:val="left" w:pos="6300"/>
        </w:tabs>
        <w:spacing w:line="312" w:lineRule="auto"/>
        <w:ind w:right="480" w:firstLine="570"/>
        <w:jc w:val="right"/>
        <w:rPr>
          <w:rFonts w:ascii="方正仿宋_GBK" w:hAnsi="方正仿宋_GBK" w:eastAsia="方正仿宋_GBK" w:cs="方正仿宋_GBK"/>
          <w:color w:val="auto"/>
          <w:sz w:val="30"/>
          <w:szCs w:val="30"/>
          <w:lang w:val="zh-TW" w:eastAsia="zh-TW"/>
        </w:rPr>
      </w:pPr>
      <w:r>
        <w:rPr>
          <w:rFonts w:ascii="方正仿宋_GBK" w:hAnsi="方正仿宋_GBK" w:eastAsia="方正仿宋_GBK" w:cs="方正仿宋_GBK"/>
          <w:color w:val="auto"/>
          <w:sz w:val="30"/>
          <w:szCs w:val="30"/>
          <w:lang w:val="zh-TW" w:eastAsia="zh-TW"/>
        </w:rPr>
        <w:t>（供应商公章）</w:t>
      </w:r>
    </w:p>
    <w:p>
      <w:pPr>
        <w:tabs>
          <w:tab w:val="left" w:pos="6300"/>
        </w:tabs>
        <w:spacing w:line="312" w:lineRule="auto"/>
        <w:ind w:right="480" w:firstLine="570"/>
        <w:jc w:val="right"/>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lang w:val="zh-TW" w:eastAsia="zh-TW"/>
        </w:rPr>
        <w:t>年</w:t>
      </w: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月</w:t>
      </w:r>
      <w:r>
        <w:rPr>
          <w:rFonts w:ascii="方正仿宋_GBK" w:hAnsi="方正仿宋_GBK" w:eastAsia="方正仿宋_GBK" w:cs="方正仿宋_GBK"/>
          <w:color w:val="auto"/>
          <w:sz w:val="30"/>
          <w:szCs w:val="30"/>
        </w:rPr>
        <w:t xml:space="preserve">   </w:t>
      </w:r>
      <w:r>
        <w:rPr>
          <w:rFonts w:ascii="方正仿宋_GBK" w:hAnsi="方正仿宋_GBK" w:eastAsia="方正仿宋_GBK" w:cs="方正仿宋_GBK"/>
          <w:color w:val="auto"/>
          <w:sz w:val="30"/>
          <w:szCs w:val="30"/>
          <w:lang w:val="zh-TW" w:eastAsia="zh-TW"/>
        </w:rPr>
        <w:t>日</w:t>
      </w:r>
    </w:p>
    <w:p>
      <w:pPr>
        <w:tabs>
          <w:tab w:val="left" w:pos="6300"/>
        </w:tabs>
        <w:spacing w:line="312" w:lineRule="auto"/>
        <w:ind w:right="480" w:firstLine="570"/>
        <w:jc w:val="center"/>
        <w:rPr>
          <w:rFonts w:ascii="方正仿宋_GBK" w:hAnsi="方正仿宋_GBK" w:eastAsia="方正仿宋_GBK" w:cs="方正仿宋_GBK"/>
          <w:color w:val="auto"/>
          <w:sz w:val="30"/>
          <w:szCs w:val="30"/>
          <w:lang w:val="zh-TW" w:eastAsia="zh-TW"/>
        </w:rPr>
      </w:pPr>
    </w:p>
    <w:p>
      <w:pPr>
        <w:tabs>
          <w:tab w:val="left" w:pos="6300"/>
        </w:tabs>
        <w:spacing w:line="312" w:lineRule="auto"/>
        <w:ind w:right="480" w:firstLine="570"/>
        <w:jc w:val="center"/>
        <w:rPr>
          <w:rFonts w:ascii="方正仿宋_GBK" w:hAnsi="方正仿宋_GBK" w:eastAsia="方正仿宋_GBK" w:cs="方正仿宋_GBK"/>
          <w:color w:val="auto"/>
          <w:sz w:val="30"/>
          <w:szCs w:val="30"/>
        </w:rPr>
      </w:pPr>
      <w:r>
        <w:rPr>
          <w:rFonts w:ascii="方正仿宋_GBK" w:hAnsi="方正仿宋_GBK" w:eastAsia="方正仿宋_GBK" w:cs="方正仿宋_GBK"/>
          <w:color w:val="auto"/>
          <w:sz w:val="30"/>
          <w:szCs w:val="30"/>
        </w:rPr>
        <w:t xml:space="preserve">  </w:t>
      </w:r>
    </w:p>
    <w:p>
      <w:pPr>
        <w:tabs>
          <w:tab w:val="left" w:pos="6300"/>
        </w:tabs>
        <w:spacing w:line="312" w:lineRule="auto"/>
        <w:ind w:right="480" w:firstLine="570"/>
        <w:jc w:val="center"/>
        <w:rPr>
          <w:color w:val="auto"/>
        </w:rPr>
      </w:pPr>
      <w:r>
        <w:rPr>
          <w:rFonts w:ascii="方正仿宋_GBK" w:hAnsi="方正仿宋_GBK" w:eastAsia="方正仿宋_GBK" w:cs="方正仿宋_GBK"/>
          <w:color w:val="auto"/>
          <w:sz w:val="30"/>
          <w:szCs w:val="30"/>
          <w:lang w:val="zh-TW" w:eastAsia="zh-TW"/>
        </w:rPr>
        <w:t>（结束）</w:t>
      </w:r>
    </w:p>
    <w:p>
      <w:pPr>
        <w:tabs>
          <w:tab w:val="left" w:pos="6300"/>
        </w:tabs>
        <w:spacing w:line="312" w:lineRule="auto"/>
        <w:ind w:right="480" w:firstLine="570"/>
        <w:jc w:val="center"/>
        <w:rPr>
          <w:color w:val="auto"/>
        </w:rPr>
      </w:pPr>
    </w:p>
    <w:p>
      <w:pPr>
        <w:tabs>
          <w:tab w:val="left" w:pos="6300"/>
        </w:tabs>
        <w:snapToGrid w:val="0"/>
        <w:spacing w:line="312" w:lineRule="auto"/>
        <w:ind w:right="480" w:firstLine="570"/>
        <w:jc w:val="center"/>
        <w:rPr>
          <w:rFonts w:ascii="宋体" w:hAnsi="宋体" w:cs="宋体"/>
          <w:sz w:val="24"/>
        </w:rPr>
      </w:pPr>
    </w:p>
    <w:sectPr>
      <w:footerReference r:id="rId4" w:type="default"/>
      <w:pgSz w:w="11906" w:h="16838"/>
      <w:pgMar w:top="1247" w:right="1247" w:bottom="1247" w:left="124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4002EFF" w:usb1="C000247B" w:usb2="00000009" w:usb3="00000000" w:csb0="200001FF"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libri Light">
    <w:panose1 w:val="020F0302020204030204"/>
    <w:charset w:val="00"/>
    <w:family w:val="decorative"/>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Helvetica Neue">
    <w:altName w:val="Times New Roman"/>
    <w:panose1 w:val="00000000000000000000"/>
    <w:charset w:val="00"/>
    <w:family w:val="modern"/>
    <w:pitch w:val="default"/>
    <w:sig w:usb0="00000000" w:usb1="00000000" w:usb2="00000000" w:usb3="00000000" w:csb0="00000000" w:csb1="00000000"/>
  </w:font>
  <w:font w:name="Arial Unicode MS">
    <w:panose1 w:val="020B0604020202020204"/>
    <w:charset w:val="86"/>
    <w:family w:val="decorative"/>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Light">
    <w:panose1 w:val="020B0502040204020203"/>
    <w:charset w:val="86"/>
    <w:family w:val="auto"/>
    <w:pitch w:val="default"/>
    <w:sig w:usb0="80000287" w:usb1="2ACF0010" w:usb2="00000016" w:usb3="00000000" w:csb0="0004001F"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45490" cy="147955"/>
              <wp:effectExtent l="0" t="0" r="10160" b="0"/>
              <wp:wrapNone/>
              <wp:docPr id="1" name="文本框 1"/>
              <wp:cNvGraphicFramePr/>
              <a:graphic xmlns:a="http://schemas.openxmlformats.org/drawingml/2006/main">
                <a:graphicData uri="http://schemas.microsoft.com/office/word/2010/wordprocessingShape">
                  <wps:wsp>
                    <wps:cNvSpPr txBox="1"/>
                    <wps:spPr>
                      <a:xfrm>
                        <a:off x="0" y="0"/>
                        <a:ext cx="745490" cy="147955"/>
                      </a:xfrm>
                      <a:prstGeom prst="rect">
                        <a:avLst/>
                      </a:prstGeom>
                      <a:noFill/>
                      <a:ln w="6350">
                        <a:noFill/>
                      </a:ln>
                    </wps:spPr>
                    <wps:txbx>
                      <w:txbxContent>
                        <w:p>
                          <w:pPr>
                            <w:pStyle w:val="1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65pt;width:58.7pt;mso-position-horizontal:center;mso-position-horizontal-relative:margin;mso-wrap-style:none;z-index:251659264;mso-width-relative:page;mso-height-relative:page;" filled="f" stroked="f" coordsize="21600,21600" o:gfxdata="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EjhcfSAAAABAEAAA8AAAAAAAAAAQAg&#10;AAAAIgAAAGRycy9kb3ducmV2LnhtbFBLAQIUABQAAAAIAIdO4kDSDk9/FAIAAAUEAAAOAAAAAAAA&#10;AAEAIAAAACEBAABkcnMvZTJvRG9jLnhtbFBLBQYAAAAABgAGAFkBAACn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83621257">
    <w:nsid w:val="645A0589"/>
    <w:multiLevelType w:val="singleLevel"/>
    <w:tmpl w:val="645A0589"/>
    <w:lvl w:ilvl="0" w:tentative="1">
      <w:start w:val="1"/>
      <w:numFmt w:val="decimal"/>
      <w:suff w:val="nothing"/>
      <w:lvlText w:val="%1、"/>
      <w:lvlJc w:val="left"/>
    </w:lvl>
  </w:abstractNum>
  <w:abstractNum w:abstractNumId="591358480">
    <w:nsid w:val="233F6A10"/>
    <w:multiLevelType w:val="multilevel"/>
    <w:tmpl w:val="233F6A10"/>
    <w:lvl w:ilvl="0" w:tentative="1">
      <w:start w:val="1"/>
      <w:numFmt w:val="chineseCounting"/>
      <w:suff w:val="nothing"/>
      <w:lvlText w:val="%1."/>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1" w:tentative="1">
      <w:start w:val="1"/>
      <w:numFmt w:val="chineseCounting"/>
      <w:suff w:val="nothing"/>
      <w:lvlText w:val="%2."/>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2" w:tentative="1">
      <w:start w:val="1"/>
      <w:numFmt w:val="chineseCounting"/>
      <w:suff w:val="nothing"/>
      <w:lvlText w:val="%3."/>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3" w:tentative="1">
      <w:start w:val="1"/>
      <w:numFmt w:val="chineseCounting"/>
      <w:suff w:val="nothing"/>
      <w:lvlText w:val="%4."/>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4" w:tentative="1">
      <w:start w:val="1"/>
      <w:numFmt w:val="chineseCounting"/>
      <w:suff w:val="nothing"/>
      <w:lvlText w:val="%5."/>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5" w:tentative="1">
      <w:start w:val="1"/>
      <w:numFmt w:val="chineseCounting"/>
      <w:suff w:val="nothing"/>
      <w:lvlText w:val="%6."/>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6" w:tentative="1">
      <w:start w:val="1"/>
      <w:numFmt w:val="chineseCounting"/>
      <w:suff w:val="nothing"/>
      <w:lvlText w:val="%7."/>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7" w:tentative="1">
      <w:start w:val="1"/>
      <w:numFmt w:val="chineseCounting"/>
      <w:suff w:val="nothing"/>
      <w:lvlText w:val="%8."/>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lvl w:ilvl="8" w:tentative="1">
      <w:start w:val="1"/>
      <w:numFmt w:val="chineseCounting"/>
      <w:suff w:val="nothing"/>
      <w:lvlText w:val="%9."/>
      <w:lvlJc w:val="left"/>
      <w:pPr>
        <w:ind w:left="239" w:hanging="239"/>
      </w:pPr>
      <w:rPr>
        <w:rFonts w:hAnsi="Arial Unicode MS"/>
        <w:b/>
        <w:bCs/>
        <w:caps w:val="0"/>
        <w:smallCaps w:val="0"/>
        <w:strike w:val="0"/>
        <w:dstrike w:val="0"/>
        <w:color w:val="000000"/>
        <w:spacing w:val="0"/>
        <w:w w:val="100"/>
        <w:kern w:val="0"/>
        <w:position w:val="0"/>
        <w:highlight w:val="none"/>
        <w:vertAlign w:val="baseline"/>
      </w:rPr>
    </w:lvl>
  </w:abstractNum>
  <w:abstractNum w:abstractNumId="1683621288">
    <w:nsid w:val="645A05A8"/>
    <w:multiLevelType w:val="singleLevel"/>
    <w:tmpl w:val="645A05A8"/>
    <w:lvl w:ilvl="0" w:tentative="1">
      <w:start w:val="5"/>
      <w:numFmt w:val="decimal"/>
      <w:suff w:val="nothing"/>
      <w:lvlText w:val="%1、"/>
      <w:lvlJc w:val="left"/>
    </w:lvl>
  </w:abstractNum>
  <w:abstractNum w:abstractNumId="1683621305">
    <w:nsid w:val="645A05B9"/>
    <w:multiLevelType w:val="singleLevel"/>
    <w:tmpl w:val="645A05B9"/>
    <w:lvl w:ilvl="0" w:tentative="1">
      <w:start w:val="9"/>
      <w:numFmt w:val="decimal"/>
      <w:suff w:val="nothing"/>
      <w:lvlText w:val="%1、"/>
      <w:lvlJc w:val="left"/>
    </w:lvl>
  </w:abstractNum>
  <w:num w:numId="1">
    <w:abstractNumId w:val="1683621257"/>
  </w:num>
  <w:num w:numId="2">
    <w:abstractNumId w:val="1683621288"/>
  </w:num>
  <w:num w:numId="3">
    <w:abstractNumId w:val="1683621305"/>
  </w:num>
  <w:num w:numId="4">
    <w:abstractNumId w:val="59135848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YmQyZTk2NTk5YTRlMTNlODczNzcyZjJiMDZkZjcifQ=="/>
  </w:docVars>
  <w:rsids>
    <w:rsidRoot w:val="6CE233FF"/>
    <w:rsid w:val="0002160D"/>
    <w:rsid w:val="00026F5F"/>
    <w:rsid w:val="000369FB"/>
    <w:rsid w:val="00040357"/>
    <w:rsid w:val="00051ADC"/>
    <w:rsid w:val="00092E20"/>
    <w:rsid w:val="000A194B"/>
    <w:rsid w:val="000A1CC3"/>
    <w:rsid w:val="000B1961"/>
    <w:rsid w:val="000D1185"/>
    <w:rsid w:val="000F530A"/>
    <w:rsid w:val="001061C3"/>
    <w:rsid w:val="00106538"/>
    <w:rsid w:val="00136578"/>
    <w:rsid w:val="00143F86"/>
    <w:rsid w:val="00184059"/>
    <w:rsid w:val="0018735D"/>
    <w:rsid w:val="00197298"/>
    <w:rsid w:val="001B57D8"/>
    <w:rsid w:val="001E531E"/>
    <w:rsid w:val="001F3BA3"/>
    <w:rsid w:val="00205F0F"/>
    <w:rsid w:val="00226AC7"/>
    <w:rsid w:val="00230ED3"/>
    <w:rsid w:val="00250758"/>
    <w:rsid w:val="0026105B"/>
    <w:rsid w:val="002C4BAB"/>
    <w:rsid w:val="002C5353"/>
    <w:rsid w:val="002E566A"/>
    <w:rsid w:val="00330E99"/>
    <w:rsid w:val="00333A55"/>
    <w:rsid w:val="00343849"/>
    <w:rsid w:val="003A2E90"/>
    <w:rsid w:val="003B0678"/>
    <w:rsid w:val="003C5F12"/>
    <w:rsid w:val="004134B5"/>
    <w:rsid w:val="00472ABD"/>
    <w:rsid w:val="0047690C"/>
    <w:rsid w:val="004874BA"/>
    <w:rsid w:val="00493D8E"/>
    <w:rsid w:val="004A0662"/>
    <w:rsid w:val="004F4668"/>
    <w:rsid w:val="0051445D"/>
    <w:rsid w:val="005177DD"/>
    <w:rsid w:val="00534CAC"/>
    <w:rsid w:val="005A1439"/>
    <w:rsid w:val="005B55DA"/>
    <w:rsid w:val="0062073D"/>
    <w:rsid w:val="00624DAB"/>
    <w:rsid w:val="00653298"/>
    <w:rsid w:val="00667D26"/>
    <w:rsid w:val="00694F34"/>
    <w:rsid w:val="006A630B"/>
    <w:rsid w:val="00700790"/>
    <w:rsid w:val="0070663F"/>
    <w:rsid w:val="0073450D"/>
    <w:rsid w:val="00747ABD"/>
    <w:rsid w:val="0075418E"/>
    <w:rsid w:val="007627E4"/>
    <w:rsid w:val="00780D08"/>
    <w:rsid w:val="00786483"/>
    <w:rsid w:val="007D0B39"/>
    <w:rsid w:val="007D3E84"/>
    <w:rsid w:val="007E761C"/>
    <w:rsid w:val="00826AA9"/>
    <w:rsid w:val="008417CA"/>
    <w:rsid w:val="00841806"/>
    <w:rsid w:val="00882526"/>
    <w:rsid w:val="00897657"/>
    <w:rsid w:val="008A7B95"/>
    <w:rsid w:val="008B6316"/>
    <w:rsid w:val="008C0916"/>
    <w:rsid w:val="008F6D7E"/>
    <w:rsid w:val="00910B9A"/>
    <w:rsid w:val="009158C6"/>
    <w:rsid w:val="00920619"/>
    <w:rsid w:val="0099461F"/>
    <w:rsid w:val="009C5183"/>
    <w:rsid w:val="009E455F"/>
    <w:rsid w:val="00A214B6"/>
    <w:rsid w:val="00A56388"/>
    <w:rsid w:val="00A901EC"/>
    <w:rsid w:val="00AD01D7"/>
    <w:rsid w:val="00AD2AF3"/>
    <w:rsid w:val="00AE5DD6"/>
    <w:rsid w:val="00AF1E12"/>
    <w:rsid w:val="00AF7C5C"/>
    <w:rsid w:val="00B075B5"/>
    <w:rsid w:val="00B172F1"/>
    <w:rsid w:val="00B3102C"/>
    <w:rsid w:val="00B433CE"/>
    <w:rsid w:val="00B81F76"/>
    <w:rsid w:val="00BC1416"/>
    <w:rsid w:val="00BD65B9"/>
    <w:rsid w:val="00C1692D"/>
    <w:rsid w:val="00C202A4"/>
    <w:rsid w:val="00C46A56"/>
    <w:rsid w:val="00C513AE"/>
    <w:rsid w:val="00C56540"/>
    <w:rsid w:val="00C63FA1"/>
    <w:rsid w:val="00C72520"/>
    <w:rsid w:val="00C741B4"/>
    <w:rsid w:val="00C773F2"/>
    <w:rsid w:val="00C84446"/>
    <w:rsid w:val="00C964F7"/>
    <w:rsid w:val="00CA29F5"/>
    <w:rsid w:val="00CA4392"/>
    <w:rsid w:val="00CC2A39"/>
    <w:rsid w:val="00CD259D"/>
    <w:rsid w:val="00CD3EA0"/>
    <w:rsid w:val="00CE2CBB"/>
    <w:rsid w:val="00D22D7F"/>
    <w:rsid w:val="00D31E02"/>
    <w:rsid w:val="00D644DB"/>
    <w:rsid w:val="00D65661"/>
    <w:rsid w:val="00D81BD0"/>
    <w:rsid w:val="00DA1384"/>
    <w:rsid w:val="00DB158D"/>
    <w:rsid w:val="00DB255B"/>
    <w:rsid w:val="00DB415A"/>
    <w:rsid w:val="00DC0F01"/>
    <w:rsid w:val="00DE4555"/>
    <w:rsid w:val="00DE63FA"/>
    <w:rsid w:val="00E223C0"/>
    <w:rsid w:val="00E46898"/>
    <w:rsid w:val="00E83302"/>
    <w:rsid w:val="00EB4E66"/>
    <w:rsid w:val="00EC7116"/>
    <w:rsid w:val="00ED3CDC"/>
    <w:rsid w:val="00F04914"/>
    <w:rsid w:val="00F36BF9"/>
    <w:rsid w:val="00F60ECF"/>
    <w:rsid w:val="00F94D7B"/>
    <w:rsid w:val="00FD15AA"/>
    <w:rsid w:val="0125544F"/>
    <w:rsid w:val="01E92CBE"/>
    <w:rsid w:val="0667719A"/>
    <w:rsid w:val="06B605CA"/>
    <w:rsid w:val="073B4FCF"/>
    <w:rsid w:val="08A018AF"/>
    <w:rsid w:val="0A56015A"/>
    <w:rsid w:val="0C962773"/>
    <w:rsid w:val="0DB24033"/>
    <w:rsid w:val="111828E9"/>
    <w:rsid w:val="11AD7DB7"/>
    <w:rsid w:val="16EA7D31"/>
    <w:rsid w:val="17825506"/>
    <w:rsid w:val="1D1D17EC"/>
    <w:rsid w:val="1D5566B9"/>
    <w:rsid w:val="1FA2429E"/>
    <w:rsid w:val="20B63A8F"/>
    <w:rsid w:val="223322DE"/>
    <w:rsid w:val="25846001"/>
    <w:rsid w:val="259E3EAD"/>
    <w:rsid w:val="25DC1E36"/>
    <w:rsid w:val="26986896"/>
    <w:rsid w:val="27A17753"/>
    <w:rsid w:val="29B63DC1"/>
    <w:rsid w:val="2A0E09B7"/>
    <w:rsid w:val="2A3C3664"/>
    <w:rsid w:val="2B4E3225"/>
    <w:rsid w:val="2C741125"/>
    <w:rsid w:val="2C965535"/>
    <w:rsid w:val="2CFE0583"/>
    <w:rsid w:val="2F944DE5"/>
    <w:rsid w:val="308A2484"/>
    <w:rsid w:val="37460B21"/>
    <w:rsid w:val="3DA6004B"/>
    <w:rsid w:val="44A803CD"/>
    <w:rsid w:val="4AC41647"/>
    <w:rsid w:val="4B3F10D3"/>
    <w:rsid w:val="4CBE20AB"/>
    <w:rsid w:val="535C5A09"/>
    <w:rsid w:val="540D114F"/>
    <w:rsid w:val="55715107"/>
    <w:rsid w:val="5B0D09AF"/>
    <w:rsid w:val="5BDD0872"/>
    <w:rsid w:val="5E6A3823"/>
    <w:rsid w:val="5EE5501E"/>
    <w:rsid w:val="5F6E6253"/>
    <w:rsid w:val="6146593C"/>
    <w:rsid w:val="67DB3248"/>
    <w:rsid w:val="6CE233FF"/>
    <w:rsid w:val="6FC95D7E"/>
    <w:rsid w:val="70EB2B0D"/>
    <w:rsid w:val="748830DF"/>
    <w:rsid w:val="75145C19"/>
    <w:rsid w:val="77E3250A"/>
    <w:rsid w:val="782B0EF1"/>
    <w:rsid w:val="7A382296"/>
    <w:rsid w:val="7D8C70BC"/>
    <w:rsid w:val="7EE4705D"/>
    <w:rsid w:val="7FDB707C"/>
    <w:rsid w:val="7FDD27B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link w:val="19"/>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qFormat/>
    <w:uiPriority w:val="0"/>
    <w:pPr>
      <w:keepNext/>
      <w:keepLines/>
      <w:spacing w:before="260" w:after="260" w:line="413" w:lineRule="auto"/>
      <w:outlineLvl w:val="2"/>
    </w:pPr>
    <w:rPr>
      <w:rFonts w:ascii="Times New Roman" w:hAnsi="Times New Roman" w:eastAsia="宋体" w:cs="Times New Roman"/>
      <w:b/>
      <w:sz w:val="32"/>
      <w:szCs w:val="20"/>
    </w:rPr>
  </w:style>
  <w:style w:type="character" w:default="1" w:styleId="12">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toc 1"/>
    <w:basedOn w:val="1"/>
    <w:next w:val="1"/>
    <w:qFormat/>
    <w:uiPriority w:val="99"/>
    <w:pPr>
      <w:spacing w:line="180" w:lineRule="auto"/>
      <w:jc w:val="center"/>
    </w:pPr>
    <w:rPr>
      <w:sz w:val="30"/>
    </w:rPr>
  </w:style>
  <w:style w:type="paragraph" w:styleId="5">
    <w:name w:val="Body Text First Indent"/>
    <w:basedOn w:val="6"/>
    <w:next w:val="7"/>
    <w:qFormat/>
    <w:uiPriority w:val="0"/>
    <w:pPr>
      <w:spacing w:line="360" w:lineRule="auto"/>
      <w:ind w:firstLine="420"/>
    </w:pPr>
    <w:rPr>
      <w:rFonts w:ascii="宋体" w:hAnsi="宋体"/>
      <w:sz w:val="24"/>
    </w:rPr>
  </w:style>
  <w:style w:type="paragraph" w:styleId="6">
    <w:name w:val="Body Text"/>
    <w:basedOn w:val="1"/>
    <w:next w:val="1"/>
    <w:qFormat/>
    <w:uiPriority w:val="0"/>
    <w:pPr>
      <w:spacing w:after="120"/>
    </w:pPr>
  </w:style>
  <w:style w:type="paragraph" w:styleId="7">
    <w:name w:val="Body Text First Indent 2"/>
    <w:basedOn w:val="8"/>
    <w:qFormat/>
    <w:uiPriority w:val="0"/>
    <w:pPr>
      <w:ind w:firstLine="420" w:firstLineChars="200"/>
    </w:pPr>
  </w:style>
  <w:style w:type="paragraph" w:styleId="8">
    <w:name w:val="Body Text Indent"/>
    <w:basedOn w:val="1"/>
    <w:qFormat/>
    <w:uiPriority w:val="99"/>
    <w:pPr>
      <w:spacing w:line="700" w:lineRule="exact"/>
      <w:ind w:left="960"/>
    </w:pPr>
    <w:rPr>
      <w:sz w:val="44"/>
    </w:rPr>
  </w:style>
  <w:style w:type="paragraph" w:styleId="9">
    <w:name w:val="Balloon Text"/>
    <w:basedOn w:val="1"/>
    <w:link w:val="16"/>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5">
    <w:name w:val="0"/>
    <w:basedOn w:val="1"/>
    <w:next w:val="1"/>
    <w:qFormat/>
    <w:uiPriority w:val="99"/>
    <w:pPr>
      <w:ind w:firstLine="480"/>
    </w:pPr>
  </w:style>
  <w:style w:type="character" w:customStyle="1" w:styleId="16">
    <w:name w:val="批注框文本 Char"/>
    <w:basedOn w:val="12"/>
    <w:link w:val="9"/>
    <w:qFormat/>
    <w:uiPriority w:val="0"/>
    <w:rPr>
      <w:kern w:val="2"/>
      <w:sz w:val="18"/>
      <w:szCs w:val="18"/>
    </w:rPr>
  </w:style>
  <w:style w:type="paragraph" w:customStyle="1" w:styleId="17">
    <w:name w:val="List Paragraph"/>
    <w:basedOn w:val="1"/>
    <w:unhideWhenUsed/>
    <w:qFormat/>
    <w:uiPriority w:val="99"/>
    <w:pPr>
      <w:ind w:firstLine="420" w:firstLineChars="200"/>
    </w:pPr>
  </w:style>
  <w:style w:type="character" w:customStyle="1" w:styleId="18">
    <w:name w:val="标题 3 Char"/>
    <w:basedOn w:val="12"/>
    <w:link w:val="4"/>
    <w:qFormat/>
    <w:uiPriority w:val="0"/>
    <w:rPr>
      <w:rFonts w:ascii="Times New Roman" w:hAnsi="Times New Roman" w:eastAsia="宋体" w:cs="Times New Roman"/>
      <w:b/>
      <w:kern w:val="2"/>
      <w:sz w:val="32"/>
    </w:rPr>
  </w:style>
  <w:style w:type="character" w:customStyle="1" w:styleId="19">
    <w:name w:val="标题 2 Char"/>
    <w:basedOn w:val="12"/>
    <w:link w:val="3"/>
    <w:semiHidden/>
    <w:qFormat/>
    <w:uiPriority w:val="0"/>
    <w:rPr>
      <w:rFonts w:asciiTheme="majorHAnsi" w:hAnsiTheme="majorHAnsi" w:eastAsiaTheme="majorEastAsia" w:cstheme="majorBidi"/>
      <w:b/>
      <w:bCs/>
      <w:kern w:val="2"/>
      <w:sz w:val="32"/>
      <w:szCs w:val="32"/>
    </w:rPr>
  </w:style>
  <w:style w:type="character" w:customStyle="1" w:styleId="20">
    <w:name w:val="font91"/>
    <w:basedOn w:val="12"/>
    <w:qFormat/>
    <w:uiPriority w:val="0"/>
    <w:rPr>
      <w:rFonts w:hint="eastAsia" w:ascii="宋体" w:hAnsi="宋体" w:eastAsia="宋体" w:cs="宋体"/>
      <w:color w:val="000000"/>
      <w:sz w:val="24"/>
      <w:szCs w:val="24"/>
      <w:u w:val="none"/>
    </w:rPr>
  </w:style>
  <w:style w:type="character" w:customStyle="1" w:styleId="21">
    <w:name w:val="font41"/>
    <w:basedOn w:val="12"/>
    <w:qFormat/>
    <w:uiPriority w:val="0"/>
    <w:rPr>
      <w:rFonts w:hint="eastAsia" w:ascii="方正仿宋_GBK" w:hAnsi="方正仿宋_GBK" w:eastAsia="方正仿宋_GBK" w:cs="方正仿宋_GBK"/>
      <w:color w:val="000000"/>
      <w:sz w:val="24"/>
      <w:szCs w:val="24"/>
      <w:u w:val="none"/>
    </w:rPr>
  </w:style>
  <w:style w:type="character" w:customStyle="1" w:styleId="22">
    <w:name w:val="font01"/>
    <w:basedOn w:val="12"/>
    <w:qFormat/>
    <w:uiPriority w:val="0"/>
    <w:rPr>
      <w:rFonts w:hint="eastAsia" w:ascii="宋体" w:hAnsi="宋体" w:eastAsia="宋体" w:cs="宋体"/>
      <w:color w:val="000000"/>
      <w:sz w:val="24"/>
      <w:szCs w:val="24"/>
      <w:u w:val="none"/>
    </w:rPr>
  </w:style>
  <w:style w:type="character" w:customStyle="1" w:styleId="23">
    <w:name w:val="font11"/>
    <w:basedOn w:val="12"/>
    <w:qFormat/>
    <w:uiPriority w:val="0"/>
    <w:rPr>
      <w:rFonts w:hint="eastAsia" w:ascii="方正仿宋_GBK" w:hAnsi="方正仿宋_GBK" w:eastAsia="方正仿宋_GBK" w:cs="方正仿宋_GBK"/>
      <w:color w:val="000000"/>
      <w:sz w:val="24"/>
      <w:szCs w:val="24"/>
      <w:u w:val="none"/>
    </w:rPr>
  </w:style>
  <w:style w:type="character" w:customStyle="1" w:styleId="24">
    <w:name w:val="font81"/>
    <w:basedOn w:val="12"/>
    <w:qFormat/>
    <w:uiPriority w:val="0"/>
    <w:rPr>
      <w:rFonts w:hint="eastAsia" w:ascii="方正仿宋_GBK" w:hAnsi="方正仿宋_GBK" w:eastAsia="方正仿宋_GBK" w:cs="方正仿宋_GBK"/>
      <w:color w:val="FF0000"/>
      <w:sz w:val="24"/>
      <w:szCs w:val="24"/>
      <w:u w:val="none"/>
    </w:rPr>
  </w:style>
  <w:style w:type="paragraph" w:customStyle="1" w:styleId="25">
    <w:name w:val="页眉与页脚 A"/>
    <w:qFormat/>
    <w:uiPriority w:val="0"/>
    <w:pPr>
      <w:widowControl w:val="0"/>
      <w:tabs>
        <w:tab w:val="right" w:pos="9020"/>
      </w:tabs>
      <w:jc w:val="both"/>
    </w:pPr>
    <w:rPr>
      <w:rFonts w:ascii="Helvetica Neue" w:hAnsi="Helvetica Neue" w:eastAsia="Arial Unicode MS"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9E84F-BD6A-43DC-9939-39B6F7704F90}">
  <ds:schemaRefs/>
</ds:datastoreItem>
</file>

<file path=docProps/app.xml><?xml version="1.0" encoding="utf-8"?>
<Properties xmlns="http://schemas.openxmlformats.org/officeDocument/2006/extended-properties" xmlns:vt="http://schemas.openxmlformats.org/officeDocument/2006/docPropsVTypes">
  <Template>Normal.dotm</Template>
  <Company>daohangxitong.com</Company>
  <Pages>18</Pages>
  <Words>9856</Words>
  <Characters>10979</Characters>
  <Lines>37</Lines>
  <Paragraphs>10</Paragraphs>
  <ScaleCrop>false</ScaleCrop>
  <LinksUpToDate>false</LinksUpToDate>
  <CharactersWithSpaces>12510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2023-03-09T06:50:00Z</dcterms:created>
  <dc:creator>PYCZ</dc:creator>
  <cp:lastModifiedBy>Administrator</cp:lastModifiedBy>
  <cp:lastPrinted>2022-04-12T09:58:00Z</cp:lastPrinted>
  <dcterms:modified xsi:type="dcterms:W3CDTF">2023-05-09T09:50:48Z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y fmtid="{D5CDD505-2E9C-101B-9397-08002B2CF9AE}" pid="3" name="ICV">
    <vt:lpwstr>C86B8EE64972423ABFF129CE16AABF66_13</vt:lpwstr>
  </property>
</Properties>
</file>