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C853D0">
      <w:pPr>
        <w:spacing w:line="600" w:lineRule="exact"/>
        <w:jc w:val="left"/>
        <w:outlineLvl w:val="0"/>
        <w:rPr>
          <w:rFonts w:hint="eastAsia" w:ascii="方正仿宋_GBK" w:eastAsia="方正仿宋_GBK"/>
          <w:sz w:val="32"/>
          <w:szCs w:val="32"/>
          <w:highlight w:val="none"/>
          <w:u w:val="none" w:color="auto"/>
        </w:rPr>
      </w:pPr>
    </w:p>
    <w:p w14:paraId="2BD1CFE7">
      <w:pPr>
        <w:spacing w:line="1600" w:lineRule="exact"/>
        <w:jc w:val="center"/>
        <w:outlineLvl w:val="0"/>
        <w:rPr>
          <w:rFonts w:hint="eastAsia" w:ascii="方正黑体_GBK" w:eastAsia="方正黑体_GBK"/>
          <w:sz w:val="100"/>
          <w:highlight w:val="none"/>
          <w:u w:val="none" w:color="auto"/>
        </w:rPr>
      </w:pPr>
      <w:r>
        <w:rPr>
          <w:rFonts w:hint="eastAsia" w:ascii="方正黑体_GBK" w:eastAsia="方正黑体_GBK"/>
          <w:sz w:val="100"/>
          <w:highlight w:val="none"/>
          <w:u w:val="none" w:color="auto"/>
          <w:lang w:eastAsia="zh-CN"/>
        </w:rPr>
        <w:t>国企</w:t>
      </w:r>
      <w:r>
        <w:rPr>
          <w:rFonts w:hint="eastAsia" w:ascii="方正黑体_GBK" w:eastAsia="方正黑体_GBK"/>
          <w:sz w:val="100"/>
          <w:highlight w:val="none"/>
          <w:u w:val="none" w:color="auto"/>
        </w:rPr>
        <w:t>采购</w:t>
      </w:r>
    </w:p>
    <w:p w14:paraId="04CD7B10">
      <w:pPr>
        <w:spacing w:line="1600" w:lineRule="exact"/>
        <w:jc w:val="center"/>
        <w:outlineLvl w:val="0"/>
        <w:rPr>
          <w:rFonts w:hint="eastAsia" w:ascii="方正黑体_GBK" w:hAnsi="宋体" w:eastAsia="方正黑体_GBK"/>
          <w:sz w:val="130"/>
          <w:szCs w:val="130"/>
          <w:highlight w:val="none"/>
          <w:u w:val="none" w:color="auto"/>
        </w:rPr>
      </w:pPr>
      <w:r>
        <w:rPr>
          <w:rFonts w:hint="eastAsia" w:ascii="方正黑体_GBK" w:hAnsi="宋体" w:eastAsia="方正黑体_GBK"/>
          <w:sz w:val="130"/>
          <w:szCs w:val="130"/>
          <w:highlight w:val="none"/>
          <w:u w:val="none" w:color="auto"/>
        </w:rPr>
        <w:t>招 标 文 件</w:t>
      </w:r>
    </w:p>
    <w:p w14:paraId="628D5ED7">
      <w:pPr>
        <w:pStyle w:val="24"/>
        <w:spacing w:line="500" w:lineRule="exact"/>
        <w:ind w:left="0"/>
        <w:jc w:val="left"/>
        <w:rPr>
          <w:rFonts w:hint="eastAsia" w:ascii="方正黑体_GBK" w:eastAsia="方正黑体_GBK"/>
          <w:color w:val="FF0000"/>
          <w:sz w:val="32"/>
          <w:highlight w:val="none"/>
          <w:u w:val="none" w:color="auto"/>
        </w:rPr>
      </w:pPr>
    </w:p>
    <w:p w14:paraId="1D325910">
      <w:pPr>
        <w:pStyle w:val="24"/>
        <w:spacing w:line="500" w:lineRule="exact"/>
        <w:ind w:left="0"/>
        <w:jc w:val="left"/>
        <w:rPr>
          <w:rFonts w:hint="eastAsia" w:ascii="方正黑体_GBK" w:eastAsia="方正黑体_GBK"/>
          <w:color w:val="FF0000"/>
          <w:sz w:val="32"/>
          <w:highlight w:val="none"/>
          <w:u w:val="none" w:color="auto"/>
        </w:rPr>
      </w:pPr>
    </w:p>
    <w:p w14:paraId="2C010BDE">
      <w:pPr>
        <w:pStyle w:val="24"/>
        <w:spacing w:line="500" w:lineRule="exact"/>
        <w:ind w:left="0"/>
        <w:jc w:val="center"/>
        <w:rPr>
          <w:rFonts w:hint="eastAsia" w:ascii="方正黑体_GBK" w:eastAsia="方正黑体_GBK"/>
          <w:sz w:val="32"/>
          <w:highlight w:val="none"/>
          <w:u w:val="none" w:color="auto"/>
        </w:rPr>
      </w:pPr>
    </w:p>
    <w:p w14:paraId="6598B6FB">
      <w:pPr>
        <w:pStyle w:val="24"/>
        <w:spacing w:line="500" w:lineRule="exact"/>
        <w:ind w:left="0"/>
        <w:jc w:val="center"/>
        <w:rPr>
          <w:rFonts w:hint="eastAsia" w:ascii="方正小标宋_GBK" w:eastAsia="方正小标宋_GBK"/>
          <w:sz w:val="32"/>
          <w:highlight w:val="none"/>
          <w:u w:val="none" w:color="auto"/>
        </w:rPr>
      </w:pPr>
    </w:p>
    <w:p w14:paraId="60B6D5A1">
      <w:pPr>
        <w:spacing w:line="500" w:lineRule="exact"/>
        <w:ind w:firstLine="0" w:firstLineChars="0"/>
        <w:outlineLvl w:val="0"/>
        <w:rPr>
          <w:rFonts w:hint="default" w:ascii="方正小标宋_GBK" w:hAnsi="宋体" w:eastAsia="方正小标宋_GBK"/>
          <w:sz w:val="36"/>
          <w:szCs w:val="36"/>
          <w:highlight w:val="yellow"/>
          <w:u w:val="none" w:color="auto"/>
          <w:lang w:val="en-US" w:eastAsia="zh-CN"/>
        </w:rPr>
      </w:pPr>
      <w:r>
        <w:rPr>
          <w:rFonts w:hint="eastAsia" w:ascii="方正小标宋_GBK" w:hAnsi="宋体" w:eastAsia="方正小标宋_GBK"/>
          <w:sz w:val="36"/>
          <w:szCs w:val="36"/>
          <w:highlight w:val="none"/>
          <w:u w:val="none" w:color="auto"/>
        </w:rPr>
        <w:t xml:space="preserve">项  </w:t>
      </w:r>
      <w:r>
        <w:rPr>
          <w:rFonts w:hint="eastAsia" w:ascii="方正小标宋_GBK" w:hAnsi="宋体" w:eastAsia="方正小标宋_GBK"/>
          <w:sz w:val="36"/>
          <w:szCs w:val="36"/>
          <w:highlight w:val="none"/>
          <w:u w:val="none" w:color="auto"/>
          <w:lang w:val="en-US" w:eastAsia="zh-CN"/>
        </w:rPr>
        <w:t xml:space="preserve"> </w:t>
      </w:r>
      <w:r>
        <w:rPr>
          <w:rFonts w:hint="eastAsia" w:ascii="方正小标宋_GBK" w:hAnsi="宋体" w:eastAsia="方正小标宋_GBK"/>
          <w:sz w:val="36"/>
          <w:szCs w:val="36"/>
          <w:highlight w:val="none"/>
          <w:u w:val="none" w:color="auto"/>
        </w:rPr>
        <w:t xml:space="preserve">目  </w:t>
      </w:r>
      <w:r>
        <w:rPr>
          <w:rFonts w:hint="eastAsia" w:ascii="方正小标宋_GBK" w:hAnsi="宋体" w:eastAsia="方正小标宋_GBK"/>
          <w:sz w:val="36"/>
          <w:szCs w:val="36"/>
          <w:highlight w:val="none"/>
          <w:u w:val="none" w:color="auto"/>
          <w:lang w:val="en-US" w:eastAsia="zh-CN"/>
        </w:rPr>
        <w:t xml:space="preserve"> </w:t>
      </w:r>
      <w:r>
        <w:rPr>
          <w:rFonts w:hint="eastAsia" w:ascii="方正小标宋_GBK" w:hAnsi="宋体" w:eastAsia="方正小标宋_GBK"/>
          <w:sz w:val="36"/>
          <w:szCs w:val="36"/>
          <w:highlight w:val="none"/>
          <w:u w:val="none" w:color="auto"/>
        </w:rPr>
        <w:t>号：</w:t>
      </w:r>
      <w:bookmarkStart w:id="0" w:name="OLE_LINK6"/>
      <w:r>
        <w:rPr>
          <w:rFonts w:hint="eastAsia" w:ascii="方正小标宋_GBK" w:hAnsi="宋体" w:eastAsia="方正小标宋_GBK"/>
          <w:sz w:val="36"/>
          <w:szCs w:val="36"/>
          <w:highlight w:val="none"/>
          <w:u w:val="none" w:color="auto"/>
          <w:lang w:val="en-US" w:eastAsia="zh-CN"/>
        </w:rPr>
        <w:t>DJGZ26A00015</w:t>
      </w:r>
    </w:p>
    <w:bookmarkEnd w:id="0"/>
    <w:p w14:paraId="6C33F5C9">
      <w:pPr>
        <w:spacing w:line="500" w:lineRule="exact"/>
        <w:ind w:left="2520" w:hanging="2520" w:hangingChars="700"/>
        <w:outlineLvl w:val="0"/>
        <w:rPr>
          <w:rFonts w:hint="eastAsia" w:ascii="方正小标宋_GBK" w:hAnsi="宋体" w:eastAsia="方正小标宋_GBK"/>
          <w:sz w:val="36"/>
          <w:szCs w:val="36"/>
          <w:highlight w:val="none"/>
          <w:u w:val="none" w:color="auto"/>
          <w:lang w:val="en-US" w:eastAsia="zh-CN"/>
        </w:rPr>
      </w:pPr>
      <w:r>
        <w:rPr>
          <w:rFonts w:hint="eastAsia" w:ascii="方正小标宋_GBK" w:hAnsi="宋体" w:eastAsia="方正小标宋_GBK"/>
          <w:sz w:val="36"/>
          <w:szCs w:val="36"/>
          <w:highlight w:val="none"/>
          <w:u w:val="none" w:color="auto"/>
        </w:rPr>
        <w:t>招标项目名称：</w:t>
      </w:r>
      <w:bookmarkStart w:id="1" w:name="OLE_LINK5"/>
      <w:r>
        <w:rPr>
          <w:rFonts w:hint="eastAsia" w:ascii="方正小标宋_GBK" w:hAnsi="宋体" w:eastAsia="方正小标宋_GBK"/>
          <w:sz w:val="36"/>
          <w:szCs w:val="36"/>
          <w:highlight w:val="none"/>
          <w:u w:val="none" w:color="auto"/>
          <w:lang w:eastAsia="zh-CN"/>
        </w:rPr>
        <w:t>垫江县太平镇桂花村“巴蜀美丽庭院示范片”多萝茜项目软装采购</w:t>
      </w:r>
    </w:p>
    <w:bookmarkEnd w:id="1"/>
    <w:p w14:paraId="0EAC89A7">
      <w:pPr>
        <w:pStyle w:val="24"/>
        <w:spacing w:line="500" w:lineRule="exact"/>
        <w:ind w:left="0"/>
        <w:jc w:val="center"/>
        <w:rPr>
          <w:rFonts w:hint="eastAsia" w:ascii="方正小标宋_GBK" w:eastAsia="方正小标宋_GBK"/>
          <w:sz w:val="32"/>
          <w:highlight w:val="none"/>
          <w:u w:val="none" w:color="auto"/>
        </w:rPr>
      </w:pPr>
    </w:p>
    <w:p w14:paraId="6211F56F">
      <w:pPr>
        <w:pStyle w:val="24"/>
        <w:spacing w:line="500" w:lineRule="exact"/>
        <w:ind w:left="0"/>
        <w:jc w:val="center"/>
        <w:rPr>
          <w:rFonts w:hint="eastAsia" w:ascii="方正小标宋_GBK" w:eastAsia="方正小标宋_GBK"/>
          <w:sz w:val="32"/>
          <w:highlight w:val="none"/>
          <w:u w:val="none" w:color="auto"/>
        </w:rPr>
      </w:pPr>
    </w:p>
    <w:p w14:paraId="355A807D">
      <w:pPr>
        <w:spacing w:line="500" w:lineRule="exact"/>
        <w:jc w:val="center"/>
        <w:rPr>
          <w:rFonts w:hint="eastAsia" w:ascii="方正小标宋_GBK" w:eastAsia="方正小标宋_GBK"/>
          <w:sz w:val="32"/>
          <w:highlight w:val="none"/>
          <w:u w:val="none" w:color="auto"/>
        </w:rPr>
      </w:pPr>
    </w:p>
    <w:p w14:paraId="10C3C42B">
      <w:pPr>
        <w:spacing w:line="500" w:lineRule="exact"/>
        <w:jc w:val="center"/>
        <w:rPr>
          <w:rFonts w:hint="eastAsia" w:ascii="方正小标宋_GBK" w:eastAsia="方正小标宋_GBK"/>
          <w:sz w:val="36"/>
          <w:szCs w:val="36"/>
          <w:highlight w:val="none"/>
          <w:u w:val="none" w:color="auto"/>
        </w:rPr>
      </w:pPr>
    </w:p>
    <w:p w14:paraId="54C3578B">
      <w:pPr>
        <w:spacing w:line="500" w:lineRule="exact"/>
        <w:jc w:val="center"/>
        <w:rPr>
          <w:rFonts w:hint="eastAsia" w:ascii="方正小标宋_GBK" w:eastAsia="方正小标宋_GBK"/>
          <w:sz w:val="36"/>
          <w:szCs w:val="36"/>
          <w:highlight w:val="none"/>
          <w:u w:val="none" w:color="auto"/>
        </w:rPr>
      </w:pPr>
    </w:p>
    <w:p w14:paraId="3414F5FF">
      <w:pPr>
        <w:spacing w:line="500" w:lineRule="exact"/>
        <w:jc w:val="center"/>
        <w:outlineLvl w:val="0"/>
        <w:rPr>
          <w:rFonts w:hint="default" w:ascii="方正小标宋_GBK" w:eastAsia="方正小标宋_GBK"/>
          <w:sz w:val="36"/>
          <w:szCs w:val="36"/>
          <w:highlight w:val="none"/>
          <w:u w:val="none" w:color="auto"/>
          <w:lang w:val="en-US" w:eastAsia="zh-CN"/>
        </w:rPr>
      </w:pPr>
      <w:r>
        <w:rPr>
          <w:rFonts w:hint="eastAsia" w:ascii="方正小标宋_GBK" w:eastAsia="方正小标宋_GBK"/>
          <w:sz w:val="36"/>
          <w:szCs w:val="36"/>
          <w:highlight w:val="none"/>
          <w:u w:val="none" w:color="auto"/>
        </w:rPr>
        <w:t>采购人：</w:t>
      </w:r>
      <w:r>
        <w:rPr>
          <w:rFonts w:hint="eastAsia" w:ascii="方正小标宋_GBK" w:eastAsia="方正小标宋_GBK"/>
          <w:sz w:val="36"/>
          <w:szCs w:val="36"/>
          <w:highlight w:val="none"/>
          <w:u w:val="none" w:color="auto"/>
          <w:lang w:val="en-US" w:eastAsia="zh-CN"/>
        </w:rPr>
        <w:t>重庆明月山建设开发有限公司</w:t>
      </w:r>
    </w:p>
    <w:p w14:paraId="1DCFD874">
      <w:pPr>
        <w:spacing w:line="500" w:lineRule="exact"/>
        <w:jc w:val="center"/>
        <w:outlineLvl w:val="0"/>
        <w:rPr>
          <w:rFonts w:hint="eastAsia" w:ascii="方正小标宋_GBK" w:eastAsia="方正小标宋_GBK"/>
          <w:sz w:val="36"/>
          <w:szCs w:val="36"/>
          <w:highlight w:val="none"/>
          <w:u w:val="none" w:color="auto"/>
        </w:rPr>
      </w:pPr>
      <w:r>
        <w:rPr>
          <w:rFonts w:hint="eastAsia" w:ascii="方正小标宋_GBK" w:eastAsia="方正小标宋_GBK"/>
          <w:sz w:val="36"/>
          <w:szCs w:val="36"/>
          <w:highlight w:val="none"/>
          <w:u w:val="none" w:color="auto"/>
        </w:rPr>
        <w:t>采购代理机构：垫江县公共资源交易中心</w:t>
      </w:r>
    </w:p>
    <w:p w14:paraId="3173028B">
      <w:pPr>
        <w:snapToGrid w:val="0"/>
        <w:spacing w:line="500" w:lineRule="exact"/>
        <w:jc w:val="center"/>
        <w:rPr>
          <w:rFonts w:hint="eastAsia" w:ascii="方正小标宋_GBK" w:eastAsia="方正小标宋_GBK"/>
          <w:sz w:val="36"/>
          <w:szCs w:val="36"/>
          <w:highlight w:val="none"/>
          <w:u w:val="none" w:color="auto"/>
        </w:rPr>
      </w:pPr>
    </w:p>
    <w:p w14:paraId="3D926CE3">
      <w:pPr>
        <w:snapToGrid w:val="0"/>
        <w:spacing w:line="500" w:lineRule="exact"/>
        <w:jc w:val="center"/>
        <w:rPr>
          <w:rFonts w:hint="eastAsia" w:ascii="方正仿宋_GBK" w:eastAsia="方正仿宋_GBK"/>
          <w:sz w:val="36"/>
          <w:szCs w:val="36"/>
          <w:highlight w:val="none"/>
          <w:u w:val="none" w:color="auto"/>
        </w:rPr>
      </w:pPr>
      <w:r>
        <w:rPr>
          <w:rFonts w:hint="eastAsia" w:ascii="方正小标宋_GBK" w:eastAsia="方正小标宋_GBK"/>
          <w:sz w:val="36"/>
          <w:szCs w:val="36"/>
          <w:highlight w:val="none"/>
          <w:u w:val="none" w:color="auto"/>
        </w:rPr>
        <w:t>二○二</w:t>
      </w:r>
      <w:r>
        <w:rPr>
          <w:rFonts w:hint="eastAsia" w:ascii="方正小标宋_GBK" w:eastAsia="方正小标宋_GBK"/>
          <w:sz w:val="36"/>
          <w:szCs w:val="36"/>
          <w:highlight w:val="none"/>
          <w:u w:val="none" w:color="auto"/>
          <w:lang w:val="en-US" w:eastAsia="zh-CN"/>
        </w:rPr>
        <w:t>六</w:t>
      </w:r>
      <w:r>
        <w:rPr>
          <w:rFonts w:hint="eastAsia" w:ascii="方正小标宋_GBK" w:eastAsia="方正小标宋_GBK"/>
          <w:sz w:val="36"/>
          <w:szCs w:val="36"/>
          <w:highlight w:val="none"/>
          <w:u w:val="none" w:color="auto"/>
        </w:rPr>
        <w:t>年</w:t>
      </w:r>
      <w:r>
        <w:rPr>
          <w:rFonts w:hint="eastAsia" w:ascii="方正小标宋_GBK" w:eastAsia="方正小标宋_GBK"/>
          <w:sz w:val="36"/>
          <w:szCs w:val="36"/>
          <w:highlight w:val="none"/>
          <w:u w:val="none" w:color="auto"/>
          <w:lang w:val="en-US" w:eastAsia="zh-CN"/>
        </w:rPr>
        <w:t>四</w:t>
      </w:r>
      <w:r>
        <w:rPr>
          <w:rFonts w:hint="eastAsia" w:ascii="方正小标宋_GBK" w:eastAsia="方正小标宋_GBK"/>
          <w:sz w:val="36"/>
          <w:szCs w:val="36"/>
          <w:highlight w:val="none"/>
          <w:u w:val="none" w:color="auto"/>
        </w:rPr>
        <w:t>月</w:t>
      </w:r>
    </w:p>
    <w:p w14:paraId="561C8064">
      <w:pPr>
        <w:snapToGrid w:val="0"/>
        <w:spacing w:line="500" w:lineRule="exact"/>
        <w:rPr>
          <w:rFonts w:hint="eastAsia" w:ascii="方正仿宋_GBK" w:eastAsia="方正仿宋_GBK"/>
          <w:sz w:val="44"/>
          <w:highlight w:val="none"/>
          <w:u w:val="none" w:color="auto"/>
        </w:rPr>
        <w:sectPr>
          <w:headerReference r:id="rId4" w:type="first"/>
          <w:headerReference r:id="rId3" w:type="default"/>
          <w:footerReference r:id="rId5" w:type="default"/>
          <w:footerReference r:id="rId6" w:type="even"/>
          <w:pgSz w:w="11907" w:h="16840"/>
          <w:pgMar w:top="1134" w:right="1191" w:bottom="1134" w:left="1304" w:header="964" w:footer="992" w:gutter="0"/>
          <w:pgBorders w:offsetFrom="page">
            <w:top w:val="none" w:sz="0" w:space="0"/>
            <w:left w:val="none" w:sz="0" w:space="0"/>
            <w:bottom w:val="none" w:sz="0" w:space="0"/>
            <w:right w:val="none" w:sz="0" w:space="0"/>
          </w:pgBorders>
          <w:pgNumType w:start="1"/>
          <w:cols w:space="720" w:num="1"/>
          <w:titlePg/>
          <w:docGrid w:linePitch="312" w:charSpace="0"/>
        </w:sectPr>
      </w:pPr>
    </w:p>
    <w:p w14:paraId="721F761E">
      <w:pPr>
        <w:pStyle w:val="39"/>
        <w:tabs>
          <w:tab w:val="right" w:leader="dot" w:pos="9412"/>
          <w:tab w:val="clear" w:pos="1260"/>
          <w:tab w:val="clear" w:pos="1685"/>
          <w:tab w:val="clear" w:pos="8400"/>
        </w:tabs>
        <w:rPr>
          <w:rFonts w:hint="eastAsia" w:ascii="方正仿宋_GBK" w:eastAsia="方正仿宋_GBK"/>
          <w:highlight w:val="none"/>
          <w:lang w:eastAsia="zh-CN"/>
        </w:rPr>
      </w:pPr>
      <w:bookmarkStart w:id="2" w:name="_Toc12451"/>
      <w:r>
        <w:rPr>
          <w:rFonts w:hint="eastAsia" w:ascii="方正仿宋_GBK" w:eastAsia="方正仿宋_GBK"/>
          <w:highlight w:val="none"/>
          <w:lang w:eastAsia="zh-CN"/>
        </w:rPr>
        <w:t>目录</w:t>
      </w:r>
      <w:bookmarkEnd w:id="2"/>
    </w:p>
    <w:p w14:paraId="72681411">
      <w:pPr>
        <w:pStyle w:val="39"/>
        <w:tabs>
          <w:tab w:val="right" w:leader="dot" w:pos="9412"/>
          <w:tab w:val="clear" w:pos="1260"/>
          <w:tab w:val="clear" w:pos="1685"/>
          <w:tab w:val="clear" w:pos="8400"/>
        </w:tabs>
        <w:rPr>
          <w:rFonts w:hint="eastAsia" w:ascii="方正仿宋_GBK" w:hAnsi="宋体" w:eastAsia="方正仿宋_GBK"/>
          <w:sz w:val="21"/>
          <w:szCs w:val="21"/>
          <w:highlight w:val="none"/>
          <w:u w:val="none" w:color="auto"/>
          <w:lang w:eastAsia="zh-CN"/>
        </w:rPr>
      </w:pPr>
    </w:p>
    <w:p w14:paraId="2B7E3CF3">
      <w:pPr>
        <w:pStyle w:val="39"/>
        <w:tabs>
          <w:tab w:val="right" w:leader="dot" w:pos="9412"/>
          <w:tab w:val="clear" w:pos="1260"/>
          <w:tab w:val="clear" w:pos="1685"/>
          <w:tab w:val="clear" w:pos="8400"/>
        </w:tabs>
        <w:rPr>
          <w:sz w:val="24"/>
          <w:szCs w:val="24"/>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TOC \o "1-2" \h \z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_Toc6306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第一篇 投标邀请书</w:t>
      </w:r>
      <w:r>
        <w:rPr>
          <w:sz w:val="24"/>
          <w:szCs w:val="24"/>
        </w:rPr>
        <w:tab/>
      </w:r>
      <w:r>
        <w:rPr>
          <w:sz w:val="24"/>
          <w:szCs w:val="24"/>
        </w:rPr>
        <w:fldChar w:fldCharType="begin"/>
      </w:r>
      <w:r>
        <w:rPr>
          <w:sz w:val="24"/>
          <w:szCs w:val="24"/>
        </w:rPr>
        <w:instrText xml:space="preserve"> PAGEREF _Toc6306 \h </w:instrText>
      </w:r>
      <w:r>
        <w:rPr>
          <w:sz w:val="24"/>
          <w:szCs w:val="24"/>
        </w:rPr>
        <w:fldChar w:fldCharType="separate"/>
      </w:r>
      <w:r>
        <w:rPr>
          <w:sz w:val="24"/>
          <w:szCs w:val="24"/>
        </w:rPr>
        <w:t>- 3 -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1C61290A">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_Toc13313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一、招标项目内容</w:t>
      </w:r>
      <w:r>
        <w:rPr>
          <w:sz w:val="24"/>
          <w:szCs w:val="24"/>
        </w:rPr>
        <w:tab/>
      </w:r>
      <w:r>
        <w:rPr>
          <w:sz w:val="24"/>
          <w:szCs w:val="24"/>
        </w:rPr>
        <w:fldChar w:fldCharType="begin"/>
      </w:r>
      <w:r>
        <w:rPr>
          <w:sz w:val="24"/>
          <w:szCs w:val="24"/>
        </w:rPr>
        <w:instrText xml:space="preserve"> PAGEREF _Toc13313 \h </w:instrText>
      </w:r>
      <w:r>
        <w:rPr>
          <w:sz w:val="24"/>
          <w:szCs w:val="24"/>
        </w:rPr>
        <w:fldChar w:fldCharType="separate"/>
      </w:r>
      <w:r>
        <w:rPr>
          <w:sz w:val="24"/>
          <w:szCs w:val="24"/>
        </w:rPr>
        <w:t>- 3 -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29140F2F">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_Toc22522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二、资金来源</w:t>
      </w:r>
      <w:r>
        <w:rPr>
          <w:sz w:val="24"/>
          <w:szCs w:val="24"/>
        </w:rPr>
        <w:tab/>
      </w:r>
      <w:r>
        <w:rPr>
          <w:sz w:val="24"/>
          <w:szCs w:val="24"/>
        </w:rPr>
        <w:fldChar w:fldCharType="begin"/>
      </w:r>
      <w:r>
        <w:rPr>
          <w:sz w:val="24"/>
          <w:szCs w:val="24"/>
        </w:rPr>
        <w:instrText xml:space="preserve"> PAGEREF _Toc22522 \h </w:instrText>
      </w:r>
      <w:r>
        <w:rPr>
          <w:sz w:val="24"/>
          <w:szCs w:val="24"/>
        </w:rPr>
        <w:fldChar w:fldCharType="separate"/>
      </w:r>
      <w:r>
        <w:rPr>
          <w:sz w:val="24"/>
          <w:szCs w:val="24"/>
        </w:rPr>
        <w:t>- 3 -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5FCDD22D">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_Toc31041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三、投标人资格要求</w:t>
      </w:r>
      <w:r>
        <w:rPr>
          <w:sz w:val="24"/>
          <w:szCs w:val="24"/>
        </w:rPr>
        <w:tab/>
      </w:r>
      <w:r>
        <w:rPr>
          <w:sz w:val="24"/>
          <w:szCs w:val="24"/>
        </w:rPr>
        <w:fldChar w:fldCharType="begin"/>
      </w:r>
      <w:r>
        <w:rPr>
          <w:sz w:val="24"/>
          <w:szCs w:val="24"/>
        </w:rPr>
        <w:instrText xml:space="preserve"> PAGEREF _Toc31041 \h </w:instrText>
      </w:r>
      <w:r>
        <w:rPr>
          <w:sz w:val="24"/>
          <w:szCs w:val="24"/>
        </w:rPr>
        <w:fldChar w:fldCharType="separate"/>
      </w:r>
      <w:r>
        <w:rPr>
          <w:sz w:val="24"/>
          <w:szCs w:val="24"/>
        </w:rPr>
        <w:t>- 3 -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60DAE25F">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_Toc24456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四、投标、开标有关说明</w:t>
      </w:r>
      <w:r>
        <w:rPr>
          <w:sz w:val="24"/>
          <w:szCs w:val="24"/>
        </w:rPr>
        <w:tab/>
      </w:r>
      <w:r>
        <w:rPr>
          <w:sz w:val="24"/>
          <w:szCs w:val="24"/>
        </w:rPr>
        <w:fldChar w:fldCharType="begin"/>
      </w:r>
      <w:r>
        <w:rPr>
          <w:sz w:val="24"/>
          <w:szCs w:val="24"/>
        </w:rPr>
        <w:instrText xml:space="preserve"> PAGEREF _Toc24456 \h </w:instrText>
      </w:r>
      <w:r>
        <w:rPr>
          <w:sz w:val="24"/>
          <w:szCs w:val="24"/>
        </w:rPr>
        <w:fldChar w:fldCharType="separate"/>
      </w:r>
      <w:r>
        <w:rPr>
          <w:sz w:val="24"/>
          <w:szCs w:val="24"/>
        </w:rPr>
        <w:t>- 3 -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03ABD4A4">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_Toc14665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五、投标保证金</w:t>
      </w:r>
      <w:r>
        <w:rPr>
          <w:sz w:val="24"/>
          <w:szCs w:val="24"/>
        </w:rPr>
        <w:tab/>
      </w:r>
      <w:r>
        <w:rPr>
          <w:sz w:val="24"/>
          <w:szCs w:val="24"/>
        </w:rPr>
        <w:fldChar w:fldCharType="begin"/>
      </w:r>
      <w:r>
        <w:rPr>
          <w:sz w:val="24"/>
          <w:szCs w:val="24"/>
        </w:rPr>
        <w:instrText xml:space="preserve"> PAGEREF _Toc14665 \h </w:instrText>
      </w:r>
      <w:r>
        <w:rPr>
          <w:sz w:val="24"/>
          <w:szCs w:val="24"/>
        </w:rPr>
        <w:fldChar w:fldCharType="separate"/>
      </w:r>
      <w:r>
        <w:rPr>
          <w:sz w:val="24"/>
          <w:szCs w:val="24"/>
        </w:rPr>
        <w:t>- 5 -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392B076B">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_Toc1398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六、投标有关规定</w:t>
      </w:r>
      <w:r>
        <w:rPr>
          <w:sz w:val="24"/>
          <w:szCs w:val="24"/>
        </w:rPr>
        <w:tab/>
      </w:r>
      <w:r>
        <w:rPr>
          <w:sz w:val="24"/>
          <w:szCs w:val="24"/>
        </w:rPr>
        <w:fldChar w:fldCharType="begin"/>
      </w:r>
      <w:r>
        <w:rPr>
          <w:sz w:val="24"/>
          <w:szCs w:val="24"/>
        </w:rPr>
        <w:instrText xml:space="preserve"> PAGEREF _Toc1398 \h </w:instrText>
      </w:r>
      <w:r>
        <w:rPr>
          <w:sz w:val="24"/>
          <w:szCs w:val="24"/>
        </w:rPr>
        <w:fldChar w:fldCharType="separate"/>
      </w:r>
      <w:r>
        <w:rPr>
          <w:sz w:val="24"/>
          <w:szCs w:val="24"/>
        </w:rPr>
        <w:t>- 7 -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6F65C176">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_Toc22294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lang w:val="en-US" w:eastAsia="zh-CN"/>
        </w:rPr>
        <w:t>七</w:t>
      </w:r>
      <w:r>
        <w:rPr>
          <w:rFonts w:hint="eastAsia" w:ascii="方正仿宋_GBK" w:eastAsia="方正仿宋_GBK"/>
          <w:sz w:val="24"/>
          <w:szCs w:val="24"/>
          <w:highlight w:val="none"/>
        </w:rPr>
        <w:t>、联系方式</w:t>
      </w:r>
      <w:r>
        <w:rPr>
          <w:sz w:val="24"/>
          <w:szCs w:val="24"/>
        </w:rPr>
        <w:tab/>
      </w:r>
      <w:r>
        <w:rPr>
          <w:sz w:val="24"/>
          <w:szCs w:val="24"/>
        </w:rPr>
        <w:fldChar w:fldCharType="begin"/>
      </w:r>
      <w:r>
        <w:rPr>
          <w:sz w:val="24"/>
          <w:szCs w:val="24"/>
        </w:rPr>
        <w:instrText xml:space="preserve"> PAGEREF _Toc22294 \h </w:instrText>
      </w:r>
      <w:r>
        <w:rPr>
          <w:sz w:val="24"/>
          <w:szCs w:val="24"/>
        </w:rPr>
        <w:fldChar w:fldCharType="separate"/>
      </w:r>
      <w:r>
        <w:rPr>
          <w:sz w:val="24"/>
          <w:szCs w:val="24"/>
        </w:rPr>
        <w:t>- 8 -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24BE6746">
      <w:pPr>
        <w:pStyle w:val="39"/>
        <w:tabs>
          <w:tab w:val="right" w:leader="dot" w:pos="9412"/>
          <w:tab w:val="clear" w:pos="1260"/>
          <w:tab w:val="clear" w:pos="1685"/>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_Toc14449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rPr>
        <w:t xml:space="preserve">第二篇 </w:t>
      </w:r>
      <w:r>
        <w:rPr>
          <w:rFonts w:hint="eastAsia" w:ascii="方正仿宋_GBK" w:eastAsia="方正仿宋_GBK"/>
          <w:sz w:val="24"/>
          <w:szCs w:val="24"/>
          <w:highlight w:val="none"/>
        </w:rPr>
        <w:t>项目技术（质量）需求</w:t>
      </w:r>
      <w:r>
        <w:rPr>
          <w:sz w:val="24"/>
          <w:szCs w:val="24"/>
        </w:rPr>
        <w:tab/>
      </w:r>
      <w:r>
        <w:rPr>
          <w:sz w:val="24"/>
          <w:szCs w:val="24"/>
        </w:rPr>
        <w:fldChar w:fldCharType="begin"/>
      </w:r>
      <w:r>
        <w:rPr>
          <w:sz w:val="24"/>
          <w:szCs w:val="24"/>
        </w:rPr>
        <w:instrText xml:space="preserve"> PAGEREF _Toc14449 \h </w:instrText>
      </w:r>
      <w:r>
        <w:rPr>
          <w:sz w:val="24"/>
          <w:szCs w:val="24"/>
        </w:rPr>
        <w:fldChar w:fldCharType="separate"/>
      </w:r>
      <w:r>
        <w:rPr>
          <w:sz w:val="24"/>
          <w:szCs w:val="24"/>
        </w:rPr>
        <w:t>- 9 -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727A043E">
      <w:pPr>
        <w:pStyle w:val="39"/>
        <w:tabs>
          <w:tab w:val="right" w:leader="dot" w:pos="9412"/>
          <w:tab w:val="clear" w:pos="1260"/>
          <w:tab w:val="clear" w:pos="1685"/>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_Toc26522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第三篇  项目商务需求</w:t>
      </w:r>
      <w:r>
        <w:rPr>
          <w:sz w:val="24"/>
          <w:szCs w:val="24"/>
        </w:rPr>
        <w:tab/>
      </w:r>
      <w:r>
        <w:rPr>
          <w:sz w:val="24"/>
          <w:szCs w:val="24"/>
        </w:rPr>
        <w:fldChar w:fldCharType="begin"/>
      </w:r>
      <w:r>
        <w:rPr>
          <w:sz w:val="24"/>
          <w:szCs w:val="24"/>
        </w:rPr>
        <w:instrText xml:space="preserve"> PAGEREF _Toc26522 \h </w:instrText>
      </w:r>
      <w:r>
        <w:rPr>
          <w:sz w:val="24"/>
          <w:szCs w:val="24"/>
        </w:rPr>
        <w:fldChar w:fldCharType="separate"/>
      </w:r>
      <w:r>
        <w:rPr>
          <w:sz w:val="24"/>
          <w:szCs w:val="24"/>
        </w:rPr>
        <w:t>- 10 -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7A895B2B">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_Toc7842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bCs/>
          <w:sz w:val="24"/>
          <w:szCs w:val="24"/>
          <w:highlight w:val="none"/>
        </w:rPr>
        <w:t>一、交货期、交货地点及验收方式</w:t>
      </w:r>
      <w:r>
        <w:rPr>
          <w:sz w:val="24"/>
          <w:szCs w:val="24"/>
        </w:rPr>
        <w:tab/>
      </w:r>
      <w:r>
        <w:rPr>
          <w:sz w:val="24"/>
          <w:szCs w:val="24"/>
        </w:rPr>
        <w:fldChar w:fldCharType="begin"/>
      </w:r>
      <w:r>
        <w:rPr>
          <w:sz w:val="24"/>
          <w:szCs w:val="24"/>
        </w:rPr>
        <w:instrText xml:space="preserve"> PAGEREF _Toc7842 \h </w:instrText>
      </w:r>
      <w:r>
        <w:rPr>
          <w:sz w:val="24"/>
          <w:szCs w:val="24"/>
        </w:rPr>
        <w:fldChar w:fldCharType="separate"/>
      </w:r>
      <w:r>
        <w:rPr>
          <w:sz w:val="24"/>
          <w:szCs w:val="24"/>
        </w:rPr>
        <w:t>- 10 -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1EDAABBA">
      <w:pPr>
        <w:pStyle w:val="39"/>
        <w:tabs>
          <w:tab w:val="right" w:leader="dot" w:pos="9412"/>
          <w:tab w:val="clear" w:pos="1260"/>
          <w:tab w:val="clear" w:pos="1685"/>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_Toc253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第四篇  资格审查及评标办法</w:t>
      </w:r>
      <w:r>
        <w:rPr>
          <w:sz w:val="24"/>
          <w:szCs w:val="24"/>
        </w:rPr>
        <w:tab/>
      </w:r>
      <w:r>
        <w:rPr>
          <w:sz w:val="24"/>
          <w:szCs w:val="24"/>
        </w:rPr>
        <w:fldChar w:fldCharType="begin"/>
      </w:r>
      <w:r>
        <w:rPr>
          <w:sz w:val="24"/>
          <w:szCs w:val="24"/>
        </w:rPr>
        <w:instrText xml:space="preserve"> PAGEREF _Toc253 \h </w:instrText>
      </w:r>
      <w:r>
        <w:rPr>
          <w:sz w:val="24"/>
          <w:szCs w:val="24"/>
        </w:rPr>
        <w:fldChar w:fldCharType="separate"/>
      </w:r>
      <w:r>
        <w:rPr>
          <w:sz w:val="24"/>
          <w:szCs w:val="24"/>
        </w:rPr>
        <w:t>- 14 -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67DE3F13">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_Toc11105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一、资格审查及</w:t>
      </w:r>
      <w:r>
        <w:rPr>
          <w:rFonts w:ascii="方正仿宋_GBK" w:eastAsia="方正仿宋_GBK"/>
          <w:sz w:val="24"/>
          <w:szCs w:val="24"/>
          <w:highlight w:val="none"/>
        </w:rPr>
        <w:t>符合性审查</w:t>
      </w:r>
      <w:r>
        <w:rPr>
          <w:sz w:val="24"/>
          <w:szCs w:val="24"/>
        </w:rPr>
        <w:tab/>
      </w:r>
      <w:r>
        <w:rPr>
          <w:sz w:val="24"/>
          <w:szCs w:val="24"/>
        </w:rPr>
        <w:fldChar w:fldCharType="begin"/>
      </w:r>
      <w:r>
        <w:rPr>
          <w:sz w:val="24"/>
          <w:szCs w:val="24"/>
        </w:rPr>
        <w:instrText xml:space="preserve"> PAGEREF _Toc11105 \h </w:instrText>
      </w:r>
      <w:r>
        <w:rPr>
          <w:sz w:val="24"/>
          <w:szCs w:val="24"/>
        </w:rPr>
        <w:fldChar w:fldCharType="separate"/>
      </w:r>
      <w:r>
        <w:rPr>
          <w:sz w:val="24"/>
          <w:szCs w:val="24"/>
        </w:rPr>
        <w:t>- 14 -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48E9FAA6">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_Toc3658 </w:instrText>
      </w:r>
      <w:r>
        <w:rPr>
          <w:rFonts w:hint="eastAsia" w:ascii="宋体" w:hAnsi="宋体" w:eastAsia="宋体" w:cs="Times New Roman"/>
          <w:kern w:val="2"/>
          <w:sz w:val="24"/>
          <w:szCs w:val="24"/>
          <w:lang w:val="en-US" w:eastAsia="zh-CN" w:bidi="ar-SA"/>
        </w:rPr>
        <w:fldChar w:fldCharType="separate"/>
      </w:r>
      <w:r>
        <w:rPr>
          <w:rFonts w:hint="eastAsia" w:ascii="方正仿宋_GBK" w:hAnsi="方正仿宋_GBK" w:eastAsia="方正仿宋_GBK" w:cs="方正仿宋_GBK"/>
          <w:sz w:val="24"/>
          <w:szCs w:val="24"/>
          <w:highlight w:val="none"/>
        </w:rPr>
        <w:t>二、评标方法</w:t>
      </w:r>
      <w:r>
        <w:rPr>
          <w:sz w:val="24"/>
          <w:szCs w:val="24"/>
        </w:rPr>
        <w:tab/>
      </w:r>
      <w:r>
        <w:rPr>
          <w:sz w:val="24"/>
          <w:szCs w:val="24"/>
        </w:rPr>
        <w:fldChar w:fldCharType="begin"/>
      </w:r>
      <w:r>
        <w:rPr>
          <w:sz w:val="24"/>
          <w:szCs w:val="24"/>
        </w:rPr>
        <w:instrText xml:space="preserve"> PAGEREF _Toc3658 \h </w:instrText>
      </w:r>
      <w:r>
        <w:rPr>
          <w:sz w:val="24"/>
          <w:szCs w:val="24"/>
        </w:rPr>
        <w:fldChar w:fldCharType="separate"/>
      </w:r>
      <w:r>
        <w:rPr>
          <w:sz w:val="24"/>
          <w:szCs w:val="24"/>
        </w:rPr>
        <w:t>- 15 -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6B408C75">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_Toc30660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三、评标标准</w:t>
      </w:r>
      <w:r>
        <w:rPr>
          <w:sz w:val="24"/>
          <w:szCs w:val="24"/>
        </w:rPr>
        <w:tab/>
      </w:r>
      <w:r>
        <w:rPr>
          <w:sz w:val="24"/>
          <w:szCs w:val="24"/>
        </w:rPr>
        <w:fldChar w:fldCharType="begin"/>
      </w:r>
      <w:r>
        <w:rPr>
          <w:sz w:val="24"/>
          <w:szCs w:val="24"/>
        </w:rPr>
        <w:instrText xml:space="preserve"> PAGEREF _Toc30660 \h </w:instrText>
      </w:r>
      <w:r>
        <w:rPr>
          <w:sz w:val="24"/>
          <w:szCs w:val="24"/>
        </w:rPr>
        <w:fldChar w:fldCharType="separate"/>
      </w:r>
      <w:r>
        <w:rPr>
          <w:sz w:val="24"/>
          <w:szCs w:val="24"/>
        </w:rPr>
        <w:t>- 15 -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73AF48ED">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_Toc7013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四、无效投标条款</w:t>
      </w:r>
      <w:r>
        <w:rPr>
          <w:sz w:val="24"/>
          <w:szCs w:val="24"/>
        </w:rPr>
        <w:tab/>
      </w:r>
      <w:r>
        <w:rPr>
          <w:sz w:val="24"/>
          <w:szCs w:val="24"/>
        </w:rPr>
        <w:fldChar w:fldCharType="begin"/>
      </w:r>
      <w:r>
        <w:rPr>
          <w:sz w:val="24"/>
          <w:szCs w:val="24"/>
        </w:rPr>
        <w:instrText xml:space="preserve"> PAGEREF _Toc7013 \h </w:instrText>
      </w:r>
      <w:r>
        <w:rPr>
          <w:sz w:val="24"/>
          <w:szCs w:val="24"/>
        </w:rPr>
        <w:fldChar w:fldCharType="separate"/>
      </w:r>
      <w:r>
        <w:rPr>
          <w:sz w:val="24"/>
          <w:szCs w:val="24"/>
        </w:rPr>
        <w:t>- 16 -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485EC266">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_Toc3144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五、废标条款</w:t>
      </w:r>
      <w:r>
        <w:rPr>
          <w:sz w:val="24"/>
          <w:szCs w:val="24"/>
        </w:rPr>
        <w:tab/>
      </w:r>
      <w:r>
        <w:rPr>
          <w:sz w:val="24"/>
          <w:szCs w:val="24"/>
        </w:rPr>
        <w:fldChar w:fldCharType="begin"/>
      </w:r>
      <w:r>
        <w:rPr>
          <w:sz w:val="24"/>
          <w:szCs w:val="24"/>
        </w:rPr>
        <w:instrText xml:space="preserve"> PAGEREF _Toc3144 \h </w:instrText>
      </w:r>
      <w:r>
        <w:rPr>
          <w:sz w:val="24"/>
          <w:szCs w:val="24"/>
        </w:rPr>
        <w:fldChar w:fldCharType="separate"/>
      </w:r>
      <w:r>
        <w:rPr>
          <w:sz w:val="24"/>
          <w:szCs w:val="24"/>
        </w:rPr>
        <w:t>- 17 -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65B20FB2">
      <w:pPr>
        <w:pStyle w:val="39"/>
        <w:tabs>
          <w:tab w:val="right" w:leader="dot" w:pos="9412"/>
          <w:tab w:val="clear" w:pos="1260"/>
          <w:tab w:val="clear" w:pos="1685"/>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_Toc29311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第五篇  投标人须知</w:t>
      </w:r>
      <w:r>
        <w:rPr>
          <w:sz w:val="24"/>
          <w:szCs w:val="24"/>
        </w:rPr>
        <w:tab/>
      </w:r>
      <w:r>
        <w:rPr>
          <w:sz w:val="24"/>
          <w:szCs w:val="24"/>
        </w:rPr>
        <w:fldChar w:fldCharType="begin"/>
      </w:r>
      <w:r>
        <w:rPr>
          <w:sz w:val="24"/>
          <w:szCs w:val="24"/>
        </w:rPr>
        <w:instrText xml:space="preserve"> PAGEREF _Toc29311 \h </w:instrText>
      </w:r>
      <w:r>
        <w:rPr>
          <w:sz w:val="24"/>
          <w:szCs w:val="24"/>
        </w:rPr>
        <w:fldChar w:fldCharType="separate"/>
      </w:r>
      <w:r>
        <w:rPr>
          <w:sz w:val="24"/>
          <w:szCs w:val="24"/>
        </w:rPr>
        <w:t>- 18 -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1163EF97">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_Toc28842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一、投标人</w:t>
      </w:r>
      <w:r>
        <w:rPr>
          <w:sz w:val="24"/>
          <w:szCs w:val="24"/>
        </w:rPr>
        <w:tab/>
      </w:r>
      <w:r>
        <w:rPr>
          <w:sz w:val="24"/>
          <w:szCs w:val="24"/>
        </w:rPr>
        <w:fldChar w:fldCharType="begin"/>
      </w:r>
      <w:r>
        <w:rPr>
          <w:sz w:val="24"/>
          <w:szCs w:val="24"/>
        </w:rPr>
        <w:instrText xml:space="preserve"> PAGEREF _Toc28842 \h </w:instrText>
      </w:r>
      <w:r>
        <w:rPr>
          <w:sz w:val="24"/>
          <w:szCs w:val="24"/>
        </w:rPr>
        <w:fldChar w:fldCharType="separate"/>
      </w:r>
      <w:r>
        <w:rPr>
          <w:sz w:val="24"/>
          <w:szCs w:val="24"/>
        </w:rPr>
        <w:t>- 18 -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708C0B88">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_Toc4456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二、招标文件</w:t>
      </w:r>
      <w:r>
        <w:rPr>
          <w:sz w:val="24"/>
          <w:szCs w:val="24"/>
        </w:rPr>
        <w:tab/>
      </w:r>
      <w:r>
        <w:rPr>
          <w:sz w:val="24"/>
          <w:szCs w:val="24"/>
        </w:rPr>
        <w:fldChar w:fldCharType="begin"/>
      </w:r>
      <w:r>
        <w:rPr>
          <w:sz w:val="24"/>
          <w:szCs w:val="24"/>
        </w:rPr>
        <w:instrText xml:space="preserve"> PAGEREF _Toc4456 \h </w:instrText>
      </w:r>
      <w:r>
        <w:rPr>
          <w:sz w:val="24"/>
          <w:szCs w:val="24"/>
        </w:rPr>
        <w:fldChar w:fldCharType="separate"/>
      </w:r>
      <w:r>
        <w:rPr>
          <w:sz w:val="24"/>
          <w:szCs w:val="24"/>
        </w:rPr>
        <w:t>- 18 -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3E30541A">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_Toc5210 </w:instrText>
      </w:r>
      <w:r>
        <w:rPr>
          <w:rFonts w:hint="eastAsia" w:ascii="宋体" w:hAnsi="宋体" w:eastAsia="宋体" w:cs="Times New Roman"/>
          <w:kern w:val="2"/>
          <w:sz w:val="24"/>
          <w:szCs w:val="24"/>
          <w:lang w:val="en-US" w:eastAsia="zh-CN" w:bidi="ar-SA"/>
        </w:rPr>
        <w:fldChar w:fldCharType="separate"/>
      </w:r>
      <w:r>
        <w:rPr>
          <w:rFonts w:hint="eastAsia" w:ascii="方正仿宋_GBK" w:hAnsi="方正仿宋_GBK" w:eastAsia="方正仿宋_GBK" w:cs="方正仿宋_GBK"/>
          <w:sz w:val="24"/>
          <w:szCs w:val="24"/>
          <w:highlight w:val="none"/>
        </w:rPr>
        <w:t>三、</w:t>
      </w:r>
      <w:r>
        <w:rPr>
          <w:rFonts w:hint="eastAsia" w:ascii="方正仿宋_GBK" w:hAnsi="方正仿宋_GBK" w:eastAsia="方正仿宋_GBK" w:cs="方正仿宋_GBK"/>
          <w:sz w:val="24"/>
          <w:szCs w:val="24"/>
          <w:highlight w:val="none"/>
          <w:lang w:eastAsia="zh-CN"/>
        </w:rPr>
        <w:t>电子</w:t>
      </w:r>
      <w:r>
        <w:rPr>
          <w:rFonts w:hint="eastAsia" w:ascii="方正仿宋_GBK" w:hAnsi="方正仿宋_GBK" w:eastAsia="方正仿宋_GBK" w:cs="方正仿宋_GBK"/>
          <w:sz w:val="24"/>
          <w:szCs w:val="24"/>
          <w:highlight w:val="none"/>
        </w:rPr>
        <w:t>投标文件</w:t>
      </w:r>
      <w:r>
        <w:rPr>
          <w:sz w:val="24"/>
          <w:szCs w:val="24"/>
        </w:rPr>
        <w:tab/>
      </w:r>
      <w:r>
        <w:rPr>
          <w:sz w:val="24"/>
          <w:szCs w:val="24"/>
        </w:rPr>
        <w:fldChar w:fldCharType="begin"/>
      </w:r>
      <w:r>
        <w:rPr>
          <w:sz w:val="24"/>
          <w:szCs w:val="24"/>
        </w:rPr>
        <w:instrText xml:space="preserve"> PAGEREF _Toc5210 \h </w:instrText>
      </w:r>
      <w:r>
        <w:rPr>
          <w:sz w:val="24"/>
          <w:szCs w:val="24"/>
        </w:rPr>
        <w:fldChar w:fldCharType="separate"/>
      </w:r>
      <w:r>
        <w:rPr>
          <w:sz w:val="24"/>
          <w:szCs w:val="24"/>
        </w:rPr>
        <w:t>- 18 -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5B7CD38D">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_Toc30510 </w:instrText>
      </w:r>
      <w:r>
        <w:rPr>
          <w:rFonts w:hint="eastAsia" w:ascii="宋体" w:hAnsi="宋体" w:eastAsia="宋体" w:cs="Times New Roman"/>
          <w:kern w:val="2"/>
          <w:sz w:val="24"/>
          <w:szCs w:val="24"/>
          <w:lang w:val="en-US" w:eastAsia="zh-CN" w:bidi="ar-SA"/>
        </w:rPr>
        <w:fldChar w:fldCharType="separate"/>
      </w:r>
      <w:r>
        <w:rPr>
          <w:rFonts w:hint="eastAsia" w:ascii="方正仿宋_GBK" w:hAnsi="方正仿宋_GBK" w:eastAsia="方正仿宋_GBK" w:cs="方正仿宋_GBK"/>
          <w:sz w:val="24"/>
          <w:szCs w:val="24"/>
          <w:highlight w:val="none"/>
        </w:rPr>
        <w:t>四、开标</w:t>
      </w:r>
      <w:r>
        <w:rPr>
          <w:sz w:val="24"/>
          <w:szCs w:val="24"/>
        </w:rPr>
        <w:tab/>
      </w:r>
      <w:r>
        <w:rPr>
          <w:sz w:val="24"/>
          <w:szCs w:val="24"/>
        </w:rPr>
        <w:fldChar w:fldCharType="begin"/>
      </w:r>
      <w:r>
        <w:rPr>
          <w:sz w:val="24"/>
          <w:szCs w:val="24"/>
        </w:rPr>
        <w:instrText xml:space="preserve"> PAGEREF _Toc30510 \h </w:instrText>
      </w:r>
      <w:r>
        <w:rPr>
          <w:sz w:val="24"/>
          <w:szCs w:val="24"/>
        </w:rPr>
        <w:fldChar w:fldCharType="separate"/>
      </w:r>
      <w:r>
        <w:rPr>
          <w:sz w:val="24"/>
          <w:szCs w:val="24"/>
        </w:rPr>
        <w:t>- 20 -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3F0505F7">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_Toc31272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五、评标</w:t>
      </w:r>
      <w:r>
        <w:rPr>
          <w:sz w:val="24"/>
          <w:szCs w:val="24"/>
        </w:rPr>
        <w:tab/>
      </w:r>
      <w:r>
        <w:rPr>
          <w:sz w:val="24"/>
          <w:szCs w:val="24"/>
        </w:rPr>
        <w:fldChar w:fldCharType="begin"/>
      </w:r>
      <w:r>
        <w:rPr>
          <w:sz w:val="24"/>
          <w:szCs w:val="24"/>
        </w:rPr>
        <w:instrText xml:space="preserve"> PAGEREF _Toc31272 \h </w:instrText>
      </w:r>
      <w:r>
        <w:rPr>
          <w:sz w:val="24"/>
          <w:szCs w:val="24"/>
        </w:rPr>
        <w:fldChar w:fldCharType="separate"/>
      </w:r>
      <w:r>
        <w:rPr>
          <w:sz w:val="24"/>
          <w:szCs w:val="24"/>
        </w:rPr>
        <w:t>- 20 -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52F2B6FF">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_Toc25481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六、定标</w:t>
      </w:r>
      <w:r>
        <w:rPr>
          <w:sz w:val="24"/>
          <w:szCs w:val="24"/>
        </w:rPr>
        <w:tab/>
      </w:r>
      <w:r>
        <w:rPr>
          <w:sz w:val="24"/>
          <w:szCs w:val="24"/>
        </w:rPr>
        <w:fldChar w:fldCharType="begin"/>
      </w:r>
      <w:r>
        <w:rPr>
          <w:sz w:val="24"/>
          <w:szCs w:val="24"/>
        </w:rPr>
        <w:instrText xml:space="preserve"> PAGEREF _Toc25481 \h </w:instrText>
      </w:r>
      <w:r>
        <w:rPr>
          <w:sz w:val="24"/>
          <w:szCs w:val="24"/>
        </w:rPr>
        <w:fldChar w:fldCharType="separate"/>
      </w:r>
      <w:r>
        <w:rPr>
          <w:sz w:val="24"/>
          <w:szCs w:val="24"/>
        </w:rPr>
        <w:t>- 20 -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02F9C8E4">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_Toc12904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七、中标</w:t>
      </w:r>
      <w:r>
        <w:rPr>
          <w:sz w:val="24"/>
          <w:szCs w:val="24"/>
        </w:rPr>
        <w:tab/>
      </w:r>
      <w:r>
        <w:rPr>
          <w:sz w:val="24"/>
          <w:szCs w:val="24"/>
        </w:rPr>
        <w:fldChar w:fldCharType="begin"/>
      </w:r>
      <w:r>
        <w:rPr>
          <w:sz w:val="24"/>
          <w:szCs w:val="24"/>
        </w:rPr>
        <w:instrText xml:space="preserve"> PAGEREF _Toc12904 \h </w:instrText>
      </w:r>
      <w:r>
        <w:rPr>
          <w:sz w:val="24"/>
          <w:szCs w:val="24"/>
        </w:rPr>
        <w:fldChar w:fldCharType="separate"/>
      </w:r>
      <w:r>
        <w:rPr>
          <w:sz w:val="24"/>
          <w:szCs w:val="24"/>
        </w:rPr>
        <w:t>- 21 -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672EA442">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_Toc16119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八、</w:t>
      </w:r>
      <w:r>
        <w:rPr>
          <w:rFonts w:hint="eastAsia" w:ascii="方正仿宋_GBK" w:hAnsi="仿宋" w:eastAsia="方正仿宋_GBK" w:cs="仿宋"/>
          <w:sz w:val="24"/>
          <w:szCs w:val="24"/>
          <w:highlight w:val="none"/>
        </w:rPr>
        <w:t>询问和质疑</w:t>
      </w:r>
      <w:r>
        <w:rPr>
          <w:sz w:val="24"/>
          <w:szCs w:val="24"/>
        </w:rPr>
        <w:tab/>
      </w:r>
      <w:r>
        <w:rPr>
          <w:sz w:val="24"/>
          <w:szCs w:val="24"/>
        </w:rPr>
        <w:fldChar w:fldCharType="begin"/>
      </w:r>
      <w:r>
        <w:rPr>
          <w:sz w:val="24"/>
          <w:szCs w:val="24"/>
        </w:rPr>
        <w:instrText xml:space="preserve"> PAGEREF _Toc16119 \h </w:instrText>
      </w:r>
      <w:r>
        <w:rPr>
          <w:sz w:val="24"/>
          <w:szCs w:val="24"/>
        </w:rPr>
        <w:fldChar w:fldCharType="separate"/>
      </w:r>
      <w:r>
        <w:rPr>
          <w:sz w:val="24"/>
          <w:szCs w:val="24"/>
        </w:rPr>
        <w:t>- 21 -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4A985E5A">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_Toc7987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九、采购代理服务费</w:t>
      </w:r>
      <w:r>
        <w:rPr>
          <w:sz w:val="24"/>
          <w:szCs w:val="24"/>
        </w:rPr>
        <w:tab/>
      </w:r>
      <w:r>
        <w:rPr>
          <w:sz w:val="24"/>
          <w:szCs w:val="24"/>
        </w:rPr>
        <w:fldChar w:fldCharType="begin"/>
      </w:r>
      <w:r>
        <w:rPr>
          <w:sz w:val="24"/>
          <w:szCs w:val="24"/>
        </w:rPr>
        <w:instrText xml:space="preserve"> PAGEREF _Toc7987 \h </w:instrText>
      </w:r>
      <w:r>
        <w:rPr>
          <w:sz w:val="24"/>
          <w:szCs w:val="24"/>
        </w:rPr>
        <w:fldChar w:fldCharType="separate"/>
      </w:r>
      <w:r>
        <w:rPr>
          <w:sz w:val="24"/>
          <w:szCs w:val="24"/>
        </w:rPr>
        <w:t>- 22 -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5FA6C0AE">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_Toc22647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十、交易服务费</w:t>
      </w:r>
      <w:r>
        <w:rPr>
          <w:sz w:val="24"/>
          <w:szCs w:val="24"/>
        </w:rPr>
        <w:tab/>
      </w:r>
      <w:r>
        <w:rPr>
          <w:sz w:val="24"/>
          <w:szCs w:val="24"/>
        </w:rPr>
        <w:fldChar w:fldCharType="begin"/>
      </w:r>
      <w:r>
        <w:rPr>
          <w:sz w:val="24"/>
          <w:szCs w:val="24"/>
        </w:rPr>
        <w:instrText xml:space="preserve"> PAGEREF _Toc22647 \h </w:instrText>
      </w:r>
      <w:r>
        <w:rPr>
          <w:sz w:val="24"/>
          <w:szCs w:val="24"/>
        </w:rPr>
        <w:fldChar w:fldCharType="separate"/>
      </w:r>
      <w:r>
        <w:rPr>
          <w:sz w:val="24"/>
          <w:szCs w:val="24"/>
        </w:rPr>
        <w:t>- 22 -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303B3ED4">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_Toc7084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十一、签订合同</w:t>
      </w:r>
      <w:r>
        <w:rPr>
          <w:sz w:val="24"/>
          <w:szCs w:val="24"/>
        </w:rPr>
        <w:tab/>
      </w:r>
      <w:r>
        <w:rPr>
          <w:sz w:val="24"/>
          <w:szCs w:val="24"/>
        </w:rPr>
        <w:fldChar w:fldCharType="begin"/>
      </w:r>
      <w:r>
        <w:rPr>
          <w:sz w:val="24"/>
          <w:szCs w:val="24"/>
        </w:rPr>
        <w:instrText xml:space="preserve"> PAGEREF _Toc7084 \h </w:instrText>
      </w:r>
      <w:r>
        <w:rPr>
          <w:sz w:val="24"/>
          <w:szCs w:val="24"/>
        </w:rPr>
        <w:fldChar w:fldCharType="separate"/>
      </w:r>
      <w:r>
        <w:rPr>
          <w:sz w:val="24"/>
          <w:szCs w:val="24"/>
        </w:rPr>
        <w:t>- 22 -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4F1122CF">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_Toc20027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十二、项目验收</w:t>
      </w:r>
      <w:r>
        <w:rPr>
          <w:sz w:val="24"/>
          <w:szCs w:val="24"/>
        </w:rPr>
        <w:tab/>
      </w:r>
      <w:r>
        <w:rPr>
          <w:sz w:val="24"/>
          <w:szCs w:val="24"/>
        </w:rPr>
        <w:fldChar w:fldCharType="begin"/>
      </w:r>
      <w:r>
        <w:rPr>
          <w:sz w:val="24"/>
          <w:szCs w:val="24"/>
        </w:rPr>
        <w:instrText xml:space="preserve"> PAGEREF _Toc20027 \h </w:instrText>
      </w:r>
      <w:r>
        <w:rPr>
          <w:sz w:val="24"/>
          <w:szCs w:val="24"/>
        </w:rPr>
        <w:fldChar w:fldCharType="separate"/>
      </w:r>
      <w:r>
        <w:rPr>
          <w:sz w:val="24"/>
          <w:szCs w:val="24"/>
        </w:rPr>
        <w:t>- 22 -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7D53F603">
      <w:pPr>
        <w:pStyle w:val="39"/>
        <w:tabs>
          <w:tab w:val="right" w:leader="dot" w:pos="9412"/>
          <w:tab w:val="clear" w:pos="1260"/>
          <w:tab w:val="clear" w:pos="1685"/>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_Toc24781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lang w:val="en-US" w:eastAsia="zh-CN"/>
        </w:rPr>
        <w:t>第六篇  合同主要条款和格式合同（样本）</w:t>
      </w:r>
      <w:r>
        <w:rPr>
          <w:sz w:val="24"/>
          <w:szCs w:val="24"/>
        </w:rPr>
        <w:tab/>
      </w:r>
      <w:r>
        <w:rPr>
          <w:sz w:val="24"/>
          <w:szCs w:val="24"/>
        </w:rPr>
        <w:fldChar w:fldCharType="begin"/>
      </w:r>
      <w:r>
        <w:rPr>
          <w:sz w:val="24"/>
          <w:szCs w:val="24"/>
        </w:rPr>
        <w:instrText xml:space="preserve"> PAGEREF _Toc24781 \h </w:instrText>
      </w:r>
      <w:r>
        <w:rPr>
          <w:sz w:val="24"/>
          <w:szCs w:val="24"/>
        </w:rPr>
        <w:fldChar w:fldCharType="separate"/>
      </w:r>
      <w:r>
        <w:rPr>
          <w:sz w:val="24"/>
          <w:szCs w:val="24"/>
        </w:rPr>
        <w:t>- 23 -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5D1D1E08">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_Toc28845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一、合同主要条款</w:t>
      </w:r>
      <w:r>
        <w:rPr>
          <w:sz w:val="24"/>
          <w:szCs w:val="24"/>
        </w:rPr>
        <w:tab/>
      </w:r>
      <w:r>
        <w:rPr>
          <w:sz w:val="24"/>
          <w:szCs w:val="24"/>
        </w:rPr>
        <w:fldChar w:fldCharType="begin"/>
      </w:r>
      <w:r>
        <w:rPr>
          <w:sz w:val="24"/>
          <w:szCs w:val="24"/>
        </w:rPr>
        <w:instrText xml:space="preserve"> PAGEREF _Toc28845 \h </w:instrText>
      </w:r>
      <w:r>
        <w:rPr>
          <w:sz w:val="24"/>
          <w:szCs w:val="24"/>
        </w:rPr>
        <w:fldChar w:fldCharType="separate"/>
      </w:r>
      <w:r>
        <w:rPr>
          <w:sz w:val="24"/>
          <w:szCs w:val="24"/>
        </w:rPr>
        <w:t>- 23 -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23E321C7">
      <w:pPr>
        <w:pStyle w:val="39"/>
        <w:tabs>
          <w:tab w:val="right" w:leader="dot" w:pos="9412"/>
          <w:tab w:val="clear" w:pos="1260"/>
          <w:tab w:val="clear" w:pos="1685"/>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_Toc11383 </w:instrText>
      </w:r>
      <w:r>
        <w:rPr>
          <w:rFonts w:hint="eastAsia" w:ascii="宋体" w:hAnsi="宋体" w:eastAsia="宋体" w:cs="Times New Roman"/>
          <w:kern w:val="2"/>
          <w:sz w:val="24"/>
          <w:szCs w:val="24"/>
          <w:lang w:val="en-US" w:eastAsia="zh-CN" w:bidi="ar-SA"/>
        </w:rPr>
        <w:fldChar w:fldCharType="separate"/>
      </w:r>
      <w:r>
        <w:rPr>
          <w:rFonts w:hint="eastAsia" w:ascii="方正仿宋_GBK" w:eastAsia="方正仿宋_GBK"/>
          <w:sz w:val="24"/>
          <w:szCs w:val="24"/>
          <w:highlight w:val="none"/>
        </w:rPr>
        <w:t xml:space="preserve">第七篇  </w:t>
      </w:r>
      <w:r>
        <w:rPr>
          <w:rFonts w:hint="eastAsia" w:ascii="方正仿宋_GBK" w:eastAsia="方正仿宋_GBK"/>
          <w:sz w:val="24"/>
          <w:szCs w:val="24"/>
          <w:highlight w:val="none"/>
          <w:lang w:eastAsia="zh-CN"/>
        </w:rPr>
        <w:t>电子</w:t>
      </w:r>
      <w:r>
        <w:rPr>
          <w:rFonts w:hint="eastAsia" w:ascii="方正仿宋_GBK" w:eastAsia="方正仿宋_GBK"/>
          <w:sz w:val="24"/>
          <w:szCs w:val="24"/>
          <w:highlight w:val="none"/>
        </w:rPr>
        <w:t>投标文件格式</w:t>
      </w:r>
      <w:r>
        <w:rPr>
          <w:sz w:val="24"/>
          <w:szCs w:val="24"/>
        </w:rPr>
        <w:tab/>
      </w:r>
      <w:r>
        <w:rPr>
          <w:sz w:val="24"/>
          <w:szCs w:val="24"/>
        </w:rPr>
        <w:fldChar w:fldCharType="begin"/>
      </w:r>
      <w:r>
        <w:rPr>
          <w:sz w:val="24"/>
          <w:szCs w:val="24"/>
        </w:rPr>
        <w:instrText xml:space="preserve"> PAGEREF _Toc11383 \h </w:instrText>
      </w:r>
      <w:r>
        <w:rPr>
          <w:sz w:val="24"/>
          <w:szCs w:val="24"/>
        </w:rPr>
        <w:fldChar w:fldCharType="separate"/>
      </w:r>
      <w:r>
        <w:rPr>
          <w:sz w:val="24"/>
          <w:szCs w:val="24"/>
        </w:rPr>
        <w:t>- 26 -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593C988A">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_Toc32327 </w:instrText>
      </w:r>
      <w:r>
        <w:rPr>
          <w:rFonts w:hint="eastAsia" w:ascii="宋体" w:hAnsi="宋体" w:eastAsia="宋体" w:cs="Times New Roman"/>
          <w:kern w:val="2"/>
          <w:sz w:val="24"/>
          <w:szCs w:val="24"/>
          <w:lang w:val="en-US" w:eastAsia="zh-CN" w:bidi="ar-SA"/>
        </w:rPr>
        <w:fldChar w:fldCharType="separate"/>
      </w:r>
      <w:r>
        <w:rPr>
          <w:rFonts w:hint="eastAsia" w:ascii="方正仿宋_GBK" w:hAnsi="仿宋" w:eastAsia="方正仿宋_GBK"/>
          <w:sz w:val="24"/>
          <w:szCs w:val="24"/>
          <w:highlight w:val="none"/>
        </w:rPr>
        <w:t>一、经济文件</w:t>
      </w:r>
      <w:r>
        <w:rPr>
          <w:sz w:val="24"/>
          <w:szCs w:val="24"/>
        </w:rPr>
        <w:tab/>
      </w:r>
      <w:r>
        <w:rPr>
          <w:sz w:val="24"/>
          <w:szCs w:val="24"/>
        </w:rPr>
        <w:fldChar w:fldCharType="begin"/>
      </w:r>
      <w:r>
        <w:rPr>
          <w:sz w:val="24"/>
          <w:szCs w:val="24"/>
        </w:rPr>
        <w:instrText xml:space="preserve"> PAGEREF _Toc32327 \h </w:instrText>
      </w:r>
      <w:r>
        <w:rPr>
          <w:sz w:val="24"/>
          <w:szCs w:val="24"/>
        </w:rPr>
        <w:fldChar w:fldCharType="separate"/>
      </w:r>
      <w:r>
        <w:rPr>
          <w:sz w:val="24"/>
          <w:szCs w:val="24"/>
        </w:rPr>
        <w:t>- 27 -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2271845A">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_Toc25339 </w:instrText>
      </w:r>
      <w:r>
        <w:rPr>
          <w:rFonts w:hint="eastAsia" w:ascii="宋体" w:hAnsi="宋体" w:eastAsia="宋体" w:cs="Times New Roman"/>
          <w:kern w:val="2"/>
          <w:sz w:val="24"/>
          <w:szCs w:val="24"/>
          <w:lang w:val="en-US" w:eastAsia="zh-CN" w:bidi="ar-SA"/>
        </w:rPr>
        <w:fldChar w:fldCharType="separate"/>
      </w:r>
      <w:r>
        <w:rPr>
          <w:rFonts w:hint="eastAsia" w:ascii="方正仿宋_GBK" w:hAnsi="仿宋" w:eastAsia="方正仿宋_GBK"/>
          <w:sz w:val="24"/>
          <w:szCs w:val="24"/>
          <w:highlight w:val="none"/>
        </w:rPr>
        <w:t>二、技术（质量）文件</w:t>
      </w:r>
      <w:r>
        <w:rPr>
          <w:sz w:val="24"/>
          <w:szCs w:val="24"/>
        </w:rPr>
        <w:tab/>
      </w:r>
      <w:r>
        <w:rPr>
          <w:sz w:val="24"/>
          <w:szCs w:val="24"/>
        </w:rPr>
        <w:fldChar w:fldCharType="begin"/>
      </w:r>
      <w:r>
        <w:rPr>
          <w:sz w:val="24"/>
          <w:szCs w:val="24"/>
        </w:rPr>
        <w:instrText xml:space="preserve"> PAGEREF _Toc25339 \h </w:instrText>
      </w:r>
      <w:r>
        <w:rPr>
          <w:sz w:val="24"/>
          <w:szCs w:val="24"/>
        </w:rPr>
        <w:fldChar w:fldCharType="separate"/>
      </w:r>
      <w:r>
        <w:rPr>
          <w:sz w:val="24"/>
          <w:szCs w:val="24"/>
        </w:rPr>
        <w:t>- 29 -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482394A4">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_Toc10594 </w:instrText>
      </w:r>
      <w:r>
        <w:rPr>
          <w:rFonts w:hint="eastAsia" w:ascii="宋体" w:hAnsi="宋体" w:eastAsia="宋体" w:cs="Times New Roman"/>
          <w:kern w:val="2"/>
          <w:sz w:val="24"/>
          <w:szCs w:val="24"/>
          <w:lang w:val="en-US" w:eastAsia="zh-CN" w:bidi="ar-SA"/>
        </w:rPr>
        <w:fldChar w:fldCharType="separate"/>
      </w:r>
      <w:r>
        <w:rPr>
          <w:rFonts w:hint="eastAsia" w:ascii="方正仿宋_GBK" w:hAnsi="仿宋" w:eastAsia="方正仿宋_GBK"/>
          <w:sz w:val="24"/>
          <w:szCs w:val="24"/>
          <w:highlight w:val="none"/>
        </w:rPr>
        <w:t>三、商务文件</w:t>
      </w:r>
      <w:r>
        <w:rPr>
          <w:sz w:val="24"/>
          <w:szCs w:val="24"/>
        </w:rPr>
        <w:tab/>
      </w:r>
      <w:r>
        <w:rPr>
          <w:sz w:val="24"/>
          <w:szCs w:val="24"/>
        </w:rPr>
        <w:fldChar w:fldCharType="begin"/>
      </w:r>
      <w:r>
        <w:rPr>
          <w:sz w:val="24"/>
          <w:szCs w:val="24"/>
        </w:rPr>
        <w:instrText xml:space="preserve"> PAGEREF _Toc10594 \h </w:instrText>
      </w:r>
      <w:r>
        <w:rPr>
          <w:sz w:val="24"/>
          <w:szCs w:val="24"/>
        </w:rPr>
        <w:fldChar w:fldCharType="separate"/>
      </w:r>
      <w:r>
        <w:rPr>
          <w:sz w:val="24"/>
          <w:szCs w:val="24"/>
        </w:rPr>
        <w:t>- 31 -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442A5907">
      <w:pPr>
        <w:pStyle w:val="48"/>
        <w:tabs>
          <w:tab w:val="right" w:leader="dot" w:pos="9412"/>
          <w:tab w:val="clear" w:pos="8400"/>
        </w:tabs>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_Toc12241 </w:instrText>
      </w:r>
      <w:r>
        <w:rPr>
          <w:rFonts w:hint="eastAsia" w:ascii="宋体" w:hAnsi="宋体" w:eastAsia="宋体" w:cs="Times New Roman"/>
          <w:kern w:val="2"/>
          <w:sz w:val="24"/>
          <w:szCs w:val="24"/>
          <w:lang w:val="en-US" w:eastAsia="zh-CN" w:bidi="ar-SA"/>
        </w:rPr>
        <w:fldChar w:fldCharType="separate"/>
      </w:r>
      <w:r>
        <w:rPr>
          <w:rFonts w:hint="eastAsia" w:ascii="方正仿宋_GBK" w:hAnsi="仿宋" w:eastAsia="方正仿宋_GBK"/>
          <w:sz w:val="24"/>
          <w:szCs w:val="24"/>
          <w:highlight w:val="none"/>
        </w:rPr>
        <w:t>四、其他</w:t>
      </w:r>
      <w:r>
        <w:rPr>
          <w:sz w:val="24"/>
          <w:szCs w:val="24"/>
        </w:rPr>
        <w:tab/>
      </w:r>
      <w:r>
        <w:rPr>
          <w:sz w:val="24"/>
          <w:szCs w:val="24"/>
        </w:rPr>
        <w:fldChar w:fldCharType="begin"/>
      </w:r>
      <w:r>
        <w:rPr>
          <w:sz w:val="24"/>
          <w:szCs w:val="24"/>
        </w:rPr>
        <w:instrText xml:space="preserve"> PAGEREF _Toc12241 \h </w:instrText>
      </w:r>
      <w:r>
        <w:rPr>
          <w:sz w:val="24"/>
          <w:szCs w:val="24"/>
        </w:rPr>
        <w:fldChar w:fldCharType="separate"/>
      </w:r>
      <w:r>
        <w:rPr>
          <w:sz w:val="24"/>
          <w:szCs w:val="24"/>
        </w:rPr>
        <w:t>- 34 -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7FA065E7">
      <w:pPr>
        <w:pStyle w:val="48"/>
        <w:tabs>
          <w:tab w:val="right" w:leader="dot" w:pos="9412"/>
          <w:tab w:val="clear" w:pos="8400"/>
        </w:tabs>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_Toc10761 </w:instrText>
      </w:r>
      <w:r>
        <w:rPr>
          <w:rFonts w:hint="eastAsia" w:ascii="宋体" w:hAnsi="宋体" w:eastAsia="宋体" w:cs="Times New Roman"/>
          <w:kern w:val="2"/>
          <w:sz w:val="24"/>
          <w:szCs w:val="24"/>
          <w:lang w:val="en-US" w:eastAsia="zh-CN" w:bidi="ar-SA"/>
        </w:rPr>
        <w:fldChar w:fldCharType="separate"/>
      </w:r>
      <w:r>
        <w:rPr>
          <w:rFonts w:hint="eastAsia" w:ascii="方正仿宋_GBK" w:hAnsi="仿宋" w:eastAsia="方正仿宋_GBK"/>
          <w:sz w:val="24"/>
          <w:szCs w:val="24"/>
          <w:highlight w:val="none"/>
        </w:rPr>
        <w:t>五、资格文件</w:t>
      </w:r>
      <w:r>
        <w:rPr>
          <w:sz w:val="24"/>
          <w:szCs w:val="24"/>
        </w:rPr>
        <w:tab/>
      </w:r>
      <w:r>
        <w:rPr>
          <w:sz w:val="24"/>
          <w:szCs w:val="24"/>
        </w:rPr>
        <w:fldChar w:fldCharType="begin"/>
      </w:r>
      <w:r>
        <w:rPr>
          <w:sz w:val="24"/>
          <w:szCs w:val="24"/>
        </w:rPr>
        <w:instrText xml:space="preserve"> PAGEREF _Toc10761 \h </w:instrText>
      </w:r>
      <w:r>
        <w:rPr>
          <w:sz w:val="24"/>
          <w:szCs w:val="24"/>
        </w:rPr>
        <w:fldChar w:fldCharType="separate"/>
      </w:r>
      <w:r>
        <w:rPr>
          <w:sz w:val="24"/>
          <w:szCs w:val="24"/>
        </w:rPr>
        <w:t>- 35 -</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5207976D">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kern w:val="2"/>
          <w:lang w:val="en-US" w:eastAsia="zh-CN" w:bidi="ar-SA"/>
        </w:rPr>
        <w:fldChar w:fldCharType="end"/>
      </w:r>
    </w:p>
    <w:p w14:paraId="36FD4947">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sectPr>
          <w:pgSz w:w="11907" w:h="16840"/>
          <w:pgMar w:top="1134" w:right="1191" w:bottom="1134" w:left="1304" w:header="964" w:footer="992" w:gutter="0"/>
          <w:pgBorders w:offsetFrom="page">
            <w:top w:val="none" w:sz="0" w:space="0"/>
            <w:left w:val="none" w:sz="0" w:space="0"/>
            <w:bottom w:val="none" w:sz="0" w:space="0"/>
            <w:right w:val="none" w:sz="0" w:space="0"/>
          </w:pgBorders>
          <w:pgNumType w:fmt="numberInDash" w:start="1"/>
          <w:cols w:space="720" w:num="1"/>
          <w:docGrid w:linePitch="312" w:charSpace="0"/>
        </w:sectPr>
      </w:pPr>
    </w:p>
    <w:p w14:paraId="75C3B642">
      <w:pPr>
        <w:pStyle w:val="2"/>
        <w:spacing w:before="0" w:beforeLines="0" w:after="0" w:afterLines="0" w:line="360" w:lineRule="auto"/>
        <w:rPr>
          <w:rFonts w:hint="eastAsia" w:ascii="方正仿宋_GBK" w:eastAsia="方正仿宋_GBK"/>
          <w:b/>
          <w:highlight w:val="none"/>
          <w:u w:val="none" w:color="auto"/>
        </w:rPr>
      </w:pPr>
      <w:bookmarkStart w:id="3" w:name="_Toc31300"/>
      <w:bookmarkStart w:id="4" w:name="_Toc3517"/>
      <w:bookmarkStart w:id="5" w:name="_Toc21631"/>
      <w:bookmarkStart w:id="6" w:name="_Toc19468"/>
      <w:bookmarkStart w:id="7" w:name="_Toc25832"/>
      <w:bookmarkStart w:id="8" w:name="_Toc13722"/>
      <w:bookmarkStart w:id="9" w:name="_Toc21693"/>
      <w:bookmarkStart w:id="10" w:name="_Toc1386"/>
      <w:bookmarkStart w:id="11" w:name="_Toc2977"/>
      <w:bookmarkStart w:id="12" w:name="_Toc14366"/>
      <w:bookmarkStart w:id="13" w:name="_Toc4502"/>
      <w:bookmarkStart w:id="14" w:name="_Toc16178"/>
      <w:bookmarkStart w:id="15" w:name="_Toc21468"/>
      <w:bookmarkStart w:id="16" w:name="_Toc75793495"/>
      <w:bookmarkStart w:id="17" w:name="_Toc5284"/>
      <w:bookmarkStart w:id="18" w:name="_Toc106030371"/>
      <w:bookmarkStart w:id="19" w:name="_Toc6306"/>
      <w:bookmarkStart w:id="20" w:name="_Toc14947"/>
      <w:bookmarkStart w:id="21" w:name="_Toc5896"/>
      <w:bookmarkStart w:id="22" w:name="_Toc6967"/>
      <w:r>
        <w:rPr>
          <w:rFonts w:hint="eastAsia" w:ascii="方正仿宋_GBK" w:eastAsia="方正仿宋_GBK"/>
          <w:b/>
          <w:highlight w:val="none"/>
          <w:u w:val="none" w:color="auto"/>
        </w:rPr>
        <w:t>第一篇 投标邀请书</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27AEA74">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垫江县公共资源交易中心受</w:t>
      </w:r>
      <w:r>
        <w:rPr>
          <w:rFonts w:hint="eastAsia" w:ascii="方正仿宋_GBK" w:hAnsi="宋体" w:eastAsia="方正仿宋_GBK"/>
          <w:sz w:val="24"/>
          <w:szCs w:val="24"/>
          <w:highlight w:val="none"/>
          <w:u w:val="none" w:color="auto"/>
          <w:lang w:val="en-US" w:eastAsia="zh-CN"/>
        </w:rPr>
        <w:t>重庆明月山建设开发有限公司</w:t>
      </w:r>
      <w:r>
        <w:rPr>
          <w:rFonts w:hint="eastAsia" w:ascii="方正仿宋_GBK" w:hAnsi="宋体" w:eastAsia="方正仿宋_GBK"/>
          <w:sz w:val="24"/>
          <w:szCs w:val="24"/>
          <w:highlight w:val="none"/>
          <w:u w:val="none" w:color="auto"/>
        </w:rPr>
        <w:t>的委托，对</w:t>
      </w:r>
      <w:r>
        <w:rPr>
          <w:rFonts w:hint="eastAsia" w:ascii="方正仿宋_GBK" w:hAnsi="宋体" w:eastAsia="方正仿宋_GBK"/>
          <w:sz w:val="24"/>
          <w:szCs w:val="24"/>
          <w:highlight w:val="none"/>
          <w:u w:val="none" w:color="auto"/>
          <w:lang w:val="en-US" w:eastAsia="zh-CN"/>
        </w:rPr>
        <w:t>垫江县太平镇桂花村“巴蜀美丽庭院示范片”多萝茜项目软装采购</w:t>
      </w:r>
      <w:r>
        <w:rPr>
          <w:rFonts w:hint="eastAsia" w:ascii="方正仿宋_GBK" w:hAnsi="宋体" w:eastAsia="方正仿宋_GBK"/>
          <w:sz w:val="24"/>
          <w:szCs w:val="24"/>
          <w:highlight w:val="none"/>
          <w:u w:val="none" w:color="auto"/>
        </w:rPr>
        <w:t>进行公开招标，欢迎有资格的投标人参加投标。</w:t>
      </w:r>
    </w:p>
    <w:p w14:paraId="12E947C2">
      <w:pPr>
        <w:pStyle w:val="3"/>
        <w:spacing w:line="400" w:lineRule="exact"/>
        <w:ind w:firstLine="482" w:firstLineChars="200"/>
        <w:rPr>
          <w:rFonts w:hint="eastAsia" w:ascii="方正仿宋_GBK" w:eastAsia="方正仿宋_GBK"/>
          <w:b/>
          <w:sz w:val="24"/>
          <w:highlight w:val="none"/>
          <w:u w:val="none" w:color="auto"/>
        </w:rPr>
      </w:pPr>
      <w:bookmarkStart w:id="23" w:name="_Toc19648"/>
      <w:bookmarkStart w:id="24" w:name="_Toc15112"/>
      <w:bookmarkStart w:id="25" w:name="_Toc16810"/>
      <w:bookmarkStart w:id="26" w:name="_Toc27035"/>
      <w:bookmarkStart w:id="27" w:name="_Toc25215"/>
      <w:bookmarkStart w:id="28" w:name="_Toc13313"/>
      <w:bookmarkStart w:id="29" w:name="_Toc19219"/>
      <w:bookmarkStart w:id="30" w:name="_Toc9774"/>
      <w:bookmarkStart w:id="31" w:name="_Toc25391"/>
      <w:bookmarkStart w:id="32" w:name="_Toc106030372"/>
      <w:bookmarkStart w:id="33" w:name="_Toc14081"/>
      <w:bookmarkStart w:id="34" w:name="_Toc12083"/>
      <w:bookmarkStart w:id="35" w:name="_Toc10092"/>
      <w:bookmarkStart w:id="36" w:name="_Toc398"/>
      <w:bookmarkStart w:id="37" w:name="_Toc11858"/>
      <w:bookmarkStart w:id="38" w:name="_Toc9233"/>
      <w:bookmarkStart w:id="39" w:name="_Toc19082"/>
      <w:bookmarkStart w:id="40" w:name="_Toc75793496"/>
      <w:bookmarkStart w:id="41" w:name="_Toc2284"/>
      <w:bookmarkStart w:id="42" w:name="_Toc8806"/>
      <w:r>
        <w:rPr>
          <w:rFonts w:hint="eastAsia" w:ascii="方正仿宋_GBK" w:eastAsia="方正仿宋_GBK"/>
          <w:b/>
          <w:sz w:val="24"/>
          <w:highlight w:val="none"/>
          <w:u w:val="none" w:color="auto"/>
        </w:rPr>
        <w:t>一、招标项目内容</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Style w:val="60"/>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4"/>
        <w:gridCol w:w="2127"/>
        <w:gridCol w:w="1693"/>
        <w:gridCol w:w="1784"/>
      </w:tblGrid>
      <w:tr w14:paraId="4EC4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14" w:type="dxa"/>
            <w:noWrap w:val="0"/>
            <w:vAlign w:val="center"/>
          </w:tcPr>
          <w:p w14:paraId="3C53DB98">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lang w:val="en-US" w:eastAsia="zh-CN"/>
              </w:rPr>
              <w:t>包号及</w:t>
            </w:r>
            <w:r>
              <w:rPr>
                <w:rFonts w:hint="eastAsia" w:ascii="方正仿宋_GBK" w:hAnsi="宋体" w:eastAsia="方正仿宋_GBK"/>
                <w:b/>
                <w:sz w:val="21"/>
                <w:szCs w:val="21"/>
                <w:highlight w:val="none"/>
                <w:u w:val="none" w:color="auto"/>
              </w:rPr>
              <w:t>名称</w:t>
            </w:r>
          </w:p>
        </w:tc>
        <w:tc>
          <w:tcPr>
            <w:tcW w:w="2127" w:type="dxa"/>
            <w:noWrap w:val="0"/>
            <w:vAlign w:val="center"/>
          </w:tcPr>
          <w:p w14:paraId="2A9E287F">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lang w:eastAsia="zh-CN"/>
              </w:rPr>
              <w:t>总价</w:t>
            </w:r>
            <w:r>
              <w:rPr>
                <w:rFonts w:hint="eastAsia" w:ascii="方正仿宋_GBK" w:hAnsi="宋体" w:eastAsia="方正仿宋_GBK"/>
                <w:b/>
                <w:sz w:val="21"/>
                <w:szCs w:val="21"/>
                <w:highlight w:val="none"/>
                <w:u w:val="none" w:color="auto"/>
              </w:rPr>
              <w:t>最高限价</w:t>
            </w:r>
          </w:p>
          <w:p w14:paraId="157879C7">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（万元）</w:t>
            </w:r>
          </w:p>
        </w:tc>
        <w:tc>
          <w:tcPr>
            <w:tcW w:w="1693" w:type="dxa"/>
            <w:noWrap w:val="0"/>
            <w:vAlign w:val="center"/>
          </w:tcPr>
          <w:p w14:paraId="358B4D43">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投标保证金</w:t>
            </w:r>
          </w:p>
          <w:p w14:paraId="66948270">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（万元）</w:t>
            </w:r>
          </w:p>
        </w:tc>
        <w:tc>
          <w:tcPr>
            <w:tcW w:w="1784" w:type="dxa"/>
            <w:noWrap w:val="0"/>
            <w:vAlign w:val="center"/>
          </w:tcPr>
          <w:p w14:paraId="14D67E93">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中标人数量（名）</w:t>
            </w:r>
          </w:p>
        </w:tc>
      </w:tr>
      <w:tr w14:paraId="5395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914" w:type="dxa"/>
            <w:noWrap w:val="0"/>
            <w:vAlign w:val="center"/>
          </w:tcPr>
          <w:p w14:paraId="7747A897">
            <w:pPr>
              <w:pStyle w:val="24"/>
              <w:spacing w:line="240" w:lineRule="auto"/>
              <w:ind w:left="0"/>
              <w:jc w:val="center"/>
              <w:outlineLvl w:val="0"/>
              <w:rPr>
                <w:rFonts w:hint="eastAsia" w:ascii="方正仿宋_GBK" w:hAnsi="宋体" w:eastAsia="方正仿宋_GBK"/>
                <w:b w:val="0"/>
                <w:bCs/>
                <w:sz w:val="21"/>
                <w:szCs w:val="21"/>
                <w:highlight w:val="none"/>
                <w:u w:val="none" w:color="auto"/>
                <w:lang w:eastAsia="zh-CN"/>
              </w:rPr>
            </w:pPr>
            <w:r>
              <w:rPr>
                <w:rFonts w:hint="eastAsia" w:ascii="方正仿宋_GBK" w:hAnsi="宋体" w:eastAsia="方正仿宋_GBK"/>
                <w:b w:val="0"/>
                <w:bCs/>
                <w:sz w:val="21"/>
                <w:szCs w:val="21"/>
                <w:highlight w:val="none"/>
                <w:u w:val="none" w:color="auto"/>
                <w:lang w:val="en-US" w:eastAsia="zh-CN"/>
              </w:rPr>
              <w:t>垫江县太平镇桂花村“巴蜀美丽庭院示范片”多萝茜项目软装采购</w:t>
            </w:r>
          </w:p>
        </w:tc>
        <w:tc>
          <w:tcPr>
            <w:tcW w:w="2127" w:type="dxa"/>
            <w:noWrap w:val="0"/>
            <w:vAlign w:val="center"/>
          </w:tcPr>
          <w:p w14:paraId="0B67CD5A">
            <w:pPr>
              <w:pStyle w:val="24"/>
              <w:spacing w:line="240" w:lineRule="auto"/>
              <w:ind w:left="0"/>
              <w:jc w:val="center"/>
              <w:outlineLvl w:val="0"/>
              <w:rPr>
                <w:rFonts w:hint="default" w:ascii="方正仿宋_GBK" w:hAnsi="宋体" w:eastAsia="方正仿宋_GBK"/>
                <w:b w:val="0"/>
                <w:bCs/>
                <w:sz w:val="21"/>
                <w:szCs w:val="21"/>
                <w:highlight w:val="none"/>
                <w:u w:val="none" w:color="auto"/>
                <w:lang w:val="en-US" w:eastAsia="zh-CN"/>
              </w:rPr>
            </w:pPr>
            <w:r>
              <w:rPr>
                <w:rFonts w:hint="eastAsia" w:ascii="方正仿宋_GBK" w:hAnsi="宋体" w:eastAsia="方正仿宋_GBK"/>
                <w:bCs/>
                <w:sz w:val="21"/>
                <w:szCs w:val="21"/>
                <w:highlight w:val="none"/>
                <w:lang w:val="en-US" w:eastAsia="zh-CN"/>
              </w:rPr>
              <w:t xml:space="preserve">  472.6685 </w:t>
            </w:r>
          </w:p>
        </w:tc>
        <w:tc>
          <w:tcPr>
            <w:tcW w:w="1693" w:type="dxa"/>
            <w:noWrap w:val="0"/>
            <w:vAlign w:val="center"/>
          </w:tcPr>
          <w:p w14:paraId="3314130C">
            <w:pPr>
              <w:pStyle w:val="24"/>
              <w:spacing w:line="240" w:lineRule="auto"/>
              <w:ind w:left="0"/>
              <w:jc w:val="center"/>
              <w:outlineLvl w:val="0"/>
              <w:rPr>
                <w:rFonts w:hint="default" w:ascii="方正仿宋_GBK" w:hAnsi="宋体" w:eastAsia="方正仿宋_GBK"/>
                <w:b w:val="0"/>
                <w:bCs/>
                <w:sz w:val="21"/>
                <w:szCs w:val="21"/>
                <w:highlight w:val="none"/>
                <w:u w:val="none" w:color="auto"/>
                <w:lang w:val="en-US" w:eastAsia="zh-CN"/>
              </w:rPr>
            </w:pPr>
            <w:r>
              <w:rPr>
                <w:rFonts w:hint="eastAsia" w:ascii="方正仿宋_GBK" w:hAnsi="宋体" w:eastAsia="方正仿宋_GBK"/>
                <w:b w:val="0"/>
                <w:bCs/>
                <w:sz w:val="21"/>
                <w:szCs w:val="21"/>
                <w:highlight w:val="none"/>
                <w:u w:val="none" w:color="auto"/>
                <w:lang w:val="en-US" w:eastAsia="zh-CN"/>
              </w:rPr>
              <w:t>9</w:t>
            </w:r>
          </w:p>
        </w:tc>
        <w:tc>
          <w:tcPr>
            <w:tcW w:w="1784" w:type="dxa"/>
            <w:noWrap w:val="0"/>
            <w:vAlign w:val="center"/>
          </w:tcPr>
          <w:p w14:paraId="101F0C6B">
            <w:pPr>
              <w:pStyle w:val="24"/>
              <w:spacing w:line="240" w:lineRule="auto"/>
              <w:ind w:left="0"/>
              <w:jc w:val="center"/>
              <w:outlineLvl w:val="0"/>
              <w:rPr>
                <w:rFonts w:hint="eastAsia" w:ascii="方正仿宋_GBK" w:hAnsi="宋体" w:eastAsia="方正仿宋_GBK"/>
                <w:b w:val="0"/>
                <w:bCs/>
                <w:sz w:val="21"/>
                <w:szCs w:val="21"/>
                <w:highlight w:val="none"/>
                <w:u w:val="none" w:color="auto"/>
                <w:lang w:val="en-US" w:eastAsia="zh-CN"/>
              </w:rPr>
            </w:pPr>
            <w:r>
              <w:rPr>
                <w:rFonts w:hint="eastAsia" w:ascii="方正仿宋_GBK" w:hAnsi="宋体" w:eastAsia="方正仿宋_GBK"/>
                <w:b w:val="0"/>
                <w:bCs/>
                <w:sz w:val="21"/>
                <w:szCs w:val="21"/>
                <w:highlight w:val="none"/>
                <w:u w:val="none" w:color="auto"/>
                <w:lang w:val="en-US" w:eastAsia="zh-CN"/>
              </w:rPr>
              <w:t>1</w:t>
            </w:r>
          </w:p>
        </w:tc>
      </w:tr>
    </w:tbl>
    <w:p w14:paraId="7A39020E">
      <w:pPr>
        <w:pStyle w:val="3"/>
        <w:spacing w:line="400" w:lineRule="exact"/>
        <w:ind w:firstLine="482" w:firstLineChars="200"/>
        <w:rPr>
          <w:rFonts w:hint="eastAsia" w:ascii="方正仿宋_GBK" w:eastAsia="方正仿宋_GBK"/>
          <w:b/>
          <w:sz w:val="24"/>
          <w:highlight w:val="none"/>
          <w:u w:val="none" w:color="auto"/>
        </w:rPr>
      </w:pPr>
      <w:bookmarkStart w:id="43" w:name="_Toc12298"/>
      <w:bookmarkStart w:id="44" w:name="_Toc26540"/>
      <w:bookmarkStart w:id="45" w:name="_Toc31180"/>
      <w:bookmarkStart w:id="46" w:name="_Toc15664"/>
      <w:bookmarkStart w:id="47" w:name="_Toc25556"/>
      <w:bookmarkStart w:id="48" w:name="_Toc9736"/>
      <w:bookmarkStart w:id="49" w:name="_Toc22549"/>
      <w:bookmarkStart w:id="50" w:name="_Toc856"/>
      <w:bookmarkStart w:id="51" w:name="_Toc26284"/>
      <w:bookmarkStart w:id="52" w:name="_Toc24106"/>
      <w:bookmarkStart w:id="53" w:name="_Toc514"/>
      <w:bookmarkStart w:id="54" w:name="_Toc29240"/>
      <w:bookmarkStart w:id="55" w:name="_Toc22522"/>
      <w:bookmarkStart w:id="56" w:name="_Toc75793497"/>
      <w:bookmarkStart w:id="57" w:name="_Toc26507"/>
      <w:bookmarkStart w:id="58" w:name="_Toc106030373"/>
      <w:bookmarkStart w:id="59" w:name="_Toc7121"/>
      <w:bookmarkStart w:id="60" w:name="_Toc15272"/>
      <w:bookmarkStart w:id="61" w:name="_Toc22327"/>
      <w:bookmarkStart w:id="62" w:name="_Toc31390"/>
      <w:r>
        <w:rPr>
          <w:rFonts w:hint="eastAsia" w:ascii="方正仿宋_GBK" w:eastAsia="方正仿宋_GBK"/>
          <w:b/>
          <w:sz w:val="24"/>
          <w:highlight w:val="none"/>
          <w:u w:val="none" w:color="auto"/>
        </w:rPr>
        <w:t>二、资金来源</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25B9550">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仿宋" w:eastAsia="方正仿宋_GBK"/>
          <w:color w:val="auto"/>
          <w:sz w:val="24"/>
          <w:szCs w:val="24"/>
        </w:rPr>
        <w:t>上级资金</w:t>
      </w:r>
      <w:r>
        <w:rPr>
          <w:rFonts w:hint="eastAsia" w:ascii="方正仿宋_GBK" w:hAnsi="仿宋" w:eastAsia="方正仿宋_GBK"/>
          <w:sz w:val="24"/>
          <w:szCs w:val="24"/>
          <w:highlight w:val="none"/>
          <w:u w:val="none" w:color="auto"/>
        </w:rPr>
        <w:t>（或单位自筹资金），预算金额为</w:t>
      </w:r>
      <w:r>
        <w:rPr>
          <w:rFonts w:hint="eastAsia" w:ascii="方正仿宋_GBK" w:hAnsi="仿宋" w:eastAsia="方正仿宋_GBK"/>
          <w:sz w:val="24"/>
          <w:szCs w:val="24"/>
          <w:highlight w:val="none"/>
          <w:u w:val="none" w:color="auto"/>
          <w:lang w:val="en-US" w:eastAsia="zh-CN"/>
        </w:rPr>
        <w:t xml:space="preserve">  472.6685 </w:t>
      </w:r>
      <w:r>
        <w:rPr>
          <w:rFonts w:hint="eastAsia" w:ascii="方正仿宋_GBK" w:hAnsi="仿宋" w:eastAsia="方正仿宋_GBK"/>
          <w:sz w:val="24"/>
          <w:szCs w:val="24"/>
          <w:highlight w:val="none"/>
          <w:u w:val="none" w:color="auto"/>
        </w:rPr>
        <w:t>万元。</w:t>
      </w:r>
    </w:p>
    <w:p w14:paraId="2DCB2893">
      <w:pPr>
        <w:pStyle w:val="3"/>
        <w:spacing w:line="400" w:lineRule="exact"/>
        <w:ind w:firstLine="482" w:firstLineChars="200"/>
        <w:rPr>
          <w:rFonts w:hint="eastAsia" w:ascii="方正仿宋_GBK" w:eastAsia="方正仿宋_GBK"/>
          <w:b/>
          <w:sz w:val="24"/>
          <w:highlight w:val="none"/>
          <w:u w:val="none" w:color="auto"/>
        </w:rPr>
      </w:pPr>
      <w:bookmarkStart w:id="63" w:name="_Toc23472"/>
      <w:bookmarkStart w:id="64" w:name="_Toc21668"/>
      <w:bookmarkStart w:id="65" w:name="_Toc6453"/>
      <w:bookmarkStart w:id="66" w:name="_Toc4356"/>
      <w:bookmarkStart w:id="67" w:name="_Toc11835"/>
      <w:bookmarkStart w:id="68" w:name="_Toc4504"/>
      <w:bookmarkStart w:id="69" w:name="_Toc28070"/>
      <w:bookmarkStart w:id="70" w:name="_Toc31041"/>
      <w:bookmarkStart w:id="71" w:name="_Toc26478"/>
      <w:bookmarkStart w:id="72" w:name="_Toc2256"/>
      <w:bookmarkStart w:id="73" w:name="_Toc21210"/>
      <w:bookmarkStart w:id="74" w:name="_Toc13316"/>
      <w:bookmarkStart w:id="75" w:name="_Toc12813"/>
      <w:bookmarkStart w:id="76" w:name="_Toc29468"/>
      <w:bookmarkStart w:id="77" w:name="_Toc682"/>
      <w:bookmarkStart w:id="78" w:name="_Toc20925"/>
      <w:bookmarkStart w:id="79" w:name="_Toc20698"/>
      <w:bookmarkStart w:id="80" w:name="_Toc75793498"/>
      <w:bookmarkStart w:id="81" w:name="_Toc7983"/>
      <w:bookmarkStart w:id="82" w:name="_Toc106030374"/>
      <w:r>
        <w:rPr>
          <w:rFonts w:hint="eastAsia" w:ascii="方正仿宋_GBK" w:eastAsia="方正仿宋_GBK"/>
          <w:b/>
          <w:sz w:val="24"/>
          <w:highlight w:val="none"/>
          <w:u w:val="none" w:color="auto"/>
        </w:rPr>
        <w:t>三、投标人资格要求</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C47D573">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（一）满足《中华人民共和国政府采购法》第二十二条规定；</w:t>
      </w:r>
    </w:p>
    <w:p w14:paraId="51F21F61">
      <w:pPr>
        <w:spacing w:line="400" w:lineRule="exact"/>
        <w:ind w:firstLine="480" w:firstLineChars="200"/>
        <w:rPr>
          <w:rFonts w:hint="eastAsia" w:ascii="方正仿宋_GBK" w:hAnsi="宋体" w:eastAsia="方正仿宋_GBK"/>
          <w:i w:val="0"/>
          <w:iCs w:val="0"/>
          <w:sz w:val="24"/>
          <w:szCs w:val="24"/>
          <w:highlight w:val="none"/>
          <w:u w:val="none" w:color="auto"/>
          <w:lang w:val="en-US" w:eastAsia="zh-CN"/>
        </w:rPr>
      </w:pPr>
      <w:r>
        <w:rPr>
          <w:rFonts w:hint="eastAsia" w:ascii="方正仿宋_GBK" w:hAnsi="宋体" w:eastAsia="方正仿宋_GBK"/>
          <w:sz w:val="24"/>
          <w:szCs w:val="24"/>
          <w:highlight w:val="none"/>
          <w:u w:val="none" w:color="auto"/>
        </w:rPr>
        <w:t>（二）落实政府采购政策需满足的资格要求：</w:t>
      </w:r>
      <w:r>
        <w:rPr>
          <w:rFonts w:hint="eastAsia" w:ascii="方正仿宋_GBK" w:hAnsi="宋体" w:eastAsia="方正仿宋_GBK"/>
          <w:i w:val="0"/>
          <w:iCs w:val="0"/>
          <w:sz w:val="24"/>
          <w:szCs w:val="24"/>
          <w:highlight w:val="none"/>
          <w:u w:val="none" w:color="auto"/>
          <w:lang w:val="en-US" w:eastAsia="zh-CN"/>
        </w:rPr>
        <w:t>无；</w:t>
      </w:r>
    </w:p>
    <w:p w14:paraId="2AE195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方正仿宋_GBK"/>
          <w:highlight w:val="none"/>
          <w:lang w:val="en-US" w:eastAsia="zh-CN"/>
        </w:rPr>
      </w:pPr>
      <w:bookmarkStart w:id="83" w:name="_Toc10603"/>
      <w:r>
        <w:rPr>
          <w:rFonts w:hint="eastAsia" w:ascii="方正仿宋_GBK" w:hAnsi="宋体" w:eastAsia="方正仿宋_GBK"/>
          <w:b w:val="0"/>
          <w:bCs w:val="0"/>
          <w:sz w:val="24"/>
          <w:szCs w:val="24"/>
          <w:highlight w:val="none"/>
          <w:u w:val="none" w:color="auto"/>
        </w:rPr>
        <w:t>（</w:t>
      </w:r>
      <w:r>
        <w:rPr>
          <w:rFonts w:hint="eastAsia" w:ascii="方正仿宋_GBK" w:hAnsi="宋体" w:eastAsia="方正仿宋_GBK"/>
          <w:b w:val="0"/>
          <w:bCs w:val="0"/>
          <w:sz w:val="24"/>
          <w:szCs w:val="24"/>
          <w:highlight w:val="none"/>
          <w:u w:val="none" w:color="auto"/>
          <w:lang w:val="en-US" w:eastAsia="zh-CN"/>
        </w:rPr>
        <w:t>三</w:t>
      </w:r>
      <w:r>
        <w:rPr>
          <w:rFonts w:hint="eastAsia" w:ascii="方正仿宋_GBK" w:hAnsi="宋体" w:eastAsia="方正仿宋_GBK"/>
          <w:b w:val="0"/>
          <w:bCs w:val="0"/>
          <w:sz w:val="24"/>
          <w:szCs w:val="24"/>
          <w:highlight w:val="none"/>
          <w:u w:val="none" w:color="auto"/>
        </w:rPr>
        <w:t>）</w:t>
      </w:r>
      <w:r>
        <w:rPr>
          <w:rFonts w:hint="eastAsia" w:ascii="方正仿宋_GBK" w:hAnsi="宋体" w:eastAsia="方正仿宋_GBK" w:cs="Times New Roman"/>
          <w:b w:val="0"/>
          <w:bCs w:val="0"/>
          <w:sz w:val="24"/>
          <w:szCs w:val="24"/>
          <w:highlight w:val="none"/>
          <w:u w:val="none" w:color="auto"/>
        </w:rPr>
        <w:t>本项目的特定资格要求：</w:t>
      </w:r>
      <w:bookmarkEnd w:id="83"/>
      <w:bookmarkStart w:id="84" w:name="_Toc24618"/>
      <w:bookmarkStart w:id="85" w:name="_Toc106030375"/>
      <w:bookmarkStart w:id="86" w:name="_Toc12680"/>
      <w:bookmarkStart w:id="87" w:name="_Toc28188"/>
      <w:bookmarkStart w:id="88" w:name="_Toc9335"/>
      <w:bookmarkStart w:id="89" w:name="_Toc13076"/>
      <w:bookmarkStart w:id="90" w:name="_Toc8255"/>
      <w:bookmarkStart w:id="91" w:name="_Toc27732"/>
      <w:bookmarkStart w:id="92" w:name="_Toc5414"/>
      <w:bookmarkStart w:id="93" w:name="_Toc22464"/>
      <w:bookmarkStart w:id="94" w:name="_Toc75793499"/>
      <w:bookmarkStart w:id="95" w:name="_Toc11276"/>
      <w:bookmarkStart w:id="96" w:name="_Toc11987"/>
      <w:bookmarkStart w:id="97" w:name="_Toc27442"/>
      <w:bookmarkStart w:id="98" w:name="_Toc1132"/>
      <w:bookmarkStart w:id="99" w:name="_Toc15980"/>
      <w:r>
        <w:rPr>
          <w:rFonts w:hint="eastAsia" w:ascii="方正仿宋_GBK" w:hAnsi="宋体" w:eastAsia="方正仿宋_GBK"/>
          <w:color w:val="auto"/>
          <w:sz w:val="24"/>
          <w:szCs w:val="24"/>
          <w:lang w:val="en-US" w:eastAsia="zh-CN"/>
        </w:rPr>
        <w:t>须提供货物采购销售合同1个，其中包含家具且符合按需定制家具的特性。投标人提供的业绩合同必须是已履约完成的合同(包含但不限于：合同、发票、验收报告等)，未提供上述业绩要求的完整业绩证明资料视为无效。采购人有权对中标人及中标候选人提供的业绩情况进行核实，中标人及中标候选人有义务配合采购人开展核实工作。</w:t>
      </w:r>
    </w:p>
    <w:p w14:paraId="0A3983C8">
      <w:pPr>
        <w:pStyle w:val="3"/>
        <w:numPr>
          <w:ilvl w:val="0"/>
          <w:numId w:val="0"/>
        </w:numPr>
        <w:spacing w:line="400" w:lineRule="exact"/>
        <w:ind w:firstLine="482" w:firstLineChars="200"/>
        <w:rPr>
          <w:rFonts w:hint="eastAsia" w:ascii="方正仿宋_GBK" w:eastAsia="方正仿宋_GBK"/>
          <w:b/>
          <w:sz w:val="24"/>
          <w:highlight w:val="none"/>
          <w:u w:val="none" w:color="auto"/>
        </w:rPr>
      </w:pPr>
      <w:bookmarkStart w:id="100" w:name="_Toc6308"/>
      <w:bookmarkStart w:id="101" w:name="_Toc21328"/>
      <w:bookmarkStart w:id="102" w:name="_Toc24456"/>
      <w:bookmarkStart w:id="103" w:name="_Toc19630"/>
      <w:r>
        <w:rPr>
          <w:rFonts w:hint="eastAsia" w:ascii="方正仿宋_GBK" w:eastAsia="方正仿宋_GBK"/>
          <w:b/>
          <w:sz w:val="24"/>
          <w:highlight w:val="none"/>
          <w:u w:val="none" w:color="auto"/>
        </w:rPr>
        <w:t>四、投标、开标有关说明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5FB70FEB">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（一）投标人应通过</w:t>
      </w:r>
      <w:r>
        <w:rPr>
          <w:rFonts w:hint="eastAsia" w:ascii="方正仿宋_GBK" w:hAnsi="宋体" w:eastAsia="方正仿宋_GBK"/>
          <w:sz w:val="24"/>
          <w:szCs w:val="24"/>
          <w:highlight w:val="none"/>
          <w:u w:val="none" w:color="auto"/>
          <w:lang w:val="en-US" w:eastAsia="zh-CN"/>
        </w:rPr>
        <w:t>垫江县国企数字化</w:t>
      </w:r>
      <w:r>
        <w:rPr>
          <w:rFonts w:hint="eastAsia" w:ascii="方正仿宋_GBK" w:hAnsi="宋体" w:eastAsia="方正仿宋_GBK"/>
          <w:sz w:val="24"/>
          <w:szCs w:val="24"/>
          <w:highlight w:val="none"/>
          <w:u w:val="none" w:color="auto"/>
        </w:rPr>
        <w:t>采购平台（</w:t>
      </w:r>
      <w:r>
        <w:rPr>
          <w:rFonts w:hint="eastAsia" w:ascii="方正仿宋_GBK" w:hAnsi="宋体" w:eastAsia="方正仿宋_GBK"/>
          <w:sz w:val="24"/>
          <w:szCs w:val="24"/>
          <w:highlight w:val="none"/>
          <w:u w:val="none" w:color="auto"/>
          <w:lang w:val="en-US" w:eastAsia="zh-CN"/>
        </w:rPr>
        <w:t>https://djxgzw.gec123.com/</w:t>
      </w: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eastAsia="zh-CN"/>
        </w:rPr>
        <w:t>或</w:t>
      </w:r>
      <w:r>
        <w:rPr>
          <w:rFonts w:hint="eastAsia" w:ascii="方正仿宋_GBK" w:hAnsi="宋体" w:eastAsia="方正仿宋_GBK"/>
          <w:sz w:val="24"/>
          <w:szCs w:val="24"/>
          <w:highlight w:val="none"/>
          <w:u w:val="none" w:color="auto"/>
        </w:rPr>
        <w:t>行采家（https://www.gec123.com）登记</w:t>
      </w:r>
      <w:r>
        <w:rPr>
          <w:rFonts w:hint="eastAsia" w:ascii="方正仿宋_GBK" w:hAnsi="宋体" w:eastAsia="方正仿宋_GBK"/>
          <w:sz w:val="24"/>
          <w:szCs w:val="24"/>
          <w:highlight w:val="none"/>
          <w:u w:val="none" w:color="auto"/>
          <w:lang w:eastAsia="zh-CN"/>
        </w:rPr>
        <w:t>注册</w:t>
      </w:r>
      <w:r>
        <w:rPr>
          <w:rFonts w:hint="eastAsia" w:ascii="方正仿宋_GBK" w:hAnsi="宋体" w:eastAsia="方正仿宋_GBK"/>
          <w:sz w:val="24"/>
          <w:szCs w:val="24"/>
          <w:highlight w:val="none"/>
          <w:u w:val="none" w:color="auto"/>
        </w:rPr>
        <w:t>。</w:t>
      </w:r>
    </w:p>
    <w:p w14:paraId="710B8887">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（二）凡有意参加投标的投标人，请登陆“</w:t>
      </w:r>
      <w:r>
        <w:rPr>
          <w:rFonts w:hint="eastAsia" w:ascii="方正仿宋_GBK" w:hAnsi="宋体" w:eastAsia="方正仿宋_GBK"/>
          <w:sz w:val="24"/>
          <w:szCs w:val="24"/>
          <w:highlight w:val="none"/>
          <w:u w:val="none" w:color="auto"/>
          <w:lang w:val="en-US" w:eastAsia="zh-CN"/>
        </w:rPr>
        <w:t>垫江县国企数字化</w:t>
      </w:r>
      <w:r>
        <w:rPr>
          <w:rFonts w:hint="eastAsia" w:ascii="方正仿宋_GBK" w:hAnsi="宋体" w:eastAsia="方正仿宋_GBK"/>
          <w:sz w:val="24"/>
          <w:szCs w:val="24"/>
          <w:highlight w:val="none"/>
          <w:u w:val="none" w:color="auto"/>
        </w:rPr>
        <w:t>采购平台</w:t>
      </w:r>
      <w:r>
        <w:rPr>
          <w:rFonts w:hint="eastAsia" w:ascii="方正仿宋_GBK" w:hAnsi="宋体" w:eastAsia="方正仿宋_GBK"/>
          <w:sz w:val="24"/>
          <w:szCs w:val="24"/>
          <w:highlight w:val="none"/>
          <w:u w:val="none" w:color="auto"/>
          <w:lang w:eastAsia="zh-CN"/>
        </w:rPr>
        <w:t>或</w:t>
      </w:r>
      <w:r>
        <w:rPr>
          <w:rFonts w:hint="eastAsia" w:ascii="方正仿宋_GBK" w:hAnsi="宋体" w:eastAsia="方正仿宋_GBK"/>
          <w:sz w:val="24"/>
          <w:szCs w:val="24"/>
          <w:highlight w:val="none"/>
          <w:u w:val="none" w:color="auto"/>
        </w:rPr>
        <w:t>行采家”→“个人中心”→“电子招投标”→“电子投标在线报名”处→搜索该项目并点击“在线获取”按钮。完成本项目招标文件以及图纸、澄清等开标前公布的所有项目资料（本次招标不提供纸质版招标文件）的获取和下载，无论投标人下载或获取与否，均视为已知晓所有招标内容。</w:t>
      </w:r>
    </w:p>
    <w:p w14:paraId="4163FA06">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（三）招标公告所附招标文件仅供阅览使用，投标人只有登陆“</w:t>
      </w:r>
      <w:r>
        <w:rPr>
          <w:rFonts w:hint="eastAsia" w:ascii="方正仿宋_GBK" w:hAnsi="宋体" w:eastAsia="方正仿宋_GBK"/>
          <w:sz w:val="24"/>
          <w:szCs w:val="24"/>
          <w:highlight w:val="none"/>
          <w:u w:val="none" w:color="auto"/>
          <w:lang w:val="en-US" w:eastAsia="zh-CN"/>
        </w:rPr>
        <w:t>垫江县国企数字化</w:t>
      </w:r>
      <w:r>
        <w:rPr>
          <w:rFonts w:hint="eastAsia" w:ascii="方正仿宋_GBK" w:hAnsi="宋体" w:eastAsia="方正仿宋_GBK"/>
          <w:sz w:val="24"/>
          <w:szCs w:val="24"/>
          <w:highlight w:val="none"/>
          <w:u w:val="none" w:color="auto"/>
        </w:rPr>
        <w:t>采购平台</w:t>
      </w:r>
      <w:r>
        <w:rPr>
          <w:rFonts w:hint="eastAsia" w:ascii="方正仿宋_GBK" w:hAnsi="宋体" w:eastAsia="方正仿宋_GBK"/>
          <w:sz w:val="24"/>
          <w:szCs w:val="24"/>
          <w:highlight w:val="none"/>
          <w:u w:val="none" w:color="auto"/>
          <w:lang w:eastAsia="zh-CN"/>
        </w:rPr>
        <w:t>或</w:t>
      </w:r>
      <w:r>
        <w:rPr>
          <w:rFonts w:hint="eastAsia" w:ascii="方正仿宋_GBK" w:hAnsi="宋体" w:eastAsia="方正仿宋_GBK"/>
          <w:sz w:val="24"/>
          <w:szCs w:val="24"/>
          <w:highlight w:val="none"/>
          <w:u w:val="none" w:color="auto"/>
        </w:rPr>
        <w:t>行采家”→“个人中心”→“电子招投标”→在“电子投标在线报名”处→搜索该项目并点击“在线获取”按钮完成网上获取采购文件，投标人才被视为合法获取了采购文件，否则其投标将被拒绝。即：若投标人未通过以上获取采购文件流程完成采购文件的下载、获取，投标人将无法在电子招投标系统中上传电子投标文件。</w:t>
      </w:r>
    </w:p>
    <w:p w14:paraId="443B1BD2">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注意事项：本项目为</w:t>
      </w:r>
      <w:r>
        <w:rPr>
          <w:rFonts w:hint="eastAsia" w:ascii="方正仿宋_GBK" w:hAnsi="宋体" w:eastAsia="方正仿宋_GBK"/>
          <w:sz w:val="24"/>
          <w:szCs w:val="24"/>
          <w:highlight w:val="none"/>
          <w:u w:val="none" w:color="auto"/>
          <w:lang w:val="en-US" w:eastAsia="zh-CN"/>
        </w:rPr>
        <w:t>垫江县</w:t>
      </w:r>
      <w:r>
        <w:rPr>
          <w:rFonts w:hint="eastAsia" w:ascii="方正仿宋_GBK" w:hAnsi="宋体" w:eastAsia="方正仿宋_GBK"/>
          <w:sz w:val="24"/>
          <w:szCs w:val="24"/>
          <w:highlight w:val="none"/>
          <w:u w:val="none" w:color="auto"/>
        </w:rPr>
        <w:t>属国有企业采购电子招投标项目，首次参与电子招投标的投标人须申请行采家账号密码、办理CA证书（</w:t>
      </w:r>
      <w:r>
        <w:rPr>
          <w:rFonts w:hint="eastAsia" w:ascii="方正仿宋_GBK" w:hAnsi="宋体" w:eastAsia="方正仿宋_GBK"/>
          <w:b/>
          <w:bCs/>
          <w:sz w:val="24"/>
          <w:szCs w:val="24"/>
          <w:highlight w:val="none"/>
          <w:u w:val="none" w:color="auto"/>
        </w:rPr>
        <w:t>办理CA证书费用由供应商自行承担</w:t>
      </w:r>
      <w:r>
        <w:rPr>
          <w:rFonts w:hint="eastAsia" w:ascii="方正仿宋_GBK" w:hAnsi="宋体" w:eastAsia="方正仿宋_GBK"/>
          <w:sz w:val="24"/>
          <w:szCs w:val="24"/>
          <w:highlight w:val="none"/>
          <w:u w:val="none" w:color="auto"/>
        </w:rPr>
        <w:t>）并下载大家采投标文件制作系统，制作电子投标文件进行互联网在线投标，具体操作流程请下载项目公告附件《采购公告附件（行采家供应商必看手册）24-3版》进行查看。因未注册行采家账号、未办理CA证书、操作不当等原因造成无法投标或投标失败的后果由投标人自行承担。</w:t>
      </w:r>
    </w:p>
    <w:p w14:paraId="583D74AA">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1.CA证书的办理流程：下载采购公告附件《采购公告附件（行采家供应商必看手册）24-3版》-《重庆政府采购（兼用行采家）全程电子化招标采购CA办理手册》，并按照要求操作。</w:t>
      </w:r>
    </w:p>
    <w:p w14:paraId="75E5BA12">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2.电子投标文件制作：登录“行采家”→“个人中心”→“电子招投标”→“电子招投标中心”→“相关下载”栏目，下载“大家采投标文件制作工具”、“统一签章客户端” 安装包，并按照《采购公告附件（行采家供应商必看手册）24-3版》-《【供应商必看】行采家（CA版）供应商投标前软件安装手册》、《行采家全程电子化操作手册-供应商(CA证书解密版)》操作。</w:t>
      </w:r>
    </w:p>
    <w:p w14:paraId="7069EAFF">
      <w:pPr>
        <w:spacing w:line="400" w:lineRule="exact"/>
        <w:ind w:firstLine="482" w:firstLineChars="200"/>
        <w:rPr>
          <w:rFonts w:hint="eastAsia" w:ascii="方正仿宋_GBK" w:hAnsi="宋体" w:eastAsia="方正仿宋_GBK"/>
          <w:b/>
          <w:bCs/>
          <w:color w:val="FF0000"/>
          <w:sz w:val="24"/>
          <w:szCs w:val="24"/>
          <w:highlight w:val="none"/>
          <w:u w:val="none" w:color="auto"/>
          <w:lang w:val="en-US" w:eastAsia="zh-CN"/>
        </w:rPr>
      </w:pPr>
      <w:r>
        <w:rPr>
          <w:rFonts w:hint="eastAsia" w:ascii="方正仿宋_GBK" w:hAnsi="宋体" w:eastAsia="方正仿宋_GBK"/>
          <w:b/>
          <w:bCs/>
          <w:color w:val="FF0000"/>
          <w:sz w:val="24"/>
          <w:szCs w:val="24"/>
          <w:highlight w:val="none"/>
          <w:u w:val="none" w:color="auto"/>
          <w:lang w:val="en-US" w:eastAsia="zh-CN"/>
        </w:rPr>
        <w:t>3.</w:t>
      </w:r>
      <w:r>
        <w:rPr>
          <w:rFonts w:hint="eastAsia" w:ascii="方正仿宋_GBK" w:hAnsi="宋体" w:eastAsia="方正仿宋_GBK"/>
          <w:b/>
          <w:bCs/>
          <w:color w:val="FF0000"/>
          <w:sz w:val="24"/>
          <w:szCs w:val="24"/>
          <w:highlight w:val="none"/>
          <w:u w:val="none" w:color="auto"/>
        </w:rPr>
        <w:t>重庆</w:t>
      </w:r>
      <w:r>
        <w:rPr>
          <w:rFonts w:hint="eastAsia" w:ascii="方正仿宋_GBK" w:hAnsi="宋体" w:eastAsia="方正仿宋_GBK"/>
          <w:b/>
          <w:bCs/>
          <w:color w:val="FF0000"/>
          <w:sz w:val="24"/>
          <w:szCs w:val="24"/>
          <w:highlight w:val="none"/>
          <w:u w:val="none" w:color="auto"/>
          <w:lang w:eastAsia="zh-CN"/>
        </w:rPr>
        <w:t>市</w:t>
      </w:r>
      <w:r>
        <w:rPr>
          <w:rFonts w:hint="eastAsia" w:ascii="方正仿宋_GBK" w:hAnsi="宋体" w:eastAsia="方正仿宋_GBK"/>
          <w:b/>
          <w:bCs/>
          <w:color w:val="FF0000"/>
          <w:sz w:val="24"/>
          <w:szCs w:val="24"/>
          <w:highlight w:val="none"/>
          <w:u w:val="none" w:color="auto"/>
        </w:rPr>
        <w:t>政府采购</w:t>
      </w:r>
      <w:r>
        <w:rPr>
          <w:rFonts w:hint="eastAsia" w:ascii="方正仿宋_GBK" w:hAnsi="宋体" w:eastAsia="方正仿宋_GBK"/>
          <w:b/>
          <w:bCs/>
          <w:color w:val="FF0000"/>
          <w:sz w:val="24"/>
          <w:szCs w:val="24"/>
          <w:highlight w:val="none"/>
          <w:u w:val="none" w:color="auto"/>
          <w:lang w:eastAsia="zh-CN"/>
        </w:rPr>
        <w:t>网和行采家的</w:t>
      </w:r>
      <w:r>
        <w:rPr>
          <w:rFonts w:hint="eastAsia" w:ascii="方正仿宋_GBK" w:hAnsi="宋体" w:eastAsia="方正仿宋_GBK"/>
          <w:b/>
          <w:bCs/>
          <w:color w:val="FF0000"/>
          <w:sz w:val="24"/>
          <w:szCs w:val="24"/>
          <w:highlight w:val="none"/>
          <w:u w:val="none" w:color="auto"/>
        </w:rPr>
        <w:t>CA</w:t>
      </w:r>
      <w:r>
        <w:rPr>
          <w:rFonts w:hint="eastAsia" w:ascii="方正仿宋_GBK" w:hAnsi="宋体" w:eastAsia="方正仿宋_GBK"/>
          <w:b/>
          <w:bCs/>
          <w:color w:val="FF0000"/>
          <w:sz w:val="24"/>
          <w:szCs w:val="24"/>
          <w:highlight w:val="none"/>
          <w:u w:val="none" w:color="auto"/>
          <w:lang w:eastAsia="zh-CN"/>
        </w:rPr>
        <w:t>证书通用，供应商无需重复办理。</w:t>
      </w:r>
    </w:p>
    <w:p w14:paraId="392D24DA">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eastAsia="zh-CN"/>
        </w:rPr>
        <w:t>四</w:t>
      </w:r>
      <w:r>
        <w:rPr>
          <w:rFonts w:hint="eastAsia" w:ascii="方正仿宋_GBK" w:hAnsi="宋体" w:eastAsia="方正仿宋_GBK"/>
          <w:sz w:val="24"/>
          <w:szCs w:val="24"/>
          <w:highlight w:val="none"/>
          <w:u w:val="none" w:color="auto"/>
        </w:rPr>
        <w:t>）招标文件公告期限：自采购公告发布之日起五个工作日。</w:t>
      </w:r>
    </w:p>
    <w:p w14:paraId="0F39E48B">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eastAsia="zh-CN"/>
        </w:rPr>
        <w:t>五</w:t>
      </w:r>
      <w:r>
        <w:rPr>
          <w:rFonts w:hint="eastAsia" w:ascii="方正仿宋_GBK" w:hAnsi="宋体" w:eastAsia="方正仿宋_GBK"/>
          <w:sz w:val="24"/>
          <w:szCs w:val="24"/>
          <w:highlight w:val="none"/>
          <w:u w:val="none" w:color="auto"/>
        </w:rPr>
        <w:t>）招标文件提供期限</w:t>
      </w:r>
    </w:p>
    <w:p w14:paraId="27A76DF1">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1.招标文件提供期限：同</w:t>
      </w:r>
      <w:r>
        <w:rPr>
          <w:rFonts w:hint="eastAsia" w:ascii="方正仿宋_GBK" w:hAnsi="宋体" w:eastAsia="方正仿宋_GBK"/>
          <w:sz w:val="24"/>
          <w:szCs w:val="24"/>
          <w:highlight w:val="none"/>
          <w:u w:val="none" w:color="auto"/>
          <w:lang w:val="en-US" w:eastAsia="zh-CN"/>
        </w:rPr>
        <w:t>招标</w:t>
      </w:r>
      <w:r>
        <w:rPr>
          <w:rFonts w:hint="eastAsia" w:ascii="方正仿宋_GBK" w:hAnsi="宋体" w:eastAsia="方正仿宋_GBK"/>
          <w:sz w:val="24"/>
          <w:szCs w:val="24"/>
          <w:highlight w:val="none"/>
          <w:u w:val="none" w:color="auto"/>
        </w:rPr>
        <w:t>公告期限。</w:t>
      </w:r>
    </w:p>
    <w:p w14:paraId="0A0510B2">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2.招标文件阅览：详见本项目招标公告的附件。</w:t>
      </w:r>
    </w:p>
    <w:p w14:paraId="326BF2FA">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3.招标文件售价：人民币</w:t>
      </w:r>
      <w:r>
        <w:rPr>
          <w:rFonts w:hint="eastAsia" w:ascii="方正仿宋_GBK" w:hAnsi="宋体" w:eastAsia="方正仿宋_GBK"/>
          <w:sz w:val="24"/>
          <w:szCs w:val="24"/>
          <w:highlight w:val="none"/>
          <w:u w:val="none" w:color="auto"/>
          <w:lang w:val="en-US" w:eastAsia="zh-CN"/>
        </w:rPr>
        <w:t>0</w:t>
      </w:r>
      <w:r>
        <w:rPr>
          <w:rFonts w:hint="eastAsia" w:ascii="方正仿宋_GBK" w:hAnsi="宋体" w:eastAsia="方正仿宋_GBK"/>
          <w:sz w:val="24"/>
          <w:szCs w:val="24"/>
          <w:highlight w:val="none"/>
          <w:u w:val="none" w:color="auto"/>
        </w:rPr>
        <w:t>元/包。</w:t>
      </w:r>
    </w:p>
    <w:p w14:paraId="23D733B2">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eastAsia="zh-CN"/>
        </w:rPr>
        <w:t>六</w:t>
      </w:r>
      <w:r>
        <w:rPr>
          <w:rFonts w:hint="eastAsia" w:ascii="方正仿宋_GBK" w:hAnsi="宋体" w:eastAsia="方正仿宋_GBK"/>
          <w:sz w:val="24"/>
          <w:szCs w:val="24"/>
          <w:highlight w:val="none"/>
          <w:u w:val="none" w:color="auto"/>
        </w:rPr>
        <w:t>）电子投标文件递交</w:t>
      </w:r>
    </w:p>
    <w:p w14:paraId="71A44692">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1.电子投标文件递交方式：本项目采用网上递交方式，投标人于电子投标文件递交截止时间前，登录“</w:t>
      </w:r>
      <w:r>
        <w:rPr>
          <w:rFonts w:hint="eastAsia" w:ascii="方正仿宋_GBK" w:hAnsi="宋体" w:eastAsia="方正仿宋_GBK"/>
          <w:sz w:val="24"/>
          <w:szCs w:val="24"/>
          <w:highlight w:val="none"/>
          <w:u w:val="none" w:color="auto"/>
          <w:lang w:val="en-US" w:eastAsia="zh-CN"/>
        </w:rPr>
        <w:t>垫江县国企数字化</w:t>
      </w:r>
      <w:r>
        <w:rPr>
          <w:rFonts w:hint="eastAsia" w:ascii="方正仿宋_GBK" w:hAnsi="宋体" w:eastAsia="方正仿宋_GBK"/>
          <w:sz w:val="24"/>
          <w:szCs w:val="24"/>
          <w:highlight w:val="none"/>
          <w:u w:val="none" w:color="auto"/>
        </w:rPr>
        <w:t>采购平台</w:t>
      </w:r>
      <w:r>
        <w:rPr>
          <w:rFonts w:hint="eastAsia" w:ascii="方正仿宋_GBK" w:hAnsi="宋体" w:eastAsia="方正仿宋_GBK"/>
          <w:sz w:val="24"/>
          <w:szCs w:val="24"/>
          <w:highlight w:val="none"/>
          <w:u w:val="none" w:color="auto"/>
          <w:lang w:eastAsia="zh-CN"/>
        </w:rPr>
        <w:t>或</w:t>
      </w:r>
      <w:r>
        <w:rPr>
          <w:rFonts w:hint="eastAsia" w:ascii="方正仿宋_GBK" w:hAnsi="宋体" w:eastAsia="方正仿宋_GBK"/>
          <w:sz w:val="24"/>
          <w:szCs w:val="24"/>
          <w:highlight w:val="none"/>
          <w:u w:val="none" w:color="auto"/>
        </w:rPr>
        <w:t>行采家”，进入“电子招投标”栏目，在“我的投标项目”→“在线投标”板块递交。</w:t>
      </w:r>
    </w:p>
    <w:p w14:paraId="331DA78F">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2.电子投标文件截止时间：202</w:t>
      </w:r>
      <w:r>
        <w:rPr>
          <w:rFonts w:hint="eastAsia" w:ascii="方正仿宋_GBK" w:hAnsi="宋体" w:eastAsia="方正仿宋_GBK"/>
          <w:sz w:val="24"/>
          <w:szCs w:val="24"/>
          <w:highlight w:val="none"/>
          <w:u w:val="none" w:color="auto"/>
          <w:lang w:val="en-US" w:eastAsia="zh-CN"/>
        </w:rPr>
        <w:t>6</w:t>
      </w:r>
      <w:r>
        <w:rPr>
          <w:rFonts w:hint="eastAsia" w:ascii="方正仿宋_GBK" w:hAnsi="宋体" w:eastAsia="方正仿宋_GBK"/>
          <w:sz w:val="24"/>
          <w:szCs w:val="24"/>
          <w:highlight w:val="none"/>
          <w:u w:val="none" w:color="auto"/>
        </w:rPr>
        <w:t>年</w:t>
      </w:r>
      <w:r>
        <w:rPr>
          <w:rFonts w:hint="eastAsia" w:ascii="方正仿宋_GBK" w:hAnsi="宋体" w:eastAsia="方正仿宋_GBK"/>
          <w:sz w:val="24"/>
          <w:szCs w:val="24"/>
          <w:highlight w:val="none"/>
          <w:u w:val="none" w:color="auto"/>
          <w:lang w:val="en-US" w:eastAsia="zh-CN"/>
        </w:rPr>
        <w:t>5</w:t>
      </w:r>
      <w:r>
        <w:rPr>
          <w:rFonts w:hint="eastAsia" w:ascii="方正仿宋_GBK" w:hAnsi="宋体" w:eastAsia="方正仿宋_GBK"/>
          <w:sz w:val="24"/>
          <w:szCs w:val="24"/>
          <w:highlight w:val="none"/>
          <w:u w:val="none" w:color="auto"/>
        </w:rPr>
        <w:t>月</w:t>
      </w:r>
      <w:r>
        <w:rPr>
          <w:rFonts w:hint="eastAsia" w:ascii="方正仿宋_GBK" w:hAnsi="宋体" w:eastAsia="方正仿宋_GBK"/>
          <w:sz w:val="24"/>
          <w:szCs w:val="24"/>
          <w:highlight w:val="none"/>
          <w:u w:val="none" w:color="auto"/>
          <w:lang w:val="en-US" w:eastAsia="zh-CN"/>
        </w:rPr>
        <w:t>12</w:t>
      </w:r>
      <w:r>
        <w:rPr>
          <w:rFonts w:hint="eastAsia" w:ascii="方正仿宋_GBK" w:hAnsi="宋体" w:eastAsia="方正仿宋_GBK"/>
          <w:sz w:val="24"/>
          <w:szCs w:val="24"/>
          <w:highlight w:val="none"/>
          <w:u w:val="none" w:color="auto"/>
        </w:rPr>
        <w:t>日北京时间</w:t>
      </w:r>
      <w:r>
        <w:rPr>
          <w:rFonts w:hint="eastAsia" w:ascii="方正仿宋_GBK" w:hAnsi="宋体" w:eastAsia="方正仿宋_GBK"/>
          <w:sz w:val="24"/>
          <w:szCs w:val="24"/>
          <w:highlight w:val="none"/>
          <w:u w:val="none" w:color="auto"/>
          <w:lang w:val="en-US" w:eastAsia="zh-CN"/>
        </w:rPr>
        <w:t>10</w:t>
      </w: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val="en-US" w:eastAsia="zh-CN"/>
        </w:rPr>
        <w:t>0</w:t>
      </w:r>
      <w:r>
        <w:rPr>
          <w:rFonts w:hint="eastAsia" w:ascii="方正仿宋_GBK" w:hAnsi="宋体" w:eastAsia="方正仿宋_GBK"/>
          <w:sz w:val="24"/>
          <w:szCs w:val="24"/>
          <w:highlight w:val="none"/>
          <w:u w:val="none" w:color="auto"/>
        </w:rPr>
        <w:t>0:00（以电子招投标平台显示的时间为准，其他时间不接受任何形式的送达）。</w:t>
      </w:r>
    </w:p>
    <w:p w14:paraId="42BBEE8B">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（七）开标信息</w:t>
      </w:r>
    </w:p>
    <w:p w14:paraId="37F10114">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1.开标时间：202</w:t>
      </w:r>
      <w:r>
        <w:rPr>
          <w:rFonts w:hint="eastAsia" w:ascii="方正仿宋_GBK" w:hAnsi="宋体" w:eastAsia="方正仿宋_GBK"/>
          <w:sz w:val="24"/>
          <w:szCs w:val="24"/>
          <w:highlight w:val="none"/>
          <w:u w:val="none" w:color="auto"/>
          <w:lang w:val="en-US" w:eastAsia="zh-CN"/>
        </w:rPr>
        <w:t>6</w:t>
      </w:r>
      <w:r>
        <w:rPr>
          <w:rFonts w:hint="eastAsia" w:ascii="方正仿宋_GBK" w:hAnsi="宋体" w:eastAsia="方正仿宋_GBK"/>
          <w:sz w:val="24"/>
          <w:szCs w:val="24"/>
          <w:highlight w:val="none"/>
          <w:u w:val="none" w:color="auto"/>
        </w:rPr>
        <w:t>年</w:t>
      </w:r>
      <w:r>
        <w:rPr>
          <w:rFonts w:hint="eastAsia" w:ascii="方正仿宋_GBK" w:hAnsi="宋体" w:eastAsia="方正仿宋_GBK"/>
          <w:sz w:val="24"/>
          <w:szCs w:val="24"/>
          <w:highlight w:val="none"/>
          <w:u w:val="none" w:color="auto"/>
          <w:lang w:val="en-US" w:eastAsia="zh-CN"/>
        </w:rPr>
        <w:t xml:space="preserve">5 </w:t>
      </w:r>
      <w:r>
        <w:rPr>
          <w:rFonts w:hint="eastAsia" w:ascii="方正仿宋_GBK" w:hAnsi="宋体" w:eastAsia="方正仿宋_GBK"/>
          <w:sz w:val="24"/>
          <w:szCs w:val="24"/>
          <w:highlight w:val="none"/>
          <w:u w:val="none" w:color="auto"/>
        </w:rPr>
        <w:t>月</w:t>
      </w:r>
      <w:r>
        <w:rPr>
          <w:rFonts w:hint="eastAsia" w:ascii="方正仿宋_GBK" w:hAnsi="宋体" w:eastAsia="方正仿宋_GBK"/>
          <w:sz w:val="24"/>
          <w:szCs w:val="24"/>
          <w:highlight w:val="none"/>
          <w:u w:val="none" w:color="auto"/>
          <w:lang w:val="en-US" w:eastAsia="zh-CN"/>
        </w:rPr>
        <w:t xml:space="preserve"> 12</w:t>
      </w:r>
      <w:r>
        <w:rPr>
          <w:rFonts w:hint="eastAsia" w:ascii="方正仿宋_GBK" w:hAnsi="宋体" w:eastAsia="方正仿宋_GBK"/>
          <w:sz w:val="24"/>
          <w:szCs w:val="24"/>
          <w:highlight w:val="none"/>
          <w:u w:val="none" w:color="auto"/>
        </w:rPr>
        <w:t>日北京时间</w:t>
      </w:r>
      <w:r>
        <w:rPr>
          <w:rFonts w:hint="eastAsia" w:ascii="方正仿宋_GBK" w:hAnsi="宋体" w:eastAsia="方正仿宋_GBK"/>
          <w:sz w:val="24"/>
          <w:szCs w:val="24"/>
          <w:highlight w:val="none"/>
          <w:u w:val="none" w:color="auto"/>
          <w:lang w:val="en-US" w:eastAsia="zh-CN"/>
        </w:rPr>
        <w:t>10</w:t>
      </w: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val="en-US" w:eastAsia="zh-CN"/>
        </w:rPr>
        <w:t>0</w:t>
      </w:r>
      <w:r>
        <w:rPr>
          <w:rFonts w:hint="eastAsia" w:ascii="方正仿宋_GBK" w:hAnsi="宋体" w:eastAsia="方正仿宋_GBK"/>
          <w:sz w:val="24"/>
          <w:szCs w:val="24"/>
          <w:highlight w:val="none"/>
          <w:u w:val="none" w:color="auto"/>
        </w:rPr>
        <w:t>0:00</w:t>
      </w:r>
    </w:p>
    <w:p w14:paraId="4E659F97">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2.开标方式：本项目采用网上在线开标方式，投标人的法定代表人或其授权代表须持CA证书和可以上网的电脑（用于在线开标的电脑必须带有摄像头和麦克风、声卡等功能），于规定的开标时间前30分钟登录“</w:t>
      </w:r>
      <w:r>
        <w:rPr>
          <w:rFonts w:hint="eastAsia" w:ascii="方正仿宋_GBK" w:hAnsi="宋体" w:eastAsia="方正仿宋_GBK"/>
          <w:sz w:val="24"/>
          <w:szCs w:val="24"/>
          <w:highlight w:val="none"/>
          <w:u w:val="none" w:color="auto"/>
          <w:lang w:val="en-US" w:eastAsia="zh-CN"/>
        </w:rPr>
        <w:t>垫江县国企数字化</w:t>
      </w:r>
      <w:r>
        <w:rPr>
          <w:rFonts w:hint="eastAsia" w:ascii="方正仿宋_GBK" w:hAnsi="宋体" w:eastAsia="方正仿宋_GBK"/>
          <w:sz w:val="24"/>
          <w:szCs w:val="24"/>
          <w:highlight w:val="none"/>
          <w:u w:val="none" w:color="auto"/>
        </w:rPr>
        <w:t>采购平台</w:t>
      </w:r>
      <w:r>
        <w:rPr>
          <w:rFonts w:hint="eastAsia" w:ascii="方正仿宋_GBK" w:hAnsi="宋体" w:eastAsia="方正仿宋_GBK"/>
          <w:sz w:val="24"/>
          <w:szCs w:val="24"/>
          <w:highlight w:val="none"/>
          <w:u w:val="none" w:color="auto"/>
          <w:lang w:eastAsia="zh-CN"/>
        </w:rPr>
        <w:t>或</w:t>
      </w:r>
      <w:r>
        <w:rPr>
          <w:rFonts w:hint="eastAsia" w:ascii="方正仿宋_GBK" w:hAnsi="宋体" w:eastAsia="方正仿宋_GBK"/>
          <w:sz w:val="24"/>
          <w:szCs w:val="24"/>
          <w:highlight w:val="none"/>
          <w:u w:val="none" w:color="auto"/>
        </w:rPr>
        <w:t>行采家”→“个人中心”→“电子招投标”→“开评标大厅”，进入电子开标室完成在线准备。开标开始后投标人须根据采购代理机构引导在电子开标室完成电子投标文件解密、查看开标一览汇总表等工作。</w:t>
      </w:r>
    </w:p>
    <w:p w14:paraId="05156A11">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投标人的法定代表人或其授权代表也可以持CA证书和可以无线上网的笔记本电脑（用于在线开标的笔记本电脑必须带有摄像头和麦克风、声卡、等功能）、无线网卡于开标时间前，到达线下指定开标地点（</w:t>
      </w:r>
      <w:r>
        <w:rPr>
          <w:rFonts w:hint="eastAsia" w:ascii="方正仿宋_GBK" w:hAnsi="宋体" w:eastAsia="方正仿宋_GBK"/>
          <w:b/>
          <w:bCs/>
          <w:sz w:val="24"/>
          <w:szCs w:val="24"/>
          <w:highlight w:val="none"/>
          <w:u w:val="none" w:color="auto"/>
          <w:lang w:eastAsia="zh-CN"/>
        </w:rPr>
        <w:t>重庆市垫江县公共资源交易中心开标室</w:t>
      </w:r>
      <w:r>
        <w:rPr>
          <w:rFonts w:hint="eastAsia" w:ascii="方正仿宋_GBK" w:hAnsi="宋体" w:eastAsia="方正仿宋_GBK"/>
          <w:sz w:val="24"/>
          <w:szCs w:val="24"/>
          <w:highlight w:val="none"/>
          <w:u w:val="none" w:color="auto"/>
        </w:rPr>
        <w:t>）参加在线开标。投标人线下持对应设备到线下指定开标地点参与在线开标都是由投标人主观自行决定。因投标人自身原因导致未能在规定时间内解密电子投标文件或参与在线开标的，其后果由投标人自行承担。</w:t>
      </w:r>
    </w:p>
    <w:p w14:paraId="1AAC865B">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3.线下指定开标地点：重庆市垫江县公共资源交易中心开标室（垫江县南阳公园县级机关综合办公楼（二）2楼）。</w:t>
      </w:r>
    </w:p>
    <w:p w14:paraId="15566D03">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注：电子招投标系统开标时间前的半个小时是供应商自主在线准备环节时间（是否在线准备由供应商主观决定，在线准备环节意义在于提前测试CA证书与当前电脑设备运行环境是否正常），在线准备环节不具备签到意义特此声明。</w:t>
      </w:r>
    </w:p>
    <w:p w14:paraId="63BEF166">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（八）其他补充事宜</w:t>
      </w:r>
    </w:p>
    <w:p w14:paraId="2D4E9EA0">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1.投标人如未在规定解密时长（系统默认30分钟解密时长，采购人/采购代理机构可根据现场投标情况进行延长/变更解密时长）内解密电子投标文件的情形约定：</w:t>
      </w:r>
    </w:p>
    <w:p w14:paraId="1BB37EB0">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1）因行采家全程电子化系统客观原因影响解密时长的，采购人/采购代理机构可根据现场实际情况延长解密时长。投标人在仍不能正常解密的情况下，投标人可向采购人/采购代理机构申请，启用上传不加密的电子备份投标文件的方法作为补救措施；在规定的解密时长内，投标人既不解密，也未提供不加密的电子备份投标文件作为补救措施的，视为投标人主动放弃对该项目的投标资格。</w:t>
      </w:r>
    </w:p>
    <w:p w14:paraId="3CA956AF">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2）因投标人主观原因未完成解密工作的，且未在规定解密时长内向采购人/采购代理机构申请启用上传不加密的电子备份投标文件的方法作为补救措施或者已申请启用电子备份投标文件后仍不在规定解密时长内提供有效不加密的电子备份投标文件的情况，都视为投标人在递交电子投标文件截止时间后撤销电子投标文件，投标无效且投标人不得再参与本项目后续采购活动。</w:t>
      </w:r>
    </w:p>
    <w:p w14:paraId="2D12D49B">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2.本项目采用全流程电子招投标。各投标人需熟悉了解整个垫江县属国有企业采购电子招投标项目开评标全过程。具体电子化采购规则以及操作指南请下载项目公告附件《采购公告附件（行采家供应商必看手册）24-3版》（《行采家全程电子化操作手册-供应商(CA证书解密版)》和《重庆政府采购（兼用行采家）全程电子化招标采购CA办理手册》、《【供应商必看】行采家（CA版）供应商投标前软件安装手册》），并按其对应手册要求完成操作。</w:t>
      </w:r>
    </w:p>
    <w:p w14:paraId="39070170">
      <w:pPr>
        <w:pStyle w:val="3"/>
        <w:spacing w:line="400" w:lineRule="exact"/>
        <w:ind w:firstLine="482" w:firstLineChars="200"/>
        <w:rPr>
          <w:rFonts w:hint="eastAsia" w:ascii="方正仿宋_GBK" w:eastAsia="方正仿宋_GBK"/>
          <w:b/>
          <w:sz w:val="24"/>
          <w:highlight w:val="none"/>
          <w:u w:val="none" w:color="auto"/>
        </w:rPr>
      </w:pPr>
      <w:bookmarkStart w:id="104" w:name="_Toc524"/>
      <w:bookmarkStart w:id="105" w:name="_Toc75793500"/>
      <w:bookmarkStart w:id="106" w:name="_Toc30895"/>
      <w:bookmarkStart w:id="107" w:name="_Toc12140"/>
      <w:bookmarkStart w:id="108" w:name="_Toc3476"/>
      <w:bookmarkStart w:id="109" w:name="_Toc106030376"/>
      <w:bookmarkStart w:id="110" w:name="_Toc22111"/>
      <w:bookmarkStart w:id="111" w:name="_Toc6289"/>
      <w:bookmarkStart w:id="112" w:name="_Toc25854"/>
      <w:bookmarkStart w:id="113" w:name="_Toc23960"/>
      <w:bookmarkStart w:id="114" w:name="_Toc6572"/>
      <w:bookmarkStart w:id="115" w:name="_Toc9290"/>
      <w:bookmarkStart w:id="116" w:name="_Toc7836"/>
      <w:bookmarkStart w:id="117" w:name="_Toc24604"/>
      <w:bookmarkStart w:id="118" w:name="_Toc11844"/>
      <w:bookmarkStart w:id="119" w:name="_Toc15717"/>
      <w:bookmarkStart w:id="120" w:name="_Toc14665"/>
      <w:bookmarkStart w:id="121" w:name="_Toc12090"/>
      <w:bookmarkStart w:id="122" w:name="_Toc12663"/>
      <w:bookmarkStart w:id="123" w:name="_Toc18100"/>
      <w:r>
        <w:rPr>
          <w:rFonts w:hint="eastAsia" w:ascii="方正仿宋_GBK" w:eastAsia="方正仿宋_GBK"/>
          <w:b/>
          <w:sz w:val="24"/>
          <w:highlight w:val="none"/>
          <w:u w:val="none" w:color="auto"/>
        </w:rPr>
        <w:t>五、投标保证金</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5EB06C5">
      <w:pPr>
        <w:spacing w:line="400" w:lineRule="exact"/>
        <w:ind w:firstLine="482" w:firstLineChars="200"/>
        <w:rPr>
          <w:rFonts w:hint="eastAsia" w:ascii="方正仿宋_GBK" w:hAnsi="宋体" w:eastAsia="方正仿宋_GBK" w:cs="Times New Roman"/>
          <w:b/>
          <w:bCs/>
          <w:color w:val="auto"/>
          <w:sz w:val="24"/>
          <w:szCs w:val="24"/>
          <w:highlight w:val="none"/>
          <w:lang w:val="en-US" w:eastAsia="zh-CN"/>
        </w:rPr>
      </w:pPr>
      <w:bookmarkStart w:id="124" w:name="_Toc478915681"/>
      <w:bookmarkStart w:id="125" w:name="_Toc1726648127"/>
      <w:bookmarkStart w:id="126" w:name="_Toc1152263147"/>
      <w:bookmarkStart w:id="127" w:name="_Toc12760"/>
      <w:bookmarkStart w:id="128" w:name="_Toc3188"/>
      <w:bookmarkStart w:id="129" w:name="_Toc24689"/>
      <w:bookmarkStart w:id="130" w:name="_Toc28799"/>
      <w:bookmarkStart w:id="131" w:name="_Toc24588"/>
      <w:bookmarkStart w:id="132" w:name="_Toc441"/>
      <w:bookmarkStart w:id="133" w:name="_Toc29744"/>
      <w:bookmarkStart w:id="134" w:name="_Toc18254"/>
      <w:bookmarkStart w:id="135" w:name="_Toc16198"/>
      <w:bookmarkStart w:id="136" w:name="_Toc9257"/>
      <w:bookmarkStart w:id="137" w:name="_Toc18802"/>
      <w:bookmarkStart w:id="138" w:name="_Toc29945"/>
      <w:bookmarkStart w:id="139" w:name="_Toc21524"/>
      <w:bookmarkStart w:id="140" w:name="_Toc8081"/>
      <w:bookmarkStart w:id="141" w:name="_Toc22275"/>
      <w:bookmarkStart w:id="142" w:name="_Toc5839"/>
      <w:bookmarkStart w:id="143" w:name="_Toc106030377"/>
      <w:bookmarkStart w:id="144" w:name="_Toc75793501"/>
      <w:bookmarkStart w:id="145" w:name="_Toc19780"/>
      <w:r>
        <w:rPr>
          <w:rFonts w:hint="eastAsia" w:ascii="方正仿宋_GBK" w:hAnsi="宋体" w:eastAsia="方正仿宋_GBK" w:cs="Times New Roman"/>
          <w:b/>
          <w:bCs/>
          <w:color w:val="auto"/>
          <w:sz w:val="24"/>
          <w:szCs w:val="24"/>
          <w:highlight w:val="none"/>
          <w:lang w:val="en-US" w:eastAsia="zh-CN"/>
        </w:rPr>
        <w:t>本项目投标保证金：</w:t>
      </w:r>
      <w:r>
        <w:rPr>
          <w:rFonts w:hint="eastAsia" w:ascii="方正仿宋_GBK" w:hAnsi="宋体" w:eastAsia="方正仿宋_GBK" w:cs="Times New Roman"/>
          <w:b/>
          <w:bCs/>
          <w:color w:val="FF0000"/>
          <w:sz w:val="24"/>
          <w:szCs w:val="24"/>
          <w:highlight w:val="none"/>
          <w:u w:val="single"/>
          <w:lang w:val="en-US" w:eastAsia="zh-CN"/>
        </w:rPr>
        <w:t>9</w:t>
      </w:r>
      <w:r>
        <w:rPr>
          <w:rFonts w:hint="eastAsia" w:ascii="方正仿宋_GBK" w:hAnsi="宋体" w:eastAsia="方正仿宋_GBK" w:cs="Times New Roman"/>
          <w:b/>
          <w:bCs/>
          <w:color w:val="auto"/>
          <w:sz w:val="24"/>
          <w:szCs w:val="24"/>
          <w:highlight w:val="none"/>
          <w:lang w:val="en-US" w:eastAsia="zh-CN"/>
        </w:rPr>
        <w:t>万元</w:t>
      </w:r>
      <w:bookmarkEnd w:id="124"/>
      <w:bookmarkEnd w:id="125"/>
      <w:bookmarkEnd w:id="126"/>
    </w:p>
    <w:p w14:paraId="03F8C2E3">
      <w:pPr>
        <w:snapToGrid w:val="0"/>
        <w:spacing w:line="400" w:lineRule="exact"/>
        <w:ind w:firstLine="482" w:firstLineChars="200"/>
        <w:rPr>
          <w:rFonts w:hint="eastAsia" w:ascii="方正仿宋_GBK" w:hAnsi="宋体" w:eastAsia="方正仿宋_GBK"/>
          <w:b/>
          <w:bCs/>
          <w:color w:val="auto"/>
          <w:sz w:val="24"/>
          <w:szCs w:val="24"/>
          <w:highlight w:val="none"/>
          <w:lang w:eastAsia="zh-CN"/>
        </w:rPr>
      </w:pPr>
      <w:r>
        <w:rPr>
          <w:rFonts w:hint="eastAsia" w:ascii="方正仿宋_GBK" w:hAnsi="宋体" w:eastAsia="方正仿宋_GBK"/>
          <w:b/>
          <w:bCs/>
          <w:color w:val="auto"/>
          <w:sz w:val="24"/>
          <w:szCs w:val="24"/>
          <w:highlight w:val="none"/>
        </w:rPr>
        <w:t>方式一</w:t>
      </w:r>
      <w:r>
        <w:rPr>
          <w:rFonts w:hint="eastAsia" w:ascii="方正仿宋_GBK" w:hAnsi="宋体" w:eastAsia="方正仿宋_GBK"/>
          <w:b/>
          <w:bCs/>
          <w:color w:val="auto"/>
          <w:sz w:val="24"/>
          <w:szCs w:val="24"/>
          <w:highlight w:val="none"/>
          <w:lang w:eastAsia="zh-CN"/>
        </w:rPr>
        <w:t>：</w:t>
      </w:r>
    </w:p>
    <w:p w14:paraId="6BA5A68D">
      <w:pPr>
        <w:numPr>
          <w:ilvl w:val="0"/>
          <w:numId w:val="0"/>
        </w:numPr>
        <w:snapToGrid w:val="0"/>
        <w:spacing w:line="360"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投标保证金账户：</w:t>
      </w:r>
    </w:p>
    <w:tbl>
      <w:tblPr>
        <w:tblStyle w:val="60"/>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14:paraId="3F33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55" w:type="dxa"/>
            <w:noWrap w:val="0"/>
            <w:vAlign w:val="center"/>
          </w:tcPr>
          <w:p w14:paraId="38504419">
            <w:pPr>
              <w:snapToGrid w:val="0"/>
              <w:spacing w:line="400" w:lineRule="exact"/>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户  名</w:t>
            </w:r>
          </w:p>
        </w:tc>
        <w:tc>
          <w:tcPr>
            <w:tcW w:w="5103" w:type="dxa"/>
            <w:noWrap w:val="0"/>
            <w:vAlign w:val="center"/>
          </w:tcPr>
          <w:p w14:paraId="041C6225">
            <w:pPr>
              <w:snapToGrid w:val="0"/>
              <w:spacing w:line="400" w:lineRule="exact"/>
              <w:jc w:val="left"/>
              <w:rPr>
                <w:rFonts w:hint="eastAsia" w:ascii="方正仿宋_GBK" w:hAnsi="方正仿宋_GBK" w:eastAsia="方正仿宋_GBK" w:cs="方正仿宋_GBK"/>
                <w:color w:val="auto"/>
                <w:sz w:val="24"/>
                <w:szCs w:val="24"/>
                <w:highlight w:val="yellow"/>
              </w:rPr>
            </w:pPr>
            <w:r>
              <w:rPr>
                <w:rFonts w:hint="eastAsia" w:ascii="方正仿宋_GBK" w:hAnsi="方正仿宋_GBK" w:eastAsia="方正仿宋_GBK" w:cs="方正仿宋_GBK"/>
                <w:color w:val="auto"/>
                <w:sz w:val="24"/>
                <w:szCs w:val="24"/>
                <w:highlight w:val="none"/>
              </w:rPr>
              <w:t>垫江县公共资源交易中心</w:t>
            </w:r>
          </w:p>
        </w:tc>
      </w:tr>
      <w:tr w14:paraId="29C5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55" w:type="dxa"/>
            <w:vMerge w:val="restart"/>
            <w:noWrap w:val="0"/>
            <w:vAlign w:val="center"/>
          </w:tcPr>
          <w:p w14:paraId="0A1B0399">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w:t>
            </w:r>
          </w:p>
          <w:p w14:paraId="0F9E2EEA">
            <w:pPr>
              <w:snapToGrid w:val="0"/>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帐号（任选其一）</w:t>
            </w:r>
          </w:p>
        </w:tc>
        <w:tc>
          <w:tcPr>
            <w:tcW w:w="5103" w:type="dxa"/>
            <w:noWrap w:val="0"/>
            <w:vAlign w:val="top"/>
          </w:tcPr>
          <w:p w14:paraId="4940A67F">
            <w:pPr>
              <w:tabs>
                <w:tab w:val="left" w:pos="700"/>
              </w:tabs>
              <w:spacing w:line="400" w:lineRule="exact"/>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银行名称:重庆银行股份有限公司垫江支行</w:t>
            </w:r>
          </w:p>
          <w:p w14:paraId="5DDCD661">
            <w:pPr>
              <w:tabs>
                <w:tab w:val="left" w:pos="700"/>
              </w:tabs>
              <w:spacing w:line="400" w:lineRule="exact"/>
              <w:rPr>
                <w:rFonts w:hint="eastAsia" w:ascii="方正仿宋_GBK" w:hAnsi="方正仿宋_GBK" w:eastAsia="方正仿宋_GBK" w:cs="方正仿宋_GBK"/>
                <w:color w:val="auto"/>
                <w:sz w:val="24"/>
                <w:szCs w:val="24"/>
                <w:highlight w:val="yellow"/>
                <w:lang w:eastAsia="zh-CN"/>
              </w:rPr>
            </w:pPr>
            <w:r>
              <w:rPr>
                <w:rFonts w:hint="eastAsia" w:ascii="方正仿宋_GBK" w:hAnsi="宋体" w:eastAsia="方正仿宋_GBK"/>
                <w:color w:val="auto"/>
                <w:sz w:val="24"/>
                <w:szCs w:val="24"/>
                <w:highlight w:val="none"/>
              </w:rPr>
              <w:t>银行账号:820101040000584-100024</w:t>
            </w:r>
          </w:p>
        </w:tc>
      </w:tr>
      <w:tr w14:paraId="4D30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55" w:type="dxa"/>
            <w:vMerge w:val="continue"/>
            <w:noWrap w:val="0"/>
            <w:vAlign w:val="center"/>
          </w:tcPr>
          <w:p w14:paraId="022320FC">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tc>
        <w:tc>
          <w:tcPr>
            <w:tcW w:w="5103" w:type="dxa"/>
            <w:noWrap w:val="0"/>
            <w:vAlign w:val="top"/>
          </w:tcPr>
          <w:p w14:paraId="000F1044">
            <w:pPr>
              <w:tabs>
                <w:tab w:val="left" w:pos="700"/>
              </w:tabs>
              <w:spacing w:line="400" w:lineRule="exact"/>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银行名称:中国银行垫江支行营业部</w:t>
            </w:r>
          </w:p>
          <w:p w14:paraId="0BAD36BF">
            <w:pPr>
              <w:tabs>
                <w:tab w:val="left" w:pos="700"/>
              </w:tabs>
              <w:spacing w:line="400" w:lineRule="exact"/>
              <w:rPr>
                <w:rFonts w:hint="eastAsia" w:ascii="方正仿宋_GBK" w:hAnsi="方正仿宋_GBK" w:eastAsia="方正仿宋_GBK" w:cs="方正仿宋_GBK"/>
                <w:color w:val="auto"/>
                <w:sz w:val="24"/>
                <w:szCs w:val="24"/>
                <w:highlight w:val="yellow"/>
                <w:lang w:eastAsia="zh-CN"/>
              </w:rPr>
            </w:pPr>
            <w:r>
              <w:rPr>
                <w:rFonts w:hint="eastAsia" w:ascii="方正仿宋_GBK" w:hAnsi="宋体" w:eastAsia="方正仿宋_GBK"/>
                <w:color w:val="auto"/>
                <w:sz w:val="24"/>
                <w:szCs w:val="24"/>
                <w:highlight w:val="none"/>
              </w:rPr>
              <w:t>银行账号:111646888751</w:t>
            </w:r>
          </w:p>
        </w:tc>
      </w:tr>
      <w:tr w14:paraId="0B62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355" w:type="dxa"/>
            <w:vMerge w:val="continue"/>
            <w:noWrap w:val="0"/>
            <w:vAlign w:val="center"/>
          </w:tcPr>
          <w:p w14:paraId="3ABBD794">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tc>
        <w:tc>
          <w:tcPr>
            <w:tcW w:w="5103" w:type="dxa"/>
            <w:noWrap w:val="0"/>
            <w:vAlign w:val="top"/>
          </w:tcPr>
          <w:p w14:paraId="58C54F66">
            <w:pPr>
              <w:tabs>
                <w:tab w:val="left" w:pos="700"/>
              </w:tabs>
              <w:spacing w:line="400" w:lineRule="exact"/>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银行名称:重庆农村商业银行垫江支行</w:t>
            </w:r>
          </w:p>
          <w:p w14:paraId="6FDCBFF0">
            <w:pPr>
              <w:tabs>
                <w:tab w:val="left" w:pos="700"/>
              </w:tabs>
              <w:spacing w:line="400" w:lineRule="exact"/>
              <w:rPr>
                <w:rFonts w:hint="eastAsia" w:ascii="方正仿宋_GBK" w:hAnsi="方正仿宋_GBK" w:eastAsia="方正仿宋_GBK" w:cs="方正仿宋_GBK"/>
                <w:color w:val="auto"/>
                <w:sz w:val="24"/>
                <w:szCs w:val="24"/>
                <w:highlight w:val="yellow"/>
                <w:lang w:eastAsia="zh-CN"/>
              </w:rPr>
            </w:pPr>
            <w:r>
              <w:rPr>
                <w:rFonts w:hint="eastAsia" w:ascii="方正仿宋_GBK" w:hAnsi="宋体" w:eastAsia="方正仿宋_GBK"/>
                <w:color w:val="auto"/>
                <w:sz w:val="24"/>
                <w:szCs w:val="24"/>
                <w:highlight w:val="none"/>
              </w:rPr>
              <w:t>银行账号:2501010120010009065-000189</w:t>
            </w:r>
          </w:p>
        </w:tc>
      </w:tr>
    </w:tbl>
    <w:p w14:paraId="5148D3DE">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（二）缴纳方式</w:t>
      </w:r>
    </w:p>
    <w:p w14:paraId="26AC8E1F">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1.网银缴纳：开通网上银行（基本存款账户）支付功能的，直接通过网上银行（基本存款账户）支付方式缴纳投标保证金。</w:t>
      </w:r>
    </w:p>
    <w:p w14:paraId="1F698701">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2.银行转账：未开通网上银行的投标人，通过从企业基本存款账户转账的方式缴纳。</w:t>
      </w:r>
    </w:p>
    <w:p w14:paraId="2860271B">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（三）投标保证金到账截止时间为电子投标文件递交截止时间。</w:t>
      </w:r>
    </w:p>
    <w:p w14:paraId="40635456">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注意事项：</w:t>
      </w:r>
    </w:p>
    <w:p w14:paraId="35FB3F03">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投标保证金必须从投标人基本存款账户转出（投标人按第七篇格式要求提供基本存款账户开户许可证复印件、投标保证金回单复印件等资料，评标委员会或采购据此认定其投标保证金是否从投标人基本存款账户转出）。</w:t>
      </w:r>
    </w:p>
    <w:p w14:paraId="17ED3F0A">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2.投标人自行考虑汇入时间风险，如异地汇入、跨行汇入的时间要求，到帐时间以银行到帐时间为准。</w:t>
      </w:r>
    </w:p>
    <w:p w14:paraId="2A5F4892">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3.注意区分缴纳保证金的账户、账号。每个项目及其分包、标段以及重新招标项目的保证金账号各不相同，应按照指定的账户账号对应缴入。</w:t>
      </w:r>
    </w:p>
    <w:p w14:paraId="128430B8">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4.如本项目投标截止时间延期，投标保证金缴纳截止时间也相应顺延，已经缴纳的投标保证金不予提前退还，按“投标保证金的退还”条款进行退还或处理。</w:t>
      </w:r>
    </w:p>
    <w:p w14:paraId="77588B8D">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5.投标人应仔细阅读采购文件中有关投标保证金的内容，并按采购文件要求的时限、金额和指定的账户账号等信息缴纳投标保证金。未按要求缴纳投标保证金而影响对其投标保证金到账认定和退还的，由投标人自行承担。</w:t>
      </w:r>
    </w:p>
    <w:p w14:paraId="706CBF40">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lang w:val="en-US" w:eastAsia="zh-CN"/>
        </w:rPr>
        <w:t>四</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保证金退还</w:t>
      </w:r>
    </w:p>
    <w:p w14:paraId="19D9DF58">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所有进入“投标保证金指定收取账户”的资金，包括投标截止时间延期、投标人未按要求缴纳、缴入账户错误、缴纳金额错误、多次缴入的投标保证金（或其它资金）等，在本项目开标前均不予退还，开标后按下列情况进行退还或处理（特殊退还除外）：</w:t>
      </w:r>
    </w:p>
    <w:p w14:paraId="3A431D97">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应退还的保证金，退还至原进账账户。</w:t>
      </w:r>
    </w:p>
    <w:p w14:paraId="1D6A30D2">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1.未中标人的保证金。在成交通知书发出之日起5个工作日内退还。</w:t>
      </w:r>
    </w:p>
    <w:p w14:paraId="16177222">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2.中标人（中标候选人）的保证金。中标候选人与业主签订书面合同之日起5个工作日内退还中标人（中标候选人）的保证金。 </w:t>
      </w:r>
    </w:p>
    <w:p w14:paraId="3081F22D">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3.流标项目的保证金。公示期满后，无质疑、投诉、举报的情况下5个工作日内退还。</w:t>
      </w:r>
    </w:p>
    <w:p w14:paraId="47F37807">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4.有质疑、投诉、举报等情况的保证金，根据受理的行政部门出具的处理意见进行处理。</w:t>
      </w:r>
    </w:p>
    <w:p w14:paraId="635DAC13">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5.若投标人发生采购文件规定不予退还保证金情形的，其保证金不予退还。</w:t>
      </w:r>
    </w:p>
    <w:p w14:paraId="52CA7547">
      <w:pPr>
        <w:snapToGrid w:val="0"/>
        <w:spacing w:line="400" w:lineRule="exact"/>
        <w:ind w:firstLine="482" w:firstLineChars="200"/>
        <w:rPr>
          <w:rFonts w:hint="eastAsia" w:ascii="方正仿宋_GBK" w:hAnsi="宋体" w:eastAsia="方正仿宋_GBK" w:cs="Times New Roman"/>
          <w:b/>
          <w:bCs/>
          <w:color w:val="auto"/>
          <w:sz w:val="24"/>
          <w:szCs w:val="24"/>
          <w:highlight w:val="none"/>
        </w:rPr>
      </w:pPr>
      <w:r>
        <w:rPr>
          <w:rFonts w:hint="eastAsia" w:ascii="方正仿宋_GBK" w:hAnsi="宋体" w:eastAsia="方正仿宋_GBK" w:cs="Times New Roman"/>
          <w:b/>
          <w:bCs/>
          <w:color w:val="auto"/>
          <w:sz w:val="24"/>
          <w:szCs w:val="24"/>
          <w:highlight w:val="none"/>
        </w:rPr>
        <w:t>方式二：</w:t>
      </w:r>
    </w:p>
    <w:p w14:paraId="031800F2">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（一）投标保证金的交纳</w:t>
      </w:r>
    </w:p>
    <w:p w14:paraId="3D486D81">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1.投标保证金交纳形式及要求：</w:t>
      </w:r>
    </w:p>
    <w:p w14:paraId="55814796">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（1）缴纳形式：</w:t>
      </w:r>
      <w:r>
        <w:rPr>
          <w:rFonts w:hint="eastAsia" w:ascii="方正仿宋_GBK" w:hAnsi="宋体" w:eastAsia="方正仿宋_GBK"/>
          <w:sz w:val="24"/>
          <w:szCs w:val="24"/>
          <w:highlight w:val="none"/>
        </w:rPr>
        <w:t>投标人</w:t>
      </w:r>
      <w:r>
        <w:rPr>
          <w:rFonts w:hint="eastAsia" w:ascii="方正仿宋_GBK" w:hAnsi="宋体" w:eastAsia="方正仿宋_GBK"/>
          <w:color w:val="auto"/>
          <w:sz w:val="24"/>
          <w:szCs w:val="24"/>
          <w:highlight w:val="none"/>
        </w:rPr>
        <w:t>提供不可撤销且见索即付的金融机构或担保机构纸质保函；</w:t>
      </w:r>
    </w:p>
    <w:p w14:paraId="22770BA8">
      <w:pPr>
        <w:snapToGrid w:val="0"/>
        <w:spacing w:line="400" w:lineRule="exact"/>
        <w:ind w:firstLine="480" w:firstLineChars="200"/>
        <w:rPr>
          <w:rFonts w:hint="eastAsia" w:ascii="方正仿宋_GBK" w:hAnsi="宋体" w:eastAsia="方正仿宋_GBK" w:cs="Times New Roman"/>
          <w:b w:val="0"/>
          <w:color w:val="auto"/>
          <w:sz w:val="24"/>
          <w:szCs w:val="24"/>
          <w:highlight w:val="none"/>
        </w:rPr>
      </w:pPr>
      <w:r>
        <w:rPr>
          <w:rFonts w:hint="eastAsia" w:ascii="方正仿宋_GBK" w:hAnsi="宋体" w:eastAsia="方正仿宋_GBK"/>
          <w:color w:val="auto"/>
          <w:sz w:val="24"/>
          <w:szCs w:val="24"/>
          <w:highlight w:val="none"/>
        </w:rPr>
        <w:t>（2）具体要求：</w:t>
      </w:r>
      <w:r>
        <w:rPr>
          <w:rFonts w:hint="eastAsia" w:ascii="方正仿宋_GBK" w:hAnsi="宋体" w:eastAsia="方正仿宋_GBK" w:cs="Times New Roman"/>
          <w:b w:val="0"/>
          <w:color w:val="auto"/>
          <w:sz w:val="24"/>
          <w:szCs w:val="24"/>
          <w:highlight w:val="none"/>
        </w:rPr>
        <w:t>投标人须提供一份纸质投标保函正本和一份纸质投标保函正本纸质复制件、一份纸质投标保函正本电子复制件并加盖投标人单位鲜章。一份电子复制件须装在“第七篇  投标文件格式”规定的“四、其他（二）其他与项目有关的资料（自附）”的电子投标文件中，另一份纸质复印件和纸质投标保函正本原件单独密封装订，并于电子投标文件递交截止时间前在开标前的现场递交给采购人审查、保管。</w:t>
      </w:r>
    </w:p>
    <w:p w14:paraId="628B931D">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应至少体现如下内容：①担保项目必须为投标人所投子项目；②受益人必须为本项目招标人；③保函担保金额必须满足投标人所投子项目要求；④保函生效时间必须在在电子投标文件递交截止时间前，有效期限必须至少包含整个投标有效期。否则，</w:t>
      </w: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保函无效。投标人的投标文件由评标委员会作否决投标处理。</w:t>
      </w:r>
    </w:p>
    <w:p w14:paraId="6BF71E61">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注：</w:t>
      </w:r>
    </w:p>
    <w:p w14:paraId="2A1223F0">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（1）</w:t>
      </w:r>
      <w:bookmarkStart w:id="146" w:name="_Hlk148216153"/>
      <w:r>
        <w:rPr>
          <w:rFonts w:hint="eastAsia" w:ascii="方正仿宋_GBK" w:hAnsi="宋体" w:eastAsia="方正仿宋_GBK" w:cs="Times New Roman"/>
          <w:color w:val="auto"/>
          <w:sz w:val="24"/>
          <w:szCs w:val="24"/>
          <w:highlight w:val="none"/>
        </w:rPr>
        <w:t>若电子投标文件递交截止时间延期，则纸质保函递交的截止时间和电子投标文件递交截止时间保持一致。</w:t>
      </w:r>
    </w:p>
    <w:bookmarkEnd w:id="146"/>
    <w:p w14:paraId="068F5F7B">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（2）采购人负责对纸质保函正本内容进行形式审查，不满足上述要求的纸质保函无效。纸质保函正本原件由采购人负责保管。</w:t>
      </w:r>
    </w:p>
    <w:p w14:paraId="00F15825">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2.以纸质保函形式提供投标保证金的金额：详见本篇“一、</w:t>
      </w:r>
      <w:r>
        <w:rPr>
          <w:rFonts w:hint="eastAsia" w:ascii="方正仿宋_GBK" w:hAnsi="宋体" w:eastAsia="方正仿宋_GBK" w:cs="Times New Roman"/>
          <w:sz w:val="24"/>
          <w:szCs w:val="24"/>
          <w:highlight w:val="none"/>
        </w:rPr>
        <w:t>招标项目内容</w:t>
      </w:r>
      <w:r>
        <w:rPr>
          <w:rFonts w:hint="eastAsia" w:ascii="方正仿宋_GBK" w:hAnsi="宋体" w:eastAsia="方正仿宋_GBK" w:cs="Times New Roman"/>
          <w:color w:val="auto"/>
          <w:sz w:val="24"/>
          <w:szCs w:val="24"/>
          <w:highlight w:val="none"/>
        </w:rPr>
        <w:t>”。</w:t>
      </w:r>
    </w:p>
    <w:p w14:paraId="4BBF6378">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3.投标人对其递交的纸质保函的真实性、合法性负责。</w:t>
      </w:r>
    </w:p>
    <w:p w14:paraId="74E80427">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4.</w:t>
      </w:r>
      <w:bookmarkStart w:id="147" w:name="_Hlk148216181"/>
      <w:r>
        <w:rPr>
          <w:rFonts w:hint="eastAsia" w:ascii="方正仿宋_GBK" w:hAnsi="宋体" w:eastAsia="方正仿宋_GBK" w:cs="Times New Roman"/>
          <w:color w:val="auto"/>
          <w:sz w:val="24"/>
          <w:szCs w:val="24"/>
          <w:highlight w:val="none"/>
        </w:rPr>
        <w:t>投标人在开标前，现场递交的纸质保函原件应与电子投标文件中提供的纸质保函正本电子复制件一致，不一致的以正本原件为准。</w:t>
      </w:r>
      <w:bookmarkEnd w:id="147"/>
    </w:p>
    <w:p w14:paraId="4BD80234">
      <w:pPr>
        <w:snapToGrid w:val="0"/>
        <w:spacing w:line="400" w:lineRule="exact"/>
        <w:ind w:firstLine="480" w:firstLineChars="200"/>
        <w:rPr>
          <w:rFonts w:hint="eastAsia" w:ascii="方正仿宋_GBK" w:hAnsi="宋体" w:eastAsia="方正仿宋_GBK" w:cs="Times New Roman"/>
          <w:sz w:val="24"/>
          <w:szCs w:val="24"/>
          <w:highlight w:val="none"/>
        </w:rPr>
      </w:pPr>
      <w:r>
        <w:rPr>
          <w:rFonts w:hint="eastAsia" w:ascii="方正仿宋_GBK" w:hAnsi="宋体" w:eastAsia="方正仿宋_GBK" w:cs="Times New Roman"/>
          <w:color w:val="auto"/>
          <w:sz w:val="24"/>
          <w:szCs w:val="24"/>
          <w:highlight w:val="none"/>
        </w:rPr>
        <w:t>5.如果发现投标人递交的纸质保函存在弄虚作假的，采购人或采购代理机构应当报行政主管部门依法处理。</w:t>
      </w:r>
    </w:p>
    <w:p w14:paraId="7432AB19">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保函的退还、注销</w:t>
      </w:r>
    </w:p>
    <w:p w14:paraId="319AEB3C">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具体</w:t>
      </w:r>
      <w:r>
        <w:rPr>
          <w:rFonts w:hint="eastAsia" w:ascii="方正仿宋_GBK" w:hAnsi="宋体" w:eastAsia="方正仿宋_GBK" w:cs="Times New Roman"/>
          <w:color w:val="auto"/>
          <w:sz w:val="24"/>
          <w:szCs w:val="24"/>
          <w:highlight w:val="none"/>
          <w:lang w:eastAsia="zh-CN"/>
        </w:rPr>
        <w:t>投标</w:t>
      </w:r>
      <w:r>
        <w:rPr>
          <w:rFonts w:hint="eastAsia" w:ascii="方正仿宋_GBK" w:hAnsi="宋体" w:eastAsia="方正仿宋_GBK" w:cs="Times New Roman"/>
          <w:color w:val="auto"/>
          <w:sz w:val="24"/>
          <w:szCs w:val="24"/>
          <w:highlight w:val="none"/>
        </w:rPr>
        <w:t>保函注销事宜由</w:t>
      </w:r>
      <w:r>
        <w:rPr>
          <w:rFonts w:hint="eastAsia" w:ascii="方正仿宋_GBK" w:eastAsia="方正仿宋_GBK"/>
          <w:sz w:val="24"/>
          <w:szCs w:val="24"/>
          <w:highlight w:val="none"/>
          <w:lang w:eastAsia="zh-CN"/>
        </w:rPr>
        <w:t>投标人</w:t>
      </w:r>
      <w:r>
        <w:rPr>
          <w:rFonts w:hint="eastAsia" w:ascii="方正仿宋_GBK" w:hAnsi="宋体" w:eastAsia="方正仿宋_GBK" w:cs="Times New Roman"/>
          <w:color w:val="auto"/>
          <w:sz w:val="24"/>
          <w:szCs w:val="24"/>
          <w:highlight w:val="none"/>
        </w:rPr>
        <w:t>与金融机构或担保机构协商。</w:t>
      </w:r>
    </w:p>
    <w:p w14:paraId="7A934016">
      <w:pPr>
        <w:pStyle w:val="3"/>
        <w:snapToGrid w:val="0"/>
        <w:spacing w:line="400" w:lineRule="exact"/>
        <w:ind w:firstLine="482" w:firstLineChars="200"/>
        <w:rPr>
          <w:rFonts w:hint="eastAsia" w:ascii="方正仿宋_GBK" w:hAnsi="宋体" w:eastAsia="方正仿宋_GBK"/>
          <w:sz w:val="24"/>
          <w:szCs w:val="24"/>
          <w:highlight w:val="none"/>
          <w:u w:val="none" w:color="auto"/>
        </w:rPr>
      </w:pPr>
      <w:bookmarkStart w:id="148" w:name="_Toc1398"/>
      <w:r>
        <w:rPr>
          <w:rFonts w:hint="eastAsia" w:ascii="方正仿宋_GBK" w:eastAsia="方正仿宋_GBK"/>
          <w:b/>
          <w:sz w:val="24"/>
          <w:highlight w:val="none"/>
          <w:u w:val="none" w:color="auto"/>
        </w:rPr>
        <w:t>六、投标有关规定</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8"/>
    </w:p>
    <w:p w14:paraId="2D3758AB">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（一）单位负责人为同一人或者存在直接控股、管理关系的不同投标人，不得参加同一合同项（包）下的政府采购活动。</w:t>
      </w:r>
    </w:p>
    <w:p w14:paraId="0C583932">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（二）为采购项目提供整体设计、规范编制或者项目管理、监理、检测等服务的投标人，不得再参加该采购项目的其他采购活动。</w:t>
      </w:r>
    </w:p>
    <w:p w14:paraId="0252F9A3">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（三）同一合同项（包）下的货物，制造商参与报价的，不得再委托代理商参与报价。</w:t>
      </w:r>
    </w:p>
    <w:p w14:paraId="666E7044">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rPr>
        <w:t>）本项目若有澄清文件一律在</w:t>
      </w:r>
      <w:r>
        <w:rPr>
          <w:rFonts w:hint="eastAsia" w:ascii="方正仿宋_GBK" w:hAnsi="方正仿宋_GBK" w:eastAsia="方正仿宋_GBK" w:cs="方正仿宋_GBK"/>
          <w:color w:val="auto"/>
          <w:sz w:val="24"/>
          <w:szCs w:val="24"/>
          <w:highlight w:val="none"/>
          <w:lang w:val="en-US" w:eastAsia="zh-CN"/>
        </w:rPr>
        <w:t>垫江县国企数字化</w:t>
      </w:r>
      <w:r>
        <w:rPr>
          <w:rFonts w:hint="eastAsia" w:ascii="方正仿宋_GBK" w:hAnsi="方正仿宋_GBK" w:eastAsia="方正仿宋_GBK" w:cs="方正仿宋_GBK"/>
          <w:color w:val="auto"/>
          <w:sz w:val="24"/>
          <w:szCs w:val="24"/>
          <w:highlight w:val="none"/>
        </w:rPr>
        <w:t>采购平台（</w:t>
      </w:r>
      <w:r>
        <w:rPr>
          <w:rFonts w:hint="eastAsia" w:ascii="方正仿宋_GBK" w:hAnsi="方正仿宋_GBK" w:eastAsia="方正仿宋_GBK" w:cs="方正仿宋_GBK"/>
          <w:color w:val="auto"/>
          <w:sz w:val="24"/>
          <w:szCs w:val="24"/>
          <w:highlight w:val="none"/>
          <w:lang w:val="en-US" w:eastAsia="zh-CN"/>
        </w:rPr>
        <w:t>https://djxgzw.gec123.com/</w:t>
      </w:r>
      <w:r>
        <w:rPr>
          <w:rFonts w:hint="eastAsia" w:ascii="方正仿宋_GBK" w:hAnsi="方正仿宋_GBK" w:eastAsia="方正仿宋_GBK" w:cs="方正仿宋_GBK"/>
          <w:color w:val="auto"/>
          <w:sz w:val="24"/>
          <w:szCs w:val="24"/>
          <w:highlight w:val="none"/>
        </w:rPr>
        <w:t>）、行采家（https://www.gec123.com）和重庆市公共资源交易网（</w:t>
      </w:r>
      <w:r>
        <w:rPr>
          <w:rFonts w:hint="eastAsia" w:ascii="方正仿宋_GBK" w:hAnsi="方正仿宋_GBK" w:eastAsia="方正仿宋_GBK" w:cs="方正仿宋_GBK"/>
          <w:color w:val="auto"/>
          <w:sz w:val="24"/>
          <w:szCs w:val="24"/>
          <w:highlight w:val="none"/>
          <w:lang w:val="en-US" w:eastAsia="zh-CN"/>
        </w:rPr>
        <w:t>垫江县</w:t>
      </w:r>
      <w:r>
        <w:rPr>
          <w:rFonts w:hint="eastAsia" w:ascii="方正仿宋_GBK" w:hAnsi="方正仿宋_GBK" w:eastAsia="方正仿宋_GBK" w:cs="方正仿宋_GBK"/>
          <w:color w:val="auto"/>
          <w:sz w:val="24"/>
          <w:szCs w:val="24"/>
          <w:highlight w:val="none"/>
        </w:rPr>
        <w:t>）（https://www.cqggzy.com/dianjiangweb/）上发布，请各投标人注意下载；无论投标人下载与否，均视同投标人已知晓本项目补遗文件的内容。</w:t>
      </w:r>
    </w:p>
    <w:p w14:paraId="466D87C4">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五</w:t>
      </w:r>
      <w:r>
        <w:rPr>
          <w:rFonts w:hint="eastAsia" w:ascii="方正仿宋_GBK" w:hAnsi="方正仿宋_GBK" w:eastAsia="方正仿宋_GBK" w:cs="方正仿宋_GBK"/>
          <w:color w:val="auto"/>
          <w:sz w:val="24"/>
          <w:szCs w:val="24"/>
          <w:highlight w:val="none"/>
        </w:rPr>
        <w:t>）超过电子投标文件递交截止时间递交的电子投标文件，恕不接收。</w:t>
      </w:r>
    </w:p>
    <w:p w14:paraId="5B053539">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六</w:t>
      </w:r>
      <w:r>
        <w:rPr>
          <w:rFonts w:hint="eastAsia" w:ascii="方正仿宋_GBK" w:hAnsi="方正仿宋_GBK" w:eastAsia="方正仿宋_GBK" w:cs="方正仿宋_GBK"/>
          <w:color w:val="auto"/>
          <w:sz w:val="24"/>
          <w:szCs w:val="24"/>
          <w:highlight w:val="none"/>
        </w:rPr>
        <w:t>）投标费用：无论投标结果如何，投标人参与本项目投标的所有费用均应由投标人自行承担。</w:t>
      </w:r>
    </w:p>
    <w:p w14:paraId="0AE94000">
      <w:pPr>
        <w:snapToGrid w:val="0"/>
        <w:spacing w:line="400" w:lineRule="exact"/>
        <w:ind w:firstLine="482" w:firstLineChars="200"/>
        <w:rPr>
          <w:rFonts w:hint="eastAsia" w:ascii="方正仿宋_GBK" w:hAnsi="宋体" w:eastAsia="方正仿宋_GBK"/>
          <w:b/>
          <w:bCs/>
          <w:i w:val="0"/>
          <w:iCs w:val="0"/>
          <w:sz w:val="24"/>
          <w:szCs w:val="24"/>
          <w:highlight w:val="none"/>
          <w:u w:val="none" w:color="auto"/>
        </w:rPr>
      </w:pPr>
      <w:r>
        <w:rPr>
          <w:rFonts w:hint="eastAsia" w:ascii="方正仿宋_GBK" w:hAnsi="宋体" w:eastAsia="方正仿宋_GBK"/>
          <w:b/>
          <w:bCs/>
          <w:sz w:val="24"/>
          <w:szCs w:val="24"/>
          <w:highlight w:val="none"/>
          <w:u w:val="none" w:color="auto"/>
        </w:rPr>
        <w:t>（</w:t>
      </w:r>
      <w:r>
        <w:rPr>
          <w:rFonts w:hint="eastAsia" w:ascii="方正仿宋_GBK" w:hAnsi="宋体" w:eastAsia="方正仿宋_GBK"/>
          <w:b/>
          <w:bCs/>
          <w:sz w:val="24"/>
          <w:szCs w:val="24"/>
          <w:highlight w:val="none"/>
          <w:u w:val="none" w:color="auto"/>
          <w:lang w:val="en-US" w:eastAsia="zh-CN"/>
        </w:rPr>
        <w:t>七</w:t>
      </w:r>
      <w:r>
        <w:rPr>
          <w:rFonts w:hint="eastAsia" w:ascii="方正仿宋_GBK" w:hAnsi="宋体" w:eastAsia="方正仿宋_GBK"/>
          <w:b/>
          <w:bCs/>
          <w:sz w:val="24"/>
          <w:szCs w:val="24"/>
          <w:highlight w:val="none"/>
          <w:u w:val="none" w:color="auto"/>
        </w:rPr>
        <w:t>）本项目</w:t>
      </w:r>
      <w:r>
        <w:rPr>
          <w:rFonts w:hint="eastAsia" w:ascii="方正仿宋_GBK" w:hAnsi="宋体" w:eastAsia="方正仿宋_GBK"/>
          <w:b/>
          <w:bCs/>
          <w:sz w:val="24"/>
          <w:szCs w:val="24"/>
          <w:highlight w:val="yellow"/>
          <w:u w:val="none" w:color="auto"/>
          <w:lang w:val="en-US" w:eastAsia="zh-CN"/>
        </w:rPr>
        <w:t>不</w:t>
      </w:r>
      <w:r>
        <w:rPr>
          <w:rFonts w:hint="eastAsia" w:ascii="方正仿宋_GBK" w:hAnsi="宋体" w:eastAsia="方正仿宋_GBK"/>
          <w:b/>
          <w:bCs/>
          <w:sz w:val="24"/>
          <w:szCs w:val="24"/>
          <w:highlight w:val="yellow"/>
          <w:u w:val="none" w:color="auto"/>
        </w:rPr>
        <w:t>接受</w:t>
      </w:r>
      <w:r>
        <w:rPr>
          <w:rFonts w:hint="eastAsia" w:ascii="方正仿宋_GBK" w:hAnsi="宋体" w:eastAsia="方正仿宋_GBK"/>
          <w:b/>
          <w:bCs/>
          <w:sz w:val="24"/>
          <w:szCs w:val="24"/>
          <w:highlight w:val="none"/>
          <w:u w:val="none" w:color="auto"/>
        </w:rPr>
        <w:t>联合体参与</w:t>
      </w:r>
      <w:r>
        <w:rPr>
          <w:rFonts w:hint="eastAsia" w:ascii="方正仿宋_GBK" w:hAnsi="宋体" w:eastAsia="方正仿宋_GBK"/>
          <w:b/>
          <w:bCs/>
          <w:i w:val="0"/>
          <w:iCs w:val="0"/>
          <w:sz w:val="24"/>
          <w:szCs w:val="24"/>
          <w:highlight w:val="none"/>
          <w:u w:val="none" w:color="auto"/>
        </w:rPr>
        <w:t>投标，否则按无效投标处理。</w:t>
      </w:r>
    </w:p>
    <w:p w14:paraId="193599D8">
      <w:pPr>
        <w:snapToGrid w:val="0"/>
        <w:spacing w:line="400" w:lineRule="exact"/>
        <w:ind w:firstLine="482" w:firstLineChars="200"/>
        <w:rPr>
          <w:rFonts w:hint="eastAsia" w:ascii="方正仿宋_GBK" w:hAnsi="宋体" w:eastAsia="方正仿宋_GBK"/>
          <w:b/>
          <w:bCs/>
          <w:i w:val="0"/>
          <w:iCs w:val="0"/>
          <w:sz w:val="24"/>
          <w:szCs w:val="24"/>
          <w:highlight w:val="none"/>
          <w:u w:val="none" w:color="auto"/>
        </w:rPr>
      </w:pPr>
      <w:r>
        <w:rPr>
          <w:rFonts w:hint="eastAsia" w:ascii="方正仿宋_GBK" w:hAnsi="宋体" w:eastAsia="方正仿宋_GBK"/>
          <w:b/>
          <w:bCs/>
          <w:i w:val="0"/>
          <w:iCs w:val="0"/>
          <w:sz w:val="24"/>
          <w:szCs w:val="24"/>
          <w:highlight w:val="none"/>
          <w:u w:val="none" w:color="auto"/>
        </w:rPr>
        <w:t>（</w:t>
      </w:r>
      <w:r>
        <w:rPr>
          <w:rFonts w:hint="eastAsia" w:ascii="方正仿宋_GBK" w:hAnsi="宋体" w:eastAsia="方正仿宋_GBK"/>
          <w:b/>
          <w:bCs/>
          <w:i w:val="0"/>
          <w:iCs w:val="0"/>
          <w:sz w:val="24"/>
          <w:szCs w:val="24"/>
          <w:highlight w:val="none"/>
          <w:u w:val="none" w:color="auto"/>
          <w:lang w:val="en-US" w:eastAsia="zh-CN"/>
        </w:rPr>
        <w:t>八</w:t>
      </w:r>
      <w:r>
        <w:rPr>
          <w:rFonts w:hint="eastAsia" w:ascii="方正仿宋_GBK" w:hAnsi="宋体" w:eastAsia="方正仿宋_GBK"/>
          <w:b/>
          <w:bCs/>
          <w:i w:val="0"/>
          <w:iCs w:val="0"/>
          <w:sz w:val="24"/>
          <w:szCs w:val="24"/>
          <w:highlight w:val="none"/>
          <w:u w:val="none" w:color="auto"/>
        </w:rPr>
        <w:t>）本项目不接受合同分包，否则按无效投标处理</w:t>
      </w:r>
      <w:r>
        <w:rPr>
          <w:rFonts w:hint="eastAsia" w:ascii="方正仿宋_GBK" w:eastAsia="方正仿宋_GBK"/>
          <w:b/>
          <w:bCs/>
          <w:i w:val="0"/>
          <w:iCs w:val="0"/>
          <w:sz w:val="24"/>
          <w:szCs w:val="24"/>
          <w:highlight w:val="none"/>
          <w:u w:val="none" w:color="auto"/>
        </w:rPr>
        <w:t>。</w:t>
      </w:r>
    </w:p>
    <w:p w14:paraId="4B000F25">
      <w:pPr>
        <w:snapToGrid w:val="0"/>
        <w:spacing w:line="400" w:lineRule="exact"/>
        <w:ind w:firstLine="480" w:firstLineChars="200"/>
        <w:rPr>
          <w:rFonts w:hint="eastAsia" w:ascii="方正仿宋_GBK" w:eastAsia="方正仿宋_GBK"/>
          <w:sz w:val="24"/>
          <w:szCs w:val="24"/>
          <w:highlight w:val="none"/>
          <w:u w:val="none" w:color="auto"/>
        </w:rPr>
      </w:pP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val="en-US" w:eastAsia="zh-CN"/>
        </w:rPr>
        <w:t>九</w:t>
      </w:r>
      <w:r>
        <w:rPr>
          <w:rFonts w:hint="eastAsia" w:ascii="方正仿宋_GBK" w:hAnsi="宋体" w:eastAsia="方正仿宋_GBK"/>
          <w:sz w:val="24"/>
          <w:szCs w:val="24"/>
          <w:highlight w:val="none"/>
          <w:u w:val="none" w:color="auto"/>
        </w:rPr>
        <w:t>）</w:t>
      </w:r>
      <w:bookmarkStart w:id="149" w:name="OLE_LINK1"/>
      <w:bookmarkStart w:id="150" w:name="OLE_LINK2"/>
      <w:r>
        <w:rPr>
          <w:rFonts w:hint="eastAsia" w:ascii="方正仿宋_GBK" w:eastAsia="方正仿宋_GBK"/>
          <w:sz w:val="24"/>
          <w:szCs w:val="24"/>
          <w:highlight w:val="none"/>
          <w:u w:val="none" w:color="auto"/>
        </w:rPr>
        <w:t>按照</w:t>
      </w:r>
      <w:r>
        <w:rPr>
          <w:rFonts w:hint="eastAsia" w:ascii="方正仿宋_GBK" w:hAnsi="宋体" w:eastAsia="方正仿宋_GBK"/>
          <w:sz w:val="24"/>
          <w:szCs w:val="24"/>
          <w:highlight w:val="none"/>
          <w:u w:val="none" w:color="auto"/>
        </w:rPr>
        <w:t>《</w:t>
      </w:r>
      <w:r>
        <w:rPr>
          <w:rFonts w:hint="eastAsia" w:ascii="方正仿宋_GBK" w:eastAsia="方正仿宋_GBK"/>
          <w:sz w:val="24"/>
          <w:szCs w:val="24"/>
          <w:highlight w:val="none"/>
          <w:u w:val="none" w:color="auto"/>
        </w:rPr>
        <w:t>财政部关于在政府采购活动中查询及使用信用记录有关问题的通知</w:t>
      </w:r>
      <w:r>
        <w:rPr>
          <w:rFonts w:hint="eastAsia" w:ascii="方正仿宋_GBK" w:hAnsi="宋体" w:eastAsia="方正仿宋_GBK"/>
          <w:sz w:val="24"/>
          <w:szCs w:val="24"/>
          <w:highlight w:val="none"/>
          <w:u w:val="none" w:color="auto"/>
        </w:rPr>
        <w:t>》</w:t>
      </w:r>
      <w:r>
        <w:rPr>
          <w:rFonts w:hint="eastAsia" w:ascii="方正仿宋_GBK" w:eastAsia="方正仿宋_GBK"/>
          <w:sz w:val="24"/>
          <w:szCs w:val="24"/>
          <w:highlight w:val="none"/>
          <w:u w:val="none" w:color="auto"/>
        </w:rPr>
        <w:t>财库〔2016〕125号，投标人列入失信被执行人、重大税收违法案件当事人名单、政府采购严重违法失信行为记录名单及其他不符合《中华人民共和国政府采购法》第二十二条规定条件的</w:t>
      </w:r>
      <w:bookmarkEnd w:id="149"/>
      <w:bookmarkEnd w:id="150"/>
      <w:r>
        <w:rPr>
          <w:rFonts w:hint="eastAsia" w:ascii="方正仿宋_GBK" w:eastAsia="方正仿宋_GBK"/>
          <w:sz w:val="24"/>
          <w:szCs w:val="24"/>
          <w:highlight w:val="none"/>
          <w:u w:val="none" w:color="auto"/>
        </w:rPr>
        <w:t>投标人，将拒绝其参与政府采购活动。</w:t>
      </w:r>
    </w:p>
    <w:p w14:paraId="7BCD92B8">
      <w:pPr>
        <w:pStyle w:val="3"/>
        <w:spacing w:line="400" w:lineRule="exact"/>
        <w:ind w:firstLine="482" w:firstLineChars="200"/>
        <w:rPr>
          <w:rFonts w:hint="eastAsia" w:ascii="方正仿宋_GBK" w:eastAsia="方正仿宋_GBK"/>
          <w:b/>
          <w:sz w:val="24"/>
          <w:highlight w:val="none"/>
          <w:u w:val="none" w:color="auto"/>
        </w:rPr>
      </w:pPr>
      <w:bookmarkStart w:id="151" w:name="_Toc29685"/>
      <w:bookmarkStart w:id="152" w:name="_Toc106030379"/>
      <w:bookmarkStart w:id="153" w:name="_Toc15522"/>
      <w:bookmarkStart w:id="154" w:name="_Toc28772"/>
      <w:bookmarkStart w:id="155" w:name="_Toc24181"/>
      <w:bookmarkStart w:id="156" w:name="_Toc20452"/>
      <w:bookmarkStart w:id="157" w:name="_Toc9632"/>
      <w:bookmarkStart w:id="158" w:name="_Toc16508"/>
      <w:bookmarkStart w:id="159" w:name="_Toc30488"/>
      <w:bookmarkStart w:id="160" w:name="_Toc19676"/>
      <w:bookmarkStart w:id="161" w:name="_Toc75793503"/>
      <w:bookmarkStart w:id="162" w:name="_Toc12717"/>
      <w:bookmarkStart w:id="163" w:name="_Toc11494"/>
      <w:bookmarkStart w:id="164" w:name="_Toc29351"/>
      <w:bookmarkStart w:id="165" w:name="_Toc22294"/>
      <w:bookmarkStart w:id="166" w:name="_Toc5228"/>
      <w:bookmarkStart w:id="167" w:name="_Toc13885"/>
      <w:bookmarkStart w:id="168" w:name="_Toc28776"/>
      <w:bookmarkStart w:id="169" w:name="_Toc26782"/>
      <w:bookmarkStart w:id="170" w:name="_Toc67"/>
      <w:r>
        <w:rPr>
          <w:rFonts w:hint="eastAsia" w:ascii="方正仿宋_GBK" w:eastAsia="方正仿宋_GBK"/>
          <w:b/>
          <w:sz w:val="24"/>
          <w:highlight w:val="none"/>
          <w:u w:val="none" w:color="auto"/>
          <w:lang w:val="en-US" w:eastAsia="zh-CN"/>
        </w:rPr>
        <w:t>七</w:t>
      </w:r>
      <w:r>
        <w:rPr>
          <w:rFonts w:hint="eastAsia" w:ascii="方正仿宋_GBK" w:eastAsia="方正仿宋_GBK"/>
          <w:b/>
          <w:sz w:val="24"/>
          <w:highlight w:val="none"/>
          <w:u w:val="none" w:color="auto"/>
        </w:rPr>
        <w:t>、联系方式</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482D0CE">
      <w:pPr>
        <w:snapToGrid w:val="0"/>
        <w:spacing w:line="400" w:lineRule="exact"/>
        <w:ind w:firstLine="480" w:firstLineChars="200"/>
        <w:outlineLvl w:val="2"/>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（一）采购人：</w:t>
      </w:r>
      <w:r>
        <w:rPr>
          <w:rFonts w:hint="eastAsia" w:ascii="方正仿宋_GBK" w:hAnsi="宋体" w:eastAsia="方正仿宋_GBK"/>
          <w:sz w:val="24"/>
          <w:szCs w:val="24"/>
          <w:highlight w:val="none"/>
          <w:u w:val="none" w:color="auto"/>
          <w:lang w:val="en-US" w:eastAsia="zh-CN"/>
        </w:rPr>
        <w:t>重庆明月山建设开发有限公司</w:t>
      </w:r>
      <w:r>
        <w:rPr>
          <w:rFonts w:hint="eastAsia" w:ascii="方正仿宋_GBK" w:hAnsi="宋体" w:eastAsia="方正仿宋_GBK"/>
          <w:sz w:val="24"/>
          <w:szCs w:val="24"/>
          <w:highlight w:val="none"/>
          <w:u w:val="none" w:color="auto"/>
        </w:rPr>
        <w:t xml:space="preserve"> </w:t>
      </w:r>
    </w:p>
    <w:p w14:paraId="465FE8BF">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 xml:space="preserve">联系人：谭老师     </w:t>
      </w:r>
    </w:p>
    <w:p w14:paraId="4B7B9E70">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话：023-81869657</w:t>
      </w:r>
    </w:p>
    <w:p w14:paraId="70A886A7">
      <w:pPr>
        <w:numPr>
          <w:ilvl w:val="0"/>
          <w:numId w:val="16"/>
        </w:numPr>
        <w:snapToGrid w:val="0"/>
        <w:spacing w:line="400" w:lineRule="exact"/>
        <w:ind w:firstLine="480" w:firstLineChars="200"/>
        <w:outlineLvl w:val="2"/>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 xml:space="preserve">采购代理机构：垫江县公共资源交易中心 </w:t>
      </w:r>
    </w:p>
    <w:p w14:paraId="6C372052">
      <w:pPr>
        <w:numPr>
          <w:ilvl w:val="0"/>
          <w:numId w:val="0"/>
        </w:numPr>
        <w:snapToGrid w:val="0"/>
        <w:spacing w:line="400" w:lineRule="exact"/>
        <w:ind w:firstLine="480" w:firstLineChars="200"/>
        <w:outlineLvl w:val="2"/>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联系人：</w:t>
      </w:r>
      <w:r>
        <w:rPr>
          <w:rFonts w:hint="eastAsia" w:ascii="方正仿宋_GBK" w:hAnsi="宋体" w:eastAsia="方正仿宋_GBK"/>
          <w:sz w:val="24"/>
          <w:szCs w:val="24"/>
          <w:highlight w:val="none"/>
          <w:u w:val="none" w:color="auto"/>
          <w:lang w:val="en-US" w:eastAsia="zh-CN"/>
        </w:rPr>
        <w:t>陈老师</w:t>
      </w:r>
      <w:r>
        <w:rPr>
          <w:rFonts w:hint="eastAsia" w:ascii="方正仿宋_GBK" w:hAnsi="宋体" w:eastAsia="方正仿宋_GBK"/>
          <w:sz w:val="24"/>
          <w:szCs w:val="24"/>
          <w:highlight w:val="none"/>
          <w:u w:val="none" w:color="auto"/>
        </w:rPr>
        <w:t xml:space="preserve"> </w:t>
      </w:r>
    </w:p>
    <w:p w14:paraId="688651A0">
      <w:pPr>
        <w:snapToGrid w:val="0"/>
        <w:spacing w:line="400" w:lineRule="exact"/>
        <w:ind w:firstLine="480" w:firstLineChars="200"/>
        <w:rPr>
          <w:rFonts w:hint="default" w:ascii="方正仿宋_GBK" w:hAnsi="宋体" w:eastAsia="方正仿宋_GBK"/>
          <w:sz w:val="24"/>
          <w:szCs w:val="24"/>
          <w:highlight w:val="none"/>
          <w:u w:val="none" w:color="auto"/>
          <w:lang w:val="en-US" w:eastAsia="zh-CN"/>
        </w:rPr>
      </w:pPr>
      <w:r>
        <w:rPr>
          <w:rFonts w:hint="eastAsia" w:ascii="方正仿宋_GBK" w:hAnsi="宋体" w:eastAsia="方正仿宋_GBK"/>
          <w:sz w:val="24"/>
          <w:szCs w:val="24"/>
          <w:highlight w:val="none"/>
          <w:u w:val="none" w:color="auto"/>
        </w:rPr>
        <w:t>电  话：023-</w:t>
      </w:r>
      <w:r>
        <w:rPr>
          <w:rFonts w:hint="eastAsia" w:ascii="方正仿宋_GBK" w:hAnsi="宋体" w:eastAsia="方正仿宋_GBK"/>
          <w:sz w:val="24"/>
          <w:szCs w:val="24"/>
          <w:highlight w:val="none"/>
          <w:u w:val="none" w:color="auto"/>
          <w:lang w:val="en-US" w:eastAsia="zh-CN"/>
        </w:rPr>
        <w:t>74528661</w:t>
      </w:r>
    </w:p>
    <w:p w14:paraId="56E2AA7F">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（三）电子招投标系统技术指导：重庆港澳大家软件产业有限公司</w:t>
      </w:r>
    </w:p>
    <w:p w14:paraId="381BDA5C">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客服联系电话：023-88158029（工作日）   13452691314（节假日）</w:t>
      </w:r>
    </w:p>
    <w:p w14:paraId="79176298">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（四）CA数字证书办理服务平台：</w:t>
      </w:r>
    </w:p>
    <w:p w14:paraId="0A6428BC">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1.CA数字证书：网证通</w:t>
      </w:r>
    </w:p>
    <w:p w14:paraId="6A6EE23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联系人：刘娟</w:t>
      </w:r>
    </w:p>
    <w:p w14:paraId="3631DDBB">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电 话：023-63010240（工作日）  18996098460（工作日）</w:t>
      </w:r>
    </w:p>
    <w:p w14:paraId="797B2EBB">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2.CA数字证书：东方中讯数字证书认证有限公司</w:t>
      </w:r>
    </w:p>
    <w:p w14:paraId="24B7BAD1">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联系人：何晓伦</w:t>
      </w:r>
    </w:p>
    <w:p w14:paraId="2EEC2F37">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eastAsia="方正仿宋_GBK"/>
          <w:sz w:val="24"/>
          <w:szCs w:val="24"/>
          <w:highlight w:val="none"/>
        </w:rPr>
        <w:t>电 话：023-88257082（工作日）  13983787460   17623094654（节假日）</w:t>
      </w:r>
    </w:p>
    <w:p w14:paraId="7FD3ED5C">
      <w:pPr>
        <w:pStyle w:val="2"/>
        <w:numPr>
          <w:ilvl w:val="0"/>
          <w:numId w:val="17"/>
        </w:numPr>
        <w:spacing w:before="0" w:beforeLines="0" w:after="0" w:afterLines="0" w:line="360" w:lineRule="auto"/>
        <w:rPr>
          <w:rFonts w:hint="eastAsia" w:ascii="方正仿宋_GBK" w:eastAsia="方正仿宋_GBK"/>
          <w:b/>
          <w:highlight w:val="none"/>
          <w:u w:val="none" w:color="auto"/>
        </w:rPr>
      </w:pPr>
      <w:r>
        <w:rPr>
          <w:rFonts w:hint="eastAsia" w:ascii="方正仿宋_GBK" w:eastAsia="方正仿宋_GBK"/>
          <w:highlight w:val="none"/>
          <w:u w:val="none" w:color="auto"/>
        </w:rPr>
        <w:br w:type="page"/>
      </w:r>
      <w:bookmarkStart w:id="171" w:name="_Toc5988"/>
      <w:bookmarkStart w:id="172" w:name="_Toc106030380"/>
      <w:bookmarkStart w:id="173" w:name="_Toc14449"/>
      <w:bookmarkStart w:id="174" w:name="_Toc13851"/>
      <w:bookmarkStart w:id="175" w:name="_Toc13380"/>
      <w:r>
        <w:rPr>
          <w:rFonts w:hint="eastAsia" w:ascii="方正仿宋_GBK" w:eastAsia="方正仿宋_GBK"/>
          <w:b/>
          <w:highlight w:val="none"/>
          <w:u w:val="none" w:color="auto"/>
        </w:rPr>
        <w:t>项目技术（质量）需求</w:t>
      </w:r>
      <w:bookmarkEnd w:id="171"/>
      <w:bookmarkEnd w:id="172"/>
      <w:bookmarkEnd w:id="173"/>
      <w:bookmarkEnd w:id="174"/>
      <w:bookmarkEnd w:id="175"/>
    </w:p>
    <w:p w14:paraId="68FE0063">
      <w:pPr>
        <w:snapToGrid w:val="0"/>
        <w:spacing w:line="400" w:lineRule="exact"/>
        <w:ind w:firstLine="480" w:firstLineChars="200"/>
        <w:rPr>
          <w:rFonts w:ascii="方正仿宋_GBK" w:hAnsi="宋体" w:eastAsia="方正仿宋_GBK"/>
          <w:color w:val="auto"/>
          <w:sz w:val="24"/>
          <w:szCs w:val="24"/>
        </w:rPr>
      </w:pPr>
      <w:bookmarkStart w:id="176" w:name="_Toc8633"/>
      <w:bookmarkStart w:id="177" w:name="_Toc18187"/>
      <w:bookmarkStart w:id="178" w:name="_Toc13990"/>
      <w:bookmarkStart w:id="179" w:name="_Toc9920"/>
      <w:bookmarkStart w:id="180" w:name="_Toc75793508"/>
      <w:bookmarkStart w:id="181" w:name="_Toc26363"/>
      <w:bookmarkStart w:id="182" w:name="_Toc20842"/>
      <w:bookmarkStart w:id="183" w:name="_Toc21557"/>
      <w:bookmarkStart w:id="184" w:name="_Toc1363"/>
      <w:bookmarkStart w:id="185" w:name="_Toc31584"/>
      <w:bookmarkStart w:id="186" w:name="_Toc15467"/>
      <w:bookmarkStart w:id="187" w:name="_Toc28164"/>
      <w:bookmarkStart w:id="188" w:name="_Toc2095"/>
      <w:bookmarkStart w:id="189" w:name="_Toc19536"/>
      <w:bookmarkStart w:id="190" w:name="_Toc9326"/>
      <w:bookmarkStart w:id="191" w:name="_Toc31994"/>
      <w:bookmarkStart w:id="192" w:name="_Toc106030384"/>
      <w:bookmarkStart w:id="193" w:name="_Toc5213"/>
      <w:bookmarkStart w:id="194" w:name="_Toc11262"/>
      <w:r>
        <w:rPr>
          <w:rFonts w:hint="eastAsia" w:ascii="方正仿宋_GBK" w:hAnsi="宋体" w:eastAsia="方正仿宋_GBK"/>
          <w:color w:val="auto"/>
          <w:sz w:val="24"/>
          <w:szCs w:val="24"/>
        </w:rPr>
        <w:t>一、招标项目采购需求</w:t>
      </w:r>
    </w:p>
    <w:tbl>
      <w:tblPr>
        <w:tblStyle w:val="60"/>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585"/>
        <w:gridCol w:w="1065"/>
        <w:gridCol w:w="990"/>
        <w:gridCol w:w="3826"/>
      </w:tblGrid>
      <w:tr w14:paraId="2B6F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94" w:type="dxa"/>
            <w:noWrap w:val="0"/>
            <w:vAlign w:val="center"/>
          </w:tcPr>
          <w:p w14:paraId="57DF3C36">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585" w:type="dxa"/>
            <w:noWrap w:val="0"/>
            <w:vAlign w:val="center"/>
          </w:tcPr>
          <w:p w14:paraId="0B086C83">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货物名称</w:t>
            </w:r>
          </w:p>
        </w:tc>
        <w:tc>
          <w:tcPr>
            <w:tcW w:w="1065" w:type="dxa"/>
            <w:noWrap w:val="0"/>
            <w:vAlign w:val="center"/>
          </w:tcPr>
          <w:p w14:paraId="14EE0604">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990" w:type="dxa"/>
            <w:noWrap w:val="0"/>
            <w:vAlign w:val="center"/>
          </w:tcPr>
          <w:p w14:paraId="5FA2FB54">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3826" w:type="dxa"/>
            <w:noWrap w:val="0"/>
            <w:vAlign w:val="center"/>
          </w:tcPr>
          <w:p w14:paraId="6701A64D">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6CDC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noWrap w:val="0"/>
            <w:vAlign w:val="center"/>
          </w:tcPr>
          <w:p w14:paraId="17FBA3B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85" w:type="dxa"/>
            <w:noWrap w:val="0"/>
            <w:vAlign w:val="center"/>
          </w:tcPr>
          <w:p w14:paraId="1BDC7041">
            <w:pPr>
              <w:spacing w:line="440" w:lineRule="exact"/>
              <w:jc w:val="center"/>
              <w:rPr>
                <w:rFonts w:hint="eastAsia" w:ascii="宋体" w:hAnsi="宋体" w:eastAsia="宋体" w:cs="宋体"/>
                <w:color w:val="auto"/>
                <w:sz w:val="24"/>
                <w:szCs w:val="24"/>
                <w:highlight w:val="none"/>
              </w:rPr>
            </w:pPr>
            <w:r>
              <w:rPr>
                <w:rFonts w:hint="eastAsia" w:ascii="方正仿宋_GBK" w:hAnsi="宋体" w:eastAsia="方正仿宋_GBK" w:cs="宋体"/>
                <w:kern w:val="0"/>
                <w:sz w:val="21"/>
                <w:szCs w:val="21"/>
                <w:highlight w:val="none"/>
                <w:lang w:val="en-US" w:eastAsia="zh-CN"/>
              </w:rPr>
              <w:t>垫江县太平镇桂花村“巴蜀美丽庭院示范片”多萝茜项目软装采购</w:t>
            </w:r>
          </w:p>
        </w:tc>
        <w:tc>
          <w:tcPr>
            <w:tcW w:w="1065" w:type="dxa"/>
            <w:noWrap w:val="0"/>
            <w:vAlign w:val="center"/>
          </w:tcPr>
          <w:p w14:paraId="66CC8C1C">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90" w:type="dxa"/>
            <w:noWrap w:val="0"/>
            <w:vAlign w:val="center"/>
          </w:tcPr>
          <w:p w14:paraId="06B85E1B">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w:t>
            </w:r>
          </w:p>
        </w:tc>
        <w:tc>
          <w:tcPr>
            <w:tcW w:w="3826" w:type="dxa"/>
            <w:noWrap w:val="0"/>
            <w:vAlign w:val="center"/>
          </w:tcPr>
          <w:p w14:paraId="35EE9CD7">
            <w:pPr>
              <w:numPr>
                <w:ilvl w:val="0"/>
                <w:numId w:val="18"/>
              </w:numPr>
              <w:spacing w:line="44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1"/>
                <w:szCs w:val="21"/>
                <w:highlight w:val="none"/>
                <w:lang w:val="en-US" w:eastAsia="zh-CN"/>
              </w:rPr>
              <w:t>本次采购主要涉及成</w:t>
            </w:r>
            <w:r>
              <w:rPr>
                <w:rFonts w:hint="eastAsia" w:ascii="宋体" w:hAnsi="宋体" w:cs="宋体"/>
                <w:color w:val="FF0000"/>
                <w:sz w:val="21"/>
                <w:szCs w:val="21"/>
                <w:highlight w:val="none"/>
                <w:lang w:val="en-US" w:eastAsia="zh-CN"/>
              </w:rPr>
              <w:t>品家具类、窗帘类、室外园林小品类、装饰类软装灯具类、室内装饰摆件及工艺品类、雨棚类、基础硬装灯具类、卫生洁具（硬装）类共8个分类</w:t>
            </w:r>
            <w:r>
              <w:rPr>
                <w:rFonts w:hint="eastAsia" w:ascii="宋体" w:hAnsi="宋体" w:cs="宋体"/>
                <w:color w:val="auto"/>
                <w:sz w:val="21"/>
                <w:szCs w:val="21"/>
                <w:highlight w:val="none"/>
                <w:lang w:val="en-US" w:eastAsia="zh-CN"/>
              </w:rPr>
              <w:t>的采购，各分类具体采购货物明细及相关要求详见采购清单。</w:t>
            </w:r>
          </w:p>
        </w:tc>
      </w:tr>
    </w:tbl>
    <w:p w14:paraId="0B674331">
      <w:pPr>
        <w:tabs>
          <w:tab w:val="left" w:pos="1453"/>
        </w:tabs>
        <w:bidi w:val="0"/>
        <w:ind w:firstLine="480" w:firstLineChars="200"/>
        <w:jc w:val="left"/>
        <w:rPr>
          <w:rFonts w:hint="eastAsia" w:ascii="方正仿宋_GBK" w:hAnsi="宋体" w:eastAsia="方正仿宋_GBK"/>
          <w:color w:val="auto"/>
          <w:sz w:val="24"/>
          <w:szCs w:val="24"/>
          <w:lang w:val="en-US" w:eastAsia="zh-CN"/>
        </w:rPr>
      </w:pPr>
    </w:p>
    <w:p w14:paraId="7FEAB0AF">
      <w:pP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二、其他要求</w:t>
      </w:r>
    </w:p>
    <w:p w14:paraId="4D3F20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1.货物质量保证：供方提供的货物必须是原厂生产的、全新的、未使用过的正品（包括零部件），并完全符合国家质量标准，附正品说明，合格证。所有产品符合《中华人民共和国产品质量法》、《中华人民共和国计量法》、《中华人民共和国标准化法》等要求。符合相关行业管理等规定。</w:t>
      </w:r>
    </w:p>
    <w:p w14:paraId="4B96B6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2.根据采购货物的规格、品质参数、数量、单位，供应商必须列表做出相应的回答。设备技术参数不得低于招标文件要求；性能指标应达到或优于招标文件规定的标准，任何偏离都必须做出偏离表，也可以增加更好的功能，以便响应。</w:t>
      </w:r>
    </w:p>
    <w:p w14:paraId="3991B8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3.采购清单中的参考图片若涉及品牌或某品牌独有信息的，不作为本项目要求。</w:t>
      </w:r>
    </w:p>
    <w:p w14:paraId="104299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ascii="方正仿宋_GBK" w:hAnsi="宋体" w:eastAsia="方正仿宋_GBK"/>
          <w:color w:val="auto"/>
          <w:sz w:val="24"/>
          <w:szCs w:val="24"/>
          <w:lang w:val="en-US" w:eastAsia="zh-CN"/>
        </w:rPr>
        <w:t>4货物中所有需安装或组装后才能正常使用的货物，均由供应商负责安装、组装（包含负责安装、组装的人工费及辅材费）。</w:t>
      </w:r>
    </w:p>
    <w:p w14:paraId="3012064E">
      <w:pPr>
        <w:rPr>
          <w:rFonts w:hint="eastAsia"/>
        </w:rPr>
      </w:pPr>
    </w:p>
    <w:p w14:paraId="609EF4D8">
      <w:pPr>
        <w:snapToGrid w:val="0"/>
        <w:spacing w:line="400" w:lineRule="exact"/>
        <w:outlineLvl w:val="2"/>
        <w:rPr>
          <w:rFonts w:hint="eastAsia" w:ascii="方正仿宋_GBK" w:eastAsia="方正仿宋_GBK"/>
          <w:b/>
          <w:highlight w:val="none"/>
          <w:u w:val="none" w:color="auto"/>
          <w:lang w:eastAsia="zh-CN"/>
        </w:rPr>
      </w:pPr>
    </w:p>
    <w:p w14:paraId="1A3BDCC9">
      <w:pPr>
        <w:pStyle w:val="2"/>
        <w:spacing w:before="0" w:beforeLines="0" w:after="0" w:afterLines="0" w:line="360" w:lineRule="auto"/>
        <w:rPr>
          <w:rFonts w:hint="eastAsia" w:ascii="方正仿宋_GBK" w:eastAsia="方正仿宋_GBK"/>
          <w:b/>
          <w:highlight w:val="none"/>
          <w:u w:val="none" w:color="auto"/>
        </w:rPr>
      </w:pPr>
      <w:bookmarkStart w:id="195" w:name="_Toc26522"/>
      <w:r>
        <w:rPr>
          <w:rFonts w:hint="eastAsia" w:ascii="方正仿宋_GBK" w:eastAsia="方正仿宋_GBK"/>
          <w:b/>
          <w:highlight w:val="none"/>
          <w:u w:val="none" w:color="auto"/>
        </w:rPr>
        <w:t xml:space="preserve">第三篇  </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方正仿宋_GBK" w:eastAsia="方正仿宋_GBK"/>
          <w:b/>
          <w:highlight w:val="none"/>
          <w:u w:val="none" w:color="auto"/>
        </w:rPr>
        <w:t>项目商务需求</w:t>
      </w:r>
      <w:bookmarkEnd w:id="191"/>
      <w:bookmarkEnd w:id="192"/>
      <w:bookmarkEnd w:id="193"/>
      <w:bookmarkEnd w:id="194"/>
      <w:bookmarkEnd w:id="195"/>
    </w:p>
    <w:p w14:paraId="63BC832E">
      <w:pPr>
        <w:pStyle w:val="3"/>
        <w:spacing w:line="400" w:lineRule="exact"/>
        <w:ind w:firstLine="480" w:firstLineChars="200"/>
        <w:rPr>
          <w:rFonts w:hint="eastAsia" w:ascii="方正仿宋_GBK" w:eastAsia="方正仿宋_GBK"/>
          <w:b w:val="0"/>
          <w:bCs/>
          <w:sz w:val="24"/>
          <w:highlight w:val="none"/>
          <w:u w:val="none" w:color="auto"/>
        </w:rPr>
      </w:pPr>
      <w:bookmarkStart w:id="196" w:name="_Toc7842"/>
      <w:bookmarkStart w:id="197" w:name="_Toc25911"/>
      <w:bookmarkStart w:id="198" w:name="_Toc22420"/>
      <w:bookmarkStart w:id="199" w:name="_Toc15693"/>
      <w:bookmarkStart w:id="200" w:name="_Toc25165"/>
      <w:bookmarkStart w:id="201" w:name="_Toc24966"/>
      <w:bookmarkStart w:id="202" w:name="_Toc11875"/>
      <w:bookmarkStart w:id="203" w:name="_Toc3339"/>
      <w:bookmarkStart w:id="204" w:name="_Toc30067"/>
      <w:bookmarkStart w:id="205" w:name="_Toc25903"/>
      <w:bookmarkStart w:id="206" w:name="_Toc32453"/>
      <w:bookmarkStart w:id="207" w:name="_Toc2487"/>
      <w:bookmarkStart w:id="208" w:name="_Toc23377"/>
      <w:bookmarkStart w:id="209" w:name="_Toc8133"/>
      <w:bookmarkStart w:id="210" w:name="_Toc16278"/>
      <w:bookmarkStart w:id="211" w:name="_Toc22763"/>
      <w:bookmarkStart w:id="212" w:name="_Toc75793517"/>
      <w:bookmarkStart w:id="213" w:name="_Toc2406"/>
      <w:bookmarkStart w:id="214" w:name="_Toc106030393"/>
      <w:bookmarkStart w:id="215" w:name="_Toc8488"/>
      <w:r>
        <w:rPr>
          <w:rFonts w:hint="eastAsia" w:ascii="方正仿宋_GBK" w:eastAsia="方正仿宋_GBK"/>
          <w:b w:val="0"/>
          <w:bCs/>
          <w:sz w:val="24"/>
          <w:highlight w:val="none"/>
          <w:u w:val="none" w:color="auto"/>
        </w:rPr>
        <w:t>一、交货期、交货地点及验收方式</w:t>
      </w:r>
      <w:bookmarkEnd w:id="196"/>
    </w:p>
    <w:p w14:paraId="61B0CCA3">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（一）交货期</w:t>
      </w:r>
    </w:p>
    <w:p w14:paraId="61ED3D3C">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从合同生效之日起</w:t>
      </w:r>
      <w:r>
        <w:rPr>
          <w:rFonts w:hint="eastAsia" w:ascii="方正仿宋_GBK" w:eastAsia="方正仿宋_GBK"/>
          <w:b w:val="0"/>
          <w:bCs/>
          <w:color w:val="auto"/>
          <w:sz w:val="24"/>
          <w:szCs w:val="24"/>
          <w:lang w:val="en-US" w:eastAsia="zh-CN"/>
        </w:rPr>
        <w:t>50</w:t>
      </w:r>
      <w:r>
        <w:rPr>
          <w:rFonts w:hint="eastAsia" w:ascii="方正仿宋_GBK" w:eastAsia="方正仿宋_GBK"/>
          <w:b w:val="0"/>
          <w:bCs/>
          <w:color w:val="auto"/>
          <w:sz w:val="24"/>
          <w:szCs w:val="24"/>
        </w:rPr>
        <w:t>日内完成供货、安装并验收合格（注：本项目按采购人项目进度情况分批次供货，每次接到采购人供货通知后5个工作日内将采购人所需货物送达采购人指定地点）。</w:t>
      </w:r>
    </w:p>
    <w:p w14:paraId="5EF6BDBE">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（二）交货地点</w:t>
      </w:r>
    </w:p>
    <w:p w14:paraId="5FDF562A">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交货地点：采购人指定地点。</w:t>
      </w:r>
    </w:p>
    <w:p w14:paraId="1527E969">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（三）验收方式（本项目分为货物到场验收、初步验收、最终验收三个阶段，最终验收合格才视为验收合格。）</w:t>
      </w:r>
    </w:p>
    <w:p w14:paraId="510E49D5">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1.货物到场验收</w:t>
      </w:r>
    </w:p>
    <w:p w14:paraId="0FECEAA1">
      <w:pPr>
        <w:snapToGrid w:val="0"/>
        <w:spacing w:line="400" w:lineRule="exact"/>
        <w:ind w:firstLine="480" w:firstLineChars="200"/>
        <w:rPr>
          <w:rFonts w:hint="eastAsia" w:ascii="方正仿宋_GBK" w:eastAsia="方正仿宋_GBK"/>
          <w:b w:val="0"/>
          <w:bCs/>
          <w:color w:val="auto"/>
          <w:sz w:val="24"/>
          <w:szCs w:val="24"/>
          <w:highlight w:val="none"/>
        </w:rPr>
      </w:pPr>
      <w:r>
        <w:rPr>
          <w:rFonts w:hint="eastAsia" w:ascii="方正仿宋_GBK" w:eastAsia="方正仿宋_GBK"/>
          <w:b w:val="0"/>
          <w:bCs/>
          <w:color w:val="auto"/>
          <w:sz w:val="24"/>
          <w:szCs w:val="24"/>
          <w:highlight w:val="none"/>
        </w:rPr>
        <w:t>1.1</w:t>
      </w:r>
      <w:r>
        <w:rPr>
          <w:rFonts w:hint="eastAsia" w:ascii="方正仿宋_GBK" w:eastAsia="方正仿宋_GBK"/>
          <w:b w:val="0"/>
          <w:bCs/>
          <w:color w:val="auto"/>
          <w:sz w:val="24"/>
          <w:szCs w:val="24"/>
          <w:highlight w:val="none"/>
          <w:lang w:val="en-US" w:eastAsia="zh-CN"/>
        </w:rPr>
        <w:t>每批次</w:t>
      </w:r>
      <w:r>
        <w:rPr>
          <w:rFonts w:hint="eastAsia" w:ascii="方正仿宋_GBK" w:eastAsia="方正仿宋_GBK"/>
          <w:b w:val="0"/>
          <w:bCs/>
          <w:color w:val="auto"/>
          <w:sz w:val="24"/>
          <w:szCs w:val="24"/>
          <w:highlight w:val="none"/>
        </w:rPr>
        <w:t>货物到场后，由采购人按照实际供货量进行验收，清点品名、规格、数量；检查外观，作出验收记录，双方签字确认。验收过程中如发现供应商提供货物的数量、型号、质量、外包装完好性等不符合招标文件要求，采购方有权拒绝验收。中标人应保证货物到达采购人指定地点地完好无损，如有缺漏、损坏，由中标人负责调换、补齐或赔偿。</w:t>
      </w:r>
    </w:p>
    <w:p w14:paraId="31966C8D">
      <w:pPr>
        <w:snapToGrid w:val="0"/>
        <w:spacing w:line="400" w:lineRule="exact"/>
        <w:ind w:firstLine="480" w:firstLineChars="200"/>
        <w:rPr>
          <w:rFonts w:hint="eastAsia" w:ascii="方正仿宋_GBK" w:eastAsia="方正仿宋_GBK"/>
          <w:b w:val="0"/>
          <w:bCs/>
          <w:color w:val="auto"/>
          <w:sz w:val="24"/>
          <w:szCs w:val="24"/>
          <w:highlight w:val="none"/>
        </w:rPr>
      </w:pPr>
      <w:r>
        <w:rPr>
          <w:rFonts w:hint="eastAsia" w:ascii="方正仿宋_GBK" w:eastAsia="方正仿宋_GBK"/>
          <w:b w:val="0"/>
          <w:bCs/>
          <w:color w:val="auto"/>
          <w:sz w:val="24"/>
          <w:szCs w:val="24"/>
          <w:highlight w:val="none"/>
        </w:rPr>
        <w:t>1.2随货物提供完备的技术资料、合格证等。</w:t>
      </w:r>
    </w:p>
    <w:p w14:paraId="757ED7B7">
      <w:pPr>
        <w:snapToGrid w:val="0"/>
        <w:spacing w:line="400" w:lineRule="exact"/>
        <w:ind w:firstLine="480" w:firstLineChars="200"/>
        <w:rPr>
          <w:rFonts w:hint="eastAsia" w:ascii="方正仿宋_GBK" w:eastAsia="方正仿宋_GBK"/>
          <w:b w:val="0"/>
          <w:bCs/>
          <w:color w:val="auto"/>
          <w:sz w:val="24"/>
          <w:szCs w:val="24"/>
          <w:highlight w:val="none"/>
        </w:rPr>
      </w:pPr>
      <w:r>
        <w:rPr>
          <w:rFonts w:hint="eastAsia" w:ascii="方正仿宋_GBK" w:eastAsia="方正仿宋_GBK"/>
          <w:b w:val="0"/>
          <w:bCs/>
          <w:color w:val="auto"/>
          <w:sz w:val="24"/>
          <w:szCs w:val="24"/>
          <w:highlight w:val="none"/>
        </w:rPr>
        <w:t>2.初步验收：</w:t>
      </w:r>
    </w:p>
    <w:p w14:paraId="53C4FFE2">
      <w:pPr>
        <w:snapToGrid w:val="0"/>
        <w:spacing w:line="400" w:lineRule="exact"/>
        <w:ind w:firstLine="480" w:firstLineChars="200"/>
        <w:rPr>
          <w:rFonts w:hint="eastAsia" w:ascii="方正仿宋_GBK" w:eastAsia="方正仿宋_GBK"/>
          <w:b w:val="0"/>
          <w:bCs/>
          <w:color w:val="auto"/>
          <w:sz w:val="24"/>
          <w:szCs w:val="24"/>
          <w:highlight w:val="none"/>
        </w:rPr>
      </w:pPr>
      <w:r>
        <w:rPr>
          <w:rFonts w:hint="eastAsia" w:ascii="方正仿宋_GBK" w:eastAsia="方正仿宋_GBK"/>
          <w:b w:val="0"/>
          <w:bCs/>
          <w:color w:val="auto"/>
          <w:sz w:val="24"/>
          <w:szCs w:val="24"/>
          <w:highlight w:val="none"/>
        </w:rPr>
        <w:t>2.1</w:t>
      </w:r>
      <w:r>
        <w:rPr>
          <w:rFonts w:hint="eastAsia" w:ascii="方正仿宋_GBK" w:eastAsia="方正仿宋_GBK"/>
          <w:b w:val="0"/>
          <w:bCs/>
          <w:color w:val="auto"/>
          <w:sz w:val="24"/>
          <w:szCs w:val="24"/>
          <w:highlight w:val="none"/>
          <w:lang w:val="en-US" w:eastAsia="zh-CN"/>
        </w:rPr>
        <w:t>每批次</w:t>
      </w:r>
      <w:r>
        <w:rPr>
          <w:rFonts w:hint="eastAsia" w:ascii="方正仿宋_GBK" w:eastAsia="方正仿宋_GBK"/>
          <w:b w:val="0"/>
          <w:bCs/>
          <w:color w:val="auto"/>
          <w:sz w:val="24"/>
          <w:szCs w:val="24"/>
          <w:highlight w:val="none"/>
        </w:rPr>
        <w:t>货物经采购人确认供应商随货提供的技术资料能证明对应货物满足采购清单规定的品质参数；若经采购人确认随货提供的技术资料能证明对应货物不满足采购清单规定的品质参数，供应商须无条件换货并承担由此带来的所有费用。</w:t>
      </w:r>
    </w:p>
    <w:p w14:paraId="572FB506">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highlight w:val="none"/>
        </w:rPr>
        <w:t>2.2</w:t>
      </w:r>
      <w:r>
        <w:rPr>
          <w:rFonts w:hint="eastAsia" w:ascii="方正仿宋_GBK" w:eastAsia="方正仿宋_GBK"/>
          <w:b w:val="0"/>
          <w:bCs/>
          <w:color w:val="auto"/>
          <w:sz w:val="24"/>
          <w:szCs w:val="24"/>
          <w:highlight w:val="none"/>
          <w:lang w:val="en-US" w:eastAsia="zh-CN"/>
        </w:rPr>
        <w:t>每批次</w:t>
      </w:r>
      <w:r>
        <w:rPr>
          <w:rFonts w:hint="eastAsia" w:ascii="方正仿宋_GBK" w:eastAsia="方正仿宋_GBK"/>
          <w:b w:val="0"/>
          <w:bCs/>
          <w:color w:val="auto"/>
          <w:sz w:val="24"/>
          <w:szCs w:val="24"/>
          <w:highlight w:val="none"/>
        </w:rPr>
        <w:t>货物需要现场安装或组装、调试的货物，中标人须派遣专业技术人员进行现场安装或组装、调试（若因中标人安装或组装、调试过程中造成货物损坏，由中标人自行负责更换，费用由中标人承担），所有货物安装或组装、调试完成后在试运行期间（试运行期从最后</w:t>
      </w:r>
      <w:r>
        <w:rPr>
          <w:rFonts w:hint="eastAsia" w:ascii="方正仿宋_GBK" w:eastAsia="方正仿宋_GBK"/>
          <w:b w:val="0"/>
          <w:bCs/>
          <w:color w:val="auto"/>
          <w:sz w:val="24"/>
          <w:szCs w:val="24"/>
          <w:highlight w:val="none"/>
          <w:lang w:val="en-US" w:eastAsia="zh-CN"/>
        </w:rPr>
        <w:t>一批次货物</w:t>
      </w:r>
      <w:r>
        <w:rPr>
          <w:rFonts w:hint="eastAsia" w:ascii="方正仿宋_GBK" w:eastAsia="方正仿宋_GBK"/>
          <w:b w:val="0"/>
          <w:bCs/>
          <w:color w:val="auto"/>
          <w:sz w:val="24"/>
          <w:szCs w:val="24"/>
          <w:highlight w:val="none"/>
        </w:rPr>
        <w:t>需安装或组装、调试的货物经采购人签字确认能正常运行之日起计算1个月）所出现的问题得到解决。</w:t>
      </w:r>
    </w:p>
    <w:p w14:paraId="06BEAD99">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注：满足以上两点，方可视为本项目初步验收合格。</w:t>
      </w:r>
    </w:p>
    <w:p w14:paraId="5360DC46">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3.最终验收：</w:t>
      </w:r>
    </w:p>
    <w:p w14:paraId="5AE5EF17">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所有货物初步验收合格并正常使用1个月且经采购人确认所有货物无任何质量问题或使用故障后（在此期间，若某货物出现产品质量问题或使用故障，中标人无条件更换货物直至该货物经初步验收合格并正常使用1个月），才视为本项目最终验收合格。投标人自行把控货物质量情况，由此带来的支付延后由投标人自行承担（非产品自身质量原因造成的更换除外）。</w:t>
      </w:r>
    </w:p>
    <w:p w14:paraId="1CCAAB23">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4.中标人提供的货物未达到招标文件规定要求，且对采购人造成损失的，由中标人承担一切责任，并赔偿所造成的损失。</w:t>
      </w:r>
    </w:p>
    <w:p w14:paraId="404EE5AC">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5.采购人需要对中标人交付的产品（包括质量、技术参数等）进行确认的，中标人应予以配合，并出具书面意见。</w:t>
      </w:r>
    </w:p>
    <w:p w14:paraId="04B0936B">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6.产品包装材料归采购人所有。</w:t>
      </w:r>
    </w:p>
    <w:p w14:paraId="7432A758">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二、报价要求</w:t>
      </w:r>
    </w:p>
    <w:p w14:paraId="7AEE5468">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1.本次报价须为人民币报价，包括完成本项目所需的产品购买（制造）费、辅材费（含货物安装所需的所有配品配件及辅材）、机具使用费用、货物到场后的保管费用、运输费（含装卸费）、安装调试费(如有，包含但不限于安装土建费用）、包装物收集费、样品费用、保险费、产品质量保证期内的上门服务费、产品质量保证期内的维修耗材及备品备件费、交易服务费、培训费及各种应纳的税费等所有一切费用。因成交供应商自身原因造成漏报、少报皆由其自行承担责任，采购人不再补偿。</w:t>
      </w:r>
    </w:p>
    <w:p w14:paraId="124F2312">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2.本项目设置投标总报价最高限价及各分类货物单价报价最高限价，投标总报价最高限价为4726685.00元，各分类货物单价报价最高限价详见采购清单。投标人的报价不得高于对应最高限价，否则由评标委员会按无效投标处理。</w:t>
      </w:r>
    </w:p>
    <w:p w14:paraId="760DABBB">
      <w:pPr>
        <w:snapToGrid w:val="0"/>
        <w:spacing w:line="400" w:lineRule="exact"/>
        <w:ind w:firstLine="480" w:firstLineChars="200"/>
        <w:rPr>
          <w:rFonts w:hint="eastAsia" w:ascii="方正仿宋_GBK" w:eastAsia="方正仿宋_GBK"/>
          <w:b w:val="0"/>
          <w:bCs/>
          <w:color w:val="0000FF"/>
          <w:sz w:val="24"/>
          <w:szCs w:val="24"/>
        </w:rPr>
      </w:pPr>
      <w:r>
        <w:rPr>
          <w:rFonts w:hint="eastAsia" w:ascii="方正仿宋_GBK" w:eastAsia="方正仿宋_GBK"/>
          <w:b w:val="0"/>
          <w:bCs/>
          <w:color w:val="0000FF"/>
          <w:sz w:val="24"/>
          <w:szCs w:val="24"/>
        </w:rPr>
        <w:t>清单综合单价为全费用综合单价，包括但不限于构件含基础的人工费、设备材料费、机械费、施工水电费、材料及设备的二次及多次转运费、半成品二次及多次转运费、安装费、管理费、利润、规费、税金、劳动保险费、安全文明施工费、工程风险和措施费、协调费等相关的全部费用。</w:t>
      </w:r>
    </w:p>
    <w:p w14:paraId="1667642A">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3.采购人发出的采购清单中“单价”栏已填写的价格为对应该项货物单价报价最高限价，供应商编制响应文件时调整为自身实际报价。</w:t>
      </w:r>
    </w:p>
    <w:p w14:paraId="1D9F9657">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三、质量保证及售后服务</w:t>
      </w:r>
    </w:p>
    <w:p w14:paraId="26A73AA4">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（一）产品质量保证期：</w:t>
      </w:r>
    </w:p>
    <w:p w14:paraId="62966A6B">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1、从最终验收合格之日起开始计算，提供1年的免费质保期</w:t>
      </w:r>
      <w:r>
        <w:rPr>
          <w:rFonts w:hint="eastAsia" w:ascii="方正仿宋_GBK" w:eastAsia="方正仿宋_GBK"/>
          <w:b w:val="0"/>
          <w:bCs/>
          <w:color w:val="auto"/>
          <w:sz w:val="24"/>
          <w:szCs w:val="24"/>
          <w:highlight w:val="yellow"/>
          <w:lang w:eastAsia="zh-CN"/>
        </w:rPr>
        <w:t>（</w:t>
      </w:r>
      <w:r>
        <w:rPr>
          <w:rFonts w:hint="eastAsia" w:ascii="方正仿宋_GBK" w:eastAsia="方正仿宋_GBK"/>
          <w:b w:val="0"/>
          <w:bCs/>
          <w:color w:val="auto"/>
          <w:sz w:val="24"/>
          <w:szCs w:val="24"/>
          <w:highlight w:val="yellow"/>
          <w:lang w:val="en-US" w:eastAsia="zh-CN"/>
        </w:rPr>
        <w:t>部分产品质保期以清单描述为准</w:t>
      </w:r>
      <w:r>
        <w:rPr>
          <w:rFonts w:hint="eastAsia" w:ascii="方正仿宋_GBK" w:eastAsia="方正仿宋_GBK"/>
          <w:b w:val="0"/>
          <w:bCs/>
          <w:color w:val="auto"/>
          <w:sz w:val="24"/>
          <w:szCs w:val="24"/>
          <w:highlight w:val="yellow"/>
          <w:lang w:eastAsia="zh-CN"/>
        </w:rPr>
        <w:t>）</w:t>
      </w:r>
      <w:r>
        <w:rPr>
          <w:rFonts w:hint="eastAsia" w:ascii="方正仿宋_GBK" w:eastAsia="方正仿宋_GBK"/>
          <w:b w:val="0"/>
          <w:bCs/>
          <w:color w:val="auto"/>
          <w:sz w:val="24"/>
          <w:szCs w:val="24"/>
        </w:rPr>
        <w:t>。</w:t>
      </w:r>
    </w:p>
    <w:p w14:paraId="4D5483A7">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2、采购货物属于国家规定“三包”范围的，且其规定的免费质保期大于1年的，其产品质量保证期不得低于“三包”规定。</w:t>
      </w:r>
    </w:p>
    <w:p w14:paraId="3307CF34">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3、供应商的质量保证期承诺优于国家“三包”规定的，按供应商实际承诺执行。</w:t>
      </w:r>
    </w:p>
    <w:p w14:paraId="6C8E70EC">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（二）售后服务内容</w:t>
      </w:r>
    </w:p>
    <w:p w14:paraId="21FDA049">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1.投标人在质量保证期内应当为采购人提供以下技术支持和服务：</w:t>
      </w:r>
    </w:p>
    <w:p w14:paraId="45D3E33B">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1.1电话咨询</w:t>
      </w:r>
    </w:p>
    <w:p w14:paraId="55EDCDDF">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投标人应当为采购人提供技术援助电话，解答采购人在使用中遇到的问题，及时为采购人提出解决问题的建议。</w:t>
      </w:r>
    </w:p>
    <w:p w14:paraId="1E8E182A">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1.2现场响应</w:t>
      </w:r>
    </w:p>
    <w:p w14:paraId="62CF189A">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采购人遇到使用及技术问题，电话咨询不能解决的，投标人应在12小时内到达现场进行处理，确保产品正常工作；无法在12小时内解决的，应在24小时内提供备用产品，使采购人能够正常使用，否则处以2000元/次的违约金。</w:t>
      </w:r>
    </w:p>
    <w:p w14:paraId="063EE4D3">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2.质保期外服务要求</w:t>
      </w:r>
    </w:p>
    <w:p w14:paraId="6417AC7D">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2.1质量保证期过后，投标人应同样提供免费电话咨询服务，并应承诺提供产品上门维护服务。</w:t>
      </w:r>
    </w:p>
    <w:p w14:paraId="090E1587">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2.2质量保证期过后，采购人需要继续由原投标人提供售后服务的，该投标人应以优惠价格提供售后服务。</w:t>
      </w:r>
    </w:p>
    <w:p w14:paraId="7123AFB8">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（三）备品备件及易损件</w:t>
      </w:r>
    </w:p>
    <w:p w14:paraId="5C9508CD">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投标人售后服务中，维修使用的备品备件及易损件应为原厂配件，未经采购人同意不得使用非原厂配件，常用的、容易损坏的备品备件及易损件的价格清单须在投标文件中列出。</w:t>
      </w:r>
    </w:p>
    <w:p w14:paraId="0C6D39E9">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四、付款方式</w:t>
      </w:r>
    </w:p>
    <w:p w14:paraId="78BC1912">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（一）合同签订时，成交供应商向采购人缴纳合同金额10%的履约保证金（以支票、汇票、本票或者金融机构、担保机构出具的保函等非现金形式提交）；最终验收完成后一次性无息退还。</w:t>
      </w:r>
    </w:p>
    <w:p w14:paraId="509CC944">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（二）付款比例</w:t>
      </w:r>
    </w:p>
    <w:p w14:paraId="776691E0">
      <w:pPr>
        <w:snapToGrid w:val="0"/>
        <w:spacing w:line="400" w:lineRule="exact"/>
        <w:ind w:firstLine="480" w:firstLineChars="200"/>
        <w:rPr>
          <w:rFonts w:hint="eastAsia" w:ascii="方正仿宋_GBK" w:eastAsia="方正仿宋_GBK"/>
          <w:b w:val="0"/>
          <w:bCs/>
          <w:color w:val="auto"/>
          <w:sz w:val="24"/>
          <w:szCs w:val="24"/>
          <w:highlight w:val="yellow"/>
        </w:rPr>
      </w:pPr>
      <w:r>
        <w:rPr>
          <w:rFonts w:hint="eastAsia" w:ascii="方正仿宋_GBK" w:eastAsia="方正仿宋_GBK"/>
          <w:b w:val="0"/>
          <w:bCs/>
          <w:color w:val="auto"/>
          <w:sz w:val="24"/>
          <w:szCs w:val="24"/>
          <w:highlight w:val="yellow"/>
        </w:rPr>
        <w:t>1.合同签订后，支付合同</w:t>
      </w:r>
      <w:r>
        <w:rPr>
          <w:rFonts w:hint="eastAsia" w:ascii="方正仿宋_GBK" w:eastAsia="方正仿宋_GBK"/>
          <w:b w:val="0"/>
          <w:bCs/>
          <w:color w:val="auto"/>
          <w:sz w:val="24"/>
          <w:szCs w:val="24"/>
          <w:highlight w:val="yellow"/>
          <w:lang w:val="en-US" w:eastAsia="zh-CN"/>
        </w:rPr>
        <w:t>总</w:t>
      </w:r>
      <w:r>
        <w:rPr>
          <w:rFonts w:hint="eastAsia" w:ascii="方正仿宋_GBK" w:eastAsia="方正仿宋_GBK"/>
          <w:b w:val="0"/>
          <w:bCs/>
          <w:color w:val="auto"/>
          <w:sz w:val="24"/>
          <w:szCs w:val="24"/>
          <w:highlight w:val="yellow"/>
        </w:rPr>
        <w:t>金额</w:t>
      </w:r>
      <w:r>
        <w:rPr>
          <w:rFonts w:hint="eastAsia" w:ascii="方正仿宋_GBK" w:eastAsia="方正仿宋_GBK"/>
          <w:b w:val="0"/>
          <w:bCs/>
          <w:color w:val="auto"/>
          <w:sz w:val="24"/>
          <w:szCs w:val="24"/>
          <w:highlight w:val="yellow"/>
          <w:lang w:val="en-US" w:eastAsia="zh-CN"/>
        </w:rPr>
        <w:t>20</w:t>
      </w:r>
      <w:r>
        <w:rPr>
          <w:rFonts w:hint="eastAsia" w:ascii="方正仿宋_GBK" w:eastAsia="方正仿宋_GBK"/>
          <w:b w:val="0"/>
          <w:bCs/>
          <w:color w:val="auto"/>
          <w:sz w:val="24"/>
          <w:szCs w:val="24"/>
          <w:highlight w:val="yellow"/>
        </w:rPr>
        <w:t>%作为预付款（成交供应商须提供与预付款同等额度的担保函）；</w:t>
      </w:r>
    </w:p>
    <w:p w14:paraId="13DCE139">
      <w:pPr>
        <w:snapToGrid w:val="0"/>
        <w:spacing w:line="400" w:lineRule="exact"/>
        <w:ind w:firstLine="480" w:firstLineChars="200"/>
        <w:rPr>
          <w:rFonts w:hint="eastAsia" w:ascii="方正仿宋_GBK" w:eastAsia="方正仿宋_GBK"/>
          <w:b w:val="0"/>
          <w:bCs/>
          <w:color w:val="auto"/>
          <w:sz w:val="24"/>
          <w:szCs w:val="24"/>
          <w:highlight w:val="yellow"/>
          <w:lang w:val="en-US" w:eastAsia="zh-CN"/>
        </w:rPr>
      </w:pPr>
      <w:r>
        <w:rPr>
          <w:rFonts w:hint="eastAsia" w:ascii="方正仿宋_GBK" w:eastAsia="方正仿宋_GBK"/>
          <w:b w:val="0"/>
          <w:bCs/>
          <w:color w:val="auto"/>
          <w:sz w:val="24"/>
          <w:szCs w:val="24"/>
          <w:highlight w:val="yellow"/>
          <w:lang w:val="en-US" w:eastAsia="zh-CN"/>
        </w:rPr>
        <w:t>2.每批次</w:t>
      </w:r>
      <w:r>
        <w:rPr>
          <w:rFonts w:hint="eastAsia" w:ascii="方正仿宋_GBK" w:eastAsia="方正仿宋_GBK"/>
          <w:b w:val="0"/>
          <w:bCs/>
          <w:color w:val="auto"/>
          <w:sz w:val="24"/>
          <w:szCs w:val="24"/>
          <w:highlight w:val="yellow"/>
        </w:rPr>
        <w:t>货物到场验收</w:t>
      </w:r>
      <w:r>
        <w:rPr>
          <w:rFonts w:hint="eastAsia" w:ascii="方正仿宋_GBK" w:eastAsia="方正仿宋_GBK"/>
          <w:b w:val="0"/>
          <w:bCs/>
          <w:color w:val="auto"/>
          <w:sz w:val="24"/>
          <w:szCs w:val="24"/>
          <w:highlight w:val="yellow"/>
          <w:lang w:val="en-US" w:eastAsia="zh-CN"/>
        </w:rPr>
        <w:t>合格后，</w:t>
      </w:r>
      <w:r>
        <w:rPr>
          <w:rFonts w:hint="eastAsia" w:ascii="方正仿宋_GBK" w:eastAsia="方正仿宋_GBK"/>
          <w:b w:val="0"/>
          <w:bCs/>
          <w:color w:val="auto"/>
          <w:sz w:val="24"/>
          <w:szCs w:val="24"/>
          <w:highlight w:val="yellow"/>
        </w:rPr>
        <w:t>采购人支付至</w:t>
      </w:r>
      <w:r>
        <w:rPr>
          <w:rFonts w:hint="eastAsia" w:ascii="方正仿宋_GBK" w:eastAsia="方正仿宋_GBK"/>
          <w:b w:val="0"/>
          <w:bCs/>
          <w:color w:val="auto"/>
          <w:sz w:val="24"/>
          <w:szCs w:val="24"/>
          <w:highlight w:val="yellow"/>
          <w:lang w:val="en-US" w:eastAsia="zh-CN"/>
        </w:rPr>
        <w:t>该批次货物</w:t>
      </w:r>
      <w:r>
        <w:rPr>
          <w:rFonts w:hint="eastAsia" w:ascii="方正仿宋_GBK" w:eastAsia="方正仿宋_GBK"/>
          <w:b w:val="0"/>
          <w:bCs/>
          <w:color w:val="auto"/>
          <w:sz w:val="24"/>
          <w:szCs w:val="24"/>
          <w:highlight w:val="yellow"/>
        </w:rPr>
        <w:t>合同金额的</w:t>
      </w:r>
      <w:r>
        <w:rPr>
          <w:rFonts w:hint="eastAsia" w:ascii="方正仿宋_GBK" w:eastAsia="方正仿宋_GBK"/>
          <w:b w:val="0"/>
          <w:bCs/>
          <w:color w:val="auto"/>
          <w:sz w:val="24"/>
          <w:szCs w:val="24"/>
          <w:highlight w:val="yellow"/>
          <w:lang w:val="en-US" w:eastAsia="zh-CN"/>
        </w:rPr>
        <w:t>60</w:t>
      </w:r>
      <w:r>
        <w:rPr>
          <w:rFonts w:hint="eastAsia" w:ascii="方正仿宋_GBK" w:eastAsia="方正仿宋_GBK"/>
          <w:b w:val="0"/>
          <w:bCs/>
          <w:color w:val="auto"/>
          <w:sz w:val="24"/>
          <w:szCs w:val="24"/>
          <w:highlight w:val="yellow"/>
        </w:rPr>
        <w:t>%（</w:t>
      </w:r>
      <w:r>
        <w:rPr>
          <w:rFonts w:hint="eastAsia" w:ascii="方正仿宋_GBK" w:eastAsia="方正仿宋_GBK"/>
          <w:b w:val="0"/>
          <w:bCs/>
          <w:color w:val="auto"/>
          <w:sz w:val="24"/>
          <w:szCs w:val="24"/>
          <w:highlight w:val="yellow"/>
          <w:lang w:val="en-US" w:eastAsia="zh-CN"/>
        </w:rPr>
        <w:t>该批次对应分摊的合同总金额的20%预付款，在本次付款中予以抵扣</w:t>
      </w:r>
      <w:r>
        <w:rPr>
          <w:rFonts w:hint="eastAsia" w:ascii="方正仿宋_GBK" w:eastAsia="方正仿宋_GBK"/>
          <w:b w:val="0"/>
          <w:bCs/>
          <w:color w:val="auto"/>
          <w:sz w:val="24"/>
          <w:szCs w:val="24"/>
          <w:highlight w:val="yellow"/>
        </w:rPr>
        <w:t>）</w:t>
      </w:r>
      <w:r>
        <w:rPr>
          <w:rFonts w:hint="eastAsia" w:ascii="方正仿宋_GBK" w:eastAsia="方正仿宋_GBK"/>
          <w:b w:val="0"/>
          <w:bCs/>
          <w:color w:val="auto"/>
          <w:sz w:val="24"/>
          <w:szCs w:val="24"/>
          <w:highlight w:val="yellow"/>
          <w:lang w:eastAsia="zh-CN"/>
        </w:rPr>
        <w:t>；</w:t>
      </w:r>
    </w:p>
    <w:p w14:paraId="6EA27135">
      <w:pPr>
        <w:snapToGrid w:val="0"/>
        <w:spacing w:line="400" w:lineRule="exact"/>
        <w:ind w:firstLine="480" w:firstLineChars="200"/>
        <w:rPr>
          <w:rFonts w:hint="eastAsia" w:ascii="方正仿宋_GBK" w:eastAsia="方正仿宋_GBK"/>
          <w:b w:val="0"/>
          <w:bCs/>
          <w:color w:val="auto"/>
          <w:sz w:val="24"/>
          <w:szCs w:val="24"/>
          <w:highlight w:val="yellow"/>
          <w:lang w:eastAsia="zh-CN"/>
        </w:rPr>
      </w:pPr>
      <w:r>
        <w:rPr>
          <w:rFonts w:hint="eastAsia" w:ascii="方正仿宋_GBK" w:eastAsia="方正仿宋_GBK"/>
          <w:b w:val="0"/>
          <w:bCs/>
          <w:color w:val="auto"/>
          <w:sz w:val="24"/>
          <w:szCs w:val="24"/>
          <w:highlight w:val="yellow"/>
        </w:rPr>
        <w:t>2.本项目</w:t>
      </w:r>
      <w:r>
        <w:rPr>
          <w:rFonts w:hint="eastAsia" w:ascii="方正仿宋_GBK" w:eastAsia="方正仿宋_GBK"/>
          <w:b w:val="0"/>
          <w:bCs/>
          <w:color w:val="auto"/>
          <w:sz w:val="24"/>
          <w:szCs w:val="24"/>
          <w:highlight w:val="yellow"/>
          <w:lang w:val="en-US" w:eastAsia="zh-CN"/>
        </w:rPr>
        <w:t>每批次货物</w:t>
      </w:r>
      <w:r>
        <w:rPr>
          <w:rFonts w:hint="eastAsia" w:ascii="方正仿宋_GBK" w:eastAsia="方正仿宋_GBK"/>
          <w:b w:val="0"/>
          <w:bCs/>
          <w:color w:val="auto"/>
          <w:sz w:val="24"/>
          <w:szCs w:val="24"/>
          <w:highlight w:val="yellow"/>
        </w:rPr>
        <w:t>初步验收合格，采购人支付至</w:t>
      </w:r>
      <w:r>
        <w:rPr>
          <w:rFonts w:hint="eastAsia" w:ascii="方正仿宋_GBK" w:eastAsia="方正仿宋_GBK"/>
          <w:b w:val="0"/>
          <w:bCs/>
          <w:color w:val="auto"/>
          <w:sz w:val="24"/>
          <w:szCs w:val="24"/>
          <w:highlight w:val="yellow"/>
          <w:lang w:val="en-US" w:eastAsia="zh-CN"/>
        </w:rPr>
        <w:t>该批次货物</w:t>
      </w:r>
      <w:r>
        <w:rPr>
          <w:rFonts w:hint="eastAsia" w:ascii="方正仿宋_GBK" w:eastAsia="方正仿宋_GBK"/>
          <w:b w:val="0"/>
          <w:bCs/>
          <w:color w:val="auto"/>
          <w:sz w:val="24"/>
          <w:szCs w:val="24"/>
          <w:highlight w:val="yellow"/>
        </w:rPr>
        <w:t>合同金额的80%</w:t>
      </w:r>
      <w:r>
        <w:rPr>
          <w:rFonts w:hint="eastAsia" w:ascii="方正仿宋_GBK" w:eastAsia="方正仿宋_GBK"/>
          <w:b w:val="0"/>
          <w:bCs/>
          <w:color w:val="auto"/>
          <w:sz w:val="24"/>
          <w:szCs w:val="24"/>
          <w:highlight w:val="yellow"/>
          <w:lang w:eastAsia="zh-CN"/>
        </w:rPr>
        <w:t>；</w:t>
      </w:r>
    </w:p>
    <w:p w14:paraId="2D24CCFF">
      <w:pPr>
        <w:snapToGrid w:val="0"/>
        <w:spacing w:line="400" w:lineRule="exact"/>
        <w:ind w:firstLine="480" w:firstLineChars="200"/>
        <w:rPr>
          <w:rFonts w:hint="eastAsia" w:ascii="方正仿宋_GBK" w:eastAsia="方正仿宋_GBK"/>
          <w:b w:val="0"/>
          <w:bCs/>
          <w:color w:val="auto"/>
          <w:sz w:val="24"/>
          <w:szCs w:val="24"/>
          <w:highlight w:val="yellow"/>
        </w:rPr>
      </w:pPr>
      <w:r>
        <w:rPr>
          <w:rFonts w:hint="eastAsia" w:ascii="方正仿宋_GBK" w:eastAsia="方正仿宋_GBK"/>
          <w:b w:val="0"/>
          <w:bCs/>
          <w:color w:val="auto"/>
          <w:sz w:val="24"/>
          <w:szCs w:val="24"/>
          <w:highlight w:val="yellow"/>
        </w:rPr>
        <w:t>3.本项目最终验收合格后，采购人支付至采购人确认的到货总价款的95%（包含已支付的货款）；</w:t>
      </w:r>
    </w:p>
    <w:p w14:paraId="000FA510">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4.本项目最终验收合格满1年，且采购人确认供货商履行了售后服务义务后支付尾款。</w:t>
      </w:r>
    </w:p>
    <w:p w14:paraId="37097CB0">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（三）成交供应商向采购人</w:t>
      </w:r>
      <w:r>
        <w:rPr>
          <w:rFonts w:hint="eastAsia" w:ascii="方正仿宋_GBK" w:eastAsia="方正仿宋_GBK"/>
          <w:b w:val="0"/>
          <w:bCs/>
          <w:color w:val="auto"/>
          <w:sz w:val="24"/>
          <w:szCs w:val="24"/>
          <w:highlight w:val="yellow"/>
        </w:rPr>
        <w:t>开具</w:t>
      </w:r>
      <w:r>
        <w:rPr>
          <w:rFonts w:hint="eastAsia" w:ascii="方正仿宋_GBK" w:eastAsia="方正仿宋_GBK"/>
          <w:b w:val="0"/>
          <w:bCs/>
          <w:color w:val="auto"/>
          <w:sz w:val="24"/>
          <w:szCs w:val="24"/>
          <w:highlight w:val="yellow"/>
          <w:lang w:eastAsia="zh-CN"/>
        </w:rPr>
        <w:t>符合采购人财务要求的合法</w:t>
      </w:r>
      <w:r>
        <w:rPr>
          <w:rFonts w:hint="eastAsia" w:ascii="方正仿宋_GBK" w:eastAsia="方正仿宋_GBK"/>
          <w:b w:val="0"/>
          <w:bCs/>
          <w:color w:val="auto"/>
          <w:sz w:val="24"/>
          <w:szCs w:val="24"/>
          <w:highlight w:val="yellow"/>
        </w:rPr>
        <w:t>发票</w:t>
      </w:r>
      <w:r>
        <w:rPr>
          <w:rFonts w:hint="eastAsia" w:ascii="方正仿宋_GBK" w:eastAsia="方正仿宋_GBK"/>
          <w:b w:val="0"/>
          <w:bCs/>
          <w:color w:val="auto"/>
          <w:sz w:val="24"/>
          <w:szCs w:val="24"/>
        </w:rPr>
        <w:t>，采购人以转账方式向成交供应商支付相应的价款。</w:t>
      </w:r>
    </w:p>
    <w:p w14:paraId="7CEB9BC6">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五、知识产权</w:t>
      </w:r>
    </w:p>
    <w:p w14:paraId="150798E8">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6BD724C1">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六、培训</w:t>
      </w:r>
    </w:p>
    <w:p w14:paraId="1DD9C689">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投标人对其提供产品的使用和操作应尽培训义务。投标人应提供对采购人的各操作人员进行免费培训，直到使用者能独立熟练操作为止。</w:t>
      </w:r>
    </w:p>
    <w:p w14:paraId="5ACA856D">
      <w:pPr>
        <w:snapToGrid w:val="0"/>
        <w:spacing w:line="400" w:lineRule="exact"/>
        <w:ind w:firstLine="480" w:firstLineChars="200"/>
        <w:rPr>
          <w:rFonts w:hint="eastAsia" w:ascii="方正仿宋_GBK" w:eastAsia="方正仿宋_GBK"/>
          <w:b w:val="0"/>
          <w:bCs/>
          <w:color w:val="auto"/>
          <w:sz w:val="24"/>
          <w:szCs w:val="24"/>
        </w:rPr>
      </w:pPr>
      <w:r>
        <w:rPr>
          <w:rFonts w:hint="eastAsia" w:ascii="方正仿宋_GBK" w:eastAsia="方正仿宋_GBK"/>
          <w:b w:val="0"/>
          <w:bCs/>
          <w:color w:val="auto"/>
          <w:sz w:val="24"/>
          <w:szCs w:val="24"/>
        </w:rPr>
        <w:t>七、附件、图纸及包装要求</w:t>
      </w:r>
    </w:p>
    <w:p w14:paraId="0F29B6C8">
      <w:pPr>
        <w:snapToGrid w:val="0"/>
        <w:spacing w:line="400" w:lineRule="exact"/>
        <w:ind w:firstLine="480" w:firstLineChars="200"/>
        <w:rPr>
          <w:rFonts w:ascii="方正仿宋_GBK" w:hAnsi="宋体" w:eastAsia="方正仿宋_GBK" w:cs="宋体"/>
          <w:b w:val="0"/>
          <w:bCs/>
          <w:color w:val="auto"/>
          <w:kern w:val="0"/>
          <w:sz w:val="24"/>
          <w:szCs w:val="24"/>
        </w:rPr>
      </w:pPr>
      <w:r>
        <w:rPr>
          <w:rFonts w:hint="eastAsia" w:ascii="方正仿宋_GBK" w:eastAsia="方正仿宋_GBK"/>
          <w:b w:val="0"/>
          <w:bCs/>
          <w:color w:val="auto"/>
          <w:sz w:val="24"/>
          <w:szCs w:val="24"/>
        </w:rPr>
        <w:t>所有设备按照制造商规定的产品包装和随机标准附件为准。</w:t>
      </w:r>
    </w:p>
    <w:p w14:paraId="3FB0F344">
      <w:pPr>
        <w:snapToGrid w:val="0"/>
        <w:spacing w:line="400" w:lineRule="exact"/>
        <w:ind w:firstLine="480" w:firstLineChars="200"/>
        <w:rPr>
          <w:rFonts w:hint="eastAsia" w:ascii="方正仿宋_GBK" w:hAnsi="宋体" w:eastAsia="方正仿宋_GBK" w:cs="宋体"/>
          <w:b w:val="0"/>
          <w:bCs/>
          <w:color w:val="auto"/>
          <w:kern w:val="0"/>
          <w:sz w:val="24"/>
          <w:szCs w:val="24"/>
        </w:rPr>
      </w:pPr>
      <w:r>
        <w:rPr>
          <w:rFonts w:hint="eastAsia" w:ascii="方正仿宋_GBK" w:hAnsi="宋体" w:eastAsia="方正仿宋_GBK" w:cs="宋体"/>
          <w:b w:val="0"/>
          <w:bCs/>
          <w:color w:val="auto"/>
          <w:kern w:val="0"/>
          <w:sz w:val="24"/>
          <w:szCs w:val="24"/>
        </w:rPr>
        <w:t>八、其他商务要求内容</w:t>
      </w:r>
    </w:p>
    <w:p w14:paraId="4D88A829">
      <w:pPr>
        <w:snapToGrid w:val="0"/>
        <w:spacing w:line="400" w:lineRule="exact"/>
        <w:ind w:firstLine="480" w:firstLineChars="200"/>
        <w:rPr>
          <w:rFonts w:hint="eastAsia" w:ascii="方正仿宋_GBK" w:hAnsi="宋体" w:eastAsia="方正仿宋_GBK" w:cs="宋体"/>
          <w:b w:val="0"/>
          <w:bCs/>
          <w:color w:val="auto"/>
          <w:kern w:val="0"/>
          <w:sz w:val="24"/>
          <w:szCs w:val="24"/>
        </w:rPr>
      </w:pPr>
      <w:r>
        <w:rPr>
          <w:rFonts w:hint="eastAsia" w:ascii="方正仿宋_GBK" w:hAnsi="宋体" w:eastAsia="方正仿宋_GBK" w:cs="宋体"/>
          <w:b w:val="0"/>
          <w:bCs/>
          <w:color w:val="auto"/>
          <w:kern w:val="0"/>
          <w:sz w:val="24"/>
          <w:szCs w:val="24"/>
        </w:rPr>
        <w:t>1.若因中标人原因导致本项目最终交货期延误的，每延误一日，处以2000元/天的违约金。</w:t>
      </w:r>
    </w:p>
    <w:p w14:paraId="423E9781">
      <w:pPr>
        <w:snapToGrid w:val="0"/>
        <w:spacing w:line="400" w:lineRule="exact"/>
        <w:ind w:firstLine="480" w:firstLineChars="200"/>
        <w:rPr>
          <w:rFonts w:hint="eastAsia" w:ascii="方正仿宋_GBK" w:hAnsi="宋体" w:eastAsia="方正仿宋_GBK" w:cs="宋体"/>
          <w:b w:val="0"/>
          <w:bCs/>
          <w:color w:val="auto"/>
          <w:kern w:val="0"/>
          <w:sz w:val="24"/>
          <w:szCs w:val="24"/>
        </w:rPr>
      </w:pPr>
      <w:r>
        <w:rPr>
          <w:rFonts w:hint="eastAsia" w:ascii="方正仿宋_GBK" w:hAnsi="宋体" w:eastAsia="方正仿宋_GBK" w:cs="宋体"/>
          <w:b w:val="0"/>
          <w:bCs/>
          <w:color w:val="auto"/>
          <w:kern w:val="0"/>
          <w:sz w:val="24"/>
          <w:szCs w:val="24"/>
        </w:rPr>
        <w:t>2.违约责任：本合同签订生效后，成交供应商和采购人双方均应按合同约定全面履行各自的责任和义务。任何一方违约应向另一方支付合同总价款20%的违约金（不含履约保证金）；因一方违约给对方造成损失的，违约方还应承担赔偿责任，该损失包括但不限于赔偿金、违约金、评估费、鉴定费、检测检验费、资金占用利息、诉讼费、律师费、财产保全费及其担保保险费、差旅费和其他各项维权费用。</w:t>
      </w:r>
    </w:p>
    <w:p w14:paraId="4AB47F95">
      <w:pPr>
        <w:snapToGrid w:val="0"/>
        <w:spacing w:line="400" w:lineRule="exact"/>
        <w:ind w:firstLine="480" w:firstLineChars="200"/>
        <w:rPr>
          <w:rFonts w:hint="eastAsia" w:ascii="方正仿宋_GBK" w:hAnsi="宋体" w:eastAsia="方正仿宋_GBK" w:cs="宋体"/>
          <w:color w:val="auto"/>
          <w:kern w:val="0"/>
          <w:sz w:val="24"/>
          <w:szCs w:val="24"/>
        </w:rPr>
      </w:pPr>
    </w:p>
    <w:p w14:paraId="2E78D822">
      <w:pPr>
        <w:snapToGrid w:val="0"/>
        <w:spacing w:line="400" w:lineRule="exact"/>
        <w:ind w:firstLine="480" w:firstLineChars="200"/>
        <w:rPr>
          <w:rFonts w:hint="eastAsia" w:ascii="方正仿宋_GBK" w:hAnsi="宋体" w:eastAsia="方正仿宋_GBK" w:cs="宋体"/>
          <w:color w:val="auto"/>
          <w:kern w:val="0"/>
          <w:sz w:val="24"/>
          <w:szCs w:val="24"/>
        </w:rPr>
      </w:pPr>
    </w:p>
    <w:p w14:paraId="3E19FA2C">
      <w:pPr>
        <w:snapToGrid w:val="0"/>
        <w:spacing w:line="400" w:lineRule="exact"/>
        <w:ind w:firstLine="480" w:firstLineChars="200"/>
        <w:rPr>
          <w:rFonts w:hint="eastAsia" w:ascii="方正仿宋_GBK" w:hAnsi="宋体" w:eastAsia="方正仿宋_GBK" w:cs="宋体"/>
          <w:color w:val="auto"/>
          <w:kern w:val="0"/>
          <w:sz w:val="24"/>
          <w:szCs w:val="24"/>
        </w:rPr>
      </w:pPr>
    </w:p>
    <w:p w14:paraId="39FFE413">
      <w:pPr>
        <w:snapToGrid w:val="0"/>
        <w:spacing w:line="400" w:lineRule="exact"/>
        <w:ind w:firstLine="480" w:firstLineChars="200"/>
        <w:rPr>
          <w:rFonts w:hint="eastAsia" w:ascii="方正仿宋_GBK" w:hAnsi="宋体" w:eastAsia="方正仿宋_GBK" w:cs="宋体"/>
          <w:color w:val="auto"/>
          <w:kern w:val="0"/>
          <w:sz w:val="24"/>
          <w:szCs w:val="24"/>
        </w:rPr>
      </w:pPr>
    </w:p>
    <w:p w14:paraId="52C0B066">
      <w:pPr>
        <w:snapToGrid w:val="0"/>
        <w:spacing w:line="400" w:lineRule="exact"/>
        <w:ind w:firstLine="480" w:firstLineChars="200"/>
        <w:rPr>
          <w:rFonts w:hint="eastAsia" w:ascii="方正仿宋_GBK" w:hAnsi="宋体" w:eastAsia="方正仿宋_GBK" w:cs="宋体"/>
          <w:color w:val="auto"/>
          <w:kern w:val="0"/>
          <w:sz w:val="24"/>
          <w:szCs w:val="24"/>
        </w:rPr>
      </w:pPr>
    </w:p>
    <w:p w14:paraId="31ADBABC">
      <w:pPr>
        <w:snapToGrid w:val="0"/>
        <w:spacing w:line="400" w:lineRule="exact"/>
        <w:ind w:firstLine="480" w:firstLineChars="200"/>
        <w:rPr>
          <w:rFonts w:hint="eastAsia" w:ascii="方正仿宋_GBK" w:hAnsi="宋体" w:eastAsia="方正仿宋_GBK" w:cs="宋体"/>
          <w:color w:val="auto"/>
          <w:kern w:val="0"/>
          <w:sz w:val="24"/>
          <w:szCs w:val="24"/>
        </w:rPr>
      </w:pPr>
    </w:p>
    <w:p w14:paraId="6DD9AA61">
      <w:pPr>
        <w:snapToGrid w:val="0"/>
        <w:spacing w:line="400" w:lineRule="exact"/>
        <w:ind w:firstLine="480" w:firstLineChars="200"/>
        <w:rPr>
          <w:rFonts w:hint="eastAsia" w:ascii="方正仿宋_GBK" w:hAnsi="宋体" w:eastAsia="方正仿宋_GBK" w:cs="宋体"/>
          <w:color w:val="auto"/>
          <w:kern w:val="0"/>
          <w:sz w:val="24"/>
          <w:szCs w:val="24"/>
        </w:rPr>
      </w:pPr>
    </w:p>
    <w:p w14:paraId="3818B00B">
      <w:pPr>
        <w:snapToGrid w:val="0"/>
        <w:spacing w:line="400" w:lineRule="exact"/>
        <w:ind w:firstLine="480" w:firstLineChars="200"/>
        <w:rPr>
          <w:rFonts w:hint="eastAsia" w:ascii="方正仿宋_GBK" w:hAnsi="宋体" w:eastAsia="方正仿宋_GBK" w:cs="宋体"/>
          <w:color w:val="auto"/>
          <w:kern w:val="0"/>
          <w:sz w:val="24"/>
          <w:szCs w:val="24"/>
        </w:rPr>
      </w:pPr>
    </w:p>
    <w:p w14:paraId="30F7AC39">
      <w:pPr>
        <w:pStyle w:val="2"/>
        <w:spacing w:before="0" w:beforeLines="0" w:after="0" w:afterLines="0" w:line="240" w:lineRule="auto"/>
        <w:ind w:firstLine="1767" w:firstLineChars="400"/>
        <w:jc w:val="both"/>
        <w:rPr>
          <w:rFonts w:hint="eastAsia" w:ascii="方正仿宋_GBK" w:eastAsia="方正仿宋_GBK"/>
          <w:b/>
          <w:highlight w:val="none"/>
          <w:u w:val="none" w:color="auto"/>
        </w:rPr>
      </w:pPr>
      <w:bookmarkStart w:id="779" w:name="_GoBack"/>
      <w:bookmarkEnd w:id="779"/>
      <w:bookmarkStart w:id="216" w:name="_Toc253"/>
      <w:r>
        <w:rPr>
          <w:rFonts w:hint="eastAsia" w:ascii="方正仿宋_GBK" w:eastAsia="方正仿宋_GBK"/>
          <w:b/>
          <w:highlight w:val="none"/>
          <w:u w:val="none" w:color="auto"/>
        </w:rPr>
        <w:t>第四篇  资格审查及评标办法</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FCC685A">
      <w:pPr>
        <w:pStyle w:val="3"/>
        <w:spacing w:line="400" w:lineRule="exact"/>
        <w:ind w:firstLine="482" w:firstLineChars="200"/>
        <w:rPr>
          <w:rFonts w:hint="eastAsia" w:ascii="方正仿宋_GBK" w:eastAsia="方正仿宋_GBK"/>
          <w:b/>
          <w:sz w:val="24"/>
          <w:szCs w:val="24"/>
          <w:highlight w:val="none"/>
          <w:u w:val="none" w:color="auto"/>
        </w:rPr>
      </w:pPr>
      <w:bookmarkStart w:id="217" w:name="_Toc28360"/>
      <w:bookmarkStart w:id="218" w:name="_Toc25971"/>
      <w:bookmarkStart w:id="219" w:name="_Toc1497"/>
      <w:bookmarkStart w:id="220" w:name="_Toc21859"/>
      <w:bookmarkStart w:id="221" w:name="_Toc26309"/>
      <w:bookmarkStart w:id="222" w:name="_Toc28903"/>
      <w:bookmarkStart w:id="223" w:name="_Toc27081"/>
      <w:bookmarkStart w:id="224" w:name="_Toc8983"/>
      <w:bookmarkStart w:id="225" w:name="_Toc4071"/>
      <w:bookmarkStart w:id="226" w:name="_Toc20541"/>
      <w:bookmarkStart w:id="227" w:name="_Toc29755"/>
      <w:bookmarkStart w:id="228" w:name="_Toc75793518"/>
      <w:bookmarkStart w:id="229" w:name="_Toc12641"/>
      <w:bookmarkStart w:id="230" w:name="_Toc14564"/>
      <w:bookmarkStart w:id="231" w:name="_Toc23973"/>
      <w:bookmarkStart w:id="232" w:name="_Toc29"/>
      <w:bookmarkStart w:id="233" w:name="_Toc106030394"/>
      <w:bookmarkStart w:id="234" w:name="_Toc29973"/>
      <w:bookmarkStart w:id="235" w:name="_Toc766"/>
      <w:bookmarkStart w:id="236" w:name="_Toc11105"/>
      <w:r>
        <w:rPr>
          <w:rFonts w:hint="eastAsia" w:ascii="方正仿宋_GBK" w:eastAsia="方正仿宋_GBK"/>
          <w:b/>
          <w:sz w:val="24"/>
          <w:szCs w:val="24"/>
          <w:highlight w:val="none"/>
          <w:u w:val="none" w:color="auto"/>
        </w:rPr>
        <w:t>一、资格审查</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rFonts w:hint="eastAsia" w:ascii="方正仿宋_GBK" w:eastAsia="方正仿宋_GBK"/>
          <w:b/>
          <w:sz w:val="24"/>
          <w:szCs w:val="24"/>
          <w:highlight w:val="none"/>
          <w:u w:val="none" w:color="auto"/>
        </w:rPr>
        <w:t>及</w:t>
      </w:r>
      <w:r>
        <w:rPr>
          <w:rFonts w:ascii="方正仿宋_GBK" w:eastAsia="方正仿宋_GBK"/>
          <w:b/>
          <w:sz w:val="24"/>
          <w:szCs w:val="24"/>
          <w:highlight w:val="none"/>
          <w:u w:val="none" w:color="auto"/>
        </w:rPr>
        <w:t>符合性审查</w:t>
      </w:r>
      <w:bookmarkEnd w:id="232"/>
      <w:bookmarkEnd w:id="233"/>
      <w:bookmarkEnd w:id="234"/>
      <w:bookmarkEnd w:id="235"/>
      <w:bookmarkEnd w:id="236"/>
    </w:p>
    <w:p w14:paraId="727A19E8">
      <w:pPr>
        <w:snapToGrid w:val="0"/>
        <w:spacing w:line="400" w:lineRule="exact"/>
        <w:ind w:firstLine="482" w:firstLineChars="200"/>
        <w:rPr>
          <w:rFonts w:hint="eastAsia" w:ascii="方正仿宋_GBK" w:eastAsia="方正仿宋_GBK"/>
          <w:b/>
          <w:color w:val="000000" w:themeColor="text1"/>
          <w:sz w:val="24"/>
          <w:szCs w:val="24"/>
          <w:highlight w:val="none"/>
          <w:u w:val="none" w:color="auto"/>
          <w14:textFill>
            <w14:solidFill>
              <w14:schemeClr w14:val="tx1"/>
            </w14:solidFill>
          </w14:textFill>
        </w:rPr>
      </w:pPr>
      <w:r>
        <w:rPr>
          <w:rFonts w:hint="eastAsia" w:ascii="方正仿宋_GBK" w:eastAsia="方正仿宋_GBK"/>
          <w:b/>
          <w:color w:val="000000" w:themeColor="text1"/>
          <w:sz w:val="24"/>
          <w:szCs w:val="24"/>
          <w:highlight w:val="none"/>
          <w:u w:val="none" w:color="auto"/>
          <w14:textFill>
            <w14:solidFill>
              <w14:schemeClr w14:val="tx1"/>
            </w14:solidFill>
          </w14:textFill>
        </w:rPr>
        <w:t>若未</w:t>
      </w:r>
      <w:r>
        <w:rPr>
          <w:rFonts w:ascii="方正仿宋_GBK" w:eastAsia="方正仿宋_GBK"/>
          <w:b/>
          <w:color w:val="000000" w:themeColor="text1"/>
          <w:sz w:val="24"/>
          <w:szCs w:val="24"/>
          <w:highlight w:val="none"/>
          <w:u w:val="none" w:color="auto"/>
          <w14:textFill>
            <w14:solidFill>
              <w14:schemeClr w14:val="tx1"/>
            </w14:solidFill>
          </w14:textFill>
        </w:rPr>
        <w:t>通过</w:t>
      </w:r>
      <w:r>
        <w:rPr>
          <w:rFonts w:hint="eastAsia" w:ascii="方正仿宋_GBK" w:eastAsia="方正仿宋_GBK"/>
          <w:b/>
          <w:color w:val="000000" w:themeColor="text1"/>
          <w:sz w:val="24"/>
          <w:szCs w:val="24"/>
          <w:highlight w:val="none"/>
          <w:u w:val="none" w:color="auto"/>
          <w14:textFill>
            <w14:solidFill>
              <w14:schemeClr w14:val="tx1"/>
            </w14:solidFill>
          </w14:textFill>
        </w:rPr>
        <w:t>资格审查</w:t>
      </w:r>
      <w:r>
        <w:rPr>
          <w:rFonts w:ascii="方正仿宋_GBK" w:eastAsia="方正仿宋_GBK"/>
          <w:b/>
          <w:color w:val="000000" w:themeColor="text1"/>
          <w:sz w:val="24"/>
          <w:szCs w:val="24"/>
          <w:highlight w:val="none"/>
          <w:u w:val="none" w:color="auto"/>
          <w14:textFill>
            <w14:solidFill>
              <w14:schemeClr w14:val="tx1"/>
            </w14:solidFill>
          </w14:textFill>
        </w:rPr>
        <w:t>及符合性审查的投标文件，</w:t>
      </w:r>
      <w:r>
        <w:rPr>
          <w:rFonts w:hint="eastAsia" w:ascii="方正仿宋_GBK" w:eastAsia="方正仿宋_GBK"/>
          <w:b/>
          <w:color w:val="000000" w:themeColor="text1"/>
          <w:sz w:val="24"/>
          <w:szCs w:val="24"/>
          <w:highlight w:val="none"/>
          <w:u w:val="none" w:color="auto"/>
          <w14:textFill>
            <w14:solidFill>
              <w14:schemeClr w14:val="tx1"/>
            </w14:solidFill>
          </w14:textFill>
        </w:rPr>
        <w:t>不进入</w:t>
      </w:r>
      <w:r>
        <w:rPr>
          <w:rFonts w:ascii="方正仿宋_GBK" w:eastAsia="方正仿宋_GBK"/>
          <w:b/>
          <w:color w:val="000000" w:themeColor="text1"/>
          <w:sz w:val="24"/>
          <w:szCs w:val="24"/>
          <w:highlight w:val="none"/>
          <w:u w:val="none" w:color="auto"/>
          <w14:textFill>
            <w14:solidFill>
              <w14:schemeClr w14:val="tx1"/>
            </w14:solidFill>
          </w14:textFill>
        </w:rPr>
        <w:t>评审</w:t>
      </w:r>
      <w:r>
        <w:rPr>
          <w:rFonts w:hint="eastAsia" w:ascii="方正仿宋_GBK" w:eastAsia="方正仿宋_GBK"/>
          <w:b/>
          <w:color w:val="000000" w:themeColor="text1"/>
          <w:sz w:val="24"/>
          <w:szCs w:val="24"/>
          <w:highlight w:val="none"/>
          <w:u w:val="none" w:color="auto"/>
          <w14:textFill>
            <w14:solidFill>
              <w14:schemeClr w14:val="tx1"/>
            </w14:solidFill>
          </w14:textFill>
        </w:rPr>
        <w:t>环节</w:t>
      </w:r>
      <w:r>
        <w:rPr>
          <w:rFonts w:ascii="方正仿宋_GBK" w:eastAsia="方正仿宋_GBK"/>
          <w:b/>
          <w:color w:val="000000" w:themeColor="text1"/>
          <w:sz w:val="24"/>
          <w:szCs w:val="24"/>
          <w:highlight w:val="none"/>
          <w:u w:val="none" w:color="auto"/>
          <w14:textFill>
            <w14:solidFill>
              <w14:schemeClr w14:val="tx1"/>
            </w14:solidFill>
          </w14:textFill>
        </w:rPr>
        <w:t>。</w:t>
      </w:r>
    </w:p>
    <w:p w14:paraId="39488409">
      <w:pPr>
        <w:snapToGrid w:val="0"/>
        <w:spacing w:line="400" w:lineRule="exact"/>
        <w:ind w:firstLine="482" w:firstLineChars="200"/>
        <w:rPr>
          <w:rFonts w:ascii="方正仿宋_GBK" w:hAnsi="宋体" w:eastAsia="方正仿宋_GBK" w:cs="宋体"/>
          <w:kern w:val="0"/>
          <w:sz w:val="24"/>
          <w:szCs w:val="24"/>
          <w:highlight w:val="none"/>
          <w:u w:val="none" w:color="auto"/>
        </w:rPr>
      </w:pPr>
      <w:r>
        <w:rPr>
          <w:rFonts w:hint="eastAsia" w:ascii="方正仿宋_GBK" w:eastAsia="方正仿宋_GBK"/>
          <w:b/>
          <w:sz w:val="24"/>
          <w:szCs w:val="24"/>
          <w:highlight w:val="none"/>
          <w:u w:val="none" w:color="auto"/>
        </w:rPr>
        <w:t>（一）资格审查</w:t>
      </w:r>
    </w:p>
    <w:p w14:paraId="20BF7A7B">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rPr>
        <w:t>依据政府采购相关法律法规规定，由</w:t>
      </w:r>
      <w:r>
        <w:rPr>
          <w:rFonts w:hint="eastAsia" w:ascii="方正仿宋_GBK" w:hAnsi="宋体" w:eastAsia="方正仿宋_GBK" w:cs="宋体"/>
          <w:kern w:val="0"/>
          <w:sz w:val="24"/>
          <w:szCs w:val="24"/>
          <w:highlight w:val="none"/>
          <w:u w:val="none" w:color="auto"/>
          <w:lang w:eastAsia="zh-CN"/>
        </w:rPr>
        <w:t>评标委员会</w:t>
      </w:r>
      <w:r>
        <w:rPr>
          <w:rFonts w:hint="eastAsia" w:ascii="方正仿宋_GBK" w:hAnsi="宋体" w:eastAsia="方正仿宋_GBK" w:cs="宋体"/>
          <w:kern w:val="0"/>
          <w:sz w:val="24"/>
          <w:szCs w:val="24"/>
          <w:highlight w:val="none"/>
          <w:u w:val="none" w:color="auto"/>
        </w:rPr>
        <w:t>对</w:t>
      </w:r>
      <w:r>
        <w:rPr>
          <w:rFonts w:hint="eastAsia" w:ascii="方正仿宋_GBK" w:hAnsi="宋体" w:eastAsia="方正仿宋_GBK" w:cs="宋体"/>
          <w:kern w:val="0"/>
          <w:sz w:val="24"/>
          <w:szCs w:val="24"/>
          <w:highlight w:val="none"/>
          <w:u w:val="none" w:color="auto"/>
          <w:lang w:eastAsia="zh-CN"/>
        </w:rPr>
        <w:t>电子</w:t>
      </w:r>
      <w:r>
        <w:rPr>
          <w:rFonts w:hint="eastAsia" w:ascii="方正仿宋_GBK" w:hAnsi="宋体" w:eastAsia="方正仿宋_GBK" w:cs="宋体"/>
          <w:kern w:val="0"/>
          <w:sz w:val="24"/>
          <w:szCs w:val="24"/>
          <w:highlight w:val="none"/>
          <w:u w:val="none" w:color="auto"/>
        </w:rPr>
        <w:t>投标文件中的资格证明文件进行审查。资格审查资料表如下：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EA1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638969D">
            <w:pPr>
              <w:jc w:val="center"/>
              <w:rPr>
                <w:rFonts w:hint="eastAsia" w:ascii="方正仿宋_GBK" w:hAnsi="仿宋" w:eastAsia="方正仿宋_GBK" w:cs="宋体"/>
                <w:b/>
                <w:kern w:val="0"/>
                <w:sz w:val="21"/>
                <w:szCs w:val="21"/>
                <w:highlight w:val="none"/>
                <w:u w:val="none" w:color="auto"/>
              </w:rPr>
            </w:pPr>
            <w:r>
              <w:rPr>
                <w:rFonts w:hint="eastAsia" w:ascii="方正仿宋_GBK" w:hAnsi="仿宋" w:eastAsia="方正仿宋_GBK" w:cs="宋体"/>
                <w:b/>
                <w:kern w:val="0"/>
                <w:sz w:val="21"/>
                <w:szCs w:val="21"/>
                <w:highlight w:val="none"/>
                <w:u w:val="none" w:color="auto"/>
              </w:rPr>
              <w:t>序号</w:t>
            </w:r>
          </w:p>
        </w:tc>
        <w:tc>
          <w:tcPr>
            <w:tcW w:w="3827" w:type="dxa"/>
            <w:gridSpan w:val="2"/>
            <w:noWrap w:val="0"/>
            <w:vAlign w:val="center"/>
          </w:tcPr>
          <w:p w14:paraId="08048B1B">
            <w:pPr>
              <w:jc w:val="center"/>
              <w:rPr>
                <w:rFonts w:hint="eastAsia" w:ascii="方正仿宋_GBK" w:hAnsi="仿宋" w:eastAsia="方正仿宋_GBK" w:cs="宋体"/>
                <w:b/>
                <w:kern w:val="0"/>
                <w:sz w:val="21"/>
                <w:szCs w:val="21"/>
                <w:highlight w:val="none"/>
                <w:u w:val="none" w:color="auto"/>
              </w:rPr>
            </w:pPr>
            <w:r>
              <w:rPr>
                <w:rFonts w:hint="eastAsia" w:ascii="方正仿宋_GBK" w:hAnsi="仿宋" w:eastAsia="方正仿宋_GBK" w:cs="宋体"/>
                <w:b/>
                <w:kern w:val="0"/>
                <w:sz w:val="21"/>
                <w:szCs w:val="21"/>
                <w:highlight w:val="none"/>
                <w:u w:val="none" w:color="auto"/>
              </w:rPr>
              <w:t>检查因素</w:t>
            </w:r>
          </w:p>
        </w:tc>
        <w:tc>
          <w:tcPr>
            <w:tcW w:w="4984" w:type="dxa"/>
            <w:noWrap w:val="0"/>
            <w:vAlign w:val="center"/>
          </w:tcPr>
          <w:p w14:paraId="7014A336">
            <w:pPr>
              <w:jc w:val="center"/>
              <w:rPr>
                <w:rFonts w:hint="eastAsia" w:ascii="方正仿宋_GBK" w:hAnsi="仿宋" w:eastAsia="方正仿宋_GBK" w:cs="宋体"/>
                <w:b/>
                <w:kern w:val="0"/>
                <w:sz w:val="21"/>
                <w:szCs w:val="21"/>
                <w:highlight w:val="none"/>
                <w:u w:val="none" w:color="auto"/>
              </w:rPr>
            </w:pPr>
            <w:r>
              <w:rPr>
                <w:rFonts w:hint="eastAsia" w:ascii="方正仿宋_GBK" w:hAnsi="仿宋" w:eastAsia="方正仿宋_GBK" w:cs="宋体"/>
                <w:b/>
                <w:kern w:val="0"/>
                <w:sz w:val="21"/>
                <w:szCs w:val="21"/>
                <w:highlight w:val="none"/>
                <w:u w:val="none" w:color="auto"/>
              </w:rPr>
              <w:t>检查内容</w:t>
            </w:r>
          </w:p>
        </w:tc>
      </w:tr>
      <w:tr w14:paraId="3446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6C0E4B15">
            <w:pPr>
              <w:jc w:val="cente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（一）</w:t>
            </w:r>
          </w:p>
        </w:tc>
        <w:tc>
          <w:tcPr>
            <w:tcW w:w="709" w:type="dxa"/>
            <w:vMerge w:val="restart"/>
            <w:noWrap w:val="0"/>
            <w:vAlign w:val="center"/>
          </w:tcPr>
          <w:p w14:paraId="313D30C4">
            <w:pPr>
              <w:rPr>
                <w:rFonts w:hint="eastAsia" w:ascii="方正仿宋_GBK" w:hAnsi="仿宋" w:eastAsia="方正仿宋_GBK" w:cs="仿宋_GB2312"/>
                <w:sz w:val="21"/>
                <w:szCs w:val="21"/>
                <w:highlight w:val="none"/>
                <w:u w:val="none" w:color="auto"/>
                <w:lang w:val="zh-CN"/>
              </w:rPr>
            </w:pPr>
            <w:r>
              <w:rPr>
                <w:rFonts w:hint="eastAsia" w:ascii="方正仿宋_GBK" w:hAnsi="仿宋" w:eastAsia="方正仿宋_GBK" w:cs="仿宋_GB2312"/>
                <w:sz w:val="21"/>
                <w:szCs w:val="21"/>
                <w:highlight w:val="none"/>
                <w:u w:val="none" w:color="auto"/>
                <w:lang w:val="zh-CN"/>
              </w:rPr>
              <w:t>《中华人民共和国政府采购法》第二十二条规定</w:t>
            </w:r>
          </w:p>
        </w:tc>
        <w:tc>
          <w:tcPr>
            <w:tcW w:w="3118" w:type="dxa"/>
            <w:noWrap w:val="0"/>
            <w:vAlign w:val="center"/>
          </w:tcPr>
          <w:p w14:paraId="4CD4822D">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1.具有独立承担民事责任的能力</w:t>
            </w:r>
          </w:p>
        </w:tc>
        <w:tc>
          <w:tcPr>
            <w:tcW w:w="4984" w:type="dxa"/>
            <w:noWrap w:val="0"/>
            <w:vAlign w:val="center"/>
          </w:tcPr>
          <w:p w14:paraId="66DD01EF">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 xml:space="preserve">1.投标人法人营业执照（副本）或事业单位法人证书（副本）或个体工商户营业执照或有效的自然人身份证明或社会团体法人登记证书（提供复印件）。 </w:t>
            </w:r>
          </w:p>
          <w:p w14:paraId="5EE3F708">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2.投标人法定代表人身份证明和法定代表人授权代表委托书。</w:t>
            </w:r>
          </w:p>
        </w:tc>
      </w:tr>
      <w:tr w14:paraId="5748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B0CC5F7">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3597DEA5">
            <w:pPr>
              <w:rPr>
                <w:rFonts w:hint="eastAsia" w:ascii="方正仿宋_GBK" w:hAnsi="仿宋" w:eastAsia="方正仿宋_GBK" w:cs="仿宋_GB2312"/>
                <w:sz w:val="21"/>
                <w:szCs w:val="21"/>
                <w:highlight w:val="none"/>
                <w:u w:val="none" w:color="auto"/>
                <w:lang w:val="zh-CN"/>
              </w:rPr>
            </w:pPr>
          </w:p>
        </w:tc>
        <w:tc>
          <w:tcPr>
            <w:tcW w:w="3118" w:type="dxa"/>
            <w:noWrap w:val="0"/>
            <w:vAlign w:val="center"/>
          </w:tcPr>
          <w:p w14:paraId="148B5A69">
            <w:pPr>
              <w:rPr>
                <w:rFonts w:hint="eastAsia" w:ascii="方正仿宋_GBK" w:hAnsi="仿宋" w:eastAsia="方正仿宋_GBK"/>
                <w:sz w:val="21"/>
                <w:szCs w:val="21"/>
                <w:highlight w:val="none"/>
                <w:u w:val="none" w:color="auto"/>
              </w:rPr>
            </w:pPr>
            <w:r>
              <w:rPr>
                <w:rFonts w:hint="eastAsia" w:ascii="方正仿宋_GBK" w:hAnsi="仿宋" w:eastAsia="方正仿宋_GBK" w:cs="仿宋_GB2312"/>
                <w:sz w:val="21"/>
                <w:szCs w:val="21"/>
                <w:highlight w:val="none"/>
                <w:u w:val="none" w:color="auto"/>
                <w:lang w:val="zh-CN"/>
              </w:rPr>
              <w:t>2.</w:t>
            </w:r>
            <w:r>
              <w:rPr>
                <w:rFonts w:hint="eastAsia" w:ascii="方正仿宋_GBK" w:hAnsi="仿宋" w:eastAsia="方正仿宋_GBK"/>
                <w:sz w:val="21"/>
                <w:szCs w:val="21"/>
                <w:highlight w:val="none"/>
                <w:u w:val="none" w:color="auto"/>
              </w:rPr>
              <w:t>具有良好的商业信誉和健全的财务会计制度</w:t>
            </w:r>
          </w:p>
        </w:tc>
        <w:tc>
          <w:tcPr>
            <w:tcW w:w="4984" w:type="dxa"/>
            <w:vMerge w:val="restart"/>
            <w:noWrap w:val="0"/>
            <w:vAlign w:val="center"/>
          </w:tcPr>
          <w:p w14:paraId="4D3B2A9A">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投标人提供“基本资格条件承诺函”（格式详见第七篇）</w:t>
            </w:r>
          </w:p>
          <w:p w14:paraId="1A7AB919">
            <w:pPr>
              <w:rPr>
                <w:rFonts w:hint="eastAsia" w:ascii="方正仿宋_GBK" w:hAnsi="仿宋" w:eastAsia="方正仿宋_GBK"/>
                <w:b/>
                <w:sz w:val="21"/>
                <w:szCs w:val="21"/>
                <w:highlight w:val="none"/>
                <w:u w:val="none" w:color="auto"/>
              </w:rPr>
            </w:pPr>
          </w:p>
        </w:tc>
      </w:tr>
      <w:tr w14:paraId="41D1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5693E09">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54E3D941">
            <w:pPr>
              <w:rPr>
                <w:rFonts w:hint="eastAsia" w:ascii="方正仿宋_GBK" w:hAnsi="仿宋" w:eastAsia="方正仿宋_GBK" w:cs="仿宋_GB2312"/>
                <w:sz w:val="21"/>
                <w:szCs w:val="21"/>
                <w:highlight w:val="none"/>
                <w:u w:val="none" w:color="auto"/>
                <w:lang w:val="zh-CN"/>
              </w:rPr>
            </w:pPr>
          </w:p>
        </w:tc>
        <w:tc>
          <w:tcPr>
            <w:tcW w:w="3118" w:type="dxa"/>
            <w:noWrap w:val="0"/>
            <w:vAlign w:val="center"/>
          </w:tcPr>
          <w:p w14:paraId="70CF023C">
            <w:pPr>
              <w:rPr>
                <w:rFonts w:hint="eastAsia" w:ascii="方正仿宋_GBK" w:hAnsi="仿宋" w:eastAsia="方正仿宋_GBK" w:cs="仿宋_GB2312"/>
                <w:sz w:val="21"/>
                <w:szCs w:val="21"/>
                <w:highlight w:val="none"/>
                <w:u w:val="none" w:color="auto"/>
                <w:lang w:val="zh-CN"/>
              </w:rPr>
            </w:pPr>
            <w:r>
              <w:rPr>
                <w:rFonts w:hint="eastAsia" w:ascii="方正仿宋_GBK" w:hAnsi="仿宋" w:eastAsia="方正仿宋_GBK" w:cs="仿宋_GB2312"/>
                <w:sz w:val="21"/>
                <w:szCs w:val="21"/>
                <w:highlight w:val="none"/>
                <w:u w:val="none" w:color="auto"/>
                <w:lang w:val="zh-CN"/>
              </w:rPr>
              <w:t>3.具有履行合同所必需的设备和专业技术能力</w:t>
            </w:r>
          </w:p>
        </w:tc>
        <w:tc>
          <w:tcPr>
            <w:tcW w:w="4984" w:type="dxa"/>
            <w:vMerge w:val="continue"/>
            <w:noWrap w:val="0"/>
            <w:vAlign w:val="center"/>
          </w:tcPr>
          <w:p w14:paraId="78DDECDB">
            <w:pPr>
              <w:rPr>
                <w:rFonts w:hint="eastAsia" w:ascii="方正仿宋_GBK" w:hAnsi="仿宋" w:eastAsia="方正仿宋_GBK"/>
                <w:sz w:val="21"/>
                <w:szCs w:val="21"/>
                <w:highlight w:val="none"/>
                <w:u w:val="none" w:color="auto"/>
              </w:rPr>
            </w:pPr>
          </w:p>
        </w:tc>
      </w:tr>
      <w:tr w14:paraId="172E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BFFCB30">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704347A5">
            <w:pPr>
              <w:rPr>
                <w:rFonts w:hint="eastAsia" w:ascii="方正仿宋_GBK" w:hAnsi="仿宋" w:eastAsia="方正仿宋_GBK" w:cs="仿宋_GB2312"/>
                <w:sz w:val="21"/>
                <w:szCs w:val="21"/>
                <w:highlight w:val="none"/>
                <w:u w:val="none" w:color="auto"/>
                <w:lang w:val="zh-CN"/>
              </w:rPr>
            </w:pPr>
          </w:p>
        </w:tc>
        <w:tc>
          <w:tcPr>
            <w:tcW w:w="3118" w:type="dxa"/>
            <w:noWrap w:val="0"/>
            <w:vAlign w:val="center"/>
          </w:tcPr>
          <w:p w14:paraId="7E44BCB3">
            <w:pPr>
              <w:rPr>
                <w:rFonts w:hint="eastAsia" w:ascii="方正仿宋_GBK" w:hAnsi="仿宋" w:eastAsia="方正仿宋_GBK" w:cs="仿宋_GB2312"/>
                <w:sz w:val="21"/>
                <w:szCs w:val="21"/>
                <w:highlight w:val="none"/>
                <w:u w:val="none" w:color="auto"/>
                <w:lang w:val="zh-CN"/>
              </w:rPr>
            </w:pPr>
            <w:r>
              <w:rPr>
                <w:rFonts w:hint="eastAsia" w:ascii="方正仿宋_GBK" w:hAnsi="仿宋" w:eastAsia="方正仿宋_GBK" w:cs="仿宋_GB2312"/>
                <w:sz w:val="21"/>
                <w:szCs w:val="21"/>
                <w:highlight w:val="none"/>
                <w:u w:val="none" w:color="auto"/>
                <w:lang w:val="zh-CN"/>
              </w:rPr>
              <w:t>4.有依法缴纳税收和社会保障金的良好记录</w:t>
            </w:r>
          </w:p>
        </w:tc>
        <w:tc>
          <w:tcPr>
            <w:tcW w:w="4984" w:type="dxa"/>
            <w:vMerge w:val="continue"/>
            <w:noWrap w:val="0"/>
            <w:vAlign w:val="center"/>
          </w:tcPr>
          <w:p w14:paraId="4B416B81">
            <w:pPr>
              <w:rPr>
                <w:rFonts w:hint="eastAsia" w:ascii="方正仿宋_GBK" w:hAnsi="仿宋" w:eastAsia="方正仿宋_GBK"/>
                <w:sz w:val="21"/>
                <w:szCs w:val="21"/>
                <w:highlight w:val="none"/>
                <w:u w:val="none" w:color="auto"/>
              </w:rPr>
            </w:pPr>
          </w:p>
        </w:tc>
      </w:tr>
      <w:tr w14:paraId="0B3D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2EC1C53">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253B1DA4">
            <w:pPr>
              <w:rPr>
                <w:rFonts w:hint="eastAsia" w:ascii="方正仿宋_GBK" w:hAnsi="仿宋" w:eastAsia="方正仿宋_GBK" w:cs="仿宋_GB2312"/>
                <w:sz w:val="21"/>
                <w:szCs w:val="21"/>
                <w:highlight w:val="none"/>
                <w:u w:val="none" w:color="auto"/>
                <w:lang w:val="zh-CN"/>
              </w:rPr>
            </w:pPr>
          </w:p>
        </w:tc>
        <w:tc>
          <w:tcPr>
            <w:tcW w:w="3118" w:type="dxa"/>
            <w:noWrap w:val="0"/>
            <w:vAlign w:val="center"/>
          </w:tcPr>
          <w:p w14:paraId="5B8C84CE">
            <w:pPr>
              <w:rPr>
                <w:rFonts w:hint="eastAsia" w:ascii="方正仿宋_GBK" w:hAnsi="仿宋" w:eastAsia="方正仿宋_GBK" w:cs="仿宋_GB2312"/>
                <w:sz w:val="21"/>
                <w:szCs w:val="21"/>
                <w:highlight w:val="none"/>
                <w:u w:val="none" w:color="auto"/>
                <w:lang w:val="zh-CN"/>
              </w:rPr>
            </w:pPr>
            <w:r>
              <w:rPr>
                <w:rFonts w:hint="eastAsia" w:ascii="方正仿宋_GBK" w:hAnsi="仿宋" w:eastAsia="方正仿宋_GBK"/>
                <w:sz w:val="21"/>
                <w:szCs w:val="21"/>
                <w:highlight w:val="none"/>
                <w:u w:val="none" w:color="auto"/>
              </w:rPr>
              <w:t>5.参加政府采购活动前三年内，在经营活动中没有重大违法记录（注</w:t>
            </w:r>
            <w:r>
              <w:rPr>
                <w:rFonts w:hint="eastAsia" w:ascii="方正仿宋_GBK" w:hAnsi="仿宋" w:eastAsia="方正仿宋_GBK"/>
                <w:sz w:val="21"/>
                <w:szCs w:val="21"/>
                <w:highlight w:val="none"/>
                <w:u w:val="none" w:color="auto"/>
              </w:rPr>
              <w:fldChar w:fldCharType="begin"/>
            </w:r>
            <w:r>
              <w:rPr>
                <w:rFonts w:hint="eastAsia" w:ascii="方正仿宋_GBK" w:hAnsi="仿宋" w:eastAsia="方正仿宋_GBK"/>
                <w:sz w:val="21"/>
                <w:szCs w:val="21"/>
                <w:highlight w:val="none"/>
                <w:u w:val="none" w:color="auto"/>
              </w:rPr>
              <w:instrText xml:space="preserve"> EQ \o\ac(○,</w:instrText>
            </w:r>
            <w:r>
              <w:rPr>
                <w:rFonts w:hint="eastAsia" w:ascii="方正仿宋_GBK" w:hAnsi="仿宋" w:eastAsia="方正仿宋_GBK"/>
                <w:position w:val="2"/>
                <w:sz w:val="14"/>
                <w:szCs w:val="21"/>
                <w:highlight w:val="none"/>
                <w:u w:val="none" w:color="auto"/>
              </w:rPr>
              <w:instrText xml:space="preserve">1</w:instrText>
            </w:r>
            <w:r>
              <w:rPr>
                <w:rFonts w:hint="eastAsia" w:ascii="方正仿宋_GBK" w:hAnsi="仿宋" w:eastAsia="方正仿宋_GBK"/>
                <w:sz w:val="21"/>
                <w:szCs w:val="21"/>
                <w:highlight w:val="none"/>
                <w:u w:val="none" w:color="auto"/>
              </w:rPr>
              <w:instrText xml:space="preserve">)</w:instrText>
            </w:r>
            <w:r>
              <w:rPr>
                <w:rFonts w:hint="eastAsia" w:ascii="方正仿宋_GBK" w:hAnsi="仿宋" w:eastAsia="方正仿宋_GBK"/>
                <w:sz w:val="21"/>
                <w:szCs w:val="21"/>
                <w:highlight w:val="none"/>
                <w:u w:val="none" w:color="auto"/>
              </w:rPr>
              <w:fldChar w:fldCharType="end"/>
            </w:r>
            <w:r>
              <w:rPr>
                <w:rFonts w:hint="eastAsia" w:ascii="方正仿宋_GBK" w:hAnsi="仿宋" w:eastAsia="方正仿宋_GBK"/>
                <w:sz w:val="21"/>
                <w:szCs w:val="21"/>
                <w:highlight w:val="none"/>
                <w:u w:val="none" w:color="auto"/>
              </w:rPr>
              <w:t>）</w:t>
            </w:r>
          </w:p>
        </w:tc>
        <w:tc>
          <w:tcPr>
            <w:tcW w:w="4984" w:type="dxa"/>
            <w:vMerge w:val="continue"/>
            <w:noWrap w:val="0"/>
            <w:vAlign w:val="center"/>
          </w:tcPr>
          <w:p w14:paraId="320C6C85">
            <w:pPr>
              <w:rPr>
                <w:rFonts w:hint="eastAsia" w:ascii="方正仿宋_GBK" w:hAnsi="仿宋" w:eastAsia="方正仿宋_GBK"/>
                <w:b/>
                <w:sz w:val="21"/>
                <w:szCs w:val="21"/>
                <w:highlight w:val="none"/>
                <w:u w:val="none" w:color="auto"/>
              </w:rPr>
            </w:pPr>
          </w:p>
        </w:tc>
      </w:tr>
      <w:tr w14:paraId="4B34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8F449E8">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0BE63506">
            <w:pPr>
              <w:rPr>
                <w:rFonts w:hint="eastAsia" w:ascii="方正仿宋_GBK" w:hAnsi="仿宋" w:eastAsia="方正仿宋_GBK" w:cs="仿宋_GB2312"/>
                <w:sz w:val="21"/>
                <w:szCs w:val="21"/>
                <w:highlight w:val="none"/>
                <w:u w:val="none" w:color="auto"/>
              </w:rPr>
            </w:pPr>
          </w:p>
        </w:tc>
        <w:tc>
          <w:tcPr>
            <w:tcW w:w="3118" w:type="dxa"/>
            <w:noWrap w:val="0"/>
            <w:vAlign w:val="center"/>
          </w:tcPr>
          <w:p w14:paraId="7D8AD247">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6.法律、行政法规规定的其他条件</w:t>
            </w:r>
          </w:p>
        </w:tc>
        <w:tc>
          <w:tcPr>
            <w:tcW w:w="4984" w:type="dxa"/>
            <w:noWrap w:val="0"/>
            <w:vAlign w:val="center"/>
          </w:tcPr>
          <w:p w14:paraId="10207994">
            <w:pPr>
              <w:rPr>
                <w:rFonts w:hint="eastAsia" w:ascii="方正仿宋_GBK" w:hAnsi="仿宋" w:eastAsia="方正仿宋_GBK"/>
                <w:sz w:val="21"/>
                <w:szCs w:val="21"/>
                <w:highlight w:val="none"/>
                <w:u w:val="none" w:color="auto"/>
              </w:rPr>
            </w:pPr>
          </w:p>
        </w:tc>
      </w:tr>
      <w:tr w14:paraId="2965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7C38564">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3AD5DEE2">
            <w:pPr>
              <w:rPr>
                <w:rFonts w:hint="eastAsia" w:ascii="方正仿宋_GBK" w:hAnsi="仿宋" w:eastAsia="方正仿宋_GBK" w:cs="仿宋_GB2312"/>
                <w:sz w:val="21"/>
                <w:szCs w:val="21"/>
                <w:highlight w:val="none"/>
                <w:u w:val="none" w:color="auto"/>
              </w:rPr>
            </w:pPr>
          </w:p>
        </w:tc>
        <w:tc>
          <w:tcPr>
            <w:tcW w:w="3118" w:type="dxa"/>
            <w:noWrap w:val="0"/>
            <w:vAlign w:val="center"/>
          </w:tcPr>
          <w:p w14:paraId="037B1CCA">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7.本项目的特定资格要求</w:t>
            </w:r>
          </w:p>
        </w:tc>
        <w:tc>
          <w:tcPr>
            <w:tcW w:w="4984" w:type="dxa"/>
            <w:noWrap w:val="0"/>
            <w:vAlign w:val="center"/>
          </w:tcPr>
          <w:p w14:paraId="39604CAF">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按第一篇“三、投标人资格要求（三）本项目的特定资格要求”的要求提交</w:t>
            </w:r>
            <w:r>
              <w:rPr>
                <w:rFonts w:hint="eastAsia" w:ascii="方正仿宋_GBK" w:hAnsi="宋体" w:eastAsia="方正仿宋_GBK"/>
                <w:sz w:val="21"/>
                <w:szCs w:val="21"/>
                <w:highlight w:val="none"/>
                <w:u w:val="none" w:color="auto"/>
              </w:rPr>
              <w:t>（如果有）</w:t>
            </w:r>
            <w:r>
              <w:rPr>
                <w:rFonts w:hint="eastAsia" w:ascii="方正仿宋_GBK" w:hAnsi="仿宋" w:eastAsia="方正仿宋_GBK"/>
                <w:sz w:val="21"/>
                <w:szCs w:val="21"/>
                <w:highlight w:val="none"/>
                <w:u w:val="none" w:color="auto"/>
              </w:rPr>
              <w:t>。</w:t>
            </w:r>
          </w:p>
        </w:tc>
      </w:tr>
      <w:tr w14:paraId="4CEB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06989FD">
            <w:pPr>
              <w:jc w:val="cente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（二）</w:t>
            </w:r>
          </w:p>
        </w:tc>
        <w:tc>
          <w:tcPr>
            <w:tcW w:w="3827" w:type="dxa"/>
            <w:gridSpan w:val="2"/>
            <w:noWrap w:val="0"/>
            <w:vAlign w:val="center"/>
          </w:tcPr>
          <w:p w14:paraId="022F8714">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落实政府采购政策需满足的资格要求</w:t>
            </w:r>
          </w:p>
        </w:tc>
        <w:tc>
          <w:tcPr>
            <w:tcW w:w="4984" w:type="dxa"/>
            <w:noWrap w:val="0"/>
            <w:vAlign w:val="center"/>
          </w:tcPr>
          <w:p w14:paraId="67652A57">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按第一篇“三、投标人资格要求（二）落实政府采购政策需满足的资格要求”的要求提交</w:t>
            </w:r>
            <w:r>
              <w:rPr>
                <w:rFonts w:hint="eastAsia" w:ascii="方正仿宋_GBK" w:hAnsi="宋体" w:eastAsia="方正仿宋_GBK"/>
                <w:sz w:val="21"/>
                <w:szCs w:val="21"/>
                <w:highlight w:val="none"/>
                <w:u w:val="none" w:color="auto"/>
              </w:rPr>
              <w:t>（如果有）</w:t>
            </w:r>
            <w:r>
              <w:rPr>
                <w:rFonts w:hint="eastAsia" w:ascii="方正仿宋_GBK" w:hAnsi="仿宋" w:eastAsia="方正仿宋_GBK"/>
                <w:sz w:val="21"/>
                <w:szCs w:val="21"/>
                <w:highlight w:val="none"/>
                <w:u w:val="none" w:color="auto"/>
              </w:rPr>
              <w:t>。</w:t>
            </w:r>
          </w:p>
        </w:tc>
      </w:tr>
      <w:tr w14:paraId="0F15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2461C0E6">
            <w:pPr>
              <w:jc w:val="cente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（三）</w:t>
            </w:r>
          </w:p>
        </w:tc>
        <w:tc>
          <w:tcPr>
            <w:tcW w:w="3827" w:type="dxa"/>
            <w:gridSpan w:val="2"/>
            <w:noWrap w:val="0"/>
            <w:vAlign w:val="center"/>
          </w:tcPr>
          <w:p w14:paraId="427B7EBB">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投标保证金</w:t>
            </w:r>
          </w:p>
        </w:tc>
        <w:tc>
          <w:tcPr>
            <w:tcW w:w="4984" w:type="dxa"/>
            <w:noWrap w:val="0"/>
            <w:vAlign w:val="center"/>
          </w:tcPr>
          <w:p w14:paraId="6BE6BB24">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按照招标文件要求足额交纳所投包的投标保证金。</w:t>
            </w:r>
          </w:p>
        </w:tc>
      </w:tr>
    </w:tbl>
    <w:p w14:paraId="4D975EF4">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rPr>
        <w:t>注：</w:t>
      </w:r>
    </w:p>
    <w:p w14:paraId="13A2F8F3">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Pr>
          <w:rFonts w:ascii="方正仿宋_GBK" w:hAnsi="宋体" w:eastAsia="方正仿宋_GBK" w:cs="宋体"/>
          <w:kern w:val="0"/>
          <w:sz w:val="24"/>
          <w:szCs w:val="24"/>
          <w:highlight w:val="none"/>
          <w:u w:val="none" w:color="auto"/>
        </w:rPr>
        <w:t>财政部关于</w:t>
      </w:r>
      <w:r>
        <w:rPr>
          <w:rFonts w:hint="eastAsia" w:ascii="方正仿宋_GBK" w:hAnsi="宋体" w:eastAsia="方正仿宋_GBK" w:cs="宋体"/>
          <w:kern w:val="0"/>
          <w:sz w:val="24"/>
          <w:szCs w:val="24"/>
          <w:highlight w:val="none"/>
          <w:u w:val="none" w:color="auto"/>
        </w:rPr>
        <w:t>&lt;</w:t>
      </w:r>
      <w:r>
        <w:rPr>
          <w:rFonts w:ascii="方正仿宋_GBK" w:hAnsi="宋体" w:eastAsia="方正仿宋_GBK" w:cs="宋体"/>
          <w:kern w:val="0"/>
          <w:sz w:val="24"/>
          <w:szCs w:val="24"/>
          <w:highlight w:val="none"/>
          <w:u w:val="none" w:color="auto"/>
        </w:rPr>
        <w:t>中华人民共和国政府采购法实施条例</w:t>
      </w:r>
      <w:r>
        <w:rPr>
          <w:rFonts w:hint="eastAsia" w:ascii="方正仿宋_GBK" w:hAnsi="宋体" w:eastAsia="方正仿宋_GBK" w:cs="宋体"/>
          <w:kern w:val="0"/>
          <w:sz w:val="24"/>
          <w:szCs w:val="24"/>
          <w:highlight w:val="none"/>
          <w:u w:val="none" w:color="auto"/>
        </w:rPr>
        <w:t>&gt;</w:t>
      </w:r>
      <w:r>
        <w:rPr>
          <w:rFonts w:ascii="方正仿宋_GBK" w:hAnsi="宋体" w:eastAsia="方正仿宋_GBK" w:cs="宋体"/>
          <w:kern w:val="0"/>
          <w:sz w:val="24"/>
          <w:szCs w:val="24"/>
          <w:highlight w:val="none"/>
          <w:u w:val="none" w:color="auto"/>
        </w:rPr>
        <w:t>第十九条第一款</w:t>
      </w:r>
      <w:r>
        <w:rPr>
          <w:rFonts w:hint="eastAsia" w:ascii="方正仿宋_GBK" w:hAnsi="宋体" w:eastAsia="方正仿宋_GBK" w:cs="宋体"/>
          <w:kern w:val="0"/>
          <w:sz w:val="24"/>
          <w:szCs w:val="24"/>
          <w:highlight w:val="none"/>
          <w:u w:val="none" w:color="auto"/>
        </w:rPr>
        <w:t>“较大</w:t>
      </w:r>
      <w:r>
        <w:rPr>
          <w:rFonts w:ascii="方正仿宋_GBK" w:hAnsi="宋体" w:eastAsia="方正仿宋_GBK" w:cs="宋体"/>
          <w:kern w:val="0"/>
          <w:sz w:val="24"/>
          <w:szCs w:val="24"/>
          <w:highlight w:val="none"/>
          <w:u w:val="none" w:color="auto"/>
        </w:rPr>
        <w:t>数额罚款</w:t>
      </w:r>
      <w:r>
        <w:rPr>
          <w:rFonts w:hint="eastAsia" w:ascii="方正仿宋_GBK" w:hAnsi="宋体" w:eastAsia="方正仿宋_GBK" w:cs="宋体"/>
          <w:kern w:val="0"/>
          <w:sz w:val="24"/>
          <w:szCs w:val="24"/>
          <w:highlight w:val="none"/>
          <w:u w:val="none" w:color="auto"/>
        </w:rPr>
        <w:t>”</w:t>
      </w:r>
      <w:r>
        <w:rPr>
          <w:rFonts w:ascii="方正仿宋_GBK" w:hAnsi="宋体" w:eastAsia="方正仿宋_GBK" w:cs="宋体"/>
          <w:kern w:val="0"/>
          <w:sz w:val="24"/>
          <w:szCs w:val="24"/>
          <w:highlight w:val="none"/>
          <w:u w:val="none" w:color="auto"/>
        </w:rPr>
        <w:t>具体适用问题的意见</w:t>
      </w:r>
      <w:r>
        <w:rPr>
          <w:rFonts w:hint="eastAsia" w:ascii="方正仿宋_GBK" w:hAnsi="宋体" w:eastAsia="方正仿宋_GBK" w:cs="宋体"/>
          <w:kern w:val="0"/>
          <w:sz w:val="24"/>
          <w:szCs w:val="24"/>
          <w:highlight w:val="none"/>
          <w:u w:val="none" w:color="auto"/>
        </w:rPr>
        <w:t>》</w:t>
      </w:r>
      <w:r>
        <w:rPr>
          <w:rFonts w:ascii="方正仿宋_GBK" w:hAnsi="宋体" w:eastAsia="方正仿宋_GBK" w:cs="宋体"/>
          <w:kern w:val="0"/>
          <w:sz w:val="24"/>
          <w:szCs w:val="24"/>
          <w:highlight w:val="none"/>
          <w:u w:val="none" w:color="auto"/>
        </w:rPr>
        <w:t>（财库〔</w:t>
      </w:r>
      <w:r>
        <w:rPr>
          <w:rFonts w:hint="eastAsia" w:ascii="方正仿宋_GBK" w:hAnsi="宋体" w:eastAsia="方正仿宋_GBK" w:cs="宋体"/>
          <w:kern w:val="0"/>
          <w:sz w:val="24"/>
          <w:szCs w:val="24"/>
          <w:highlight w:val="none"/>
          <w:u w:val="none" w:color="auto"/>
        </w:rPr>
        <w:t>2022</w:t>
      </w:r>
      <w:r>
        <w:rPr>
          <w:rFonts w:ascii="方正仿宋_GBK" w:hAnsi="宋体" w:eastAsia="方正仿宋_GBK" w:cs="宋体"/>
          <w:kern w:val="0"/>
          <w:sz w:val="24"/>
          <w:szCs w:val="24"/>
          <w:highlight w:val="none"/>
          <w:u w:val="none" w:color="auto"/>
        </w:rPr>
        <w:t>〕</w:t>
      </w:r>
      <w:r>
        <w:rPr>
          <w:rFonts w:hint="eastAsia" w:ascii="方正仿宋_GBK" w:hAnsi="宋体" w:eastAsia="方正仿宋_GBK" w:cs="宋体"/>
          <w:kern w:val="0"/>
          <w:sz w:val="24"/>
          <w:szCs w:val="24"/>
          <w:highlight w:val="none"/>
          <w:u w:val="none" w:color="auto"/>
        </w:rPr>
        <w:t>3号</w:t>
      </w:r>
      <w:r>
        <w:rPr>
          <w:rFonts w:ascii="方正仿宋_GBK" w:hAnsi="宋体" w:eastAsia="方正仿宋_GBK" w:cs="宋体"/>
          <w:kern w:val="0"/>
          <w:sz w:val="24"/>
          <w:szCs w:val="24"/>
          <w:highlight w:val="none"/>
          <w:u w:val="none" w:color="auto"/>
        </w:rPr>
        <w:t>）</w:t>
      </w:r>
      <w:r>
        <w:rPr>
          <w:rFonts w:hint="eastAsia" w:ascii="方正仿宋_GBK" w:hAnsi="宋体" w:eastAsia="方正仿宋_GBK" w:cs="宋体"/>
          <w:kern w:val="0"/>
          <w:sz w:val="24"/>
          <w:szCs w:val="24"/>
          <w:highlight w:val="none"/>
          <w:u w:val="none" w:color="auto"/>
        </w:rPr>
        <w:t>执行。投标人</w:t>
      </w:r>
      <w:r>
        <w:rPr>
          <w:rFonts w:hint="eastAsia" w:ascii="方正仿宋_GBK" w:hAnsi="宋体" w:eastAsia="方正仿宋_GBK" w:cs="宋体"/>
          <w:kern w:val="0"/>
          <w:sz w:val="24"/>
          <w:szCs w:val="24"/>
          <w:highlight w:val="none"/>
          <w:u w:val="none" w:color="auto"/>
          <w:lang w:val="en-US" w:eastAsia="zh-CN"/>
        </w:rPr>
        <w:t>可</w:t>
      </w:r>
      <w:r>
        <w:rPr>
          <w:rFonts w:hint="eastAsia" w:ascii="方正仿宋_GBK" w:hAnsi="宋体" w:eastAsia="方正仿宋_GBK" w:cs="宋体"/>
          <w:kern w:val="0"/>
          <w:sz w:val="24"/>
          <w:szCs w:val="24"/>
          <w:highlight w:val="none"/>
          <w:u w:val="none" w:color="auto"/>
        </w:rPr>
        <w:t>于电子投标文件递交时间前通过“信用中国”网站(www.creditchina.gov.cn)、"中国政府采购网"(www.ccgp.gov.cn)等渠道查询信用记录。</w:t>
      </w:r>
    </w:p>
    <w:p w14:paraId="18A51F6C">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rPr>
        <w:t>（</w:t>
      </w:r>
      <w:r>
        <w:rPr>
          <w:rFonts w:hint="eastAsia" w:ascii="方正仿宋_GBK" w:hAnsi="宋体" w:eastAsia="方正仿宋_GBK" w:cs="宋体"/>
          <w:b/>
          <w:kern w:val="0"/>
          <w:sz w:val="24"/>
          <w:szCs w:val="24"/>
          <w:highlight w:val="none"/>
          <w:u w:val="none" w:color="auto"/>
        </w:rPr>
        <w:t>二</w:t>
      </w:r>
      <w:r>
        <w:rPr>
          <w:rFonts w:hint="eastAsia" w:ascii="方正仿宋_GBK" w:hAnsi="宋体" w:eastAsia="方正仿宋_GBK" w:cs="宋体"/>
          <w:kern w:val="0"/>
          <w:sz w:val="24"/>
          <w:szCs w:val="24"/>
          <w:highlight w:val="none"/>
          <w:u w:val="none" w:color="auto"/>
        </w:rPr>
        <w:t>）符合性审查</w:t>
      </w:r>
    </w:p>
    <w:p w14:paraId="066437E0">
      <w:pPr>
        <w:snapToGrid w:val="0"/>
        <w:spacing w:line="400" w:lineRule="exact"/>
        <w:ind w:firstLine="480" w:firstLineChars="200"/>
        <w:rPr>
          <w:rFonts w:hint="eastAsia" w:ascii="方正仿宋_GBK" w:eastAsia="方正仿宋_GBK"/>
          <w:kern w:val="0"/>
          <w:sz w:val="24"/>
          <w:szCs w:val="24"/>
          <w:highlight w:val="none"/>
          <w:u w:val="none" w:color="auto"/>
        </w:rPr>
      </w:pPr>
      <w:r>
        <w:rPr>
          <w:rFonts w:hint="eastAsia" w:ascii="方正仿宋_GBK" w:hAnsi="宋体" w:eastAsia="方正仿宋_GBK" w:cs="宋体"/>
          <w:kern w:val="0"/>
          <w:sz w:val="24"/>
          <w:szCs w:val="24"/>
          <w:highlight w:val="none"/>
          <w:u w:val="none" w:color="auto"/>
        </w:rPr>
        <w:t>评标委员会应当对符合资格的投标人的</w:t>
      </w:r>
      <w:r>
        <w:rPr>
          <w:rFonts w:hint="eastAsia" w:ascii="方正仿宋_GBK" w:hAnsi="宋体" w:eastAsia="方正仿宋_GBK" w:cs="宋体"/>
          <w:kern w:val="0"/>
          <w:sz w:val="24"/>
          <w:szCs w:val="24"/>
          <w:highlight w:val="none"/>
          <w:u w:val="none" w:color="auto"/>
          <w:lang w:eastAsia="zh-CN"/>
        </w:rPr>
        <w:t>电子</w:t>
      </w:r>
      <w:r>
        <w:rPr>
          <w:rFonts w:hint="eastAsia" w:ascii="方正仿宋_GBK" w:hAnsi="宋体" w:eastAsia="方正仿宋_GBK" w:cs="宋体"/>
          <w:kern w:val="0"/>
          <w:sz w:val="24"/>
          <w:szCs w:val="24"/>
          <w:highlight w:val="none"/>
          <w:u w:val="none" w:color="auto"/>
        </w:rPr>
        <w:t>投标文件进行符合性审查，以确定其是否满足招标文件的实质性要求。符合性审查资料表如下：</w:t>
      </w:r>
    </w:p>
    <w:tbl>
      <w:tblPr>
        <w:tblStyle w:val="6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5F32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16500743">
            <w:pPr>
              <w:jc w:val="center"/>
              <w:rPr>
                <w:rFonts w:hint="eastAsia" w:ascii="方正仿宋_GBK" w:hAnsi="宋体" w:eastAsia="方正仿宋_GBK" w:cs="宋体"/>
                <w:b/>
                <w:kern w:val="0"/>
                <w:sz w:val="21"/>
                <w:szCs w:val="21"/>
                <w:highlight w:val="none"/>
                <w:u w:val="none" w:color="auto"/>
              </w:rPr>
            </w:pPr>
            <w:r>
              <w:rPr>
                <w:rFonts w:hint="eastAsia" w:ascii="方正仿宋_GBK" w:hAnsi="宋体" w:eastAsia="方正仿宋_GBK" w:cs="宋体"/>
                <w:b/>
                <w:kern w:val="0"/>
                <w:sz w:val="21"/>
                <w:szCs w:val="21"/>
                <w:highlight w:val="none"/>
                <w:u w:val="none" w:color="auto"/>
              </w:rPr>
              <w:t>序号</w:t>
            </w:r>
          </w:p>
        </w:tc>
        <w:tc>
          <w:tcPr>
            <w:tcW w:w="3119" w:type="dxa"/>
            <w:gridSpan w:val="2"/>
            <w:noWrap w:val="0"/>
            <w:vAlign w:val="center"/>
          </w:tcPr>
          <w:p w14:paraId="162156AE">
            <w:pPr>
              <w:jc w:val="center"/>
              <w:rPr>
                <w:rFonts w:hint="eastAsia" w:ascii="方正仿宋_GBK" w:hAnsi="宋体" w:eastAsia="方正仿宋_GBK" w:cs="宋体"/>
                <w:b/>
                <w:kern w:val="0"/>
                <w:sz w:val="21"/>
                <w:szCs w:val="21"/>
                <w:highlight w:val="none"/>
                <w:u w:val="none" w:color="auto"/>
              </w:rPr>
            </w:pPr>
            <w:r>
              <w:rPr>
                <w:rFonts w:hint="eastAsia" w:ascii="方正仿宋_GBK" w:hAnsi="宋体" w:eastAsia="方正仿宋_GBK" w:cs="宋体"/>
                <w:b/>
                <w:kern w:val="0"/>
                <w:sz w:val="21"/>
                <w:szCs w:val="21"/>
                <w:highlight w:val="none"/>
                <w:u w:val="none" w:color="auto"/>
              </w:rPr>
              <w:t>评审因素</w:t>
            </w:r>
          </w:p>
        </w:tc>
        <w:tc>
          <w:tcPr>
            <w:tcW w:w="5836" w:type="dxa"/>
            <w:noWrap w:val="0"/>
            <w:vAlign w:val="center"/>
          </w:tcPr>
          <w:p w14:paraId="11771CAD">
            <w:pPr>
              <w:jc w:val="center"/>
              <w:rPr>
                <w:rFonts w:hint="eastAsia" w:ascii="方正仿宋_GBK" w:hAnsi="宋体" w:eastAsia="方正仿宋_GBK" w:cs="宋体"/>
                <w:b/>
                <w:kern w:val="0"/>
                <w:sz w:val="21"/>
                <w:szCs w:val="21"/>
                <w:highlight w:val="none"/>
                <w:u w:val="none" w:color="auto"/>
              </w:rPr>
            </w:pPr>
            <w:r>
              <w:rPr>
                <w:rFonts w:hint="eastAsia" w:ascii="方正仿宋_GBK" w:hAnsi="宋体" w:eastAsia="方正仿宋_GBK" w:cs="宋体"/>
                <w:b/>
                <w:kern w:val="0"/>
                <w:sz w:val="21"/>
                <w:szCs w:val="21"/>
                <w:highlight w:val="none"/>
                <w:u w:val="none" w:color="auto"/>
              </w:rPr>
              <w:t>评审标准</w:t>
            </w:r>
          </w:p>
        </w:tc>
      </w:tr>
      <w:tr w14:paraId="4945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0D022FA7">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1</w:t>
            </w:r>
          </w:p>
        </w:tc>
        <w:tc>
          <w:tcPr>
            <w:tcW w:w="1562" w:type="dxa"/>
            <w:vMerge w:val="restart"/>
            <w:noWrap w:val="0"/>
            <w:vAlign w:val="center"/>
          </w:tcPr>
          <w:p w14:paraId="7A56BA51">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有效性审查</w:t>
            </w:r>
          </w:p>
        </w:tc>
        <w:tc>
          <w:tcPr>
            <w:tcW w:w="1557" w:type="dxa"/>
            <w:noWrap w:val="0"/>
            <w:vAlign w:val="center"/>
          </w:tcPr>
          <w:p w14:paraId="7680BC0E">
            <w:pPr>
              <w:shd w:val="clear"/>
              <w:spacing w:line="240" w:lineRule="exact"/>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rPr>
              <w:t>投标文件签署</w:t>
            </w:r>
            <w:r>
              <w:rPr>
                <w:rFonts w:hint="eastAsia" w:ascii="方正仿宋_GBK" w:hAnsi="方正仿宋_GBK" w:eastAsia="方正仿宋_GBK" w:cs="方正仿宋_GBK"/>
                <w:sz w:val="21"/>
                <w:szCs w:val="21"/>
                <w:highlight w:val="none"/>
                <w:lang w:val="en-US" w:eastAsia="zh-CN"/>
              </w:rPr>
              <w:t>或盖章</w:t>
            </w:r>
          </w:p>
        </w:tc>
        <w:tc>
          <w:tcPr>
            <w:tcW w:w="5836" w:type="dxa"/>
            <w:noWrap w:val="0"/>
            <w:vAlign w:val="center"/>
          </w:tcPr>
          <w:p w14:paraId="4FBCD563">
            <w:pPr>
              <w:shd w:val="clear"/>
              <w:spacing w:line="240" w:lineRule="exact"/>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rPr>
              <w:t>投标文件上法定代表人（或其授权代表）或自然人（投标人为自然人）的签署或盖章齐全。</w:t>
            </w:r>
          </w:p>
        </w:tc>
      </w:tr>
      <w:tr w14:paraId="17F5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162BE68">
            <w:pPr>
              <w:jc w:val="center"/>
              <w:rPr>
                <w:rFonts w:hint="eastAsia" w:ascii="方正仿宋_GBK" w:hAnsi="方正仿宋_GBK" w:eastAsia="方正仿宋_GBK" w:cs="方正仿宋_GBK"/>
                <w:kern w:val="0"/>
                <w:sz w:val="21"/>
                <w:szCs w:val="21"/>
                <w:highlight w:val="none"/>
                <w:u w:val="none" w:color="auto"/>
              </w:rPr>
            </w:pPr>
          </w:p>
        </w:tc>
        <w:tc>
          <w:tcPr>
            <w:tcW w:w="1562" w:type="dxa"/>
            <w:vMerge w:val="continue"/>
            <w:noWrap w:val="0"/>
            <w:vAlign w:val="center"/>
          </w:tcPr>
          <w:p w14:paraId="34A92118">
            <w:pPr>
              <w:rPr>
                <w:rFonts w:hint="eastAsia" w:ascii="方正仿宋_GBK" w:hAnsi="方正仿宋_GBK" w:eastAsia="方正仿宋_GBK" w:cs="方正仿宋_GBK"/>
                <w:kern w:val="0"/>
                <w:sz w:val="21"/>
                <w:szCs w:val="21"/>
                <w:highlight w:val="none"/>
                <w:u w:val="none" w:color="auto"/>
              </w:rPr>
            </w:pPr>
          </w:p>
        </w:tc>
        <w:tc>
          <w:tcPr>
            <w:tcW w:w="1557" w:type="dxa"/>
            <w:noWrap w:val="0"/>
            <w:vAlign w:val="center"/>
          </w:tcPr>
          <w:p w14:paraId="5D7EEBA1">
            <w:pPr>
              <w:rPr>
                <w:rFonts w:hint="eastAsia" w:ascii="方正仿宋_GBK" w:hAnsi="方正仿宋_GBK" w:eastAsia="方正仿宋_GBK" w:cs="方正仿宋_GBK"/>
                <w:sz w:val="21"/>
                <w:szCs w:val="21"/>
                <w:highlight w:val="none"/>
                <w:u w:val="none" w:color="auto"/>
                <w:lang w:val="zh-CN"/>
              </w:rPr>
            </w:pPr>
            <w:r>
              <w:rPr>
                <w:rFonts w:hint="eastAsia" w:ascii="方正仿宋_GBK" w:hAnsi="方正仿宋_GBK" w:eastAsia="方正仿宋_GBK" w:cs="方正仿宋_GBK"/>
                <w:sz w:val="21"/>
                <w:szCs w:val="21"/>
                <w:highlight w:val="none"/>
                <w:u w:val="none" w:color="auto"/>
                <w:lang w:val="zh-CN"/>
              </w:rPr>
              <w:t>投标方案</w:t>
            </w:r>
          </w:p>
        </w:tc>
        <w:tc>
          <w:tcPr>
            <w:tcW w:w="5836" w:type="dxa"/>
            <w:noWrap w:val="0"/>
            <w:vAlign w:val="center"/>
          </w:tcPr>
          <w:p w14:paraId="67CE278A">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u w:val="none" w:color="auto"/>
                <w:lang w:val="zh-CN"/>
              </w:rPr>
              <w:t>每个包只能有一个方案投标。</w:t>
            </w:r>
          </w:p>
        </w:tc>
      </w:tr>
      <w:tr w14:paraId="0E86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5281BB1F">
            <w:pPr>
              <w:jc w:val="center"/>
              <w:rPr>
                <w:rFonts w:hint="eastAsia" w:ascii="方正仿宋_GBK" w:hAnsi="方正仿宋_GBK" w:eastAsia="方正仿宋_GBK" w:cs="方正仿宋_GBK"/>
                <w:kern w:val="0"/>
                <w:sz w:val="21"/>
                <w:szCs w:val="21"/>
                <w:highlight w:val="none"/>
                <w:u w:val="none" w:color="auto"/>
              </w:rPr>
            </w:pPr>
          </w:p>
        </w:tc>
        <w:tc>
          <w:tcPr>
            <w:tcW w:w="1562" w:type="dxa"/>
            <w:vMerge w:val="continue"/>
            <w:noWrap w:val="0"/>
            <w:vAlign w:val="center"/>
          </w:tcPr>
          <w:p w14:paraId="4A87FA46">
            <w:pPr>
              <w:rPr>
                <w:rFonts w:hint="eastAsia" w:ascii="方正仿宋_GBK" w:hAnsi="方正仿宋_GBK" w:eastAsia="方正仿宋_GBK" w:cs="方正仿宋_GBK"/>
                <w:kern w:val="0"/>
                <w:sz w:val="21"/>
                <w:szCs w:val="21"/>
                <w:highlight w:val="none"/>
                <w:u w:val="none" w:color="auto"/>
              </w:rPr>
            </w:pPr>
          </w:p>
        </w:tc>
        <w:tc>
          <w:tcPr>
            <w:tcW w:w="1557" w:type="dxa"/>
            <w:noWrap w:val="0"/>
            <w:vAlign w:val="center"/>
          </w:tcPr>
          <w:p w14:paraId="3BD34461">
            <w:pPr>
              <w:rPr>
                <w:rFonts w:hint="eastAsia" w:ascii="方正仿宋_GBK" w:hAnsi="方正仿宋_GBK" w:eastAsia="方正仿宋_GBK" w:cs="方正仿宋_GBK"/>
                <w:sz w:val="21"/>
                <w:szCs w:val="21"/>
                <w:highlight w:val="none"/>
                <w:u w:val="none" w:color="auto"/>
                <w:lang w:val="zh-CN"/>
              </w:rPr>
            </w:pPr>
            <w:r>
              <w:rPr>
                <w:rFonts w:hint="eastAsia" w:ascii="方正仿宋_GBK" w:hAnsi="方正仿宋_GBK" w:eastAsia="方正仿宋_GBK" w:cs="方正仿宋_GBK"/>
                <w:sz w:val="21"/>
                <w:szCs w:val="21"/>
                <w:highlight w:val="none"/>
                <w:u w:val="none" w:color="auto"/>
              </w:rPr>
              <w:t>报价唯一</w:t>
            </w:r>
          </w:p>
        </w:tc>
        <w:tc>
          <w:tcPr>
            <w:tcW w:w="5836" w:type="dxa"/>
            <w:noWrap w:val="0"/>
            <w:vAlign w:val="center"/>
          </w:tcPr>
          <w:p w14:paraId="45AE508B">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u w:val="none" w:color="auto"/>
                <w:lang w:val="zh-CN"/>
              </w:rPr>
              <w:t>只能在预算金额和最高限价内报价，</w:t>
            </w:r>
            <w:r>
              <w:rPr>
                <w:rFonts w:hint="eastAsia" w:ascii="方正仿宋_GBK" w:hAnsi="方正仿宋_GBK" w:eastAsia="方正仿宋_GBK" w:cs="方正仿宋_GBK"/>
                <w:sz w:val="21"/>
                <w:szCs w:val="21"/>
                <w:highlight w:val="none"/>
                <w:u w:val="none" w:color="auto"/>
              </w:rPr>
              <w:t>只能有一个有效报价，不得提交选择性报价。</w:t>
            </w:r>
          </w:p>
        </w:tc>
      </w:tr>
      <w:tr w14:paraId="4AFE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1CD6CC8B">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2</w:t>
            </w:r>
          </w:p>
        </w:tc>
        <w:tc>
          <w:tcPr>
            <w:tcW w:w="1562" w:type="dxa"/>
            <w:noWrap w:val="0"/>
            <w:vAlign w:val="center"/>
          </w:tcPr>
          <w:p w14:paraId="29983304">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完整性审查</w:t>
            </w:r>
          </w:p>
        </w:tc>
        <w:tc>
          <w:tcPr>
            <w:tcW w:w="1557" w:type="dxa"/>
            <w:noWrap w:val="0"/>
            <w:vAlign w:val="center"/>
          </w:tcPr>
          <w:p w14:paraId="450B3AEB">
            <w:pPr>
              <w:shd w:val="clear"/>
              <w:spacing w:line="240" w:lineRule="exact"/>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lang w:val="zh-CN"/>
              </w:rPr>
              <w:t>投标文件份数</w:t>
            </w:r>
          </w:p>
        </w:tc>
        <w:tc>
          <w:tcPr>
            <w:tcW w:w="5836" w:type="dxa"/>
            <w:noWrap w:val="0"/>
            <w:vAlign w:val="center"/>
          </w:tcPr>
          <w:p w14:paraId="2DB49A42">
            <w:pPr>
              <w:shd w:val="clear"/>
              <w:spacing w:line="240" w:lineRule="exact"/>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lang w:val="zh-CN"/>
              </w:rPr>
              <w:t>电子投标文件数量</w:t>
            </w:r>
            <w:r>
              <w:rPr>
                <w:rFonts w:hint="eastAsia" w:ascii="方正仿宋_GBK" w:hAnsi="方正仿宋_GBK" w:eastAsia="方正仿宋_GBK" w:cs="方正仿宋_GBK"/>
                <w:sz w:val="21"/>
                <w:szCs w:val="21"/>
                <w:highlight w:val="none"/>
                <w:lang w:val="en-US" w:eastAsia="zh-CN"/>
              </w:rPr>
              <w:t>和须提交的相关原件数量（如果有）</w:t>
            </w:r>
            <w:r>
              <w:rPr>
                <w:rFonts w:hint="eastAsia" w:ascii="方正仿宋_GBK" w:hAnsi="方正仿宋_GBK" w:eastAsia="方正仿宋_GBK" w:cs="方正仿宋_GBK"/>
                <w:sz w:val="21"/>
                <w:szCs w:val="21"/>
                <w:highlight w:val="none"/>
                <w:lang w:val="zh-CN"/>
              </w:rPr>
              <w:t>符合招标文件要求。</w:t>
            </w:r>
          </w:p>
        </w:tc>
      </w:tr>
      <w:tr w14:paraId="7A97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7D8965ED">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3</w:t>
            </w:r>
          </w:p>
        </w:tc>
        <w:tc>
          <w:tcPr>
            <w:tcW w:w="1562" w:type="dxa"/>
            <w:noWrap w:val="0"/>
            <w:vAlign w:val="center"/>
          </w:tcPr>
          <w:p w14:paraId="646693A0">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技术部分</w:t>
            </w:r>
          </w:p>
        </w:tc>
        <w:tc>
          <w:tcPr>
            <w:tcW w:w="1557" w:type="dxa"/>
            <w:noWrap w:val="0"/>
            <w:vAlign w:val="center"/>
          </w:tcPr>
          <w:p w14:paraId="13BD52F2">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投标文件内容</w:t>
            </w:r>
          </w:p>
        </w:tc>
        <w:tc>
          <w:tcPr>
            <w:tcW w:w="5836" w:type="dxa"/>
            <w:noWrap w:val="0"/>
            <w:vAlign w:val="center"/>
          </w:tcPr>
          <w:p w14:paraId="23475970">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本招标文件第二篇</w:t>
            </w:r>
            <w:r>
              <w:rPr>
                <w:rFonts w:hint="eastAsia" w:ascii="方正仿宋_GBK" w:hAnsi="方正仿宋_GBK" w:eastAsia="方正仿宋_GBK" w:cs="方正仿宋_GBK"/>
                <w:kern w:val="0"/>
                <w:sz w:val="21"/>
                <w:szCs w:val="21"/>
                <w:highlight w:val="none"/>
                <w:u w:val="none" w:color="auto"/>
                <w:lang w:eastAsia="zh-CN"/>
              </w:rPr>
              <w:t>的内容</w:t>
            </w:r>
            <w:r>
              <w:rPr>
                <w:rFonts w:hint="eastAsia" w:ascii="方正仿宋_GBK" w:hAnsi="方正仿宋_GBK" w:eastAsia="方正仿宋_GBK" w:cs="方正仿宋_GBK"/>
                <w:kern w:val="0"/>
                <w:sz w:val="21"/>
                <w:szCs w:val="21"/>
                <w:highlight w:val="none"/>
                <w:u w:val="none" w:color="auto"/>
              </w:rPr>
              <w:t>。</w:t>
            </w:r>
          </w:p>
        </w:tc>
      </w:tr>
      <w:tr w14:paraId="5871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0B30D162">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4</w:t>
            </w:r>
          </w:p>
        </w:tc>
        <w:tc>
          <w:tcPr>
            <w:tcW w:w="1562" w:type="dxa"/>
            <w:noWrap w:val="0"/>
            <w:vAlign w:val="center"/>
          </w:tcPr>
          <w:p w14:paraId="43508CA9">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商务部分</w:t>
            </w:r>
          </w:p>
        </w:tc>
        <w:tc>
          <w:tcPr>
            <w:tcW w:w="1557" w:type="dxa"/>
            <w:noWrap w:val="0"/>
            <w:vAlign w:val="center"/>
          </w:tcPr>
          <w:p w14:paraId="4FC482BF">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投标文件内容</w:t>
            </w:r>
          </w:p>
        </w:tc>
        <w:tc>
          <w:tcPr>
            <w:tcW w:w="5836" w:type="dxa"/>
            <w:noWrap w:val="0"/>
            <w:vAlign w:val="center"/>
          </w:tcPr>
          <w:p w14:paraId="79730D3F">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本招标文件第三篇</w:t>
            </w:r>
            <w:r>
              <w:rPr>
                <w:rFonts w:hint="eastAsia" w:ascii="方正仿宋_GBK" w:hAnsi="方正仿宋_GBK" w:eastAsia="方正仿宋_GBK" w:cs="方正仿宋_GBK"/>
                <w:kern w:val="0"/>
                <w:sz w:val="21"/>
                <w:szCs w:val="21"/>
                <w:highlight w:val="none"/>
                <w:u w:val="none" w:color="auto"/>
                <w:lang w:eastAsia="zh-CN"/>
              </w:rPr>
              <w:t>的内容</w:t>
            </w:r>
            <w:r>
              <w:rPr>
                <w:rFonts w:hint="eastAsia" w:ascii="方正仿宋_GBK" w:hAnsi="方正仿宋_GBK" w:eastAsia="方正仿宋_GBK" w:cs="方正仿宋_GBK"/>
                <w:kern w:val="0"/>
                <w:sz w:val="21"/>
                <w:szCs w:val="21"/>
                <w:highlight w:val="none"/>
                <w:u w:val="none" w:color="auto"/>
              </w:rPr>
              <w:t>。</w:t>
            </w:r>
          </w:p>
        </w:tc>
      </w:tr>
      <w:tr w14:paraId="56A3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1BB2A24C">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5</w:t>
            </w:r>
          </w:p>
        </w:tc>
        <w:tc>
          <w:tcPr>
            <w:tcW w:w="1562" w:type="dxa"/>
            <w:noWrap w:val="0"/>
            <w:vAlign w:val="center"/>
          </w:tcPr>
          <w:p w14:paraId="45C561F2">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投标有效期</w:t>
            </w:r>
          </w:p>
        </w:tc>
        <w:tc>
          <w:tcPr>
            <w:tcW w:w="1557" w:type="dxa"/>
            <w:noWrap w:val="0"/>
            <w:vAlign w:val="center"/>
          </w:tcPr>
          <w:p w14:paraId="6208E809">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投标文件内容</w:t>
            </w:r>
          </w:p>
        </w:tc>
        <w:tc>
          <w:tcPr>
            <w:tcW w:w="5836" w:type="dxa"/>
            <w:noWrap w:val="0"/>
            <w:vAlign w:val="center"/>
          </w:tcPr>
          <w:p w14:paraId="481EE29E">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投标有效期为</w:t>
            </w:r>
            <w:r>
              <w:rPr>
                <w:rFonts w:hint="eastAsia" w:ascii="方正仿宋_GBK" w:hAnsi="方正仿宋_GBK" w:eastAsia="方正仿宋_GBK" w:cs="方正仿宋_GBK"/>
                <w:kern w:val="0"/>
                <w:sz w:val="21"/>
                <w:szCs w:val="21"/>
                <w:highlight w:val="none"/>
                <w:u w:val="none" w:color="auto"/>
                <w:lang w:eastAsia="zh-CN"/>
              </w:rPr>
              <w:t>电子</w:t>
            </w:r>
            <w:r>
              <w:rPr>
                <w:rFonts w:hint="eastAsia" w:ascii="方正仿宋_GBK" w:hAnsi="方正仿宋_GBK" w:eastAsia="方正仿宋_GBK" w:cs="方正仿宋_GBK"/>
                <w:kern w:val="0"/>
                <w:sz w:val="21"/>
                <w:szCs w:val="21"/>
                <w:highlight w:val="none"/>
                <w:u w:val="none" w:color="auto"/>
              </w:rPr>
              <w:t>投标截止时间起90天。</w:t>
            </w:r>
          </w:p>
        </w:tc>
      </w:tr>
    </w:tbl>
    <w:p w14:paraId="5CEB7483">
      <w:pPr>
        <w:pStyle w:val="3"/>
        <w:spacing w:line="400" w:lineRule="exact"/>
        <w:ind w:firstLine="482" w:firstLineChars="200"/>
        <w:rPr>
          <w:rFonts w:hint="eastAsia" w:ascii="方正仿宋_GBK" w:hAnsi="方正仿宋_GBK" w:eastAsia="方正仿宋_GBK" w:cs="方正仿宋_GBK"/>
          <w:b/>
          <w:sz w:val="24"/>
          <w:szCs w:val="24"/>
          <w:highlight w:val="none"/>
          <w:u w:val="none" w:color="auto"/>
        </w:rPr>
      </w:pPr>
      <w:bookmarkStart w:id="237" w:name="_Toc30011"/>
      <w:bookmarkStart w:id="238" w:name="_Toc27633"/>
      <w:bookmarkStart w:id="239" w:name="_Toc9094"/>
      <w:bookmarkStart w:id="240" w:name="_Toc14824"/>
      <w:bookmarkStart w:id="241" w:name="_Toc25341"/>
      <w:bookmarkStart w:id="242" w:name="_Toc21650"/>
      <w:bookmarkStart w:id="243" w:name="_Toc3658"/>
      <w:bookmarkStart w:id="244" w:name="_Toc11654"/>
      <w:bookmarkStart w:id="245" w:name="_Toc26796"/>
      <w:bookmarkStart w:id="246" w:name="_Toc29140"/>
      <w:bookmarkStart w:id="247" w:name="_Toc30717"/>
      <w:bookmarkStart w:id="248" w:name="_Toc5620"/>
      <w:bookmarkStart w:id="249" w:name="_Toc106030395"/>
      <w:bookmarkStart w:id="250" w:name="_Toc28549"/>
      <w:bookmarkStart w:id="251" w:name="_Toc10909"/>
      <w:bookmarkStart w:id="252" w:name="_Toc75793519"/>
      <w:bookmarkStart w:id="253" w:name="_Toc5674"/>
      <w:bookmarkStart w:id="254" w:name="_Toc31997"/>
      <w:bookmarkStart w:id="255" w:name="_Toc27015"/>
      <w:bookmarkStart w:id="256" w:name="_Toc20171"/>
      <w:r>
        <w:rPr>
          <w:rFonts w:hint="eastAsia" w:ascii="方正仿宋_GBK" w:hAnsi="方正仿宋_GBK" w:eastAsia="方正仿宋_GBK" w:cs="方正仿宋_GBK"/>
          <w:b/>
          <w:sz w:val="24"/>
          <w:szCs w:val="24"/>
          <w:highlight w:val="none"/>
          <w:u w:val="none" w:color="auto"/>
        </w:rPr>
        <w:t>二、评标方法</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0B244FDF">
      <w:pPr>
        <w:snapToGrid w:val="0"/>
        <w:spacing w:line="400" w:lineRule="exact"/>
        <w:ind w:firstLine="480" w:firstLineChars="200"/>
        <w:rPr>
          <w:rFonts w:hint="eastAsia" w:ascii="方正仿宋_GBK" w:hAnsi="方正仿宋_GBK" w:eastAsia="方正仿宋_GBK" w:cs="方正仿宋_GBK"/>
          <w:kern w:val="0"/>
          <w:sz w:val="24"/>
          <w:szCs w:val="24"/>
          <w:highlight w:val="none"/>
          <w:u w:val="none" w:color="auto"/>
        </w:rPr>
      </w:pPr>
      <w:r>
        <w:rPr>
          <w:rFonts w:hint="eastAsia" w:ascii="方正仿宋_GBK" w:hAnsi="方正仿宋_GBK" w:eastAsia="方正仿宋_GBK" w:cs="方正仿宋_GBK"/>
          <w:kern w:val="0"/>
          <w:sz w:val="24"/>
          <w:szCs w:val="24"/>
          <w:highlight w:val="none"/>
          <w:u w:val="none" w:color="auto"/>
        </w:rPr>
        <w:t>本项目采用</w:t>
      </w:r>
      <w:r>
        <w:rPr>
          <w:rFonts w:hint="eastAsia" w:ascii="方正仿宋_GBK" w:hAnsi="方正仿宋_GBK" w:eastAsia="方正仿宋_GBK" w:cs="方正仿宋_GBK"/>
          <w:kern w:val="0"/>
          <w:sz w:val="24"/>
          <w:szCs w:val="24"/>
          <w:highlight w:val="none"/>
        </w:rPr>
        <w:t>最低评标价法</w:t>
      </w:r>
      <w:r>
        <w:rPr>
          <w:rFonts w:hint="eastAsia" w:ascii="方正仿宋_GBK" w:hAnsi="方正仿宋_GBK" w:eastAsia="方正仿宋_GBK" w:cs="方正仿宋_GBK"/>
          <w:kern w:val="0"/>
          <w:sz w:val="24"/>
          <w:szCs w:val="24"/>
          <w:highlight w:val="none"/>
          <w:u w:val="none" w:color="auto"/>
        </w:rPr>
        <w:t>进行评标。</w:t>
      </w:r>
    </w:p>
    <w:p w14:paraId="556733F5">
      <w:pPr>
        <w:snapToGrid w:val="0"/>
        <w:spacing w:line="400" w:lineRule="exact"/>
        <w:ind w:firstLine="480" w:firstLineChars="200"/>
        <w:rPr>
          <w:rFonts w:hint="eastAsia" w:ascii="方正仿宋_GBK" w:hAnsi="方正仿宋_GBK" w:eastAsia="方正仿宋_GBK" w:cs="方正仿宋_GBK"/>
          <w:kern w:val="0"/>
          <w:sz w:val="24"/>
          <w:szCs w:val="24"/>
          <w:highlight w:val="none"/>
          <w:u w:val="none" w:color="auto"/>
        </w:rPr>
      </w:pPr>
      <w:r>
        <w:rPr>
          <w:rFonts w:hint="eastAsia" w:ascii="方正仿宋_GBK" w:hAnsi="方正仿宋_GBK" w:eastAsia="方正仿宋_GBK" w:cs="方正仿宋_GBK"/>
          <w:kern w:val="0"/>
          <w:sz w:val="24"/>
          <w:szCs w:val="24"/>
          <w:highlight w:val="none"/>
        </w:rPr>
        <w:t>最低评标价法，是指</w:t>
      </w:r>
      <w:r>
        <w:rPr>
          <w:rFonts w:hint="eastAsia" w:ascii="方正仿宋_GBK" w:hAnsi="方正仿宋_GBK" w:eastAsia="方正仿宋_GBK" w:cs="方正仿宋_GBK"/>
          <w:kern w:val="0"/>
          <w:sz w:val="24"/>
          <w:szCs w:val="24"/>
          <w:highlight w:val="none"/>
          <w:lang w:eastAsia="zh-CN"/>
        </w:rPr>
        <w:t>电子</w:t>
      </w:r>
      <w:r>
        <w:rPr>
          <w:rFonts w:hint="eastAsia" w:ascii="方正仿宋_GBK" w:hAnsi="方正仿宋_GBK" w:eastAsia="方正仿宋_GBK" w:cs="方正仿宋_GBK"/>
          <w:kern w:val="0"/>
          <w:sz w:val="24"/>
          <w:szCs w:val="24"/>
          <w:highlight w:val="none"/>
        </w:rPr>
        <w:t>投标文件满足招标文件全部实质性要求且投标报价最低的投标人为中标候选人的评标方法。</w:t>
      </w:r>
    </w:p>
    <w:p w14:paraId="1467A81F">
      <w:pPr>
        <w:snapToGrid w:val="0"/>
        <w:spacing w:line="400" w:lineRule="exact"/>
        <w:ind w:firstLine="480" w:firstLineChars="200"/>
        <w:rPr>
          <w:rFonts w:hint="eastAsia" w:ascii="方正仿宋_GBK" w:hAnsi="方正仿宋_GBK" w:eastAsia="方正仿宋_GBK" w:cs="方正仿宋_GBK"/>
          <w:sz w:val="24"/>
          <w:szCs w:val="24"/>
          <w:highlight w:val="none"/>
          <w:u w:val="none" w:color="auto"/>
        </w:rPr>
      </w:pPr>
      <w:r>
        <w:rPr>
          <w:rFonts w:hint="eastAsia" w:ascii="方正仿宋_GBK" w:hAnsi="方正仿宋_GBK" w:eastAsia="方正仿宋_GBK" w:cs="方正仿宋_GBK"/>
          <w:sz w:val="24"/>
          <w:szCs w:val="24"/>
          <w:highlight w:val="none"/>
          <w:u w:val="none" w:color="auto"/>
        </w:rPr>
        <w:t>澄清有关问题。</w:t>
      </w:r>
      <w:r>
        <w:rPr>
          <w:rFonts w:hint="eastAsia" w:ascii="方正仿宋_GBK" w:hAnsi="方正仿宋_GBK" w:eastAsia="方正仿宋_GBK" w:cs="方正仿宋_GBK"/>
          <w:kern w:val="0"/>
          <w:sz w:val="24"/>
          <w:szCs w:val="24"/>
          <w:highlight w:val="none"/>
        </w:rPr>
        <w:t>对电子投标文件中含义不明确、同类问题表述不一致或者有明显文字和计算错误的内容，评标委员会可在线要求投标人作出必要澄清、说明或者纠正，其澄清的内容不得超出电子投标文件的范围或者改变电子投标文件的实质性内容。澄清内容以线下书面形式作出，</w:t>
      </w:r>
      <w:bookmarkStart w:id="257" w:name="_Hlk148269031"/>
      <w:r>
        <w:rPr>
          <w:rFonts w:hint="eastAsia" w:ascii="方正仿宋_GBK" w:hAnsi="方正仿宋_GBK" w:eastAsia="方正仿宋_GBK" w:cs="方正仿宋_GBK"/>
          <w:kern w:val="0"/>
          <w:sz w:val="24"/>
          <w:szCs w:val="24"/>
          <w:highlight w:val="none"/>
        </w:rPr>
        <w:t>文件电子化上传</w:t>
      </w:r>
      <w:bookmarkEnd w:id="257"/>
      <w:r>
        <w:rPr>
          <w:rFonts w:hint="eastAsia" w:ascii="方正仿宋_GBK" w:hAnsi="方正仿宋_GBK" w:eastAsia="方正仿宋_GBK" w:cs="方正仿宋_GBK"/>
          <w:kern w:val="0"/>
          <w:sz w:val="24"/>
          <w:szCs w:val="24"/>
          <w:highlight w:val="none"/>
        </w:rPr>
        <w:t>。</w:t>
      </w:r>
      <w:bookmarkStart w:id="258" w:name="_Hlk148269077"/>
      <w:r>
        <w:rPr>
          <w:rFonts w:hint="eastAsia" w:ascii="方正仿宋_GBK" w:hAnsi="方正仿宋_GBK" w:eastAsia="方正仿宋_GBK" w:cs="方正仿宋_GBK"/>
          <w:kern w:val="0"/>
          <w:sz w:val="24"/>
          <w:szCs w:val="24"/>
          <w:highlight w:val="none"/>
        </w:rPr>
        <w:t>投标人通过书面形式作出的澄清、说明或者纠正应当由法定代表人（或其授权代表）或自然人（投标人为自然人）签署或者加盖公章并将澄清等文件扫描为PDF格式，上传至电子开标室的“问题澄清”输入框中的“澄清附件”中。由授权代表签署的，应当附法定代表人授权书。投标人为自然人的，应当由本人签署并附身份证明。以上签署等文件都要以PDF格式上传到“问题澄清”输入框中的“澄清附件”（澄清附件只允许一个文档上传，所有上传文件都应归到一个PDF文档当中）</w:t>
      </w:r>
      <w:bookmarkEnd w:id="258"/>
      <w:r>
        <w:rPr>
          <w:rFonts w:hint="eastAsia" w:ascii="方正仿宋_GBK" w:hAnsi="方正仿宋_GBK" w:eastAsia="方正仿宋_GBK" w:cs="方正仿宋_GBK"/>
          <w:sz w:val="24"/>
          <w:szCs w:val="24"/>
          <w:highlight w:val="none"/>
          <w:u w:val="none" w:color="auto"/>
        </w:rPr>
        <w:t>。</w:t>
      </w:r>
    </w:p>
    <w:p w14:paraId="586A17F4">
      <w:pPr>
        <w:snapToGrid w:val="0"/>
        <w:spacing w:line="400" w:lineRule="exact"/>
        <w:ind w:firstLine="482" w:firstLineChars="200"/>
        <w:outlineLvl w:val="2"/>
        <w:rPr>
          <w:rFonts w:hint="eastAsia" w:ascii="方正仿宋_GBK" w:hAnsi="方正仿宋_GBK" w:eastAsia="方正仿宋_GBK" w:cs="方正仿宋_GBK"/>
          <w:b/>
          <w:sz w:val="24"/>
          <w:szCs w:val="24"/>
          <w:highlight w:val="none"/>
        </w:rPr>
      </w:pPr>
      <w:bookmarkStart w:id="259" w:name="_Toc16020"/>
      <w:bookmarkStart w:id="260" w:name="_Toc267320057"/>
      <w:bookmarkStart w:id="261" w:name="_Toc4511"/>
      <w:bookmarkStart w:id="262" w:name="_Toc5799"/>
      <w:bookmarkStart w:id="263" w:name="_Toc20699"/>
      <w:bookmarkStart w:id="264" w:name="_Toc22225"/>
      <w:bookmarkStart w:id="265" w:name="_Toc106030396"/>
      <w:bookmarkStart w:id="266" w:name="_Toc6342"/>
      <w:bookmarkStart w:id="267" w:name="_Toc22772"/>
      <w:bookmarkStart w:id="268" w:name="_Toc17116"/>
      <w:bookmarkStart w:id="269" w:name="_Toc20354"/>
      <w:bookmarkStart w:id="270" w:name="_Toc24377"/>
      <w:bookmarkStart w:id="271" w:name="_Toc17311"/>
      <w:bookmarkStart w:id="272" w:name="_Toc25814"/>
      <w:bookmarkStart w:id="273" w:name="_Toc1055"/>
      <w:bookmarkStart w:id="274" w:name="_Toc20875"/>
      <w:bookmarkStart w:id="275" w:name="_Toc75793520"/>
      <w:bookmarkStart w:id="276" w:name="_Toc19924"/>
      <w:bookmarkStart w:id="277" w:name="_Toc20800"/>
      <w:bookmarkStart w:id="278" w:name="_Toc15716"/>
      <w:r>
        <w:rPr>
          <w:rFonts w:hint="eastAsia" w:ascii="方正仿宋_GBK" w:hAnsi="方正仿宋_GBK" w:eastAsia="方正仿宋_GBK" w:cs="方正仿宋_GBK"/>
          <w:b/>
          <w:sz w:val="24"/>
          <w:szCs w:val="24"/>
          <w:highlight w:val="none"/>
        </w:rPr>
        <w:t>最低评标价法：</w:t>
      </w:r>
    </w:p>
    <w:p w14:paraId="0B3BA2F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sz w:val="24"/>
          <w:szCs w:val="24"/>
          <w:highlight w:val="none"/>
        </w:rPr>
        <w:t>（一）比较与评价。按招标文件中规定</w:t>
      </w:r>
      <w:r>
        <w:rPr>
          <w:rFonts w:hint="eastAsia" w:ascii="方正仿宋_GBK" w:hAnsi="宋体" w:eastAsia="方正仿宋_GBK"/>
          <w:sz w:val="24"/>
          <w:szCs w:val="24"/>
          <w:highlight w:val="none"/>
        </w:rPr>
        <w:t>的评标方法和标准，对资格审查和符合性审查合格的</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投标文件进行商务和技术评估。</w:t>
      </w:r>
    </w:p>
    <w:p w14:paraId="5D5209D2">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同一合同项（包）下为单一品目或非单一品目核心产品品牌的货物采购招标中，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290B989">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（二）推荐中标候选人名单。</w:t>
      </w:r>
    </w:p>
    <w:p w14:paraId="58B84A9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推荐投标文件满足招标文件全部实质性要求，投标报价进行政策性扣减，并依据扣减后的价格按照由低到高的顺序排名前三的投标人为中标候选人，其中排名第一的投标人为第一中标候选人。</w:t>
      </w:r>
    </w:p>
    <w:p w14:paraId="4993D172">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仿宋" w:eastAsia="方正仿宋_GBK"/>
          <w:sz w:val="24"/>
          <w:szCs w:val="24"/>
          <w:highlight w:val="none"/>
        </w:rPr>
        <w:t>评标结果按投标报价由低到高顺序排列，若投标报价相同的并列。</w:t>
      </w:r>
    </w:p>
    <w:p w14:paraId="365980EB">
      <w:pPr>
        <w:pStyle w:val="3"/>
        <w:spacing w:line="400" w:lineRule="exact"/>
        <w:ind w:firstLine="482" w:firstLineChars="200"/>
        <w:rPr>
          <w:rFonts w:hint="eastAsia" w:ascii="方正仿宋_GBK" w:eastAsia="方正仿宋_GBK"/>
          <w:b/>
          <w:sz w:val="24"/>
          <w:szCs w:val="24"/>
          <w:highlight w:val="none"/>
          <w:u w:val="none" w:color="auto"/>
        </w:rPr>
      </w:pPr>
      <w:bookmarkStart w:id="279" w:name="_Toc30660"/>
      <w:r>
        <w:rPr>
          <w:rFonts w:hint="eastAsia" w:ascii="方正仿宋_GBK" w:eastAsia="方正仿宋_GBK"/>
          <w:b/>
          <w:sz w:val="24"/>
          <w:szCs w:val="24"/>
          <w:highlight w:val="none"/>
          <w:u w:val="none" w:color="auto"/>
        </w:rPr>
        <w:t>三、评标标准</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E2F3A44">
      <w:pPr>
        <w:snapToGrid w:val="0"/>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最低评标价法：</w:t>
      </w:r>
    </w:p>
    <w:p w14:paraId="362D3C21">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（一）关于技术（质量）、商务偏离</w:t>
      </w:r>
    </w:p>
    <w:p w14:paraId="51F1F39F">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1.投标文件投标应答有一条及以上不满足招标文件“第二篇 项目技术（质量）需求”要求的，投标人将失去成为中标候选人的资格；</w:t>
      </w:r>
    </w:p>
    <w:p w14:paraId="25637B4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2.投标文件投标应答有一条及以上不满足招标文件“第三篇 项目商务需求”要求的，投标人将失去成为中标候选人的资格；</w:t>
      </w:r>
    </w:p>
    <w:p w14:paraId="730C9C9D">
      <w:pPr>
        <w:snapToGrid w:val="0"/>
        <w:spacing w:line="400" w:lineRule="exact"/>
        <w:ind w:firstLine="480" w:firstLineChars="200"/>
        <w:rPr>
          <w:rFonts w:hint="eastAsia" w:ascii="方正仿宋_GBK" w:hAnsi="宋体" w:eastAsia="方正仿宋_GBK"/>
          <w:color w:val="FF0000"/>
          <w:sz w:val="24"/>
          <w:szCs w:val="24"/>
          <w:highlight w:val="none"/>
        </w:rPr>
      </w:pPr>
      <w:r>
        <w:rPr>
          <w:rFonts w:hint="eastAsia" w:ascii="方正仿宋_GBK" w:hAnsi="宋体" w:eastAsia="方正仿宋_GBK"/>
          <w:color w:val="FF0000"/>
          <w:sz w:val="24"/>
          <w:szCs w:val="24"/>
          <w:highlight w:val="none"/>
        </w:rPr>
        <w:t>（</w:t>
      </w:r>
      <w:r>
        <w:rPr>
          <w:rFonts w:hint="eastAsia" w:ascii="方正仿宋_GBK" w:hAnsi="宋体" w:eastAsia="方正仿宋_GBK"/>
          <w:color w:val="FF0000"/>
          <w:sz w:val="24"/>
          <w:szCs w:val="24"/>
          <w:highlight w:val="none"/>
          <w:lang w:val="en-US" w:eastAsia="zh-CN"/>
        </w:rPr>
        <w:t>二</w:t>
      </w:r>
      <w:r>
        <w:rPr>
          <w:rFonts w:hint="eastAsia" w:ascii="方正仿宋_GBK" w:hAnsi="宋体" w:eastAsia="方正仿宋_GBK"/>
          <w:color w:val="FF0000"/>
          <w:sz w:val="24"/>
          <w:szCs w:val="24"/>
          <w:highlight w:val="none"/>
        </w:rPr>
        <w:t>）根据《关于推动解决政府采购异常低价问题的通知》财库〔2026〕2号文件，评审中出现下列情形之一的，评审委员会应当启动异常低价投标（响应）审查程序：</w:t>
      </w:r>
    </w:p>
    <w:p w14:paraId="3ED88EA6">
      <w:pPr>
        <w:snapToGrid w:val="0"/>
        <w:spacing w:line="400" w:lineRule="exact"/>
        <w:ind w:firstLine="480" w:firstLineChars="200"/>
        <w:rPr>
          <w:rFonts w:hint="eastAsia" w:ascii="方正仿宋_GBK" w:hAnsi="宋体" w:eastAsia="方正仿宋_GBK"/>
          <w:color w:val="FF0000"/>
          <w:sz w:val="24"/>
          <w:szCs w:val="24"/>
          <w:highlight w:val="none"/>
        </w:rPr>
      </w:pPr>
      <w:r>
        <w:rPr>
          <w:rFonts w:hint="eastAsia" w:ascii="方正仿宋_GBK" w:hAnsi="宋体" w:eastAsia="方正仿宋_GBK"/>
          <w:color w:val="FF0000"/>
          <w:sz w:val="24"/>
          <w:szCs w:val="24"/>
          <w:highlight w:val="none"/>
        </w:rPr>
        <w:t>1.投标（响应）报价低于全部通过符合性审查供应商投标（响应）报价平均值50%的，即投标（响应）报价&lt;全部通过符合性审查供应商投标（响应）报价平均值×50%；</w:t>
      </w:r>
    </w:p>
    <w:p w14:paraId="438C6533">
      <w:pPr>
        <w:snapToGrid w:val="0"/>
        <w:spacing w:line="400" w:lineRule="exact"/>
        <w:ind w:firstLine="480" w:firstLineChars="200"/>
        <w:rPr>
          <w:rFonts w:hint="eastAsia" w:ascii="方正仿宋_GBK" w:hAnsi="宋体" w:eastAsia="方正仿宋_GBK"/>
          <w:color w:val="FF0000"/>
          <w:sz w:val="24"/>
          <w:szCs w:val="24"/>
          <w:highlight w:val="none"/>
        </w:rPr>
      </w:pPr>
      <w:r>
        <w:rPr>
          <w:rFonts w:hint="eastAsia" w:ascii="方正仿宋_GBK" w:hAnsi="宋体" w:eastAsia="方正仿宋_GBK"/>
          <w:color w:val="FF0000"/>
          <w:sz w:val="24"/>
          <w:szCs w:val="24"/>
          <w:highlight w:val="none"/>
        </w:rPr>
        <w:t>2.投标（响应）报价低于通过符合性审查的次低报价供应商投标（响应）报价50%的，即投标（响应）报价&lt;通过符合性审查的次低报价供应商投标（响应）报价×50%；</w:t>
      </w:r>
    </w:p>
    <w:p w14:paraId="2DA8EA41">
      <w:pPr>
        <w:snapToGrid w:val="0"/>
        <w:spacing w:line="400" w:lineRule="exact"/>
        <w:ind w:firstLine="480" w:firstLineChars="200"/>
        <w:rPr>
          <w:rFonts w:hint="eastAsia" w:ascii="方正仿宋_GBK" w:hAnsi="宋体" w:eastAsia="方正仿宋_GBK"/>
          <w:color w:val="FF0000"/>
          <w:sz w:val="24"/>
          <w:szCs w:val="24"/>
          <w:highlight w:val="none"/>
        </w:rPr>
      </w:pPr>
      <w:r>
        <w:rPr>
          <w:rFonts w:hint="eastAsia" w:ascii="方正仿宋_GBK" w:hAnsi="宋体" w:eastAsia="方正仿宋_GBK"/>
          <w:color w:val="FF0000"/>
          <w:sz w:val="24"/>
          <w:szCs w:val="24"/>
          <w:highlight w:val="none"/>
        </w:rPr>
        <w:t>3.投标（响应）报价低于采购项目最高限价45%的，即投标（响应）报价&lt;采购项目最高限价×45%；</w:t>
      </w:r>
    </w:p>
    <w:p w14:paraId="071C7C65">
      <w:pPr>
        <w:snapToGrid w:val="0"/>
        <w:spacing w:line="400" w:lineRule="exact"/>
        <w:ind w:firstLine="480" w:firstLineChars="200"/>
        <w:rPr>
          <w:rFonts w:hint="eastAsia" w:ascii="方正仿宋_GBK" w:hAnsi="宋体" w:eastAsia="方正仿宋_GBK"/>
          <w:color w:val="FF0000"/>
          <w:sz w:val="24"/>
          <w:szCs w:val="24"/>
          <w:highlight w:val="none"/>
        </w:rPr>
      </w:pPr>
      <w:r>
        <w:rPr>
          <w:rFonts w:hint="eastAsia" w:ascii="方正仿宋_GBK" w:hAnsi="宋体" w:eastAsia="方正仿宋_GBK"/>
          <w:color w:val="FF0000"/>
          <w:sz w:val="24"/>
          <w:szCs w:val="24"/>
          <w:highlight w:val="none"/>
        </w:rPr>
        <w:t>4.评审委员会基于专业判断，认为供应商报价过低，有可能影响产品质量或者不能诚信履约的其他情形。</w:t>
      </w:r>
    </w:p>
    <w:p w14:paraId="1664E05A">
      <w:pPr>
        <w:snapToGrid w:val="0"/>
        <w:spacing w:line="400" w:lineRule="exact"/>
        <w:ind w:firstLine="480" w:firstLineChars="200"/>
        <w:rPr>
          <w:rFonts w:hint="eastAsia" w:ascii="方正仿宋_GBK" w:hAnsi="宋体" w:eastAsia="方正仿宋_GBK"/>
          <w:color w:val="FF0000"/>
          <w:sz w:val="24"/>
          <w:szCs w:val="24"/>
          <w:highlight w:val="none"/>
        </w:rPr>
      </w:pPr>
      <w:r>
        <w:rPr>
          <w:rFonts w:hint="eastAsia" w:ascii="方正仿宋_GBK" w:hAnsi="宋体" w:eastAsia="方正仿宋_GBK"/>
          <w:color w:val="FF0000"/>
          <w:sz w:val="24"/>
          <w:szCs w:val="24"/>
          <w:highlight w:val="none"/>
        </w:rPr>
        <w:t>（</w:t>
      </w:r>
      <w:r>
        <w:rPr>
          <w:rFonts w:hint="eastAsia" w:ascii="方正仿宋_GBK" w:hAnsi="宋体" w:eastAsia="方正仿宋_GBK"/>
          <w:color w:val="FF0000"/>
          <w:sz w:val="24"/>
          <w:szCs w:val="24"/>
          <w:highlight w:val="none"/>
          <w:lang w:val="en-US" w:eastAsia="zh-CN"/>
        </w:rPr>
        <w:t>三</w:t>
      </w:r>
      <w:r>
        <w:rPr>
          <w:rFonts w:hint="eastAsia" w:ascii="方正仿宋_GBK" w:hAnsi="宋体" w:eastAsia="方正仿宋_GBK"/>
          <w:color w:val="FF0000"/>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2A82078">
      <w:pPr>
        <w:snapToGrid w:val="0"/>
        <w:spacing w:line="400" w:lineRule="exact"/>
        <w:ind w:firstLine="480" w:firstLineChars="200"/>
        <w:rPr>
          <w:rFonts w:hint="eastAsia" w:ascii="方正仿宋_GBK" w:hAnsi="宋体" w:eastAsia="方正仿宋_GBK"/>
          <w:color w:val="FF0000"/>
          <w:sz w:val="24"/>
          <w:szCs w:val="24"/>
          <w:highlight w:val="none"/>
        </w:rPr>
      </w:pPr>
      <w:r>
        <w:rPr>
          <w:rFonts w:hint="eastAsia" w:ascii="方正仿宋_GBK" w:hAnsi="宋体" w:eastAsia="方正仿宋_GBK"/>
          <w:color w:val="FF0000"/>
          <w:sz w:val="24"/>
          <w:szCs w:val="24"/>
          <w:highlight w:val="none"/>
        </w:rPr>
        <w:t>1.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C37C24">
      <w:pPr>
        <w:snapToGrid w:val="0"/>
        <w:spacing w:line="400" w:lineRule="exact"/>
        <w:ind w:firstLine="480" w:firstLineChars="200"/>
        <w:rPr>
          <w:rFonts w:hint="eastAsia" w:ascii="方正仿宋_GBK" w:hAnsi="宋体" w:eastAsia="方正仿宋_GBK"/>
          <w:color w:val="FF0000"/>
          <w:sz w:val="24"/>
          <w:szCs w:val="24"/>
          <w:highlight w:val="none"/>
        </w:rPr>
      </w:pPr>
      <w:r>
        <w:rPr>
          <w:rFonts w:hint="eastAsia" w:ascii="方正仿宋_GBK" w:hAnsi="宋体" w:eastAsia="方正仿宋_GBK"/>
          <w:color w:val="FF0000"/>
          <w:sz w:val="24"/>
          <w:szCs w:val="24"/>
          <w:highlight w:val="none"/>
        </w:rPr>
        <w:t>2.异常低价投标（响应）审查的启动原因、审查意见和审查结果应当在评审报告中记录，并随供应商提供的相关书面说明及证明材料，以及评审委员会有关互联网浏览、查询历史一并归档。</w:t>
      </w:r>
    </w:p>
    <w:p w14:paraId="75C246B3">
      <w:pPr>
        <w:pStyle w:val="3"/>
        <w:spacing w:line="400" w:lineRule="exact"/>
        <w:ind w:firstLine="482" w:firstLineChars="200"/>
        <w:rPr>
          <w:rFonts w:hint="eastAsia" w:ascii="方正仿宋_GBK" w:eastAsia="方正仿宋_GBK"/>
          <w:b/>
          <w:sz w:val="24"/>
          <w:szCs w:val="24"/>
          <w:highlight w:val="none"/>
          <w:u w:val="none" w:color="auto"/>
        </w:rPr>
      </w:pPr>
      <w:bookmarkStart w:id="280" w:name="_Toc19638"/>
      <w:bookmarkStart w:id="281" w:name="_Toc29658"/>
      <w:bookmarkStart w:id="282" w:name="_Toc10923"/>
      <w:bookmarkStart w:id="283" w:name="_Toc13045"/>
      <w:bookmarkStart w:id="284" w:name="_Toc27926"/>
      <w:bookmarkStart w:id="285" w:name="_Toc5010"/>
      <w:bookmarkStart w:id="286" w:name="_Toc106030397"/>
      <w:bookmarkStart w:id="287" w:name="_Toc29586"/>
      <w:bookmarkStart w:id="288" w:name="_Toc26747"/>
      <w:bookmarkStart w:id="289" w:name="_Toc30659"/>
      <w:bookmarkStart w:id="290" w:name="_Toc13232"/>
      <w:bookmarkStart w:id="291" w:name="_Toc20423"/>
      <w:bookmarkStart w:id="292" w:name="_Toc75793521"/>
      <w:bookmarkStart w:id="293" w:name="_Toc18716"/>
      <w:bookmarkStart w:id="294" w:name="_Toc4045"/>
      <w:bookmarkStart w:id="295" w:name="_Toc2483"/>
      <w:bookmarkStart w:id="296" w:name="_Toc7013"/>
      <w:bookmarkStart w:id="297" w:name="_Toc15200"/>
      <w:bookmarkStart w:id="298" w:name="_Toc22167"/>
      <w:bookmarkStart w:id="299" w:name="_Toc17065"/>
      <w:r>
        <w:rPr>
          <w:rFonts w:hint="eastAsia" w:ascii="方正仿宋_GBK" w:eastAsia="方正仿宋_GBK"/>
          <w:b/>
          <w:sz w:val="24"/>
          <w:szCs w:val="24"/>
          <w:highlight w:val="none"/>
          <w:u w:val="none" w:color="auto"/>
        </w:rPr>
        <w:t>四、无效投标条款</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73ACB272">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投标人或其投标文件出现下列情况之一者，应为无效投标：</w:t>
      </w:r>
    </w:p>
    <w:p w14:paraId="46B39160">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（一）未按照招标文件的规定提交投标保证金的；</w:t>
      </w:r>
    </w:p>
    <w:p w14:paraId="243B5203">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w:t>
      </w:r>
      <w:r>
        <w:rPr>
          <w:rFonts w:hint="eastAsia" w:ascii="方正仿宋_GBK" w:hAnsi="宋体" w:eastAsia="方正仿宋_GBK"/>
          <w:sz w:val="24"/>
          <w:szCs w:val="24"/>
          <w:highlight w:val="none"/>
          <w:u w:val="none" w:color="auto"/>
          <w:lang w:eastAsia="zh-CN"/>
        </w:rPr>
        <w:t>电子</w:t>
      </w:r>
      <w:r>
        <w:rPr>
          <w:rFonts w:hint="eastAsia" w:ascii="方正仿宋_GBK" w:hAnsi="宋体" w:eastAsia="方正仿宋_GBK"/>
          <w:sz w:val="24"/>
          <w:szCs w:val="24"/>
          <w:highlight w:val="none"/>
          <w:u w:val="none" w:color="auto"/>
        </w:rPr>
        <w:t>投标文件未按招标文件要求签署、盖章的；</w:t>
      </w:r>
    </w:p>
    <w:p w14:paraId="745CEC1A">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（三）不具备招标文件中规定的资格要求的；</w:t>
      </w:r>
    </w:p>
    <w:p w14:paraId="3713A649">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（四）报价超过招标文件中规定的预算金额或者最高限价的；</w:t>
      </w:r>
    </w:p>
    <w:p w14:paraId="23CFFC0E">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（五）</w:t>
      </w:r>
      <w:r>
        <w:rPr>
          <w:rFonts w:hint="eastAsia" w:ascii="方正仿宋_GBK" w:hAnsi="宋体" w:eastAsia="方正仿宋_GBK"/>
          <w:sz w:val="24"/>
          <w:szCs w:val="24"/>
          <w:highlight w:val="none"/>
          <w:u w:val="none" w:color="auto"/>
          <w:lang w:eastAsia="zh-CN"/>
        </w:rPr>
        <w:t>电子</w:t>
      </w:r>
      <w:r>
        <w:rPr>
          <w:rFonts w:hint="eastAsia" w:ascii="方正仿宋_GBK" w:hAnsi="宋体" w:eastAsia="方正仿宋_GBK"/>
          <w:sz w:val="24"/>
          <w:szCs w:val="24"/>
          <w:highlight w:val="none"/>
          <w:u w:val="none" w:color="auto"/>
        </w:rPr>
        <w:t>投标文件含有采购人不能接受的附加条件的；</w:t>
      </w:r>
    </w:p>
    <w:p w14:paraId="71231693">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（六）投标人串通投标的；</w:t>
      </w:r>
    </w:p>
    <w:p w14:paraId="0C0BE981">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（七）法律、法规和招标文件规定的其他无效情形。</w:t>
      </w:r>
    </w:p>
    <w:p w14:paraId="64498A1B">
      <w:pPr>
        <w:pStyle w:val="3"/>
        <w:spacing w:line="400" w:lineRule="exact"/>
        <w:ind w:firstLine="482" w:firstLineChars="200"/>
        <w:rPr>
          <w:rFonts w:hint="eastAsia" w:ascii="方正仿宋_GBK" w:eastAsia="方正仿宋_GBK"/>
          <w:b/>
          <w:sz w:val="24"/>
          <w:szCs w:val="24"/>
          <w:highlight w:val="none"/>
          <w:u w:val="none" w:color="auto"/>
        </w:rPr>
      </w:pPr>
      <w:bookmarkStart w:id="300" w:name="_Toc6956"/>
      <w:bookmarkStart w:id="301" w:name="_Toc10367"/>
      <w:bookmarkStart w:id="302" w:name="_Toc25549"/>
      <w:bookmarkStart w:id="303" w:name="_Toc3144"/>
      <w:bookmarkStart w:id="304" w:name="_Toc19742"/>
      <w:bookmarkStart w:id="305" w:name="_Toc6719"/>
      <w:bookmarkStart w:id="306" w:name="_Toc30605"/>
      <w:bookmarkStart w:id="307" w:name="_Toc11293"/>
      <w:bookmarkStart w:id="308" w:name="_Toc7802"/>
      <w:bookmarkStart w:id="309" w:name="_Toc23533"/>
      <w:bookmarkStart w:id="310" w:name="_Toc14355"/>
      <w:bookmarkStart w:id="311" w:name="_Toc29242"/>
      <w:bookmarkStart w:id="312" w:name="_Toc25960"/>
      <w:bookmarkStart w:id="313" w:name="_Toc27133"/>
      <w:bookmarkStart w:id="314" w:name="_Toc6204"/>
      <w:bookmarkStart w:id="315" w:name="_Toc21946"/>
      <w:bookmarkStart w:id="316" w:name="_Toc20005"/>
      <w:bookmarkStart w:id="317" w:name="_Toc106030398"/>
      <w:bookmarkStart w:id="318" w:name="_Toc75793522"/>
      <w:bookmarkStart w:id="319" w:name="_Toc4422"/>
      <w:r>
        <w:rPr>
          <w:rFonts w:hint="eastAsia" w:ascii="方正仿宋_GBK" w:eastAsia="方正仿宋_GBK"/>
          <w:b/>
          <w:sz w:val="24"/>
          <w:szCs w:val="24"/>
          <w:highlight w:val="none"/>
          <w:u w:val="none" w:color="auto"/>
        </w:rPr>
        <w:t>五、废标条款</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0FAF3EB3">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在招标采购中，出现下列情形之一的，应予废标：</w:t>
      </w:r>
    </w:p>
    <w:p w14:paraId="71D92C19">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（一）符合专业条件的投标人或者对招标文件作实质响应的投标人不足三家的；</w:t>
      </w:r>
    </w:p>
    <w:p w14:paraId="58A09B41">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（二）投标人的报价均超过了采购预算，采购人不能支付的；</w:t>
      </w:r>
    </w:p>
    <w:p w14:paraId="6CC6322A">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（三）出现影响采购公正的违法、违规行为的；</w:t>
      </w:r>
    </w:p>
    <w:p w14:paraId="5B064526">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（四）因重大变故，采购任务取消的。</w:t>
      </w:r>
    </w:p>
    <w:p w14:paraId="340A9006">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废标后，除采购任务取消情形外，应当重新组织采购。</w:t>
      </w:r>
    </w:p>
    <w:p w14:paraId="0BF2C8AC">
      <w:pPr>
        <w:pStyle w:val="2"/>
        <w:spacing w:before="0" w:beforeLines="0" w:after="0" w:afterLines="0" w:line="360" w:lineRule="auto"/>
        <w:rPr>
          <w:rFonts w:hint="eastAsia" w:ascii="方正仿宋_GBK" w:eastAsia="方正仿宋_GBK"/>
          <w:b/>
          <w:highlight w:val="none"/>
          <w:u w:val="none" w:color="auto"/>
        </w:rPr>
      </w:pPr>
      <w:r>
        <w:rPr>
          <w:rFonts w:hint="eastAsia" w:ascii="方正仿宋_GBK" w:hAnsi="宋体" w:eastAsia="方正仿宋_GBK"/>
          <w:sz w:val="28"/>
          <w:highlight w:val="none"/>
          <w:u w:val="none" w:color="auto"/>
        </w:rPr>
        <w:br w:type="page"/>
      </w:r>
      <w:bookmarkStart w:id="320" w:name="_Toc13159"/>
      <w:bookmarkStart w:id="321" w:name="_Toc4735"/>
      <w:bookmarkStart w:id="322" w:name="_Toc5106"/>
      <w:bookmarkStart w:id="323" w:name="_Toc29311"/>
      <w:bookmarkStart w:id="324" w:name="_Toc25755"/>
      <w:bookmarkStart w:id="325" w:name="_Toc19441"/>
      <w:bookmarkStart w:id="326" w:name="_Toc21720"/>
      <w:bookmarkStart w:id="327" w:name="_Toc19831"/>
      <w:bookmarkStart w:id="328" w:name="_Toc22201"/>
      <w:bookmarkStart w:id="329" w:name="_Toc12533"/>
      <w:bookmarkStart w:id="330" w:name="_Toc22256"/>
      <w:bookmarkStart w:id="331" w:name="_Toc106030399"/>
      <w:bookmarkStart w:id="332" w:name="_Toc25962"/>
      <w:bookmarkStart w:id="333" w:name="_Toc75793523"/>
      <w:bookmarkStart w:id="334" w:name="_Toc18502"/>
      <w:bookmarkStart w:id="335" w:name="_Toc1982"/>
      <w:bookmarkStart w:id="336" w:name="_Toc29546"/>
      <w:bookmarkStart w:id="337" w:name="_Toc24387"/>
      <w:bookmarkStart w:id="338" w:name="_Toc21000"/>
      <w:bookmarkStart w:id="339" w:name="_Toc16241"/>
      <w:r>
        <w:rPr>
          <w:rFonts w:hint="eastAsia" w:ascii="方正仿宋_GBK" w:eastAsia="方正仿宋_GBK"/>
          <w:b/>
          <w:highlight w:val="none"/>
          <w:u w:val="none" w:color="auto"/>
        </w:rPr>
        <w:t>第五篇  投标人须知</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679A432A">
      <w:pPr>
        <w:pStyle w:val="3"/>
        <w:spacing w:line="400" w:lineRule="exact"/>
        <w:ind w:firstLine="482" w:firstLineChars="200"/>
        <w:rPr>
          <w:rFonts w:hint="eastAsia" w:ascii="方正仿宋_GBK" w:eastAsia="方正仿宋_GBK"/>
          <w:b/>
          <w:sz w:val="24"/>
          <w:highlight w:val="none"/>
          <w:u w:val="none" w:color="auto"/>
        </w:rPr>
      </w:pPr>
      <w:bookmarkStart w:id="340" w:name="_Toc13197"/>
      <w:bookmarkStart w:id="341" w:name="_Toc12172"/>
      <w:bookmarkStart w:id="342" w:name="_Toc75793524"/>
      <w:bookmarkStart w:id="343" w:name="_Toc3330"/>
      <w:bookmarkStart w:id="344" w:name="_Toc15432"/>
      <w:bookmarkStart w:id="345" w:name="_Toc20020"/>
      <w:bookmarkStart w:id="346" w:name="_Toc10325"/>
      <w:bookmarkStart w:id="347" w:name="_Toc18655"/>
      <w:bookmarkStart w:id="348" w:name="_Toc28842"/>
      <w:bookmarkStart w:id="349" w:name="_Toc11996"/>
      <w:bookmarkStart w:id="350" w:name="_Toc29189"/>
      <w:bookmarkStart w:id="351" w:name="_Toc2439"/>
      <w:bookmarkStart w:id="352" w:name="_Toc10657"/>
      <w:bookmarkStart w:id="353" w:name="_Toc3327"/>
      <w:bookmarkStart w:id="354" w:name="_Toc12955"/>
      <w:bookmarkStart w:id="355" w:name="_Toc422"/>
      <w:bookmarkStart w:id="356" w:name="_Toc27405"/>
      <w:bookmarkStart w:id="357" w:name="_Toc18929"/>
      <w:bookmarkStart w:id="358" w:name="_Toc1327"/>
      <w:bookmarkStart w:id="359" w:name="_Toc106030400"/>
      <w:r>
        <w:rPr>
          <w:rFonts w:hint="eastAsia" w:ascii="方正仿宋_GBK" w:eastAsia="方正仿宋_GBK"/>
          <w:b/>
          <w:sz w:val="24"/>
          <w:highlight w:val="none"/>
          <w:u w:val="none" w:color="auto"/>
        </w:rPr>
        <w:t>一、投标人</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5B32A1D9">
      <w:pPr>
        <w:snapToGrid w:val="0"/>
        <w:spacing w:line="400" w:lineRule="exact"/>
        <w:ind w:firstLine="480" w:firstLineChars="200"/>
        <w:outlineLvl w:val="2"/>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（一）投标人</w:t>
      </w:r>
    </w:p>
    <w:p w14:paraId="3B5ECED2">
      <w:pPr>
        <w:snapToGrid w:val="0"/>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投标人是指响应招标、参加投标竞争的法人、其他组织或者自然人。</w:t>
      </w:r>
    </w:p>
    <w:p w14:paraId="7CE29552">
      <w:pPr>
        <w:snapToGrid w:val="0"/>
        <w:spacing w:line="400" w:lineRule="exact"/>
        <w:ind w:firstLine="480" w:firstLineChars="200"/>
        <w:outlineLvl w:val="2"/>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（二）合格投标人条件</w:t>
      </w:r>
    </w:p>
    <w:p w14:paraId="16FBBA54">
      <w:pPr>
        <w:snapToGrid w:val="0"/>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合格投标人应完全符合招标文件第一篇中规定的投标人资格条件，并对招标文件作出实质性响应。</w:t>
      </w:r>
    </w:p>
    <w:p w14:paraId="7D8BE2BA">
      <w:pPr>
        <w:snapToGrid w:val="0"/>
        <w:spacing w:line="400" w:lineRule="exact"/>
        <w:ind w:firstLine="480" w:firstLineChars="200"/>
        <w:outlineLvl w:val="2"/>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（三）投标人的风险</w:t>
      </w:r>
    </w:p>
    <w:p w14:paraId="2CDCE5FF">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投标人没有按照招标文件要求提供全部资料，或者投标人没有对招标文件在各方面作出实质性响应，可能导致投标被拒绝或评定为无效投标。</w:t>
      </w:r>
    </w:p>
    <w:p w14:paraId="65D44235">
      <w:pPr>
        <w:snapToGrid w:val="0"/>
        <w:spacing w:line="400" w:lineRule="exact"/>
        <w:ind w:firstLine="480" w:firstLineChars="200"/>
        <w:outlineLvl w:val="2"/>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（四）法律责任</w:t>
      </w:r>
    </w:p>
    <w:p w14:paraId="3B491723">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投标人违反《中华人民共和国政府采购法》、《中华人民共和国政府采购实施条例》等相关规定，将按规定追究投标人法律责任。</w:t>
      </w:r>
    </w:p>
    <w:p w14:paraId="57A57724">
      <w:pPr>
        <w:pStyle w:val="3"/>
        <w:spacing w:line="400" w:lineRule="exact"/>
        <w:ind w:firstLine="482" w:firstLineChars="200"/>
        <w:rPr>
          <w:rFonts w:hint="eastAsia" w:ascii="方正仿宋_GBK" w:eastAsia="方正仿宋_GBK"/>
          <w:b/>
          <w:sz w:val="24"/>
          <w:highlight w:val="none"/>
          <w:u w:val="none" w:color="auto"/>
        </w:rPr>
      </w:pPr>
      <w:bookmarkStart w:id="360" w:name="_Toc32343"/>
      <w:bookmarkStart w:id="361" w:name="_Toc4456"/>
      <w:bookmarkStart w:id="362" w:name="_Toc4836"/>
      <w:bookmarkStart w:id="363" w:name="_Toc26074"/>
      <w:bookmarkStart w:id="364" w:name="_Toc17367"/>
      <w:bookmarkStart w:id="365" w:name="_Toc22254"/>
      <w:bookmarkStart w:id="366" w:name="_Toc2692"/>
      <w:bookmarkStart w:id="367" w:name="_Toc12347"/>
      <w:bookmarkStart w:id="368" w:name="_Toc167"/>
      <w:bookmarkStart w:id="369" w:name="_Toc15037"/>
      <w:bookmarkStart w:id="370" w:name="_Toc106030401"/>
      <w:bookmarkStart w:id="371" w:name="_Toc15849"/>
      <w:bookmarkStart w:id="372" w:name="_Toc75793525"/>
      <w:bookmarkStart w:id="373" w:name="_Toc1815"/>
      <w:bookmarkStart w:id="374" w:name="_Toc29334"/>
      <w:bookmarkStart w:id="375" w:name="_Toc26158"/>
      <w:bookmarkStart w:id="376" w:name="_Toc11909"/>
      <w:bookmarkStart w:id="377" w:name="_Toc15851"/>
      <w:bookmarkStart w:id="378" w:name="_Toc13133"/>
      <w:bookmarkStart w:id="379" w:name="_Toc20751"/>
      <w:r>
        <w:rPr>
          <w:rFonts w:hint="eastAsia" w:ascii="方正仿宋_GBK" w:eastAsia="方正仿宋_GBK"/>
          <w:b/>
          <w:sz w:val="24"/>
          <w:highlight w:val="none"/>
          <w:u w:val="none" w:color="auto"/>
        </w:rPr>
        <w:t>二、招标文件</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6BFE782B">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招标文件是投标人编制投标文件的依据，是评标委员会评判依据和标准。招标文件也是采购人与中标人签订合同的基础。</w:t>
      </w:r>
    </w:p>
    <w:p w14:paraId="4AF02F64">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hAnsi="宋体" w:eastAsia="方正仿宋_GBK"/>
          <w:sz w:val="24"/>
          <w:highlight w:val="none"/>
          <w:u w:val="none" w:color="auto"/>
        </w:rPr>
        <w:t>（一）</w:t>
      </w:r>
      <w:r>
        <w:rPr>
          <w:rFonts w:hint="eastAsia" w:ascii="方正仿宋_GBK" w:eastAsia="方正仿宋_GBK"/>
          <w:sz w:val="24"/>
          <w:highlight w:val="none"/>
          <w:u w:val="none" w:color="auto"/>
        </w:rPr>
        <w:t>招标文件由投标邀请书；项目技术（质量）需求；商务条款；投标人须知；评标方法、评标标准、无效投标条款和废标条款；合同主要条款、合同范本；</w:t>
      </w:r>
      <w:r>
        <w:rPr>
          <w:rFonts w:hint="eastAsia" w:ascii="方正仿宋_GBK" w:eastAsia="方正仿宋_GBK"/>
          <w:sz w:val="24"/>
          <w:highlight w:val="none"/>
          <w:u w:val="none" w:color="auto"/>
          <w:lang w:eastAsia="zh-CN"/>
        </w:rPr>
        <w:t>电子</w:t>
      </w:r>
      <w:r>
        <w:rPr>
          <w:rFonts w:hint="eastAsia" w:ascii="方正仿宋_GBK" w:eastAsia="方正仿宋_GBK"/>
          <w:sz w:val="24"/>
          <w:highlight w:val="none"/>
          <w:u w:val="none" w:color="auto"/>
        </w:rPr>
        <w:t>投标文件格式等七部分组成。</w:t>
      </w:r>
    </w:p>
    <w:p w14:paraId="4D969DCA">
      <w:pPr>
        <w:snapToGrid w:val="0"/>
        <w:spacing w:line="400" w:lineRule="exact"/>
        <w:ind w:firstLine="480"/>
        <w:rPr>
          <w:rFonts w:hint="eastAsia" w:ascii="方正仿宋_GBK" w:hAnsi="方正仿宋_GBK" w:eastAsia="方正仿宋_GBK"/>
          <w:sz w:val="24"/>
          <w:highlight w:val="none"/>
          <w:u w:val="none" w:color="auto"/>
        </w:rPr>
      </w:pPr>
      <w:r>
        <w:rPr>
          <w:rFonts w:hint="eastAsia" w:ascii="方正仿宋_GBK" w:hAnsi="宋体" w:eastAsia="方正仿宋_GBK"/>
          <w:sz w:val="24"/>
          <w:szCs w:val="28"/>
          <w:highlight w:val="none"/>
          <w:u w:val="none" w:color="auto"/>
        </w:rPr>
        <w:t>（二）</w:t>
      </w:r>
      <w:r>
        <w:rPr>
          <w:rFonts w:hint="eastAsia" w:ascii="方正仿宋_GBK" w:hAnsi="方正仿宋_GBK" w:eastAsia="方正仿宋_GBK"/>
          <w:sz w:val="24"/>
          <w:highlight w:val="none"/>
          <w:u w:val="none" w:color="auto"/>
        </w:rPr>
        <w:t>采购代理机构对招标文件所作的一切有效的书面通知、修改及补充，都是招标文件不可分割的部分。</w:t>
      </w:r>
    </w:p>
    <w:p w14:paraId="4B55B822">
      <w:pPr>
        <w:snapToGrid w:val="0"/>
        <w:spacing w:line="400" w:lineRule="exact"/>
        <w:ind w:firstLine="480"/>
        <w:rPr>
          <w:rFonts w:hint="eastAsia" w:ascii="方正仿宋_GBK" w:hAnsi="方正仿宋_GBK" w:eastAsia="方正仿宋_GBK"/>
          <w:sz w:val="24"/>
          <w:highlight w:val="none"/>
          <w:u w:val="none" w:color="auto"/>
        </w:rPr>
      </w:pPr>
      <w:r>
        <w:rPr>
          <w:rFonts w:hint="eastAsia" w:ascii="方正仿宋_GBK" w:hAnsi="方正仿宋_GBK" w:eastAsia="方正仿宋_GBK"/>
          <w:sz w:val="24"/>
          <w:highlight w:val="none"/>
          <w:u w:val="none" w:color="auto"/>
        </w:rPr>
        <w:t>（三）本项目的招标文件、补遗文件（如果有）一律在垫江县国企数字化采购平台（https://djxgzw.gec123.com/）、行采家（https://www.gec123.com）和重庆市公共资源交易网（垫江县）（https://www.cqggzy.com/dianjiangweb/）上发布，请各投标人注意下载；无论投标人下载与否，均视同投标人已知晓本项目招标文件、补遗文件的内容。</w:t>
      </w:r>
    </w:p>
    <w:p w14:paraId="276AC499">
      <w:pPr>
        <w:snapToGrid w:val="0"/>
        <w:spacing w:line="400" w:lineRule="exact"/>
        <w:ind w:firstLine="480"/>
        <w:rPr>
          <w:rFonts w:hint="eastAsia" w:ascii="方正仿宋_GBK" w:hAnsi="方正仿宋_GBK" w:eastAsia="方正仿宋_GBK" w:cs="方正仿宋_GBK"/>
          <w:sz w:val="24"/>
          <w:highlight w:val="none"/>
          <w:u w:val="none" w:color="auto"/>
        </w:rPr>
      </w:pPr>
      <w:r>
        <w:rPr>
          <w:rFonts w:hint="eastAsia" w:ascii="方正仿宋_GBK" w:hAnsi="方正仿宋_GBK" w:eastAsia="方正仿宋_GBK"/>
          <w:sz w:val="24"/>
          <w:highlight w:val="none"/>
          <w:u w:val="none" w:color="auto"/>
        </w:rPr>
        <w:t>（四）采购代理机构对已发出的招标文件需要进行澄清或修改的，应以公告形式通知</w:t>
      </w:r>
      <w:r>
        <w:rPr>
          <w:rFonts w:hint="eastAsia" w:ascii="方正仿宋_GBK" w:hAnsi="方正仿宋_GBK" w:eastAsia="方正仿宋_GBK" w:cs="方正仿宋_GBK"/>
          <w:sz w:val="24"/>
          <w:highlight w:val="none"/>
          <w:u w:val="none" w:color="auto"/>
        </w:rPr>
        <w:t>所有招标文件收受人。该澄清或者修改的内容为招标文件的组成部分。</w:t>
      </w:r>
    </w:p>
    <w:p w14:paraId="5226FF06">
      <w:pPr>
        <w:pStyle w:val="3"/>
        <w:spacing w:line="400" w:lineRule="exact"/>
        <w:ind w:firstLine="482" w:firstLineChars="200"/>
        <w:rPr>
          <w:rFonts w:hint="eastAsia" w:ascii="方正仿宋_GBK" w:hAnsi="方正仿宋_GBK" w:eastAsia="方正仿宋_GBK" w:cs="方正仿宋_GBK"/>
          <w:b/>
          <w:sz w:val="24"/>
          <w:highlight w:val="none"/>
          <w:u w:val="none" w:color="auto"/>
        </w:rPr>
      </w:pPr>
      <w:bookmarkStart w:id="380" w:name="_Toc14835"/>
      <w:bookmarkStart w:id="381" w:name="_Toc29709"/>
      <w:bookmarkStart w:id="382" w:name="_Toc15470"/>
      <w:bookmarkStart w:id="383" w:name="_Toc27176"/>
      <w:bookmarkStart w:id="384" w:name="_Toc75793526"/>
      <w:bookmarkStart w:id="385" w:name="_Toc21839"/>
      <w:bookmarkStart w:id="386" w:name="_Toc28353"/>
      <w:bookmarkStart w:id="387" w:name="_Toc14777"/>
      <w:bookmarkStart w:id="388" w:name="_Toc23192"/>
      <w:bookmarkStart w:id="389" w:name="_Toc13738"/>
      <w:bookmarkStart w:id="390" w:name="_Toc6362"/>
      <w:bookmarkStart w:id="391" w:name="_Toc106030402"/>
      <w:bookmarkStart w:id="392" w:name="_Toc2716"/>
      <w:bookmarkStart w:id="393" w:name="_Toc32133"/>
      <w:bookmarkStart w:id="394" w:name="_Toc28745"/>
      <w:bookmarkStart w:id="395" w:name="_Toc15881"/>
      <w:bookmarkStart w:id="396" w:name="_Toc5210"/>
      <w:bookmarkStart w:id="397" w:name="_Toc27321"/>
      <w:bookmarkStart w:id="398" w:name="_Toc29417"/>
      <w:bookmarkStart w:id="399" w:name="_Toc3303"/>
      <w:r>
        <w:rPr>
          <w:rFonts w:hint="eastAsia" w:ascii="方正仿宋_GBK" w:hAnsi="方正仿宋_GBK" w:eastAsia="方正仿宋_GBK" w:cs="方正仿宋_GBK"/>
          <w:b/>
          <w:sz w:val="24"/>
          <w:highlight w:val="none"/>
          <w:u w:val="none" w:color="auto"/>
        </w:rPr>
        <w:t>三、</w:t>
      </w:r>
      <w:r>
        <w:rPr>
          <w:rFonts w:hint="eastAsia" w:ascii="方正仿宋_GBK" w:hAnsi="方正仿宋_GBK" w:eastAsia="方正仿宋_GBK" w:cs="方正仿宋_GBK"/>
          <w:b/>
          <w:sz w:val="24"/>
          <w:highlight w:val="none"/>
          <w:u w:val="none" w:color="auto"/>
          <w:lang w:eastAsia="zh-CN"/>
        </w:rPr>
        <w:t>电子</w:t>
      </w:r>
      <w:r>
        <w:rPr>
          <w:rFonts w:hint="eastAsia" w:ascii="方正仿宋_GBK" w:hAnsi="方正仿宋_GBK" w:eastAsia="方正仿宋_GBK" w:cs="方正仿宋_GBK"/>
          <w:b/>
          <w:sz w:val="24"/>
          <w:highlight w:val="none"/>
          <w:u w:val="none" w:color="auto"/>
        </w:rPr>
        <w:t>投标文件</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49BAE51C">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投标人应当按照招标文件的要求编制电子投标文件，并对招标文件提出的要求和条件作出实质性响应，电子投标文件应编制完整的页码、目录。</w:t>
      </w:r>
    </w:p>
    <w:p w14:paraId="3407CEB4">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（一）电子投标文件组成</w:t>
      </w:r>
    </w:p>
    <w:p w14:paraId="7AF0A5C0">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电子投标文件主体内容由第七篇“</w:t>
      </w:r>
      <w:r>
        <w:rPr>
          <w:rFonts w:hint="eastAsia" w:ascii="方正仿宋_GBK" w:hAnsi="方正仿宋_GBK" w:eastAsia="方正仿宋_GBK" w:cs="方正仿宋_GBK"/>
          <w:sz w:val="24"/>
          <w:highlight w:val="none"/>
          <w:lang w:eastAsia="zh-CN"/>
        </w:rPr>
        <w:t>电子</w:t>
      </w:r>
      <w:r>
        <w:rPr>
          <w:rFonts w:hint="eastAsia" w:ascii="方正仿宋_GBK" w:hAnsi="方正仿宋_GBK" w:eastAsia="方正仿宋_GBK" w:cs="方正仿宋_GBK"/>
          <w:sz w:val="24"/>
          <w:highlight w:val="none"/>
        </w:rPr>
        <w:t>投标文件格式”规定的部分和投标人所作的一切有效补充、修改和承诺等文件组成，投标人应按照第七篇“</w:t>
      </w:r>
      <w:r>
        <w:rPr>
          <w:rFonts w:hint="eastAsia" w:ascii="方正仿宋_GBK" w:hAnsi="方正仿宋_GBK" w:eastAsia="方正仿宋_GBK" w:cs="方正仿宋_GBK"/>
          <w:sz w:val="24"/>
          <w:highlight w:val="none"/>
          <w:lang w:eastAsia="zh-CN"/>
        </w:rPr>
        <w:t>电子</w:t>
      </w:r>
      <w:r>
        <w:rPr>
          <w:rFonts w:hint="eastAsia" w:ascii="方正仿宋_GBK" w:hAnsi="方正仿宋_GBK" w:eastAsia="方正仿宋_GBK" w:cs="方正仿宋_GBK"/>
          <w:sz w:val="24"/>
          <w:highlight w:val="none"/>
        </w:rPr>
        <w:t>投标文件格式”规定的目录顺序组织编写。</w:t>
      </w:r>
    </w:p>
    <w:p w14:paraId="14AC0866">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电子投标文件必须根据《行采家全程电子化操作手册-供应商(CA证书解密版)》手册第五章内容，完成电子投标文件的报价一览表信息填写、投标文件（PDF格式）的导入、条款页码关联、电子投标文件电子章签署、下载加密电子投标文件等工作。否则有可能影响评委对电子投标文件的评审。</w:t>
      </w:r>
    </w:p>
    <w:p w14:paraId="53EED176">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（二）投标有效期</w:t>
      </w:r>
    </w:p>
    <w:p w14:paraId="55338F7A">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投标有效期为投标截止时间起90天。</w:t>
      </w:r>
    </w:p>
    <w:p w14:paraId="7D327085">
      <w:pPr>
        <w:shd w:val="clear"/>
        <w:snapToGrid w:val="0"/>
        <w:spacing w:line="400" w:lineRule="exact"/>
        <w:ind w:firstLine="470" w:firstLineChars="196"/>
        <w:jc w:val="left"/>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（三）投标文件的份数和签署</w:t>
      </w:r>
    </w:p>
    <w:p w14:paraId="690F263E">
      <w:pPr>
        <w:shd w:val="clear"/>
        <w:tabs>
          <w:tab w:val="left" w:pos="1764"/>
        </w:tabs>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电子投标文件一式一份，投标时请提交通过投标文件制作系统下载的电子加密投标文件。若因系统或CA证书异常原因无法正常解密，投标人须在电子开标室向采购代理机构申请提交电子备份投标文件，电子招投标系统会对电子备份投标文件与电子加密投标文件的一致性进行核验，若投标人操作失误，后果自行负责。</w:t>
      </w:r>
    </w:p>
    <w:p w14:paraId="20E085A4">
      <w:pPr>
        <w:shd w:val="clear"/>
        <w:tabs>
          <w:tab w:val="left" w:pos="1764"/>
        </w:tabs>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2.在电子投标文件中，招标文件第七篇投标文件格式中规定签署、盖章的地方必须按其规定签署、盖章。</w:t>
      </w:r>
    </w:p>
    <w:p w14:paraId="7B41C6DB">
      <w:pPr>
        <w:shd w:val="clear"/>
        <w:snapToGrid w:val="0"/>
        <w:spacing w:line="400" w:lineRule="exact"/>
        <w:ind w:firstLine="470" w:firstLineChars="196"/>
        <w:jc w:val="left"/>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sz w:val="24"/>
          <w:highlight w:val="none"/>
        </w:rPr>
        <w:t>3.电报、电话、传真形式的投标文件概不接受。</w:t>
      </w:r>
    </w:p>
    <w:p w14:paraId="33D2FD25">
      <w:pPr>
        <w:shd w:val="clear"/>
        <w:snapToGrid w:val="0"/>
        <w:spacing w:line="400" w:lineRule="exact"/>
        <w:ind w:firstLine="470" w:firstLineChars="196"/>
        <w:jc w:val="left"/>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（四）投标报价</w:t>
      </w:r>
    </w:p>
    <w:p w14:paraId="5DC91DC0">
      <w:pPr>
        <w:pStyle w:val="32"/>
        <w:shd w:val="clear"/>
        <w:spacing w:line="400" w:lineRule="exact"/>
        <w:ind w:firstLine="480" w:firstLineChars="20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1.投标人应严格按照“投标文件格式”中“开标一览表”和“电子投标文件制作系统中的报价一览表”的格式填写报价。</w:t>
      </w:r>
    </w:p>
    <w:p w14:paraId="793C133B">
      <w:pPr>
        <w:pStyle w:val="32"/>
        <w:shd w:val="clear"/>
        <w:spacing w:line="400" w:lineRule="exact"/>
        <w:ind w:firstLine="480" w:firstLineChars="20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2.投标人的报价为一次性报价，即在投标有效期内投标价格固定不变。</w:t>
      </w:r>
    </w:p>
    <w:p w14:paraId="54EA2054">
      <w:pPr>
        <w:pStyle w:val="32"/>
        <w:shd w:val="clear"/>
        <w:spacing w:line="400" w:lineRule="exact"/>
        <w:ind w:firstLine="480" w:firstLineChars="20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3.本项目只接受一个投标报价（“投标文件格式”中“开标一览表”的报价必须和电子招投标系统中《开标一览汇总表》所展示报价一致。如果不一致时，以电子招投标系统中《开标一览汇总表》所展示报价为准），有选择的或有条件的报价将不予接受。</w:t>
      </w:r>
    </w:p>
    <w:p w14:paraId="7C93F217">
      <w:pPr>
        <w:pStyle w:val="32"/>
        <w:shd w:val="clear"/>
        <w:spacing w:line="400" w:lineRule="exact"/>
        <w:ind w:firstLine="480" w:firstLineChars="20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注：“在电子投标文件制作系统中的报价一览表所填报价”即为“电子招投标系统中《开标一览汇总表》所展示报价”。</w:t>
      </w:r>
    </w:p>
    <w:p w14:paraId="13C9B424">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（五）修正错误</w:t>
      </w:r>
    </w:p>
    <w:p w14:paraId="1F1FAE70">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若电子投标文件出现计算或表达上的错误，修正错误的原则如下：</w:t>
      </w:r>
    </w:p>
    <w:p w14:paraId="02E5FB91">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1.电子投标文件中开标一览表（报价表）内容与电子投标文件中相应内容不一致的，以开标一览表（报价表）为准；</w:t>
      </w:r>
    </w:p>
    <w:p w14:paraId="25DD74EF">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2.大写金额和小写金额不一致的，以大写金额为准；</w:t>
      </w:r>
    </w:p>
    <w:p w14:paraId="6C942D40">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3.单价金额小数点或者百分比有明显错位的，以开标一览表的总价为准，并修改单价；</w:t>
      </w:r>
    </w:p>
    <w:p w14:paraId="344E114F">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4.总价金额与按单价汇总金额不一致的，以单价金额计算结果为准。</w:t>
      </w:r>
    </w:p>
    <w:p w14:paraId="441B2ECE">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5.电子投标文件中开标一览表（报价表）内容与电子招投标系统中《开标一览汇总表》所展示内容不一致时，以电子招投标系统中《开标一览汇总表》所展示内容为准。</w:t>
      </w:r>
    </w:p>
    <w:p w14:paraId="260DFAC8">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1EA981B4">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（六）投标文件的递交</w:t>
      </w:r>
    </w:p>
    <w:p w14:paraId="14A4FE4E">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1.电子投标文件的递交按照《行采家全程电子化操作手册-供应商(CA证书解密版)》手册第七章流程操作。</w:t>
      </w:r>
    </w:p>
    <w:p w14:paraId="612F02F7">
      <w:pPr>
        <w:pStyle w:val="32"/>
        <w:shd w:val="clear"/>
        <w:spacing w:line="400" w:lineRule="exact"/>
        <w:ind w:firstLine="480" w:firstLineChars="200"/>
        <w:outlineLvl w:val="2"/>
        <w:rPr>
          <w:rFonts w:hint="eastAsia" w:ascii="方正仿宋_GBK" w:hAnsi="方正仿宋_GBK" w:eastAsia="方正仿宋_GBK" w:cs="方正仿宋_GBK"/>
          <w:sz w:val="24"/>
          <w:highlight w:val="none"/>
          <w:u w:val="none" w:color="auto"/>
        </w:rPr>
      </w:pPr>
      <w:r>
        <w:rPr>
          <w:rFonts w:hint="eastAsia" w:ascii="方正仿宋_GBK" w:hAnsi="方正仿宋_GBK" w:eastAsia="方正仿宋_GBK" w:cs="方正仿宋_GBK"/>
          <w:sz w:val="24"/>
          <w:highlight w:val="none"/>
        </w:rPr>
        <w:t>须提交的相关原件（如果有）：应完整封装，且在封套上注明项目名称、投标人名称，递交时间地点同开标时间地点。</w:t>
      </w:r>
    </w:p>
    <w:p w14:paraId="4799EA0A">
      <w:pPr>
        <w:pStyle w:val="3"/>
        <w:spacing w:line="400" w:lineRule="exact"/>
        <w:ind w:firstLine="482" w:firstLineChars="200"/>
        <w:rPr>
          <w:rFonts w:hint="eastAsia" w:ascii="方正仿宋_GBK" w:hAnsi="方正仿宋_GBK" w:eastAsia="方正仿宋_GBK" w:cs="方正仿宋_GBK"/>
          <w:b/>
          <w:sz w:val="24"/>
          <w:highlight w:val="none"/>
          <w:u w:val="none" w:color="auto"/>
        </w:rPr>
      </w:pPr>
      <w:bookmarkStart w:id="400" w:name="_Toc17096"/>
      <w:bookmarkStart w:id="401" w:name="_Toc2597"/>
      <w:bookmarkStart w:id="402" w:name="_Toc29335"/>
      <w:bookmarkStart w:id="403" w:name="_Toc22407"/>
      <w:bookmarkStart w:id="404" w:name="_Toc1820"/>
      <w:bookmarkStart w:id="405" w:name="_Toc106030403"/>
      <w:bookmarkStart w:id="406" w:name="_Toc30510"/>
      <w:bookmarkStart w:id="407" w:name="_Toc17836"/>
      <w:bookmarkStart w:id="408" w:name="_Toc27924"/>
      <w:bookmarkStart w:id="409" w:name="_Toc12661"/>
      <w:bookmarkStart w:id="410" w:name="_Toc4963"/>
      <w:bookmarkStart w:id="411" w:name="_Toc12657"/>
      <w:bookmarkStart w:id="412" w:name="_Toc7206"/>
      <w:bookmarkStart w:id="413" w:name="_Toc75793527"/>
      <w:bookmarkStart w:id="414" w:name="_Toc4765"/>
      <w:bookmarkStart w:id="415" w:name="_Toc13756"/>
      <w:bookmarkStart w:id="416" w:name="_Toc26616"/>
      <w:bookmarkStart w:id="417" w:name="_Toc13013"/>
      <w:bookmarkStart w:id="418" w:name="_Toc23080"/>
      <w:bookmarkStart w:id="419" w:name="_Toc2517"/>
      <w:r>
        <w:rPr>
          <w:rFonts w:hint="eastAsia" w:ascii="方正仿宋_GBK" w:hAnsi="方正仿宋_GBK" w:eastAsia="方正仿宋_GBK" w:cs="方正仿宋_GBK"/>
          <w:b/>
          <w:sz w:val="24"/>
          <w:highlight w:val="none"/>
          <w:u w:val="none" w:color="auto"/>
        </w:rPr>
        <w:t>四、开标</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13D53323">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u w:val="none" w:color="auto"/>
        </w:rPr>
        <w:t>（一）</w:t>
      </w:r>
      <w:r>
        <w:rPr>
          <w:rFonts w:hint="eastAsia" w:ascii="方正仿宋_GBK" w:hAnsi="方正仿宋_GBK" w:eastAsia="方正仿宋_GBK" w:cs="方正仿宋_GBK"/>
          <w:sz w:val="24"/>
          <w:highlight w:val="none"/>
        </w:rPr>
        <w:t>开标应当在招标文件中“投标邀请书”确定的时间和地点公开进行。</w:t>
      </w:r>
    </w:p>
    <w:p w14:paraId="4090D270">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（二）采购代理机构可视采购具体情况，延长电子投标文件截止时间和开标时间，并将变更时间书面通知所有招标文件收受人。</w:t>
      </w:r>
    </w:p>
    <w:p w14:paraId="7C5FA46B">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（三）开标由采购人或采购代理机构主持，邀请投标人和有关监督部门代表参加,有关监督部门可视情况派员现场监督。</w:t>
      </w:r>
    </w:p>
    <w:p w14:paraId="1FFDB8C6">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（四）开标时，采取电子开标，投标人在规定的时间内解密电子投标文件，电子开标室将展示投标人名称、投标价格和《开标一览汇总表》。投标人不足三家的，不得开标。</w:t>
      </w:r>
    </w:p>
    <w:p w14:paraId="479FEB0A">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（五）未宣读的投标价格、价格折扣和招标文件允许提供的备选投标方案等实质性内容等，评标时不予承认。</w:t>
      </w:r>
    </w:p>
    <w:p w14:paraId="086BCF37">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（六）开标过程由</w:t>
      </w:r>
      <w:r>
        <w:rPr>
          <w:rFonts w:hint="eastAsia" w:ascii="方正仿宋_GBK" w:hAnsi="方正仿宋_GBK" w:eastAsia="方正仿宋_GBK" w:cs="方正仿宋_GBK"/>
          <w:sz w:val="24"/>
          <w:highlight w:val="none"/>
          <w:lang w:val="en-US" w:eastAsia="zh-CN"/>
        </w:rPr>
        <w:t>垫江县国企数字化采购平台</w:t>
      </w:r>
      <w:r>
        <w:rPr>
          <w:rFonts w:hint="eastAsia" w:ascii="方正仿宋_GBK" w:hAnsi="方正仿宋_GBK" w:eastAsia="方正仿宋_GBK" w:cs="方正仿宋_GBK"/>
          <w:sz w:val="24"/>
          <w:highlight w:val="none"/>
        </w:rPr>
        <w:t>同步记录，并存档备查。</w:t>
      </w:r>
    </w:p>
    <w:p w14:paraId="0EC8714D">
      <w:pPr>
        <w:pStyle w:val="32"/>
        <w:spacing w:line="400" w:lineRule="exact"/>
        <w:ind w:firstLine="480" w:firstLineChars="200"/>
        <w:rPr>
          <w:rFonts w:hint="eastAsia" w:ascii="方正仿宋_GBK" w:hAnsi="方正仿宋_GBK" w:eastAsia="方正仿宋_GBK" w:cs="方正仿宋_GBK"/>
          <w:sz w:val="24"/>
          <w:highlight w:val="none"/>
          <w:u w:val="none" w:color="auto"/>
        </w:rPr>
      </w:pPr>
      <w:r>
        <w:rPr>
          <w:rFonts w:hint="eastAsia" w:ascii="方正仿宋_GBK" w:hAnsi="方正仿宋_GBK" w:eastAsia="方正仿宋_GBK" w:cs="方正仿宋_GBK"/>
          <w:sz w:val="24"/>
          <w:highlight w:val="none"/>
        </w:rPr>
        <w:t>（七）投标人未参加开标的，视同认可开标结果。</w:t>
      </w:r>
      <w:r>
        <w:rPr>
          <w:rFonts w:hint="eastAsia" w:ascii="方正仿宋_GBK" w:hAnsi="方正仿宋_GBK" w:eastAsia="方正仿宋_GBK" w:cs="方正仿宋_GBK"/>
          <w:sz w:val="24"/>
          <w:highlight w:val="none"/>
          <w:u w:val="none" w:color="auto"/>
        </w:rPr>
        <w:t>。</w:t>
      </w:r>
    </w:p>
    <w:p w14:paraId="30663BE0">
      <w:pPr>
        <w:pStyle w:val="3"/>
        <w:spacing w:line="400" w:lineRule="exact"/>
        <w:ind w:firstLine="482" w:firstLineChars="200"/>
        <w:rPr>
          <w:rFonts w:hint="eastAsia" w:ascii="方正仿宋_GBK" w:eastAsia="方正仿宋_GBK"/>
          <w:b/>
          <w:sz w:val="24"/>
          <w:highlight w:val="none"/>
          <w:u w:val="none" w:color="auto"/>
        </w:rPr>
      </w:pPr>
      <w:bookmarkStart w:id="420" w:name="_Toc8659"/>
      <w:bookmarkStart w:id="421" w:name="_Toc5409"/>
      <w:bookmarkStart w:id="422" w:name="_Toc15031"/>
      <w:bookmarkStart w:id="423" w:name="_Toc75793528"/>
      <w:bookmarkStart w:id="424" w:name="_Toc26506"/>
      <w:bookmarkStart w:id="425" w:name="_Toc25586"/>
      <w:bookmarkStart w:id="426" w:name="_Toc868"/>
      <w:bookmarkStart w:id="427" w:name="_Toc179"/>
      <w:bookmarkStart w:id="428" w:name="_Toc20739"/>
      <w:bookmarkStart w:id="429" w:name="_Toc31272"/>
      <w:bookmarkStart w:id="430" w:name="_Toc12882"/>
      <w:bookmarkStart w:id="431" w:name="_Toc17837"/>
      <w:bookmarkStart w:id="432" w:name="_Toc7111"/>
      <w:bookmarkStart w:id="433" w:name="_Toc13976"/>
      <w:bookmarkStart w:id="434" w:name="_Toc9134"/>
      <w:bookmarkStart w:id="435" w:name="_Toc24485"/>
      <w:bookmarkStart w:id="436" w:name="_Toc106030404"/>
      <w:bookmarkStart w:id="437" w:name="_Toc8319"/>
      <w:bookmarkStart w:id="438" w:name="_Toc11230"/>
      <w:bookmarkStart w:id="439" w:name="_Toc32595"/>
      <w:r>
        <w:rPr>
          <w:rFonts w:hint="eastAsia" w:ascii="方正仿宋_GBK" w:eastAsia="方正仿宋_GBK"/>
          <w:b/>
          <w:sz w:val="24"/>
          <w:highlight w:val="none"/>
          <w:u w:val="none" w:color="auto"/>
        </w:rPr>
        <w:t>五、评标</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D6BF2DE">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见第四篇“评标”内容。</w:t>
      </w:r>
    </w:p>
    <w:p w14:paraId="35CD709B">
      <w:pPr>
        <w:pStyle w:val="3"/>
        <w:spacing w:line="400" w:lineRule="exact"/>
        <w:ind w:firstLine="482" w:firstLineChars="200"/>
        <w:rPr>
          <w:rFonts w:hint="eastAsia" w:ascii="方正仿宋_GBK" w:eastAsia="方正仿宋_GBK"/>
          <w:b/>
          <w:sz w:val="24"/>
          <w:highlight w:val="none"/>
          <w:u w:val="none" w:color="auto"/>
        </w:rPr>
      </w:pPr>
      <w:bookmarkStart w:id="440" w:name="_Toc32002"/>
      <w:bookmarkStart w:id="441" w:name="_Toc29714"/>
      <w:bookmarkStart w:id="442" w:name="_Toc29605"/>
      <w:bookmarkStart w:id="443" w:name="_Toc27276"/>
      <w:bookmarkStart w:id="444" w:name="_Toc4282"/>
      <w:bookmarkStart w:id="445" w:name="_Toc4062"/>
      <w:bookmarkStart w:id="446" w:name="_Toc6174"/>
      <w:bookmarkStart w:id="447" w:name="_Toc106030405"/>
      <w:bookmarkStart w:id="448" w:name="_Toc19170"/>
      <w:bookmarkStart w:id="449" w:name="_Toc4529"/>
      <w:bookmarkStart w:id="450" w:name="_Toc25481"/>
      <w:bookmarkStart w:id="451" w:name="_Toc19518"/>
      <w:bookmarkStart w:id="452" w:name="_Toc5090"/>
      <w:bookmarkStart w:id="453" w:name="_Toc75793529"/>
      <w:bookmarkStart w:id="454" w:name="_Toc9516"/>
      <w:bookmarkStart w:id="455" w:name="_Toc18575"/>
      <w:bookmarkStart w:id="456" w:name="_Toc26593"/>
      <w:bookmarkStart w:id="457" w:name="_Toc14504"/>
      <w:bookmarkStart w:id="458" w:name="_Toc22130"/>
      <w:bookmarkStart w:id="459" w:name="_Toc7649"/>
      <w:r>
        <w:rPr>
          <w:rFonts w:hint="eastAsia" w:ascii="方正仿宋_GBK" w:eastAsia="方正仿宋_GBK"/>
          <w:b/>
          <w:sz w:val="24"/>
          <w:highlight w:val="none"/>
          <w:u w:val="none" w:color="auto"/>
        </w:rPr>
        <w:t>六、定标</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2B5267B4">
      <w:pPr>
        <w:snapToGrid w:val="0"/>
        <w:spacing w:line="400" w:lineRule="exact"/>
        <w:ind w:firstLine="480" w:firstLineChars="200"/>
        <w:outlineLvl w:val="2"/>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（一）定标原则</w:t>
      </w:r>
    </w:p>
    <w:p w14:paraId="7F2CEB6E">
      <w:pPr>
        <w:snapToGrid w:val="0"/>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采购人或其授权的评标委员会应按照评标报告中推荐的中标候选人排名顺序确定中标人。</w:t>
      </w:r>
    </w:p>
    <w:p w14:paraId="2A90E096">
      <w:pPr>
        <w:pStyle w:val="32"/>
        <w:spacing w:line="400" w:lineRule="exact"/>
        <w:ind w:firstLine="480" w:firstLineChars="200"/>
        <w:outlineLvl w:val="2"/>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（二）定标程序</w:t>
      </w:r>
    </w:p>
    <w:p w14:paraId="6CCCD134">
      <w:pPr>
        <w:pStyle w:val="32"/>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1.</w:t>
      </w:r>
      <w:r>
        <w:rPr>
          <w:rFonts w:hint="eastAsia" w:ascii="方正仿宋_GBK" w:eastAsia="方正仿宋_GBK"/>
          <w:highlight w:val="none"/>
          <w:u w:val="none" w:color="auto"/>
        </w:rPr>
        <w:t xml:space="preserve"> </w:t>
      </w:r>
      <w:r>
        <w:rPr>
          <w:rFonts w:hint="eastAsia" w:ascii="方正仿宋_GBK" w:eastAsia="方正仿宋_GBK"/>
          <w:sz w:val="24"/>
          <w:highlight w:val="none"/>
          <w:u w:val="none" w:color="auto"/>
        </w:rPr>
        <w:t>采购代理机构应当在评标结束后2个工作日内将评标报告送采购人。</w:t>
      </w:r>
    </w:p>
    <w:p w14:paraId="1DB57D2F">
      <w:pPr>
        <w:pStyle w:val="32"/>
        <w:spacing w:line="400" w:lineRule="exact"/>
        <w:ind w:firstLine="480" w:firstLineChars="200"/>
        <w:rPr>
          <w:rFonts w:hint="eastAsia" w:ascii="方正仿宋_GBK" w:hAnsi="方正仿宋_GBK" w:eastAsia="方正仿宋_GBK" w:cs="方正仿宋_GBK"/>
          <w:sz w:val="24"/>
          <w:highlight w:val="none"/>
          <w:u w:val="none" w:color="auto"/>
        </w:rPr>
      </w:pPr>
      <w:r>
        <w:rPr>
          <w:rFonts w:hint="eastAsia" w:ascii="方正仿宋_GBK" w:eastAsia="方正仿宋_GBK"/>
          <w:sz w:val="24"/>
          <w:highlight w:val="none"/>
          <w:u w:val="none" w:color="auto"/>
        </w:rPr>
        <w:t>2.采购人应当自收到评标报告之日起5个工作日内按评标报告推荐的中标候选人顺序</w:t>
      </w:r>
      <w:r>
        <w:rPr>
          <w:rFonts w:hint="eastAsia" w:ascii="方正仿宋_GBK" w:hAnsi="方正仿宋_GBK" w:eastAsia="方正仿宋_GBK" w:cs="方正仿宋_GBK"/>
          <w:sz w:val="24"/>
          <w:highlight w:val="none"/>
          <w:u w:val="none" w:color="auto"/>
        </w:rPr>
        <w:t>确定中标人。</w:t>
      </w:r>
    </w:p>
    <w:p w14:paraId="6DA63FF3">
      <w:pPr>
        <w:pStyle w:val="32"/>
        <w:spacing w:line="400" w:lineRule="exact"/>
        <w:ind w:firstLine="480" w:firstLineChars="200"/>
        <w:rPr>
          <w:rFonts w:hint="eastAsia" w:ascii="方正仿宋_GBK" w:hAnsi="方正仿宋_GBK" w:eastAsia="方正仿宋_GBK" w:cs="方正仿宋_GBK"/>
          <w:sz w:val="24"/>
          <w:highlight w:val="none"/>
          <w:u w:val="none" w:color="auto"/>
        </w:rPr>
      </w:pPr>
      <w:r>
        <w:rPr>
          <w:rFonts w:hint="eastAsia" w:ascii="方正仿宋_GBK" w:hAnsi="方正仿宋_GBK" w:eastAsia="方正仿宋_GBK" w:cs="方正仿宋_GBK"/>
          <w:sz w:val="24"/>
          <w:highlight w:val="none"/>
          <w:u w:val="none" w:color="auto"/>
        </w:rPr>
        <w:t>3.采购人或者采购代理机构应当自中标人确定之日起2个工作日内，在</w:t>
      </w:r>
      <w:r>
        <w:rPr>
          <w:rFonts w:hint="eastAsia" w:ascii="方正仿宋_GBK" w:hAnsi="方正仿宋_GBK" w:eastAsia="方正仿宋_GBK" w:cs="方正仿宋_GBK"/>
          <w:sz w:val="24"/>
          <w:szCs w:val="24"/>
          <w:highlight w:val="none"/>
        </w:rPr>
        <w:t>垫江县国企数字化采购平台（https://djxgzw.gec123.com/）、行采家（https://www.gec123.com）和重庆市公共资源交易网（垫江县）（https://www.cqggzy.com/dianjiangweb/）</w:t>
      </w:r>
      <w:r>
        <w:rPr>
          <w:rFonts w:hint="eastAsia" w:ascii="方正仿宋_GBK" w:hAnsi="方正仿宋_GBK" w:eastAsia="方正仿宋_GBK" w:cs="方正仿宋_GBK"/>
          <w:sz w:val="24"/>
          <w:highlight w:val="none"/>
          <w:u w:val="none" w:color="auto"/>
        </w:rPr>
        <w:t>网上公告中标结果。中标公告期限为1个工作日。</w:t>
      </w:r>
    </w:p>
    <w:p w14:paraId="6D2294E0">
      <w:pPr>
        <w:pStyle w:val="32"/>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4.中标人变更</w:t>
      </w:r>
    </w:p>
    <w:p w14:paraId="6F42AD0C">
      <w:pPr>
        <w:pStyle w:val="32"/>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中标人拒绝与采购人签订合同的，采购人可以按照评标报告推荐的中标候选人顺序，确定排名下一位的候选人为中标人，也可以重新开展政府采购活动。</w:t>
      </w:r>
    </w:p>
    <w:p w14:paraId="4902C47B">
      <w:pPr>
        <w:pStyle w:val="3"/>
        <w:spacing w:line="400" w:lineRule="exact"/>
        <w:ind w:firstLine="482" w:firstLineChars="200"/>
        <w:rPr>
          <w:rFonts w:hint="eastAsia" w:ascii="方正仿宋_GBK" w:eastAsia="方正仿宋_GBK"/>
          <w:b/>
          <w:sz w:val="24"/>
          <w:highlight w:val="none"/>
          <w:u w:val="none" w:color="auto"/>
        </w:rPr>
      </w:pPr>
      <w:bookmarkStart w:id="460" w:name="_Toc29924"/>
      <w:bookmarkStart w:id="461" w:name="_Toc31365"/>
      <w:bookmarkStart w:id="462" w:name="_Toc2458"/>
      <w:bookmarkStart w:id="463" w:name="_Toc15468"/>
      <w:bookmarkStart w:id="464" w:name="_Toc12034"/>
      <w:bookmarkStart w:id="465" w:name="_Toc12904"/>
      <w:bookmarkStart w:id="466" w:name="_Toc13043"/>
      <w:bookmarkStart w:id="467" w:name="_Toc13010"/>
      <w:bookmarkStart w:id="468" w:name="_Toc8542"/>
      <w:bookmarkStart w:id="469" w:name="_Toc5060"/>
      <w:bookmarkStart w:id="470" w:name="_Toc9203"/>
      <w:bookmarkStart w:id="471" w:name="_Toc2328"/>
      <w:bookmarkStart w:id="472" w:name="_Toc13250"/>
      <w:bookmarkStart w:id="473" w:name="_Toc27221"/>
      <w:bookmarkStart w:id="474" w:name="_Toc15206"/>
      <w:bookmarkStart w:id="475" w:name="_Toc106030406"/>
      <w:bookmarkStart w:id="476" w:name="_Toc1114"/>
      <w:bookmarkStart w:id="477" w:name="_Toc30482"/>
      <w:bookmarkStart w:id="478" w:name="_Toc259"/>
      <w:bookmarkStart w:id="479" w:name="_Toc75793530"/>
      <w:r>
        <w:rPr>
          <w:rFonts w:hint="eastAsia" w:ascii="方正仿宋_GBK" w:eastAsia="方正仿宋_GBK"/>
          <w:b/>
          <w:sz w:val="24"/>
          <w:highlight w:val="none"/>
          <w:u w:val="none" w:color="auto"/>
        </w:rPr>
        <w:t>七、中标</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25780A5B">
      <w:pPr>
        <w:snapToGrid w:val="0"/>
        <w:spacing w:line="400" w:lineRule="exact"/>
        <w:ind w:firstLine="480" w:firstLineChars="200"/>
        <w:rPr>
          <w:rFonts w:hint="eastAsia" w:ascii="方正仿宋_GBK" w:hAnsi="方正仿宋_GBK" w:eastAsia="方正仿宋_GBK"/>
          <w:sz w:val="24"/>
          <w:highlight w:val="none"/>
          <w:u w:val="none" w:color="auto"/>
        </w:rPr>
      </w:pPr>
      <w:r>
        <w:rPr>
          <w:rFonts w:hint="eastAsia" w:ascii="方正仿宋_GBK" w:hAnsi="方正仿宋_GBK" w:eastAsia="方正仿宋_GBK"/>
          <w:sz w:val="24"/>
          <w:highlight w:val="none"/>
          <w:u w:val="none" w:color="auto"/>
        </w:rPr>
        <w:t>（一）采购人依法确定中标人后，采购代理机构以书面形式发出中标通知书。</w:t>
      </w:r>
    </w:p>
    <w:p w14:paraId="0D908881">
      <w:pPr>
        <w:snapToGrid w:val="0"/>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（二）中标通知书发出后，采购人改变中标结果，或者中标人放弃中标，应当承担相应的法律责任。</w:t>
      </w:r>
    </w:p>
    <w:p w14:paraId="568CAF0E">
      <w:pPr>
        <w:pStyle w:val="3"/>
        <w:spacing w:line="400" w:lineRule="exact"/>
        <w:ind w:firstLine="482" w:firstLineChars="200"/>
        <w:rPr>
          <w:rFonts w:hint="eastAsia" w:ascii="方正仿宋_GBK" w:eastAsia="方正仿宋_GBK"/>
          <w:b/>
          <w:sz w:val="24"/>
          <w:highlight w:val="none"/>
          <w:u w:val="none" w:color="auto"/>
        </w:rPr>
      </w:pPr>
      <w:bookmarkStart w:id="480" w:name="_Toc75793531"/>
      <w:bookmarkStart w:id="481" w:name="_Toc32707"/>
      <w:bookmarkStart w:id="482" w:name="_Toc106030407"/>
      <w:bookmarkStart w:id="483" w:name="_Toc16119"/>
      <w:bookmarkStart w:id="484" w:name="_Toc10950"/>
      <w:bookmarkStart w:id="485" w:name="_Toc7164"/>
      <w:bookmarkStart w:id="486" w:name="_Toc4157"/>
      <w:bookmarkStart w:id="487" w:name="_Toc16406"/>
      <w:bookmarkStart w:id="488" w:name="_Toc23031"/>
      <w:bookmarkStart w:id="489" w:name="_Toc26806"/>
      <w:bookmarkStart w:id="490" w:name="_Toc14518"/>
      <w:bookmarkStart w:id="491" w:name="_Toc1046"/>
      <w:bookmarkStart w:id="492" w:name="_Toc32463"/>
      <w:bookmarkStart w:id="493" w:name="_Toc2537"/>
      <w:bookmarkStart w:id="494" w:name="_Toc6815"/>
      <w:bookmarkStart w:id="495" w:name="_Toc17845"/>
      <w:bookmarkStart w:id="496" w:name="_Toc9499"/>
      <w:bookmarkStart w:id="497" w:name="_Toc27770"/>
      <w:bookmarkStart w:id="498" w:name="_Toc32509"/>
      <w:bookmarkStart w:id="499" w:name="_Toc902"/>
      <w:r>
        <w:rPr>
          <w:rFonts w:hint="eastAsia" w:ascii="方正仿宋_GBK" w:eastAsia="方正仿宋_GBK"/>
          <w:b/>
          <w:sz w:val="24"/>
          <w:highlight w:val="none"/>
          <w:u w:val="none" w:color="auto"/>
        </w:rPr>
        <w:t>八、</w:t>
      </w:r>
      <w:r>
        <w:rPr>
          <w:rFonts w:hint="eastAsia" w:ascii="方正仿宋_GBK" w:hAnsi="仿宋" w:eastAsia="方正仿宋_GBK" w:cs="仿宋"/>
          <w:b/>
          <w:sz w:val="24"/>
          <w:highlight w:val="none"/>
          <w:u w:val="none" w:color="auto"/>
        </w:rPr>
        <w:t>询问和质疑</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4FEF452C">
      <w:pPr>
        <w:spacing w:line="400" w:lineRule="exact"/>
        <w:ind w:right="12" w:firstLine="480"/>
        <w:outlineLvl w:val="2"/>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（一）询问</w:t>
      </w:r>
    </w:p>
    <w:p w14:paraId="7BAF0B2B">
      <w:pPr>
        <w:spacing w:line="400" w:lineRule="exact"/>
        <w:ind w:right="12" w:firstLine="48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采购人或者采购代理机构应当在3个工作日内对投标人依法提出的询问作出答复。投标人询问可以是口头或书面形式。</w:t>
      </w:r>
    </w:p>
    <w:p w14:paraId="18BD19B1">
      <w:pPr>
        <w:snapToGrid w:val="0"/>
        <w:spacing w:line="400" w:lineRule="exact"/>
        <w:ind w:firstLine="480" w:firstLineChars="200"/>
        <w:outlineLvl w:val="2"/>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（二）质疑</w:t>
      </w:r>
    </w:p>
    <w:p w14:paraId="2F01473C">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投标人认为采购文件、采购过程和中标结果使自己的权益受到伤害的，可向采购人或采购代理机构以书面形式提出质疑。</w:t>
      </w:r>
    </w:p>
    <w:p w14:paraId="2492C5FC">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 xml:space="preserve">提出质疑的应当是参与所质疑项目采购活动的投标人。 </w:t>
      </w:r>
    </w:p>
    <w:p w14:paraId="646B5C5A">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1.质疑时限、内容</w:t>
      </w:r>
    </w:p>
    <w:p w14:paraId="3C993A10">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1.1投标人对招标文件提出质疑的，应在依法获取招标文件之日或者招标文件公告期限届满之日起七个工作日内提出。</w:t>
      </w:r>
    </w:p>
    <w:p w14:paraId="4D02BE49">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1.2 投标人对采购过程提出质疑的，应在各采购程序环节结束之日起七个工作日内提出。</w:t>
      </w:r>
    </w:p>
    <w:p w14:paraId="45AFBC61">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1.3投标人对中标结果提出质疑的，应当在中标结果公告期限届满之日起七个工作日内提出。</w:t>
      </w:r>
    </w:p>
    <w:p w14:paraId="682AE635">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1.4投标人提出质疑应当提交质疑函和必要的证明材料，质疑函应当包括下列内容：</w:t>
      </w:r>
    </w:p>
    <w:p w14:paraId="2D49AEF3">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1.4.1供应商的姓名或者名称、地址、邮编、联系人及联系电话；</w:t>
      </w:r>
    </w:p>
    <w:p w14:paraId="0D6B0497">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1.4.2质疑项目的名称、项目号以及采购执行编号；</w:t>
      </w:r>
    </w:p>
    <w:p w14:paraId="74840E1C">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1.4.3具体、明确的质疑事项和与质疑事项相关的请求；</w:t>
      </w:r>
    </w:p>
    <w:p w14:paraId="5054C76E">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1.4.4事实依据；</w:t>
      </w:r>
    </w:p>
    <w:p w14:paraId="3DDEF8AA">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1.4.5必要的法律依据；</w:t>
      </w:r>
    </w:p>
    <w:p w14:paraId="704DDE39">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1.4.6提出质疑的日期；</w:t>
      </w:r>
    </w:p>
    <w:p w14:paraId="523740A8">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1.4.7营业执照（或事业单位法人证书，或个体工商户营业执照或有效的自然人身份证明）复印件；</w:t>
      </w:r>
    </w:p>
    <w:p w14:paraId="4EBDB1C5">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1.4.8法定代表人授权委托书原件、法定代表人身份证复印件和其授权代表的身份证复印件（供应商为自然人的提供自然人身份证复印件）；</w:t>
      </w:r>
    </w:p>
    <w:p w14:paraId="5A7F5933">
      <w:pPr>
        <w:snapToGrid w:val="0"/>
        <w:spacing w:line="400" w:lineRule="exact"/>
        <w:ind w:firstLine="480" w:firstLineChars="200"/>
        <w:rPr>
          <w:rFonts w:hint="eastAsia" w:ascii="方正仿宋_GBK" w:hAnsi="仿宋" w:eastAsia="方正仿宋_GBK" w:cs="仿宋"/>
          <w:color w:val="0000FF"/>
          <w:sz w:val="24"/>
          <w:highlight w:val="none"/>
          <w:u w:val="none" w:color="auto"/>
        </w:rPr>
      </w:pPr>
      <w:r>
        <w:rPr>
          <w:rFonts w:hint="eastAsia" w:ascii="方正仿宋_GBK" w:hAnsi="仿宋" w:eastAsia="方正仿宋_GBK" w:cs="仿宋"/>
          <w:color w:val="0000FF"/>
          <w:sz w:val="24"/>
          <w:highlight w:val="none"/>
          <w:u w:val="none" w:color="auto"/>
        </w:rPr>
        <w:t>1.</w:t>
      </w:r>
      <w:r>
        <w:rPr>
          <w:rFonts w:hint="eastAsia" w:ascii="方正仿宋_GBK" w:hAnsi="仿宋" w:eastAsia="方正仿宋_GBK" w:cs="仿宋"/>
          <w:color w:val="0000FF"/>
          <w:sz w:val="24"/>
          <w:highlight w:val="none"/>
          <w:u w:val="none" w:color="auto"/>
          <w:lang w:val="en-US" w:eastAsia="zh-CN"/>
        </w:rPr>
        <w:t>4</w:t>
      </w:r>
      <w:r>
        <w:rPr>
          <w:rFonts w:hint="eastAsia" w:ascii="方正仿宋_GBK" w:hAnsi="仿宋" w:eastAsia="方正仿宋_GBK" w:cs="仿宋"/>
          <w:color w:val="0000FF"/>
          <w:sz w:val="24"/>
          <w:highlight w:val="none"/>
          <w:u w:val="none" w:color="auto"/>
        </w:rPr>
        <w:t>.9在垫江县国企数字化采购平台（https://djxgzw.gec123.com/）或行采家（https://www.gec123.com/），电子招投标系统依法获取</w:t>
      </w:r>
      <w:r>
        <w:rPr>
          <w:rFonts w:hint="eastAsia" w:ascii="方正仿宋_GBK" w:hAnsi="宋体" w:eastAsia="方正仿宋_GBK"/>
          <w:color w:val="auto"/>
          <w:sz w:val="24"/>
          <w:szCs w:val="24"/>
          <w:lang w:val="en-US" w:eastAsia="zh-CN"/>
        </w:rPr>
        <w:t>招标文件</w:t>
      </w:r>
      <w:r>
        <w:rPr>
          <w:rFonts w:hint="eastAsia" w:ascii="方正仿宋_GBK" w:hAnsi="仿宋" w:eastAsia="方正仿宋_GBK" w:cs="仿宋"/>
          <w:color w:val="0000FF"/>
          <w:sz w:val="24"/>
          <w:highlight w:val="none"/>
          <w:u w:val="none" w:color="auto"/>
        </w:rPr>
        <w:t>截图证明（获取</w:t>
      </w:r>
      <w:r>
        <w:rPr>
          <w:rFonts w:hint="eastAsia" w:ascii="方正仿宋_GBK" w:hAnsi="仿宋" w:eastAsia="方正仿宋_GBK" w:cs="仿宋"/>
          <w:color w:val="0000FF"/>
          <w:sz w:val="24"/>
          <w:highlight w:val="none"/>
          <w:u w:val="none" w:color="auto"/>
          <w:lang w:val="en-US" w:eastAsia="zh-CN"/>
        </w:rPr>
        <w:t>招标文件</w:t>
      </w:r>
      <w:r>
        <w:rPr>
          <w:rFonts w:hint="eastAsia" w:ascii="方正仿宋_GBK" w:hAnsi="仿宋" w:eastAsia="方正仿宋_GBK" w:cs="仿宋"/>
          <w:color w:val="0000FF"/>
          <w:sz w:val="24"/>
          <w:highlight w:val="none"/>
          <w:u w:val="none" w:color="auto"/>
        </w:rPr>
        <w:t>状态截图证明流程：登录“垫江县国企数字化采购平台（https://djxgzw.gec123.com/）或行采家（https://www.gec123.com/）”进行项目获取</w:t>
      </w:r>
      <w:r>
        <w:rPr>
          <w:rFonts w:hint="eastAsia" w:ascii="方正仿宋_GBK" w:hAnsi="仿宋" w:eastAsia="方正仿宋_GBK" w:cs="仿宋"/>
          <w:color w:val="0000FF"/>
          <w:sz w:val="24"/>
          <w:highlight w:val="none"/>
          <w:u w:val="none" w:color="auto"/>
          <w:lang w:val="en-US" w:eastAsia="zh-CN"/>
        </w:rPr>
        <w:t>招标文件</w:t>
      </w:r>
      <w:r>
        <w:rPr>
          <w:rFonts w:hint="eastAsia" w:ascii="方正仿宋_GBK" w:hAnsi="仿宋" w:eastAsia="方正仿宋_GBK" w:cs="仿宋"/>
          <w:color w:val="0000FF"/>
          <w:sz w:val="24"/>
          <w:highlight w:val="none"/>
          <w:u w:val="none" w:color="auto"/>
        </w:rPr>
        <w:t>信息截图）；</w:t>
      </w:r>
    </w:p>
    <w:p w14:paraId="4D5941E8">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1.5供应商为自然人的，质疑函应当由本人签字；供应商为法人或者其他组织的，质疑函应当由法定代表人、主要负责人，或者其授权代表签字或者盖章，并加盖公章。</w:t>
      </w:r>
    </w:p>
    <w:p w14:paraId="73E8034B">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2.质疑答复</w:t>
      </w:r>
    </w:p>
    <w:p w14:paraId="380C3D59">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采购人、采购代理机构应当在收到投标人的书面质疑后七个工作日内作出答复，并以书面形式通知质疑投标人和其他有关投标人。</w:t>
      </w:r>
    </w:p>
    <w:p w14:paraId="5E18616D">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3.其他</w:t>
      </w:r>
    </w:p>
    <w:p w14:paraId="0DDCD0AC">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3.1投标人应按照《政府采购质疑和投诉办法》（财政部令第94号）及相关法律法规要求，在法定质疑期内一次性提出针对同一采购程序环节的质疑。</w:t>
      </w:r>
    </w:p>
    <w:p w14:paraId="3A2553EA">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3.2质疑函范本可在财政部门户网站和中国政府采购网下载。</w:t>
      </w:r>
    </w:p>
    <w:p w14:paraId="584B7B2A">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4.质疑联系方式详见第一篇“联系方式”。</w:t>
      </w:r>
    </w:p>
    <w:p w14:paraId="16257611">
      <w:pPr>
        <w:pStyle w:val="3"/>
        <w:spacing w:line="400" w:lineRule="exact"/>
        <w:ind w:firstLine="482" w:firstLineChars="200"/>
        <w:rPr>
          <w:rFonts w:hint="eastAsia" w:ascii="方正仿宋_GBK" w:eastAsia="方正仿宋_GBK"/>
          <w:b/>
          <w:sz w:val="24"/>
          <w:highlight w:val="none"/>
          <w:u w:val="none" w:color="auto"/>
        </w:rPr>
      </w:pPr>
      <w:bookmarkStart w:id="500" w:name="_Toc6890"/>
      <w:bookmarkStart w:id="501" w:name="_Toc12779"/>
      <w:bookmarkStart w:id="502" w:name="_Toc12684"/>
      <w:bookmarkStart w:id="503" w:name="_Toc13258"/>
      <w:bookmarkStart w:id="504" w:name="_Toc21973"/>
      <w:bookmarkStart w:id="505" w:name="_Toc27957"/>
      <w:bookmarkStart w:id="506" w:name="_Toc4606"/>
      <w:bookmarkStart w:id="507" w:name="_Toc8407"/>
      <w:bookmarkStart w:id="508" w:name="_Toc5437"/>
      <w:bookmarkStart w:id="509" w:name="_Toc28235"/>
      <w:bookmarkStart w:id="510" w:name="_Toc32457"/>
      <w:bookmarkStart w:id="511" w:name="_Toc10858"/>
      <w:bookmarkStart w:id="512" w:name="_Toc6066"/>
      <w:bookmarkStart w:id="513" w:name="_Toc418"/>
      <w:bookmarkStart w:id="514" w:name="_Toc106030408"/>
      <w:bookmarkStart w:id="515" w:name="_Toc9466"/>
      <w:bookmarkStart w:id="516" w:name="_Toc7987"/>
      <w:bookmarkStart w:id="517" w:name="_Toc25303"/>
      <w:bookmarkStart w:id="518" w:name="_Toc75793532"/>
      <w:bookmarkStart w:id="519" w:name="_Toc22508"/>
      <w:r>
        <w:rPr>
          <w:rFonts w:hint="eastAsia" w:ascii="方正仿宋_GBK" w:eastAsia="方正仿宋_GBK"/>
          <w:b/>
          <w:sz w:val="24"/>
          <w:highlight w:val="none"/>
          <w:u w:val="none" w:color="auto"/>
        </w:rPr>
        <w:t>九、采购代理服务费</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200C65A8">
      <w:pPr>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bookmarkStart w:id="520" w:name="_Toc32642"/>
      <w:bookmarkStart w:id="521" w:name="_Toc2711"/>
      <w:bookmarkStart w:id="522" w:name="_Toc604"/>
      <w:bookmarkStart w:id="523" w:name="_Toc429584878"/>
      <w:bookmarkStart w:id="524" w:name="_Toc106030409"/>
      <w:bookmarkStart w:id="525" w:name="_Toc20094"/>
      <w:bookmarkStart w:id="526" w:name="_Toc23674"/>
      <w:bookmarkStart w:id="527" w:name="_Toc31483"/>
      <w:bookmarkStart w:id="528" w:name="_Toc343881212"/>
      <w:bookmarkStart w:id="529" w:name="_Toc15547"/>
      <w:bookmarkStart w:id="530" w:name="_Toc32236"/>
      <w:bookmarkStart w:id="531" w:name="_Toc9407"/>
      <w:bookmarkStart w:id="532" w:name="_Toc27824"/>
      <w:bookmarkStart w:id="533" w:name="_Toc27355"/>
      <w:bookmarkStart w:id="534" w:name="_Toc75793533"/>
      <w:bookmarkStart w:id="535" w:name="_Toc15694"/>
      <w:bookmarkStart w:id="536" w:name="_Toc1788"/>
      <w:bookmarkStart w:id="537" w:name="_Toc342983494"/>
      <w:bookmarkStart w:id="538" w:name="_Toc1827"/>
      <w:bookmarkStart w:id="539" w:name="_Toc345318310"/>
      <w:bookmarkStart w:id="540" w:name="_Toc13008"/>
      <w:bookmarkStart w:id="541" w:name="_Toc18481"/>
      <w:bookmarkStart w:id="542" w:name="_Toc21345"/>
      <w:r>
        <w:rPr>
          <w:rFonts w:hint="eastAsia" w:ascii="方正仿宋_GBK" w:hAnsi="宋体" w:eastAsia="方正仿宋_GBK" w:cs="宋体"/>
          <w:kern w:val="0"/>
          <w:sz w:val="24"/>
          <w:szCs w:val="24"/>
          <w:highlight w:val="none"/>
          <w:u w:val="none" w:color="auto"/>
          <w:lang w:val="en-US" w:eastAsia="zh-CN"/>
        </w:rPr>
        <w:t>无</w:t>
      </w:r>
      <w:bookmarkEnd w:id="520"/>
      <w:bookmarkEnd w:id="521"/>
      <w:bookmarkEnd w:id="522"/>
    </w:p>
    <w:p w14:paraId="33CAED12">
      <w:pPr>
        <w:pStyle w:val="3"/>
        <w:spacing w:line="400" w:lineRule="exact"/>
        <w:ind w:firstLine="482" w:firstLineChars="200"/>
        <w:rPr>
          <w:rFonts w:hint="eastAsia" w:ascii="方正仿宋_GBK" w:eastAsia="方正仿宋_GBK"/>
          <w:b/>
          <w:sz w:val="24"/>
          <w:highlight w:val="none"/>
          <w:u w:val="none" w:color="auto"/>
        </w:rPr>
      </w:pPr>
      <w:bookmarkStart w:id="543" w:name="_Toc25184"/>
      <w:bookmarkStart w:id="544" w:name="_Toc1189"/>
      <w:bookmarkStart w:id="545" w:name="_Toc15873"/>
      <w:bookmarkStart w:id="546" w:name="_Toc22647"/>
      <w:r>
        <w:rPr>
          <w:rFonts w:hint="eastAsia" w:ascii="方正仿宋_GBK" w:eastAsia="方正仿宋_GBK"/>
          <w:b/>
          <w:sz w:val="24"/>
          <w:highlight w:val="none"/>
          <w:u w:val="none" w:color="auto"/>
        </w:rPr>
        <w:t>十、交易服务费</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67E55B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sz w:val="24"/>
          <w:highlight w:val="none"/>
          <w:u w:val="none" w:color="auto"/>
        </w:rPr>
      </w:pPr>
      <w:bookmarkStart w:id="547" w:name="_Toc25158"/>
      <w:bookmarkStart w:id="548" w:name="_Toc23988"/>
      <w:bookmarkStart w:id="549" w:name="_Toc26946"/>
      <w:bookmarkStart w:id="550" w:name="_Toc9444"/>
      <w:bookmarkStart w:id="551" w:name="_Toc19828"/>
      <w:bookmarkStart w:id="552" w:name="_Toc10797"/>
      <w:bookmarkStart w:id="553" w:name="_Toc8954"/>
      <w:bookmarkStart w:id="554" w:name="_Toc30396"/>
      <w:bookmarkStart w:id="555" w:name="_Toc106030410"/>
      <w:bookmarkStart w:id="556" w:name="_Toc23717"/>
      <w:bookmarkStart w:id="557" w:name="_Toc20263"/>
      <w:bookmarkStart w:id="558" w:name="_Toc1312"/>
      <w:bookmarkStart w:id="559" w:name="_Toc17066"/>
      <w:bookmarkStart w:id="560" w:name="_Toc25630"/>
      <w:bookmarkStart w:id="561" w:name="_Toc75793534"/>
      <w:bookmarkStart w:id="562" w:name="_Toc9036"/>
      <w:bookmarkStart w:id="563" w:name="_Toc20527"/>
      <w:bookmarkStart w:id="564" w:name="_Toc19549"/>
      <w:bookmarkStart w:id="565" w:name="_Toc18724"/>
      <w:r>
        <w:rPr>
          <w:rFonts w:hint="eastAsia" w:ascii="方正仿宋_GBK" w:hAnsi="方正仿宋_GBK" w:eastAsia="方正仿宋_GBK"/>
          <w:sz w:val="24"/>
          <w:highlight w:val="none"/>
          <w:u w:val="none" w:color="auto"/>
          <w:lang w:val="en-US" w:eastAsia="zh-CN"/>
        </w:rPr>
        <w:t>供应商成交后按照成交总价向“垫江县公共资源交易中心”缴纳交易服务费，交易服务费的收取标准按渝发改收费〔2023〕115号文件执行。</w:t>
      </w:r>
      <w:r>
        <w:rPr>
          <w:rFonts w:hint="default" w:ascii="方正仿宋_GBK" w:hAnsi="方正仿宋_GBK" w:eastAsia="方正仿宋_GBK"/>
          <w:sz w:val="24"/>
          <w:highlight w:val="none"/>
          <w:u w:val="none" w:color="auto"/>
          <w:lang w:val="en-US" w:eastAsia="zh-CN"/>
        </w:rPr>
        <w:br w:type="textWrapping"/>
      </w:r>
      <w:r>
        <w:rPr>
          <w:rFonts w:hint="eastAsia" w:ascii="方正仿宋_GBK" w:hAnsi="方正仿宋_GBK" w:eastAsia="方正仿宋_GBK"/>
          <w:sz w:val="24"/>
          <w:highlight w:val="none"/>
          <w:u w:val="none" w:color="auto"/>
          <w:lang w:val="en-US" w:eastAsia="zh-CN"/>
        </w:rPr>
        <w:t xml:space="preserve">    </w:t>
      </w:r>
      <w:r>
        <w:rPr>
          <w:rFonts w:hint="default" w:ascii="方正仿宋_GBK" w:hAnsi="方正仿宋_GBK" w:eastAsia="方正仿宋_GBK"/>
          <w:sz w:val="24"/>
          <w:highlight w:val="none"/>
          <w:u w:val="none" w:color="auto"/>
          <w:lang w:val="en-US" w:eastAsia="zh-CN"/>
        </w:rPr>
        <w:t>垫江县公共资源交易中心财务科咨询电话：023-74528627</w:t>
      </w:r>
    </w:p>
    <w:p w14:paraId="4AC4C7C8">
      <w:pPr>
        <w:pStyle w:val="3"/>
        <w:spacing w:line="400" w:lineRule="exact"/>
        <w:ind w:firstLine="482" w:firstLineChars="200"/>
        <w:rPr>
          <w:rFonts w:hint="eastAsia" w:ascii="方正仿宋_GBK" w:eastAsia="方正仿宋_GBK"/>
          <w:b/>
          <w:sz w:val="24"/>
          <w:highlight w:val="none"/>
          <w:u w:val="none" w:color="auto"/>
        </w:rPr>
      </w:pPr>
      <w:bookmarkStart w:id="566" w:name="_Toc7084"/>
      <w:r>
        <w:rPr>
          <w:rFonts w:hint="eastAsia" w:ascii="方正仿宋_GBK" w:eastAsia="方正仿宋_GBK"/>
          <w:b/>
          <w:sz w:val="24"/>
          <w:highlight w:val="none"/>
          <w:u w:val="none" w:color="auto"/>
        </w:rPr>
        <w:t>十一、签订合同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4A2BE7C5">
      <w:pPr>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（一）采购人原则上应在中标通知书发出之日起</w:t>
      </w:r>
      <w:r>
        <w:rPr>
          <w:rFonts w:hint="eastAsia" w:ascii="方正仿宋_GBK" w:hAnsi="方正仿宋_GBK" w:eastAsia="方正仿宋_GBK"/>
          <w:sz w:val="24"/>
          <w:highlight w:val="none"/>
          <w:u w:val="none" w:color="auto"/>
          <w:lang w:eastAsia="zh-CN"/>
        </w:rPr>
        <w:t>二</w:t>
      </w:r>
      <w:r>
        <w:rPr>
          <w:rFonts w:hint="eastAsia" w:ascii="方正仿宋_GBK" w:hAnsi="方正仿宋_GBK" w:eastAsia="方正仿宋_GBK"/>
          <w:sz w:val="24"/>
          <w:highlight w:val="none"/>
          <w:u w:val="none" w:color="auto"/>
        </w:rPr>
        <w:t>十日内和中标人签订政府采购合同，无正当理由不得拒绝或拖延合同签订。</w:t>
      </w:r>
      <w:r>
        <w:rPr>
          <w:rFonts w:hint="eastAsia" w:ascii="方正仿宋_GBK" w:hAnsi="宋体" w:eastAsia="方正仿宋_GBK"/>
          <w:sz w:val="24"/>
          <w:highlight w:val="none"/>
          <w:u w:val="none" w:color="auto"/>
        </w:rPr>
        <w:t>所签订的合同不得对招标文件和中标人投标文件作实质性修改。</w:t>
      </w:r>
      <w:r>
        <w:rPr>
          <w:rFonts w:hint="eastAsia" w:ascii="方正仿宋_GBK" w:hAnsi="宋体" w:eastAsia="方正仿宋_GBK" w:cs="宋体"/>
          <w:kern w:val="0"/>
          <w:sz w:val="24"/>
          <w:szCs w:val="24"/>
          <w:highlight w:val="none"/>
          <w:u w:val="none" w:color="auto"/>
        </w:rPr>
        <w:t>其他未尽事宜由采购人和中标人在采购合同中详细约定。</w:t>
      </w:r>
    </w:p>
    <w:p w14:paraId="108754CF">
      <w:pPr>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（二）</w:t>
      </w:r>
      <w:r>
        <w:rPr>
          <w:rFonts w:hint="eastAsia" w:ascii="方正仿宋_GBK" w:hAnsi="宋体" w:eastAsia="方正仿宋_GBK"/>
          <w:sz w:val="24"/>
          <w:highlight w:val="none"/>
          <w:u w:val="none" w:color="auto"/>
        </w:rPr>
        <w:t>采购人应当自合同签订之日起7个工作日内，进行合同登记备案。</w:t>
      </w:r>
    </w:p>
    <w:p w14:paraId="39FC4B35">
      <w:pPr>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（三）</w:t>
      </w:r>
      <w:r>
        <w:rPr>
          <w:rFonts w:hint="eastAsia" w:ascii="方正仿宋_GBK" w:hAnsi="宋体" w:eastAsia="方正仿宋_GBK"/>
          <w:sz w:val="24"/>
          <w:highlight w:val="none"/>
          <w:u w:val="none" w:color="auto"/>
        </w:rPr>
        <w:t>招标文件、中标人的投标文件及澄清文件等，均为签订政府采购合同的依据。</w:t>
      </w:r>
    </w:p>
    <w:p w14:paraId="66D8A5EB">
      <w:pPr>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（四）</w:t>
      </w:r>
      <w:r>
        <w:rPr>
          <w:rFonts w:hint="eastAsia" w:ascii="方正仿宋_GBK" w:hAnsi="宋体" w:eastAsia="方正仿宋_GBK"/>
          <w:sz w:val="24"/>
          <w:highlight w:val="none"/>
          <w:u w:val="none" w:color="auto"/>
        </w:rPr>
        <w:t>合同生效条款由供需双方约定，法律、行政法规规定应当办理批准、登记等手续后生效的合同，依照其规定。</w:t>
      </w:r>
    </w:p>
    <w:p w14:paraId="035B4A28">
      <w:pPr>
        <w:spacing w:line="400" w:lineRule="exact"/>
        <w:ind w:firstLine="480" w:firstLineChars="200"/>
        <w:rPr>
          <w:rFonts w:hint="eastAsia" w:ascii="方正仿宋_GBK" w:hAnsi="方正仿宋_GBK" w:eastAsia="方正仿宋_GBK"/>
          <w:sz w:val="24"/>
          <w:highlight w:val="none"/>
          <w:u w:val="none" w:color="auto"/>
        </w:rPr>
      </w:pPr>
      <w:r>
        <w:rPr>
          <w:rFonts w:hint="eastAsia" w:ascii="方正仿宋_GBK" w:hAnsi="方正仿宋_GBK" w:eastAsia="方正仿宋_GBK"/>
          <w:sz w:val="24"/>
          <w:highlight w:val="none"/>
          <w:u w:val="none" w:color="auto"/>
        </w:rPr>
        <w:t>（五）合同原则上应按照《重庆市政府采购合同》签订，相关单位要求适用合同通用格式版本的，应按其要求另行签订其他合同。</w:t>
      </w:r>
    </w:p>
    <w:p w14:paraId="46353E57">
      <w:pPr>
        <w:pStyle w:val="3"/>
        <w:spacing w:line="400" w:lineRule="exact"/>
        <w:ind w:firstLine="482" w:firstLineChars="200"/>
        <w:rPr>
          <w:rFonts w:hint="eastAsia" w:ascii="方正仿宋_GBK" w:eastAsia="方正仿宋_GBK"/>
          <w:b/>
          <w:sz w:val="24"/>
          <w:highlight w:val="none"/>
          <w:u w:val="none" w:color="auto"/>
        </w:rPr>
      </w:pPr>
      <w:bookmarkStart w:id="567" w:name="_Toc23671"/>
      <w:bookmarkStart w:id="568" w:name="_Toc11349"/>
      <w:bookmarkStart w:id="569" w:name="_Toc11558"/>
      <w:bookmarkStart w:id="570" w:name="_Toc23965"/>
      <w:bookmarkStart w:id="571" w:name="_Toc29139"/>
      <w:bookmarkStart w:id="572" w:name="_Toc1406"/>
      <w:bookmarkStart w:id="573" w:name="_Toc9393"/>
      <w:bookmarkStart w:id="574" w:name="_Toc13934"/>
      <w:bookmarkStart w:id="575" w:name="_Toc26213"/>
      <w:bookmarkStart w:id="576" w:name="_Toc106030411"/>
      <w:bookmarkStart w:id="577" w:name="_Toc26438"/>
      <w:bookmarkStart w:id="578" w:name="_Toc20027"/>
      <w:bookmarkStart w:id="579" w:name="_Toc31273"/>
      <w:bookmarkStart w:id="580" w:name="_Toc22413"/>
      <w:bookmarkStart w:id="581" w:name="_Toc4207"/>
      <w:bookmarkStart w:id="582" w:name="_Toc13027"/>
      <w:bookmarkStart w:id="583" w:name="_Toc25795"/>
      <w:bookmarkStart w:id="584" w:name="_Toc4923"/>
      <w:r>
        <w:rPr>
          <w:rFonts w:hint="eastAsia" w:ascii="方正仿宋_GBK" w:eastAsia="方正仿宋_GBK"/>
          <w:b/>
          <w:sz w:val="24"/>
          <w:highlight w:val="none"/>
          <w:u w:val="none" w:color="auto"/>
        </w:rPr>
        <w:t>十二、</w:t>
      </w:r>
      <w:bookmarkEnd w:id="567"/>
      <w:bookmarkEnd w:id="568"/>
      <w:bookmarkEnd w:id="569"/>
      <w:bookmarkEnd w:id="570"/>
      <w:r>
        <w:rPr>
          <w:rFonts w:hint="eastAsia" w:ascii="方正仿宋_GBK" w:eastAsia="方正仿宋_GBK"/>
          <w:b/>
          <w:sz w:val="24"/>
          <w:highlight w:val="none"/>
          <w:u w:val="none" w:color="auto"/>
        </w:rPr>
        <w:t>项目验收</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1CCCBCAD">
      <w:pPr>
        <w:spacing w:line="400" w:lineRule="exact"/>
        <w:ind w:firstLine="480" w:firstLineChars="200"/>
        <w:rPr>
          <w:rFonts w:hint="eastAsia" w:ascii="方正仿宋_GBK" w:eastAsia="方正仿宋_GBK"/>
          <w:highlight w:val="none"/>
          <w:u w:val="none" w:color="auto"/>
        </w:rPr>
      </w:pPr>
      <w:r>
        <w:rPr>
          <w:rFonts w:hint="eastAsia" w:ascii="方正仿宋_GBK" w:hAnsi="宋体" w:eastAsia="方正仿宋_GBK"/>
          <w:sz w:val="24"/>
          <w:highlight w:val="none"/>
          <w:u w:val="none" w:color="auto"/>
        </w:rPr>
        <w:t>合同执行完毕，采购人原则上应在7个工作日内组织履约情况验收，不得无故拖延或附加额外条件。</w:t>
      </w:r>
      <w:r>
        <w:rPr>
          <w:rFonts w:hint="eastAsia" w:ascii="方正仿宋_GBK" w:eastAsia="方正仿宋_GBK"/>
          <w:highlight w:val="none"/>
          <w:u w:val="none" w:color="auto"/>
        </w:rPr>
        <w:br w:type="page"/>
      </w:r>
      <w:bookmarkStart w:id="585" w:name="_Toc75793536"/>
      <w:bookmarkStart w:id="586" w:name="_Toc19939"/>
      <w:bookmarkStart w:id="587" w:name="_Toc13245"/>
      <w:bookmarkStart w:id="588" w:name="_Toc4454"/>
      <w:bookmarkStart w:id="589" w:name="_Toc7301"/>
      <w:bookmarkStart w:id="590" w:name="_Toc7598"/>
      <w:bookmarkStart w:id="591" w:name="_Toc9505"/>
      <w:bookmarkStart w:id="592" w:name="_Toc12210"/>
      <w:bookmarkStart w:id="593" w:name="_Toc106030413"/>
      <w:bookmarkStart w:id="594" w:name="_Toc9831"/>
      <w:bookmarkStart w:id="595" w:name="_Toc28592"/>
      <w:bookmarkStart w:id="596" w:name="_Toc17885"/>
      <w:bookmarkStart w:id="597" w:name="_Toc5640"/>
      <w:bookmarkStart w:id="598" w:name="_Toc13696"/>
      <w:bookmarkStart w:id="599" w:name="_Toc128"/>
      <w:bookmarkStart w:id="600" w:name="_Toc3344"/>
      <w:bookmarkStart w:id="601" w:name="_Toc21870"/>
      <w:bookmarkStart w:id="602" w:name="_Toc5544"/>
      <w:bookmarkStart w:id="603" w:name="_Toc5880"/>
    </w:p>
    <w:p w14:paraId="0929F499">
      <w:pPr>
        <w:pStyle w:val="2"/>
        <w:spacing w:before="0" w:beforeLines="0" w:after="0" w:afterLines="0" w:line="360" w:lineRule="auto"/>
        <w:rPr>
          <w:rFonts w:hint="eastAsia" w:ascii="方正仿宋_GBK" w:eastAsia="方正仿宋_GBK"/>
          <w:b/>
          <w:highlight w:val="none"/>
          <w:u w:val="none" w:color="auto"/>
          <w:lang w:val="en-US" w:eastAsia="zh-CN"/>
        </w:rPr>
      </w:pPr>
      <w:bookmarkStart w:id="604" w:name="_Toc24781"/>
      <w:r>
        <w:rPr>
          <w:rFonts w:hint="eastAsia" w:ascii="方正仿宋_GBK" w:eastAsia="方正仿宋_GBK"/>
          <w:b/>
          <w:highlight w:val="none"/>
          <w:u w:val="none" w:color="auto"/>
          <w:lang w:val="en-US" w:eastAsia="zh-CN"/>
        </w:rPr>
        <w:t>第六篇  合同主要条款和格式合同（样本）</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08BC97B1">
      <w:pPr>
        <w:pStyle w:val="3"/>
        <w:spacing w:line="400" w:lineRule="exact"/>
        <w:ind w:firstLine="482" w:firstLineChars="200"/>
        <w:rPr>
          <w:rFonts w:hint="eastAsia" w:ascii="方正仿宋_GBK" w:eastAsia="方正仿宋_GBK"/>
          <w:b/>
          <w:sz w:val="24"/>
          <w:highlight w:val="none"/>
        </w:rPr>
      </w:pPr>
      <w:bookmarkStart w:id="605" w:name="_Toc2644"/>
      <w:bookmarkStart w:id="606" w:name="_Toc28845"/>
      <w:bookmarkStart w:id="607" w:name="_Toc22555"/>
      <w:bookmarkStart w:id="608" w:name="_Toc15196"/>
      <w:bookmarkStart w:id="609" w:name="_Toc19301"/>
      <w:bookmarkStart w:id="610" w:name="_Toc16344"/>
      <w:bookmarkStart w:id="611" w:name="_Toc27008"/>
      <w:bookmarkStart w:id="612" w:name="_Toc4064"/>
      <w:bookmarkStart w:id="613" w:name="_Toc75793537"/>
      <w:bookmarkStart w:id="614" w:name="_Toc285722712"/>
      <w:bookmarkStart w:id="615" w:name="_Toc15259"/>
      <w:bookmarkStart w:id="616" w:name="_Toc23921"/>
      <w:bookmarkStart w:id="617" w:name="_Toc16546"/>
      <w:bookmarkStart w:id="618" w:name="_Toc21511"/>
      <w:bookmarkStart w:id="619" w:name="_Toc27462"/>
      <w:bookmarkStart w:id="620" w:name="_Toc277084870"/>
      <w:bookmarkStart w:id="621" w:name="_Toc29567"/>
      <w:bookmarkStart w:id="622" w:name="_Toc6013"/>
      <w:bookmarkStart w:id="623" w:name="_Toc106030414"/>
      <w:bookmarkStart w:id="624" w:name="_Toc13103"/>
      <w:bookmarkStart w:id="625" w:name="_Toc75793538"/>
      <w:bookmarkStart w:id="626" w:name="_Toc532"/>
      <w:bookmarkStart w:id="627" w:name="_Toc11820"/>
      <w:bookmarkStart w:id="628" w:name="_Toc4623"/>
      <w:bookmarkStart w:id="629" w:name="_Toc13511"/>
      <w:bookmarkStart w:id="630" w:name="_Toc277084871"/>
      <w:bookmarkStart w:id="631" w:name="_Toc10958"/>
      <w:bookmarkStart w:id="632" w:name="_Toc27910"/>
      <w:bookmarkStart w:id="633" w:name="_Toc6201"/>
      <w:bookmarkStart w:id="634" w:name="_Toc14172"/>
      <w:bookmarkStart w:id="635" w:name="_Toc3208"/>
      <w:bookmarkStart w:id="636" w:name="_Toc14438"/>
      <w:bookmarkStart w:id="637" w:name="_Toc285722713"/>
      <w:bookmarkStart w:id="638" w:name="_Toc16342"/>
      <w:bookmarkStart w:id="639" w:name="_Toc11006"/>
      <w:bookmarkStart w:id="640" w:name="_Toc10851"/>
      <w:bookmarkStart w:id="641" w:name="_Toc1900"/>
      <w:bookmarkStart w:id="642" w:name="_Toc6684"/>
      <w:bookmarkStart w:id="643" w:name="_Toc24031"/>
      <w:bookmarkStart w:id="644" w:name="_Toc106030415"/>
      <w:r>
        <w:rPr>
          <w:rFonts w:hint="eastAsia" w:ascii="方正仿宋_GBK" w:eastAsia="方正仿宋_GBK"/>
          <w:b/>
          <w:sz w:val="24"/>
          <w:highlight w:val="none"/>
        </w:rPr>
        <w:t>一、合同主要条款</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570DDCF2"/>
    <w:p w14:paraId="63991C86">
      <w:pPr>
        <w:rPr>
          <w:rFonts w:ascii="方正仿宋_GBK" w:eastAsia="方正仿宋_GBK"/>
          <w:color w:val="auto"/>
          <w:sz w:val="24"/>
        </w:rPr>
      </w:pPr>
      <w:bookmarkStart w:id="645" w:name="_Toc303945820"/>
      <w:bookmarkStart w:id="646" w:name="_Toc148265480"/>
      <w:r>
        <w:rPr>
          <w:rFonts w:hint="eastAsia" w:ascii="方正仿宋_GBK" w:eastAsia="方正仿宋_GBK"/>
          <w:color w:val="auto"/>
          <w:sz w:val="24"/>
        </w:rPr>
        <w:t>附页：合同格式</w:t>
      </w:r>
      <w:bookmarkEnd w:id="645"/>
      <w:bookmarkEnd w:id="646"/>
    </w:p>
    <w:p w14:paraId="4C1325F7">
      <w:pPr>
        <w:tabs>
          <w:tab w:val="left" w:pos="9000"/>
        </w:tabs>
        <w:spacing w:line="276" w:lineRule="auto"/>
        <w:jc w:val="center"/>
        <w:rPr>
          <w:color w:val="auto"/>
        </w:rPr>
      </w:pPr>
    </w:p>
    <w:p w14:paraId="1E83FFB2">
      <w:pPr>
        <w:tabs>
          <w:tab w:val="left" w:pos="9000"/>
        </w:tabs>
        <w:spacing w:line="276" w:lineRule="auto"/>
        <w:jc w:val="center"/>
        <w:rPr>
          <w:color w:val="auto"/>
        </w:rPr>
      </w:pPr>
    </w:p>
    <w:p w14:paraId="2F60123F">
      <w:pPr>
        <w:spacing w:line="500" w:lineRule="exact"/>
        <w:jc w:val="center"/>
        <w:outlineLvl w:val="1"/>
        <w:rPr>
          <w:rFonts w:ascii="方正仿宋_GBK" w:eastAsia="方正仿宋_GBK"/>
          <w:b/>
          <w:bCs/>
          <w:color w:val="auto"/>
          <w:sz w:val="44"/>
        </w:rPr>
      </w:pPr>
      <w:r>
        <w:rPr>
          <w:rFonts w:hint="eastAsia" w:ascii="方正仿宋_GBK" w:eastAsia="方正仿宋_GBK"/>
          <w:b/>
          <w:bCs/>
          <w:color w:val="auto"/>
          <w:sz w:val="44"/>
        </w:rPr>
        <w:t>重庆市政府采购购销合同</w:t>
      </w:r>
    </w:p>
    <w:p w14:paraId="055EA0AD">
      <w:pPr>
        <w:spacing w:line="500" w:lineRule="exact"/>
        <w:jc w:val="center"/>
        <w:outlineLvl w:val="1"/>
        <w:rPr>
          <w:rFonts w:ascii="方正仿宋_GBK" w:eastAsia="方正仿宋_GBK"/>
          <w:color w:val="auto"/>
          <w:sz w:val="36"/>
          <w:szCs w:val="36"/>
        </w:rPr>
      </w:pPr>
    </w:p>
    <w:p w14:paraId="2606CBCB">
      <w:pPr>
        <w:spacing w:line="500" w:lineRule="exact"/>
        <w:jc w:val="center"/>
        <w:outlineLvl w:val="1"/>
        <w:rPr>
          <w:rFonts w:ascii="方正仿宋_GBK" w:eastAsia="方正仿宋_GBK"/>
          <w:color w:val="auto"/>
        </w:rPr>
      </w:pPr>
      <w:r>
        <w:rPr>
          <w:rFonts w:hint="eastAsia" w:ascii="方正仿宋_GBK" w:eastAsia="方正仿宋_GBK"/>
          <w:color w:val="auto"/>
        </w:rPr>
        <w:t>（项目号：     ）</w:t>
      </w:r>
    </w:p>
    <w:p w14:paraId="66A8B162">
      <w:pPr>
        <w:spacing w:line="500" w:lineRule="exact"/>
        <w:rPr>
          <w:rFonts w:ascii="方正仿宋_GBK" w:eastAsia="方正仿宋_GBK"/>
          <w:color w:val="auto"/>
          <w:sz w:val="24"/>
        </w:rPr>
      </w:pPr>
      <w:r>
        <w:rPr>
          <w:rFonts w:hint="eastAsia" w:ascii="方正仿宋_GBK" w:eastAsia="方正仿宋_GBK"/>
          <w:color w:val="auto"/>
          <w:sz w:val="24"/>
        </w:rPr>
        <w:t>甲方（需方）：___________________________      计价单位：____________</w:t>
      </w:r>
    </w:p>
    <w:p w14:paraId="64A721CE">
      <w:pPr>
        <w:spacing w:line="500" w:lineRule="exact"/>
        <w:rPr>
          <w:rFonts w:ascii="方正仿宋_GBK" w:eastAsia="方正仿宋_GBK"/>
          <w:color w:val="auto"/>
          <w:sz w:val="24"/>
        </w:rPr>
      </w:pPr>
      <w:r>
        <w:rPr>
          <w:rFonts w:hint="eastAsia" w:ascii="方正仿宋_GBK" w:eastAsia="方正仿宋_GBK"/>
          <w:color w:val="auto"/>
          <w:sz w:val="24"/>
        </w:rPr>
        <w:t>乙方（供方）：___________________________      计量单位：_____________</w:t>
      </w:r>
    </w:p>
    <w:p w14:paraId="62240E61">
      <w:pPr>
        <w:spacing w:line="500" w:lineRule="exact"/>
        <w:rPr>
          <w:rFonts w:ascii="方正仿宋_GBK" w:eastAsia="方正仿宋_GBK"/>
          <w:color w:val="auto"/>
          <w:sz w:val="24"/>
        </w:rPr>
      </w:pPr>
    </w:p>
    <w:p w14:paraId="552F374A">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22FF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5EBE5B54">
            <w:pPr>
              <w:spacing w:line="500" w:lineRule="exact"/>
              <w:jc w:val="center"/>
              <w:rPr>
                <w:rFonts w:ascii="方正仿宋_GBK" w:eastAsia="方正仿宋_GBK"/>
                <w:color w:val="auto"/>
                <w:sz w:val="24"/>
              </w:rPr>
            </w:pPr>
            <w:r>
              <w:rPr>
                <w:rFonts w:hint="eastAsia" w:ascii="方正仿宋_GBK" w:eastAsia="方正仿宋_GBK"/>
                <w:color w:val="auto"/>
                <w:sz w:val="24"/>
              </w:rPr>
              <w:t>商品名称</w:t>
            </w:r>
          </w:p>
        </w:tc>
        <w:tc>
          <w:tcPr>
            <w:tcW w:w="1741" w:type="dxa"/>
            <w:tcBorders>
              <w:top w:val="single" w:color="auto" w:sz="4" w:space="0"/>
              <w:left w:val="single" w:color="auto" w:sz="4" w:space="0"/>
              <w:bottom w:val="single" w:color="auto" w:sz="4" w:space="0"/>
              <w:right w:val="single" w:color="auto" w:sz="4" w:space="0"/>
            </w:tcBorders>
            <w:noWrap/>
            <w:vAlign w:val="center"/>
          </w:tcPr>
          <w:p w14:paraId="25483E63">
            <w:pPr>
              <w:spacing w:line="500" w:lineRule="exact"/>
              <w:jc w:val="center"/>
              <w:rPr>
                <w:rFonts w:ascii="方正仿宋_GBK" w:eastAsia="方正仿宋_GBK"/>
                <w:color w:val="auto"/>
                <w:sz w:val="24"/>
              </w:rPr>
            </w:pPr>
            <w:r>
              <w:rPr>
                <w:rFonts w:hint="eastAsia" w:ascii="方正仿宋_GBK" w:eastAsia="方正仿宋_GBK"/>
                <w:color w:val="auto"/>
                <w:sz w:val="24"/>
              </w:rPr>
              <w:t>规格型号</w:t>
            </w:r>
          </w:p>
        </w:tc>
        <w:tc>
          <w:tcPr>
            <w:tcW w:w="984" w:type="dxa"/>
            <w:tcBorders>
              <w:top w:val="single" w:color="auto" w:sz="4" w:space="0"/>
              <w:left w:val="single" w:color="auto" w:sz="4" w:space="0"/>
              <w:bottom w:val="single" w:color="auto" w:sz="4" w:space="0"/>
              <w:right w:val="single" w:color="auto" w:sz="4" w:space="0"/>
            </w:tcBorders>
            <w:noWrap/>
            <w:vAlign w:val="center"/>
          </w:tcPr>
          <w:p w14:paraId="5DB24078">
            <w:pPr>
              <w:spacing w:line="500" w:lineRule="exact"/>
              <w:jc w:val="center"/>
              <w:rPr>
                <w:rFonts w:ascii="方正仿宋_GBK" w:eastAsia="方正仿宋_GBK"/>
                <w:color w:val="auto"/>
                <w:sz w:val="24"/>
              </w:rPr>
            </w:pPr>
            <w:r>
              <w:rPr>
                <w:rFonts w:hint="eastAsia" w:ascii="方正仿宋_GBK" w:eastAsia="方正仿宋_GBK"/>
                <w:color w:val="auto"/>
                <w:sz w:val="24"/>
              </w:rPr>
              <w:t>数量</w:t>
            </w:r>
          </w:p>
        </w:tc>
        <w:tc>
          <w:tcPr>
            <w:tcW w:w="873" w:type="dxa"/>
            <w:tcBorders>
              <w:top w:val="single" w:color="auto" w:sz="4" w:space="0"/>
              <w:left w:val="single" w:color="auto" w:sz="4" w:space="0"/>
              <w:bottom w:val="single" w:color="auto" w:sz="4" w:space="0"/>
              <w:right w:val="single" w:color="auto" w:sz="4" w:space="0"/>
            </w:tcBorders>
            <w:noWrap/>
            <w:vAlign w:val="center"/>
          </w:tcPr>
          <w:p w14:paraId="5B4DD57B">
            <w:pPr>
              <w:spacing w:line="500" w:lineRule="exact"/>
              <w:jc w:val="center"/>
              <w:rPr>
                <w:rFonts w:ascii="方正仿宋_GBK" w:eastAsia="方正仿宋_GBK"/>
                <w:color w:val="auto"/>
                <w:sz w:val="24"/>
              </w:rPr>
            </w:pPr>
            <w:r>
              <w:rPr>
                <w:rFonts w:hint="eastAsia" w:ascii="方正仿宋_GBK" w:eastAsia="方正仿宋_GBK"/>
                <w:color w:val="auto"/>
                <w:sz w:val="24"/>
              </w:rPr>
              <w:t>单价</w:t>
            </w:r>
          </w:p>
        </w:tc>
        <w:tc>
          <w:tcPr>
            <w:tcW w:w="899" w:type="dxa"/>
            <w:tcBorders>
              <w:top w:val="single" w:color="auto" w:sz="4" w:space="0"/>
              <w:left w:val="single" w:color="auto" w:sz="4" w:space="0"/>
              <w:bottom w:val="single" w:color="auto" w:sz="4" w:space="0"/>
              <w:right w:val="single" w:color="auto" w:sz="4" w:space="0"/>
            </w:tcBorders>
            <w:noWrap/>
            <w:vAlign w:val="center"/>
          </w:tcPr>
          <w:p w14:paraId="1C39825D">
            <w:pPr>
              <w:spacing w:line="500" w:lineRule="exact"/>
              <w:jc w:val="center"/>
              <w:rPr>
                <w:rFonts w:ascii="方正仿宋_GBK" w:eastAsia="方正仿宋_GBK"/>
                <w:color w:val="auto"/>
                <w:sz w:val="24"/>
              </w:rPr>
            </w:pPr>
            <w:r>
              <w:rPr>
                <w:rFonts w:hint="eastAsia" w:ascii="方正仿宋_GBK" w:eastAsia="方正仿宋_GBK"/>
                <w:color w:val="auto"/>
                <w:sz w:val="24"/>
              </w:rPr>
              <w:t>总价</w:t>
            </w:r>
          </w:p>
        </w:tc>
        <w:tc>
          <w:tcPr>
            <w:tcW w:w="1575" w:type="dxa"/>
            <w:tcBorders>
              <w:top w:val="single" w:color="auto" w:sz="4" w:space="0"/>
              <w:left w:val="single" w:color="auto" w:sz="4" w:space="0"/>
              <w:bottom w:val="single" w:color="auto" w:sz="4" w:space="0"/>
              <w:right w:val="single" w:color="auto" w:sz="4" w:space="0"/>
            </w:tcBorders>
            <w:noWrap/>
            <w:vAlign w:val="center"/>
          </w:tcPr>
          <w:p w14:paraId="49054D98">
            <w:pPr>
              <w:spacing w:line="500" w:lineRule="exact"/>
              <w:jc w:val="center"/>
              <w:rPr>
                <w:rFonts w:ascii="方正仿宋_GBK" w:eastAsia="方正仿宋_GBK"/>
                <w:color w:val="auto"/>
                <w:sz w:val="24"/>
              </w:rPr>
            </w:pPr>
            <w:r>
              <w:rPr>
                <w:rFonts w:hint="eastAsia" w:ascii="方正仿宋_GBK" w:eastAsia="方正仿宋_GBK"/>
                <w:color w:val="auto"/>
                <w:sz w:val="24"/>
              </w:rPr>
              <w:t>交货时间</w:t>
            </w:r>
          </w:p>
        </w:tc>
        <w:tc>
          <w:tcPr>
            <w:tcW w:w="2211" w:type="dxa"/>
            <w:tcBorders>
              <w:top w:val="single" w:color="auto" w:sz="4" w:space="0"/>
              <w:left w:val="single" w:color="auto" w:sz="4" w:space="0"/>
              <w:bottom w:val="single" w:color="auto" w:sz="4" w:space="0"/>
              <w:right w:val="single" w:color="auto" w:sz="4" w:space="0"/>
            </w:tcBorders>
            <w:noWrap/>
            <w:vAlign w:val="center"/>
          </w:tcPr>
          <w:p w14:paraId="1ADC99B0">
            <w:pPr>
              <w:spacing w:line="500" w:lineRule="exact"/>
              <w:jc w:val="center"/>
              <w:rPr>
                <w:rFonts w:ascii="方正仿宋_GBK" w:eastAsia="方正仿宋_GBK"/>
                <w:color w:val="auto"/>
                <w:sz w:val="24"/>
              </w:rPr>
            </w:pPr>
            <w:r>
              <w:rPr>
                <w:rFonts w:hint="eastAsia" w:ascii="方正仿宋_GBK" w:eastAsia="方正仿宋_GBK"/>
                <w:color w:val="auto"/>
                <w:sz w:val="24"/>
              </w:rPr>
              <w:t>交货地点</w:t>
            </w:r>
          </w:p>
        </w:tc>
      </w:tr>
      <w:tr w14:paraId="6242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71CE4CD">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0A6773B1">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2AEFD205">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2E422715">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0D18CFB">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1201F876">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7644467A">
            <w:pPr>
              <w:spacing w:line="500" w:lineRule="exact"/>
              <w:jc w:val="center"/>
              <w:rPr>
                <w:rFonts w:ascii="方正仿宋_GBK" w:eastAsia="方正仿宋_GBK"/>
                <w:color w:val="auto"/>
                <w:sz w:val="24"/>
              </w:rPr>
            </w:pPr>
          </w:p>
        </w:tc>
      </w:tr>
      <w:tr w14:paraId="391B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6A4C924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2FA72CE1">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0FF9E9FF">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0A7BCA53">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7608B178">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7534D7A3">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4D0592D">
            <w:pPr>
              <w:spacing w:line="500" w:lineRule="exact"/>
              <w:jc w:val="center"/>
              <w:rPr>
                <w:rFonts w:ascii="方正仿宋_GBK" w:eastAsia="方正仿宋_GBK"/>
                <w:color w:val="auto"/>
                <w:sz w:val="24"/>
              </w:rPr>
            </w:pPr>
          </w:p>
        </w:tc>
      </w:tr>
      <w:tr w14:paraId="567F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5A625896">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4A38A4A8">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02290E5C">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0682B6F5">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560498E9">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7541B8A2">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444C9E24">
            <w:pPr>
              <w:spacing w:line="500" w:lineRule="exact"/>
              <w:jc w:val="center"/>
              <w:rPr>
                <w:rFonts w:ascii="方正仿宋_GBK" w:eastAsia="方正仿宋_GBK"/>
                <w:color w:val="auto"/>
                <w:sz w:val="24"/>
              </w:rPr>
            </w:pPr>
          </w:p>
        </w:tc>
      </w:tr>
      <w:tr w14:paraId="584E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74F9BD9A">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00B109F2">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0B36B459">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5414C40">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93C6AD1">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61FF6F2D">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5A96E5EF">
            <w:pPr>
              <w:spacing w:line="500" w:lineRule="exact"/>
              <w:jc w:val="center"/>
              <w:rPr>
                <w:rFonts w:ascii="方正仿宋_GBK" w:eastAsia="方正仿宋_GBK"/>
                <w:color w:val="auto"/>
                <w:sz w:val="24"/>
              </w:rPr>
            </w:pPr>
          </w:p>
        </w:tc>
      </w:tr>
      <w:tr w14:paraId="644B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6D71DB28">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2C388F3D">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4760BD43">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3B12A229">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47135838">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3F9D99DC">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5165BBD8">
            <w:pPr>
              <w:spacing w:line="500" w:lineRule="exact"/>
              <w:jc w:val="center"/>
              <w:rPr>
                <w:rFonts w:ascii="方正仿宋_GBK" w:eastAsia="方正仿宋_GBK"/>
                <w:color w:val="auto"/>
                <w:sz w:val="24"/>
              </w:rPr>
            </w:pPr>
          </w:p>
        </w:tc>
      </w:tr>
      <w:tr w14:paraId="5D92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235046B3">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3872BDB3">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20C45703">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4B4D8FCA">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30585314">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557C535C">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455F5130">
            <w:pPr>
              <w:spacing w:line="500" w:lineRule="exact"/>
              <w:jc w:val="center"/>
              <w:rPr>
                <w:rFonts w:ascii="方正仿宋_GBK" w:eastAsia="方正仿宋_GBK"/>
                <w:color w:val="auto"/>
                <w:sz w:val="24"/>
              </w:rPr>
            </w:pPr>
          </w:p>
        </w:tc>
      </w:tr>
      <w:tr w14:paraId="46FC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6183FB30">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6DCE4F4D">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014B64F8">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5AC9ED34">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41A4C5BB">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73628103">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75FEC816">
            <w:pPr>
              <w:spacing w:line="500" w:lineRule="exact"/>
              <w:jc w:val="center"/>
              <w:rPr>
                <w:rFonts w:ascii="方正仿宋_GBK" w:eastAsia="方正仿宋_GBK"/>
                <w:color w:val="auto"/>
                <w:sz w:val="24"/>
              </w:rPr>
            </w:pPr>
          </w:p>
        </w:tc>
      </w:tr>
      <w:tr w14:paraId="0D04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2F26DDE3">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32A15480">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3B3E8ACD">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A47FA05">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D1CC1BC">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60095263">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46E9FF4">
            <w:pPr>
              <w:spacing w:line="500" w:lineRule="exact"/>
              <w:jc w:val="center"/>
              <w:rPr>
                <w:rFonts w:ascii="方正仿宋_GBK" w:eastAsia="方正仿宋_GBK"/>
                <w:color w:val="auto"/>
                <w:sz w:val="24"/>
              </w:rPr>
            </w:pPr>
          </w:p>
        </w:tc>
      </w:tr>
      <w:tr w14:paraId="639D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32469439">
            <w:pPr>
              <w:spacing w:line="500" w:lineRule="exact"/>
              <w:rPr>
                <w:rFonts w:ascii="方正仿宋_GBK" w:eastAsia="方正仿宋_GBK"/>
                <w:color w:val="auto"/>
                <w:sz w:val="24"/>
              </w:rPr>
            </w:pPr>
            <w:r>
              <w:rPr>
                <w:rFonts w:hint="eastAsia" w:ascii="方正仿宋_GBK" w:eastAsia="方正仿宋_GBK"/>
                <w:color w:val="auto"/>
                <w:sz w:val="24"/>
              </w:rPr>
              <w:t>合计人民币（小写）：</w:t>
            </w:r>
          </w:p>
        </w:tc>
      </w:tr>
      <w:tr w14:paraId="6BBA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2FFFC73E">
            <w:pPr>
              <w:spacing w:line="500" w:lineRule="exact"/>
              <w:rPr>
                <w:rFonts w:ascii="方正仿宋_GBK" w:eastAsia="方正仿宋_GBK"/>
                <w:color w:val="auto"/>
                <w:sz w:val="24"/>
              </w:rPr>
            </w:pPr>
            <w:r>
              <w:rPr>
                <w:rFonts w:hint="eastAsia" w:ascii="方正仿宋_GBK" w:eastAsia="方正仿宋_GBK"/>
                <w:color w:val="auto"/>
                <w:sz w:val="24"/>
              </w:rPr>
              <w:t>合计人民币（大写）：</w:t>
            </w:r>
          </w:p>
        </w:tc>
      </w:tr>
      <w:tr w14:paraId="6E72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03C63B53">
            <w:pPr>
              <w:spacing w:line="500" w:lineRule="exact"/>
              <w:rPr>
                <w:rFonts w:ascii="方正仿宋_GBK" w:eastAsia="方正仿宋_GBK"/>
                <w:color w:val="auto"/>
                <w:sz w:val="24"/>
              </w:rPr>
            </w:pPr>
            <w:r>
              <w:rPr>
                <w:rFonts w:hint="eastAsia" w:ascii="方正仿宋_GBK" w:eastAsia="方正仿宋_GBK"/>
                <w:color w:val="auto"/>
                <w:sz w:val="24"/>
              </w:rPr>
              <w:t>一、质量要求和技术标准。供方提供的商品必须是全新的，完全符合国家有关技术标准，供方的质量保证及售后服务承诺如下：</w:t>
            </w:r>
          </w:p>
          <w:p w14:paraId="11168D30">
            <w:pPr>
              <w:spacing w:line="500" w:lineRule="exact"/>
              <w:rPr>
                <w:rFonts w:ascii="方正仿宋_GBK" w:eastAsia="方正仿宋_GBK"/>
                <w:color w:val="auto"/>
                <w:sz w:val="24"/>
              </w:rPr>
            </w:pPr>
            <w:r>
              <w:rPr>
                <w:rFonts w:hint="eastAsia" w:ascii="方正仿宋_GBK" w:eastAsia="方正仿宋_GBK"/>
                <w:color w:val="auto"/>
                <w:sz w:val="24"/>
              </w:rPr>
              <w:t>1.质保期限：</w:t>
            </w:r>
          </w:p>
          <w:p w14:paraId="02144C55">
            <w:pPr>
              <w:spacing w:line="500" w:lineRule="exact"/>
              <w:rPr>
                <w:rFonts w:ascii="方正仿宋_GBK" w:eastAsia="方正仿宋_GBK"/>
                <w:color w:val="auto"/>
                <w:sz w:val="24"/>
              </w:rPr>
            </w:pPr>
            <w:r>
              <w:rPr>
                <w:rFonts w:hint="eastAsia" w:ascii="方正仿宋_GBK" w:eastAsia="方正仿宋_GBK"/>
                <w:color w:val="auto"/>
                <w:sz w:val="24"/>
              </w:rPr>
              <w:t>2.保修范围：</w:t>
            </w:r>
          </w:p>
          <w:p w14:paraId="01BB4D79">
            <w:pPr>
              <w:spacing w:line="500" w:lineRule="exact"/>
              <w:rPr>
                <w:rFonts w:ascii="方正仿宋_GBK" w:eastAsia="方正仿宋_GBK"/>
                <w:color w:val="auto"/>
                <w:sz w:val="24"/>
              </w:rPr>
            </w:pPr>
            <w:r>
              <w:rPr>
                <w:rFonts w:hint="eastAsia" w:ascii="方正仿宋_GBK" w:eastAsia="方正仿宋_GBK"/>
                <w:color w:val="auto"/>
                <w:sz w:val="24"/>
              </w:rPr>
              <w:t>3.服务措施：</w:t>
            </w:r>
          </w:p>
          <w:p w14:paraId="6D0BB78F">
            <w:pPr>
              <w:spacing w:line="500" w:lineRule="exact"/>
              <w:rPr>
                <w:rFonts w:ascii="方正仿宋_GBK" w:eastAsia="方正仿宋_GBK"/>
                <w:color w:val="auto"/>
                <w:sz w:val="24"/>
              </w:rPr>
            </w:pPr>
            <w:r>
              <w:rPr>
                <w:rFonts w:hint="eastAsia" w:ascii="方正仿宋_GBK" w:eastAsia="方正仿宋_GBK"/>
                <w:color w:val="auto"/>
                <w:sz w:val="24"/>
              </w:rPr>
              <w:t>4.质保期后服务：</w:t>
            </w:r>
          </w:p>
        </w:tc>
      </w:tr>
      <w:tr w14:paraId="063C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74DB61F0">
            <w:pPr>
              <w:spacing w:line="500" w:lineRule="exact"/>
              <w:rPr>
                <w:rFonts w:ascii="方正仿宋_GBK" w:eastAsia="方正仿宋_GBK"/>
                <w:color w:val="auto"/>
                <w:sz w:val="24"/>
              </w:rPr>
            </w:pPr>
            <w:r>
              <w:rPr>
                <w:rFonts w:hint="eastAsia" w:ascii="方正仿宋_GBK" w:eastAsia="方正仿宋_GBK"/>
                <w:color w:val="auto"/>
                <w:sz w:val="24"/>
              </w:rPr>
              <w:t>二、随机备品、附件、工具数量及供应方法：</w:t>
            </w:r>
          </w:p>
        </w:tc>
      </w:tr>
      <w:tr w14:paraId="6EF4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51"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39FFB66D">
            <w:pPr>
              <w:spacing w:line="500" w:lineRule="exact"/>
              <w:rPr>
                <w:rFonts w:ascii="方正仿宋_GBK" w:eastAsia="方正仿宋_GBK"/>
                <w:color w:val="auto"/>
                <w:sz w:val="24"/>
              </w:rPr>
            </w:pPr>
            <w:r>
              <w:rPr>
                <w:rFonts w:hint="eastAsia" w:ascii="方正仿宋_GBK" w:eastAsia="方正仿宋_GBK"/>
                <w:color w:val="auto"/>
                <w:sz w:val="24"/>
              </w:rPr>
              <w:t>三、交提货方式：</w:t>
            </w:r>
          </w:p>
        </w:tc>
      </w:tr>
      <w:tr w14:paraId="714A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48E6E250">
            <w:pPr>
              <w:spacing w:line="500" w:lineRule="exact"/>
              <w:rPr>
                <w:rFonts w:ascii="方正仿宋_GBK" w:eastAsia="方正仿宋_GBK"/>
                <w:color w:val="auto"/>
                <w:sz w:val="24"/>
              </w:rPr>
            </w:pPr>
            <w:r>
              <w:rPr>
                <w:rFonts w:hint="eastAsia" w:ascii="方正仿宋_GBK" w:eastAsia="方正仿宋_GBK"/>
                <w:color w:val="auto"/>
                <w:sz w:val="24"/>
              </w:rPr>
              <w:t>四、验收标准、方法：</w:t>
            </w:r>
          </w:p>
          <w:p w14:paraId="3D4AB1A5">
            <w:pPr>
              <w:spacing w:line="500" w:lineRule="exact"/>
              <w:rPr>
                <w:rFonts w:ascii="方正仿宋_GBK" w:eastAsia="方正仿宋_GBK"/>
                <w:color w:val="auto"/>
                <w:sz w:val="24"/>
              </w:rPr>
            </w:pPr>
            <w:r>
              <w:rPr>
                <w:rFonts w:hint="eastAsia" w:ascii="方正仿宋_GBK" w:eastAsia="方正仿宋_GBK"/>
                <w:color w:val="auto"/>
                <w:sz w:val="24"/>
              </w:rPr>
              <w:t>如有异议，请于      日内提出。</w:t>
            </w:r>
          </w:p>
        </w:tc>
      </w:tr>
      <w:tr w14:paraId="1F52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12C39B16">
            <w:pPr>
              <w:pStyle w:val="34"/>
              <w:spacing w:line="500" w:lineRule="exact"/>
              <w:rPr>
                <w:rFonts w:ascii="方正仿宋_GBK" w:eastAsia="方正仿宋_GBK"/>
                <w:color w:val="auto"/>
                <w:sz w:val="24"/>
              </w:rPr>
            </w:pPr>
            <w:r>
              <w:rPr>
                <w:rFonts w:hint="eastAsia" w:ascii="方正仿宋_GBK" w:eastAsia="方正仿宋_GBK"/>
                <w:color w:val="auto"/>
                <w:sz w:val="24"/>
              </w:rPr>
              <w:t>五、履约保证金：</w:t>
            </w:r>
          </w:p>
        </w:tc>
      </w:tr>
      <w:tr w14:paraId="1FFC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67646A00">
            <w:pPr>
              <w:spacing w:line="500" w:lineRule="exact"/>
              <w:rPr>
                <w:rFonts w:ascii="方正仿宋_GBK" w:eastAsia="方正仿宋_GBK"/>
                <w:color w:val="auto"/>
                <w:sz w:val="24"/>
              </w:rPr>
            </w:pPr>
            <w:r>
              <w:rPr>
                <w:rFonts w:hint="eastAsia" w:ascii="方正仿宋_GBK" w:eastAsia="方正仿宋_GBK"/>
                <w:color w:val="auto"/>
                <w:sz w:val="24"/>
              </w:rPr>
              <w:t>六、付款方式：</w:t>
            </w:r>
          </w:p>
          <w:p w14:paraId="6AD30EAF">
            <w:pPr>
              <w:pStyle w:val="34"/>
              <w:spacing w:line="500" w:lineRule="exact"/>
              <w:rPr>
                <w:rFonts w:ascii="方正仿宋_GBK" w:eastAsia="方正仿宋_GBK"/>
                <w:color w:val="auto"/>
                <w:sz w:val="24"/>
              </w:rPr>
            </w:pPr>
            <w:r>
              <w:rPr>
                <w:rFonts w:hint="eastAsia" w:ascii="方正仿宋_GBK" w:eastAsia="方正仿宋_GBK"/>
                <w:color w:val="auto"/>
                <w:sz w:val="24"/>
              </w:rPr>
              <w:t>（按财政支付、采购人支付及支付方式等分别填列）</w:t>
            </w:r>
          </w:p>
        </w:tc>
      </w:tr>
      <w:tr w14:paraId="007F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641FABB3">
            <w:pPr>
              <w:spacing w:line="500" w:lineRule="exact"/>
              <w:rPr>
                <w:rFonts w:ascii="方正仿宋_GBK" w:eastAsia="方正仿宋_GBK"/>
                <w:color w:val="auto"/>
                <w:sz w:val="24"/>
              </w:rPr>
            </w:pPr>
            <w:r>
              <w:rPr>
                <w:rFonts w:hint="eastAsia" w:ascii="方正仿宋_GBK" w:eastAsia="方正仿宋_GBK"/>
                <w:color w:val="auto"/>
                <w:sz w:val="24"/>
              </w:rPr>
              <w:t>七、违约责任：</w:t>
            </w:r>
          </w:p>
          <w:p w14:paraId="7AE9E0CE">
            <w:pPr>
              <w:spacing w:line="500" w:lineRule="exact"/>
              <w:rPr>
                <w:rFonts w:ascii="方正仿宋_GBK" w:eastAsia="方正仿宋_GBK"/>
                <w:color w:val="auto"/>
                <w:sz w:val="24"/>
              </w:rPr>
            </w:pPr>
            <w:r>
              <w:rPr>
                <w:rFonts w:hint="eastAsia" w:ascii="方正仿宋_GBK" w:eastAsia="方正仿宋_GBK"/>
                <w:color w:val="auto"/>
                <w:sz w:val="24"/>
              </w:rPr>
              <w:t>按《中华人民共和国民法典》、《中华人民共和国政府采购法》执行，或按双方约定。</w:t>
            </w:r>
          </w:p>
        </w:tc>
      </w:tr>
      <w:tr w14:paraId="6477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40904558">
            <w:pPr>
              <w:spacing w:line="500" w:lineRule="exact"/>
              <w:rPr>
                <w:rFonts w:ascii="方正仿宋_GBK" w:eastAsia="方正仿宋_GBK"/>
                <w:color w:val="auto"/>
                <w:sz w:val="24"/>
              </w:rPr>
            </w:pPr>
            <w:r>
              <w:rPr>
                <w:rFonts w:hint="eastAsia" w:ascii="方正仿宋_GBK" w:eastAsia="方正仿宋_GBK"/>
                <w:color w:val="auto"/>
                <w:sz w:val="24"/>
              </w:rPr>
              <w:t>八、其他约定事项：</w:t>
            </w:r>
          </w:p>
          <w:p w14:paraId="3AC22CA0">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1.</w:t>
            </w:r>
            <w:r>
              <w:rPr>
                <w:rFonts w:hint="eastAsia" w:ascii="方正仿宋_GBK" w:eastAsia="方正仿宋_GBK"/>
                <w:color w:val="auto"/>
                <w:sz w:val="24"/>
                <w:lang w:val="en-US" w:eastAsia="zh-CN"/>
              </w:rPr>
              <w:t>招标文件</w:t>
            </w:r>
            <w:r>
              <w:rPr>
                <w:rFonts w:hint="eastAsia" w:ascii="方正仿宋_GBK" w:eastAsia="方正仿宋_GBK"/>
                <w:color w:val="auto"/>
                <w:sz w:val="24"/>
              </w:rPr>
              <w:t>及其澄清文件、电子响应文件和承诺是本合同不可分割的部分。</w:t>
            </w:r>
          </w:p>
          <w:p w14:paraId="77E4C349">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2.本合同如发生争议由双方协商解决，协商不成向需方所在地仲裁机构提请仲裁。</w:t>
            </w:r>
          </w:p>
          <w:p w14:paraId="2759F5D4">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3.本合同一式__份， 需方__份，供方__份，具</w:t>
            </w:r>
            <w:r>
              <w:rPr>
                <w:rFonts w:hint="eastAsia" w:ascii="方正仿宋_GBK" w:eastAsia="方正仿宋_GBK"/>
                <w:color w:val="auto"/>
                <w:sz w:val="24"/>
                <w:lang w:eastAsia="zh-CN"/>
              </w:rPr>
              <w:t>有</w:t>
            </w:r>
            <w:r>
              <w:rPr>
                <w:rFonts w:hint="eastAsia" w:ascii="方正仿宋_GBK" w:eastAsia="方正仿宋_GBK"/>
                <w:color w:val="auto"/>
                <w:sz w:val="24"/>
              </w:rPr>
              <w:t>同等法律效力。</w:t>
            </w:r>
          </w:p>
          <w:p w14:paraId="5EAAF956">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4.其他：</w:t>
            </w:r>
          </w:p>
        </w:tc>
      </w:tr>
      <w:tr w14:paraId="516D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Borders>
              <w:top w:val="single" w:color="auto" w:sz="4" w:space="0"/>
              <w:left w:val="single" w:color="auto" w:sz="4" w:space="0"/>
              <w:bottom w:val="single" w:color="auto" w:sz="4" w:space="0"/>
              <w:right w:val="single" w:color="auto" w:sz="4" w:space="0"/>
            </w:tcBorders>
            <w:noWrap/>
            <w:vAlign w:val="top"/>
          </w:tcPr>
          <w:p w14:paraId="631A499D">
            <w:pPr>
              <w:spacing w:line="500" w:lineRule="exact"/>
              <w:rPr>
                <w:rFonts w:ascii="方正仿宋_GBK" w:eastAsia="方正仿宋_GBK"/>
                <w:color w:val="auto"/>
                <w:sz w:val="24"/>
              </w:rPr>
            </w:pPr>
            <w:r>
              <w:rPr>
                <w:rFonts w:hint="eastAsia" w:ascii="方正仿宋_GBK" w:eastAsia="方正仿宋_GBK"/>
                <w:color w:val="auto"/>
                <w:sz w:val="24"/>
              </w:rPr>
              <w:t>需方：</w:t>
            </w:r>
          </w:p>
          <w:p w14:paraId="51C4E77F">
            <w:pPr>
              <w:spacing w:line="500" w:lineRule="exact"/>
              <w:rPr>
                <w:rFonts w:ascii="方正仿宋_GBK" w:eastAsia="方正仿宋_GBK"/>
                <w:color w:val="auto"/>
                <w:sz w:val="24"/>
              </w:rPr>
            </w:pPr>
            <w:r>
              <w:rPr>
                <w:rFonts w:hint="eastAsia" w:ascii="方正仿宋_GBK" w:eastAsia="方正仿宋_GBK"/>
                <w:color w:val="auto"/>
                <w:sz w:val="24"/>
              </w:rPr>
              <w:t>地址：</w:t>
            </w:r>
          </w:p>
          <w:p w14:paraId="49E92E40">
            <w:pPr>
              <w:spacing w:line="500" w:lineRule="exact"/>
              <w:rPr>
                <w:rFonts w:ascii="方正仿宋_GBK" w:eastAsia="方正仿宋_GBK"/>
                <w:color w:val="auto"/>
                <w:sz w:val="24"/>
              </w:rPr>
            </w:pPr>
            <w:r>
              <w:rPr>
                <w:rFonts w:hint="eastAsia" w:ascii="方正仿宋_GBK" w:eastAsia="方正仿宋_GBK"/>
                <w:color w:val="auto"/>
                <w:sz w:val="24"/>
              </w:rPr>
              <w:t>联系电话：</w:t>
            </w:r>
          </w:p>
          <w:p w14:paraId="43F2DEA8">
            <w:pPr>
              <w:spacing w:line="500" w:lineRule="exact"/>
              <w:rPr>
                <w:rFonts w:ascii="方正仿宋_GBK" w:eastAsia="方正仿宋_GBK"/>
                <w:color w:val="auto"/>
                <w:sz w:val="24"/>
              </w:rPr>
            </w:pPr>
            <w:r>
              <w:rPr>
                <w:rFonts w:hint="eastAsia" w:ascii="方正仿宋_GBK" w:eastAsia="方正仿宋_GBK"/>
                <w:color w:val="auto"/>
                <w:sz w:val="24"/>
              </w:rPr>
              <w:t>授权代表：</w:t>
            </w:r>
          </w:p>
        </w:tc>
        <w:tc>
          <w:tcPr>
            <w:tcW w:w="4700" w:type="dxa"/>
            <w:gridSpan w:val="4"/>
            <w:tcBorders>
              <w:top w:val="single" w:color="auto" w:sz="4" w:space="0"/>
              <w:left w:val="single" w:color="auto" w:sz="4" w:space="0"/>
              <w:bottom w:val="single" w:color="auto" w:sz="4" w:space="0"/>
              <w:right w:val="single" w:color="auto" w:sz="4" w:space="0"/>
            </w:tcBorders>
            <w:noWrap/>
            <w:vAlign w:val="top"/>
          </w:tcPr>
          <w:p w14:paraId="65C19D87">
            <w:pPr>
              <w:spacing w:line="500" w:lineRule="exact"/>
              <w:rPr>
                <w:rFonts w:ascii="方正仿宋_GBK" w:eastAsia="方正仿宋_GBK"/>
                <w:color w:val="auto"/>
                <w:sz w:val="24"/>
              </w:rPr>
            </w:pPr>
            <w:r>
              <w:rPr>
                <w:rFonts w:hint="eastAsia" w:ascii="方正仿宋_GBK" w:eastAsia="方正仿宋_GBK"/>
                <w:color w:val="auto"/>
                <w:sz w:val="24"/>
              </w:rPr>
              <w:t>供方：</w:t>
            </w:r>
          </w:p>
          <w:p w14:paraId="2A2A628E">
            <w:pPr>
              <w:spacing w:line="500" w:lineRule="exact"/>
              <w:rPr>
                <w:rFonts w:ascii="方正仿宋_GBK" w:eastAsia="方正仿宋_GBK"/>
                <w:color w:val="auto"/>
                <w:sz w:val="24"/>
              </w:rPr>
            </w:pPr>
            <w:r>
              <w:rPr>
                <w:rFonts w:hint="eastAsia" w:ascii="方正仿宋_GBK" w:eastAsia="方正仿宋_GBK"/>
                <w:color w:val="auto"/>
                <w:sz w:val="24"/>
              </w:rPr>
              <w:t>地址：</w:t>
            </w:r>
          </w:p>
          <w:p w14:paraId="0EAACC5E">
            <w:pPr>
              <w:spacing w:line="500" w:lineRule="exact"/>
              <w:rPr>
                <w:rFonts w:ascii="方正仿宋_GBK" w:eastAsia="方正仿宋_GBK"/>
                <w:color w:val="auto"/>
                <w:sz w:val="24"/>
              </w:rPr>
            </w:pPr>
            <w:r>
              <w:rPr>
                <w:rFonts w:hint="eastAsia" w:ascii="方正仿宋_GBK" w:eastAsia="方正仿宋_GBK"/>
                <w:color w:val="auto"/>
                <w:sz w:val="24"/>
              </w:rPr>
              <w:t>电话：</w:t>
            </w:r>
          </w:p>
          <w:p w14:paraId="1C1E0478">
            <w:pPr>
              <w:spacing w:line="500" w:lineRule="exact"/>
              <w:rPr>
                <w:rFonts w:ascii="方正仿宋_GBK" w:eastAsia="方正仿宋_GBK"/>
                <w:color w:val="auto"/>
                <w:sz w:val="24"/>
              </w:rPr>
            </w:pPr>
            <w:r>
              <w:rPr>
                <w:rFonts w:hint="eastAsia" w:ascii="方正仿宋_GBK" w:eastAsia="方正仿宋_GBK"/>
                <w:color w:val="auto"/>
                <w:sz w:val="24"/>
              </w:rPr>
              <w:t>传真：</w:t>
            </w:r>
          </w:p>
          <w:p w14:paraId="0DD0F845">
            <w:pPr>
              <w:spacing w:line="500" w:lineRule="exact"/>
              <w:rPr>
                <w:rFonts w:ascii="方正仿宋_GBK" w:eastAsia="方正仿宋_GBK"/>
                <w:color w:val="auto"/>
                <w:sz w:val="24"/>
              </w:rPr>
            </w:pPr>
            <w:r>
              <w:rPr>
                <w:rFonts w:hint="eastAsia" w:ascii="方正仿宋_GBK" w:eastAsia="方正仿宋_GBK"/>
                <w:color w:val="auto"/>
                <w:sz w:val="24"/>
              </w:rPr>
              <w:t>开户银行：</w:t>
            </w:r>
          </w:p>
          <w:p w14:paraId="6C88A8D8">
            <w:pPr>
              <w:spacing w:line="500" w:lineRule="exact"/>
              <w:rPr>
                <w:rFonts w:ascii="方正仿宋_GBK" w:eastAsia="方正仿宋_GBK"/>
                <w:color w:val="auto"/>
                <w:sz w:val="24"/>
              </w:rPr>
            </w:pPr>
            <w:r>
              <w:rPr>
                <w:rFonts w:hint="eastAsia" w:ascii="方正仿宋_GBK" w:eastAsia="方正仿宋_GBK"/>
                <w:color w:val="auto"/>
                <w:sz w:val="24"/>
              </w:rPr>
              <w:t>账号：</w:t>
            </w:r>
          </w:p>
          <w:p w14:paraId="66496CBE">
            <w:pPr>
              <w:spacing w:line="500" w:lineRule="exact"/>
              <w:rPr>
                <w:rFonts w:ascii="方正仿宋_GBK" w:eastAsia="方正仿宋_GBK"/>
                <w:color w:val="auto"/>
                <w:sz w:val="24"/>
              </w:rPr>
            </w:pPr>
            <w:r>
              <w:rPr>
                <w:rFonts w:hint="eastAsia" w:ascii="方正仿宋_GBK" w:eastAsia="方正仿宋_GBK"/>
                <w:color w:val="auto"/>
                <w:sz w:val="24"/>
              </w:rPr>
              <w:t>授权代表：</w:t>
            </w:r>
          </w:p>
          <w:p w14:paraId="4B118F25">
            <w:pPr>
              <w:spacing w:line="500" w:lineRule="exact"/>
              <w:rPr>
                <w:rFonts w:ascii="方正仿宋_GBK" w:eastAsia="方正仿宋_GBK"/>
                <w:color w:val="auto"/>
                <w:sz w:val="24"/>
              </w:rPr>
            </w:pPr>
            <w:r>
              <w:rPr>
                <w:rFonts w:hint="eastAsia" w:ascii="方正仿宋_GBK" w:eastAsia="方正仿宋_GBK"/>
                <w:color w:val="auto"/>
                <w:sz w:val="24"/>
              </w:rPr>
              <w:t>（本栏请用计算机打印以便于准确付款）</w:t>
            </w:r>
          </w:p>
        </w:tc>
      </w:tr>
      <w:tr w14:paraId="6D1B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4D4B2130">
            <w:pPr>
              <w:spacing w:line="500" w:lineRule="exact"/>
              <w:rPr>
                <w:rFonts w:ascii="方正仿宋_GBK" w:eastAsia="方正仿宋_GBK"/>
                <w:color w:val="auto"/>
                <w:sz w:val="24"/>
              </w:rPr>
            </w:pPr>
            <w:r>
              <w:rPr>
                <w:rFonts w:hint="eastAsia" w:ascii="方正仿宋_GBK" w:eastAsia="方正仿宋_GBK"/>
                <w:color w:val="auto"/>
                <w:sz w:val="24"/>
              </w:rPr>
              <w:t>备注：</w:t>
            </w:r>
          </w:p>
          <w:p w14:paraId="71B60312">
            <w:pPr>
              <w:spacing w:line="500" w:lineRule="exact"/>
              <w:rPr>
                <w:rFonts w:ascii="方正仿宋_GBK" w:eastAsia="方正仿宋_GBK"/>
                <w:color w:val="auto"/>
                <w:sz w:val="24"/>
              </w:rPr>
            </w:pPr>
          </w:p>
          <w:p w14:paraId="33F11025">
            <w:pPr>
              <w:spacing w:line="500" w:lineRule="exact"/>
              <w:rPr>
                <w:rFonts w:ascii="方正仿宋_GBK" w:eastAsia="方正仿宋_GBK"/>
                <w:color w:val="auto"/>
                <w:sz w:val="24"/>
              </w:rPr>
            </w:pPr>
          </w:p>
        </w:tc>
      </w:tr>
    </w:tbl>
    <w:p w14:paraId="769FF29A">
      <w:pPr>
        <w:tabs>
          <w:tab w:val="left" w:pos="9000"/>
        </w:tabs>
        <w:spacing w:line="276" w:lineRule="auto"/>
        <w:jc w:val="center"/>
        <w:rPr>
          <w:rFonts w:hint="eastAsia" w:ascii="方正仿宋_GBK" w:eastAsia="方正仿宋_GBK"/>
          <w:color w:val="auto"/>
          <w:sz w:val="24"/>
          <w:lang w:val="en-US" w:eastAsia="zh-CN"/>
        </w:rPr>
      </w:pPr>
      <w:r>
        <w:rPr>
          <w:rFonts w:hint="eastAsia" w:ascii="方正仿宋_GBK" w:eastAsia="方正仿宋_GBK"/>
          <w:color w:val="auto"/>
          <w:sz w:val="24"/>
        </w:rPr>
        <w:t>签约时间：           年   月   日      签约地点：</w:t>
      </w:r>
      <w:r>
        <w:rPr>
          <w:rFonts w:hint="eastAsia" w:ascii="方正仿宋_GBK" w:eastAsia="方正仿宋_GBK"/>
          <w:color w:val="auto"/>
          <w:sz w:val="24"/>
          <w:lang w:val="en-US" w:eastAsia="zh-CN"/>
        </w:rPr>
        <w:t xml:space="preserve"> </w:t>
      </w:r>
    </w:p>
    <w:p w14:paraId="5C3E7995"/>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0D7FD7BF">
      <w:pPr>
        <w:pStyle w:val="5"/>
        <w:numPr>
          <w:ilvl w:val="0"/>
          <w:numId w:val="0"/>
        </w:numPr>
        <w:ind w:leftChars="0"/>
        <w:rPr>
          <w:rFonts w:hint="eastAsia"/>
        </w:rPr>
      </w:pPr>
      <w:bookmarkStart w:id="647" w:name="_Toc9843"/>
      <w:bookmarkStart w:id="648" w:name="_Toc19519"/>
      <w:bookmarkStart w:id="649" w:name="_Toc12202"/>
      <w:bookmarkStart w:id="650" w:name="_Toc8132"/>
      <w:bookmarkStart w:id="651" w:name="_Toc13509"/>
      <w:bookmarkStart w:id="652" w:name="_Toc16203"/>
      <w:bookmarkStart w:id="653" w:name="_Toc14325"/>
      <w:bookmarkStart w:id="654" w:name="_Toc20425"/>
      <w:bookmarkStart w:id="655" w:name="_Toc1198"/>
      <w:bookmarkStart w:id="656" w:name="_Toc14019"/>
      <w:bookmarkStart w:id="657" w:name="_Toc8818"/>
      <w:bookmarkStart w:id="658" w:name="_Toc25727"/>
      <w:bookmarkStart w:id="659" w:name="_Toc12863"/>
      <w:bookmarkStart w:id="660" w:name="_Toc31517"/>
      <w:bookmarkStart w:id="661" w:name="_Toc106030416"/>
      <w:bookmarkStart w:id="662" w:name="_Toc75793539"/>
      <w:bookmarkStart w:id="663" w:name="_Toc8114"/>
      <w:bookmarkStart w:id="664" w:name="_Toc6992"/>
      <w:bookmarkStart w:id="665" w:name="_Toc22748"/>
    </w:p>
    <w:p w14:paraId="5329AB77">
      <w:pPr>
        <w:rPr>
          <w:rFonts w:hint="eastAsia"/>
        </w:rPr>
      </w:pPr>
    </w:p>
    <w:p w14:paraId="627435D1">
      <w:pPr>
        <w:rPr>
          <w:rFonts w:hint="eastAsia"/>
        </w:rPr>
      </w:pPr>
    </w:p>
    <w:p w14:paraId="0D6F32AB">
      <w:pPr>
        <w:rPr>
          <w:rFonts w:hint="eastAsia"/>
        </w:rPr>
      </w:pPr>
    </w:p>
    <w:p w14:paraId="107D497B">
      <w:pPr>
        <w:rPr>
          <w:rFonts w:hint="eastAsia"/>
        </w:rPr>
      </w:pPr>
    </w:p>
    <w:p w14:paraId="497CC1D6">
      <w:pPr>
        <w:rPr>
          <w:rFonts w:hint="eastAsia"/>
        </w:rPr>
      </w:pPr>
    </w:p>
    <w:p w14:paraId="78548BDE">
      <w:pPr>
        <w:rPr>
          <w:rFonts w:hint="eastAsia"/>
        </w:rPr>
      </w:pPr>
    </w:p>
    <w:p w14:paraId="560FCAFB">
      <w:pPr>
        <w:rPr>
          <w:rFonts w:hint="eastAsia"/>
        </w:rPr>
      </w:pPr>
    </w:p>
    <w:p w14:paraId="5D89EC1F">
      <w:pPr>
        <w:rPr>
          <w:rFonts w:hint="eastAsia"/>
        </w:rPr>
      </w:pPr>
    </w:p>
    <w:p w14:paraId="3738B331">
      <w:pPr>
        <w:rPr>
          <w:rFonts w:hint="eastAsia"/>
        </w:rPr>
      </w:pPr>
    </w:p>
    <w:p w14:paraId="60E90713">
      <w:pPr>
        <w:rPr>
          <w:rFonts w:hint="eastAsia"/>
        </w:rPr>
      </w:pPr>
    </w:p>
    <w:p w14:paraId="33CFC27A">
      <w:pPr>
        <w:rPr>
          <w:rFonts w:hint="eastAsia"/>
        </w:rPr>
      </w:pPr>
    </w:p>
    <w:p w14:paraId="20AF9090">
      <w:pPr>
        <w:rPr>
          <w:rFonts w:hint="eastAsia"/>
        </w:rPr>
      </w:pPr>
    </w:p>
    <w:p w14:paraId="623AD2B9">
      <w:pPr>
        <w:rPr>
          <w:rFonts w:hint="eastAsia"/>
        </w:rPr>
      </w:pPr>
    </w:p>
    <w:p w14:paraId="39229E76">
      <w:pPr>
        <w:rPr>
          <w:rFonts w:hint="eastAsia"/>
        </w:rPr>
      </w:pPr>
    </w:p>
    <w:p w14:paraId="1BC95FA9">
      <w:pPr>
        <w:rPr>
          <w:rFonts w:hint="eastAsia"/>
        </w:rPr>
      </w:pPr>
    </w:p>
    <w:p w14:paraId="616B3B63">
      <w:pPr>
        <w:rPr>
          <w:rFonts w:hint="eastAsia"/>
        </w:rPr>
      </w:pPr>
    </w:p>
    <w:p w14:paraId="2C4CFE75">
      <w:pPr>
        <w:rPr>
          <w:rFonts w:hint="eastAsia"/>
        </w:rPr>
      </w:pPr>
    </w:p>
    <w:p w14:paraId="472F8FF8">
      <w:pPr>
        <w:pStyle w:val="2"/>
        <w:spacing w:before="0" w:beforeLines="0" w:after="0" w:afterLines="0" w:line="360" w:lineRule="auto"/>
        <w:jc w:val="center"/>
        <w:rPr>
          <w:rFonts w:hint="eastAsia" w:ascii="方正仿宋_GBK" w:eastAsia="方正仿宋_GBK"/>
          <w:b/>
          <w:highlight w:val="none"/>
          <w:u w:val="none" w:color="auto"/>
        </w:rPr>
      </w:pPr>
      <w:bookmarkStart w:id="666" w:name="_Toc11383"/>
      <w:r>
        <w:rPr>
          <w:rFonts w:hint="eastAsia" w:ascii="方正仿宋_GBK" w:eastAsia="方正仿宋_GBK"/>
          <w:b/>
          <w:highlight w:val="none"/>
          <w:u w:val="none" w:color="auto"/>
        </w:rPr>
        <w:t xml:space="preserve">第七篇  </w:t>
      </w:r>
      <w:r>
        <w:rPr>
          <w:rFonts w:hint="eastAsia" w:ascii="方正仿宋_GBK" w:eastAsia="方正仿宋_GBK"/>
          <w:b/>
          <w:highlight w:val="none"/>
          <w:u w:val="none" w:color="auto"/>
          <w:lang w:eastAsia="zh-CN"/>
        </w:rPr>
        <w:t>电子</w:t>
      </w:r>
      <w:r>
        <w:rPr>
          <w:rFonts w:hint="eastAsia" w:ascii="方正仿宋_GBK" w:eastAsia="方正仿宋_GBK"/>
          <w:b/>
          <w:highlight w:val="none"/>
          <w:u w:val="none" w:color="auto"/>
        </w:rPr>
        <w:t>投标文件格式</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7D3F1986">
      <w:pPr>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一、经济文件</w:t>
      </w:r>
    </w:p>
    <w:p w14:paraId="17DCE18A">
      <w:pPr>
        <w:snapToGrid w:val="0"/>
        <w:spacing w:line="400" w:lineRule="exact"/>
        <w:ind w:firstLine="480" w:firstLineChars="20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（一）开标一览表</w:t>
      </w:r>
    </w:p>
    <w:p w14:paraId="422C7B96">
      <w:pPr>
        <w:snapToGrid w:val="0"/>
        <w:spacing w:line="400" w:lineRule="exact"/>
        <w:ind w:firstLine="480" w:firstLineChars="200"/>
        <w:rPr>
          <w:rFonts w:hint="eastAsia" w:ascii="方正仿宋_GBK" w:hAnsi="仿宋" w:eastAsia="方正仿宋_GBK"/>
          <w:color w:val="auto"/>
          <w:sz w:val="24"/>
          <w:szCs w:val="24"/>
          <w:lang w:eastAsia="zh-CN"/>
        </w:rPr>
      </w:pPr>
      <w:r>
        <w:rPr>
          <w:rFonts w:hint="eastAsia" w:ascii="方正仿宋_GBK" w:hAnsi="仿宋" w:eastAsia="方正仿宋_GBK"/>
          <w:color w:val="auto"/>
          <w:sz w:val="24"/>
          <w:szCs w:val="24"/>
        </w:rPr>
        <w:t>（二）</w:t>
      </w:r>
      <w:r>
        <w:rPr>
          <w:rFonts w:hint="eastAsia" w:ascii="方正仿宋_GBK" w:hAnsi="仿宋" w:eastAsia="方正仿宋_GBK"/>
          <w:color w:val="auto"/>
          <w:sz w:val="24"/>
          <w:szCs w:val="24"/>
          <w:lang w:eastAsia="zh-CN"/>
        </w:rPr>
        <w:t>明细报价表</w:t>
      </w:r>
    </w:p>
    <w:p w14:paraId="7F5A33D0">
      <w:pPr>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二、技术（质量）文件</w:t>
      </w:r>
    </w:p>
    <w:p w14:paraId="613D3358">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w:t>
      </w:r>
      <w:r>
        <w:rPr>
          <w:rFonts w:hint="eastAsia" w:ascii="方正仿宋_GBK" w:hAnsi="宋体" w:eastAsia="方正仿宋_GBK"/>
          <w:sz w:val="24"/>
          <w:szCs w:val="28"/>
          <w:highlight w:val="none"/>
          <w:u w:val="none" w:color="auto"/>
        </w:rPr>
        <w:t>技术（质量）条款差异表</w:t>
      </w:r>
    </w:p>
    <w:p w14:paraId="70E37144">
      <w:pPr>
        <w:snapToGrid w:val="0"/>
        <w:spacing w:line="400" w:lineRule="exact"/>
        <w:ind w:firstLine="480" w:firstLineChars="200"/>
        <w:rPr>
          <w:rFonts w:hint="eastAsia" w:ascii="方正仿宋_GBK" w:hAnsi="仿宋" w:eastAsia="方正仿宋_GBK"/>
          <w:sz w:val="24"/>
          <w:szCs w:val="24"/>
          <w:highlight w:val="none"/>
          <w:u w:val="none" w:color="auto"/>
        </w:rPr>
      </w:pPr>
      <w:r>
        <w:rPr>
          <w:rFonts w:hint="eastAsia" w:ascii="方正仿宋_GBK" w:hAnsi="宋体" w:eastAsia="方正仿宋_GBK"/>
          <w:sz w:val="24"/>
          <w:szCs w:val="24"/>
          <w:highlight w:val="none"/>
          <w:u w:val="none" w:color="auto"/>
        </w:rPr>
        <w:t>（二）</w:t>
      </w:r>
      <w:r>
        <w:rPr>
          <w:rFonts w:hint="eastAsia" w:ascii="方正仿宋_GBK" w:hAnsi="宋体" w:eastAsia="方正仿宋_GBK"/>
          <w:sz w:val="24"/>
          <w:szCs w:val="28"/>
          <w:highlight w:val="none"/>
          <w:u w:val="none" w:color="auto"/>
        </w:rPr>
        <w:t>其他技术（质量）资料</w:t>
      </w:r>
    </w:p>
    <w:p w14:paraId="6B0BE3CF">
      <w:pPr>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三、商务文件</w:t>
      </w:r>
    </w:p>
    <w:p w14:paraId="6B2E3D57">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（一）投标函（格式）</w:t>
      </w:r>
    </w:p>
    <w:p w14:paraId="37A42065">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（二）商务条款差异表</w:t>
      </w:r>
    </w:p>
    <w:p w14:paraId="519FFF9F">
      <w:pPr>
        <w:snapToGrid w:val="0"/>
        <w:spacing w:line="400" w:lineRule="exact"/>
        <w:ind w:firstLine="480" w:firstLineChars="200"/>
        <w:rPr>
          <w:rFonts w:hint="eastAsia" w:ascii="方正仿宋_GBK" w:hAnsi="仿宋" w:eastAsia="方正仿宋_GBK"/>
          <w:sz w:val="24"/>
          <w:szCs w:val="24"/>
          <w:highlight w:val="none"/>
          <w:u w:val="none" w:color="auto"/>
        </w:rPr>
      </w:pPr>
      <w:r>
        <w:rPr>
          <w:rFonts w:hint="eastAsia" w:ascii="方正仿宋_GBK" w:hAnsi="宋体" w:eastAsia="方正仿宋_GBK"/>
          <w:sz w:val="24"/>
          <w:szCs w:val="24"/>
          <w:highlight w:val="none"/>
          <w:u w:val="none" w:color="auto"/>
        </w:rPr>
        <w:t>（三）其他商务资料</w:t>
      </w:r>
    </w:p>
    <w:p w14:paraId="05A83B44">
      <w:pPr>
        <w:tabs>
          <w:tab w:val="left" w:pos="1764"/>
        </w:tabs>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四、其他</w:t>
      </w:r>
    </w:p>
    <w:p w14:paraId="6B9D1542">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（一）其他与项目有关的资料（自附）</w:t>
      </w:r>
    </w:p>
    <w:p w14:paraId="3F810813">
      <w:pPr>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五、资格文件</w:t>
      </w:r>
    </w:p>
    <w:p w14:paraId="068DE828">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（一）法人营业执照（副本）或事业单位法人证书（副本）或个体工商户营业执照或有效的自然人身份证明或社会团体法人登记证书复印件</w:t>
      </w:r>
    </w:p>
    <w:p w14:paraId="05C32D9A">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（二）法定代表人身份证明书（格式）</w:t>
      </w:r>
    </w:p>
    <w:p w14:paraId="7FDC339A">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（三）法定代表人授权委托书（格式）</w:t>
      </w:r>
    </w:p>
    <w:p w14:paraId="4C29E992">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（四）基本资格条件承诺函（格式）</w:t>
      </w:r>
    </w:p>
    <w:p w14:paraId="08C28EED">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（五）特定资格条件证书或证明文件</w:t>
      </w:r>
    </w:p>
    <w:p w14:paraId="3D3B145B">
      <w:pPr>
        <w:snapToGrid w:val="0"/>
        <w:spacing w:line="400" w:lineRule="exact"/>
        <w:ind w:firstLine="480" w:firstLineChars="200"/>
        <w:rPr>
          <w:rFonts w:hint="eastAsia" w:ascii="方正仿宋_GBK" w:hAnsi="宋体" w:eastAsia="方正仿宋_GBK" w:cs="Times New Roman"/>
          <w:sz w:val="24"/>
          <w:szCs w:val="24"/>
          <w:highlight w:val="none"/>
          <w:u w:val="none" w:color="auto"/>
        </w:rPr>
      </w:pP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val="en-US" w:eastAsia="zh-CN"/>
        </w:rPr>
        <w:t>六</w:t>
      </w:r>
      <w:r>
        <w:rPr>
          <w:rFonts w:hint="eastAsia" w:ascii="方正仿宋_GBK" w:hAnsi="宋体" w:eastAsia="方正仿宋_GBK"/>
          <w:sz w:val="24"/>
          <w:szCs w:val="24"/>
          <w:highlight w:val="none"/>
          <w:u w:val="none" w:color="auto"/>
        </w:rPr>
        <w:t>）</w:t>
      </w:r>
      <w:r>
        <w:rPr>
          <w:rFonts w:hint="eastAsia" w:ascii="方正仿宋_GBK" w:hAnsi="宋体" w:eastAsia="方正仿宋_GBK" w:cs="Times New Roman"/>
          <w:sz w:val="24"/>
          <w:szCs w:val="24"/>
          <w:highlight w:val="none"/>
          <w:u w:val="none" w:color="auto"/>
        </w:rPr>
        <w:t>投标</w:t>
      </w:r>
      <w:r>
        <w:rPr>
          <w:rFonts w:hint="eastAsia" w:ascii="方正仿宋_GBK" w:hAnsi="宋体" w:eastAsia="方正仿宋_GBK" w:cs="Times New Roman"/>
          <w:sz w:val="24"/>
          <w:szCs w:val="24"/>
          <w:highlight w:val="none"/>
          <w:u w:val="none" w:color="auto"/>
          <w:lang w:val="en-US" w:eastAsia="zh-CN"/>
        </w:rPr>
        <w:t>人</w:t>
      </w:r>
      <w:r>
        <w:rPr>
          <w:rFonts w:hint="eastAsia" w:ascii="方正仿宋_GBK" w:hAnsi="宋体" w:eastAsia="方正仿宋_GBK" w:cs="Times New Roman"/>
          <w:sz w:val="24"/>
          <w:szCs w:val="24"/>
          <w:highlight w:val="none"/>
          <w:u w:val="none" w:color="auto"/>
        </w:rPr>
        <w:t>对公账户开户银行许可证或基本存款账户信息（账户与缴纳保证金的账户一致）复印件加盖鲜章；缴纳保证金的凭证复印件加盖鲜章。</w:t>
      </w:r>
    </w:p>
    <w:p w14:paraId="2246CA6B">
      <w:pPr>
        <w:snapToGrid w:val="0"/>
        <w:spacing w:line="400" w:lineRule="exact"/>
        <w:ind w:firstLine="480" w:firstLineChars="200"/>
        <w:rPr>
          <w:rFonts w:hint="eastAsia" w:ascii="方正仿宋_GBK" w:hAnsi="宋体" w:eastAsia="方正仿宋_GBK"/>
          <w:sz w:val="24"/>
          <w:szCs w:val="24"/>
          <w:highlight w:val="none"/>
          <w:u w:val="none" w:color="auto"/>
        </w:rPr>
      </w:pPr>
    </w:p>
    <w:p w14:paraId="348C650B">
      <w:pPr>
        <w:pStyle w:val="3"/>
        <w:pageBreakBefore/>
        <w:spacing w:line="500" w:lineRule="exact"/>
        <w:ind w:firstLine="562" w:firstLineChars="200"/>
        <w:rPr>
          <w:rFonts w:hint="eastAsia" w:ascii="方正仿宋_GBK" w:hAnsi="仿宋" w:eastAsia="方正仿宋_GBK"/>
          <w:b/>
          <w:szCs w:val="28"/>
          <w:highlight w:val="none"/>
          <w:u w:val="none" w:color="auto"/>
        </w:rPr>
      </w:pPr>
      <w:bookmarkStart w:id="667" w:name="_Toc31914"/>
      <w:bookmarkStart w:id="668" w:name="_Toc75793540"/>
      <w:bookmarkStart w:id="669" w:name="_Toc31828"/>
      <w:bookmarkStart w:id="670" w:name="_Toc29821"/>
      <w:bookmarkStart w:id="671" w:name="_Toc429584884"/>
      <w:bookmarkStart w:id="672" w:name="_Toc14568"/>
      <w:bookmarkStart w:id="673" w:name="_Toc22899"/>
      <w:bookmarkStart w:id="674" w:name="_Toc23361"/>
      <w:bookmarkStart w:id="675" w:name="_Toc32327"/>
      <w:bookmarkStart w:id="676" w:name="_Toc106030417"/>
      <w:bookmarkStart w:id="677" w:name="_Toc6491"/>
      <w:bookmarkStart w:id="678" w:name="_Toc10124"/>
      <w:bookmarkStart w:id="679" w:name="_Toc18349"/>
      <w:bookmarkStart w:id="680" w:name="_Toc27612"/>
      <w:bookmarkStart w:id="681" w:name="_Toc13547"/>
      <w:bookmarkStart w:id="682" w:name="_Toc14552"/>
      <w:bookmarkStart w:id="683" w:name="_Toc25659"/>
      <w:bookmarkStart w:id="684" w:name="_Toc21561"/>
      <w:bookmarkStart w:id="685" w:name="_Toc28601"/>
      <w:bookmarkStart w:id="686" w:name="_Toc15893"/>
      <w:bookmarkStart w:id="687" w:name="_Toc27943"/>
      <w:r>
        <w:rPr>
          <w:rFonts w:hint="eastAsia" w:ascii="方正仿宋_GBK" w:hAnsi="仿宋" w:eastAsia="方正仿宋_GBK"/>
          <w:b/>
          <w:szCs w:val="28"/>
          <w:highlight w:val="none"/>
          <w:u w:val="none" w:color="auto"/>
        </w:rPr>
        <w:t>一、经济文件</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0CB03B4B">
      <w:pPr>
        <w:snapToGrid w:val="0"/>
        <w:spacing w:line="500" w:lineRule="exact"/>
        <w:jc w:val="center"/>
        <w:rPr>
          <w:rFonts w:hint="eastAsia" w:ascii="方正仿宋_GBK" w:hAnsi="宋体" w:eastAsia="方正仿宋_GBK"/>
          <w:szCs w:val="36"/>
          <w:highlight w:val="none"/>
          <w:u w:val="none" w:color="auto"/>
        </w:rPr>
      </w:pPr>
      <w:r>
        <w:rPr>
          <w:rFonts w:hint="eastAsia" w:ascii="方正仿宋_GBK" w:hAnsi="宋体" w:eastAsia="方正仿宋_GBK"/>
          <w:szCs w:val="36"/>
          <w:highlight w:val="none"/>
          <w:u w:val="none" w:color="auto"/>
        </w:rPr>
        <w:t>（一）开标一览表</w:t>
      </w:r>
    </w:p>
    <w:p w14:paraId="180291F9">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项目号：</w:t>
      </w:r>
    </w:p>
    <w:p w14:paraId="475BC7D4">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招标项目名称：</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4749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58F03CAF">
            <w:pPr>
              <w:spacing w:line="500" w:lineRule="exact"/>
              <w:jc w:val="center"/>
              <w:rPr>
                <w:rFonts w:hint="eastAsia" w:ascii="方正仿宋_GBK" w:hAnsi="宋体" w:eastAsia="方正仿宋_GBK"/>
                <w:sz w:val="21"/>
                <w:szCs w:val="28"/>
                <w:highlight w:val="none"/>
                <w:u w:val="none" w:color="auto"/>
              </w:rPr>
            </w:pPr>
            <w:r>
              <w:rPr>
                <w:rFonts w:hint="eastAsia" w:ascii="方正仿宋_GBK" w:hAnsi="宋体" w:eastAsia="方正仿宋_GBK"/>
                <w:sz w:val="21"/>
                <w:szCs w:val="28"/>
                <w:highlight w:val="none"/>
                <w:u w:val="none" w:color="auto"/>
              </w:rPr>
              <w:t>投标人名称</w:t>
            </w:r>
          </w:p>
        </w:tc>
        <w:tc>
          <w:tcPr>
            <w:tcW w:w="7840" w:type="dxa"/>
            <w:gridSpan w:val="3"/>
            <w:noWrap w:val="0"/>
            <w:vAlign w:val="center"/>
          </w:tcPr>
          <w:p w14:paraId="43AD6B2D">
            <w:pPr>
              <w:spacing w:line="500" w:lineRule="exact"/>
              <w:jc w:val="center"/>
              <w:rPr>
                <w:rFonts w:hint="eastAsia" w:ascii="方正仿宋_GBK" w:hAnsi="宋体" w:eastAsia="方正仿宋_GBK"/>
                <w:sz w:val="21"/>
                <w:szCs w:val="28"/>
                <w:highlight w:val="none"/>
                <w:u w:val="none" w:color="auto"/>
              </w:rPr>
            </w:pPr>
          </w:p>
        </w:tc>
      </w:tr>
      <w:tr w14:paraId="1E8C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3764BFE2">
            <w:pPr>
              <w:spacing w:line="500" w:lineRule="exact"/>
              <w:jc w:val="center"/>
              <w:rPr>
                <w:rFonts w:hint="eastAsia" w:ascii="方正仿宋_GBK" w:hAnsi="宋体" w:eastAsia="方正仿宋_GBK"/>
                <w:sz w:val="21"/>
                <w:szCs w:val="28"/>
                <w:highlight w:val="none"/>
                <w:u w:val="none" w:color="auto"/>
              </w:rPr>
            </w:pPr>
            <w:r>
              <w:rPr>
                <w:rFonts w:hint="eastAsia" w:ascii="方正仿宋_GBK" w:hAnsi="宋体" w:eastAsia="方正仿宋_GBK"/>
                <w:sz w:val="21"/>
                <w:szCs w:val="28"/>
                <w:highlight w:val="none"/>
                <w:u w:val="none" w:color="auto"/>
                <w:lang w:val="en-US" w:eastAsia="zh-CN"/>
              </w:rPr>
              <w:t>项目</w:t>
            </w:r>
            <w:r>
              <w:rPr>
                <w:rFonts w:hint="eastAsia" w:ascii="方正仿宋_GBK" w:hAnsi="宋体" w:eastAsia="方正仿宋_GBK"/>
                <w:sz w:val="21"/>
                <w:szCs w:val="28"/>
                <w:highlight w:val="none"/>
                <w:u w:val="none" w:color="auto"/>
              </w:rPr>
              <w:t>名称</w:t>
            </w:r>
          </w:p>
        </w:tc>
        <w:tc>
          <w:tcPr>
            <w:tcW w:w="932" w:type="dxa"/>
            <w:noWrap w:val="0"/>
            <w:vAlign w:val="center"/>
          </w:tcPr>
          <w:p w14:paraId="799F8F57">
            <w:pPr>
              <w:spacing w:line="500" w:lineRule="exact"/>
              <w:jc w:val="center"/>
              <w:rPr>
                <w:rFonts w:hint="eastAsia" w:ascii="方正仿宋_GBK" w:hAnsi="宋体" w:eastAsia="方正仿宋_GBK"/>
                <w:sz w:val="21"/>
                <w:szCs w:val="28"/>
                <w:highlight w:val="none"/>
                <w:u w:val="none" w:color="auto"/>
              </w:rPr>
            </w:pPr>
            <w:r>
              <w:rPr>
                <w:rFonts w:hint="eastAsia" w:ascii="方正仿宋_GBK" w:hAnsi="宋体" w:eastAsia="方正仿宋_GBK"/>
                <w:sz w:val="21"/>
                <w:szCs w:val="28"/>
                <w:highlight w:val="none"/>
                <w:u w:val="none" w:color="auto"/>
              </w:rPr>
              <w:t>数量</w:t>
            </w:r>
          </w:p>
        </w:tc>
        <w:tc>
          <w:tcPr>
            <w:tcW w:w="4760" w:type="dxa"/>
            <w:noWrap w:val="0"/>
            <w:vAlign w:val="center"/>
          </w:tcPr>
          <w:p w14:paraId="74945576">
            <w:pPr>
              <w:spacing w:line="500" w:lineRule="exact"/>
              <w:jc w:val="center"/>
              <w:rPr>
                <w:rFonts w:hint="eastAsia" w:ascii="方正仿宋_GBK" w:hAnsi="宋体" w:eastAsia="方正仿宋_GBK"/>
                <w:sz w:val="21"/>
                <w:szCs w:val="28"/>
                <w:highlight w:val="none"/>
                <w:u w:val="none" w:color="auto"/>
              </w:rPr>
            </w:pPr>
            <w:r>
              <w:rPr>
                <w:rFonts w:hint="eastAsia" w:ascii="方正仿宋_GBK" w:hAnsi="方正仿宋_GBK" w:eastAsia="方正仿宋_GBK"/>
                <w:sz w:val="21"/>
                <w:szCs w:val="28"/>
                <w:highlight w:val="none"/>
                <w:u w:val="none" w:color="auto"/>
              </w:rPr>
              <w:t>投标报价（小写）</w:t>
            </w:r>
          </w:p>
        </w:tc>
      </w:tr>
      <w:tr w14:paraId="5855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14:paraId="5C6564B8">
            <w:pPr>
              <w:spacing w:line="500" w:lineRule="exact"/>
              <w:rPr>
                <w:rFonts w:hint="eastAsia" w:ascii="方正仿宋_GBK" w:hAnsi="宋体" w:eastAsia="方正仿宋_GBK"/>
                <w:sz w:val="21"/>
                <w:szCs w:val="28"/>
                <w:highlight w:val="none"/>
                <w:u w:val="none" w:color="auto"/>
              </w:rPr>
            </w:pPr>
          </w:p>
        </w:tc>
        <w:tc>
          <w:tcPr>
            <w:tcW w:w="932" w:type="dxa"/>
            <w:tcBorders>
              <w:bottom w:val="single" w:color="auto" w:sz="4" w:space="0"/>
            </w:tcBorders>
            <w:noWrap w:val="0"/>
            <w:vAlign w:val="top"/>
          </w:tcPr>
          <w:p w14:paraId="535A4BB2">
            <w:pPr>
              <w:spacing w:line="500" w:lineRule="exact"/>
              <w:rPr>
                <w:rFonts w:hint="eastAsia" w:ascii="方正仿宋_GBK" w:hAnsi="宋体" w:eastAsia="方正仿宋_GBK"/>
                <w:sz w:val="21"/>
                <w:szCs w:val="28"/>
                <w:highlight w:val="none"/>
                <w:u w:val="none" w:color="auto"/>
              </w:rPr>
            </w:pPr>
          </w:p>
        </w:tc>
        <w:tc>
          <w:tcPr>
            <w:tcW w:w="4760" w:type="dxa"/>
            <w:tcBorders>
              <w:bottom w:val="single" w:color="auto" w:sz="4" w:space="0"/>
            </w:tcBorders>
            <w:noWrap w:val="0"/>
            <w:vAlign w:val="top"/>
          </w:tcPr>
          <w:p w14:paraId="6EF1DC45">
            <w:pPr>
              <w:spacing w:line="500" w:lineRule="exact"/>
              <w:rPr>
                <w:rFonts w:hint="eastAsia" w:ascii="方正仿宋_GBK" w:hAnsi="宋体" w:eastAsia="方正仿宋_GBK"/>
                <w:sz w:val="21"/>
                <w:szCs w:val="28"/>
                <w:highlight w:val="none"/>
                <w:u w:val="none" w:color="auto"/>
              </w:rPr>
            </w:pPr>
          </w:p>
        </w:tc>
      </w:tr>
      <w:tr w14:paraId="31E6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noWrap w:val="0"/>
            <w:vAlign w:val="center"/>
          </w:tcPr>
          <w:p w14:paraId="5D0418B8">
            <w:pPr>
              <w:spacing w:line="560" w:lineRule="exact"/>
              <w:rPr>
                <w:rFonts w:hint="eastAsia" w:ascii="方正仿宋_GBK" w:hAnsi="宋体" w:eastAsia="方正仿宋_GBK"/>
                <w:sz w:val="21"/>
                <w:szCs w:val="28"/>
                <w:highlight w:val="none"/>
                <w:u w:val="none" w:color="auto"/>
              </w:rPr>
            </w:pPr>
            <w:r>
              <w:rPr>
                <w:rFonts w:hint="eastAsia" w:ascii="方正仿宋_GBK" w:hAnsi="宋体" w:eastAsia="方正仿宋_GBK"/>
                <w:sz w:val="21"/>
                <w:szCs w:val="28"/>
                <w:highlight w:val="none"/>
                <w:u w:val="none" w:color="auto"/>
              </w:rPr>
              <w:t xml:space="preserve">投标报价（大写）：                           </w:t>
            </w:r>
          </w:p>
        </w:tc>
      </w:tr>
      <w:tr w14:paraId="330D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24443541">
            <w:pPr>
              <w:pStyle w:val="34"/>
              <w:spacing w:line="500" w:lineRule="exact"/>
              <w:rPr>
                <w:rFonts w:hint="eastAsia" w:ascii="方正仿宋_GBK" w:hAnsi="宋体" w:eastAsia="方正仿宋_GBK"/>
                <w:sz w:val="21"/>
                <w:szCs w:val="28"/>
                <w:highlight w:val="none"/>
                <w:u w:val="none" w:color="auto"/>
              </w:rPr>
            </w:pPr>
            <w:r>
              <w:rPr>
                <w:rFonts w:hint="eastAsia" w:ascii="方正仿宋_GBK" w:hAnsi="仿宋" w:eastAsia="方正仿宋_GBK"/>
                <w:sz w:val="21"/>
                <w:szCs w:val="28"/>
                <w:highlight w:val="none"/>
                <w:u w:val="none" w:color="auto"/>
              </w:rPr>
              <w:t>备注：</w:t>
            </w:r>
          </w:p>
        </w:tc>
      </w:tr>
    </w:tbl>
    <w:p w14:paraId="308590A3">
      <w:pPr>
        <w:pStyle w:val="34"/>
        <w:spacing w:line="500" w:lineRule="exact"/>
        <w:rPr>
          <w:rFonts w:hint="eastAsia" w:ascii="方正仿宋_GBK" w:hAnsi="宋体" w:eastAsia="方正仿宋_GBK"/>
          <w:sz w:val="24"/>
          <w:szCs w:val="28"/>
          <w:highlight w:val="none"/>
          <w:u w:val="none" w:color="auto"/>
        </w:rPr>
      </w:pPr>
    </w:p>
    <w:p w14:paraId="499E67B0">
      <w:pPr>
        <w:rPr>
          <w:rFonts w:hint="eastAsia" w:ascii="方正仿宋_GBK" w:eastAsia="方正仿宋_GBK"/>
          <w:highlight w:val="none"/>
          <w:u w:val="none" w:color="auto"/>
        </w:rPr>
      </w:pPr>
    </w:p>
    <w:p w14:paraId="0DD0D9BC">
      <w:pPr>
        <w:spacing w:line="500" w:lineRule="exact"/>
        <w:rPr>
          <w:rFonts w:hint="eastAsia" w:ascii="方正仿宋_GBK" w:hAnsi="宋体" w:eastAsia="方正仿宋_GBK"/>
          <w:sz w:val="24"/>
          <w:szCs w:val="28"/>
          <w:highlight w:val="none"/>
          <w:u w:val="none" w:color="auto"/>
        </w:rPr>
      </w:pPr>
    </w:p>
    <w:p w14:paraId="4FB04BB9">
      <w:pPr>
        <w:spacing w:line="5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投标人：                      法定代表人（或法定代表人授权代表）或自然人：</w:t>
      </w:r>
    </w:p>
    <w:p w14:paraId="06284076">
      <w:pPr>
        <w:spacing w:line="500" w:lineRule="exact"/>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 xml:space="preserve">  （投标人公章）                               （签署或盖章）</w:t>
      </w:r>
    </w:p>
    <w:p w14:paraId="1DF6658D">
      <w:pPr>
        <w:spacing w:line="500" w:lineRule="exact"/>
        <w:rPr>
          <w:rFonts w:hint="eastAsia" w:ascii="方正仿宋_GBK" w:hAnsi="宋体" w:eastAsia="方正仿宋_GBK"/>
          <w:sz w:val="24"/>
          <w:szCs w:val="28"/>
          <w:highlight w:val="none"/>
          <w:u w:val="none" w:color="auto"/>
        </w:rPr>
      </w:pPr>
    </w:p>
    <w:p w14:paraId="2DC835F7">
      <w:pPr>
        <w:spacing w:line="500" w:lineRule="exact"/>
        <w:rPr>
          <w:rFonts w:hint="eastAsia" w:ascii="方正仿宋_GBK" w:hAnsi="宋体" w:eastAsia="方正仿宋_GBK"/>
          <w:sz w:val="24"/>
          <w:szCs w:val="28"/>
          <w:highlight w:val="none"/>
          <w:u w:val="none" w:color="auto"/>
        </w:rPr>
      </w:pPr>
    </w:p>
    <w:p w14:paraId="19875FDE">
      <w:pPr>
        <w:spacing w:line="500" w:lineRule="exact"/>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 xml:space="preserve">                                            年     月     日</w:t>
      </w:r>
    </w:p>
    <w:p w14:paraId="3AF210E0">
      <w:pPr>
        <w:snapToGrid w:val="0"/>
        <w:spacing w:line="500" w:lineRule="exact"/>
        <w:ind w:firstLine="480" w:firstLineChars="200"/>
        <w:rPr>
          <w:rFonts w:hint="eastAsia" w:ascii="方正仿宋_GBK" w:hAnsi="宋体" w:eastAsia="方正仿宋_GBK"/>
          <w:sz w:val="24"/>
          <w:szCs w:val="28"/>
          <w:highlight w:val="none"/>
          <w:u w:val="none" w:color="auto"/>
        </w:rPr>
      </w:pPr>
    </w:p>
    <w:p w14:paraId="1A86C603">
      <w:pPr>
        <w:snapToGrid w:val="0"/>
        <w:spacing w:line="500" w:lineRule="exact"/>
        <w:ind w:firstLine="480" w:firstLineChars="200"/>
        <w:rPr>
          <w:rFonts w:hint="eastAsia" w:ascii="方正仿宋_GBK" w:hAnsi="宋体" w:eastAsia="方正仿宋_GBK"/>
          <w:sz w:val="24"/>
          <w:szCs w:val="28"/>
          <w:highlight w:val="none"/>
          <w:u w:val="none" w:color="auto"/>
        </w:rPr>
      </w:pPr>
    </w:p>
    <w:p w14:paraId="73927951">
      <w:pPr>
        <w:snapToGrid w:val="0"/>
        <w:spacing w:line="500" w:lineRule="exact"/>
        <w:ind w:firstLine="480" w:firstLineChars="200"/>
        <w:rPr>
          <w:rFonts w:hint="eastAsia" w:ascii="方正仿宋_GBK" w:hAnsi="宋体" w:eastAsia="方正仿宋_GBK"/>
          <w:sz w:val="24"/>
          <w:szCs w:val="28"/>
          <w:highlight w:val="none"/>
          <w:u w:val="none" w:color="auto"/>
        </w:rPr>
      </w:pPr>
    </w:p>
    <w:p w14:paraId="6A137FCB">
      <w:pPr>
        <w:snapToGrid w:val="0"/>
        <w:spacing w:line="5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说明：</w:t>
      </w:r>
    </w:p>
    <w:p w14:paraId="34E8C758">
      <w:pPr>
        <w:snapToGrid w:val="0"/>
        <w:spacing w:line="5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1.开标一览表按格式填列；</w:t>
      </w:r>
    </w:p>
    <w:p w14:paraId="4D8DE75C">
      <w:pPr>
        <w:snapToGrid w:val="0"/>
        <w:spacing w:line="5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2.开标一览表在开标大会上当众宣读，务必填写清楚，准确无误；</w:t>
      </w:r>
    </w:p>
    <w:p w14:paraId="7FA7B270">
      <w:pPr>
        <w:snapToGrid w:val="0"/>
        <w:spacing w:line="400" w:lineRule="exact"/>
        <w:ind w:firstLine="560" w:firstLineChars="200"/>
        <w:rPr>
          <w:rFonts w:hint="default" w:ascii="方正仿宋_GBK" w:eastAsia="方正仿宋_GBK"/>
          <w:szCs w:val="28"/>
          <w:highlight w:val="none"/>
          <w:u w:val="none" w:color="auto"/>
          <w:lang w:val="en-US" w:eastAsia="zh-CN"/>
        </w:rPr>
      </w:pPr>
      <w:r>
        <w:rPr>
          <w:rFonts w:hint="eastAsia" w:ascii="方正仿宋_GBK" w:eastAsia="方正仿宋_GBK"/>
          <w:szCs w:val="28"/>
          <w:highlight w:val="none"/>
          <w:u w:val="none" w:color="auto"/>
        </w:rPr>
        <w:br w:type="page"/>
      </w:r>
    </w:p>
    <w:p w14:paraId="3FF2B2F5">
      <w:pPr>
        <w:pageBreakBefore/>
        <w:snapToGrid w:val="0"/>
        <w:spacing w:line="500" w:lineRule="exact"/>
        <w:jc w:val="center"/>
        <w:rPr>
          <w:rFonts w:hint="eastAsia" w:ascii="方正仿宋_GBK" w:hAnsi="宋体" w:eastAsia="方正仿宋_GBK"/>
          <w:color w:val="auto"/>
          <w:szCs w:val="36"/>
          <w:lang w:eastAsia="zh-CN"/>
        </w:rPr>
      </w:pPr>
      <w:r>
        <w:rPr>
          <w:rFonts w:hint="eastAsia" w:ascii="方正仿宋_GBK" w:hAnsi="宋体" w:eastAsia="方正仿宋_GBK"/>
          <w:color w:val="auto"/>
          <w:szCs w:val="36"/>
        </w:rPr>
        <w:t>（二）</w:t>
      </w:r>
      <w:r>
        <w:rPr>
          <w:rFonts w:hint="eastAsia" w:ascii="方正仿宋_GBK" w:hAnsi="宋体" w:eastAsia="方正仿宋_GBK"/>
          <w:color w:val="auto"/>
          <w:szCs w:val="36"/>
          <w:lang w:eastAsia="zh-CN"/>
        </w:rPr>
        <w:t>明细报价表</w:t>
      </w:r>
    </w:p>
    <w:p w14:paraId="205EF4A5">
      <w:pPr>
        <w:snapToGrid w:val="0"/>
        <w:spacing w:line="400" w:lineRule="exact"/>
        <w:ind w:firstLine="482" w:firstLineChars="200"/>
        <w:jc w:val="center"/>
        <w:rPr>
          <w:rFonts w:hint="eastAsia" w:ascii="方正仿宋_GBK" w:hAnsi="宋体" w:eastAsia="方正仿宋_GBK"/>
          <w:b/>
          <w:bCs/>
          <w:color w:val="auto"/>
          <w:sz w:val="24"/>
          <w:szCs w:val="28"/>
        </w:rPr>
      </w:pPr>
    </w:p>
    <w:p w14:paraId="303A9894">
      <w:pPr>
        <w:snapToGrid w:val="0"/>
        <w:spacing w:line="400" w:lineRule="exact"/>
        <w:ind w:firstLine="482" w:firstLineChars="200"/>
        <w:rPr>
          <w:rFonts w:hint="eastAsia" w:ascii="方正仿宋_GBK" w:hAnsi="宋体" w:eastAsia="方正仿宋_GBK"/>
          <w:color w:val="auto"/>
          <w:sz w:val="24"/>
          <w:szCs w:val="28"/>
        </w:rPr>
      </w:pPr>
      <w:r>
        <w:rPr>
          <w:rFonts w:hint="eastAsia" w:ascii="方正仿宋_GBK" w:hAnsi="宋体" w:eastAsia="方正仿宋_GBK"/>
          <w:b/>
          <w:bCs/>
          <w:sz w:val="24"/>
          <w:szCs w:val="24"/>
          <w:highlight w:val="none"/>
          <w:lang w:eastAsia="zh-CN"/>
        </w:rPr>
        <w:t>附供应商已据实调整单价报价、并同步调整了对应报价信息的采购清单。</w:t>
      </w:r>
    </w:p>
    <w:p w14:paraId="5EFDE798">
      <w:pPr>
        <w:snapToGrid w:val="0"/>
        <w:spacing w:line="400" w:lineRule="exact"/>
        <w:ind w:firstLine="480" w:firstLineChars="200"/>
        <w:rPr>
          <w:rFonts w:hint="eastAsia" w:ascii="方正仿宋_GBK" w:hAnsi="宋体" w:eastAsia="方正仿宋_GBK"/>
          <w:color w:val="auto"/>
          <w:sz w:val="24"/>
          <w:szCs w:val="28"/>
        </w:rPr>
      </w:pPr>
    </w:p>
    <w:p w14:paraId="380ABF09">
      <w:pPr>
        <w:pStyle w:val="3"/>
        <w:pageBreakBefore/>
        <w:spacing w:line="500" w:lineRule="exact"/>
        <w:rPr>
          <w:rFonts w:hint="eastAsia" w:ascii="方正仿宋_GBK" w:hAnsi="仿宋" w:eastAsia="方正仿宋_GBK"/>
          <w:b/>
          <w:szCs w:val="28"/>
          <w:highlight w:val="none"/>
          <w:u w:val="none" w:color="auto"/>
        </w:rPr>
      </w:pPr>
      <w:bookmarkStart w:id="688" w:name="_Toc15891"/>
      <w:bookmarkStart w:id="689" w:name="_Toc21779"/>
      <w:bookmarkStart w:id="690" w:name="_Toc27782"/>
      <w:bookmarkStart w:id="691" w:name="_Toc15573"/>
      <w:bookmarkStart w:id="692" w:name="_Toc6213"/>
      <w:bookmarkStart w:id="693" w:name="_Toc25339"/>
      <w:bookmarkStart w:id="694" w:name="_Toc12770"/>
      <w:bookmarkStart w:id="695" w:name="_Toc23774"/>
      <w:bookmarkStart w:id="696" w:name="_Toc106030418"/>
      <w:bookmarkStart w:id="697" w:name="_Toc3224"/>
      <w:bookmarkStart w:id="698" w:name="_Toc26723"/>
      <w:bookmarkStart w:id="699" w:name="_Toc493178790"/>
      <w:bookmarkStart w:id="700" w:name="_Toc3836"/>
      <w:bookmarkStart w:id="701" w:name="_Toc21203"/>
      <w:bookmarkStart w:id="702" w:name="_Toc31344"/>
      <w:bookmarkStart w:id="703" w:name="_Toc7244"/>
      <w:bookmarkStart w:id="704" w:name="_Toc11188"/>
      <w:bookmarkStart w:id="705" w:name="_Toc14980"/>
      <w:bookmarkStart w:id="706" w:name="_Toc5166"/>
      <w:bookmarkStart w:id="707" w:name="_Toc2386"/>
      <w:bookmarkStart w:id="708" w:name="_Toc75793541"/>
      <w:bookmarkStart w:id="709" w:name="_Toc29441"/>
      <w:bookmarkStart w:id="710" w:name="_Toc2784"/>
      <w:bookmarkStart w:id="711" w:name="_Toc13820"/>
      <w:bookmarkStart w:id="712" w:name="_Toc1842"/>
      <w:r>
        <w:rPr>
          <w:rFonts w:hint="eastAsia" w:ascii="方正仿宋_GBK" w:hAnsi="仿宋" w:eastAsia="方正仿宋_GBK"/>
          <w:b/>
          <w:szCs w:val="28"/>
          <w:highlight w:val="none"/>
          <w:u w:val="none" w:color="auto"/>
        </w:rPr>
        <w:t>二、技术（质量）文件</w:t>
      </w:r>
      <w:bookmarkEnd w:id="688"/>
      <w:bookmarkEnd w:id="689"/>
      <w:bookmarkEnd w:id="690"/>
      <w:bookmarkEnd w:id="691"/>
      <w:bookmarkEnd w:id="692"/>
      <w:bookmarkEnd w:id="693"/>
      <w:bookmarkEnd w:id="694"/>
      <w:bookmarkEnd w:id="695"/>
      <w:bookmarkEnd w:id="696"/>
      <w:bookmarkEnd w:id="697"/>
    </w:p>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14:paraId="58C8D8E6">
      <w:pPr>
        <w:ind w:firstLine="480"/>
        <w:jc w:val="left"/>
        <w:rPr>
          <w:rFonts w:hint="eastAsia" w:ascii="方正仿宋_GBK" w:hAnsi="仿宋" w:eastAsia="方正仿宋_GBK"/>
          <w:b/>
          <w:szCs w:val="28"/>
          <w:highlight w:val="none"/>
          <w:u w:val="none" w:color="auto"/>
        </w:rPr>
      </w:pPr>
    </w:p>
    <w:p w14:paraId="3E9BFA37">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（一）技术（质量）条款差异表</w:t>
      </w:r>
    </w:p>
    <w:p w14:paraId="4018046C">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项目号：</w:t>
      </w:r>
    </w:p>
    <w:p w14:paraId="2495320F">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招标项目名称：</w:t>
      </w:r>
    </w:p>
    <w:tbl>
      <w:tblPr>
        <w:tblStyle w:val="6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2A5A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4C3CA26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序号</w:t>
            </w:r>
          </w:p>
        </w:tc>
        <w:tc>
          <w:tcPr>
            <w:tcW w:w="2969" w:type="dxa"/>
            <w:noWrap w:val="0"/>
            <w:vAlign w:val="center"/>
          </w:tcPr>
          <w:p w14:paraId="01762F27">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招标要求</w:t>
            </w:r>
          </w:p>
        </w:tc>
        <w:tc>
          <w:tcPr>
            <w:tcW w:w="3081" w:type="dxa"/>
            <w:noWrap w:val="0"/>
            <w:vAlign w:val="center"/>
          </w:tcPr>
          <w:p w14:paraId="5FCDFD8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投标应答</w:t>
            </w:r>
          </w:p>
        </w:tc>
        <w:tc>
          <w:tcPr>
            <w:tcW w:w="2307" w:type="dxa"/>
            <w:noWrap w:val="0"/>
            <w:vAlign w:val="center"/>
          </w:tcPr>
          <w:p w14:paraId="4B65630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差异说明</w:t>
            </w:r>
          </w:p>
        </w:tc>
      </w:tr>
      <w:tr w14:paraId="7451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8AFF19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65CD207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5750FD29">
            <w:pPr>
              <w:tabs>
                <w:tab w:val="left" w:pos="6300"/>
              </w:tabs>
              <w:snapToGrid w:val="0"/>
              <w:spacing w:line="500" w:lineRule="exact"/>
              <w:outlineLvl w:val="0"/>
              <w:rPr>
                <w:rFonts w:hint="eastAsia" w:ascii="方正仿宋_GBK" w:hAnsi="仿宋" w:eastAsia="方正仿宋_GBK"/>
                <w:sz w:val="21"/>
                <w:szCs w:val="21"/>
                <w:highlight w:val="none"/>
                <w:u w:val="none" w:color="auto"/>
              </w:rPr>
            </w:pPr>
            <w:r>
              <w:rPr>
                <w:rFonts w:ascii="方正仿宋_GBK" w:hAnsi="仿宋" w:eastAsia="方正仿宋_GBK"/>
                <w:sz w:val="21"/>
                <w:szCs w:val="21"/>
                <w:highlight w:val="none"/>
                <w:u w:val="none" w:color="auto"/>
              </w:rPr>
              <w:t>提醒</w:t>
            </w:r>
            <w:r>
              <w:rPr>
                <w:rFonts w:hint="eastAsia" w:ascii="方正仿宋_GBK" w:hAnsi="仿宋" w:eastAsia="方正仿宋_GBK"/>
                <w:sz w:val="21"/>
                <w:szCs w:val="21"/>
                <w:highlight w:val="none"/>
                <w:u w:val="none" w:color="auto"/>
              </w:rPr>
              <w:t>：</w:t>
            </w:r>
            <w:r>
              <w:rPr>
                <w:rFonts w:ascii="方正仿宋_GBK" w:hAnsi="仿宋" w:eastAsia="方正仿宋_GBK"/>
                <w:sz w:val="21"/>
                <w:szCs w:val="21"/>
                <w:highlight w:val="none"/>
                <w:u w:val="none" w:color="auto"/>
              </w:rPr>
              <w:t>请注明</w:t>
            </w:r>
            <w:r>
              <w:rPr>
                <w:rFonts w:hint="eastAsia" w:ascii="方正仿宋_GBK" w:hAnsi="仿宋" w:eastAsia="方正仿宋_GBK"/>
                <w:sz w:val="21"/>
                <w:szCs w:val="21"/>
                <w:highlight w:val="none"/>
                <w:u w:val="none" w:color="auto"/>
              </w:rPr>
              <w:t>技术</w:t>
            </w:r>
            <w:r>
              <w:rPr>
                <w:rFonts w:ascii="方正仿宋_GBK" w:hAnsi="仿宋" w:eastAsia="方正仿宋_GBK"/>
                <w:sz w:val="21"/>
                <w:szCs w:val="21"/>
                <w:highlight w:val="none"/>
                <w:u w:val="none" w:color="auto"/>
              </w:rPr>
              <w:t>参数或具体内容以及</w:t>
            </w:r>
            <w:r>
              <w:rPr>
                <w:rFonts w:hint="eastAsia" w:ascii="方正仿宋_GBK" w:hAnsi="仿宋" w:eastAsia="方正仿宋_GBK"/>
                <w:sz w:val="21"/>
                <w:szCs w:val="21"/>
                <w:highlight w:val="none"/>
                <w:u w:val="none" w:color="auto"/>
              </w:rPr>
              <w:t>投标文件</w:t>
            </w:r>
            <w:r>
              <w:rPr>
                <w:rFonts w:ascii="方正仿宋_GBK" w:hAnsi="仿宋" w:eastAsia="方正仿宋_GBK"/>
                <w:sz w:val="21"/>
                <w:szCs w:val="21"/>
                <w:highlight w:val="none"/>
                <w:u w:val="none" w:color="auto"/>
              </w:rPr>
              <w:t>中</w:t>
            </w:r>
            <w:r>
              <w:rPr>
                <w:rFonts w:hint="eastAsia" w:ascii="方正仿宋_GBK" w:hAnsi="仿宋" w:eastAsia="方正仿宋_GBK"/>
                <w:sz w:val="21"/>
                <w:szCs w:val="21"/>
                <w:highlight w:val="none"/>
                <w:u w:val="none" w:color="auto"/>
              </w:rPr>
              <w:t>技术</w:t>
            </w:r>
            <w:r>
              <w:rPr>
                <w:rFonts w:ascii="方正仿宋_GBK" w:hAnsi="仿宋" w:eastAsia="方正仿宋_GBK"/>
                <w:sz w:val="21"/>
                <w:szCs w:val="21"/>
                <w:highlight w:val="none"/>
                <w:u w:val="none" w:color="auto"/>
              </w:rPr>
              <w:t>参数或</w:t>
            </w:r>
            <w:r>
              <w:rPr>
                <w:rFonts w:hint="eastAsia" w:ascii="方正仿宋_GBK" w:hAnsi="仿宋" w:eastAsia="方正仿宋_GBK"/>
                <w:sz w:val="21"/>
                <w:szCs w:val="21"/>
                <w:highlight w:val="none"/>
                <w:u w:val="none" w:color="auto"/>
              </w:rPr>
              <w:t>具体</w:t>
            </w:r>
            <w:r>
              <w:rPr>
                <w:rFonts w:ascii="方正仿宋_GBK" w:hAnsi="仿宋" w:eastAsia="方正仿宋_GBK"/>
                <w:sz w:val="21"/>
                <w:szCs w:val="21"/>
                <w:highlight w:val="none"/>
                <w:u w:val="none" w:color="auto"/>
              </w:rPr>
              <w:t>内容</w:t>
            </w:r>
            <w:r>
              <w:rPr>
                <w:rFonts w:hint="eastAsia" w:ascii="方正仿宋_GBK" w:hAnsi="仿宋" w:eastAsia="方正仿宋_GBK"/>
                <w:sz w:val="21"/>
                <w:szCs w:val="21"/>
                <w:highlight w:val="none"/>
                <w:u w:val="none" w:color="auto"/>
              </w:rPr>
              <w:t>的</w:t>
            </w:r>
            <w:r>
              <w:rPr>
                <w:rFonts w:ascii="方正仿宋_GBK" w:hAnsi="仿宋" w:eastAsia="方正仿宋_GBK"/>
                <w:sz w:val="21"/>
                <w:szCs w:val="21"/>
                <w:highlight w:val="none"/>
                <w:u w:val="none" w:color="auto"/>
              </w:rPr>
              <w:t>位置</w:t>
            </w:r>
          </w:p>
        </w:tc>
        <w:tc>
          <w:tcPr>
            <w:tcW w:w="2307" w:type="dxa"/>
            <w:noWrap w:val="0"/>
            <w:vAlign w:val="center"/>
          </w:tcPr>
          <w:p w14:paraId="3CB4F19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297A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FFCA4F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11F054C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32ED299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252064E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200D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745D64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11608F58">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33FF38D6">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62F51BF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4EF0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CCB8A49">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1ACA3F4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3BA587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3A87E6E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3AEA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AA00B99">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2425500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0668EFB">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00A4E9E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7B82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0CC5A86">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4695E277">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FA68B3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1A8A429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47B2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9B7114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7A110AA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6CB436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386752F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5CC5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DD1E11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5E186FC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22277A7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353C763B">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7501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00EFD49">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7F5D6A4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4AD1BBF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0D257B4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bl>
    <w:p w14:paraId="63217163">
      <w:pPr>
        <w:spacing w:line="500" w:lineRule="exact"/>
        <w:ind w:firstLine="600" w:firstLineChars="25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投标人：                      法定代表人（或法定代表人授权代表）或自然人：</w:t>
      </w:r>
    </w:p>
    <w:p w14:paraId="1150FAEC">
      <w:pPr>
        <w:spacing w:line="500" w:lineRule="exact"/>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 xml:space="preserve">    </w:t>
      </w:r>
    </w:p>
    <w:p w14:paraId="18DFAFFB">
      <w:pPr>
        <w:spacing w:line="500" w:lineRule="exact"/>
        <w:ind w:firstLine="720" w:firstLineChars="3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（投标人公章）                               （签署或盖章）</w:t>
      </w:r>
    </w:p>
    <w:p w14:paraId="4774D90C">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szCs w:val="28"/>
          <w:highlight w:val="none"/>
          <w:u w:val="none" w:color="auto"/>
        </w:rPr>
        <w:t xml:space="preserve">                                            年     月     日</w:t>
      </w:r>
    </w:p>
    <w:p w14:paraId="15F0E2DF">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注：</w:t>
      </w:r>
    </w:p>
    <w:p w14:paraId="2BD76A22">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1.本表即为对本项目“第二篇  项目技术（质量）需求”中所列条款进行比较和响应；</w:t>
      </w:r>
    </w:p>
    <w:p w14:paraId="201A80E4">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2.本表可扩展；</w:t>
      </w:r>
    </w:p>
    <w:p w14:paraId="6D7797CB">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3.可附相关技术（质量）支撑材料。（格式自定）</w:t>
      </w:r>
    </w:p>
    <w:p w14:paraId="56DA95B9">
      <w:pPr>
        <w:tabs>
          <w:tab w:val="left" w:pos="6300"/>
        </w:tabs>
        <w:snapToGrid w:val="0"/>
        <w:spacing w:line="500" w:lineRule="exact"/>
        <w:ind w:firstLine="570"/>
        <w:rPr>
          <w:rFonts w:hint="eastAsia" w:ascii="方正仿宋_GBK" w:hAnsi="仿宋" w:eastAsia="方正仿宋_GBK"/>
          <w:szCs w:val="24"/>
          <w:highlight w:val="none"/>
          <w:u w:val="none" w:color="auto"/>
        </w:rPr>
      </w:pPr>
      <w:r>
        <w:rPr>
          <w:rFonts w:ascii="方正仿宋_GBK" w:hAnsi="仿宋" w:eastAsia="方正仿宋_GBK"/>
          <w:sz w:val="24"/>
          <w:szCs w:val="28"/>
          <w:highlight w:val="none"/>
          <w:u w:val="none" w:color="auto"/>
        </w:rPr>
        <w:t>4</w:t>
      </w:r>
      <w:r>
        <w:rPr>
          <w:rFonts w:hint="eastAsia" w:ascii="方正仿宋_GBK" w:hAnsi="仿宋" w:eastAsia="方正仿宋_GBK"/>
          <w:sz w:val="24"/>
          <w:szCs w:val="28"/>
          <w:highlight w:val="none"/>
          <w:u w:val="none" w:color="auto"/>
        </w:rPr>
        <w:t>.投标应答栏</w:t>
      </w:r>
      <w:r>
        <w:rPr>
          <w:rFonts w:ascii="方正仿宋_GBK" w:hAnsi="仿宋" w:eastAsia="方正仿宋_GBK"/>
          <w:sz w:val="24"/>
          <w:szCs w:val="28"/>
          <w:highlight w:val="none"/>
          <w:u w:val="none" w:color="auto"/>
        </w:rPr>
        <w:t>中</w:t>
      </w:r>
      <w:r>
        <w:rPr>
          <w:rFonts w:hint="eastAsia" w:ascii="方正仿宋_GBK" w:hAnsi="仿宋" w:eastAsia="方正仿宋_GBK"/>
          <w:sz w:val="24"/>
          <w:szCs w:val="28"/>
          <w:highlight w:val="none"/>
          <w:u w:val="none" w:color="auto"/>
        </w:rPr>
        <w:t>应当注明</w:t>
      </w:r>
      <w:r>
        <w:rPr>
          <w:rFonts w:ascii="方正仿宋_GBK" w:hAnsi="仿宋" w:eastAsia="方正仿宋_GBK"/>
          <w:sz w:val="24"/>
          <w:szCs w:val="28"/>
          <w:highlight w:val="none"/>
          <w:u w:val="none" w:color="auto"/>
        </w:rPr>
        <w:t>技术参数或具体内容，且必须标注</w:t>
      </w:r>
      <w:r>
        <w:rPr>
          <w:rFonts w:hint="eastAsia" w:ascii="方正仿宋_GBK" w:hAnsi="仿宋" w:eastAsia="方正仿宋_GBK"/>
          <w:sz w:val="24"/>
          <w:szCs w:val="28"/>
          <w:highlight w:val="none"/>
          <w:u w:val="none" w:color="auto"/>
        </w:rPr>
        <w:t>技术参数</w:t>
      </w:r>
      <w:r>
        <w:rPr>
          <w:rFonts w:ascii="方正仿宋_GBK" w:hAnsi="仿宋" w:eastAsia="方正仿宋_GBK"/>
          <w:sz w:val="24"/>
          <w:szCs w:val="28"/>
          <w:highlight w:val="none"/>
          <w:u w:val="none" w:color="auto"/>
        </w:rPr>
        <w:t>或具体内容</w:t>
      </w:r>
      <w:r>
        <w:rPr>
          <w:rFonts w:hint="eastAsia" w:ascii="方正仿宋_GBK" w:hAnsi="仿宋" w:eastAsia="方正仿宋_GBK"/>
          <w:sz w:val="24"/>
          <w:szCs w:val="28"/>
          <w:highlight w:val="none"/>
          <w:u w:val="none" w:color="auto"/>
        </w:rPr>
        <w:t>在</w:t>
      </w:r>
      <w:r>
        <w:rPr>
          <w:rFonts w:ascii="方正仿宋_GBK" w:hAnsi="仿宋" w:eastAsia="方正仿宋_GBK"/>
          <w:sz w:val="24"/>
          <w:szCs w:val="28"/>
          <w:highlight w:val="none"/>
          <w:u w:val="none" w:color="auto"/>
        </w:rPr>
        <w:t>投标文件中的位置（</w:t>
      </w:r>
      <w:r>
        <w:rPr>
          <w:rFonts w:hint="eastAsia" w:ascii="方正仿宋_GBK" w:hAnsi="仿宋" w:eastAsia="方正仿宋_GBK"/>
          <w:sz w:val="24"/>
          <w:szCs w:val="28"/>
          <w:highlight w:val="none"/>
          <w:u w:val="none" w:color="auto"/>
        </w:rPr>
        <w:t>页码</w:t>
      </w:r>
      <w:r>
        <w:rPr>
          <w:rFonts w:ascii="方正仿宋_GBK" w:hAnsi="仿宋" w:eastAsia="方正仿宋_GBK"/>
          <w:sz w:val="24"/>
          <w:szCs w:val="28"/>
          <w:highlight w:val="none"/>
          <w:u w:val="none" w:color="auto"/>
        </w:rPr>
        <w:t>）</w:t>
      </w:r>
      <w:r>
        <w:rPr>
          <w:rFonts w:hint="eastAsia" w:ascii="方正仿宋_GBK" w:hAnsi="仿宋" w:eastAsia="方正仿宋_GBK"/>
          <w:sz w:val="24"/>
          <w:szCs w:val="28"/>
          <w:highlight w:val="none"/>
          <w:u w:val="none" w:color="auto"/>
        </w:rPr>
        <w:t>。</w:t>
      </w:r>
    </w:p>
    <w:p w14:paraId="198B9DAA">
      <w:pPr>
        <w:tabs>
          <w:tab w:val="left" w:pos="6300"/>
        </w:tabs>
        <w:snapToGrid w:val="0"/>
        <w:spacing w:line="500" w:lineRule="exact"/>
        <w:ind w:firstLine="570"/>
        <w:rPr>
          <w:rFonts w:hint="eastAsia" w:ascii="方正仿宋_GBK" w:hAnsi="宋体" w:eastAsia="方正仿宋_GBK"/>
          <w:sz w:val="24"/>
          <w:szCs w:val="28"/>
          <w:highlight w:val="none"/>
          <w:u w:val="none" w:color="auto"/>
        </w:rPr>
      </w:pPr>
      <w:r>
        <w:rPr>
          <w:rFonts w:hint="eastAsia" w:ascii="方正仿宋_GBK" w:hAnsi="仿宋" w:eastAsia="方正仿宋_GBK"/>
          <w:szCs w:val="24"/>
          <w:highlight w:val="none"/>
          <w:u w:val="none" w:color="auto"/>
        </w:rPr>
        <w:br w:type="page"/>
      </w:r>
      <w:r>
        <w:rPr>
          <w:rFonts w:hint="eastAsia" w:ascii="方正仿宋_GBK" w:hAnsi="宋体" w:eastAsia="方正仿宋_GBK"/>
          <w:sz w:val="24"/>
          <w:szCs w:val="28"/>
          <w:highlight w:val="none"/>
          <w:u w:val="none" w:color="auto"/>
        </w:rPr>
        <w:t>（二）其他技术（质量）资料</w:t>
      </w:r>
    </w:p>
    <w:p w14:paraId="2017E482">
      <w:pPr>
        <w:snapToGrid w:val="0"/>
        <w:spacing w:line="500" w:lineRule="exact"/>
        <w:ind w:firstLine="480" w:firstLineChars="200"/>
        <w:rPr>
          <w:rFonts w:hint="eastAsia" w:ascii="方正仿宋_GBK" w:hAnsi="仿宋" w:eastAsia="方正仿宋_GBK"/>
          <w:sz w:val="24"/>
          <w:szCs w:val="28"/>
          <w:highlight w:val="none"/>
          <w:u w:val="none" w:color="auto"/>
        </w:rPr>
      </w:pPr>
    </w:p>
    <w:p w14:paraId="082ACED1">
      <w:pPr>
        <w:pStyle w:val="3"/>
        <w:pageBreakBefore/>
        <w:spacing w:line="500" w:lineRule="exact"/>
        <w:ind w:firstLine="562" w:firstLineChars="200"/>
        <w:rPr>
          <w:rFonts w:hint="eastAsia" w:ascii="方正仿宋_GBK" w:hAnsi="仿宋" w:eastAsia="方正仿宋_GBK"/>
          <w:b/>
          <w:szCs w:val="28"/>
          <w:highlight w:val="none"/>
          <w:u w:val="none" w:color="auto"/>
        </w:rPr>
      </w:pPr>
      <w:bookmarkStart w:id="713" w:name="_Toc7069"/>
      <w:bookmarkStart w:id="714" w:name="_Toc23523"/>
      <w:bookmarkStart w:id="715" w:name="_Toc13591"/>
      <w:bookmarkStart w:id="716" w:name="_Toc30496"/>
      <w:bookmarkStart w:id="717" w:name="_Toc17290"/>
      <w:bookmarkStart w:id="718" w:name="_Toc8958"/>
      <w:bookmarkStart w:id="719" w:name="_Toc10594"/>
      <w:bookmarkStart w:id="720" w:name="_Toc493178791"/>
      <w:bookmarkStart w:id="721" w:name="_Toc75793542"/>
      <w:bookmarkStart w:id="722" w:name="_Toc492721039"/>
      <w:bookmarkStart w:id="723" w:name="_Toc4362"/>
      <w:bookmarkStart w:id="724" w:name="_Toc106030419"/>
      <w:bookmarkStart w:id="725" w:name="_Toc6786"/>
      <w:bookmarkStart w:id="726" w:name="_Toc26494"/>
      <w:bookmarkStart w:id="727" w:name="_Toc28242"/>
      <w:bookmarkStart w:id="728" w:name="_Toc30667"/>
      <w:bookmarkStart w:id="729" w:name="_Toc5573"/>
      <w:bookmarkStart w:id="730" w:name="_Toc14954"/>
      <w:bookmarkStart w:id="731" w:name="_Toc10372"/>
      <w:bookmarkStart w:id="732" w:name="_Toc32670"/>
      <w:bookmarkStart w:id="733" w:name="_Toc15441"/>
      <w:bookmarkStart w:id="734" w:name="_Toc22113"/>
      <w:r>
        <w:rPr>
          <w:rFonts w:hint="eastAsia" w:ascii="方正仿宋_GBK" w:hAnsi="仿宋" w:eastAsia="方正仿宋_GBK"/>
          <w:b/>
          <w:szCs w:val="28"/>
          <w:highlight w:val="none"/>
          <w:u w:val="none" w:color="auto"/>
        </w:rPr>
        <w:t>三、商务文件</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5949726B">
      <w:pPr>
        <w:snapToGrid w:val="0"/>
        <w:spacing w:before="120" w:beforeLines="50" w:line="500" w:lineRule="exact"/>
        <w:jc w:val="center"/>
        <w:rPr>
          <w:rFonts w:hint="eastAsia" w:ascii="方正仿宋_GBK" w:hAnsi="仿宋" w:eastAsia="方正仿宋_GBK"/>
          <w:szCs w:val="28"/>
          <w:highlight w:val="none"/>
          <w:u w:val="none" w:color="auto"/>
        </w:rPr>
      </w:pPr>
      <w:r>
        <w:rPr>
          <w:rFonts w:hint="eastAsia" w:ascii="方正仿宋_GBK" w:hAnsi="仿宋" w:eastAsia="方正仿宋_GBK"/>
          <w:szCs w:val="28"/>
          <w:highlight w:val="none"/>
          <w:u w:val="none" w:color="auto"/>
        </w:rPr>
        <w:t>（一）投标函（格式）</w:t>
      </w:r>
    </w:p>
    <w:p w14:paraId="26118BD6">
      <w:pPr>
        <w:spacing w:line="500" w:lineRule="exact"/>
        <w:rPr>
          <w:rFonts w:hint="eastAsia" w:ascii="方正仿宋_GBK" w:hAnsi="仿宋" w:eastAsia="方正仿宋_GBK"/>
          <w:sz w:val="24"/>
          <w:szCs w:val="28"/>
          <w:highlight w:val="none"/>
          <w:u w:val="none" w:color="auto"/>
        </w:rPr>
      </w:pPr>
    </w:p>
    <w:p w14:paraId="0C813AA8">
      <w:pPr>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招标项目名称：</w:t>
      </w:r>
      <w:r>
        <w:rPr>
          <w:rFonts w:hint="eastAsia" w:ascii="方正仿宋_GBK" w:hAnsi="仿宋" w:eastAsia="方正仿宋_GBK"/>
          <w:sz w:val="24"/>
          <w:szCs w:val="28"/>
          <w:highlight w:val="none"/>
          <w:u w:val="single" w:color="auto"/>
        </w:rPr>
        <w:t xml:space="preserve">                           </w:t>
      </w:r>
      <w:r>
        <w:rPr>
          <w:rFonts w:hint="eastAsia" w:ascii="方正仿宋_GBK" w:hAnsi="仿宋" w:eastAsia="方正仿宋_GBK"/>
          <w:sz w:val="24"/>
          <w:szCs w:val="28"/>
          <w:highlight w:val="none"/>
          <w:u w:val="none" w:color="auto"/>
        </w:rPr>
        <w:t xml:space="preserve">                  </w:t>
      </w:r>
    </w:p>
    <w:p w14:paraId="29DAEA84">
      <w:pPr>
        <w:spacing w:line="500" w:lineRule="exact"/>
        <w:rPr>
          <w:rFonts w:hint="eastAsia" w:ascii="方正仿宋_GBK" w:hAnsi="仿宋" w:eastAsia="方正仿宋_GBK"/>
          <w:sz w:val="24"/>
          <w:szCs w:val="28"/>
          <w:highlight w:val="none"/>
          <w:u w:val="none" w:color="auto"/>
        </w:rPr>
      </w:pPr>
    </w:p>
    <w:p w14:paraId="6158E48D">
      <w:pPr>
        <w:tabs>
          <w:tab w:val="left" w:pos="6300"/>
        </w:tabs>
        <w:snapToGrid w:val="0"/>
        <w:spacing w:line="500" w:lineRule="exact"/>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致：</w:t>
      </w:r>
      <w:r>
        <w:rPr>
          <w:rFonts w:hint="eastAsia" w:ascii="方正仿宋_GBK" w:hAnsi="仿宋" w:eastAsia="方正仿宋_GBK"/>
          <w:sz w:val="24"/>
          <w:szCs w:val="28"/>
          <w:highlight w:val="none"/>
          <w:u w:val="single" w:color="auto"/>
        </w:rPr>
        <w:t xml:space="preserve">                    </w:t>
      </w:r>
      <w:r>
        <w:rPr>
          <w:rFonts w:hint="eastAsia" w:ascii="方正仿宋_GBK" w:hAnsi="仿宋" w:eastAsia="方正仿宋_GBK"/>
          <w:sz w:val="24"/>
          <w:szCs w:val="28"/>
          <w:highlight w:val="none"/>
          <w:u w:val="none" w:color="auto"/>
        </w:rPr>
        <w:t>（采购代理机构名称）：</w:t>
      </w:r>
    </w:p>
    <w:p w14:paraId="18CBC26F">
      <w:pPr>
        <w:snapToGrid w:val="0"/>
        <w:spacing w:before="120" w:beforeLines="50"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single" w:color="auto"/>
        </w:rPr>
        <w:t xml:space="preserve">                        </w:t>
      </w:r>
      <w:r>
        <w:rPr>
          <w:rFonts w:hint="eastAsia" w:ascii="方正仿宋_GBK" w:hAnsi="仿宋" w:eastAsia="方正仿宋_GBK"/>
          <w:sz w:val="24"/>
          <w:szCs w:val="28"/>
          <w:highlight w:val="none"/>
          <w:u w:val="none" w:color="auto"/>
        </w:rPr>
        <w:t>（投标人名称）系中华人民共和国合法企业，注册地址：</w:t>
      </w:r>
      <w:r>
        <w:rPr>
          <w:rFonts w:hint="eastAsia" w:ascii="方正仿宋_GBK" w:hAnsi="仿宋" w:eastAsia="方正仿宋_GBK"/>
          <w:sz w:val="24"/>
          <w:szCs w:val="28"/>
          <w:highlight w:val="none"/>
          <w:u w:val="single" w:color="auto"/>
        </w:rPr>
        <w:t xml:space="preserve">                              </w:t>
      </w:r>
      <w:r>
        <w:rPr>
          <w:rFonts w:hint="eastAsia" w:ascii="方正仿宋_GBK" w:hAnsi="仿宋" w:eastAsia="方正仿宋_GBK"/>
          <w:sz w:val="24"/>
          <w:szCs w:val="28"/>
          <w:highlight w:val="none"/>
          <w:u w:val="none" w:color="auto"/>
        </w:rPr>
        <w:t xml:space="preserve"> 。我方就参加本次投标有关事项郑重声明如下：</w:t>
      </w:r>
    </w:p>
    <w:p w14:paraId="5AEE5F11">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一、我方完全理解并接受该项目招标文件所有要求。</w:t>
      </w:r>
    </w:p>
    <w:p w14:paraId="5A14F5B9">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二、我方提交的所有投标文件、资料都是准确和真实的，如有虚假或隐瞒，我方愿意承担一切法律责任。</w:t>
      </w:r>
    </w:p>
    <w:p w14:paraId="2D837EEA">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三、我方承诺按照招标文件要求，提供招标项目的技术（质量）服务。</w:t>
      </w:r>
    </w:p>
    <w:p w14:paraId="5C83BE01">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四、我方按招标文件要求提交的投标文件为：电子投标文件</w:t>
      </w:r>
      <w:r>
        <w:rPr>
          <w:rFonts w:hint="eastAsia" w:ascii="方正仿宋_GBK" w:hAnsi="仿宋" w:eastAsia="方正仿宋_GBK"/>
          <w:sz w:val="24"/>
          <w:szCs w:val="28"/>
          <w:highlight w:val="none"/>
          <w:u w:val="none" w:color="auto"/>
          <w:lang w:val="en-US" w:eastAsia="zh-CN"/>
        </w:rPr>
        <w:t>壹</w:t>
      </w:r>
      <w:r>
        <w:rPr>
          <w:rFonts w:hint="eastAsia" w:ascii="方正仿宋_GBK" w:hAnsi="仿宋" w:eastAsia="方正仿宋_GBK"/>
          <w:sz w:val="24"/>
          <w:szCs w:val="28"/>
          <w:highlight w:val="none"/>
          <w:u w:val="none" w:color="auto"/>
        </w:rPr>
        <w:t>份。</w:t>
      </w:r>
    </w:p>
    <w:p w14:paraId="54154B6E">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五、我方承诺：本次投标的投标有效期为电子投标文件截止时间起90天。</w:t>
      </w:r>
    </w:p>
    <w:p w14:paraId="522398AF">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六、我方投标报价为闭口价。即在投标有效期和合同有效期内，该报价固定不变。</w:t>
      </w:r>
    </w:p>
    <w:p w14:paraId="78F44DBC">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七、如果我方中标，我方将履行招标文件中规定的各项要求以及我方投标文件的各项承诺，按《中华人民共和国政府采购法》、《中华人民共和国民法典》及合同约定条款承担我方责任。</w:t>
      </w:r>
    </w:p>
    <w:p w14:paraId="40A73E3C">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八、我方未</w:t>
      </w:r>
      <w:r>
        <w:rPr>
          <w:rFonts w:hint="eastAsia" w:ascii="方正仿宋_GBK" w:hAnsi="仿宋" w:eastAsia="方正仿宋_GBK"/>
          <w:sz w:val="24"/>
          <w:szCs w:val="24"/>
          <w:highlight w:val="none"/>
          <w:u w:val="none" w:color="auto"/>
        </w:rPr>
        <w:t>为采购项目提供整体设计、规范编制或者项目管理、监理、检测等服务。</w:t>
      </w:r>
    </w:p>
    <w:p w14:paraId="2CB46B75">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九、我方理解，最低报价不是中标的唯一条件。</w:t>
      </w:r>
    </w:p>
    <w:p w14:paraId="2395ED28">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十、我方同意按有关规定及招标文件要求，交纳足额投标保证金。</w:t>
      </w:r>
    </w:p>
    <w:p w14:paraId="7222A3CA">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十一、若我方中标，愿意按有关规定及招标文件要求缴纳招标代理服务费和交易服务费。</w:t>
      </w:r>
    </w:p>
    <w:p w14:paraId="2AE428C2">
      <w:pPr>
        <w:tabs>
          <w:tab w:val="left" w:pos="6300"/>
        </w:tabs>
        <w:snapToGrid w:val="0"/>
        <w:spacing w:line="500" w:lineRule="exact"/>
        <w:ind w:firstLine="570"/>
        <w:rPr>
          <w:rFonts w:hint="eastAsia" w:ascii="方正仿宋_GBK" w:hAnsi="仿宋" w:eastAsia="方正仿宋_GBK"/>
          <w:sz w:val="24"/>
          <w:szCs w:val="28"/>
          <w:highlight w:val="none"/>
          <w:u w:val="none" w:color="auto"/>
        </w:rPr>
      </w:pPr>
    </w:p>
    <w:p w14:paraId="44CB515F">
      <w:pPr>
        <w:tabs>
          <w:tab w:val="left" w:pos="6300"/>
        </w:tabs>
        <w:snapToGrid w:val="0"/>
        <w:spacing w:line="500" w:lineRule="exact"/>
        <w:ind w:firstLine="5460" w:firstLineChars="2275"/>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（投标人公章或自然人签署）</w:t>
      </w:r>
    </w:p>
    <w:p w14:paraId="4AC8CDCC">
      <w:pPr>
        <w:tabs>
          <w:tab w:val="left" w:pos="6300"/>
        </w:tabs>
        <w:snapToGrid w:val="0"/>
        <w:spacing w:line="500" w:lineRule="exact"/>
        <w:ind w:firstLine="5760" w:firstLineChars="2400"/>
        <w:rPr>
          <w:rFonts w:hint="eastAsia" w:ascii="方正仿宋_GBK" w:hAnsi="仿宋" w:eastAsia="方正仿宋_GBK"/>
          <w:szCs w:val="28"/>
          <w:highlight w:val="none"/>
          <w:u w:val="none" w:color="auto"/>
        </w:rPr>
      </w:pPr>
      <w:r>
        <w:rPr>
          <w:rFonts w:hint="eastAsia" w:ascii="方正仿宋_GBK" w:hAnsi="仿宋" w:eastAsia="方正仿宋_GBK"/>
          <w:sz w:val="24"/>
          <w:szCs w:val="28"/>
          <w:highlight w:val="none"/>
          <w:u w:val="none" w:color="auto"/>
        </w:rPr>
        <w:t>年    月   日</w:t>
      </w:r>
    </w:p>
    <w:p w14:paraId="6157C1B5">
      <w:pPr>
        <w:snapToGrid w:val="0"/>
        <w:spacing w:line="400" w:lineRule="exact"/>
        <w:ind w:firstLine="560" w:firstLineChars="200"/>
        <w:rPr>
          <w:rFonts w:hint="eastAsia" w:ascii="方正仿宋_GBK" w:hAnsi="宋体" w:eastAsia="方正仿宋_GBK"/>
          <w:sz w:val="24"/>
          <w:szCs w:val="28"/>
          <w:highlight w:val="none"/>
          <w:u w:val="none" w:color="auto"/>
        </w:rPr>
      </w:pPr>
      <w:r>
        <w:rPr>
          <w:rFonts w:hint="eastAsia" w:ascii="方正仿宋_GBK" w:hAnsi="仿宋" w:eastAsia="方正仿宋_GBK"/>
          <w:szCs w:val="44"/>
          <w:highlight w:val="none"/>
          <w:u w:val="none" w:color="auto"/>
        </w:rPr>
        <w:br w:type="page"/>
      </w:r>
      <w:r>
        <w:rPr>
          <w:rFonts w:hint="eastAsia" w:ascii="方正仿宋_GBK" w:hAnsi="宋体" w:eastAsia="方正仿宋_GBK"/>
          <w:sz w:val="24"/>
          <w:szCs w:val="28"/>
          <w:highlight w:val="none"/>
          <w:u w:val="none" w:color="auto"/>
        </w:rPr>
        <w:t>（二）商务条款差异表</w:t>
      </w:r>
    </w:p>
    <w:p w14:paraId="1D853108">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项目号：</w:t>
      </w:r>
    </w:p>
    <w:p w14:paraId="658D5F23">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招标项目名称：</w:t>
      </w:r>
    </w:p>
    <w:tbl>
      <w:tblPr>
        <w:tblStyle w:val="6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25D1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260D13D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序号</w:t>
            </w:r>
          </w:p>
        </w:tc>
        <w:tc>
          <w:tcPr>
            <w:tcW w:w="2969" w:type="dxa"/>
            <w:noWrap w:val="0"/>
            <w:vAlign w:val="center"/>
          </w:tcPr>
          <w:p w14:paraId="5719692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招标商务要求</w:t>
            </w:r>
          </w:p>
        </w:tc>
        <w:tc>
          <w:tcPr>
            <w:tcW w:w="3081" w:type="dxa"/>
            <w:noWrap w:val="0"/>
            <w:vAlign w:val="center"/>
          </w:tcPr>
          <w:p w14:paraId="0277EA4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投标商务应答</w:t>
            </w:r>
          </w:p>
        </w:tc>
        <w:tc>
          <w:tcPr>
            <w:tcW w:w="2307" w:type="dxa"/>
            <w:noWrap w:val="0"/>
            <w:vAlign w:val="center"/>
          </w:tcPr>
          <w:p w14:paraId="64D126B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差异说明</w:t>
            </w:r>
          </w:p>
        </w:tc>
      </w:tr>
      <w:tr w14:paraId="5023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4FA282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093F30C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28E1DD87">
            <w:pPr>
              <w:tabs>
                <w:tab w:val="left" w:pos="6300"/>
              </w:tabs>
              <w:snapToGrid w:val="0"/>
              <w:spacing w:line="500" w:lineRule="exact"/>
              <w:outlineLvl w:val="0"/>
              <w:rPr>
                <w:rFonts w:hint="eastAsia" w:ascii="方正仿宋_GBK" w:hAnsi="仿宋" w:eastAsia="方正仿宋_GBK"/>
                <w:sz w:val="21"/>
                <w:szCs w:val="21"/>
                <w:highlight w:val="none"/>
                <w:u w:val="none" w:color="auto"/>
              </w:rPr>
            </w:pPr>
            <w:r>
              <w:rPr>
                <w:rFonts w:ascii="方正仿宋_GBK" w:hAnsi="仿宋" w:eastAsia="方正仿宋_GBK"/>
                <w:sz w:val="21"/>
                <w:szCs w:val="21"/>
                <w:highlight w:val="none"/>
                <w:u w:val="none" w:color="auto"/>
              </w:rPr>
              <w:t>提醒</w:t>
            </w:r>
            <w:r>
              <w:rPr>
                <w:rFonts w:hint="eastAsia" w:ascii="方正仿宋_GBK" w:hAnsi="仿宋" w:eastAsia="方正仿宋_GBK"/>
                <w:sz w:val="21"/>
                <w:szCs w:val="21"/>
                <w:highlight w:val="none"/>
                <w:u w:val="none" w:color="auto"/>
              </w:rPr>
              <w:t>：</w:t>
            </w:r>
            <w:r>
              <w:rPr>
                <w:rFonts w:ascii="方正仿宋_GBK" w:hAnsi="仿宋" w:eastAsia="方正仿宋_GBK"/>
                <w:sz w:val="21"/>
                <w:szCs w:val="21"/>
                <w:highlight w:val="none"/>
                <w:u w:val="none" w:color="auto"/>
              </w:rPr>
              <w:t>请注明具体内容以及</w:t>
            </w:r>
            <w:r>
              <w:rPr>
                <w:rFonts w:hint="eastAsia" w:ascii="方正仿宋_GBK" w:hAnsi="仿宋" w:eastAsia="方正仿宋_GBK"/>
                <w:sz w:val="21"/>
                <w:szCs w:val="21"/>
                <w:highlight w:val="none"/>
                <w:u w:val="none" w:color="auto"/>
              </w:rPr>
              <w:t>投标文件</w:t>
            </w:r>
            <w:r>
              <w:rPr>
                <w:rFonts w:ascii="方正仿宋_GBK" w:hAnsi="仿宋" w:eastAsia="方正仿宋_GBK"/>
                <w:sz w:val="21"/>
                <w:szCs w:val="21"/>
                <w:highlight w:val="none"/>
                <w:u w:val="none" w:color="auto"/>
              </w:rPr>
              <w:t>中</w:t>
            </w:r>
            <w:r>
              <w:rPr>
                <w:rFonts w:hint="eastAsia" w:ascii="方正仿宋_GBK" w:hAnsi="仿宋" w:eastAsia="方正仿宋_GBK"/>
                <w:sz w:val="21"/>
                <w:szCs w:val="21"/>
                <w:highlight w:val="none"/>
                <w:u w:val="none" w:color="auto"/>
              </w:rPr>
              <w:t>具体</w:t>
            </w:r>
            <w:r>
              <w:rPr>
                <w:rFonts w:ascii="方正仿宋_GBK" w:hAnsi="仿宋" w:eastAsia="方正仿宋_GBK"/>
                <w:sz w:val="21"/>
                <w:szCs w:val="21"/>
                <w:highlight w:val="none"/>
                <w:u w:val="none" w:color="auto"/>
              </w:rPr>
              <w:t>内容</w:t>
            </w:r>
            <w:r>
              <w:rPr>
                <w:rFonts w:hint="eastAsia" w:ascii="方正仿宋_GBK" w:hAnsi="仿宋" w:eastAsia="方正仿宋_GBK"/>
                <w:sz w:val="21"/>
                <w:szCs w:val="21"/>
                <w:highlight w:val="none"/>
                <w:u w:val="none" w:color="auto"/>
              </w:rPr>
              <w:t>的</w:t>
            </w:r>
            <w:r>
              <w:rPr>
                <w:rFonts w:ascii="方正仿宋_GBK" w:hAnsi="仿宋" w:eastAsia="方正仿宋_GBK"/>
                <w:sz w:val="21"/>
                <w:szCs w:val="21"/>
                <w:highlight w:val="none"/>
                <w:u w:val="none" w:color="auto"/>
              </w:rPr>
              <w:t>位置（</w:t>
            </w:r>
            <w:r>
              <w:rPr>
                <w:rFonts w:hint="eastAsia" w:ascii="方正仿宋_GBK" w:hAnsi="仿宋" w:eastAsia="方正仿宋_GBK"/>
                <w:sz w:val="21"/>
                <w:szCs w:val="21"/>
                <w:highlight w:val="none"/>
                <w:u w:val="none" w:color="auto"/>
              </w:rPr>
              <w:t>页码</w:t>
            </w:r>
            <w:r>
              <w:rPr>
                <w:rFonts w:ascii="方正仿宋_GBK" w:hAnsi="仿宋" w:eastAsia="方正仿宋_GBK"/>
                <w:sz w:val="21"/>
                <w:szCs w:val="21"/>
                <w:highlight w:val="none"/>
                <w:u w:val="none" w:color="auto"/>
              </w:rPr>
              <w:t>）</w:t>
            </w:r>
          </w:p>
        </w:tc>
        <w:tc>
          <w:tcPr>
            <w:tcW w:w="2307" w:type="dxa"/>
            <w:noWrap w:val="0"/>
            <w:vAlign w:val="center"/>
          </w:tcPr>
          <w:p w14:paraId="60B45DB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6DC6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9C244F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77FBE74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1268FE7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3ACAE43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54BB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1A6A82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279BA38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F56D4D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7AAE1CC6">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66D5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9F404E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6ADE8768">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429F8D4B">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69B105B7">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4E53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07F502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7467A5B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79561C6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0FB960D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445E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8B4BAD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5BCFFA06">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3FDFEEE6">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6CA0DAD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4B05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A5344D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135EEA07">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D89E8E8">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67389D2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0B7D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31D4EE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621021E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298B5CE9">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226FB3B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3BE8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0EBFA4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5DB4D998">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30B411E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1904E49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5CDF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7EBD8B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6CE8DC6B">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3DACC23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3764C18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7D09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E38550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2F45B328">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01DE259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52A95CE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4989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8DD1A99">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3DB85C0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5CC89A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556DCA3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3414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B3D6E6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430CDB4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753D2F8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112A34B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bl>
    <w:p w14:paraId="43A48E5F">
      <w:pPr>
        <w:spacing w:line="500" w:lineRule="exact"/>
        <w:ind w:firstLine="600" w:firstLineChars="250"/>
        <w:rPr>
          <w:rFonts w:hint="eastAsia" w:ascii="方正仿宋_GBK" w:hAnsi="仿宋" w:eastAsia="方正仿宋_GBK"/>
          <w:sz w:val="24"/>
          <w:szCs w:val="28"/>
          <w:highlight w:val="none"/>
          <w:u w:val="none" w:color="auto"/>
        </w:rPr>
      </w:pPr>
    </w:p>
    <w:p w14:paraId="5664399C">
      <w:pPr>
        <w:spacing w:line="500" w:lineRule="exact"/>
        <w:ind w:firstLine="600" w:firstLineChars="25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 xml:space="preserve">投标人：                     </w:t>
      </w:r>
      <w:r>
        <w:rPr>
          <w:rFonts w:hint="eastAsia" w:ascii="方正仿宋_GBK" w:hAnsi="宋体" w:eastAsia="方正仿宋_GBK"/>
          <w:sz w:val="24"/>
          <w:szCs w:val="28"/>
          <w:highlight w:val="none"/>
          <w:u w:val="none" w:color="auto"/>
        </w:rPr>
        <w:t>法定代表人（或法定代表人授权代表）或自然人：</w:t>
      </w:r>
    </w:p>
    <w:p w14:paraId="5518B8A9">
      <w:pPr>
        <w:spacing w:line="500" w:lineRule="exact"/>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 xml:space="preserve">    （投标人公章）                               （签署或盖章）</w:t>
      </w:r>
    </w:p>
    <w:p w14:paraId="027F2457">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szCs w:val="28"/>
          <w:highlight w:val="none"/>
          <w:u w:val="none" w:color="auto"/>
        </w:rPr>
        <w:t xml:space="preserve">                                            年     月     日</w:t>
      </w:r>
    </w:p>
    <w:p w14:paraId="340BFB10">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注：</w:t>
      </w:r>
    </w:p>
    <w:p w14:paraId="47C32BD5">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1.本表即为对本项目“第三篇 项目商务需求”中所列条款进行比较和响应；</w:t>
      </w:r>
    </w:p>
    <w:p w14:paraId="017D73F7">
      <w:pPr>
        <w:tabs>
          <w:tab w:val="left" w:pos="6300"/>
        </w:tabs>
        <w:snapToGrid w:val="0"/>
        <w:spacing w:line="500" w:lineRule="exact"/>
        <w:ind w:firstLine="570"/>
        <w:rPr>
          <w:rFonts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2.本表可扩展。</w:t>
      </w:r>
    </w:p>
    <w:p w14:paraId="3AE55846">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8"/>
          <w:highlight w:val="none"/>
          <w:u w:val="none" w:color="auto"/>
        </w:rPr>
        <w:t>3.投标应答栏</w:t>
      </w:r>
      <w:r>
        <w:rPr>
          <w:rFonts w:ascii="方正仿宋_GBK" w:hAnsi="仿宋" w:eastAsia="方正仿宋_GBK"/>
          <w:sz w:val="24"/>
          <w:szCs w:val="28"/>
          <w:highlight w:val="none"/>
          <w:u w:val="none" w:color="auto"/>
        </w:rPr>
        <w:t>中</w:t>
      </w:r>
      <w:r>
        <w:rPr>
          <w:rFonts w:hint="eastAsia" w:ascii="方正仿宋_GBK" w:hAnsi="仿宋" w:eastAsia="方正仿宋_GBK"/>
          <w:sz w:val="24"/>
          <w:szCs w:val="28"/>
          <w:highlight w:val="none"/>
          <w:u w:val="none" w:color="auto"/>
        </w:rPr>
        <w:t>应当注明</w:t>
      </w:r>
      <w:r>
        <w:rPr>
          <w:rFonts w:ascii="方正仿宋_GBK" w:hAnsi="仿宋" w:eastAsia="方正仿宋_GBK"/>
          <w:sz w:val="24"/>
          <w:szCs w:val="28"/>
          <w:highlight w:val="none"/>
          <w:u w:val="none" w:color="auto"/>
        </w:rPr>
        <w:t>具体内容，且必须标注具体内容</w:t>
      </w:r>
      <w:r>
        <w:rPr>
          <w:rFonts w:hint="eastAsia" w:ascii="方正仿宋_GBK" w:hAnsi="仿宋" w:eastAsia="方正仿宋_GBK"/>
          <w:sz w:val="24"/>
          <w:szCs w:val="28"/>
          <w:highlight w:val="none"/>
          <w:u w:val="none" w:color="auto"/>
        </w:rPr>
        <w:t>在</w:t>
      </w:r>
      <w:r>
        <w:rPr>
          <w:rFonts w:ascii="方正仿宋_GBK" w:hAnsi="仿宋" w:eastAsia="方正仿宋_GBK"/>
          <w:sz w:val="24"/>
          <w:szCs w:val="28"/>
          <w:highlight w:val="none"/>
          <w:u w:val="none" w:color="auto"/>
        </w:rPr>
        <w:t>投标文件中的位置（</w:t>
      </w:r>
      <w:r>
        <w:rPr>
          <w:rFonts w:hint="eastAsia" w:ascii="方正仿宋_GBK" w:hAnsi="仿宋" w:eastAsia="方正仿宋_GBK"/>
          <w:sz w:val="24"/>
          <w:szCs w:val="28"/>
          <w:highlight w:val="none"/>
          <w:u w:val="none" w:color="auto"/>
        </w:rPr>
        <w:t>页码</w:t>
      </w:r>
      <w:r>
        <w:rPr>
          <w:rFonts w:ascii="方正仿宋_GBK" w:hAnsi="仿宋" w:eastAsia="方正仿宋_GBK"/>
          <w:sz w:val="24"/>
          <w:szCs w:val="28"/>
          <w:highlight w:val="none"/>
          <w:u w:val="none" w:color="auto"/>
        </w:rPr>
        <w:t>）</w:t>
      </w:r>
      <w:r>
        <w:rPr>
          <w:rFonts w:hint="eastAsia" w:ascii="方正仿宋_GBK" w:hAnsi="仿宋" w:eastAsia="方正仿宋_GBK"/>
          <w:sz w:val="24"/>
          <w:szCs w:val="28"/>
          <w:highlight w:val="none"/>
          <w:u w:val="none" w:color="auto"/>
        </w:rPr>
        <w:t>。</w:t>
      </w:r>
    </w:p>
    <w:p w14:paraId="27DFF84A">
      <w:pPr>
        <w:snapToGrid w:val="0"/>
        <w:spacing w:line="400" w:lineRule="exact"/>
        <w:ind w:firstLine="560" w:firstLineChars="200"/>
        <w:rPr>
          <w:rFonts w:ascii="方正仿宋_GBK" w:hAnsi="宋体" w:eastAsia="方正仿宋_GBK"/>
          <w:sz w:val="24"/>
          <w:szCs w:val="28"/>
          <w:highlight w:val="none"/>
          <w:u w:val="none" w:color="auto"/>
        </w:rPr>
      </w:pPr>
      <w:r>
        <w:rPr>
          <w:rFonts w:hint="eastAsia" w:ascii="方正仿宋_GBK" w:hAnsi="仿宋" w:eastAsia="方正仿宋_GBK"/>
          <w:szCs w:val="28"/>
          <w:highlight w:val="none"/>
          <w:u w:val="none" w:color="auto"/>
        </w:rPr>
        <w:br w:type="page"/>
      </w:r>
      <w:r>
        <w:rPr>
          <w:rFonts w:hint="eastAsia" w:ascii="方正仿宋_GBK" w:hAnsi="宋体" w:eastAsia="方正仿宋_GBK"/>
          <w:sz w:val="24"/>
          <w:szCs w:val="28"/>
          <w:highlight w:val="none"/>
          <w:u w:val="none" w:color="auto"/>
        </w:rPr>
        <w:t>（三）其他商务资料</w:t>
      </w:r>
    </w:p>
    <w:p w14:paraId="172B8D48">
      <w:pPr>
        <w:snapToGrid w:val="0"/>
        <w:spacing w:line="400" w:lineRule="exact"/>
        <w:ind w:firstLine="480" w:firstLineChars="200"/>
        <w:rPr>
          <w:rFonts w:hint="eastAsia" w:ascii="方正仿宋_GBK" w:hAnsi="宋体" w:eastAsia="方正仿宋_GBK"/>
          <w:sz w:val="24"/>
          <w:szCs w:val="28"/>
          <w:highlight w:val="none"/>
          <w:u w:val="none" w:color="auto"/>
        </w:rPr>
      </w:pPr>
    </w:p>
    <w:p w14:paraId="0B6D157C">
      <w:pPr>
        <w:tabs>
          <w:tab w:val="left" w:pos="6300"/>
        </w:tabs>
        <w:snapToGrid w:val="0"/>
        <w:spacing w:line="500" w:lineRule="exact"/>
        <w:ind w:firstLine="560"/>
        <w:rPr>
          <w:rFonts w:hint="eastAsia" w:ascii="方正仿宋_GBK" w:hAnsi="仿宋" w:eastAsia="方正仿宋_GBK"/>
          <w:szCs w:val="28"/>
          <w:highlight w:val="none"/>
          <w:u w:val="none" w:color="auto"/>
        </w:rPr>
      </w:pPr>
      <w:r>
        <w:rPr>
          <w:rFonts w:hint="eastAsia" w:ascii="方正仿宋_GBK" w:hAnsi="仿宋" w:eastAsia="方正仿宋_GBK"/>
          <w:szCs w:val="28"/>
          <w:highlight w:val="none"/>
          <w:u w:val="none" w:color="auto"/>
        </w:rPr>
        <w:t xml:space="preserve"> </w:t>
      </w:r>
    </w:p>
    <w:p w14:paraId="3358ED57">
      <w:pPr>
        <w:pStyle w:val="3"/>
        <w:pageBreakBefore/>
        <w:spacing w:line="500" w:lineRule="exact"/>
        <w:ind w:firstLine="562" w:firstLineChars="200"/>
        <w:rPr>
          <w:rFonts w:hint="eastAsia" w:ascii="方正仿宋_GBK" w:hAnsi="仿宋" w:eastAsia="方正仿宋_GBK"/>
          <w:b/>
          <w:szCs w:val="28"/>
          <w:highlight w:val="none"/>
          <w:u w:val="none" w:color="auto"/>
        </w:rPr>
      </w:pPr>
      <w:bookmarkStart w:id="735" w:name="_Toc23915"/>
      <w:bookmarkStart w:id="736" w:name="_Toc492721041"/>
      <w:bookmarkStart w:id="737" w:name="_Toc4624"/>
      <w:bookmarkStart w:id="738" w:name="_Toc11165"/>
      <w:bookmarkStart w:id="739" w:name="_Toc30376"/>
      <w:bookmarkStart w:id="740" w:name="_Toc19657"/>
      <w:bookmarkStart w:id="741" w:name="_Toc75793543"/>
      <w:bookmarkStart w:id="742" w:name="_Toc12241"/>
      <w:bookmarkStart w:id="743" w:name="_Toc19687"/>
      <w:bookmarkStart w:id="744" w:name="_Toc27849"/>
      <w:bookmarkStart w:id="745" w:name="_Toc7042"/>
      <w:bookmarkStart w:id="746" w:name="_Toc32289"/>
      <w:bookmarkStart w:id="747" w:name="_Toc106030420"/>
      <w:bookmarkStart w:id="748" w:name="_Toc5854"/>
      <w:bookmarkStart w:id="749" w:name="_Toc493178792"/>
      <w:bookmarkStart w:id="750" w:name="_Toc29543"/>
      <w:bookmarkStart w:id="751" w:name="_Toc6978"/>
      <w:bookmarkStart w:id="752" w:name="_Toc19618"/>
      <w:bookmarkStart w:id="753" w:name="_Toc24540"/>
      <w:bookmarkStart w:id="754" w:name="_Toc2395"/>
      <w:bookmarkStart w:id="755" w:name="_Toc3199"/>
      <w:bookmarkStart w:id="756" w:name="_Toc29932"/>
      <w:r>
        <w:rPr>
          <w:rFonts w:hint="eastAsia" w:ascii="方正仿宋_GBK" w:hAnsi="仿宋" w:eastAsia="方正仿宋_GBK"/>
          <w:b/>
          <w:szCs w:val="28"/>
          <w:highlight w:val="none"/>
          <w:u w:val="none" w:color="auto"/>
        </w:rPr>
        <w:t>四、其他</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669B889D">
      <w:pPr>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w:t>
      </w:r>
      <w:r>
        <w:rPr>
          <w:rFonts w:hint="eastAsia" w:ascii="方正仿宋_GBK" w:hAnsi="宋体" w:eastAsia="方正仿宋_GBK"/>
          <w:sz w:val="24"/>
          <w:szCs w:val="28"/>
          <w:highlight w:val="none"/>
          <w:u w:val="none" w:color="auto"/>
          <w:lang w:val="en-US" w:eastAsia="zh-CN"/>
        </w:rPr>
        <w:t>一</w:t>
      </w:r>
      <w:r>
        <w:rPr>
          <w:rFonts w:hint="eastAsia" w:ascii="方正仿宋_GBK" w:hAnsi="宋体" w:eastAsia="方正仿宋_GBK"/>
          <w:sz w:val="24"/>
          <w:szCs w:val="28"/>
          <w:highlight w:val="none"/>
          <w:u w:val="none" w:color="auto"/>
        </w:rPr>
        <w:t>）其他与项目有关的资料（自附）</w:t>
      </w:r>
    </w:p>
    <w:p w14:paraId="2947CF8A">
      <w:pPr>
        <w:pStyle w:val="3"/>
        <w:pageBreakBefore/>
        <w:spacing w:line="500" w:lineRule="exact"/>
        <w:ind w:firstLine="562" w:firstLineChars="200"/>
        <w:rPr>
          <w:rFonts w:hint="eastAsia" w:ascii="方正仿宋_GBK" w:hAnsi="仿宋" w:eastAsia="方正仿宋_GBK"/>
          <w:b/>
          <w:szCs w:val="28"/>
          <w:highlight w:val="none"/>
          <w:u w:val="none" w:color="auto"/>
        </w:rPr>
      </w:pPr>
      <w:bookmarkStart w:id="757" w:name="_Toc17848"/>
      <w:bookmarkStart w:id="758" w:name="_Toc12509"/>
      <w:bookmarkStart w:id="759" w:name="_Toc106030421"/>
      <w:bookmarkStart w:id="760" w:name="_Toc30818"/>
      <w:bookmarkStart w:id="761" w:name="_Toc10761"/>
      <w:bookmarkStart w:id="762" w:name="_Toc6108"/>
      <w:bookmarkStart w:id="763" w:name="_Toc20962"/>
      <w:bookmarkStart w:id="764" w:name="_Toc4000"/>
      <w:bookmarkStart w:id="765" w:name="_Toc493178793"/>
      <w:bookmarkStart w:id="766" w:name="_Toc28432"/>
      <w:bookmarkStart w:id="767" w:name="_Toc11324"/>
      <w:bookmarkStart w:id="768" w:name="_Toc30988"/>
      <w:bookmarkStart w:id="769" w:name="_Toc13249"/>
      <w:bookmarkStart w:id="770" w:name="_Toc26381"/>
      <w:bookmarkStart w:id="771" w:name="_Toc17829"/>
      <w:bookmarkStart w:id="772" w:name="_Toc21121"/>
      <w:bookmarkStart w:id="773" w:name="_Toc16577"/>
      <w:bookmarkStart w:id="774" w:name="_Toc19432"/>
      <w:bookmarkStart w:id="775" w:name="_Toc23187"/>
      <w:bookmarkStart w:id="776" w:name="_Toc492721038"/>
      <w:bookmarkStart w:id="777" w:name="_Toc75793544"/>
      <w:bookmarkStart w:id="778" w:name="_Toc25730"/>
      <w:r>
        <w:rPr>
          <w:rFonts w:hint="eastAsia" w:ascii="方正仿宋_GBK" w:hAnsi="仿宋" w:eastAsia="方正仿宋_GBK"/>
          <w:b/>
          <w:szCs w:val="28"/>
          <w:highlight w:val="none"/>
          <w:u w:val="none" w:color="auto"/>
        </w:rPr>
        <w:t>五、资格文件</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11E09AC4">
      <w:pPr>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（一）法人营业执照（副本）或事业单位法人证书（副本）或个体工商户营业执照或有效的自然人身份证明或社会团体法人登记证书复印件</w:t>
      </w:r>
    </w:p>
    <w:p w14:paraId="49CF150D">
      <w:pPr>
        <w:tabs>
          <w:tab w:val="left" w:pos="6300"/>
        </w:tabs>
        <w:snapToGrid w:val="0"/>
        <w:spacing w:line="500" w:lineRule="exact"/>
        <w:ind w:firstLine="570"/>
        <w:rPr>
          <w:rFonts w:hint="eastAsia" w:ascii="方正仿宋_GBK" w:hAnsi="仿宋" w:eastAsia="方正仿宋_GBK"/>
          <w:highlight w:val="none"/>
          <w:u w:val="none" w:color="auto"/>
        </w:rPr>
      </w:pPr>
    </w:p>
    <w:p w14:paraId="379ADCC3">
      <w:pPr>
        <w:tabs>
          <w:tab w:val="left" w:pos="6300"/>
        </w:tabs>
        <w:snapToGrid w:val="0"/>
        <w:spacing w:line="500" w:lineRule="exact"/>
        <w:ind w:firstLine="570"/>
        <w:rPr>
          <w:rFonts w:hint="eastAsia" w:ascii="方正仿宋_GBK" w:hAnsi="仿宋" w:eastAsia="方正仿宋_GBK"/>
          <w:highlight w:val="none"/>
          <w:u w:val="none" w:color="auto"/>
        </w:rPr>
      </w:pPr>
    </w:p>
    <w:p w14:paraId="673C66DA">
      <w:pPr>
        <w:tabs>
          <w:tab w:val="left" w:pos="6300"/>
        </w:tabs>
        <w:snapToGrid w:val="0"/>
        <w:spacing w:line="500" w:lineRule="exact"/>
        <w:ind w:firstLine="570"/>
        <w:rPr>
          <w:rFonts w:hint="eastAsia" w:ascii="方正仿宋_GBK" w:hAnsi="仿宋" w:eastAsia="方正仿宋_GBK"/>
          <w:highlight w:val="none"/>
          <w:u w:val="none" w:color="auto"/>
        </w:rPr>
      </w:pPr>
    </w:p>
    <w:p w14:paraId="50550EDF">
      <w:pPr>
        <w:tabs>
          <w:tab w:val="left" w:pos="6300"/>
        </w:tabs>
        <w:snapToGrid w:val="0"/>
        <w:spacing w:line="500" w:lineRule="exact"/>
        <w:ind w:firstLine="570"/>
        <w:rPr>
          <w:rFonts w:hint="eastAsia" w:ascii="方正仿宋_GBK" w:hAnsi="仿宋" w:eastAsia="方正仿宋_GBK"/>
          <w:highlight w:val="none"/>
          <w:u w:val="none" w:color="auto"/>
        </w:rPr>
      </w:pPr>
    </w:p>
    <w:p w14:paraId="596B4C53">
      <w:pPr>
        <w:tabs>
          <w:tab w:val="left" w:pos="6300"/>
        </w:tabs>
        <w:snapToGrid w:val="0"/>
        <w:spacing w:line="500" w:lineRule="exact"/>
        <w:ind w:firstLine="570"/>
        <w:rPr>
          <w:rFonts w:hint="eastAsia" w:ascii="方正仿宋_GBK" w:hAnsi="仿宋" w:eastAsia="方正仿宋_GBK"/>
          <w:highlight w:val="none"/>
          <w:u w:val="none" w:color="auto"/>
        </w:rPr>
      </w:pPr>
    </w:p>
    <w:p w14:paraId="6CA4AB41">
      <w:pPr>
        <w:spacing w:line="400" w:lineRule="exact"/>
        <w:ind w:firstLine="560" w:firstLineChars="200"/>
        <w:rPr>
          <w:rFonts w:hint="eastAsia" w:ascii="方正仿宋_GBK" w:hAnsi="宋体" w:eastAsia="方正仿宋_GBK"/>
          <w:sz w:val="24"/>
          <w:szCs w:val="28"/>
          <w:highlight w:val="none"/>
          <w:u w:val="none" w:color="auto"/>
        </w:rPr>
      </w:pPr>
      <w:r>
        <w:rPr>
          <w:rFonts w:hint="eastAsia" w:ascii="方正仿宋_GBK" w:hAnsi="仿宋" w:eastAsia="方正仿宋_GBK"/>
          <w:highlight w:val="none"/>
          <w:u w:val="none" w:color="auto"/>
        </w:rPr>
        <w:br w:type="page"/>
      </w:r>
      <w:r>
        <w:rPr>
          <w:rFonts w:hint="eastAsia" w:ascii="方正仿宋_GBK" w:hAnsi="宋体" w:eastAsia="方正仿宋_GBK"/>
          <w:sz w:val="24"/>
          <w:szCs w:val="28"/>
          <w:highlight w:val="none"/>
          <w:u w:val="none" w:color="auto"/>
        </w:rPr>
        <w:t>（二）法定代表人身份证明书（格式）</w:t>
      </w:r>
    </w:p>
    <w:p w14:paraId="2B423244">
      <w:pPr>
        <w:tabs>
          <w:tab w:val="left" w:pos="6300"/>
        </w:tabs>
        <w:snapToGrid w:val="0"/>
        <w:spacing w:line="500" w:lineRule="exact"/>
        <w:ind w:firstLine="570"/>
        <w:rPr>
          <w:rFonts w:hint="eastAsia" w:ascii="方正仿宋_GBK" w:hAnsi="仿宋" w:eastAsia="方正仿宋_GBK"/>
          <w:sz w:val="24"/>
          <w:highlight w:val="none"/>
          <w:u w:val="none" w:color="auto"/>
        </w:rPr>
      </w:pPr>
    </w:p>
    <w:p w14:paraId="2B02CCB6">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招标项目名称：                                                </w:t>
      </w:r>
    </w:p>
    <w:p w14:paraId="68582F45">
      <w:pPr>
        <w:tabs>
          <w:tab w:val="left" w:pos="6300"/>
        </w:tabs>
        <w:snapToGrid w:val="0"/>
        <w:spacing w:line="500" w:lineRule="exact"/>
        <w:ind w:firstLine="570"/>
        <w:rPr>
          <w:rFonts w:hint="eastAsia" w:ascii="方正仿宋_GBK" w:hAnsi="仿宋" w:eastAsia="方正仿宋_GBK"/>
          <w:sz w:val="24"/>
          <w:highlight w:val="none"/>
          <w:u w:val="none" w:color="auto"/>
        </w:rPr>
      </w:pPr>
    </w:p>
    <w:p w14:paraId="1675CB6B">
      <w:pPr>
        <w:tabs>
          <w:tab w:val="left" w:pos="6300"/>
        </w:tabs>
        <w:snapToGrid w:val="0"/>
        <w:spacing w:line="500" w:lineRule="exac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致：</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（采购代理机构名称）：</w:t>
      </w:r>
    </w:p>
    <w:p w14:paraId="6447C329">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（法定代表人姓名）在</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（投标人名称）任</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（职务名称）职务，是（投标人名称）</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的法定代表人。</w:t>
      </w:r>
    </w:p>
    <w:p w14:paraId="5B564350">
      <w:pPr>
        <w:tabs>
          <w:tab w:val="left" w:pos="6300"/>
        </w:tabs>
        <w:snapToGrid w:val="0"/>
        <w:spacing w:line="500" w:lineRule="exact"/>
        <w:ind w:firstLine="570"/>
        <w:rPr>
          <w:rFonts w:hint="eastAsia" w:ascii="方正仿宋_GBK" w:hAnsi="仿宋" w:eastAsia="方正仿宋_GBK"/>
          <w:sz w:val="24"/>
          <w:highlight w:val="none"/>
          <w:u w:val="none" w:color="auto"/>
        </w:rPr>
      </w:pPr>
    </w:p>
    <w:p w14:paraId="42C2BD07">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特此证明。</w:t>
      </w:r>
    </w:p>
    <w:p w14:paraId="77A46D50">
      <w:pPr>
        <w:tabs>
          <w:tab w:val="left" w:pos="6300"/>
        </w:tabs>
        <w:snapToGrid w:val="0"/>
        <w:spacing w:line="500" w:lineRule="exact"/>
        <w:ind w:firstLine="570"/>
        <w:rPr>
          <w:rFonts w:hint="eastAsia" w:ascii="方正仿宋_GBK" w:hAnsi="仿宋" w:eastAsia="方正仿宋_GBK"/>
          <w:sz w:val="24"/>
          <w:highlight w:val="none"/>
          <w:u w:val="none" w:color="auto"/>
        </w:rPr>
      </w:pPr>
    </w:p>
    <w:p w14:paraId="39C6282A">
      <w:pPr>
        <w:tabs>
          <w:tab w:val="left" w:pos="6300"/>
        </w:tabs>
        <w:snapToGrid w:val="0"/>
        <w:spacing w:line="500" w:lineRule="exact"/>
        <w:ind w:firstLine="570"/>
        <w:rPr>
          <w:rFonts w:hint="eastAsia" w:ascii="方正仿宋_GBK" w:hAnsi="仿宋" w:eastAsia="方正仿宋_GBK"/>
          <w:sz w:val="24"/>
          <w:highlight w:val="none"/>
          <w:u w:val="none" w:color="auto"/>
        </w:rPr>
      </w:pPr>
    </w:p>
    <w:p w14:paraId="7613F1DD">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投标人：</w:t>
      </w:r>
    </w:p>
    <w:p w14:paraId="0A4B5D64">
      <w:pPr>
        <w:tabs>
          <w:tab w:val="left" w:pos="6300"/>
        </w:tabs>
        <w:snapToGrid w:val="0"/>
        <w:spacing w:line="500" w:lineRule="exact"/>
        <w:ind w:firstLine="5848" w:firstLineChars="2437"/>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（投标人公章）</w:t>
      </w:r>
    </w:p>
    <w:p w14:paraId="238229CE">
      <w:pPr>
        <w:tabs>
          <w:tab w:val="left" w:pos="6300"/>
        </w:tabs>
        <w:snapToGrid w:val="0"/>
        <w:spacing w:line="500" w:lineRule="exact"/>
        <w:ind w:firstLine="570"/>
        <w:rPr>
          <w:rFonts w:hint="eastAsia" w:ascii="方正仿宋_GBK" w:hAnsi="仿宋" w:eastAsia="方正仿宋_GBK"/>
          <w:sz w:val="24"/>
          <w:highlight w:val="none"/>
          <w:u w:val="none" w:color="auto"/>
        </w:rPr>
      </w:pPr>
    </w:p>
    <w:p w14:paraId="14E2AF7E">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年   月   日</w:t>
      </w:r>
    </w:p>
    <w:p w14:paraId="46970676">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法定代表人电话：XXXXXXX      电子邮箱：XXXXXX@XXXXX（若授权他人办理并签署投标文件的可不填写）</w:t>
      </w:r>
    </w:p>
    <w:p w14:paraId="6AA2BBA0">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（附：法定代表人身份证正反面复印件）</w:t>
      </w:r>
    </w:p>
    <w:p w14:paraId="21E718CD">
      <w:pPr>
        <w:tabs>
          <w:tab w:val="left" w:pos="6300"/>
        </w:tabs>
        <w:snapToGrid w:val="0"/>
        <w:spacing w:line="500" w:lineRule="exact"/>
        <w:ind w:firstLine="570"/>
        <w:rPr>
          <w:rFonts w:hint="eastAsia" w:ascii="方正仿宋_GBK" w:hAnsi="仿宋" w:eastAsia="方正仿宋_GBK"/>
          <w:sz w:val="24"/>
          <w:highlight w:val="none"/>
          <w:u w:val="none" w:color="auto"/>
        </w:rPr>
      </w:pPr>
    </w:p>
    <w:p w14:paraId="7B944704">
      <w:pPr>
        <w:tabs>
          <w:tab w:val="left" w:pos="6300"/>
        </w:tabs>
        <w:snapToGrid w:val="0"/>
        <w:spacing w:line="500" w:lineRule="exact"/>
        <w:ind w:firstLine="570"/>
        <w:rPr>
          <w:rFonts w:hint="eastAsia" w:ascii="方正仿宋_GBK" w:hAnsi="仿宋" w:eastAsia="方正仿宋_GBK"/>
          <w:sz w:val="24"/>
          <w:highlight w:val="none"/>
          <w:u w:val="none" w:color="auto"/>
        </w:rPr>
      </w:pPr>
    </w:p>
    <w:p w14:paraId="7984DA52">
      <w:pPr>
        <w:tabs>
          <w:tab w:val="left" w:pos="6300"/>
        </w:tabs>
        <w:snapToGrid w:val="0"/>
        <w:spacing w:line="500" w:lineRule="exact"/>
        <w:ind w:firstLine="570"/>
        <w:rPr>
          <w:rFonts w:hint="eastAsia" w:ascii="方正仿宋_GBK" w:hAnsi="仿宋" w:eastAsia="方正仿宋_GBK"/>
          <w:sz w:val="24"/>
          <w:highlight w:val="none"/>
          <w:u w:val="none" w:color="auto"/>
        </w:rPr>
      </w:pPr>
    </w:p>
    <w:p w14:paraId="3F6E1473">
      <w:pPr>
        <w:tabs>
          <w:tab w:val="left" w:pos="6300"/>
        </w:tabs>
        <w:snapToGrid w:val="0"/>
        <w:spacing w:line="500" w:lineRule="exact"/>
        <w:ind w:firstLine="570"/>
        <w:rPr>
          <w:rFonts w:hint="eastAsia" w:ascii="方正仿宋_GBK" w:hAnsi="仿宋" w:eastAsia="方正仿宋_GBK"/>
          <w:sz w:val="24"/>
          <w:highlight w:val="none"/>
          <w:u w:val="none" w:color="auto"/>
        </w:rPr>
      </w:pPr>
    </w:p>
    <w:p w14:paraId="0FF2D055">
      <w:pPr>
        <w:tabs>
          <w:tab w:val="left" w:pos="6300"/>
        </w:tabs>
        <w:snapToGrid w:val="0"/>
        <w:spacing w:line="500" w:lineRule="exact"/>
        <w:ind w:firstLine="570"/>
        <w:rPr>
          <w:rFonts w:hint="eastAsia" w:ascii="方正仿宋_GBK" w:hAnsi="仿宋" w:eastAsia="方正仿宋_GBK"/>
          <w:sz w:val="24"/>
          <w:highlight w:val="none"/>
          <w:u w:val="none" w:color="auto"/>
        </w:rPr>
      </w:pPr>
    </w:p>
    <w:p w14:paraId="1052E6E8">
      <w:pPr>
        <w:spacing w:line="400" w:lineRule="exact"/>
        <w:ind w:firstLine="560" w:firstLineChars="200"/>
        <w:rPr>
          <w:rFonts w:hint="eastAsia" w:ascii="方正仿宋_GBK" w:hAnsi="宋体" w:eastAsia="方正仿宋_GBK"/>
          <w:sz w:val="24"/>
          <w:szCs w:val="28"/>
          <w:highlight w:val="none"/>
          <w:u w:val="none" w:color="auto"/>
        </w:rPr>
      </w:pPr>
      <w:r>
        <w:rPr>
          <w:rFonts w:hint="eastAsia" w:ascii="方正仿宋_GBK" w:hAnsi="仿宋" w:eastAsia="方正仿宋_GBK"/>
          <w:highlight w:val="none"/>
          <w:u w:val="none" w:color="auto"/>
        </w:rPr>
        <w:br w:type="column"/>
      </w:r>
      <w:r>
        <w:rPr>
          <w:rFonts w:hint="eastAsia" w:ascii="方正仿宋_GBK" w:hAnsi="宋体" w:eastAsia="方正仿宋_GBK"/>
          <w:sz w:val="24"/>
          <w:szCs w:val="28"/>
          <w:highlight w:val="none"/>
          <w:u w:val="none" w:color="auto"/>
        </w:rPr>
        <w:t>（三）法定代表人授权委托书（格式）</w:t>
      </w:r>
    </w:p>
    <w:p w14:paraId="59D7ADE6">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w:t>
      </w:r>
    </w:p>
    <w:p w14:paraId="344B25AC">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szCs w:val="28"/>
          <w:highlight w:val="none"/>
          <w:u w:val="none" w:color="auto"/>
        </w:rPr>
        <w:t>招标项目名称</w:t>
      </w:r>
      <w:r>
        <w:rPr>
          <w:rFonts w:hint="eastAsia" w:ascii="方正仿宋_GBK" w:hAnsi="仿宋" w:eastAsia="方正仿宋_GBK"/>
          <w:sz w:val="24"/>
          <w:highlight w:val="none"/>
          <w:u w:val="none" w:color="auto"/>
        </w:rPr>
        <w:t>：</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 xml:space="preserve">                         </w:t>
      </w:r>
    </w:p>
    <w:p w14:paraId="6A4C3A2A">
      <w:pPr>
        <w:tabs>
          <w:tab w:val="left" w:pos="6300"/>
        </w:tabs>
        <w:snapToGrid w:val="0"/>
        <w:spacing w:line="500" w:lineRule="exact"/>
        <w:ind w:firstLine="570"/>
        <w:rPr>
          <w:rFonts w:hint="eastAsia" w:ascii="方正仿宋_GBK" w:hAnsi="仿宋" w:eastAsia="方正仿宋_GBK"/>
          <w:sz w:val="24"/>
          <w:highlight w:val="none"/>
          <w:u w:val="none" w:color="auto"/>
        </w:rPr>
      </w:pPr>
    </w:p>
    <w:p w14:paraId="26157F52">
      <w:pPr>
        <w:tabs>
          <w:tab w:val="left" w:pos="6300"/>
        </w:tabs>
        <w:snapToGrid w:val="0"/>
        <w:spacing w:line="500" w:lineRule="exac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致：</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（采购代理机构名称）：</w:t>
      </w:r>
    </w:p>
    <w:p w14:paraId="70E49B78">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 xml:space="preserve">（投标人法定代表人名称）是 </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 xml:space="preserve">（投标人名称）的法定代表人，特授权 </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（被授权人姓名及身份证代码）代表我单位全权办理上述项目的投标、谈判、签约等具体工作，并签署全部有关文件、协议及合同。</w:t>
      </w:r>
    </w:p>
    <w:p w14:paraId="0A213BDB">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我单位对被授权人的签署负全部责任。</w:t>
      </w:r>
    </w:p>
    <w:p w14:paraId="0092AD00">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在撤消授权的书面通知以前，本授权书一直有效。被授权人在授权书有效期内签署的所有文件不因授权的撤消而失效。</w:t>
      </w:r>
    </w:p>
    <w:p w14:paraId="50DE401C">
      <w:pPr>
        <w:tabs>
          <w:tab w:val="left" w:pos="6300"/>
        </w:tabs>
        <w:snapToGrid w:val="0"/>
        <w:spacing w:line="500" w:lineRule="exact"/>
        <w:ind w:firstLine="570"/>
        <w:rPr>
          <w:rFonts w:hint="eastAsia" w:ascii="方正仿宋_GBK" w:hAnsi="仿宋" w:eastAsia="方正仿宋_GBK"/>
          <w:sz w:val="24"/>
          <w:highlight w:val="none"/>
          <w:u w:val="none" w:color="auto"/>
        </w:rPr>
      </w:pPr>
    </w:p>
    <w:p w14:paraId="36DF154B">
      <w:pPr>
        <w:tabs>
          <w:tab w:val="left" w:pos="6300"/>
        </w:tabs>
        <w:snapToGrid w:val="0"/>
        <w:spacing w:line="500" w:lineRule="exact"/>
        <w:ind w:firstLine="570"/>
        <w:rPr>
          <w:rFonts w:hint="eastAsia" w:ascii="方正仿宋_GBK" w:hAnsi="仿宋" w:eastAsia="方正仿宋_GBK"/>
          <w:sz w:val="24"/>
          <w:highlight w:val="none"/>
          <w:u w:val="none" w:color="auto"/>
        </w:rPr>
      </w:pPr>
    </w:p>
    <w:p w14:paraId="29C30AC8">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被授权人：                                 投标人法定代表人：</w:t>
      </w:r>
    </w:p>
    <w:p w14:paraId="062F3C91">
      <w:pPr>
        <w:tabs>
          <w:tab w:val="left" w:pos="6300"/>
        </w:tabs>
        <w:snapToGrid w:val="0"/>
        <w:spacing w:line="500" w:lineRule="exact"/>
        <w:ind w:firstLine="57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（签署或盖章）                                （签署或盖章）</w:t>
      </w:r>
    </w:p>
    <w:p w14:paraId="531C88B5">
      <w:pPr>
        <w:tabs>
          <w:tab w:val="left" w:pos="6300"/>
        </w:tabs>
        <w:snapToGrid w:val="0"/>
        <w:spacing w:line="500" w:lineRule="exact"/>
        <w:ind w:firstLine="570"/>
        <w:rPr>
          <w:rFonts w:hint="eastAsia" w:ascii="方正仿宋_GBK" w:hAnsi="仿宋" w:eastAsia="方正仿宋_GBK"/>
          <w:sz w:val="24"/>
          <w:szCs w:val="28"/>
          <w:highlight w:val="none"/>
          <w:u w:val="none" w:color="auto"/>
        </w:rPr>
      </w:pPr>
    </w:p>
    <w:p w14:paraId="528E741C">
      <w:pPr>
        <w:tabs>
          <w:tab w:val="left" w:pos="6300"/>
        </w:tabs>
        <w:snapToGrid w:val="0"/>
        <w:spacing w:line="500" w:lineRule="exact"/>
        <w:ind w:firstLine="570"/>
        <w:rPr>
          <w:rFonts w:hint="eastAsia" w:ascii="方正仿宋_GBK" w:hAnsi="仿宋" w:eastAsia="方正仿宋_GBK"/>
          <w:sz w:val="24"/>
          <w:highlight w:val="none"/>
          <w:u w:val="none" w:color="auto"/>
        </w:rPr>
      </w:pPr>
    </w:p>
    <w:p w14:paraId="27984E52">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（附：被授权人身份证正反面复印件）</w:t>
      </w:r>
    </w:p>
    <w:p w14:paraId="683346EA">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w:t>
      </w:r>
    </w:p>
    <w:p w14:paraId="6C120341">
      <w:pPr>
        <w:tabs>
          <w:tab w:val="left" w:pos="6300"/>
        </w:tabs>
        <w:snapToGrid w:val="0"/>
        <w:spacing w:line="500" w:lineRule="exact"/>
        <w:ind w:firstLine="570"/>
        <w:rPr>
          <w:rFonts w:hint="eastAsia" w:ascii="方正仿宋_GBK" w:hAnsi="仿宋" w:eastAsia="方正仿宋_GBK"/>
          <w:sz w:val="24"/>
          <w:highlight w:val="none"/>
          <w:u w:val="none" w:color="auto"/>
        </w:rPr>
      </w:pPr>
    </w:p>
    <w:p w14:paraId="6E71688D">
      <w:pPr>
        <w:tabs>
          <w:tab w:val="left" w:pos="6300"/>
        </w:tabs>
        <w:snapToGrid w:val="0"/>
        <w:spacing w:line="500" w:lineRule="exact"/>
        <w:ind w:right="480" w:firstLine="570"/>
        <w:jc w:val="righ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（投标人公章）</w:t>
      </w:r>
    </w:p>
    <w:p w14:paraId="6561C56E">
      <w:pPr>
        <w:tabs>
          <w:tab w:val="left" w:pos="6300"/>
        </w:tabs>
        <w:snapToGrid w:val="0"/>
        <w:spacing w:line="500" w:lineRule="exact"/>
        <w:ind w:right="480" w:firstLine="570"/>
        <w:jc w:val="righ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年   月   日</w:t>
      </w:r>
    </w:p>
    <w:p w14:paraId="0E1B714C">
      <w:pPr>
        <w:tabs>
          <w:tab w:val="left" w:pos="6300"/>
        </w:tabs>
        <w:snapToGrid w:val="0"/>
        <w:spacing w:line="500" w:lineRule="exact"/>
        <w:ind w:right="720" w:firstLine="570"/>
        <w:jc w:val="right"/>
        <w:rPr>
          <w:rFonts w:hint="eastAsia" w:ascii="方正仿宋_GBK" w:hAnsi="仿宋" w:eastAsia="方正仿宋_GBK"/>
          <w:sz w:val="24"/>
          <w:highlight w:val="none"/>
          <w:u w:val="none" w:color="auto"/>
        </w:rPr>
      </w:pPr>
    </w:p>
    <w:p w14:paraId="04F1F4DC">
      <w:pPr>
        <w:tabs>
          <w:tab w:val="left" w:pos="6300"/>
        </w:tabs>
        <w:snapToGrid w:val="0"/>
        <w:spacing w:line="500" w:lineRule="exact"/>
        <w:ind w:right="480" w:firstLine="570"/>
        <w:jc w:val="lef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被授权人电话：XXXXXXX     电子邮箱：XXXXXX@XXXXX（若法定代表人办理并签署投标文件的可不填写）</w:t>
      </w:r>
    </w:p>
    <w:p w14:paraId="0AC03CFA">
      <w:pPr>
        <w:tabs>
          <w:tab w:val="left" w:pos="6300"/>
        </w:tabs>
        <w:snapToGrid w:val="0"/>
        <w:spacing w:line="500" w:lineRule="exact"/>
        <w:ind w:right="480" w:firstLine="570"/>
        <w:jc w:val="lef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注：</w:t>
      </w:r>
    </w:p>
    <w:p w14:paraId="41A0E277">
      <w:pPr>
        <w:tabs>
          <w:tab w:val="left" w:pos="6300"/>
        </w:tabs>
        <w:snapToGrid w:val="0"/>
        <w:spacing w:line="500" w:lineRule="exact"/>
        <w:ind w:right="480" w:firstLine="570"/>
        <w:jc w:val="lef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1.若为法定代表人办理并签署投标文件的，不提供此文件。</w:t>
      </w:r>
    </w:p>
    <w:p w14:paraId="472EA1FF">
      <w:pPr>
        <w:tabs>
          <w:tab w:val="left" w:pos="6300"/>
        </w:tabs>
        <w:snapToGrid w:val="0"/>
        <w:spacing w:line="500" w:lineRule="exact"/>
        <w:ind w:right="480" w:firstLine="570"/>
        <w:jc w:val="lef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2.若为联合体投标的，法定代表人授权委托书由联合体主办方</w:t>
      </w:r>
      <w:r>
        <w:rPr>
          <w:rFonts w:hint="eastAsia" w:ascii="方正仿宋_GBK" w:hAnsi="仿宋" w:eastAsia="方正仿宋_GBK" w:cs="宋体"/>
          <w:kern w:val="0"/>
          <w:sz w:val="24"/>
          <w:szCs w:val="24"/>
          <w:highlight w:val="none"/>
          <w:u w:val="none" w:color="auto"/>
        </w:rPr>
        <w:t>（主体）</w:t>
      </w:r>
      <w:r>
        <w:rPr>
          <w:rFonts w:hint="eastAsia" w:ascii="方正仿宋_GBK" w:hAnsi="仿宋" w:eastAsia="方正仿宋_GBK"/>
          <w:sz w:val="24"/>
          <w:highlight w:val="none"/>
          <w:u w:val="none" w:color="auto"/>
        </w:rPr>
        <w:t>出具。</w:t>
      </w:r>
    </w:p>
    <w:p w14:paraId="105E49C4">
      <w:pPr>
        <w:spacing w:line="400" w:lineRule="exact"/>
        <w:ind w:firstLine="560" w:firstLineChars="200"/>
        <w:jc w:val="left"/>
        <w:rPr>
          <w:rFonts w:hint="eastAsia" w:ascii="方正仿宋_GBK" w:hAnsi="仿宋" w:eastAsia="方正仿宋_GBK"/>
          <w:sz w:val="24"/>
          <w:szCs w:val="24"/>
          <w:highlight w:val="none"/>
          <w:u w:val="none" w:color="auto"/>
        </w:rPr>
      </w:pPr>
      <w:r>
        <w:rPr>
          <w:rFonts w:hint="eastAsia" w:ascii="方正仿宋_GBK" w:hAnsi="仿宋" w:eastAsia="方正仿宋_GBK"/>
          <w:highlight w:val="none"/>
          <w:u w:val="none" w:color="auto"/>
        </w:rPr>
        <w:br w:type="column"/>
      </w:r>
      <w:r>
        <w:rPr>
          <w:rFonts w:hint="eastAsia" w:ascii="方正仿宋_GBK" w:hAnsi="宋体" w:eastAsia="方正仿宋_GBK"/>
          <w:sz w:val="24"/>
          <w:szCs w:val="28"/>
          <w:highlight w:val="none"/>
          <w:u w:val="none" w:color="auto"/>
        </w:rPr>
        <w:t>（四）基本资格条件承诺函</w:t>
      </w:r>
    </w:p>
    <w:p w14:paraId="3F90D9F9">
      <w:pPr>
        <w:tabs>
          <w:tab w:val="left" w:pos="6300"/>
        </w:tabs>
        <w:snapToGrid w:val="0"/>
        <w:spacing w:line="500" w:lineRule="exact"/>
        <w:ind w:firstLine="643" w:firstLineChars="200"/>
        <w:jc w:val="center"/>
        <w:outlineLvl w:val="0"/>
        <w:rPr>
          <w:rFonts w:hint="eastAsia" w:ascii="方正仿宋_GBK" w:hAnsi="方正仿宋_GBK" w:eastAsia="方正仿宋_GBK" w:cs="方正仿宋_GBK"/>
          <w:b/>
          <w:bCs/>
          <w:sz w:val="32"/>
          <w:szCs w:val="32"/>
          <w:highlight w:val="none"/>
          <w:u w:val="none" w:color="auto"/>
        </w:rPr>
      </w:pPr>
      <w:r>
        <w:rPr>
          <w:rFonts w:hint="eastAsia" w:ascii="方正仿宋_GBK" w:hAnsi="方正仿宋_GBK" w:eastAsia="方正仿宋_GBK" w:cs="方正仿宋_GBK"/>
          <w:b/>
          <w:bCs/>
          <w:sz w:val="32"/>
          <w:szCs w:val="32"/>
          <w:highlight w:val="none"/>
          <w:u w:val="none" w:color="auto"/>
        </w:rPr>
        <w:t>基本资格条件承诺函</w:t>
      </w:r>
    </w:p>
    <w:p w14:paraId="3D40512C">
      <w:pPr>
        <w:tabs>
          <w:tab w:val="left" w:pos="6300"/>
        </w:tabs>
        <w:snapToGrid w:val="0"/>
        <w:spacing w:line="530" w:lineRule="exact"/>
        <w:rPr>
          <w:sz w:val="24"/>
          <w:highlight w:val="none"/>
          <w:u w:val="none" w:color="auto"/>
        </w:rPr>
      </w:pPr>
    </w:p>
    <w:p w14:paraId="32425E1D">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致 </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（采购代理机构名称）：</w:t>
      </w:r>
    </w:p>
    <w:p w14:paraId="089BD42D">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（投标人名称）郑重承诺：</w:t>
      </w:r>
    </w:p>
    <w:p w14:paraId="3A60FA5C">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1.我方具有良好的商业信誉和健全的财务会计制度，具有履行合同所必需的设备和专业技术能力，具</w:t>
      </w:r>
      <w:r>
        <w:rPr>
          <w:rFonts w:hint="eastAsia" w:ascii="方正仿宋_GBK" w:hAnsi="仿宋" w:eastAsia="方正仿宋_GBK"/>
          <w:sz w:val="24"/>
          <w:highlight w:val="none"/>
          <w:u w:val="none" w:color="auto"/>
          <w:lang w:val="zh-CN"/>
        </w:rPr>
        <w:t>有依法缴纳税收和社会保障金的良好记录</w:t>
      </w:r>
      <w:r>
        <w:rPr>
          <w:rFonts w:hint="eastAsia" w:ascii="方正仿宋_GBK" w:hAnsi="仿宋" w:eastAsia="方正仿宋_GBK"/>
          <w:sz w:val="24"/>
          <w:highlight w:val="none"/>
          <w:u w:val="none" w:color="auto"/>
        </w:rPr>
        <w:t>，参加本项目采购活动前三年内无重大违法活动记录。</w:t>
      </w:r>
    </w:p>
    <w:p w14:paraId="7AA2129A">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2.我方未列入在信用中国网站（www.creditchina.gov.cn）“失信被执行人”、“重大税收违法案件当事人名单”中，也未列入中国政府采购网（www.ccgp.gov.cn）“政府采购严重违法失信行为记录名单”中。</w:t>
      </w:r>
    </w:p>
    <w:p w14:paraId="2427C77B">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3.我方在采购项目评审（评标）环节结束后，随时接受采购人、采购代理机构的检查验证，配合提供相关证明材料，证明符合《中华人民共和国政府采购法》规定的投标人基本资格条件。</w:t>
      </w:r>
    </w:p>
    <w:p w14:paraId="55868FC4">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我方对以上承诺负全部法律责任。</w:t>
      </w:r>
    </w:p>
    <w:p w14:paraId="241DF33F">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特此承诺。</w:t>
      </w:r>
    </w:p>
    <w:p w14:paraId="69CD9D54">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p>
    <w:p w14:paraId="29033CE6">
      <w:pPr>
        <w:tabs>
          <w:tab w:val="left" w:pos="6300"/>
        </w:tabs>
        <w:snapToGrid w:val="0"/>
        <w:spacing w:line="500" w:lineRule="exact"/>
        <w:ind w:firstLine="480" w:firstLineChars="200"/>
        <w:jc w:val="righ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（投标人公章）</w:t>
      </w:r>
    </w:p>
    <w:p w14:paraId="2D97D485">
      <w:pPr>
        <w:tabs>
          <w:tab w:val="left" w:pos="6300"/>
        </w:tabs>
        <w:snapToGrid w:val="0"/>
        <w:spacing w:line="500" w:lineRule="exact"/>
        <w:ind w:firstLine="480" w:firstLineChars="200"/>
        <w:jc w:val="righ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年   月   日</w:t>
      </w:r>
    </w:p>
    <w:p w14:paraId="24835A0B">
      <w:pPr>
        <w:snapToGrid w:val="0"/>
        <w:spacing w:line="440" w:lineRule="exact"/>
        <w:ind w:firstLine="480" w:firstLineChars="200"/>
        <w:rPr>
          <w:rFonts w:hint="eastAsia" w:ascii="方正仿宋_GBK" w:hAnsi="仿宋" w:eastAsia="方正仿宋_GBK"/>
          <w:sz w:val="24"/>
          <w:szCs w:val="24"/>
          <w:highlight w:val="none"/>
          <w:u w:val="none" w:color="auto"/>
        </w:rPr>
      </w:pPr>
    </w:p>
    <w:p w14:paraId="4EF7F0DE">
      <w:pPr>
        <w:spacing w:line="400" w:lineRule="exact"/>
        <w:rPr>
          <w:rFonts w:ascii="方正仿宋_GBK" w:hAnsi="仿宋" w:eastAsia="方正仿宋_GBK"/>
          <w:highlight w:val="none"/>
          <w:u w:val="none" w:color="auto"/>
        </w:rPr>
      </w:pPr>
    </w:p>
    <w:p w14:paraId="68BD37E5">
      <w:pPr>
        <w:spacing w:line="400" w:lineRule="exact"/>
        <w:rPr>
          <w:rFonts w:ascii="方正仿宋_GBK" w:hAnsi="仿宋" w:eastAsia="方正仿宋_GBK"/>
          <w:highlight w:val="none"/>
          <w:u w:val="none" w:color="auto"/>
        </w:rPr>
      </w:pPr>
    </w:p>
    <w:p w14:paraId="50740161">
      <w:pPr>
        <w:spacing w:line="400" w:lineRule="exact"/>
        <w:rPr>
          <w:rFonts w:ascii="方正仿宋_GBK" w:hAnsi="仿宋" w:eastAsia="方正仿宋_GBK"/>
          <w:highlight w:val="none"/>
          <w:u w:val="none" w:color="auto"/>
        </w:rPr>
      </w:pPr>
    </w:p>
    <w:p w14:paraId="340A5F51">
      <w:pPr>
        <w:spacing w:line="400" w:lineRule="exact"/>
        <w:rPr>
          <w:rFonts w:ascii="方正仿宋_GBK" w:hAnsi="仿宋" w:eastAsia="方正仿宋_GBK"/>
          <w:highlight w:val="none"/>
          <w:u w:val="none" w:color="auto"/>
        </w:rPr>
      </w:pPr>
    </w:p>
    <w:p w14:paraId="450D5847">
      <w:pPr>
        <w:spacing w:line="400" w:lineRule="exact"/>
        <w:rPr>
          <w:rFonts w:ascii="方正仿宋_GBK" w:hAnsi="仿宋" w:eastAsia="方正仿宋_GBK"/>
          <w:highlight w:val="none"/>
          <w:u w:val="none" w:color="auto"/>
        </w:rPr>
      </w:pPr>
    </w:p>
    <w:p w14:paraId="287084AD">
      <w:pPr>
        <w:spacing w:line="400" w:lineRule="exact"/>
        <w:rPr>
          <w:rFonts w:ascii="方正仿宋_GBK" w:hAnsi="仿宋" w:eastAsia="方正仿宋_GBK"/>
          <w:highlight w:val="none"/>
          <w:u w:val="none" w:color="auto"/>
        </w:rPr>
      </w:pPr>
    </w:p>
    <w:p w14:paraId="1C99F183">
      <w:pPr>
        <w:spacing w:line="400" w:lineRule="exact"/>
        <w:rPr>
          <w:rFonts w:ascii="方正仿宋_GBK" w:hAnsi="仿宋" w:eastAsia="方正仿宋_GBK"/>
          <w:highlight w:val="none"/>
          <w:u w:val="none" w:color="auto"/>
        </w:rPr>
      </w:pPr>
    </w:p>
    <w:p w14:paraId="40E1ADBD">
      <w:pPr>
        <w:spacing w:line="400" w:lineRule="exact"/>
        <w:rPr>
          <w:rFonts w:ascii="方正仿宋_GBK" w:hAnsi="仿宋" w:eastAsia="方正仿宋_GBK"/>
          <w:highlight w:val="none"/>
          <w:u w:val="none" w:color="auto"/>
        </w:rPr>
      </w:pPr>
    </w:p>
    <w:p w14:paraId="23E1F381">
      <w:pPr>
        <w:tabs>
          <w:tab w:val="left" w:pos="6300"/>
        </w:tabs>
        <w:snapToGrid w:val="0"/>
        <w:spacing w:line="500" w:lineRule="exact"/>
        <w:ind w:firstLine="480" w:firstLineChars="200"/>
        <w:rPr>
          <w:rFonts w:hint="eastAsia" w:ascii="方正仿宋_GBK" w:hAnsi="宋体" w:eastAsia="方正仿宋_GBK"/>
          <w:sz w:val="24"/>
          <w:szCs w:val="28"/>
          <w:highlight w:val="none"/>
          <w:u w:val="none" w:color="auto"/>
        </w:rPr>
      </w:pPr>
    </w:p>
    <w:p w14:paraId="3C44157B">
      <w:pPr>
        <w:tabs>
          <w:tab w:val="left" w:pos="6300"/>
        </w:tabs>
        <w:snapToGrid w:val="0"/>
        <w:spacing w:line="500" w:lineRule="exact"/>
        <w:ind w:firstLine="480" w:firstLineChars="200"/>
        <w:rPr>
          <w:rFonts w:hint="eastAsia" w:ascii="方正仿宋_GBK" w:hAnsi="宋体" w:eastAsia="方正仿宋_GBK"/>
          <w:sz w:val="24"/>
          <w:szCs w:val="28"/>
          <w:highlight w:val="none"/>
          <w:u w:val="none" w:color="auto"/>
        </w:rPr>
      </w:pPr>
    </w:p>
    <w:p w14:paraId="1A0C378B">
      <w:pPr>
        <w:tabs>
          <w:tab w:val="left" w:pos="6300"/>
        </w:tabs>
        <w:snapToGrid w:val="0"/>
        <w:spacing w:line="500" w:lineRule="exact"/>
        <w:ind w:firstLine="480" w:firstLineChars="200"/>
        <w:rPr>
          <w:rFonts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（五）特定资格条件证书或证明文件</w:t>
      </w:r>
    </w:p>
    <w:p w14:paraId="7C8AA0EE">
      <w:pPr>
        <w:snapToGrid w:val="0"/>
        <w:spacing w:line="400" w:lineRule="exact"/>
        <w:ind w:firstLine="480" w:firstLineChars="200"/>
        <w:rPr>
          <w:rFonts w:hint="eastAsia" w:ascii="方正仿宋_GBK" w:hAnsi="宋体" w:eastAsia="方正仿宋_GBK" w:cs="Times New Roman"/>
          <w:sz w:val="24"/>
          <w:szCs w:val="24"/>
          <w:highlight w:val="none"/>
          <w:u w:val="none" w:color="auto"/>
        </w:rPr>
      </w:pP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val="en-US" w:eastAsia="zh-CN"/>
        </w:rPr>
        <w:t>六</w:t>
      </w:r>
      <w:r>
        <w:rPr>
          <w:rFonts w:hint="eastAsia" w:ascii="方正仿宋_GBK" w:hAnsi="宋体" w:eastAsia="方正仿宋_GBK"/>
          <w:sz w:val="24"/>
          <w:szCs w:val="24"/>
          <w:highlight w:val="none"/>
          <w:u w:val="none" w:color="auto"/>
        </w:rPr>
        <w:t>）</w:t>
      </w:r>
      <w:r>
        <w:rPr>
          <w:rFonts w:hint="eastAsia" w:ascii="方正仿宋_GBK" w:hAnsi="宋体" w:eastAsia="方正仿宋_GBK" w:cs="Times New Roman"/>
          <w:sz w:val="24"/>
          <w:szCs w:val="24"/>
          <w:highlight w:val="none"/>
          <w:u w:val="none" w:color="auto"/>
        </w:rPr>
        <w:t>投标</w:t>
      </w:r>
      <w:r>
        <w:rPr>
          <w:rFonts w:hint="eastAsia" w:ascii="方正仿宋_GBK" w:hAnsi="宋体" w:eastAsia="方正仿宋_GBK" w:cs="Times New Roman"/>
          <w:sz w:val="24"/>
          <w:szCs w:val="24"/>
          <w:highlight w:val="none"/>
          <w:u w:val="none" w:color="auto"/>
          <w:lang w:val="en-US" w:eastAsia="zh-CN"/>
        </w:rPr>
        <w:t>人</w:t>
      </w:r>
      <w:r>
        <w:rPr>
          <w:rFonts w:hint="eastAsia" w:ascii="方正仿宋_GBK" w:hAnsi="宋体" w:eastAsia="方正仿宋_GBK" w:cs="Times New Roman"/>
          <w:sz w:val="24"/>
          <w:szCs w:val="24"/>
          <w:highlight w:val="none"/>
          <w:u w:val="none" w:color="auto"/>
        </w:rPr>
        <w:t>对公账户开户银行许可证或基本存款账户信息（账户与缴纳保证金的账户一致）复印件加盖鲜章；缴纳保证金的凭证复印件加盖鲜章。</w:t>
      </w:r>
    </w:p>
    <w:p w14:paraId="4C7E1569">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1432B6E4">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4D6BF6A0">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2D2F409D">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794962F7">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1017E272">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35A76793">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650AA080">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57E0EEEE">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3C8F88B4">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5318413C">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69126B5C">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3D2CD457">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0D7E94C0">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0A4262B7">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7E32A8D4">
      <w:pPr>
        <w:tabs>
          <w:tab w:val="left" w:pos="6300"/>
        </w:tabs>
        <w:snapToGrid w:val="0"/>
        <w:spacing w:line="500" w:lineRule="exact"/>
        <w:jc w:val="left"/>
        <w:rPr>
          <w:rFonts w:hint="eastAsia" w:ascii="方正仿宋_GBK" w:hAnsi="仿宋" w:eastAsia="方正仿宋_GBK"/>
          <w:sz w:val="24"/>
          <w:highlight w:val="none"/>
          <w:u w:val="none" w:color="auto"/>
        </w:rPr>
      </w:pPr>
    </w:p>
    <w:p w14:paraId="192C7EE3">
      <w:pPr>
        <w:tabs>
          <w:tab w:val="left" w:pos="6300"/>
        </w:tabs>
        <w:snapToGrid w:val="0"/>
        <w:spacing w:line="500" w:lineRule="exact"/>
        <w:ind w:firstLine="480" w:firstLineChars="200"/>
        <w:jc w:val="center"/>
        <w:outlineLvl w:val="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（结束）</w:t>
      </w:r>
    </w:p>
    <w:sectPr>
      <w:footerReference r:id="rId7" w:type="default"/>
      <w:type w:val="nextColumn"/>
      <w:pgSz w:w="11907" w:h="16840"/>
      <w:pgMar w:top="1134" w:right="1191" w:bottom="1134" w:left="1304" w:header="964" w:footer="992" w:gutter="0"/>
      <w:pgBorders w:offsetFrom="page">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Arial"/>
    <w:panose1 w:val="020B0604020202020204"/>
    <w:charset w:val="00"/>
    <w:family w:val="swiss"/>
    <w:pitch w:val="default"/>
    <w:sig w:usb0="00000000" w:usb1="00000000" w:usb2="0000003F" w:usb3="00000000" w:csb0="003F01FF"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文鼎粗黑">
    <w:altName w:val="方正黑体_GBK"/>
    <w:panose1 w:val="020B0609010101010101"/>
    <w:charset w:val="00"/>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昆仑楷体">
    <w:altName w:val="方正楷体_GBK"/>
    <w:panose1 w:val="02010609000101010101"/>
    <w:charset w:val="00"/>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KSOF6398537F">
    <w:panose1 w:val="020B0604020202020204"/>
    <w:charset w:val="86"/>
    <w:family w:val="auto"/>
    <w:pitch w:val="default"/>
    <w:sig w:usb0="00000001" w:usb1="00000000" w:usb2="00000000" w:usb3="00000000" w:csb0="003E0001" w:csb1="00000000"/>
  </w:font>
  <w:font w:name="KSOF3D47F291">
    <w:panose1 w:val="020B0604020202020204"/>
    <w:charset w:val="00"/>
    <w:family w:val="auto"/>
    <w:pitch w:val="default"/>
    <w:sig w:usb0="00000001" w:usb1="00000000" w:usb2="00000000" w:usb3="00000000" w:csb0="000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FF5F">
    <w:pPr>
      <w:pStyle w:val="37"/>
      <w:jc w:val="center"/>
      <w:rPr>
        <w:rFonts w:hint="eastAsia"/>
        <w:sz w:val="24"/>
      </w:rPr>
    </w:pPr>
    <w:r>
      <w:rPr>
        <w:sz w:val="24"/>
      </w:rPr>
      <w:fldChar w:fldCharType="begin"/>
    </w:r>
    <w:r>
      <w:rPr>
        <w:rStyle w:val="64"/>
        <w:sz w:val="24"/>
      </w:rPr>
      <w:instrText xml:space="preserve"> PAGE </w:instrText>
    </w:r>
    <w:r>
      <w:rPr>
        <w:sz w:val="24"/>
      </w:rPr>
      <w:fldChar w:fldCharType="separate"/>
    </w:r>
    <w:r>
      <w:rPr>
        <w:rStyle w:val="64"/>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7B20">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47F28C7C">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1C3FF">
    <w:pPr>
      <w:pStyle w:val="37"/>
      <w:jc w:val="center"/>
      <w:rPr>
        <w:sz w:val="24"/>
      </w:rPr>
    </w:pPr>
    <w:r>
      <w:rPr>
        <w:sz w:val="24"/>
      </w:rPr>
      <w:fldChar w:fldCharType="begin"/>
    </w:r>
    <w:r>
      <w:rPr>
        <w:rStyle w:val="64"/>
        <w:sz w:val="24"/>
      </w:rPr>
      <w:instrText xml:space="preserve"> PAGE </w:instrText>
    </w:r>
    <w:r>
      <w:rPr>
        <w:sz w:val="24"/>
      </w:rPr>
      <w:fldChar w:fldCharType="separate"/>
    </w:r>
    <w:r>
      <w:rPr>
        <w:rStyle w:val="64"/>
        <w:sz w:val="24"/>
      </w:rPr>
      <w:t>- 32 -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291D8">
    <w:pPr>
      <w:pStyle w:val="38"/>
      <w:pBdr>
        <w:bottom w:val="single" w:color="auto" w:sz="4" w:space="1"/>
      </w:pBdr>
      <w:ind w:firstLine="2415" w:firstLineChars="1150"/>
      <w:jc w:val="both"/>
      <w:rPr>
        <w:rFonts w:hint="eastAsia" w:ascii="方正仿宋_GBK" w:eastAsia="方正仿宋_GBK"/>
        <w:sz w:val="21"/>
        <w:szCs w:val="24"/>
      </w:rPr>
    </w:pPr>
    <w:r>
      <w:rPr>
        <w:rFonts w:hint="eastAsia" w:ascii="方正仿宋_GBK" w:eastAsia="方正仿宋_GBK"/>
        <w:sz w:val="21"/>
        <w:szCs w:val="24"/>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FE93">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9D32F"/>
    <w:multiLevelType w:val="singleLevel"/>
    <w:tmpl w:val="8119D32F"/>
    <w:lvl w:ilvl="0" w:tentative="0">
      <w:start w:val="1"/>
      <w:numFmt w:val="decimal"/>
      <w:suff w:val="nothing"/>
      <w:lvlText w:val="%1、"/>
      <w:lvlJc w:val="left"/>
    </w:lvl>
  </w:abstractNum>
  <w:abstractNum w:abstractNumId="1">
    <w:nsid w:val="97584DEB"/>
    <w:multiLevelType w:val="singleLevel"/>
    <w:tmpl w:val="97584DEB"/>
    <w:lvl w:ilvl="0" w:tentative="0">
      <w:start w:val="2"/>
      <w:numFmt w:val="chineseCounting"/>
      <w:suff w:val="nothing"/>
      <w:lvlText w:val="（%1）"/>
      <w:lvlJc w:val="left"/>
      <w:rPr>
        <w:rFonts w:hint="eastAsia"/>
      </w:rPr>
    </w:lvl>
  </w:abstractNum>
  <w:abstractNum w:abstractNumId="2">
    <w:nsid w:val="00000003"/>
    <w:multiLevelType w:val="singleLevel"/>
    <w:tmpl w:val="00000003"/>
    <w:lvl w:ilvl="0" w:tentative="0">
      <w:start w:val="1"/>
      <w:numFmt w:val="decimal"/>
      <w:pStyle w:val="13"/>
      <w:lvlText w:val="%1."/>
      <w:lvlJc w:val="left"/>
      <w:pPr>
        <w:tabs>
          <w:tab w:val="left" w:pos="780"/>
        </w:tabs>
        <w:ind w:left="780" w:hanging="360"/>
      </w:pPr>
    </w:lvl>
  </w:abstractNum>
  <w:abstractNum w:abstractNumId="3">
    <w:nsid w:val="00000005"/>
    <w:multiLevelType w:val="multilevel"/>
    <w:tmpl w:val="00000005"/>
    <w:lvl w:ilvl="0" w:tentative="0">
      <w:start w:val="1"/>
      <w:numFmt w:val="bullet"/>
      <w:pStyle w:val="129"/>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4">
    <w:nsid w:val="00000006"/>
    <w:multiLevelType w:val="singleLevel"/>
    <w:tmpl w:val="00000006"/>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5">
    <w:nsid w:val="00000007"/>
    <w:multiLevelType w:val="multilevel"/>
    <w:tmpl w:val="00000007"/>
    <w:lvl w:ilvl="0" w:tentative="0">
      <w:start w:val="1"/>
      <w:numFmt w:val="bullet"/>
      <w:pStyle w:val="13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8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0A"/>
    <w:multiLevelType w:val="multilevel"/>
    <w:tmpl w:val="0000000A"/>
    <w:lvl w:ilvl="0" w:tentative="0">
      <w:start w:val="8"/>
      <w:numFmt w:val="decimal"/>
      <w:pStyle w:val="185"/>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16"/>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12"/>
    <w:multiLevelType w:val="singleLevel"/>
    <w:tmpl w:val="00000012"/>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3"/>
    <w:multiLevelType w:val="multilevel"/>
    <w:tmpl w:val="00000013"/>
    <w:lvl w:ilvl="0" w:tentative="0">
      <w:start w:val="1"/>
      <w:numFmt w:val="bullet"/>
      <w:pStyle w:val="10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5"/>
    <w:multiLevelType w:val="multilevel"/>
    <w:tmpl w:val="00000015"/>
    <w:lvl w:ilvl="0" w:tentative="0">
      <w:start w:val="1"/>
      <w:numFmt w:val="decimal"/>
      <w:pStyle w:val="200"/>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6"/>
    <w:multiLevelType w:val="singleLevel"/>
    <w:tmpl w:val="00000016"/>
    <w:lvl w:ilvl="0" w:tentative="0">
      <w:start w:val="1"/>
      <w:numFmt w:val="bullet"/>
      <w:pStyle w:val="124"/>
      <w:lvlText w:val=""/>
      <w:lvlJc w:val="left"/>
      <w:pPr>
        <w:tabs>
          <w:tab w:val="left" w:pos="360"/>
        </w:tabs>
        <w:ind w:left="360" w:hanging="360"/>
      </w:pPr>
      <w:rPr>
        <w:rFonts w:hint="default" w:ascii="Wingdings" w:hAnsi="Wingdings"/>
      </w:rPr>
    </w:lvl>
  </w:abstractNum>
  <w:abstractNum w:abstractNumId="13">
    <w:nsid w:val="00000017"/>
    <w:multiLevelType w:val="singleLevel"/>
    <w:tmpl w:val="00000017"/>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4">
    <w:nsid w:val="00000019"/>
    <w:multiLevelType w:val="singleLevel"/>
    <w:tmpl w:val="00000019"/>
    <w:lvl w:ilvl="0" w:tentative="0">
      <w:start w:val="1"/>
      <w:numFmt w:val="decimal"/>
      <w:pStyle w:val="101"/>
      <w:lvlText w:val="%1)"/>
      <w:lvlJc w:val="left"/>
      <w:pPr>
        <w:tabs>
          <w:tab w:val="left" w:pos="425"/>
        </w:tabs>
        <w:ind w:left="425" w:hanging="425"/>
      </w:pPr>
      <w:rPr>
        <w:rFonts w:hint="eastAsia"/>
      </w:rPr>
    </w:lvl>
  </w:abstractNum>
  <w:abstractNum w:abstractNumId="15">
    <w:nsid w:val="0000001A"/>
    <w:multiLevelType w:val="multilevel"/>
    <w:tmpl w:val="0000001A"/>
    <w:lvl w:ilvl="0" w:tentative="0">
      <w:start w:val="1"/>
      <w:numFmt w:val="decimal"/>
      <w:pStyle w:val="15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D"/>
    <w:multiLevelType w:val="multilevel"/>
    <w:tmpl w:val="0000001D"/>
    <w:lvl w:ilvl="0" w:tentative="0">
      <w:start w:val="1"/>
      <w:numFmt w:val="chineseCountingThousand"/>
      <w:pStyle w:val="15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E26BE22"/>
    <w:multiLevelType w:val="singleLevel"/>
    <w:tmpl w:val="5E26BE22"/>
    <w:lvl w:ilvl="0" w:tentative="0">
      <w:start w:val="2"/>
      <w:numFmt w:val="chineseCounting"/>
      <w:suff w:val="space"/>
      <w:lvlText w:val="第%1篇"/>
      <w:lvlJc w:val="left"/>
      <w:rPr>
        <w:rFonts w:hint="eastAsia"/>
      </w:rPr>
    </w:lvl>
  </w:abstractNum>
  <w:num w:numId="1">
    <w:abstractNumId w:val="6"/>
  </w:num>
  <w:num w:numId="2">
    <w:abstractNumId w:val="2"/>
  </w:num>
  <w:num w:numId="3">
    <w:abstractNumId w:val="4"/>
  </w:num>
  <w:num w:numId="4">
    <w:abstractNumId w:val="13"/>
  </w:num>
  <w:num w:numId="5">
    <w:abstractNumId w:val="9"/>
  </w:num>
  <w:num w:numId="6">
    <w:abstractNumId w:val="14"/>
  </w:num>
  <w:num w:numId="7">
    <w:abstractNumId w:val="10"/>
  </w:num>
  <w:num w:numId="8">
    <w:abstractNumId w:val="8"/>
  </w:num>
  <w:num w:numId="9">
    <w:abstractNumId w:val="12"/>
  </w:num>
  <w:num w:numId="10">
    <w:abstractNumId w:val="3"/>
  </w:num>
  <w:num w:numId="11">
    <w:abstractNumId w:val="5"/>
  </w:num>
  <w:num w:numId="12">
    <w:abstractNumId w:val="15"/>
  </w:num>
  <w:num w:numId="13">
    <w:abstractNumId w:val="16"/>
  </w:num>
  <w:num w:numId="14">
    <w:abstractNumId w:val="7"/>
  </w:num>
  <w:num w:numId="15">
    <w:abstractNumId w:val="11"/>
  </w:num>
  <w:num w:numId="16">
    <w:abstractNumId w:val="1"/>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OTNlNDE3OGQ3MmU5NmU2ZjhlNTY0MTcwZTU4ZDgifQ=="/>
  </w:docVars>
  <w:rsids>
    <w:rsidRoot w:val="00172A27"/>
    <w:rsid w:val="000009FD"/>
    <w:rsid w:val="00000ED2"/>
    <w:rsid w:val="00003684"/>
    <w:rsid w:val="000072F0"/>
    <w:rsid w:val="00010A9A"/>
    <w:rsid w:val="000110F0"/>
    <w:rsid w:val="00011AF1"/>
    <w:rsid w:val="00012203"/>
    <w:rsid w:val="00012ACA"/>
    <w:rsid w:val="00021946"/>
    <w:rsid w:val="000266A1"/>
    <w:rsid w:val="0003075E"/>
    <w:rsid w:val="00030782"/>
    <w:rsid w:val="0003282A"/>
    <w:rsid w:val="00034A67"/>
    <w:rsid w:val="0003767C"/>
    <w:rsid w:val="000376BA"/>
    <w:rsid w:val="00037FAD"/>
    <w:rsid w:val="000408C5"/>
    <w:rsid w:val="000420C0"/>
    <w:rsid w:val="00042250"/>
    <w:rsid w:val="00043311"/>
    <w:rsid w:val="00047144"/>
    <w:rsid w:val="0005078E"/>
    <w:rsid w:val="00056058"/>
    <w:rsid w:val="00057565"/>
    <w:rsid w:val="00060807"/>
    <w:rsid w:val="00060F9F"/>
    <w:rsid w:val="00064EA7"/>
    <w:rsid w:val="0006572E"/>
    <w:rsid w:val="00075252"/>
    <w:rsid w:val="00075520"/>
    <w:rsid w:val="00075BA6"/>
    <w:rsid w:val="00082AC9"/>
    <w:rsid w:val="000857DB"/>
    <w:rsid w:val="000879D1"/>
    <w:rsid w:val="00087E2A"/>
    <w:rsid w:val="000908E7"/>
    <w:rsid w:val="0009136B"/>
    <w:rsid w:val="000946BD"/>
    <w:rsid w:val="00094D91"/>
    <w:rsid w:val="00094FBF"/>
    <w:rsid w:val="000A2FB3"/>
    <w:rsid w:val="000A3ABD"/>
    <w:rsid w:val="000A4BD7"/>
    <w:rsid w:val="000A5589"/>
    <w:rsid w:val="000A5751"/>
    <w:rsid w:val="000A7D62"/>
    <w:rsid w:val="000B2716"/>
    <w:rsid w:val="000B7271"/>
    <w:rsid w:val="000B7BBF"/>
    <w:rsid w:val="000C06D1"/>
    <w:rsid w:val="000C0F7C"/>
    <w:rsid w:val="000C2017"/>
    <w:rsid w:val="000C211D"/>
    <w:rsid w:val="000C2606"/>
    <w:rsid w:val="000C2A90"/>
    <w:rsid w:val="000C345B"/>
    <w:rsid w:val="000C47BC"/>
    <w:rsid w:val="000C59C5"/>
    <w:rsid w:val="000C6075"/>
    <w:rsid w:val="000C6371"/>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21660"/>
    <w:rsid w:val="0012297F"/>
    <w:rsid w:val="00122FAE"/>
    <w:rsid w:val="00124B08"/>
    <w:rsid w:val="00124E2D"/>
    <w:rsid w:val="001250D0"/>
    <w:rsid w:val="001254D3"/>
    <w:rsid w:val="00125E3E"/>
    <w:rsid w:val="001329C4"/>
    <w:rsid w:val="00132AB5"/>
    <w:rsid w:val="00135250"/>
    <w:rsid w:val="0014045A"/>
    <w:rsid w:val="001407F6"/>
    <w:rsid w:val="00143D04"/>
    <w:rsid w:val="00143E2B"/>
    <w:rsid w:val="0015271E"/>
    <w:rsid w:val="001528E5"/>
    <w:rsid w:val="001554C7"/>
    <w:rsid w:val="001578C2"/>
    <w:rsid w:val="00157C05"/>
    <w:rsid w:val="00161645"/>
    <w:rsid w:val="0016239E"/>
    <w:rsid w:val="00163AC1"/>
    <w:rsid w:val="00164405"/>
    <w:rsid w:val="00165AD0"/>
    <w:rsid w:val="00170376"/>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0FEE"/>
    <w:rsid w:val="001B4A20"/>
    <w:rsid w:val="001B539D"/>
    <w:rsid w:val="001B53C1"/>
    <w:rsid w:val="001C08B0"/>
    <w:rsid w:val="001C2080"/>
    <w:rsid w:val="001C3A07"/>
    <w:rsid w:val="001C54FE"/>
    <w:rsid w:val="001C6A1E"/>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08C1"/>
    <w:rsid w:val="002213BF"/>
    <w:rsid w:val="00223B03"/>
    <w:rsid w:val="0022640C"/>
    <w:rsid w:val="0022711C"/>
    <w:rsid w:val="00227651"/>
    <w:rsid w:val="00230CE6"/>
    <w:rsid w:val="00233395"/>
    <w:rsid w:val="00233AFE"/>
    <w:rsid w:val="0023537E"/>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4C77"/>
    <w:rsid w:val="00297B69"/>
    <w:rsid w:val="002A0397"/>
    <w:rsid w:val="002A0576"/>
    <w:rsid w:val="002A5490"/>
    <w:rsid w:val="002B02CF"/>
    <w:rsid w:val="002B26F0"/>
    <w:rsid w:val="002B31D4"/>
    <w:rsid w:val="002B370E"/>
    <w:rsid w:val="002B375E"/>
    <w:rsid w:val="002B5876"/>
    <w:rsid w:val="002B65F8"/>
    <w:rsid w:val="002C0316"/>
    <w:rsid w:val="002C1045"/>
    <w:rsid w:val="002C10FD"/>
    <w:rsid w:val="002C1B7A"/>
    <w:rsid w:val="002C5B74"/>
    <w:rsid w:val="002C6836"/>
    <w:rsid w:val="002C7F2B"/>
    <w:rsid w:val="002D2F75"/>
    <w:rsid w:val="002D5FAF"/>
    <w:rsid w:val="002E0FB6"/>
    <w:rsid w:val="002E1597"/>
    <w:rsid w:val="002E2816"/>
    <w:rsid w:val="002E3949"/>
    <w:rsid w:val="002E41DF"/>
    <w:rsid w:val="002E53CD"/>
    <w:rsid w:val="002E6DFA"/>
    <w:rsid w:val="002F1086"/>
    <w:rsid w:val="002F1557"/>
    <w:rsid w:val="002F4D62"/>
    <w:rsid w:val="002F5812"/>
    <w:rsid w:val="002F5EEF"/>
    <w:rsid w:val="002F62E5"/>
    <w:rsid w:val="003017D2"/>
    <w:rsid w:val="003055FB"/>
    <w:rsid w:val="00305F51"/>
    <w:rsid w:val="00306F4B"/>
    <w:rsid w:val="003075D9"/>
    <w:rsid w:val="003078AE"/>
    <w:rsid w:val="003131E0"/>
    <w:rsid w:val="00313530"/>
    <w:rsid w:val="00314EC1"/>
    <w:rsid w:val="00316847"/>
    <w:rsid w:val="00316C9A"/>
    <w:rsid w:val="003177D5"/>
    <w:rsid w:val="00317BBE"/>
    <w:rsid w:val="00321104"/>
    <w:rsid w:val="003220FF"/>
    <w:rsid w:val="003231A8"/>
    <w:rsid w:val="00325F74"/>
    <w:rsid w:val="00326131"/>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F6A"/>
    <w:rsid w:val="0035195C"/>
    <w:rsid w:val="00351A45"/>
    <w:rsid w:val="003540FC"/>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C9F"/>
    <w:rsid w:val="003846F7"/>
    <w:rsid w:val="00385D17"/>
    <w:rsid w:val="0038635F"/>
    <w:rsid w:val="00387CE1"/>
    <w:rsid w:val="003902F6"/>
    <w:rsid w:val="003968A8"/>
    <w:rsid w:val="003A3CD7"/>
    <w:rsid w:val="003A4636"/>
    <w:rsid w:val="003A6A32"/>
    <w:rsid w:val="003A7D0A"/>
    <w:rsid w:val="003A7E30"/>
    <w:rsid w:val="003B01D1"/>
    <w:rsid w:val="003B2994"/>
    <w:rsid w:val="003B35D0"/>
    <w:rsid w:val="003B3C4B"/>
    <w:rsid w:val="003B6297"/>
    <w:rsid w:val="003C21D1"/>
    <w:rsid w:val="003C3995"/>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30330"/>
    <w:rsid w:val="004303EC"/>
    <w:rsid w:val="004308A2"/>
    <w:rsid w:val="0043144E"/>
    <w:rsid w:val="0043419B"/>
    <w:rsid w:val="004344E7"/>
    <w:rsid w:val="004408D3"/>
    <w:rsid w:val="0044180D"/>
    <w:rsid w:val="00442474"/>
    <w:rsid w:val="0044361E"/>
    <w:rsid w:val="00444A06"/>
    <w:rsid w:val="00445158"/>
    <w:rsid w:val="00446B28"/>
    <w:rsid w:val="004517B3"/>
    <w:rsid w:val="0045181E"/>
    <w:rsid w:val="00454511"/>
    <w:rsid w:val="004558F5"/>
    <w:rsid w:val="0045590E"/>
    <w:rsid w:val="0045600B"/>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71EC"/>
    <w:rsid w:val="004978F0"/>
    <w:rsid w:val="00497DFC"/>
    <w:rsid w:val="004A0052"/>
    <w:rsid w:val="004A2306"/>
    <w:rsid w:val="004A263F"/>
    <w:rsid w:val="004A5230"/>
    <w:rsid w:val="004A7303"/>
    <w:rsid w:val="004B1497"/>
    <w:rsid w:val="004B159F"/>
    <w:rsid w:val="004B2831"/>
    <w:rsid w:val="004B3D42"/>
    <w:rsid w:val="004B4916"/>
    <w:rsid w:val="004B537E"/>
    <w:rsid w:val="004B6210"/>
    <w:rsid w:val="004B69BC"/>
    <w:rsid w:val="004B6CA6"/>
    <w:rsid w:val="004B7FE0"/>
    <w:rsid w:val="004C1305"/>
    <w:rsid w:val="004C133A"/>
    <w:rsid w:val="004C1FC5"/>
    <w:rsid w:val="004C2A6E"/>
    <w:rsid w:val="004C39A0"/>
    <w:rsid w:val="004C4F96"/>
    <w:rsid w:val="004D009E"/>
    <w:rsid w:val="004D154F"/>
    <w:rsid w:val="004D2588"/>
    <w:rsid w:val="004D32AF"/>
    <w:rsid w:val="004D433B"/>
    <w:rsid w:val="004D5994"/>
    <w:rsid w:val="004E0781"/>
    <w:rsid w:val="004E257E"/>
    <w:rsid w:val="004E32CB"/>
    <w:rsid w:val="004E3BD5"/>
    <w:rsid w:val="004E5C25"/>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1137"/>
    <w:rsid w:val="00521C37"/>
    <w:rsid w:val="00521ED6"/>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0DF3"/>
    <w:rsid w:val="0055311C"/>
    <w:rsid w:val="00557AA1"/>
    <w:rsid w:val="005645D3"/>
    <w:rsid w:val="005663BA"/>
    <w:rsid w:val="00566CBB"/>
    <w:rsid w:val="005731EA"/>
    <w:rsid w:val="00580C31"/>
    <w:rsid w:val="00583A49"/>
    <w:rsid w:val="00586F11"/>
    <w:rsid w:val="005870EE"/>
    <w:rsid w:val="00587496"/>
    <w:rsid w:val="005908C3"/>
    <w:rsid w:val="005943B0"/>
    <w:rsid w:val="005963E8"/>
    <w:rsid w:val="005A18A4"/>
    <w:rsid w:val="005A4766"/>
    <w:rsid w:val="005A5A61"/>
    <w:rsid w:val="005A6846"/>
    <w:rsid w:val="005A6D8B"/>
    <w:rsid w:val="005A7181"/>
    <w:rsid w:val="005A76E5"/>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E117E"/>
    <w:rsid w:val="005E12B4"/>
    <w:rsid w:val="005E150E"/>
    <w:rsid w:val="005E3225"/>
    <w:rsid w:val="005E7B12"/>
    <w:rsid w:val="005F0E8B"/>
    <w:rsid w:val="005F3BA0"/>
    <w:rsid w:val="005F5262"/>
    <w:rsid w:val="005F65A7"/>
    <w:rsid w:val="00600DF2"/>
    <w:rsid w:val="00601283"/>
    <w:rsid w:val="006016E0"/>
    <w:rsid w:val="006041BB"/>
    <w:rsid w:val="0060469C"/>
    <w:rsid w:val="00606612"/>
    <w:rsid w:val="006069DE"/>
    <w:rsid w:val="00607BFD"/>
    <w:rsid w:val="00612D7E"/>
    <w:rsid w:val="00616EC6"/>
    <w:rsid w:val="00622BA2"/>
    <w:rsid w:val="00623C53"/>
    <w:rsid w:val="00633632"/>
    <w:rsid w:val="006341BD"/>
    <w:rsid w:val="00634482"/>
    <w:rsid w:val="006347BE"/>
    <w:rsid w:val="006356C4"/>
    <w:rsid w:val="00636A59"/>
    <w:rsid w:val="00636C1F"/>
    <w:rsid w:val="00641FD5"/>
    <w:rsid w:val="0064263E"/>
    <w:rsid w:val="0064298F"/>
    <w:rsid w:val="006452D5"/>
    <w:rsid w:val="006456C7"/>
    <w:rsid w:val="0064587D"/>
    <w:rsid w:val="006523A9"/>
    <w:rsid w:val="00653FC4"/>
    <w:rsid w:val="00655645"/>
    <w:rsid w:val="006558D7"/>
    <w:rsid w:val="00655CB3"/>
    <w:rsid w:val="00662357"/>
    <w:rsid w:val="00664D6E"/>
    <w:rsid w:val="006661A4"/>
    <w:rsid w:val="0066764A"/>
    <w:rsid w:val="00675735"/>
    <w:rsid w:val="00675E52"/>
    <w:rsid w:val="00680072"/>
    <w:rsid w:val="006800A2"/>
    <w:rsid w:val="00680CC4"/>
    <w:rsid w:val="00680EEC"/>
    <w:rsid w:val="0068128E"/>
    <w:rsid w:val="00682704"/>
    <w:rsid w:val="0068367F"/>
    <w:rsid w:val="00683887"/>
    <w:rsid w:val="00683DDF"/>
    <w:rsid w:val="00687999"/>
    <w:rsid w:val="00687CA2"/>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5F7"/>
    <w:rsid w:val="00712A8E"/>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2B56"/>
    <w:rsid w:val="0076380F"/>
    <w:rsid w:val="007641FC"/>
    <w:rsid w:val="00772A80"/>
    <w:rsid w:val="0077586D"/>
    <w:rsid w:val="007762EB"/>
    <w:rsid w:val="007766FA"/>
    <w:rsid w:val="00776803"/>
    <w:rsid w:val="00780465"/>
    <w:rsid w:val="00781400"/>
    <w:rsid w:val="00781E90"/>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346A"/>
    <w:rsid w:val="007B35CD"/>
    <w:rsid w:val="007B5F41"/>
    <w:rsid w:val="007B6CDF"/>
    <w:rsid w:val="007C0815"/>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5E84"/>
    <w:rsid w:val="00805F43"/>
    <w:rsid w:val="00806E8B"/>
    <w:rsid w:val="00810596"/>
    <w:rsid w:val="00810FFE"/>
    <w:rsid w:val="008124F0"/>
    <w:rsid w:val="00813DB9"/>
    <w:rsid w:val="00813DCB"/>
    <w:rsid w:val="00814795"/>
    <w:rsid w:val="0082125B"/>
    <w:rsid w:val="00822DF5"/>
    <w:rsid w:val="00823323"/>
    <w:rsid w:val="0082401D"/>
    <w:rsid w:val="008243F8"/>
    <w:rsid w:val="00825E3B"/>
    <w:rsid w:val="0082654D"/>
    <w:rsid w:val="008266E0"/>
    <w:rsid w:val="00830EE4"/>
    <w:rsid w:val="00831DEF"/>
    <w:rsid w:val="00836907"/>
    <w:rsid w:val="00841A10"/>
    <w:rsid w:val="0084235F"/>
    <w:rsid w:val="00843954"/>
    <w:rsid w:val="008467BB"/>
    <w:rsid w:val="00846FC1"/>
    <w:rsid w:val="00847436"/>
    <w:rsid w:val="00850495"/>
    <w:rsid w:val="00851796"/>
    <w:rsid w:val="00852CCF"/>
    <w:rsid w:val="008565D1"/>
    <w:rsid w:val="0086075E"/>
    <w:rsid w:val="0086079C"/>
    <w:rsid w:val="00860B96"/>
    <w:rsid w:val="00860FA0"/>
    <w:rsid w:val="00872CE0"/>
    <w:rsid w:val="00873855"/>
    <w:rsid w:val="00873C76"/>
    <w:rsid w:val="00875591"/>
    <w:rsid w:val="00877B25"/>
    <w:rsid w:val="008805E7"/>
    <w:rsid w:val="00881ED8"/>
    <w:rsid w:val="00882D14"/>
    <w:rsid w:val="008852B8"/>
    <w:rsid w:val="00885CBF"/>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347B"/>
    <w:rsid w:val="008B3CF6"/>
    <w:rsid w:val="008B73D9"/>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F04E8"/>
    <w:rsid w:val="008F0CB3"/>
    <w:rsid w:val="008F1AA0"/>
    <w:rsid w:val="008F3BCA"/>
    <w:rsid w:val="008F5420"/>
    <w:rsid w:val="008F6B0B"/>
    <w:rsid w:val="008F7FC7"/>
    <w:rsid w:val="00902DB9"/>
    <w:rsid w:val="0090359C"/>
    <w:rsid w:val="00905B73"/>
    <w:rsid w:val="009060B1"/>
    <w:rsid w:val="00906A06"/>
    <w:rsid w:val="00906CF9"/>
    <w:rsid w:val="009075E7"/>
    <w:rsid w:val="00907D95"/>
    <w:rsid w:val="009111F7"/>
    <w:rsid w:val="00914050"/>
    <w:rsid w:val="00917164"/>
    <w:rsid w:val="0091768E"/>
    <w:rsid w:val="00917A39"/>
    <w:rsid w:val="00920905"/>
    <w:rsid w:val="0092098F"/>
    <w:rsid w:val="00923C4C"/>
    <w:rsid w:val="0092759C"/>
    <w:rsid w:val="00927881"/>
    <w:rsid w:val="00932194"/>
    <w:rsid w:val="00932299"/>
    <w:rsid w:val="00935773"/>
    <w:rsid w:val="00936515"/>
    <w:rsid w:val="00936BAD"/>
    <w:rsid w:val="0093772E"/>
    <w:rsid w:val="00937DE9"/>
    <w:rsid w:val="00940E4C"/>
    <w:rsid w:val="009431CE"/>
    <w:rsid w:val="00944EDB"/>
    <w:rsid w:val="00946ECC"/>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6C9F"/>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81A"/>
    <w:rsid w:val="009F54AB"/>
    <w:rsid w:val="00A00F85"/>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491D"/>
    <w:rsid w:val="00A7593E"/>
    <w:rsid w:val="00A76E93"/>
    <w:rsid w:val="00A770E3"/>
    <w:rsid w:val="00A80C44"/>
    <w:rsid w:val="00A80F41"/>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6910"/>
    <w:rsid w:val="00AF7733"/>
    <w:rsid w:val="00B0025D"/>
    <w:rsid w:val="00B00575"/>
    <w:rsid w:val="00B00DDD"/>
    <w:rsid w:val="00B01DC4"/>
    <w:rsid w:val="00B03427"/>
    <w:rsid w:val="00B10447"/>
    <w:rsid w:val="00B1258F"/>
    <w:rsid w:val="00B15773"/>
    <w:rsid w:val="00B17150"/>
    <w:rsid w:val="00B20D2D"/>
    <w:rsid w:val="00B20DE3"/>
    <w:rsid w:val="00B22041"/>
    <w:rsid w:val="00B24A51"/>
    <w:rsid w:val="00B31094"/>
    <w:rsid w:val="00B332F8"/>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2BBF"/>
    <w:rsid w:val="00B92E0E"/>
    <w:rsid w:val="00B931E9"/>
    <w:rsid w:val="00B9347F"/>
    <w:rsid w:val="00B94513"/>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092"/>
    <w:rsid w:val="00BC1F99"/>
    <w:rsid w:val="00BC2045"/>
    <w:rsid w:val="00BC4871"/>
    <w:rsid w:val="00BC4D5D"/>
    <w:rsid w:val="00BC7CD5"/>
    <w:rsid w:val="00BD1012"/>
    <w:rsid w:val="00BD2884"/>
    <w:rsid w:val="00BD39A0"/>
    <w:rsid w:val="00BD4EB2"/>
    <w:rsid w:val="00BD5097"/>
    <w:rsid w:val="00BD5761"/>
    <w:rsid w:val="00BD6D76"/>
    <w:rsid w:val="00BD7D77"/>
    <w:rsid w:val="00BE1321"/>
    <w:rsid w:val="00BE1950"/>
    <w:rsid w:val="00BE1DD6"/>
    <w:rsid w:val="00BE200A"/>
    <w:rsid w:val="00BE3C20"/>
    <w:rsid w:val="00BE4B8F"/>
    <w:rsid w:val="00BE7B06"/>
    <w:rsid w:val="00BF155C"/>
    <w:rsid w:val="00BF17DF"/>
    <w:rsid w:val="00BF312A"/>
    <w:rsid w:val="00BF4212"/>
    <w:rsid w:val="00C0541C"/>
    <w:rsid w:val="00C06066"/>
    <w:rsid w:val="00C067F0"/>
    <w:rsid w:val="00C10672"/>
    <w:rsid w:val="00C11047"/>
    <w:rsid w:val="00C11DF3"/>
    <w:rsid w:val="00C11EC1"/>
    <w:rsid w:val="00C12450"/>
    <w:rsid w:val="00C143C7"/>
    <w:rsid w:val="00C15C6F"/>
    <w:rsid w:val="00C165A1"/>
    <w:rsid w:val="00C22FB5"/>
    <w:rsid w:val="00C23C59"/>
    <w:rsid w:val="00C2583F"/>
    <w:rsid w:val="00C31834"/>
    <w:rsid w:val="00C33173"/>
    <w:rsid w:val="00C33D5D"/>
    <w:rsid w:val="00C35F43"/>
    <w:rsid w:val="00C36A5C"/>
    <w:rsid w:val="00C36D39"/>
    <w:rsid w:val="00C423BA"/>
    <w:rsid w:val="00C45ACD"/>
    <w:rsid w:val="00C46ED6"/>
    <w:rsid w:val="00C50D1D"/>
    <w:rsid w:val="00C53C69"/>
    <w:rsid w:val="00C54522"/>
    <w:rsid w:val="00C55164"/>
    <w:rsid w:val="00C558E6"/>
    <w:rsid w:val="00C56A16"/>
    <w:rsid w:val="00C56F90"/>
    <w:rsid w:val="00C62071"/>
    <w:rsid w:val="00C62A1C"/>
    <w:rsid w:val="00C63015"/>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0F5"/>
    <w:rsid w:val="00C92399"/>
    <w:rsid w:val="00C92F37"/>
    <w:rsid w:val="00C95622"/>
    <w:rsid w:val="00C96695"/>
    <w:rsid w:val="00C96B99"/>
    <w:rsid w:val="00C975D7"/>
    <w:rsid w:val="00CA1E5E"/>
    <w:rsid w:val="00CA35F2"/>
    <w:rsid w:val="00CA4768"/>
    <w:rsid w:val="00CA5C13"/>
    <w:rsid w:val="00CB0593"/>
    <w:rsid w:val="00CB06D1"/>
    <w:rsid w:val="00CB1039"/>
    <w:rsid w:val="00CB1B17"/>
    <w:rsid w:val="00CB2295"/>
    <w:rsid w:val="00CB3AC8"/>
    <w:rsid w:val="00CB6218"/>
    <w:rsid w:val="00CC416B"/>
    <w:rsid w:val="00CC658E"/>
    <w:rsid w:val="00CD07B0"/>
    <w:rsid w:val="00CD0F11"/>
    <w:rsid w:val="00CD27D6"/>
    <w:rsid w:val="00CD4831"/>
    <w:rsid w:val="00CD5E38"/>
    <w:rsid w:val="00CE0795"/>
    <w:rsid w:val="00CE4627"/>
    <w:rsid w:val="00CE5393"/>
    <w:rsid w:val="00CE69EB"/>
    <w:rsid w:val="00CE6A29"/>
    <w:rsid w:val="00CE7EBD"/>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4863"/>
    <w:rsid w:val="00D25D38"/>
    <w:rsid w:val="00D27B9A"/>
    <w:rsid w:val="00D32E09"/>
    <w:rsid w:val="00D33903"/>
    <w:rsid w:val="00D33981"/>
    <w:rsid w:val="00D408A2"/>
    <w:rsid w:val="00D40C2F"/>
    <w:rsid w:val="00D40ED4"/>
    <w:rsid w:val="00D46AA8"/>
    <w:rsid w:val="00D521D5"/>
    <w:rsid w:val="00D52469"/>
    <w:rsid w:val="00D5598F"/>
    <w:rsid w:val="00D56691"/>
    <w:rsid w:val="00D57697"/>
    <w:rsid w:val="00D57A8C"/>
    <w:rsid w:val="00D61D7B"/>
    <w:rsid w:val="00D6264F"/>
    <w:rsid w:val="00D629C4"/>
    <w:rsid w:val="00D655D1"/>
    <w:rsid w:val="00D6744A"/>
    <w:rsid w:val="00D70362"/>
    <w:rsid w:val="00D70C99"/>
    <w:rsid w:val="00D72022"/>
    <w:rsid w:val="00D725D5"/>
    <w:rsid w:val="00D72A76"/>
    <w:rsid w:val="00D75720"/>
    <w:rsid w:val="00D771DD"/>
    <w:rsid w:val="00D805F6"/>
    <w:rsid w:val="00D81485"/>
    <w:rsid w:val="00D84383"/>
    <w:rsid w:val="00D937BB"/>
    <w:rsid w:val="00D93E8A"/>
    <w:rsid w:val="00D95EF5"/>
    <w:rsid w:val="00D96D4D"/>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DE1"/>
    <w:rsid w:val="00DC663A"/>
    <w:rsid w:val="00DC6E9C"/>
    <w:rsid w:val="00DC6F45"/>
    <w:rsid w:val="00DD0496"/>
    <w:rsid w:val="00DD0884"/>
    <w:rsid w:val="00DD10E8"/>
    <w:rsid w:val="00DD16EF"/>
    <w:rsid w:val="00DD3DE2"/>
    <w:rsid w:val="00DE13C5"/>
    <w:rsid w:val="00DE2684"/>
    <w:rsid w:val="00DE4196"/>
    <w:rsid w:val="00DE4E0A"/>
    <w:rsid w:val="00DE63D8"/>
    <w:rsid w:val="00DE699A"/>
    <w:rsid w:val="00DF1F97"/>
    <w:rsid w:val="00DF461B"/>
    <w:rsid w:val="00E0288B"/>
    <w:rsid w:val="00E03578"/>
    <w:rsid w:val="00E0374D"/>
    <w:rsid w:val="00E03A0F"/>
    <w:rsid w:val="00E059BE"/>
    <w:rsid w:val="00E070B4"/>
    <w:rsid w:val="00E1047D"/>
    <w:rsid w:val="00E12C8D"/>
    <w:rsid w:val="00E15AE5"/>
    <w:rsid w:val="00E209E7"/>
    <w:rsid w:val="00E20B5E"/>
    <w:rsid w:val="00E271CA"/>
    <w:rsid w:val="00E306E5"/>
    <w:rsid w:val="00E30B66"/>
    <w:rsid w:val="00E3738C"/>
    <w:rsid w:val="00E3776E"/>
    <w:rsid w:val="00E37AF0"/>
    <w:rsid w:val="00E411B5"/>
    <w:rsid w:val="00E45EEC"/>
    <w:rsid w:val="00E4796E"/>
    <w:rsid w:val="00E54008"/>
    <w:rsid w:val="00E60816"/>
    <w:rsid w:val="00E60B6E"/>
    <w:rsid w:val="00E61E33"/>
    <w:rsid w:val="00E626F9"/>
    <w:rsid w:val="00E63F89"/>
    <w:rsid w:val="00E665AA"/>
    <w:rsid w:val="00E70EA9"/>
    <w:rsid w:val="00E72280"/>
    <w:rsid w:val="00E74456"/>
    <w:rsid w:val="00E8293A"/>
    <w:rsid w:val="00E82AAD"/>
    <w:rsid w:val="00E84777"/>
    <w:rsid w:val="00E91361"/>
    <w:rsid w:val="00E92712"/>
    <w:rsid w:val="00E934D8"/>
    <w:rsid w:val="00E93790"/>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FAB"/>
    <w:rsid w:val="00EC531F"/>
    <w:rsid w:val="00EC53CC"/>
    <w:rsid w:val="00EC667E"/>
    <w:rsid w:val="00EC6822"/>
    <w:rsid w:val="00ED17A2"/>
    <w:rsid w:val="00ED27C8"/>
    <w:rsid w:val="00ED4DE3"/>
    <w:rsid w:val="00ED51FD"/>
    <w:rsid w:val="00ED53B5"/>
    <w:rsid w:val="00EE3A96"/>
    <w:rsid w:val="00EE4B26"/>
    <w:rsid w:val="00EE50D3"/>
    <w:rsid w:val="00EE6FB0"/>
    <w:rsid w:val="00EE719A"/>
    <w:rsid w:val="00EF0CCD"/>
    <w:rsid w:val="00EF1FD9"/>
    <w:rsid w:val="00EF28AC"/>
    <w:rsid w:val="00EF316B"/>
    <w:rsid w:val="00EF7D65"/>
    <w:rsid w:val="00F028F2"/>
    <w:rsid w:val="00F03B5D"/>
    <w:rsid w:val="00F06FCC"/>
    <w:rsid w:val="00F07437"/>
    <w:rsid w:val="00F07AB9"/>
    <w:rsid w:val="00F11682"/>
    <w:rsid w:val="00F15861"/>
    <w:rsid w:val="00F15A69"/>
    <w:rsid w:val="00F15DD7"/>
    <w:rsid w:val="00F170A4"/>
    <w:rsid w:val="00F277B7"/>
    <w:rsid w:val="00F30399"/>
    <w:rsid w:val="00F30D73"/>
    <w:rsid w:val="00F311D0"/>
    <w:rsid w:val="00F32025"/>
    <w:rsid w:val="00F32D08"/>
    <w:rsid w:val="00F32D45"/>
    <w:rsid w:val="00F40CE1"/>
    <w:rsid w:val="00F419E7"/>
    <w:rsid w:val="00F428FB"/>
    <w:rsid w:val="00F44B47"/>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7103B"/>
    <w:rsid w:val="00F73901"/>
    <w:rsid w:val="00F753A8"/>
    <w:rsid w:val="00F76CFF"/>
    <w:rsid w:val="00F76D1C"/>
    <w:rsid w:val="00F7735B"/>
    <w:rsid w:val="00F805EB"/>
    <w:rsid w:val="00F830A4"/>
    <w:rsid w:val="00F83430"/>
    <w:rsid w:val="00F8738A"/>
    <w:rsid w:val="00F908B9"/>
    <w:rsid w:val="00F91743"/>
    <w:rsid w:val="00F91748"/>
    <w:rsid w:val="00F923B8"/>
    <w:rsid w:val="00F92421"/>
    <w:rsid w:val="00F94DDA"/>
    <w:rsid w:val="00F967AF"/>
    <w:rsid w:val="00F97F8F"/>
    <w:rsid w:val="00FA2BEF"/>
    <w:rsid w:val="00FA3477"/>
    <w:rsid w:val="00FA422E"/>
    <w:rsid w:val="00FA53AB"/>
    <w:rsid w:val="00FA5A32"/>
    <w:rsid w:val="00FA65AC"/>
    <w:rsid w:val="00FA72B1"/>
    <w:rsid w:val="00FA78AB"/>
    <w:rsid w:val="00FB26B3"/>
    <w:rsid w:val="00FB501D"/>
    <w:rsid w:val="00FB74BD"/>
    <w:rsid w:val="00FB7965"/>
    <w:rsid w:val="00FC00B9"/>
    <w:rsid w:val="00FC059C"/>
    <w:rsid w:val="00FC10F7"/>
    <w:rsid w:val="00FC21FA"/>
    <w:rsid w:val="00FC25CF"/>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50F3D"/>
    <w:rsid w:val="01FB2325"/>
    <w:rsid w:val="024E68F9"/>
    <w:rsid w:val="027F4D04"/>
    <w:rsid w:val="02CF7A3A"/>
    <w:rsid w:val="030376E3"/>
    <w:rsid w:val="03C10F15"/>
    <w:rsid w:val="04F05A45"/>
    <w:rsid w:val="054E7422"/>
    <w:rsid w:val="060557CF"/>
    <w:rsid w:val="06FB5E20"/>
    <w:rsid w:val="071E0F8F"/>
    <w:rsid w:val="0742767C"/>
    <w:rsid w:val="08C96827"/>
    <w:rsid w:val="08F23F7E"/>
    <w:rsid w:val="0925123F"/>
    <w:rsid w:val="09A17C56"/>
    <w:rsid w:val="09DE7F72"/>
    <w:rsid w:val="0A6749FB"/>
    <w:rsid w:val="0A770A5E"/>
    <w:rsid w:val="0A8C0583"/>
    <w:rsid w:val="0ABD3696"/>
    <w:rsid w:val="0B7C44D7"/>
    <w:rsid w:val="0B971310"/>
    <w:rsid w:val="0BA23811"/>
    <w:rsid w:val="0CCE0D62"/>
    <w:rsid w:val="0D486632"/>
    <w:rsid w:val="0D6A70B1"/>
    <w:rsid w:val="0DD24882"/>
    <w:rsid w:val="0E172295"/>
    <w:rsid w:val="0E487142"/>
    <w:rsid w:val="0E4D0C5D"/>
    <w:rsid w:val="10635C65"/>
    <w:rsid w:val="1076252D"/>
    <w:rsid w:val="110A53F0"/>
    <w:rsid w:val="127203E1"/>
    <w:rsid w:val="127952CC"/>
    <w:rsid w:val="136C3083"/>
    <w:rsid w:val="16314110"/>
    <w:rsid w:val="16AF1032"/>
    <w:rsid w:val="17063797"/>
    <w:rsid w:val="174C7453"/>
    <w:rsid w:val="176D64DA"/>
    <w:rsid w:val="178C3CF3"/>
    <w:rsid w:val="17B80644"/>
    <w:rsid w:val="180A5FEA"/>
    <w:rsid w:val="187C0F36"/>
    <w:rsid w:val="18F27DB6"/>
    <w:rsid w:val="1AB313F7"/>
    <w:rsid w:val="1AE50086"/>
    <w:rsid w:val="1BA711F9"/>
    <w:rsid w:val="1BB06255"/>
    <w:rsid w:val="1BC02864"/>
    <w:rsid w:val="1BEE201C"/>
    <w:rsid w:val="1BFF75D6"/>
    <w:rsid w:val="1C2F2E9F"/>
    <w:rsid w:val="1C7F7983"/>
    <w:rsid w:val="1CAF497B"/>
    <w:rsid w:val="1CB718CD"/>
    <w:rsid w:val="1D047E88"/>
    <w:rsid w:val="1DB63878"/>
    <w:rsid w:val="1DBD3351"/>
    <w:rsid w:val="1E472013"/>
    <w:rsid w:val="1F0665C8"/>
    <w:rsid w:val="206770AC"/>
    <w:rsid w:val="209D0EA7"/>
    <w:rsid w:val="21584C46"/>
    <w:rsid w:val="21797FE0"/>
    <w:rsid w:val="21821CC3"/>
    <w:rsid w:val="22EC0514"/>
    <w:rsid w:val="23530719"/>
    <w:rsid w:val="2392443F"/>
    <w:rsid w:val="23CD2694"/>
    <w:rsid w:val="256966EC"/>
    <w:rsid w:val="262D66A1"/>
    <w:rsid w:val="270642B1"/>
    <w:rsid w:val="27466BCE"/>
    <w:rsid w:val="274F0899"/>
    <w:rsid w:val="27CF8C9A"/>
    <w:rsid w:val="28B430AA"/>
    <w:rsid w:val="29812FA2"/>
    <w:rsid w:val="29911C8A"/>
    <w:rsid w:val="2A1831C5"/>
    <w:rsid w:val="2ABA2B27"/>
    <w:rsid w:val="2BC76C50"/>
    <w:rsid w:val="2C131E96"/>
    <w:rsid w:val="2C721DD4"/>
    <w:rsid w:val="2D157E8F"/>
    <w:rsid w:val="2E2D229A"/>
    <w:rsid w:val="2E2F5248"/>
    <w:rsid w:val="2E710B90"/>
    <w:rsid w:val="2E7D7A9A"/>
    <w:rsid w:val="2E7FAA4D"/>
    <w:rsid w:val="2EA25753"/>
    <w:rsid w:val="2FE75B13"/>
    <w:rsid w:val="30A457B2"/>
    <w:rsid w:val="3112096E"/>
    <w:rsid w:val="312B4AC8"/>
    <w:rsid w:val="317258B0"/>
    <w:rsid w:val="32117F54"/>
    <w:rsid w:val="32621481"/>
    <w:rsid w:val="338143E2"/>
    <w:rsid w:val="33D7637B"/>
    <w:rsid w:val="345E1343"/>
    <w:rsid w:val="353C420B"/>
    <w:rsid w:val="359526FD"/>
    <w:rsid w:val="35F3501A"/>
    <w:rsid w:val="369E4356"/>
    <w:rsid w:val="36EBE16A"/>
    <w:rsid w:val="376714D2"/>
    <w:rsid w:val="388E7474"/>
    <w:rsid w:val="389F4528"/>
    <w:rsid w:val="38FB2DF5"/>
    <w:rsid w:val="3A0D261A"/>
    <w:rsid w:val="3A4B6C9E"/>
    <w:rsid w:val="3A790574"/>
    <w:rsid w:val="3A8D375B"/>
    <w:rsid w:val="3AC2368D"/>
    <w:rsid w:val="3B2E64D6"/>
    <w:rsid w:val="3B8D2412"/>
    <w:rsid w:val="3CA803D8"/>
    <w:rsid w:val="3DE73182"/>
    <w:rsid w:val="3F0D0102"/>
    <w:rsid w:val="3F890995"/>
    <w:rsid w:val="40416B97"/>
    <w:rsid w:val="40B41A41"/>
    <w:rsid w:val="4255177A"/>
    <w:rsid w:val="425D3A13"/>
    <w:rsid w:val="42E9650F"/>
    <w:rsid w:val="436900CD"/>
    <w:rsid w:val="44B55D88"/>
    <w:rsid w:val="45596713"/>
    <w:rsid w:val="458A2D7F"/>
    <w:rsid w:val="459D6D8E"/>
    <w:rsid w:val="463D4287"/>
    <w:rsid w:val="46971BE9"/>
    <w:rsid w:val="46D9135A"/>
    <w:rsid w:val="46EB3CE3"/>
    <w:rsid w:val="46FA5AF3"/>
    <w:rsid w:val="46FBFF40"/>
    <w:rsid w:val="475C7DB9"/>
    <w:rsid w:val="479954ED"/>
    <w:rsid w:val="47F210A1"/>
    <w:rsid w:val="4817039A"/>
    <w:rsid w:val="48662902"/>
    <w:rsid w:val="48DF22FD"/>
    <w:rsid w:val="49846661"/>
    <w:rsid w:val="4A2614A0"/>
    <w:rsid w:val="4A5C7538"/>
    <w:rsid w:val="4A834C0C"/>
    <w:rsid w:val="4AAD305D"/>
    <w:rsid w:val="4AF91B85"/>
    <w:rsid w:val="4B0B70C5"/>
    <w:rsid w:val="4B0E61F2"/>
    <w:rsid w:val="4B1D01E3"/>
    <w:rsid w:val="4BD12022"/>
    <w:rsid w:val="4BEA27BB"/>
    <w:rsid w:val="4CA02E7A"/>
    <w:rsid w:val="4EAE29D2"/>
    <w:rsid w:val="4ECB3072"/>
    <w:rsid w:val="4F1162B1"/>
    <w:rsid w:val="4F9C3DCC"/>
    <w:rsid w:val="4FF43C08"/>
    <w:rsid w:val="50100316"/>
    <w:rsid w:val="505A526C"/>
    <w:rsid w:val="52302EF2"/>
    <w:rsid w:val="52D109AC"/>
    <w:rsid w:val="52ED0DE3"/>
    <w:rsid w:val="533118FD"/>
    <w:rsid w:val="53815038"/>
    <w:rsid w:val="53DB6E8D"/>
    <w:rsid w:val="54FF1D62"/>
    <w:rsid w:val="55596B43"/>
    <w:rsid w:val="5601141F"/>
    <w:rsid w:val="56D63F12"/>
    <w:rsid w:val="576F626A"/>
    <w:rsid w:val="57C33EC0"/>
    <w:rsid w:val="57DA75C4"/>
    <w:rsid w:val="58476727"/>
    <w:rsid w:val="58A1307C"/>
    <w:rsid w:val="58D42829"/>
    <w:rsid w:val="58FB7309"/>
    <w:rsid w:val="595C281E"/>
    <w:rsid w:val="59BF0746"/>
    <w:rsid w:val="59DF3D90"/>
    <w:rsid w:val="5A2A62D7"/>
    <w:rsid w:val="5AA93841"/>
    <w:rsid w:val="5B105BB6"/>
    <w:rsid w:val="5B8419B9"/>
    <w:rsid w:val="5CE47462"/>
    <w:rsid w:val="5D2B2C34"/>
    <w:rsid w:val="5DFFB1B4"/>
    <w:rsid w:val="5E337FF2"/>
    <w:rsid w:val="5E9115EC"/>
    <w:rsid w:val="5F5244A8"/>
    <w:rsid w:val="5F772160"/>
    <w:rsid w:val="5FBD3266"/>
    <w:rsid w:val="5FFF8CFA"/>
    <w:rsid w:val="600F05EB"/>
    <w:rsid w:val="60780305"/>
    <w:rsid w:val="607E307A"/>
    <w:rsid w:val="620D6DAC"/>
    <w:rsid w:val="621719D8"/>
    <w:rsid w:val="62233ED9"/>
    <w:rsid w:val="62922E0D"/>
    <w:rsid w:val="62A21FF1"/>
    <w:rsid w:val="62DD677E"/>
    <w:rsid w:val="631F6D97"/>
    <w:rsid w:val="634D3AD1"/>
    <w:rsid w:val="649B41FB"/>
    <w:rsid w:val="64A5151D"/>
    <w:rsid w:val="64E606BF"/>
    <w:rsid w:val="64F8789F"/>
    <w:rsid w:val="65314B5F"/>
    <w:rsid w:val="653554A9"/>
    <w:rsid w:val="65F828DB"/>
    <w:rsid w:val="664545A7"/>
    <w:rsid w:val="66923F8C"/>
    <w:rsid w:val="66E53E53"/>
    <w:rsid w:val="670E5BF9"/>
    <w:rsid w:val="677F2CAD"/>
    <w:rsid w:val="67ADB566"/>
    <w:rsid w:val="685C3D33"/>
    <w:rsid w:val="68EE53C3"/>
    <w:rsid w:val="6A876D2F"/>
    <w:rsid w:val="6B0317B1"/>
    <w:rsid w:val="6B3C2AF3"/>
    <w:rsid w:val="6C8E0883"/>
    <w:rsid w:val="6CD04C5E"/>
    <w:rsid w:val="6D4F2026"/>
    <w:rsid w:val="6D6476CF"/>
    <w:rsid w:val="6D8A305E"/>
    <w:rsid w:val="6DEC3919"/>
    <w:rsid w:val="6EA44515"/>
    <w:rsid w:val="6EB939ED"/>
    <w:rsid w:val="6EEBCF1C"/>
    <w:rsid w:val="6F651FD5"/>
    <w:rsid w:val="6FBDE84B"/>
    <w:rsid w:val="70025A76"/>
    <w:rsid w:val="704925A6"/>
    <w:rsid w:val="70F250FA"/>
    <w:rsid w:val="711517D9"/>
    <w:rsid w:val="717402AD"/>
    <w:rsid w:val="7180246B"/>
    <w:rsid w:val="727115C4"/>
    <w:rsid w:val="727C3822"/>
    <w:rsid w:val="727E0C6F"/>
    <w:rsid w:val="735C2B21"/>
    <w:rsid w:val="755A58E6"/>
    <w:rsid w:val="75A5137D"/>
    <w:rsid w:val="763F273F"/>
    <w:rsid w:val="76A01B45"/>
    <w:rsid w:val="77200C8C"/>
    <w:rsid w:val="77C47AB5"/>
    <w:rsid w:val="783E18A8"/>
    <w:rsid w:val="78AC657F"/>
    <w:rsid w:val="791F1447"/>
    <w:rsid w:val="79733540"/>
    <w:rsid w:val="79864418"/>
    <w:rsid w:val="7A680BCB"/>
    <w:rsid w:val="7A92020D"/>
    <w:rsid w:val="7B726C28"/>
    <w:rsid w:val="7BBDF057"/>
    <w:rsid w:val="7C5B064D"/>
    <w:rsid w:val="7CA53A11"/>
    <w:rsid w:val="7DBA7990"/>
    <w:rsid w:val="7DFFEAE3"/>
    <w:rsid w:val="7E332273"/>
    <w:rsid w:val="7E48667B"/>
    <w:rsid w:val="7EF70770"/>
    <w:rsid w:val="7F1F78FC"/>
    <w:rsid w:val="7F6F6558"/>
    <w:rsid w:val="7FBB1016"/>
    <w:rsid w:val="7FEF05E2"/>
    <w:rsid w:val="9A7F04BC"/>
    <w:rsid w:val="B3DF65B9"/>
    <w:rsid w:val="BA950EA4"/>
    <w:rsid w:val="BFDE203E"/>
    <w:rsid w:val="C7F692D5"/>
    <w:rsid w:val="CFD1B6A7"/>
    <w:rsid w:val="DFEFCF8D"/>
    <w:rsid w:val="ED5E4559"/>
    <w:rsid w:val="EED8A522"/>
    <w:rsid w:val="EFB63885"/>
    <w:rsid w:val="F73D94C9"/>
    <w:rsid w:val="FAE73427"/>
    <w:rsid w:val="FB3B92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link w:val="7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3"/>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2">
    <w:name w:val="Default Paragraph Font"/>
    <w:qFormat/>
    <w:uiPriority w:val="0"/>
  </w:style>
  <w:style w:type="table" w:default="1" w:styleId="60">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72"/>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4"/>
      </w:numPr>
      <w:adjustRightInd w:val="0"/>
      <w:snapToGrid w:val="0"/>
      <w:spacing w:line="360" w:lineRule="auto"/>
    </w:pPr>
    <w:rPr>
      <w:sz w:val="24"/>
    </w:rPr>
  </w:style>
  <w:style w:type="paragraph" w:styleId="22">
    <w:name w:val="Body Text"/>
    <w:basedOn w:val="1"/>
    <w:next w:val="23"/>
    <w:qFormat/>
    <w:uiPriority w:val="0"/>
    <w:rPr>
      <w:rFonts w:ascii="仿宋_GB2312" w:eastAsia="仿宋_GB2312"/>
      <w:kern w:val="2"/>
      <w:sz w:val="32"/>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styleId="24">
    <w:name w:val="Body Text Indent"/>
    <w:basedOn w:val="1"/>
    <w:next w:val="22"/>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index 4"/>
    <w:basedOn w:val="1"/>
    <w:next w:val="1"/>
    <w:qFormat/>
    <w:uiPriority w:val="0"/>
    <w:pPr>
      <w:ind w:left="600" w:leftChars="600"/>
    </w:pPr>
  </w:style>
  <w:style w:type="paragraph" w:styleId="30">
    <w:name w:val="toc 5"/>
    <w:basedOn w:val="1"/>
    <w:next w:val="1"/>
    <w:qFormat/>
    <w:uiPriority w:val="0"/>
    <w:pPr>
      <w:ind w:left="1680" w:leftChars="800"/>
    </w:pPr>
  </w:style>
  <w:style w:type="paragraph" w:styleId="31">
    <w:name w:val="toc 3"/>
    <w:basedOn w:val="4"/>
    <w:next w:val="1"/>
    <w:qFormat/>
    <w:uiPriority w:val="0"/>
    <w:pPr>
      <w:ind w:left="840" w:leftChars="400"/>
    </w:pPr>
  </w:style>
  <w:style w:type="paragraph" w:styleId="32">
    <w:name w:val="Plain Text"/>
    <w:basedOn w:val="1"/>
    <w:qFormat/>
    <w:uiPriority w:val="0"/>
    <w:pPr>
      <w:adjustRightInd w:val="0"/>
      <w:snapToGrid w:val="0"/>
      <w:spacing w:line="360" w:lineRule="auto"/>
    </w:pPr>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3"/>
    <w:qFormat/>
    <w:uiPriority w:val="0"/>
  </w:style>
  <w:style w:type="paragraph" w:styleId="35">
    <w:name w:val="Body Text Indent 2"/>
    <w:basedOn w:val="1"/>
    <w:qFormat/>
    <w:uiPriority w:val="0"/>
    <w:pPr>
      <w:snapToGrid w:val="0"/>
      <w:spacing w:line="440" w:lineRule="atLeast"/>
      <w:ind w:firstLine="570"/>
    </w:pPr>
    <w:rPr>
      <w:rFonts w:ascii="宋体"/>
    </w:r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8">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9">
    <w:name w:val="toc 1"/>
    <w:basedOn w:val="2"/>
    <w:next w:val="1"/>
    <w:qFormat/>
    <w:uiPriority w:val="39"/>
    <w:pPr>
      <w:tabs>
        <w:tab w:val="left" w:pos="1260"/>
        <w:tab w:val="left" w:pos="1685"/>
        <w:tab w:val="right" w:leader="dot" w:pos="8400"/>
        <w:tab w:val="clear" w:pos="3360"/>
      </w:tabs>
      <w:spacing w:line="320" w:lineRule="exact"/>
      <w:ind w:firstLine="280" w:firstLineChars="100"/>
    </w:pPr>
    <w:rPr>
      <w:rFonts w:ascii="Times New Roman" w:hAnsi="Times New Roman" w:eastAsia="宋体"/>
      <w:b/>
    </w:rPr>
  </w:style>
  <w:style w:type="paragraph" w:styleId="40">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1">
    <w:name w:val="toc 4"/>
    <w:basedOn w:val="1"/>
    <w:next w:val="1"/>
    <w:qFormat/>
    <w:uiPriority w:val="0"/>
    <w:pPr>
      <w:ind w:left="1260" w:leftChars="600"/>
    </w:pPr>
  </w:style>
  <w:style w:type="paragraph" w:styleId="42">
    <w:name w:val="Subtitle"/>
    <w:basedOn w:val="1"/>
    <w:qFormat/>
    <w:uiPriority w:val="0"/>
    <w:pPr>
      <w:widowControl/>
      <w:jc w:val="center"/>
    </w:pPr>
    <w:rPr>
      <w:kern w:val="0"/>
      <w:sz w:val="20"/>
      <w:u w:val="single"/>
      <w:lang w:eastAsia="en-US"/>
    </w:rPr>
  </w:style>
  <w:style w:type="paragraph" w:styleId="43">
    <w:name w:val="footnote text"/>
    <w:basedOn w:val="1"/>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3"/>
    <w:next w:val="1"/>
    <w:qFormat/>
    <w:uiPriority w:val="39"/>
    <w:pPr>
      <w:tabs>
        <w:tab w:val="right" w:leader="dot" w:pos="8400"/>
      </w:tabs>
      <w:spacing w:line="440" w:lineRule="exact"/>
      <w:ind w:left="280" w:leftChars="100" w:rightChars="-91"/>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afterLines="0" w:afterAutospacing="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3">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4">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7">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8">
    <w:name w:val="Body Text First Indent"/>
    <w:basedOn w:val="22"/>
    <w:next w:val="1"/>
    <w:qFormat/>
    <w:uiPriority w:val="0"/>
    <w:pPr>
      <w:spacing w:line="360" w:lineRule="auto"/>
      <w:ind w:firstLine="420"/>
    </w:pPr>
    <w:rPr>
      <w:rFonts w:ascii="宋体" w:hAnsi="宋体"/>
      <w:sz w:val="24"/>
    </w:rPr>
  </w:style>
  <w:style w:type="paragraph" w:styleId="59">
    <w:name w:val="Body Text First Indent 2"/>
    <w:basedOn w:val="24"/>
    <w:qFormat/>
    <w:uiPriority w:val="0"/>
    <w:pPr>
      <w:spacing w:after="120" w:afterLines="0" w:afterAutospacing="0" w:line="240" w:lineRule="auto"/>
      <w:ind w:left="420" w:leftChars="200" w:firstLine="420" w:firstLineChars="200"/>
    </w:pPr>
    <w:rPr>
      <w:sz w:val="21"/>
    </w:r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basedOn w:val="62"/>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rPr>
  </w:style>
  <w:style w:type="character" w:styleId="69">
    <w:name w:val="footnote reference"/>
    <w:qFormat/>
    <w:uiPriority w:val="0"/>
    <w:rPr>
      <w:position w:val="6"/>
      <w:sz w:val="14"/>
      <w:vertAlign w:val="superscript"/>
    </w:rPr>
  </w:style>
  <w:style w:type="paragraph" w:customStyle="1" w:styleId="7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1">
    <w:name w:val="标题 2 Char"/>
    <w:link w:val="3"/>
    <w:qFormat/>
    <w:uiPriority w:val="0"/>
    <w:rPr>
      <w:rFonts w:ascii="宋体" w:hAnsi="宋体"/>
      <w:kern w:val="2"/>
      <w:sz w:val="28"/>
    </w:rPr>
  </w:style>
  <w:style w:type="character" w:customStyle="1" w:styleId="72">
    <w:name w:val="批注文字 Char"/>
    <w:link w:val="19"/>
    <w:qFormat/>
    <w:uiPriority w:val="0"/>
    <w:rPr>
      <w:rFonts w:eastAsia="PMingLiU"/>
      <w:sz w:val="24"/>
      <w:lang w:eastAsia="zh-TW"/>
    </w:rPr>
  </w:style>
  <w:style w:type="character" w:customStyle="1" w:styleId="73">
    <w:name w:val="日期 Char"/>
    <w:link w:val="34"/>
    <w:qFormat/>
    <w:uiPriority w:val="0"/>
    <w:rPr>
      <w:kern w:val="2"/>
      <w:sz w:val="28"/>
    </w:rPr>
  </w:style>
  <w:style w:type="character" w:customStyle="1" w:styleId="74">
    <w:name w:val="正文 + 三号 Char"/>
    <w:qFormat/>
    <w:uiPriority w:val="0"/>
    <w:rPr>
      <w:rFonts w:eastAsia="宋体"/>
      <w:kern w:val="2"/>
      <w:sz w:val="21"/>
      <w:lang w:val="en-US" w:eastAsia="zh-CN"/>
    </w:rPr>
  </w:style>
  <w:style w:type="character" w:customStyle="1" w:styleId="75">
    <w:name w:val="content-white1"/>
    <w:qFormat/>
    <w:uiPriority w:val="0"/>
    <w:rPr>
      <w:rFonts w:ascii="_x000B__x000C_" w:hAnsi="_x000B__x000C_"/>
      <w:color w:val="auto"/>
      <w:sz w:val="18"/>
      <w:u w:val="none"/>
    </w:rPr>
  </w:style>
  <w:style w:type="character" w:customStyle="1" w:styleId="76">
    <w:name w:val=" Char Char"/>
    <w:qFormat/>
    <w:uiPriority w:val="0"/>
    <w:rPr>
      <w:rFonts w:ascii="宋体" w:hAnsi="宋体" w:eastAsia="宋体"/>
      <w:kern w:val="2"/>
      <w:sz w:val="24"/>
      <w:lang w:val="en-US" w:eastAsia="zh-CN" w:bidi="ar-SA"/>
    </w:rPr>
  </w:style>
  <w:style w:type="character" w:customStyle="1" w:styleId="77">
    <w:name w:val=" Char Char5"/>
    <w:qFormat/>
    <w:uiPriority w:val="0"/>
    <w:rPr>
      <w:rFonts w:ascii="Arial" w:hAnsi="Arial" w:eastAsia="宋体"/>
      <w:b/>
      <w:smallCaps/>
      <w:kern w:val="28"/>
      <w:sz w:val="36"/>
      <w:lang w:val="en-US" w:eastAsia="en-US"/>
    </w:rPr>
  </w:style>
  <w:style w:type="character" w:customStyle="1" w:styleId="78">
    <w:name w:val=" Char Char4"/>
    <w:qFormat/>
    <w:uiPriority w:val="0"/>
    <w:rPr>
      <w:rFonts w:eastAsia="宋体"/>
      <w:b/>
      <w:kern w:val="2"/>
      <w:sz w:val="21"/>
      <w:lang w:val="en-US" w:eastAsia="zh-CN"/>
    </w:rPr>
  </w:style>
  <w:style w:type="character" w:customStyle="1" w:styleId="79">
    <w:name w:val="样式 宋体"/>
    <w:qFormat/>
    <w:uiPriority w:val="0"/>
    <w:rPr>
      <w:rFonts w:ascii="宋体" w:hAnsi="宋体" w:eastAsia="宋体"/>
      <w:sz w:val="28"/>
    </w:rPr>
  </w:style>
  <w:style w:type="character" w:customStyle="1" w:styleId="80">
    <w:name w:val=" Char Char7"/>
    <w:qFormat/>
    <w:uiPriority w:val="0"/>
    <w:rPr>
      <w:rFonts w:ascii="宋体" w:hAnsi="宋体" w:eastAsia="宋体"/>
      <w:kern w:val="2"/>
      <w:sz w:val="28"/>
    </w:rPr>
  </w:style>
  <w:style w:type="character" w:customStyle="1" w:styleId="81">
    <w:name w:val=" Char Char6"/>
    <w:qFormat/>
    <w:uiPriority w:val="0"/>
    <w:rPr>
      <w:rFonts w:ascii="仿宋_GB2312" w:eastAsia="仿宋_GB2312"/>
      <w:kern w:val="2"/>
      <w:sz w:val="32"/>
    </w:rPr>
  </w:style>
  <w:style w:type="character" w:customStyle="1" w:styleId="82">
    <w:name w:val=" Char Char2"/>
    <w:qFormat/>
    <w:uiPriority w:val="0"/>
    <w:rPr>
      <w:rFonts w:eastAsia="宋体"/>
      <w:kern w:val="2"/>
      <w:sz w:val="18"/>
      <w:lang w:val="en-US" w:eastAsia="zh-CN"/>
    </w:rPr>
  </w:style>
  <w:style w:type="character" w:customStyle="1" w:styleId="83">
    <w:name w:val="font1"/>
    <w:qFormat/>
    <w:uiPriority w:val="0"/>
    <w:rPr>
      <w:color w:val="000000"/>
      <w:sz w:val="18"/>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v151"/>
    <w:qFormat/>
    <w:uiPriority w:val="0"/>
    <w:rPr>
      <w:sz w:val="18"/>
    </w:rPr>
  </w:style>
  <w:style w:type="character" w:customStyle="1" w:styleId="86">
    <w:name w:val="Table Text Char Char Char Char"/>
    <w:qFormat/>
    <w:uiPriority w:val="0"/>
    <w:rPr>
      <w:rFonts w:ascii="Arial" w:hAnsi="Arial"/>
      <w:kern w:val="2"/>
      <w:sz w:val="18"/>
      <w:lang w:val="en-US" w:eastAsia="zh-CN" w:bidi="ar-SA"/>
    </w:rPr>
  </w:style>
  <w:style w:type="character" w:customStyle="1" w:styleId="87">
    <w:name w:val="Table Text Char1 Char"/>
    <w:qFormat/>
    <w:uiPriority w:val="0"/>
    <w:rPr>
      <w:rFonts w:ascii="Arial" w:hAnsi="Arial"/>
      <w:kern w:val="2"/>
      <w:sz w:val="18"/>
      <w:lang w:val="en-US" w:eastAsia="zh-CN" w:bidi="ar-SA"/>
    </w:rPr>
  </w:style>
  <w:style w:type="character" w:customStyle="1" w:styleId="88">
    <w:name w:val="Table Text Char"/>
    <w:qFormat/>
    <w:uiPriority w:val="0"/>
    <w:rPr>
      <w:rFonts w:ascii="Arial" w:hAnsi="Arial"/>
      <w:kern w:val="2"/>
      <w:sz w:val="18"/>
      <w:lang w:val="en-US" w:eastAsia="zh-CN" w:bidi="ar-SA"/>
    </w:rPr>
  </w:style>
  <w:style w:type="character" w:customStyle="1" w:styleId="89">
    <w:name w:val="文字 Char"/>
    <w:link w:val="90"/>
    <w:qFormat/>
    <w:uiPriority w:val="0"/>
    <w:rPr>
      <w:rFonts w:ascii="宋体" w:eastAsia="宋体"/>
      <w:kern w:val="2"/>
      <w:sz w:val="28"/>
      <w:lang w:val="en-US" w:eastAsia="zh-CN" w:bidi="ar-SA"/>
    </w:rPr>
  </w:style>
  <w:style w:type="paragraph" w:customStyle="1" w:styleId="90">
    <w:name w:val="文字"/>
    <w:basedOn w:val="1"/>
    <w:link w:val="89"/>
    <w:qFormat/>
    <w:uiPriority w:val="0"/>
    <w:pPr>
      <w:tabs>
        <w:tab w:val="left" w:pos="8520"/>
      </w:tabs>
      <w:spacing w:line="312" w:lineRule="auto"/>
      <w:ind w:right="-210" w:firstLine="556"/>
    </w:pPr>
    <w:rPr>
      <w:rFonts w:ascii="宋体"/>
    </w:rPr>
  </w:style>
  <w:style w:type="character" w:customStyle="1" w:styleId="91">
    <w:name w:val="标书正文:  0.74 厘米 Char1"/>
    <w:qFormat/>
    <w:uiPriority w:val="0"/>
    <w:rPr>
      <w:rFonts w:eastAsia="宋体"/>
      <w:kern w:val="2"/>
      <w:sz w:val="24"/>
      <w:lang w:val="en-US" w:eastAsia="zh-CN"/>
    </w:rPr>
  </w:style>
  <w:style w:type="character" w:customStyle="1" w:styleId="92">
    <w:name w:val="crowed11"/>
    <w:qFormat/>
    <w:uiPriority w:val="0"/>
    <w:rPr>
      <w:rFonts w:hint="default" w:ascii="_x000B__x000C_" w:hAnsi="_x000B__x000C_"/>
      <w:sz w:val="24"/>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未命名11"/>
    <w:qFormat/>
    <w:uiPriority w:val="0"/>
    <w:rPr>
      <w:color w:val="77FFFF"/>
      <w:sz w:val="24"/>
    </w:rPr>
  </w:style>
  <w:style w:type="character" w:customStyle="1" w:styleId="95">
    <w:name w:val=" Char Char3"/>
    <w:qFormat/>
    <w:uiPriority w:val="0"/>
    <w:rPr>
      <w:rFonts w:eastAsia="宋体"/>
      <w:kern w:val="2"/>
      <w:sz w:val="18"/>
      <w:lang w:val="en-US" w:eastAsia="zh-CN"/>
    </w:rPr>
  </w:style>
  <w:style w:type="character" w:customStyle="1" w:styleId="96">
    <w:name w:val="top-det1"/>
    <w:qFormat/>
    <w:uiPriority w:val="0"/>
    <w:rPr>
      <w:b/>
      <w:color w:val="000000"/>
    </w:rPr>
  </w:style>
  <w:style w:type="paragraph" w:customStyle="1" w:styleId="9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8">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0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1">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02">
    <w:name w:val="标题3——2"/>
    <w:basedOn w:val="4"/>
    <w:next w:val="58"/>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3">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4">
    <w:name w:val="正文（首行不缩进）"/>
    <w:basedOn w:val="1"/>
    <w:qFormat/>
    <w:uiPriority w:val="0"/>
    <w:pPr>
      <w:autoSpaceDE w:val="0"/>
      <w:autoSpaceDN w:val="0"/>
      <w:adjustRightInd w:val="0"/>
      <w:spacing w:line="360" w:lineRule="auto"/>
      <w:jc w:val="left"/>
    </w:pPr>
    <w:rPr>
      <w:kern w:val="0"/>
      <w:sz w:val="21"/>
    </w:rPr>
  </w:style>
  <w:style w:type="paragraph" w:customStyle="1" w:styleId="105">
    <w:name w:val="1.正文"/>
    <w:basedOn w:val="1"/>
    <w:qFormat/>
    <w:uiPriority w:val="0"/>
    <w:pPr>
      <w:spacing w:line="360" w:lineRule="auto"/>
      <w:ind w:left="540" w:leftChars="225" w:firstLine="540" w:firstLineChars="225"/>
    </w:pPr>
    <w:rPr>
      <w:sz w:val="24"/>
    </w:rPr>
  </w:style>
  <w:style w:type="paragraph" w:customStyle="1" w:styleId="106">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0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8">
    <w:name w:val="Title - Revision"/>
    <w:basedOn w:val="56"/>
    <w:qFormat/>
    <w:uiPriority w:val="0"/>
    <w:pPr>
      <w:spacing w:before="720" w:beforeLines="0" w:beforeAutospacing="0"/>
    </w:pPr>
  </w:style>
  <w:style w:type="paragraph" w:customStyle="1" w:styleId="10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0">
    <w:name w:val="图片文字"/>
    <w:basedOn w:val="1"/>
    <w:qFormat/>
    <w:uiPriority w:val="0"/>
    <w:pPr>
      <w:spacing w:line="240" w:lineRule="atLeast"/>
      <w:jc w:val="center"/>
    </w:pPr>
    <w:rPr>
      <w:sz w:val="21"/>
    </w:rPr>
  </w:style>
  <w:style w:type="paragraph" w:customStyle="1" w:styleId="111">
    <w:name w:val="Table Contents"/>
    <w:basedOn w:val="22"/>
    <w:qFormat/>
    <w:uiPriority w:val="0"/>
    <w:pPr>
      <w:suppressAutoHyphens/>
      <w:jc w:val="left"/>
    </w:pPr>
    <w:rPr>
      <w:rFonts w:ascii="Times New Roman" w:eastAsia="Times New Roman"/>
      <w:kern w:val="0"/>
      <w:sz w:val="24"/>
    </w:rPr>
  </w:style>
  <w:style w:type="paragraph" w:customStyle="1" w:styleId="112">
    <w:name w:val="表格文本"/>
    <w:qFormat/>
    <w:uiPriority w:val="0"/>
    <w:pPr>
      <w:tabs>
        <w:tab w:val="decimal" w:pos="0"/>
      </w:tabs>
    </w:pPr>
    <w:rPr>
      <w:rFonts w:ascii="Arial" w:hAnsi="Arial" w:eastAsia="宋体" w:cs="Times New Roman"/>
      <w:sz w:val="21"/>
      <w:lang w:val="en-US" w:eastAsia="zh-CN" w:bidi="ar-SA"/>
    </w:rPr>
  </w:style>
  <w:style w:type="paragraph" w:customStyle="1" w:styleId="113">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5">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6">
    <w:name w:val="Style Heading 3h3Heading 3 - oldLevel 3 HeadH3level_3PIM 3se..."/>
    <w:basedOn w:val="4"/>
    <w:qFormat/>
    <w:uiPriority w:val="0"/>
    <w:pPr>
      <w:numPr>
        <w:ilvl w:val="2"/>
        <w:numId w:val="8"/>
      </w:numPr>
      <w:jc w:val="both"/>
    </w:pPr>
    <w:rPr>
      <w:sz w:val="32"/>
    </w:rPr>
  </w:style>
  <w:style w:type="paragraph" w:customStyle="1" w:styleId="117">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20">
    <w:name w:val="首行缩进"/>
    <w:basedOn w:val="1"/>
    <w:qFormat/>
    <w:uiPriority w:val="0"/>
    <w:pPr>
      <w:spacing w:line="360" w:lineRule="auto"/>
      <w:ind w:firstLine="420" w:firstLineChars="200"/>
    </w:pPr>
    <w:rPr>
      <w:sz w:val="21"/>
    </w:rPr>
  </w:style>
  <w:style w:type="paragraph" w:customStyle="1" w:styleId="121">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2">
    <w:name w:val="表格内文字"/>
    <w:basedOn w:val="32"/>
    <w:qFormat/>
    <w:uiPriority w:val="0"/>
    <w:pPr>
      <w:snapToGrid/>
      <w:spacing w:line="240" w:lineRule="auto"/>
    </w:pPr>
    <w:rPr>
      <w:color w:val="000000"/>
      <w:lang w:val="en-GB"/>
    </w:rPr>
  </w:style>
  <w:style w:type="paragraph" w:customStyle="1" w:styleId="123">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4">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25">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8">
    <w:name w:val="关键词"/>
    <w:basedOn w:val="1"/>
    <w:next w:val="1"/>
    <w:qFormat/>
    <w:uiPriority w:val="0"/>
    <w:pPr>
      <w:spacing w:line="360" w:lineRule="auto"/>
    </w:pPr>
    <w:rPr>
      <w:rFonts w:eastAsia="黑体"/>
      <w:sz w:val="20"/>
    </w:rPr>
  </w:style>
  <w:style w:type="paragraph" w:customStyle="1" w:styleId="129">
    <w:name w:val="列表项目"/>
    <w:basedOn w:val="1"/>
    <w:qFormat/>
    <w:uiPriority w:val="0"/>
    <w:pPr>
      <w:numPr>
        <w:ilvl w:val="0"/>
        <w:numId w:val="10"/>
      </w:numPr>
      <w:tabs>
        <w:tab w:val="left" w:pos="420"/>
        <w:tab w:val="clear" w:pos="980"/>
      </w:tabs>
      <w:spacing w:line="288" w:lineRule="auto"/>
      <w:ind w:left="840" w:leftChars="200" w:hanging="420" w:hangingChars="200"/>
    </w:pPr>
    <w:rPr>
      <w:sz w:val="21"/>
    </w:rPr>
  </w:style>
  <w:style w:type="paragraph" w:customStyle="1" w:styleId="130">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31">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2">
    <w:name w:val="00"/>
    <w:basedOn w:val="1"/>
    <w:qFormat/>
    <w:uiPriority w:val="0"/>
    <w:pPr>
      <w:autoSpaceDE w:val="0"/>
      <w:autoSpaceDN w:val="0"/>
      <w:adjustRightInd w:val="0"/>
      <w:jc w:val="left"/>
    </w:pPr>
    <w:rPr>
      <w:rFonts w:ascii="黑体" w:eastAsia="黑体"/>
      <w:b/>
      <w:kern w:val="0"/>
      <w:sz w:val="20"/>
    </w:rPr>
  </w:style>
  <w:style w:type="paragraph" w:customStyle="1" w:styleId="133">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4">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5">
    <w:name w:val="正文1"/>
    <w:basedOn w:val="1"/>
    <w:qFormat/>
    <w:uiPriority w:val="0"/>
    <w:pPr>
      <w:spacing w:line="300" w:lineRule="auto"/>
      <w:ind w:firstLine="200" w:firstLineChars="200"/>
    </w:pPr>
    <w:rPr>
      <w:sz w:val="24"/>
    </w:rPr>
  </w:style>
  <w:style w:type="paragraph" w:customStyle="1" w:styleId="136">
    <w:name w:val="标题无"/>
    <w:basedOn w:val="1"/>
    <w:qFormat/>
    <w:uiPriority w:val="0"/>
    <w:pPr>
      <w:spacing w:line="360" w:lineRule="auto"/>
    </w:pPr>
    <w:rPr>
      <w:sz w:val="24"/>
    </w:rPr>
  </w:style>
  <w:style w:type="paragraph" w:customStyle="1" w:styleId="137">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8">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39">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4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41">
    <w:name w:val=" Char"/>
    <w:basedOn w:val="1"/>
    <w:qFormat/>
    <w:uiPriority w:val="0"/>
    <w:pPr>
      <w:spacing w:line="240" w:lineRule="atLeast"/>
      <w:ind w:left="420" w:firstLine="420"/>
    </w:pPr>
    <w:rPr>
      <w:kern w:val="0"/>
      <w:sz w:val="21"/>
    </w:rPr>
  </w:style>
  <w:style w:type="paragraph" w:customStyle="1" w:styleId="142">
    <w:name w:val="_Style 137"/>
    <w:qFormat/>
    <w:uiPriority w:val="0"/>
    <w:rPr>
      <w:rFonts w:ascii="Times New Roman" w:hAnsi="Times New Roman" w:eastAsia="宋体" w:cs="Times New Roman"/>
      <w:kern w:val="2"/>
      <w:sz w:val="21"/>
      <w:lang w:val="en-US" w:eastAsia="zh-CN" w:bidi="ar-SA"/>
    </w:rPr>
  </w:style>
  <w:style w:type="paragraph" w:customStyle="1" w:styleId="143">
    <w:name w:val="文章正文"/>
    <w:basedOn w:val="1"/>
    <w:qFormat/>
    <w:uiPriority w:val="0"/>
    <w:pPr>
      <w:ind w:firstLine="560" w:firstLineChars="200"/>
    </w:pPr>
    <w:rPr>
      <w:rFonts w:ascii="仿宋_GB2312" w:hAnsi="宋体" w:eastAsia="仿宋_GB2312"/>
      <w:color w:val="000000"/>
    </w:rPr>
  </w:style>
  <w:style w:type="paragraph" w:customStyle="1" w:styleId="14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6">
    <w:name w:val="编号正文"/>
    <w:basedOn w:val="147"/>
    <w:qFormat/>
    <w:uiPriority w:val="0"/>
    <w:pPr>
      <w:snapToGrid/>
      <w:spacing w:line="360" w:lineRule="auto"/>
      <w:ind w:left="1407" w:hanging="1047"/>
      <w:jc w:val="left"/>
    </w:pPr>
    <w:rPr>
      <w:rFonts w:eastAsia="仿宋_GB2312"/>
    </w:rPr>
  </w:style>
  <w:style w:type="paragraph" w:customStyle="1" w:styleId="14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8">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9">
    <w:name w:val="样式 首行缩进:  0.74 厘米"/>
    <w:basedOn w:val="1"/>
    <w:qFormat/>
    <w:uiPriority w:val="0"/>
    <w:pPr>
      <w:spacing w:line="360" w:lineRule="auto"/>
      <w:ind w:firstLine="420"/>
    </w:pPr>
    <w:rPr>
      <w:sz w:val="24"/>
    </w:rPr>
  </w:style>
  <w:style w:type="paragraph" w:customStyle="1" w:styleId="150">
    <w:name w:val="摘要"/>
    <w:basedOn w:val="1"/>
    <w:next w:val="3"/>
    <w:qFormat/>
    <w:uiPriority w:val="0"/>
    <w:pPr>
      <w:spacing w:line="360" w:lineRule="auto"/>
    </w:pPr>
    <w:rPr>
      <w:rFonts w:eastAsia="黑体"/>
      <w:sz w:val="20"/>
    </w:rPr>
  </w:style>
  <w:style w:type="paragraph" w:customStyle="1" w:styleId="151">
    <w:name w:val="样式 宋体 五号 行距: 单倍行距"/>
    <w:basedOn w:val="1"/>
    <w:qFormat/>
    <w:uiPriority w:val="0"/>
    <w:pPr>
      <w:adjustRightInd w:val="0"/>
      <w:jc w:val="left"/>
    </w:pPr>
    <w:rPr>
      <w:rFonts w:ascii="宋体" w:hAnsi="宋体"/>
      <w:kern w:val="0"/>
      <w:sz w:val="21"/>
    </w:rPr>
  </w:style>
  <w:style w:type="paragraph" w:customStyle="1" w:styleId="152">
    <w:name w:val="样式 行距: 1.5 倍行距1"/>
    <w:basedOn w:val="1"/>
    <w:qFormat/>
    <w:uiPriority w:val="0"/>
    <w:pPr>
      <w:snapToGrid w:val="0"/>
    </w:pPr>
    <w:rPr>
      <w:sz w:val="21"/>
    </w:rPr>
  </w:style>
  <w:style w:type="paragraph" w:customStyle="1" w:styleId="153">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4">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155">
    <w:name w:val="样式 正文缩进正文（首行缩进两字）表正文正文非缩进特点标题4段1 + 首行缩进:  2 字符"/>
    <w:basedOn w:val="15"/>
    <w:qFormat/>
    <w:uiPriority w:val="0"/>
    <w:pPr>
      <w:ind w:firstLine="480" w:firstLineChars="200"/>
    </w:pPr>
  </w:style>
  <w:style w:type="paragraph" w:customStyle="1" w:styleId="15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8">
    <w:name w:val=" Char Char Char"/>
    <w:basedOn w:val="1"/>
    <w:qFormat/>
    <w:uiPriority w:val="0"/>
    <w:rPr>
      <w:rFonts w:ascii="Tahoma" w:hAnsi="Tahoma"/>
      <w:sz w:val="24"/>
    </w:rPr>
  </w:style>
  <w:style w:type="paragraph" w:customStyle="1" w:styleId="159">
    <w:name w:val="样式2"/>
    <w:basedOn w:val="5"/>
    <w:qFormat/>
    <w:uiPriority w:val="0"/>
    <w:pPr>
      <w:numPr>
        <w:ilvl w:val="0"/>
        <w:numId w:val="13"/>
      </w:numPr>
      <w:spacing w:line="400" w:lineRule="exact"/>
      <w:jc w:val="center"/>
      <w:outlineLvl w:val="0"/>
    </w:pPr>
    <w:rPr>
      <w:b w:val="0"/>
      <w:sz w:val="44"/>
    </w:rPr>
  </w:style>
  <w:style w:type="paragraph" w:customStyle="1" w:styleId="160">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61">
    <w:name w:val=" Char Char 字元 字元 字元 Char Char Char Char"/>
    <w:basedOn w:val="1"/>
    <w:qFormat/>
    <w:uiPriority w:val="0"/>
    <w:pPr>
      <w:adjustRightInd w:val="0"/>
      <w:spacing w:line="360" w:lineRule="auto"/>
    </w:pPr>
    <w:rPr>
      <w:kern w:val="0"/>
      <w:sz w:val="24"/>
    </w:rPr>
  </w:style>
  <w:style w:type="paragraph" w:customStyle="1" w:styleId="162">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4">
    <w:name w:val=" Char1"/>
    <w:basedOn w:val="1"/>
    <w:qFormat/>
    <w:uiPriority w:val="0"/>
    <w:rPr>
      <w:sz w:val="21"/>
    </w:rPr>
  </w:style>
  <w:style w:type="paragraph" w:customStyle="1" w:styleId="16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6">
    <w:name w:val="表头文本"/>
    <w:qFormat/>
    <w:uiPriority w:val="0"/>
    <w:pPr>
      <w:jc w:val="center"/>
    </w:pPr>
    <w:rPr>
      <w:rFonts w:ascii="Arial" w:hAnsi="Arial" w:eastAsia="宋体" w:cs="Times New Roman"/>
      <w:b/>
      <w:sz w:val="21"/>
      <w:lang w:val="en-US" w:eastAsia="zh-CN" w:bidi="ar-SA"/>
    </w:rPr>
  </w:style>
  <w:style w:type="paragraph" w:customStyle="1" w:styleId="16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8">
    <w:name w:val="内容标题"/>
    <w:basedOn w:val="17"/>
    <w:qFormat/>
    <w:uiPriority w:val="0"/>
    <w:rPr>
      <w:rFonts w:ascii="Tahoma" w:hAnsi="Tahoma"/>
      <w:sz w:val="24"/>
    </w:rPr>
  </w:style>
  <w:style w:type="paragraph" w:customStyle="1" w:styleId="169">
    <w:name w:val="表头样式"/>
    <w:basedOn w:val="1"/>
    <w:qFormat/>
    <w:uiPriority w:val="0"/>
    <w:pPr>
      <w:autoSpaceDE w:val="0"/>
      <w:autoSpaceDN w:val="0"/>
      <w:adjustRightInd w:val="0"/>
      <w:spacing w:line="360" w:lineRule="auto"/>
      <w:jc w:val="left"/>
    </w:pPr>
    <w:rPr>
      <w:b/>
      <w:kern w:val="0"/>
      <w:sz w:val="21"/>
    </w:rPr>
  </w:style>
  <w:style w:type="paragraph" w:customStyle="1" w:styleId="170">
    <w:name w:val="1"/>
    <w:basedOn w:val="1"/>
    <w:qFormat/>
    <w:uiPriority w:val="0"/>
    <w:rPr>
      <w:rFonts w:ascii="Tahoma" w:hAnsi="Tahoma"/>
      <w:sz w:val="24"/>
    </w:rPr>
  </w:style>
  <w:style w:type="paragraph" w:customStyle="1" w:styleId="171">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2">
    <w:name w:val="简单回函地址"/>
    <w:basedOn w:val="1"/>
    <w:qFormat/>
    <w:uiPriority w:val="0"/>
    <w:pPr>
      <w:adjustRightInd w:val="0"/>
      <w:snapToGrid w:val="0"/>
      <w:spacing w:line="360" w:lineRule="auto"/>
    </w:pPr>
    <w:rPr>
      <w:sz w:val="24"/>
    </w:rPr>
  </w:style>
  <w:style w:type="paragraph" w:customStyle="1" w:styleId="173">
    <w:name w:val="正文 + 三号"/>
    <w:basedOn w:val="1"/>
    <w:qFormat/>
    <w:uiPriority w:val="0"/>
    <w:rPr>
      <w:rFonts w:eastAsia="宋体"/>
      <w:kern w:val="2"/>
      <w:sz w:val="21"/>
      <w:lang w:val="en-US" w:eastAsia="zh-CN"/>
    </w:rPr>
  </w:style>
  <w:style w:type="paragraph" w:customStyle="1" w:styleId="174">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6">
    <w:name w:val="默认段落字体 Para Char Char Char Char Char Char Char"/>
    <w:basedOn w:val="1"/>
    <w:qFormat/>
    <w:uiPriority w:val="0"/>
    <w:rPr>
      <w:rFonts w:ascii="Tahoma" w:hAnsi="Tahoma"/>
      <w:sz w:val="24"/>
    </w:rPr>
  </w:style>
  <w:style w:type="paragraph" w:customStyle="1" w:styleId="177">
    <w:name w:val="正文表格"/>
    <w:basedOn w:val="1"/>
    <w:qFormat/>
    <w:uiPriority w:val="0"/>
    <w:pPr>
      <w:adjustRightInd w:val="0"/>
      <w:spacing w:before="40" w:beforeLines="0" w:beforeAutospacing="0" w:after="40" w:afterLines="0" w:afterAutospacing="0"/>
    </w:pPr>
    <w:rPr>
      <w:sz w:val="24"/>
    </w:rPr>
  </w:style>
  <w:style w:type="paragraph" w:customStyle="1" w:styleId="178">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0">
    <w:name w:val="Title - Date"/>
    <w:basedOn w:val="56"/>
    <w:next w:val="1"/>
    <w:qFormat/>
    <w:uiPriority w:val="0"/>
    <w:pPr>
      <w:spacing w:before="240" w:beforeLines="0" w:beforeAutospacing="0" w:after="720" w:afterLines="0" w:afterAutospacing="0"/>
    </w:pPr>
    <w:rPr>
      <w:sz w:val="28"/>
    </w:rPr>
  </w:style>
  <w:style w:type="paragraph" w:customStyle="1" w:styleId="181">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5">
    <w:name w:val=" Char Char Char Char Char"/>
    <w:basedOn w:val="1"/>
    <w:qFormat/>
    <w:uiPriority w:val="0"/>
    <w:pPr>
      <w:numPr>
        <w:ilvl w:val="0"/>
        <w:numId w:val="8"/>
      </w:numPr>
    </w:pPr>
    <w:rPr>
      <w:rFonts w:ascii="Tahoma" w:hAnsi="Tahoma"/>
      <w:sz w:val="24"/>
    </w:rPr>
  </w:style>
  <w:style w:type="paragraph" w:customStyle="1" w:styleId="186">
    <w:name w:val="章标题"/>
    <w:next w:val="1"/>
    <w:qFormat/>
    <w:uiPriority w:val="0"/>
    <w:pPr>
      <w:numPr>
        <w:ilvl w:val="1"/>
        <w:numId w:val="1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87">
    <w:name w:val=" Char1 Char Char Char"/>
    <w:basedOn w:val="1"/>
    <w:qFormat/>
    <w:uiPriority w:val="0"/>
    <w:rPr>
      <w:rFonts w:ascii="Tahoma" w:hAnsi="Tahoma"/>
      <w:sz w:val="24"/>
    </w:rPr>
  </w:style>
  <w:style w:type="paragraph" w:customStyle="1" w:styleId="188">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9">
    <w:name w:val="样式4"/>
    <w:basedOn w:val="5"/>
    <w:qFormat/>
    <w:uiPriority w:val="0"/>
    <w:pPr>
      <w:numPr>
        <w:ilvl w:val="0"/>
        <w:numId w:val="0"/>
      </w:numPr>
      <w:adjustRightInd w:val="0"/>
      <w:snapToGrid w:val="0"/>
      <w:spacing w:before="280" w:beforeLines="0" w:beforeAutospacing="0" w:line="372" w:lineRule="auto"/>
    </w:pPr>
  </w:style>
  <w:style w:type="paragraph" w:customStyle="1" w:styleId="190">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9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4">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5">
    <w:name w:val="Char"/>
    <w:basedOn w:val="1"/>
    <w:qFormat/>
    <w:uiPriority w:val="0"/>
    <w:pPr>
      <w:widowControl/>
      <w:spacing w:line="400" w:lineRule="exact"/>
      <w:jc w:val="center"/>
    </w:pPr>
    <w:rPr>
      <w:sz w:val="24"/>
    </w:rPr>
  </w:style>
  <w:style w:type="paragraph" w:customStyle="1" w:styleId="19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7">
    <w:name w:val="Body Text Indent 2"/>
    <w:basedOn w:val="1"/>
    <w:qFormat/>
    <w:uiPriority w:val="0"/>
    <w:pPr>
      <w:adjustRightInd w:val="0"/>
      <w:spacing w:before="120" w:beforeLines="0" w:beforeAutospacing="0"/>
      <w:ind w:firstLine="420"/>
      <w:textAlignment w:val="baseline"/>
    </w:pPr>
    <w:rPr>
      <w:sz w:val="24"/>
    </w:rPr>
  </w:style>
  <w:style w:type="paragraph" w:customStyle="1" w:styleId="19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9">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00">
    <w:name w:val="Item Step in Table"/>
    <w:qFormat/>
    <w:uiPriority w:val="0"/>
    <w:pPr>
      <w:numPr>
        <w:ilvl w:val="0"/>
        <w:numId w:val="15"/>
      </w:numPr>
      <w:spacing w:before="40" w:after="40"/>
      <w:jc w:val="both"/>
    </w:pPr>
    <w:rPr>
      <w:rFonts w:ascii="Arial" w:hAnsi="Arial" w:eastAsia="宋体" w:cs="Times New Roman"/>
      <w:sz w:val="18"/>
      <w:lang w:val="en-US" w:eastAsia="zh-CN" w:bidi="ar-SA"/>
    </w:rPr>
  </w:style>
  <w:style w:type="paragraph" w:customStyle="1" w:styleId="201">
    <w:name w:val="Char1 Char Char Char"/>
    <w:basedOn w:val="1"/>
    <w:qFormat/>
    <w:uiPriority w:val="0"/>
    <w:rPr>
      <w:rFonts w:ascii="Tahoma" w:hAnsi="Tahoma"/>
      <w:sz w:val="21"/>
    </w:rPr>
  </w:style>
  <w:style w:type="paragraph" w:customStyle="1" w:styleId="202">
    <w:name w:val="Char Char Char Char Char Char Char"/>
    <w:basedOn w:val="17"/>
    <w:qFormat/>
    <w:uiPriority w:val="0"/>
    <w:rPr>
      <w:rFonts w:ascii="宋体" w:hAnsi="Tahoma"/>
    </w:rPr>
  </w:style>
  <w:style w:type="paragraph" w:customStyle="1" w:styleId="203">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4">
    <w:name w:val="样式1"/>
    <w:basedOn w:val="5"/>
    <w:qFormat/>
    <w:uiPriority w:val="0"/>
    <w:pPr>
      <w:spacing w:before="500" w:beforeLines="0" w:after="260" w:afterLines="0" w:line="560" w:lineRule="atLeast"/>
    </w:pPr>
  </w:style>
  <w:style w:type="paragraph" w:customStyle="1" w:styleId="205">
    <w:name w:val="二级列表"/>
    <w:basedOn w:val="193"/>
    <w:next w:val="193"/>
    <w:qFormat/>
    <w:uiPriority w:val="0"/>
    <w:pPr>
      <w:tabs>
        <w:tab w:val="left" w:pos="2120"/>
      </w:tabs>
      <w:ind w:firstLine="0" w:firstLineChars="0"/>
    </w:pPr>
    <w:rPr>
      <w:b/>
    </w:rPr>
  </w:style>
  <w:style w:type="paragraph" w:customStyle="1" w:styleId="206">
    <w:name w:val="可研正文"/>
    <w:basedOn w:val="22"/>
    <w:qFormat/>
    <w:uiPriority w:val="0"/>
    <w:pPr>
      <w:adjustRightInd w:val="0"/>
      <w:snapToGrid w:val="0"/>
      <w:spacing w:line="440" w:lineRule="exact"/>
      <w:ind w:firstLine="567"/>
    </w:pPr>
    <w:rPr>
      <w:sz w:val="28"/>
    </w:rPr>
  </w:style>
  <w:style w:type="paragraph" w:customStyle="1" w:styleId="207">
    <w:name w:val="默认段落字体 Para Char Char Char Char Char Char Char Char Char1 Char Char Char Char"/>
    <w:basedOn w:val="1"/>
    <w:qFormat/>
    <w:uiPriority w:val="0"/>
    <w:rPr>
      <w:rFonts w:ascii="Tahoma" w:hAnsi="Tahoma"/>
      <w:sz w:val="24"/>
    </w:rPr>
  </w:style>
  <w:style w:type="paragraph" w:customStyle="1" w:styleId="208">
    <w:name w:val=" Char Char1 Char"/>
    <w:basedOn w:val="1"/>
    <w:qFormat/>
    <w:uiPriority w:val="0"/>
    <w:rPr>
      <w:rFonts w:ascii="Tahoma" w:hAnsi="Tahoma"/>
      <w:sz w:val="24"/>
      <w:szCs w:val="24"/>
    </w:rPr>
  </w:style>
  <w:style w:type="paragraph" w:customStyle="1" w:styleId="209">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10">
    <w:name w:val="Note"/>
    <w:basedOn w:val="1"/>
    <w:qFormat/>
    <w:uiPriority w:val="0"/>
    <w:pPr>
      <w:pBdr>
        <w:top w:val="single" w:color="auto" w:sz="12" w:space="3"/>
        <w:bottom w:val="single" w:color="auto" w:sz="12" w:space="3"/>
      </w:pBdr>
      <w:spacing w:line="360" w:lineRule="auto"/>
    </w:pPr>
    <w:rPr>
      <w:sz w:val="24"/>
    </w:rPr>
  </w:style>
  <w:style w:type="paragraph" w:customStyle="1" w:styleId="211">
    <w:name w:val="文本1"/>
    <w:basedOn w:val="1"/>
    <w:qFormat/>
    <w:uiPriority w:val="0"/>
    <w:pPr>
      <w:adjustRightInd w:val="0"/>
      <w:spacing w:line="312" w:lineRule="atLeast"/>
      <w:jc w:val="center"/>
      <w:textAlignment w:val="baseline"/>
    </w:pPr>
    <w:rPr>
      <w:kern w:val="0"/>
      <w:sz w:val="18"/>
    </w:rPr>
  </w:style>
  <w:style w:type="paragraph" w:customStyle="1" w:styleId="212">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3">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5">
    <w:name w:val="样式1xz"/>
    <w:basedOn w:val="1"/>
    <w:qFormat/>
    <w:uiPriority w:val="0"/>
    <w:pPr>
      <w:tabs>
        <w:tab w:val="left" w:pos="1050"/>
        <w:tab w:val="right" w:leader="dot" w:pos="8296"/>
      </w:tabs>
    </w:pPr>
    <w:rPr>
      <w:caps/>
      <w:spacing w:val="20"/>
      <w:sz w:val="24"/>
    </w:rPr>
  </w:style>
  <w:style w:type="paragraph" w:customStyle="1" w:styleId="216">
    <w:name w:val="IN Feature"/>
    <w:next w:val="17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7">
    <w:name w:val="首行缩进 1"/>
    <w:basedOn w:val="1"/>
    <w:qFormat/>
    <w:uiPriority w:val="0"/>
    <w:pPr>
      <w:spacing w:after="120" w:afterLines="0" w:afterAutospacing="0" w:line="360" w:lineRule="auto"/>
      <w:ind w:firstLine="200" w:firstLineChars="200"/>
    </w:pPr>
    <w:rPr>
      <w:sz w:val="24"/>
    </w:rPr>
  </w:style>
  <w:style w:type="paragraph" w:customStyle="1" w:styleId="218">
    <w:name w:val="表文字"/>
    <w:qFormat/>
    <w:uiPriority w:val="0"/>
    <w:rPr>
      <w:rFonts w:ascii="宋体" w:hAnsi="Times New Roman" w:eastAsia="宋体" w:cs="Times New Roman"/>
      <w:kern w:val="2"/>
      <w:lang w:val="en-US" w:eastAsia="zh-CN" w:bidi="ar-SA"/>
    </w:rPr>
  </w:style>
  <w:style w:type="character" w:customStyle="1" w:styleId="219">
    <w:name w:val="批注文字 Char1"/>
    <w:qFormat/>
    <w:uiPriority w:val="0"/>
    <w:rPr>
      <w:rFonts w:eastAsia="PMingLiU"/>
      <w:sz w:val="24"/>
      <w:lang w:eastAsia="zh-TW"/>
    </w:rPr>
  </w:style>
  <w:style w:type="paragraph" w:styleId="220">
    <w:name w:val="List Paragraph"/>
    <w:basedOn w:val="1"/>
    <w:qFormat/>
    <w:uiPriority w:val="34"/>
    <w:pPr>
      <w:ind w:firstLine="420" w:firstLineChars="200"/>
    </w:pPr>
    <w:rPr>
      <w:rFonts w:eastAsia="宋体" w:cs="Times New Roman"/>
      <w:color w:val="auto"/>
    </w:rPr>
  </w:style>
  <w:style w:type="character" w:customStyle="1" w:styleId="221">
    <w:name w:val="font61"/>
    <w:basedOn w:val="62"/>
    <w:qFormat/>
    <w:uiPriority w:val="0"/>
    <w:rPr>
      <w:rFonts w:hint="eastAsia" w:ascii="方正仿宋_GBK" w:hAnsi="方正仿宋_GBK" w:eastAsia="方正仿宋_GBK" w:cs="方正仿宋_GBK"/>
      <w:color w:val="000000"/>
      <w:sz w:val="24"/>
      <w:szCs w:val="24"/>
      <w:u w:val="none"/>
    </w:rPr>
  </w:style>
  <w:style w:type="character" w:customStyle="1" w:styleId="222">
    <w:name w:val="font01"/>
    <w:basedOn w:val="62"/>
    <w:qFormat/>
    <w:uiPriority w:val="0"/>
    <w:rPr>
      <w:rFonts w:hint="default" w:ascii="Times New Roman" w:hAnsi="Times New Roman" w:cs="Times New Roman"/>
      <w:color w:val="000000"/>
      <w:sz w:val="24"/>
      <w:szCs w:val="24"/>
      <w:u w:val="none"/>
    </w:rPr>
  </w:style>
  <w:style w:type="character" w:customStyle="1" w:styleId="223">
    <w:name w:val="font11"/>
    <w:basedOn w:val="62"/>
    <w:qFormat/>
    <w:uiPriority w:val="0"/>
    <w:rPr>
      <w:rFonts w:hint="default" w:ascii="方正仿宋_GBK" w:hAnsi="方正仿宋_GBK" w:eastAsia="方正仿宋_GBK" w:cs="方正仿宋_GBK"/>
      <w:color w:val="000000"/>
      <w:sz w:val="22"/>
      <w:szCs w:val="22"/>
      <w:u w:val="none"/>
    </w:rPr>
  </w:style>
  <w:style w:type="character" w:customStyle="1" w:styleId="224">
    <w:name w:val="font51"/>
    <w:basedOn w:val="62"/>
    <w:qFormat/>
    <w:uiPriority w:val="0"/>
    <w:rPr>
      <w:rFonts w:hint="default" w:ascii="Times New Roman" w:hAnsi="Times New Roman" w:cs="Times New Roman"/>
      <w:color w:val="000000"/>
      <w:sz w:val="24"/>
      <w:szCs w:val="24"/>
      <w:u w:val="none"/>
    </w:rPr>
  </w:style>
  <w:style w:type="character" w:customStyle="1" w:styleId="225">
    <w:name w:val="font41"/>
    <w:basedOn w:val="62"/>
    <w:qFormat/>
    <w:uiPriority w:val="0"/>
    <w:rPr>
      <w:rFonts w:hint="eastAsia" w:ascii="方正仿宋_GBK" w:hAnsi="方正仿宋_GBK" w:eastAsia="方正仿宋_GBK" w:cs="方正仿宋_GBK"/>
      <w:color w:val="000000"/>
      <w:sz w:val="24"/>
      <w:szCs w:val="24"/>
      <w:u w:val="none"/>
    </w:rPr>
  </w:style>
  <w:style w:type="paragraph" w:customStyle="1" w:styleId="226">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227">
    <w:name w:val="正  文"/>
    <w:basedOn w:val="1"/>
    <w:qFormat/>
    <w:uiPriority w:val="0"/>
    <w:pPr>
      <w:spacing w:line="360" w:lineRule="auto"/>
      <w:ind w:firstLine="200" w:firstLineChars="200"/>
    </w:pPr>
    <w:rPr>
      <w:rFonts w:ascii="宋体" w:hAnsi="Calibri"/>
      <w:sz w:val="24"/>
    </w:rPr>
  </w:style>
  <w:style w:type="paragraph" w:customStyle="1" w:styleId="228">
    <w:name w:val="正文 A"/>
    <w:basedOn w:val="1"/>
    <w:qFormat/>
    <w:uiPriority w:val="0"/>
    <w:rPr>
      <w:rFonts w:ascii="Arial Unicode MS" w:hAnsi="Arial Unicode MS" w:cs="Arial Unicode MS"/>
      <w:color w:val="000000"/>
      <w:sz w:val="28"/>
      <w:szCs w:val="28"/>
    </w:rPr>
  </w:style>
  <w:style w:type="paragraph" w:customStyle="1" w:styleId="229">
    <w:name w:val="Heading3"/>
    <w:basedOn w:val="1"/>
    <w:next w:val="1"/>
    <w:qFormat/>
    <w:uiPriority w:val="99"/>
    <w:pPr>
      <w:spacing w:before="16"/>
      <w:jc w:val="left"/>
    </w:pPr>
    <w:rPr>
      <w:rFonts w:ascii="仿宋_GB2312" w:hAnsi="宋体" w:eastAsia="仿宋_GB2312" w:cs="仿宋_GB2312"/>
      <w:b/>
      <w:bCs/>
      <w:sz w:val="24"/>
    </w:rPr>
  </w:style>
  <w:style w:type="paragraph" w:customStyle="1" w:styleId="230">
    <w:name w:val="列出段落2"/>
    <w:basedOn w:val="1"/>
    <w:qFormat/>
    <w:uiPriority w:val="1"/>
    <w:pPr>
      <w:ind w:left="100" w:firstLine="420"/>
    </w:pPr>
    <w:rPr>
      <w:rFonts w:ascii="宋体" w:hAnsi="宋体" w:cs="宋体"/>
    </w:rPr>
  </w:style>
  <w:style w:type="paragraph" w:customStyle="1" w:styleId="231">
    <w:name w:val="Table Paragraph"/>
    <w:basedOn w:val="1"/>
    <w:qFormat/>
    <w:uiPriority w:val="1"/>
    <w:rPr>
      <w:rFonts w:ascii="宋体" w:hAnsi="宋体" w:cs="宋体"/>
    </w:rPr>
  </w:style>
  <w:style w:type="table" w:customStyle="1" w:styleId="232">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39</Pages>
  <Words>15215</Words>
  <Characters>16127</Characters>
  <Lines>198</Lines>
  <Paragraphs>55</Paragraphs>
  <TotalTime>31</TotalTime>
  <ScaleCrop>false</ScaleCrop>
  <LinksUpToDate>false</LinksUpToDate>
  <CharactersWithSpaces>16313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2022-06-22T08:33:00Z</dcterms:created>
  <dc:creator>admin</dc:creator>
  <cp:lastModifiedBy>蒋艳霞</cp:lastModifiedBy>
  <cp:lastPrinted>2023-11-23T08:01:00Z</cp:lastPrinted>
  <dcterms:modified xsi:type="dcterms:W3CDTF">2026-04-21T07:00:10Z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7D0C9317F69D40928676B08398E5DDAA_13</vt:lpwstr>
  </property>
  <property fmtid="{D5CDD505-2E9C-101B-9397-08002B2CF9AE}" pid="4" name="KSOTemplateDocerSaveRecord">
    <vt:lpwstr>eyJoZGlkIjoiNjVlMWQ1ODk4MzNmNWQwNDBjMDI2OTJkMWRhMDMwNzkiLCJ1c2VySWQiOiIxMTU5NzA5OTU5In0=</vt:lpwstr>
  </property>
</Properties>
</file>