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7723C">
      <w:pPr>
        <w:spacing w:line="380" w:lineRule="exact"/>
        <w:jc w:val="center"/>
        <w:rPr>
          <w:rFonts w:ascii="方正仿宋_GBK" w:hAnsi="方正仿宋_GBK" w:eastAsia="方正仿宋_GBK" w:cs="方正仿宋_GBK"/>
          <w:color w:val="auto"/>
          <w:sz w:val="24"/>
          <w:szCs w:val="24"/>
        </w:rPr>
      </w:pPr>
    </w:p>
    <w:p w14:paraId="198EF884">
      <w:pPr>
        <w:tabs>
          <w:tab w:val="left" w:pos="4200"/>
        </w:tabs>
        <w:spacing w:line="380" w:lineRule="exact"/>
        <w:rPr>
          <w:rFonts w:ascii="方正仿宋_GBK" w:hAnsi="方正仿宋_GBK" w:eastAsia="方正仿宋_GBK" w:cs="方正仿宋_GBK"/>
          <w:color w:val="auto"/>
          <w:sz w:val="24"/>
          <w:szCs w:val="24"/>
        </w:rPr>
      </w:pPr>
    </w:p>
    <w:p w14:paraId="309E028A">
      <w:pPr>
        <w:tabs>
          <w:tab w:val="left" w:pos="4200"/>
        </w:tabs>
        <w:spacing w:line="3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ab/>
      </w:r>
    </w:p>
    <w:p w14:paraId="3A6D969B">
      <w:pPr>
        <w:spacing w:line="380" w:lineRule="exact"/>
        <w:jc w:val="center"/>
        <w:rPr>
          <w:rFonts w:ascii="方正仿宋_GBK" w:hAnsi="方正仿宋_GBK" w:eastAsia="方正仿宋_GBK" w:cs="方正仿宋_GBK"/>
          <w:color w:val="auto"/>
          <w:sz w:val="24"/>
          <w:szCs w:val="24"/>
        </w:rPr>
      </w:pPr>
    </w:p>
    <w:p w14:paraId="3276EAC3">
      <w:pPr>
        <w:jc w:val="center"/>
        <w:rPr>
          <w:rFonts w:ascii="方正仿宋_GBK" w:hAnsi="方正仿宋_GBK" w:eastAsia="方正仿宋_GBK" w:cs="方正仿宋_GBK"/>
          <w:color w:val="auto"/>
          <w:sz w:val="120"/>
          <w:szCs w:val="120"/>
        </w:rPr>
      </w:pPr>
      <w:r>
        <w:rPr>
          <w:rFonts w:hint="eastAsia" w:ascii="方正仿宋_GBK" w:hAnsi="方正仿宋_GBK" w:eastAsia="方正仿宋_GBK" w:cs="方正仿宋_GBK"/>
          <w:color w:val="auto"/>
          <w:sz w:val="120"/>
          <w:szCs w:val="120"/>
        </w:rPr>
        <w:t>询价通知书</w:t>
      </w:r>
    </w:p>
    <w:p w14:paraId="57A7DA11">
      <w:pPr>
        <w:spacing w:line="380" w:lineRule="exact"/>
        <w:rPr>
          <w:rFonts w:ascii="方正仿宋_GBK" w:hAnsi="方正仿宋_GBK" w:eastAsia="方正仿宋_GBK" w:cs="方正仿宋_GBK"/>
          <w:color w:val="auto"/>
          <w:sz w:val="84"/>
          <w:szCs w:val="84"/>
        </w:rPr>
      </w:pPr>
    </w:p>
    <w:p w14:paraId="777994EA">
      <w:pPr>
        <w:spacing w:line="380" w:lineRule="exact"/>
        <w:ind w:firstLine="420"/>
        <w:rPr>
          <w:rFonts w:ascii="方正仿宋_GBK" w:hAnsi="方正仿宋_GBK" w:eastAsia="方正仿宋_GBK" w:cs="方正仿宋_GBK"/>
          <w:color w:val="auto"/>
          <w:sz w:val="32"/>
          <w:szCs w:val="32"/>
        </w:rPr>
      </w:pPr>
    </w:p>
    <w:p w14:paraId="173B446D">
      <w:pPr>
        <w:spacing w:line="380" w:lineRule="exact"/>
        <w:rPr>
          <w:rFonts w:ascii="方正仿宋_GBK" w:hAnsi="方正仿宋_GBK" w:eastAsia="方正仿宋_GBK" w:cs="方正仿宋_GBK"/>
          <w:color w:val="auto"/>
          <w:sz w:val="32"/>
          <w:szCs w:val="32"/>
        </w:rPr>
      </w:pPr>
    </w:p>
    <w:p w14:paraId="5350F219">
      <w:pPr>
        <w:spacing w:before="200" w:after="200"/>
        <w:jc w:val="left"/>
        <w:rPr>
          <w:rFonts w:ascii="方正仿宋_GBK" w:hAnsi="方正仿宋_GBK" w:eastAsia="方正仿宋_GBK" w:cs="方正仿宋_GBK"/>
          <w:color w:val="auto"/>
          <w:sz w:val="36"/>
          <w:szCs w:val="36"/>
        </w:rPr>
      </w:pPr>
    </w:p>
    <w:p w14:paraId="7FCB9E90">
      <w:pPr>
        <w:pStyle w:val="39"/>
        <w:rPr>
          <w:rFonts w:ascii="方正仿宋_GBK" w:hAnsi="方正仿宋_GBK" w:eastAsia="方正仿宋_GBK" w:cs="方正仿宋_GBK"/>
          <w:color w:val="auto"/>
        </w:rPr>
      </w:pPr>
    </w:p>
    <w:p w14:paraId="29236D7C">
      <w:pPr>
        <w:spacing w:before="200" w:after="200"/>
        <w:ind w:firstLine="720" w:firstLineChars="200"/>
        <w:jc w:val="left"/>
        <w:rPr>
          <w:rFonts w:ascii="方正仿宋_GBK" w:hAnsi="方正仿宋_GBK" w:eastAsia="方正仿宋_GBK" w:cs="方正仿宋_GBK"/>
          <w:color w:val="auto"/>
          <w:sz w:val="36"/>
          <w:szCs w:val="36"/>
        </w:rPr>
      </w:pPr>
    </w:p>
    <w:p w14:paraId="6C2B4181">
      <w:pPr>
        <w:spacing w:before="200" w:after="200"/>
        <w:ind w:firstLine="720" w:firstLineChars="200"/>
        <w:jc w:val="left"/>
        <w:rPr>
          <w:rFonts w:ascii="方正仿宋_GBK" w:hAnsi="方正仿宋_GBK" w:eastAsia="方正仿宋_GBK" w:cs="方正仿宋_GBK"/>
          <w:color w:val="auto"/>
          <w:sz w:val="36"/>
          <w:szCs w:val="36"/>
        </w:rPr>
      </w:pPr>
      <w:r>
        <w:rPr>
          <w:rFonts w:hint="eastAsia" w:ascii="方正仿宋_GBK" w:hAnsi="方正仿宋_GBK" w:eastAsia="方正仿宋_GBK" w:cs="方正仿宋_GBK"/>
          <w:color w:val="auto"/>
          <w:sz w:val="36"/>
          <w:szCs w:val="36"/>
        </w:rPr>
        <w:t>代理执行编号：ACZB-ZXCG-2025332C</w:t>
      </w:r>
    </w:p>
    <w:p w14:paraId="3E6D95BB">
      <w:pPr>
        <w:spacing w:before="200" w:after="200"/>
        <w:ind w:left="3237" w:leftChars="256" w:hanging="2520" w:hangingChars="700"/>
        <w:rPr>
          <w:rFonts w:ascii="方正仿宋_GBK" w:hAnsi="方正仿宋_GBK" w:eastAsia="方正仿宋_GBK" w:cs="方正仿宋_GBK"/>
          <w:color w:val="auto"/>
          <w:sz w:val="36"/>
          <w:szCs w:val="36"/>
        </w:rPr>
      </w:pPr>
      <w:r>
        <w:rPr>
          <w:rFonts w:hint="eastAsia" w:ascii="方正仿宋_GBK" w:hAnsi="方正仿宋_GBK" w:eastAsia="方正仿宋_GBK" w:cs="方正仿宋_GBK"/>
          <w:color w:val="auto"/>
          <w:sz w:val="36"/>
          <w:szCs w:val="36"/>
        </w:rPr>
        <w:t>项 目  名 称：（2025-2028三学年）教材供应服务</w:t>
      </w:r>
    </w:p>
    <w:p w14:paraId="123037A8">
      <w:pPr>
        <w:pStyle w:val="23"/>
        <w:rPr>
          <w:rFonts w:ascii="方正仿宋_GBK" w:hAnsi="方正仿宋_GBK" w:eastAsia="方正仿宋_GBK" w:cs="方正仿宋_GBK"/>
          <w:color w:val="auto"/>
          <w:sz w:val="36"/>
          <w:szCs w:val="36"/>
        </w:rPr>
      </w:pPr>
    </w:p>
    <w:p w14:paraId="063E8CBF">
      <w:pPr>
        <w:rPr>
          <w:rFonts w:ascii="方正仿宋_GBK" w:hAnsi="方正仿宋_GBK" w:eastAsia="方正仿宋_GBK" w:cs="方正仿宋_GBK"/>
          <w:color w:val="auto"/>
        </w:rPr>
      </w:pPr>
    </w:p>
    <w:p w14:paraId="3409A97C">
      <w:pPr>
        <w:spacing w:before="200" w:after="200"/>
        <w:ind w:left="3237" w:leftChars="256" w:hanging="2520" w:hangingChars="700"/>
        <w:jc w:val="left"/>
        <w:rPr>
          <w:rFonts w:ascii="方正仿宋_GBK" w:hAnsi="方正仿宋_GBK" w:eastAsia="方正仿宋_GBK" w:cs="方正仿宋_GBK"/>
          <w:color w:val="auto"/>
          <w:sz w:val="36"/>
          <w:szCs w:val="36"/>
        </w:rPr>
      </w:pPr>
      <w:r>
        <w:rPr>
          <w:rFonts w:hint="eastAsia" w:ascii="方正仿宋_GBK" w:hAnsi="方正仿宋_GBK" w:eastAsia="方正仿宋_GBK" w:cs="方正仿宋_GBK"/>
          <w:color w:val="auto"/>
          <w:sz w:val="36"/>
          <w:szCs w:val="36"/>
        </w:rPr>
        <w:t>采   购   人：四川美术学院</w:t>
      </w:r>
    </w:p>
    <w:p w14:paraId="4D3DBC0B">
      <w:pPr>
        <w:spacing w:before="200" w:after="200"/>
        <w:ind w:firstLine="720" w:firstLineChars="200"/>
        <w:rPr>
          <w:rFonts w:ascii="方正仿宋_GBK" w:hAnsi="方正仿宋_GBK" w:eastAsia="方正仿宋_GBK" w:cs="方正仿宋_GBK"/>
          <w:color w:val="auto"/>
          <w:sz w:val="36"/>
          <w:szCs w:val="36"/>
        </w:rPr>
      </w:pPr>
      <w:r>
        <w:rPr>
          <w:rFonts w:hint="eastAsia" w:ascii="方正仿宋_GBK" w:hAnsi="方正仿宋_GBK" w:eastAsia="方正仿宋_GBK" w:cs="方正仿宋_GBK"/>
          <w:color w:val="auto"/>
          <w:sz w:val="36"/>
          <w:szCs w:val="36"/>
        </w:rPr>
        <w:t>采购代理机构：重庆爱采招标代理有限公司</w:t>
      </w:r>
    </w:p>
    <w:p w14:paraId="4F333555">
      <w:pPr>
        <w:spacing w:line="380" w:lineRule="exact"/>
        <w:ind w:left="3298" w:leftChars="535" w:hanging="1800" w:hangingChars="500"/>
        <w:rPr>
          <w:rFonts w:ascii="方正仿宋_GBK" w:hAnsi="方正仿宋_GBK" w:eastAsia="方正仿宋_GBK" w:cs="方正仿宋_GBK"/>
          <w:color w:val="auto"/>
          <w:sz w:val="36"/>
          <w:szCs w:val="36"/>
        </w:rPr>
      </w:pPr>
    </w:p>
    <w:p w14:paraId="7FEE0FFD">
      <w:pPr>
        <w:spacing w:line="380" w:lineRule="exact"/>
        <w:rPr>
          <w:rFonts w:ascii="方正仿宋_GBK" w:hAnsi="方正仿宋_GBK" w:eastAsia="方正仿宋_GBK" w:cs="方正仿宋_GBK"/>
          <w:color w:val="auto"/>
          <w:sz w:val="36"/>
          <w:szCs w:val="36"/>
        </w:rPr>
      </w:pPr>
    </w:p>
    <w:p w14:paraId="0BC00F8C">
      <w:pPr>
        <w:pStyle w:val="23"/>
        <w:rPr>
          <w:rFonts w:ascii="方正仿宋_GBK" w:hAnsi="方正仿宋_GBK" w:eastAsia="方正仿宋_GBK" w:cs="方正仿宋_GBK"/>
          <w:color w:val="auto"/>
          <w:sz w:val="36"/>
          <w:szCs w:val="36"/>
        </w:rPr>
      </w:pPr>
    </w:p>
    <w:p w14:paraId="440E4C7A">
      <w:pPr>
        <w:widowControl/>
        <w:spacing w:line="360" w:lineRule="auto"/>
        <w:jc w:val="center"/>
        <w:rPr>
          <w:rFonts w:ascii="方正仿宋_GBK" w:hAnsi="方正仿宋_GBK" w:eastAsia="方正仿宋_GBK" w:cs="方正仿宋_GBK"/>
          <w:color w:val="auto"/>
          <w:sz w:val="36"/>
          <w:szCs w:val="36"/>
        </w:rPr>
      </w:pPr>
      <w:bookmarkStart w:id="0" w:name="_Toc13015"/>
      <w:bookmarkStart w:id="1" w:name="_Toc31989"/>
      <w:bookmarkStart w:id="2" w:name="_Toc23131"/>
      <w:bookmarkStart w:id="3" w:name="_Toc29001"/>
      <w:bookmarkStart w:id="4" w:name="_Toc30854"/>
      <w:bookmarkStart w:id="5" w:name="_Toc3861"/>
      <w:bookmarkStart w:id="6" w:name="_Toc21526"/>
      <w:bookmarkStart w:id="7" w:name="_Toc23184"/>
      <w:bookmarkStart w:id="8" w:name="_Toc9579"/>
      <w:r>
        <w:rPr>
          <w:rFonts w:hint="eastAsia" w:ascii="方正仿宋_GBK" w:hAnsi="方正仿宋_GBK" w:eastAsia="方正仿宋_GBK" w:cs="方正仿宋_GBK"/>
          <w:color w:val="auto"/>
          <w:sz w:val="36"/>
          <w:szCs w:val="36"/>
        </w:rPr>
        <w:t>二〇二五年七月</w:t>
      </w:r>
      <w:bookmarkEnd w:id="0"/>
      <w:bookmarkEnd w:id="1"/>
      <w:bookmarkEnd w:id="2"/>
      <w:bookmarkEnd w:id="3"/>
      <w:bookmarkEnd w:id="4"/>
      <w:bookmarkEnd w:id="5"/>
      <w:bookmarkEnd w:id="6"/>
      <w:bookmarkEnd w:id="7"/>
      <w:bookmarkEnd w:id="8"/>
    </w:p>
    <w:p w14:paraId="252236D4">
      <w:pPr>
        <w:ind w:firstLine="482" w:firstLineChars="100"/>
        <w:jc w:val="center"/>
        <w:rPr>
          <w:rFonts w:ascii="方正仿宋_GBK" w:hAnsi="方正仿宋_GBK" w:eastAsia="方正仿宋_GBK" w:cs="方正仿宋_GBK"/>
          <w:b/>
          <w:bCs/>
          <w:color w:val="auto"/>
          <w:sz w:val="48"/>
          <w:szCs w:val="48"/>
        </w:rPr>
      </w:pPr>
    </w:p>
    <w:p w14:paraId="7823D776">
      <w:pPr>
        <w:jc w:val="center"/>
        <w:outlineLvl w:val="0"/>
        <w:rPr>
          <w:rFonts w:ascii="方正仿宋_GBK" w:hAnsi="方正仿宋_GBK" w:eastAsia="方正仿宋_GBK" w:cs="方正仿宋_GBK"/>
          <w:b/>
          <w:color w:val="auto"/>
          <w:sz w:val="32"/>
          <w:szCs w:val="32"/>
        </w:rPr>
        <w:sectPr>
          <w:headerReference r:id="rId3" w:type="default"/>
          <w:pgSz w:w="11907" w:h="16840"/>
          <w:pgMar w:top="1134" w:right="1191" w:bottom="1134" w:left="1304" w:header="680" w:footer="680" w:gutter="0"/>
          <w:pgNumType w:fmt="numberInDash" w:start="1"/>
          <w:cols w:space="720" w:num="1"/>
          <w:docGrid w:linePitch="380" w:charSpace="0"/>
        </w:sectPr>
      </w:pPr>
    </w:p>
    <w:p w14:paraId="4F1F0FAD">
      <w:pPr>
        <w:jc w:val="center"/>
        <w:outlineLvl w:val="0"/>
        <w:rPr>
          <w:rFonts w:ascii="方正仿宋_GBK" w:hAnsi="方正仿宋_GBK" w:eastAsia="方正仿宋_GBK" w:cs="方正仿宋_GBK"/>
          <w:b/>
          <w:color w:val="auto"/>
          <w:sz w:val="32"/>
          <w:szCs w:val="32"/>
        </w:rPr>
      </w:pPr>
      <w:bookmarkStart w:id="181" w:name="_GoBack"/>
      <w:bookmarkEnd w:id="181"/>
      <w:r>
        <w:rPr>
          <w:rFonts w:hint="eastAsia" w:ascii="方正仿宋_GBK" w:hAnsi="方正仿宋_GBK" w:eastAsia="方正仿宋_GBK" w:cs="方正仿宋_GBK"/>
          <w:b/>
          <w:color w:val="auto"/>
          <w:sz w:val="32"/>
          <w:szCs w:val="32"/>
        </w:rPr>
        <w:t>目  录</w:t>
      </w:r>
    </w:p>
    <w:p w14:paraId="66ABBB7E">
      <w:pPr>
        <w:pStyle w:val="47"/>
        <w:tabs>
          <w:tab w:val="right" w:leader="dot" w:pos="9412"/>
        </w:tabs>
      </w:pPr>
      <w:bookmarkStart w:id="9" w:name="_Toc11641050"/>
      <w:bookmarkStart w:id="10" w:name="_Toc487204770"/>
      <w:bookmarkStart w:id="11" w:name="_Toc12789052"/>
      <w:r>
        <w:rPr>
          <w:rFonts w:hint="eastAsia" w:ascii="方正仿宋_GBK" w:hAnsi="方正仿宋_GBK" w:eastAsia="方正仿宋_GBK" w:cs="方正仿宋_GBK"/>
          <w:color w:val="auto"/>
          <w:sz w:val="21"/>
          <w:szCs w:val="21"/>
        </w:rPr>
        <w:fldChar w:fldCharType="begin"/>
      </w:r>
      <w:r>
        <w:rPr>
          <w:rFonts w:hint="eastAsia" w:ascii="方正仿宋_GBK" w:hAnsi="方正仿宋_GBK" w:eastAsia="方正仿宋_GBK" w:cs="方正仿宋_GBK"/>
          <w:color w:val="auto"/>
          <w:sz w:val="21"/>
          <w:szCs w:val="21"/>
        </w:rPr>
        <w:instrText xml:space="preserve"> TOC \o "1-3" \h \z </w:instrText>
      </w:r>
      <w:r>
        <w:rPr>
          <w:rFonts w:hint="eastAsia" w:ascii="方正仿宋_GBK" w:hAnsi="方正仿宋_GBK" w:eastAsia="方正仿宋_GBK" w:cs="方正仿宋_GBK"/>
          <w:color w:val="auto"/>
          <w:sz w:val="21"/>
          <w:szCs w:val="21"/>
        </w:rPr>
        <w:fldChar w:fldCharType="separate"/>
      </w: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_Toc7068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32"/>
        </w:rPr>
        <w:t>第一篇 询价采购邀请书</w:t>
      </w:r>
      <w:r>
        <w:tab/>
      </w:r>
      <w:r>
        <w:fldChar w:fldCharType="begin"/>
      </w:r>
      <w:r>
        <w:instrText xml:space="preserve"> PAGEREF _Toc7068 \h </w:instrText>
      </w:r>
      <w:r>
        <w:fldChar w:fldCharType="separate"/>
      </w:r>
      <w:r>
        <w:t>- 3 -</w:t>
      </w:r>
      <w:r>
        <w:fldChar w:fldCharType="end"/>
      </w:r>
      <w:r>
        <w:rPr>
          <w:rFonts w:hint="eastAsia" w:ascii="方正仿宋_GBK" w:hAnsi="方正仿宋_GBK" w:eastAsia="方正仿宋_GBK" w:cs="方正仿宋_GBK"/>
          <w:color w:val="auto"/>
          <w:szCs w:val="21"/>
        </w:rPr>
        <w:fldChar w:fldCharType="end"/>
      </w:r>
    </w:p>
    <w:p w14:paraId="708C194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_Toc20967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一、询价内容</w:t>
      </w:r>
      <w:r>
        <w:tab/>
      </w:r>
      <w:r>
        <w:fldChar w:fldCharType="begin"/>
      </w:r>
      <w:r>
        <w:instrText xml:space="preserve"> PAGEREF _Toc20967 \h </w:instrText>
      </w:r>
      <w:r>
        <w:fldChar w:fldCharType="separate"/>
      </w:r>
      <w:r>
        <w:t>- 3 -</w:t>
      </w:r>
      <w:r>
        <w:fldChar w:fldCharType="end"/>
      </w:r>
      <w:r>
        <w:rPr>
          <w:rFonts w:hint="eastAsia" w:ascii="方正仿宋_GBK" w:hAnsi="方正仿宋_GBK" w:eastAsia="方正仿宋_GBK" w:cs="方正仿宋_GBK"/>
          <w:color w:val="auto"/>
          <w:szCs w:val="21"/>
        </w:rPr>
        <w:fldChar w:fldCharType="end"/>
      </w:r>
    </w:p>
    <w:p w14:paraId="73BB43FF">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_Toc6267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4"/>
        </w:rPr>
        <w:t>二</w:t>
      </w:r>
      <w:r>
        <w:rPr>
          <w:rFonts w:hint="eastAsia" w:ascii="方正仿宋_GBK" w:hAnsi="方正仿宋_GBK" w:eastAsia="方正仿宋_GBK" w:cs="方正仿宋_GBK"/>
          <w:szCs w:val="28"/>
        </w:rPr>
        <w:t>、资金来源</w:t>
      </w:r>
      <w:r>
        <w:tab/>
      </w:r>
      <w:r>
        <w:fldChar w:fldCharType="begin"/>
      </w:r>
      <w:r>
        <w:instrText xml:space="preserve"> PAGEREF _Toc6267 \h </w:instrText>
      </w:r>
      <w:r>
        <w:fldChar w:fldCharType="separate"/>
      </w:r>
      <w:r>
        <w:t>- 3 -</w:t>
      </w:r>
      <w:r>
        <w:fldChar w:fldCharType="end"/>
      </w:r>
      <w:r>
        <w:rPr>
          <w:rFonts w:hint="eastAsia" w:ascii="方正仿宋_GBK" w:hAnsi="方正仿宋_GBK" w:eastAsia="方正仿宋_GBK" w:cs="方正仿宋_GBK"/>
          <w:color w:val="auto"/>
          <w:szCs w:val="21"/>
        </w:rPr>
        <w:fldChar w:fldCharType="end"/>
      </w:r>
    </w:p>
    <w:p w14:paraId="6757F00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_Toc32015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4"/>
        </w:rPr>
        <w:t>三</w:t>
      </w:r>
      <w:r>
        <w:rPr>
          <w:rFonts w:hint="eastAsia" w:ascii="方正仿宋_GBK" w:hAnsi="方正仿宋_GBK" w:eastAsia="方正仿宋_GBK" w:cs="方正仿宋_GBK"/>
          <w:szCs w:val="28"/>
        </w:rPr>
        <w:t>、供应商资格条件</w:t>
      </w:r>
      <w:r>
        <w:tab/>
      </w:r>
      <w:r>
        <w:fldChar w:fldCharType="begin"/>
      </w:r>
      <w:r>
        <w:instrText xml:space="preserve"> PAGEREF _Toc32015 \h </w:instrText>
      </w:r>
      <w:r>
        <w:fldChar w:fldCharType="separate"/>
      </w:r>
      <w:r>
        <w:t>- 3 -</w:t>
      </w:r>
      <w:r>
        <w:fldChar w:fldCharType="end"/>
      </w:r>
      <w:r>
        <w:rPr>
          <w:rFonts w:hint="eastAsia" w:ascii="方正仿宋_GBK" w:hAnsi="方正仿宋_GBK" w:eastAsia="方正仿宋_GBK" w:cs="方正仿宋_GBK"/>
          <w:color w:val="auto"/>
          <w:szCs w:val="21"/>
        </w:rPr>
        <w:fldChar w:fldCharType="end"/>
      </w:r>
    </w:p>
    <w:p w14:paraId="21379FB4">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_Toc2133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四、询价有关说明</w:t>
      </w:r>
      <w:r>
        <w:tab/>
      </w:r>
      <w:r>
        <w:fldChar w:fldCharType="begin"/>
      </w:r>
      <w:r>
        <w:instrText xml:space="preserve"> PAGEREF _Toc2133 \h </w:instrText>
      </w:r>
      <w:r>
        <w:fldChar w:fldCharType="separate"/>
      </w:r>
      <w:r>
        <w:t>- 3 -</w:t>
      </w:r>
      <w:r>
        <w:fldChar w:fldCharType="end"/>
      </w:r>
      <w:r>
        <w:rPr>
          <w:rFonts w:hint="eastAsia" w:ascii="方正仿宋_GBK" w:hAnsi="方正仿宋_GBK" w:eastAsia="方正仿宋_GBK" w:cs="方正仿宋_GBK"/>
          <w:color w:val="auto"/>
          <w:szCs w:val="21"/>
        </w:rPr>
        <w:fldChar w:fldCharType="end"/>
      </w:r>
    </w:p>
    <w:p w14:paraId="5BAE8AB1">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_Toc21938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五、其它有关规定</w:t>
      </w:r>
      <w:r>
        <w:tab/>
      </w:r>
      <w:r>
        <w:fldChar w:fldCharType="begin"/>
      </w:r>
      <w:r>
        <w:instrText xml:space="preserve"> PAGEREF _Toc21938 \h </w:instrText>
      </w:r>
      <w:r>
        <w:fldChar w:fldCharType="separate"/>
      </w:r>
      <w:r>
        <w:t>- 4 -</w:t>
      </w:r>
      <w:r>
        <w:fldChar w:fldCharType="end"/>
      </w:r>
      <w:r>
        <w:rPr>
          <w:rFonts w:hint="eastAsia" w:ascii="方正仿宋_GBK" w:hAnsi="方正仿宋_GBK" w:eastAsia="方正仿宋_GBK" w:cs="方正仿宋_GBK"/>
          <w:color w:val="auto"/>
          <w:szCs w:val="21"/>
        </w:rPr>
        <w:fldChar w:fldCharType="end"/>
      </w:r>
    </w:p>
    <w:p w14:paraId="12F2D565">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_Toc4481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六、联系方式</w:t>
      </w:r>
      <w:r>
        <w:tab/>
      </w:r>
      <w:r>
        <w:fldChar w:fldCharType="begin"/>
      </w:r>
      <w:r>
        <w:instrText xml:space="preserve"> PAGEREF _Toc4481 \h </w:instrText>
      </w:r>
      <w:r>
        <w:fldChar w:fldCharType="separate"/>
      </w:r>
      <w:r>
        <w:t>- 4 -</w:t>
      </w:r>
      <w:r>
        <w:fldChar w:fldCharType="end"/>
      </w:r>
      <w:r>
        <w:rPr>
          <w:rFonts w:hint="eastAsia" w:ascii="方正仿宋_GBK" w:hAnsi="方正仿宋_GBK" w:eastAsia="方正仿宋_GBK" w:cs="方正仿宋_GBK"/>
          <w:color w:val="auto"/>
          <w:szCs w:val="21"/>
        </w:rPr>
        <w:fldChar w:fldCharType="end"/>
      </w:r>
    </w:p>
    <w:p w14:paraId="161F277F">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_Toc24080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32"/>
        </w:rPr>
        <w:t>第二篇 询价项目服务需求</w:t>
      </w:r>
      <w:r>
        <w:tab/>
      </w:r>
      <w:r>
        <w:fldChar w:fldCharType="begin"/>
      </w:r>
      <w:r>
        <w:instrText xml:space="preserve"> PAGEREF _Toc24080 \h </w:instrText>
      </w:r>
      <w:r>
        <w:fldChar w:fldCharType="separate"/>
      </w:r>
      <w:r>
        <w:t>- 6 -</w:t>
      </w:r>
      <w:r>
        <w:fldChar w:fldCharType="end"/>
      </w:r>
      <w:r>
        <w:rPr>
          <w:rFonts w:hint="eastAsia" w:ascii="方正仿宋_GBK" w:hAnsi="方正仿宋_GBK" w:eastAsia="方正仿宋_GBK" w:cs="方正仿宋_GBK"/>
          <w:color w:val="auto"/>
          <w:szCs w:val="21"/>
        </w:rPr>
        <w:fldChar w:fldCharType="end"/>
      </w:r>
    </w:p>
    <w:p w14:paraId="71289BE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_Toc30051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一、项目基本情况</w:t>
      </w:r>
      <w:r>
        <w:tab/>
      </w:r>
      <w:r>
        <w:fldChar w:fldCharType="begin"/>
      </w:r>
      <w:r>
        <w:instrText xml:space="preserve"> PAGEREF _Toc30051 \h </w:instrText>
      </w:r>
      <w:r>
        <w:fldChar w:fldCharType="separate"/>
      </w:r>
      <w:r>
        <w:t>- 6 -</w:t>
      </w:r>
      <w:r>
        <w:fldChar w:fldCharType="end"/>
      </w:r>
      <w:r>
        <w:rPr>
          <w:rFonts w:hint="eastAsia" w:ascii="方正仿宋_GBK" w:hAnsi="方正仿宋_GBK" w:eastAsia="方正仿宋_GBK" w:cs="方正仿宋_GBK"/>
          <w:color w:val="auto"/>
          <w:szCs w:val="21"/>
        </w:rPr>
        <w:fldChar w:fldCharType="end"/>
      </w:r>
    </w:p>
    <w:p w14:paraId="05326BA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_Toc409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二、项目服务内容</w:t>
      </w:r>
      <w:r>
        <w:tab/>
      </w:r>
      <w:r>
        <w:fldChar w:fldCharType="begin"/>
      </w:r>
      <w:r>
        <w:instrText xml:space="preserve"> PAGEREF _Toc409 \h </w:instrText>
      </w:r>
      <w:r>
        <w:fldChar w:fldCharType="separate"/>
      </w:r>
      <w:r>
        <w:t>- 6 -</w:t>
      </w:r>
      <w:r>
        <w:fldChar w:fldCharType="end"/>
      </w:r>
      <w:r>
        <w:rPr>
          <w:rFonts w:hint="eastAsia" w:ascii="方正仿宋_GBK" w:hAnsi="方正仿宋_GBK" w:eastAsia="方正仿宋_GBK" w:cs="方正仿宋_GBK"/>
          <w:color w:val="auto"/>
          <w:szCs w:val="21"/>
        </w:rPr>
        <w:fldChar w:fldCharType="end"/>
      </w:r>
    </w:p>
    <w:p w14:paraId="36A9C6B4">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_Toc19162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32"/>
        </w:rPr>
        <w:t>第三篇 询价项目商务需求</w:t>
      </w:r>
      <w:r>
        <w:tab/>
      </w:r>
      <w:r>
        <w:fldChar w:fldCharType="begin"/>
      </w:r>
      <w:r>
        <w:instrText xml:space="preserve"> PAGEREF _Toc19162 \h </w:instrText>
      </w:r>
      <w:r>
        <w:fldChar w:fldCharType="separate"/>
      </w:r>
      <w:r>
        <w:t>- 8 -</w:t>
      </w:r>
      <w:r>
        <w:fldChar w:fldCharType="end"/>
      </w:r>
      <w:r>
        <w:rPr>
          <w:rFonts w:hint="eastAsia" w:ascii="方正仿宋_GBK" w:hAnsi="方正仿宋_GBK" w:eastAsia="方正仿宋_GBK" w:cs="方正仿宋_GBK"/>
          <w:color w:val="auto"/>
          <w:szCs w:val="21"/>
        </w:rPr>
        <w:fldChar w:fldCharType="end"/>
      </w:r>
    </w:p>
    <w:p w14:paraId="0A76338D">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_Toc14359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一、服务期限、地点及验收方式</w:t>
      </w:r>
      <w:r>
        <w:tab/>
      </w:r>
      <w:r>
        <w:fldChar w:fldCharType="begin"/>
      </w:r>
      <w:r>
        <w:instrText xml:space="preserve"> PAGEREF _Toc14359 \h </w:instrText>
      </w:r>
      <w:r>
        <w:fldChar w:fldCharType="separate"/>
      </w:r>
      <w:r>
        <w:t>- 8 -</w:t>
      </w:r>
      <w:r>
        <w:fldChar w:fldCharType="end"/>
      </w:r>
      <w:r>
        <w:rPr>
          <w:rFonts w:hint="eastAsia" w:ascii="方正仿宋_GBK" w:hAnsi="方正仿宋_GBK" w:eastAsia="方正仿宋_GBK" w:cs="方正仿宋_GBK"/>
          <w:color w:val="auto"/>
          <w:szCs w:val="21"/>
        </w:rPr>
        <w:fldChar w:fldCharType="end"/>
      </w:r>
    </w:p>
    <w:p w14:paraId="1248413F">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_Toc7501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二、报价要求</w:t>
      </w:r>
      <w:r>
        <w:tab/>
      </w:r>
      <w:r>
        <w:fldChar w:fldCharType="begin"/>
      </w:r>
      <w:r>
        <w:instrText xml:space="preserve"> PAGEREF _Toc7501 \h </w:instrText>
      </w:r>
      <w:r>
        <w:fldChar w:fldCharType="separate"/>
      </w:r>
      <w:r>
        <w:t>- 8 -</w:t>
      </w:r>
      <w:r>
        <w:fldChar w:fldCharType="end"/>
      </w:r>
      <w:r>
        <w:rPr>
          <w:rFonts w:hint="eastAsia" w:ascii="方正仿宋_GBK" w:hAnsi="方正仿宋_GBK" w:eastAsia="方正仿宋_GBK" w:cs="方正仿宋_GBK"/>
          <w:color w:val="auto"/>
          <w:szCs w:val="21"/>
        </w:rPr>
        <w:fldChar w:fldCharType="end"/>
      </w:r>
    </w:p>
    <w:p w14:paraId="052DF9D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_Toc3863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三、履约保证金</w:t>
      </w:r>
      <w:r>
        <w:tab/>
      </w:r>
      <w:r>
        <w:fldChar w:fldCharType="begin"/>
      </w:r>
      <w:r>
        <w:instrText xml:space="preserve"> PAGEREF _Toc3863 \h </w:instrText>
      </w:r>
      <w:r>
        <w:fldChar w:fldCharType="separate"/>
      </w:r>
      <w:r>
        <w:t>- 8 -</w:t>
      </w:r>
      <w:r>
        <w:fldChar w:fldCharType="end"/>
      </w:r>
      <w:r>
        <w:rPr>
          <w:rFonts w:hint="eastAsia" w:ascii="方正仿宋_GBK" w:hAnsi="方正仿宋_GBK" w:eastAsia="方正仿宋_GBK" w:cs="方正仿宋_GBK"/>
          <w:color w:val="auto"/>
          <w:szCs w:val="21"/>
        </w:rPr>
        <w:fldChar w:fldCharType="end"/>
      </w:r>
    </w:p>
    <w:p w14:paraId="7E8210D3">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_Toc7400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四、付款方式</w:t>
      </w:r>
      <w:r>
        <w:tab/>
      </w:r>
      <w:r>
        <w:fldChar w:fldCharType="begin"/>
      </w:r>
      <w:r>
        <w:instrText xml:space="preserve"> PAGEREF _Toc7400 \h </w:instrText>
      </w:r>
      <w:r>
        <w:fldChar w:fldCharType="separate"/>
      </w:r>
      <w:r>
        <w:t>- 9 -</w:t>
      </w:r>
      <w:r>
        <w:fldChar w:fldCharType="end"/>
      </w:r>
      <w:r>
        <w:rPr>
          <w:rFonts w:hint="eastAsia" w:ascii="方正仿宋_GBK" w:hAnsi="方正仿宋_GBK" w:eastAsia="方正仿宋_GBK" w:cs="方正仿宋_GBK"/>
          <w:color w:val="auto"/>
          <w:szCs w:val="21"/>
        </w:rPr>
        <w:fldChar w:fldCharType="end"/>
      </w:r>
    </w:p>
    <w:p w14:paraId="02D047D6">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_Toc13208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五、知识产权</w:t>
      </w:r>
      <w:r>
        <w:tab/>
      </w:r>
      <w:r>
        <w:fldChar w:fldCharType="begin"/>
      </w:r>
      <w:r>
        <w:instrText xml:space="preserve"> PAGEREF _Toc13208 \h </w:instrText>
      </w:r>
      <w:r>
        <w:fldChar w:fldCharType="separate"/>
      </w:r>
      <w:r>
        <w:t>- 9 -</w:t>
      </w:r>
      <w:r>
        <w:fldChar w:fldCharType="end"/>
      </w:r>
      <w:r>
        <w:rPr>
          <w:rFonts w:hint="eastAsia" w:ascii="方正仿宋_GBK" w:hAnsi="方正仿宋_GBK" w:eastAsia="方正仿宋_GBK" w:cs="方正仿宋_GBK"/>
          <w:color w:val="auto"/>
          <w:szCs w:val="21"/>
        </w:rPr>
        <w:fldChar w:fldCharType="end"/>
      </w:r>
    </w:p>
    <w:p w14:paraId="40900C55">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_Toc12813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六、其他</w:t>
      </w:r>
      <w:r>
        <w:tab/>
      </w:r>
      <w:r>
        <w:fldChar w:fldCharType="begin"/>
      </w:r>
      <w:r>
        <w:instrText xml:space="preserve"> PAGEREF _Toc12813 \h </w:instrText>
      </w:r>
      <w:r>
        <w:fldChar w:fldCharType="separate"/>
      </w:r>
      <w:r>
        <w:t>- 9 -</w:t>
      </w:r>
      <w:r>
        <w:fldChar w:fldCharType="end"/>
      </w:r>
      <w:r>
        <w:rPr>
          <w:rFonts w:hint="eastAsia" w:ascii="方正仿宋_GBK" w:hAnsi="方正仿宋_GBK" w:eastAsia="方正仿宋_GBK" w:cs="方正仿宋_GBK"/>
          <w:color w:val="auto"/>
          <w:szCs w:val="21"/>
        </w:rPr>
        <w:fldChar w:fldCharType="end"/>
      </w:r>
    </w:p>
    <w:p w14:paraId="5D8FADD8">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_Toc9811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32"/>
        </w:rPr>
        <w:t>第四篇  采购程序、评定成交的标准、无效报价及采购终止</w:t>
      </w:r>
      <w:r>
        <w:tab/>
      </w:r>
      <w:r>
        <w:fldChar w:fldCharType="begin"/>
      </w:r>
      <w:r>
        <w:instrText xml:space="preserve"> PAGEREF _Toc9811 \h </w:instrText>
      </w:r>
      <w:r>
        <w:fldChar w:fldCharType="separate"/>
      </w:r>
      <w:r>
        <w:t>- 11 -</w:t>
      </w:r>
      <w:r>
        <w:fldChar w:fldCharType="end"/>
      </w:r>
      <w:r>
        <w:rPr>
          <w:rFonts w:hint="eastAsia" w:ascii="方正仿宋_GBK" w:hAnsi="方正仿宋_GBK" w:eastAsia="方正仿宋_GBK" w:cs="方正仿宋_GBK"/>
          <w:color w:val="auto"/>
          <w:szCs w:val="21"/>
        </w:rPr>
        <w:fldChar w:fldCharType="end"/>
      </w:r>
    </w:p>
    <w:p w14:paraId="2B17FFAE">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_Toc5380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一、采购程序</w:t>
      </w:r>
      <w:r>
        <w:tab/>
      </w:r>
      <w:r>
        <w:fldChar w:fldCharType="begin"/>
      </w:r>
      <w:r>
        <w:instrText xml:space="preserve"> PAGEREF _Toc5380 \h </w:instrText>
      </w:r>
      <w:r>
        <w:fldChar w:fldCharType="separate"/>
      </w:r>
      <w:r>
        <w:t>- 11 -</w:t>
      </w:r>
      <w:r>
        <w:fldChar w:fldCharType="end"/>
      </w:r>
      <w:r>
        <w:rPr>
          <w:rFonts w:hint="eastAsia" w:ascii="方正仿宋_GBK" w:hAnsi="方正仿宋_GBK" w:eastAsia="方正仿宋_GBK" w:cs="方正仿宋_GBK"/>
          <w:color w:val="auto"/>
          <w:szCs w:val="21"/>
        </w:rPr>
        <w:fldChar w:fldCharType="end"/>
      </w:r>
    </w:p>
    <w:p w14:paraId="3A59ED8B">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_Toc22291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二、评定成交的标准</w:t>
      </w:r>
      <w:r>
        <w:tab/>
      </w:r>
      <w:r>
        <w:fldChar w:fldCharType="begin"/>
      </w:r>
      <w:r>
        <w:instrText xml:space="preserve"> PAGEREF _Toc22291 \h </w:instrText>
      </w:r>
      <w:r>
        <w:fldChar w:fldCharType="separate"/>
      </w:r>
      <w:r>
        <w:t>- 12 -</w:t>
      </w:r>
      <w:r>
        <w:fldChar w:fldCharType="end"/>
      </w:r>
      <w:r>
        <w:rPr>
          <w:rFonts w:hint="eastAsia" w:ascii="方正仿宋_GBK" w:hAnsi="方正仿宋_GBK" w:eastAsia="方正仿宋_GBK" w:cs="方正仿宋_GBK"/>
          <w:color w:val="auto"/>
          <w:szCs w:val="21"/>
        </w:rPr>
        <w:fldChar w:fldCharType="end"/>
      </w:r>
    </w:p>
    <w:p w14:paraId="7ACA271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_Toc21615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三、无效报价</w:t>
      </w:r>
      <w:r>
        <w:tab/>
      </w:r>
      <w:r>
        <w:fldChar w:fldCharType="begin"/>
      </w:r>
      <w:r>
        <w:instrText xml:space="preserve"> PAGEREF _Toc21615 \h </w:instrText>
      </w:r>
      <w:r>
        <w:fldChar w:fldCharType="separate"/>
      </w:r>
      <w:r>
        <w:t>- 12 -</w:t>
      </w:r>
      <w:r>
        <w:fldChar w:fldCharType="end"/>
      </w:r>
      <w:r>
        <w:rPr>
          <w:rFonts w:hint="eastAsia" w:ascii="方正仿宋_GBK" w:hAnsi="方正仿宋_GBK" w:eastAsia="方正仿宋_GBK" w:cs="方正仿宋_GBK"/>
          <w:color w:val="auto"/>
          <w:szCs w:val="21"/>
        </w:rPr>
        <w:fldChar w:fldCharType="end"/>
      </w:r>
    </w:p>
    <w:p w14:paraId="4B99887F">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_Toc2037 </w:instrText>
      </w:r>
      <w:r>
        <w:rPr>
          <w:rFonts w:hint="eastAsia" w:ascii="方正仿宋_GBK" w:hAnsi="方正仿宋_GBK" w:eastAsia="方正仿宋_GBK" w:cs="方正仿宋_GBK"/>
          <w:szCs w:val="21"/>
        </w:rPr>
        <w:fldChar w:fldCharType="separate"/>
      </w:r>
      <w:r>
        <w:rPr>
          <w:rFonts w:hint="eastAsia" w:ascii="方正仿宋_GBK" w:hAnsi="宋体" w:eastAsia="方正仿宋_GBK"/>
          <w:szCs w:val="28"/>
        </w:rPr>
        <w:t>四、采购终止</w:t>
      </w:r>
      <w:r>
        <w:tab/>
      </w:r>
      <w:r>
        <w:fldChar w:fldCharType="begin"/>
      </w:r>
      <w:r>
        <w:instrText xml:space="preserve"> PAGEREF _Toc2037 \h </w:instrText>
      </w:r>
      <w:r>
        <w:fldChar w:fldCharType="separate"/>
      </w:r>
      <w:r>
        <w:t>- 13 -</w:t>
      </w:r>
      <w:r>
        <w:fldChar w:fldCharType="end"/>
      </w:r>
      <w:r>
        <w:rPr>
          <w:rFonts w:hint="eastAsia" w:ascii="方正仿宋_GBK" w:hAnsi="方正仿宋_GBK" w:eastAsia="方正仿宋_GBK" w:cs="方正仿宋_GBK"/>
          <w:color w:val="auto"/>
          <w:szCs w:val="21"/>
        </w:rPr>
        <w:fldChar w:fldCharType="end"/>
      </w:r>
    </w:p>
    <w:p w14:paraId="4309F17D">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_Toc18440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32"/>
        </w:rPr>
        <w:t>第五篇 供应商须知</w:t>
      </w:r>
      <w:r>
        <w:tab/>
      </w:r>
      <w:r>
        <w:fldChar w:fldCharType="begin"/>
      </w:r>
      <w:r>
        <w:instrText xml:space="preserve"> PAGEREF _Toc18440 \h </w:instrText>
      </w:r>
      <w:r>
        <w:fldChar w:fldCharType="separate"/>
      </w:r>
      <w:r>
        <w:t>- 14 -</w:t>
      </w:r>
      <w:r>
        <w:fldChar w:fldCharType="end"/>
      </w:r>
      <w:r>
        <w:rPr>
          <w:rFonts w:hint="eastAsia" w:ascii="方正仿宋_GBK" w:hAnsi="方正仿宋_GBK" w:eastAsia="方正仿宋_GBK" w:cs="方正仿宋_GBK"/>
          <w:color w:val="auto"/>
          <w:szCs w:val="21"/>
        </w:rPr>
        <w:fldChar w:fldCharType="end"/>
      </w:r>
    </w:p>
    <w:p w14:paraId="7C65DD5F">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_Toc8075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一、询价费用</w:t>
      </w:r>
      <w:r>
        <w:tab/>
      </w:r>
      <w:r>
        <w:fldChar w:fldCharType="begin"/>
      </w:r>
      <w:r>
        <w:instrText xml:space="preserve"> PAGEREF _Toc8075 \h </w:instrText>
      </w:r>
      <w:r>
        <w:fldChar w:fldCharType="separate"/>
      </w:r>
      <w:r>
        <w:t>- 14 -</w:t>
      </w:r>
      <w:r>
        <w:fldChar w:fldCharType="end"/>
      </w:r>
      <w:r>
        <w:rPr>
          <w:rFonts w:hint="eastAsia" w:ascii="方正仿宋_GBK" w:hAnsi="方正仿宋_GBK" w:eastAsia="方正仿宋_GBK" w:cs="方正仿宋_GBK"/>
          <w:color w:val="auto"/>
          <w:szCs w:val="21"/>
        </w:rPr>
        <w:fldChar w:fldCharType="end"/>
      </w:r>
    </w:p>
    <w:p w14:paraId="5929797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_Toc6842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二、询价通知书</w:t>
      </w:r>
      <w:r>
        <w:tab/>
      </w:r>
      <w:r>
        <w:fldChar w:fldCharType="begin"/>
      </w:r>
      <w:r>
        <w:instrText xml:space="preserve"> PAGEREF _Toc6842 \h </w:instrText>
      </w:r>
      <w:r>
        <w:fldChar w:fldCharType="separate"/>
      </w:r>
      <w:r>
        <w:t>- 14 -</w:t>
      </w:r>
      <w:r>
        <w:fldChar w:fldCharType="end"/>
      </w:r>
      <w:r>
        <w:rPr>
          <w:rFonts w:hint="eastAsia" w:ascii="方正仿宋_GBK" w:hAnsi="方正仿宋_GBK" w:eastAsia="方正仿宋_GBK" w:cs="方正仿宋_GBK"/>
          <w:color w:val="auto"/>
          <w:szCs w:val="21"/>
        </w:rPr>
        <w:fldChar w:fldCharType="end"/>
      </w:r>
    </w:p>
    <w:p w14:paraId="36028D9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_Toc2360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三、询价要求</w:t>
      </w:r>
      <w:r>
        <w:tab/>
      </w:r>
      <w:r>
        <w:fldChar w:fldCharType="begin"/>
      </w:r>
      <w:r>
        <w:instrText xml:space="preserve"> PAGEREF _Toc2360 \h </w:instrText>
      </w:r>
      <w:r>
        <w:fldChar w:fldCharType="separate"/>
      </w:r>
      <w:r>
        <w:t>- 14 -</w:t>
      </w:r>
      <w:r>
        <w:fldChar w:fldCharType="end"/>
      </w:r>
      <w:r>
        <w:rPr>
          <w:rFonts w:hint="eastAsia" w:ascii="方正仿宋_GBK" w:hAnsi="方正仿宋_GBK" w:eastAsia="方正仿宋_GBK" w:cs="方正仿宋_GBK"/>
          <w:color w:val="auto"/>
          <w:szCs w:val="21"/>
        </w:rPr>
        <w:fldChar w:fldCharType="end"/>
      </w:r>
    </w:p>
    <w:p w14:paraId="6CB0BC60">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_Toc11793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四、成交供应商的确定和变更</w:t>
      </w:r>
      <w:r>
        <w:tab/>
      </w:r>
      <w:r>
        <w:fldChar w:fldCharType="begin"/>
      </w:r>
      <w:r>
        <w:instrText xml:space="preserve"> PAGEREF _Toc11793 \h </w:instrText>
      </w:r>
      <w:r>
        <w:fldChar w:fldCharType="separate"/>
      </w:r>
      <w:r>
        <w:t>- 15 -</w:t>
      </w:r>
      <w:r>
        <w:fldChar w:fldCharType="end"/>
      </w:r>
      <w:r>
        <w:rPr>
          <w:rFonts w:hint="eastAsia" w:ascii="方正仿宋_GBK" w:hAnsi="方正仿宋_GBK" w:eastAsia="方正仿宋_GBK" w:cs="方正仿宋_GBK"/>
          <w:color w:val="auto"/>
          <w:szCs w:val="21"/>
        </w:rPr>
        <w:fldChar w:fldCharType="end"/>
      </w:r>
    </w:p>
    <w:p w14:paraId="2669ED8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_Toc32058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五、成交通知</w:t>
      </w:r>
      <w:r>
        <w:tab/>
      </w:r>
      <w:r>
        <w:fldChar w:fldCharType="begin"/>
      </w:r>
      <w:r>
        <w:instrText xml:space="preserve"> PAGEREF _Toc32058 \h </w:instrText>
      </w:r>
      <w:r>
        <w:fldChar w:fldCharType="separate"/>
      </w:r>
      <w:r>
        <w:t>- 15 -</w:t>
      </w:r>
      <w:r>
        <w:fldChar w:fldCharType="end"/>
      </w:r>
      <w:r>
        <w:rPr>
          <w:rFonts w:hint="eastAsia" w:ascii="方正仿宋_GBK" w:hAnsi="方正仿宋_GBK" w:eastAsia="方正仿宋_GBK" w:cs="方正仿宋_GBK"/>
          <w:color w:val="auto"/>
          <w:szCs w:val="21"/>
        </w:rPr>
        <w:fldChar w:fldCharType="end"/>
      </w:r>
    </w:p>
    <w:p w14:paraId="5A1A7D8E">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_Toc27282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六、关于质疑和投诉</w:t>
      </w:r>
      <w:r>
        <w:tab/>
      </w:r>
      <w:r>
        <w:fldChar w:fldCharType="begin"/>
      </w:r>
      <w:r>
        <w:instrText xml:space="preserve"> PAGEREF _Toc27282 \h </w:instrText>
      </w:r>
      <w:r>
        <w:fldChar w:fldCharType="separate"/>
      </w:r>
      <w:r>
        <w:t>- 15 -</w:t>
      </w:r>
      <w:r>
        <w:fldChar w:fldCharType="end"/>
      </w:r>
      <w:r>
        <w:rPr>
          <w:rFonts w:hint="eastAsia" w:ascii="方正仿宋_GBK" w:hAnsi="方正仿宋_GBK" w:eastAsia="方正仿宋_GBK" w:cs="方正仿宋_GBK"/>
          <w:color w:val="auto"/>
          <w:szCs w:val="21"/>
        </w:rPr>
        <w:fldChar w:fldCharType="end"/>
      </w:r>
    </w:p>
    <w:p w14:paraId="6F430F49">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_Toc5696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七、签订合同</w:t>
      </w:r>
      <w:r>
        <w:tab/>
      </w:r>
      <w:r>
        <w:fldChar w:fldCharType="begin"/>
      </w:r>
      <w:r>
        <w:instrText xml:space="preserve"> PAGEREF _Toc5696 \h </w:instrText>
      </w:r>
      <w:r>
        <w:fldChar w:fldCharType="separate"/>
      </w:r>
      <w:r>
        <w:t>- 16 -</w:t>
      </w:r>
      <w:r>
        <w:fldChar w:fldCharType="end"/>
      </w:r>
      <w:r>
        <w:rPr>
          <w:rFonts w:hint="eastAsia" w:ascii="方正仿宋_GBK" w:hAnsi="方正仿宋_GBK" w:eastAsia="方正仿宋_GBK" w:cs="方正仿宋_GBK"/>
          <w:color w:val="auto"/>
          <w:szCs w:val="21"/>
        </w:rPr>
        <w:fldChar w:fldCharType="end"/>
      </w:r>
    </w:p>
    <w:p w14:paraId="719CD209">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_Toc27523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八、项目验收</w:t>
      </w:r>
      <w:r>
        <w:tab/>
      </w:r>
      <w:r>
        <w:fldChar w:fldCharType="begin"/>
      </w:r>
      <w:r>
        <w:instrText xml:space="preserve"> PAGEREF _Toc27523 \h </w:instrText>
      </w:r>
      <w:r>
        <w:fldChar w:fldCharType="separate"/>
      </w:r>
      <w:r>
        <w:t>- 16 -</w:t>
      </w:r>
      <w:r>
        <w:fldChar w:fldCharType="end"/>
      </w:r>
      <w:r>
        <w:rPr>
          <w:rFonts w:hint="eastAsia" w:ascii="方正仿宋_GBK" w:hAnsi="方正仿宋_GBK" w:eastAsia="方正仿宋_GBK" w:cs="方正仿宋_GBK"/>
          <w:color w:val="auto"/>
          <w:szCs w:val="21"/>
        </w:rPr>
        <w:fldChar w:fldCharType="end"/>
      </w:r>
    </w:p>
    <w:p w14:paraId="052D475C">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_Toc2179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九、采购代理服务费</w:t>
      </w:r>
      <w:r>
        <w:tab/>
      </w:r>
      <w:r>
        <w:fldChar w:fldCharType="begin"/>
      </w:r>
      <w:r>
        <w:instrText xml:space="preserve"> PAGEREF _Toc2179 \h </w:instrText>
      </w:r>
      <w:r>
        <w:fldChar w:fldCharType="separate"/>
      </w:r>
      <w:r>
        <w:t>- 16 -</w:t>
      </w:r>
      <w:r>
        <w:fldChar w:fldCharType="end"/>
      </w:r>
      <w:r>
        <w:rPr>
          <w:rFonts w:hint="eastAsia" w:ascii="方正仿宋_GBK" w:hAnsi="方正仿宋_GBK" w:eastAsia="方正仿宋_GBK" w:cs="方正仿宋_GBK"/>
          <w:color w:val="auto"/>
          <w:szCs w:val="21"/>
        </w:rPr>
        <w:fldChar w:fldCharType="end"/>
      </w:r>
    </w:p>
    <w:p w14:paraId="01FF9C69">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_Toc10781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rPr>
        <w:t>第六篇  合同草案条款</w:t>
      </w:r>
      <w:r>
        <w:tab/>
      </w:r>
      <w:r>
        <w:fldChar w:fldCharType="begin"/>
      </w:r>
      <w:r>
        <w:instrText xml:space="preserve"> PAGEREF _Toc10781 \h </w:instrText>
      </w:r>
      <w:r>
        <w:fldChar w:fldCharType="separate"/>
      </w:r>
      <w:r>
        <w:t>- 18 -</w:t>
      </w:r>
      <w:r>
        <w:fldChar w:fldCharType="end"/>
      </w:r>
      <w:r>
        <w:rPr>
          <w:rFonts w:hint="eastAsia" w:ascii="方正仿宋_GBK" w:hAnsi="方正仿宋_GBK" w:eastAsia="方正仿宋_GBK" w:cs="方正仿宋_GBK"/>
          <w:color w:val="auto"/>
          <w:szCs w:val="21"/>
        </w:rPr>
        <w:fldChar w:fldCharType="end"/>
      </w:r>
    </w:p>
    <w:p w14:paraId="345D977C">
      <w:pPr>
        <w:pStyle w:val="47"/>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_Toc11951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rPr>
        <w:t>第七篇 响应文件格式要求</w:t>
      </w:r>
      <w:r>
        <w:tab/>
      </w:r>
      <w:r>
        <w:fldChar w:fldCharType="begin"/>
      </w:r>
      <w:r>
        <w:instrText xml:space="preserve"> PAGEREF _Toc11951 \h </w:instrText>
      </w:r>
      <w:r>
        <w:fldChar w:fldCharType="separate"/>
      </w:r>
      <w:r>
        <w:t>- 19 -</w:t>
      </w:r>
      <w:r>
        <w:fldChar w:fldCharType="end"/>
      </w:r>
      <w:r>
        <w:rPr>
          <w:rFonts w:hint="eastAsia" w:ascii="方正仿宋_GBK" w:hAnsi="方正仿宋_GBK" w:eastAsia="方正仿宋_GBK" w:cs="方正仿宋_GBK"/>
          <w:color w:val="auto"/>
          <w:szCs w:val="21"/>
        </w:rPr>
        <w:fldChar w:fldCharType="end"/>
      </w:r>
    </w:p>
    <w:p w14:paraId="210FCD70">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_Toc11085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一、经济部分</w:t>
      </w:r>
      <w:r>
        <w:tab/>
      </w:r>
      <w:r>
        <w:fldChar w:fldCharType="begin"/>
      </w:r>
      <w:r>
        <w:instrText xml:space="preserve"> PAGEREF _Toc11085 \h </w:instrText>
      </w:r>
      <w:r>
        <w:fldChar w:fldCharType="separate"/>
      </w:r>
      <w:r>
        <w:t>- 20 -</w:t>
      </w:r>
      <w:r>
        <w:fldChar w:fldCharType="end"/>
      </w:r>
      <w:r>
        <w:rPr>
          <w:rFonts w:hint="eastAsia" w:ascii="方正仿宋_GBK" w:hAnsi="方正仿宋_GBK" w:eastAsia="方正仿宋_GBK" w:cs="方正仿宋_GBK"/>
          <w:color w:val="auto"/>
          <w:szCs w:val="21"/>
        </w:rPr>
        <w:fldChar w:fldCharType="end"/>
      </w:r>
    </w:p>
    <w:p w14:paraId="282F837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_Toc808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二、服务部分</w:t>
      </w:r>
      <w:r>
        <w:tab/>
      </w:r>
      <w:r>
        <w:fldChar w:fldCharType="begin"/>
      </w:r>
      <w:r>
        <w:instrText xml:space="preserve"> PAGEREF _Toc808 \h </w:instrText>
      </w:r>
      <w:r>
        <w:fldChar w:fldCharType="separate"/>
      </w:r>
      <w:r>
        <w:t>- 21 -</w:t>
      </w:r>
      <w:r>
        <w:fldChar w:fldCharType="end"/>
      </w:r>
      <w:r>
        <w:rPr>
          <w:rFonts w:hint="eastAsia" w:ascii="方正仿宋_GBK" w:hAnsi="方正仿宋_GBK" w:eastAsia="方正仿宋_GBK" w:cs="方正仿宋_GBK"/>
          <w:color w:val="auto"/>
          <w:szCs w:val="21"/>
        </w:rPr>
        <w:fldChar w:fldCharType="end"/>
      </w:r>
    </w:p>
    <w:p w14:paraId="3D20D15A">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_Toc3173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三、商务部分</w:t>
      </w:r>
      <w:r>
        <w:tab/>
      </w:r>
      <w:r>
        <w:fldChar w:fldCharType="begin"/>
      </w:r>
      <w:r>
        <w:instrText xml:space="preserve"> PAGEREF _Toc3173 \h </w:instrText>
      </w:r>
      <w:r>
        <w:fldChar w:fldCharType="separate"/>
      </w:r>
      <w:r>
        <w:t>- 23 -</w:t>
      </w:r>
      <w:r>
        <w:fldChar w:fldCharType="end"/>
      </w:r>
      <w:r>
        <w:rPr>
          <w:rFonts w:hint="eastAsia" w:ascii="方正仿宋_GBK" w:hAnsi="方正仿宋_GBK" w:eastAsia="方正仿宋_GBK" w:cs="方正仿宋_GBK"/>
          <w:color w:val="auto"/>
          <w:szCs w:val="21"/>
        </w:rPr>
        <w:fldChar w:fldCharType="end"/>
      </w:r>
    </w:p>
    <w:p w14:paraId="6D9F99B0">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_Toc4211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szCs w:val="28"/>
        </w:rPr>
        <w:t>四、资格条件及其他</w:t>
      </w:r>
      <w:r>
        <w:tab/>
      </w:r>
      <w:r>
        <w:fldChar w:fldCharType="begin"/>
      </w:r>
      <w:r>
        <w:instrText xml:space="preserve"> PAGEREF _Toc4211 \h </w:instrText>
      </w:r>
      <w:r>
        <w:fldChar w:fldCharType="separate"/>
      </w:r>
      <w:r>
        <w:t>- 25 -</w:t>
      </w:r>
      <w:r>
        <w:fldChar w:fldCharType="end"/>
      </w:r>
      <w:r>
        <w:rPr>
          <w:rFonts w:hint="eastAsia" w:ascii="方正仿宋_GBK" w:hAnsi="方正仿宋_GBK" w:eastAsia="方正仿宋_GBK" w:cs="方正仿宋_GBK"/>
          <w:color w:val="auto"/>
          <w:szCs w:val="21"/>
        </w:rPr>
        <w:fldChar w:fldCharType="end"/>
      </w:r>
    </w:p>
    <w:p w14:paraId="1561A280">
      <w:pPr>
        <w:pStyle w:val="31"/>
        <w:tabs>
          <w:tab w:val="right" w:leader="dot" w:pos="9412"/>
        </w:tabs>
      </w:pPr>
      <w:r>
        <w:rPr>
          <w:rFonts w:hint="eastAsia" w:ascii="方正仿宋_GBK" w:hAnsi="方正仿宋_GBK" w:eastAsia="方正仿宋_GBK" w:cs="方正仿宋_GBK"/>
          <w:color w:val="auto"/>
          <w:szCs w:val="21"/>
        </w:rPr>
        <w:fldChar w:fldCharType="begin"/>
      </w:r>
      <w:r>
        <w:rPr>
          <w:rFonts w:hint="eastAsia" w:ascii="方正仿宋_GBK" w:hAnsi="方正仿宋_GBK" w:eastAsia="方正仿宋_GBK" w:cs="方正仿宋_GBK"/>
          <w:szCs w:val="21"/>
        </w:rPr>
        <w:instrText xml:space="preserve"> HYPERLINK \l _Toc28270 </w:instrText>
      </w:r>
      <w:r>
        <w:rPr>
          <w:rFonts w:hint="eastAsia" w:ascii="方正仿宋_GBK" w:hAnsi="方正仿宋_GBK" w:eastAsia="方正仿宋_GBK" w:cs="方正仿宋_GBK"/>
          <w:szCs w:val="21"/>
        </w:rPr>
        <w:fldChar w:fldCharType="separate"/>
      </w:r>
      <w:r>
        <w:rPr>
          <w:rFonts w:hint="eastAsia" w:ascii="方正仿宋_GBK" w:hAnsi="方正仿宋_GBK" w:eastAsia="方正仿宋_GBK" w:cs="方正仿宋_GBK"/>
        </w:rPr>
        <w:t>五、其他应提供的资料</w:t>
      </w:r>
      <w:r>
        <w:tab/>
      </w:r>
      <w:r>
        <w:fldChar w:fldCharType="begin"/>
      </w:r>
      <w:r>
        <w:instrText xml:space="preserve"> PAGEREF _Toc28270 \h </w:instrText>
      </w:r>
      <w:r>
        <w:fldChar w:fldCharType="separate"/>
      </w:r>
      <w:r>
        <w:t>- 30 -</w:t>
      </w:r>
      <w:r>
        <w:fldChar w:fldCharType="end"/>
      </w:r>
      <w:r>
        <w:rPr>
          <w:rFonts w:hint="eastAsia" w:ascii="方正仿宋_GBK" w:hAnsi="方正仿宋_GBK" w:eastAsia="方正仿宋_GBK" w:cs="方正仿宋_GBK"/>
          <w:color w:val="auto"/>
          <w:szCs w:val="21"/>
        </w:rPr>
        <w:fldChar w:fldCharType="end"/>
      </w:r>
    </w:p>
    <w:p w14:paraId="62E3207D">
      <w:pPr>
        <w:pStyle w:val="47"/>
        <w:tabs>
          <w:tab w:val="right" w:leader="dot" w:pos="9402"/>
        </w:tabs>
        <w:spacing w:line="480" w:lineRule="exact"/>
        <w:ind w:left="560"/>
        <w:rPr>
          <w:rFonts w:ascii="方正仿宋_GBK" w:hAnsi="方正仿宋_GBK" w:eastAsia="方正仿宋_GBK" w:cs="方正仿宋_GBK"/>
          <w:color w:val="auto"/>
          <w:sz w:val="18"/>
          <w:szCs w:val="22"/>
        </w:rPr>
        <w:sectPr>
          <w:footerReference r:id="rId4" w:type="default"/>
          <w:pgSz w:w="11907" w:h="16840"/>
          <w:pgMar w:top="1134" w:right="1191" w:bottom="1134" w:left="1304" w:header="680" w:footer="680" w:gutter="0"/>
          <w:pgNumType w:fmt="numberInDash" w:start="1"/>
          <w:cols w:space="720" w:num="1"/>
          <w:docGrid w:linePitch="380" w:charSpace="0"/>
        </w:sectPr>
      </w:pPr>
      <w:r>
        <w:rPr>
          <w:rFonts w:hint="eastAsia" w:ascii="方正仿宋_GBK" w:hAnsi="方正仿宋_GBK" w:eastAsia="方正仿宋_GBK" w:cs="方正仿宋_GBK"/>
          <w:color w:val="auto"/>
          <w:szCs w:val="21"/>
        </w:rPr>
        <w:fldChar w:fldCharType="end"/>
      </w:r>
    </w:p>
    <w:p w14:paraId="36C073C0">
      <w:pPr>
        <w:pStyle w:val="2"/>
        <w:spacing w:line="400" w:lineRule="exact"/>
        <w:jc w:val="center"/>
        <w:rPr>
          <w:rFonts w:ascii="方正仿宋_GBK" w:hAnsi="方正仿宋_GBK" w:eastAsia="方正仿宋_GBK" w:cs="方正仿宋_GBK"/>
          <w:bCs/>
          <w:color w:val="auto"/>
          <w:szCs w:val="32"/>
        </w:rPr>
      </w:pPr>
      <w:bookmarkStart w:id="12" w:name="_Toc7068"/>
      <w:r>
        <w:rPr>
          <w:rFonts w:hint="eastAsia" w:ascii="方正仿宋_GBK" w:hAnsi="方正仿宋_GBK" w:eastAsia="方正仿宋_GBK" w:cs="方正仿宋_GBK"/>
          <w:color w:val="auto"/>
          <w:szCs w:val="32"/>
        </w:rPr>
        <w:t xml:space="preserve">第一篇 </w:t>
      </w:r>
      <w:bookmarkEnd w:id="9"/>
      <w:bookmarkEnd w:id="10"/>
      <w:bookmarkEnd w:id="11"/>
      <w:r>
        <w:rPr>
          <w:rFonts w:hint="eastAsia" w:ascii="方正仿宋_GBK" w:hAnsi="方正仿宋_GBK" w:eastAsia="方正仿宋_GBK" w:cs="方正仿宋_GBK"/>
          <w:color w:val="auto"/>
          <w:szCs w:val="32"/>
        </w:rPr>
        <w:t>询价采购邀请书</w:t>
      </w:r>
      <w:bookmarkEnd w:id="12"/>
    </w:p>
    <w:p w14:paraId="50EB428B">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重庆爱采招标代理有限公司受四川美术学院委托，对</w:t>
      </w:r>
      <w:r>
        <w:rPr>
          <w:rFonts w:hint="eastAsia" w:ascii="方正仿宋_GBK" w:hAnsi="方正仿宋_GBK" w:eastAsia="方正仿宋_GBK" w:cs="方正仿宋_GBK"/>
          <w:color w:val="auto"/>
          <w:u w:val="single"/>
        </w:rPr>
        <w:t>(2025-2028三学年）教材供应服务</w:t>
      </w:r>
      <w:r>
        <w:rPr>
          <w:rFonts w:hint="eastAsia" w:ascii="方正仿宋_GBK" w:hAnsi="方正仿宋_GBK" w:eastAsia="方正仿宋_GBK" w:cs="方正仿宋_GBK"/>
          <w:color w:val="auto"/>
        </w:rPr>
        <w:t>项目进行询价。欢迎有资格的供应商前来参加询价。</w:t>
      </w:r>
    </w:p>
    <w:p w14:paraId="39C1CBA8">
      <w:pPr>
        <w:pStyle w:val="4"/>
        <w:spacing w:before="0" w:after="0" w:line="380" w:lineRule="exact"/>
        <w:rPr>
          <w:rFonts w:ascii="方正仿宋_GBK" w:hAnsi="方正仿宋_GBK" w:eastAsia="方正仿宋_GBK" w:cs="方正仿宋_GBK"/>
          <w:color w:val="auto"/>
          <w:sz w:val="28"/>
          <w:szCs w:val="28"/>
        </w:rPr>
      </w:pPr>
      <w:bookmarkStart w:id="13" w:name="_Toc487204771"/>
      <w:bookmarkStart w:id="14" w:name="_Toc317775175"/>
      <w:bookmarkStart w:id="15" w:name="_Toc313893526"/>
      <w:bookmarkStart w:id="16" w:name="_Toc20967"/>
      <w:r>
        <w:rPr>
          <w:rFonts w:hint="eastAsia" w:ascii="方正仿宋_GBK" w:hAnsi="方正仿宋_GBK" w:eastAsia="方正仿宋_GBK" w:cs="方正仿宋_GBK"/>
          <w:color w:val="auto"/>
          <w:sz w:val="28"/>
          <w:szCs w:val="28"/>
        </w:rPr>
        <w:t>一、询价内容</w:t>
      </w:r>
      <w:bookmarkEnd w:id="13"/>
      <w:bookmarkEnd w:id="14"/>
      <w:bookmarkEnd w:id="15"/>
      <w:bookmarkEnd w:id="16"/>
    </w:p>
    <w:tbl>
      <w:tblPr>
        <w:tblStyle w:val="5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4"/>
        <w:gridCol w:w="1226"/>
        <w:gridCol w:w="1219"/>
        <w:gridCol w:w="1267"/>
        <w:gridCol w:w="1267"/>
        <w:gridCol w:w="1144"/>
        <w:gridCol w:w="1521"/>
      </w:tblGrid>
      <w:tr w14:paraId="36FA9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26" w:type="pct"/>
            <w:vAlign w:val="center"/>
          </w:tcPr>
          <w:p w14:paraId="4B6F7625">
            <w:pPr>
              <w:widowControl/>
              <w:spacing w:line="380" w:lineRule="exact"/>
              <w:jc w:val="center"/>
              <w:rPr>
                <w:rFonts w:ascii="方正仿宋_GBK" w:hAnsi="方正仿宋_GBK" w:eastAsia="方正仿宋_GBK" w:cs="方正仿宋_GBK"/>
                <w:b/>
                <w:bCs/>
                <w:color w:val="auto"/>
                <w:kern w:val="0"/>
                <w:sz w:val="24"/>
                <w:szCs w:val="24"/>
              </w:rPr>
            </w:pPr>
            <w:r>
              <w:rPr>
                <w:rFonts w:hint="eastAsia" w:ascii="方正仿宋_GBK" w:hAnsi="方正仿宋_GBK" w:eastAsia="方正仿宋_GBK" w:cs="方正仿宋_GBK"/>
                <w:b/>
                <w:bCs/>
                <w:color w:val="auto"/>
                <w:kern w:val="0"/>
                <w:sz w:val="24"/>
                <w:szCs w:val="24"/>
              </w:rPr>
              <w:t>项目名称</w:t>
            </w:r>
          </w:p>
        </w:tc>
        <w:tc>
          <w:tcPr>
            <w:tcW w:w="637" w:type="pct"/>
            <w:vAlign w:val="center"/>
          </w:tcPr>
          <w:p w14:paraId="6BEAADDA">
            <w:pPr>
              <w:pStyle w:val="25"/>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outlineLvl w:val="0"/>
              <w:rPr>
                <w:rFonts w:hint="eastAsia" w:ascii="方正仿宋_GBK" w:hAnsi="方正仿宋_GBK" w:eastAsia="方正仿宋_GBK" w:cs="方正仿宋_GBK"/>
                <w:b/>
                <w:bCs/>
                <w:color w:val="auto"/>
                <w:kern w:val="0"/>
                <w:sz w:val="24"/>
                <w:szCs w:val="24"/>
                <w:lang w:val="en-US" w:eastAsia="zh-CN" w:bidi="ar-SA"/>
              </w:rPr>
            </w:pPr>
            <w:r>
              <w:rPr>
                <w:rFonts w:hint="eastAsia" w:ascii="方正仿宋_GBK" w:hAnsi="方正仿宋_GBK" w:eastAsia="方正仿宋_GBK" w:cs="方正仿宋_GBK"/>
                <w:b/>
                <w:bCs/>
                <w:color w:val="auto"/>
                <w:kern w:val="0"/>
                <w:sz w:val="24"/>
                <w:szCs w:val="24"/>
                <w:lang w:val="en-US" w:eastAsia="zh-CN" w:bidi="ar-SA"/>
              </w:rPr>
              <w:t>主要教材分类名称</w:t>
            </w:r>
          </w:p>
        </w:tc>
        <w:tc>
          <w:tcPr>
            <w:tcW w:w="633" w:type="pct"/>
            <w:vAlign w:val="center"/>
          </w:tcPr>
          <w:p w14:paraId="586420B9">
            <w:pPr>
              <w:widowControl/>
              <w:spacing w:line="380" w:lineRule="exact"/>
              <w:jc w:val="center"/>
              <w:rPr>
                <w:rFonts w:hint="eastAsia" w:ascii="方正仿宋_GBK" w:hAnsi="方正仿宋_GBK" w:eastAsia="方正仿宋_GBK" w:cs="方正仿宋_GBK"/>
                <w:b/>
                <w:bCs/>
                <w:color w:val="auto"/>
                <w:kern w:val="0"/>
                <w:sz w:val="24"/>
                <w:szCs w:val="24"/>
                <w:lang w:val="en-US" w:eastAsia="zh-CN" w:bidi="ar-SA"/>
              </w:rPr>
            </w:pPr>
            <w:r>
              <w:rPr>
                <w:rFonts w:hint="eastAsia" w:ascii="方正仿宋_GBK" w:hAnsi="方正仿宋_GBK" w:eastAsia="方正仿宋_GBK" w:cs="方正仿宋_GBK"/>
                <w:b/>
                <w:bCs/>
                <w:color w:val="auto"/>
                <w:kern w:val="0"/>
                <w:sz w:val="24"/>
                <w:szCs w:val="24"/>
                <w:lang w:val="en-US" w:eastAsia="zh-CN" w:bidi="ar-SA"/>
              </w:rPr>
              <w:t>最高限价</w:t>
            </w:r>
          </w:p>
        </w:tc>
        <w:tc>
          <w:tcPr>
            <w:tcW w:w="658" w:type="pct"/>
            <w:vAlign w:val="center"/>
          </w:tcPr>
          <w:p w14:paraId="2CD46463">
            <w:pPr>
              <w:pStyle w:val="25"/>
              <w:keepNext w:val="0"/>
              <w:keepLines w:val="0"/>
              <w:pageBreakBefore w:val="0"/>
              <w:widowControl w:val="0"/>
              <w:kinsoku/>
              <w:wordWrap/>
              <w:overflowPunct/>
              <w:topLinePunct w:val="0"/>
              <w:autoSpaceDE/>
              <w:autoSpaceDN/>
              <w:bidi w:val="0"/>
              <w:spacing w:line="240" w:lineRule="auto"/>
              <w:ind w:left="0" w:leftChars="0"/>
              <w:jc w:val="center"/>
              <w:textAlignment w:val="auto"/>
              <w:outlineLvl w:val="0"/>
              <w:rPr>
                <w:rFonts w:hint="eastAsia" w:ascii="方正仿宋_GBK" w:hAnsi="方正仿宋_GBK" w:eastAsia="方正仿宋_GBK" w:cs="方正仿宋_GBK"/>
                <w:b/>
                <w:bCs/>
                <w:color w:val="auto"/>
                <w:kern w:val="0"/>
                <w:sz w:val="24"/>
                <w:szCs w:val="24"/>
                <w:lang w:val="en-US" w:eastAsia="zh-CN" w:bidi="ar-SA"/>
              </w:rPr>
            </w:pPr>
            <w:r>
              <w:rPr>
                <w:rFonts w:hint="eastAsia" w:ascii="方正仿宋_GBK" w:hAnsi="方正仿宋_GBK" w:eastAsia="方正仿宋_GBK" w:cs="方正仿宋_GBK"/>
                <w:b/>
                <w:bCs/>
                <w:color w:val="auto"/>
                <w:kern w:val="0"/>
                <w:sz w:val="24"/>
                <w:szCs w:val="24"/>
                <w:lang w:val="en-US" w:eastAsia="zh-CN" w:bidi="ar-SA"/>
              </w:rPr>
              <w:t>预计总金额（万元）</w:t>
            </w:r>
          </w:p>
        </w:tc>
        <w:tc>
          <w:tcPr>
            <w:tcW w:w="658" w:type="pct"/>
            <w:vAlign w:val="center"/>
          </w:tcPr>
          <w:p w14:paraId="47BD6643">
            <w:pPr>
              <w:pStyle w:val="25"/>
              <w:keepNext w:val="0"/>
              <w:keepLines w:val="0"/>
              <w:pageBreakBefore w:val="0"/>
              <w:widowControl w:val="0"/>
              <w:kinsoku/>
              <w:wordWrap/>
              <w:overflowPunct/>
              <w:topLinePunct w:val="0"/>
              <w:autoSpaceDE/>
              <w:autoSpaceDN/>
              <w:bidi w:val="0"/>
              <w:spacing w:line="240" w:lineRule="auto"/>
              <w:ind w:left="0" w:leftChars="0"/>
              <w:jc w:val="center"/>
              <w:textAlignment w:val="auto"/>
              <w:outlineLvl w:val="0"/>
              <w:rPr>
                <w:rFonts w:hint="eastAsia" w:ascii="方正仿宋_GBK" w:hAnsi="方正仿宋_GBK" w:eastAsia="方正仿宋_GBK" w:cs="方正仿宋_GBK"/>
                <w:b/>
                <w:bCs/>
                <w:color w:val="auto"/>
                <w:kern w:val="0"/>
                <w:sz w:val="24"/>
                <w:szCs w:val="24"/>
                <w:lang w:val="en-US" w:eastAsia="zh-CN" w:bidi="ar-SA"/>
              </w:rPr>
            </w:pPr>
            <w:r>
              <w:rPr>
                <w:rFonts w:hint="eastAsia" w:ascii="方正仿宋_GBK" w:hAnsi="方正仿宋_GBK" w:eastAsia="方正仿宋_GBK" w:cs="方正仿宋_GBK"/>
                <w:b/>
                <w:bCs/>
                <w:color w:val="auto"/>
                <w:kern w:val="0"/>
                <w:sz w:val="24"/>
                <w:szCs w:val="24"/>
                <w:lang w:val="en-US" w:eastAsia="zh-CN" w:bidi="ar-SA"/>
              </w:rPr>
              <w:t>预计数量（册）</w:t>
            </w:r>
          </w:p>
        </w:tc>
        <w:tc>
          <w:tcPr>
            <w:tcW w:w="594" w:type="pct"/>
            <w:vAlign w:val="center"/>
          </w:tcPr>
          <w:p w14:paraId="7DCEE352">
            <w:pPr>
              <w:spacing w:line="380" w:lineRule="exact"/>
              <w:jc w:val="center"/>
              <w:rPr>
                <w:rFonts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成交供应商数量（名）</w:t>
            </w:r>
          </w:p>
        </w:tc>
        <w:tc>
          <w:tcPr>
            <w:tcW w:w="790" w:type="pct"/>
            <w:vAlign w:val="center"/>
          </w:tcPr>
          <w:p w14:paraId="5D9FE7BC">
            <w:pPr>
              <w:spacing w:line="380" w:lineRule="exact"/>
              <w:jc w:val="center"/>
              <w:rPr>
                <w:rFonts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备注</w:t>
            </w:r>
          </w:p>
        </w:tc>
      </w:tr>
      <w:tr w14:paraId="0169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26" w:type="pct"/>
            <w:vMerge w:val="restart"/>
            <w:vAlign w:val="center"/>
          </w:tcPr>
          <w:p w14:paraId="40FDA5B8">
            <w:pPr>
              <w:spacing w:line="380" w:lineRule="exact"/>
              <w:jc w:val="center"/>
              <w:rPr>
                <w:rFonts w:ascii="方正仿宋_GBK" w:hAnsi="方正仿宋_GBK" w:eastAsia="方正仿宋_GBK" w:cs="方正仿宋_GBK"/>
                <w:color w:val="auto"/>
                <w:sz w:val="24"/>
                <w:szCs w:val="24"/>
              </w:rPr>
            </w:pPr>
            <w:bookmarkStart w:id="17" w:name="_Hlk344477914"/>
            <w:r>
              <w:rPr>
                <w:rFonts w:hint="eastAsia" w:ascii="方正仿宋_GBK" w:hAnsi="方正仿宋_GBK" w:eastAsia="方正仿宋_GBK" w:cs="方正仿宋_GBK"/>
                <w:color w:val="auto"/>
                <w:sz w:val="24"/>
                <w:szCs w:val="24"/>
              </w:rPr>
              <w:t>(2025-2028三学年）教材供应服务</w:t>
            </w:r>
          </w:p>
        </w:tc>
        <w:tc>
          <w:tcPr>
            <w:tcW w:w="637" w:type="pct"/>
            <w:vAlign w:val="center"/>
          </w:tcPr>
          <w:p w14:paraId="76E0A56C">
            <w:pPr>
              <w:pStyle w:val="25"/>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outlineLvl w:val="0"/>
              <w:rPr>
                <w:rFonts w:hint="eastAsia" w:ascii="方正仿宋_GBK" w:hAnsi="方正仿宋_GBK" w:eastAsia="方正仿宋_GBK" w:cs="方正仿宋_GBK"/>
                <w:color w:val="auto"/>
                <w:kern w:val="2"/>
                <w:sz w:val="24"/>
                <w:szCs w:val="24"/>
                <w:lang w:val="en-US" w:eastAsia="zh-CN" w:bidi="ar-SA"/>
              </w:rPr>
            </w:pPr>
            <w:r>
              <w:rPr>
                <w:rFonts w:hint="eastAsia" w:ascii="方正仿宋_GBK" w:hAnsi="方正仿宋_GBK" w:eastAsia="方正仿宋_GBK" w:cs="方正仿宋_GBK"/>
                <w:color w:val="auto"/>
                <w:kern w:val="2"/>
                <w:sz w:val="24"/>
                <w:szCs w:val="24"/>
                <w:lang w:val="en-US" w:eastAsia="zh-CN" w:bidi="ar-SA"/>
              </w:rPr>
              <w:t>“思政课”教材</w:t>
            </w:r>
          </w:p>
        </w:tc>
        <w:tc>
          <w:tcPr>
            <w:tcW w:w="633" w:type="pct"/>
            <w:vAlign w:val="center"/>
          </w:tcPr>
          <w:p w14:paraId="6317FD4F">
            <w:pPr>
              <w:spacing w:line="380" w:lineRule="exact"/>
              <w:jc w:val="center"/>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szCs w:val="24"/>
                <w:lang w:val="en-US" w:eastAsia="zh-CN"/>
              </w:rPr>
              <w:t>/</w:t>
            </w:r>
          </w:p>
        </w:tc>
        <w:tc>
          <w:tcPr>
            <w:tcW w:w="658" w:type="pct"/>
            <w:vMerge w:val="restart"/>
            <w:vAlign w:val="center"/>
          </w:tcPr>
          <w:p w14:paraId="1D7BCBCD">
            <w:pPr>
              <w:spacing w:line="38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val="en-US" w:eastAsia="zh-CN"/>
              </w:rPr>
              <w:t>90</w:t>
            </w:r>
            <w:r>
              <w:rPr>
                <w:rFonts w:hint="eastAsia" w:ascii="方正仿宋_GBK" w:hAnsi="方正仿宋_GBK" w:eastAsia="方正仿宋_GBK" w:cs="方正仿宋_GBK"/>
                <w:color w:val="auto"/>
                <w:sz w:val="24"/>
                <w:szCs w:val="24"/>
              </w:rPr>
              <w:t>万</w:t>
            </w:r>
            <w:r>
              <w:rPr>
                <w:rFonts w:hint="eastAsia" w:ascii="方正仿宋_GBK" w:hAnsi="方正仿宋_GBK" w:eastAsia="方正仿宋_GBK" w:cs="方正仿宋_GBK"/>
                <w:color w:val="auto"/>
                <w:sz w:val="24"/>
                <w:szCs w:val="24"/>
                <w:lang w:eastAsia="zh-CN"/>
              </w:rPr>
              <w:t>元</w:t>
            </w:r>
            <w:r>
              <w:rPr>
                <w:rFonts w:hint="eastAsia" w:ascii="方正仿宋_GBK" w:hAnsi="方正仿宋_GBK" w:eastAsia="方正仿宋_GBK" w:cs="方正仿宋_GBK"/>
                <w:color w:val="auto"/>
                <w:sz w:val="24"/>
                <w:szCs w:val="24"/>
              </w:rPr>
              <w:t>/</w:t>
            </w:r>
            <w:r>
              <w:rPr>
                <w:rFonts w:hint="eastAsia" w:ascii="方正仿宋_GBK" w:hAnsi="方正仿宋_GBK" w:eastAsia="方正仿宋_GBK" w:cs="方正仿宋_GBK"/>
                <w:color w:val="auto"/>
                <w:sz w:val="24"/>
                <w:szCs w:val="24"/>
                <w:lang w:val="en-US" w:eastAsia="zh-CN"/>
              </w:rPr>
              <w:t>3</w:t>
            </w:r>
            <w:r>
              <w:rPr>
                <w:rFonts w:hint="eastAsia" w:ascii="方正仿宋_GBK" w:hAnsi="方正仿宋_GBK" w:eastAsia="方正仿宋_GBK" w:cs="方正仿宋_GBK"/>
                <w:color w:val="auto"/>
                <w:sz w:val="24"/>
                <w:szCs w:val="24"/>
              </w:rPr>
              <w:t>年</w:t>
            </w:r>
          </w:p>
        </w:tc>
        <w:tc>
          <w:tcPr>
            <w:tcW w:w="658" w:type="pct"/>
            <w:vMerge w:val="restart"/>
            <w:vAlign w:val="center"/>
          </w:tcPr>
          <w:p w14:paraId="60057918">
            <w:pPr>
              <w:spacing w:line="38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val="en-US" w:eastAsia="zh-CN"/>
              </w:rPr>
              <w:t>4.5万册/3年</w:t>
            </w:r>
          </w:p>
        </w:tc>
        <w:tc>
          <w:tcPr>
            <w:tcW w:w="594" w:type="pct"/>
            <w:vMerge w:val="restart"/>
            <w:vAlign w:val="center"/>
          </w:tcPr>
          <w:p w14:paraId="2D82D31C">
            <w:pPr>
              <w:spacing w:line="380" w:lineRule="exact"/>
              <w:jc w:val="center"/>
              <w:rPr>
                <w:rFonts w:ascii="方正仿宋_GBK" w:hAnsi="方正仿宋_GBK" w:eastAsia="方正仿宋_GBK" w:cs="方正仿宋_GBK"/>
                <w:bCs/>
                <w:color w:val="auto"/>
                <w:sz w:val="24"/>
                <w:szCs w:val="24"/>
              </w:rPr>
            </w:pPr>
            <w:r>
              <w:rPr>
                <w:rFonts w:hint="eastAsia" w:ascii="方正仿宋_GBK" w:hAnsi="方正仿宋_GBK" w:eastAsia="方正仿宋_GBK" w:cs="方正仿宋_GBK"/>
                <w:bCs/>
                <w:color w:val="auto"/>
                <w:sz w:val="24"/>
                <w:szCs w:val="24"/>
              </w:rPr>
              <w:t>1</w:t>
            </w:r>
          </w:p>
        </w:tc>
        <w:tc>
          <w:tcPr>
            <w:tcW w:w="790" w:type="pct"/>
            <w:vAlign w:val="center"/>
          </w:tcPr>
          <w:p w14:paraId="35E4BB7F">
            <w:pPr>
              <w:spacing w:line="380" w:lineRule="exact"/>
              <w:jc w:val="center"/>
              <w:rPr>
                <w:rFonts w:hint="eastAsia" w:ascii="方正仿宋_GBK" w:hAnsi="方正仿宋_GBK" w:eastAsia="方正仿宋_GBK" w:cs="方正仿宋_GBK"/>
                <w:bCs/>
                <w:color w:val="auto"/>
                <w:sz w:val="24"/>
                <w:szCs w:val="24"/>
                <w:lang w:eastAsia="zh-CN"/>
              </w:rPr>
            </w:pPr>
            <w:r>
              <w:rPr>
                <w:rFonts w:hint="eastAsia" w:ascii="方正仿宋_GBK" w:hAnsi="方正仿宋_GBK" w:eastAsia="方正仿宋_GBK" w:cs="方正仿宋_GBK"/>
                <w:bCs/>
                <w:color w:val="auto"/>
                <w:sz w:val="24"/>
                <w:szCs w:val="24"/>
              </w:rPr>
              <w:t>“思政课”教材按码洋结算</w:t>
            </w:r>
            <w:r>
              <w:rPr>
                <w:rFonts w:hint="eastAsia" w:ascii="方正仿宋_GBK" w:hAnsi="方正仿宋_GBK" w:eastAsia="方正仿宋_GBK" w:cs="方正仿宋_GBK"/>
                <w:bCs/>
                <w:color w:val="auto"/>
                <w:sz w:val="24"/>
                <w:szCs w:val="24"/>
                <w:lang w:eastAsia="zh-CN"/>
              </w:rPr>
              <w:t>。</w:t>
            </w:r>
          </w:p>
        </w:tc>
      </w:tr>
      <w:tr w14:paraId="3026A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26" w:type="pct"/>
            <w:vMerge w:val="continue"/>
            <w:vAlign w:val="center"/>
          </w:tcPr>
          <w:p w14:paraId="2E312FE0">
            <w:pPr>
              <w:spacing w:line="380" w:lineRule="exact"/>
              <w:jc w:val="center"/>
              <w:rPr>
                <w:rFonts w:hint="eastAsia" w:ascii="方正仿宋_GBK" w:hAnsi="方正仿宋_GBK" w:eastAsia="方正仿宋_GBK" w:cs="方正仿宋_GBK"/>
                <w:color w:val="auto"/>
                <w:sz w:val="24"/>
                <w:szCs w:val="24"/>
              </w:rPr>
            </w:pPr>
            <w:bookmarkStart w:id="18" w:name="_Toc487204772"/>
            <w:bookmarkStart w:id="19" w:name="_Toc373860293"/>
            <w:bookmarkStart w:id="20" w:name="_Toc317775178"/>
          </w:p>
        </w:tc>
        <w:tc>
          <w:tcPr>
            <w:tcW w:w="637" w:type="pct"/>
            <w:vAlign w:val="center"/>
          </w:tcPr>
          <w:p w14:paraId="1EB98873">
            <w:pPr>
              <w:pStyle w:val="25"/>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outlineLvl w:val="0"/>
              <w:rPr>
                <w:rFonts w:hint="eastAsia" w:ascii="方正仿宋_GBK" w:hAnsi="方正仿宋_GBK" w:eastAsia="方正仿宋_GBK" w:cs="方正仿宋_GBK"/>
                <w:color w:val="auto"/>
                <w:kern w:val="2"/>
                <w:sz w:val="24"/>
                <w:szCs w:val="24"/>
                <w:lang w:val="en-US" w:eastAsia="zh-CN" w:bidi="ar-SA"/>
              </w:rPr>
            </w:pPr>
            <w:r>
              <w:rPr>
                <w:rFonts w:hint="eastAsia" w:ascii="方正仿宋_GBK" w:hAnsi="方正仿宋_GBK" w:eastAsia="方正仿宋_GBK" w:cs="方正仿宋_GBK"/>
                <w:color w:val="auto"/>
                <w:kern w:val="2"/>
                <w:sz w:val="24"/>
                <w:szCs w:val="24"/>
                <w:lang w:val="en-US" w:eastAsia="zh-CN" w:bidi="ar-SA"/>
              </w:rPr>
              <w:t>非“思政课”教材</w:t>
            </w:r>
          </w:p>
        </w:tc>
        <w:tc>
          <w:tcPr>
            <w:tcW w:w="633" w:type="pct"/>
            <w:vAlign w:val="center"/>
          </w:tcPr>
          <w:p w14:paraId="45A9FCB5">
            <w:pPr>
              <w:spacing w:line="38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80%</w:t>
            </w:r>
          </w:p>
        </w:tc>
        <w:tc>
          <w:tcPr>
            <w:tcW w:w="658" w:type="pct"/>
            <w:vMerge w:val="continue"/>
            <w:vAlign w:val="center"/>
          </w:tcPr>
          <w:p w14:paraId="14E29558">
            <w:pPr>
              <w:spacing w:line="380" w:lineRule="exact"/>
              <w:jc w:val="center"/>
              <w:rPr>
                <w:rFonts w:hint="eastAsia" w:ascii="方正仿宋_GBK" w:hAnsi="方正仿宋_GBK" w:eastAsia="方正仿宋_GBK" w:cs="方正仿宋_GBK"/>
                <w:color w:val="auto"/>
                <w:sz w:val="24"/>
                <w:szCs w:val="24"/>
                <w:lang w:val="en-US" w:eastAsia="zh-CN"/>
              </w:rPr>
            </w:pPr>
          </w:p>
        </w:tc>
        <w:tc>
          <w:tcPr>
            <w:tcW w:w="658" w:type="pct"/>
            <w:vMerge w:val="continue"/>
            <w:vAlign w:val="center"/>
          </w:tcPr>
          <w:p w14:paraId="7A3F61C2">
            <w:pPr>
              <w:spacing w:line="380" w:lineRule="exact"/>
              <w:jc w:val="center"/>
              <w:rPr>
                <w:rFonts w:hint="eastAsia" w:ascii="方正仿宋_GBK" w:hAnsi="方正仿宋_GBK" w:eastAsia="方正仿宋_GBK" w:cs="方正仿宋_GBK"/>
                <w:color w:val="auto"/>
                <w:sz w:val="24"/>
                <w:szCs w:val="24"/>
                <w:lang w:val="en-US" w:eastAsia="zh-CN"/>
              </w:rPr>
            </w:pPr>
          </w:p>
        </w:tc>
        <w:tc>
          <w:tcPr>
            <w:tcW w:w="594" w:type="pct"/>
            <w:vMerge w:val="continue"/>
            <w:vAlign w:val="center"/>
          </w:tcPr>
          <w:p w14:paraId="1DEB1958">
            <w:pPr>
              <w:spacing w:line="380" w:lineRule="exact"/>
              <w:jc w:val="center"/>
              <w:rPr>
                <w:rFonts w:hint="eastAsia" w:ascii="方正仿宋_GBK" w:hAnsi="方正仿宋_GBK" w:eastAsia="方正仿宋_GBK" w:cs="方正仿宋_GBK"/>
                <w:bCs/>
                <w:color w:val="auto"/>
                <w:sz w:val="24"/>
                <w:szCs w:val="24"/>
              </w:rPr>
            </w:pPr>
          </w:p>
        </w:tc>
        <w:tc>
          <w:tcPr>
            <w:tcW w:w="790" w:type="pct"/>
            <w:vAlign w:val="center"/>
          </w:tcPr>
          <w:p w14:paraId="6254A955">
            <w:pPr>
              <w:spacing w:line="380" w:lineRule="exact"/>
              <w:jc w:val="center"/>
              <w:rPr>
                <w:rFonts w:hint="eastAsia" w:ascii="方正仿宋_GBK" w:hAnsi="方正仿宋_GBK" w:eastAsia="方正仿宋_GBK" w:cs="方正仿宋_GBK"/>
                <w:bCs/>
                <w:color w:val="auto"/>
                <w:sz w:val="24"/>
                <w:szCs w:val="24"/>
              </w:rPr>
            </w:pPr>
            <w:r>
              <w:rPr>
                <w:rFonts w:hint="eastAsia" w:ascii="方正仿宋_GBK" w:hAnsi="方正仿宋_GBK" w:eastAsia="方正仿宋_GBK" w:cs="方正仿宋_GBK"/>
                <w:bCs/>
                <w:color w:val="auto"/>
                <w:sz w:val="24"/>
                <w:szCs w:val="24"/>
              </w:rPr>
              <w:t>非“思政课”教材以成交百分比进行结算。</w:t>
            </w:r>
          </w:p>
        </w:tc>
      </w:tr>
      <w:bookmarkEnd w:id="17"/>
    </w:tbl>
    <w:p w14:paraId="7965D635">
      <w:pPr>
        <w:spacing w:line="380" w:lineRule="exact"/>
        <w:ind w:firstLine="562" w:firstLineChars="20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注：预计总金额和数量为</w:t>
      </w:r>
      <w:r>
        <w:rPr>
          <w:rFonts w:hint="eastAsia" w:ascii="方正仿宋_GBK" w:hAnsi="方正仿宋_GBK" w:eastAsia="方正仿宋_GBK" w:cs="方正仿宋_GBK"/>
          <w:b/>
          <w:bCs/>
          <w:color w:val="auto"/>
          <w:lang w:val="en-US" w:eastAsia="zh-CN"/>
        </w:rPr>
        <w:t>学生和教师</w:t>
      </w:r>
      <w:r>
        <w:rPr>
          <w:rFonts w:hint="eastAsia" w:ascii="方正仿宋_GBK" w:hAnsi="方正仿宋_GBK" w:eastAsia="方正仿宋_GBK" w:cs="方正仿宋_GBK"/>
          <w:b/>
          <w:bCs/>
          <w:color w:val="auto"/>
        </w:rPr>
        <w:t>三个学年预计合计。每学年预计金额及数量以学校每学年提供的教材征订汇总表为征订依据。教材征订汇总表内容包括教材的书号、名称、编者、出版社、教材单价、单位、专业、使用年级、学生用量、教师用量等信息。</w:t>
      </w:r>
    </w:p>
    <w:p w14:paraId="3ADADB63">
      <w:pPr>
        <w:pStyle w:val="4"/>
        <w:spacing w:before="0" w:after="0" w:line="380" w:lineRule="exact"/>
        <w:rPr>
          <w:rFonts w:ascii="方正仿宋_GBK" w:hAnsi="方正仿宋_GBK" w:eastAsia="方正仿宋_GBK" w:cs="方正仿宋_GBK"/>
          <w:color w:val="auto"/>
          <w:sz w:val="28"/>
          <w:szCs w:val="28"/>
        </w:rPr>
      </w:pPr>
      <w:bookmarkStart w:id="21" w:name="_Toc6267"/>
      <w:r>
        <w:rPr>
          <w:rFonts w:hint="eastAsia" w:ascii="方正仿宋_GBK" w:hAnsi="方正仿宋_GBK" w:eastAsia="方正仿宋_GBK" w:cs="方正仿宋_GBK"/>
          <w:color w:val="auto"/>
          <w:sz w:val="24"/>
          <w:szCs w:val="24"/>
        </w:rPr>
        <w:t>二</w:t>
      </w:r>
      <w:r>
        <w:rPr>
          <w:rFonts w:hint="eastAsia" w:ascii="方正仿宋_GBK" w:hAnsi="方正仿宋_GBK" w:eastAsia="方正仿宋_GBK" w:cs="方正仿宋_GBK"/>
          <w:color w:val="auto"/>
          <w:sz w:val="28"/>
          <w:szCs w:val="28"/>
        </w:rPr>
        <w:t>、资金来源</w:t>
      </w:r>
      <w:bookmarkEnd w:id="21"/>
    </w:p>
    <w:p w14:paraId="76F0A8DF">
      <w:pPr>
        <w:spacing w:line="380" w:lineRule="exact"/>
        <w:ind w:firstLine="560" w:firstLineChars="200"/>
        <w:rPr>
          <w:rFonts w:ascii="方正仿宋_GBK" w:hAnsi="方正仿宋_GBK" w:eastAsia="方正仿宋_GBK" w:cs="方正仿宋_GBK"/>
          <w:bCs/>
          <w:color w:val="auto"/>
        </w:rPr>
      </w:pPr>
      <w:bookmarkStart w:id="22" w:name="_Toc10097"/>
      <w:r>
        <w:rPr>
          <w:rFonts w:hint="eastAsia" w:ascii="方正仿宋_GBK" w:hAnsi="方正仿宋_GBK" w:eastAsia="方正仿宋_GBK" w:cs="方正仿宋_GBK"/>
          <w:bCs/>
          <w:color w:val="auto"/>
        </w:rPr>
        <w:t>学生用教材：学生自筹（非预算资金）</w:t>
      </w:r>
      <w:r>
        <w:rPr>
          <w:rFonts w:hint="eastAsia" w:ascii="方正仿宋_GBK" w:hAnsi="方正仿宋_GBK" w:eastAsia="方正仿宋_GBK" w:cs="方正仿宋_GBK"/>
          <w:bCs/>
          <w:color w:val="auto"/>
          <w:lang w:eastAsia="zh-CN"/>
        </w:rPr>
        <w:t>；</w:t>
      </w:r>
      <w:r>
        <w:rPr>
          <w:rFonts w:hint="eastAsia" w:ascii="方正仿宋_GBK" w:hAnsi="方正仿宋_GBK" w:eastAsia="方正仿宋_GBK" w:cs="方正仿宋_GBK"/>
          <w:bCs/>
          <w:color w:val="auto"/>
          <w:lang w:val="en-US" w:eastAsia="zh-CN"/>
        </w:rPr>
        <w:t>教师用教材：</w:t>
      </w:r>
      <w:r>
        <w:rPr>
          <w:rFonts w:hint="eastAsia" w:ascii="方正仿宋_GBK" w:hAnsi="方正仿宋_GBK" w:eastAsia="方正仿宋_GBK" w:cs="方正仿宋_GBK"/>
          <w:bCs/>
          <w:color w:val="auto"/>
          <w:u w:val="none"/>
          <w:lang w:val="en-US" w:eastAsia="zh-CN"/>
        </w:rPr>
        <w:t>财政预算资金，教师教材预算4.8万元</w:t>
      </w:r>
      <w:r>
        <w:rPr>
          <w:rFonts w:hint="eastAsia" w:ascii="方正仿宋_GBK" w:hAnsi="方正仿宋_GBK" w:eastAsia="方正仿宋_GBK" w:cs="方正仿宋_GBK"/>
          <w:bCs/>
          <w:color w:val="auto"/>
        </w:rPr>
        <w:t>。</w:t>
      </w:r>
      <w:bookmarkEnd w:id="22"/>
    </w:p>
    <w:p w14:paraId="6E9E5C85">
      <w:pPr>
        <w:pStyle w:val="4"/>
        <w:spacing w:before="0" w:after="0" w:line="380" w:lineRule="exact"/>
        <w:rPr>
          <w:rFonts w:ascii="方正仿宋_GBK" w:hAnsi="方正仿宋_GBK" w:eastAsia="方正仿宋_GBK" w:cs="方正仿宋_GBK"/>
          <w:color w:val="auto"/>
          <w:sz w:val="28"/>
          <w:szCs w:val="28"/>
        </w:rPr>
      </w:pPr>
      <w:bookmarkStart w:id="23" w:name="_Toc32015"/>
      <w:r>
        <w:rPr>
          <w:rFonts w:hint="eastAsia" w:ascii="方正仿宋_GBK" w:hAnsi="方正仿宋_GBK" w:eastAsia="方正仿宋_GBK" w:cs="方正仿宋_GBK"/>
          <w:color w:val="auto"/>
          <w:sz w:val="24"/>
          <w:szCs w:val="24"/>
        </w:rPr>
        <w:t>三</w:t>
      </w:r>
      <w:r>
        <w:rPr>
          <w:rFonts w:hint="eastAsia" w:ascii="方正仿宋_GBK" w:hAnsi="方正仿宋_GBK" w:eastAsia="方正仿宋_GBK" w:cs="方正仿宋_GBK"/>
          <w:color w:val="auto"/>
          <w:sz w:val="28"/>
          <w:szCs w:val="28"/>
        </w:rPr>
        <w:t>、</w:t>
      </w:r>
      <w:bookmarkEnd w:id="18"/>
      <w:r>
        <w:rPr>
          <w:rFonts w:hint="eastAsia" w:ascii="方正仿宋_GBK" w:hAnsi="方正仿宋_GBK" w:eastAsia="方正仿宋_GBK" w:cs="方正仿宋_GBK"/>
          <w:color w:val="auto"/>
          <w:sz w:val="28"/>
          <w:szCs w:val="28"/>
        </w:rPr>
        <w:t>供应商资格条件</w:t>
      </w:r>
      <w:bookmarkEnd w:id="23"/>
    </w:p>
    <w:p w14:paraId="35F89F4F">
      <w:pPr>
        <w:spacing w:line="380" w:lineRule="exact"/>
        <w:ind w:firstLine="560" w:firstLineChars="200"/>
        <w:rPr>
          <w:rFonts w:ascii="方正仿宋_GBK" w:hAnsi="方正仿宋_GBK" w:eastAsia="方正仿宋_GBK" w:cs="方正仿宋_GBK"/>
          <w:color w:val="auto"/>
        </w:rPr>
      </w:pPr>
      <w:bookmarkStart w:id="24" w:name="_Toc487204774"/>
      <w:r>
        <w:rPr>
          <w:rFonts w:hint="eastAsia" w:ascii="方正仿宋_GBK" w:hAnsi="方正仿宋_GBK" w:eastAsia="方正仿宋_GBK" w:cs="方正仿宋_GBK"/>
          <w:color w:val="auto"/>
        </w:rPr>
        <w:t>供应商是指向采购人提供服务或者货物的法人、其他组织或者自然人。合格的供应商应符合以下基本资格条件。</w:t>
      </w:r>
    </w:p>
    <w:p w14:paraId="35805C67">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（一）基本资格条件</w:t>
      </w:r>
    </w:p>
    <w:p w14:paraId="32B7AD47">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1、具有独立承担民事责任的能力；</w:t>
      </w:r>
    </w:p>
    <w:p w14:paraId="10C75579">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2、具有良好的商业信誉和健全的财务会计制度；</w:t>
      </w:r>
    </w:p>
    <w:p w14:paraId="4A26EF51">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3、具有履行合同所必需的设备和专业技术能力；</w:t>
      </w:r>
    </w:p>
    <w:p w14:paraId="26BAF95B">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4、有依法缴纳税收和社会保障资金的良好记录；</w:t>
      </w:r>
    </w:p>
    <w:p w14:paraId="46EADFC1">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5、参加采购活动前三年内，在经营活动中没有重大违法记录；</w:t>
      </w:r>
    </w:p>
    <w:p w14:paraId="4CDD1B30">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6、法律、行政法规规定的其他条件。</w:t>
      </w:r>
    </w:p>
    <w:p w14:paraId="37043FF4">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（二）特定资格条件</w:t>
      </w:r>
    </w:p>
    <w:p w14:paraId="69CAB993">
      <w:pPr>
        <w:snapToGrid w:val="0"/>
        <w:spacing w:line="400" w:lineRule="exact"/>
        <w:ind w:firstLine="560" w:firstLineChars="200"/>
        <w:rPr>
          <w:rFonts w:ascii="方正仿宋_GBK" w:hAnsi="方正仿宋_GBK" w:cs="方正仿宋_GBK"/>
          <w:color w:val="auto"/>
        </w:rPr>
      </w:pPr>
      <w:r>
        <w:rPr>
          <w:rFonts w:hint="eastAsia" w:ascii="方正仿宋_GBK" w:hAnsi="方正仿宋_GBK" w:eastAsia="方正仿宋_GBK" w:cs="方正仿宋_GBK"/>
          <w:color w:val="auto"/>
        </w:rPr>
        <w:t>供应商具有</w:t>
      </w:r>
      <w:bookmarkStart w:id="25" w:name="OLE_LINK6"/>
      <w:bookmarkStart w:id="26" w:name="OLE_LINK5"/>
      <w:r>
        <w:rPr>
          <w:rFonts w:hint="eastAsia" w:ascii="方正仿宋_GBK" w:hAnsi="方正仿宋_GBK" w:eastAsia="方正仿宋_GBK" w:cs="方正仿宋_GBK"/>
          <w:color w:val="auto"/>
        </w:rPr>
        <w:t>中华人民共和国出版物经营许可证</w:t>
      </w:r>
      <w:bookmarkEnd w:id="25"/>
      <w:bookmarkEnd w:id="26"/>
      <w:r>
        <w:rPr>
          <w:rFonts w:hint="eastAsia" w:ascii="方正仿宋_GBK" w:hAnsi="方正仿宋_GBK" w:eastAsia="方正仿宋_GBK" w:cs="方正仿宋_GBK"/>
          <w:color w:val="auto"/>
        </w:rPr>
        <w:t>（</w:t>
      </w:r>
      <w:r>
        <w:rPr>
          <w:rFonts w:hint="eastAsia" w:ascii="方正仿宋_GBK" w:hAnsi="方正仿宋_GBK" w:eastAsia="方正仿宋_GBK" w:cs="方正仿宋_GBK"/>
          <w:b/>
          <w:bCs/>
          <w:color w:val="auto"/>
        </w:rPr>
        <w:t>响应文件中提供证书复印件并加盖供应商公章）。</w:t>
      </w:r>
    </w:p>
    <w:p w14:paraId="510BBE41">
      <w:pPr>
        <w:pStyle w:val="4"/>
        <w:spacing w:before="0" w:after="0" w:line="380" w:lineRule="exact"/>
        <w:rPr>
          <w:rFonts w:ascii="方正仿宋_GBK" w:hAnsi="方正仿宋_GBK" w:eastAsia="方正仿宋_GBK" w:cs="方正仿宋_GBK"/>
          <w:color w:val="auto"/>
          <w:sz w:val="28"/>
          <w:szCs w:val="28"/>
        </w:rPr>
      </w:pPr>
      <w:bookmarkStart w:id="27" w:name="_Toc2133"/>
      <w:r>
        <w:rPr>
          <w:rFonts w:hint="eastAsia" w:ascii="方正仿宋_GBK" w:hAnsi="方正仿宋_GBK" w:eastAsia="方正仿宋_GBK" w:cs="方正仿宋_GBK"/>
          <w:color w:val="auto"/>
          <w:sz w:val="28"/>
          <w:szCs w:val="28"/>
        </w:rPr>
        <w:t>四、询价有关说明</w:t>
      </w:r>
      <w:bookmarkEnd w:id="19"/>
      <w:bookmarkEnd w:id="24"/>
      <w:bookmarkEnd w:id="27"/>
    </w:p>
    <w:p w14:paraId="5079F2B0">
      <w:pPr>
        <w:snapToGrid w:val="0"/>
        <w:spacing w:line="400" w:lineRule="exact"/>
        <w:ind w:firstLine="560" w:firstLineChars="200"/>
        <w:rPr>
          <w:rFonts w:ascii="方正仿宋_GBK" w:hAnsi="方正仿宋_GBK" w:eastAsia="方正仿宋_GBK" w:cs="方正仿宋_GBK"/>
          <w:color w:val="auto"/>
        </w:rPr>
      </w:pPr>
      <w:bookmarkStart w:id="28" w:name="_Toc373860294"/>
      <w:bookmarkStart w:id="29" w:name="_Toc487204776"/>
      <w:r>
        <w:rPr>
          <w:rFonts w:hint="eastAsia" w:ascii="方正仿宋_GBK" w:hAnsi="方正仿宋_GBK" w:eastAsia="方正仿宋_GBK" w:cs="方正仿宋_GBK"/>
          <w:color w:val="auto"/>
        </w:rPr>
        <w:t>（一）凡有意参加询价的供应商，请在行采家（https://www.gec123.com）下载本项目询价通知书以及图纸、补遗等递交响应时间截止前公布的所有项目资料，无论供应商下载与否，均视为已知晓所有采购内容。</w:t>
      </w:r>
    </w:p>
    <w:p w14:paraId="41A15FFB">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（二）询价通知书获取方式   </w:t>
      </w:r>
    </w:p>
    <w:p w14:paraId="3D06CCA8">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1、询价通知书获取期限：2025年</w:t>
      </w:r>
      <w:r>
        <w:rPr>
          <w:rFonts w:hint="eastAsia" w:ascii="方正仿宋_GBK" w:hAnsi="方正仿宋_GBK" w:eastAsia="方正仿宋_GBK" w:cs="方正仿宋_GBK"/>
          <w:color w:val="auto"/>
          <w:lang w:val="en-US" w:eastAsia="zh-CN"/>
        </w:rPr>
        <w:t>7</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22</w:t>
      </w:r>
      <w:r>
        <w:rPr>
          <w:rFonts w:hint="eastAsia" w:ascii="方正仿宋_GBK" w:hAnsi="方正仿宋_GBK" w:eastAsia="方正仿宋_GBK" w:cs="方正仿宋_GBK"/>
          <w:color w:val="auto"/>
        </w:rPr>
        <w:t>日-2025年</w:t>
      </w:r>
      <w:r>
        <w:rPr>
          <w:rFonts w:hint="eastAsia" w:ascii="方正仿宋_GBK" w:hAnsi="方正仿宋_GBK" w:eastAsia="方正仿宋_GBK" w:cs="方正仿宋_GBK"/>
          <w:color w:val="auto"/>
          <w:lang w:val="en-US" w:eastAsia="zh-CN"/>
        </w:rPr>
        <w:t>7</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25</w:t>
      </w:r>
      <w:r>
        <w:rPr>
          <w:rFonts w:hint="eastAsia" w:ascii="方正仿宋_GBK" w:hAnsi="方正仿宋_GBK" w:eastAsia="方正仿宋_GBK" w:cs="方正仿宋_GBK"/>
          <w:color w:val="auto"/>
        </w:rPr>
        <w:t>日17:00（工作日上午09:00-下午17:00）。</w:t>
      </w:r>
    </w:p>
    <w:p w14:paraId="5D896BCC">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2、工本费：人民币300元/份（售后不退）。</w:t>
      </w:r>
    </w:p>
    <w:p w14:paraId="2FD4198E">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询价通知书获取方式：在询价通知书获取期限内，供应商向采购代理机构缴纳工本费，并将《采购文件获取确认表》（加盖供应商公章）、缴费凭证扫描后发送邮箱2136746604@qq.com（邮箱截止时间按邮箱显示邮件达到时间为准）。</w:t>
      </w:r>
    </w:p>
    <w:p w14:paraId="2D371D76">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4、按以上程序在询价通知书获取期限内依法获取了询价通知书的潜在供应商，其响应文件才被接收。</w:t>
      </w:r>
    </w:p>
    <w:p w14:paraId="31D945FF">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（三）响应文件递交地点：重庆爱采招标代理有限公司会议室（重庆市巴南区李渡路59号（李家沱大融城B4栋）2-1、2-2）。</w:t>
      </w:r>
    </w:p>
    <w:p w14:paraId="7FCF4D0A">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（四）递交响应文件开始时间：2025年</w:t>
      </w:r>
      <w:r>
        <w:rPr>
          <w:rFonts w:hint="eastAsia" w:ascii="方正仿宋_GBK" w:hAnsi="方正仿宋_GBK" w:eastAsia="方正仿宋_GBK" w:cs="方正仿宋_GBK"/>
          <w:color w:val="auto"/>
          <w:lang w:val="en-US" w:eastAsia="zh-CN"/>
        </w:rPr>
        <w:t>7</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28</w:t>
      </w:r>
      <w:r>
        <w:rPr>
          <w:rFonts w:hint="eastAsia" w:ascii="方正仿宋_GBK" w:hAnsi="方正仿宋_GBK" w:eastAsia="方正仿宋_GBK" w:cs="方正仿宋_GBK"/>
          <w:color w:val="auto"/>
        </w:rPr>
        <w:t>日14:00。</w:t>
      </w:r>
    </w:p>
    <w:p w14:paraId="5B1ABEB2">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（五）递交响应文件截止时间：2025年</w:t>
      </w:r>
      <w:r>
        <w:rPr>
          <w:rFonts w:hint="eastAsia" w:ascii="方正仿宋_GBK" w:hAnsi="方正仿宋_GBK" w:eastAsia="方正仿宋_GBK" w:cs="方正仿宋_GBK"/>
          <w:color w:val="auto"/>
          <w:lang w:val="en-US" w:eastAsia="zh-CN"/>
        </w:rPr>
        <w:t>7</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28</w:t>
      </w:r>
      <w:r>
        <w:rPr>
          <w:rFonts w:hint="eastAsia" w:ascii="方正仿宋_GBK" w:hAnsi="方正仿宋_GBK" w:eastAsia="方正仿宋_GBK" w:cs="方正仿宋_GBK"/>
          <w:color w:val="auto"/>
        </w:rPr>
        <w:t>日14:30。</w:t>
      </w:r>
    </w:p>
    <w:p w14:paraId="02BCCEB9">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（六）开标时间：2025年</w:t>
      </w:r>
      <w:r>
        <w:rPr>
          <w:rFonts w:hint="eastAsia" w:ascii="方正仿宋_GBK" w:hAnsi="方正仿宋_GBK" w:eastAsia="方正仿宋_GBK" w:cs="方正仿宋_GBK"/>
          <w:color w:val="auto"/>
          <w:lang w:val="en-US" w:eastAsia="zh-CN"/>
        </w:rPr>
        <w:t>7</w:t>
      </w:r>
      <w:r>
        <w:rPr>
          <w:rFonts w:hint="eastAsia" w:ascii="方正仿宋_GBK" w:hAnsi="方正仿宋_GBK" w:eastAsia="方正仿宋_GBK" w:cs="方正仿宋_GBK"/>
          <w:color w:val="auto"/>
        </w:rPr>
        <w:t>月</w:t>
      </w:r>
      <w:r>
        <w:rPr>
          <w:rFonts w:hint="eastAsia" w:ascii="方正仿宋_GBK" w:hAnsi="方正仿宋_GBK" w:eastAsia="方正仿宋_GBK" w:cs="方正仿宋_GBK"/>
          <w:color w:val="auto"/>
          <w:lang w:val="en-US" w:eastAsia="zh-CN"/>
        </w:rPr>
        <w:t>28</w:t>
      </w:r>
      <w:r>
        <w:rPr>
          <w:rFonts w:hint="eastAsia" w:ascii="方正仿宋_GBK" w:hAnsi="方正仿宋_GBK" w:eastAsia="方正仿宋_GBK" w:cs="方正仿宋_GBK"/>
          <w:color w:val="auto"/>
        </w:rPr>
        <w:t>日14:30。</w:t>
      </w:r>
    </w:p>
    <w:p w14:paraId="56D75E0D">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（七）开标地点：同响应文件递交地点。</w:t>
      </w:r>
    </w:p>
    <w:bookmarkEnd w:id="28"/>
    <w:p w14:paraId="195E6944">
      <w:pPr>
        <w:pStyle w:val="4"/>
        <w:spacing w:before="0" w:after="0" w:line="380" w:lineRule="exact"/>
        <w:rPr>
          <w:rFonts w:ascii="方正仿宋_GBK" w:hAnsi="方正仿宋_GBK" w:eastAsia="方正仿宋_GBK" w:cs="方正仿宋_GBK"/>
          <w:color w:val="auto"/>
          <w:sz w:val="28"/>
          <w:szCs w:val="28"/>
        </w:rPr>
      </w:pPr>
      <w:bookmarkStart w:id="30" w:name="_Toc6891"/>
      <w:bookmarkStart w:id="31" w:name="_Toc21938"/>
      <w:r>
        <w:rPr>
          <w:rFonts w:hint="eastAsia" w:ascii="方正仿宋_GBK" w:hAnsi="方正仿宋_GBK" w:eastAsia="方正仿宋_GBK" w:cs="方正仿宋_GBK"/>
          <w:color w:val="auto"/>
          <w:sz w:val="28"/>
          <w:szCs w:val="28"/>
        </w:rPr>
        <w:t>五、</w:t>
      </w:r>
      <w:bookmarkEnd w:id="20"/>
      <w:bookmarkEnd w:id="29"/>
      <w:bookmarkEnd w:id="30"/>
      <w:r>
        <w:rPr>
          <w:rFonts w:hint="eastAsia" w:ascii="方正仿宋_GBK" w:hAnsi="方正仿宋_GBK" w:eastAsia="方正仿宋_GBK" w:cs="方正仿宋_GBK"/>
          <w:color w:val="auto"/>
          <w:sz w:val="28"/>
          <w:szCs w:val="28"/>
        </w:rPr>
        <w:t>其它有关规定</w:t>
      </w:r>
      <w:bookmarkEnd w:id="31"/>
    </w:p>
    <w:p w14:paraId="7BF094AF">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（一）单位负责人为同一人或者存在直接控股、管理关系的不同供应商，不得参加同一合同项（分包）下的采购活动，否则均为无效响应。</w:t>
      </w:r>
    </w:p>
    <w:p w14:paraId="299C378F">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（二）为采购项目提供整体设计、规范编制或者项目管理、监理、检测等服务的供应商，不得再参加该采购项目的其他采购活动。</w:t>
      </w:r>
    </w:p>
    <w:p w14:paraId="36844444">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本项目在响应文件提交截止时间前发布的询价通知书及补遗文件（如果有）一律在行采家（https://www.gec123.com）上发布，请各供应商注意下载；无论供应商下载与否，均视同供应商已知晓本项目询价通知书、补遗文件（如果有）的内容。</w:t>
      </w:r>
    </w:p>
    <w:p w14:paraId="04BFF5BA">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（四）超过响应文件截止时间递交的响应文件，恕不接收。</w:t>
      </w:r>
    </w:p>
    <w:p w14:paraId="24D789F3">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（五）询价费用：无论询价结果如何，供应商参与本项目询价的所有费用均应由供应商自行承担。</w:t>
      </w:r>
    </w:p>
    <w:p w14:paraId="6084379A">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（六）本项目不接受联合体参与询价。</w:t>
      </w:r>
    </w:p>
    <w:p w14:paraId="0810DFE9">
      <w:pPr>
        <w:pStyle w:val="23"/>
        <w:spacing w:after="0"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（七）本项目不接受合同分包。</w:t>
      </w:r>
    </w:p>
    <w:p w14:paraId="2DFC343B">
      <w:pPr>
        <w:pStyle w:val="4"/>
        <w:spacing w:before="0" w:after="0" w:line="380" w:lineRule="exact"/>
        <w:rPr>
          <w:rFonts w:ascii="方正仿宋_GBK" w:hAnsi="方正仿宋_GBK" w:eastAsia="方正仿宋_GBK" w:cs="方正仿宋_GBK"/>
          <w:color w:val="auto"/>
          <w:sz w:val="28"/>
          <w:szCs w:val="28"/>
        </w:rPr>
      </w:pPr>
      <w:bookmarkStart w:id="32" w:name="_Toc488072594"/>
      <w:bookmarkStart w:id="33" w:name="_Toc4481"/>
      <w:bookmarkStart w:id="34" w:name="_Toc102227313"/>
      <w:r>
        <w:rPr>
          <w:rFonts w:hint="eastAsia" w:ascii="方正仿宋_GBK" w:hAnsi="方正仿宋_GBK" w:eastAsia="方正仿宋_GBK" w:cs="方正仿宋_GBK"/>
          <w:color w:val="auto"/>
          <w:sz w:val="28"/>
          <w:szCs w:val="28"/>
        </w:rPr>
        <w:t>六、联系方式</w:t>
      </w:r>
      <w:bookmarkEnd w:id="32"/>
      <w:bookmarkEnd w:id="33"/>
    </w:p>
    <w:p w14:paraId="1B5BCB31">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（一）采购人：四川美术学院</w:t>
      </w:r>
    </w:p>
    <w:p w14:paraId="1AAC24DF">
      <w:pPr>
        <w:snapToGrid w:val="0"/>
        <w:spacing w:line="400" w:lineRule="exact"/>
        <w:ind w:left="482" w:leftChars="172"/>
        <w:rPr>
          <w:rFonts w:hint="default"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rPr>
        <w:t>联系人：</w:t>
      </w:r>
      <w:r>
        <w:rPr>
          <w:rFonts w:hint="eastAsia" w:ascii="方正仿宋_GBK" w:hAnsi="方正仿宋_GBK" w:eastAsia="方正仿宋_GBK" w:cs="方正仿宋_GBK"/>
          <w:color w:val="auto"/>
          <w:lang w:val="en-US" w:eastAsia="zh-CN"/>
        </w:rPr>
        <w:t xml:space="preserve">纪老师（采购咨询） </w:t>
      </w:r>
      <w:r>
        <w:rPr>
          <w:rFonts w:hint="eastAsia" w:ascii="方正仿宋_GBK" w:hAnsi="方正仿宋_GBK" w:eastAsia="方正仿宋_GBK" w:cs="方正仿宋_GBK"/>
          <w:color w:val="auto"/>
        </w:rPr>
        <w:t>潘老师</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技术咨询）</w:t>
      </w:r>
    </w:p>
    <w:p w14:paraId="08F47005">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电   话：</w:t>
      </w:r>
      <w:r>
        <w:rPr>
          <w:rFonts w:hint="eastAsia" w:ascii="方正仿宋_GBK" w:hAnsi="方正仿宋_GBK" w:eastAsia="方正仿宋_GBK" w:cs="方正仿宋_GBK"/>
          <w:color w:val="auto"/>
          <w:lang w:val="en-US" w:eastAsia="zh-CN"/>
        </w:rPr>
        <w:t>023-65921088，</w:t>
      </w:r>
      <w:r>
        <w:rPr>
          <w:rFonts w:hint="eastAsia" w:ascii="方正仿宋_GBK" w:hAnsi="方正仿宋_GBK" w:eastAsia="方正仿宋_GBK" w:cs="方正仿宋_GBK"/>
          <w:color w:val="auto"/>
        </w:rPr>
        <w:t>19950171358</w:t>
      </w:r>
    </w:p>
    <w:p w14:paraId="4747EC88">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地  址：重庆市沙坪坝区大学城南路56号</w:t>
      </w:r>
    </w:p>
    <w:p w14:paraId="01BCA66B">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（二）采购代理机构：重庆爱采招标代理有限公司</w:t>
      </w:r>
      <w:r>
        <w:rPr>
          <w:rFonts w:hint="eastAsia" w:ascii="方正仿宋_GBK" w:hAnsi="方正仿宋_GBK" w:eastAsia="方正仿宋_GBK" w:cs="方正仿宋_GBK"/>
          <w:color w:val="auto"/>
        </w:rPr>
        <w:tab/>
      </w:r>
    </w:p>
    <w:p w14:paraId="6642C419">
      <w:pPr>
        <w:snapToGrid w:val="0"/>
        <w:spacing w:line="400" w:lineRule="exact"/>
        <w:ind w:left="482" w:leftChars="172"/>
        <w:rPr>
          <w:rFonts w:ascii="方正仿宋_GBK" w:hAnsi="方正仿宋_GBK" w:eastAsia="方正仿宋_GBK" w:cs="方正仿宋_GBK"/>
          <w:color w:val="auto"/>
        </w:rPr>
      </w:pPr>
      <w:bookmarkStart w:id="35" w:name="_Toc487204778"/>
      <w:r>
        <w:rPr>
          <w:rFonts w:hint="eastAsia" w:ascii="方正仿宋_GBK" w:hAnsi="方正仿宋_GBK" w:eastAsia="方正仿宋_GBK" w:cs="方正仿宋_GBK"/>
          <w:color w:val="auto"/>
        </w:rPr>
        <w:t>联系人：李老师</w:t>
      </w:r>
    </w:p>
    <w:p w14:paraId="473D8CED">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电  话：023-62551600，17323966875</w:t>
      </w:r>
    </w:p>
    <w:p w14:paraId="1B7BC9C1">
      <w:pPr>
        <w:snapToGrid w:val="0"/>
        <w:spacing w:line="400" w:lineRule="exact"/>
        <w:ind w:left="482" w:leftChars="172"/>
        <w:rPr>
          <w:rFonts w:ascii="方正仿宋_GBK" w:hAnsi="方正仿宋_GBK" w:eastAsia="方正仿宋_GBK" w:cs="方正仿宋_GBK"/>
          <w:color w:val="auto"/>
        </w:rPr>
      </w:pPr>
      <w:r>
        <w:rPr>
          <w:rFonts w:hint="eastAsia" w:ascii="方正仿宋_GBK" w:hAnsi="方正仿宋_GBK" w:eastAsia="方正仿宋_GBK" w:cs="方正仿宋_GBK"/>
          <w:color w:val="auto"/>
        </w:rPr>
        <w:t>地  址：重庆市巴南区李渡路59号（李家沱大融城B4栋）2-1、2-2</w:t>
      </w:r>
    </w:p>
    <w:p w14:paraId="105C17DA">
      <w:pPr>
        <w:pStyle w:val="2"/>
        <w:spacing w:line="400" w:lineRule="exact"/>
        <w:jc w:val="center"/>
        <w:rPr>
          <w:rFonts w:ascii="方正仿宋_GBK" w:hAnsi="方正仿宋_GBK" w:eastAsia="方正仿宋_GBK" w:cs="方正仿宋_GBK"/>
          <w:color w:val="auto"/>
          <w:szCs w:val="32"/>
        </w:rPr>
        <w:sectPr>
          <w:footerReference r:id="rId5" w:type="default"/>
          <w:pgSz w:w="11907" w:h="16840"/>
          <w:pgMar w:top="1134" w:right="1191" w:bottom="1020" w:left="1304" w:header="680" w:footer="680" w:gutter="0"/>
          <w:pgNumType w:fmt="numberInDash"/>
          <w:cols w:space="720" w:num="1"/>
          <w:docGrid w:linePitch="312" w:charSpace="0"/>
        </w:sectPr>
      </w:pPr>
    </w:p>
    <w:p w14:paraId="4B80D77D">
      <w:pPr>
        <w:pStyle w:val="2"/>
        <w:spacing w:line="400" w:lineRule="exact"/>
        <w:jc w:val="center"/>
        <w:rPr>
          <w:rFonts w:ascii="方正仿宋_GBK" w:hAnsi="方正仿宋_GBK" w:eastAsia="方正仿宋_GBK" w:cs="方正仿宋_GBK"/>
          <w:color w:val="auto"/>
          <w:szCs w:val="32"/>
        </w:rPr>
      </w:pPr>
      <w:bookmarkStart w:id="36" w:name="_Toc24080"/>
      <w:r>
        <w:rPr>
          <w:rFonts w:hint="eastAsia" w:ascii="方正仿宋_GBK" w:hAnsi="方正仿宋_GBK" w:eastAsia="方正仿宋_GBK" w:cs="方正仿宋_GBK"/>
          <w:color w:val="auto"/>
          <w:szCs w:val="32"/>
        </w:rPr>
        <w:t xml:space="preserve">第二篇 </w:t>
      </w:r>
      <w:bookmarkEnd w:id="34"/>
      <w:bookmarkEnd w:id="35"/>
      <w:bookmarkStart w:id="37" w:name="_Toc426965630"/>
      <w:bookmarkStart w:id="38" w:name="_Toc487204779"/>
      <w:bookmarkStart w:id="39" w:name="_Toc342913389"/>
      <w:r>
        <w:rPr>
          <w:rFonts w:hint="eastAsia" w:ascii="方正仿宋_GBK" w:hAnsi="方正仿宋_GBK" w:eastAsia="方正仿宋_GBK" w:cs="方正仿宋_GBK"/>
          <w:color w:val="auto"/>
          <w:szCs w:val="32"/>
        </w:rPr>
        <w:t>询价项目服务需求</w:t>
      </w:r>
      <w:bookmarkEnd w:id="36"/>
    </w:p>
    <w:bookmarkEnd w:id="37"/>
    <w:bookmarkEnd w:id="38"/>
    <w:bookmarkEnd w:id="39"/>
    <w:p w14:paraId="5A23B1D3">
      <w:pPr>
        <w:pStyle w:val="4"/>
        <w:spacing w:before="0" w:after="0" w:line="400" w:lineRule="exact"/>
        <w:rPr>
          <w:rFonts w:ascii="方正仿宋_GBK" w:hAnsi="方正仿宋_GBK" w:eastAsia="方正仿宋_GBK" w:cs="方正仿宋_GBK"/>
          <w:color w:val="auto"/>
          <w:sz w:val="28"/>
          <w:szCs w:val="28"/>
        </w:rPr>
      </w:pPr>
      <w:bookmarkStart w:id="40" w:name="_Toc30051"/>
      <w:bookmarkStart w:id="41" w:name="_Toc179714298"/>
      <w:bookmarkStart w:id="42" w:name="_Toc102227319"/>
      <w:bookmarkStart w:id="43" w:name="_Toc426965633"/>
      <w:bookmarkStart w:id="44" w:name="_Toc487204782"/>
      <w:bookmarkStart w:id="45" w:name="_Toc342913393"/>
      <w:r>
        <w:rPr>
          <w:rFonts w:hint="eastAsia" w:ascii="方正仿宋_GBK" w:hAnsi="方正仿宋_GBK" w:eastAsia="方正仿宋_GBK" w:cs="方正仿宋_GBK"/>
          <w:color w:val="auto"/>
          <w:sz w:val="28"/>
          <w:szCs w:val="28"/>
        </w:rPr>
        <w:t>一、项目基本情况</w:t>
      </w:r>
      <w:bookmarkEnd w:id="40"/>
    </w:p>
    <w:p w14:paraId="69620CA1">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为四川美术学院提供2025-2026、2026-2027、2027-2028三个学年教材供应服务。</w:t>
      </w:r>
    </w:p>
    <w:p w14:paraId="25E4E1B8">
      <w:pPr>
        <w:pStyle w:val="4"/>
        <w:spacing w:before="0" w:after="0" w:line="400" w:lineRule="exact"/>
        <w:rPr>
          <w:rFonts w:ascii="方正仿宋_GBK" w:hAnsi="方正仿宋_GBK" w:eastAsia="方正仿宋_GBK" w:cs="方正仿宋_GBK"/>
          <w:color w:val="auto"/>
          <w:sz w:val="28"/>
          <w:szCs w:val="28"/>
        </w:rPr>
      </w:pPr>
      <w:bookmarkStart w:id="46" w:name="_Toc409"/>
      <w:r>
        <w:rPr>
          <w:rFonts w:hint="eastAsia" w:ascii="方正仿宋_GBK" w:hAnsi="方正仿宋_GBK" w:eastAsia="方正仿宋_GBK" w:cs="方正仿宋_GBK"/>
          <w:color w:val="auto"/>
          <w:sz w:val="28"/>
          <w:szCs w:val="28"/>
        </w:rPr>
        <w:t>二、项目服务内容</w:t>
      </w:r>
      <w:bookmarkEnd w:id="46"/>
    </w:p>
    <w:p w14:paraId="769F3AB1">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（一）教材预订基本要求</w:t>
      </w:r>
    </w:p>
    <w:p w14:paraId="3AA31C4F">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1、每年秋季和春季，在订购教材之前，供应商应按学校需求将完整地、最新的《全国高等学校教材征订目录》及相关电子出版物征订目录免费提供给学校。征订目录可用书本形式或电子出版物形式。</w:t>
      </w:r>
    </w:p>
    <w:p w14:paraId="3B814C7D">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2、供应商在教师选用教材和预订教材期间安排专人值班，接受师生咨询，提供选用和预订服务。</w:t>
      </w:r>
    </w:p>
    <w:p w14:paraId="57E26F3B">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3、秋季用教材由学校在7月份左右（春季用教材一般在1月份放假前）向供应商提供教材征订汇总表（包括教材的书号、名称、编者、出版社、单价、单位、专业、使用年级、学生用量、教师用量等信息），并注明教材送达的确切时间、地点和联系方式。</w:t>
      </w:r>
    </w:p>
    <w:p w14:paraId="44C61E8D">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4、供应商在收到学校提供的教材订单后，5个工作日内必须一次性集中向学校反馈教材能否确保供应的情况，提供完备的教材数据（包括国际标准书号、统一书号、标准号、正副题名、丛书名、编者、出版社名称、版次、出版年月、价格等）；不能确保供应的，应以书面形式反馈教材清单，并说明原因。</w:t>
      </w:r>
    </w:p>
    <w:p w14:paraId="43DB4FD5">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5、供应商不能因某种预订的教材数量少而拒绝采购，产生此类情况后，将其视为未履行合同，由此产生的经济损失由供应商承担，学校保留向供应商追究相关责任的权利。</w:t>
      </w:r>
    </w:p>
    <w:p w14:paraId="6C485AE6">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6、供应商应无条件保障追（补）订教材的供应。供应商须在接到学校追（补）订单后的10个工作日内保证教材到位。若追（补）订教材中有与预订教材相同的，必须确保同一教材的版次一致。</w:t>
      </w:r>
    </w:p>
    <w:p w14:paraId="7F5417C4">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7、教材订购过程中若出现书名、版次、价格等变化时，供应商应及时通知学校。</w:t>
      </w:r>
    </w:p>
    <w:p w14:paraId="51C94874">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（二）教材供应基本要求</w:t>
      </w:r>
    </w:p>
    <w:p w14:paraId="69B011EF">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1、供应商必须确保教师用教材在每学期放假前全部到位；学生用教材必须在开学前一周全部送达指定库房（学校为供应商提供专用场地，供应商直接现场销售教材，具体地点另行通知）。</w:t>
      </w:r>
    </w:p>
    <w:p w14:paraId="09BE4237">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供应商必须保证所提供的教材均是国家正式出版社出版的原版、正式、全新刊物，且均符合国家相关法律法规之规定，不得提供或夹杂非法、盗版、盗印等出版物，不得在同一次教材供应（包括教师用教材和学生用教材）中出现不同版次或被其他单位使用过的旧教材。必要时或有争议时须提供出版社相关证明材料。</w:t>
      </w:r>
    </w:p>
    <w:p w14:paraId="33C0E609">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3、供应商应当提供固定联系人电话，解答遇到的问题，并及时提出解决问题的方案。供应教材前应提供教材配送人员的联系方式和配送人员的日常办公地点。自接到临时配送需求后，及时响应并送达。</w:t>
      </w:r>
    </w:p>
    <w:p w14:paraId="16D4A950">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（三）教材销售基本要求</w:t>
      </w:r>
    </w:p>
    <w:p w14:paraId="12EB964B">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1、供应商应于每学期开学前10天左右或按学校规定时间提供给学校全部年级、专业班级学生用书明细表及各年级、专业班级收费一览表（年级、专业班级由学校提供）；</w:t>
      </w:r>
    </w:p>
    <w:p w14:paraId="15C8854F">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2、供应商必须在校内指定场地以自己的名义销售教材，并不得高于成交百分比销售。</w:t>
      </w:r>
    </w:p>
    <w:p w14:paraId="10C4E1A4">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3、现场销售时，对于预订的教材，应根据预订的缴费清单实行按个人打包发放。教材应由学生自愿购买，供应商不得强迫学生购买。</w:t>
      </w:r>
    </w:p>
    <w:p w14:paraId="2F1ADBFC">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4、在教材销售过程中，供应商应自备相应设备和资料，安排充足人手销售教材，并自行维持教材销售现场秩序。</w:t>
      </w:r>
    </w:p>
    <w:p w14:paraId="17C36380">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5、供应商在每学期开学后3周内，在校内指定场地为学生提供购买教材的服务。开学三天内或按学校要求（每天8：30-17：30或按学校要求）为学生提供购书服务。其他时间（每天8：30-17：30或按学校要求）为学生提供零购、补购教材服务，学生可以电话联系购买教材，供应商可以通过送达学校、邮寄、快递（相关费用由供应商承担）等方式满足学生需求。</w:t>
      </w:r>
    </w:p>
    <w:p w14:paraId="652AD4DF">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6、集中销售后的剩余教材一律由供应商自行处理解决。如因学生转专业、选课被取消等情况，在教材无污损的情况下，供应商应无条件接受学生退货；如销售的教材存在印刷质量等问题，应无条件接受学生退货或换货，并在不影响学生学习的前提下，根据学生需要及时送达。</w:t>
      </w:r>
    </w:p>
    <w:p w14:paraId="6289E887">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7、教材销售期间，供应商应于每天向学校提供学生购书的实际情况。</w:t>
      </w:r>
    </w:p>
    <w:p w14:paraId="1EC68E47">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8、教材销售过程中，供应商应规范销售行为，选派高素质人员参与销售工作，文明、礼貌、安全、有序地销售教材。对于教材销售中出现的分歧、纠纷、矛盾等问题，供应商应与学生友好协商予以解决。</w:t>
      </w:r>
    </w:p>
    <w:p w14:paraId="2B806347">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9、供应商应做好教材的防火、防盗、防水等安全措施，因安全问题导致的一切不良后果一律由供应商承担。</w:t>
      </w:r>
    </w:p>
    <w:bookmarkEnd w:id="41"/>
    <w:bookmarkEnd w:id="42"/>
    <w:bookmarkEnd w:id="43"/>
    <w:bookmarkEnd w:id="44"/>
    <w:bookmarkEnd w:id="45"/>
    <w:p w14:paraId="3874F285">
      <w:pPr>
        <w:spacing w:line="380" w:lineRule="exact"/>
        <w:rPr>
          <w:rFonts w:ascii="方正仿宋_GBK" w:hAnsi="方正仿宋_GBK" w:eastAsia="方正仿宋_GBK" w:cs="方正仿宋_GBK"/>
          <w:color w:val="auto"/>
          <w:sz w:val="24"/>
          <w:szCs w:val="24"/>
        </w:rPr>
        <w:sectPr>
          <w:footerReference r:id="rId6" w:type="default"/>
          <w:pgSz w:w="11907" w:h="16840"/>
          <w:pgMar w:top="1134" w:right="1191" w:bottom="1020" w:left="1304" w:header="680" w:footer="680" w:gutter="0"/>
          <w:pgNumType w:fmt="numberInDash"/>
          <w:cols w:space="720" w:num="1"/>
          <w:docGrid w:linePitch="312" w:charSpace="0"/>
        </w:sectPr>
      </w:pPr>
    </w:p>
    <w:p w14:paraId="0261BA38">
      <w:pPr>
        <w:pStyle w:val="2"/>
        <w:spacing w:line="400" w:lineRule="exact"/>
        <w:jc w:val="center"/>
        <w:rPr>
          <w:rFonts w:ascii="方正仿宋_GBK" w:hAnsi="方正仿宋_GBK" w:eastAsia="方正仿宋_GBK" w:cs="方正仿宋_GBK"/>
          <w:color w:val="auto"/>
          <w:szCs w:val="32"/>
        </w:rPr>
      </w:pPr>
      <w:bookmarkStart w:id="47" w:name="_Toc487204788"/>
      <w:bookmarkStart w:id="48" w:name="_Toc19162"/>
      <w:r>
        <w:rPr>
          <w:rFonts w:hint="eastAsia" w:ascii="方正仿宋_GBK" w:hAnsi="方正仿宋_GBK" w:eastAsia="方正仿宋_GBK" w:cs="方正仿宋_GBK"/>
          <w:color w:val="auto"/>
          <w:szCs w:val="32"/>
        </w:rPr>
        <w:t xml:space="preserve">第三篇 </w:t>
      </w:r>
      <w:bookmarkEnd w:id="47"/>
      <w:r>
        <w:rPr>
          <w:rFonts w:hint="eastAsia" w:ascii="方正仿宋_GBK" w:hAnsi="方正仿宋_GBK" w:eastAsia="方正仿宋_GBK" w:cs="方正仿宋_GBK"/>
          <w:color w:val="auto"/>
          <w:szCs w:val="32"/>
        </w:rPr>
        <w:t>询价项目商务需求</w:t>
      </w:r>
      <w:bookmarkEnd w:id="48"/>
    </w:p>
    <w:p w14:paraId="199613CE">
      <w:pPr>
        <w:pStyle w:val="4"/>
        <w:spacing w:before="0" w:after="0" w:line="240" w:lineRule="auto"/>
        <w:rPr>
          <w:rFonts w:ascii="方正仿宋_GBK" w:hAnsi="方正仿宋_GBK" w:eastAsia="方正仿宋_GBK" w:cs="方正仿宋_GBK"/>
          <w:color w:val="auto"/>
          <w:sz w:val="28"/>
          <w:szCs w:val="28"/>
        </w:rPr>
      </w:pPr>
      <w:bookmarkStart w:id="49" w:name="_Toc14359"/>
      <w:bookmarkStart w:id="50" w:name="_Toc12789058"/>
      <w:r>
        <w:rPr>
          <w:rFonts w:hint="eastAsia" w:ascii="方正仿宋_GBK" w:hAnsi="方正仿宋_GBK" w:eastAsia="方正仿宋_GBK" w:cs="方正仿宋_GBK"/>
          <w:color w:val="auto"/>
          <w:sz w:val="28"/>
          <w:szCs w:val="28"/>
        </w:rPr>
        <w:t>一、服务期限、地点及验收方式</w:t>
      </w:r>
      <w:bookmarkEnd w:id="49"/>
    </w:p>
    <w:p w14:paraId="214175F5">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（一）服务期限</w:t>
      </w:r>
    </w:p>
    <w:p w14:paraId="185911D7">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lang w:val="en-US" w:eastAsia="zh-CN"/>
        </w:rPr>
        <w:t>服务期3年</w:t>
      </w:r>
      <w:r>
        <w:rPr>
          <w:rFonts w:hint="eastAsia" w:ascii="方正仿宋_GBK" w:hAnsi="方正仿宋_GBK" w:eastAsia="方正仿宋_GBK" w:cs="方正仿宋_GBK"/>
          <w:color w:val="auto"/>
        </w:rPr>
        <w:t>。成交供应商收到学校订单后，按照学校实际要求时间到货，必须确保课前到书率达到100%。若有特殊原因，必须事先书面与学校相关部门沟通。</w:t>
      </w:r>
    </w:p>
    <w:p w14:paraId="2E472F9A">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（二）服务地点</w:t>
      </w:r>
    </w:p>
    <w:p w14:paraId="0F066941">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四川美术学院大学城校区和黄桷坪校区。</w:t>
      </w:r>
    </w:p>
    <w:p w14:paraId="52D42528">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（三）验收方式</w:t>
      </w:r>
    </w:p>
    <w:p w14:paraId="69D2CC0E">
      <w:pPr>
        <w:spacing w:line="390" w:lineRule="exact"/>
        <w:ind w:firstLine="560" w:firstLineChars="200"/>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学生用教材由学生购买时在销售现场自行检查验收，教师用教材由学校需求部门对教材进行检查验收。</w:t>
      </w:r>
    </w:p>
    <w:p w14:paraId="742F4038">
      <w:pPr>
        <w:pStyle w:val="4"/>
        <w:spacing w:before="0" w:after="0" w:line="240" w:lineRule="auto"/>
        <w:rPr>
          <w:rFonts w:ascii="方正仿宋_GBK" w:hAnsi="方正仿宋_GBK" w:eastAsia="方正仿宋_GBK" w:cs="方正仿宋_GBK"/>
          <w:color w:val="auto"/>
          <w:sz w:val="28"/>
          <w:szCs w:val="28"/>
        </w:rPr>
      </w:pPr>
      <w:bookmarkStart w:id="51" w:name="_Toc7501"/>
      <w:r>
        <w:rPr>
          <w:rFonts w:hint="eastAsia" w:ascii="方正仿宋_GBK" w:hAnsi="方正仿宋_GBK" w:eastAsia="方正仿宋_GBK" w:cs="方正仿宋_GBK"/>
          <w:color w:val="auto"/>
          <w:sz w:val="28"/>
          <w:szCs w:val="28"/>
        </w:rPr>
        <w:t>二、报价要求</w:t>
      </w:r>
      <w:bookmarkEnd w:id="51"/>
    </w:p>
    <w:p w14:paraId="6F58A3BE">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本项目投标报价是以折扣（百分比）进行报价（百分比不得高于80%），各供应商应结合教材市场行情、企业生产或经营状况自主进行报价。投标报价（指成交百分比）成交后作为结算依据。采购人不分出版社等差异，所有教材按统一的成交百分比计算书款。一次性报价且报价唯一（有选择或者有条件的报价不予接受）。“思政课”教材按码洋结算, 非“思政课”教材以成交百分比进行结算。</w:t>
      </w:r>
    </w:p>
    <w:p w14:paraId="0F3DCA49">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例如，以某出版社出版的某非“思政课”教材为例，码洋为50元/本，若成交百分比为80%，则该教材实际销售价格为50元*80%=40元/本。</w:t>
      </w:r>
    </w:p>
    <w:p w14:paraId="6016D22E">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（二）费用构成：投标报价为包干报价（含人工服务费、人员交通食宿、税费等），投标报价成交后不作任何调整。本项目服务期间所需发生的一切费用不另计费。</w:t>
      </w:r>
    </w:p>
    <w:p w14:paraId="1BC0F85A">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费用构成由供应商根据本项目的实际情况与自身现实情况，并充分考虑不确定性因素可能导致的风险自行填报。若因供应商原因造成的漏报、错报而导致本项目无法履行的，由供应商负责，采购人不会承担任何费用。</w:t>
      </w:r>
    </w:p>
    <w:p w14:paraId="52A04898">
      <w:pPr>
        <w:pStyle w:val="4"/>
        <w:spacing w:before="0" w:after="0" w:line="240" w:lineRule="auto"/>
        <w:rPr>
          <w:rFonts w:ascii="方正仿宋_GBK" w:hAnsi="方正仿宋_GBK" w:eastAsia="方正仿宋_GBK" w:cs="方正仿宋_GBK"/>
          <w:color w:val="auto"/>
          <w:sz w:val="28"/>
          <w:szCs w:val="28"/>
        </w:rPr>
      </w:pPr>
      <w:bookmarkStart w:id="52" w:name="_Toc15019"/>
      <w:bookmarkStart w:id="53" w:name="_Toc3863"/>
      <w:r>
        <w:rPr>
          <w:rFonts w:hint="eastAsia" w:ascii="方正仿宋_GBK" w:hAnsi="方正仿宋_GBK" w:eastAsia="方正仿宋_GBK" w:cs="方正仿宋_GBK"/>
          <w:color w:val="auto"/>
          <w:sz w:val="28"/>
          <w:szCs w:val="28"/>
        </w:rPr>
        <w:t>三、</w:t>
      </w:r>
      <w:bookmarkEnd w:id="52"/>
      <w:r>
        <w:rPr>
          <w:rFonts w:hint="eastAsia" w:ascii="方正仿宋_GBK" w:hAnsi="方正仿宋_GBK" w:eastAsia="方正仿宋_GBK" w:cs="方正仿宋_GBK"/>
          <w:color w:val="auto"/>
          <w:sz w:val="28"/>
          <w:szCs w:val="28"/>
        </w:rPr>
        <w:t>履约保证金</w:t>
      </w:r>
      <w:bookmarkEnd w:id="53"/>
    </w:p>
    <w:p w14:paraId="6928B28B">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（一）成交供应商须在成交通知书发出后五个工作日内向采购人开户银行汇入</w:t>
      </w:r>
      <w:r>
        <w:rPr>
          <w:rFonts w:hint="eastAsia" w:ascii="方正仿宋_GBK" w:hAnsi="方正仿宋_GBK" w:eastAsia="方正仿宋_GBK" w:cs="方正仿宋_GBK"/>
          <w:color w:val="auto"/>
          <w:lang w:val="en-US" w:eastAsia="zh-CN"/>
        </w:rPr>
        <w:t>3万元作为</w:t>
      </w:r>
      <w:r>
        <w:rPr>
          <w:rFonts w:hint="eastAsia" w:ascii="方正仿宋_GBK" w:hAnsi="方正仿宋_GBK" w:eastAsia="方正仿宋_GBK" w:cs="方正仿宋_GBK"/>
          <w:color w:val="auto"/>
        </w:rPr>
        <w:t>履约保证金，确保项目按期、按质进行。未按规定缴纳履约保证金的成交供应商将失去中标资格并进入采购方招标采购黑名单，三年内不得参加采购方采购项目。成交供应商若发生部分违约现象，采购人从履约保证金中扣除相应金额的违约金；若发现严重违约现象，采购人有充分理由没收其全额保证金。</w:t>
      </w:r>
    </w:p>
    <w:p w14:paraId="2705C1AB">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履约保证金缴纳方式：履约保证金必须以成交供应商名义，以转账、电汇等方式交到四川美术学院指定的银行账户，不得以现金或其他方式划入任何个人账户，否则由此产生的所有损失由成交供应商自行承担。成交供应商务必在汇款凭证上注明投标项目名称及采购计划编号“投标项目名称+采购项目编号”。</w:t>
      </w:r>
    </w:p>
    <w:p w14:paraId="0CEF00C8">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（三）履约保证金指定收取账户</w:t>
      </w:r>
    </w:p>
    <w:p w14:paraId="51486AD6">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户名：四川美术学院</w:t>
      </w:r>
    </w:p>
    <w:p w14:paraId="51CB7466">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开户行：中国建设银行股份有限公司重庆九龙坡黄桷坪支行</w:t>
      </w:r>
    </w:p>
    <w:p w14:paraId="4BC2DE7A">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账号：50001033800050000760</w:t>
      </w:r>
    </w:p>
    <w:p w14:paraId="2B6F863B">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统一社会信用代码：12500000450401864K</w:t>
      </w:r>
    </w:p>
    <w:p w14:paraId="330780E4">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（四）履约保证金退还方式</w:t>
      </w:r>
    </w:p>
    <w:p w14:paraId="7964F190">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在项目完成并验收合格后，成交供应商可以全额申请退还履约保证金。采购人应当在 3 个工作日内按来款渠道直接无息退还。</w:t>
      </w:r>
    </w:p>
    <w:p w14:paraId="4304F4E7">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（五）发生以下情况之一者，履约保证金全部或部分不予退还：</w:t>
      </w:r>
    </w:p>
    <w:p w14:paraId="7779858A">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1、非不可抗力情况下，因成交供应商自身原因终止履行合同的，履约保证金全额不予退还；</w:t>
      </w:r>
    </w:p>
    <w:p w14:paraId="4F2EF563">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2、非不可抗力情况下，因成交供应商自身原因，所提供的产品或服务未达到合同及询价通知书相关要求的，履约保证金全额不予退还；</w:t>
      </w:r>
    </w:p>
    <w:p w14:paraId="218A8890">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3、非不可抗力情况下，因成交供应商自身原因，超过合同交货期限仍未送货安装调试达到验收要求的，超期1天，采购人扣除成交供应商履约保证金的3%作为违约惩罚，以此类推；</w:t>
      </w:r>
    </w:p>
    <w:p w14:paraId="3E79F98C">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4、因不可抗力，或采购人自身原因，致使交货期限延后的，成交供应商不承担相应违约责任。但成交供应商须提供采购人使用部门出具的同意延迟交货以及确定延迟交货期的书面情况说明，采购人使用部门负责人签字并加盖采购人使用部门鲜章；</w:t>
      </w:r>
    </w:p>
    <w:p w14:paraId="04AA838D">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5、如供应商在竞标或履约环节出现违法、违规或违约行为，除须承担相应的经济责任之外，采购人将报送重庆市财政局处以相关行政处罚，并追究相关的法律责任。</w:t>
      </w:r>
    </w:p>
    <w:p w14:paraId="088A921F">
      <w:pPr>
        <w:pStyle w:val="4"/>
        <w:spacing w:before="0" w:after="0" w:line="240" w:lineRule="auto"/>
        <w:rPr>
          <w:rFonts w:ascii="方正仿宋_GBK" w:hAnsi="方正仿宋_GBK" w:eastAsia="方正仿宋_GBK" w:cs="方正仿宋_GBK"/>
          <w:color w:val="auto"/>
          <w:sz w:val="28"/>
          <w:szCs w:val="28"/>
        </w:rPr>
      </w:pPr>
      <w:bookmarkStart w:id="54" w:name="_Toc7400"/>
      <w:r>
        <w:rPr>
          <w:rFonts w:hint="eastAsia" w:ascii="方正仿宋_GBK" w:hAnsi="方正仿宋_GBK" w:eastAsia="方正仿宋_GBK" w:cs="方正仿宋_GBK"/>
          <w:color w:val="auto"/>
          <w:sz w:val="28"/>
          <w:szCs w:val="28"/>
        </w:rPr>
        <w:t>四、付款方式</w:t>
      </w:r>
      <w:bookmarkEnd w:id="54"/>
    </w:p>
    <w:p w14:paraId="4EB98938">
      <w:pPr>
        <w:snapToGrid w:val="0"/>
        <w:spacing w:line="400" w:lineRule="exact"/>
        <w:ind w:firstLine="560" w:firstLineChars="200"/>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t>（一）学生用教材：由学生在教材销售现场对教材验收无误后，以教材定价为依据，按照</w:t>
      </w:r>
      <w:r>
        <w:rPr>
          <w:rFonts w:hint="eastAsia" w:ascii="方正仿宋_GBK" w:hAnsi="方正仿宋_GBK" w:eastAsia="方正仿宋_GBK" w:cs="方正仿宋_GBK"/>
          <w:color w:val="auto"/>
          <w:lang w:val="en-US" w:eastAsia="zh-CN"/>
        </w:rPr>
        <w:t>成交百分比</w:t>
      </w:r>
      <w:r>
        <w:rPr>
          <w:rFonts w:hint="eastAsia" w:ascii="方正仿宋_GBK" w:hAnsi="方正仿宋_GBK" w:eastAsia="方正仿宋_GBK" w:cs="方正仿宋_GBK"/>
          <w:color w:val="auto"/>
        </w:rPr>
        <w:t>结算书款，向供应商直接自费支付。</w:t>
      </w:r>
    </w:p>
    <w:p w14:paraId="7FD82E56">
      <w:pPr>
        <w:snapToGrid w:val="0"/>
        <w:spacing w:line="400" w:lineRule="exact"/>
        <w:ind w:firstLine="560" w:firstLineChars="200"/>
        <w:rPr>
          <w:rFonts w:ascii="方正仿宋_GBK" w:hAnsi="方正仿宋_GBK" w:eastAsia="方正仿宋_GBK" w:cs="宋体"/>
          <w:color w:val="auto"/>
          <w:kern w:val="0"/>
          <w:sz w:val="24"/>
          <w:szCs w:val="24"/>
        </w:rPr>
      </w:pPr>
      <w:r>
        <w:rPr>
          <w:rFonts w:hint="eastAsia" w:ascii="方正仿宋_GBK" w:hAnsi="方正仿宋_GBK" w:eastAsia="方正仿宋_GBK" w:cs="方正仿宋_GBK"/>
          <w:color w:val="auto"/>
        </w:rPr>
        <w:t>（二）教师用教材：由学校</w:t>
      </w:r>
      <w:r>
        <w:rPr>
          <w:rFonts w:hint="eastAsia" w:ascii="方正仿宋_GBK" w:hAnsi="方正仿宋_GBK" w:eastAsia="方正仿宋_GBK" w:cs="方正仿宋_GBK"/>
          <w:color w:val="auto"/>
          <w:u w:val="none"/>
          <w:lang w:val="en-US" w:eastAsia="zh-CN"/>
        </w:rPr>
        <w:t>需求</w:t>
      </w:r>
      <w:r>
        <w:rPr>
          <w:rFonts w:hint="eastAsia" w:ascii="方正仿宋_GBK" w:hAnsi="方正仿宋_GBK" w:eastAsia="方正仿宋_GBK" w:cs="方正仿宋_GBK"/>
          <w:color w:val="auto"/>
        </w:rPr>
        <w:t>部门对教材验收无误后，以教材定价为依据，按照</w:t>
      </w:r>
      <w:r>
        <w:rPr>
          <w:rFonts w:hint="eastAsia" w:ascii="方正仿宋_GBK" w:hAnsi="方正仿宋_GBK" w:eastAsia="方正仿宋_GBK" w:cs="方正仿宋_GBK"/>
          <w:color w:val="auto"/>
          <w:lang w:val="en-US" w:eastAsia="zh-CN"/>
        </w:rPr>
        <w:t>成交百分比</w:t>
      </w:r>
      <w:r>
        <w:rPr>
          <w:rFonts w:hint="eastAsia" w:ascii="方正仿宋_GBK" w:hAnsi="方正仿宋_GBK" w:eastAsia="方正仿宋_GBK" w:cs="方正仿宋_GBK"/>
          <w:color w:val="auto"/>
        </w:rPr>
        <w:t>结算书款，对公支付，</w:t>
      </w:r>
      <w:r>
        <w:rPr>
          <w:rFonts w:hint="eastAsia" w:ascii="方正仿宋_GBK" w:hAnsi="方正仿宋_GBK" w:eastAsia="方正仿宋_GBK" w:cs="方正仿宋_GBK"/>
          <w:color w:val="auto"/>
          <w:lang w:val="en-US" w:eastAsia="zh-CN"/>
        </w:rPr>
        <w:t>支付前成交</w:t>
      </w:r>
      <w:r>
        <w:rPr>
          <w:rFonts w:hint="eastAsia" w:ascii="方正仿宋_GBK" w:hAnsi="方正仿宋_GBK" w:eastAsia="方正仿宋_GBK" w:cs="方正仿宋_GBK"/>
          <w:color w:val="auto"/>
        </w:rPr>
        <w:t>供应商</w:t>
      </w:r>
      <w:r>
        <w:rPr>
          <w:rFonts w:hint="eastAsia" w:ascii="方正仿宋_GBK" w:hAnsi="方正仿宋_GBK" w:eastAsia="方正仿宋_GBK" w:cs="方正仿宋_GBK"/>
          <w:color w:val="auto"/>
          <w:lang w:val="en-US" w:eastAsia="zh-CN"/>
        </w:rPr>
        <w:t>需</w:t>
      </w:r>
      <w:r>
        <w:rPr>
          <w:rFonts w:hint="eastAsia" w:ascii="方正仿宋_GBK" w:hAnsi="方正仿宋_GBK" w:eastAsia="方正仿宋_GBK" w:cs="方正仿宋_GBK"/>
          <w:color w:val="auto"/>
        </w:rPr>
        <w:t>向</w:t>
      </w:r>
      <w:r>
        <w:rPr>
          <w:rFonts w:hint="eastAsia" w:ascii="方正仿宋_GBK" w:hAnsi="方正仿宋_GBK" w:eastAsia="方正仿宋_GBK" w:cs="方正仿宋_GBK"/>
          <w:color w:val="auto"/>
          <w:lang w:val="en-US" w:eastAsia="zh-CN"/>
        </w:rPr>
        <w:t>采购</w:t>
      </w:r>
      <w:r>
        <w:rPr>
          <w:rFonts w:hint="eastAsia" w:ascii="方正仿宋_GBK" w:hAnsi="方正仿宋_GBK" w:eastAsia="方正仿宋_GBK" w:cs="方正仿宋_GBK"/>
          <w:color w:val="auto"/>
        </w:rPr>
        <w:t>人开具发票。</w:t>
      </w:r>
    </w:p>
    <w:p w14:paraId="13D40F73">
      <w:pPr>
        <w:pStyle w:val="4"/>
        <w:spacing w:before="0" w:after="0" w:line="240" w:lineRule="auto"/>
        <w:rPr>
          <w:rFonts w:ascii="方正仿宋_GBK" w:hAnsi="方正仿宋_GBK" w:eastAsia="方正仿宋_GBK" w:cs="方正仿宋_GBK"/>
          <w:color w:val="auto"/>
          <w:sz w:val="28"/>
          <w:szCs w:val="28"/>
        </w:rPr>
      </w:pPr>
      <w:bookmarkStart w:id="55" w:name="_Toc13208"/>
      <w:r>
        <w:rPr>
          <w:rFonts w:hint="eastAsia" w:ascii="方正仿宋_GBK" w:hAnsi="方正仿宋_GBK" w:eastAsia="方正仿宋_GBK" w:cs="方正仿宋_GBK"/>
          <w:color w:val="auto"/>
          <w:sz w:val="28"/>
          <w:szCs w:val="28"/>
        </w:rPr>
        <w:t>五、知识产权</w:t>
      </w:r>
      <w:bookmarkEnd w:id="55"/>
    </w:p>
    <w:p w14:paraId="3FAA5A10">
      <w:pPr>
        <w:keepNext/>
        <w:keepLines/>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75A67DC4">
      <w:pPr>
        <w:pStyle w:val="4"/>
        <w:spacing w:before="0" w:after="0" w:line="240" w:lineRule="auto"/>
        <w:rPr>
          <w:rFonts w:ascii="方正仿宋_GBK" w:hAnsi="方正仿宋_GBK" w:eastAsia="方正仿宋_GBK" w:cs="方正仿宋_GBK"/>
          <w:color w:val="auto"/>
          <w:sz w:val="28"/>
          <w:szCs w:val="28"/>
        </w:rPr>
      </w:pPr>
      <w:bookmarkStart w:id="56" w:name="_Toc12813"/>
      <w:r>
        <w:rPr>
          <w:rFonts w:hint="eastAsia" w:ascii="方正仿宋_GBK" w:hAnsi="方正仿宋_GBK" w:eastAsia="方正仿宋_GBK" w:cs="方正仿宋_GBK"/>
          <w:color w:val="auto"/>
          <w:sz w:val="28"/>
          <w:szCs w:val="28"/>
        </w:rPr>
        <w:t>六、其他</w:t>
      </w:r>
      <w:bookmarkEnd w:id="56"/>
    </w:p>
    <w:p w14:paraId="655083A8">
      <w:pPr>
        <w:spacing w:line="39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（一）供应商必须在响应文件中对以上条款和服务承诺明确列出，承诺内容必须达到本篇及询价通知书其他条款的要求。</w:t>
      </w:r>
    </w:p>
    <w:p w14:paraId="6BD4A693">
      <w:pPr>
        <w:snapToGrid w:val="0"/>
        <w:spacing w:line="380" w:lineRule="exact"/>
        <w:ind w:firstLine="54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（二）其他未尽事宜由供需双方在采购合同中详细约定。</w:t>
      </w:r>
    </w:p>
    <w:p w14:paraId="5EFE4E33">
      <w:pPr>
        <w:rPr>
          <w:rFonts w:ascii="方正仿宋_GBK" w:hAnsi="方正仿宋_GBK" w:eastAsia="方正仿宋_GBK" w:cs="方正仿宋_GBK"/>
          <w:color w:val="auto"/>
          <w:szCs w:val="32"/>
        </w:rPr>
      </w:pPr>
      <w:r>
        <w:rPr>
          <w:rFonts w:hint="eastAsia" w:ascii="方正仿宋_GBK" w:hAnsi="方正仿宋_GBK" w:eastAsia="方正仿宋_GBK" w:cs="方正仿宋_GBK"/>
          <w:color w:val="auto"/>
          <w:szCs w:val="32"/>
        </w:rPr>
        <w:br w:type="page"/>
      </w:r>
    </w:p>
    <w:p w14:paraId="0BAE28CA">
      <w:pPr>
        <w:pStyle w:val="2"/>
        <w:spacing w:line="400" w:lineRule="exact"/>
        <w:jc w:val="center"/>
        <w:rPr>
          <w:rFonts w:ascii="方正仿宋_GBK" w:hAnsi="方正仿宋_GBK" w:eastAsia="方正仿宋_GBK" w:cs="方正仿宋_GBK"/>
          <w:color w:val="auto"/>
          <w:szCs w:val="32"/>
        </w:rPr>
      </w:pPr>
      <w:bookmarkStart w:id="57" w:name="_Toc9811"/>
      <w:r>
        <w:rPr>
          <w:rFonts w:hint="eastAsia" w:ascii="方正仿宋_GBK" w:hAnsi="方正仿宋_GBK" w:eastAsia="方正仿宋_GBK" w:cs="方正仿宋_GBK"/>
          <w:color w:val="auto"/>
          <w:szCs w:val="32"/>
        </w:rPr>
        <w:t xml:space="preserve">第四篇  </w:t>
      </w:r>
      <w:bookmarkEnd w:id="50"/>
      <w:r>
        <w:rPr>
          <w:rFonts w:hint="eastAsia" w:ascii="方正仿宋_GBK" w:hAnsi="方正仿宋_GBK" w:eastAsia="方正仿宋_GBK" w:cs="方正仿宋_GBK"/>
          <w:color w:val="auto"/>
          <w:szCs w:val="32"/>
        </w:rPr>
        <w:t>采购程序、评定成交的标准、无效报价及采购终止</w:t>
      </w:r>
      <w:bookmarkEnd w:id="57"/>
    </w:p>
    <w:p w14:paraId="7CB82550">
      <w:pPr>
        <w:pStyle w:val="4"/>
        <w:spacing w:before="0" w:after="0" w:line="240" w:lineRule="auto"/>
        <w:rPr>
          <w:rFonts w:ascii="方正仿宋_GBK" w:hAnsi="方正仿宋_GBK" w:eastAsia="方正仿宋_GBK" w:cs="方正仿宋_GBK"/>
          <w:color w:val="auto"/>
          <w:sz w:val="28"/>
          <w:szCs w:val="28"/>
        </w:rPr>
      </w:pPr>
      <w:bookmarkStart w:id="58" w:name="_Toc497249238"/>
      <w:bookmarkStart w:id="59" w:name="_Toc14509"/>
      <w:bookmarkStart w:id="60" w:name="_Toc28663"/>
      <w:bookmarkStart w:id="61" w:name="_Toc28265"/>
      <w:bookmarkStart w:id="62" w:name="_Toc24177"/>
      <w:bookmarkStart w:id="63" w:name="_Toc18204"/>
      <w:bookmarkStart w:id="64" w:name="_Toc30047"/>
      <w:bookmarkStart w:id="65" w:name="_Toc25197"/>
      <w:bookmarkStart w:id="66" w:name="_Toc24308"/>
      <w:bookmarkStart w:id="67" w:name="_Toc13966"/>
      <w:bookmarkStart w:id="68" w:name="_Toc26726"/>
      <w:bookmarkStart w:id="69" w:name="_Toc19044"/>
      <w:bookmarkStart w:id="70" w:name="_Toc26375"/>
      <w:bookmarkStart w:id="71" w:name="_Toc4981"/>
      <w:bookmarkStart w:id="72" w:name="_Toc5380"/>
      <w:bookmarkStart w:id="73" w:name="_Toc11641055"/>
      <w:bookmarkStart w:id="74" w:name="_Toc12789059"/>
      <w:r>
        <w:rPr>
          <w:rFonts w:hint="eastAsia" w:ascii="方正仿宋_GBK" w:hAnsi="方正仿宋_GBK" w:eastAsia="方正仿宋_GBK" w:cs="方正仿宋_GBK"/>
          <w:color w:val="auto"/>
          <w:sz w:val="28"/>
          <w:szCs w:val="28"/>
        </w:rPr>
        <w:t>一、采购程序</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0DEA33EB">
      <w:pPr>
        <w:pStyle w:val="35"/>
        <w:spacing w:line="400" w:lineRule="exact"/>
        <w:ind w:firstLine="560" w:firstLineChars="200"/>
        <w:rPr>
          <w:rFonts w:ascii="方正仿宋_GBK" w:hAnsi="宋体" w:eastAsia="方正仿宋_GBK"/>
          <w:color w:val="auto"/>
          <w:szCs w:val="28"/>
        </w:rPr>
      </w:pPr>
      <w:bookmarkStart w:id="75" w:name="_Toc9943"/>
      <w:bookmarkStart w:id="76" w:name="_Toc16209"/>
      <w:bookmarkStart w:id="77" w:name="_Toc20440"/>
      <w:bookmarkStart w:id="78" w:name="_Toc2"/>
      <w:bookmarkStart w:id="79" w:name="_Toc2905"/>
      <w:bookmarkStart w:id="80" w:name="_Toc25162"/>
      <w:bookmarkStart w:id="81" w:name="_Toc2855"/>
      <w:bookmarkStart w:id="82" w:name="_Toc14658"/>
      <w:bookmarkStart w:id="83" w:name="_Toc18178"/>
      <w:bookmarkStart w:id="84" w:name="_Toc29893"/>
      <w:bookmarkStart w:id="85" w:name="_Toc19087"/>
      <w:bookmarkStart w:id="86" w:name="_Toc497249239"/>
      <w:bookmarkStart w:id="87" w:name="_Toc18517"/>
      <w:r>
        <w:rPr>
          <w:rFonts w:hint="eastAsia" w:ascii="方正仿宋_GBK" w:hAnsi="宋体" w:eastAsia="方正仿宋_GBK"/>
          <w:color w:val="auto"/>
          <w:szCs w:val="28"/>
        </w:rPr>
        <w:t>（一）询价按询价通知书规定的时间和地点进行。</w:t>
      </w:r>
    </w:p>
    <w:p w14:paraId="08823328">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 xml:space="preserve">（二）由本项目询价小组对各供应商的资格条件、实质性响应等进行审查。 </w:t>
      </w:r>
    </w:p>
    <w:p w14:paraId="0B3FDFA7">
      <w:pPr>
        <w:spacing w:line="390" w:lineRule="exact"/>
        <w:ind w:firstLine="560" w:firstLineChars="200"/>
        <w:rPr>
          <w:rFonts w:ascii="方正仿宋_GBK" w:hAnsi="宋体" w:eastAsia="方正仿宋_GBK"/>
          <w:color w:val="auto"/>
        </w:rPr>
      </w:pPr>
      <w:r>
        <w:rPr>
          <w:rFonts w:hint="eastAsia" w:ascii="方正仿宋_GBK" w:hAnsi="宋体" w:eastAsia="方正仿宋_GBK"/>
          <w:color w:val="auto"/>
        </w:rPr>
        <w:t>1.资格性审查。依据法律法规和询价通知书的规定，对响应文件中的资格证明材料等进行审查。资格性审查内容如下：</w:t>
      </w:r>
    </w:p>
    <w:tbl>
      <w:tblPr>
        <w:tblStyle w:val="5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879"/>
        <w:gridCol w:w="5364"/>
      </w:tblGrid>
      <w:tr w14:paraId="5CEFF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6" w:type="dxa"/>
            <w:vAlign w:val="center"/>
          </w:tcPr>
          <w:p w14:paraId="1BC81468">
            <w:pPr>
              <w:rPr>
                <w:rFonts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序号</w:t>
            </w:r>
          </w:p>
        </w:tc>
        <w:tc>
          <w:tcPr>
            <w:tcW w:w="3588" w:type="dxa"/>
            <w:gridSpan w:val="2"/>
            <w:vAlign w:val="center"/>
          </w:tcPr>
          <w:p w14:paraId="0495D729">
            <w:pPr>
              <w:ind w:firstLine="1160" w:firstLineChars="550"/>
              <w:rPr>
                <w:rFonts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检查因素</w:t>
            </w:r>
          </w:p>
        </w:tc>
        <w:tc>
          <w:tcPr>
            <w:tcW w:w="5364" w:type="dxa"/>
            <w:vAlign w:val="center"/>
          </w:tcPr>
          <w:p w14:paraId="44FCB1B8">
            <w:pPr>
              <w:ind w:firstLine="1370" w:firstLineChars="650"/>
              <w:rPr>
                <w:rFonts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检查内容</w:t>
            </w:r>
          </w:p>
        </w:tc>
      </w:tr>
      <w:tr w14:paraId="28F4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76" w:type="dxa"/>
            <w:vMerge w:val="restart"/>
            <w:vAlign w:val="center"/>
          </w:tcPr>
          <w:p w14:paraId="57EAA85E">
            <w:pPr>
              <w:jc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w:t>
            </w:r>
          </w:p>
        </w:tc>
        <w:tc>
          <w:tcPr>
            <w:tcW w:w="709" w:type="dxa"/>
            <w:vMerge w:val="restart"/>
            <w:vAlign w:val="center"/>
          </w:tcPr>
          <w:p w14:paraId="6282DCFE">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供应商应符合的基本资格条件</w:t>
            </w:r>
          </w:p>
        </w:tc>
        <w:tc>
          <w:tcPr>
            <w:tcW w:w="2879" w:type="dxa"/>
            <w:vAlign w:val="center"/>
          </w:tcPr>
          <w:p w14:paraId="1C578989">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（1）具有独立承担民事责任的能力</w:t>
            </w:r>
          </w:p>
        </w:tc>
        <w:tc>
          <w:tcPr>
            <w:tcW w:w="5364" w:type="dxa"/>
            <w:vAlign w:val="center"/>
          </w:tcPr>
          <w:p w14:paraId="417D96D4">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供应商法人营业执照（副本）或事业单位法人证书（副本）或个体工商户营业执照或有效的自然人身份证明或社会团体法人登记证书复印件； 供应商法定代表人身份证明和法定代表人授权代表委托书。不具有独立法人的分公司、办事处等分支机构不能参加投标。</w:t>
            </w:r>
          </w:p>
        </w:tc>
      </w:tr>
      <w:tr w14:paraId="4198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676" w:type="dxa"/>
            <w:vMerge w:val="continue"/>
            <w:vAlign w:val="center"/>
          </w:tcPr>
          <w:p w14:paraId="709EBD34">
            <w:pPr>
              <w:ind w:firstLine="480"/>
              <w:rPr>
                <w:rFonts w:ascii="方正仿宋_GBK" w:hAnsi="方正仿宋_GBK" w:eastAsia="方正仿宋_GBK" w:cs="方正仿宋_GBK"/>
                <w:color w:val="auto"/>
                <w:sz w:val="21"/>
                <w:szCs w:val="21"/>
              </w:rPr>
            </w:pPr>
          </w:p>
        </w:tc>
        <w:tc>
          <w:tcPr>
            <w:tcW w:w="709" w:type="dxa"/>
            <w:vMerge w:val="continue"/>
            <w:vAlign w:val="center"/>
          </w:tcPr>
          <w:p w14:paraId="5CB555DD">
            <w:pPr>
              <w:ind w:firstLine="480"/>
              <w:rPr>
                <w:rFonts w:ascii="方正仿宋_GBK" w:hAnsi="方正仿宋_GBK" w:eastAsia="方正仿宋_GBK" w:cs="方正仿宋_GBK"/>
                <w:color w:val="auto"/>
                <w:sz w:val="21"/>
                <w:szCs w:val="21"/>
              </w:rPr>
            </w:pPr>
          </w:p>
        </w:tc>
        <w:tc>
          <w:tcPr>
            <w:tcW w:w="2879" w:type="dxa"/>
            <w:vAlign w:val="center"/>
          </w:tcPr>
          <w:p w14:paraId="733AA8E7">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（2）具有良好的商业信誉和健全的财务会计制度</w:t>
            </w:r>
          </w:p>
        </w:tc>
        <w:tc>
          <w:tcPr>
            <w:tcW w:w="5364" w:type="dxa"/>
            <w:vMerge w:val="restart"/>
            <w:vAlign w:val="center"/>
          </w:tcPr>
          <w:p w14:paraId="57FBB115">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供应商提供“基本资格条件承诺函”（见格式文件）。</w:t>
            </w:r>
          </w:p>
        </w:tc>
      </w:tr>
      <w:tr w14:paraId="19ED6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14:paraId="482D5460">
            <w:pPr>
              <w:ind w:firstLine="480"/>
              <w:rPr>
                <w:rFonts w:ascii="方正仿宋_GBK" w:hAnsi="方正仿宋_GBK" w:eastAsia="方正仿宋_GBK" w:cs="方正仿宋_GBK"/>
                <w:color w:val="auto"/>
                <w:sz w:val="21"/>
                <w:szCs w:val="21"/>
              </w:rPr>
            </w:pPr>
          </w:p>
        </w:tc>
        <w:tc>
          <w:tcPr>
            <w:tcW w:w="709" w:type="dxa"/>
            <w:vMerge w:val="continue"/>
            <w:vAlign w:val="center"/>
          </w:tcPr>
          <w:p w14:paraId="76FEB112">
            <w:pPr>
              <w:ind w:firstLine="480"/>
              <w:rPr>
                <w:rFonts w:ascii="方正仿宋_GBK" w:hAnsi="方正仿宋_GBK" w:eastAsia="方正仿宋_GBK" w:cs="方正仿宋_GBK"/>
                <w:color w:val="auto"/>
                <w:sz w:val="21"/>
                <w:szCs w:val="21"/>
              </w:rPr>
            </w:pPr>
          </w:p>
        </w:tc>
        <w:tc>
          <w:tcPr>
            <w:tcW w:w="2879" w:type="dxa"/>
            <w:vAlign w:val="center"/>
          </w:tcPr>
          <w:p w14:paraId="7A188FF4">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（3）具有履行合同所必需的设备和专业技术能力</w:t>
            </w:r>
          </w:p>
        </w:tc>
        <w:tc>
          <w:tcPr>
            <w:tcW w:w="5364" w:type="dxa"/>
            <w:vMerge w:val="continue"/>
            <w:vAlign w:val="center"/>
          </w:tcPr>
          <w:p w14:paraId="3053E063">
            <w:pPr>
              <w:ind w:firstLine="480"/>
              <w:rPr>
                <w:rFonts w:ascii="方正仿宋_GBK" w:hAnsi="方正仿宋_GBK" w:eastAsia="方正仿宋_GBK" w:cs="方正仿宋_GBK"/>
                <w:color w:val="auto"/>
                <w:sz w:val="21"/>
                <w:szCs w:val="21"/>
              </w:rPr>
            </w:pPr>
          </w:p>
        </w:tc>
      </w:tr>
      <w:tr w14:paraId="54873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676" w:type="dxa"/>
            <w:vMerge w:val="continue"/>
            <w:vAlign w:val="center"/>
          </w:tcPr>
          <w:p w14:paraId="017D5F28">
            <w:pPr>
              <w:ind w:firstLine="480"/>
              <w:rPr>
                <w:rFonts w:ascii="方正仿宋_GBK" w:hAnsi="方正仿宋_GBK" w:eastAsia="方正仿宋_GBK" w:cs="方正仿宋_GBK"/>
                <w:color w:val="auto"/>
                <w:sz w:val="21"/>
                <w:szCs w:val="21"/>
              </w:rPr>
            </w:pPr>
          </w:p>
        </w:tc>
        <w:tc>
          <w:tcPr>
            <w:tcW w:w="709" w:type="dxa"/>
            <w:vMerge w:val="continue"/>
            <w:vAlign w:val="center"/>
          </w:tcPr>
          <w:p w14:paraId="5BA72793">
            <w:pPr>
              <w:ind w:firstLine="480"/>
              <w:rPr>
                <w:rFonts w:ascii="方正仿宋_GBK" w:hAnsi="方正仿宋_GBK" w:eastAsia="方正仿宋_GBK" w:cs="方正仿宋_GBK"/>
                <w:color w:val="auto"/>
                <w:sz w:val="21"/>
                <w:szCs w:val="21"/>
              </w:rPr>
            </w:pPr>
          </w:p>
        </w:tc>
        <w:tc>
          <w:tcPr>
            <w:tcW w:w="2879" w:type="dxa"/>
            <w:vAlign w:val="center"/>
          </w:tcPr>
          <w:p w14:paraId="73229157">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（4）有依法缴纳税收和社会保障金的良好记录</w:t>
            </w:r>
          </w:p>
        </w:tc>
        <w:tc>
          <w:tcPr>
            <w:tcW w:w="5364" w:type="dxa"/>
            <w:vMerge w:val="continue"/>
            <w:vAlign w:val="center"/>
          </w:tcPr>
          <w:p w14:paraId="21A931DC">
            <w:pPr>
              <w:ind w:firstLine="480"/>
              <w:rPr>
                <w:rFonts w:ascii="方正仿宋_GBK" w:hAnsi="方正仿宋_GBK" w:eastAsia="方正仿宋_GBK" w:cs="方正仿宋_GBK"/>
                <w:color w:val="auto"/>
                <w:sz w:val="21"/>
                <w:szCs w:val="21"/>
              </w:rPr>
            </w:pPr>
          </w:p>
        </w:tc>
      </w:tr>
      <w:tr w14:paraId="60F6C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676" w:type="dxa"/>
            <w:vMerge w:val="continue"/>
            <w:vAlign w:val="center"/>
          </w:tcPr>
          <w:p w14:paraId="631F4512">
            <w:pPr>
              <w:ind w:firstLine="480"/>
              <w:rPr>
                <w:rFonts w:ascii="方正仿宋_GBK" w:hAnsi="方正仿宋_GBK" w:eastAsia="方正仿宋_GBK" w:cs="方正仿宋_GBK"/>
                <w:color w:val="auto"/>
                <w:sz w:val="21"/>
                <w:szCs w:val="21"/>
              </w:rPr>
            </w:pPr>
          </w:p>
        </w:tc>
        <w:tc>
          <w:tcPr>
            <w:tcW w:w="709" w:type="dxa"/>
            <w:vMerge w:val="continue"/>
            <w:vAlign w:val="center"/>
          </w:tcPr>
          <w:p w14:paraId="7291DE12">
            <w:pPr>
              <w:ind w:firstLine="480"/>
              <w:rPr>
                <w:rFonts w:ascii="方正仿宋_GBK" w:hAnsi="方正仿宋_GBK" w:eastAsia="方正仿宋_GBK" w:cs="方正仿宋_GBK"/>
                <w:color w:val="auto"/>
                <w:sz w:val="21"/>
                <w:szCs w:val="21"/>
              </w:rPr>
            </w:pPr>
          </w:p>
        </w:tc>
        <w:tc>
          <w:tcPr>
            <w:tcW w:w="2879" w:type="dxa"/>
            <w:vAlign w:val="center"/>
          </w:tcPr>
          <w:p w14:paraId="1AAAE02D">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（5）参加政府采购活动前三年内，在经营活动中没有重大违法记录</w:t>
            </w:r>
          </w:p>
        </w:tc>
        <w:tc>
          <w:tcPr>
            <w:tcW w:w="5364" w:type="dxa"/>
            <w:vMerge w:val="continue"/>
            <w:vAlign w:val="center"/>
          </w:tcPr>
          <w:p w14:paraId="288168E2">
            <w:pPr>
              <w:ind w:firstLine="480"/>
              <w:rPr>
                <w:rFonts w:ascii="方正仿宋_GBK" w:hAnsi="方正仿宋_GBK" w:eastAsia="方正仿宋_GBK" w:cs="方正仿宋_GBK"/>
                <w:color w:val="auto"/>
                <w:sz w:val="21"/>
                <w:szCs w:val="21"/>
              </w:rPr>
            </w:pPr>
          </w:p>
        </w:tc>
      </w:tr>
      <w:tr w14:paraId="18AA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676" w:type="dxa"/>
            <w:vMerge w:val="continue"/>
            <w:vAlign w:val="center"/>
          </w:tcPr>
          <w:p w14:paraId="2B9CE26A">
            <w:pPr>
              <w:ind w:firstLine="480"/>
              <w:rPr>
                <w:rFonts w:ascii="方正仿宋_GBK" w:hAnsi="方正仿宋_GBK" w:eastAsia="方正仿宋_GBK" w:cs="方正仿宋_GBK"/>
                <w:color w:val="auto"/>
                <w:sz w:val="21"/>
                <w:szCs w:val="21"/>
              </w:rPr>
            </w:pPr>
          </w:p>
        </w:tc>
        <w:tc>
          <w:tcPr>
            <w:tcW w:w="709" w:type="dxa"/>
            <w:vMerge w:val="continue"/>
            <w:vAlign w:val="center"/>
          </w:tcPr>
          <w:p w14:paraId="654082E7">
            <w:pPr>
              <w:ind w:firstLine="480"/>
              <w:rPr>
                <w:rFonts w:ascii="方正仿宋_GBK" w:hAnsi="方正仿宋_GBK" w:eastAsia="方正仿宋_GBK" w:cs="方正仿宋_GBK"/>
                <w:color w:val="auto"/>
                <w:sz w:val="21"/>
                <w:szCs w:val="21"/>
              </w:rPr>
            </w:pPr>
          </w:p>
        </w:tc>
        <w:tc>
          <w:tcPr>
            <w:tcW w:w="2879" w:type="dxa"/>
            <w:vAlign w:val="center"/>
          </w:tcPr>
          <w:p w14:paraId="37A4071E">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（6）法律、行政法规规定的其他条件</w:t>
            </w:r>
          </w:p>
        </w:tc>
        <w:tc>
          <w:tcPr>
            <w:tcW w:w="5364" w:type="dxa"/>
            <w:vAlign w:val="center"/>
          </w:tcPr>
          <w:p w14:paraId="095A431C">
            <w:pPr>
              <w:rPr>
                <w:rFonts w:ascii="方正仿宋_GBK" w:hAnsi="方正仿宋_GBK" w:eastAsia="方正仿宋_GBK" w:cs="方正仿宋_GBK"/>
                <w:color w:val="auto"/>
                <w:sz w:val="21"/>
                <w:szCs w:val="21"/>
              </w:rPr>
            </w:pPr>
          </w:p>
        </w:tc>
      </w:tr>
      <w:tr w14:paraId="1EF2D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676" w:type="dxa"/>
            <w:vAlign w:val="center"/>
          </w:tcPr>
          <w:p w14:paraId="52797397">
            <w:pPr>
              <w:jc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2</w:t>
            </w:r>
          </w:p>
        </w:tc>
        <w:tc>
          <w:tcPr>
            <w:tcW w:w="3588" w:type="dxa"/>
            <w:gridSpan w:val="2"/>
            <w:vAlign w:val="center"/>
          </w:tcPr>
          <w:p w14:paraId="48608476">
            <w:pPr>
              <w:jc w:val="cente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特定资格条件</w:t>
            </w:r>
          </w:p>
        </w:tc>
        <w:tc>
          <w:tcPr>
            <w:tcW w:w="5364" w:type="dxa"/>
            <w:vAlign w:val="center"/>
          </w:tcPr>
          <w:p w14:paraId="74390CCD">
            <w:pPr>
              <w:rPr>
                <w:rFonts w:ascii="方正仿宋_GBK" w:hAnsi="方正仿宋_GBK" w:eastAsia="方正仿宋_GBK" w:cs="方正仿宋_GBK"/>
                <w:color w:val="auto"/>
                <w:sz w:val="21"/>
                <w:szCs w:val="21"/>
              </w:rPr>
            </w:pPr>
            <w:r>
              <w:rPr>
                <w:rFonts w:hint="eastAsia" w:ascii="方正仿宋_GBK" w:hAnsi="方正仿宋_GBK" w:eastAsia="方正仿宋_GBK" w:cs="方正仿宋_GBK"/>
                <w:color w:val="auto"/>
                <w:sz w:val="21"/>
                <w:szCs w:val="21"/>
              </w:rPr>
              <w:t>按第一篇“三、供应商资格条件（二）特定资格条件”的要求提交。</w:t>
            </w:r>
          </w:p>
        </w:tc>
      </w:tr>
    </w:tbl>
    <w:p w14:paraId="76401657">
      <w:pPr>
        <w:snapToGrid w:val="0"/>
        <w:spacing w:line="400" w:lineRule="exact"/>
        <w:ind w:firstLine="560" w:firstLineChars="200"/>
        <w:rPr>
          <w:rFonts w:ascii="方正仿宋_GBK" w:hAnsi="宋体" w:eastAsia="方正仿宋_GBK" w:cs="宋体"/>
          <w:color w:val="auto"/>
          <w:kern w:val="0"/>
        </w:rPr>
      </w:pPr>
      <w:r>
        <w:rPr>
          <w:rFonts w:hint="eastAsia" w:ascii="方正仿宋_GBK" w:hAnsi="宋体" w:eastAsia="方正仿宋_GBK" w:cs="宋体"/>
          <w:color w:val="auto"/>
          <w:kern w:val="0"/>
        </w:rPr>
        <w:t>注：</w:t>
      </w:r>
    </w:p>
    <w:p w14:paraId="1BD8061A">
      <w:pPr>
        <w:snapToGrid w:val="0"/>
        <w:spacing w:line="400" w:lineRule="exact"/>
        <w:ind w:firstLine="560" w:firstLineChars="200"/>
        <w:rPr>
          <w:rFonts w:ascii="方正仿宋_GBK" w:hAnsi="宋体" w:eastAsia="方正仿宋_GBK" w:cs="宋体"/>
          <w:color w:val="auto"/>
          <w:kern w:val="0"/>
        </w:rPr>
      </w:pPr>
      <w:r>
        <w:rPr>
          <w:rFonts w:hint="eastAsia" w:ascii="方正仿宋_GBK" w:hAnsi="宋体" w:eastAsia="方正仿宋_GBK" w:cs="宋体"/>
          <w:color w:val="auto"/>
          <w:kern w:val="0"/>
        </w:rPr>
        <w:t>根据《</w:t>
      </w:r>
      <w:r>
        <w:rPr>
          <w:rFonts w:ascii="方正仿宋_GBK" w:hAnsi="宋体" w:eastAsia="方正仿宋_GBK" w:cs="宋体"/>
          <w:color w:val="auto"/>
          <w:kern w:val="0"/>
        </w:rPr>
        <w:t>中华人民共和国政府采购法实施条例</w:t>
      </w:r>
      <w:r>
        <w:rPr>
          <w:rFonts w:hint="eastAsia" w:ascii="方正仿宋_GBK" w:hAnsi="宋体" w:eastAsia="方正仿宋_GBK" w:cs="宋体"/>
          <w:color w:val="auto"/>
          <w:kern w:val="0"/>
        </w:rPr>
        <w:t>》第十九条“参加政府采购活动前三年内，在经营活动中没有重大违法记录”中“重大违法记录”</w:t>
      </w:r>
      <w:r>
        <w:rPr>
          <w:rFonts w:ascii="方正仿宋_GBK" w:hAnsi="宋体" w:eastAsia="方正仿宋_GBK" w:cs="宋体"/>
          <w:color w:val="auto"/>
          <w:kern w:val="0"/>
        </w:rPr>
        <w:t>，是指供应商因违法经营受到刑事处罚或者责令停产停业、吊销许可证或者执照、较大数额罚款等行政处罚。</w:t>
      </w:r>
      <w:r>
        <w:rPr>
          <w:rFonts w:hint="eastAsia" w:ascii="方正仿宋_GBK" w:hAnsi="宋体" w:eastAsia="方正仿宋_GBK" w:cs="宋体"/>
          <w:color w:val="auto"/>
          <w:kern w:val="0"/>
        </w:rPr>
        <w:t>行政处罚中“较大数额”的认定标准，按照“</w:t>
      </w:r>
      <w:r>
        <w:rPr>
          <w:rFonts w:ascii="方正仿宋_GBK" w:hAnsi="宋体" w:eastAsia="方正仿宋_GBK" w:cs="宋体"/>
          <w:color w:val="auto"/>
          <w:kern w:val="0"/>
        </w:rPr>
        <w:t>财政部关于《中华人民共和国政府采购法实施条例》第十九条第一款“较大数额罚款”具体适用问题的意见</w:t>
      </w:r>
      <w:r>
        <w:rPr>
          <w:rFonts w:hint="eastAsia" w:ascii="方正仿宋_GBK" w:hAnsi="宋体" w:eastAsia="方正仿宋_GBK" w:cs="宋体"/>
          <w:color w:val="auto"/>
          <w:kern w:val="0"/>
        </w:rPr>
        <w:t>（财库〔2022〕3 号）”执行。供应商可于响应文件递交截止时间前通过 “信用中国”网站(www.creditchina.gov.cn)、"中国政府采购网"(www.ccgp.gov.cn)等渠道查询信用记录。</w:t>
      </w:r>
    </w:p>
    <w:p w14:paraId="570D94AE">
      <w:pPr>
        <w:snapToGrid w:val="0"/>
        <w:spacing w:line="400" w:lineRule="exact"/>
        <w:ind w:firstLine="560" w:firstLineChars="200"/>
        <w:rPr>
          <w:rFonts w:ascii="方正仿宋_GBK" w:hAnsi="宋体" w:eastAsia="方正仿宋_GBK" w:cs="宋体"/>
          <w:color w:val="auto"/>
          <w:kern w:val="0"/>
        </w:rPr>
      </w:pPr>
      <w:r>
        <w:rPr>
          <w:rFonts w:hint="eastAsia" w:ascii="方正仿宋_GBK" w:hAnsi="宋体" w:eastAsia="方正仿宋_GBK"/>
          <w:color w:val="auto"/>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5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76F5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24EB8ED3">
            <w:pPr>
              <w:jc w:val="center"/>
              <w:rPr>
                <w:rFonts w:ascii="方正仿宋_GBK" w:eastAsia="方正仿宋_GBK" w:cs="方正仿宋_GBK"/>
                <w:b/>
                <w:color w:val="auto"/>
                <w:kern w:val="0"/>
                <w:sz w:val="21"/>
                <w:szCs w:val="21"/>
              </w:rPr>
            </w:pPr>
            <w:r>
              <w:rPr>
                <w:rFonts w:hint="eastAsia" w:ascii="方正仿宋_GBK" w:eastAsia="方正仿宋_GBK" w:cs="方正仿宋_GBK"/>
                <w:b/>
                <w:color w:val="auto"/>
                <w:kern w:val="0"/>
                <w:sz w:val="21"/>
                <w:szCs w:val="21"/>
              </w:rPr>
              <w:t>序号</w:t>
            </w:r>
          </w:p>
        </w:tc>
        <w:tc>
          <w:tcPr>
            <w:tcW w:w="2694" w:type="dxa"/>
            <w:vAlign w:val="center"/>
          </w:tcPr>
          <w:p w14:paraId="322D53A3">
            <w:pPr>
              <w:jc w:val="center"/>
              <w:rPr>
                <w:rFonts w:ascii="方正仿宋_GBK" w:eastAsia="方正仿宋_GBK" w:cs="方正仿宋_GBK"/>
                <w:b/>
                <w:color w:val="auto"/>
                <w:kern w:val="0"/>
                <w:sz w:val="21"/>
                <w:szCs w:val="21"/>
              </w:rPr>
            </w:pPr>
            <w:r>
              <w:rPr>
                <w:rFonts w:hint="eastAsia" w:ascii="方正仿宋_GBK" w:eastAsia="方正仿宋_GBK" w:cs="方正仿宋_GBK"/>
                <w:b/>
                <w:color w:val="auto"/>
                <w:kern w:val="0"/>
                <w:sz w:val="21"/>
                <w:szCs w:val="21"/>
              </w:rPr>
              <w:t>审查因素</w:t>
            </w:r>
          </w:p>
        </w:tc>
        <w:tc>
          <w:tcPr>
            <w:tcW w:w="6259" w:type="dxa"/>
            <w:vAlign w:val="center"/>
          </w:tcPr>
          <w:p w14:paraId="76052148">
            <w:pPr>
              <w:jc w:val="center"/>
              <w:rPr>
                <w:rFonts w:ascii="方正仿宋_GBK" w:eastAsia="方正仿宋_GBK" w:cs="方正仿宋_GBK"/>
                <w:b/>
                <w:color w:val="auto"/>
                <w:kern w:val="0"/>
                <w:sz w:val="21"/>
                <w:szCs w:val="21"/>
              </w:rPr>
            </w:pPr>
            <w:r>
              <w:rPr>
                <w:rFonts w:hint="eastAsia" w:ascii="方正仿宋_GBK" w:eastAsia="方正仿宋_GBK" w:cs="方正仿宋_GBK"/>
                <w:b/>
                <w:color w:val="auto"/>
                <w:kern w:val="0"/>
                <w:sz w:val="21"/>
                <w:szCs w:val="21"/>
              </w:rPr>
              <w:t>审查标准</w:t>
            </w:r>
          </w:p>
        </w:tc>
      </w:tr>
      <w:tr w14:paraId="2F21C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1EF14DEF">
            <w:pPr>
              <w:jc w:val="cente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1</w:t>
            </w:r>
          </w:p>
        </w:tc>
        <w:tc>
          <w:tcPr>
            <w:tcW w:w="2694" w:type="dxa"/>
            <w:vAlign w:val="center"/>
          </w:tcPr>
          <w:p w14:paraId="71E66DD3">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rPr>
              <w:t>响应文件签署或盖章</w:t>
            </w:r>
          </w:p>
        </w:tc>
        <w:tc>
          <w:tcPr>
            <w:tcW w:w="6259" w:type="dxa"/>
            <w:vAlign w:val="center"/>
          </w:tcPr>
          <w:p w14:paraId="63213637">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rPr>
              <w:t>按“第七篇响应文件格式要求”要求签署或盖章</w:t>
            </w:r>
          </w:p>
        </w:tc>
      </w:tr>
      <w:tr w14:paraId="479B3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62679C90">
            <w:pPr>
              <w:rPr>
                <w:color w:val="auto"/>
              </w:rPr>
            </w:pPr>
          </w:p>
        </w:tc>
        <w:tc>
          <w:tcPr>
            <w:tcW w:w="2694" w:type="dxa"/>
            <w:vAlign w:val="center"/>
          </w:tcPr>
          <w:p w14:paraId="393A54FD">
            <w:pPr>
              <w:rPr>
                <w:rFonts w:ascii="方正仿宋_GBK" w:eastAsia="方正仿宋_GBK" w:cs="方正仿宋_GBK"/>
                <w:color w:val="auto"/>
                <w:sz w:val="21"/>
                <w:szCs w:val="21"/>
              </w:rPr>
            </w:pPr>
            <w:r>
              <w:rPr>
                <w:rFonts w:hint="eastAsia" w:ascii="方正仿宋_GBK" w:eastAsia="方正仿宋_GBK" w:cs="方正仿宋_GBK"/>
                <w:color w:val="auto"/>
                <w:sz w:val="21"/>
                <w:szCs w:val="21"/>
              </w:rPr>
              <w:t>法定代表人身份证明及授权委托书</w:t>
            </w:r>
          </w:p>
        </w:tc>
        <w:tc>
          <w:tcPr>
            <w:tcW w:w="6259" w:type="dxa"/>
            <w:vAlign w:val="center"/>
          </w:tcPr>
          <w:p w14:paraId="5AE6C595">
            <w:pPr>
              <w:rPr>
                <w:rFonts w:ascii="方正仿宋_GBK" w:eastAsia="方正仿宋_GBK" w:cs="方正仿宋_GBK"/>
                <w:color w:val="auto"/>
                <w:sz w:val="21"/>
                <w:szCs w:val="21"/>
              </w:rPr>
            </w:pPr>
            <w:r>
              <w:rPr>
                <w:rFonts w:hint="eastAsia" w:ascii="方正仿宋_GBK" w:eastAsia="方正仿宋_GBK" w:cs="方正仿宋_GBK"/>
                <w:color w:val="auto"/>
                <w:sz w:val="21"/>
                <w:szCs w:val="21"/>
              </w:rPr>
              <w:t>法定代表人身份证明及授权委托书有效，符合询价通知书规定的格式，签署或盖章齐全。</w:t>
            </w:r>
          </w:p>
        </w:tc>
      </w:tr>
      <w:tr w14:paraId="5989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15ED73A2">
            <w:pPr>
              <w:rPr>
                <w:color w:val="auto"/>
              </w:rPr>
            </w:pPr>
          </w:p>
        </w:tc>
        <w:tc>
          <w:tcPr>
            <w:tcW w:w="2694" w:type="dxa"/>
            <w:vAlign w:val="center"/>
          </w:tcPr>
          <w:p w14:paraId="0BCC6525">
            <w:pPr>
              <w:rPr>
                <w:rFonts w:ascii="方正仿宋_GBK" w:eastAsia="方正仿宋_GBK" w:cs="方正仿宋_GBK"/>
                <w:color w:val="auto"/>
                <w:sz w:val="21"/>
                <w:szCs w:val="21"/>
                <w:lang w:val="zh-CN"/>
              </w:rPr>
            </w:pPr>
            <w:r>
              <w:rPr>
                <w:rFonts w:hint="eastAsia" w:ascii="方正仿宋_GBK" w:eastAsia="方正仿宋_GBK" w:cs="方正仿宋_GBK"/>
                <w:color w:val="auto"/>
                <w:sz w:val="21"/>
                <w:szCs w:val="21"/>
              </w:rPr>
              <w:t>响应</w:t>
            </w:r>
            <w:r>
              <w:rPr>
                <w:rFonts w:hint="eastAsia" w:ascii="方正仿宋_GBK" w:eastAsia="方正仿宋_GBK" w:cs="方正仿宋_GBK"/>
                <w:color w:val="auto"/>
                <w:sz w:val="21"/>
                <w:szCs w:val="21"/>
                <w:lang w:val="zh-CN"/>
              </w:rPr>
              <w:t>方案</w:t>
            </w:r>
          </w:p>
        </w:tc>
        <w:tc>
          <w:tcPr>
            <w:tcW w:w="6259" w:type="dxa"/>
            <w:vAlign w:val="center"/>
          </w:tcPr>
          <w:p w14:paraId="65D2CB45">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lang w:val="zh-CN"/>
              </w:rPr>
              <w:t>只能有一个</w:t>
            </w:r>
            <w:r>
              <w:rPr>
                <w:rFonts w:hint="eastAsia" w:ascii="方正仿宋_GBK" w:eastAsia="方正仿宋_GBK" w:cs="方正仿宋_GBK"/>
                <w:color w:val="auto"/>
                <w:sz w:val="21"/>
                <w:szCs w:val="21"/>
              </w:rPr>
              <w:t>响应</w:t>
            </w:r>
            <w:r>
              <w:rPr>
                <w:rFonts w:hint="eastAsia" w:ascii="方正仿宋_GBK" w:eastAsia="方正仿宋_GBK" w:cs="方正仿宋_GBK"/>
                <w:color w:val="auto"/>
                <w:sz w:val="21"/>
                <w:szCs w:val="21"/>
                <w:lang w:val="zh-CN"/>
              </w:rPr>
              <w:t>方案。</w:t>
            </w:r>
          </w:p>
        </w:tc>
      </w:tr>
      <w:tr w14:paraId="6F5B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vAlign w:val="center"/>
          </w:tcPr>
          <w:p w14:paraId="40641608">
            <w:pPr>
              <w:rPr>
                <w:color w:val="auto"/>
              </w:rPr>
            </w:pPr>
          </w:p>
        </w:tc>
        <w:tc>
          <w:tcPr>
            <w:tcW w:w="2694" w:type="dxa"/>
            <w:vAlign w:val="center"/>
          </w:tcPr>
          <w:p w14:paraId="6D3086CD">
            <w:pPr>
              <w:rPr>
                <w:rFonts w:ascii="方正仿宋_GBK" w:eastAsia="方正仿宋_GBK" w:cs="方正仿宋_GBK"/>
                <w:color w:val="auto"/>
                <w:sz w:val="21"/>
                <w:szCs w:val="21"/>
                <w:lang w:val="zh-CN"/>
              </w:rPr>
            </w:pPr>
            <w:r>
              <w:rPr>
                <w:rFonts w:hint="eastAsia" w:ascii="方正仿宋_GBK" w:eastAsia="方正仿宋_GBK" w:cs="方正仿宋_GBK"/>
                <w:color w:val="auto"/>
                <w:sz w:val="21"/>
                <w:szCs w:val="21"/>
              </w:rPr>
              <w:t>报价唯一</w:t>
            </w:r>
          </w:p>
        </w:tc>
        <w:tc>
          <w:tcPr>
            <w:tcW w:w="6259" w:type="dxa"/>
            <w:vAlign w:val="center"/>
          </w:tcPr>
          <w:p w14:paraId="6648FD41">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rPr>
              <w:t>只能有一个有效报价，不得提交选择性报价。</w:t>
            </w:r>
          </w:p>
        </w:tc>
      </w:tr>
      <w:tr w14:paraId="39471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vAlign w:val="center"/>
          </w:tcPr>
          <w:p w14:paraId="2F1487DF">
            <w:pPr>
              <w:jc w:val="cente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2</w:t>
            </w:r>
          </w:p>
        </w:tc>
        <w:tc>
          <w:tcPr>
            <w:tcW w:w="2694" w:type="dxa"/>
            <w:vAlign w:val="center"/>
          </w:tcPr>
          <w:p w14:paraId="794BC69F">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rPr>
              <w:t>响应文件</w:t>
            </w:r>
            <w:r>
              <w:rPr>
                <w:rFonts w:hint="eastAsia" w:ascii="方正仿宋_GBK" w:eastAsia="方正仿宋_GBK" w:cs="方正仿宋_GBK"/>
                <w:color w:val="auto"/>
                <w:sz w:val="21"/>
                <w:szCs w:val="21"/>
                <w:lang w:val="zh-CN"/>
              </w:rPr>
              <w:t>份数</w:t>
            </w:r>
          </w:p>
        </w:tc>
        <w:tc>
          <w:tcPr>
            <w:tcW w:w="6259" w:type="dxa"/>
            <w:vAlign w:val="center"/>
          </w:tcPr>
          <w:p w14:paraId="483BBA05">
            <w:pPr>
              <w:rPr>
                <w:rFonts w:ascii="方正仿宋_GBK" w:eastAsia="方正仿宋_GBK" w:cs="方正仿宋_GBK"/>
                <w:color w:val="auto"/>
                <w:kern w:val="0"/>
                <w:sz w:val="21"/>
                <w:szCs w:val="21"/>
              </w:rPr>
            </w:pPr>
            <w:r>
              <w:rPr>
                <w:rFonts w:hint="eastAsia" w:ascii="方正仿宋_GBK" w:eastAsia="方正仿宋_GBK" w:cs="方正仿宋_GBK"/>
                <w:color w:val="auto"/>
                <w:sz w:val="21"/>
                <w:szCs w:val="21"/>
              </w:rPr>
              <w:t>响应文件</w:t>
            </w:r>
            <w:r>
              <w:rPr>
                <w:rFonts w:hint="eastAsia" w:ascii="方正仿宋_GBK" w:eastAsia="方正仿宋_GBK" w:cs="方正仿宋_GBK"/>
                <w:color w:val="auto"/>
                <w:sz w:val="21"/>
                <w:szCs w:val="21"/>
                <w:lang w:val="zh-CN"/>
              </w:rPr>
              <w:t>正、副本数量（含电子文档）符合</w:t>
            </w:r>
            <w:r>
              <w:rPr>
                <w:rFonts w:hint="eastAsia" w:ascii="方正仿宋_GBK" w:eastAsia="方正仿宋_GBK" w:cs="方正仿宋_GBK"/>
                <w:color w:val="auto"/>
                <w:sz w:val="21"/>
                <w:szCs w:val="21"/>
              </w:rPr>
              <w:t>询价通知书</w:t>
            </w:r>
            <w:r>
              <w:rPr>
                <w:rFonts w:hint="eastAsia" w:ascii="方正仿宋_GBK" w:eastAsia="方正仿宋_GBK" w:cs="方正仿宋_GBK"/>
                <w:color w:val="auto"/>
                <w:sz w:val="21"/>
                <w:szCs w:val="21"/>
                <w:lang w:val="zh-CN"/>
              </w:rPr>
              <w:t>要求。</w:t>
            </w:r>
          </w:p>
        </w:tc>
      </w:tr>
      <w:tr w14:paraId="1ABA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3491A48F">
            <w:pPr>
              <w:jc w:val="cente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3</w:t>
            </w:r>
          </w:p>
        </w:tc>
        <w:tc>
          <w:tcPr>
            <w:tcW w:w="2694" w:type="dxa"/>
            <w:vAlign w:val="center"/>
          </w:tcPr>
          <w:p w14:paraId="46829945">
            <w:pP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响应文件内容</w:t>
            </w:r>
          </w:p>
        </w:tc>
        <w:tc>
          <w:tcPr>
            <w:tcW w:w="6259" w:type="dxa"/>
            <w:vAlign w:val="center"/>
          </w:tcPr>
          <w:p w14:paraId="7DE1A5CA">
            <w:pPr>
              <w:pStyle w:val="34"/>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对询价通知书第二篇、第三篇规定的询价内容进行实质性响应。</w:t>
            </w:r>
          </w:p>
        </w:tc>
      </w:tr>
      <w:tr w14:paraId="1AEC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vAlign w:val="center"/>
          </w:tcPr>
          <w:p w14:paraId="0C2FD7B5">
            <w:pPr>
              <w:rPr>
                <w:color w:val="auto"/>
              </w:rPr>
            </w:pPr>
          </w:p>
        </w:tc>
        <w:tc>
          <w:tcPr>
            <w:tcW w:w="2694" w:type="dxa"/>
            <w:vAlign w:val="center"/>
          </w:tcPr>
          <w:p w14:paraId="49ACC01E">
            <w:pP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询价有效期</w:t>
            </w:r>
          </w:p>
        </w:tc>
        <w:tc>
          <w:tcPr>
            <w:tcW w:w="6259" w:type="dxa"/>
            <w:vAlign w:val="center"/>
          </w:tcPr>
          <w:p w14:paraId="611913B2">
            <w:pPr>
              <w:rPr>
                <w:rFonts w:ascii="方正仿宋_GBK" w:eastAsia="方正仿宋_GBK" w:cs="方正仿宋_GBK"/>
                <w:color w:val="auto"/>
                <w:kern w:val="0"/>
                <w:sz w:val="21"/>
                <w:szCs w:val="21"/>
              </w:rPr>
            </w:pPr>
            <w:r>
              <w:rPr>
                <w:rFonts w:hint="eastAsia" w:ascii="方正仿宋_GBK" w:eastAsia="方正仿宋_GBK" w:cs="方正仿宋_GBK"/>
                <w:color w:val="auto"/>
                <w:kern w:val="0"/>
                <w:sz w:val="21"/>
                <w:szCs w:val="21"/>
              </w:rPr>
              <w:t>响应文件及有关承诺文件有效期为提交响应文件截止时间起90天。</w:t>
            </w:r>
          </w:p>
        </w:tc>
      </w:tr>
    </w:tbl>
    <w:p w14:paraId="6283A332">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DC86044">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30DE267F">
      <w:pPr>
        <w:numPr>
          <w:ilvl w:val="0"/>
          <w:numId w:val="1"/>
        </w:numPr>
        <w:spacing w:line="390" w:lineRule="exact"/>
        <w:ind w:firstLine="560" w:firstLineChars="200"/>
        <w:rPr>
          <w:rFonts w:ascii="方正仿宋_GBK" w:hAnsi="宋体" w:eastAsia="方正仿宋_GBK"/>
          <w:color w:val="auto"/>
        </w:rPr>
      </w:pPr>
      <w:r>
        <w:rPr>
          <w:rFonts w:hint="eastAsia" w:ascii="方正仿宋_GBK" w:hAnsi="宋体" w:eastAsia="方正仿宋_GBK"/>
          <w:color w:val="auto"/>
        </w:rPr>
        <w:t>评审的依据为询价通知书和响应文件（含有效的补充文件）。询价小组判断响应文件对询价通知书的响应，仅基于响应文件本身而不靠外部证据。</w:t>
      </w:r>
    </w:p>
    <w:p w14:paraId="40EECCE5">
      <w:pPr>
        <w:pStyle w:val="4"/>
        <w:spacing w:before="0" w:after="0" w:line="240" w:lineRule="auto"/>
        <w:rPr>
          <w:rFonts w:ascii="方正仿宋_GBK" w:hAnsi="方正仿宋_GBK" w:eastAsia="方正仿宋_GBK" w:cs="方正仿宋_GBK"/>
          <w:color w:val="auto"/>
          <w:sz w:val="28"/>
          <w:szCs w:val="28"/>
        </w:rPr>
      </w:pPr>
      <w:bookmarkStart w:id="88" w:name="_Toc11713"/>
      <w:bookmarkStart w:id="89" w:name="_Toc30639"/>
      <w:bookmarkStart w:id="90" w:name="_Toc64732013"/>
      <w:bookmarkStart w:id="91" w:name="_Toc5149"/>
      <w:bookmarkStart w:id="92" w:name="_Toc65660351"/>
      <w:bookmarkStart w:id="93" w:name="_Toc106034791"/>
      <w:bookmarkStart w:id="94" w:name="_Toc22291"/>
      <w:r>
        <w:rPr>
          <w:rFonts w:hint="eastAsia" w:ascii="方正仿宋_GBK" w:hAnsi="方正仿宋_GBK" w:eastAsia="方正仿宋_GBK" w:cs="方正仿宋_GBK"/>
          <w:color w:val="auto"/>
          <w:sz w:val="28"/>
          <w:szCs w:val="28"/>
        </w:rPr>
        <w:t>二、评定成交的标准</w:t>
      </w:r>
      <w:bookmarkEnd w:id="88"/>
      <w:bookmarkEnd w:id="89"/>
      <w:bookmarkEnd w:id="90"/>
      <w:bookmarkEnd w:id="91"/>
      <w:bookmarkEnd w:id="92"/>
      <w:bookmarkEnd w:id="93"/>
      <w:bookmarkEnd w:id="94"/>
    </w:p>
    <w:p w14:paraId="4CB70FAE">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（一）询价小组将依照本询价通知书相关规定对服务和商务均能满足实质性响应要求的供应商所提交的报价价格（百分比）按照由低到高的顺序提出3名以上成交候选人，并编写评审报告。</w:t>
      </w:r>
    </w:p>
    <w:p w14:paraId="34B461F9">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（二）若供应商的报价价格（百分比）相同，按服务的优劣顺序排列；以上都相同的，按商务款的优劣顺序排列。</w:t>
      </w:r>
    </w:p>
    <w:p w14:paraId="3958CB67">
      <w:pPr>
        <w:spacing w:line="390" w:lineRule="exact"/>
        <w:ind w:firstLine="560" w:firstLineChars="200"/>
        <w:rPr>
          <w:rFonts w:ascii="方正仿宋_GBK" w:hAnsi="宋体" w:eastAsia="方正仿宋_GBK"/>
          <w:color w:val="auto"/>
        </w:rPr>
      </w:pPr>
      <w:r>
        <w:rPr>
          <w:rFonts w:hint="eastAsia" w:ascii="方正仿宋_GBK" w:hAnsi="宋体" w:eastAsia="方正仿宋_GBK"/>
          <w:color w:val="auto"/>
        </w:rPr>
        <w:t>（三）成交价格=成交供应商的报价。</w:t>
      </w:r>
    </w:p>
    <w:p w14:paraId="4AA4EA0D">
      <w:pPr>
        <w:pStyle w:val="4"/>
        <w:spacing w:before="0" w:after="0" w:line="240" w:lineRule="auto"/>
        <w:rPr>
          <w:rFonts w:ascii="方正仿宋_GBK" w:hAnsi="方正仿宋_GBK" w:eastAsia="方正仿宋_GBK" w:cs="方正仿宋_GBK"/>
          <w:color w:val="auto"/>
          <w:sz w:val="28"/>
          <w:szCs w:val="28"/>
        </w:rPr>
      </w:pPr>
      <w:bookmarkStart w:id="95" w:name="_Toc29113"/>
      <w:bookmarkStart w:id="96" w:name="_Toc65660352"/>
      <w:bookmarkStart w:id="97" w:name="_Toc12644"/>
      <w:bookmarkStart w:id="98" w:name="_Toc19473"/>
      <w:bookmarkStart w:id="99" w:name="_Toc106034792"/>
      <w:bookmarkStart w:id="100" w:name="_Toc21615"/>
      <w:r>
        <w:rPr>
          <w:rFonts w:hint="eastAsia" w:ascii="方正仿宋_GBK" w:hAnsi="方正仿宋_GBK" w:eastAsia="方正仿宋_GBK" w:cs="方正仿宋_GBK"/>
          <w:color w:val="auto"/>
          <w:sz w:val="28"/>
          <w:szCs w:val="28"/>
        </w:rPr>
        <w:t>三、无效</w:t>
      </w:r>
      <w:bookmarkEnd w:id="95"/>
      <w:bookmarkEnd w:id="96"/>
      <w:bookmarkEnd w:id="97"/>
      <w:r>
        <w:rPr>
          <w:rFonts w:hint="eastAsia" w:ascii="方正仿宋_GBK" w:hAnsi="方正仿宋_GBK" w:eastAsia="方正仿宋_GBK" w:cs="方正仿宋_GBK"/>
          <w:color w:val="auto"/>
          <w:sz w:val="28"/>
          <w:szCs w:val="28"/>
        </w:rPr>
        <w:t>报价</w:t>
      </w:r>
      <w:bookmarkEnd w:id="98"/>
      <w:bookmarkEnd w:id="99"/>
      <w:bookmarkEnd w:id="100"/>
    </w:p>
    <w:p w14:paraId="4391A451">
      <w:pPr>
        <w:snapToGrid w:val="0"/>
        <w:spacing w:line="400" w:lineRule="exact"/>
        <w:ind w:firstLine="560" w:firstLineChars="200"/>
        <w:rPr>
          <w:rFonts w:ascii="方正仿宋_GBK" w:hAnsi="宋体" w:eastAsia="方正仿宋_GBK"/>
          <w:color w:val="auto"/>
        </w:rPr>
      </w:pPr>
      <w:r>
        <w:rPr>
          <w:rFonts w:hint="eastAsia" w:ascii="方正仿宋_GBK" w:hAnsi="宋体" w:eastAsia="方正仿宋_GBK"/>
          <w:color w:val="auto"/>
        </w:rPr>
        <w:t>供应商发生以下条款情况之一者，视为无效报价：</w:t>
      </w:r>
    </w:p>
    <w:p w14:paraId="51A8DCAB">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（一）供应商不符合规定的资格条件的；</w:t>
      </w:r>
    </w:p>
    <w:p w14:paraId="73EB1454">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（二）供应商未通过实质性响应审查的；</w:t>
      </w:r>
    </w:p>
    <w:p w14:paraId="09E7EF0E">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（三）供应商所提交的响应文件未按“第七篇响应文件格式要求”要求签署或盖章的；</w:t>
      </w:r>
    </w:p>
    <w:p w14:paraId="2DDE8E8A">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（四）供应商的报价超过采购预算或最高限价的；</w:t>
      </w:r>
    </w:p>
    <w:p w14:paraId="3270AA1A">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（五）供应商不接受询价小组修正后的价格的；</w:t>
      </w:r>
    </w:p>
    <w:p w14:paraId="4EBFCC21">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（六）单位负责人为同一人或者存在直接控股、管理关系的不同供应商，</w:t>
      </w:r>
      <w:r>
        <w:rPr>
          <w:rFonts w:ascii="方正仿宋_GBK" w:hAnsi="宋体" w:eastAsia="方正仿宋_GBK"/>
          <w:color w:val="auto"/>
          <w:szCs w:val="28"/>
        </w:rPr>
        <w:t>参加同一合同项</w:t>
      </w:r>
      <w:r>
        <w:rPr>
          <w:rFonts w:hint="eastAsia" w:ascii="方正仿宋_GBK" w:hAnsi="宋体" w:eastAsia="方正仿宋_GBK"/>
          <w:color w:val="auto"/>
          <w:szCs w:val="28"/>
        </w:rPr>
        <w:t>（包）报价的；</w:t>
      </w:r>
    </w:p>
    <w:p w14:paraId="2683A842">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（七）为采购项目提供整体设计、规范编制或者项目管理、监理、检测等服务的供应商再参加该采购项目的其他采购活动的；</w:t>
      </w:r>
    </w:p>
    <w:p w14:paraId="3A0476ED">
      <w:pPr>
        <w:pStyle w:val="35"/>
        <w:spacing w:line="400" w:lineRule="exact"/>
        <w:ind w:firstLine="560" w:firstLineChars="200"/>
        <w:rPr>
          <w:rFonts w:ascii="方正仿宋_GBK" w:hAnsi="宋体" w:eastAsia="方正仿宋_GBK"/>
          <w:color w:val="auto"/>
          <w:szCs w:val="28"/>
        </w:rPr>
      </w:pPr>
      <w:r>
        <w:rPr>
          <w:rFonts w:hint="eastAsia" w:ascii="方正仿宋_GBK" w:hAnsi="宋体" w:eastAsia="方正仿宋_GBK"/>
          <w:color w:val="auto"/>
          <w:szCs w:val="28"/>
        </w:rPr>
        <w:t>（八）供应商响应文件内容有与国家现行法律法规相违背的内容，或附有采购人无法接受条件的；</w:t>
      </w:r>
    </w:p>
    <w:p w14:paraId="0B014BB9">
      <w:pPr>
        <w:pStyle w:val="35"/>
        <w:spacing w:line="400" w:lineRule="exact"/>
        <w:rPr>
          <w:rFonts w:ascii="方正仿宋_GBK" w:hAnsi="宋体" w:eastAsia="方正仿宋_GBK"/>
          <w:color w:val="auto"/>
          <w:szCs w:val="28"/>
        </w:rPr>
      </w:pPr>
      <w:r>
        <w:rPr>
          <w:rFonts w:hint="eastAsia" w:ascii="方正仿宋_GBK" w:hAnsi="宋体" w:eastAsia="方正仿宋_GBK"/>
          <w:color w:val="auto"/>
          <w:szCs w:val="28"/>
        </w:rPr>
        <w:t>（九）法律、法规和询价通知书规定的其他无效情形。</w:t>
      </w:r>
    </w:p>
    <w:p w14:paraId="7D617BAE">
      <w:pPr>
        <w:pStyle w:val="4"/>
        <w:spacing w:before="0" w:after="0" w:line="240" w:lineRule="auto"/>
        <w:rPr>
          <w:rFonts w:ascii="方正仿宋_GBK" w:hAnsi="宋体" w:eastAsia="方正仿宋_GBK"/>
          <w:color w:val="auto"/>
          <w:sz w:val="28"/>
          <w:szCs w:val="28"/>
        </w:rPr>
      </w:pPr>
      <w:bookmarkStart w:id="101" w:name="_Toc106034793"/>
      <w:bookmarkStart w:id="102" w:name="_Toc65660353"/>
      <w:bookmarkStart w:id="103" w:name="_Toc29298"/>
      <w:bookmarkStart w:id="104" w:name="_Toc22716"/>
      <w:bookmarkStart w:id="105" w:name="_Toc28422"/>
      <w:bookmarkStart w:id="106" w:name="_Toc2037"/>
      <w:r>
        <w:rPr>
          <w:rFonts w:hint="eastAsia" w:ascii="方正仿宋_GBK" w:hAnsi="宋体" w:eastAsia="方正仿宋_GBK"/>
          <w:color w:val="auto"/>
          <w:sz w:val="28"/>
          <w:szCs w:val="28"/>
        </w:rPr>
        <w:t>四、采购终止</w:t>
      </w:r>
      <w:bookmarkEnd w:id="101"/>
      <w:bookmarkEnd w:id="102"/>
      <w:bookmarkEnd w:id="103"/>
      <w:bookmarkEnd w:id="104"/>
      <w:bookmarkEnd w:id="105"/>
      <w:bookmarkEnd w:id="106"/>
    </w:p>
    <w:p w14:paraId="28A728B4">
      <w:pPr>
        <w:snapToGrid w:val="0"/>
        <w:spacing w:line="400" w:lineRule="exact"/>
        <w:ind w:firstLine="560" w:firstLineChars="200"/>
        <w:rPr>
          <w:rFonts w:ascii="方正仿宋_GBK" w:hAnsi="宋体" w:eastAsia="方正仿宋_GBK"/>
          <w:color w:val="auto"/>
        </w:rPr>
      </w:pPr>
      <w:r>
        <w:rPr>
          <w:rFonts w:hint="eastAsia" w:ascii="方正仿宋_GBK" w:hAnsi="宋体" w:eastAsia="方正仿宋_GBK"/>
          <w:color w:val="auto"/>
        </w:rPr>
        <w:t>出现下列情形之一的，采购人或者采购代理机构应当终止询价采购活动，发布项目终止公告并说明原因，重新开展采购活动：</w:t>
      </w:r>
    </w:p>
    <w:p w14:paraId="623D937D">
      <w:pPr>
        <w:snapToGrid w:val="0"/>
        <w:spacing w:line="400" w:lineRule="exact"/>
        <w:ind w:firstLine="560" w:firstLineChars="200"/>
        <w:rPr>
          <w:rFonts w:ascii="方正仿宋_GBK" w:hAnsi="宋体" w:eastAsia="方正仿宋_GBK"/>
          <w:color w:val="auto"/>
        </w:rPr>
      </w:pPr>
      <w:r>
        <w:rPr>
          <w:rFonts w:hint="eastAsia" w:ascii="方正仿宋_GBK" w:hAnsi="宋体" w:eastAsia="方正仿宋_GBK"/>
          <w:color w:val="auto"/>
        </w:rPr>
        <w:t>（一）因情况变化，不再符合规定的询价采购方式适用情形的；</w:t>
      </w:r>
    </w:p>
    <w:p w14:paraId="287E636E">
      <w:pPr>
        <w:snapToGrid w:val="0"/>
        <w:spacing w:line="400" w:lineRule="exact"/>
        <w:ind w:firstLine="560" w:firstLineChars="200"/>
        <w:rPr>
          <w:rFonts w:ascii="方正仿宋_GBK" w:hAnsi="宋体" w:eastAsia="方正仿宋_GBK"/>
          <w:color w:val="auto"/>
        </w:rPr>
      </w:pPr>
      <w:r>
        <w:rPr>
          <w:rFonts w:hint="eastAsia" w:ascii="方正仿宋_GBK" w:hAnsi="宋体" w:eastAsia="方正仿宋_GBK"/>
          <w:color w:val="auto"/>
        </w:rPr>
        <w:t>（二）出现影响采购公正的违法、违规行为的；</w:t>
      </w:r>
    </w:p>
    <w:p w14:paraId="37B13D6B">
      <w:pPr>
        <w:snapToGrid w:val="0"/>
        <w:spacing w:line="380" w:lineRule="exact"/>
        <w:ind w:firstLine="540"/>
        <w:rPr>
          <w:rFonts w:ascii="方正仿宋_GBK" w:hAnsi="方正仿宋_GBK" w:eastAsia="方正仿宋_GBK" w:cs="方正仿宋_GBK"/>
          <w:color w:val="auto"/>
        </w:rPr>
      </w:pPr>
      <w:r>
        <w:rPr>
          <w:rFonts w:hint="eastAsia" w:ascii="方正仿宋_GBK" w:hAnsi="宋体" w:eastAsia="方正仿宋_GBK"/>
          <w:color w:val="auto"/>
        </w:rPr>
        <w:t>（三）在采购过程中符合竞争要求的供应商或者报价未超过采购预算的供应商不足3家的。</w:t>
      </w:r>
      <w:bookmarkEnd w:id="75"/>
      <w:bookmarkEnd w:id="76"/>
      <w:bookmarkEnd w:id="77"/>
      <w:bookmarkEnd w:id="78"/>
      <w:bookmarkEnd w:id="79"/>
      <w:bookmarkEnd w:id="80"/>
      <w:bookmarkEnd w:id="81"/>
      <w:bookmarkEnd w:id="82"/>
      <w:bookmarkEnd w:id="83"/>
      <w:bookmarkEnd w:id="84"/>
      <w:bookmarkEnd w:id="85"/>
      <w:bookmarkEnd w:id="86"/>
      <w:bookmarkEnd w:id="87"/>
      <w:bookmarkStart w:id="107" w:name="_Toc12455"/>
      <w:bookmarkStart w:id="108" w:name="_Toc31166"/>
      <w:bookmarkStart w:id="109" w:name="_Toc8282"/>
      <w:bookmarkStart w:id="110" w:name="_Toc23994"/>
      <w:bookmarkStart w:id="111" w:name="_Toc491336369"/>
      <w:bookmarkStart w:id="112" w:name="_Toc24315"/>
      <w:bookmarkStart w:id="113" w:name="_Toc6042"/>
      <w:bookmarkStart w:id="114" w:name="_Toc24959"/>
      <w:bookmarkStart w:id="115" w:name="_Toc497249241"/>
      <w:bookmarkStart w:id="116" w:name="_Toc491336371"/>
      <w:bookmarkStart w:id="117" w:name="_Toc16467"/>
      <w:bookmarkStart w:id="118" w:name="_Toc28242"/>
      <w:bookmarkStart w:id="119" w:name="_Toc7649"/>
      <w:bookmarkStart w:id="120" w:name="_Toc20276"/>
      <w:bookmarkStart w:id="121" w:name="_Toc15088"/>
      <w:bookmarkStart w:id="122" w:name="_Toc16781"/>
      <w:bookmarkStart w:id="123" w:name="_Toc14409"/>
      <w:bookmarkStart w:id="124" w:name="_Toc497249242"/>
      <w:bookmarkStart w:id="125" w:name="_Toc27939"/>
      <w:bookmarkStart w:id="126" w:name="_Toc27197"/>
      <w:bookmarkStart w:id="127" w:name="_Toc2678"/>
      <w:bookmarkStart w:id="128" w:name="_Toc28780"/>
      <w:bookmarkStart w:id="129" w:name="_Toc19298"/>
    </w:p>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14:paraId="059C1CC9">
      <w:pPr>
        <w:snapToGrid w:val="0"/>
        <w:spacing w:line="380" w:lineRule="exact"/>
        <w:ind w:firstLine="540"/>
        <w:rPr>
          <w:rFonts w:ascii="方正仿宋_GBK" w:hAnsi="方正仿宋_GBK" w:eastAsia="方正仿宋_GBK" w:cs="方正仿宋_GBK"/>
          <w:color w:val="auto"/>
        </w:rPr>
      </w:pPr>
    </w:p>
    <w:p w14:paraId="55B0B11E">
      <w:pPr>
        <w:pStyle w:val="2"/>
        <w:spacing w:line="400" w:lineRule="exact"/>
        <w:jc w:val="center"/>
        <w:rPr>
          <w:rFonts w:ascii="方正仿宋_GBK" w:hAnsi="方正仿宋_GBK" w:eastAsia="方正仿宋_GBK" w:cs="方正仿宋_GBK"/>
          <w:color w:val="auto"/>
          <w:spacing w:val="-14"/>
          <w:szCs w:val="32"/>
        </w:rPr>
      </w:pPr>
      <w:r>
        <w:rPr>
          <w:rFonts w:hint="eastAsia" w:ascii="方正仿宋_GBK" w:hAnsi="方正仿宋_GBK" w:eastAsia="方正仿宋_GBK" w:cs="方正仿宋_GBK"/>
          <w:color w:val="auto"/>
          <w:sz w:val="28"/>
          <w:szCs w:val="28"/>
        </w:rPr>
        <w:br w:type="page"/>
      </w:r>
      <w:bookmarkStart w:id="130" w:name="_Toc470709501"/>
      <w:bookmarkStart w:id="131" w:name="_Toc18440"/>
      <w:r>
        <w:rPr>
          <w:rFonts w:hint="eastAsia" w:ascii="方正仿宋_GBK" w:hAnsi="方正仿宋_GBK" w:eastAsia="方正仿宋_GBK" w:cs="方正仿宋_GBK"/>
          <w:color w:val="auto"/>
          <w:szCs w:val="32"/>
        </w:rPr>
        <w:t xml:space="preserve">第五篇 </w:t>
      </w:r>
      <w:bookmarkEnd w:id="130"/>
      <w:r>
        <w:rPr>
          <w:rFonts w:hint="eastAsia" w:ascii="方正仿宋_GBK" w:hAnsi="方正仿宋_GBK" w:eastAsia="方正仿宋_GBK" w:cs="方正仿宋_GBK"/>
          <w:color w:val="auto"/>
          <w:szCs w:val="32"/>
        </w:rPr>
        <w:t>供应商须知</w:t>
      </w:r>
      <w:bookmarkEnd w:id="131"/>
    </w:p>
    <w:bookmarkEnd w:id="73"/>
    <w:bookmarkEnd w:id="74"/>
    <w:p w14:paraId="0CB442DD">
      <w:pPr>
        <w:pStyle w:val="4"/>
        <w:tabs>
          <w:tab w:val="left" w:pos="2640"/>
        </w:tabs>
        <w:spacing w:before="0" w:after="0" w:line="400" w:lineRule="exact"/>
        <w:rPr>
          <w:rFonts w:ascii="方正仿宋_GBK" w:hAnsi="方正仿宋_GBK" w:eastAsia="方正仿宋_GBK" w:cs="方正仿宋_GBK"/>
          <w:color w:val="auto"/>
          <w:sz w:val="28"/>
          <w:szCs w:val="28"/>
        </w:rPr>
      </w:pPr>
      <w:bookmarkStart w:id="132" w:name="_Hlt41879464"/>
      <w:bookmarkEnd w:id="132"/>
      <w:bookmarkStart w:id="133" w:name="_Toc8075"/>
      <w:bookmarkStart w:id="134" w:name="_Toc12789072"/>
      <w:bookmarkStart w:id="135" w:name="_Toc487204796"/>
      <w:r>
        <w:rPr>
          <w:rFonts w:hint="eastAsia" w:ascii="方正仿宋_GBK" w:hAnsi="方正仿宋_GBK" w:eastAsia="方正仿宋_GBK" w:cs="方正仿宋_GBK"/>
          <w:color w:val="auto"/>
          <w:sz w:val="28"/>
          <w:szCs w:val="28"/>
        </w:rPr>
        <w:t>一、询价费用</w:t>
      </w:r>
      <w:bookmarkEnd w:id="133"/>
    </w:p>
    <w:p w14:paraId="6D02ADA0">
      <w:pPr>
        <w:pStyle w:val="116"/>
        <w:spacing w:line="400" w:lineRule="exact"/>
        <w:ind w:firstLine="560" w:firstLineChars="200"/>
        <w:rPr>
          <w:rFonts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参与询价的供应商应承担其编制响应文件与递交响应文件所涉及的一切费用，不论询价结果如何，采购人和采购代理机构在任何情况下无义务也无责任承担这些费用。</w:t>
      </w:r>
    </w:p>
    <w:p w14:paraId="25901C91">
      <w:pPr>
        <w:pStyle w:val="4"/>
        <w:tabs>
          <w:tab w:val="left" w:pos="2640"/>
        </w:tabs>
        <w:spacing w:before="0" w:after="0" w:line="400" w:lineRule="exact"/>
        <w:rPr>
          <w:rFonts w:ascii="方正仿宋_GBK" w:hAnsi="方正仿宋_GBK" w:eastAsia="方正仿宋_GBK" w:cs="方正仿宋_GBK"/>
          <w:color w:val="auto"/>
          <w:sz w:val="28"/>
          <w:szCs w:val="28"/>
        </w:rPr>
      </w:pPr>
      <w:bookmarkStart w:id="136" w:name="_Toc6842"/>
      <w:r>
        <w:rPr>
          <w:rFonts w:hint="eastAsia" w:ascii="方正仿宋_GBK" w:hAnsi="方正仿宋_GBK" w:eastAsia="方正仿宋_GBK" w:cs="方正仿宋_GBK"/>
          <w:color w:val="auto"/>
          <w:sz w:val="28"/>
          <w:szCs w:val="28"/>
        </w:rPr>
        <w:t>二、询价通知书</w:t>
      </w:r>
      <w:bookmarkEnd w:id="136"/>
      <w:r>
        <w:rPr>
          <w:rFonts w:hint="eastAsia" w:ascii="方正仿宋_GBK" w:hAnsi="方正仿宋_GBK" w:eastAsia="方正仿宋_GBK" w:cs="方正仿宋_GBK"/>
          <w:color w:val="auto"/>
          <w:sz w:val="28"/>
          <w:szCs w:val="28"/>
        </w:rPr>
        <w:tab/>
      </w:r>
    </w:p>
    <w:p w14:paraId="7C643917">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（一）询价通知书由询价采购邀请书、询价项目服务需求、询价项目商务需求、采购程序、评定成交的标准、无效报价及采购终止、供应商须知、合同草案条款、响应文件格式要求七部分组成。</w:t>
      </w:r>
    </w:p>
    <w:p w14:paraId="161BC50C">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（二）采购人（或采购代理机构）所作的一切有效的书面通知、修改及补充，都是询价通知书不可分割的部分。</w:t>
      </w:r>
    </w:p>
    <w:p w14:paraId="2E6BD9B3">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（三）询价通知书的解释</w:t>
      </w:r>
    </w:p>
    <w:p w14:paraId="3FDF965A">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如对询价通知书有疑问，必须以书面形式在提交响应文件截止时间1个工作日前向采购人（或采购代理机构）要求澄清，采购人（或采购代理机构）可视具体情况做出处理或答复。如供应商未提出疑问，视为完全理解并同意本询价通知书。一经进入询价程序，即视为供应商已详细阅读全部文件资料，完全理解询价通知书所有条款内容并同意放弃对这方面有不明白及误解的权利。</w:t>
      </w:r>
    </w:p>
    <w:p w14:paraId="14D1D4EC">
      <w:pPr>
        <w:pStyle w:val="4"/>
        <w:spacing w:before="0" w:after="0" w:line="380" w:lineRule="exact"/>
        <w:rPr>
          <w:rFonts w:ascii="方正仿宋_GBK" w:hAnsi="方正仿宋_GBK" w:eastAsia="方正仿宋_GBK" w:cs="方正仿宋_GBK"/>
          <w:color w:val="auto"/>
          <w:sz w:val="28"/>
          <w:szCs w:val="28"/>
        </w:rPr>
      </w:pPr>
      <w:bookmarkStart w:id="137" w:name="_Toc2360"/>
      <w:r>
        <w:rPr>
          <w:rFonts w:hint="eastAsia" w:ascii="方正仿宋_GBK" w:hAnsi="方正仿宋_GBK" w:eastAsia="方正仿宋_GBK" w:cs="方正仿宋_GBK"/>
          <w:color w:val="auto"/>
          <w:sz w:val="28"/>
          <w:szCs w:val="28"/>
        </w:rPr>
        <w:t>三、询价要求</w:t>
      </w:r>
      <w:bookmarkEnd w:id="137"/>
    </w:p>
    <w:p w14:paraId="3B9D0BFF">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（一）响应文件</w:t>
      </w:r>
    </w:p>
    <w:p w14:paraId="07059764">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供应商应当按照询价通知书的要求编制响应文件，并对询价通知书提出的要求和条件作出实质性响应，响应文件原则上采用软面订本，同时应编制完整的页码、目录。</w:t>
      </w:r>
    </w:p>
    <w:p w14:paraId="1D6124EB">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1、响应文件组成</w:t>
      </w:r>
    </w:p>
    <w:p w14:paraId="0A466955">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响应文件由第七篇“响应文件格式要求”规定的部分和供应商所作的一切有效补充、修改和承诺等文件组成，供应商应按照第七篇“响应文件格式要求”规定的目录顺序组织编写和装订，也可在基本格式基础上对表格进行扩展，未规定格式的由供应商自定格式。</w:t>
      </w:r>
    </w:p>
    <w:p w14:paraId="6D8F71EF">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2、联合体</w:t>
      </w:r>
    </w:p>
    <w:p w14:paraId="60DDE1E1">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本项目不接受联合体竞标。</w:t>
      </w:r>
    </w:p>
    <w:p w14:paraId="21A99906">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3、询价有效期：响应文件及有关承诺文件有效期为询价开始时间起90天。</w:t>
      </w:r>
    </w:p>
    <w:p w14:paraId="7318B055">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（二）修正错误</w:t>
      </w:r>
    </w:p>
    <w:p w14:paraId="06887E2D">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若供应商所递交的响应文件或报价中的价格出现大写金额和小写金额不一致的错误，以大写金额修正为准。</w:t>
      </w:r>
    </w:p>
    <w:p w14:paraId="03816E61">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询价小组或采购人按上述修正错误的原则及方法修正供应商的报价，供应商同意并签署确认后，修正后的报价对供应商具有约束作用。如果供应商不接受修正后的价格，将视为无效报价。</w:t>
      </w:r>
    </w:p>
    <w:p w14:paraId="2B5FBF42">
      <w:pPr>
        <w:snapToGrid w:val="0"/>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（三）提交响应文件的份数和签署</w:t>
      </w:r>
    </w:p>
    <w:p w14:paraId="2D9E8E77">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响应文件一式四份，其中正本一份，副本二份，电子文档一份（电子文档内容应与纸质文件正本一致，如不一致以纸质文件正本为准。推荐采用光盘或U盘为电子文档载体）；副本可为正本的复印件，应与正本一致，如出现不一致情况以正本为准。</w:t>
      </w:r>
    </w:p>
    <w:p w14:paraId="3CEC50DE">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2、在响应文件正本中，询价通知书第七篇 响应文件格式要求中规定签署、盖章的地方必须按其规定签署、盖章。</w:t>
      </w:r>
    </w:p>
    <w:p w14:paraId="6262AF7E">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3、若供应商对响应文件的错处作必要修改，则应在修改处加盖供应商公章或由法定代表人（或其授权代表）或自然人（供应商为自然人）签署确认。</w:t>
      </w:r>
    </w:p>
    <w:p w14:paraId="0877C307">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4、电报、电话、传真形式的响应文件概不接受。</w:t>
      </w:r>
    </w:p>
    <w:p w14:paraId="5FE7E1AF">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（四）响应文件的递交</w:t>
      </w:r>
    </w:p>
    <w:p w14:paraId="0D9C3E72">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响应文件的正本、副本以及电子文档均应密封送达报价地点，应在封套上注明询价项目名称、供应商名称。若正本、副本以及电子文档分别进行密封的，还应在封套上注明“正本”、“副本”、“电子文档”字样。</w:t>
      </w:r>
    </w:p>
    <w:p w14:paraId="336F2702">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（六）响应文件语言：简体中文</w:t>
      </w:r>
    </w:p>
    <w:p w14:paraId="12304B53">
      <w:pPr>
        <w:pStyle w:val="4"/>
        <w:spacing w:before="0" w:after="0" w:line="380" w:lineRule="exact"/>
        <w:rPr>
          <w:rFonts w:ascii="方正仿宋_GBK" w:hAnsi="方正仿宋_GBK" w:eastAsia="方正仿宋_GBK" w:cs="方正仿宋_GBK"/>
          <w:color w:val="auto"/>
          <w:sz w:val="28"/>
          <w:szCs w:val="28"/>
        </w:rPr>
      </w:pPr>
      <w:bookmarkStart w:id="138" w:name="_Toc106034798"/>
      <w:bookmarkStart w:id="139" w:name="_Toc14702"/>
      <w:bookmarkStart w:id="140" w:name="_Toc65660358"/>
      <w:bookmarkStart w:id="141" w:name="_Toc6242"/>
      <w:bookmarkStart w:id="142" w:name="_Toc10172"/>
      <w:bookmarkStart w:id="143" w:name="_Toc11793"/>
      <w:r>
        <w:rPr>
          <w:rFonts w:hint="eastAsia" w:ascii="方正仿宋_GBK" w:hAnsi="方正仿宋_GBK" w:eastAsia="方正仿宋_GBK" w:cs="方正仿宋_GBK"/>
          <w:color w:val="auto"/>
          <w:sz w:val="28"/>
          <w:szCs w:val="28"/>
        </w:rPr>
        <w:t>四、成交供应商的确定和变更</w:t>
      </w:r>
      <w:bookmarkEnd w:id="138"/>
      <w:bookmarkEnd w:id="139"/>
      <w:bookmarkEnd w:id="140"/>
      <w:bookmarkEnd w:id="141"/>
      <w:bookmarkEnd w:id="142"/>
      <w:bookmarkEnd w:id="143"/>
    </w:p>
    <w:p w14:paraId="4C5349F5">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采购代理机构应当在评审结束后2个工作日内将评审报告送采购人确认。采购人应当在收到评审报告后5个工作日内，从评审报告提出的成交候选人中，根据质量和服务均能满足询价通知书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752525B2">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（二）成交供应商的变更</w:t>
      </w:r>
    </w:p>
    <w:p w14:paraId="570A7691">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24B889F9">
      <w:pPr>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2、成交供应商无充分理由放弃成交的，采购人将向同级财政部门报告，财政部门将根据相关法律法规的规定进行处理。</w:t>
      </w:r>
    </w:p>
    <w:p w14:paraId="1601FEF8">
      <w:pPr>
        <w:pStyle w:val="4"/>
        <w:spacing w:before="0" w:after="0" w:line="380" w:lineRule="exact"/>
        <w:rPr>
          <w:rFonts w:ascii="方正仿宋_GBK" w:hAnsi="方正仿宋_GBK" w:eastAsia="方正仿宋_GBK" w:cs="方正仿宋_GBK"/>
          <w:color w:val="auto"/>
          <w:sz w:val="28"/>
          <w:szCs w:val="28"/>
        </w:rPr>
      </w:pPr>
      <w:bookmarkStart w:id="144" w:name="_Toc32058"/>
      <w:r>
        <w:rPr>
          <w:rFonts w:hint="eastAsia" w:ascii="方正仿宋_GBK" w:hAnsi="方正仿宋_GBK" w:eastAsia="方正仿宋_GBK" w:cs="方正仿宋_GBK"/>
          <w:color w:val="auto"/>
          <w:sz w:val="28"/>
          <w:szCs w:val="28"/>
        </w:rPr>
        <w:t>五、成交通知</w:t>
      </w:r>
      <w:bookmarkEnd w:id="144"/>
    </w:p>
    <w:p w14:paraId="6A951F3F">
      <w:pPr>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（一）成交供应商确定后，将在行采家（https://www.gec123.com）上发布成交结果公告。</w:t>
      </w:r>
    </w:p>
    <w:p w14:paraId="00F3DDE0">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（二）成交供应商确定后，采购代理机构将以书面形式发出《成交通知书》。《成交通知书》一经发出即发生法律效力。</w:t>
      </w:r>
    </w:p>
    <w:p w14:paraId="6B005411">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（三）《成交通知书》将作为签订合同的依据。</w:t>
      </w:r>
    </w:p>
    <w:p w14:paraId="2B1CB07C">
      <w:pPr>
        <w:pStyle w:val="4"/>
        <w:spacing w:before="0" w:after="0" w:line="380" w:lineRule="exact"/>
        <w:rPr>
          <w:rFonts w:ascii="方正仿宋_GBK" w:hAnsi="方正仿宋_GBK" w:eastAsia="方正仿宋_GBK" w:cs="方正仿宋_GBK"/>
          <w:color w:val="auto"/>
          <w:sz w:val="28"/>
          <w:szCs w:val="28"/>
        </w:rPr>
      </w:pPr>
      <w:bookmarkStart w:id="145" w:name="_Toc27282"/>
      <w:r>
        <w:rPr>
          <w:rFonts w:hint="eastAsia" w:ascii="方正仿宋_GBK" w:hAnsi="方正仿宋_GBK" w:eastAsia="方正仿宋_GBK" w:cs="方正仿宋_GBK"/>
          <w:color w:val="auto"/>
          <w:sz w:val="28"/>
          <w:szCs w:val="28"/>
        </w:rPr>
        <w:t>六、关于质疑和投诉</w:t>
      </w:r>
      <w:bookmarkEnd w:id="145"/>
    </w:p>
    <w:p w14:paraId="08C717C4">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（一）质疑</w:t>
      </w:r>
    </w:p>
    <w:p w14:paraId="01BB528F">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1、供应商对成交结果有异议的，应当在结果公示发布之日起七个工作日内以书面形式向采购人、采购代理机构提出质疑，并附相关证明材料。</w:t>
      </w:r>
    </w:p>
    <w:p w14:paraId="1DEED5BE">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2、供应商对询价通知书中供应商特定资格条件、服务要求和商务要求、评审标准及评审细则有异议的，应主要向采购人提出质疑，其他问题可向采购代理机构提出质疑。</w:t>
      </w:r>
    </w:p>
    <w:p w14:paraId="2CE182CC">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3、供应商应在法定质疑期内一次性对询价通知书、开标评审过程和中成交结果等同一程序环节提出质疑，否则不予受理。</w:t>
      </w:r>
    </w:p>
    <w:p w14:paraId="6B8F6F69">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（二）质疑答复</w:t>
      </w:r>
    </w:p>
    <w:p w14:paraId="6BE3458F">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采购人、采购代理机构将按照相关规定对质疑内容作出答复和处理。</w:t>
      </w:r>
    </w:p>
    <w:p w14:paraId="14BD426C">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（三）投诉</w:t>
      </w:r>
    </w:p>
    <w:p w14:paraId="14D69D7E">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1、供应商对采购人、采购代理机构的答复不满意，或者采购人、采购代理机构未在规定时间内答复的，可在答复期满后十五个工作日内按有关规定，向采购人监督管理部门投诉。</w:t>
      </w:r>
    </w:p>
    <w:p w14:paraId="467DFF73">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2、在提出投诉时，应附送相关证明材料。投诉书及证明材料为外文的，应同时提供其中文译本；中文与外文意思不一致的，以中文为准。</w:t>
      </w:r>
    </w:p>
    <w:p w14:paraId="443C9385">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在确定受理投诉后，采购人监督管理部门自受理投诉之日起三十个工作日内（进行调查取证或者组织质证时间除外）对投诉事项做出处理决定，并将投诉处理决定书送达投诉人、被投诉人和其他与投诉处理决定有利害关系的采购相关当事人。</w:t>
      </w:r>
    </w:p>
    <w:p w14:paraId="62302BD7">
      <w:pPr>
        <w:pStyle w:val="4"/>
        <w:spacing w:before="0" w:after="0" w:line="380" w:lineRule="exact"/>
        <w:rPr>
          <w:rFonts w:ascii="方正仿宋_GBK" w:hAnsi="方正仿宋_GBK" w:eastAsia="方正仿宋_GBK" w:cs="方正仿宋_GBK"/>
          <w:color w:val="auto"/>
          <w:sz w:val="28"/>
          <w:szCs w:val="28"/>
        </w:rPr>
      </w:pPr>
      <w:bookmarkStart w:id="146" w:name="_Toc5696"/>
      <w:r>
        <w:rPr>
          <w:rFonts w:hint="eastAsia" w:ascii="方正仿宋_GBK" w:hAnsi="方正仿宋_GBK" w:eastAsia="方正仿宋_GBK" w:cs="方正仿宋_GBK"/>
          <w:color w:val="auto"/>
          <w:sz w:val="28"/>
          <w:szCs w:val="28"/>
        </w:rPr>
        <w:t>七、签订合同</w:t>
      </w:r>
      <w:bookmarkEnd w:id="146"/>
    </w:p>
    <w:p w14:paraId="1494D7A6">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采购人原则上应在成交通知书发出之日起二十日内和成交供应商签订政府采购合同，无正当理由不得拒绝或拖延合同签订。所签订的合同不得对询价通知书和供应商的响应文件作实质性修改。其他未尽事宜由采购人和成交供应商在采购合同中详细约定。</w:t>
      </w:r>
    </w:p>
    <w:p w14:paraId="703500BC">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（二）询价通知书、供应商的响应文件及澄清文件等，均为签订政府采购合同的依据。</w:t>
      </w:r>
    </w:p>
    <w:p w14:paraId="0637EB97">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（三）合同原则上应按照《重庆市政府采购合同》签订，相关单位要求适用合同通用格式版本的，应按其要求另行签订其他合同。</w:t>
      </w:r>
    </w:p>
    <w:p w14:paraId="44FA88C1">
      <w:pPr>
        <w:spacing w:line="380" w:lineRule="exact"/>
        <w:ind w:firstLine="420" w:firstLineChars="150"/>
        <w:rPr>
          <w:rFonts w:ascii="方正仿宋_GBK" w:hAnsi="方正仿宋_GBK" w:eastAsia="方正仿宋_GBK" w:cs="方正仿宋_GBK"/>
          <w:b/>
          <w:color w:val="auto"/>
          <w:sz w:val="24"/>
          <w:szCs w:val="24"/>
        </w:rPr>
      </w:pPr>
      <w:r>
        <w:rPr>
          <w:rFonts w:hint="eastAsia" w:ascii="方正仿宋_GBK" w:hAnsi="方正仿宋_GBK" w:eastAsia="方正仿宋_GBK" w:cs="方正仿宋_GBK"/>
          <w:color w:val="auto"/>
        </w:rPr>
        <w:t>（四）采购人要求成交供应商提供履约保证金的，应当在询价通知书中予以约定。成交供应商履约完毕后，采购人根据询价通知书规定无息退还其履约保证金。</w:t>
      </w:r>
    </w:p>
    <w:p w14:paraId="2DE2E49F">
      <w:pPr>
        <w:pStyle w:val="4"/>
        <w:spacing w:before="0" w:after="0" w:line="380" w:lineRule="exact"/>
        <w:rPr>
          <w:rFonts w:ascii="方正仿宋_GBK" w:hAnsi="方正仿宋_GBK" w:eastAsia="方正仿宋_GBK" w:cs="方正仿宋_GBK"/>
          <w:color w:val="auto"/>
          <w:sz w:val="28"/>
          <w:szCs w:val="28"/>
        </w:rPr>
      </w:pPr>
      <w:bookmarkStart w:id="147" w:name="_Toc106034802"/>
      <w:bookmarkStart w:id="148" w:name="_Toc77"/>
      <w:bookmarkStart w:id="149" w:name="_Toc27523"/>
      <w:r>
        <w:rPr>
          <w:rFonts w:hint="eastAsia" w:ascii="方正仿宋_GBK" w:hAnsi="方正仿宋_GBK" w:eastAsia="方正仿宋_GBK" w:cs="方正仿宋_GBK"/>
          <w:color w:val="auto"/>
          <w:sz w:val="28"/>
          <w:szCs w:val="28"/>
        </w:rPr>
        <w:t>八、项目验收</w:t>
      </w:r>
      <w:bookmarkEnd w:id="147"/>
      <w:bookmarkEnd w:id="148"/>
      <w:bookmarkEnd w:id="149"/>
    </w:p>
    <w:p w14:paraId="53B8BA8C">
      <w:pPr>
        <w:spacing w:line="380" w:lineRule="exact"/>
        <w:ind w:firstLine="420" w:firstLineChars="150"/>
        <w:rPr>
          <w:rFonts w:ascii="方正仿宋_GBK" w:hAnsi="方正仿宋_GBK" w:eastAsia="方正仿宋_GBK" w:cs="方正仿宋_GBK"/>
          <w:color w:val="auto"/>
        </w:rPr>
      </w:pPr>
      <w:r>
        <w:rPr>
          <w:rFonts w:hint="eastAsia" w:ascii="方正仿宋_GBK" w:hAnsi="方正仿宋_GBK" w:eastAsia="方正仿宋_GBK" w:cs="方正仿宋_GBK"/>
          <w:color w:val="auto"/>
        </w:rPr>
        <w:t>合同执行完毕，采购人或采购代理机构原则上应在7个工作日内组织履约情况验收，不得无故拖延或附加额外条件。</w:t>
      </w:r>
    </w:p>
    <w:p w14:paraId="5B302467">
      <w:pPr>
        <w:pStyle w:val="4"/>
        <w:spacing w:before="0" w:after="0" w:line="380" w:lineRule="exact"/>
        <w:rPr>
          <w:rFonts w:ascii="方正仿宋_GBK" w:hAnsi="方正仿宋_GBK" w:eastAsia="方正仿宋_GBK" w:cs="方正仿宋_GBK"/>
          <w:color w:val="auto"/>
          <w:sz w:val="28"/>
          <w:szCs w:val="28"/>
        </w:rPr>
      </w:pPr>
      <w:bookmarkStart w:id="150" w:name="_Toc2179"/>
      <w:r>
        <w:rPr>
          <w:rFonts w:hint="eastAsia" w:ascii="方正仿宋_GBK" w:hAnsi="方正仿宋_GBK" w:eastAsia="方正仿宋_GBK" w:cs="方正仿宋_GBK"/>
          <w:color w:val="auto"/>
          <w:sz w:val="28"/>
          <w:szCs w:val="28"/>
        </w:rPr>
        <w:t>九、采购代理服务费</w:t>
      </w:r>
      <w:bookmarkEnd w:id="150"/>
    </w:p>
    <w:p w14:paraId="0321CDCD">
      <w:pPr>
        <w:spacing w:line="400" w:lineRule="exact"/>
        <w:ind w:firstLine="560" w:firstLineChars="200"/>
        <w:rPr>
          <w:rFonts w:ascii="方正仿宋_GBK" w:hAnsi="方正仿宋_GBK" w:eastAsia="方正仿宋_GBK" w:cs="方正仿宋_GBK"/>
          <w:color w:val="auto"/>
          <w:highlight w:val="yellow"/>
        </w:rPr>
      </w:pPr>
      <w:r>
        <w:rPr>
          <w:rFonts w:hint="eastAsia" w:ascii="方正仿宋_GBK" w:hAnsi="方正仿宋_GBK" w:eastAsia="方正仿宋_GBK" w:cs="方正仿宋_GBK"/>
          <w:color w:val="auto"/>
        </w:rPr>
        <w:t>（一）</w:t>
      </w:r>
      <w:r>
        <w:rPr>
          <w:rFonts w:hint="eastAsia" w:ascii="方正仿宋_GBK" w:hAnsi="方正仿宋_GBK" w:eastAsia="方正仿宋_GBK" w:cs="方正仿宋_GBK"/>
          <w:color w:val="auto"/>
          <w:sz w:val="30"/>
          <w:szCs w:val="30"/>
        </w:rPr>
        <w:t>根据国家相关规定，采购完成后，采购代理机构参照《招标代理服务收费管理暂行办法》(计价格</w:t>
      </w:r>
      <w:r>
        <w:rPr>
          <w:rFonts w:hint="eastAsia" w:ascii="方正仿宋_GBK" w:hAnsi="方正仿宋_GBK" w:eastAsia="方正仿宋_GBK" w:cs="方正仿宋_GBK"/>
          <w:color w:val="auto"/>
        </w:rPr>
        <w:t>〔</w:t>
      </w:r>
      <w:r>
        <w:rPr>
          <w:rFonts w:hint="eastAsia" w:ascii="方正仿宋_GBK" w:hAnsi="方正仿宋_GBK" w:eastAsia="方正仿宋_GBK" w:cs="方正仿宋_GBK"/>
          <w:color w:val="auto"/>
          <w:sz w:val="30"/>
          <w:szCs w:val="30"/>
        </w:rPr>
        <w:t>2002</w:t>
      </w:r>
      <w:r>
        <w:rPr>
          <w:rFonts w:hint="eastAsia" w:ascii="方正仿宋_GBK" w:hAnsi="方正仿宋_GBK" w:eastAsia="方正仿宋_GBK" w:cs="方正仿宋_GBK"/>
          <w:color w:val="auto"/>
        </w:rPr>
        <w:t>〕</w:t>
      </w:r>
      <w:r>
        <w:rPr>
          <w:rFonts w:hint="eastAsia" w:ascii="方正仿宋_GBK" w:hAnsi="方正仿宋_GBK" w:eastAsia="方正仿宋_GBK" w:cs="方正仿宋_GBK"/>
          <w:color w:val="auto"/>
          <w:sz w:val="30"/>
          <w:szCs w:val="30"/>
        </w:rPr>
        <w:t>1980号)规定的收费标准，向所采购项目的成交供应商收取代理服务费（单个项目最低收费3000元）。</w:t>
      </w:r>
    </w:p>
    <w:p w14:paraId="3078247F">
      <w:pPr>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（二）缴纳账号信息：</w:t>
      </w:r>
    </w:p>
    <w:p w14:paraId="78D54BA1">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户  名：重庆爱采招标代理有限公司</w:t>
      </w:r>
    </w:p>
    <w:p w14:paraId="0F484F78">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开户行：交通银行重庆分行两路口支行</w:t>
      </w:r>
    </w:p>
    <w:p w14:paraId="5754D120">
      <w:pPr>
        <w:snapToGrid w:val="0"/>
        <w:spacing w:line="40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帐  号：500102081018000005415</w:t>
      </w:r>
    </w:p>
    <w:p w14:paraId="0E46F1B3">
      <w:pPr>
        <w:rPr>
          <w:rFonts w:ascii="方正仿宋_GBK" w:hAnsi="方正仿宋_GBK" w:eastAsia="方正仿宋_GBK" w:cs="方正仿宋_GBK"/>
          <w:b/>
          <w:bCs/>
          <w:color w:val="auto"/>
          <w:spacing w:val="-14"/>
        </w:rPr>
      </w:pPr>
      <w:r>
        <w:rPr>
          <w:rFonts w:hint="eastAsia" w:ascii="方正仿宋_GBK" w:hAnsi="方正仿宋_GBK" w:eastAsia="方正仿宋_GBK" w:cs="方正仿宋_GBK"/>
          <w:b/>
          <w:bCs/>
          <w:color w:val="auto"/>
          <w:spacing w:val="-14"/>
        </w:rPr>
        <w:br w:type="page"/>
      </w:r>
    </w:p>
    <w:p w14:paraId="66E14EF7">
      <w:pPr>
        <w:pStyle w:val="2"/>
        <w:spacing w:line="240" w:lineRule="auto"/>
        <w:jc w:val="center"/>
        <w:rPr>
          <w:rFonts w:ascii="方正仿宋_GBK" w:hAnsi="方正仿宋_GBK" w:eastAsia="方正仿宋_GBK" w:cs="方正仿宋_GBK"/>
          <w:color w:val="auto"/>
        </w:rPr>
      </w:pPr>
      <w:bookmarkStart w:id="151" w:name="_Toc10599"/>
      <w:bookmarkStart w:id="152" w:name="_Toc65660365"/>
      <w:bookmarkStart w:id="153" w:name="_Toc14861"/>
      <w:bookmarkStart w:id="154" w:name="_Toc28162"/>
      <w:bookmarkStart w:id="155" w:name="_Toc22015"/>
      <w:bookmarkStart w:id="156" w:name="_Toc23016"/>
      <w:bookmarkStart w:id="157" w:name="_Toc10781"/>
      <w:r>
        <w:rPr>
          <w:rFonts w:hint="eastAsia" w:ascii="方正仿宋_GBK" w:hAnsi="方正仿宋_GBK" w:eastAsia="方正仿宋_GBK" w:cs="方正仿宋_GBK"/>
          <w:color w:val="auto"/>
        </w:rPr>
        <w:t>第六篇  合同草案条款</w:t>
      </w:r>
      <w:bookmarkEnd w:id="151"/>
      <w:bookmarkEnd w:id="152"/>
      <w:bookmarkEnd w:id="153"/>
      <w:bookmarkEnd w:id="154"/>
      <w:bookmarkEnd w:id="155"/>
      <w:bookmarkEnd w:id="156"/>
      <w:bookmarkEnd w:id="157"/>
    </w:p>
    <w:p w14:paraId="755D6A50">
      <w:pPr>
        <w:spacing w:line="500" w:lineRule="exact"/>
        <w:jc w:val="left"/>
        <w:outlineLvl w:val="1"/>
        <w:rPr>
          <w:rFonts w:ascii="方正仿宋_GBK" w:eastAsia="方正仿宋_GBK"/>
          <w:b/>
          <w:color w:val="auto"/>
          <w:sz w:val="44"/>
        </w:rPr>
      </w:pPr>
      <w:r>
        <w:rPr>
          <w:rFonts w:hint="eastAsia" w:ascii="方正仿宋_GBK" w:hAnsi="方正仿宋_GBK" w:eastAsia="方正仿宋_GBK" w:cs="方正仿宋_GBK"/>
          <w:color w:val="auto"/>
        </w:rPr>
        <w:t>本合同为参考版本</w:t>
      </w:r>
    </w:p>
    <w:p w14:paraId="7E6D39B8">
      <w:pPr>
        <w:spacing w:line="500" w:lineRule="exact"/>
        <w:jc w:val="center"/>
        <w:outlineLvl w:val="1"/>
        <w:rPr>
          <w:rFonts w:ascii="方正仿宋_GBK" w:eastAsia="方正仿宋_GBK"/>
          <w:b/>
          <w:color w:val="auto"/>
          <w:sz w:val="44"/>
        </w:rPr>
      </w:pPr>
      <w:r>
        <w:rPr>
          <w:rFonts w:hint="eastAsia" w:ascii="方正仿宋_GBK" w:eastAsia="方正仿宋_GBK"/>
          <w:b/>
          <w:color w:val="auto"/>
          <w:sz w:val="44"/>
        </w:rPr>
        <w:t>重庆市政府采购购销合同</w:t>
      </w:r>
    </w:p>
    <w:p w14:paraId="07D75DEA">
      <w:pPr>
        <w:snapToGrid w:val="0"/>
        <w:spacing w:line="380" w:lineRule="exact"/>
        <w:jc w:val="center"/>
        <w:rPr>
          <w:rFonts w:ascii="方正仿宋_GBK" w:hAnsi="方正仿宋_GBK" w:eastAsia="方正仿宋_GBK" w:cs="方正仿宋_GBK"/>
          <w:b/>
          <w:bCs/>
          <w:color w:val="auto"/>
          <w:spacing w:val="-14"/>
        </w:rPr>
      </w:pPr>
      <w:r>
        <w:rPr>
          <w:rFonts w:hint="eastAsia" w:ascii="方正仿宋_GBK" w:eastAsia="方正仿宋_GBK"/>
          <w:color w:val="auto"/>
          <w:sz w:val="36"/>
          <w:szCs w:val="36"/>
        </w:rPr>
        <w:t>（询价）</w:t>
      </w:r>
    </w:p>
    <w:p w14:paraId="0F6208E8">
      <w:pPr>
        <w:spacing w:line="50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甲方（需方）：______________      计价单位：____________</w:t>
      </w:r>
    </w:p>
    <w:p w14:paraId="7E6120FB">
      <w:pPr>
        <w:spacing w:line="50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乙方（供方）：_____________      计量单位：_____________</w:t>
      </w:r>
    </w:p>
    <w:p w14:paraId="76DCAFCD">
      <w:pPr>
        <w:spacing w:line="50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经双方协商一致，达成以下购销合同：</w:t>
      </w:r>
    </w:p>
    <w:tbl>
      <w:tblPr>
        <w:tblStyle w:val="5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0"/>
        <w:gridCol w:w="1073"/>
        <w:gridCol w:w="927"/>
        <w:gridCol w:w="359"/>
        <w:gridCol w:w="798"/>
        <w:gridCol w:w="1575"/>
        <w:gridCol w:w="2211"/>
        <w:gridCol w:w="15"/>
      </w:tblGrid>
      <w:tr w14:paraId="47138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2670" w:type="dxa"/>
            <w:vAlign w:val="center"/>
          </w:tcPr>
          <w:p w14:paraId="11EC1AC5">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项目名称</w:t>
            </w:r>
          </w:p>
        </w:tc>
        <w:tc>
          <w:tcPr>
            <w:tcW w:w="1073" w:type="dxa"/>
            <w:vAlign w:val="center"/>
          </w:tcPr>
          <w:p w14:paraId="45A5B642">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数量</w:t>
            </w:r>
          </w:p>
        </w:tc>
        <w:tc>
          <w:tcPr>
            <w:tcW w:w="927" w:type="dxa"/>
            <w:vAlign w:val="center"/>
          </w:tcPr>
          <w:p w14:paraId="18E9B467">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单价</w:t>
            </w:r>
          </w:p>
        </w:tc>
        <w:tc>
          <w:tcPr>
            <w:tcW w:w="1157" w:type="dxa"/>
            <w:gridSpan w:val="2"/>
            <w:vAlign w:val="center"/>
          </w:tcPr>
          <w:p w14:paraId="75F858FE">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总价</w:t>
            </w:r>
          </w:p>
        </w:tc>
        <w:tc>
          <w:tcPr>
            <w:tcW w:w="1575" w:type="dxa"/>
            <w:vAlign w:val="center"/>
          </w:tcPr>
          <w:p w14:paraId="64BA7A9B">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服务时间</w:t>
            </w:r>
          </w:p>
        </w:tc>
        <w:tc>
          <w:tcPr>
            <w:tcW w:w="2211" w:type="dxa"/>
            <w:vAlign w:val="center"/>
          </w:tcPr>
          <w:p w14:paraId="539A6AE7">
            <w:pPr>
              <w:spacing w:line="2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服务地点</w:t>
            </w:r>
          </w:p>
        </w:tc>
      </w:tr>
      <w:tr w14:paraId="59301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670" w:type="dxa"/>
            <w:vAlign w:val="center"/>
          </w:tcPr>
          <w:p w14:paraId="74286B79">
            <w:pPr>
              <w:spacing w:line="280" w:lineRule="exact"/>
              <w:jc w:val="center"/>
              <w:rPr>
                <w:rFonts w:ascii="方正仿宋_GBK" w:hAnsi="方正仿宋_GBK" w:eastAsia="方正仿宋_GBK" w:cs="方正仿宋_GBK"/>
                <w:color w:val="auto"/>
                <w:sz w:val="24"/>
                <w:szCs w:val="24"/>
              </w:rPr>
            </w:pPr>
          </w:p>
        </w:tc>
        <w:tc>
          <w:tcPr>
            <w:tcW w:w="1073" w:type="dxa"/>
            <w:vAlign w:val="center"/>
          </w:tcPr>
          <w:p w14:paraId="37883CBE">
            <w:pPr>
              <w:spacing w:line="280" w:lineRule="exact"/>
              <w:jc w:val="center"/>
              <w:rPr>
                <w:rFonts w:ascii="方正仿宋_GBK" w:hAnsi="方正仿宋_GBK" w:eastAsia="方正仿宋_GBK" w:cs="方正仿宋_GBK"/>
                <w:color w:val="auto"/>
                <w:sz w:val="24"/>
                <w:szCs w:val="24"/>
              </w:rPr>
            </w:pPr>
          </w:p>
        </w:tc>
        <w:tc>
          <w:tcPr>
            <w:tcW w:w="927" w:type="dxa"/>
            <w:vAlign w:val="center"/>
          </w:tcPr>
          <w:p w14:paraId="6C978E8A">
            <w:pPr>
              <w:spacing w:line="280" w:lineRule="exact"/>
              <w:jc w:val="center"/>
              <w:rPr>
                <w:rFonts w:ascii="方正仿宋_GBK" w:hAnsi="方正仿宋_GBK" w:eastAsia="方正仿宋_GBK" w:cs="方正仿宋_GBK"/>
                <w:color w:val="auto"/>
                <w:sz w:val="24"/>
                <w:szCs w:val="24"/>
              </w:rPr>
            </w:pPr>
          </w:p>
        </w:tc>
        <w:tc>
          <w:tcPr>
            <w:tcW w:w="1157" w:type="dxa"/>
            <w:gridSpan w:val="2"/>
            <w:vAlign w:val="center"/>
          </w:tcPr>
          <w:p w14:paraId="59097A64">
            <w:pPr>
              <w:spacing w:line="280" w:lineRule="exact"/>
              <w:jc w:val="center"/>
              <w:rPr>
                <w:rFonts w:ascii="方正仿宋_GBK" w:hAnsi="方正仿宋_GBK" w:eastAsia="方正仿宋_GBK" w:cs="方正仿宋_GBK"/>
                <w:color w:val="auto"/>
                <w:sz w:val="24"/>
                <w:szCs w:val="24"/>
              </w:rPr>
            </w:pPr>
          </w:p>
        </w:tc>
        <w:tc>
          <w:tcPr>
            <w:tcW w:w="1575" w:type="dxa"/>
            <w:vAlign w:val="center"/>
          </w:tcPr>
          <w:p w14:paraId="6D7F6BF1">
            <w:pPr>
              <w:spacing w:line="280" w:lineRule="exact"/>
              <w:jc w:val="center"/>
              <w:rPr>
                <w:rFonts w:ascii="方正仿宋_GBK" w:hAnsi="方正仿宋_GBK" w:eastAsia="方正仿宋_GBK" w:cs="方正仿宋_GBK"/>
                <w:color w:val="auto"/>
                <w:sz w:val="24"/>
                <w:szCs w:val="24"/>
              </w:rPr>
            </w:pPr>
          </w:p>
        </w:tc>
        <w:tc>
          <w:tcPr>
            <w:tcW w:w="2211" w:type="dxa"/>
            <w:vAlign w:val="center"/>
          </w:tcPr>
          <w:p w14:paraId="487B3C4B">
            <w:pPr>
              <w:spacing w:line="280" w:lineRule="exact"/>
              <w:jc w:val="center"/>
              <w:rPr>
                <w:rFonts w:ascii="方正仿宋_GBK" w:hAnsi="方正仿宋_GBK" w:eastAsia="方正仿宋_GBK" w:cs="方正仿宋_GBK"/>
                <w:color w:val="auto"/>
                <w:sz w:val="24"/>
                <w:szCs w:val="24"/>
              </w:rPr>
            </w:pPr>
          </w:p>
        </w:tc>
      </w:tr>
      <w:tr w14:paraId="41BC2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670" w:type="dxa"/>
            <w:vAlign w:val="center"/>
          </w:tcPr>
          <w:p w14:paraId="4AA8EE7F">
            <w:pPr>
              <w:spacing w:line="280" w:lineRule="exact"/>
              <w:jc w:val="center"/>
              <w:rPr>
                <w:rFonts w:ascii="方正仿宋_GBK" w:hAnsi="方正仿宋_GBK" w:eastAsia="方正仿宋_GBK" w:cs="方正仿宋_GBK"/>
                <w:color w:val="auto"/>
                <w:sz w:val="24"/>
                <w:szCs w:val="24"/>
              </w:rPr>
            </w:pPr>
          </w:p>
        </w:tc>
        <w:tc>
          <w:tcPr>
            <w:tcW w:w="1073" w:type="dxa"/>
            <w:vAlign w:val="center"/>
          </w:tcPr>
          <w:p w14:paraId="1F645752">
            <w:pPr>
              <w:spacing w:line="280" w:lineRule="exact"/>
              <w:jc w:val="center"/>
              <w:rPr>
                <w:rFonts w:ascii="方正仿宋_GBK" w:hAnsi="方正仿宋_GBK" w:eastAsia="方正仿宋_GBK" w:cs="方正仿宋_GBK"/>
                <w:color w:val="auto"/>
                <w:sz w:val="24"/>
                <w:szCs w:val="24"/>
              </w:rPr>
            </w:pPr>
          </w:p>
        </w:tc>
        <w:tc>
          <w:tcPr>
            <w:tcW w:w="927" w:type="dxa"/>
            <w:vAlign w:val="center"/>
          </w:tcPr>
          <w:p w14:paraId="5DDCDFE1">
            <w:pPr>
              <w:spacing w:line="280" w:lineRule="exact"/>
              <w:jc w:val="center"/>
              <w:rPr>
                <w:rFonts w:ascii="方正仿宋_GBK" w:hAnsi="方正仿宋_GBK" w:eastAsia="方正仿宋_GBK" w:cs="方正仿宋_GBK"/>
                <w:color w:val="auto"/>
                <w:sz w:val="24"/>
                <w:szCs w:val="24"/>
              </w:rPr>
            </w:pPr>
          </w:p>
        </w:tc>
        <w:tc>
          <w:tcPr>
            <w:tcW w:w="1157" w:type="dxa"/>
            <w:gridSpan w:val="2"/>
            <w:vAlign w:val="center"/>
          </w:tcPr>
          <w:p w14:paraId="1EE252DB">
            <w:pPr>
              <w:spacing w:line="280" w:lineRule="exact"/>
              <w:jc w:val="center"/>
              <w:rPr>
                <w:rFonts w:ascii="方正仿宋_GBK" w:hAnsi="方正仿宋_GBK" w:eastAsia="方正仿宋_GBK" w:cs="方正仿宋_GBK"/>
                <w:color w:val="auto"/>
                <w:sz w:val="24"/>
                <w:szCs w:val="24"/>
              </w:rPr>
            </w:pPr>
          </w:p>
        </w:tc>
        <w:tc>
          <w:tcPr>
            <w:tcW w:w="1575" w:type="dxa"/>
            <w:vAlign w:val="center"/>
          </w:tcPr>
          <w:p w14:paraId="7CD1E69E">
            <w:pPr>
              <w:spacing w:line="280" w:lineRule="exact"/>
              <w:jc w:val="center"/>
              <w:rPr>
                <w:rFonts w:ascii="方正仿宋_GBK" w:hAnsi="方正仿宋_GBK" w:eastAsia="方正仿宋_GBK" w:cs="方正仿宋_GBK"/>
                <w:color w:val="auto"/>
                <w:sz w:val="24"/>
                <w:szCs w:val="24"/>
              </w:rPr>
            </w:pPr>
          </w:p>
        </w:tc>
        <w:tc>
          <w:tcPr>
            <w:tcW w:w="2211" w:type="dxa"/>
            <w:vAlign w:val="center"/>
          </w:tcPr>
          <w:p w14:paraId="4553469F">
            <w:pPr>
              <w:spacing w:line="280" w:lineRule="exact"/>
              <w:jc w:val="center"/>
              <w:rPr>
                <w:rFonts w:ascii="方正仿宋_GBK" w:hAnsi="方正仿宋_GBK" w:eastAsia="方正仿宋_GBK" w:cs="方正仿宋_GBK"/>
                <w:color w:val="auto"/>
                <w:sz w:val="24"/>
                <w:szCs w:val="24"/>
              </w:rPr>
            </w:pPr>
          </w:p>
        </w:tc>
      </w:tr>
      <w:tr w14:paraId="0CFC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461" w:hRule="atLeast"/>
        </w:trPr>
        <w:tc>
          <w:tcPr>
            <w:tcW w:w="9613" w:type="dxa"/>
            <w:gridSpan w:val="7"/>
            <w:vAlign w:val="center"/>
          </w:tcPr>
          <w:p w14:paraId="22436991">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合计人民币（小写）：</w:t>
            </w:r>
          </w:p>
        </w:tc>
      </w:tr>
      <w:tr w14:paraId="6242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535" w:hRule="atLeast"/>
        </w:trPr>
        <w:tc>
          <w:tcPr>
            <w:tcW w:w="9613" w:type="dxa"/>
            <w:gridSpan w:val="7"/>
            <w:vAlign w:val="center"/>
          </w:tcPr>
          <w:p w14:paraId="31A5B854">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合计人民币（大写）：</w:t>
            </w:r>
          </w:p>
        </w:tc>
      </w:tr>
      <w:tr w14:paraId="14377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574" w:hRule="atLeast"/>
        </w:trPr>
        <w:tc>
          <w:tcPr>
            <w:tcW w:w="9613" w:type="dxa"/>
            <w:gridSpan w:val="7"/>
          </w:tcPr>
          <w:p w14:paraId="0637A2D7">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一、服务要求</w:t>
            </w:r>
          </w:p>
        </w:tc>
      </w:tr>
      <w:tr w14:paraId="7034B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584" w:hRule="atLeast"/>
        </w:trPr>
        <w:tc>
          <w:tcPr>
            <w:tcW w:w="9613" w:type="dxa"/>
            <w:gridSpan w:val="7"/>
          </w:tcPr>
          <w:p w14:paraId="229DA8EE">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二、考核方式</w:t>
            </w:r>
          </w:p>
        </w:tc>
      </w:tr>
      <w:tr w14:paraId="0D53B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503" w:hRule="atLeast"/>
        </w:trPr>
        <w:tc>
          <w:tcPr>
            <w:tcW w:w="9613" w:type="dxa"/>
            <w:gridSpan w:val="7"/>
          </w:tcPr>
          <w:p w14:paraId="16BF762A">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三、付款方式：</w:t>
            </w:r>
          </w:p>
          <w:p w14:paraId="2EFD4D9C">
            <w:pPr>
              <w:spacing w:line="280" w:lineRule="exact"/>
              <w:rPr>
                <w:rFonts w:ascii="方正仿宋_GBK" w:hAnsi="方正仿宋_GBK" w:eastAsia="方正仿宋_GBK" w:cs="方正仿宋_GBK"/>
                <w:color w:val="auto"/>
                <w:sz w:val="24"/>
                <w:szCs w:val="24"/>
              </w:rPr>
            </w:pPr>
          </w:p>
        </w:tc>
      </w:tr>
      <w:tr w14:paraId="79EB9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9628" w:type="dxa"/>
            <w:gridSpan w:val="8"/>
          </w:tcPr>
          <w:p w14:paraId="3DAA5CF0">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四、违约责任：</w:t>
            </w:r>
          </w:p>
          <w:p w14:paraId="0BA4A605">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w:t>
            </w:r>
            <w:r>
              <w:rPr>
                <w:rFonts w:hint="eastAsia" w:ascii="方正仿宋_GBK" w:hAnsi="方正仿宋_GBK" w:eastAsia="方正仿宋_GBK" w:cs="方正仿宋_GBK"/>
                <w:bCs/>
                <w:color w:val="auto"/>
                <w:spacing w:val="-14"/>
                <w:sz w:val="24"/>
                <w:szCs w:val="24"/>
              </w:rPr>
              <w:t>中华人民共和国民法典</w:t>
            </w:r>
            <w:r>
              <w:rPr>
                <w:rFonts w:hint="eastAsia" w:ascii="方正仿宋_GBK" w:hAnsi="方正仿宋_GBK" w:eastAsia="方正仿宋_GBK" w:cs="方正仿宋_GBK"/>
                <w:color w:val="auto"/>
                <w:sz w:val="24"/>
                <w:szCs w:val="24"/>
              </w:rPr>
              <w:t>》执行，或按双方约定。</w:t>
            </w:r>
          </w:p>
        </w:tc>
      </w:tr>
      <w:tr w14:paraId="65486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9628" w:type="dxa"/>
            <w:gridSpan w:val="8"/>
          </w:tcPr>
          <w:p w14:paraId="6D22F949">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五、其他约定事项：</w:t>
            </w:r>
          </w:p>
          <w:p w14:paraId="4C1B018C">
            <w:pPr>
              <w:tabs>
                <w:tab w:val="left" w:pos="360"/>
              </w:tabs>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1.询价通知书及其补遗文件、响应文件和承诺是本合同不可分割的部分。</w:t>
            </w:r>
          </w:p>
          <w:p w14:paraId="08F82932">
            <w:pPr>
              <w:tabs>
                <w:tab w:val="left" w:pos="360"/>
              </w:tabs>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2.本合同如发生争议由双方协商解决，协商不成向需方所在人民法院提请诉讼。</w:t>
            </w:r>
          </w:p>
          <w:p w14:paraId="022B498E">
            <w:pPr>
              <w:tabs>
                <w:tab w:val="left" w:pos="360"/>
              </w:tabs>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3.本合同一式__份， 需方__份，供方__份，具同等法律效力。</w:t>
            </w:r>
          </w:p>
          <w:p w14:paraId="3117F20C">
            <w:pPr>
              <w:tabs>
                <w:tab w:val="left" w:pos="360"/>
              </w:tabs>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4.其他：</w:t>
            </w:r>
          </w:p>
        </w:tc>
      </w:tr>
      <w:tr w14:paraId="1642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trPr>
        <w:tc>
          <w:tcPr>
            <w:tcW w:w="5029" w:type="dxa"/>
            <w:gridSpan w:val="4"/>
          </w:tcPr>
          <w:p w14:paraId="4AE21C5F">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需方：</w:t>
            </w:r>
          </w:p>
          <w:p w14:paraId="0BAE0D5A">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地址：</w:t>
            </w:r>
          </w:p>
          <w:p w14:paraId="337524CC">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联系电话：</w:t>
            </w:r>
          </w:p>
          <w:p w14:paraId="6BD9FBF8">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授权代表：</w:t>
            </w:r>
          </w:p>
        </w:tc>
        <w:tc>
          <w:tcPr>
            <w:tcW w:w="4599" w:type="dxa"/>
            <w:gridSpan w:val="4"/>
          </w:tcPr>
          <w:p w14:paraId="605005C1">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供方：</w:t>
            </w:r>
          </w:p>
          <w:p w14:paraId="51CDC315">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地址：</w:t>
            </w:r>
          </w:p>
          <w:p w14:paraId="65681072">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电话：</w:t>
            </w:r>
          </w:p>
          <w:p w14:paraId="6A2F7433">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传真：</w:t>
            </w:r>
          </w:p>
          <w:p w14:paraId="123C7BAE">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开户银行：</w:t>
            </w:r>
          </w:p>
          <w:p w14:paraId="510DE155">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账号：</w:t>
            </w:r>
          </w:p>
          <w:p w14:paraId="18D5750E">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授权代表：</w:t>
            </w:r>
          </w:p>
          <w:p w14:paraId="05BEBF9A">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（本栏请用计算机打印以便于准确付款）</w:t>
            </w:r>
          </w:p>
        </w:tc>
      </w:tr>
      <w:tr w14:paraId="68DD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28" w:type="dxa"/>
            <w:gridSpan w:val="8"/>
          </w:tcPr>
          <w:p w14:paraId="7C472EC1">
            <w:pPr>
              <w:spacing w:line="280" w:lineRule="exact"/>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备注：</w:t>
            </w:r>
          </w:p>
          <w:p w14:paraId="26F2B4AF">
            <w:pPr>
              <w:spacing w:line="280" w:lineRule="exact"/>
              <w:rPr>
                <w:rFonts w:ascii="方正仿宋_GBK" w:hAnsi="方正仿宋_GBK" w:eastAsia="方正仿宋_GBK" w:cs="方正仿宋_GBK"/>
                <w:color w:val="auto"/>
                <w:sz w:val="24"/>
                <w:szCs w:val="24"/>
              </w:rPr>
            </w:pPr>
          </w:p>
        </w:tc>
      </w:tr>
    </w:tbl>
    <w:p w14:paraId="2CC13225">
      <w:pPr>
        <w:tabs>
          <w:tab w:val="left" w:pos="9000"/>
        </w:tabs>
        <w:spacing w:line="276" w:lineRule="auto"/>
        <w:jc w:val="center"/>
        <w:rPr>
          <w:rFonts w:ascii="方正仿宋_GBK" w:hAnsi="方正仿宋_GBK" w:eastAsia="方正仿宋_GBK" w:cs="方正仿宋_GBK"/>
          <w:color w:val="auto"/>
        </w:rPr>
        <w:sectPr>
          <w:pgSz w:w="11907" w:h="16840"/>
          <w:pgMar w:top="1134" w:right="1191" w:bottom="1134" w:left="1304" w:header="680" w:footer="680" w:gutter="0"/>
          <w:pgNumType w:fmt="numberInDash"/>
          <w:cols w:space="720" w:num="1"/>
          <w:docGrid w:linePitch="312" w:charSpace="0"/>
        </w:sectPr>
      </w:pPr>
      <w:r>
        <w:rPr>
          <w:rFonts w:hint="eastAsia" w:ascii="方正仿宋_GBK" w:hAnsi="方正仿宋_GBK" w:eastAsia="方正仿宋_GBK" w:cs="方正仿宋_GBK"/>
          <w:color w:val="auto"/>
        </w:rPr>
        <w:t>签约时间：           年   月   日      签约地点：</w:t>
      </w:r>
    </w:p>
    <w:p w14:paraId="1006BFF9">
      <w:pPr>
        <w:pStyle w:val="2"/>
        <w:spacing w:line="240" w:lineRule="auto"/>
        <w:jc w:val="center"/>
        <w:rPr>
          <w:rFonts w:ascii="方正仿宋_GBK" w:hAnsi="方正仿宋_GBK" w:eastAsia="方正仿宋_GBK" w:cs="方正仿宋_GBK"/>
          <w:color w:val="auto"/>
        </w:rPr>
      </w:pPr>
      <w:bookmarkStart w:id="158" w:name="_Toc11951"/>
      <w:r>
        <w:rPr>
          <w:rFonts w:hint="eastAsia" w:ascii="方正仿宋_GBK" w:hAnsi="方正仿宋_GBK" w:eastAsia="方正仿宋_GBK" w:cs="方正仿宋_GBK"/>
          <w:color w:val="auto"/>
        </w:rPr>
        <w:t>第七篇 响应文件格式要求</w:t>
      </w:r>
      <w:bookmarkEnd w:id="134"/>
      <w:bookmarkEnd w:id="135"/>
      <w:bookmarkEnd w:id="158"/>
    </w:p>
    <w:p w14:paraId="152A2B03">
      <w:pPr>
        <w:spacing w:line="380" w:lineRule="exact"/>
        <w:ind w:firstLine="562" w:firstLineChars="20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一、经济部分</w:t>
      </w:r>
    </w:p>
    <w:p w14:paraId="40F50AC9">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（一）报价函（格式）</w:t>
      </w:r>
    </w:p>
    <w:p w14:paraId="2AABB07C">
      <w:pPr>
        <w:spacing w:line="380" w:lineRule="exact"/>
        <w:ind w:firstLine="562" w:firstLineChars="20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二、服务部分</w:t>
      </w:r>
    </w:p>
    <w:p w14:paraId="1AD2EA7A">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（一）服务响应偏离表</w:t>
      </w:r>
    </w:p>
    <w:p w14:paraId="0ACDCBAE">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（二）其他服务资料（格式自定）</w:t>
      </w:r>
    </w:p>
    <w:p w14:paraId="3F02FA96">
      <w:pPr>
        <w:spacing w:line="380" w:lineRule="exact"/>
        <w:ind w:firstLine="562" w:firstLineChars="20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三、商务部分</w:t>
      </w:r>
    </w:p>
    <w:p w14:paraId="6BBB49E4">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（一）商务响应偏离表</w:t>
      </w:r>
    </w:p>
    <w:p w14:paraId="45267BC1">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（二）其它优惠承诺（格式自定）</w:t>
      </w:r>
    </w:p>
    <w:p w14:paraId="14BEB47B">
      <w:pPr>
        <w:spacing w:line="380" w:lineRule="exact"/>
        <w:ind w:firstLine="562" w:firstLineChars="20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四、资格条件及其他</w:t>
      </w:r>
    </w:p>
    <w:p w14:paraId="1DE8099A">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（一）供应商法人营业执照（副本）或事业单位法人证书（副本）或个体工商户营业执照或有效的自然人身份证明或社会团体法人登记证书复印件。</w:t>
      </w:r>
    </w:p>
    <w:p w14:paraId="588CE155">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（二）法定代表人身份证明书（格式）</w:t>
      </w:r>
    </w:p>
    <w:p w14:paraId="2E128592">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（三）法定代表人授权委托书（格式）</w:t>
      </w:r>
    </w:p>
    <w:p w14:paraId="7EB690AE">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（四）基本资格条件承诺函（格式）</w:t>
      </w:r>
    </w:p>
    <w:p w14:paraId="5F07C18A">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（五）特定资格条件证书或证明文件</w:t>
      </w:r>
    </w:p>
    <w:p w14:paraId="39A9505A">
      <w:pPr>
        <w:widowControl/>
        <w:spacing w:line="380" w:lineRule="exact"/>
        <w:ind w:firstLine="562" w:firstLineChars="200"/>
        <w:jc w:val="left"/>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五、其他应提供的资料</w:t>
      </w:r>
    </w:p>
    <w:p w14:paraId="33582727">
      <w:pPr>
        <w:widowControl/>
        <w:spacing w:line="380" w:lineRule="exact"/>
        <w:ind w:firstLine="560" w:firstLineChars="200"/>
        <w:jc w:val="left"/>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（一）其他与项目有关的资料</w:t>
      </w:r>
    </w:p>
    <w:p w14:paraId="0C80A83D">
      <w:pPr>
        <w:widowControl/>
        <w:spacing w:line="320" w:lineRule="exact"/>
        <w:ind w:firstLine="482" w:firstLineChars="200"/>
        <w:jc w:val="left"/>
        <w:rPr>
          <w:rFonts w:ascii="方正仿宋_GBK" w:hAnsi="方正仿宋_GBK" w:eastAsia="方正仿宋_GBK" w:cs="方正仿宋_GBK"/>
          <w:b/>
          <w:bCs/>
          <w:color w:val="auto"/>
          <w:sz w:val="24"/>
          <w:szCs w:val="24"/>
        </w:rPr>
      </w:pPr>
    </w:p>
    <w:p w14:paraId="5C58A371">
      <w:pPr>
        <w:widowControl/>
        <w:spacing w:line="320" w:lineRule="exact"/>
        <w:ind w:firstLine="482" w:firstLineChars="200"/>
        <w:jc w:val="left"/>
        <w:rPr>
          <w:rFonts w:ascii="方正仿宋_GBK" w:hAnsi="方正仿宋_GBK" w:eastAsia="方正仿宋_GBK" w:cs="方正仿宋_GBK"/>
          <w:b/>
          <w:bCs/>
          <w:color w:val="auto"/>
          <w:sz w:val="24"/>
          <w:szCs w:val="24"/>
        </w:rPr>
        <w:sectPr>
          <w:headerReference r:id="rId7" w:type="default"/>
          <w:footerReference r:id="rId8" w:type="default"/>
          <w:pgSz w:w="11907" w:h="16840"/>
          <w:pgMar w:top="1134" w:right="1191" w:bottom="1134" w:left="1304" w:header="765" w:footer="680" w:gutter="0"/>
          <w:pgNumType w:fmt="numberInDash"/>
          <w:cols w:space="720" w:num="1"/>
          <w:docGrid w:linePitch="1" w:charSpace="0"/>
        </w:sectPr>
      </w:pPr>
    </w:p>
    <w:p w14:paraId="0915BF1D">
      <w:pPr>
        <w:pStyle w:val="4"/>
        <w:spacing w:before="0" w:after="0" w:line="380" w:lineRule="exact"/>
        <w:rPr>
          <w:rFonts w:ascii="方正仿宋_GBK" w:hAnsi="方正仿宋_GBK" w:eastAsia="方正仿宋_GBK" w:cs="方正仿宋_GBK"/>
          <w:color w:val="auto"/>
          <w:sz w:val="28"/>
          <w:szCs w:val="28"/>
        </w:rPr>
      </w:pPr>
      <w:bookmarkStart w:id="159" w:name="_Toc487204797"/>
      <w:bookmarkStart w:id="160" w:name="_Toc486585240"/>
      <w:bookmarkStart w:id="161" w:name="_Toc486608277"/>
      <w:bookmarkStart w:id="162" w:name="_Toc11085"/>
      <w:r>
        <w:rPr>
          <w:rFonts w:hint="eastAsia" w:ascii="方正仿宋_GBK" w:hAnsi="方正仿宋_GBK" w:eastAsia="方正仿宋_GBK" w:cs="方正仿宋_GBK"/>
          <w:color w:val="auto"/>
          <w:sz w:val="28"/>
          <w:szCs w:val="28"/>
        </w:rPr>
        <w:t>一、经济部分</w:t>
      </w:r>
      <w:bookmarkEnd w:id="159"/>
      <w:bookmarkEnd w:id="160"/>
      <w:bookmarkEnd w:id="161"/>
      <w:bookmarkEnd w:id="162"/>
    </w:p>
    <w:p w14:paraId="0B593A87">
      <w:pPr>
        <w:tabs>
          <w:tab w:val="left" w:pos="6300"/>
        </w:tabs>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w:t>
      </w:r>
      <w:r>
        <w:rPr>
          <w:rFonts w:hint="eastAsia" w:ascii="方正仿宋_GBK" w:hAnsi="方正仿宋_GBK" w:eastAsia="方正仿宋_GBK" w:cs="方正仿宋_GBK"/>
          <w:b/>
          <w:color w:val="auto"/>
          <w:spacing w:val="-18"/>
        </w:rPr>
        <w:t>报价函</w:t>
      </w:r>
    </w:p>
    <w:p w14:paraId="3DE0D183">
      <w:pPr>
        <w:spacing w:line="400" w:lineRule="exact"/>
        <w:ind w:firstLine="4093" w:firstLineChars="1670"/>
        <w:rPr>
          <w:rFonts w:ascii="方正仿宋_GBK" w:hAnsi="方正仿宋_GBK" w:eastAsia="方正仿宋_GBK" w:cs="方正仿宋_GBK"/>
          <w:b/>
          <w:color w:val="auto"/>
          <w:spacing w:val="-18"/>
        </w:rPr>
      </w:pPr>
      <w:r>
        <w:rPr>
          <w:rFonts w:hint="eastAsia" w:ascii="方正仿宋_GBK" w:hAnsi="方正仿宋_GBK" w:eastAsia="方正仿宋_GBK" w:cs="方正仿宋_GBK"/>
          <w:b/>
          <w:color w:val="auto"/>
          <w:spacing w:val="-18"/>
        </w:rPr>
        <w:t>（一）报价函（格式）</w:t>
      </w:r>
    </w:p>
    <w:p w14:paraId="22B05A36">
      <w:pPr>
        <w:tabs>
          <w:tab w:val="left" w:pos="6300"/>
        </w:tabs>
        <w:snapToGrid w:val="0"/>
        <w:spacing w:line="400" w:lineRule="exact"/>
        <w:ind w:firstLine="488" w:firstLineChars="200"/>
        <w:rPr>
          <w:rFonts w:ascii="方正仿宋_GBK" w:hAnsi="方正仿宋_GBK" w:eastAsia="方正仿宋_GBK" w:cs="方正仿宋_GBK"/>
          <w:color w:val="auto"/>
          <w:spacing w:val="-18"/>
          <w:u w:val="single"/>
        </w:rPr>
      </w:pPr>
    </w:p>
    <w:p w14:paraId="05B3C3D9">
      <w:pPr>
        <w:tabs>
          <w:tab w:val="left" w:pos="6300"/>
        </w:tabs>
        <w:snapToGrid w:val="0"/>
        <w:spacing w:line="440" w:lineRule="exact"/>
        <w:ind w:firstLine="488" w:firstLineChars="200"/>
        <w:rPr>
          <w:rFonts w:ascii="方正仿宋_GBK" w:hAnsi="方正仿宋_GBK" w:eastAsia="方正仿宋_GBK" w:cs="方正仿宋_GBK"/>
          <w:color w:val="auto"/>
          <w:spacing w:val="-18"/>
        </w:rPr>
      </w:pPr>
      <w:r>
        <w:rPr>
          <w:rFonts w:hint="eastAsia" w:ascii="方正仿宋_GBK" w:hAnsi="方正仿宋_GBK" w:eastAsia="方正仿宋_GBK" w:cs="方正仿宋_GBK"/>
          <w:color w:val="auto"/>
          <w:spacing w:val="-18"/>
          <w:u w:val="single"/>
        </w:rPr>
        <w:t>（采购代理机构名称）</w:t>
      </w:r>
      <w:r>
        <w:rPr>
          <w:rFonts w:hint="eastAsia" w:ascii="方正仿宋_GBK" w:hAnsi="方正仿宋_GBK" w:eastAsia="方正仿宋_GBK" w:cs="方正仿宋_GBK"/>
          <w:color w:val="auto"/>
          <w:spacing w:val="-18"/>
        </w:rPr>
        <w:t>：</w:t>
      </w:r>
    </w:p>
    <w:p w14:paraId="7AA09E4A">
      <w:pPr>
        <w:tabs>
          <w:tab w:val="left" w:pos="6300"/>
        </w:tabs>
        <w:snapToGrid w:val="0"/>
        <w:spacing w:line="440" w:lineRule="exact"/>
        <w:ind w:firstLine="488" w:firstLineChars="200"/>
        <w:rPr>
          <w:rFonts w:ascii="方正仿宋_GBK" w:hAnsi="方正仿宋_GBK" w:eastAsia="方正仿宋_GBK" w:cs="方正仿宋_GBK"/>
          <w:color w:val="auto"/>
          <w:spacing w:val="-18"/>
        </w:rPr>
      </w:pPr>
      <w:r>
        <w:rPr>
          <w:rFonts w:hint="eastAsia" w:ascii="方正仿宋_GBK" w:hAnsi="方正仿宋_GBK" w:eastAsia="方正仿宋_GBK" w:cs="方正仿宋_GBK"/>
          <w:color w:val="auto"/>
          <w:spacing w:val="-18"/>
        </w:rPr>
        <w:t>我方收到____________________________（项目名称）的询价通知书，经详细研究，决定参加该项目的询价。</w:t>
      </w:r>
    </w:p>
    <w:p w14:paraId="55BE3273">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1、愿意按照询价通知书中的一切要求，提供本项目的技术服务，（百分比）大写：</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，小写：</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 xml:space="preserve"> %。</w:t>
      </w:r>
    </w:p>
    <w:p w14:paraId="6863CE45">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2、我方现提交的响应文件为：响应文件正本</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份，副本</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份，电子文档</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份。</w:t>
      </w:r>
    </w:p>
    <w:p w14:paraId="5E02F4D1">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3、我方承诺：本次询价的有效期为90天。</w:t>
      </w:r>
    </w:p>
    <w:p w14:paraId="67414667">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4、我方完全理解和接受贵方询价通知书的一切规定和要求及询价评审办法。</w:t>
      </w:r>
    </w:p>
    <w:p w14:paraId="2A0555F0">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5、在整个询价过程中，我方如果有违规行为，接受按照《询价通知书》之规定给予惩罚。</w:t>
      </w:r>
    </w:p>
    <w:p w14:paraId="620D3E4A">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6、我方若成为成交供应商，将按照询价结果签订合同，并且严格履行合同义务。本承诺函将成为合同不可分割的一部分，与合同具有同等的法律效力。</w:t>
      </w:r>
    </w:p>
    <w:p w14:paraId="309FA4D2">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7、如果我方成为成交供应商，向采购代理机构交纳询价通知书规定的采购代理服务费。</w:t>
      </w:r>
    </w:p>
    <w:p w14:paraId="2DAA2927">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8、我方未为采购项目提供整体设计、规范编制或者项目管理、监理、检测等服务。</w:t>
      </w:r>
    </w:p>
    <w:p w14:paraId="70E781C8">
      <w:pPr>
        <w:tabs>
          <w:tab w:val="left" w:pos="6300"/>
        </w:tabs>
        <w:snapToGrid w:val="0"/>
        <w:spacing w:line="440" w:lineRule="exact"/>
        <w:ind w:firstLine="488" w:firstLineChars="200"/>
        <w:rPr>
          <w:rFonts w:ascii="方正仿宋_GBK" w:hAnsi="方正仿宋_GBK" w:eastAsia="方正仿宋_GBK" w:cs="方正仿宋_GBK"/>
          <w:color w:val="auto"/>
          <w:spacing w:val="-18"/>
        </w:rPr>
      </w:pPr>
    </w:p>
    <w:p w14:paraId="003D58E2">
      <w:pPr>
        <w:tabs>
          <w:tab w:val="left" w:pos="6300"/>
        </w:tabs>
        <w:snapToGrid w:val="0"/>
        <w:spacing w:line="440" w:lineRule="exact"/>
        <w:ind w:firstLine="488" w:firstLineChars="200"/>
        <w:rPr>
          <w:rFonts w:ascii="方正仿宋_GBK" w:hAnsi="方正仿宋_GBK" w:eastAsia="方正仿宋_GBK" w:cs="方正仿宋_GBK"/>
          <w:color w:val="auto"/>
          <w:spacing w:val="-18"/>
        </w:rPr>
      </w:pPr>
    </w:p>
    <w:p w14:paraId="4BE3A510">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供应商（公章）或自然人签字：</w:t>
      </w:r>
    </w:p>
    <w:p w14:paraId="4278073E">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地址：</w:t>
      </w:r>
    </w:p>
    <w:p w14:paraId="59441700">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电话：                                   传真：</w:t>
      </w:r>
    </w:p>
    <w:p w14:paraId="1C586947">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网址：                                   邮编：</w:t>
      </w:r>
    </w:p>
    <w:p w14:paraId="44F5C5D0">
      <w:pPr>
        <w:tabs>
          <w:tab w:val="left" w:pos="6300"/>
        </w:tabs>
        <w:snapToGrid w:val="0"/>
        <w:spacing w:line="44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联系人：</w:t>
      </w:r>
    </w:p>
    <w:p w14:paraId="18A80232">
      <w:pPr>
        <w:tabs>
          <w:tab w:val="left" w:pos="6300"/>
        </w:tabs>
        <w:snapToGrid w:val="0"/>
        <w:spacing w:line="440" w:lineRule="exact"/>
        <w:ind w:firstLine="560" w:firstLineChars="200"/>
        <w:rPr>
          <w:rFonts w:ascii="方正仿宋_GBK" w:hAnsi="方正仿宋_GBK" w:eastAsia="方正仿宋_GBK" w:cs="方正仿宋_GBK"/>
          <w:color w:val="auto"/>
        </w:rPr>
      </w:pPr>
    </w:p>
    <w:p w14:paraId="476C43A2">
      <w:pPr>
        <w:tabs>
          <w:tab w:val="left" w:pos="6300"/>
        </w:tabs>
        <w:snapToGrid w:val="0"/>
        <w:spacing w:line="440" w:lineRule="exact"/>
        <w:ind w:firstLine="560" w:firstLineChars="200"/>
        <w:jc w:val="right"/>
        <w:rPr>
          <w:rFonts w:ascii="方正仿宋_GBK" w:hAnsi="方正仿宋_GBK" w:eastAsia="方正仿宋_GBK" w:cs="方正仿宋_GBK"/>
          <w:color w:val="auto"/>
        </w:rPr>
      </w:pPr>
      <w:r>
        <w:rPr>
          <w:rFonts w:hint="eastAsia" w:ascii="方正仿宋_GBK" w:hAnsi="方正仿宋_GBK" w:eastAsia="方正仿宋_GBK" w:cs="方正仿宋_GBK"/>
          <w:color w:val="auto"/>
        </w:rPr>
        <w:t>年    月    日</w:t>
      </w:r>
    </w:p>
    <w:p w14:paraId="3FA401AF">
      <w:pPr>
        <w:pStyle w:val="23"/>
        <w:rPr>
          <w:rFonts w:ascii="方正仿宋_GBK" w:hAnsi="方正仿宋_GBK" w:eastAsia="方正仿宋_GBK" w:cs="方正仿宋_GBK"/>
          <w:color w:val="auto"/>
        </w:rPr>
      </w:pPr>
    </w:p>
    <w:p w14:paraId="0F9E59D3">
      <w:pPr>
        <w:pStyle w:val="4"/>
        <w:spacing w:before="0" w:after="0" w:line="380" w:lineRule="exact"/>
        <w:rPr>
          <w:rFonts w:ascii="方正仿宋_GBK" w:hAnsi="方正仿宋_GBK" w:eastAsia="方正仿宋_GBK" w:cs="方正仿宋_GBK"/>
          <w:color w:val="auto"/>
          <w:sz w:val="28"/>
          <w:szCs w:val="28"/>
        </w:rPr>
      </w:pPr>
      <w:bookmarkStart w:id="163" w:name="_Toc487204798"/>
      <w:bookmarkStart w:id="164" w:name="_Toc486585241"/>
      <w:bookmarkStart w:id="165" w:name="_Toc486608278"/>
      <w:bookmarkStart w:id="166" w:name="_Toc808"/>
      <w:r>
        <w:rPr>
          <w:rFonts w:hint="eastAsia" w:ascii="方正仿宋_GBK" w:hAnsi="方正仿宋_GBK" w:eastAsia="方正仿宋_GBK" w:cs="方正仿宋_GBK"/>
          <w:color w:val="auto"/>
          <w:sz w:val="28"/>
          <w:szCs w:val="28"/>
        </w:rPr>
        <w:t>二、服务部分</w:t>
      </w:r>
      <w:bookmarkEnd w:id="163"/>
      <w:bookmarkEnd w:id="164"/>
      <w:bookmarkEnd w:id="165"/>
      <w:bookmarkEnd w:id="166"/>
    </w:p>
    <w:p w14:paraId="3446C799">
      <w:pPr>
        <w:snapToGrid w:val="0"/>
        <w:spacing w:line="38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（一）服务响应偏离表</w:t>
      </w:r>
    </w:p>
    <w:p w14:paraId="0D8F1631">
      <w:pPr>
        <w:pStyle w:val="34"/>
        <w:tabs>
          <w:tab w:val="left" w:pos="6300"/>
        </w:tabs>
        <w:snapToGrid w:val="0"/>
        <w:spacing w:line="380" w:lineRule="exact"/>
        <w:ind w:firstLine="420" w:firstLineChars="150"/>
        <w:rPr>
          <w:rFonts w:ascii="方正仿宋_GBK" w:hAnsi="方正仿宋_GBK" w:eastAsia="方正仿宋_GBK" w:cs="方正仿宋_GBK"/>
          <w:color w:val="auto"/>
          <w:szCs w:val="28"/>
        </w:rPr>
      </w:pPr>
      <w:r>
        <w:rPr>
          <w:rFonts w:hint="eastAsia" w:ascii="方正仿宋_GBK" w:hAnsi="方正仿宋_GBK" w:eastAsia="方正仿宋_GBK" w:cs="方正仿宋_GBK"/>
          <w:color w:val="auto"/>
          <w:szCs w:val="28"/>
        </w:rPr>
        <w:t>项目名称：</w:t>
      </w:r>
    </w:p>
    <w:tbl>
      <w:tblPr>
        <w:tblStyle w:val="59"/>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749"/>
        <w:gridCol w:w="2854"/>
        <w:gridCol w:w="2138"/>
      </w:tblGrid>
      <w:tr w14:paraId="4825E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491A3319">
            <w:pPr>
              <w:tabs>
                <w:tab w:val="left" w:pos="6300"/>
              </w:tabs>
              <w:snapToGrid w:val="0"/>
              <w:spacing w:line="380" w:lineRule="exact"/>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序号</w:t>
            </w:r>
          </w:p>
        </w:tc>
        <w:tc>
          <w:tcPr>
            <w:tcW w:w="2749" w:type="dxa"/>
            <w:tcBorders>
              <w:top w:val="single" w:color="auto" w:sz="4" w:space="0"/>
              <w:left w:val="single" w:color="auto" w:sz="4" w:space="0"/>
              <w:bottom w:val="single" w:color="auto" w:sz="4" w:space="0"/>
              <w:right w:val="single" w:color="auto" w:sz="4" w:space="0"/>
            </w:tcBorders>
            <w:vAlign w:val="center"/>
          </w:tcPr>
          <w:p w14:paraId="0739B3BA">
            <w:pPr>
              <w:tabs>
                <w:tab w:val="left" w:pos="6300"/>
              </w:tabs>
              <w:snapToGrid w:val="0"/>
              <w:spacing w:line="380" w:lineRule="exact"/>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采购需求</w:t>
            </w:r>
          </w:p>
        </w:tc>
        <w:tc>
          <w:tcPr>
            <w:tcW w:w="2854" w:type="dxa"/>
            <w:tcBorders>
              <w:top w:val="single" w:color="auto" w:sz="4" w:space="0"/>
              <w:left w:val="single" w:color="auto" w:sz="4" w:space="0"/>
              <w:bottom w:val="single" w:color="auto" w:sz="4" w:space="0"/>
              <w:right w:val="single" w:color="auto" w:sz="4" w:space="0"/>
            </w:tcBorders>
            <w:vAlign w:val="center"/>
          </w:tcPr>
          <w:p w14:paraId="70AFDA39">
            <w:pPr>
              <w:tabs>
                <w:tab w:val="left" w:pos="6300"/>
              </w:tabs>
              <w:snapToGrid w:val="0"/>
              <w:spacing w:line="380" w:lineRule="exact"/>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响应情况</w:t>
            </w:r>
          </w:p>
        </w:tc>
        <w:tc>
          <w:tcPr>
            <w:tcW w:w="2138" w:type="dxa"/>
            <w:tcBorders>
              <w:top w:val="single" w:color="auto" w:sz="4" w:space="0"/>
              <w:left w:val="single" w:color="auto" w:sz="4" w:space="0"/>
              <w:bottom w:val="single" w:color="auto" w:sz="4" w:space="0"/>
              <w:right w:val="single" w:color="auto" w:sz="4" w:space="0"/>
            </w:tcBorders>
            <w:vAlign w:val="center"/>
          </w:tcPr>
          <w:p w14:paraId="365E0B34">
            <w:pPr>
              <w:tabs>
                <w:tab w:val="left" w:pos="6300"/>
              </w:tabs>
              <w:snapToGrid w:val="0"/>
              <w:spacing w:line="380" w:lineRule="exact"/>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差异说明</w:t>
            </w:r>
          </w:p>
        </w:tc>
      </w:tr>
      <w:tr w14:paraId="74452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7125CF3F">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3D4AC4B0">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09786FE2">
            <w:pPr>
              <w:tabs>
                <w:tab w:val="left" w:pos="6300"/>
              </w:tabs>
              <w:snapToGrid w:val="0"/>
              <w:spacing w:line="380" w:lineRule="exact"/>
              <w:jc w:val="center"/>
              <w:rPr>
                <w:rFonts w:ascii="方正仿宋_GBK" w:hAnsi="方正仿宋_GBK" w:eastAsia="方正仿宋_GBK" w:cs="方正仿宋_GBK"/>
                <w:color w:val="auto"/>
              </w:rPr>
            </w:pPr>
            <w:r>
              <w:rPr>
                <w:rFonts w:hint="eastAsia" w:ascii="方正仿宋_GBK" w:hAnsi="仿宋" w:eastAsia="方正仿宋_GBK"/>
                <w:color w:val="auto"/>
                <w:sz w:val="21"/>
                <w:szCs w:val="21"/>
              </w:rPr>
              <w:t>提醒：请注明具体内容，以及响应文件中具体内容的位置（页码）</w:t>
            </w:r>
          </w:p>
        </w:tc>
        <w:tc>
          <w:tcPr>
            <w:tcW w:w="2138" w:type="dxa"/>
            <w:tcBorders>
              <w:top w:val="single" w:color="auto" w:sz="4" w:space="0"/>
              <w:left w:val="single" w:color="auto" w:sz="4" w:space="0"/>
              <w:bottom w:val="single" w:color="auto" w:sz="4" w:space="0"/>
              <w:right w:val="single" w:color="auto" w:sz="4" w:space="0"/>
            </w:tcBorders>
            <w:vAlign w:val="center"/>
          </w:tcPr>
          <w:p w14:paraId="6F49B7D2">
            <w:pPr>
              <w:tabs>
                <w:tab w:val="left" w:pos="6300"/>
              </w:tabs>
              <w:snapToGrid w:val="0"/>
              <w:spacing w:line="380" w:lineRule="exact"/>
              <w:jc w:val="center"/>
              <w:rPr>
                <w:rFonts w:ascii="方正仿宋_GBK" w:hAnsi="方正仿宋_GBK" w:eastAsia="方正仿宋_GBK" w:cs="方正仿宋_GBK"/>
                <w:color w:val="auto"/>
              </w:rPr>
            </w:pPr>
          </w:p>
        </w:tc>
      </w:tr>
      <w:tr w14:paraId="553E8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2F149795">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41594F41">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4113ED3E">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42236CC6">
            <w:pPr>
              <w:tabs>
                <w:tab w:val="left" w:pos="6300"/>
              </w:tabs>
              <w:snapToGrid w:val="0"/>
              <w:spacing w:line="380" w:lineRule="exact"/>
              <w:jc w:val="center"/>
              <w:rPr>
                <w:rFonts w:ascii="方正仿宋_GBK" w:hAnsi="方正仿宋_GBK" w:eastAsia="方正仿宋_GBK" w:cs="方正仿宋_GBK"/>
                <w:color w:val="auto"/>
              </w:rPr>
            </w:pPr>
          </w:p>
        </w:tc>
      </w:tr>
      <w:tr w14:paraId="408F2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0C8E253B">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3CEA6219">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42EBEFF4">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34A93D12">
            <w:pPr>
              <w:tabs>
                <w:tab w:val="left" w:pos="6300"/>
              </w:tabs>
              <w:snapToGrid w:val="0"/>
              <w:spacing w:line="380" w:lineRule="exact"/>
              <w:jc w:val="center"/>
              <w:rPr>
                <w:rFonts w:ascii="方正仿宋_GBK" w:hAnsi="方正仿宋_GBK" w:eastAsia="方正仿宋_GBK" w:cs="方正仿宋_GBK"/>
                <w:color w:val="auto"/>
              </w:rPr>
            </w:pPr>
          </w:p>
        </w:tc>
      </w:tr>
      <w:tr w14:paraId="08BE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5736A0E2">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45B56ADE">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5A52F316">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1503E71D">
            <w:pPr>
              <w:tabs>
                <w:tab w:val="left" w:pos="6300"/>
              </w:tabs>
              <w:snapToGrid w:val="0"/>
              <w:spacing w:line="380" w:lineRule="exact"/>
              <w:jc w:val="center"/>
              <w:rPr>
                <w:rFonts w:ascii="方正仿宋_GBK" w:hAnsi="方正仿宋_GBK" w:eastAsia="方正仿宋_GBK" w:cs="方正仿宋_GBK"/>
                <w:color w:val="auto"/>
              </w:rPr>
            </w:pPr>
          </w:p>
        </w:tc>
      </w:tr>
      <w:tr w14:paraId="4E59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5FB3833B">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10D0A0BF">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55DF8459">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512B5CF8">
            <w:pPr>
              <w:tabs>
                <w:tab w:val="left" w:pos="6300"/>
              </w:tabs>
              <w:snapToGrid w:val="0"/>
              <w:spacing w:line="380" w:lineRule="exact"/>
              <w:jc w:val="center"/>
              <w:rPr>
                <w:rFonts w:ascii="方正仿宋_GBK" w:hAnsi="方正仿宋_GBK" w:eastAsia="方正仿宋_GBK" w:cs="方正仿宋_GBK"/>
                <w:color w:val="auto"/>
              </w:rPr>
            </w:pPr>
          </w:p>
        </w:tc>
      </w:tr>
      <w:tr w14:paraId="05A77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2B6DD0E2">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6E60A658">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078B73AD">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6FD08190">
            <w:pPr>
              <w:tabs>
                <w:tab w:val="left" w:pos="6300"/>
              </w:tabs>
              <w:snapToGrid w:val="0"/>
              <w:spacing w:line="380" w:lineRule="exact"/>
              <w:jc w:val="center"/>
              <w:rPr>
                <w:rFonts w:ascii="方正仿宋_GBK" w:hAnsi="方正仿宋_GBK" w:eastAsia="方正仿宋_GBK" w:cs="方正仿宋_GBK"/>
                <w:color w:val="auto"/>
              </w:rPr>
            </w:pPr>
          </w:p>
        </w:tc>
      </w:tr>
      <w:tr w14:paraId="6F934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5415D792">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73CEE5CE">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1089BDBB">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7FE12C66">
            <w:pPr>
              <w:tabs>
                <w:tab w:val="left" w:pos="6300"/>
              </w:tabs>
              <w:snapToGrid w:val="0"/>
              <w:spacing w:line="380" w:lineRule="exact"/>
              <w:jc w:val="center"/>
              <w:rPr>
                <w:rFonts w:ascii="方正仿宋_GBK" w:hAnsi="方正仿宋_GBK" w:eastAsia="方正仿宋_GBK" w:cs="方正仿宋_GBK"/>
                <w:color w:val="auto"/>
              </w:rPr>
            </w:pPr>
          </w:p>
        </w:tc>
      </w:tr>
      <w:tr w14:paraId="313D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3BCACE22">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348FC675">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3424C44C">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4A939ED8">
            <w:pPr>
              <w:tabs>
                <w:tab w:val="left" w:pos="6300"/>
              </w:tabs>
              <w:snapToGrid w:val="0"/>
              <w:spacing w:line="380" w:lineRule="exact"/>
              <w:jc w:val="center"/>
              <w:rPr>
                <w:rFonts w:ascii="方正仿宋_GBK" w:hAnsi="方正仿宋_GBK" w:eastAsia="方正仿宋_GBK" w:cs="方正仿宋_GBK"/>
                <w:color w:val="auto"/>
              </w:rPr>
            </w:pPr>
          </w:p>
        </w:tc>
      </w:tr>
      <w:tr w14:paraId="640A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3FD8DD9A">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1A96DEF5">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73B5621C">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180EC3B9">
            <w:pPr>
              <w:tabs>
                <w:tab w:val="left" w:pos="6300"/>
              </w:tabs>
              <w:snapToGrid w:val="0"/>
              <w:spacing w:line="380" w:lineRule="exact"/>
              <w:jc w:val="center"/>
              <w:rPr>
                <w:rFonts w:ascii="方正仿宋_GBK" w:hAnsi="方正仿宋_GBK" w:eastAsia="方正仿宋_GBK" w:cs="方正仿宋_GBK"/>
                <w:color w:val="auto"/>
              </w:rPr>
            </w:pPr>
          </w:p>
        </w:tc>
      </w:tr>
      <w:tr w14:paraId="25D3C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177" w:type="dxa"/>
            <w:tcBorders>
              <w:top w:val="single" w:color="auto" w:sz="4" w:space="0"/>
              <w:left w:val="single" w:color="auto" w:sz="4" w:space="0"/>
              <w:bottom w:val="single" w:color="auto" w:sz="4" w:space="0"/>
              <w:right w:val="single" w:color="auto" w:sz="4" w:space="0"/>
            </w:tcBorders>
            <w:vAlign w:val="center"/>
          </w:tcPr>
          <w:p w14:paraId="317C0862">
            <w:pPr>
              <w:tabs>
                <w:tab w:val="left" w:pos="6300"/>
              </w:tabs>
              <w:snapToGrid w:val="0"/>
              <w:spacing w:line="380" w:lineRule="exact"/>
              <w:jc w:val="center"/>
              <w:rPr>
                <w:rFonts w:ascii="方正仿宋_GBK" w:hAnsi="方正仿宋_GBK" w:eastAsia="方正仿宋_GBK" w:cs="方正仿宋_GBK"/>
                <w:color w:val="auto"/>
              </w:rPr>
            </w:pPr>
          </w:p>
        </w:tc>
        <w:tc>
          <w:tcPr>
            <w:tcW w:w="2749" w:type="dxa"/>
            <w:tcBorders>
              <w:top w:val="single" w:color="auto" w:sz="4" w:space="0"/>
              <w:left w:val="single" w:color="auto" w:sz="4" w:space="0"/>
              <w:bottom w:val="single" w:color="auto" w:sz="4" w:space="0"/>
              <w:right w:val="single" w:color="auto" w:sz="4" w:space="0"/>
            </w:tcBorders>
            <w:vAlign w:val="center"/>
          </w:tcPr>
          <w:p w14:paraId="078CF384">
            <w:pPr>
              <w:tabs>
                <w:tab w:val="left" w:pos="6300"/>
              </w:tabs>
              <w:snapToGrid w:val="0"/>
              <w:spacing w:line="380" w:lineRule="exact"/>
              <w:jc w:val="center"/>
              <w:rPr>
                <w:rFonts w:ascii="方正仿宋_GBK" w:hAnsi="方正仿宋_GBK" w:eastAsia="方正仿宋_GBK" w:cs="方正仿宋_GBK"/>
                <w:color w:val="auto"/>
              </w:rPr>
            </w:pPr>
          </w:p>
        </w:tc>
        <w:tc>
          <w:tcPr>
            <w:tcW w:w="2854" w:type="dxa"/>
            <w:tcBorders>
              <w:top w:val="single" w:color="auto" w:sz="4" w:space="0"/>
              <w:left w:val="single" w:color="auto" w:sz="4" w:space="0"/>
              <w:bottom w:val="single" w:color="auto" w:sz="4" w:space="0"/>
              <w:right w:val="single" w:color="auto" w:sz="4" w:space="0"/>
            </w:tcBorders>
            <w:vAlign w:val="center"/>
          </w:tcPr>
          <w:p w14:paraId="1E9EB726">
            <w:pPr>
              <w:tabs>
                <w:tab w:val="left" w:pos="6300"/>
              </w:tabs>
              <w:snapToGrid w:val="0"/>
              <w:spacing w:line="380" w:lineRule="exact"/>
              <w:jc w:val="center"/>
              <w:rPr>
                <w:rFonts w:ascii="方正仿宋_GBK" w:hAnsi="方正仿宋_GBK" w:eastAsia="方正仿宋_GBK" w:cs="方正仿宋_GBK"/>
                <w:color w:val="auto"/>
              </w:rPr>
            </w:pPr>
          </w:p>
        </w:tc>
        <w:tc>
          <w:tcPr>
            <w:tcW w:w="2138" w:type="dxa"/>
            <w:tcBorders>
              <w:top w:val="single" w:color="auto" w:sz="4" w:space="0"/>
              <w:left w:val="single" w:color="auto" w:sz="4" w:space="0"/>
              <w:bottom w:val="single" w:color="auto" w:sz="4" w:space="0"/>
              <w:right w:val="single" w:color="auto" w:sz="4" w:space="0"/>
            </w:tcBorders>
            <w:vAlign w:val="center"/>
          </w:tcPr>
          <w:p w14:paraId="60D7DBA3">
            <w:pPr>
              <w:tabs>
                <w:tab w:val="left" w:pos="6300"/>
              </w:tabs>
              <w:snapToGrid w:val="0"/>
              <w:spacing w:line="380" w:lineRule="exact"/>
              <w:jc w:val="center"/>
              <w:rPr>
                <w:rFonts w:ascii="方正仿宋_GBK" w:hAnsi="方正仿宋_GBK" w:eastAsia="方正仿宋_GBK" w:cs="方正仿宋_GBK"/>
                <w:color w:val="auto"/>
              </w:rPr>
            </w:pPr>
          </w:p>
        </w:tc>
      </w:tr>
    </w:tbl>
    <w:p w14:paraId="4481A81E">
      <w:pPr>
        <w:spacing w:line="380" w:lineRule="exact"/>
        <w:ind w:firstLine="840" w:firstLineChars="300"/>
        <w:jc w:val="center"/>
        <w:rPr>
          <w:rFonts w:ascii="方正仿宋_GBK" w:hAnsi="方正仿宋_GBK" w:eastAsia="方正仿宋_GBK" w:cs="方正仿宋_GBK"/>
          <w:color w:val="auto"/>
        </w:rPr>
      </w:pPr>
    </w:p>
    <w:p w14:paraId="2A1F0485">
      <w:pPr>
        <w:spacing w:line="380" w:lineRule="exact"/>
        <w:ind w:firstLine="840" w:firstLineChars="300"/>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                    法定代表人（或其授权代表）或自然人：</w:t>
      </w:r>
    </w:p>
    <w:p w14:paraId="56339D82">
      <w:pPr>
        <w:spacing w:line="380" w:lineRule="exact"/>
        <w:ind w:firstLine="840" w:firstLineChars="300"/>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w:t>
      </w:r>
    </w:p>
    <w:p w14:paraId="75E14A22">
      <w:pPr>
        <w:spacing w:line="380" w:lineRule="exact"/>
        <w:ind w:firstLine="840" w:firstLineChars="30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（供应商公章）                        （签字或盖章）</w:t>
      </w:r>
    </w:p>
    <w:p w14:paraId="7CF85EB1">
      <w:pPr>
        <w:tabs>
          <w:tab w:val="left" w:pos="6300"/>
        </w:tabs>
        <w:snapToGrid w:val="0"/>
        <w:spacing w:line="380" w:lineRule="exact"/>
        <w:ind w:firstLine="57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年    月   日</w:t>
      </w:r>
    </w:p>
    <w:p w14:paraId="67122E4B">
      <w:pPr>
        <w:tabs>
          <w:tab w:val="left" w:pos="6300"/>
        </w:tabs>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注：</w:t>
      </w:r>
    </w:p>
    <w:p w14:paraId="21D5C42E">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1.本表即为对本项目“第二篇  询价项目服务需求”中所列条款进行比较和响应；</w:t>
      </w:r>
    </w:p>
    <w:p w14:paraId="084D8CB3">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2.本表可扩展。</w:t>
      </w:r>
    </w:p>
    <w:p w14:paraId="04AEB6CB">
      <w:pPr>
        <w:spacing w:line="380" w:lineRule="exact"/>
        <w:rPr>
          <w:rFonts w:ascii="方正仿宋_GBK" w:hAnsi="方正仿宋_GBK" w:eastAsia="方正仿宋_GBK" w:cs="方正仿宋_GBK"/>
          <w:color w:val="auto"/>
          <w:sz w:val="24"/>
          <w:szCs w:val="24"/>
        </w:rPr>
      </w:pPr>
    </w:p>
    <w:p w14:paraId="76D4E513">
      <w:pPr>
        <w:spacing w:line="380" w:lineRule="exact"/>
        <w:rPr>
          <w:rFonts w:ascii="方正仿宋_GBK" w:hAnsi="方正仿宋_GBK" w:eastAsia="方正仿宋_GBK" w:cs="方正仿宋_GBK"/>
          <w:color w:val="auto"/>
          <w:sz w:val="24"/>
          <w:szCs w:val="24"/>
        </w:rPr>
      </w:pPr>
    </w:p>
    <w:p w14:paraId="1C682689">
      <w:pPr>
        <w:spacing w:line="380" w:lineRule="exact"/>
        <w:rPr>
          <w:rFonts w:ascii="方正仿宋_GBK" w:hAnsi="方正仿宋_GBK" w:eastAsia="方正仿宋_GBK" w:cs="方正仿宋_GBK"/>
          <w:color w:val="auto"/>
          <w:sz w:val="24"/>
          <w:szCs w:val="24"/>
        </w:rPr>
      </w:pPr>
    </w:p>
    <w:p w14:paraId="3F801857">
      <w:pPr>
        <w:spacing w:line="380" w:lineRule="exact"/>
        <w:rPr>
          <w:rFonts w:ascii="方正仿宋_GBK" w:hAnsi="方正仿宋_GBK" w:eastAsia="方正仿宋_GBK" w:cs="方正仿宋_GBK"/>
          <w:color w:val="auto"/>
          <w:sz w:val="24"/>
          <w:szCs w:val="24"/>
        </w:rPr>
      </w:pPr>
    </w:p>
    <w:p w14:paraId="39CEB6AA">
      <w:pPr>
        <w:spacing w:line="380" w:lineRule="exact"/>
        <w:rPr>
          <w:rFonts w:ascii="方正仿宋_GBK" w:hAnsi="方正仿宋_GBK" w:eastAsia="方正仿宋_GBK" w:cs="方正仿宋_GBK"/>
          <w:color w:val="auto"/>
          <w:sz w:val="24"/>
          <w:szCs w:val="24"/>
        </w:rPr>
      </w:pPr>
    </w:p>
    <w:p w14:paraId="738F6704">
      <w:pPr>
        <w:spacing w:line="380" w:lineRule="exact"/>
        <w:rPr>
          <w:rFonts w:ascii="方正仿宋_GBK" w:hAnsi="方正仿宋_GBK" w:eastAsia="方正仿宋_GBK" w:cs="方正仿宋_GBK"/>
          <w:color w:val="auto"/>
          <w:sz w:val="24"/>
          <w:szCs w:val="24"/>
        </w:rPr>
      </w:pPr>
    </w:p>
    <w:p w14:paraId="7A484A98">
      <w:pPr>
        <w:spacing w:line="380" w:lineRule="exact"/>
        <w:rPr>
          <w:rFonts w:ascii="方正仿宋_GBK" w:hAnsi="方正仿宋_GBK" w:eastAsia="方正仿宋_GBK" w:cs="方正仿宋_GBK"/>
          <w:color w:val="auto"/>
          <w:sz w:val="24"/>
          <w:szCs w:val="24"/>
        </w:rPr>
      </w:pPr>
    </w:p>
    <w:p w14:paraId="0F0EA345">
      <w:pPr>
        <w:spacing w:line="38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（二）其他服务资料（格式自定）</w:t>
      </w:r>
      <w:r>
        <w:rPr>
          <w:rFonts w:hint="eastAsia" w:ascii="方正仿宋_GBK" w:hAnsi="方正仿宋_GBK" w:eastAsia="方正仿宋_GBK" w:cs="方正仿宋_GBK"/>
          <w:color w:val="auto"/>
        </w:rPr>
        <w:br w:type="page"/>
      </w:r>
      <w:bookmarkStart w:id="167" w:name="_Toc487204799"/>
      <w:bookmarkStart w:id="168" w:name="_Toc486585242"/>
      <w:bookmarkStart w:id="169" w:name="_Toc486608279"/>
    </w:p>
    <w:bookmarkEnd w:id="167"/>
    <w:bookmarkEnd w:id="168"/>
    <w:bookmarkEnd w:id="169"/>
    <w:p w14:paraId="6BDB6459">
      <w:pPr>
        <w:pStyle w:val="4"/>
        <w:spacing w:before="0" w:after="0" w:line="380" w:lineRule="exact"/>
        <w:rPr>
          <w:rFonts w:ascii="方正仿宋_GBK" w:hAnsi="方正仿宋_GBK" w:eastAsia="方正仿宋_GBK" w:cs="方正仿宋_GBK"/>
          <w:color w:val="auto"/>
          <w:sz w:val="28"/>
          <w:szCs w:val="28"/>
        </w:rPr>
      </w:pPr>
      <w:bookmarkStart w:id="170" w:name="_Toc3173"/>
      <w:r>
        <w:rPr>
          <w:rFonts w:hint="eastAsia" w:ascii="方正仿宋_GBK" w:hAnsi="方正仿宋_GBK" w:eastAsia="方正仿宋_GBK" w:cs="方正仿宋_GBK"/>
          <w:color w:val="auto"/>
          <w:sz w:val="28"/>
          <w:szCs w:val="28"/>
        </w:rPr>
        <w:t>三、商务部分</w:t>
      </w:r>
      <w:bookmarkEnd w:id="170"/>
    </w:p>
    <w:p w14:paraId="03D04E04">
      <w:pPr>
        <w:spacing w:line="380" w:lineRule="exact"/>
        <w:rPr>
          <w:rFonts w:ascii="方正仿宋_GBK" w:hAnsi="方正仿宋_GBK" w:eastAsia="方正仿宋_GBK" w:cs="方正仿宋_GBK"/>
          <w:b/>
          <w:color w:val="auto"/>
        </w:rPr>
      </w:pPr>
      <w:r>
        <w:rPr>
          <w:rFonts w:hint="eastAsia" w:ascii="方正仿宋_GBK" w:hAnsi="方正仿宋_GBK" w:eastAsia="方正仿宋_GBK" w:cs="方正仿宋_GBK"/>
          <w:color w:val="auto"/>
        </w:rPr>
        <w:t>（一）商务响应偏离表</w:t>
      </w:r>
    </w:p>
    <w:p w14:paraId="5420E079">
      <w:pPr>
        <w:pStyle w:val="34"/>
        <w:tabs>
          <w:tab w:val="left" w:pos="6300"/>
        </w:tabs>
        <w:snapToGrid w:val="0"/>
        <w:spacing w:line="380" w:lineRule="exact"/>
        <w:ind w:firstLine="420" w:firstLineChars="150"/>
        <w:rPr>
          <w:rFonts w:ascii="方正仿宋_GBK" w:hAnsi="方正仿宋_GBK" w:eastAsia="方正仿宋_GBK" w:cs="方正仿宋_GBK"/>
          <w:color w:val="auto"/>
          <w:szCs w:val="28"/>
        </w:rPr>
      </w:pPr>
      <w:r>
        <w:rPr>
          <w:rFonts w:hint="eastAsia" w:ascii="方正仿宋_GBK" w:hAnsi="方正仿宋_GBK" w:eastAsia="方正仿宋_GBK" w:cs="方正仿宋_GBK"/>
          <w:color w:val="auto"/>
          <w:szCs w:val="28"/>
        </w:rPr>
        <w:t>项目名称：</w:t>
      </w:r>
    </w:p>
    <w:tbl>
      <w:tblPr>
        <w:tblStyle w:val="59"/>
        <w:tblW w:w="93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
        <w:gridCol w:w="2816"/>
        <w:gridCol w:w="2965"/>
        <w:gridCol w:w="2520"/>
      </w:tblGrid>
      <w:tr w14:paraId="1D088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038" w:type="dxa"/>
            <w:tcBorders>
              <w:top w:val="single" w:color="auto" w:sz="4" w:space="0"/>
              <w:left w:val="single" w:color="auto" w:sz="4" w:space="0"/>
              <w:bottom w:val="single" w:color="auto" w:sz="4" w:space="0"/>
              <w:right w:val="single" w:color="auto" w:sz="4" w:space="0"/>
            </w:tcBorders>
            <w:vAlign w:val="center"/>
          </w:tcPr>
          <w:p w14:paraId="0C7A7642">
            <w:pPr>
              <w:tabs>
                <w:tab w:val="left" w:pos="6300"/>
              </w:tabs>
              <w:snapToGrid w:val="0"/>
              <w:spacing w:line="3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序号</w:t>
            </w:r>
          </w:p>
        </w:tc>
        <w:tc>
          <w:tcPr>
            <w:tcW w:w="2816" w:type="dxa"/>
            <w:tcBorders>
              <w:top w:val="single" w:color="auto" w:sz="4" w:space="0"/>
              <w:left w:val="single" w:color="auto" w:sz="4" w:space="0"/>
              <w:bottom w:val="single" w:color="auto" w:sz="4" w:space="0"/>
              <w:right w:val="single" w:color="auto" w:sz="4" w:space="0"/>
            </w:tcBorders>
            <w:vAlign w:val="center"/>
          </w:tcPr>
          <w:p w14:paraId="7087BC46">
            <w:pPr>
              <w:tabs>
                <w:tab w:val="left" w:pos="6300"/>
              </w:tabs>
              <w:snapToGrid w:val="0"/>
              <w:spacing w:line="3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采购需求</w:t>
            </w:r>
          </w:p>
        </w:tc>
        <w:tc>
          <w:tcPr>
            <w:tcW w:w="2965" w:type="dxa"/>
            <w:tcBorders>
              <w:top w:val="single" w:color="auto" w:sz="4" w:space="0"/>
              <w:left w:val="single" w:color="auto" w:sz="4" w:space="0"/>
              <w:bottom w:val="single" w:color="auto" w:sz="4" w:space="0"/>
              <w:right w:val="single" w:color="auto" w:sz="4" w:space="0"/>
            </w:tcBorders>
            <w:vAlign w:val="center"/>
          </w:tcPr>
          <w:p w14:paraId="40833762">
            <w:pPr>
              <w:tabs>
                <w:tab w:val="left" w:pos="6300"/>
              </w:tabs>
              <w:snapToGrid w:val="0"/>
              <w:spacing w:line="3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响应情况</w:t>
            </w:r>
          </w:p>
        </w:tc>
        <w:tc>
          <w:tcPr>
            <w:tcW w:w="2520" w:type="dxa"/>
            <w:tcBorders>
              <w:top w:val="single" w:color="auto" w:sz="4" w:space="0"/>
              <w:left w:val="single" w:color="auto" w:sz="4" w:space="0"/>
              <w:bottom w:val="single" w:color="auto" w:sz="4" w:space="0"/>
              <w:right w:val="single" w:color="auto" w:sz="4" w:space="0"/>
            </w:tcBorders>
            <w:vAlign w:val="center"/>
          </w:tcPr>
          <w:p w14:paraId="3E711D48">
            <w:pPr>
              <w:tabs>
                <w:tab w:val="left" w:pos="6300"/>
              </w:tabs>
              <w:snapToGrid w:val="0"/>
              <w:spacing w:line="380" w:lineRule="exact"/>
              <w:jc w:val="center"/>
              <w:rPr>
                <w:rFonts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差异说明</w:t>
            </w:r>
          </w:p>
        </w:tc>
      </w:tr>
      <w:tr w14:paraId="2D6D9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38" w:type="dxa"/>
            <w:tcBorders>
              <w:top w:val="single" w:color="auto" w:sz="4" w:space="0"/>
              <w:left w:val="single" w:color="auto" w:sz="4" w:space="0"/>
              <w:bottom w:val="single" w:color="auto" w:sz="4" w:space="0"/>
              <w:right w:val="single" w:color="auto" w:sz="4" w:space="0"/>
            </w:tcBorders>
            <w:vAlign w:val="center"/>
          </w:tcPr>
          <w:p w14:paraId="4C3D9136">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1F1378E9">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6B94EAAB">
            <w:pPr>
              <w:tabs>
                <w:tab w:val="left" w:pos="6300"/>
              </w:tabs>
              <w:snapToGrid w:val="0"/>
              <w:spacing w:line="380" w:lineRule="exact"/>
              <w:jc w:val="center"/>
              <w:rPr>
                <w:rFonts w:ascii="方正仿宋_GBK" w:hAnsi="方正仿宋_GBK" w:eastAsia="方正仿宋_GBK" w:cs="方正仿宋_GBK"/>
                <w:color w:val="auto"/>
                <w:sz w:val="24"/>
                <w:szCs w:val="24"/>
              </w:rPr>
            </w:pPr>
            <w:r>
              <w:rPr>
                <w:rFonts w:hint="eastAsia" w:ascii="方正仿宋_GBK" w:hAnsi="仿宋" w:eastAsia="方正仿宋_GBK"/>
                <w:color w:val="auto"/>
                <w:sz w:val="24"/>
                <w:szCs w:val="24"/>
              </w:rPr>
              <w:t>提醒：请注明具体内容，以及响应文件中具体内容的位置（页码）</w:t>
            </w:r>
          </w:p>
        </w:tc>
        <w:tc>
          <w:tcPr>
            <w:tcW w:w="2520" w:type="dxa"/>
            <w:tcBorders>
              <w:top w:val="single" w:color="auto" w:sz="4" w:space="0"/>
              <w:left w:val="single" w:color="auto" w:sz="4" w:space="0"/>
              <w:bottom w:val="single" w:color="auto" w:sz="4" w:space="0"/>
              <w:right w:val="single" w:color="auto" w:sz="4" w:space="0"/>
            </w:tcBorders>
            <w:vAlign w:val="center"/>
          </w:tcPr>
          <w:p w14:paraId="7C734EA2">
            <w:pPr>
              <w:tabs>
                <w:tab w:val="left" w:pos="6300"/>
              </w:tabs>
              <w:snapToGrid w:val="0"/>
              <w:spacing w:line="380" w:lineRule="exact"/>
              <w:jc w:val="center"/>
              <w:rPr>
                <w:rFonts w:ascii="方正仿宋_GBK" w:hAnsi="方正仿宋_GBK" w:eastAsia="方正仿宋_GBK" w:cs="方正仿宋_GBK"/>
                <w:color w:val="auto"/>
                <w:sz w:val="24"/>
                <w:szCs w:val="24"/>
              </w:rPr>
            </w:pPr>
          </w:p>
        </w:tc>
      </w:tr>
      <w:tr w14:paraId="4BA69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38" w:type="dxa"/>
            <w:tcBorders>
              <w:top w:val="single" w:color="auto" w:sz="4" w:space="0"/>
              <w:left w:val="single" w:color="auto" w:sz="4" w:space="0"/>
              <w:bottom w:val="single" w:color="auto" w:sz="4" w:space="0"/>
              <w:right w:val="single" w:color="auto" w:sz="4" w:space="0"/>
            </w:tcBorders>
            <w:vAlign w:val="center"/>
          </w:tcPr>
          <w:p w14:paraId="6231FAC3">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1DC23430">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4639BDB7">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4DABFF8C">
            <w:pPr>
              <w:tabs>
                <w:tab w:val="left" w:pos="6300"/>
              </w:tabs>
              <w:snapToGrid w:val="0"/>
              <w:spacing w:line="380" w:lineRule="exact"/>
              <w:jc w:val="center"/>
              <w:rPr>
                <w:rFonts w:ascii="方正仿宋_GBK" w:hAnsi="方正仿宋_GBK" w:eastAsia="方正仿宋_GBK" w:cs="方正仿宋_GBK"/>
                <w:color w:val="auto"/>
                <w:sz w:val="24"/>
                <w:szCs w:val="24"/>
              </w:rPr>
            </w:pPr>
          </w:p>
        </w:tc>
      </w:tr>
      <w:tr w14:paraId="33DED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38" w:type="dxa"/>
            <w:tcBorders>
              <w:top w:val="single" w:color="auto" w:sz="4" w:space="0"/>
              <w:left w:val="single" w:color="auto" w:sz="4" w:space="0"/>
              <w:bottom w:val="single" w:color="auto" w:sz="4" w:space="0"/>
              <w:right w:val="single" w:color="auto" w:sz="4" w:space="0"/>
            </w:tcBorders>
            <w:vAlign w:val="center"/>
          </w:tcPr>
          <w:p w14:paraId="787AD434">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3BA5689D">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68918C03">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267F0EDD">
            <w:pPr>
              <w:tabs>
                <w:tab w:val="left" w:pos="6300"/>
              </w:tabs>
              <w:snapToGrid w:val="0"/>
              <w:spacing w:line="380" w:lineRule="exact"/>
              <w:jc w:val="center"/>
              <w:rPr>
                <w:rFonts w:ascii="方正仿宋_GBK" w:hAnsi="方正仿宋_GBK" w:eastAsia="方正仿宋_GBK" w:cs="方正仿宋_GBK"/>
                <w:color w:val="auto"/>
                <w:sz w:val="24"/>
                <w:szCs w:val="24"/>
              </w:rPr>
            </w:pPr>
          </w:p>
        </w:tc>
      </w:tr>
      <w:tr w14:paraId="1BA9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38" w:type="dxa"/>
            <w:tcBorders>
              <w:top w:val="single" w:color="auto" w:sz="4" w:space="0"/>
              <w:left w:val="single" w:color="auto" w:sz="4" w:space="0"/>
              <w:bottom w:val="single" w:color="auto" w:sz="4" w:space="0"/>
              <w:right w:val="single" w:color="auto" w:sz="4" w:space="0"/>
            </w:tcBorders>
            <w:vAlign w:val="center"/>
          </w:tcPr>
          <w:p w14:paraId="6AC86ECD">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18B24721">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0C43A475">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2ABA7EB9">
            <w:pPr>
              <w:tabs>
                <w:tab w:val="left" w:pos="6300"/>
              </w:tabs>
              <w:snapToGrid w:val="0"/>
              <w:spacing w:line="380" w:lineRule="exact"/>
              <w:jc w:val="center"/>
              <w:rPr>
                <w:rFonts w:ascii="方正仿宋_GBK" w:hAnsi="方正仿宋_GBK" w:eastAsia="方正仿宋_GBK" w:cs="方正仿宋_GBK"/>
                <w:color w:val="auto"/>
                <w:sz w:val="24"/>
                <w:szCs w:val="24"/>
              </w:rPr>
            </w:pPr>
          </w:p>
        </w:tc>
      </w:tr>
      <w:tr w14:paraId="1E530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038" w:type="dxa"/>
            <w:tcBorders>
              <w:top w:val="single" w:color="auto" w:sz="4" w:space="0"/>
              <w:left w:val="single" w:color="auto" w:sz="4" w:space="0"/>
              <w:bottom w:val="single" w:color="auto" w:sz="4" w:space="0"/>
              <w:right w:val="single" w:color="auto" w:sz="4" w:space="0"/>
            </w:tcBorders>
            <w:vAlign w:val="center"/>
          </w:tcPr>
          <w:p w14:paraId="00C8B34D">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50B976D0">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30555D53">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11B2FFD6">
            <w:pPr>
              <w:tabs>
                <w:tab w:val="left" w:pos="6300"/>
              </w:tabs>
              <w:snapToGrid w:val="0"/>
              <w:spacing w:line="380" w:lineRule="exact"/>
              <w:jc w:val="center"/>
              <w:rPr>
                <w:rFonts w:ascii="方正仿宋_GBK" w:hAnsi="方正仿宋_GBK" w:eastAsia="方正仿宋_GBK" w:cs="方正仿宋_GBK"/>
                <w:color w:val="auto"/>
                <w:sz w:val="24"/>
                <w:szCs w:val="24"/>
              </w:rPr>
            </w:pPr>
          </w:p>
        </w:tc>
      </w:tr>
      <w:tr w14:paraId="229F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038" w:type="dxa"/>
            <w:tcBorders>
              <w:top w:val="single" w:color="auto" w:sz="4" w:space="0"/>
              <w:left w:val="single" w:color="auto" w:sz="4" w:space="0"/>
              <w:bottom w:val="single" w:color="auto" w:sz="4" w:space="0"/>
              <w:right w:val="single" w:color="auto" w:sz="4" w:space="0"/>
            </w:tcBorders>
            <w:vAlign w:val="center"/>
          </w:tcPr>
          <w:p w14:paraId="4BA0B7D4">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816" w:type="dxa"/>
            <w:tcBorders>
              <w:top w:val="single" w:color="auto" w:sz="4" w:space="0"/>
              <w:left w:val="single" w:color="auto" w:sz="4" w:space="0"/>
              <w:bottom w:val="single" w:color="auto" w:sz="4" w:space="0"/>
              <w:right w:val="single" w:color="auto" w:sz="4" w:space="0"/>
            </w:tcBorders>
            <w:vAlign w:val="center"/>
          </w:tcPr>
          <w:p w14:paraId="4061CA6F">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965" w:type="dxa"/>
            <w:tcBorders>
              <w:top w:val="single" w:color="auto" w:sz="4" w:space="0"/>
              <w:left w:val="single" w:color="auto" w:sz="4" w:space="0"/>
              <w:bottom w:val="single" w:color="auto" w:sz="4" w:space="0"/>
              <w:right w:val="single" w:color="auto" w:sz="4" w:space="0"/>
            </w:tcBorders>
            <w:vAlign w:val="center"/>
          </w:tcPr>
          <w:p w14:paraId="7B9027D0">
            <w:pPr>
              <w:tabs>
                <w:tab w:val="left" w:pos="6300"/>
              </w:tabs>
              <w:snapToGrid w:val="0"/>
              <w:spacing w:line="380" w:lineRule="exact"/>
              <w:jc w:val="center"/>
              <w:rPr>
                <w:rFonts w:ascii="方正仿宋_GBK" w:hAnsi="方正仿宋_GBK" w:eastAsia="方正仿宋_GBK" w:cs="方正仿宋_GBK"/>
                <w:color w:val="auto"/>
                <w:sz w:val="24"/>
                <w:szCs w:val="24"/>
              </w:rPr>
            </w:pPr>
          </w:p>
        </w:tc>
        <w:tc>
          <w:tcPr>
            <w:tcW w:w="2520" w:type="dxa"/>
            <w:tcBorders>
              <w:top w:val="single" w:color="auto" w:sz="4" w:space="0"/>
              <w:left w:val="single" w:color="auto" w:sz="4" w:space="0"/>
              <w:bottom w:val="single" w:color="auto" w:sz="4" w:space="0"/>
              <w:right w:val="single" w:color="auto" w:sz="4" w:space="0"/>
            </w:tcBorders>
            <w:vAlign w:val="center"/>
          </w:tcPr>
          <w:p w14:paraId="736BA8F8">
            <w:pPr>
              <w:tabs>
                <w:tab w:val="left" w:pos="6300"/>
              </w:tabs>
              <w:snapToGrid w:val="0"/>
              <w:spacing w:line="380" w:lineRule="exact"/>
              <w:jc w:val="center"/>
              <w:rPr>
                <w:rFonts w:ascii="方正仿宋_GBK" w:hAnsi="方正仿宋_GBK" w:eastAsia="方正仿宋_GBK" w:cs="方正仿宋_GBK"/>
                <w:color w:val="auto"/>
                <w:sz w:val="24"/>
                <w:szCs w:val="24"/>
              </w:rPr>
            </w:pPr>
          </w:p>
        </w:tc>
      </w:tr>
    </w:tbl>
    <w:p w14:paraId="4280EBFC">
      <w:pPr>
        <w:snapToGrid w:val="0"/>
        <w:spacing w:line="380" w:lineRule="exact"/>
        <w:ind w:firstLine="465"/>
        <w:rPr>
          <w:rFonts w:ascii="方正仿宋_GBK" w:hAnsi="方正仿宋_GBK" w:eastAsia="方正仿宋_GBK" w:cs="方正仿宋_GBK"/>
          <w:color w:val="auto"/>
        </w:rPr>
      </w:pPr>
    </w:p>
    <w:p w14:paraId="5E79B8C7">
      <w:pPr>
        <w:spacing w:line="380" w:lineRule="exact"/>
        <w:ind w:firstLine="700" w:firstLineChars="250"/>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                    法定代表人（或其授权代表）或自然人：</w:t>
      </w:r>
    </w:p>
    <w:p w14:paraId="515BBFAF">
      <w:pPr>
        <w:spacing w:line="380" w:lineRule="exact"/>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（供应商公章）                             （签字或盖章）</w:t>
      </w:r>
    </w:p>
    <w:p w14:paraId="479A51D0">
      <w:pPr>
        <w:spacing w:line="380" w:lineRule="exact"/>
        <w:rPr>
          <w:rFonts w:ascii="方正仿宋_GBK" w:hAnsi="方正仿宋_GBK" w:eastAsia="方正仿宋_GBK" w:cs="方正仿宋_GBK"/>
          <w:color w:val="auto"/>
        </w:rPr>
      </w:pPr>
    </w:p>
    <w:p w14:paraId="53E831D9">
      <w:pPr>
        <w:spacing w:line="380" w:lineRule="exact"/>
        <w:rPr>
          <w:rFonts w:ascii="方正仿宋_GBK" w:hAnsi="方正仿宋_GBK" w:eastAsia="方正仿宋_GBK" w:cs="方正仿宋_GBK"/>
          <w:color w:val="auto"/>
        </w:rPr>
      </w:pPr>
    </w:p>
    <w:p w14:paraId="1B430951">
      <w:pPr>
        <w:tabs>
          <w:tab w:val="left" w:pos="6300"/>
        </w:tabs>
        <w:snapToGrid w:val="0"/>
        <w:spacing w:line="380" w:lineRule="exact"/>
        <w:ind w:firstLine="57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年     月     日</w:t>
      </w:r>
    </w:p>
    <w:p w14:paraId="21484AF7">
      <w:pPr>
        <w:tabs>
          <w:tab w:val="left" w:pos="6300"/>
        </w:tabs>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注：</w:t>
      </w:r>
    </w:p>
    <w:p w14:paraId="79D81EA1">
      <w:pPr>
        <w:tabs>
          <w:tab w:val="left" w:pos="6300"/>
        </w:tabs>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1.本表即为对本项目“第三篇  询价项目商务需求”中所列条款进行比较和响应；</w:t>
      </w:r>
    </w:p>
    <w:p w14:paraId="17FC6201">
      <w:pPr>
        <w:tabs>
          <w:tab w:val="left" w:pos="6300"/>
        </w:tabs>
        <w:snapToGrid w:val="0"/>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t>2.本表可扩展。</w:t>
      </w:r>
    </w:p>
    <w:p w14:paraId="3E29FE82">
      <w:pPr>
        <w:spacing w:line="380" w:lineRule="exact"/>
        <w:ind w:firstLine="560" w:firstLineChars="200"/>
        <w:rPr>
          <w:rFonts w:ascii="方正仿宋_GBK" w:hAnsi="方正仿宋_GBK" w:eastAsia="方正仿宋_GBK" w:cs="方正仿宋_GBK"/>
          <w:color w:val="auto"/>
        </w:rPr>
      </w:pPr>
      <w:r>
        <w:rPr>
          <w:rFonts w:hint="eastAsia" w:ascii="方正仿宋_GBK" w:hAnsi="方正仿宋_GBK" w:eastAsia="方正仿宋_GBK" w:cs="方正仿宋_GBK"/>
          <w:color w:val="auto"/>
        </w:rPr>
        <w:br w:type="page"/>
      </w:r>
      <w:r>
        <w:rPr>
          <w:rFonts w:hint="eastAsia" w:ascii="方正仿宋_GBK" w:hAnsi="方正仿宋_GBK" w:eastAsia="方正仿宋_GBK" w:cs="方正仿宋_GBK"/>
          <w:color w:val="auto"/>
        </w:rPr>
        <w:t>（二）其它优惠承诺（格式自定）</w:t>
      </w:r>
    </w:p>
    <w:p w14:paraId="10534269">
      <w:pPr>
        <w:pStyle w:val="4"/>
        <w:spacing w:before="0" w:after="0" w:line="380" w:lineRule="exact"/>
        <w:rPr>
          <w:rFonts w:ascii="方正仿宋_GBK" w:hAnsi="方正仿宋_GBK" w:eastAsia="方正仿宋_GBK" w:cs="方正仿宋_GBK"/>
          <w:color w:val="auto"/>
          <w:sz w:val="28"/>
          <w:szCs w:val="28"/>
        </w:rPr>
      </w:pPr>
      <w:r>
        <w:rPr>
          <w:rFonts w:hint="eastAsia" w:ascii="方正仿宋_GBK" w:hAnsi="方正仿宋_GBK" w:eastAsia="方正仿宋_GBK" w:cs="方正仿宋_GBK"/>
          <w:b w:val="0"/>
          <w:color w:val="auto"/>
          <w:sz w:val="28"/>
          <w:szCs w:val="28"/>
        </w:rPr>
        <w:br w:type="page"/>
      </w:r>
      <w:bookmarkStart w:id="171" w:name="_Toc4641"/>
      <w:bookmarkStart w:id="172" w:name="_Toc27376"/>
      <w:bookmarkStart w:id="173" w:name="_Toc4211"/>
      <w:r>
        <w:rPr>
          <w:rFonts w:hint="eastAsia" w:ascii="方正仿宋_GBK" w:hAnsi="方正仿宋_GBK" w:eastAsia="方正仿宋_GBK" w:cs="方正仿宋_GBK"/>
          <w:color w:val="auto"/>
          <w:sz w:val="28"/>
          <w:szCs w:val="28"/>
        </w:rPr>
        <w:t>四、资格条件及其他</w:t>
      </w:r>
      <w:bookmarkEnd w:id="171"/>
      <w:bookmarkEnd w:id="172"/>
      <w:bookmarkEnd w:id="173"/>
    </w:p>
    <w:p w14:paraId="3A37C4E1">
      <w:pPr>
        <w:tabs>
          <w:tab w:val="left" w:pos="6300"/>
        </w:tabs>
        <w:snapToGrid w:val="0"/>
        <w:spacing w:line="500" w:lineRule="exact"/>
        <w:ind w:firstLine="570"/>
        <w:rPr>
          <w:rFonts w:ascii="方正仿宋_GBK" w:hAnsi="方正仿宋_GBK" w:eastAsia="方正仿宋_GBK" w:cs="方正仿宋_GBK"/>
          <w:b/>
          <w:bCs/>
          <w:color w:val="auto"/>
        </w:rPr>
      </w:pPr>
      <w:r>
        <w:rPr>
          <w:rFonts w:hint="eastAsia" w:ascii="方正仿宋_GBK" w:hAnsi="方正仿宋_GBK" w:eastAsia="方正仿宋_GBK" w:cs="方正仿宋_GBK"/>
          <w:b/>
          <w:bCs/>
          <w:color w:val="auto"/>
        </w:rPr>
        <w:t>（一）供应商法人营业执照（副本）或事业单位法人证书（副本）或个体工商户营业执照或有效的自然人身份证明或社会团体法人登记证书复印件。</w:t>
      </w:r>
    </w:p>
    <w:p w14:paraId="204DE40A">
      <w:pPr>
        <w:pStyle w:val="23"/>
        <w:rPr>
          <w:rFonts w:ascii="方正仿宋_GBK" w:hAnsi="方正仿宋_GBK" w:eastAsia="方正仿宋_GBK" w:cs="方正仿宋_GBK"/>
          <w:color w:val="auto"/>
        </w:rPr>
      </w:pPr>
    </w:p>
    <w:p w14:paraId="6B38CB65">
      <w:pPr>
        <w:tabs>
          <w:tab w:val="left" w:pos="6300"/>
        </w:tabs>
        <w:snapToGrid w:val="0"/>
        <w:spacing w:line="500" w:lineRule="exact"/>
        <w:ind w:firstLine="570"/>
        <w:rPr>
          <w:rFonts w:ascii="方正仿宋_GBK" w:hAnsi="方正仿宋_GBK" w:eastAsia="方正仿宋_GBK" w:cs="方正仿宋_GBK"/>
          <w:color w:val="auto"/>
        </w:rPr>
      </w:pPr>
    </w:p>
    <w:p w14:paraId="4DE7B68F">
      <w:pPr>
        <w:pStyle w:val="23"/>
        <w:rPr>
          <w:rFonts w:ascii="方正仿宋_GBK" w:hAnsi="方正仿宋_GBK" w:eastAsia="方正仿宋_GBK" w:cs="方正仿宋_GBK"/>
          <w:color w:val="auto"/>
        </w:rPr>
      </w:pPr>
    </w:p>
    <w:p w14:paraId="647810B3">
      <w:pPr>
        <w:rPr>
          <w:rFonts w:ascii="方正仿宋_GBK" w:hAnsi="方正仿宋_GBK" w:eastAsia="方正仿宋_GBK" w:cs="方正仿宋_GBK"/>
          <w:color w:val="auto"/>
        </w:rPr>
      </w:pPr>
    </w:p>
    <w:p w14:paraId="3DBB0D59">
      <w:pPr>
        <w:pStyle w:val="23"/>
        <w:rPr>
          <w:rFonts w:ascii="方正仿宋_GBK" w:hAnsi="方正仿宋_GBK" w:eastAsia="方正仿宋_GBK" w:cs="方正仿宋_GBK"/>
          <w:color w:val="auto"/>
        </w:rPr>
      </w:pPr>
    </w:p>
    <w:p w14:paraId="26FFD2C3">
      <w:pPr>
        <w:rPr>
          <w:rFonts w:ascii="方正仿宋_GBK" w:hAnsi="方正仿宋_GBK" w:eastAsia="方正仿宋_GBK" w:cs="方正仿宋_GBK"/>
          <w:color w:val="auto"/>
        </w:rPr>
      </w:pPr>
    </w:p>
    <w:p w14:paraId="673F785F">
      <w:pPr>
        <w:pStyle w:val="23"/>
        <w:rPr>
          <w:rFonts w:ascii="方正仿宋_GBK" w:hAnsi="方正仿宋_GBK" w:eastAsia="方正仿宋_GBK" w:cs="方正仿宋_GBK"/>
          <w:color w:val="auto"/>
        </w:rPr>
      </w:pPr>
    </w:p>
    <w:p w14:paraId="4937FAFC">
      <w:pPr>
        <w:rPr>
          <w:rFonts w:ascii="方正仿宋_GBK" w:hAnsi="方正仿宋_GBK" w:eastAsia="方正仿宋_GBK" w:cs="方正仿宋_GBK"/>
          <w:color w:val="auto"/>
        </w:rPr>
      </w:pPr>
    </w:p>
    <w:p w14:paraId="0228D6F2">
      <w:pPr>
        <w:pStyle w:val="23"/>
        <w:rPr>
          <w:rFonts w:ascii="方正仿宋_GBK" w:hAnsi="方正仿宋_GBK" w:eastAsia="方正仿宋_GBK" w:cs="方正仿宋_GBK"/>
          <w:color w:val="auto"/>
        </w:rPr>
      </w:pPr>
    </w:p>
    <w:p w14:paraId="6863A30B">
      <w:pPr>
        <w:rPr>
          <w:rFonts w:ascii="方正仿宋_GBK" w:hAnsi="方正仿宋_GBK" w:eastAsia="方正仿宋_GBK" w:cs="方正仿宋_GBK"/>
          <w:color w:val="auto"/>
        </w:rPr>
      </w:pPr>
    </w:p>
    <w:p w14:paraId="53D73E38">
      <w:pPr>
        <w:pStyle w:val="23"/>
        <w:rPr>
          <w:rFonts w:ascii="方正仿宋_GBK" w:hAnsi="方正仿宋_GBK" w:eastAsia="方正仿宋_GBK" w:cs="方正仿宋_GBK"/>
          <w:color w:val="auto"/>
        </w:rPr>
      </w:pPr>
    </w:p>
    <w:p w14:paraId="09CC555E">
      <w:pPr>
        <w:tabs>
          <w:tab w:val="left" w:pos="6300"/>
        </w:tabs>
        <w:snapToGrid w:val="0"/>
        <w:spacing w:line="500" w:lineRule="exact"/>
        <w:ind w:firstLine="570"/>
        <w:rPr>
          <w:rFonts w:ascii="方正仿宋_GBK" w:hAnsi="方正仿宋_GBK" w:eastAsia="方正仿宋_GBK" w:cs="方正仿宋_GBK"/>
          <w:color w:val="auto"/>
        </w:rPr>
      </w:pPr>
    </w:p>
    <w:p w14:paraId="7CA16226">
      <w:pPr>
        <w:widowControl/>
        <w:spacing w:line="312" w:lineRule="auto"/>
        <w:outlineLvl w:val="2"/>
        <w:rPr>
          <w:rFonts w:ascii="方正仿宋_GBK" w:hAnsi="方正仿宋_GBK" w:eastAsia="方正仿宋_GBK" w:cs="方正仿宋_GBK"/>
          <w:b/>
          <w:color w:val="auto"/>
        </w:rPr>
      </w:pPr>
      <w:r>
        <w:rPr>
          <w:rFonts w:hint="eastAsia" w:ascii="方正仿宋_GBK" w:hAnsi="方正仿宋_GBK" w:eastAsia="方正仿宋_GBK" w:cs="方正仿宋_GBK"/>
          <w:color w:val="auto"/>
        </w:rPr>
        <w:br w:type="page"/>
      </w:r>
      <w:r>
        <w:rPr>
          <w:rFonts w:hint="eastAsia" w:ascii="方正仿宋_GBK" w:hAnsi="方正仿宋_GBK" w:eastAsia="方正仿宋_GBK" w:cs="方正仿宋_GBK"/>
          <w:b/>
          <w:color w:val="auto"/>
        </w:rPr>
        <w:t>（二）法定代表人身份证明书（格式）</w:t>
      </w:r>
    </w:p>
    <w:p w14:paraId="30D18F76">
      <w:pPr>
        <w:tabs>
          <w:tab w:val="left" w:pos="6300"/>
        </w:tabs>
        <w:snapToGrid w:val="0"/>
        <w:spacing w:line="500" w:lineRule="exact"/>
        <w:ind w:firstLine="480"/>
        <w:rPr>
          <w:rFonts w:ascii="方正仿宋_GBK" w:hAnsi="方正仿宋_GBK" w:eastAsia="方正仿宋_GBK" w:cs="方正仿宋_GBK"/>
          <w:color w:val="auto"/>
        </w:rPr>
      </w:pPr>
    </w:p>
    <w:p w14:paraId="4CCB3BEF">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项目名称：</w:t>
      </w:r>
      <w:r>
        <w:rPr>
          <w:rFonts w:hint="eastAsia" w:ascii="方正仿宋_GBK" w:hAnsi="方正仿宋_GBK" w:eastAsia="方正仿宋_GBK" w:cs="方正仿宋_GBK"/>
          <w:color w:val="auto"/>
          <w:u w:val="single"/>
        </w:rPr>
        <w:t xml:space="preserve">                                                </w:t>
      </w:r>
    </w:p>
    <w:p w14:paraId="33E64738">
      <w:pPr>
        <w:tabs>
          <w:tab w:val="left" w:pos="6300"/>
        </w:tabs>
        <w:snapToGrid w:val="0"/>
        <w:spacing w:line="500" w:lineRule="exact"/>
        <w:ind w:firstLine="480"/>
        <w:rPr>
          <w:rFonts w:ascii="方正仿宋_GBK" w:hAnsi="方正仿宋_GBK" w:eastAsia="方正仿宋_GBK" w:cs="方正仿宋_GBK"/>
          <w:color w:val="auto"/>
        </w:rPr>
      </w:pPr>
    </w:p>
    <w:p w14:paraId="4B412246">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致：</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（采购代理机构名称)：</w:t>
      </w:r>
    </w:p>
    <w:p w14:paraId="596EBC27">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（法定代表人姓名）在</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（供应商名称）任</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（职务名称）职务，是（供应商名称）</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的法定代表人。</w:t>
      </w:r>
    </w:p>
    <w:p w14:paraId="5E4D4D5A">
      <w:pPr>
        <w:tabs>
          <w:tab w:val="left" w:pos="6300"/>
        </w:tabs>
        <w:snapToGrid w:val="0"/>
        <w:spacing w:line="500" w:lineRule="exact"/>
        <w:ind w:firstLine="480"/>
        <w:rPr>
          <w:rFonts w:ascii="方正仿宋_GBK" w:hAnsi="方正仿宋_GBK" w:eastAsia="方正仿宋_GBK" w:cs="方正仿宋_GBK"/>
          <w:color w:val="auto"/>
        </w:rPr>
      </w:pPr>
    </w:p>
    <w:p w14:paraId="45064A3E">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特此证明。</w:t>
      </w:r>
    </w:p>
    <w:p w14:paraId="48F200E7">
      <w:pPr>
        <w:tabs>
          <w:tab w:val="left" w:pos="6300"/>
        </w:tabs>
        <w:snapToGrid w:val="0"/>
        <w:spacing w:line="500" w:lineRule="exact"/>
        <w:ind w:firstLine="480"/>
        <w:rPr>
          <w:rFonts w:ascii="方正仿宋_GBK" w:hAnsi="方正仿宋_GBK" w:eastAsia="方正仿宋_GBK" w:cs="方正仿宋_GBK"/>
          <w:color w:val="auto"/>
        </w:rPr>
      </w:pPr>
    </w:p>
    <w:p w14:paraId="6BB65382">
      <w:pPr>
        <w:tabs>
          <w:tab w:val="left" w:pos="6300"/>
        </w:tabs>
        <w:snapToGrid w:val="0"/>
        <w:spacing w:line="500" w:lineRule="exact"/>
        <w:ind w:firstLine="480"/>
        <w:rPr>
          <w:rFonts w:ascii="方正仿宋_GBK" w:hAnsi="方正仿宋_GBK" w:eastAsia="方正仿宋_GBK" w:cs="方正仿宋_GBK"/>
          <w:color w:val="auto"/>
        </w:rPr>
      </w:pPr>
    </w:p>
    <w:p w14:paraId="3374C02F">
      <w:pPr>
        <w:tabs>
          <w:tab w:val="left" w:pos="6300"/>
        </w:tabs>
        <w:snapToGrid w:val="0"/>
        <w:spacing w:line="500" w:lineRule="exact"/>
        <w:ind w:firstLine="480"/>
        <w:rPr>
          <w:rFonts w:ascii="方正仿宋_GBK" w:hAnsi="方正仿宋_GBK" w:eastAsia="方正仿宋_GBK" w:cs="方正仿宋_GBK"/>
          <w:color w:val="auto"/>
        </w:rPr>
      </w:pPr>
    </w:p>
    <w:p w14:paraId="19734592">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（供应商公章）</w:t>
      </w:r>
    </w:p>
    <w:p w14:paraId="6D904D29">
      <w:pPr>
        <w:tabs>
          <w:tab w:val="left" w:pos="6300"/>
        </w:tabs>
        <w:snapToGrid w:val="0"/>
        <w:spacing w:line="500" w:lineRule="exact"/>
        <w:ind w:firstLine="480"/>
        <w:rPr>
          <w:rFonts w:ascii="方正仿宋_GBK" w:hAnsi="方正仿宋_GBK" w:eastAsia="方正仿宋_GBK" w:cs="方正仿宋_GBK"/>
          <w:color w:val="auto"/>
        </w:rPr>
      </w:pPr>
    </w:p>
    <w:p w14:paraId="48BE4EF6">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年   月   日</w:t>
      </w:r>
    </w:p>
    <w:p w14:paraId="30F26491">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法定代表人电话：XXXXXXX      电子邮箱：XXXXXX@XXXXX（若授权他人办理并签署响应文件的可不填写法定代表人电话和电子邮箱）</w:t>
      </w:r>
    </w:p>
    <w:p w14:paraId="739B6E6B">
      <w:pPr>
        <w:tabs>
          <w:tab w:val="left" w:pos="6300"/>
        </w:tabs>
        <w:snapToGrid w:val="0"/>
        <w:spacing w:line="500" w:lineRule="exact"/>
        <w:ind w:firstLine="480"/>
        <w:rPr>
          <w:rFonts w:ascii="方正仿宋_GBK" w:hAnsi="方正仿宋_GBK" w:eastAsia="方正仿宋_GBK" w:cs="方正仿宋_GBK"/>
          <w:color w:val="auto"/>
        </w:rPr>
      </w:pPr>
    </w:p>
    <w:p w14:paraId="08F5AF48">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（附：法定代表人身份证正反面复印件）</w:t>
      </w:r>
    </w:p>
    <w:p w14:paraId="034D03CD">
      <w:pPr>
        <w:tabs>
          <w:tab w:val="left" w:pos="6300"/>
        </w:tabs>
        <w:snapToGrid w:val="0"/>
        <w:spacing w:line="500" w:lineRule="exact"/>
        <w:ind w:firstLine="480"/>
        <w:rPr>
          <w:rFonts w:ascii="方正仿宋_GBK" w:hAnsi="方正仿宋_GBK" w:eastAsia="方正仿宋_GBK" w:cs="方正仿宋_GBK"/>
          <w:color w:val="auto"/>
        </w:rPr>
      </w:pPr>
    </w:p>
    <w:p w14:paraId="61FF8C35">
      <w:pPr>
        <w:tabs>
          <w:tab w:val="left" w:pos="6300"/>
        </w:tabs>
        <w:snapToGrid w:val="0"/>
        <w:spacing w:line="500" w:lineRule="exact"/>
        <w:ind w:firstLine="570"/>
        <w:rPr>
          <w:rFonts w:ascii="方正仿宋_GBK" w:hAnsi="方正仿宋_GBK" w:eastAsia="方正仿宋_GBK" w:cs="方正仿宋_GBK"/>
          <w:color w:val="auto"/>
        </w:rPr>
      </w:pPr>
    </w:p>
    <w:p w14:paraId="58D202FF">
      <w:pPr>
        <w:tabs>
          <w:tab w:val="left" w:pos="6300"/>
        </w:tabs>
        <w:snapToGrid w:val="0"/>
        <w:spacing w:line="500" w:lineRule="exact"/>
        <w:ind w:firstLine="570"/>
        <w:rPr>
          <w:rFonts w:ascii="方正仿宋_GBK" w:hAnsi="方正仿宋_GBK" w:eastAsia="方正仿宋_GBK" w:cs="方正仿宋_GBK"/>
          <w:color w:val="auto"/>
        </w:rPr>
      </w:pPr>
    </w:p>
    <w:p w14:paraId="5FD747FD">
      <w:pPr>
        <w:tabs>
          <w:tab w:val="left" w:pos="6300"/>
        </w:tabs>
        <w:snapToGrid w:val="0"/>
        <w:spacing w:line="500" w:lineRule="exact"/>
        <w:ind w:firstLine="570"/>
        <w:rPr>
          <w:rFonts w:ascii="方正仿宋_GBK" w:hAnsi="方正仿宋_GBK" w:eastAsia="方正仿宋_GBK" w:cs="方正仿宋_GBK"/>
          <w:color w:val="auto"/>
        </w:rPr>
      </w:pPr>
    </w:p>
    <w:p w14:paraId="612E7E34">
      <w:pPr>
        <w:tabs>
          <w:tab w:val="left" w:pos="6300"/>
        </w:tabs>
        <w:snapToGrid w:val="0"/>
        <w:spacing w:line="500" w:lineRule="exact"/>
        <w:ind w:firstLine="570"/>
        <w:rPr>
          <w:rFonts w:ascii="方正仿宋_GBK" w:hAnsi="方正仿宋_GBK" w:eastAsia="方正仿宋_GBK" w:cs="方正仿宋_GBK"/>
          <w:color w:val="auto"/>
        </w:rPr>
      </w:pPr>
    </w:p>
    <w:p w14:paraId="03978B0C">
      <w:pPr>
        <w:tabs>
          <w:tab w:val="left" w:pos="6300"/>
        </w:tabs>
        <w:snapToGrid w:val="0"/>
        <w:spacing w:line="500" w:lineRule="exact"/>
        <w:ind w:firstLine="570"/>
        <w:rPr>
          <w:rFonts w:ascii="方正仿宋_GBK" w:hAnsi="方正仿宋_GBK" w:eastAsia="方正仿宋_GBK" w:cs="方正仿宋_GBK"/>
          <w:color w:val="auto"/>
        </w:rPr>
      </w:pPr>
    </w:p>
    <w:p w14:paraId="0F63DBB3">
      <w:pPr>
        <w:tabs>
          <w:tab w:val="left" w:pos="6300"/>
        </w:tabs>
        <w:snapToGrid w:val="0"/>
        <w:spacing w:line="500" w:lineRule="exact"/>
        <w:ind w:firstLine="570"/>
        <w:rPr>
          <w:rFonts w:ascii="方正仿宋_GBK" w:hAnsi="方正仿宋_GBK" w:eastAsia="方正仿宋_GBK" w:cs="方正仿宋_GBK"/>
          <w:color w:val="auto"/>
        </w:rPr>
      </w:pPr>
    </w:p>
    <w:p w14:paraId="5A9EAEB0">
      <w:pPr>
        <w:tabs>
          <w:tab w:val="left" w:pos="6300"/>
        </w:tabs>
        <w:snapToGrid w:val="0"/>
        <w:spacing w:line="500" w:lineRule="exact"/>
        <w:ind w:firstLine="570"/>
        <w:rPr>
          <w:rFonts w:ascii="方正仿宋_GBK" w:hAnsi="方正仿宋_GBK" w:eastAsia="方正仿宋_GBK" w:cs="方正仿宋_GBK"/>
          <w:color w:val="auto"/>
        </w:rPr>
      </w:pPr>
    </w:p>
    <w:p w14:paraId="304617D4">
      <w:pPr>
        <w:tabs>
          <w:tab w:val="left" w:pos="6300"/>
        </w:tabs>
        <w:snapToGrid w:val="0"/>
        <w:spacing w:line="500" w:lineRule="exact"/>
        <w:rPr>
          <w:rFonts w:ascii="方正仿宋_GBK" w:hAnsi="方正仿宋_GBK" w:eastAsia="方正仿宋_GBK" w:cs="方正仿宋_GBK"/>
          <w:color w:val="auto"/>
        </w:rPr>
      </w:pPr>
    </w:p>
    <w:p w14:paraId="67CF2A4B">
      <w:pPr>
        <w:widowControl/>
        <w:spacing w:line="312" w:lineRule="auto"/>
        <w:outlineLvl w:val="2"/>
        <w:rPr>
          <w:rFonts w:ascii="方正仿宋_GBK" w:hAnsi="方正仿宋_GBK" w:eastAsia="方正仿宋_GBK" w:cs="方正仿宋_GBK"/>
          <w:b/>
          <w:color w:val="auto"/>
        </w:rPr>
      </w:pPr>
      <w:r>
        <w:rPr>
          <w:rFonts w:hint="eastAsia" w:ascii="方正仿宋_GBK" w:hAnsi="方正仿宋_GBK" w:eastAsia="方正仿宋_GBK" w:cs="方正仿宋_GBK"/>
          <w:color w:val="auto"/>
        </w:rPr>
        <w:br w:type="column"/>
      </w:r>
      <w:r>
        <w:rPr>
          <w:rFonts w:hint="eastAsia" w:ascii="方正仿宋_GBK" w:hAnsi="方正仿宋_GBK" w:eastAsia="方正仿宋_GBK" w:cs="方正仿宋_GBK"/>
          <w:b/>
          <w:color w:val="auto"/>
        </w:rPr>
        <w:t>（三）法定代表人授权委托书（格式）</w:t>
      </w:r>
    </w:p>
    <w:p w14:paraId="11939855">
      <w:pPr>
        <w:tabs>
          <w:tab w:val="left" w:pos="6300"/>
        </w:tabs>
        <w:snapToGrid w:val="0"/>
        <w:spacing w:line="312" w:lineRule="auto"/>
        <w:ind w:firstLine="640"/>
        <w:jc w:val="center"/>
        <w:rPr>
          <w:rFonts w:ascii="方正仿宋_GBK" w:hAnsi="方正仿宋_GBK" w:eastAsia="方正仿宋_GBK" w:cs="方正仿宋_GBK"/>
          <w:color w:val="auto"/>
          <w:sz w:val="32"/>
          <w:szCs w:val="32"/>
        </w:rPr>
      </w:pPr>
      <w:bookmarkStart w:id="174" w:name="_Toc16809"/>
      <w:bookmarkStart w:id="175" w:name="_Toc14730"/>
      <w:r>
        <w:rPr>
          <w:rFonts w:hint="eastAsia" w:ascii="方正仿宋_GBK" w:hAnsi="方正仿宋_GBK" w:eastAsia="方正仿宋_GBK" w:cs="方正仿宋_GBK"/>
          <w:color w:val="auto"/>
          <w:sz w:val="32"/>
          <w:szCs w:val="32"/>
        </w:rPr>
        <w:t>法定代表人授权委托书（格式）</w:t>
      </w:r>
      <w:bookmarkEnd w:id="174"/>
      <w:bookmarkEnd w:id="175"/>
    </w:p>
    <w:p w14:paraId="204A053C">
      <w:pPr>
        <w:pStyle w:val="70"/>
        <w:rPr>
          <w:rFonts w:ascii="方正仿宋_GBK" w:hAnsi="方正仿宋_GBK" w:eastAsia="方正仿宋_GBK" w:cs="方正仿宋_GBK"/>
          <w:color w:val="auto"/>
        </w:rPr>
      </w:pPr>
    </w:p>
    <w:p w14:paraId="1E08138E">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致：</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（采购代理机构名称）：</w:t>
      </w:r>
    </w:p>
    <w:p w14:paraId="4E87EF66">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（法定代表人名称）是</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（供应商名称）的法定代表人，特授权</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（被授权人姓名及身份证代码）</w:t>
      </w:r>
    </w:p>
    <w:p w14:paraId="1DAA8881">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电话</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代表我单位全权办理上述项目的竞采、签约等具体工作，并签署全部有关文件、协议及合同。</w:t>
      </w:r>
    </w:p>
    <w:p w14:paraId="0059C474">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我单位对被授权人的签字负全部责任。</w:t>
      </w:r>
    </w:p>
    <w:p w14:paraId="596EF0C4">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在撤销授权的书面通知以前，本授权书一直有效。被授权人在授权书有效期内签署的所有文件不因授权的撤销而失效。</w:t>
      </w:r>
    </w:p>
    <w:p w14:paraId="52BADCE0">
      <w:pPr>
        <w:tabs>
          <w:tab w:val="left" w:pos="6300"/>
        </w:tabs>
        <w:snapToGrid w:val="0"/>
        <w:spacing w:line="312" w:lineRule="auto"/>
        <w:ind w:firstLine="480"/>
        <w:rPr>
          <w:rFonts w:ascii="方正仿宋_GBK" w:hAnsi="方正仿宋_GBK" w:eastAsia="方正仿宋_GBK" w:cs="方正仿宋_GBK"/>
          <w:color w:val="auto"/>
        </w:rPr>
      </w:pPr>
    </w:p>
    <w:p w14:paraId="35BE9BF4">
      <w:pPr>
        <w:tabs>
          <w:tab w:val="left" w:pos="6300"/>
        </w:tabs>
        <w:snapToGrid w:val="0"/>
        <w:spacing w:line="312" w:lineRule="auto"/>
        <w:ind w:firstLine="480"/>
        <w:rPr>
          <w:rFonts w:ascii="方正仿宋_GBK" w:hAnsi="方正仿宋_GBK" w:eastAsia="方正仿宋_GBK" w:cs="方正仿宋_GBK"/>
          <w:color w:val="auto"/>
        </w:rPr>
      </w:pPr>
    </w:p>
    <w:p w14:paraId="3C9F1232">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被授权人：                                 法定代表人：</w:t>
      </w:r>
    </w:p>
    <w:p w14:paraId="2EBAAEFC">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（签字或盖章）                             （签字或盖章）</w:t>
      </w:r>
    </w:p>
    <w:p w14:paraId="64043B4F">
      <w:pPr>
        <w:tabs>
          <w:tab w:val="left" w:pos="6300"/>
        </w:tabs>
        <w:snapToGrid w:val="0"/>
        <w:spacing w:line="312" w:lineRule="auto"/>
        <w:ind w:firstLine="480"/>
        <w:rPr>
          <w:rFonts w:ascii="方正仿宋_GBK" w:hAnsi="方正仿宋_GBK" w:eastAsia="方正仿宋_GBK" w:cs="方正仿宋_GBK"/>
          <w:color w:val="auto"/>
        </w:rPr>
      </w:pPr>
    </w:p>
    <w:p w14:paraId="24D1D162">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被授权人电话：XXXXXXX     电子邮箱：XXXXXX@XXXXX（若法定代表人办理并签署响应文件的可不填写）</w:t>
      </w:r>
    </w:p>
    <w:p w14:paraId="0393DA2D">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（附：被授权人身份证正反面复印件）</w:t>
      </w:r>
    </w:p>
    <w:p w14:paraId="0A735484">
      <w:pPr>
        <w:tabs>
          <w:tab w:val="left" w:pos="6300"/>
        </w:tabs>
        <w:snapToGrid w:val="0"/>
        <w:spacing w:line="312" w:lineRule="auto"/>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 xml:space="preserve">                                          </w:t>
      </w:r>
    </w:p>
    <w:p w14:paraId="64BE1132">
      <w:pPr>
        <w:tabs>
          <w:tab w:val="left" w:pos="6300"/>
        </w:tabs>
        <w:snapToGrid w:val="0"/>
        <w:spacing w:line="312" w:lineRule="auto"/>
        <w:ind w:firstLine="480"/>
        <w:rPr>
          <w:rFonts w:ascii="方正仿宋_GBK" w:hAnsi="方正仿宋_GBK" w:eastAsia="方正仿宋_GBK" w:cs="方正仿宋_GBK"/>
          <w:color w:val="auto"/>
        </w:rPr>
      </w:pPr>
    </w:p>
    <w:p w14:paraId="348186CA">
      <w:pPr>
        <w:tabs>
          <w:tab w:val="left" w:pos="6300"/>
        </w:tabs>
        <w:snapToGrid w:val="0"/>
        <w:spacing w:line="312" w:lineRule="auto"/>
        <w:ind w:right="480" w:firstLine="480"/>
        <w:jc w:val="right"/>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（供应商公章）</w:t>
      </w:r>
    </w:p>
    <w:p w14:paraId="304F6FF6">
      <w:pPr>
        <w:tabs>
          <w:tab w:val="left" w:pos="6300"/>
        </w:tabs>
        <w:snapToGrid w:val="0"/>
        <w:spacing w:line="312" w:lineRule="auto"/>
        <w:ind w:right="480" w:firstLine="480"/>
        <w:jc w:val="right"/>
        <w:rPr>
          <w:rFonts w:ascii="方正仿宋_GBK" w:hAnsi="方正仿宋_GBK" w:eastAsia="方正仿宋_GBK" w:cs="方正仿宋_GBK"/>
          <w:color w:val="auto"/>
        </w:rPr>
      </w:pPr>
      <w:r>
        <w:rPr>
          <w:rFonts w:hint="eastAsia" w:ascii="方正仿宋_GBK" w:hAnsi="方正仿宋_GBK" w:eastAsia="方正仿宋_GBK" w:cs="方正仿宋_GBK"/>
          <w:color w:val="auto"/>
        </w:rPr>
        <w:t>年   月   日</w:t>
      </w:r>
    </w:p>
    <w:p w14:paraId="5801BF04">
      <w:pPr>
        <w:tabs>
          <w:tab w:val="left" w:pos="6300"/>
        </w:tabs>
        <w:snapToGrid w:val="0"/>
        <w:spacing w:line="500" w:lineRule="exact"/>
        <w:ind w:firstLine="570"/>
        <w:rPr>
          <w:rFonts w:ascii="方正仿宋_GBK" w:hAnsi="方正仿宋_GBK" w:eastAsia="方正仿宋_GBK" w:cs="方正仿宋_GBK"/>
          <w:color w:val="auto"/>
        </w:rPr>
      </w:pPr>
    </w:p>
    <w:p w14:paraId="6C818223">
      <w:pPr>
        <w:tabs>
          <w:tab w:val="left" w:pos="6300"/>
        </w:tabs>
        <w:snapToGrid w:val="0"/>
        <w:spacing w:line="500" w:lineRule="exact"/>
        <w:ind w:firstLine="570"/>
        <w:jc w:val="center"/>
        <w:rPr>
          <w:rFonts w:ascii="方正仿宋_GBK" w:hAnsi="方正仿宋_GBK" w:eastAsia="方正仿宋_GBK" w:cs="方正仿宋_GBK"/>
          <w:color w:val="auto"/>
        </w:rPr>
      </w:pPr>
    </w:p>
    <w:p w14:paraId="5ABED410">
      <w:pPr>
        <w:pStyle w:val="23"/>
        <w:rPr>
          <w:rFonts w:ascii="方正仿宋_GBK" w:hAnsi="方正仿宋_GBK" w:eastAsia="方正仿宋_GBK" w:cs="方正仿宋_GBK"/>
          <w:color w:val="auto"/>
        </w:rPr>
      </w:pPr>
    </w:p>
    <w:p w14:paraId="599FE337">
      <w:pPr>
        <w:widowControl/>
        <w:spacing w:line="312" w:lineRule="auto"/>
        <w:outlineLvl w:val="2"/>
        <w:rPr>
          <w:rFonts w:ascii="方正仿宋_GBK" w:hAnsi="方正仿宋_GBK" w:eastAsia="方正仿宋_GBK" w:cs="方正仿宋_GBK"/>
          <w:b/>
          <w:color w:val="auto"/>
        </w:rPr>
      </w:pPr>
      <w:r>
        <w:rPr>
          <w:rFonts w:hint="eastAsia" w:ascii="方正仿宋_GBK" w:hAnsi="方正仿宋_GBK" w:eastAsia="方正仿宋_GBK" w:cs="方正仿宋_GBK"/>
          <w:b/>
          <w:color w:val="auto"/>
        </w:rPr>
        <w:t>（四）基本资格条件承诺函（格式）</w:t>
      </w:r>
    </w:p>
    <w:p w14:paraId="23FE1E57">
      <w:pPr>
        <w:tabs>
          <w:tab w:val="left" w:pos="6300"/>
        </w:tabs>
        <w:snapToGrid w:val="0"/>
        <w:spacing w:line="500" w:lineRule="exact"/>
        <w:ind w:firstLine="480"/>
        <w:rPr>
          <w:rFonts w:ascii="方正仿宋_GBK" w:hAnsi="方正仿宋_GBK" w:eastAsia="方正仿宋_GBK" w:cs="方正仿宋_GBK"/>
          <w:color w:val="auto"/>
        </w:rPr>
      </w:pPr>
    </w:p>
    <w:p w14:paraId="6762BAC0">
      <w:pPr>
        <w:spacing w:line="530" w:lineRule="exact"/>
        <w:ind w:firstLine="720"/>
        <w:jc w:val="center"/>
        <w:rPr>
          <w:rFonts w:ascii="方正仿宋_GBK" w:hAnsi="方正仿宋_GBK" w:eastAsia="方正仿宋_GBK" w:cs="方正仿宋_GBK"/>
          <w:b/>
          <w:bCs/>
          <w:color w:val="auto"/>
          <w:sz w:val="36"/>
          <w:szCs w:val="36"/>
        </w:rPr>
      </w:pPr>
      <w:r>
        <w:rPr>
          <w:rFonts w:hint="eastAsia" w:ascii="方正仿宋_GBK" w:hAnsi="方正仿宋_GBK" w:eastAsia="方正仿宋_GBK" w:cs="方正仿宋_GBK"/>
          <w:b/>
          <w:bCs/>
          <w:color w:val="auto"/>
          <w:sz w:val="36"/>
          <w:szCs w:val="36"/>
        </w:rPr>
        <w:t>基本资格条件承诺函</w:t>
      </w:r>
    </w:p>
    <w:p w14:paraId="41497E57">
      <w:pPr>
        <w:tabs>
          <w:tab w:val="left" w:pos="6300"/>
        </w:tabs>
        <w:snapToGrid w:val="0"/>
        <w:spacing w:line="50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项目名称：</w:t>
      </w:r>
      <w:r>
        <w:rPr>
          <w:rFonts w:hint="eastAsia" w:ascii="方正仿宋_GBK" w:hAnsi="方正仿宋_GBK" w:eastAsia="方正仿宋_GBK" w:cs="方正仿宋_GBK"/>
          <w:color w:val="auto"/>
          <w:u w:val="single"/>
        </w:rPr>
        <w:t xml:space="preserve">                   </w:t>
      </w:r>
    </w:p>
    <w:p w14:paraId="393AB47F">
      <w:pPr>
        <w:tabs>
          <w:tab w:val="left" w:pos="6300"/>
        </w:tabs>
        <w:snapToGrid w:val="0"/>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致</w:t>
      </w: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（采购代理机构名称）：</w:t>
      </w:r>
    </w:p>
    <w:p w14:paraId="5C848358">
      <w:pPr>
        <w:tabs>
          <w:tab w:val="left" w:pos="6300"/>
        </w:tabs>
        <w:snapToGrid w:val="0"/>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u w:val="single"/>
        </w:rPr>
        <w:t xml:space="preserve">                      </w:t>
      </w:r>
      <w:r>
        <w:rPr>
          <w:rFonts w:hint="eastAsia" w:ascii="方正仿宋_GBK" w:hAnsi="方正仿宋_GBK" w:eastAsia="方正仿宋_GBK" w:cs="方正仿宋_GBK"/>
          <w:color w:val="auto"/>
        </w:rPr>
        <w:t>（供应商名称）郑重承诺：</w:t>
      </w:r>
    </w:p>
    <w:p w14:paraId="194F7899">
      <w:pPr>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1.我方具有良好的商业信誉和健全的财务会计制度，具有履行合同所必需的设备和专业技术能力，具</w:t>
      </w:r>
      <w:r>
        <w:rPr>
          <w:rFonts w:hint="eastAsia" w:ascii="方正仿宋_GBK" w:hAnsi="方正仿宋_GBK" w:eastAsia="方正仿宋_GBK" w:cs="方正仿宋_GBK"/>
          <w:color w:val="auto"/>
          <w:lang w:val="zh-CN"/>
        </w:rPr>
        <w:t>有依法缴纳税收和社会保障金的良好记录</w:t>
      </w:r>
      <w:r>
        <w:rPr>
          <w:rFonts w:hint="eastAsia" w:ascii="方正仿宋_GBK" w:hAnsi="方正仿宋_GBK" w:eastAsia="方正仿宋_GBK" w:cs="方正仿宋_GBK"/>
          <w:color w:val="auto"/>
        </w:rPr>
        <w:t>，参加本项目采购活动前三年内无重大违法活动记录。</w:t>
      </w:r>
    </w:p>
    <w:p w14:paraId="0EDA4F1B">
      <w:pPr>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2.我方未列入在信用中国网站（www.creditchina.gov.cn）“失信被执行人”、“重大税收违法案件当事人名单”中，也未列入中国政府采购网（www.ccgp.gov.cn）“政府采购严重违法失信行为记录名单”中。</w:t>
      </w:r>
    </w:p>
    <w:p w14:paraId="01E0BE6F">
      <w:pPr>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3.我方在采购项目评审（评标）环节结束后，随时接受采购人、采购代理机构的检查验证，配合提供相关证明材料，证明符合《中华人民共和国政府采购法》规定的供应商基本资格条件。</w:t>
      </w:r>
    </w:p>
    <w:p w14:paraId="1BF6AB4F">
      <w:pPr>
        <w:tabs>
          <w:tab w:val="left" w:pos="6300"/>
        </w:tabs>
        <w:snapToGrid w:val="0"/>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我方对以上承诺负全部法律责任。</w:t>
      </w:r>
    </w:p>
    <w:p w14:paraId="04E9E3F9">
      <w:pPr>
        <w:tabs>
          <w:tab w:val="left" w:pos="6300"/>
        </w:tabs>
        <w:snapToGrid w:val="0"/>
        <w:spacing w:line="530" w:lineRule="exact"/>
        <w:ind w:firstLine="480"/>
        <w:rPr>
          <w:rFonts w:ascii="方正仿宋_GBK" w:hAnsi="方正仿宋_GBK" w:eastAsia="方正仿宋_GBK" w:cs="方正仿宋_GBK"/>
          <w:color w:val="auto"/>
        </w:rPr>
      </w:pPr>
      <w:r>
        <w:rPr>
          <w:rFonts w:hint="eastAsia" w:ascii="方正仿宋_GBK" w:hAnsi="方正仿宋_GBK" w:eastAsia="方正仿宋_GBK" w:cs="方正仿宋_GBK"/>
          <w:color w:val="auto"/>
        </w:rPr>
        <w:t>特此承诺。</w:t>
      </w:r>
    </w:p>
    <w:p w14:paraId="3C675837">
      <w:pPr>
        <w:tabs>
          <w:tab w:val="left" w:pos="6300"/>
        </w:tabs>
        <w:snapToGrid w:val="0"/>
        <w:spacing w:line="530" w:lineRule="exact"/>
        <w:ind w:firstLine="480"/>
        <w:rPr>
          <w:rFonts w:ascii="方正仿宋_GBK" w:hAnsi="方正仿宋_GBK" w:eastAsia="方正仿宋_GBK" w:cs="方正仿宋_GBK"/>
          <w:color w:val="auto"/>
        </w:rPr>
      </w:pPr>
    </w:p>
    <w:p w14:paraId="28F1B9BB">
      <w:pPr>
        <w:tabs>
          <w:tab w:val="left" w:pos="6300"/>
        </w:tabs>
        <w:snapToGrid w:val="0"/>
        <w:spacing w:line="530" w:lineRule="exact"/>
        <w:ind w:right="424" w:firstLine="480"/>
        <w:jc w:val="right"/>
        <w:rPr>
          <w:rFonts w:ascii="方正仿宋_GBK" w:hAnsi="方正仿宋_GBK" w:eastAsia="方正仿宋_GBK" w:cs="方正仿宋_GBK"/>
          <w:color w:val="auto"/>
        </w:rPr>
      </w:pPr>
      <w:r>
        <w:rPr>
          <w:rFonts w:hint="eastAsia" w:ascii="方正仿宋_GBK" w:hAnsi="方正仿宋_GBK" w:eastAsia="方正仿宋_GBK" w:cs="方正仿宋_GBK"/>
          <w:color w:val="auto"/>
        </w:rPr>
        <w:t>（供应商公章）</w:t>
      </w:r>
    </w:p>
    <w:p w14:paraId="1CACDCE3">
      <w:pPr>
        <w:spacing w:line="400" w:lineRule="exact"/>
        <w:ind w:firstLine="7280" w:firstLineChars="2600"/>
        <w:rPr>
          <w:rFonts w:ascii="方正仿宋_GBK" w:hAnsi="方正仿宋_GBK" w:eastAsia="方正仿宋_GBK" w:cs="方正仿宋_GBK"/>
          <w:color w:val="auto"/>
        </w:rPr>
      </w:pPr>
      <w:r>
        <w:rPr>
          <w:rFonts w:hint="eastAsia" w:ascii="方正仿宋_GBK" w:hAnsi="方正仿宋_GBK" w:eastAsia="方正仿宋_GBK" w:cs="方正仿宋_GBK"/>
          <w:color w:val="auto"/>
        </w:rPr>
        <w:t>年   月   日</w:t>
      </w:r>
    </w:p>
    <w:p w14:paraId="39AA987C">
      <w:pPr>
        <w:tabs>
          <w:tab w:val="left" w:pos="6300"/>
        </w:tabs>
        <w:snapToGrid w:val="0"/>
        <w:spacing w:line="500" w:lineRule="exact"/>
        <w:ind w:right="480" w:firstLine="570"/>
        <w:jc w:val="right"/>
        <w:rPr>
          <w:rFonts w:ascii="方正仿宋_GBK" w:hAnsi="方正仿宋_GBK" w:eastAsia="方正仿宋_GBK" w:cs="方正仿宋_GBK"/>
          <w:color w:val="auto"/>
        </w:rPr>
      </w:pPr>
    </w:p>
    <w:p w14:paraId="6868461C">
      <w:pPr>
        <w:tabs>
          <w:tab w:val="left" w:pos="6300"/>
        </w:tabs>
        <w:snapToGrid w:val="0"/>
        <w:spacing w:line="500" w:lineRule="exact"/>
        <w:rPr>
          <w:rFonts w:ascii="方正仿宋_GBK" w:hAnsi="方正仿宋_GBK" w:eastAsia="方正仿宋_GBK" w:cs="方正仿宋_GBK"/>
          <w:color w:val="auto"/>
        </w:rPr>
      </w:pPr>
      <w:bookmarkStart w:id="176" w:name="_Toc487204801"/>
      <w:bookmarkStart w:id="177" w:name="_Toc486608281"/>
      <w:bookmarkStart w:id="178" w:name="_Toc486585244"/>
      <w:r>
        <w:rPr>
          <w:rFonts w:hint="eastAsia" w:ascii="方正仿宋_GBK" w:hAnsi="方正仿宋_GBK" w:eastAsia="方正仿宋_GBK" w:cs="方正仿宋_GBK"/>
          <w:color w:val="auto"/>
        </w:rPr>
        <w:br w:type="page"/>
      </w:r>
    </w:p>
    <w:p w14:paraId="58C22D49">
      <w:pPr>
        <w:widowControl/>
        <w:spacing w:line="312" w:lineRule="auto"/>
        <w:outlineLvl w:val="2"/>
        <w:rPr>
          <w:rFonts w:ascii="方正仿宋_GBK" w:hAnsi="方正仿宋_GBK" w:eastAsia="方正仿宋_GBK" w:cs="方正仿宋_GBK"/>
          <w:b/>
          <w:bCs/>
          <w:color w:val="auto"/>
        </w:rPr>
      </w:pPr>
      <w:bookmarkStart w:id="179" w:name="_Toc21541"/>
      <w:r>
        <w:rPr>
          <w:rFonts w:hint="eastAsia" w:ascii="方正仿宋_GBK" w:hAnsi="方正仿宋_GBK" w:eastAsia="方正仿宋_GBK" w:cs="方正仿宋_GBK"/>
          <w:b/>
          <w:bCs/>
          <w:color w:val="auto"/>
        </w:rPr>
        <w:t>（五）特定资格条件证书或证明文件</w:t>
      </w:r>
      <w:bookmarkEnd w:id="179"/>
    </w:p>
    <w:p w14:paraId="7C8AE5C9">
      <w:pPr>
        <w:pStyle w:val="4"/>
        <w:spacing w:before="0" w:after="0" w:line="380" w:lineRule="exact"/>
        <w:rPr>
          <w:rFonts w:ascii="方正仿宋_GBK" w:hAnsi="方正仿宋_GBK" w:eastAsia="方正仿宋_GBK" w:cs="方正仿宋_GBK"/>
          <w:color w:val="auto"/>
        </w:rPr>
      </w:pPr>
      <w:r>
        <w:rPr>
          <w:rFonts w:hint="eastAsia" w:ascii="仿宋" w:hAnsi="仿宋" w:eastAsia="仿宋" w:cs="仿宋"/>
          <w:bCs/>
          <w:color w:val="auto"/>
          <w:sz w:val="21"/>
          <w:szCs w:val="21"/>
        </w:rPr>
        <w:br w:type="page"/>
      </w:r>
      <w:bookmarkStart w:id="180" w:name="_Toc28270"/>
      <w:r>
        <w:rPr>
          <w:rFonts w:hint="eastAsia" w:ascii="方正仿宋_GBK" w:hAnsi="方正仿宋_GBK" w:eastAsia="方正仿宋_GBK" w:cs="方正仿宋_GBK"/>
          <w:color w:val="auto"/>
        </w:rPr>
        <w:t>五、其他应提供的资料</w:t>
      </w:r>
      <w:bookmarkEnd w:id="176"/>
      <w:bookmarkEnd w:id="177"/>
      <w:bookmarkEnd w:id="178"/>
      <w:bookmarkEnd w:id="180"/>
    </w:p>
    <w:p w14:paraId="481E723F">
      <w:pPr>
        <w:pStyle w:val="70"/>
        <w:ind w:firstLine="560" w:firstLineChars="200"/>
        <w:rPr>
          <w:rFonts w:ascii="方正仿宋_GBK" w:hAnsi="方正仿宋_GBK" w:eastAsia="方正仿宋_GBK" w:cs="方正仿宋_GBK"/>
          <w:color w:val="auto"/>
          <w:sz w:val="28"/>
          <w:szCs w:val="28"/>
        </w:rPr>
      </w:pPr>
      <w:r>
        <w:rPr>
          <w:rFonts w:hint="eastAsia" w:ascii="方正仿宋_GBK" w:hAnsi="方正仿宋_GBK" w:eastAsia="方正仿宋_GBK" w:cs="方正仿宋_GBK"/>
          <w:color w:val="auto"/>
          <w:sz w:val="28"/>
          <w:szCs w:val="28"/>
        </w:rPr>
        <w:t>其他与项目有关的资料（自附）：供应商总体情况介绍及其他与本项目有关的资料等。</w:t>
      </w:r>
    </w:p>
    <w:p w14:paraId="3C3B0519">
      <w:pPr>
        <w:snapToGrid w:val="0"/>
        <w:spacing w:line="440" w:lineRule="exact"/>
        <w:rPr>
          <w:rFonts w:ascii="方正仿宋_GBK" w:hAnsi="方正仿宋_GBK" w:eastAsia="方正仿宋_GBK" w:cs="方正仿宋_GBK"/>
          <w:color w:val="auto"/>
        </w:rPr>
      </w:pPr>
    </w:p>
    <w:p w14:paraId="2D29F22A">
      <w:pPr>
        <w:spacing w:line="360" w:lineRule="auto"/>
        <w:rPr>
          <w:rFonts w:ascii="方正仿宋_GBK" w:hAnsi="方正仿宋_GBK" w:eastAsia="方正仿宋_GBK" w:cs="方正仿宋_GBK"/>
          <w:color w:val="auto"/>
        </w:rPr>
      </w:pPr>
    </w:p>
    <w:p w14:paraId="205F1D21">
      <w:pPr>
        <w:spacing w:line="360" w:lineRule="auto"/>
        <w:rPr>
          <w:rFonts w:ascii="方正仿宋_GBK" w:hAnsi="方正仿宋_GBK" w:eastAsia="方正仿宋_GBK" w:cs="方正仿宋_GBK"/>
          <w:color w:val="auto"/>
        </w:rPr>
      </w:pPr>
    </w:p>
    <w:p w14:paraId="6461775E">
      <w:pPr>
        <w:spacing w:line="360" w:lineRule="auto"/>
        <w:ind w:firstLine="560" w:firstLineChars="200"/>
        <w:jc w:val="center"/>
        <w:rPr>
          <w:rFonts w:ascii="方正仿宋_GBK" w:hAnsi="方正仿宋_GBK" w:eastAsia="方正仿宋_GBK" w:cs="方正仿宋_GBK"/>
          <w:color w:val="auto"/>
        </w:rPr>
      </w:pPr>
    </w:p>
    <w:p w14:paraId="080F57F9">
      <w:pPr>
        <w:spacing w:line="360" w:lineRule="auto"/>
        <w:ind w:firstLine="560" w:firstLineChars="200"/>
        <w:jc w:val="center"/>
        <w:rPr>
          <w:rFonts w:ascii="方正仿宋_GBK" w:hAnsi="方正仿宋_GBK" w:eastAsia="方正仿宋_GBK" w:cs="方正仿宋_GBK"/>
          <w:color w:val="auto"/>
        </w:rPr>
      </w:pPr>
    </w:p>
    <w:p w14:paraId="6EAF732F">
      <w:pPr>
        <w:spacing w:line="360" w:lineRule="auto"/>
        <w:ind w:firstLine="560" w:firstLineChars="200"/>
        <w:jc w:val="center"/>
        <w:rPr>
          <w:rFonts w:ascii="方正仿宋_GBK" w:hAnsi="方正仿宋_GBK" w:eastAsia="方正仿宋_GBK" w:cs="方正仿宋_GBK"/>
          <w:color w:val="auto"/>
        </w:rPr>
      </w:pPr>
    </w:p>
    <w:p w14:paraId="7D03CF10">
      <w:pPr>
        <w:spacing w:line="360" w:lineRule="auto"/>
        <w:ind w:firstLine="560" w:firstLineChars="200"/>
        <w:jc w:val="center"/>
        <w:rPr>
          <w:rFonts w:ascii="方正仿宋_GBK" w:hAnsi="方正仿宋_GBK" w:eastAsia="方正仿宋_GBK" w:cs="方正仿宋_GBK"/>
          <w:color w:val="auto"/>
        </w:rPr>
      </w:pPr>
      <w:r>
        <w:rPr>
          <w:rFonts w:hint="eastAsia" w:ascii="方正仿宋_GBK" w:hAnsi="方正仿宋_GBK" w:eastAsia="方正仿宋_GBK" w:cs="方正仿宋_GBK"/>
          <w:color w:val="auto"/>
        </w:rPr>
        <w:t>（结束）</w:t>
      </w:r>
    </w:p>
    <w:sectPr>
      <w:headerReference r:id="rId9" w:type="default"/>
      <w:footerReference r:id="rId10" w:type="default"/>
      <w:pgSz w:w="11906" w:h="16838"/>
      <w:pgMar w:top="1134" w:right="1191" w:bottom="1134" w:left="1304" w:header="680" w:footer="680"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Futura Bk">
    <w:altName w:val="Courier New"/>
    <w:panose1 w:val="00000000000000000000"/>
    <w:charset w:val="00"/>
    <w:family w:val="swiss"/>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文鼎粗黑">
    <w:altName w:val="宋体"/>
    <w:panose1 w:val="00000000000000000000"/>
    <w:charset w:val="86"/>
    <w:family w:val="modern"/>
    <w:pitch w:val="default"/>
    <w:sig w:usb0="00000000" w:usb1="00000000" w:usb2="00000010" w:usb3="00000000" w:csb0="00040000" w:csb1="00000000"/>
  </w:font>
  <w:font w:name="昆仑楷体">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CF4E1">
    <w:pPr>
      <w:pStyle w:val="3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8B50886">
                          <w:pPr>
                            <w:pStyle w:val="37"/>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wps:txbx>
                    <wps:bodyPr wrap="none" lIns="0" tIns="0" rIns="0" bIns="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K3PV4W4AQAAeAMAAA4AAAAAAAAAAQAgAAAAHwEAAGRycy9lMm9Eb2MueG1sUEsFBgAAAAAGAAYA&#10;WQEAAEkFAAAAAA==&#10;">
              <v:fill on="f" focussize="0,0"/>
              <v:stroke on="f"/>
              <v:imagedata o:title=""/>
              <o:lock v:ext="edit" aspectratio="f"/>
              <v:textbox inset="0mm,0mm,0mm,0mm" style="mso-fit-shape-to-text:t;">
                <w:txbxContent>
                  <w:p w14:paraId="08B50886">
                    <w:pPr>
                      <w:pStyle w:val="37"/>
                    </w:pPr>
                    <w:r>
                      <w:rPr>
                        <w:rFonts w:hint="eastAsia"/>
                      </w:rPr>
                      <w:fldChar w:fldCharType="begin"/>
                    </w:r>
                    <w:r>
                      <w:rPr>
                        <w:rFonts w:hint="eastAsia"/>
                      </w:rPr>
                      <w:instrText xml:space="preserve"> PAGE  \* MERGEFORMAT </w:instrText>
                    </w:r>
                    <w:r>
                      <w:rPr>
                        <w:rFonts w:hint="eastAsia"/>
                      </w:rPr>
                      <w:fldChar w:fldCharType="separate"/>
                    </w:r>
                    <w:r>
                      <w:t>- 2 -</w:t>
                    </w:r>
                    <w:r>
                      <w:rPr>
                        <w:rFonts w:hint="eastAsia"/>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2315B">
    <w:pPr>
      <w:pStyle w:val="37"/>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0"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C5252D3">
                          <w:pPr>
                            <w:pStyle w:val="37"/>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wrap="none" lIns="0" tIns="0" rIns="0" bIns="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XW5UtAAAAAFAQAADwAAAAAAAAABACAAAAAiAAAAZHJzL2Rvd25yZXYueG1sUEsBAhQAFAAAAAgA&#10;h07iQIAzbm+7AQAAewMAAA4AAAAAAAAAAQAgAAAAHwEAAGRycy9lMm9Eb2MueG1sUEsFBgAAAAAG&#10;AAYAWQEAAEwFAAAAAA==&#10;">
              <v:fill on="f" focussize="0,0"/>
              <v:stroke on="f"/>
              <v:imagedata o:title=""/>
              <o:lock v:ext="edit" aspectratio="f"/>
              <v:textbox inset="0mm,0mm,0mm,0mm" style="mso-fit-shape-to-text:t;">
                <w:txbxContent>
                  <w:p w14:paraId="1C5252D3">
                    <w:pPr>
                      <w:pStyle w:val="37"/>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CCADB">
    <w:pPr>
      <w:pStyle w:val="37"/>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1"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DC21B76">
                          <w:pPr>
                            <w:pStyle w:val="3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wrap="none" lIns="0" tIns="0" rIns="0" bIns="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1uVLQAAAABQEAAA8AAAAAAAAAAQAgAAAAIgAAAGRycy9kb3ducmV2LnhtbFBLAQIUABQAAAAI&#10;AIdO4kBHCZmlvAEAAHsDAAAOAAAAAAAAAAEAIAAAAB8BAABkcnMvZTJvRG9jLnhtbFBLBQYAAAAA&#10;BgAGAFkBAABNBQAAAAA=&#10;">
              <v:fill on="f" focussize="0,0"/>
              <v:stroke on="f"/>
              <v:imagedata o:title=""/>
              <o:lock v:ext="edit" aspectratio="f"/>
              <v:textbox inset="0mm,0mm,0mm,0mm" style="mso-fit-shape-to-text:t;">
                <w:txbxContent>
                  <w:p w14:paraId="1DC21B76">
                    <w:pPr>
                      <w:pStyle w:val="3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2EC88">
    <w:pPr>
      <w:pStyle w:val="37"/>
      <w:rPr>
        <w:rFonts w:ascii="宋体"/>
        <w:sz w:val="21"/>
        <w:szCs w:val="21"/>
      </w:rPr>
    </w:pPr>
    <w:r>
      <w:rPr>
        <w:sz w:val="21"/>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2"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53B65BB">
                          <w:pPr>
                            <w:pStyle w:val="37"/>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wps:txbx>
                    <wps:bodyPr wrap="none" lIns="0" tIns="0" rIns="0" bIns="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1uVLQAAAABQEAAA8AAAAAAAAAAQAgAAAAIgAAAGRycy9kb3ducmV2LnhtbFBLAQIUABQAAAAI&#10;AIdO4kAqkD9GvAEAAHsDAAAOAAAAAAAAAAEAIAAAAB8BAABkcnMvZTJvRG9jLnhtbFBLBQYAAAAA&#10;BgAGAFkBAABNBQAAAAA=&#10;">
              <v:fill on="f" focussize="0,0"/>
              <v:stroke on="f"/>
              <v:imagedata o:title=""/>
              <o:lock v:ext="edit" aspectratio="f"/>
              <v:textbox inset="0mm,0mm,0mm,0mm" style="mso-fit-shape-to-text:t;">
                <w:txbxContent>
                  <w:p w14:paraId="653B65BB">
                    <w:pPr>
                      <w:pStyle w:val="37"/>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574D8">
    <w:pPr>
      <w:pStyle w:val="37"/>
      <w:ind w:firstLine="422"/>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3"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6B81935">
                          <w:pPr>
                            <w:pStyle w:val="37"/>
                            <w:ind w:firstLine="422"/>
                          </w:pPr>
                          <w:r>
                            <w:fldChar w:fldCharType="begin"/>
                          </w:r>
                          <w:r>
                            <w:instrText xml:space="preserve"> PAGE  \* MERGEFORMAT </w:instrText>
                          </w:r>
                          <w:r>
                            <w:fldChar w:fldCharType="separate"/>
                          </w:r>
                          <w:r>
                            <w:t>- 24 -</w:t>
                          </w:r>
                          <w:r>
                            <w:fldChar w:fldCharType="end"/>
                          </w:r>
                        </w:p>
                      </w:txbxContent>
                    </wps:txbx>
                    <wps:bodyPr wrap="none" lIns="0" tIns="0" rIns="0" bIns="0">
                      <a:spAutoFit/>
                    </wps:bodyPr>
                  </wps:wsp>
                </a:graphicData>
              </a:graphic>
            </wp:anchor>
          </w:drawing>
        </mc:Choice>
        <mc:Fallback>
          <w:pict>
            <v:rect id="文本框 8" o:spid="_x0000_s1026" o:spt="1"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1uVLQAAAABQEAAA8AAAAAAAAAAQAgAAAAIgAAAGRycy9kb3ducmV2LnhtbFBLAQIUABQAAAAI&#10;AIdO4kCakVk1vAEAAHsDAAAOAAAAAAAAAAEAIAAAAB8BAABkcnMvZTJvRG9jLnhtbFBLBQYAAAAA&#10;BgAGAFkBAABNBQAAAAA=&#10;">
              <v:fill on="f" focussize="0,0"/>
              <v:stroke on="f"/>
              <v:imagedata o:title=""/>
              <o:lock v:ext="edit" aspectratio="f"/>
              <v:textbox inset="0mm,0mm,0mm,0mm" style="mso-fit-shape-to-text:t;">
                <w:txbxContent>
                  <w:p w14:paraId="06B81935">
                    <w:pPr>
                      <w:pStyle w:val="37"/>
                      <w:ind w:firstLine="422"/>
                    </w:pPr>
                    <w:r>
                      <w:fldChar w:fldCharType="begin"/>
                    </w:r>
                    <w:r>
                      <w:instrText xml:space="preserve"> PAGE  \* MERGEFORMAT </w:instrText>
                    </w:r>
                    <w:r>
                      <w:fldChar w:fldCharType="separate"/>
                    </w:r>
                    <w:r>
                      <w:t>- 24 -</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0CF9C">
    <w:pPr>
      <w:pStyle w:val="38"/>
      <w:pBdr>
        <w:bottom w:val="single" w:color="auto" w:sz="6" w:space="0"/>
      </w:pBdr>
      <w:jc w:val="both"/>
      <w:rPr>
        <w:rFonts w:ascii="方正仿宋_GBK" w:hAnsi="方正仿宋_GBK" w:eastAsia="方正仿宋_GBK" w:cs="方正仿宋_GBK"/>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rPr>
      <w:instrText xml:space="preserve"> INCLUDEPICTURE "D:\\我的文档\\tencent files\\ADMINI~1\\AppData\\Local\\Temp\\ksohtml\\wps8CB4.tmp.jpg" \* MERGEFORMAT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sz w:val="21"/>
        <w:szCs w:val="21"/>
      </w:rPr>
      <w:drawing>
        <wp:inline distT="0" distB="0" distL="114300" distR="114300">
          <wp:extent cx="361950" cy="200025"/>
          <wp:effectExtent l="0" t="0" r="0" b="9525"/>
          <wp:docPr id="47" name="图片 2" descr="wps8C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descr="wps8CB4"/>
                  <pic:cNvPicPr>
                    <a:picLocks noChangeAspect="1"/>
                  </pic:cNvPicPr>
                </pic:nvPicPr>
                <pic:blipFill>
                  <a:blip r:embed="rId1"/>
                  <a:stretch>
                    <a:fillRect/>
                  </a:stretch>
                </pic:blipFill>
                <pic:spPr>
                  <a:xfrm>
                    <a:off x="0" y="0"/>
                    <a:ext cx="361950" cy="200025"/>
                  </a:xfrm>
                  <a:prstGeom prst="rect">
                    <a:avLst/>
                  </a:prstGeom>
                  <a:noFill/>
                  <a:ln>
                    <a:noFill/>
                  </a:ln>
                </pic:spPr>
              </pic:pic>
            </a:graphicData>
          </a:graphic>
        </wp:inline>
      </w:drawing>
    </w:r>
    <w:r>
      <w:rPr>
        <w:rFonts w:hint="eastAsia" w:ascii="方正仿宋_GBK" w:hAnsi="方正仿宋_GBK" w:eastAsia="方正仿宋_GBK" w:cs="方正仿宋_GBK"/>
        <w:sz w:val="21"/>
        <w:szCs w:val="21"/>
      </w:rPr>
      <w:fldChar w:fldCharType="end"/>
    </w:r>
    <w:r>
      <w:rPr>
        <w:rFonts w:hint="eastAsia" w:ascii="方正仿宋_GBK" w:hAnsi="方正仿宋_GBK" w:eastAsia="方正仿宋_GBK" w:cs="方正仿宋_GBK"/>
        <w:sz w:val="21"/>
        <w:szCs w:val="21"/>
      </w:rPr>
      <w:t xml:space="preserve">重庆爱采招标代理有限公司 </w:t>
    </w:r>
    <w:r>
      <w:rPr>
        <w:rFonts w:hint="eastAsia" w:ascii="方正仿宋_GBK" w:eastAsia="方正仿宋_GBK"/>
        <w:sz w:val="21"/>
        <w:szCs w:val="21"/>
      </w:rPr>
      <w:t xml:space="preserve">  </w:t>
    </w:r>
    <w:r>
      <w:rPr>
        <w:rFonts w:hint="eastAsia" w:ascii="方正仿宋_GBK" w:hAnsi="方正仿宋_GBK" w:eastAsia="方正仿宋_GBK" w:cs="方正仿宋_GBK"/>
        <w:sz w:val="24"/>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3D022">
    <w:pPr>
      <w:pStyle w:val="38"/>
      <w:pBdr>
        <w:bottom w:val="single" w:color="auto" w:sz="6" w:space="0"/>
      </w:pBdr>
      <w:ind w:firstLine="3600" w:firstLineChars="1500"/>
      <w:jc w:val="both"/>
      <w:rPr>
        <w:rFonts w:ascii="方正仿宋_GBK" w:hAnsi="方正仿宋_GBK" w:eastAsia="方正仿宋_GBK" w:cs="方正仿宋_GBK"/>
      </w:rPr>
    </w:pPr>
    <w:r>
      <w:rPr>
        <w:rFonts w:hint="eastAsia" w:ascii="仿宋_GB2312" w:hAnsi="微软雅黑" w:eastAsia="仿宋_GB2312"/>
        <w:sz w:val="24"/>
      </w:rPr>
      <w:t xml:space="preserve">                                  </w:t>
    </w:r>
    <w:r>
      <w:rPr>
        <w:rFonts w:hint="eastAsia" w:ascii="方正仿宋_GBK" w:hAnsi="方正仿宋_GBK" w:eastAsia="方正仿宋_GBK" w:cs="方正仿宋_GBK"/>
        <w:sz w:val="24"/>
      </w:rPr>
      <w:t xml:space="preserve"> 询价通知书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19131">
    <w:pPr>
      <w:pStyle w:val="38"/>
      <w:pBdr>
        <w:bottom w:val="none" w:color="auto" w:sz="0" w:space="0"/>
      </w:pBdr>
      <w:ind w:firstLine="640"/>
    </w:pPr>
  </w:p>
  <w:p w14:paraId="7ABCB673">
    <w:pPr>
      <w:pStyle w:val="38"/>
      <w:pBdr>
        <w:bottom w:val="none" w:color="auto" w:sz="0" w:space="0"/>
      </w:pBd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5FE2D7"/>
    <w:multiLevelType w:val="singleLevel"/>
    <w:tmpl w:val="F95FE2D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M5N2ZhZmI4NjY1ZDg1YzA0OThkY2JmMzk1OTM1NDAifQ=="/>
  </w:docVars>
  <w:rsids>
    <w:rsidRoot w:val="00255BCF"/>
    <w:rsid w:val="00255BCF"/>
    <w:rsid w:val="002D623A"/>
    <w:rsid w:val="00313469"/>
    <w:rsid w:val="00694C68"/>
    <w:rsid w:val="009419C9"/>
    <w:rsid w:val="00951FEE"/>
    <w:rsid w:val="00A55CC6"/>
    <w:rsid w:val="00AB604D"/>
    <w:rsid w:val="00AE0893"/>
    <w:rsid w:val="012810B4"/>
    <w:rsid w:val="01395070"/>
    <w:rsid w:val="014557C2"/>
    <w:rsid w:val="01AE15BA"/>
    <w:rsid w:val="01B6046E"/>
    <w:rsid w:val="01BE7E04"/>
    <w:rsid w:val="01D36C84"/>
    <w:rsid w:val="02097948"/>
    <w:rsid w:val="023D43A6"/>
    <w:rsid w:val="031F1E60"/>
    <w:rsid w:val="03546191"/>
    <w:rsid w:val="03563CB7"/>
    <w:rsid w:val="038047EB"/>
    <w:rsid w:val="03C2134C"/>
    <w:rsid w:val="03CC3F79"/>
    <w:rsid w:val="04BE5FB8"/>
    <w:rsid w:val="04F574FF"/>
    <w:rsid w:val="05B95603"/>
    <w:rsid w:val="05FE2CE1"/>
    <w:rsid w:val="06AC0092"/>
    <w:rsid w:val="070103DE"/>
    <w:rsid w:val="073D480D"/>
    <w:rsid w:val="079E3E7E"/>
    <w:rsid w:val="07C75183"/>
    <w:rsid w:val="07D72EEC"/>
    <w:rsid w:val="08163A15"/>
    <w:rsid w:val="082C3238"/>
    <w:rsid w:val="083050E0"/>
    <w:rsid w:val="08493DEA"/>
    <w:rsid w:val="08744055"/>
    <w:rsid w:val="08C176CD"/>
    <w:rsid w:val="08F57ACE"/>
    <w:rsid w:val="09104908"/>
    <w:rsid w:val="094B3B92"/>
    <w:rsid w:val="09D23D96"/>
    <w:rsid w:val="0A7835BA"/>
    <w:rsid w:val="0A79028B"/>
    <w:rsid w:val="0AB47515"/>
    <w:rsid w:val="0AF142C5"/>
    <w:rsid w:val="0B1D50BA"/>
    <w:rsid w:val="0B307B6B"/>
    <w:rsid w:val="0B5274CA"/>
    <w:rsid w:val="0BCA3494"/>
    <w:rsid w:val="0BCC3F2A"/>
    <w:rsid w:val="0BF30AA1"/>
    <w:rsid w:val="0C2F0D48"/>
    <w:rsid w:val="0D386C2C"/>
    <w:rsid w:val="0D703BC7"/>
    <w:rsid w:val="0DC363ED"/>
    <w:rsid w:val="0DD04666"/>
    <w:rsid w:val="0DDF2139"/>
    <w:rsid w:val="0DDF2AFB"/>
    <w:rsid w:val="0DFE5677"/>
    <w:rsid w:val="0E464928"/>
    <w:rsid w:val="0E4D215A"/>
    <w:rsid w:val="0E680D42"/>
    <w:rsid w:val="0E7771D7"/>
    <w:rsid w:val="0EB63C8B"/>
    <w:rsid w:val="0EED684E"/>
    <w:rsid w:val="0F0E7B3C"/>
    <w:rsid w:val="0F242EBB"/>
    <w:rsid w:val="0F8971C2"/>
    <w:rsid w:val="0FB12275"/>
    <w:rsid w:val="0FD146C5"/>
    <w:rsid w:val="0FDD28C2"/>
    <w:rsid w:val="0FFE08AA"/>
    <w:rsid w:val="10660CE4"/>
    <w:rsid w:val="107552BC"/>
    <w:rsid w:val="108504A9"/>
    <w:rsid w:val="11196874"/>
    <w:rsid w:val="112932EE"/>
    <w:rsid w:val="117606CF"/>
    <w:rsid w:val="1193257A"/>
    <w:rsid w:val="11CC2425"/>
    <w:rsid w:val="11D210B6"/>
    <w:rsid w:val="12326DC2"/>
    <w:rsid w:val="12502219"/>
    <w:rsid w:val="12652F96"/>
    <w:rsid w:val="127759F8"/>
    <w:rsid w:val="12C624DB"/>
    <w:rsid w:val="12FE2DE2"/>
    <w:rsid w:val="13145D44"/>
    <w:rsid w:val="132A32A1"/>
    <w:rsid w:val="1351449B"/>
    <w:rsid w:val="139323BD"/>
    <w:rsid w:val="13986A63"/>
    <w:rsid w:val="139E7063"/>
    <w:rsid w:val="13B66364"/>
    <w:rsid w:val="13EE3A98"/>
    <w:rsid w:val="14467430"/>
    <w:rsid w:val="145558C5"/>
    <w:rsid w:val="14B0014C"/>
    <w:rsid w:val="14B44CE1"/>
    <w:rsid w:val="14BE790E"/>
    <w:rsid w:val="14C42FF4"/>
    <w:rsid w:val="14F72E20"/>
    <w:rsid w:val="15325C06"/>
    <w:rsid w:val="1546345F"/>
    <w:rsid w:val="15A20FDE"/>
    <w:rsid w:val="15BE62BA"/>
    <w:rsid w:val="15C00DC7"/>
    <w:rsid w:val="163559AE"/>
    <w:rsid w:val="163A2FC4"/>
    <w:rsid w:val="1662251B"/>
    <w:rsid w:val="167E55A7"/>
    <w:rsid w:val="16873D30"/>
    <w:rsid w:val="168C1346"/>
    <w:rsid w:val="16B94831"/>
    <w:rsid w:val="16CF7BB0"/>
    <w:rsid w:val="17125A2F"/>
    <w:rsid w:val="171C2983"/>
    <w:rsid w:val="17424826"/>
    <w:rsid w:val="1776627E"/>
    <w:rsid w:val="17771FF6"/>
    <w:rsid w:val="177F3AC8"/>
    <w:rsid w:val="17914E66"/>
    <w:rsid w:val="17966920"/>
    <w:rsid w:val="17A76437"/>
    <w:rsid w:val="184010AD"/>
    <w:rsid w:val="18BA4890"/>
    <w:rsid w:val="18BC5F12"/>
    <w:rsid w:val="19322678"/>
    <w:rsid w:val="193A32DB"/>
    <w:rsid w:val="194859F8"/>
    <w:rsid w:val="195C0B7E"/>
    <w:rsid w:val="197131A1"/>
    <w:rsid w:val="19742C91"/>
    <w:rsid w:val="19BB0A36"/>
    <w:rsid w:val="19DA3B35"/>
    <w:rsid w:val="1A116732"/>
    <w:rsid w:val="1A2024D1"/>
    <w:rsid w:val="1A703458"/>
    <w:rsid w:val="1B1A1616"/>
    <w:rsid w:val="1B542D7A"/>
    <w:rsid w:val="1B657433"/>
    <w:rsid w:val="1B6F23B1"/>
    <w:rsid w:val="1C015F4C"/>
    <w:rsid w:val="1CC229AB"/>
    <w:rsid w:val="1D1502E7"/>
    <w:rsid w:val="1D74500E"/>
    <w:rsid w:val="1DCF0496"/>
    <w:rsid w:val="1DD106B2"/>
    <w:rsid w:val="1DE657E0"/>
    <w:rsid w:val="1DF148B0"/>
    <w:rsid w:val="1DFC55AF"/>
    <w:rsid w:val="1E311151"/>
    <w:rsid w:val="1E894AE9"/>
    <w:rsid w:val="1EB83FDA"/>
    <w:rsid w:val="1EE7180F"/>
    <w:rsid w:val="1F120F82"/>
    <w:rsid w:val="1F2474CF"/>
    <w:rsid w:val="1F3C7DAD"/>
    <w:rsid w:val="1F6410B2"/>
    <w:rsid w:val="1FAA11BB"/>
    <w:rsid w:val="2043778F"/>
    <w:rsid w:val="209E1AD6"/>
    <w:rsid w:val="210B39A6"/>
    <w:rsid w:val="210F504D"/>
    <w:rsid w:val="21246801"/>
    <w:rsid w:val="215D04AF"/>
    <w:rsid w:val="217D645B"/>
    <w:rsid w:val="219263AA"/>
    <w:rsid w:val="21BA76AF"/>
    <w:rsid w:val="21C5266F"/>
    <w:rsid w:val="21DE7447"/>
    <w:rsid w:val="221B63A0"/>
    <w:rsid w:val="22370D00"/>
    <w:rsid w:val="226F4570"/>
    <w:rsid w:val="22D14CB0"/>
    <w:rsid w:val="2335523F"/>
    <w:rsid w:val="238D507B"/>
    <w:rsid w:val="23A35BF0"/>
    <w:rsid w:val="23C3250D"/>
    <w:rsid w:val="24967F5F"/>
    <w:rsid w:val="249C309C"/>
    <w:rsid w:val="24FD7FDE"/>
    <w:rsid w:val="250B4F57"/>
    <w:rsid w:val="2558445E"/>
    <w:rsid w:val="258A1146"/>
    <w:rsid w:val="25CC0D4B"/>
    <w:rsid w:val="25FE4884"/>
    <w:rsid w:val="2670658E"/>
    <w:rsid w:val="27054F28"/>
    <w:rsid w:val="272C0707"/>
    <w:rsid w:val="277327DA"/>
    <w:rsid w:val="27895B59"/>
    <w:rsid w:val="283C0E1E"/>
    <w:rsid w:val="284D6B87"/>
    <w:rsid w:val="28706D19"/>
    <w:rsid w:val="28B2110A"/>
    <w:rsid w:val="28F32080"/>
    <w:rsid w:val="29445BB7"/>
    <w:rsid w:val="296E1132"/>
    <w:rsid w:val="297D524A"/>
    <w:rsid w:val="29D11A3A"/>
    <w:rsid w:val="29E90B31"/>
    <w:rsid w:val="2A420242"/>
    <w:rsid w:val="2A4B17EC"/>
    <w:rsid w:val="2AC450FA"/>
    <w:rsid w:val="2AF27EBA"/>
    <w:rsid w:val="2B425BDE"/>
    <w:rsid w:val="2B5E690F"/>
    <w:rsid w:val="2B604E23"/>
    <w:rsid w:val="2B7D3C27"/>
    <w:rsid w:val="2B873BA6"/>
    <w:rsid w:val="2B980A61"/>
    <w:rsid w:val="2BC2163A"/>
    <w:rsid w:val="2C595704"/>
    <w:rsid w:val="2C5D78F8"/>
    <w:rsid w:val="2CC338BC"/>
    <w:rsid w:val="2CDE6947"/>
    <w:rsid w:val="2D0E3488"/>
    <w:rsid w:val="2D5B1D46"/>
    <w:rsid w:val="2D616C31"/>
    <w:rsid w:val="2DE25FC3"/>
    <w:rsid w:val="2E3F3416"/>
    <w:rsid w:val="2E6A151A"/>
    <w:rsid w:val="2E7A61FC"/>
    <w:rsid w:val="2EAA2F1B"/>
    <w:rsid w:val="2EB94540"/>
    <w:rsid w:val="2EBA6F40"/>
    <w:rsid w:val="2ECE479A"/>
    <w:rsid w:val="2F191EB9"/>
    <w:rsid w:val="2F7215C9"/>
    <w:rsid w:val="2F8D6403"/>
    <w:rsid w:val="2FE36023"/>
    <w:rsid w:val="30004E27"/>
    <w:rsid w:val="311914FB"/>
    <w:rsid w:val="315C70FF"/>
    <w:rsid w:val="32625925"/>
    <w:rsid w:val="329B0E37"/>
    <w:rsid w:val="32C4213C"/>
    <w:rsid w:val="32C65EB4"/>
    <w:rsid w:val="32DF24B5"/>
    <w:rsid w:val="3301716F"/>
    <w:rsid w:val="331F55C4"/>
    <w:rsid w:val="34433534"/>
    <w:rsid w:val="34AA5361"/>
    <w:rsid w:val="34C83E60"/>
    <w:rsid w:val="35020CF9"/>
    <w:rsid w:val="35BD630A"/>
    <w:rsid w:val="35E5079D"/>
    <w:rsid w:val="35E87EEF"/>
    <w:rsid w:val="360F7B72"/>
    <w:rsid w:val="36BF3346"/>
    <w:rsid w:val="36E27034"/>
    <w:rsid w:val="37144D14"/>
    <w:rsid w:val="37180CA8"/>
    <w:rsid w:val="37265173"/>
    <w:rsid w:val="37465815"/>
    <w:rsid w:val="379514B6"/>
    <w:rsid w:val="37C0000C"/>
    <w:rsid w:val="38D806EF"/>
    <w:rsid w:val="38DA6D6A"/>
    <w:rsid w:val="38EF5A38"/>
    <w:rsid w:val="39CB0253"/>
    <w:rsid w:val="39F72DF7"/>
    <w:rsid w:val="39FD5F33"/>
    <w:rsid w:val="3AAF1923"/>
    <w:rsid w:val="3BDF3B42"/>
    <w:rsid w:val="3BE00A56"/>
    <w:rsid w:val="3C940DD1"/>
    <w:rsid w:val="3CC13E7F"/>
    <w:rsid w:val="3E933CE2"/>
    <w:rsid w:val="3EA84E08"/>
    <w:rsid w:val="3F116242"/>
    <w:rsid w:val="40011C8E"/>
    <w:rsid w:val="4016283C"/>
    <w:rsid w:val="40480B4A"/>
    <w:rsid w:val="405804AA"/>
    <w:rsid w:val="4076702F"/>
    <w:rsid w:val="40F20175"/>
    <w:rsid w:val="41393CF5"/>
    <w:rsid w:val="42293D69"/>
    <w:rsid w:val="42980EEF"/>
    <w:rsid w:val="43073D64"/>
    <w:rsid w:val="431762B8"/>
    <w:rsid w:val="43681775"/>
    <w:rsid w:val="43E8538A"/>
    <w:rsid w:val="43FB6C7B"/>
    <w:rsid w:val="44301C44"/>
    <w:rsid w:val="44307631"/>
    <w:rsid w:val="4487121B"/>
    <w:rsid w:val="453018B3"/>
    <w:rsid w:val="456D0411"/>
    <w:rsid w:val="45977623"/>
    <w:rsid w:val="45B36638"/>
    <w:rsid w:val="463C6E4E"/>
    <w:rsid w:val="46545FB4"/>
    <w:rsid w:val="465C4EF6"/>
    <w:rsid w:val="467D0A25"/>
    <w:rsid w:val="46996C55"/>
    <w:rsid w:val="46AE2A8F"/>
    <w:rsid w:val="46D94EC6"/>
    <w:rsid w:val="476B6BD2"/>
    <w:rsid w:val="47757A08"/>
    <w:rsid w:val="48027536"/>
    <w:rsid w:val="4818413E"/>
    <w:rsid w:val="484336AB"/>
    <w:rsid w:val="489F4D85"/>
    <w:rsid w:val="48B819A3"/>
    <w:rsid w:val="48EE7ABB"/>
    <w:rsid w:val="490270C2"/>
    <w:rsid w:val="49066BB2"/>
    <w:rsid w:val="4913307D"/>
    <w:rsid w:val="4A723A05"/>
    <w:rsid w:val="4A82670C"/>
    <w:rsid w:val="4AD14F9E"/>
    <w:rsid w:val="4AF56F21"/>
    <w:rsid w:val="4B885ED6"/>
    <w:rsid w:val="4BCF18D3"/>
    <w:rsid w:val="4C0B2731"/>
    <w:rsid w:val="4C141922"/>
    <w:rsid w:val="4C4243A5"/>
    <w:rsid w:val="4C622481"/>
    <w:rsid w:val="4C9D5A7F"/>
    <w:rsid w:val="4CAA3CF8"/>
    <w:rsid w:val="4CE92A73"/>
    <w:rsid w:val="4D1F46E6"/>
    <w:rsid w:val="4D4001B9"/>
    <w:rsid w:val="4D414481"/>
    <w:rsid w:val="4DB0533F"/>
    <w:rsid w:val="4DBC0187"/>
    <w:rsid w:val="4DD94895"/>
    <w:rsid w:val="4E11268B"/>
    <w:rsid w:val="4E235B10"/>
    <w:rsid w:val="4EBB2F96"/>
    <w:rsid w:val="4EBC7D13"/>
    <w:rsid w:val="4F0040A4"/>
    <w:rsid w:val="4F2A1121"/>
    <w:rsid w:val="4F391364"/>
    <w:rsid w:val="4F4F0B87"/>
    <w:rsid w:val="4F5B577E"/>
    <w:rsid w:val="4F6A6D7E"/>
    <w:rsid w:val="4F862197"/>
    <w:rsid w:val="4FA23CB6"/>
    <w:rsid w:val="4FDB00CB"/>
    <w:rsid w:val="51305220"/>
    <w:rsid w:val="514901E6"/>
    <w:rsid w:val="51883BC9"/>
    <w:rsid w:val="51AF590D"/>
    <w:rsid w:val="51DA171D"/>
    <w:rsid w:val="51FE0D6E"/>
    <w:rsid w:val="520F5D2C"/>
    <w:rsid w:val="52560CD0"/>
    <w:rsid w:val="525766D1"/>
    <w:rsid w:val="527903F5"/>
    <w:rsid w:val="528B1ED6"/>
    <w:rsid w:val="52C53051"/>
    <w:rsid w:val="53AC0356"/>
    <w:rsid w:val="5440120A"/>
    <w:rsid w:val="54783D09"/>
    <w:rsid w:val="548117E3"/>
    <w:rsid w:val="54B404EE"/>
    <w:rsid w:val="559D1260"/>
    <w:rsid w:val="55CC4CE0"/>
    <w:rsid w:val="55D1679A"/>
    <w:rsid w:val="55E22755"/>
    <w:rsid w:val="56593936"/>
    <w:rsid w:val="569357FD"/>
    <w:rsid w:val="56C836F9"/>
    <w:rsid w:val="5728063B"/>
    <w:rsid w:val="572A26A4"/>
    <w:rsid w:val="57EE3633"/>
    <w:rsid w:val="580938D5"/>
    <w:rsid w:val="58224002"/>
    <w:rsid w:val="58B26F1E"/>
    <w:rsid w:val="58CB2592"/>
    <w:rsid w:val="58E14F46"/>
    <w:rsid w:val="596F4300"/>
    <w:rsid w:val="599C0E6D"/>
    <w:rsid w:val="59D532A3"/>
    <w:rsid w:val="5A1B7FE4"/>
    <w:rsid w:val="5A8B6BD9"/>
    <w:rsid w:val="5ABC17C7"/>
    <w:rsid w:val="5AD55500"/>
    <w:rsid w:val="5B255A9F"/>
    <w:rsid w:val="5B353129"/>
    <w:rsid w:val="5B392E17"/>
    <w:rsid w:val="5B8F47E5"/>
    <w:rsid w:val="5BAD110F"/>
    <w:rsid w:val="5C1D0043"/>
    <w:rsid w:val="5C205D85"/>
    <w:rsid w:val="5C25514A"/>
    <w:rsid w:val="5C586F7A"/>
    <w:rsid w:val="5CBA1D36"/>
    <w:rsid w:val="5D6323CD"/>
    <w:rsid w:val="5D775E79"/>
    <w:rsid w:val="5D803109"/>
    <w:rsid w:val="5D92680F"/>
    <w:rsid w:val="5DCA5FA9"/>
    <w:rsid w:val="5DED613B"/>
    <w:rsid w:val="5E0A0A9B"/>
    <w:rsid w:val="5E3E6996"/>
    <w:rsid w:val="5E7B3747"/>
    <w:rsid w:val="5EDE7BD8"/>
    <w:rsid w:val="5F1F22A2"/>
    <w:rsid w:val="5F66572F"/>
    <w:rsid w:val="5F767C4A"/>
    <w:rsid w:val="5F7A1287"/>
    <w:rsid w:val="5F887EC9"/>
    <w:rsid w:val="5F89155C"/>
    <w:rsid w:val="5FB570E8"/>
    <w:rsid w:val="60163727"/>
    <w:rsid w:val="6028345A"/>
    <w:rsid w:val="604C7149"/>
    <w:rsid w:val="60765F74"/>
    <w:rsid w:val="607C2FEB"/>
    <w:rsid w:val="60A30D33"/>
    <w:rsid w:val="60B602CB"/>
    <w:rsid w:val="60BE791B"/>
    <w:rsid w:val="60F35816"/>
    <w:rsid w:val="612C0D28"/>
    <w:rsid w:val="61532759"/>
    <w:rsid w:val="61693D2A"/>
    <w:rsid w:val="617F3CD8"/>
    <w:rsid w:val="618A2D30"/>
    <w:rsid w:val="61DA69D6"/>
    <w:rsid w:val="61F07C7B"/>
    <w:rsid w:val="628F1CDA"/>
    <w:rsid w:val="635307EE"/>
    <w:rsid w:val="639E7C98"/>
    <w:rsid w:val="639F3518"/>
    <w:rsid w:val="63A02734"/>
    <w:rsid w:val="63DE27AE"/>
    <w:rsid w:val="64943FC6"/>
    <w:rsid w:val="64DE67DD"/>
    <w:rsid w:val="65021605"/>
    <w:rsid w:val="65165F77"/>
    <w:rsid w:val="6546178F"/>
    <w:rsid w:val="658950E6"/>
    <w:rsid w:val="65B55FAF"/>
    <w:rsid w:val="66306254"/>
    <w:rsid w:val="66576847"/>
    <w:rsid w:val="666E664D"/>
    <w:rsid w:val="666F3B91"/>
    <w:rsid w:val="66C20165"/>
    <w:rsid w:val="678E6299"/>
    <w:rsid w:val="67E91721"/>
    <w:rsid w:val="681863D9"/>
    <w:rsid w:val="684B6368"/>
    <w:rsid w:val="6885168F"/>
    <w:rsid w:val="68A210D1"/>
    <w:rsid w:val="68C83A2C"/>
    <w:rsid w:val="696D1EDE"/>
    <w:rsid w:val="69B53B5D"/>
    <w:rsid w:val="69DF1F46"/>
    <w:rsid w:val="6A360751"/>
    <w:rsid w:val="6A367781"/>
    <w:rsid w:val="6A445335"/>
    <w:rsid w:val="6A980E81"/>
    <w:rsid w:val="6A9F07BD"/>
    <w:rsid w:val="6AB029CA"/>
    <w:rsid w:val="6AB9362D"/>
    <w:rsid w:val="6AD55F8D"/>
    <w:rsid w:val="6B2313EE"/>
    <w:rsid w:val="6B6712DB"/>
    <w:rsid w:val="6BBA7EB3"/>
    <w:rsid w:val="6BC04E8F"/>
    <w:rsid w:val="6BCE3108"/>
    <w:rsid w:val="6BD43708"/>
    <w:rsid w:val="6C3C6C59"/>
    <w:rsid w:val="6C832144"/>
    <w:rsid w:val="6C845EBC"/>
    <w:rsid w:val="6C8B2DA7"/>
    <w:rsid w:val="6CAC7D8A"/>
    <w:rsid w:val="6CAD71C1"/>
    <w:rsid w:val="6CFC1EF7"/>
    <w:rsid w:val="6D5B4E6F"/>
    <w:rsid w:val="6D8C327A"/>
    <w:rsid w:val="6DB91B96"/>
    <w:rsid w:val="6E2206F8"/>
    <w:rsid w:val="6E2434B3"/>
    <w:rsid w:val="6E2E4332"/>
    <w:rsid w:val="6E5C573A"/>
    <w:rsid w:val="6E881C94"/>
    <w:rsid w:val="6EAD3391"/>
    <w:rsid w:val="6EC41DCE"/>
    <w:rsid w:val="6EE844E0"/>
    <w:rsid w:val="6EEF66B6"/>
    <w:rsid w:val="6F327E52"/>
    <w:rsid w:val="6F3A3D2D"/>
    <w:rsid w:val="6F524050"/>
    <w:rsid w:val="6F7E6BF3"/>
    <w:rsid w:val="6FB6638D"/>
    <w:rsid w:val="703025E3"/>
    <w:rsid w:val="70790A02"/>
    <w:rsid w:val="70AA2CE4"/>
    <w:rsid w:val="70D311C0"/>
    <w:rsid w:val="710475CC"/>
    <w:rsid w:val="712A07B5"/>
    <w:rsid w:val="71883D59"/>
    <w:rsid w:val="71E20E14"/>
    <w:rsid w:val="72255A4C"/>
    <w:rsid w:val="72273572"/>
    <w:rsid w:val="72952BD1"/>
    <w:rsid w:val="73055504"/>
    <w:rsid w:val="732226A1"/>
    <w:rsid w:val="73584279"/>
    <w:rsid w:val="73722F12"/>
    <w:rsid w:val="740A2CE5"/>
    <w:rsid w:val="74A72C72"/>
    <w:rsid w:val="74C03069"/>
    <w:rsid w:val="74C257D4"/>
    <w:rsid w:val="75241FEA"/>
    <w:rsid w:val="75330480"/>
    <w:rsid w:val="75734D20"/>
    <w:rsid w:val="75A1188D"/>
    <w:rsid w:val="75F93837"/>
    <w:rsid w:val="760612D7"/>
    <w:rsid w:val="761958C7"/>
    <w:rsid w:val="76404C02"/>
    <w:rsid w:val="76544B51"/>
    <w:rsid w:val="76553877"/>
    <w:rsid w:val="76873DC9"/>
    <w:rsid w:val="76F4428D"/>
    <w:rsid w:val="77244524"/>
    <w:rsid w:val="773109EF"/>
    <w:rsid w:val="780B7492"/>
    <w:rsid w:val="784D3606"/>
    <w:rsid w:val="78654DF4"/>
    <w:rsid w:val="78D90436"/>
    <w:rsid w:val="793D367B"/>
    <w:rsid w:val="79A4194C"/>
    <w:rsid w:val="79D52275"/>
    <w:rsid w:val="7A502509"/>
    <w:rsid w:val="7A5C3FD5"/>
    <w:rsid w:val="7A601D17"/>
    <w:rsid w:val="7A694186"/>
    <w:rsid w:val="7AAC193E"/>
    <w:rsid w:val="7AD3286C"/>
    <w:rsid w:val="7AD95B45"/>
    <w:rsid w:val="7B152B01"/>
    <w:rsid w:val="7B3B184D"/>
    <w:rsid w:val="7B590514"/>
    <w:rsid w:val="7B971768"/>
    <w:rsid w:val="7B9A68F8"/>
    <w:rsid w:val="7BB86FB4"/>
    <w:rsid w:val="7C6174C7"/>
    <w:rsid w:val="7C635AEE"/>
    <w:rsid w:val="7C6B6751"/>
    <w:rsid w:val="7CE00EED"/>
    <w:rsid w:val="7D1312C2"/>
    <w:rsid w:val="7D1B1F25"/>
    <w:rsid w:val="7D2F637D"/>
    <w:rsid w:val="7D420212"/>
    <w:rsid w:val="7DFF4B9F"/>
    <w:rsid w:val="7E2D1F10"/>
    <w:rsid w:val="7E357016"/>
    <w:rsid w:val="7E365E80"/>
    <w:rsid w:val="7E633B84"/>
    <w:rsid w:val="7E955D07"/>
    <w:rsid w:val="7EDF6946"/>
    <w:rsid w:val="7EF90044"/>
    <w:rsid w:val="7F01339C"/>
    <w:rsid w:val="7F0864D9"/>
    <w:rsid w:val="7F5F07EF"/>
    <w:rsid w:val="7F71407E"/>
    <w:rsid w:val="7F9D2EA8"/>
    <w:rsid w:val="7F9D366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0" w:semiHidden="0" w:name="Normal Indent"/>
    <w:lsdException w:qFormat="1" w:unhideWhenUsed="0" w:uiPriority="99"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99" w:semiHidden="0" w:name="caption"/>
    <w:lsdException w:qFormat="1" w:unhideWhenUsed="0" w:uiPriority="99"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unhideWhenUsed="0" w:uiPriority="0" w:semiHidden="0" w:name="List Bullet 5"/>
    <w:lsdException w:qFormat="1" w:unhideWhenUsed="0" w:uiPriority="99" w:semiHidden="0" w:name="List Number 2"/>
    <w:lsdException w:qFormat="1" w:unhideWhenUsed="0" w:uiPriority="99"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8"/>
      <w:lang w:val="en-US" w:eastAsia="zh-CN" w:bidi="ar-SA"/>
    </w:rPr>
  </w:style>
  <w:style w:type="paragraph" w:styleId="3">
    <w:name w:val="heading 1"/>
    <w:basedOn w:val="1"/>
    <w:next w:val="1"/>
    <w:link w:val="236"/>
    <w:qFormat/>
    <w:uiPriority w:val="99"/>
    <w:pPr>
      <w:keepNext/>
      <w:snapToGrid w:val="0"/>
      <w:spacing w:line="360" w:lineRule="atLeast"/>
      <w:outlineLvl w:val="0"/>
    </w:pPr>
    <w:rPr>
      <w:b/>
      <w:kern w:val="44"/>
      <w:sz w:val="44"/>
      <w:szCs w:val="20"/>
    </w:rPr>
  </w:style>
  <w:style w:type="paragraph" w:styleId="2">
    <w:name w:val="heading 2"/>
    <w:basedOn w:val="1"/>
    <w:next w:val="1"/>
    <w:link w:val="237"/>
    <w:qFormat/>
    <w:uiPriority w:val="0"/>
    <w:pPr>
      <w:keepNext/>
      <w:keepLines/>
      <w:spacing w:before="260" w:after="260" w:line="413" w:lineRule="auto"/>
      <w:outlineLvl w:val="1"/>
    </w:pPr>
    <w:rPr>
      <w:rFonts w:ascii="Arial" w:hAnsi="Arial" w:eastAsia="黑体"/>
      <w:b/>
      <w:sz w:val="32"/>
      <w:szCs w:val="20"/>
    </w:rPr>
  </w:style>
  <w:style w:type="paragraph" w:styleId="4">
    <w:name w:val="heading 3"/>
    <w:basedOn w:val="1"/>
    <w:next w:val="1"/>
    <w:link w:val="254"/>
    <w:qFormat/>
    <w:uiPriority w:val="9"/>
    <w:pPr>
      <w:keepNext/>
      <w:keepLines/>
      <w:spacing w:before="260" w:after="260" w:line="413" w:lineRule="auto"/>
      <w:outlineLvl w:val="2"/>
    </w:pPr>
    <w:rPr>
      <w:b/>
      <w:sz w:val="32"/>
      <w:szCs w:val="20"/>
    </w:rPr>
  </w:style>
  <w:style w:type="paragraph" w:styleId="5">
    <w:name w:val="heading 4"/>
    <w:basedOn w:val="1"/>
    <w:next w:val="1"/>
    <w:link w:val="220"/>
    <w:qFormat/>
    <w:uiPriority w:val="99"/>
    <w:pPr>
      <w:keepNext/>
      <w:keepLines/>
      <w:spacing w:before="280" w:after="290" w:line="372" w:lineRule="auto"/>
      <w:outlineLvl w:val="3"/>
    </w:pPr>
    <w:rPr>
      <w:rFonts w:ascii="Cambria" w:hAnsi="Cambria"/>
      <w:b/>
      <w:kern w:val="0"/>
      <w:szCs w:val="20"/>
    </w:rPr>
  </w:style>
  <w:style w:type="paragraph" w:styleId="6">
    <w:name w:val="heading 5"/>
    <w:basedOn w:val="1"/>
    <w:next w:val="1"/>
    <w:link w:val="224"/>
    <w:qFormat/>
    <w:uiPriority w:val="99"/>
    <w:pPr>
      <w:keepNext/>
      <w:keepLines/>
      <w:tabs>
        <w:tab w:val="left" w:pos="2551"/>
      </w:tabs>
      <w:spacing w:before="280" w:after="290" w:line="372" w:lineRule="auto"/>
      <w:ind w:left="2551" w:hanging="850"/>
      <w:outlineLvl w:val="4"/>
    </w:pPr>
    <w:rPr>
      <w:b/>
      <w:kern w:val="0"/>
      <w:szCs w:val="20"/>
    </w:rPr>
  </w:style>
  <w:style w:type="paragraph" w:styleId="7">
    <w:name w:val="heading 6"/>
    <w:basedOn w:val="1"/>
    <w:next w:val="1"/>
    <w:link w:val="247"/>
    <w:qFormat/>
    <w:uiPriority w:val="99"/>
    <w:pPr>
      <w:keepNext/>
      <w:keepLines/>
      <w:tabs>
        <w:tab w:val="left" w:pos="1152"/>
      </w:tabs>
      <w:adjustRightInd w:val="0"/>
      <w:snapToGrid w:val="0"/>
      <w:spacing w:before="240" w:after="64" w:line="317" w:lineRule="auto"/>
      <w:ind w:left="1152" w:hanging="1152"/>
      <w:outlineLvl w:val="5"/>
    </w:pPr>
    <w:rPr>
      <w:rFonts w:ascii="Cambria" w:hAnsi="Cambria"/>
      <w:b/>
      <w:kern w:val="0"/>
      <w:sz w:val="24"/>
      <w:szCs w:val="20"/>
    </w:rPr>
  </w:style>
  <w:style w:type="paragraph" w:styleId="8">
    <w:name w:val="heading 7"/>
    <w:basedOn w:val="1"/>
    <w:next w:val="1"/>
    <w:link w:val="252"/>
    <w:qFormat/>
    <w:uiPriority w:val="99"/>
    <w:pPr>
      <w:keepNext/>
      <w:keepLines/>
      <w:tabs>
        <w:tab w:val="left" w:pos="1296"/>
      </w:tabs>
      <w:adjustRightInd w:val="0"/>
      <w:snapToGrid w:val="0"/>
      <w:spacing w:before="240" w:after="64" w:line="317" w:lineRule="auto"/>
      <w:ind w:left="1296" w:hanging="1296"/>
      <w:outlineLvl w:val="6"/>
    </w:pPr>
    <w:rPr>
      <w:b/>
      <w:kern w:val="0"/>
      <w:sz w:val="24"/>
      <w:szCs w:val="20"/>
    </w:rPr>
  </w:style>
  <w:style w:type="paragraph" w:styleId="9">
    <w:name w:val="heading 8"/>
    <w:basedOn w:val="1"/>
    <w:next w:val="1"/>
    <w:link w:val="251"/>
    <w:qFormat/>
    <w:uiPriority w:val="99"/>
    <w:pPr>
      <w:keepNext/>
      <w:keepLines/>
      <w:tabs>
        <w:tab w:val="left" w:pos="1440"/>
      </w:tabs>
      <w:adjustRightInd w:val="0"/>
      <w:snapToGrid w:val="0"/>
      <w:spacing w:before="240" w:after="64" w:line="317" w:lineRule="auto"/>
      <w:ind w:left="1440" w:hanging="1440"/>
      <w:outlineLvl w:val="7"/>
    </w:pPr>
    <w:rPr>
      <w:rFonts w:ascii="Cambria" w:hAnsi="Cambria"/>
      <w:kern w:val="0"/>
      <w:sz w:val="24"/>
      <w:szCs w:val="20"/>
    </w:rPr>
  </w:style>
  <w:style w:type="paragraph" w:styleId="10">
    <w:name w:val="heading 9"/>
    <w:basedOn w:val="1"/>
    <w:next w:val="1"/>
    <w:link w:val="221"/>
    <w:qFormat/>
    <w:uiPriority w:val="99"/>
    <w:pPr>
      <w:keepNext/>
      <w:keepLines/>
      <w:tabs>
        <w:tab w:val="left" w:pos="1584"/>
      </w:tabs>
      <w:adjustRightInd w:val="0"/>
      <w:snapToGrid w:val="0"/>
      <w:spacing w:before="240" w:after="64" w:line="317" w:lineRule="auto"/>
      <w:ind w:left="1584" w:hanging="1584"/>
      <w:outlineLvl w:val="8"/>
    </w:pPr>
    <w:rPr>
      <w:rFonts w:ascii="Cambria" w:hAnsi="Cambria"/>
      <w:kern w:val="0"/>
      <w:sz w:val="21"/>
      <w:szCs w:val="20"/>
    </w:rPr>
  </w:style>
  <w:style w:type="character" w:default="1" w:styleId="61">
    <w:name w:val="Default Paragraph Font"/>
    <w:semiHidden/>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adjustRightInd w:val="0"/>
      <w:snapToGrid w:val="0"/>
      <w:spacing w:line="360" w:lineRule="auto"/>
      <w:ind w:left="100" w:leftChars="400" w:hanging="200" w:hangingChars="200"/>
    </w:pPr>
    <w:rPr>
      <w:sz w:val="24"/>
      <w:szCs w:val="24"/>
    </w:rPr>
  </w:style>
  <w:style w:type="paragraph" w:styleId="12">
    <w:name w:val="toc 7"/>
    <w:basedOn w:val="1"/>
    <w:next w:val="1"/>
    <w:qFormat/>
    <w:uiPriority w:val="99"/>
    <w:pPr>
      <w:ind w:left="2520" w:leftChars="1200"/>
    </w:pPr>
  </w:style>
  <w:style w:type="paragraph" w:styleId="13">
    <w:name w:val="List Number 2"/>
    <w:basedOn w:val="1"/>
    <w:qFormat/>
    <w:uiPriority w:val="99"/>
    <w:pPr>
      <w:tabs>
        <w:tab w:val="left" w:pos="780"/>
      </w:tabs>
      <w:spacing w:line="360" w:lineRule="auto"/>
      <w:ind w:left="425" w:hanging="425"/>
    </w:pPr>
    <w:rPr>
      <w:sz w:val="24"/>
      <w:szCs w:val="24"/>
    </w:rPr>
  </w:style>
  <w:style w:type="paragraph" w:styleId="14">
    <w:name w:val="table of authorities"/>
    <w:basedOn w:val="1"/>
    <w:next w:val="1"/>
    <w:qFormat/>
    <w:uiPriority w:val="0"/>
    <w:pPr>
      <w:ind w:left="420" w:leftChars="200"/>
    </w:pPr>
  </w:style>
  <w:style w:type="paragraph" w:styleId="15">
    <w:name w:val="List Bullet 4"/>
    <w:basedOn w:val="1"/>
    <w:qFormat/>
    <w:uiPriority w:val="99"/>
    <w:pPr>
      <w:widowControl/>
      <w:tabs>
        <w:tab w:val="left" w:pos="1134"/>
      </w:tabs>
      <w:adjustRightInd w:val="0"/>
      <w:snapToGrid w:val="0"/>
      <w:spacing w:before="120" w:line="280" w:lineRule="atLeast"/>
      <w:ind w:left="1418" w:hanging="284"/>
      <w:jc w:val="left"/>
    </w:pPr>
    <w:rPr>
      <w:rFonts w:ascii="宋体" w:cs="宋体"/>
      <w:kern w:val="0"/>
      <w:sz w:val="22"/>
      <w:szCs w:val="22"/>
    </w:rPr>
  </w:style>
  <w:style w:type="paragraph" w:styleId="16">
    <w:name w:val="Normal Indent"/>
    <w:basedOn w:val="1"/>
    <w:qFormat/>
    <w:uiPriority w:val="0"/>
    <w:pPr>
      <w:adjustRightInd w:val="0"/>
      <w:snapToGrid w:val="0"/>
      <w:spacing w:line="360" w:lineRule="auto"/>
      <w:ind w:firstLine="420"/>
    </w:pPr>
    <w:rPr>
      <w:sz w:val="24"/>
      <w:szCs w:val="24"/>
    </w:rPr>
  </w:style>
  <w:style w:type="paragraph" w:styleId="17">
    <w:name w:val="caption"/>
    <w:basedOn w:val="1"/>
    <w:next w:val="1"/>
    <w:qFormat/>
    <w:uiPriority w:val="99"/>
    <w:pPr>
      <w:widowControl/>
      <w:tabs>
        <w:tab w:val="left" w:pos="1134"/>
      </w:tabs>
      <w:adjustRightInd w:val="0"/>
      <w:snapToGrid w:val="0"/>
      <w:spacing w:line="280" w:lineRule="atLeast"/>
      <w:jc w:val="left"/>
    </w:pPr>
    <w:rPr>
      <w:rFonts w:eastAsia="PMingLiUfalt"/>
      <w:b/>
      <w:bCs/>
      <w:kern w:val="0"/>
      <w:sz w:val="24"/>
      <w:szCs w:val="24"/>
      <w:lang w:eastAsia="zh-TW"/>
    </w:rPr>
  </w:style>
  <w:style w:type="paragraph" w:styleId="18">
    <w:name w:val="Document Map"/>
    <w:basedOn w:val="1"/>
    <w:link w:val="218"/>
    <w:qFormat/>
    <w:uiPriority w:val="99"/>
    <w:pPr>
      <w:shd w:val="clear" w:color="auto" w:fill="000080"/>
    </w:pPr>
    <w:rPr>
      <w:kern w:val="0"/>
      <w:sz w:val="2"/>
      <w:szCs w:val="20"/>
    </w:rPr>
  </w:style>
  <w:style w:type="paragraph" w:styleId="19">
    <w:name w:val="toa heading"/>
    <w:basedOn w:val="1"/>
    <w:next w:val="1"/>
    <w:qFormat/>
    <w:uiPriority w:val="99"/>
    <w:pPr>
      <w:spacing w:before="120"/>
    </w:pPr>
    <w:rPr>
      <w:rFonts w:ascii="Arial" w:hAnsi="Arial" w:cs="Arial"/>
      <w:sz w:val="24"/>
      <w:szCs w:val="24"/>
    </w:rPr>
  </w:style>
  <w:style w:type="paragraph" w:styleId="20">
    <w:name w:val="annotation text"/>
    <w:basedOn w:val="1"/>
    <w:link w:val="211"/>
    <w:qFormat/>
    <w:uiPriority w:val="99"/>
    <w:pPr>
      <w:jc w:val="left"/>
    </w:pPr>
  </w:style>
  <w:style w:type="paragraph" w:styleId="21">
    <w:name w:val="Body Text 3"/>
    <w:basedOn w:val="1"/>
    <w:link w:val="257"/>
    <w:qFormat/>
    <w:uiPriority w:val="99"/>
    <w:pPr>
      <w:adjustRightInd w:val="0"/>
      <w:snapToGrid w:val="0"/>
      <w:spacing w:after="120" w:line="360" w:lineRule="auto"/>
    </w:pPr>
    <w:rPr>
      <w:kern w:val="0"/>
      <w:sz w:val="16"/>
      <w:szCs w:val="20"/>
    </w:rPr>
  </w:style>
  <w:style w:type="paragraph" w:styleId="22">
    <w:name w:val="List Bullet 3"/>
    <w:basedOn w:val="1"/>
    <w:qFormat/>
    <w:uiPriority w:val="99"/>
    <w:pPr>
      <w:tabs>
        <w:tab w:val="left" w:pos="1200"/>
      </w:tabs>
      <w:adjustRightInd w:val="0"/>
      <w:snapToGrid w:val="0"/>
      <w:spacing w:line="360" w:lineRule="auto"/>
      <w:ind w:left="1200" w:hanging="360"/>
    </w:pPr>
    <w:rPr>
      <w:sz w:val="24"/>
      <w:szCs w:val="24"/>
    </w:rPr>
  </w:style>
  <w:style w:type="paragraph" w:styleId="23">
    <w:name w:val="Body Text"/>
    <w:basedOn w:val="1"/>
    <w:next w:val="24"/>
    <w:link w:val="266"/>
    <w:qFormat/>
    <w:uiPriority w:val="99"/>
    <w:pPr>
      <w:spacing w:after="120"/>
    </w:pPr>
  </w:style>
  <w:style w:type="paragraph" w:styleId="24">
    <w:name w:val="Subtitle"/>
    <w:basedOn w:val="1"/>
    <w:next w:val="1"/>
    <w:qFormat/>
    <w:uiPriority w:val="0"/>
    <w:pPr>
      <w:spacing w:before="240" w:after="60" w:line="312" w:lineRule="auto"/>
      <w:jc w:val="center"/>
      <w:outlineLvl w:val="1"/>
    </w:pPr>
    <w:rPr>
      <w:rFonts w:ascii="Cambria" w:hAnsi="Cambria"/>
      <w:b/>
      <w:bCs/>
      <w:kern w:val="28"/>
      <w:szCs w:val="32"/>
    </w:rPr>
  </w:style>
  <w:style w:type="paragraph" w:styleId="25">
    <w:name w:val="Body Text Indent"/>
    <w:basedOn w:val="1"/>
    <w:link w:val="249"/>
    <w:qFormat/>
    <w:uiPriority w:val="0"/>
    <w:pPr>
      <w:spacing w:line="700" w:lineRule="exact"/>
      <w:ind w:left="960"/>
    </w:pPr>
    <w:rPr>
      <w:sz w:val="44"/>
      <w:szCs w:val="20"/>
    </w:rPr>
  </w:style>
  <w:style w:type="paragraph" w:styleId="26">
    <w:name w:val="List Number 3"/>
    <w:basedOn w:val="1"/>
    <w:qFormat/>
    <w:uiPriority w:val="99"/>
    <w:pPr>
      <w:tabs>
        <w:tab w:val="left" w:pos="2120"/>
      </w:tabs>
      <w:adjustRightInd w:val="0"/>
      <w:snapToGrid w:val="0"/>
      <w:spacing w:line="360" w:lineRule="auto"/>
      <w:ind w:left="2120" w:hanging="720"/>
    </w:pPr>
    <w:rPr>
      <w:sz w:val="24"/>
      <w:szCs w:val="24"/>
    </w:rPr>
  </w:style>
  <w:style w:type="paragraph" w:styleId="27">
    <w:name w:val="List 2"/>
    <w:basedOn w:val="1"/>
    <w:qFormat/>
    <w:uiPriority w:val="99"/>
    <w:pPr>
      <w:adjustRightInd w:val="0"/>
      <w:snapToGrid w:val="0"/>
      <w:spacing w:line="360" w:lineRule="auto"/>
      <w:ind w:left="100" w:leftChars="200" w:hanging="200" w:hangingChars="200"/>
    </w:pPr>
    <w:rPr>
      <w:sz w:val="24"/>
      <w:szCs w:val="24"/>
    </w:rPr>
  </w:style>
  <w:style w:type="paragraph" w:styleId="28">
    <w:name w:val="List Continue"/>
    <w:basedOn w:val="1"/>
    <w:qFormat/>
    <w:uiPriority w:val="99"/>
    <w:pPr>
      <w:adjustRightInd w:val="0"/>
      <w:snapToGrid w:val="0"/>
      <w:spacing w:after="120" w:line="360" w:lineRule="auto"/>
      <w:ind w:left="420" w:leftChars="200"/>
    </w:pPr>
    <w:rPr>
      <w:sz w:val="24"/>
      <w:szCs w:val="24"/>
    </w:rPr>
  </w:style>
  <w:style w:type="paragraph" w:styleId="29">
    <w:name w:val="List Bullet 2"/>
    <w:basedOn w:val="1"/>
    <w:qFormat/>
    <w:uiPriority w:val="99"/>
    <w:pPr>
      <w:tabs>
        <w:tab w:val="left" w:pos="780"/>
      </w:tabs>
      <w:adjustRightInd w:val="0"/>
      <w:snapToGrid w:val="0"/>
      <w:spacing w:line="360" w:lineRule="auto"/>
      <w:ind w:left="780" w:hanging="360"/>
    </w:pPr>
    <w:rPr>
      <w:sz w:val="24"/>
      <w:szCs w:val="24"/>
    </w:rPr>
  </w:style>
  <w:style w:type="paragraph" w:styleId="30">
    <w:name w:val="toc 5"/>
    <w:basedOn w:val="1"/>
    <w:next w:val="1"/>
    <w:qFormat/>
    <w:uiPriority w:val="99"/>
    <w:pPr>
      <w:ind w:left="1680" w:leftChars="800"/>
    </w:pPr>
  </w:style>
  <w:style w:type="paragraph" w:styleId="31">
    <w:name w:val="toc 3"/>
    <w:basedOn w:val="1"/>
    <w:next w:val="1"/>
    <w:qFormat/>
    <w:uiPriority w:val="39"/>
    <w:pPr>
      <w:ind w:left="840" w:leftChars="400"/>
    </w:pPr>
  </w:style>
  <w:style w:type="paragraph" w:styleId="32">
    <w:name w:val="Plain Text"/>
    <w:basedOn w:val="1"/>
    <w:link w:val="227"/>
    <w:qFormat/>
    <w:uiPriority w:val="99"/>
    <w:rPr>
      <w:rFonts w:ascii="宋体" w:hAnsi="Courier New"/>
      <w:kern w:val="0"/>
      <w:sz w:val="21"/>
      <w:szCs w:val="20"/>
    </w:rPr>
  </w:style>
  <w:style w:type="paragraph" w:styleId="33">
    <w:name w:val="toc 8"/>
    <w:basedOn w:val="1"/>
    <w:next w:val="1"/>
    <w:qFormat/>
    <w:uiPriority w:val="99"/>
    <w:pPr>
      <w:ind w:left="2940" w:leftChars="1400"/>
    </w:pPr>
  </w:style>
  <w:style w:type="paragraph" w:styleId="34">
    <w:name w:val="Date"/>
    <w:basedOn w:val="1"/>
    <w:next w:val="1"/>
    <w:link w:val="228"/>
    <w:qFormat/>
    <w:uiPriority w:val="99"/>
    <w:rPr>
      <w:szCs w:val="20"/>
    </w:rPr>
  </w:style>
  <w:style w:type="paragraph" w:styleId="35">
    <w:name w:val="Body Text Indent 2"/>
    <w:basedOn w:val="1"/>
    <w:link w:val="225"/>
    <w:qFormat/>
    <w:uiPriority w:val="99"/>
    <w:pPr>
      <w:snapToGrid w:val="0"/>
      <w:spacing w:line="560" w:lineRule="atLeast"/>
      <w:ind w:firstLine="540"/>
    </w:pPr>
    <w:rPr>
      <w:szCs w:val="20"/>
    </w:rPr>
  </w:style>
  <w:style w:type="paragraph" w:styleId="36">
    <w:name w:val="Balloon Text"/>
    <w:basedOn w:val="1"/>
    <w:link w:val="223"/>
    <w:qFormat/>
    <w:uiPriority w:val="99"/>
    <w:rPr>
      <w:kern w:val="0"/>
      <w:sz w:val="21"/>
      <w:szCs w:val="20"/>
    </w:rPr>
  </w:style>
  <w:style w:type="paragraph" w:styleId="37">
    <w:name w:val="footer"/>
    <w:basedOn w:val="1"/>
    <w:link w:val="226"/>
    <w:qFormat/>
    <w:uiPriority w:val="0"/>
    <w:pPr>
      <w:tabs>
        <w:tab w:val="center" w:pos="4153"/>
        <w:tab w:val="right" w:pos="8306"/>
      </w:tabs>
      <w:snapToGrid w:val="0"/>
      <w:jc w:val="left"/>
    </w:pPr>
    <w:rPr>
      <w:kern w:val="0"/>
      <w:sz w:val="18"/>
      <w:szCs w:val="20"/>
    </w:rPr>
  </w:style>
  <w:style w:type="paragraph" w:styleId="38">
    <w:name w:val="header"/>
    <w:basedOn w:val="1"/>
    <w:link w:val="262"/>
    <w:qFormat/>
    <w:uiPriority w:val="0"/>
    <w:pPr>
      <w:pBdr>
        <w:bottom w:val="single" w:color="auto" w:sz="6" w:space="1"/>
      </w:pBdr>
      <w:tabs>
        <w:tab w:val="center" w:pos="4153"/>
        <w:tab w:val="right" w:pos="8306"/>
      </w:tabs>
      <w:snapToGrid w:val="0"/>
      <w:jc w:val="center"/>
    </w:pPr>
    <w:rPr>
      <w:sz w:val="18"/>
      <w:szCs w:val="20"/>
    </w:rPr>
  </w:style>
  <w:style w:type="paragraph" w:styleId="39">
    <w:name w:val="toc 1"/>
    <w:basedOn w:val="1"/>
    <w:next w:val="1"/>
    <w:qFormat/>
    <w:uiPriority w:val="99"/>
    <w:pPr>
      <w:spacing w:line="180" w:lineRule="auto"/>
      <w:jc w:val="center"/>
    </w:pPr>
    <w:rPr>
      <w:sz w:val="30"/>
      <w:szCs w:val="30"/>
    </w:rPr>
  </w:style>
  <w:style w:type="paragraph" w:styleId="40">
    <w:name w:val="List Continue 4"/>
    <w:basedOn w:val="1"/>
    <w:qFormat/>
    <w:uiPriority w:val="99"/>
    <w:pPr>
      <w:adjustRightInd w:val="0"/>
      <w:snapToGrid w:val="0"/>
      <w:spacing w:after="120" w:line="360" w:lineRule="auto"/>
      <w:ind w:left="1680" w:leftChars="800"/>
    </w:pPr>
    <w:rPr>
      <w:sz w:val="24"/>
      <w:szCs w:val="24"/>
    </w:rPr>
  </w:style>
  <w:style w:type="paragraph" w:styleId="41">
    <w:name w:val="toc 4"/>
    <w:basedOn w:val="1"/>
    <w:next w:val="1"/>
    <w:qFormat/>
    <w:uiPriority w:val="99"/>
    <w:pPr>
      <w:ind w:left="1260" w:leftChars="600"/>
    </w:pPr>
  </w:style>
  <w:style w:type="paragraph" w:styleId="42">
    <w:name w:val="footnote text"/>
    <w:basedOn w:val="1"/>
    <w:link w:val="267"/>
    <w:qFormat/>
    <w:uiPriority w:val="99"/>
    <w:pPr>
      <w:spacing w:line="360" w:lineRule="auto"/>
    </w:pPr>
    <w:rPr>
      <w:sz w:val="18"/>
      <w:szCs w:val="20"/>
    </w:rPr>
  </w:style>
  <w:style w:type="paragraph" w:styleId="43">
    <w:name w:val="toc 6"/>
    <w:basedOn w:val="1"/>
    <w:next w:val="1"/>
    <w:qFormat/>
    <w:uiPriority w:val="99"/>
    <w:pPr>
      <w:ind w:left="2100" w:leftChars="1000"/>
    </w:pPr>
  </w:style>
  <w:style w:type="paragraph" w:styleId="44">
    <w:name w:val="List 5"/>
    <w:basedOn w:val="1"/>
    <w:qFormat/>
    <w:uiPriority w:val="99"/>
    <w:pPr>
      <w:adjustRightInd w:val="0"/>
      <w:snapToGrid w:val="0"/>
      <w:spacing w:line="360" w:lineRule="auto"/>
      <w:ind w:left="100" w:leftChars="800" w:hanging="200" w:hangingChars="200"/>
    </w:pPr>
    <w:rPr>
      <w:sz w:val="24"/>
      <w:szCs w:val="24"/>
    </w:rPr>
  </w:style>
  <w:style w:type="paragraph" w:styleId="45">
    <w:name w:val="Body Text Indent 3"/>
    <w:basedOn w:val="1"/>
    <w:link w:val="215"/>
    <w:qFormat/>
    <w:uiPriority w:val="99"/>
    <w:pPr>
      <w:spacing w:line="360" w:lineRule="auto"/>
      <w:ind w:firstLine="632"/>
    </w:pPr>
    <w:rPr>
      <w:kern w:val="0"/>
      <w:sz w:val="16"/>
      <w:szCs w:val="20"/>
    </w:rPr>
  </w:style>
  <w:style w:type="paragraph" w:styleId="46">
    <w:name w:val="table of figures"/>
    <w:basedOn w:val="1"/>
    <w:next w:val="1"/>
    <w:qFormat/>
    <w:uiPriority w:val="99"/>
    <w:pPr>
      <w:tabs>
        <w:tab w:val="right" w:leader="dot" w:pos="8640"/>
      </w:tabs>
      <w:spacing w:line="360" w:lineRule="auto"/>
      <w:ind w:left="400" w:hanging="400"/>
    </w:pPr>
    <w:rPr>
      <w:sz w:val="24"/>
      <w:szCs w:val="24"/>
    </w:rPr>
  </w:style>
  <w:style w:type="paragraph" w:styleId="47">
    <w:name w:val="toc 2"/>
    <w:basedOn w:val="1"/>
    <w:next w:val="1"/>
    <w:qFormat/>
    <w:uiPriority w:val="39"/>
    <w:pPr>
      <w:ind w:left="420" w:leftChars="200"/>
    </w:pPr>
  </w:style>
  <w:style w:type="paragraph" w:styleId="48">
    <w:name w:val="toc 9"/>
    <w:basedOn w:val="1"/>
    <w:next w:val="1"/>
    <w:qFormat/>
    <w:uiPriority w:val="99"/>
    <w:pPr>
      <w:ind w:left="3360" w:leftChars="1600"/>
    </w:pPr>
  </w:style>
  <w:style w:type="paragraph" w:styleId="49">
    <w:name w:val="Body Text 2"/>
    <w:basedOn w:val="1"/>
    <w:link w:val="242"/>
    <w:qFormat/>
    <w:uiPriority w:val="99"/>
    <w:pPr>
      <w:adjustRightInd w:val="0"/>
      <w:snapToGrid w:val="0"/>
      <w:spacing w:after="120" w:line="480" w:lineRule="auto"/>
    </w:pPr>
    <w:rPr>
      <w:kern w:val="0"/>
      <w:sz w:val="20"/>
      <w:szCs w:val="20"/>
    </w:rPr>
  </w:style>
  <w:style w:type="paragraph" w:styleId="50">
    <w:name w:val="List 4"/>
    <w:basedOn w:val="1"/>
    <w:qFormat/>
    <w:uiPriority w:val="99"/>
    <w:pPr>
      <w:adjustRightInd w:val="0"/>
      <w:snapToGrid w:val="0"/>
      <w:spacing w:line="360" w:lineRule="auto"/>
      <w:ind w:left="100" w:leftChars="600" w:hanging="200" w:hangingChars="200"/>
    </w:pPr>
    <w:rPr>
      <w:sz w:val="24"/>
      <w:szCs w:val="24"/>
    </w:rPr>
  </w:style>
  <w:style w:type="paragraph" w:styleId="51">
    <w:name w:val="List Continue 2"/>
    <w:basedOn w:val="1"/>
    <w:qFormat/>
    <w:uiPriority w:val="99"/>
    <w:pPr>
      <w:adjustRightInd w:val="0"/>
      <w:snapToGrid w:val="0"/>
      <w:spacing w:after="120" w:line="360" w:lineRule="auto"/>
      <w:ind w:left="840" w:leftChars="400"/>
    </w:pPr>
    <w:rPr>
      <w:sz w:val="24"/>
      <w:szCs w:val="24"/>
    </w:rPr>
  </w:style>
  <w:style w:type="paragraph" w:styleId="5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53">
    <w:name w:val="List Continue 3"/>
    <w:basedOn w:val="1"/>
    <w:qFormat/>
    <w:uiPriority w:val="99"/>
    <w:pPr>
      <w:adjustRightInd w:val="0"/>
      <w:snapToGrid w:val="0"/>
      <w:spacing w:after="120" w:line="360" w:lineRule="auto"/>
      <w:ind w:left="1260" w:leftChars="600"/>
    </w:pPr>
    <w:rPr>
      <w:sz w:val="24"/>
      <w:szCs w:val="24"/>
    </w:rPr>
  </w:style>
  <w:style w:type="paragraph" w:styleId="54">
    <w:name w:val="index 1"/>
    <w:basedOn w:val="1"/>
    <w:next w:val="1"/>
    <w:qFormat/>
    <w:uiPriority w:val="99"/>
    <w:pPr>
      <w:adjustRightInd w:val="0"/>
      <w:spacing w:line="240" w:lineRule="atLeast"/>
      <w:textAlignment w:val="baseline"/>
    </w:pPr>
    <w:rPr>
      <w:rFonts w:ascii="宋体" w:cs="宋体"/>
      <w:kern w:val="0"/>
      <w:sz w:val="21"/>
      <w:szCs w:val="21"/>
    </w:rPr>
  </w:style>
  <w:style w:type="paragraph" w:styleId="55">
    <w:name w:val="Title"/>
    <w:basedOn w:val="1"/>
    <w:link w:val="213"/>
    <w:qFormat/>
    <w:uiPriority w:val="99"/>
    <w:pPr>
      <w:widowControl/>
      <w:spacing w:after="240" w:line="360" w:lineRule="auto"/>
      <w:jc w:val="center"/>
    </w:pPr>
    <w:rPr>
      <w:rFonts w:ascii="Cambria" w:hAnsi="Cambria"/>
      <w:b/>
      <w:kern w:val="0"/>
      <w:sz w:val="32"/>
      <w:szCs w:val="20"/>
    </w:rPr>
  </w:style>
  <w:style w:type="paragraph" w:styleId="56">
    <w:name w:val="annotation subject"/>
    <w:basedOn w:val="20"/>
    <w:next w:val="20"/>
    <w:link w:val="240"/>
    <w:qFormat/>
    <w:uiPriority w:val="99"/>
    <w:rPr>
      <w:szCs w:val="20"/>
    </w:rPr>
  </w:style>
  <w:style w:type="paragraph" w:styleId="57">
    <w:name w:val="Body Text First Indent"/>
    <w:basedOn w:val="23"/>
    <w:next w:val="1"/>
    <w:link w:val="269"/>
    <w:qFormat/>
    <w:uiPriority w:val="99"/>
    <w:pPr>
      <w:spacing w:line="360" w:lineRule="auto"/>
      <w:ind w:firstLine="420"/>
    </w:pPr>
    <w:rPr>
      <w:kern w:val="0"/>
      <w:sz w:val="20"/>
      <w:szCs w:val="20"/>
    </w:rPr>
  </w:style>
  <w:style w:type="paragraph" w:styleId="58">
    <w:name w:val="Body Text First Indent 2"/>
    <w:basedOn w:val="25"/>
    <w:link w:val="260"/>
    <w:qFormat/>
    <w:uiPriority w:val="99"/>
    <w:pPr>
      <w:spacing w:after="120" w:line="240" w:lineRule="auto"/>
      <w:ind w:left="420" w:leftChars="200" w:firstLine="420" w:firstLineChars="200"/>
    </w:pPr>
  </w:style>
  <w:style w:type="table" w:styleId="60">
    <w:name w:val="Table Grid"/>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2">
    <w:name w:val="Strong"/>
    <w:basedOn w:val="61"/>
    <w:qFormat/>
    <w:uiPriority w:val="0"/>
    <w:rPr>
      <w:rFonts w:cs="Times New Roman"/>
      <w:b/>
    </w:rPr>
  </w:style>
  <w:style w:type="character" w:styleId="63">
    <w:name w:val="page number"/>
    <w:basedOn w:val="61"/>
    <w:qFormat/>
    <w:uiPriority w:val="0"/>
    <w:rPr>
      <w:rFonts w:cs="Times New Roman"/>
    </w:rPr>
  </w:style>
  <w:style w:type="character" w:styleId="64">
    <w:name w:val="FollowedHyperlink"/>
    <w:qFormat/>
    <w:uiPriority w:val="99"/>
    <w:rPr>
      <w:rFonts w:cs="Times New Roman"/>
      <w:color w:val="800080"/>
      <w:u w:val="single"/>
    </w:rPr>
  </w:style>
  <w:style w:type="character" w:styleId="65">
    <w:name w:val="Emphasis"/>
    <w:qFormat/>
    <w:uiPriority w:val="99"/>
    <w:rPr>
      <w:rFonts w:cs="Times New Roman"/>
      <w:i/>
    </w:rPr>
  </w:style>
  <w:style w:type="character" w:styleId="66">
    <w:name w:val="Hyperlink"/>
    <w:basedOn w:val="61"/>
    <w:qFormat/>
    <w:uiPriority w:val="99"/>
    <w:rPr>
      <w:rFonts w:cs="Times New Roman"/>
      <w:color w:val="0000FF"/>
      <w:u w:val="single"/>
    </w:rPr>
  </w:style>
  <w:style w:type="character" w:styleId="67">
    <w:name w:val="annotation reference"/>
    <w:qFormat/>
    <w:uiPriority w:val="99"/>
    <w:rPr>
      <w:rFonts w:eastAsia="宋体" w:cs="Times New Roman"/>
      <w:sz w:val="28"/>
    </w:rPr>
  </w:style>
  <w:style w:type="character" w:styleId="68">
    <w:name w:val="footnote reference"/>
    <w:qFormat/>
    <w:uiPriority w:val="99"/>
    <w:rPr>
      <w:rFonts w:cs="Times New Roman"/>
      <w:position w:val="6"/>
      <w:sz w:val="14"/>
      <w:vertAlign w:val="superscript"/>
    </w:rPr>
  </w:style>
  <w:style w:type="paragraph" w:customStyle="1" w:styleId="69">
    <w:name w:val="文档正文"/>
    <w:basedOn w:val="1"/>
    <w:qFormat/>
    <w:uiPriority w:val="99"/>
    <w:pPr>
      <w:adjustRightInd w:val="0"/>
      <w:snapToGrid w:val="0"/>
      <w:spacing w:line="440" w:lineRule="exact"/>
      <w:ind w:firstLine="567"/>
      <w:textAlignment w:val="baseline"/>
    </w:pPr>
    <w:rPr>
      <w:rFonts w:ascii="Arial Narrow" w:hAnsi="Arial Narrow" w:cs="Arial Narrow"/>
      <w:kern w:val="0"/>
      <w:sz w:val="24"/>
      <w:szCs w:val="24"/>
    </w:rPr>
  </w:style>
  <w:style w:type="paragraph" w:customStyle="1" w:styleId="7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正文（缩进）"/>
    <w:basedOn w:val="1"/>
    <w:qFormat/>
    <w:uiPriority w:val="0"/>
    <w:pPr>
      <w:spacing w:beforeLines="50" w:afterLines="50"/>
      <w:ind w:firstLine="480" w:firstLineChars="200"/>
    </w:pPr>
    <w:rPr>
      <w:rFonts w:ascii="Calibri" w:hAnsi="Calibri"/>
      <w:sz w:val="21"/>
    </w:rPr>
  </w:style>
  <w:style w:type="paragraph" w:customStyle="1" w:styleId="72">
    <w:name w:val="编号正文"/>
    <w:basedOn w:val="69"/>
    <w:qFormat/>
    <w:uiPriority w:val="99"/>
    <w:pPr>
      <w:snapToGrid/>
      <w:spacing w:line="360" w:lineRule="auto"/>
      <w:ind w:left="1407" w:hanging="1047"/>
      <w:jc w:val="left"/>
    </w:pPr>
    <w:rPr>
      <w:rFonts w:eastAsia="仿宋_GB2312"/>
    </w:rPr>
  </w:style>
  <w:style w:type="paragraph" w:customStyle="1" w:styleId="73">
    <w:name w:val="标题2"/>
    <w:basedOn w:val="2"/>
    <w:qFormat/>
    <w:uiPriority w:val="99"/>
    <w:pPr>
      <w:keepNext w:val="0"/>
      <w:keepLines w:val="0"/>
      <w:adjustRightInd w:val="0"/>
      <w:snapToGrid w:val="0"/>
      <w:spacing w:before="0" w:after="0" w:line="360" w:lineRule="auto"/>
      <w:ind w:firstLine="574" w:firstLineChars="196"/>
      <w:outlineLvl w:val="9"/>
    </w:pPr>
    <w:rPr>
      <w:rFonts w:ascii="宋体" w:hAnsi="宋体" w:eastAsia="宋体" w:cs="宋体"/>
      <w:spacing w:val="6"/>
      <w:sz w:val="28"/>
      <w:szCs w:val="28"/>
      <w:u w:val="single"/>
    </w:rPr>
  </w:style>
  <w:style w:type="paragraph" w:customStyle="1" w:styleId="74">
    <w:name w:val="表格1"/>
    <w:basedOn w:val="1"/>
    <w:next w:val="1"/>
    <w:qFormat/>
    <w:uiPriority w:val="99"/>
    <w:pPr>
      <w:kinsoku w:val="0"/>
      <w:wordWrap w:val="0"/>
      <w:overflowPunct w:val="0"/>
      <w:autoSpaceDE w:val="0"/>
      <w:autoSpaceDN w:val="0"/>
      <w:adjustRightInd w:val="0"/>
      <w:spacing w:line="288" w:lineRule="auto"/>
      <w:jc w:val="center"/>
      <w:textAlignment w:val="baseline"/>
    </w:pPr>
    <w:rPr>
      <w:rFonts w:ascii="宋体" w:cs="宋体"/>
      <w:kern w:val="0"/>
      <w:sz w:val="18"/>
      <w:szCs w:val="18"/>
    </w:rPr>
  </w:style>
  <w:style w:type="paragraph" w:customStyle="1" w:styleId="75">
    <w:name w:val="00"/>
    <w:basedOn w:val="1"/>
    <w:qFormat/>
    <w:uiPriority w:val="99"/>
    <w:pPr>
      <w:autoSpaceDE w:val="0"/>
      <w:autoSpaceDN w:val="0"/>
      <w:adjustRightInd w:val="0"/>
      <w:jc w:val="left"/>
    </w:pPr>
    <w:rPr>
      <w:rFonts w:ascii="黑体" w:eastAsia="黑体" w:cs="黑体"/>
      <w:b/>
      <w:bCs/>
      <w:kern w:val="0"/>
      <w:sz w:val="20"/>
      <w:szCs w:val="20"/>
    </w:rPr>
  </w:style>
  <w:style w:type="paragraph" w:customStyle="1" w:styleId="76">
    <w:name w:val="修订2"/>
    <w:qFormat/>
    <w:uiPriority w:val="99"/>
    <w:rPr>
      <w:rFonts w:ascii="Times New Roman" w:hAnsi="Times New Roman" w:eastAsia="宋体" w:cs="Times New Roman"/>
      <w:kern w:val="2"/>
      <w:sz w:val="28"/>
      <w:szCs w:val="28"/>
      <w:lang w:val="en-US" w:eastAsia="zh-CN" w:bidi="ar-SA"/>
    </w:rPr>
  </w:style>
  <w:style w:type="paragraph" w:customStyle="1" w:styleId="77">
    <w:name w:val="Table Text Char Char"/>
    <w:qFormat/>
    <w:uiPriority w:val="99"/>
    <w:pPr>
      <w:snapToGrid w:val="0"/>
      <w:spacing w:before="80" w:after="80"/>
    </w:pPr>
    <w:rPr>
      <w:rFonts w:ascii="Arial" w:hAnsi="Arial" w:eastAsia="宋体" w:cs="Arial"/>
      <w:kern w:val="2"/>
      <w:sz w:val="18"/>
      <w:szCs w:val="18"/>
      <w:lang w:val="en-US" w:eastAsia="zh-CN" w:bidi="ar-SA"/>
    </w:rPr>
  </w:style>
  <w:style w:type="paragraph" w:customStyle="1" w:styleId="78">
    <w:name w:val="表头样式"/>
    <w:basedOn w:val="1"/>
    <w:qFormat/>
    <w:uiPriority w:val="99"/>
    <w:pPr>
      <w:autoSpaceDE w:val="0"/>
      <w:autoSpaceDN w:val="0"/>
      <w:adjustRightInd w:val="0"/>
      <w:spacing w:line="360" w:lineRule="auto"/>
      <w:jc w:val="left"/>
    </w:pPr>
    <w:rPr>
      <w:b/>
      <w:bCs/>
      <w:kern w:val="0"/>
      <w:sz w:val="21"/>
      <w:szCs w:val="21"/>
    </w:rPr>
  </w:style>
  <w:style w:type="paragraph" w:customStyle="1" w:styleId="79">
    <w:name w:val="正文4"/>
    <w:basedOn w:val="1"/>
    <w:qFormat/>
    <w:uiPriority w:val="99"/>
    <w:pPr>
      <w:tabs>
        <w:tab w:val="left" w:pos="1275"/>
      </w:tabs>
      <w:spacing w:before="60" w:after="60" w:line="360" w:lineRule="auto"/>
      <w:ind w:left="820" w:leftChars="400" w:hanging="705"/>
    </w:pPr>
    <w:rPr>
      <w:sz w:val="24"/>
      <w:szCs w:val="24"/>
    </w:rPr>
  </w:style>
  <w:style w:type="paragraph" w:customStyle="1" w:styleId="80">
    <w:name w:val="Char Char Char Char Char Char Char1"/>
    <w:basedOn w:val="1"/>
    <w:qFormat/>
    <w:uiPriority w:val="99"/>
    <w:rPr>
      <w:rFonts w:ascii="Tahoma" w:hAnsi="Tahoma" w:cs="Tahoma"/>
      <w:sz w:val="24"/>
      <w:szCs w:val="24"/>
    </w:rPr>
  </w:style>
  <w:style w:type="paragraph" w:customStyle="1" w:styleId="81">
    <w:name w:val="附录3"/>
    <w:basedOn w:val="1"/>
    <w:next w:val="1"/>
    <w:qFormat/>
    <w:uiPriority w:val="99"/>
    <w:pPr>
      <w:tabs>
        <w:tab w:val="left" w:pos="851"/>
      </w:tabs>
      <w:ind w:left="425" w:hanging="425"/>
      <w:outlineLvl w:val="2"/>
    </w:pPr>
    <w:rPr>
      <w:rFonts w:eastAsia="黑体"/>
      <w:b/>
      <w:bCs/>
      <w:sz w:val="32"/>
      <w:szCs w:val="32"/>
    </w:rPr>
  </w:style>
  <w:style w:type="paragraph" w:customStyle="1" w:styleId="82">
    <w:name w:val="一级条标题"/>
    <w:basedOn w:val="83"/>
    <w:next w:val="84"/>
    <w:qFormat/>
    <w:uiPriority w:val="99"/>
    <w:pPr>
      <w:ind w:left="525"/>
      <w:outlineLvl w:val="2"/>
    </w:pPr>
    <w:rPr>
      <w:sz w:val="21"/>
      <w:szCs w:val="21"/>
    </w:rPr>
  </w:style>
  <w:style w:type="paragraph" w:customStyle="1" w:styleId="83">
    <w:name w:val="章标题"/>
    <w:next w:val="1"/>
    <w:qFormat/>
    <w:uiPriority w:val="99"/>
    <w:pPr>
      <w:spacing w:beforeLines="50" w:afterLines="50"/>
      <w:jc w:val="both"/>
      <w:outlineLvl w:val="1"/>
    </w:pPr>
    <w:rPr>
      <w:rFonts w:ascii="黑体" w:hAnsi="Times New Roman" w:eastAsia="黑体" w:cs="黑体"/>
      <w:sz w:val="24"/>
      <w:szCs w:val="24"/>
      <w:lang w:val="en-US" w:eastAsia="zh-CN" w:bidi="ar-SA"/>
    </w:rPr>
  </w:style>
  <w:style w:type="paragraph" w:customStyle="1" w:styleId="84">
    <w:name w:val="段"/>
    <w:qFormat/>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85">
    <w:name w:val="Title - Date"/>
    <w:basedOn w:val="55"/>
    <w:next w:val="1"/>
    <w:qFormat/>
    <w:uiPriority w:val="99"/>
    <w:pPr>
      <w:spacing w:before="240" w:after="720"/>
    </w:pPr>
    <w:rPr>
      <w:sz w:val="28"/>
      <w:szCs w:val="28"/>
    </w:rPr>
  </w:style>
  <w:style w:type="paragraph" w:customStyle="1" w:styleId="86">
    <w:name w:val="xl23"/>
    <w:basedOn w:val="1"/>
    <w:qFormat/>
    <w:uiPriority w:val="99"/>
    <w:pPr>
      <w:widowControl/>
      <w:spacing w:before="100" w:beforeAutospacing="1" w:after="100" w:afterAutospacing="1" w:line="360" w:lineRule="auto"/>
      <w:textAlignment w:val="top"/>
    </w:pPr>
    <w:rPr>
      <w:kern w:val="0"/>
      <w:sz w:val="24"/>
      <w:szCs w:val="24"/>
    </w:rPr>
  </w:style>
  <w:style w:type="paragraph" w:customStyle="1" w:styleId="87">
    <w:name w:val="样式 正文缩进正文（首行缩进两字）表正文正文非缩进特点标题4段1 + 首行缩进:  2 字符"/>
    <w:basedOn w:val="16"/>
    <w:qFormat/>
    <w:uiPriority w:val="99"/>
    <w:pPr>
      <w:ind w:firstLine="480" w:firstLineChars="200"/>
    </w:pPr>
  </w:style>
  <w:style w:type="paragraph" w:customStyle="1" w:styleId="88">
    <w:name w:val="样式 首行缩进:  0.74 厘米"/>
    <w:basedOn w:val="1"/>
    <w:qFormat/>
    <w:uiPriority w:val="99"/>
    <w:pPr>
      <w:spacing w:line="360" w:lineRule="auto"/>
      <w:ind w:firstLine="420"/>
    </w:pPr>
    <w:rPr>
      <w:sz w:val="24"/>
      <w:szCs w:val="24"/>
    </w:rPr>
  </w:style>
  <w:style w:type="paragraph" w:customStyle="1" w:styleId="89">
    <w:name w:val="Char Char Char Char Char Char Char"/>
    <w:basedOn w:val="18"/>
    <w:qFormat/>
    <w:uiPriority w:val="99"/>
    <w:rPr>
      <w:rFonts w:ascii="宋体" w:hAnsi="Tahoma" w:cs="宋体"/>
    </w:rPr>
  </w:style>
  <w:style w:type="paragraph" w:customStyle="1" w:styleId="90">
    <w:name w:val="样式 样式 正文首行缩进 2 + 左  0 字符 + 首行缩进:  2.57 字符"/>
    <w:basedOn w:val="1"/>
    <w:next w:val="1"/>
    <w:qFormat/>
    <w:uiPriority w:val="99"/>
    <w:pPr>
      <w:adjustRightInd w:val="0"/>
      <w:snapToGrid w:val="0"/>
      <w:spacing w:after="120"/>
      <w:ind w:firstLine="540" w:firstLineChars="257"/>
    </w:pPr>
    <w:rPr>
      <w:sz w:val="21"/>
      <w:szCs w:val="21"/>
    </w:rPr>
  </w:style>
  <w:style w:type="paragraph" w:customStyle="1" w:styleId="91">
    <w:name w:val="xl27"/>
    <w:basedOn w:val="1"/>
    <w:qFormat/>
    <w:uiPriority w:val="99"/>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1"/>
      <w:szCs w:val="21"/>
    </w:rPr>
  </w:style>
  <w:style w:type="paragraph" w:customStyle="1" w:styleId="92">
    <w:name w:val="图标"/>
    <w:basedOn w:val="1"/>
    <w:next w:val="1"/>
    <w:qFormat/>
    <w:uiPriority w:val="9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szCs w:val="24"/>
    </w:rPr>
  </w:style>
  <w:style w:type="paragraph" w:customStyle="1" w:styleId="93">
    <w:name w:val="Char Char 字元 字元 字元 Char Char Char Char"/>
    <w:basedOn w:val="1"/>
    <w:qFormat/>
    <w:uiPriority w:val="99"/>
    <w:pPr>
      <w:adjustRightInd w:val="0"/>
      <w:spacing w:line="360" w:lineRule="auto"/>
    </w:pPr>
    <w:rPr>
      <w:kern w:val="0"/>
      <w:sz w:val="24"/>
      <w:szCs w:val="24"/>
    </w:rPr>
  </w:style>
  <w:style w:type="paragraph" w:customStyle="1" w:styleId="94">
    <w:name w:val="表文字"/>
    <w:qFormat/>
    <w:uiPriority w:val="99"/>
    <w:rPr>
      <w:rFonts w:ascii="宋体" w:hAnsi="Times New Roman" w:eastAsia="宋体" w:cs="宋体"/>
      <w:kern w:val="2"/>
      <w:lang w:val="en-US" w:eastAsia="zh-CN" w:bidi="ar-SA"/>
    </w:rPr>
  </w:style>
  <w:style w:type="paragraph" w:customStyle="1" w:styleId="95">
    <w:name w:val="样式1xz"/>
    <w:basedOn w:val="1"/>
    <w:qFormat/>
    <w:uiPriority w:val="99"/>
    <w:pPr>
      <w:tabs>
        <w:tab w:val="left" w:pos="1050"/>
        <w:tab w:val="right" w:leader="dot" w:pos="8296"/>
      </w:tabs>
    </w:pPr>
    <w:rPr>
      <w:caps/>
      <w:spacing w:val="20"/>
      <w:sz w:val="24"/>
      <w:szCs w:val="24"/>
    </w:rPr>
  </w:style>
  <w:style w:type="paragraph" w:customStyle="1" w:styleId="96">
    <w:name w:val="样式 标题 6第五层条 + 三号 段前: 0.5 行"/>
    <w:basedOn w:val="7"/>
    <w:qFormat/>
    <w:uiPriority w:val="99"/>
    <w:pPr>
      <w:widowControl/>
      <w:adjustRightInd/>
      <w:snapToGrid/>
      <w:spacing w:beforeLines="50"/>
      <w:jc w:val="left"/>
    </w:pPr>
    <w:rPr>
      <w:kern w:val="24"/>
      <w:sz w:val="28"/>
      <w:szCs w:val="28"/>
    </w:rPr>
  </w:style>
  <w:style w:type="paragraph" w:customStyle="1" w:styleId="97">
    <w:name w:val="Char1"/>
    <w:basedOn w:val="1"/>
    <w:qFormat/>
    <w:uiPriority w:val="99"/>
    <w:rPr>
      <w:sz w:val="21"/>
      <w:szCs w:val="21"/>
    </w:rPr>
  </w:style>
  <w:style w:type="paragraph" w:customStyle="1" w:styleId="98">
    <w:name w:val="xl40"/>
    <w:basedOn w:val="1"/>
    <w:qFormat/>
    <w:uiPriority w:val="99"/>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99">
    <w:name w:val="首行缩进 1"/>
    <w:basedOn w:val="1"/>
    <w:qFormat/>
    <w:uiPriority w:val="99"/>
    <w:pPr>
      <w:spacing w:after="120" w:line="360" w:lineRule="auto"/>
      <w:ind w:firstLine="200" w:firstLineChars="200"/>
    </w:pPr>
    <w:rPr>
      <w:sz w:val="24"/>
      <w:szCs w:val="24"/>
    </w:rPr>
  </w:style>
  <w:style w:type="paragraph" w:customStyle="1" w:styleId="100">
    <w:name w:val="样式2"/>
    <w:basedOn w:val="5"/>
    <w:qFormat/>
    <w:uiPriority w:val="99"/>
    <w:pPr>
      <w:tabs>
        <w:tab w:val="left" w:pos="720"/>
      </w:tabs>
      <w:spacing w:before="560" w:line="400" w:lineRule="exact"/>
      <w:ind w:left="420" w:hanging="420"/>
      <w:jc w:val="center"/>
      <w:outlineLvl w:val="0"/>
    </w:pPr>
    <w:rPr>
      <w:b w:val="0"/>
      <w:sz w:val="44"/>
      <w:szCs w:val="44"/>
    </w:rPr>
  </w:style>
  <w:style w:type="paragraph" w:customStyle="1" w:styleId="101">
    <w:name w:val="AA Numbering"/>
    <w:basedOn w:val="1"/>
    <w:qFormat/>
    <w:uiPriority w:val="99"/>
    <w:pPr>
      <w:widowControl/>
      <w:tabs>
        <w:tab w:val="left" w:pos="1134"/>
        <w:tab w:val="left" w:pos="1280"/>
      </w:tabs>
      <w:adjustRightInd w:val="0"/>
      <w:snapToGrid w:val="0"/>
      <w:spacing w:line="280" w:lineRule="atLeast"/>
      <w:jc w:val="left"/>
    </w:pPr>
    <w:rPr>
      <w:rFonts w:eastAsia="PMingLiUfalt"/>
      <w:kern w:val="0"/>
      <w:sz w:val="24"/>
      <w:szCs w:val="24"/>
      <w:lang w:eastAsia="zh-TW"/>
    </w:rPr>
  </w:style>
  <w:style w:type="paragraph" w:customStyle="1" w:styleId="102">
    <w:name w:val="图例"/>
    <w:basedOn w:val="1"/>
    <w:qFormat/>
    <w:uiPriority w:val="99"/>
    <w:pPr>
      <w:spacing w:before="120" w:after="120" w:line="360" w:lineRule="auto"/>
      <w:jc w:val="center"/>
    </w:pPr>
    <w:rPr>
      <w:rFonts w:eastAsia="仿宋_GB2312"/>
      <w:b/>
      <w:bCs/>
      <w:sz w:val="24"/>
      <w:szCs w:val="24"/>
    </w:rPr>
  </w:style>
  <w:style w:type="paragraph" w:customStyle="1" w:styleId="103">
    <w:name w:val="段 Char"/>
    <w:qFormat/>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104">
    <w:name w:val="Char1 Char Char Char1"/>
    <w:basedOn w:val="1"/>
    <w:qFormat/>
    <w:uiPriority w:val="99"/>
    <w:rPr>
      <w:rFonts w:ascii="Tahoma" w:hAnsi="Tahoma" w:cs="Tahoma"/>
      <w:sz w:val="24"/>
      <w:szCs w:val="24"/>
    </w:rPr>
  </w:style>
  <w:style w:type="paragraph" w:customStyle="1" w:styleId="105">
    <w:name w:val="List Paragraph1"/>
    <w:basedOn w:val="1"/>
    <w:qFormat/>
    <w:uiPriority w:val="99"/>
    <w:pPr>
      <w:ind w:firstLine="420" w:firstLineChars="200"/>
    </w:pPr>
  </w:style>
  <w:style w:type="paragraph" w:customStyle="1" w:styleId="106">
    <w:name w:val="表格非标题文字"/>
    <w:link w:val="214"/>
    <w:qFormat/>
    <w:uiPriority w:val="99"/>
    <w:pPr>
      <w:snapToGrid w:val="0"/>
      <w:spacing w:before="80" w:after="40"/>
    </w:pPr>
    <w:rPr>
      <w:rFonts w:ascii="Futura Bk" w:hAnsi="Futura Bk" w:eastAsia="宋体" w:cs="Times New Roman"/>
      <w:sz w:val="18"/>
      <w:szCs w:val="21"/>
      <w:lang w:val="en-US" w:eastAsia="zh-CN" w:bidi="ar-SA"/>
    </w:rPr>
  </w:style>
  <w:style w:type="paragraph" w:customStyle="1" w:styleId="107">
    <w:name w:val="Char Char1 Char"/>
    <w:basedOn w:val="1"/>
    <w:qFormat/>
    <w:uiPriority w:val="99"/>
    <w:rPr>
      <w:rFonts w:ascii="Tahoma" w:hAnsi="Tahoma" w:cs="Tahoma"/>
      <w:sz w:val="24"/>
      <w:szCs w:val="24"/>
    </w:rPr>
  </w:style>
  <w:style w:type="paragraph" w:customStyle="1" w:styleId="108">
    <w:name w:val="IN Step"/>
    <w:basedOn w:val="1"/>
    <w:qFormat/>
    <w:uiPriority w:val="99"/>
    <w:pPr>
      <w:keepLines/>
      <w:widowControl/>
      <w:tabs>
        <w:tab w:val="left" w:pos="1134"/>
      </w:tabs>
      <w:spacing w:before="80" w:after="80" w:line="300" w:lineRule="auto"/>
      <w:ind w:left="1134" w:hanging="907"/>
      <w:outlineLvl w:val="8"/>
    </w:pPr>
    <w:rPr>
      <w:rFonts w:ascii="Arial" w:hAnsi="Arial" w:cs="Arial"/>
      <w:kern w:val="0"/>
      <w:sz w:val="21"/>
      <w:szCs w:val="21"/>
    </w:rPr>
  </w:style>
  <w:style w:type="paragraph" w:customStyle="1" w:styleId="109">
    <w:name w:val="Style Heading 3h3Heading 3 - oldLevel 3 HeadH3level_3PIM 3se..."/>
    <w:basedOn w:val="4"/>
    <w:qFormat/>
    <w:uiPriority w:val="99"/>
    <w:pPr>
      <w:tabs>
        <w:tab w:val="left" w:pos="709"/>
        <w:tab w:val="left" w:pos="1620"/>
      </w:tabs>
      <w:ind w:left="1620" w:hanging="360"/>
    </w:pPr>
  </w:style>
  <w:style w:type="paragraph" w:customStyle="1" w:styleId="110">
    <w:name w:val="样式4"/>
    <w:basedOn w:val="5"/>
    <w:qFormat/>
    <w:uiPriority w:val="99"/>
    <w:pPr>
      <w:adjustRightInd w:val="0"/>
      <w:snapToGrid w:val="0"/>
    </w:pPr>
  </w:style>
  <w:style w:type="paragraph" w:customStyle="1" w:styleId="111">
    <w:name w:val="样式 宋体 五号 两端对齐 行距: 单倍行距"/>
    <w:basedOn w:val="1"/>
    <w:qFormat/>
    <w:uiPriority w:val="99"/>
    <w:pPr>
      <w:adjustRightInd w:val="0"/>
      <w:textAlignment w:val="baseline"/>
    </w:pPr>
    <w:rPr>
      <w:rFonts w:ascii="宋体" w:hAnsi="宋体" w:cs="宋体"/>
      <w:kern w:val="0"/>
      <w:sz w:val="21"/>
      <w:szCs w:val="21"/>
    </w:rPr>
  </w:style>
  <w:style w:type="paragraph" w:customStyle="1" w:styleId="112">
    <w:name w:val="没有缩进（为图形使用）"/>
    <w:basedOn w:val="1"/>
    <w:qFormat/>
    <w:uiPriority w:val="99"/>
    <w:pPr>
      <w:spacing w:before="120" w:after="120" w:line="360" w:lineRule="auto"/>
    </w:pPr>
    <w:rPr>
      <w:sz w:val="24"/>
      <w:szCs w:val="24"/>
    </w:rPr>
  </w:style>
  <w:style w:type="paragraph" w:customStyle="1" w:styleId="113">
    <w:name w:val="项目"/>
    <w:basedOn w:val="1"/>
    <w:qFormat/>
    <w:uiPriority w:val="99"/>
    <w:pPr>
      <w:tabs>
        <w:tab w:val="left" w:pos="1280"/>
      </w:tabs>
      <w:spacing w:before="120" w:after="120" w:line="360" w:lineRule="auto"/>
      <w:ind w:left="-7" w:firstLine="567"/>
      <w:jc w:val="left"/>
      <w:textAlignment w:val="baseline"/>
    </w:pPr>
    <w:rPr>
      <w:rFonts w:ascii="宋体" w:cs="宋体"/>
      <w:kern w:val="0"/>
      <w:sz w:val="24"/>
      <w:szCs w:val="24"/>
    </w:rPr>
  </w:style>
  <w:style w:type="paragraph" w:customStyle="1" w:styleId="114">
    <w:name w:val="样式 行距: 1.5 倍行距1"/>
    <w:basedOn w:val="1"/>
    <w:qFormat/>
    <w:uiPriority w:val="99"/>
    <w:pPr>
      <w:snapToGrid w:val="0"/>
    </w:pPr>
    <w:rPr>
      <w:sz w:val="21"/>
      <w:szCs w:val="21"/>
    </w:rPr>
  </w:style>
  <w:style w:type="paragraph" w:customStyle="1" w:styleId="115">
    <w:name w:val="xl53"/>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116">
    <w:name w:val="1"/>
    <w:basedOn w:val="1"/>
    <w:next w:val="32"/>
    <w:qFormat/>
    <w:uiPriority w:val="0"/>
    <w:rPr>
      <w:rFonts w:ascii="宋体" w:hAnsi="Courier New" w:cs="宋体"/>
      <w:sz w:val="21"/>
      <w:szCs w:val="21"/>
    </w:rPr>
  </w:style>
  <w:style w:type="paragraph" w:customStyle="1" w:styleId="117">
    <w:name w:val="Note"/>
    <w:basedOn w:val="1"/>
    <w:qFormat/>
    <w:uiPriority w:val="99"/>
    <w:pPr>
      <w:pBdr>
        <w:top w:val="single" w:color="auto" w:sz="12" w:space="3"/>
        <w:bottom w:val="single" w:color="auto" w:sz="12" w:space="3"/>
      </w:pBdr>
      <w:spacing w:line="360" w:lineRule="auto"/>
    </w:pPr>
    <w:rPr>
      <w:sz w:val="24"/>
      <w:szCs w:val="24"/>
    </w:rPr>
  </w:style>
  <w:style w:type="paragraph" w:customStyle="1" w:styleId="118">
    <w:name w:val="文字"/>
    <w:basedOn w:val="1"/>
    <w:link w:val="246"/>
    <w:qFormat/>
    <w:uiPriority w:val="99"/>
    <w:pPr>
      <w:tabs>
        <w:tab w:val="left" w:pos="8520"/>
      </w:tabs>
      <w:spacing w:line="312" w:lineRule="auto"/>
      <w:ind w:right="-210" w:firstLine="556"/>
    </w:pPr>
    <w:rPr>
      <w:rFonts w:ascii="宋体" w:hAnsi="Calibri"/>
      <w:szCs w:val="22"/>
    </w:rPr>
  </w:style>
  <w:style w:type="paragraph" w:customStyle="1" w:styleId="119">
    <w:name w:val="_Style 240"/>
    <w:basedOn w:val="1"/>
    <w:next w:val="1"/>
    <w:qFormat/>
    <w:uiPriority w:val="99"/>
    <w:pPr>
      <w:pBdr>
        <w:top w:val="single" w:color="auto" w:sz="6" w:space="1"/>
      </w:pBdr>
      <w:jc w:val="center"/>
    </w:pPr>
    <w:rPr>
      <w:rFonts w:ascii="Arial" w:cs="Arial"/>
      <w:vanish/>
      <w:sz w:val="16"/>
      <w:szCs w:val="16"/>
    </w:rPr>
  </w:style>
  <w:style w:type="paragraph" w:customStyle="1" w:styleId="120">
    <w:name w:val="Char1 Char Char Char"/>
    <w:basedOn w:val="1"/>
    <w:qFormat/>
    <w:uiPriority w:val="99"/>
    <w:rPr>
      <w:rFonts w:ascii="Tahoma" w:hAnsi="Tahoma" w:cs="Tahoma"/>
      <w:sz w:val="30"/>
      <w:szCs w:val="30"/>
    </w:rPr>
  </w:style>
  <w:style w:type="paragraph" w:customStyle="1" w:styleId="121">
    <w:name w:val="Pull Quote"/>
    <w:basedOn w:val="1"/>
    <w:qFormat/>
    <w:uiPriority w:val="99"/>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bCs/>
      <w:i/>
      <w:iCs/>
      <w:sz w:val="24"/>
      <w:szCs w:val="24"/>
    </w:rPr>
  </w:style>
  <w:style w:type="paragraph" w:customStyle="1" w:styleId="122">
    <w:name w:val="Table Text"/>
    <w:link w:val="245"/>
    <w:qFormat/>
    <w:uiPriority w:val="99"/>
    <w:pPr>
      <w:snapToGrid w:val="0"/>
      <w:spacing w:before="80" w:after="80"/>
    </w:pPr>
    <w:rPr>
      <w:rFonts w:ascii="Arial" w:hAnsi="Arial" w:eastAsia="宋体" w:cs="Times New Roman"/>
      <w:kern w:val="2"/>
      <w:sz w:val="18"/>
      <w:szCs w:val="22"/>
      <w:lang w:val="en-US" w:eastAsia="zh-CN" w:bidi="ar-SA"/>
    </w:rPr>
  </w:style>
  <w:style w:type="paragraph" w:customStyle="1" w:styleId="123">
    <w:name w:val="表头文本"/>
    <w:qFormat/>
    <w:uiPriority w:val="99"/>
    <w:pPr>
      <w:jc w:val="center"/>
    </w:pPr>
    <w:rPr>
      <w:rFonts w:ascii="Arial" w:hAnsi="Arial" w:eastAsia="宋体" w:cs="Arial"/>
      <w:b/>
      <w:bCs/>
      <w:sz w:val="21"/>
      <w:szCs w:val="21"/>
      <w:lang w:val="en-US" w:eastAsia="zh-CN" w:bidi="ar-SA"/>
    </w:rPr>
  </w:style>
  <w:style w:type="paragraph" w:customStyle="1" w:styleId="124">
    <w:name w:val="Char2"/>
    <w:basedOn w:val="1"/>
    <w:qFormat/>
    <w:uiPriority w:val="99"/>
    <w:pPr>
      <w:spacing w:line="240" w:lineRule="atLeast"/>
      <w:ind w:left="420" w:firstLine="420"/>
    </w:pPr>
    <w:rPr>
      <w:kern w:val="0"/>
      <w:sz w:val="21"/>
      <w:szCs w:val="21"/>
    </w:rPr>
  </w:style>
  <w:style w:type="paragraph" w:customStyle="1" w:styleId="125">
    <w:name w:val="样式 宋体 五号 行距: 单倍行距"/>
    <w:basedOn w:val="1"/>
    <w:qFormat/>
    <w:uiPriority w:val="99"/>
    <w:pPr>
      <w:adjustRightInd w:val="0"/>
      <w:jc w:val="left"/>
    </w:pPr>
    <w:rPr>
      <w:rFonts w:ascii="宋体" w:hAnsi="宋体" w:cs="宋体"/>
      <w:kern w:val="0"/>
      <w:sz w:val="21"/>
      <w:szCs w:val="21"/>
    </w:rPr>
  </w:style>
  <w:style w:type="paragraph" w:customStyle="1" w:styleId="126">
    <w:name w:val="内容标题"/>
    <w:basedOn w:val="18"/>
    <w:qFormat/>
    <w:uiPriority w:val="99"/>
    <w:rPr>
      <w:rFonts w:ascii="Tahoma" w:hAnsi="Tahoma" w:cs="Tahoma"/>
      <w:sz w:val="24"/>
      <w:szCs w:val="24"/>
    </w:rPr>
  </w:style>
  <w:style w:type="paragraph" w:customStyle="1" w:styleId="127">
    <w:name w:val="摘要"/>
    <w:basedOn w:val="1"/>
    <w:next w:val="2"/>
    <w:qFormat/>
    <w:uiPriority w:val="99"/>
    <w:pPr>
      <w:spacing w:line="360" w:lineRule="auto"/>
    </w:pPr>
    <w:rPr>
      <w:rFonts w:eastAsia="黑体"/>
      <w:sz w:val="20"/>
      <w:szCs w:val="20"/>
    </w:rPr>
  </w:style>
  <w:style w:type="paragraph" w:customStyle="1" w:styleId="128">
    <w:name w:val="正文表格"/>
    <w:basedOn w:val="1"/>
    <w:qFormat/>
    <w:uiPriority w:val="99"/>
    <w:pPr>
      <w:adjustRightInd w:val="0"/>
      <w:spacing w:before="40" w:after="40"/>
    </w:pPr>
    <w:rPr>
      <w:sz w:val="24"/>
      <w:szCs w:val="24"/>
    </w:rPr>
  </w:style>
  <w:style w:type="paragraph" w:customStyle="1" w:styleId="129">
    <w:name w:val="È¡ÀÊ¡ÎÄ¡À¾"/>
    <w:basedOn w:val="1"/>
    <w:qFormat/>
    <w:uiPriority w:val="99"/>
    <w:pPr>
      <w:widowControl/>
      <w:overflowPunct w:val="0"/>
      <w:autoSpaceDE w:val="0"/>
      <w:autoSpaceDN w:val="0"/>
      <w:adjustRightInd w:val="0"/>
      <w:jc w:val="left"/>
      <w:textAlignment w:val="baseline"/>
    </w:pPr>
    <w:rPr>
      <w:kern w:val="0"/>
      <w:sz w:val="24"/>
      <w:szCs w:val="24"/>
    </w:rPr>
  </w:style>
  <w:style w:type="paragraph" w:customStyle="1" w:styleId="130">
    <w:name w:val="表格内文字"/>
    <w:basedOn w:val="32"/>
    <w:qFormat/>
    <w:uiPriority w:val="99"/>
    <w:pPr>
      <w:adjustRightInd w:val="0"/>
    </w:pPr>
    <w:rPr>
      <w:color w:val="000000"/>
      <w:lang w:val="en-GB"/>
    </w:rPr>
  </w:style>
  <w:style w:type="paragraph" w:customStyle="1" w:styleId="131">
    <w:name w:val="IN Feature"/>
    <w:next w:val="108"/>
    <w:qFormat/>
    <w:uiPriority w:val="99"/>
    <w:pPr>
      <w:keepNext/>
      <w:keepLines/>
      <w:spacing w:before="240" w:after="240"/>
      <w:outlineLvl w:val="7"/>
    </w:pPr>
    <w:rPr>
      <w:rFonts w:ascii="Arial" w:hAnsi="Arial" w:eastAsia="黑体" w:cs="Arial"/>
      <w:sz w:val="21"/>
      <w:szCs w:val="21"/>
      <w:lang w:val="en-US" w:eastAsia="zh-CN" w:bidi="ar-SA"/>
    </w:rPr>
  </w:style>
  <w:style w:type="paragraph" w:customStyle="1" w:styleId="132">
    <w:name w:val="Char Char Char Char"/>
    <w:basedOn w:val="1"/>
    <w:qFormat/>
    <w:uiPriority w:val="99"/>
    <w:pPr>
      <w:pageBreakBefore/>
      <w:widowControl/>
      <w:spacing w:after="160" w:line="240" w:lineRule="exact"/>
      <w:jc w:val="left"/>
    </w:pPr>
    <w:rPr>
      <w:rFonts w:ascii="Verdana" w:hAnsi="Verdana" w:cs="Verdana"/>
      <w:kern w:val="0"/>
      <w:sz w:val="20"/>
      <w:szCs w:val="20"/>
      <w:lang w:eastAsia="en-US"/>
    </w:rPr>
  </w:style>
  <w:style w:type="paragraph" w:customStyle="1" w:styleId="133">
    <w:name w:val="样式1"/>
    <w:basedOn w:val="5"/>
    <w:qFormat/>
    <w:uiPriority w:val="99"/>
    <w:pPr>
      <w:tabs>
        <w:tab w:val="left" w:pos="720"/>
      </w:tabs>
      <w:spacing w:before="500" w:after="260" w:line="560" w:lineRule="atLeast"/>
      <w:ind w:left="420" w:hanging="420"/>
    </w:pPr>
  </w:style>
  <w:style w:type="paragraph" w:customStyle="1" w:styleId="134">
    <w:name w:val="样式 标题 1章标题Heading 0Section HeadPIM 1H1h11st levell11H1..."/>
    <w:basedOn w:val="3"/>
    <w:qFormat/>
    <w:uiPriority w:val="99"/>
    <w:pPr>
      <w:keepLines/>
      <w:pageBreakBefore/>
      <w:tabs>
        <w:tab w:val="left" w:pos="432"/>
      </w:tabs>
      <w:autoSpaceDE w:val="0"/>
      <w:autoSpaceDN w:val="0"/>
      <w:adjustRightInd w:val="0"/>
      <w:spacing w:before="340" w:after="330" w:line="578" w:lineRule="atLeast"/>
      <w:textAlignment w:val="bottom"/>
    </w:pPr>
    <w:rPr>
      <w:rFonts w:hAnsi="宋体" w:eastAsia="黑体"/>
      <w:sz w:val="36"/>
      <w:szCs w:val="36"/>
    </w:rPr>
  </w:style>
  <w:style w:type="paragraph" w:customStyle="1" w:styleId="135">
    <w:name w:val="Figure Description"/>
    <w:next w:val="1"/>
    <w:qFormat/>
    <w:uiPriority w:val="99"/>
    <w:pPr>
      <w:snapToGrid w:val="0"/>
      <w:spacing w:before="80" w:after="320"/>
      <w:ind w:left="1134"/>
      <w:jc w:val="center"/>
    </w:pPr>
    <w:rPr>
      <w:rFonts w:ascii="Arial" w:hAnsi="Arial" w:eastAsia="黑体" w:cs="Arial"/>
      <w:sz w:val="18"/>
      <w:szCs w:val="18"/>
      <w:lang w:val="en-US" w:eastAsia="zh-CN" w:bidi="ar-SA"/>
    </w:rPr>
  </w:style>
  <w:style w:type="paragraph" w:customStyle="1" w:styleId="136">
    <w:name w:val="Char Char Char Char Char Char Char Char Char Char Char Char 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37">
    <w:name w:val="Char Char Char"/>
    <w:basedOn w:val="1"/>
    <w:qFormat/>
    <w:uiPriority w:val="99"/>
    <w:rPr>
      <w:rFonts w:ascii="Tahoma" w:hAnsi="Tahoma" w:cs="Tahoma"/>
      <w:sz w:val="24"/>
      <w:szCs w:val="24"/>
    </w:rPr>
  </w:style>
  <w:style w:type="paragraph" w:customStyle="1" w:styleId="138">
    <w:name w:val="标书正文:  0.74 厘米"/>
    <w:basedOn w:val="1"/>
    <w:qFormat/>
    <w:uiPriority w:val="99"/>
    <w:pPr>
      <w:snapToGrid w:val="0"/>
      <w:spacing w:line="360" w:lineRule="auto"/>
      <w:ind w:firstLine="420"/>
    </w:pPr>
    <w:rPr>
      <w:sz w:val="24"/>
      <w:szCs w:val="24"/>
    </w:rPr>
  </w:style>
  <w:style w:type="paragraph" w:customStyle="1" w:styleId="139">
    <w:name w:val="文档正文 Char Char Char Char Char"/>
    <w:basedOn w:val="1"/>
    <w:qFormat/>
    <w:uiPriority w:val="99"/>
    <w:pPr>
      <w:adjustRightInd w:val="0"/>
      <w:spacing w:line="440" w:lineRule="exact"/>
      <w:ind w:firstLine="420"/>
      <w:textAlignment w:val="baseline"/>
    </w:pPr>
    <w:rPr>
      <w:rFonts w:ascii="Arial Narrow" w:hAnsi="Arial Narrow" w:cs="Arial Narrow"/>
      <w:kern w:val="0"/>
      <w:sz w:val="24"/>
      <w:szCs w:val="24"/>
    </w:rPr>
  </w:style>
  <w:style w:type="paragraph" w:customStyle="1" w:styleId="140">
    <w:name w:val="样式 标题 1 + 居中 段前: 6 磅 段后: 6 磅 行距: 1.5 倍行距"/>
    <w:basedOn w:val="3"/>
    <w:qFormat/>
    <w:uiPriority w:val="99"/>
    <w:pPr>
      <w:keepLines/>
      <w:adjustRightInd w:val="0"/>
      <w:spacing w:before="120" w:after="120" w:line="360" w:lineRule="auto"/>
      <w:jc w:val="center"/>
    </w:pPr>
    <w:rPr>
      <w:sz w:val="32"/>
      <w:szCs w:val="32"/>
    </w:rPr>
  </w:style>
  <w:style w:type="paragraph" w:customStyle="1" w:styleId="141">
    <w:name w:val="Table Heading"/>
    <w:qFormat/>
    <w:uiPriority w:val="99"/>
    <w:pPr>
      <w:keepNext/>
      <w:snapToGrid w:val="0"/>
      <w:spacing w:before="80" w:after="80"/>
      <w:jc w:val="center"/>
    </w:pPr>
    <w:rPr>
      <w:rFonts w:ascii="Arial" w:hAnsi="Arial" w:eastAsia="黑体" w:cs="Arial"/>
      <w:sz w:val="18"/>
      <w:szCs w:val="18"/>
      <w:lang w:val="en-US" w:eastAsia="zh-CN" w:bidi="ar-SA"/>
    </w:rPr>
  </w:style>
  <w:style w:type="paragraph" w:customStyle="1" w:styleId="142">
    <w:name w:val="可研正文"/>
    <w:basedOn w:val="23"/>
    <w:qFormat/>
    <w:uiPriority w:val="99"/>
    <w:pPr>
      <w:adjustRightInd w:val="0"/>
      <w:snapToGrid w:val="0"/>
      <w:spacing w:after="0" w:line="440" w:lineRule="exact"/>
      <w:ind w:firstLine="567"/>
    </w:pPr>
    <w:rPr>
      <w:rFonts w:ascii="仿宋_GB2312" w:eastAsia="仿宋_GB2312" w:cs="仿宋_GB2312"/>
      <w:kern w:val="0"/>
      <w:sz w:val="20"/>
      <w:szCs w:val="20"/>
    </w:rPr>
  </w:style>
  <w:style w:type="paragraph" w:customStyle="1" w:styleId="143">
    <w:name w:val="Char Char1"/>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144">
    <w:name w:val="样式 仿宋_GB2312 首行缩进:  2 字符"/>
    <w:basedOn w:val="1"/>
    <w:qFormat/>
    <w:uiPriority w:val="99"/>
    <w:pPr>
      <w:spacing w:line="600" w:lineRule="exact"/>
      <w:ind w:firstLine="420" w:firstLineChars="150"/>
      <w:jc w:val="left"/>
    </w:pPr>
    <w:rPr>
      <w:rFonts w:ascii="仿宋_GB2312" w:hAnsi="Arial" w:eastAsia="仿宋_GB2312" w:cs="仿宋_GB2312"/>
      <w:color w:val="000000"/>
      <w:kern w:val="0"/>
      <w:lang w:val="zh-CN"/>
    </w:rPr>
  </w:style>
  <w:style w:type="paragraph" w:customStyle="1" w:styleId="145">
    <w:name w:val="p1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6">
    <w:name w:val="Table Description"/>
    <w:next w:val="1"/>
    <w:qFormat/>
    <w:uiPriority w:val="99"/>
    <w:pPr>
      <w:keepNext/>
      <w:snapToGrid w:val="0"/>
      <w:spacing w:before="160" w:after="80"/>
      <w:ind w:left="1134"/>
      <w:jc w:val="center"/>
    </w:pPr>
    <w:rPr>
      <w:rFonts w:ascii="Arial" w:hAnsi="Arial" w:eastAsia="黑体" w:cs="Arial"/>
      <w:sz w:val="18"/>
      <w:szCs w:val="18"/>
      <w:lang w:val="en-US" w:eastAsia="zh-CN" w:bidi="ar-SA"/>
    </w:rPr>
  </w:style>
  <w:style w:type="paragraph" w:customStyle="1" w:styleId="147">
    <w:name w:val="tabletext"/>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48">
    <w:name w:val="1.正文"/>
    <w:basedOn w:val="1"/>
    <w:qFormat/>
    <w:uiPriority w:val="99"/>
    <w:pPr>
      <w:spacing w:line="360" w:lineRule="auto"/>
      <w:ind w:left="540" w:leftChars="225" w:firstLine="540" w:firstLineChars="225"/>
    </w:pPr>
    <w:rPr>
      <w:sz w:val="24"/>
      <w:szCs w:val="24"/>
    </w:rPr>
  </w:style>
  <w:style w:type="paragraph" w:customStyle="1" w:styleId="149">
    <w:name w:val="af"/>
    <w:basedOn w:val="1"/>
    <w:qFormat/>
    <w:uiPriority w:val="99"/>
    <w:pPr>
      <w:widowControl/>
      <w:spacing w:line="300" w:lineRule="atLeast"/>
      <w:jc w:val="left"/>
    </w:pPr>
    <w:rPr>
      <w:rFonts w:ascii="宋体" w:hAnsi="宋体" w:cs="宋体"/>
      <w:kern w:val="0"/>
      <w:sz w:val="18"/>
      <w:szCs w:val="18"/>
    </w:rPr>
  </w:style>
  <w:style w:type="paragraph" w:customStyle="1" w:styleId="150">
    <w:name w:val="表格文本"/>
    <w:qFormat/>
    <w:uiPriority w:val="99"/>
    <w:pPr>
      <w:tabs>
        <w:tab w:val="decimal" w:pos="0"/>
      </w:tabs>
    </w:pPr>
    <w:rPr>
      <w:rFonts w:ascii="Arial" w:hAnsi="Arial" w:eastAsia="宋体" w:cs="Arial"/>
      <w:sz w:val="21"/>
      <w:szCs w:val="21"/>
      <w:lang w:val="en-US" w:eastAsia="zh-CN" w:bidi="ar-SA"/>
    </w:rPr>
  </w:style>
  <w:style w:type="paragraph" w:customStyle="1" w:styleId="151">
    <w:name w:val="图片文字"/>
    <w:basedOn w:val="1"/>
    <w:qFormat/>
    <w:uiPriority w:val="99"/>
    <w:pPr>
      <w:spacing w:line="240" w:lineRule="atLeast"/>
      <w:jc w:val="center"/>
    </w:pPr>
    <w:rPr>
      <w:sz w:val="21"/>
      <w:szCs w:val="21"/>
    </w:rPr>
  </w:style>
  <w:style w:type="paragraph" w:customStyle="1" w:styleId="152">
    <w:name w:val="content"/>
    <w:basedOn w:val="1"/>
    <w:qFormat/>
    <w:uiPriority w:val="99"/>
    <w:pPr>
      <w:widowControl/>
      <w:spacing w:before="100" w:beforeAutospacing="1" w:after="100" w:afterAutospacing="1" w:line="280" w:lineRule="atLeast"/>
      <w:ind w:firstLine="375"/>
      <w:jc w:val="left"/>
    </w:pPr>
    <w:rPr>
      <w:rFonts w:ascii="宋体" w:hAnsi="宋体" w:cs="宋体"/>
      <w:color w:val="000000"/>
      <w:kern w:val="0"/>
      <w:sz w:val="18"/>
      <w:szCs w:val="18"/>
    </w:rPr>
  </w:style>
  <w:style w:type="paragraph" w:customStyle="1" w:styleId="153">
    <w:name w:val="表号"/>
    <w:basedOn w:val="1"/>
    <w:qFormat/>
    <w:uiPriority w:val="99"/>
    <w:pPr>
      <w:tabs>
        <w:tab w:val="left" w:pos="648"/>
      </w:tabs>
      <w:autoSpaceDE w:val="0"/>
      <w:autoSpaceDN w:val="0"/>
      <w:adjustRightInd w:val="0"/>
      <w:spacing w:before="210" w:after="210"/>
      <w:ind w:left="425" w:hanging="137"/>
      <w:jc w:val="center"/>
    </w:pPr>
    <w:rPr>
      <w:kern w:val="0"/>
      <w:sz w:val="21"/>
      <w:szCs w:val="21"/>
      <w:lang w:eastAsia="en-US"/>
    </w:rPr>
  </w:style>
  <w:style w:type="paragraph" w:customStyle="1" w:styleId="154">
    <w:name w:val="正文文本缩进 21"/>
    <w:basedOn w:val="1"/>
    <w:qFormat/>
    <w:uiPriority w:val="99"/>
    <w:pPr>
      <w:adjustRightInd w:val="0"/>
      <w:spacing w:before="120"/>
      <w:ind w:firstLine="420"/>
      <w:textAlignment w:val="baseline"/>
    </w:pPr>
    <w:rPr>
      <w:sz w:val="24"/>
      <w:szCs w:val="24"/>
    </w:rPr>
  </w:style>
  <w:style w:type="paragraph" w:customStyle="1" w:styleId="155">
    <w:name w:val="Char Char14 Char Char"/>
    <w:basedOn w:val="1"/>
    <w:qFormat/>
    <w:uiPriority w:val="99"/>
    <w:rPr>
      <w:sz w:val="21"/>
      <w:szCs w:val="21"/>
    </w:rPr>
  </w:style>
  <w:style w:type="paragraph" w:customStyle="1" w:styleId="156">
    <w:name w:val="附录1"/>
    <w:basedOn w:val="1"/>
    <w:next w:val="1"/>
    <w:qFormat/>
    <w:uiPriority w:val="99"/>
    <w:pPr>
      <w:tabs>
        <w:tab w:val="left" w:pos="1304"/>
      </w:tabs>
      <w:ind w:left="425" w:hanging="425"/>
      <w:outlineLvl w:val="0"/>
    </w:pPr>
    <w:rPr>
      <w:rFonts w:ascii="黑体" w:hAnsi="黑体" w:eastAsia="黑体" w:cs="黑体"/>
      <w:b/>
      <w:bCs/>
      <w:sz w:val="44"/>
      <w:szCs w:val="44"/>
    </w:rPr>
  </w:style>
  <w:style w:type="paragraph" w:customStyle="1" w:styleId="157">
    <w:name w:val="样式 样式 首行缩进:  2 字符 + 首行缩进:  2 字符"/>
    <w:basedOn w:val="1"/>
    <w:qFormat/>
    <w:uiPriority w:val="99"/>
    <w:pPr>
      <w:spacing w:line="360" w:lineRule="auto"/>
      <w:ind w:firstLine="480" w:firstLineChars="200"/>
    </w:pPr>
    <w:rPr>
      <w:sz w:val="24"/>
      <w:szCs w:val="24"/>
    </w:rPr>
  </w:style>
  <w:style w:type="paragraph" w:customStyle="1" w:styleId="158">
    <w:name w:val="Item Step in Table"/>
    <w:qFormat/>
    <w:uiPriority w:val="99"/>
    <w:pPr>
      <w:tabs>
        <w:tab w:val="left" w:pos="397"/>
      </w:tabs>
      <w:spacing w:before="40" w:after="40"/>
      <w:jc w:val="both"/>
    </w:pPr>
    <w:rPr>
      <w:rFonts w:ascii="Arial" w:hAnsi="Arial" w:eastAsia="宋体" w:cs="Arial"/>
      <w:sz w:val="18"/>
      <w:szCs w:val="18"/>
      <w:lang w:val="en-US" w:eastAsia="zh-CN" w:bidi="ar-SA"/>
    </w:rPr>
  </w:style>
  <w:style w:type="paragraph" w:customStyle="1" w:styleId="159">
    <w:name w:val="缺省文本"/>
    <w:basedOn w:val="1"/>
    <w:qFormat/>
    <w:uiPriority w:val="99"/>
    <w:pPr>
      <w:tabs>
        <w:tab w:val="left" w:pos="1260"/>
      </w:tabs>
      <w:autoSpaceDE w:val="0"/>
      <w:autoSpaceDN w:val="0"/>
      <w:adjustRightInd w:val="0"/>
      <w:spacing w:line="360" w:lineRule="auto"/>
      <w:jc w:val="left"/>
    </w:pPr>
    <w:rPr>
      <w:kern w:val="0"/>
      <w:sz w:val="24"/>
      <w:szCs w:val="24"/>
    </w:rPr>
  </w:style>
  <w:style w:type="paragraph" w:customStyle="1" w:styleId="160">
    <w:name w:val="_Style 239"/>
    <w:basedOn w:val="1"/>
    <w:next w:val="1"/>
    <w:qFormat/>
    <w:uiPriority w:val="99"/>
    <w:pPr>
      <w:pBdr>
        <w:bottom w:val="single" w:color="auto" w:sz="6" w:space="1"/>
      </w:pBdr>
      <w:jc w:val="center"/>
    </w:pPr>
    <w:rPr>
      <w:rFonts w:ascii="Arial" w:cs="Arial"/>
      <w:vanish/>
      <w:sz w:val="16"/>
      <w:szCs w:val="16"/>
    </w:rPr>
  </w:style>
  <w:style w:type="paragraph" w:customStyle="1" w:styleId="161">
    <w:name w:val="正文 + 三号"/>
    <w:basedOn w:val="1"/>
    <w:qFormat/>
    <w:uiPriority w:val="99"/>
    <w:rPr>
      <w:sz w:val="21"/>
      <w:szCs w:val="21"/>
    </w:rPr>
  </w:style>
  <w:style w:type="paragraph" w:customStyle="1" w:styleId="162">
    <w:name w:val="Char Char Char1 Char Char Char Char Char Char Char Char Char Char Char Char Char"/>
    <w:basedOn w:val="1"/>
    <w:qFormat/>
    <w:uiPriority w:val="99"/>
    <w:pPr>
      <w:widowControl/>
      <w:spacing w:after="160" w:line="240" w:lineRule="exact"/>
      <w:jc w:val="left"/>
    </w:pPr>
    <w:rPr>
      <w:rFonts w:ascii="Verdana" w:hAnsi="Verdana" w:cs="Verdana"/>
      <w:kern w:val="0"/>
      <w:sz w:val="18"/>
      <w:szCs w:val="18"/>
      <w:lang w:eastAsia="en-US"/>
    </w:rPr>
  </w:style>
  <w:style w:type="paragraph" w:customStyle="1" w:styleId="163">
    <w:name w:val="二级列表"/>
    <w:basedOn w:val="164"/>
    <w:next w:val="164"/>
    <w:qFormat/>
    <w:uiPriority w:val="99"/>
    <w:pPr>
      <w:tabs>
        <w:tab w:val="left" w:pos="2120"/>
      </w:tabs>
      <w:ind w:firstLine="0" w:firstLineChars="0"/>
    </w:pPr>
    <w:rPr>
      <w:b/>
      <w:bCs/>
    </w:rPr>
  </w:style>
  <w:style w:type="paragraph" w:customStyle="1" w:styleId="164">
    <w:name w:val="段落正文"/>
    <w:basedOn w:val="1"/>
    <w:qFormat/>
    <w:uiPriority w:val="99"/>
    <w:pPr>
      <w:spacing w:beforeLines="50" w:line="360" w:lineRule="auto"/>
      <w:ind w:firstLine="200" w:firstLineChars="200"/>
    </w:pPr>
    <w:rPr>
      <w:spacing w:val="2"/>
      <w:sz w:val="24"/>
      <w:szCs w:val="24"/>
    </w:rPr>
  </w:style>
  <w:style w:type="paragraph" w:customStyle="1" w:styleId="165">
    <w:name w:val="正文（首行不缩进）"/>
    <w:basedOn w:val="1"/>
    <w:qFormat/>
    <w:uiPriority w:val="99"/>
    <w:pPr>
      <w:autoSpaceDE w:val="0"/>
      <w:autoSpaceDN w:val="0"/>
      <w:adjustRightInd w:val="0"/>
      <w:spacing w:line="360" w:lineRule="auto"/>
      <w:jc w:val="left"/>
    </w:pPr>
    <w:rPr>
      <w:kern w:val="0"/>
      <w:sz w:val="21"/>
      <w:szCs w:val="21"/>
    </w:rPr>
  </w:style>
  <w:style w:type="paragraph" w:customStyle="1" w:styleId="166">
    <w:name w:val="小标题 1"/>
    <w:basedOn w:val="1"/>
    <w:qFormat/>
    <w:uiPriority w:val="99"/>
    <w:pPr>
      <w:autoSpaceDE w:val="0"/>
      <w:autoSpaceDN w:val="0"/>
      <w:adjustRightInd w:val="0"/>
      <w:spacing w:line="360" w:lineRule="atLeast"/>
    </w:pPr>
    <w:rPr>
      <w:rFonts w:ascii="文鼎粗黑" w:eastAsia="文鼎粗黑" w:cs="文鼎粗黑"/>
      <w:kern w:val="0"/>
      <w:sz w:val="22"/>
      <w:szCs w:val="22"/>
    </w:rPr>
  </w:style>
  <w:style w:type="paragraph" w:customStyle="1" w:styleId="167">
    <w:name w:val="bt"/>
    <w:basedOn w:val="1"/>
    <w:next w:val="23"/>
    <w:qFormat/>
    <w:uiPriority w:val="99"/>
    <w:pPr>
      <w:overflowPunct w:val="0"/>
      <w:autoSpaceDE w:val="0"/>
      <w:autoSpaceDN w:val="0"/>
      <w:adjustRightInd w:val="0"/>
      <w:snapToGrid w:val="0"/>
      <w:spacing w:before="100" w:after="100" w:line="240" w:lineRule="atLeast"/>
      <w:ind w:left="2880" w:hanging="360"/>
      <w:textAlignment w:val="baseline"/>
    </w:pPr>
    <w:rPr>
      <w:rFonts w:ascii="宋体" w:cs="宋体"/>
      <w:kern w:val="0"/>
      <w:sz w:val="20"/>
      <w:szCs w:val="20"/>
    </w:rPr>
  </w:style>
  <w:style w:type="paragraph" w:customStyle="1" w:styleId="168">
    <w:name w:val="附录4"/>
    <w:basedOn w:val="1"/>
    <w:next w:val="1"/>
    <w:qFormat/>
    <w:uiPriority w:val="99"/>
    <w:pPr>
      <w:widowControl/>
      <w:tabs>
        <w:tab w:val="left" w:pos="1134"/>
      </w:tabs>
      <w:spacing w:line="300" w:lineRule="auto"/>
      <w:ind w:left="1361" w:hanging="1361"/>
      <w:outlineLvl w:val="3"/>
    </w:pPr>
    <w:rPr>
      <w:rFonts w:ascii="Arial" w:hAnsi="Arial" w:eastAsia="黑体" w:cs="Arial"/>
      <w:kern w:val="0"/>
    </w:rPr>
  </w:style>
  <w:style w:type="paragraph" w:customStyle="1" w:styleId="169">
    <w:name w:val="关键词"/>
    <w:basedOn w:val="1"/>
    <w:next w:val="1"/>
    <w:qFormat/>
    <w:uiPriority w:val="99"/>
    <w:pPr>
      <w:spacing w:line="360" w:lineRule="auto"/>
    </w:pPr>
    <w:rPr>
      <w:rFonts w:eastAsia="黑体"/>
      <w:sz w:val="20"/>
      <w:szCs w:val="20"/>
    </w:rPr>
  </w:style>
  <w:style w:type="paragraph" w:customStyle="1" w:styleId="170">
    <w:name w:val="正文字缩2字"/>
    <w:basedOn w:val="1"/>
    <w:qFormat/>
    <w:uiPriority w:val="99"/>
    <w:pPr>
      <w:spacing w:before="60" w:after="60" w:line="360" w:lineRule="auto"/>
      <w:ind w:left="200" w:leftChars="200" w:firstLine="200" w:firstLineChars="200"/>
    </w:pPr>
    <w:rPr>
      <w:sz w:val="24"/>
      <w:szCs w:val="24"/>
    </w:rPr>
  </w:style>
  <w:style w:type="paragraph" w:customStyle="1" w:styleId="171">
    <w:name w:val="默认段落字体 Para Char Char Char Char Char Char Char Char Char1 Char Char Char Char"/>
    <w:basedOn w:val="1"/>
    <w:qFormat/>
    <w:uiPriority w:val="99"/>
    <w:rPr>
      <w:rFonts w:ascii="Tahoma" w:hAnsi="Tahoma" w:cs="Tahoma"/>
      <w:sz w:val="24"/>
      <w:szCs w:val="24"/>
    </w:rPr>
  </w:style>
  <w:style w:type="paragraph" w:customStyle="1" w:styleId="172">
    <w:name w:val="正文1"/>
    <w:basedOn w:val="1"/>
    <w:qFormat/>
    <w:uiPriority w:val="99"/>
    <w:pPr>
      <w:spacing w:line="300" w:lineRule="auto"/>
      <w:ind w:firstLine="200" w:firstLineChars="200"/>
    </w:pPr>
    <w:rPr>
      <w:sz w:val="24"/>
      <w:szCs w:val="24"/>
    </w:rPr>
  </w:style>
  <w:style w:type="paragraph" w:customStyle="1" w:styleId="173">
    <w:name w:val="样式3"/>
    <w:basedOn w:val="3"/>
    <w:next w:val="3"/>
    <w:qFormat/>
    <w:uiPriority w:val="99"/>
    <w:pPr>
      <w:keepLines/>
      <w:adjustRightInd w:val="0"/>
      <w:spacing w:before="340" w:after="330" w:line="576" w:lineRule="auto"/>
    </w:pPr>
    <w:rPr>
      <w:rFonts w:eastAsia="黑体"/>
    </w:rPr>
  </w:style>
  <w:style w:type="paragraph" w:customStyle="1" w:styleId="174">
    <w:name w:val="CSS1级正文 Char"/>
    <w:basedOn w:val="23"/>
    <w:qFormat/>
    <w:uiPriority w:val="99"/>
    <w:pPr>
      <w:adjustRightInd w:val="0"/>
      <w:snapToGrid w:val="0"/>
      <w:spacing w:after="0" w:line="360" w:lineRule="auto"/>
      <w:ind w:firstLine="480"/>
    </w:pPr>
    <w:rPr>
      <w:kern w:val="0"/>
      <w:sz w:val="24"/>
      <w:szCs w:val="24"/>
    </w:rPr>
  </w:style>
  <w:style w:type="paragraph" w:customStyle="1" w:styleId="175">
    <w:name w:val="Item List"/>
    <w:qFormat/>
    <w:uiPriority w:val="99"/>
    <w:pPr>
      <w:tabs>
        <w:tab w:val="left" w:pos="1644"/>
      </w:tabs>
      <w:spacing w:line="300" w:lineRule="auto"/>
      <w:ind w:left="1644" w:hanging="510"/>
      <w:jc w:val="both"/>
    </w:pPr>
    <w:rPr>
      <w:rFonts w:ascii="Arial" w:hAnsi="Arial" w:eastAsia="宋体" w:cs="Arial"/>
      <w:sz w:val="21"/>
      <w:szCs w:val="21"/>
      <w:lang w:val="en-US" w:eastAsia="zh-CN" w:bidi="ar-SA"/>
    </w:rPr>
  </w:style>
  <w:style w:type="paragraph" w:customStyle="1" w:styleId="176">
    <w:name w:val="文档正文 Char Char Char Char"/>
    <w:basedOn w:val="1"/>
    <w:qFormat/>
    <w:uiPriority w:val="99"/>
    <w:pPr>
      <w:adjustRightInd w:val="0"/>
      <w:spacing w:line="440" w:lineRule="exact"/>
      <w:ind w:firstLine="420"/>
      <w:textAlignment w:val="baseline"/>
    </w:pPr>
    <w:rPr>
      <w:rFonts w:ascii="Arial Narrow" w:hAnsi="Arial Narrow" w:cs="Arial Narrow"/>
      <w:kern w:val="0"/>
      <w:sz w:val="24"/>
      <w:szCs w:val="24"/>
    </w:rPr>
  </w:style>
  <w:style w:type="paragraph" w:customStyle="1" w:styleId="177">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78">
    <w:name w:val="Title - Revision"/>
    <w:basedOn w:val="55"/>
    <w:qFormat/>
    <w:uiPriority w:val="99"/>
    <w:pPr>
      <w:spacing w:before="720"/>
    </w:pPr>
  </w:style>
  <w:style w:type="paragraph" w:customStyle="1" w:styleId="179">
    <w:name w:val="Char Char Char Char Char Char Char Char Char Char Char Char Char Char Char Char"/>
    <w:basedOn w:val="1"/>
    <w:qFormat/>
    <w:uiPriority w:val="99"/>
    <w:pPr>
      <w:tabs>
        <w:tab w:val="left" w:pos="360"/>
      </w:tabs>
    </w:pPr>
    <w:rPr>
      <w:sz w:val="24"/>
      <w:szCs w:val="24"/>
    </w:rPr>
  </w:style>
  <w:style w:type="paragraph" w:customStyle="1" w:styleId="180">
    <w:name w:val="Char2 Char Char Char Char Char Char"/>
    <w:basedOn w:val="1"/>
    <w:qFormat/>
    <w:uiPriority w:val="99"/>
    <w:rPr>
      <w:rFonts w:ascii="仿宋_GB2312" w:cs="仿宋_GB2312"/>
      <w:b/>
      <w:bCs/>
      <w:sz w:val="30"/>
      <w:szCs w:val="30"/>
    </w:rPr>
  </w:style>
  <w:style w:type="paragraph" w:customStyle="1" w:styleId="181">
    <w:name w:val="标题无"/>
    <w:basedOn w:val="1"/>
    <w:qFormat/>
    <w:uiPriority w:val="99"/>
    <w:pPr>
      <w:spacing w:line="360" w:lineRule="auto"/>
    </w:pPr>
    <w:rPr>
      <w:sz w:val="24"/>
      <w:szCs w:val="24"/>
    </w:rPr>
  </w:style>
  <w:style w:type="paragraph" w:customStyle="1" w:styleId="182">
    <w:name w:val="首行缩进"/>
    <w:basedOn w:val="1"/>
    <w:qFormat/>
    <w:uiPriority w:val="99"/>
    <w:pPr>
      <w:tabs>
        <w:tab w:val="left" w:pos="540"/>
      </w:tabs>
      <w:spacing w:line="360" w:lineRule="auto"/>
      <w:ind w:left="540"/>
    </w:pPr>
    <w:rPr>
      <w:rFonts w:eastAsia="仿宋_GB2312"/>
    </w:rPr>
  </w:style>
  <w:style w:type="paragraph" w:customStyle="1" w:styleId="183">
    <w:name w:val="列出段落1"/>
    <w:basedOn w:val="1"/>
    <w:qFormat/>
    <w:uiPriority w:val="99"/>
    <w:pPr>
      <w:ind w:firstLine="420" w:firstLineChars="200"/>
    </w:pPr>
    <w:rPr>
      <w:szCs w:val="20"/>
    </w:rPr>
  </w:style>
  <w:style w:type="paragraph" w:customStyle="1" w:styleId="184">
    <w:name w:val="Char Char1 Char Char Char Char Char Char Char Char Char Char Char Char Char Char"/>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185">
    <w:name w:val="二级条标题"/>
    <w:basedOn w:val="82"/>
    <w:next w:val="84"/>
    <w:qFormat/>
    <w:uiPriority w:val="99"/>
    <w:pPr>
      <w:ind w:left="840"/>
      <w:outlineLvl w:val="3"/>
    </w:pPr>
  </w:style>
  <w:style w:type="paragraph" w:customStyle="1" w:styleId="186">
    <w:name w:val="style1"/>
    <w:basedOn w:val="1"/>
    <w:qFormat/>
    <w:uiPriority w:val="99"/>
    <w:pPr>
      <w:widowControl/>
      <w:spacing w:before="100" w:beforeAutospacing="1" w:after="100" w:afterAutospacing="1"/>
      <w:jc w:val="left"/>
    </w:pPr>
    <w:rPr>
      <w:rFonts w:ascii="宋体" w:hAnsi="宋体" w:cs="宋体"/>
      <w:kern w:val="0"/>
      <w:sz w:val="21"/>
      <w:szCs w:val="21"/>
    </w:rPr>
  </w:style>
  <w:style w:type="paragraph" w:customStyle="1" w:styleId="187">
    <w:name w:val="正文文本 21"/>
    <w:basedOn w:val="1"/>
    <w:qFormat/>
    <w:uiPriority w:val="99"/>
    <w:pPr>
      <w:adjustRightInd w:val="0"/>
      <w:spacing w:before="120" w:line="360" w:lineRule="auto"/>
      <w:ind w:firstLine="480"/>
      <w:textAlignment w:val="baseline"/>
    </w:pPr>
    <w:rPr>
      <w:sz w:val="24"/>
      <w:szCs w:val="24"/>
    </w:rPr>
  </w:style>
  <w:style w:type="paragraph" w:customStyle="1" w:styleId="188">
    <w:name w:val="Char"/>
    <w:basedOn w:val="1"/>
    <w:qFormat/>
    <w:uiPriority w:val="99"/>
    <w:pPr>
      <w:spacing w:line="240" w:lineRule="atLeast"/>
      <w:ind w:left="420" w:firstLine="420"/>
    </w:pPr>
    <w:rPr>
      <w:kern w:val="0"/>
      <w:sz w:val="21"/>
      <w:szCs w:val="21"/>
    </w:rPr>
  </w:style>
  <w:style w:type="paragraph" w:customStyle="1" w:styleId="189">
    <w:name w:val="文本框样式1"/>
    <w:basedOn w:val="1"/>
    <w:qFormat/>
    <w:uiPriority w:val="99"/>
    <w:pPr>
      <w:adjustRightInd w:val="0"/>
      <w:snapToGrid w:val="0"/>
      <w:spacing w:before="60" w:line="180" w:lineRule="exact"/>
      <w:jc w:val="center"/>
    </w:pPr>
    <w:rPr>
      <w:sz w:val="21"/>
      <w:szCs w:val="21"/>
    </w:rPr>
  </w:style>
  <w:style w:type="paragraph" w:customStyle="1" w:styleId="190">
    <w:name w:val="标题3——2"/>
    <w:basedOn w:val="4"/>
    <w:next w:val="57"/>
    <w:qFormat/>
    <w:uiPriority w:val="99"/>
    <w:pPr>
      <w:tabs>
        <w:tab w:val="left" w:pos="1280"/>
        <w:tab w:val="right" w:leader="dot" w:pos="8777"/>
      </w:tabs>
      <w:spacing w:beforeLines="100" w:after="0" w:line="240" w:lineRule="auto"/>
      <w:ind w:left="851" w:hanging="851"/>
      <w:outlineLvl w:val="9"/>
    </w:pPr>
    <w:rPr>
      <w:rFonts w:ascii="黑体" w:hAnsi="宋体" w:eastAsia="黑体" w:cs="黑体"/>
      <w:sz w:val="30"/>
      <w:szCs w:val="30"/>
    </w:rPr>
  </w:style>
  <w:style w:type="paragraph" w:customStyle="1" w:styleId="191">
    <w:name w:val="正文格式"/>
    <w:basedOn w:val="1"/>
    <w:qFormat/>
    <w:uiPriority w:val="99"/>
    <w:pPr>
      <w:widowControl/>
      <w:adjustRightInd w:val="0"/>
      <w:snapToGrid w:val="0"/>
      <w:spacing w:before="60" w:line="360" w:lineRule="auto"/>
      <w:ind w:firstLine="480" w:firstLineChars="200"/>
      <w:jc w:val="left"/>
      <w:textAlignment w:val="baseline"/>
    </w:pPr>
    <w:rPr>
      <w:rFonts w:ascii="宋体" w:hAnsi="宋体" w:cs="宋体"/>
      <w:color w:val="000000"/>
      <w:kern w:val="0"/>
      <w:sz w:val="24"/>
      <w:szCs w:val="24"/>
    </w:rPr>
  </w:style>
  <w:style w:type="paragraph" w:customStyle="1" w:styleId="192">
    <w:name w:val="修订1"/>
    <w:qFormat/>
    <w:uiPriority w:val="99"/>
    <w:rPr>
      <w:rFonts w:ascii="Times New Roman" w:hAnsi="Times New Roman" w:eastAsia="宋体" w:cs="Times New Roman"/>
      <w:kern w:val="2"/>
      <w:sz w:val="21"/>
      <w:szCs w:val="21"/>
      <w:lang w:val="en-US" w:eastAsia="zh-CN" w:bidi="ar-SA"/>
    </w:rPr>
  </w:style>
  <w:style w:type="paragraph" w:customStyle="1" w:styleId="193">
    <w:name w:val="简单回函地址"/>
    <w:basedOn w:val="1"/>
    <w:qFormat/>
    <w:uiPriority w:val="99"/>
    <w:pPr>
      <w:adjustRightInd w:val="0"/>
      <w:snapToGrid w:val="0"/>
      <w:spacing w:line="360" w:lineRule="auto"/>
    </w:pPr>
    <w:rPr>
      <w:sz w:val="24"/>
      <w:szCs w:val="24"/>
    </w:rPr>
  </w:style>
  <w:style w:type="paragraph" w:customStyle="1" w:styleId="194">
    <w:name w:val="司法正文"/>
    <w:qFormat/>
    <w:uiPriority w:val="99"/>
    <w:pPr>
      <w:widowControl w:val="0"/>
      <w:ind w:firstLine="200" w:firstLineChars="200"/>
      <w:jc w:val="both"/>
    </w:pPr>
    <w:rPr>
      <w:rFonts w:ascii="Times New Roman" w:hAnsi="Times New Roman" w:eastAsia="仿宋_GB2312" w:cs="Times New Roman"/>
      <w:sz w:val="32"/>
      <w:szCs w:val="32"/>
      <w:lang w:val="en-US" w:eastAsia="zh-CN" w:bidi="ar-SA"/>
    </w:rPr>
  </w:style>
  <w:style w:type="paragraph" w:customStyle="1" w:styleId="195">
    <w:name w:val="Char Char Char Char Char Char1 Char"/>
    <w:basedOn w:val="1"/>
    <w:qFormat/>
    <w:uiPriority w:val="99"/>
    <w:pPr>
      <w:widowControl/>
      <w:spacing w:after="160" w:line="240" w:lineRule="exact"/>
      <w:jc w:val="left"/>
    </w:pPr>
    <w:rPr>
      <w:rFonts w:ascii="Verdana" w:hAnsi="Verdana" w:cs="Verdana"/>
      <w:kern w:val="0"/>
      <w:sz w:val="21"/>
      <w:szCs w:val="21"/>
      <w:lang w:eastAsia="en-US"/>
    </w:rPr>
  </w:style>
  <w:style w:type="paragraph" w:customStyle="1" w:styleId="196">
    <w:name w:val="Item Step"/>
    <w:qFormat/>
    <w:uiPriority w:val="99"/>
    <w:pPr>
      <w:tabs>
        <w:tab w:val="left" w:pos="1644"/>
      </w:tabs>
      <w:ind w:left="1644" w:hanging="510"/>
      <w:outlineLvl w:val="4"/>
    </w:pPr>
    <w:rPr>
      <w:rFonts w:ascii="Arial" w:hAnsi="Arial" w:eastAsia="宋体" w:cs="Arial"/>
      <w:sz w:val="21"/>
      <w:szCs w:val="21"/>
      <w:lang w:val="en-US" w:eastAsia="zh-CN" w:bidi="ar-SA"/>
    </w:rPr>
  </w:style>
  <w:style w:type="paragraph" w:customStyle="1" w:styleId="197">
    <w:name w:val="标题5"/>
    <w:basedOn w:val="1"/>
    <w:qFormat/>
    <w:uiPriority w:val="99"/>
    <w:pPr>
      <w:tabs>
        <w:tab w:val="left" w:pos="0"/>
      </w:tabs>
      <w:autoSpaceDE w:val="0"/>
      <w:autoSpaceDN w:val="0"/>
      <w:adjustRightInd w:val="0"/>
      <w:snapToGrid w:val="0"/>
      <w:spacing w:line="320" w:lineRule="atLeast"/>
    </w:pPr>
    <w:rPr>
      <w:rFonts w:ascii="宋体" w:cs="宋体"/>
      <w:kern w:val="0"/>
      <w:sz w:val="21"/>
      <w:szCs w:val="21"/>
    </w:rPr>
  </w:style>
  <w:style w:type="paragraph" w:customStyle="1" w:styleId="198">
    <w:name w:val="文章正文"/>
    <w:basedOn w:val="1"/>
    <w:qFormat/>
    <w:uiPriority w:val="99"/>
    <w:pPr>
      <w:ind w:firstLine="560" w:firstLineChars="200"/>
    </w:pPr>
    <w:rPr>
      <w:rFonts w:ascii="仿宋_GB2312" w:hAnsi="宋体" w:eastAsia="仿宋_GB2312" w:cs="仿宋_GB2312"/>
      <w:color w:val="000000"/>
    </w:rPr>
  </w:style>
  <w:style w:type="paragraph" w:customStyle="1" w:styleId="199">
    <w:name w:val="普通正文"/>
    <w:basedOn w:val="1"/>
    <w:qFormat/>
    <w:uiPriority w:val="99"/>
    <w:pPr>
      <w:adjustRightInd w:val="0"/>
      <w:spacing w:before="120" w:after="120" w:line="360" w:lineRule="auto"/>
      <w:ind w:firstLine="480"/>
      <w:jc w:val="left"/>
      <w:textAlignment w:val="baseline"/>
    </w:pPr>
    <w:rPr>
      <w:rFonts w:ascii="Arial" w:hAnsi="Arial" w:cs="Arial"/>
      <w:kern w:val="0"/>
      <w:sz w:val="24"/>
      <w:szCs w:val="24"/>
    </w:rPr>
  </w:style>
  <w:style w:type="paragraph" w:customStyle="1" w:styleId="200">
    <w:name w:val="Table Text Char1"/>
    <w:qFormat/>
    <w:uiPriority w:val="99"/>
    <w:pPr>
      <w:snapToGrid w:val="0"/>
      <w:spacing w:before="80" w:after="80"/>
    </w:pPr>
    <w:rPr>
      <w:rFonts w:ascii="Arial" w:hAnsi="Arial" w:eastAsia="宋体" w:cs="Arial"/>
      <w:kern w:val="2"/>
      <w:sz w:val="18"/>
      <w:szCs w:val="18"/>
      <w:lang w:val="en-US" w:eastAsia="zh-CN" w:bidi="ar-SA"/>
    </w:rPr>
  </w:style>
  <w:style w:type="paragraph" w:customStyle="1" w:styleId="201">
    <w:name w:val="操作步骤"/>
    <w:basedOn w:val="1"/>
    <w:qFormat/>
    <w:uiPriority w:val="99"/>
    <w:pPr>
      <w:tabs>
        <w:tab w:val="left" w:pos="425"/>
      </w:tabs>
      <w:autoSpaceDE w:val="0"/>
      <w:autoSpaceDN w:val="0"/>
      <w:adjustRightInd w:val="0"/>
      <w:snapToGrid w:val="0"/>
      <w:spacing w:line="40" w:lineRule="atLeast"/>
      <w:ind w:left="425" w:hanging="425"/>
      <w:textAlignment w:val="bottom"/>
    </w:pPr>
    <w:rPr>
      <w:rFonts w:ascii="昆仑楷体" w:eastAsia="楷体_GB2312" w:cs="昆仑楷体"/>
      <w:kern w:val="0"/>
      <w:sz w:val="21"/>
      <w:szCs w:val="21"/>
    </w:rPr>
  </w:style>
  <w:style w:type="paragraph" w:customStyle="1" w:styleId="202">
    <w:name w:val="文本1"/>
    <w:basedOn w:val="1"/>
    <w:qFormat/>
    <w:uiPriority w:val="99"/>
    <w:pPr>
      <w:adjustRightInd w:val="0"/>
      <w:spacing w:line="312" w:lineRule="atLeast"/>
      <w:jc w:val="center"/>
      <w:textAlignment w:val="baseline"/>
    </w:pPr>
    <w:rPr>
      <w:kern w:val="0"/>
      <w:sz w:val="18"/>
      <w:szCs w:val="18"/>
    </w:rPr>
  </w:style>
  <w:style w:type="paragraph" w:customStyle="1" w:styleId="203">
    <w:name w:val="列表项目"/>
    <w:basedOn w:val="1"/>
    <w:qFormat/>
    <w:uiPriority w:val="99"/>
    <w:pPr>
      <w:tabs>
        <w:tab w:val="left" w:pos="420"/>
      </w:tabs>
      <w:spacing w:line="288" w:lineRule="auto"/>
      <w:ind w:left="840" w:leftChars="200" w:hanging="420" w:hangingChars="200"/>
    </w:pPr>
    <w:rPr>
      <w:sz w:val="21"/>
      <w:szCs w:val="21"/>
    </w:rPr>
  </w:style>
  <w:style w:type="paragraph" w:customStyle="1" w:styleId="204">
    <w:name w:val="标准正文"/>
    <w:basedOn w:val="25"/>
    <w:qFormat/>
    <w:uiPriority w:val="99"/>
    <w:pPr>
      <w:spacing w:before="60" w:after="60" w:line="360" w:lineRule="auto"/>
      <w:ind w:left="0" w:firstLine="482"/>
    </w:pPr>
    <w:rPr>
      <w:rFonts w:ascii="Arial" w:hAnsi="Arial" w:cs="Arial"/>
      <w:sz w:val="24"/>
      <w:szCs w:val="24"/>
    </w:rPr>
  </w:style>
  <w:style w:type="paragraph" w:customStyle="1" w:styleId="205">
    <w:name w:val="_"/>
    <w:basedOn w:val="1"/>
    <w:qFormat/>
    <w:uiPriority w:val="99"/>
    <w:pPr>
      <w:adjustRightInd w:val="0"/>
      <w:spacing w:line="360" w:lineRule="auto"/>
      <w:ind w:left="480" w:firstLine="200" w:firstLineChars="200"/>
      <w:textAlignment w:val="baseline"/>
    </w:pPr>
    <w:rPr>
      <w:kern w:val="0"/>
      <w:sz w:val="24"/>
      <w:szCs w:val="24"/>
    </w:rPr>
  </w:style>
  <w:style w:type="paragraph" w:customStyle="1" w:styleId="206">
    <w:name w:val="Char Char Char Char Char"/>
    <w:basedOn w:val="1"/>
    <w:qFormat/>
    <w:uiPriority w:val="99"/>
    <w:pPr>
      <w:tabs>
        <w:tab w:val="left" w:pos="425"/>
      </w:tabs>
      <w:ind w:left="1620" w:hanging="360"/>
    </w:pPr>
    <w:rPr>
      <w:rFonts w:ascii="Tahoma" w:hAnsi="Tahoma" w:cs="Tahoma"/>
      <w:sz w:val="24"/>
      <w:szCs w:val="24"/>
    </w:rPr>
  </w:style>
  <w:style w:type="paragraph" w:customStyle="1" w:styleId="207">
    <w:name w:val="默认段落字体 Para Char Char Char Char Char Char Char"/>
    <w:basedOn w:val="1"/>
    <w:qFormat/>
    <w:uiPriority w:val="99"/>
    <w:rPr>
      <w:rFonts w:ascii="Tahoma" w:hAnsi="Tahoma" w:cs="Tahoma"/>
      <w:sz w:val="24"/>
      <w:szCs w:val="24"/>
    </w:rPr>
  </w:style>
  <w:style w:type="paragraph" w:customStyle="1" w:styleId="208">
    <w:name w:val="样式 正文首行缩进 2 + 首行缩进:  2 字符"/>
    <w:basedOn w:val="1"/>
    <w:qFormat/>
    <w:uiPriority w:val="99"/>
    <w:pPr>
      <w:tabs>
        <w:tab w:val="left" w:pos="987"/>
      </w:tabs>
      <w:adjustRightInd w:val="0"/>
      <w:snapToGrid w:val="0"/>
      <w:spacing w:line="360" w:lineRule="auto"/>
      <w:ind w:left="987" w:hanging="420"/>
    </w:pPr>
    <w:rPr>
      <w:rFonts w:ascii="Arial" w:hAnsi="Arial" w:cs="Arial"/>
      <w:b/>
      <w:bCs/>
      <w:sz w:val="24"/>
      <w:szCs w:val="24"/>
    </w:rPr>
  </w:style>
  <w:style w:type="paragraph" w:customStyle="1" w:styleId="209">
    <w:name w:val="附录2"/>
    <w:basedOn w:val="1"/>
    <w:next w:val="1"/>
    <w:qFormat/>
    <w:uiPriority w:val="99"/>
    <w:pPr>
      <w:tabs>
        <w:tab w:val="left" w:pos="420"/>
        <w:tab w:val="left" w:pos="624"/>
      </w:tabs>
      <w:ind w:left="420" w:hanging="420"/>
      <w:outlineLvl w:val="1"/>
    </w:pPr>
    <w:rPr>
      <w:rFonts w:ascii="黑体" w:hAnsi="黑体" w:eastAsia="黑体" w:cs="黑体"/>
      <w:b/>
      <w:bCs/>
      <w:sz w:val="32"/>
      <w:szCs w:val="32"/>
    </w:rPr>
  </w:style>
  <w:style w:type="paragraph" w:customStyle="1" w:styleId="210">
    <w:name w:val="Table Contents"/>
    <w:basedOn w:val="23"/>
    <w:qFormat/>
    <w:uiPriority w:val="99"/>
    <w:pPr>
      <w:suppressAutoHyphens/>
      <w:spacing w:after="0"/>
      <w:jc w:val="left"/>
    </w:pPr>
    <w:rPr>
      <w:kern w:val="0"/>
      <w:sz w:val="24"/>
      <w:szCs w:val="24"/>
    </w:rPr>
  </w:style>
  <w:style w:type="character" w:customStyle="1" w:styleId="211">
    <w:name w:val="批注文字 字符"/>
    <w:basedOn w:val="61"/>
    <w:link w:val="20"/>
    <w:qFormat/>
    <w:uiPriority w:val="99"/>
    <w:rPr>
      <w:rFonts w:ascii="Times New Roman" w:hAnsi="Times New Roman" w:eastAsia="宋体" w:cs="Times New Roman"/>
      <w:sz w:val="28"/>
      <w:szCs w:val="28"/>
    </w:rPr>
  </w:style>
  <w:style w:type="character" w:customStyle="1" w:styleId="212">
    <w:name w:val="Char Char4"/>
    <w:qFormat/>
    <w:uiPriority w:val="99"/>
    <w:rPr>
      <w:rFonts w:eastAsia="宋体"/>
      <w:b/>
      <w:kern w:val="2"/>
      <w:sz w:val="21"/>
      <w:lang w:val="en-US" w:eastAsia="zh-CN"/>
    </w:rPr>
  </w:style>
  <w:style w:type="character" w:customStyle="1" w:styleId="213">
    <w:name w:val="标题 字符"/>
    <w:basedOn w:val="61"/>
    <w:link w:val="55"/>
    <w:qFormat/>
    <w:uiPriority w:val="99"/>
    <w:rPr>
      <w:rFonts w:ascii="Cambria" w:hAnsi="Cambria" w:eastAsia="宋体" w:cs="Times New Roman"/>
      <w:b/>
      <w:kern w:val="0"/>
      <w:sz w:val="32"/>
      <w:szCs w:val="20"/>
    </w:rPr>
  </w:style>
  <w:style w:type="character" w:customStyle="1" w:styleId="214">
    <w:name w:val="表格非标题文字 Char"/>
    <w:link w:val="106"/>
    <w:qFormat/>
    <w:uiPriority w:val="99"/>
    <w:rPr>
      <w:rFonts w:ascii="Futura Bk" w:hAnsi="Futura Bk" w:eastAsia="宋体" w:cs="Times New Roman"/>
      <w:kern w:val="0"/>
      <w:sz w:val="18"/>
      <w:szCs w:val="21"/>
    </w:rPr>
  </w:style>
  <w:style w:type="character" w:customStyle="1" w:styleId="215">
    <w:name w:val="正文文本缩进 3 字符"/>
    <w:basedOn w:val="61"/>
    <w:link w:val="45"/>
    <w:qFormat/>
    <w:uiPriority w:val="99"/>
    <w:rPr>
      <w:rFonts w:ascii="Times New Roman" w:hAnsi="Times New Roman" w:eastAsia="宋体" w:cs="Times New Roman"/>
      <w:kern w:val="0"/>
      <w:sz w:val="16"/>
      <w:szCs w:val="20"/>
    </w:rPr>
  </w:style>
  <w:style w:type="character" w:customStyle="1" w:styleId="216">
    <w:name w:val="title_emph1"/>
    <w:qFormat/>
    <w:uiPriority w:val="99"/>
    <w:rPr>
      <w:rFonts w:ascii="Arial" w:hAnsi="Arial"/>
      <w:b/>
      <w:sz w:val="20"/>
    </w:rPr>
  </w:style>
  <w:style w:type="character" w:customStyle="1" w:styleId="217">
    <w:name w:val="样式 宋体"/>
    <w:qFormat/>
    <w:uiPriority w:val="99"/>
    <w:rPr>
      <w:rFonts w:ascii="宋体" w:hAnsi="宋体" w:eastAsia="宋体"/>
      <w:sz w:val="28"/>
    </w:rPr>
  </w:style>
  <w:style w:type="character" w:customStyle="1" w:styleId="218">
    <w:name w:val="文档结构图 字符"/>
    <w:basedOn w:val="61"/>
    <w:link w:val="18"/>
    <w:qFormat/>
    <w:uiPriority w:val="99"/>
    <w:rPr>
      <w:rFonts w:ascii="Times New Roman" w:hAnsi="Times New Roman" w:eastAsia="宋体" w:cs="Times New Roman"/>
      <w:kern w:val="0"/>
      <w:sz w:val="2"/>
      <w:szCs w:val="20"/>
      <w:shd w:val="clear" w:color="auto" w:fill="000080"/>
    </w:rPr>
  </w:style>
  <w:style w:type="character" w:customStyle="1" w:styleId="219">
    <w:name w:val="font31"/>
    <w:qFormat/>
    <w:uiPriority w:val="99"/>
    <w:rPr>
      <w:rFonts w:ascii="Times New Roman" w:hAnsi="Times New Roman"/>
      <w:color w:val="000000"/>
      <w:sz w:val="36"/>
      <w:u w:val="none"/>
    </w:rPr>
  </w:style>
  <w:style w:type="character" w:customStyle="1" w:styleId="220">
    <w:name w:val="标题 4 字符"/>
    <w:basedOn w:val="61"/>
    <w:link w:val="5"/>
    <w:qFormat/>
    <w:uiPriority w:val="99"/>
    <w:rPr>
      <w:rFonts w:ascii="Cambria" w:hAnsi="Cambria" w:eastAsia="宋体" w:cs="Times New Roman"/>
      <w:b/>
      <w:kern w:val="0"/>
      <w:sz w:val="28"/>
      <w:szCs w:val="20"/>
    </w:rPr>
  </w:style>
  <w:style w:type="character" w:customStyle="1" w:styleId="221">
    <w:name w:val="标题 9 字符"/>
    <w:basedOn w:val="61"/>
    <w:link w:val="10"/>
    <w:qFormat/>
    <w:uiPriority w:val="99"/>
    <w:rPr>
      <w:rFonts w:ascii="Cambria" w:hAnsi="Cambria" w:eastAsia="宋体" w:cs="Times New Roman"/>
      <w:kern w:val="0"/>
      <w:szCs w:val="20"/>
    </w:rPr>
  </w:style>
  <w:style w:type="character" w:customStyle="1" w:styleId="222">
    <w:name w:val="top-det1"/>
    <w:qFormat/>
    <w:uiPriority w:val="99"/>
    <w:rPr>
      <w:b/>
      <w:color w:val="000000"/>
    </w:rPr>
  </w:style>
  <w:style w:type="character" w:customStyle="1" w:styleId="223">
    <w:name w:val="批注框文本 字符"/>
    <w:basedOn w:val="61"/>
    <w:link w:val="36"/>
    <w:qFormat/>
    <w:uiPriority w:val="99"/>
    <w:rPr>
      <w:rFonts w:ascii="Times New Roman" w:hAnsi="Times New Roman" w:eastAsia="宋体" w:cs="Times New Roman"/>
      <w:kern w:val="0"/>
      <w:szCs w:val="20"/>
    </w:rPr>
  </w:style>
  <w:style w:type="character" w:customStyle="1" w:styleId="224">
    <w:name w:val="标题 5 字符"/>
    <w:basedOn w:val="61"/>
    <w:link w:val="6"/>
    <w:qFormat/>
    <w:uiPriority w:val="99"/>
    <w:rPr>
      <w:rFonts w:ascii="Times New Roman" w:hAnsi="Times New Roman" w:eastAsia="宋体" w:cs="Times New Roman"/>
      <w:b/>
      <w:kern w:val="0"/>
      <w:sz w:val="28"/>
      <w:szCs w:val="20"/>
    </w:rPr>
  </w:style>
  <w:style w:type="character" w:customStyle="1" w:styleId="225">
    <w:name w:val="正文文本缩进 2 字符"/>
    <w:basedOn w:val="61"/>
    <w:link w:val="35"/>
    <w:qFormat/>
    <w:uiPriority w:val="99"/>
    <w:rPr>
      <w:rFonts w:ascii="Times New Roman" w:hAnsi="Times New Roman" w:eastAsia="宋体" w:cs="Times New Roman"/>
      <w:sz w:val="28"/>
      <w:szCs w:val="20"/>
    </w:rPr>
  </w:style>
  <w:style w:type="character" w:customStyle="1" w:styleId="226">
    <w:name w:val="页脚 字符"/>
    <w:basedOn w:val="61"/>
    <w:link w:val="37"/>
    <w:qFormat/>
    <w:uiPriority w:val="0"/>
    <w:rPr>
      <w:rFonts w:ascii="Times New Roman" w:hAnsi="Times New Roman" w:eastAsia="宋体" w:cs="Times New Roman"/>
      <w:kern w:val="0"/>
      <w:sz w:val="18"/>
      <w:szCs w:val="20"/>
    </w:rPr>
  </w:style>
  <w:style w:type="character" w:customStyle="1" w:styleId="227">
    <w:name w:val="纯文本 字符"/>
    <w:basedOn w:val="61"/>
    <w:link w:val="32"/>
    <w:qFormat/>
    <w:uiPriority w:val="99"/>
    <w:rPr>
      <w:rFonts w:ascii="宋体" w:hAnsi="Courier New" w:eastAsia="宋体" w:cs="Times New Roman"/>
      <w:kern w:val="0"/>
      <w:szCs w:val="20"/>
    </w:rPr>
  </w:style>
  <w:style w:type="character" w:customStyle="1" w:styleId="228">
    <w:name w:val="日期 字符"/>
    <w:basedOn w:val="61"/>
    <w:link w:val="34"/>
    <w:qFormat/>
    <w:uiPriority w:val="99"/>
    <w:rPr>
      <w:rFonts w:ascii="Times New Roman" w:hAnsi="Times New Roman" w:eastAsia="宋体" w:cs="Times New Roman"/>
      <w:sz w:val="28"/>
      <w:szCs w:val="20"/>
    </w:rPr>
  </w:style>
  <w:style w:type="character" w:customStyle="1" w:styleId="229">
    <w:name w:val="param-name1"/>
    <w:qFormat/>
    <w:uiPriority w:val="99"/>
    <w:rPr>
      <w:b/>
    </w:rPr>
  </w:style>
  <w:style w:type="character" w:customStyle="1" w:styleId="230">
    <w:name w:val="font41"/>
    <w:qFormat/>
    <w:uiPriority w:val="99"/>
    <w:rPr>
      <w:rFonts w:ascii="宋体" w:hAnsi="宋体" w:eastAsia="宋体"/>
      <w:color w:val="000000"/>
      <w:sz w:val="36"/>
      <w:u w:val="none"/>
    </w:rPr>
  </w:style>
  <w:style w:type="character" w:customStyle="1" w:styleId="231">
    <w:name w:val="Table Heading Char Char"/>
    <w:qFormat/>
    <w:uiPriority w:val="99"/>
    <w:rPr>
      <w:rFonts w:ascii="Arial" w:hAnsi="Arial" w:eastAsia="黑体"/>
      <w:kern w:val="2"/>
      <w:sz w:val="18"/>
      <w:lang w:val="en-US" w:eastAsia="zh-CN"/>
    </w:rPr>
  </w:style>
  <w:style w:type="character" w:customStyle="1" w:styleId="232">
    <w:name w:val="v151"/>
    <w:qFormat/>
    <w:uiPriority w:val="99"/>
    <w:rPr>
      <w:sz w:val="18"/>
    </w:rPr>
  </w:style>
  <w:style w:type="character" w:customStyle="1" w:styleId="233">
    <w:name w:val="apple-converted-space"/>
    <w:qFormat/>
    <w:uiPriority w:val="99"/>
  </w:style>
  <w:style w:type="character" w:customStyle="1" w:styleId="234">
    <w:name w:val="标书正文:  0.74 厘米 Char1"/>
    <w:qFormat/>
    <w:uiPriority w:val="99"/>
    <w:rPr>
      <w:rFonts w:eastAsia="宋体"/>
      <w:kern w:val="2"/>
      <w:sz w:val="24"/>
      <w:lang w:val="en-US" w:eastAsia="zh-CN"/>
    </w:rPr>
  </w:style>
  <w:style w:type="character" w:customStyle="1" w:styleId="235">
    <w:name w:val="content-white1"/>
    <w:qFormat/>
    <w:uiPriority w:val="99"/>
    <w:rPr>
      <w:color w:val="auto"/>
      <w:sz w:val="18"/>
      <w:u w:val="none"/>
    </w:rPr>
  </w:style>
  <w:style w:type="character" w:customStyle="1" w:styleId="236">
    <w:name w:val="标题 1 字符"/>
    <w:basedOn w:val="61"/>
    <w:link w:val="3"/>
    <w:qFormat/>
    <w:uiPriority w:val="99"/>
    <w:rPr>
      <w:rFonts w:ascii="Times New Roman" w:hAnsi="Times New Roman" w:eastAsia="宋体" w:cs="Times New Roman"/>
      <w:b/>
      <w:kern w:val="44"/>
      <w:sz w:val="44"/>
      <w:szCs w:val="20"/>
    </w:rPr>
  </w:style>
  <w:style w:type="character" w:customStyle="1" w:styleId="237">
    <w:name w:val="标题 2 字符"/>
    <w:basedOn w:val="61"/>
    <w:link w:val="2"/>
    <w:qFormat/>
    <w:uiPriority w:val="0"/>
    <w:rPr>
      <w:rFonts w:ascii="Arial" w:hAnsi="Arial" w:eastAsia="黑体" w:cs="Times New Roman"/>
      <w:b/>
      <w:sz w:val="32"/>
      <w:szCs w:val="20"/>
    </w:rPr>
  </w:style>
  <w:style w:type="character" w:customStyle="1" w:styleId="238">
    <w:name w:val="小 Char"/>
    <w:qFormat/>
    <w:uiPriority w:val="99"/>
    <w:rPr>
      <w:rFonts w:ascii="宋体" w:hAnsi="Courier New" w:eastAsia="宋体"/>
      <w:kern w:val="2"/>
      <w:sz w:val="21"/>
      <w:lang w:val="en-US" w:eastAsia="zh-CN"/>
    </w:rPr>
  </w:style>
  <w:style w:type="character" w:customStyle="1" w:styleId="239">
    <w:name w:val="font51"/>
    <w:qFormat/>
    <w:uiPriority w:val="99"/>
    <w:rPr>
      <w:rFonts w:ascii="宋体" w:hAnsi="宋体" w:eastAsia="宋体"/>
      <w:color w:val="000000"/>
      <w:sz w:val="32"/>
      <w:u w:val="none"/>
    </w:rPr>
  </w:style>
  <w:style w:type="character" w:customStyle="1" w:styleId="240">
    <w:name w:val="批注主题 字符"/>
    <w:basedOn w:val="211"/>
    <w:link w:val="56"/>
    <w:qFormat/>
    <w:uiPriority w:val="99"/>
    <w:rPr>
      <w:rFonts w:ascii="Times New Roman" w:hAnsi="Times New Roman" w:eastAsia="宋体" w:cs="Times New Roman"/>
      <w:sz w:val="28"/>
      <w:szCs w:val="20"/>
    </w:rPr>
  </w:style>
  <w:style w:type="character" w:customStyle="1" w:styleId="241">
    <w:name w:val="Char Char2"/>
    <w:qFormat/>
    <w:uiPriority w:val="99"/>
    <w:rPr>
      <w:rFonts w:eastAsia="宋体"/>
      <w:kern w:val="2"/>
      <w:sz w:val="18"/>
      <w:lang w:val="en-US" w:eastAsia="zh-CN"/>
    </w:rPr>
  </w:style>
  <w:style w:type="character" w:customStyle="1" w:styleId="242">
    <w:name w:val="正文文本 2 字符"/>
    <w:basedOn w:val="61"/>
    <w:link w:val="49"/>
    <w:qFormat/>
    <w:uiPriority w:val="99"/>
    <w:rPr>
      <w:rFonts w:ascii="Times New Roman" w:hAnsi="Times New Roman" w:eastAsia="宋体" w:cs="Times New Roman"/>
      <w:kern w:val="0"/>
      <w:sz w:val="20"/>
      <w:szCs w:val="20"/>
    </w:rPr>
  </w:style>
  <w:style w:type="character" w:customStyle="1" w:styleId="243">
    <w:name w:val="font1"/>
    <w:qFormat/>
    <w:uiPriority w:val="99"/>
    <w:rPr>
      <w:color w:val="000000"/>
      <w:sz w:val="18"/>
    </w:rPr>
  </w:style>
  <w:style w:type="character" w:customStyle="1" w:styleId="244">
    <w:name w:val="font11"/>
    <w:qFormat/>
    <w:uiPriority w:val="99"/>
    <w:rPr>
      <w:rFonts w:ascii="宋体" w:hAnsi="宋体" w:eastAsia="宋体"/>
      <w:color w:val="000000"/>
      <w:sz w:val="36"/>
      <w:u w:val="none"/>
    </w:rPr>
  </w:style>
  <w:style w:type="character" w:customStyle="1" w:styleId="245">
    <w:name w:val="Table Text Char Char Char Char"/>
    <w:link w:val="122"/>
    <w:qFormat/>
    <w:uiPriority w:val="99"/>
    <w:rPr>
      <w:rFonts w:ascii="Arial" w:hAnsi="Arial"/>
      <w:sz w:val="18"/>
    </w:rPr>
  </w:style>
  <w:style w:type="character" w:customStyle="1" w:styleId="246">
    <w:name w:val="文字 Char Char"/>
    <w:link w:val="118"/>
    <w:qFormat/>
    <w:uiPriority w:val="99"/>
    <w:rPr>
      <w:rFonts w:ascii="宋体"/>
      <w:sz w:val="28"/>
    </w:rPr>
  </w:style>
  <w:style w:type="character" w:customStyle="1" w:styleId="247">
    <w:name w:val="标题 6 字符"/>
    <w:basedOn w:val="61"/>
    <w:link w:val="7"/>
    <w:qFormat/>
    <w:uiPriority w:val="99"/>
    <w:rPr>
      <w:rFonts w:ascii="Cambria" w:hAnsi="Cambria" w:eastAsia="宋体" w:cs="Times New Roman"/>
      <w:b/>
      <w:kern w:val="0"/>
      <w:sz w:val="24"/>
      <w:szCs w:val="20"/>
    </w:rPr>
  </w:style>
  <w:style w:type="character" w:customStyle="1" w:styleId="248">
    <w:name w:val="H2 Char"/>
    <w:qFormat/>
    <w:uiPriority w:val="99"/>
    <w:rPr>
      <w:rFonts w:ascii="Arial" w:hAnsi="Arial" w:eastAsia="宋体"/>
      <w:kern w:val="2"/>
      <w:sz w:val="28"/>
      <w:lang w:val="en-US" w:eastAsia="zh-CN"/>
    </w:rPr>
  </w:style>
  <w:style w:type="character" w:customStyle="1" w:styleId="249">
    <w:name w:val="正文文本缩进 字符"/>
    <w:basedOn w:val="61"/>
    <w:link w:val="25"/>
    <w:qFormat/>
    <w:uiPriority w:val="0"/>
    <w:rPr>
      <w:rFonts w:ascii="Times New Roman" w:hAnsi="Times New Roman" w:eastAsia="宋体" w:cs="Times New Roman"/>
      <w:sz w:val="44"/>
      <w:szCs w:val="20"/>
    </w:rPr>
  </w:style>
  <w:style w:type="character" w:customStyle="1" w:styleId="250">
    <w:name w:val="Char Char3"/>
    <w:qFormat/>
    <w:uiPriority w:val="99"/>
    <w:rPr>
      <w:rFonts w:eastAsia="宋体"/>
      <w:kern w:val="2"/>
      <w:sz w:val="18"/>
      <w:lang w:val="en-US" w:eastAsia="zh-CN"/>
    </w:rPr>
  </w:style>
  <w:style w:type="character" w:customStyle="1" w:styleId="251">
    <w:name w:val="标题 8 字符"/>
    <w:basedOn w:val="61"/>
    <w:link w:val="9"/>
    <w:qFormat/>
    <w:uiPriority w:val="99"/>
    <w:rPr>
      <w:rFonts w:ascii="Cambria" w:hAnsi="Cambria" w:eastAsia="宋体" w:cs="Times New Roman"/>
      <w:kern w:val="0"/>
      <w:sz w:val="24"/>
      <w:szCs w:val="20"/>
    </w:rPr>
  </w:style>
  <w:style w:type="character" w:customStyle="1" w:styleId="252">
    <w:name w:val="标题 7 字符"/>
    <w:basedOn w:val="61"/>
    <w:link w:val="8"/>
    <w:qFormat/>
    <w:uiPriority w:val="99"/>
    <w:rPr>
      <w:rFonts w:ascii="Times New Roman" w:hAnsi="Times New Roman" w:eastAsia="宋体" w:cs="Times New Roman"/>
      <w:b/>
      <w:kern w:val="0"/>
      <w:sz w:val="24"/>
      <w:szCs w:val="20"/>
    </w:rPr>
  </w:style>
  <w:style w:type="character" w:customStyle="1" w:styleId="253">
    <w:name w:val="crowed11"/>
    <w:qFormat/>
    <w:uiPriority w:val="99"/>
    <w:rPr>
      <w:sz w:val="24"/>
    </w:rPr>
  </w:style>
  <w:style w:type="character" w:customStyle="1" w:styleId="254">
    <w:name w:val="标题 3 字符"/>
    <w:basedOn w:val="61"/>
    <w:link w:val="4"/>
    <w:qFormat/>
    <w:uiPriority w:val="9"/>
    <w:rPr>
      <w:rFonts w:ascii="Times New Roman" w:hAnsi="Times New Roman" w:eastAsia="宋体" w:cs="Times New Roman"/>
      <w:b/>
      <w:sz w:val="32"/>
      <w:szCs w:val="20"/>
    </w:rPr>
  </w:style>
  <w:style w:type="character" w:customStyle="1" w:styleId="255">
    <w:name w:val="Table Text Char1 Char Char"/>
    <w:qFormat/>
    <w:uiPriority w:val="99"/>
    <w:rPr>
      <w:rFonts w:ascii="Arial" w:hAnsi="Arial"/>
      <w:kern w:val="2"/>
      <w:sz w:val="18"/>
      <w:lang w:val="en-US" w:eastAsia="zh-CN"/>
    </w:rPr>
  </w:style>
  <w:style w:type="character" w:customStyle="1" w:styleId="256">
    <w:name w:val="Char Char11"/>
    <w:qFormat/>
    <w:uiPriority w:val="99"/>
    <w:rPr>
      <w:rFonts w:ascii="宋体"/>
      <w:kern w:val="2"/>
      <w:sz w:val="28"/>
    </w:rPr>
  </w:style>
  <w:style w:type="character" w:customStyle="1" w:styleId="257">
    <w:name w:val="正文文本 3 字符"/>
    <w:basedOn w:val="61"/>
    <w:link w:val="21"/>
    <w:qFormat/>
    <w:uiPriority w:val="99"/>
    <w:rPr>
      <w:rFonts w:ascii="Times New Roman" w:hAnsi="Times New Roman" w:eastAsia="宋体" w:cs="Times New Roman"/>
      <w:kern w:val="0"/>
      <w:sz w:val="16"/>
      <w:szCs w:val="20"/>
    </w:rPr>
  </w:style>
  <w:style w:type="character" w:customStyle="1" w:styleId="258">
    <w:name w:val="Char Char6"/>
    <w:qFormat/>
    <w:uiPriority w:val="99"/>
    <w:rPr>
      <w:rFonts w:ascii="仿宋_GB2312" w:eastAsia="仿宋_GB2312"/>
      <w:kern w:val="2"/>
      <w:sz w:val="32"/>
    </w:rPr>
  </w:style>
  <w:style w:type="character" w:customStyle="1" w:styleId="259">
    <w:name w:val="未命名11"/>
    <w:qFormat/>
    <w:uiPriority w:val="99"/>
    <w:rPr>
      <w:color w:val="auto"/>
      <w:sz w:val="24"/>
    </w:rPr>
  </w:style>
  <w:style w:type="character" w:customStyle="1" w:styleId="260">
    <w:name w:val="正文首行缩进 2 字符"/>
    <w:basedOn w:val="249"/>
    <w:link w:val="58"/>
    <w:qFormat/>
    <w:uiPriority w:val="99"/>
    <w:rPr>
      <w:rFonts w:ascii="Times New Roman" w:hAnsi="Times New Roman" w:eastAsia="宋体" w:cs="Times New Roman"/>
      <w:sz w:val="44"/>
      <w:szCs w:val="20"/>
    </w:rPr>
  </w:style>
  <w:style w:type="character" w:customStyle="1" w:styleId="261">
    <w:name w:val="Char Char5"/>
    <w:qFormat/>
    <w:uiPriority w:val="99"/>
    <w:rPr>
      <w:rFonts w:ascii="Arial" w:hAnsi="Arial" w:eastAsia="宋体"/>
      <w:b/>
      <w:smallCaps/>
      <w:kern w:val="28"/>
      <w:sz w:val="36"/>
      <w:lang w:val="en-US" w:eastAsia="en-US"/>
    </w:rPr>
  </w:style>
  <w:style w:type="character" w:customStyle="1" w:styleId="262">
    <w:name w:val="页眉 字符"/>
    <w:basedOn w:val="61"/>
    <w:link w:val="38"/>
    <w:qFormat/>
    <w:uiPriority w:val="0"/>
    <w:rPr>
      <w:rFonts w:ascii="Times New Roman" w:hAnsi="Times New Roman" w:eastAsia="宋体" w:cs="Times New Roman"/>
      <w:sz w:val="18"/>
      <w:szCs w:val="20"/>
    </w:rPr>
  </w:style>
  <w:style w:type="character" w:customStyle="1" w:styleId="263">
    <w:name w:val="font61"/>
    <w:qFormat/>
    <w:uiPriority w:val="99"/>
    <w:rPr>
      <w:rFonts w:ascii="宋体" w:hAnsi="宋体" w:eastAsia="宋体"/>
      <w:color w:val="000000"/>
      <w:sz w:val="30"/>
      <w:u w:val="none"/>
    </w:rPr>
  </w:style>
  <w:style w:type="character" w:customStyle="1" w:styleId="264">
    <w:name w:val="Char Char7"/>
    <w:qFormat/>
    <w:uiPriority w:val="99"/>
    <w:rPr>
      <w:rFonts w:ascii="宋体" w:hAnsi="宋体" w:eastAsia="宋体"/>
      <w:kern w:val="2"/>
      <w:sz w:val="28"/>
    </w:rPr>
  </w:style>
  <w:style w:type="character" w:customStyle="1" w:styleId="265">
    <w:name w:val="Char Char Char Char Char Char Char Char Char"/>
    <w:qFormat/>
    <w:uiPriority w:val="99"/>
    <w:rPr>
      <w:rFonts w:ascii="宋体" w:hAnsi="宋体" w:eastAsia="宋体"/>
      <w:kern w:val="2"/>
      <w:sz w:val="24"/>
      <w:lang w:val="en-US" w:eastAsia="zh-CN"/>
    </w:rPr>
  </w:style>
  <w:style w:type="character" w:customStyle="1" w:styleId="266">
    <w:name w:val="正文文本 字符"/>
    <w:basedOn w:val="61"/>
    <w:link w:val="23"/>
    <w:qFormat/>
    <w:uiPriority w:val="99"/>
    <w:rPr>
      <w:rFonts w:ascii="Times New Roman" w:hAnsi="Times New Roman" w:eastAsia="宋体" w:cs="Times New Roman"/>
      <w:sz w:val="28"/>
      <w:szCs w:val="28"/>
    </w:rPr>
  </w:style>
  <w:style w:type="character" w:customStyle="1" w:styleId="267">
    <w:name w:val="脚注文本 字符"/>
    <w:basedOn w:val="61"/>
    <w:link w:val="42"/>
    <w:qFormat/>
    <w:uiPriority w:val="99"/>
    <w:rPr>
      <w:rFonts w:ascii="Times New Roman" w:hAnsi="Times New Roman" w:eastAsia="宋体" w:cs="Times New Roman"/>
      <w:sz w:val="18"/>
      <w:szCs w:val="20"/>
    </w:rPr>
  </w:style>
  <w:style w:type="character" w:customStyle="1" w:styleId="268">
    <w:name w:val="正文 + 三号 Char"/>
    <w:qFormat/>
    <w:uiPriority w:val="99"/>
    <w:rPr>
      <w:rFonts w:eastAsia="宋体"/>
      <w:kern w:val="2"/>
      <w:sz w:val="21"/>
      <w:lang w:val="en-US" w:eastAsia="zh-CN"/>
    </w:rPr>
  </w:style>
  <w:style w:type="character" w:customStyle="1" w:styleId="269">
    <w:name w:val="正文首行缩进 字符"/>
    <w:basedOn w:val="266"/>
    <w:link w:val="57"/>
    <w:qFormat/>
    <w:uiPriority w:val="99"/>
    <w:rPr>
      <w:rFonts w:ascii="Times New Roman" w:hAnsi="Times New Roman" w:eastAsia="宋体" w:cs="Times New Roman"/>
      <w:kern w:val="0"/>
      <w:sz w:val="20"/>
      <w:szCs w:val="20"/>
    </w:rPr>
  </w:style>
  <w:style w:type="character" w:customStyle="1" w:styleId="270">
    <w:name w:val="NormalCharacter"/>
    <w:qFormat/>
    <w:uiPriority w:val="0"/>
  </w:style>
  <w:style w:type="character" w:customStyle="1" w:styleId="271">
    <w:name w:val="font01"/>
    <w:basedOn w:val="61"/>
    <w:qFormat/>
    <w:uiPriority w:val="0"/>
    <w:rPr>
      <w:rFonts w:hint="eastAsia" w:ascii="宋体" w:hAnsi="宋体" w:eastAsia="宋体" w:cs="宋体"/>
      <w:color w:val="FF0000"/>
      <w:sz w:val="20"/>
      <w:szCs w:val="20"/>
      <w:u w:val="none"/>
    </w:rPr>
  </w:style>
  <w:style w:type="character" w:customStyle="1" w:styleId="272">
    <w:name w:val="font21"/>
    <w:basedOn w:val="61"/>
    <w:qFormat/>
    <w:uiPriority w:val="0"/>
    <w:rPr>
      <w:rFonts w:hint="eastAsia" w:ascii="宋体" w:hAnsi="宋体" w:eastAsia="宋体" w:cs="宋体"/>
      <w:color w:val="FF0000"/>
      <w:sz w:val="20"/>
      <w:szCs w:val="20"/>
      <w:u w:val="none"/>
    </w:rPr>
  </w:style>
  <w:style w:type="character" w:customStyle="1" w:styleId="273">
    <w:name w:val="font91"/>
    <w:basedOn w:val="61"/>
    <w:qFormat/>
    <w:uiPriority w:val="0"/>
    <w:rPr>
      <w:rFonts w:ascii="Wingdings 2" w:hAnsi="Wingdings 2" w:eastAsia="Wingdings 2" w:cs="Wingdings 2"/>
      <w:color w:val="000000"/>
      <w:sz w:val="20"/>
      <w:szCs w:val="20"/>
      <w:u w:val="none"/>
    </w:rPr>
  </w:style>
  <w:style w:type="paragraph" w:customStyle="1" w:styleId="274">
    <w:name w:val="BodyText1I2"/>
    <w:basedOn w:val="275"/>
    <w:qFormat/>
    <w:uiPriority w:val="0"/>
    <w:pPr>
      <w:spacing w:after="120" w:line="240" w:lineRule="auto"/>
      <w:ind w:left="200" w:leftChars="200" w:firstLine="200" w:firstLineChars="200"/>
    </w:pPr>
  </w:style>
  <w:style w:type="paragraph" w:customStyle="1" w:styleId="275">
    <w:name w:val="BodyTextIndent"/>
    <w:basedOn w:val="1"/>
    <w:qFormat/>
    <w:uiPriority w:val="0"/>
    <w:pPr>
      <w:spacing w:line="700" w:lineRule="exact"/>
      <w:ind w:left="960"/>
      <w:textAlignment w:val="baseline"/>
    </w:pPr>
    <w:rPr>
      <w:sz w:val="44"/>
    </w:rPr>
  </w:style>
  <w:style w:type="paragraph" w:customStyle="1" w:styleId="276">
    <w:name w:val="UserStyle_18"/>
    <w:basedOn w:val="1"/>
    <w:qFormat/>
    <w:uiPriority w:val="0"/>
    <w:pPr>
      <w:snapToGrid w:val="0"/>
      <w:spacing w:line="400" w:lineRule="atLeast"/>
      <w:ind w:firstLine="482"/>
    </w:pPr>
    <w:rPr>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31</Pages>
  <Words>12270</Words>
  <Characters>12849</Characters>
  <Lines>121</Lines>
  <Paragraphs>34</Paragraphs>
  <TotalTime>0</TotalTime>
  <ScaleCrop>false</ScaleCrop>
  <LinksUpToDate>false</LinksUpToDate>
  <CharactersWithSpaces>13850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2025-07-17T07:49:00Z</dcterms:created>
  <dc:creator>微软用户</dc:creator>
  <cp:lastModifiedBy>admin</cp:lastModifiedBy>
  <cp:lastPrinted>2022-01-06T08:13:00Z</cp:lastPrinted>
  <dcterms:modified xsi:type="dcterms:W3CDTF">2025-07-22T07:26:57Z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49B9BF04D86A43089F91508B38CD9F02_13</vt:lpwstr>
  </property>
  <property fmtid="{D5CDD505-2E9C-101B-9397-08002B2CF9AE}" pid="4" name="KSOTemplateDocerSaveRecord">
    <vt:lpwstr>eyJoZGlkIjoiMjM5N2ZhZmI4NjY1ZDg1YzA0OThkY2JmMzk1OTM1NDAiLCJ1c2VySWQiOiIyNTE2NzcxODgifQ==</vt:lpwstr>
  </property>
</Properties>
</file>