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3408A">
      <w:pPr>
        <w:jc w:val="left"/>
        <w:rPr>
          <w:rFonts w:hint="eastAsia" w:ascii="宋体" w:hAnsi="宋体" w:eastAsia="宋体" w:cs="宋体"/>
        </w:rPr>
      </w:pPr>
    </w:p>
    <w:p w14:paraId="0A12206D">
      <w:pPr>
        <w:jc w:val="left"/>
        <w:rPr>
          <w:rFonts w:hint="eastAsia" w:ascii="宋体" w:hAnsi="宋体" w:eastAsia="宋体" w:cs="宋体"/>
        </w:rPr>
      </w:pPr>
    </w:p>
    <w:p w14:paraId="5FED530C">
      <w:pPr>
        <w:spacing w:line="1600" w:lineRule="exact"/>
        <w:outlineLvl w:val="0"/>
        <w:rPr>
          <w:rFonts w:hint="eastAsia" w:ascii="宋体" w:hAnsi="宋体" w:eastAsia="宋体" w:cs="宋体"/>
          <w:sz w:val="130"/>
          <w:szCs w:val="130"/>
        </w:rPr>
      </w:pPr>
    </w:p>
    <w:p w14:paraId="238238C9">
      <w:pPr>
        <w:spacing w:line="1600" w:lineRule="exact"/>
        <w:jc w:val="center"/>
        <w:outlineLvl w:val="0"/>
        <w:rPr>
          <w:rFonts w:hint="eastAsia" w:ascii="宋体" w:hAnsi="宋体" w:eastAsia="宋体" w:cs="宋体"/>
          <w:sz w:val="130"/>
          <w:szCs w:val="130"/>
        </w:rPr>
      </w:pPr>
      <w:bookmarkStart w:id="0" w:name="_Toc29704"/>
      <w:r>
        <w:rPr>
          <w:rFonts w:hint="eastAsia" w:ascii="宋体" w:hAnsi="宋体" w:eastAsia="宋体" w:cs="宋体"/>
          <w:sz w:val="130"/>
          <w:szCs w:val="130"/>
        </w:rPr>
        <w:t>竞争性磋商文件</w:t>
      </w:r>
      <w:bookmarkEnd w:id="0"/>
    </w:p>
    <w:p w14:paraId="0DD0DDCD">
      <w:pPr>
        <w:spacing w:line="700" w:lineRule="exact"/>
        <w:jc w:val="center"/>
        <w:rPr>
          <w:rFonts w:hint="eastAsia" w:ascii="宋体" w:hAnsi="宋体" w:eastAsia="宋体" w:cs="宋体"/>
          <w:sz w:val="72"/>
          <w:szCs w:val="72"/>
        </w:rPr>
      </w:pPr>
    </w:p>
    <w:p w14:paraId="12AA9855">
      <w:pPr>
        <w:spacing w:line="700" w:lineRule="exact"/>
        <w:jc w:val="center"/>
        <w:rPr>
          <w:rFonts w:hint="eastAsia" w:ascii="宋体" w:hAnsi="宋体" w:eastAsia="宋体" w:cs="宋体"/>
          <w:sz w:val="32"/>
        </w:rPr>
      </w:pPr>
    </w:p>
    <w:p w14:paraId="034637E9">
      <w:pPr>
        <w:pStyle w:val="4"/>
        <w:numPr>
          <w:ilvl w:val="2"/>
          <w:numId w:val="0"/>
        </w:numPr>
        <w:ind w:left="680"/>
        <w:rPr>
          <w:rFonts w:hint="eastAsia" w:ascii="宋体" w:hAnsi="宋体" w:eastAsia="宋体" w:cs="宋体"/>
        </w:rPr>
      </w:pPr>
    </w:p>
    <w:p w14:paraId="3CFE4E3A">
      <w:pPr>
        <w:rPr>
          <w:rFonts w:hint="eastAsia" w:ascii="宋体" w:hAnsi="宋体" w:eastAsia="宋体" w:cs="宋体"/>
        </w:rPr>
      </w:pPr>
    </w:p>
    <w:p w14:paraId="6EA03210">
      <w:pPr>
        <w:spacing w:line="700" w:lineRule="exact"/>
        <w:jc w:val="center"/>
        <w:rPr>
          <w:rFonts w:hint="eastAsia" w:ascii="宋体" w:hAnsi="宋体" w:eastAsia="宋体" w:cs="宋体"/>
          <w:sz w:val="32"/>
        </w:rPr>
      </w:pPr>
    </w:p>
    <w:p w14:paraId="054D2BF0">
      <w:pPr>
        <w:keepNext w:val="0"/>
        <w:keepLines w:val="0"/>
        <w:pageBreakBefore w:val="0"/>
        <w:widowControl w:val="0"/>
        <w:kinsoku/>
        <w:wordWrap/>
        <w:overflowPunct/>
        <w:topLinePunct w:val="0"/>
        <w:autoSpaceDE/>
        <w:autoSpaceDN/>
        <w:bidi w:val="0"/>
        <w:adjustRightInd/>
        <w:snapToGrid/>
        <w:spacing w:line="500" w:lineRule="exact"/>
        <w:ind w:firstLine="1080" w:firstLineChars="300"/>
        <w:textAlignment w:val="auto"/>
        <w:outlineLvl w:val="0"/>
        <w:rPr>
          <w:rFonts w:hint="default" w:ascii="宋体" w:hAnsi="宋体" w:eastAsia="宋体" w:cs="宋体"/>
          <w:sz w:val="36"/>
          <w:szCs w:val="36"/>
          <w:lang w:val="en-US" w:eastAsia="zh-CN"/>
        </w:rPr>
      </w:pPr>
      <w:bookmarkStart w:id="1" w:name="_Toc23617"/>
      <w:r>
        <w:rPr>
          <w:rFonts w:hint="eastAsia" w:ascii="宋体" w:hAnsi="宋体" w:eastAsia="宋体" w:cs="宋体"/>
          <w:sz w:val="36"/>
          <w:szCs w:val="36"/>
        </w:rPr>
        <w:t>项  目  号：</w:t>
      </w:r>
      <w:bookmarkEnd w:id="1"/>
      <w:r>
        <w:rPr>
          <w:rFonts w:hint="eastAsia" w:ascii="宋体" w:hAnsi="宋体" w:cs="宋体"/>
          <w:sz w:val="36"/>
          <w:szCs w:val="36"/>
          <w:lang w:val="en-US" w:eastAsia="zh-CN"/>
        </w:rPr>
        <w:t>ZN25C0056</w:t>
      </w:r>
    </w:p>
    <w:p w14:paraId="0ABB3F03">
      <w:pPr>
        <w:keepNext w:val="0"/>
        <w:keepLines w:val="0"/>
        <w:pageBreakBefore w:val="0"/>
        <w:widowControl w:val="0"/>
        <w:kinsoku/>
        <w:wordWrap/>
        <w:overflowPunct/>
        <w:topLinePunct w:val="0"/>
        <w:autoSpaceDE/>
        <w:autoSpaceDN/>
        <w:bidi w:val="0"/>
        <w:adjustRightInd/>
        <w:snapToGrid/>
        <w:spacing w:line="500" w:lineRule="exact"/>
        <w:ind w:left="3595" w:leftChars="384" w:hanging="2520" w:hangingChars="700"/>
        <w:textAlignment w:val="auto"/>
        <w:outlineLvl w:val="0"/>
        <w:rPr>
          <w:rFonts w:hint="eastAsia" w:ascii="宋体" w:hAnsi="宋体" w:eastAsia="宋体" w:cs="宋体"/>
          <w:color w:val="auto"/>
          <w:sz w:val="36"/>
          <w:szCs w:val="36"/>
          <w:lang w:eastAsia="zh-CN"/>
        </w:rPr>
      </w:pPr>
      <w:bookmarkStart w:id="2" w:name="_Toc12603"/>
      <w:r>
        <w:rPr>
          <w:rFonts w:hint="eastAsia" w:ascii="宋体" w:hAnsi="宋体" w:eastAsia="宋体" w:cs="宋体"/>
          <w:sz w:val="36"/>
          <w:szCs w:val="36"/>
        </w:rPr>
        <w:t>磋商项目名称</w:t>
      </w:r>
      <w:r>
        <w:rPr>
          <w:rFonts w:hint="eastAsia" w:ascii="宋体" w:hAnsi="宋体" w:eastAsia="宋体" w:cs="宋体"/>
          <w:color w:val="auto"/>
          <w:sz w:val="36"/>
          <w:szCs w:val="36"/>
        </w:rPr>
        <w:t>：</w:t>
      </w:r>
      <w:bookmarkEnd w:id="2"/>
      <w:r>
        <w:rPr>
          <w:rFonts w:hint="eastAsia" w:ascii="宋体" w:hAnsi="宋体" w:cs="宋体"/>
          <w:color w:val="auto"/>
          <w:sz w:val="36"/>
          <w:szCs w:val="36"/>
          <w:lang w:val="en-US" w:eastAsia="zh-CN"/>
        </w:rPr>
        <w:t>南岸区2025年度国土变更调查工作技术服务</w:t>
      </w:r>
    </w:p>
    <w:p w14:paraId="364BB297">
      <w:pPr>
        <w:spacing w:line="700" w:lineRule="exact"/>
        <w:ind w:firstLine="1440" w:firstLineChars="400"/>
        <w:rPr>
          <w:rFonts w:hint="eastAsia" w:ascii="宋体" w:hAnsi="宋体" w:eastAsia="宋体" w:cs="宋体"/>
          <w:sz w:val="36"/>
          <w:szCs w:val="36"/>
        </w:rPr>
      </w:pPr>
    </w:p>
    <w:p w14:paraId="270B4934">
      <w:pPr>
        <w:spacing w:line="700" w:lineRule="exact"/>
        <w:ind w:firstLine="1440" w:firstLineChars="400"/>
        <w:rPr>
          <w:rFonts w:hint="eastAsia" w:ascii="宋体" w:hAnsi="宋体" w:eastAsia="宋体" w:cs="宋体"/>
          <w:sz w:val="36"/>
          <w:szCs w:val="36"/>
        </w:rPr>
      </w:pPr>
    </w:p>
    <w:p w14:paraId="7F654617">
      <w:pPr>
        <w:pStyle w:val="36"/>
        <w:rPr>
          <w:rFonts w:hint="eastAsia" w:ascii="宋体" w:hAnsi="宋体" w:eastAsia="宋体" w:cs="宋体"/>
        </w:rPr>
      </w:pPr>
    </w:p>
    <w:p w14:paraId="2917731E">
      <w:pPr>
        <w:spacing w:line="700" w:lineRule="exact"/>
        <w:rPr>
          <w:rFonts w:hint="eastAsia" w:ascii="宋体" w:hAnsi="宋体" w:eastAsia="宋体" w:cs="宋体"/>
          <w:b/>
          <w:sz w:val="36"/>
          <w:szCs w:val="36"/>
        </w:rPr>
      </w:pPr>
    </w:p>
    <w:p w14:paraId="511BC9B2">
      <w:pPr>
        <w:pStyle w:val="22"/>
        <w:rPr>
          <w:rFonts w:hint="eastAsia" w:ascii="宋体" w:hAnsi="宋体" w:eastAsia="宋体" w:cs="宋体"/>
        </w:rPr>
      </w:pPr>
    </w:p>
    <w:p w14:paraId="0956C161">
      <w:pPr>
        <w:rPr>
          <w:rFonts w:hint="eastAsia" w:ascii="宋体" w:hAnsi="宋体" w:eastAsia="宋体" w:cs="宋体"/>
        </w:rPr>
      </w:pPr>
    </w:p>
    <w:p w14:paraId="4308D77A">
      <w:pPr>
        <w:spacing w:line="500" w:lineRule="exact"/>
        <w:ind w:firstLine="1440" w:firstLineChars="400"/>
        <w:outlineLvl w:val="0"/>
        <w:rPr>
          <w:rFonts w:hint="eastAsia" w:ascii="宋体" w:hAnsi="宋体" w:eastAsia="宋体" w:cs="宋体"/>
          <w:sz w:val="36"/>
          <w:szCs w:val="36"/>
          <w:lang w:eastAsia="zh-CN"/>
        </w:rPr>
      </w:pPr>
      <w:bookmarkStart w:id="3" w:name="_Toc13197"/>
      <w:r>
        <w:rPr>
          <w:rFonts w:hint="eastAsia" w:ascii="宋体" w:hAnsi="宋体" w:eastAsia="宋体" w:cs="宋体"/>
          <w:sz w:val="36"/>
          <w:szCs w:val="36"/>
        </w:rPr>
        <w:t>采购人：</w:t>
      </w:r>
      <w:bookmarkEnd w:id="3"/>
      <w:bookmarkStart w:id="4" w:name="_Toc27204"/>
      <w:r>
        <w:rPr>
          <w:rFonts w:hint="eastAsia" w:ascii="宋体" w:hAnsi="宋体" w:cs="宋体"/>
          <w:sz w:val="36"/>
          <w:szCs w:val="36"/>
          <w:lang w:eastAsia="zh-CN"/>
        </w:rPr>
        <w:t>重庆市南岸区规划和自然资源局</w:t>
      </w:r>
    </w:p>
    <w:p w14:paraId="2FCA0A6D">
      <w:pPr>
        <w:spacing w:line="500" w:lineRule="exact"/>
        <w:ind w:firstLine="1440" w:firstLineChars="400"/>
        <w:outlineLvl w:val="0"/>
        <w:rPr>
          <w:rFonts w:hint="eastAsia" w:ascii="宋体" w:hAnsi="宋体" w:eastAsia="宋体" w:cs="宋体"/>
          <w:sz w:val="36"/>
          <w:szCs w:val="36"/>
          <w:lang w:eastAsia="zh-CN"/>
        </w:rPr>
      </w:pPr>
      <w:r>
        <w:rPr>
          <w:rFonts w:hint="eastAsia" w:ascii="宋体" w:hAnsi="宋体" w:eastAsia="宋体" w:cs="宋体"/>
          <w:sz w:val="36"/>
          <w:szCs w:val="36"/>
        </w:rPr>
        <w:t>采购代理机构：</w:t>
      </w:r>
      <w:bookmarkEnd w:id="4"/>
      <w:r>
        <w:rPr>
          <w:rFonts w:hint="eastAsia" w:ascii="宋体" w:hAnsi="宋体" w:cs="宋体"/>
          <w:sz w:val="36"/>
          <w:szCs w:val="36"/>
          <w:lang w:eastAsia="zh-CN"/>
        </w:rPr>
        <w:t>重庆智南项目管理有限公司</w:t>
      </w:r>
    </w:p>
    <w:p w14:paraId="77BEBAB3">
      <w:pPr>
        <w:spacing w:line="500" w:lineRule="exact"/>
        <w:jc w:val="center"/>
        <w:outlineLvl w:val="0"/>
        <w:rPr>
          <w:rFonts w:hint="eastAsia" w:ascii="宋体" w:hAnsi="宋体" w:eastAsia="宋体" w:cs="宋体"/>
          <w:sz w:val="36"/>
          <w:szCs w:val="36"/>
        </w:rPr>
      </w:pPr>
    </w:p>
    <w:p w14:paraId="01344B35">
      <w:pPr>
        <w:pStyle w:val="22"/>
        <w:rPr>
          <w:rFonts w:hint="eastAsia" w:ascii="宋体" w:hAnsi="宋体" w:eastAsia="宋体" w:cs="宋体"/>
        </w:rPr>
      </w:pPr>
    </w:p>
    <w:p w14:paraId="0DC3961E">
      <w:pPr>
        <w:spacing w:line="720" w:lineRule="exact"/>
        <w:jc w:val="center"/>
        <w:outlineLvl w:val="0"/>
        <w:rPr>
          <w:rFonts w:hint="eastAsia" w:ascii="宋体" w:hAnsi="宋体" w:eastAsia="宋体" w:cs="宋体"/>
          <w:sz w:val="48"/>
          <w:szCs w:val="32"/>
        </w:rPr>
      </w:pPr>
      <w:bookmarkStart w:id="5" w:name="_Toc2252"/>
      <w:r>
        <w:rPr>
          <w:rFonts w:hint="eastAsia" w:ascii="宋体" w:hAnsi="宋体" w:eastAsia="宋体" w:cs="宋体"/>
          <w:sz w:val="36"/>
          <w:szCs w:val="36"/>
        </w:rPr>
        <w:t>二〇二</w:t>
      </w:r>
      <w:r>
        <w:rPr>
          <w:rFonts w:hint="eastAsia" w:ascii="宋体" w:hAnsi="宋体" w:cs="宋体"/>
          <w:sz w:val="36"/>
          <w:szCs w:val="36"/>
          <w:lang w:eastAsia="zh-CN"/>
        </w:rPr>
        <w:t>五</w:t>
      </w:r>
      <w:r>
        <w:rPr>
          <w:rFonts w:hint="eastAsia" w:ascii="宋体" w:hAnsi="宋体" w:eastAsia="宋体" w:cs="宋体"/>
          <w:sz w:val="36"/>
          <w:szCs w:val="36"/>
        </w:rPr>
        <w:t>年</w:t>
      </w:r>
      <w:r>
        <w:rPr>
          <w:rFonts w:hint="eastAsia" w:ascii="宋体" w:hAnsi="宋体" w:cs="宋体"/>
          <w:sz w:val="36"/>
          <w:szCs w:val="36"/>
          <w:lang w:eastAsia="zh-CN"/>
        </w:rPr>
        <w:t>十</w:t>
      </w:r>
      <w:r>
        <w:rPr>
          <w:rFonts w:hint="eastAsia" w:ascii="宋体" w:hAnsi="宋体" w:eastAsia="宋体" w:cs="宋体"/>
          <w:sz w:val="36"/>
          <w:szCs w:val="36"/>
        </w:rPr>
        <w:t>月</w:t>
      </w:r>
      <w:bookmarkEnd w:id="5"/>
    </w:p>
    <w:p w14:paraId="63F6D118">
      <w:pPr>
        <w:spacing w:line="720" w:lineRule="exact"/>
        <w:jc w:val="center"/>
        <w:outlineLvl w:val="0"/>
        <w:rPr>
          <w:rFonts w:hint="eastAsia" w:ascii="宋体" w:hAnsi="宋体" w:eastAsia="宋体" w:cs="宋体"/>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0" w:num="1"/>
          <w:rtlGutter w:val="0"/>
          <w:docGrid w:linePitch="381" w:charSpace="0"/>
        </w:sectPr>
      </w:pPr>
    </w:p>
    <w:p w14:paraId="2BCB0CEE">
      <w:pPr>
        <w:spacing w:line="480" w:lineRule="exact"/>
        <w:jc w:val="center"/>
        <w:outlineLvl w:val="0"/>
        <w:rPr>
          <w:rFonts w:hint="eastAsia" w:ascii="宋体" w:hAnsi="宋体" w:eastAsia="宋体" w:cs="宋体"/>
          <w:sz w:val="44"/>
          <w:szCs w:val="28"/>
        </w:rPr>
      </w:pPr>
      <w:bookmarkStart w:id="6" w:name="_Toc12825"/>
      <w:r>
        <w:rPr>
          <w:rFonts w:hint="eastAsia" w:ascii="宋体" w:hAnsi="宋体" w:eastAsia="宋体" w:cs="宋体"/>
          <w:sz w:val="44"/>
          <w:szCs w:val="28"/>
        </w:rPr>
        <w:t>目   录</w:t>
      </w:r>
    </w:p>
    <w:p w14:paraId="77C065EC">
      <w:pPr>
        <w:pStyle w:val="23"/>
        <w:tabs>
          <w:tab w:val="right" w:leader="dot" w:pos="9412"/>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_Toc8265 </w:instrText>
      </w:r>
      <w:r>
        <w:rPr>
          <w:rFonts w:hint="eastAsia" w:ascii="宋体" w:hAnsi="宋体" w:eastAsia="宋体" w:cs="宋体"/>
          <w:szCs w:val="21"/>
        </w:rPr>
        <w:fldChar w:fldCharType="separate"/>
      </w:r>
      <w:r>
        <w:rPr>
          <w:rFonts w:hint="eastAsia" w:ascii="宋体" w:hAnsi="宋体" w:eastAsia="宋体" w:cs="宋体"/>
          <w:szCs w:val="30"/>
        </w:rPr>
        <w:t>第一篇  采购邀请书</w:t>
      </w:r>
      <w:r>
        <w:tab/>
      </w:r>
      <w:r>
        <w:fldChar w:fldCharType="begin"/>
      </w:r>
      <w:r>
        <w:instrText xml:space="preserve"> PAGEREF _Toc8265 \h </w:instrText>
      </w:r>
      <w:r>
        <w:fldChar w:fldCharType="separate"/>
      </w:r>
      <w:r>
        <w:t>- 3 -</w:t>
      </w:r>
      <w:r>
        <w:fldChar w:fldCharType="end"/>
      </w:r>
      <w:r>
        <w:rPr>
          <w:rFonts w:hint="eastAsia" w:ascii="宋体" w:hAnsi="宋体" w:eastAsia="宋体" w:cs="宋体"/>
          <w:szCs w:val="21"/>
        </w:rPr>
        <w:fldChar w:fldCharType="end"/>
      </w:r>
    </w:p>
    <w:p w14:paraId="64EF9FC1">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_Toc19832 </w:instrText>
      </w:r>
      <w:r>
        <w:rPr>
          <w:rFonts w:hint="eastAsia" w:ascii="宋体" w:hAnsi="宋体" w:eastAsia="宋体" w:cs="宋体"/>
          <w:szCs w:val="21"/>
        </w:rPr>
        <w:fldChar w:fldCharType="separate"/>
      </w:r>
      <w:r>
        <w:rPr>
          <w:rFonts w:hint="eastAsia" w:ascii="宋体" w:hAnsi="宋体" w:eastAsia="宋体" w:cs="宋体"/>
          <w:bCs w:val="0"/>
        </w:rPr>
        <w:t>一、竞争性磋商内容</w:t>
      </w:r>
      <w:r>
        <w:tab/>
      </w:r>
      <w:r>
        <w:fldChar w:fldCharType="begin"/>
      </w:r>
      <w:r>
        <w:instrText xml:space="preserve"> PAGEREF _Toc19832 \h </w:instrText>
      </w:r>
      <w:r>
        <w:fldChar w:fldCharType="separate"/>
      </w:r>
      <w:r>
        <w:t>- 3 -</w:t>
      </w:r>
      <w:r>
        <w:fldChar w:fldCharType="end"/>
      </w:r>
      <w:r>
        <w:rPr>
          <w:rFonts w:hint="eastAsia" w:ascii="宋体" w:hAnsi="宋体" w:eastAsia="宋体" w:cs="宋体"/>
          <w:szCs w:val="21"/>
        </w:rPr>
        <w:fldChar w:fldCharType="end"/>
      </w:r>
    </w:p>
    <w:p w14:paraId="605BA850">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_Toc7447 </w:instrText>
      </w:r>
      <w:r>
        <w:rPr>
          <w:rFonts w:hint="eastAsia" w:ascii="宋体" w:hAnsi="宋体" w:eastAsia="宋体" w:cs="宋体"/>
          <w:szCs w:val="21"/>
        </w:rPr>
        <w:fldChar w:fldCharType="separate"/>
      </w:r>
      <w:r>
        <w:rPr>
          <w:rFonts w:hint="eastAsia" w:ascii="宋体" w:hAnsi="宋体" w:eastAsia="宋体" w:cs="宋体"/>
          <w:bCs w:val="0"/>
        </w:rPr>
        <w:t>二、资金来源</w:t>
      </w:r>
      <w:r>
        <w:tab/>
      </w:r>
      <w:r>
        <w:fldChar w:fldCharType="begin"/>
      </w:r>
      <w:r>
        <w:instrText xml:space="preserve"> PAGEREF _Toc7447 \h </w:instrText>
      </w:r>
      <w:r>
        <w:fldChar w:fldCharType="separate"/>
      </w:r>
      <w:r>
        <w:t>- 3 -</w:t>
      </w:r>
      <w:r>
        <w:fldChar w:fldCharType="end"/>
      </w:r>
      <w:r>
        <w:rPr>
          <w:rFonts w:hint="eastAsia" w:ascii="宋体" w:hAnsi="宋体" w:eastAsia="宋体" w:cs="宋体"/>
          <w:szCs w:val="21"/>
        </w:rPr>
        <w:fldChar w:fldCharType="end"/>
      </w:r>
    </w:p>
    <w:p w14:paraId="61BBFAFD">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_Toc3360 </w:instrText>
      </w:r>
      <w:r>
        <w:rPr>
          <w:rFonts w:hint="eastAsia" w:ascii="宋体" w:hAnsi="宋体" w:eastAsia="宋体" w:cs="宋体"/>
          <w:szCs w:val="21"/>
        </w:rPr>
        <w:fldChar w:fldCharType="separate"/>
      </w:r>
      <w:r>
        <w:rPr>
          <w:rFonts w:hint="eastAsia" w:ascii="宋体" w:hAnsi="宋体" w:eastAsia="宋体" w:cs="宋体"/>
          <w:bCs w:val="0"/>
        </w:rPr>
        <w:t>三、供应商资格条件</w:t>
      </w:r>
      <w:r>
        <w:tab/>
      </w:r>
      <w:r>
        <w:fldChar w:fldCharType="begin"/>
      </w:r>
      <w:r>
        <w:instrText xml:space="preserve"> PAGEREF _Toc3360 \h </w:instrText>
      </w:r>
      <w:r>
        <w:fldChar w:fldCharType="separate"/>
      </w:r>
      <w:r>
        <w:t>- 3 -</w:t>
      </w:r>
      <w:r>
        <w:fldChar w:fldCharType="end"/>
      </w:r>
      <w:r>
        <w:rPr>
          <w:rFonts w:hint="eastAsia" w:ascii="宋体" w:hAnsi="宋体" w:eastAsia="宋体" w:cs="宋体"/>
          <w:szCs w:val="21"/>
        </w:rPr>
        <w:fldChar w:fldCharType="end"/>
      </w:r>
    </w:p>
    <w:p w14:paraId="5AE78A8B">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_Toc13063 </w:instrText>
      </w:r>
      <w:r>
        <w:rPr>
          <w:rFonts w:hint="eastAsia" w:ascii="宋体" w:hAnsi="宋体" w:eastAsia="宋体" w:cs="宋体"/>
          <w:szCs w:val="21"/>
        </w:rPr>
        <w:fldChar w:fldCharType="separate"/>
      </w:r>
      <w:r>
        <w:rPr>
          <w:rFonts w:hint="eastAsia" w:ascii="宋体" w:hAnsi="宋体" w:eastAsia="宋体" w:cs="宋体"/>
          <w:bCs w:val="0"/>
        </w:rPr>
        <w:t>四、磋商有关说明</w:t>
      </w:r>
      <w:r>
        <w:tab/>
      </w:r>
      <w:r>
        <w:fldChar w:fldCharType="begin"/>
      </w:r>
      <w:r>
        <w:instrText xml:space="preserve"> PAGEREF _Toc13063 \h </w:instrText>
      </w:r>
      <w:r>
        <w:fldChar w:fldCharType="separate"/>
      </w:r>
      <w:r>
        <w:t>- 3 -</w:t>
      </w:r>
      <w:r>
        <w:fldChar w:fldCharType="end"/>
      </w:r>
      <w:r>
        <w:rPr>
          <w:rFonts w:hint="eastAsia" w:ascii="宋体" w:hAnsi="宋体" w:eastAsia="宋体" w:cs="宋体"/>
          <w:szCs w:val="21"/>
        </w:rPr>
        <w:fldChar w:fldCharType="end"/>
      </w:r>
    </w:p>
    <w:p w14:paraId="2F7D35D3">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_Toc26430 </w:instrText>
      </w:r>
      <w:r>
        <w:rPr>
          <w:rFonts w:hint="eastAsia" w:ascii="宋体" w:hAnsi="宋体" w:eastAsia="宋体" w:cs="宋体"/>
          <w:szCs w:val="21"/>
        </w:rPr>
        <w:fldChar w:fldCharType="separate"/>
      </w:r>
      <w:r>
        <w:rPr>
          <w:rFonts w:hint="eastAsia" w:ascii="宋体" w:hAnsi="宋体" w:eastAsia="宋体" w:cs="宋体"/>
          <w:bCs w:val="0"/>
        </w:rPr>
        <w:t>五、保证金</w:t>
      </w:r>
      <w:r>
        <w:tab/>
      </w:r>
      <w:r>
        <w:fldChar w:fldCharType="begin"/>
      </w:r>
      <w:r>
        <w:instrText xml:space="preserve"> PAGEREF _Toc26430 \h </w:instrText>
      </w:r>
      <w:r>
        <w:fldChar w:fldCharType="separate"/>
      </w:r>
      <w:r>
        <w:t>- 3 -</w:t>
      </w:r>
      <w:r>
        <w:fldChar w:fldCharType="end"/>
      </w:r>
      <w:r>
        <w:rPr>
          <w:rFonts w:hint="eastAsia" w:ascii="宋体" w:hAnsi="宋体" w:eastAsia="宋体" w:cs="宋体"/>
          <w:szCs w:val="21"/>
        </w:rPr>
        <w:fldChar w:fldCharType="end"/>
      </w:r>
    </w:p>
    <w:p w14:paraId="76C23B0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_Toc260 </w:instrText>
      </w:r>
      <w:r>
        <w:rPr>
          <w:rFonts w:hint="eastAsia" w:ascii="宋体" w:hAnsi="宋体" w:eastAsia="宋体" w:cs="宋体"/>
          <w:szCs w:val="21"/>
        </w:rPr>
        <w:fldChar w:fldCharType="separate"/>
      </w:r>
      <w:r>
        <w:rPr>
          <w:rFonts w:hint="eastAsia" w:ascii="宋体" w:hAnsi="宋体" w:eastAsia="宋体" w:cs="宋体"/>
          <w:bCs w:val="0"/>
        </w:rPr>
        <w:t>六、其它有关规定</w:t>
      </w:r>
      <w:r>
        <w:tab/>
      </w:r>
      <w:r>
        <w:fldChar w:fldCharType="begin"/>
      </w:r>
      <w:r>
        <w:instrText xml:space="preserve"> PAGEREF _Toc260 \h </w:instrText>
      </w:r>
      <w:r>
        <w:fldChar w:fldCharType="separate"/>
      </w:r>
      <w:r>
        <w:t>- 4 -</w:t>
      </w:r>
      <w:r>
        <w:fldChar w:fldCharType="end"/>
      </w:r>
      <w:r>
        <w:rPr>
          <w:rFonts w:hint="eastAsia" w:ascii="宋体" w:hAnsi="宋体" w:eastAsia="宋体" w:cs="宋体"/>
          <w:szCs w:val="21"/>
        </w:rPr>
        <w:fldChar w:fldCharType="end"/>
      </w:r>
    </w:p>
    <w:p w14:paraId="49F1C6EA">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_Toc22497 </w:instrText>
      </w:r>
      <w:r>
        <w:rPr>
          <w:rFonts w:hint="eastAsia" w:ascii="宋体" w:hAnsi="宋体" w:eastAsia="宋体" w:cs="宋体"/>
          <w:szCs w:val="21"/>
        </w:rPr>
        <w:fldChar w:fldCharType="separate"/>
      </w:r>
      <w:r>
        <w:rPr>
          <w:rFonts w:hint="eastAsia" w:ascii="宋体" w:hAnsi="宋体" w:eastAsia="宋体" w:cs="宋体"/>
          <w:bCs w:val="0"/>
        </w:rPr>
        <w:t>七、联系方式</w:t>
      </w:r>
      <w:r>
        <w:tab/>
      </w:r>
      <w:r>
        <w:fldChar w:fldCharType="begin"/>
      </w:r>
      <w:r>
        <w:instrText xml:space="preserve"> PAGEREF _Toc22497 \h </w:instrText>
      </w:r>
      <w:r>
        <w:fldChar w:fldCharType="separate"/>
      </w:r>
      <w:r>
        <w:t>- 4 -</w:t>
      </w:r>
      <w:r>
        <w:fldChar w:fldCharType="end"/>
      </w:r>
      <w:r>
        <w:rPr>
          <w:rFonts w:hint="eastAsia" w:ascii="宋体" w:hAnsi="宋体" w:eastAsia="宋体" w:cs="宋体"/>
          <w:szCs w:val="21"/>
        </w:rPr>
        <w:fldChar w:fldCharType="end"/>
      </w:r>
    </w:p>
    <w:p w14:paraId="269541F3">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_Toc20591 </w:instrText>
      </w:r>
      <w:r>
        <w:rPr>
          <w:rFonts w:hint="eastAsia" w:ascii="宋体" w:hAnsi="宋体" w:eastAsia="宋体" w:cs="宋体"/>
          <w:szCs w:val="21"/>
        </w:rPr>
        <w:fldChar w:fldCharType="separate"/>
      </w:r>
      <w:r>
        <w:rPr>
          <w:rFonts w:hint="eastAsia" w:ascii="宋体" w:hAnsi="宋体" w:eastAsia="宋体" w:cs="宋体"/>
          <w:szCs w:val="30"/>
        </w:rPr>
        <w:t>第二篇  项目服务需求</w:t>
      </w:r>
      <w:r>
        <w:tab/>
      </w:r>
      <w:r>
        <w:fldChar w:fldCharType="begin"/>
      </w:r>
      <w:r>
        <w:instrText xml:space="preserve"> PAGEREF _Toc20591 \h </w:instrText>
      </w:r>
      <w:r>
        <w:fldChar w:fldCharType="separate"/>
      </w:r>
      <w:r>
        <w:t>- 6 -</w:t>
      </w:r>
      <w:r>
        <w:fldChar w:fldCharType="end"/>
      </w:r>
      <w:r>
        <w:rPr>
          <w:rFonts w:hint="eastAsia" w:ascii="宋体" w:hAnsi="宋体" w:eastAsia="宋体" w:cs="宋体"/>
          <w:szCs w:val="21"/>
        </w:rPr>
        <w:fldChar w:fldCharType="end"/>
      </w:r>
    </w:p>
    <w:p w14:paraId="02FBB0B4">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_Toc29257 </w:instrText>
      </w:r>
      <w:r>
        <w:rPr>
          <w:rFonts w:hint="eastAsia" w:ascii="宋体" w:hAnsi="宋体" w:eastAsia="宋体" w:cs="宋体"/>
          <w:szCs w:val="21"/>
        </w:rPr>
        <w:fldChar w:fldCharType="separate"/>
      </w:r>
      <w:r>
        <w:rPr>
          <w:rFonts w:hint="eastAsia" w:ascii="宋体" w:hAnsi="宋体" w:eastAsia="宋体" w:cs="宋体"/>
          <w:bCs w:val="0"/>
        </w:rPr>
        <w:t>一、项目一览表</w:t>
      </w:r>
      <w:r>
        <w:tab/>
      </w:r>
      <w:r>
        <w:fldChar w:fldCharType="begin"/>
      </w:r>
      <w:r>
        <w:instrText xml:space="preserve"> PAGEREF _Toc29257 \h </w:instrText>
      </w:r>
      <w:r>
        <w:fldChar w:fldCharType="separate"/>
      </w:r>
      <w:r>
        <w:t>- 6 -</w:t>
      </w:r>
      <w:r>
        <w:fldChar w:fldCharType="end"/>
      </w:r>
      <w:r>
        <w:rPr>
          <w:rFonts w:hint="eastAsia" w:ascii="宋体" w:hAnsi="宋体" w:eastAsia="宋体" w:cs="宋体"/>
          <w:szCs w:val="21"/>
        </w:rPr>
        <w:fldChar w:fldCharType="end"/>
      </w:r>
    </w:p>
    <w:p w14:paraId="6785C344">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_Toc8543 </w:instrText>
      </w:r>
      <w:r>
        <w:rPr>
          <w:rFonts w:hint="eastAsia" w:ascii="宋体" w:hAnsi="宋体" w:eastAsia="宋体" w:cs="宋体"/>
          <w:szCs w:val="21"/>
        </w:rPr>
        <w:fldChar w:fldCharType="separate"/>
      </w:r>
      <w:r>
        <w:rPr>
          <w:rFonts w:hint="eastAsia" w:ascii="宋体" w:hAnsi="宋体" w:eastAsia="宋体" w:cs="宋体"/>
          <w:lang w:val="en-US" w:eastAsia="zh-CN"/>
        </w:rPr>
        <w:t>二</w:t>
      </w:r>
      <w:r>
        <w:rPr>
          <w:rFonts w:hint="eastAsia" w:ascii="宋体" w:hAnsi="宋体" w:eastAsia="宋体" w:cs="宋体"/>
        </w:rPr>
        <w:t>、</w:t>
      </w:r>
      <w:r>
        <w:rPr>
          <w:rFonts w:hint="eastAsia" w:ascii="宋体" w:hAnsi="宋体" w:eastAsia="宋体" w:cs="宋体"/>
          <w:lang w:eastAsia="zh-CN"/>
        </w:rPr>
        <w:t>项目概况</w:t>
      </w:r>
      <w:r>
        <w:tab/>
      </w:r>
      <w:r>
        <w:fldChar w:fldCharType="begin"/>
      </w:r>
      <w:r>
        <w:instrText xml:space="preserve"> PAGEREF _Toc8543 \h </w:instrText>
      </w:r>
      <w:r>
        <w:fldChar w:fldCharType="separate"/>
      </w:r>
      <w:r>
        <w:t>- 6 -</w:t>
      </w:r>
      <w:r>
        <w:fldChar w:fldCharType="end"/>
      </w:r>
      <w:r>
        <w:rPr>
          <w:rFonts w:hint="eastAsia" w:ascii="宋体" w:hAnsi="宋体" w:eastAsia="宋体" w:cs="宋体"/>
          <w:szCs w:val="21"/>
        </w:rPr>
        <w:fldChar w:fldCharType="end"/>
      </w:r>
    </w:p>
    <w:p w14:paraId="45B497BD">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_Toc28832 </w:instrText>
      </w:r>
      <w:r>
        <w:rPr>
          <w:rFonts w:hint="eastAsia" w:ascii="宋体" w:hAnsi="宋体" w:eastAsia="宋体" w:cs="宋体"/>
          <w:szCs w:val="21"/>
        </w:rPr>
        <w:fldChar w:fldCharType="separate"/>
      </w: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eastAsia="zh-CN"/>
        </w:rPr>
        <w:t>项目实施内容</w:t>
      </w:r>
      <w:r>
        <w:tab/>
      </w:r>
      <w:r>
        <w:fldChar w:fldCharType="begin"/>
      </w:r>
      <w:r>
        <w:instrText xml:space="preserve"> PAGEREF _Toc28832 \h </w:instrText>
      </w:r>
      <w:r>
        <w:fldChar w:fldCharType="separate"/>
      </w:r>
      <w:r>
        <w:t>- 6 -</w:t>
      </w:r>
      <w:r>
        <w:fldChar w:fldCharType="end"/>
      </w:r>
      <w:r>
        <w:rPr>
          <w:rFonts w:hint="eastAsia" w:ascii="宋体" w:hAnsi="宋体" w:eastAsia="宋体" w:cs="宋体"/>
          <w:szCs w:val="21"/>
        </w:rPr>
        <w:fldChar w:fldCharType="end"/>
      </w:r>
    </w:p>
    <w:p w14:paraId="53E72C35">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_Toc24065 </w:instrText>
      </w:r>
      <w:r>
        <w:rPr>
          <w:rFonts w:hint="eastAsia" w:ascii="宋体" w:hAnsi="宋体" w:eastAsia="宋体" w:cs="宋体"/>
          <w:szCs w:val="21"/>
        </w:rPr>
        <w:fldChar w:fldCharType="separate"/>
      </w:r>
      <w:r>
        <w:rPr>
          <w:rFonts w:hint="eastAsia" w:ascii="宋体" w:hAnsi="宋体" w:eastAsia="宋体" w:cs="宋体"/>
          <w:lang w:val="en-US" w:eastAsia="zh-CN"/>
        </w:rPr>
        <w:t>四</w:t>
      </w:r>
      <w:r>
        <w:rPr>
          <w:rFonts w:hint="eastAsia" w:ascii="宋体" w:hAnsi="宋体" w:eastAsia="宋体" w:cs="宋体"/>
        </w:rPr>
        <w:t>、</w:t>
      </w:r>
      <w:r>
        <w:rPr>
          <w:rFonts w:hint="eastAsia" w:ascii="宋体" w:hAnsi="宋体" w:eastAsia="宋体" w:cs="宋体"/>
          <w:lang w:eastAsia="zh-CN"/>
        </w:rPr>
        <w:t>主要技术指标</w:t>
      </w:r>
      <w:r>
        <w:tab/>
      </w:r>
      <w:r>
        <w:fldChar w:fldCharType="begin"/>
      </w:r>
      <w:r>
        <w:instrText xml:space="preserve"> PAGEREF _Toc24065 \h </w:instrText>
      </w:r>
      <w:r>
        <w:fldChar w:fldCharType="separate"/>
      </w:r>
      <w:r>
        <w:t>- 7 -</w:t>
      </w:r>
      <w:r>
        <w:fldChar w:fldCharType="end"/>
      </w:r>
      <w:r>
        <w:rPr>
          <w:rFonts w:hint="eastAsia" w:ascii="宋体" w:hAnsi="宋体" w:eastAsia="宋体" w:cs="宋体"/>
          <w:szCs w:val="21"/>
        </w:rPr>
        <w:fldChar w:fldCharType="end"/>
      </w:r>
    </w:p>
    <w:p w14:paraId="7715804E">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_Toc29285 </w:instrText>
      </w:r>
      <w:r>
        <w:rPr>
          <w:rFonts w:hint="eastAsia" w:ascii="宋体" w:hAnsi="宋体" w:eastAsia="宋体" w:cs="宋体"/>
          <w:szCs w:val="21"/>
        </w:rPr>
        <w:fldChar w:fldCharType="separate"/>
      </w:r>
      <w:r>
        <w:rPr>
          <w:rFonts w:hint="eastAsia" w:ascii="宋体" w:hAnsi="宋体" w:eastAsia="宋体" w:cs="宋体"/>
          <w:szCs w:val="30"/>
        </w:rPr>
        <w:t>第三篇  项目商务需求</w:t>
      </w:r>
      <w:r>
        <w:tab/>
      </w:r>
      <w:r>
        <w:fldChar w:fldCharType="begin"/>
      </w:r>
      <w:r>
        <w:instrText xml:space="preserve"> PAGEREF _Toc29285 \h </w:instrText>
      </w:r>
      <w:r>
        <w:fldChar w:fldCharType="separate"/>
      </w:r>
      <w:r>
        <w:t>- 9 -</w:t>
      </w:r>
      <w:r>
        <w:fldChar w:fldCharType="end"/>
      </w:r>
      <w:r>
        <w:rPr>
          <w:rFonts w:hint="eastAsia" w:ascii="宋体" w:hAnsi="宋体" w:eastAsia="宋体" w:cs="宋体"/>
          <w:szCs w:val="21"/>
        </w:rPr>
        <w:fldChar w:fldCharType="end"/>
      </w:r>
    </w:p>
    <w:p w14:paraId="3F6880CC">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_Toc5584 </w:instrText>
      </w:r>
      <w:r>
        <w:rPr>
          <w:rFonts w:hint="eastAsia" w:ascii="宋体" w:hAnsi="宋体" w:eastAsia="宋体" w:cs="宋体"/>
          <w:szCs w:val="21"/>
        </w:rPr>
        <w:fldChar w:fldCharType="separate"/>
      </w:r>
      <w:r>
        <w:rPr>
          <w:rFonts w:hint="eastAsia" w:ascii="宋体" w:hAnsi="宋体" w:eastAsia="宋体" w:cs="宋体"/>
          <w:szCs w:val="24"/>
        </w:rPr>
        <w:t>一、</w:t>
      </w:r>
      <w:r>
        <w:rPr>
          <w:rFonts w:hint="eastAsia" w:ascii="宋体" w:hAnsi="宋体" w:eastAsia="宋体" w:cs="宋体"/>
          <w:szCs w:val="24"/>
          <w:lang w:val="en-US" w:eastAsia="zh-CN"/>
        </w:rPr>
        <w:t>服务</w:t>
      </w:r>
      <w:r>
        <w:rPr>
          <w:rFonts w:hint="eastAsia" w:ascii="宋体" w:hAnsi="宋体" w:eastAsia="宋体" w:cs="宋体"/>
          <w:szCs w:val="24"/>
          <w:lang w:eastAsia="zh-CN"/>
        </w:rPr>
        <w:t>时间、地点及验收方式</w:t>
      </w:r>
      <w:r>
        <w:tab/>
      </w:r>
      <w:r>
        <w:fldChar w:fldCharType="begin"/>
      </w:r>
      <w:r>
        <w:instrText xml:space="preserve"> PAGEREF _Toc5584 \h </w:instrText>
      </w:r>
      <w:r>
        <w:fldChar w:fldCharType="separate"/>
      </w:r>
      <w:r>
        <w:t>- 9 -</w:t>
      </w:r>
      <w:r>
        <w:fldChar w:fldCharType="end"/>
      </w:r>
      <w:r>
        <w:rPr>
          <w:rFonts w:hint="eastAsia" w:ascii="宋体" w:hAnsi="宋体" w:eastAsia="宋体" w:cs="宋体"/>
          <w:szCs w:val="21"/>
        </w:rPr>
        <w:fldChar w:fldCharType="end"/>
      </w:r>
    </w:p>
    <w:p w14:paraId="24A0FA5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_Toc26423 </w:instrText>
      </w:r>
      <w:r>
        <w:rPr>
          <w:rFonts w:hint="eastAsia" w:ascii="宋体" w:hAnsi="宋体" w:eastAsia="宋体" w:cs="宋体"/>
          <w:szCs w:val="21"/>
        </w:rPr>
        <w:fldChar w:fldCharType="separate"/>
      </w:r>
      <w:r>
        <w:rPr>
          <w:rFonts w:hint="eastAsia" w:ascii="宋体" w:hAnsi="宋体" w:eastAsia="宋体" w:cs="宋体"/>
          <w:szCs w:val="24"/>
        </w:rPr>
        <w:t>二、报价要求</w:t>
      </w:r>
      <w:r>
        <w:tab/>
      </w:r>
      <w:r>
        <w:fldChar w:fldCharType="begin"/>
      </w:r>
      <w:r>
        <w:instrText xml:space="preserve"> PAGEREF _Toc26423 \h </w:instrText>
      </w:r>
      <w:r>
        <w:fldChar w:fldCharType="separate"/>
      </w:r>
      <w:r>
        <w:t>- 9 -</w:t>
      </w:r>
      <w:r>
        <w:fldChar w:fldCharType="end"/>
      </w:r>
      <w:r>
        <w:rPr>
          <w:rFonts w:hint="eastAsia" w:ascii="宋体" w:hAnsi="宋体" w:eastAsia="宋体" w:cs="宋体"/>
          <w:szCs w:val="21"/>
        </w:rPr>
        <w:fldChar w:fldCharType="end"/>
      </w:r>
    </w:p>
    <w:p w14:paraId="3EB03353">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_Toc26560 </w:instrText>
      </w:r>
      <w:r>
        <w:rPr>
          <w:rFonts w:hint="eastAsia" w:ascii="宋体" w:hAnsi="宋体" w:eastAsia="宋体" w:cs="宋体"/>
          <w:szCs w:val="21"/>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、付款方式</w:t>
      </w:r>
      <w:r>
        <w:tab/>
      </w:r>
      <w:r>
        <w:fldChar w:fldCharType="begin"/>
      </w:r>
      <w:r>
        <w:instrText xml:space="preserve"> PAGEREF _Toc26560 \h </w:instrText>
      </w:r>
      <w:r>
        <w:fldChar w:fldCharType="separate"/>
      </w:r>
      <w:r>
        <w:t>- 9 -</w:t>
      </w:r>
      <w:r>
        <w:fldChar w:fldCharType="end"/>
      </w:r>
      <w:r>
        <w:rPr>
          <w:rFonts w:hint="eastAsia" w:ascii="宋体" w:hAnsi="宋体" w:eastAsia="宋体" w:cs="宋体"/>
          <w:szCs w:val="21"/>
        </w:rPr>
        <w:fldChar w:fldCharType="end"/>
      </w:r>
    </w:p>
    <w:p w14:paraId="3646405F">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_Toc20700 </w:instrText>
      </w:r>
      <w:r>
        <w:rPr>
          <w:rFonts w:hint="eastAsia" w:ascii="宋体" w:hAnsi="宋体" w:eastAsia="宋体" w:cs="宋体"/>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、知识产权</w:t>
      </w:r>
      <w:r>
        <w:tab/>
      </w:r>
      <w:r>
        <w:fldChar w:fldCharType="begin"/>
      </w:r>
      <w:r>
        <w:instrText xml:space="preserve"> PAGEREF _Toc20700 \h </w:instrText>
      </w:r>
      <w:r>
        <w:fldChar w:fldCharType="separate"/>
      </w:r>
      <w:r>
        <w:t>- 9 -</w:t>
      </w:r>
      <w:r>
        <w:fldChar w:fldCharType="end"/>
      </w:r>
      <w:r>
        <w:rPr>
          <w:rFonts w:hint="eastAsia" w:ascii="宋体" w:hAnsi="宋体" w:eastAsia="宋体" w:cs="宋体"/>
          <w:szCs w:val="21"/>
        </w:rPr>
        <w:fldChar w:fldCharType="end"/>
      </w:r>
    </w:p>
    <w:p w14:paraId="6EC704EC">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_Toc14994 </w:instrText>
      </w:r>
      <w:r>
        <w:rPr>
          <w:rFonts w:hint="eastAsia" w:ascii="宋体" w:hAnsi="宋体" w:eastAsia="宋体" w:cs="宋体"/>
          <w:szCs w:val="21"/>
        </w:rPr>
        <w:fldChar w:fldCharType="separate"/>
      </w:r>
      <w:r>
        <w:rPr>
          <w:rFonts w:hint="eastAsia" w:ascii="宋体" w:hAnsi="宋体" w:eastAsia="宋体" w:cs="宋体"/>
          <w:szCs w:val="24"/>
          <w:lang w:val="en-US" w:eastAsia="zh-CN"/>
        </w:rPr>
        <w:t>五</w:t>
      </w:r>
      <w:r>
        <w:rPr>
          <w:rFonts w:hint="eastAsia" w:ascii="宋体" w:hAnsi="宋体" w:eastAsia="宋体" w:cs="宋体"/>
          <w:szCs w:val="24"/>
        </w:rPr>
        <w:t>、其他</w:t>
      </w:r>
      <w:r>
        <w:tab/>
      </w:r>
      <w:r>
        <w:fldChar w:fldCharType="begin"/>
      </w:r>
      <w:r>
        <w:instrText xml:space="preserve"> PAGEREF _Toc14994 \h </w:instrText>
      </w:r>
      <w:r>
        <w:fldChar w:fldCharType="separate"/>
      </w:r>
      <w:r>
        <w:t>- 9 -</w:t>
      </w:r>
      <w:r>
        <w:fldChar w:fldCharType="end"/>
      </w:r>
      <w:r>
        <w:rPr>
          <w:rFonts w:hint="eastAsia" w:ascii="宋体" w:hAnsi="宋体" w:eastAsia="宋体" w:cs="宋体"/>
          <w:szCs w:val="21"/>
        </w:rPr>
        <w:fldChar w:fldCharType="end"/>
      </w:r>
    </w:p>
    <w:p w14:paraId="3CD0D1AA">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_Toc7874 </w:instrText>
      </w:r>
      <w:r>
        <w:rPr>
          <w:rFonts w:hint="eastAsia" w:ascii="宋体" w:hAnsi="宋体" w:eastAsia="宋体" w:cs="宋体"/>
          <w:szCs w:val="21"/>
        </w:rPr>
        <w:fldChar w:fldCharType="separate"/>
      </w:r>
      <w:r>
        <w:rPr>
          <w:rFonts w:hint="eastAsia" w:ascii="宋体" w:hAnsi="宋体" w:eastAsia="宋体" w:cs="宋体"/>
          <w:szCs w:val="30"/>
        </w:rPr>
        <w:t>第四篇  磋商程序及方法、评审标准、无效响应和</w:t>
      </w:r>
      <w:r>
        <w:rPr>
          <w:rFonts w:hint="eastAsia" w:ascii="宋体" w:hAnsi="宋体" w:eastAsia="宋体" w:cs="宋体"/>
          <w:szCs w:val="36"/>
        </w:rPr>
        <w:t>采购终止</w:t>
      </w:r>
      <w:r>
        <w:tab/>
      </w:r>
      <w:r>
        <w:fldChar w:fldCharType="begin"/>
      </w:r>
      <w:r>
        <w:instrText xml:space="preserve"> PAGEREF _Toc7874 \h </w:instrText>
      </w:r>
      <w:r>
        <w:fldChar w:fldCharType="separate"/>
      </w:r>
      <w:r>
        <w:t>- 10 -</w:t>
      </w:r>
      <w:r>
        <w:fldChar w:fldCharType="end"/>
      </w:r>
      <w:r>
        <w:rPr>
          <w:rFonts w:hint="eastAsia" w:ascii="宋体" w:hAnsi="宋体" w:eastAsia="宋体" w:cs="宋体"/>
          <w:szCs w:val="21"/>
        </w:rPr>
        <w:fldChar w:fldCharType="end"/>
      </w:r>
    </w:p>
    <w:p w14:paraId="45BC0570">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_Toc7398 </w:instrText>
      </w:r>
      <w:r>
        <w:rPr>
          <w:rFonts w:hint="eastAsia" w:ascii="宋体" w:hAnsi="宋体" w:eastAsia="宋体" w:cs="宋体"/>
          <w:szCs w:val="21"/>
        </w:rPr>
        <w:fldChar w:fldCharType="separate"/>
      </w:r>
      <w:r>
        <w:rPr>
          <w:rFonts w:hint="eastAsia" w:ascii="宋体" w:hAnsi="宋体" w:eastAsia="宋体" w:cs="宋体"/>
          <w:bCs w:val="0"/>
        </w:rPr>
        <w:t>一、磋商程序及方法</w:t>
      </w:r>
      <w:r>
        <w:tab/>
      </w:r>
      <w:r>
        <w:fldChar w:fldCharType="begin"/>
      </w:r>
      <w:r>
        <w:instrText xml:space="preserve"> PAGEREF _Toc7398 \h </w:instrText>
      </w:r>
      <w:r>
        <w:fldChar w:fldCharType="separate"/>
      </w:r>
      <w:r>
        <w:t>- 10 -</w:t>
      </w:r>
      <w:r>
        <w:fldChar w:fldCharType="end"/>
      </w:r>
      <w:r>
        <w:rPr>
          <w:rFonts w:hint="eastAsia" w:ascii="宋体" w:hAnsi="宋体" w:eastAsia="宋体" w:cs="宋体"/>
          <w:szCs w:val="21"/>
        </w:rPr>
        <w:fldChar w:fldCharType="end"/>
      </w:r>
    </w:p>
    <w:p w14:paraId="7E02993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_Toc13903 </w:instrText>
      </w:r>
      <w:r>
        <w:rPr>
          <w:rFonts w:hint="eastAsia" w:ascii="宋体" w:hAnsi="宋体" w:eastAsia="宋体" w:cs="宋体"/>
          <w:szCs w:val="21"/>
        </w:rPr>
        <w:fldChar w:fldCharType="separate"/>
      </w:r>
      <w:r>
        <w:rPr>
          <w:rFonts w:hint="eastAsia" w:ascii="宋体" w:hAnsi="宋体" w:eastAsia="宋体" w:cs="宋体"/>
          <w:bCs w:val="0"/>
        </w:rPr>
        <w:t>二、评审标准</w:t>
      </w:r>
      <w:r>
        <w:tab/>
      </w:r>
      <w:r>
        <w:fldChar w:fldCharType="begin"/>
      </w:r>
      <w:r>
        <w:instrText xml:space="preserve"> PAGEREF _Toc13903 \h </w:instrText>
      </w:r>
      <w:r>
        <w:fldChar w:fldCharType="separate"/>
      </w:r>
      <w:r>
        <w:t>- 12 -</w:t>
      </w:r>
      <w:r>
        <w:fldChar w:fldCharType="end"/>
      </w:r>
      <w:r>
        <w:rPr>
          <w:rFonts w:hint="eastAsia" w:ascii="宋体" w:hAnsi="宋体" w:eastAsia="宋体" w:cs="宋体"/>
          <w:szCs w:val="21"/>
        </w:rPr>
        <w:fldChar w:fldCharType="end"/>
      </w:r>
    </w:p>
    <w:p w14:paraId="3B4797FC">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_Toc13002 </w:instrText>
      </w:r>
      <w:r>
        <w:rPr>
          <w:rFonts w:hint="eastAsia" w:ascii="宋体" w:hAnsi="宋体" w:eastAsia="宋体" w:cs="宋体"/>
          <w:szCs w:val="21"/>
        </w:rPr>
        <w:fldChar w:fldCharType="separate"/>
      </w:r>
      <w:r>
        <w:rPr>
          <w:rFonts w:hint="eastAsia" w:ascii="宋体" w:hAnsi="宋体" w:eastAsia="宋体" w:cs="宋体"/>
          <w:bCs w:val="0"/>
        </w:rPr>
        <w:t>三、无效响应</w:t>
      </w:r>
      <w:r>
        <w:tab/>
      </w:r>
      <w:r>
        <w:fldChar w:fldCharType="begin"/>
      </w:r>
      <w:r>
        <w:instrText xml:space="preserve"> PAGEREF _Toc13002 \h </w:instrText>
      </w:r>
      <w:r>
        <w:fldChar w:fldCharType="separate"/>
      </w:r>
      <w:r>
        <w:t>- 14 -</w:t>
      </w:r>
      <w:r>
        <w:fldChar w:fldCharType="end"/>
      </w:r>
      <w:r>
        <w:rPr>
          <w:rFonts w:hint="eastAsia" w:ascii="宋体" w:hAnsi="宋体" w:eastAsia="宋体" w:cs="宋体"/>
          <w:szCs w:val="21"/>
        </w:rPr>
        <w:fldChar w:fldCharType="end"/>
      </w:r>
    </w:p>
    <w:p w14:paraId="687AE39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_Toc5799 </w:instrText>
      </w:r>
      <w:r>
        <w:rPr>
          <w:rFonts w:hint="eastAsia" w:ascii="宋体" w:hAnsi="宋体" w:eastAsia="宋体" w:cs="宋体"/>
          <w:szCs w:val="21"/>
        </w:rPr>
        <w:fldChar w:fldCharType="separate"/>
      </w:r>
      <w:r>
        <w:rPr>
          <w:rFonts w:hint="eastAsia" w:ascii="宋体" w:hAnsi="宋体" w:eastAsia="宋体" w:cs="宋体"/>
          <w:bCs w:val="0"/>
        </w:rPr>
        <w:t>四、采购终止</w:t>
      </w:r>
      <w:r>
        <w:tab/>
      </w:r>
      <w:r>
        <w:fldChar w:fldCharType="begin"/>
      </w:r>
      <w:r>
        <w:instrText xml:space="preserve"> PAGEREF _Toc5799 \h </w:instrText>
      </w:r>
      <w:r>
        <w:fldChar w:fldCharType="separate"/>
      </w:r>
      <w:r>
        <w:t>- 14 -</w:t>
      </w:r>
      <w:r>
        <w:fldChar w:fldCharType="end"/>
      </w:r>
      <w:r>
        <w:rPr>
          <w:rFonts w:hint="eastAsia" w:ascii="宋体" w:hAnsi="宋体" w:eastAsia="宋体" w:cs="宋体"/>
          <w:szCs w:val="21"/>
        </w:rPr>
        <w:fldChar w:fldCharType="end"/>
      </w:r>
    </w:p>
    <w:p w14:paraId="4B0884C4">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_Toc1238 </w:instrText>
      </w:r>
      <w:r>
        <w:rPr>
          <w:rFonts w:hint="eastAsia" w:ascii="宋体" w:hAnsi="宋体" w:eastAsia="宋体" w:cs="宋体"/>
          <w:szCs w:val="21"/>
        </w:rPr>
        <w:fldChar w:fldCharType="separate"/>
      </w:r>
      <w:r>
        <w:rPr>
          <w:rFonts w:hint="eastAsia" w:ascii="宋体" w:hAnsi="宋体" w:eastAsia="宋体" w:cs="宋体"/>
          <w:szCs w:val="30"/>
        </w:rPr>
        <w:t>第五篇  供应商须知</w:t>
      </w:r>
      <w:r>
        <w:tab/>
      </w:r>
      <w:r>
        <w:fldChar w:fldCharType="begin"/>
      </w:r>
      <w:r>
        <w:instrText xml:space="preserve"> PAGEREF _Toc1238 \h </w:instrText>
      </w:r>
      <w:r>
        <w:fldChar w:fldCharType="separate"/>
      </w:r>
      <w:r>
        <w:t>- 16 -</w:t>
      </w:r>
      <w:r>
        <w:fldChar w:fldCharType="end"/>
      </w:r>
      <w:r>
        <w:rPr>
          <w:rFonts w:hint="eastAsia" w:ascii="宋体" w:hAnsi="宋体" w:eastAsia="宋体" w:cs="宋体"/>
          <w:szCs w:val="21"/>
        </w:rPr>
        <w:fldChar w:fldCharType="end"/>
      </w:r>
    </w:p>
    <w:p w14:paraId="1DA4DECB">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_Toc15333 </w:instrText>
      </w:r>
      <w:r>
        <w:rPr>
          <w:rFonts w:hint="eastAsia" w:ascii="宋体" w:hAnsi="宋体" w:eastAsia="宋体" w:cs="宋体"/>
          <w:szCs w:val="21"/>
        </w:rPr>
        <w:fldChar w:fldCharType="separate"/>
      </w:r>
      <w:r>
        <w:rPr>
          <w:rFonts w:hint="eastAsia" w:ascii="宋体" w:hAnsi="宋体" w:eastAsia="宋体" w:cs="宋体"/>
          <w:bCs w:val="0"/>
        </w:rPr>
        <w:t>一、磋商费用</w:t>
      </w:r>
      <w:r>
        <w:tab/>
      </w:r>
      <w:r>
        <w:fldChar w:fldCharType="begin"/>
      </w:r>
      <w:r>
        <w:instrText xml:space="preserve"> PAGEREF _Toc15333 \h </w:instrText>
      </w:r>
      <w:r>
        <w:fldChar w:fldCharType="separate"/>
      </w:r>
      <w:r>
        <w:t>- 16 -</w:t>
      </w:r>
      <w:r>
        <w:fldChar w:fldCharType="end"/>
      </w:r>
      <w:r>
        <w:rPr>
          <w:rFonts w:hint="eastAsia" w:ascii="宋体" w:hAnsi="宋体" w:eastAsia="宋体" w:cs="宋体"/>
          <w:szCs w:val="21"/>
        </w:rPr>
        <w:fldChar w:fldCharType="end"/>
      </w:r>
    </w:p>
    <w:p w14:paraId="5B5616C3">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_Toc25879 </w:instrText>
      </w:r>
      <w:r>
        <w:rPr>
          <w:rFonts w:hint="eastAsia" w:ascii="宋体" w:hAnsi="宋体" w:eastAsia="宋体" w:cs="宋体"/>
          <w:szCs w:val="21"/>
        </w:rPr>
        <w:fldChar w:fldCharType="separate"/>
      </w:r>
      <w:r>
        <w:rPr>
          <w:rFonts w:hint="eastAsia" w:ascii="宋体" w:hAnsi="宋体" w:eastAsia="宋体" w:cs="宋体"/>
          <w:bCs w:val="0"/>
        </w:rPr>
        <w:t>二、竞争性磋商文件</w:t>
      </w:r>
      <w:r>
        <w:tab/>
      </w:r>
      <w:r>
        <w:fldChar w:fldCharType="begin"/>
      </w:r>
      <w:r>
        <w:instrText xml:space="preserve"> PAGEREF _Toc25879 \h </w:instrText>
      </w:r>
      <w:r>
        <w:fldChar w:fldCharType="separate"/>
      </w:r>
      <w:r>
        <w:t>- 16 -</w:t>
      </w:r>
      <w:r>
        <w:fldChar w:fldCharType="end"/>
      </w:r>
      <w:r>
        <w:rPr>
          <w:rFonts w:hint="eastAsia" w:ascii="宋体" w:hAnsi="宋体" w:eastAsia="宋体" w:cs="宋体"/>
          <w:szCs w:val="21"/>
        </w:rPr>
        <w:fldChar w:fldCharType="end"/>
      </w:r>
    </w:p>
    <w:p w14:paraId="716E08B6">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_Toc17620 </w:instrText>
      </w:r>
      <w:r>
        <w:rPr>
          <w:rFonts w:hint="eastAsia" w:ascii="宋体" w:hAnsi="宋体" w:eastAsia="宋体" w:cs="宋体"/>
          <w:szCs w:val="21"/>
        </w:rPr>
        <w:fldChar w:fldCharType="separate"/>
      </w:r>
      <w:r>
        <w:rPr>
          <w:rFonts w:hint="eastAsia" w:ascii="宋体" w:hAnsi="宋体" w:eastAsia="宋体" w:cs="宋体"/>
          <w:bCs w:val="0"/>
        </w:rPr>
        <w:t>三、磋商要求</w:t>
      </w:r>
      <w:r>
        <w:tab/>
      </w:r>
      <w:r>
        <w:fldChar w:fldCharType="begin"/>
      </w:r>
      <w:r>
        <w:instrText xml:space="preserve"> PAGEREF _Toc17620 \h </w:instrText>
      </w:r>
      <w:r>
        <w:fldChar w:fldCharType="separate"/>
      </w:r>
      <w:r>
        <w:t>- 16 -</w:t>
      </w:r>
      <w:r>
        <w:fldChar w:fldCharType="end"/>
      </w:r>
      <w:r>
        <w:rPr>
          <w:rFonts w:hint="eastAsia" w:ascii="宋体" w:hAnsi="宋体" w:eastAsia="宋体" w:cs="宋体"/>
          <w:szCs w:val="21"/>
        </w:rPr>
        <w:fldChar w:fldCharType="end"/>
      </w:r>
    </w:p>
    <w:p w14:paraId="51C715C1">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_Toc82 </w:instrText>
      </w:r>
      <w:r>
        <w:rPr>
          <w:rFonts w:hint="eastAsia" w:ascii="宋体" w:hAnsi="宋体" w:eastAsia="宋体" w:cs="宋体"/>
          <w:szCs w:val="21"/>
        </w:rPr>
        <w:fldChar w:fldCharType="separate"/>
      </w:r>
      <w:r>
        <w:rPr>
          <w:rFonts w:hint="eastAsia" w:ascii="宋体" w:hAnsi="宋体" w:eastAsia="宋体" w:cs="宋体"/>
          <w:bCs w:val="0"/>
        </w:rPr>
        <w:t>四、成交供应商的确认和变更</w:t>
      </w:r>
      <w:r>
        <w:tab/>
      </w:r>
      <w:r>
        <w:fldChar w:fldCharType="begin"/>
      </w:r>
      <w:r>
        <w:instrText xml:space="preserve"> PAGEREF _Toc82 \h </w:instrText>
      </w:r>
      <w:r>
        <w:fldChar w:fldCharType="separate"/>
      </w:r>
      <w:r>
        <w:t>- 17 -</w:t>
      </w:r>
      <w:r>
        <w:fldChar w:fldCharType="end"/>
      </w:r>
      <w:r>
        <w:rPr>
          <w:rFonts w:hint="eastAsia" w:ascii="宋体" w:hAnsi="宋体" w:eastAsia="宋体" w:cs="宋体"/>
          <w:szCs w:val="21"/>
        </w:rPr>
        <w:fldChar w:fldCharType="end"/>
      </w:r>
    </w:p>
    <w:p w14:paraId="1A0AC8CD">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_Toc14248 </w:instrText>
      </w:r>
      <w:r>
        <w:rPr>
          <w:rFonts w:hint="eastAsia" w:ascii="宋体" w:hAnsi="宋体" w:eastAsia="宋体" w:cs="宋体"/>
          <w:szCs w:val="21"/>
        </w:rPr>
        <w:fldChar w:fldCharType="separate"/>
      </w:r>
      <w:r>
        <w:rPr>
          <w:rFonts w:hint="eastAsia" w:ascii="宋体" w:hAnsi="宋体" w:eastAsia="宋体" w:cs="宋体"/>
          <w:bCs w:val="0"/>
        </w:rPr>
        <w:t>五、成交通知</w:t>
      </w:r>
      <w:r>
        <w:tab/>
      </w:r>
      <w:r>
        <w:fldChar w:fldCharType="begin"/>
      </w:r>
      <w:r>
        <w:instrText xml:space="preserve"> PAGEREF _Toc14248 \h </w:instrText>
      </w:r>
      <w:r>
        <w:fldChar w:fldCharType="separate"/>
      </w:r>
      <w:r>
        <w:t>- 17 -</w:t>
      </w:r>
      <w:r>
        <w:fldChar w:fldCharType="end"/>
      </w:r>
      <w:r>
        <w:rPr>
          <w:rFonts w:hint="eastAsia" w:ascii="宋体" w:hAnsi="宋体" w:eastAsia="宋体" w:cs="宋体"/>
          <w:szCs w:val="21"/>
        </w:rPr>
        <w:fldChar w:fldCharType="end"/>
      </w:r>
    </w:p>
    <w:p w14:paraId="725DCEF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_Toc9834 </w:instrText>
      </w:r>
      <w:r>
        <w:rPr>
          <w:rFonts w:hint="eastAsia" w:ascii="宋体" w:hAnsi="宋体" w:eastAsia="宋体" w:cs="宋体"/>
          <w:szCs w:val="21"/>
        </w:rPr>
        <w:fldChar w:fldCharType="separate"/>
      </w:r>
      <w:r>
        <w:rPr>
          <w:rFonts w:hint="eastAsia" w:ascii="宋体" w:hAnsi="宋体" w:eastAsia="宋体" w:cs="宋体"/>
          <w:bCs w:val="0"/>
        </w:rPr>
        <w:t>六、关于质疑和投诉</w:t>
      </w:r>
      <w:r>
        <w:tab/>
      </w:r>
      <w:r>
        <w:fldChar w:fldCharType="begin"/>
      </w:r>
      <w:r>
        <w:instrText xml:space="preserve"> PAGEREF _Toc9834 \h </w:instrText>
      </w:r>
      <w:r>
        <w:fldChar w:fldCharType="separate"/>
      </w:r>
      <w:r>
        <w:t>- 18 -</w:t>
      </w:r>
      <w:r>
        <w:fldChar w:fldCharType="end"/>
      </w:r>
      <w:r>
        <w:rPr>
          <w:rFonts w:hint="eastAsia" w:ascii="宋体" w:hAnsi="宋体" w:eastAsia="宋体" w:cs="宋体"/>
          <w:szCs w:val="21"/>
        </w:rPr>
        <w:fldChar w:fldCharType="end"/>
      </w:r>
    </w:p>
    <w:p w14:paraId="14687E90">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_Toc25928 </w:instrText>
      </w:r>
      <w:r>
        <w:rPr>
          <w:rFonts w:hint="eastAsia" w:ascii="宋体" w:hAnsi="宋体" w:eastAsia="宋体" w:cs="宋体"/>
          <w:szCs w:val="21"/>
        </w:rPr>
        <w:fldChar w:fldCharType="separate"/>
      </w:r>
      <w:r>
        <w:rPr>
          <w:rFonts w:hint="eastAsia" w:ascii="宋体" w:hAnsi="宋体" w:eastAsia="宋体" w:cs="宋体"/>
          <w:bCs w:val="0"/>
        </w:rPr>
        <w:t>七、采购代理服务费</w:t>
      </w:r>
      <w:r>
        <w:tab/>
      </w:r>
      <w:r>
        <w:fldChar w:fldCharType="begin"/>
      </w:r>
      <w:r>
        <w:instrText xml:space="preserve"> PAGEREF _Toc25928 \h </w:instrText>
      </w:r>
      <w:r>
        <w:fldChar w:fldCharType="separate"/>
      </w:r>
      <w:r>
        <w:t>- 19 -</w:t>
      </w:r>
      <w:r>
        <w:fldChar w:fldCharType="end"/>
      </w:r>
      <w:r>
        <w:rPr>
          <w:rFonts w:hint="eastAsia" w:ascii="宋体" w:hAnsi="宋体" w:eastAsia="宋体" w:cs="宋体"/>
          <w:szCs w:val="21"/>
        </w:rPr>
        <w:fldChar w:fldCharType="end"/>
      </w:r>
    </w:p>
    <w:p w14:paraId="623BCEC9">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_Toc27374 </w:instrText>
      </w:r>
      <w:r>
        <w:rPr>
          <w:rFonts w:hint="eastAsia" w:ascii="宋体" w:hAnsi="宋体" w:eastAsia="宋体" w:cs="宋体"/>
          <w:szCs w:val="21"/>
        </w:rPr>
        <w:fldChar w:fldCharType="separate"/>
      </w:r>
      <w:r>
        <w:rPr>
          <w:rFonts w:hint="eastAsia" w:ascii="宋体" w:hAnsi="宋体" w:eastAsia="宋体" w:cs="宋体"/>
          <w:bCs w:val="0"/>
        </w:rPr>
        <w:t>八、签订合同</w:t>
      </w:r>
      <w:r>
        <w:tab/>
      </w:r>
      <w:r>
        <w:fldChar w:fldCharType="begin"/>
      </w:r>
      <w:r>
        <w:instrText xml:space="preserve"> PAGEREF _Toc27374 \h </w:instrText>
      </w:r>
      <w:r>
        <w:fldChar w:fldCharType="separate"/>
      </w:r>
      <w:r>
        <w:t>- 19 -</w:t>
      </w:r>
      <w:r>
        <w:fldChar w:fldCharType="end"/>
      </w:r>
      <w:r>
        <w:rPr>
          <w:rFonts w:hint="eastAsia" w:ascii="宋体" w:hAnsi="宋体" w:eastAsia="宋体" w:cs="宋体"/>
          <w:szCs w:val="21"/>
        </w:rPr>
        <w:fldChar w:fldCharType="end"/>
      </w:r>
    </w:p>
    <w:p w14:paraId="6F82E62C">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_Toc10283 </w:instrText>
      </w:r>
      <w:r>
        <w:rPr>
          <w:rFonts w:hint="eastAsia" w:ascii="宋体" w:hAnsi="宋体" w:eastAsia="宋体" w:cs="宋体"/>
          <w:szCs w:val="21"/>
        </w:rPr>
        <w:fldChar w:fldCharType="separate"/>
      </w:r>
      <w:r>
        <w:rPr>
          <w:rFonts w:hint="eastAsia" w:ascii="宋体" w:hAnsi="宋体" w:eastAsia="宋体" w:cs="宋体"/>
          <w:szCs w:val="30"/>
        </w:rPr>
        <w:t>第六篇  采购合同</w:t>
      </w:r>
      <w:r>
        <w:tab/>
      </w:r>
      <w:r>
        <w:fldChar w:fldCharType="begin"/>
      </w:r>
      <w:r>
        <w:instrText xml:space="preserve"> PAGEREF _Toc10283 \h </w:instrText>
      </w:r>
      <w:r>
        <w:fldChar w:fldCharType="separate"/>
      </w:r>
      <w:r>
        <w:t>- 20 -</w:t>
      </w:r>
      <w:r>
        <w:fldChar w:fldCharType="end"/>
      </w:r>
      <w:r>
        <w:rPr>
          <w:rFonts w:hint="eastAsia" w:ascii="宋体" w:hAnsi="宋体" w:eastAsia="宋体" w:cs="宋体"/>
          <w:szCs w:val="21"/>
        </w:rPr>
        <w:fldChar w:fldCharType="end"/>
      </w:r>
    </w:p>
    <w:p w14:paraId="259AE374">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_Toc1816 </w:instrText>
      </w:r>
      <w:r>
        <w:rPr>
          <w:rFonts w:hint="eastAsia" w:ascii="宋体" w:hAnsi="宋体" w:eastAsia="宋体" w:cs="宋体"/>
          <w:szCs w:val="21"/>
        </w:rPr>
        <w:fldChar w:fldCharType="separate"/>
      </w:r>
      <w:r>
        <w:rPr>
          <w:rFonts w:hint="eastAsia" w:ascii="宋体" w:hAnsi="宋体" w:eastAsia="宋体" w:cs="宋体"/>
          <w:szCs w:val="30"/>
        </w:rPr>
        <w:t>第七篇  响应文件编制要求</w:t>
      </w:r>
      <w:r>
        <w:tab/>
      </w:r>
      <w:r>
        <w:fldChar w:fldCharType="begin"/>
      </w:r>
      <w:r>
        <w:instrText xml:space="preserve"> PAGEREF _Toc1816 \h </w:instrText>
      </w:r>
      <w:r>
        <w:fldChar w:fldCharType="separate"/>
      </w:r>
      <w:r>
        <w:t>- 21 -</w:t>
      </w:r>
      <w:r>
        <w:fldChar w:fldCharType="end"/>
      </w:r>
      <w:r>
        <w:rPr>
          <w:rFonts w:hint="eastAsia" w:ascii="宋体" w:hAnsi="宋体" w:eastAsia="宋体" w:cs="宋体"/>
          <w:szCs w:val="21"/>
        </w:rPr>
        <w:fldChar w:fldCharType="end"/>
      </w:r>
    </w:p>
    <w:p w14:paraId="56A034E2">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_Toc25301 </w:instrText>
      </w:r>
      <w:r>
        <w:rPr>
          <w:rFonts w:hint="eastAsia" w:ascii="宋体" w:hAnsi="宋体" w:eastAsia="宋体" w:cs="宋体"/>
          <w:szCs w:val="21"/>
        </w:rPr>
        <w:fldChar w:fldCharType="separate"/>
      </w:r>
      <w:r>
        <w:rPr>
          <w:rFonts w:hint="eastAsia" w:ascii="宋体" w:hAnsi="宋体" w:eastAsia="宋体" w:cs="宋体"/>
          <w:bCs w:val="0"/>
        </w:rPr>
        <w:t>一、经济部分</w:t>
      </w:r>
      <w:r>
        <w:tab/>
      </w:r>
      <w:r>
        <w:fldChar w:fldCharType="begin"/>
      </w:r>
      <w:r>
        <w:instrText xml:space="preserve"> PAGEREF _Toc25301 \h </w:instrText>
      </w:r>
      <w:r>
        <w:fldChar w:fldCharType="separate"/>
      </w:r>
      <w:r>
        <w:t>- 22 -</w:t>
      </w:r>
      <w:r>
        <w:fldChar w:fldCharType="end"/>
      </w:r>
      <w:r>
        <w:rPr>
          <w:rFonts w:hint="eastAsia" w:ascii="宋体" w:hAnsi="宋体" w:eastAsia="宋体" w:cs="宋体"/>
          <w:szCs w:val="21"/>
        </w:rPr>
        <w:fldChar w:fldCharType="end"/>
      </w:r>
    </w:p>
    <w:p w14:paraId="667694AE">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_Toc28868 </w:instrText>
      </w:r>
      <w:r>
        <w:rPr>
          <w:rFonts w:hint="eastAsia" w:ascii="宋体" w:hAnsi="宋体" w:eastAsia="宋体" w:cs="宋体"/>
          <w:szCs w:val="21"/>
        </w:rPr>
        <w:fldChar w:fldCharType="separate"/>
      </w:r>
      <w:r>
        <w:rPr>
          <w:rFonts w:hint="eastAsia" w:ascii="宋体" w:hAnsi="宋体" w:eastAsia="宋体" w:cs="宋体"/>
          <w:bCs w:val="0"/>
        </w:rPr>
        <w:t>二、</w:t>
      </w:r>
      <w:r>
        <w:rPr>
          <w:rFonts w:hint="eastAsia" w:ascii="宋体" w:hAnsi="宋体" w:eastAsia="宋体" w:cs="宋体"/>
          <w:bCs w:val="0"/>
          <w:lang w:eastAsia="zh-CN"/>
        </w:rPr>
        <w:t>服务</w:t>
      </w:r>
      <w:r>
        <w:rPr>
          <w:rFonts w:hint="eastAsia" w:ascii="宋体" w:hAnsi="宋体" w:eastAsia="宋体" w:cs="宋体"/>
          <w:bCs w:val="0"/>
        </w:rPr>
        <w:t>部分</w:t>
      </w:r>
      <w:r>
        <w:tab/>
      </w:r>
      <w:r>
        <w:fldChar w:fldCharType="begin"/>
      </w:r>
      <w:r>
        <w:instrText xml:space="preserve"> PAGEREF _Toc28868 \h </w:instrText>
      </w:r>
      <w:r>
        <w:fldChar w:fldCharType="separate"/>
      </w:r>
      <w:r>
        <w:t>- 24 -</w:t>
      </w:r>
      <w:r>
        <w:fldChar w:fldCharType="end"/>
      </w:r>
      <w:r>
        <w:rPr>
          <w:rFonts w:hint="eastAsia" w:ascii="宋体" w:hAnsi="宋体" w:eastAsia="宋体" w:cs="宋体"/>
          <w:szCs w:val="21"/>
        </w:rPr>
        <w:fldChar w:fldCharType="end"/>
      </w:r>
    </w:p>
    <w:p w14:paraId="3CCCFDEF">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_Toc880 </w:instrText>
      </w:r>
      <w:r>
        <w:rPr>
          <w:rFonts w:hint="eastAsia" w:ascii="宋体" w:hAnsi="宋体" w:eastAsia="宋体" w:cs="宋体"/>
          <w:szCs w:val="21"/>
        </w:rPr>
        <w:fldChar w:fldCharType="separate"/>
      </w:r>
      <w:r>
        <w:rPr>
          <w:rFonts w:hint="eastAsia" w:ascii="宋体" w:hAnsi="宋体" w:eastAsia="宋体" w:cs="宋体"/>
          <w:bCs w:val="0"/>
        </w:rPr>
        <w:t>三、商务部分</w:t>
      </w:r>
      <w:r>
        <w:tab/>
      </w:r>
      <w:r>
        <w:fldChar w:fldCharType="begin"/>
      </w:r>
      <w:r>
        <w:instrText xml:space="preserve"> PAGEREF _Toc880 \h </w:instrText>
      </w:r>
      <w:r>
        <w:fldChar w:fldCharType="separate"/>
      </w:r>
      <w:r>
        <w:t>- 26 -</w:t>
      </w:r>
      <w:r>
        <w:fldChar w:fldCharType="end"/>
      </w:r>
      <w:r>
        <w:rPr>
          <w:rFonts w:hint="eastAsia" w:ascii="宋体" w:hAnsi="宋体" w:eastAsia="宋体" w:cs="宋体"/>
          <w:szCs w:val="21"/>
        </w:rPr>
        <w:fldChar w:fldCharType="end"/>
      </w:r>
    </w:p>
    <w:p w14:paraId="3BDB4D7B">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_Toc30253 </w:instrText>
      </w:r>
      <w:r>
        <w:rPr>
          <w:rFonts w:hint="eastAsia" w:ascii="宋体" w:hAnsi="宋体" w:eastAsia="宋体" w:cs="宋体"/>
          <w:szCs w:val="21"/>
        </w:rPr>
        <w:fldChar w:fldCharType="separate"/>
      </w:r>
      <w:r>
        <w:rPr>
          <w:rFonts w:hint="eastAsia" w:ascii="宋体" w:hAnsi="宋体" w:eastAsia="宋体" w:cs="宋体"/>
          <w:bCs w:val="0"/>
        </w:rPr>
        <w:t>四、资格条件</w:t>
      </w:r>
      <w:r>
        <w:tab/>
      </w:r>
      <w:r>
        <w:fldChar w:fldCharType="begin"/>
      </w:r>
      <w:r>
        <w:instrText xml:space="preserve"> PAGEREF _Toc30253 \h </w:instrText>
      </w:r>
      <w:r>
        <w:fldChar w:fldCharType="separate"/>
      </w:r>
      <w:r>
        <w:t>- 28 -</w:t>
      </w:r>
      <w:r>
        <w:fldChar w:fldCharType="end"/>
      </w:r>
      <w:r>
        <w:rPr>
          <w:rFonts w:hint="eastAsia" w:ascii="宋体" w:hAnsi="宋体" w:eastAsia="宋体" w:cs="宋体"/>
          <w:szCs w:val="21"/>
        </w:rPr>
        <w:fldChar w:fldCharType="end"/>
      </w:r>
    </w:p>
    <w:p w14:paraId="2401AA9A">
      <w:pPr>
        <w:pStyle w:val="23"/>
        <w:tabs>
          <w:tab w:val="right" w:leader="dot" w:pos="9412"/>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_Toc15652 </w:instrText>
      </w:r>
      <w:r>
        <w:rPr>
          <w:rFonts w:hint="eastAsia" w:ascii="宋体" w:hAnsi="宋体" w:eastAsia="宋体" w:cs="宋体"/>
          <w:szCs w:val="21"/>
        </w:rPr>
        <w:fldChar w:fldCharType="separate"/>
      </w:r>
      <w:r>
        <w:rPr>
          <w:rFonts w:hint="eastAsia" w:ascii="宋体" w:hAnsi="宋体" w:eastAsia="宋体" w:cs="宋体"/>
          <w:bCs w:val="0"/>
        </w:rPr>
        <w:t>五、其他资料</w:t>
      </w:r>
      <w:r>
        <w:tab/>
      </w:r>
      <w:r>
        <w:fldChar w:fldCharType="begin"/>
      </w:r>
      <w:r>
        <w:instrText xml:space="preserve"> PAGEREF _Toc15652 \h </w:instrText>
      </w:r>
      <w:r>
        <w:fldChar w:fldCharType="separate"/>
      </w:r>
      <w:r>
        <w:t>- 33 -</w:t>
      </w:r>
      <w:r>
        <w:fldChar w:fldCharType="end"/>
      </w:r>
      <w:r>
        <w:rPr>
          <w:rFonts w:hint="eastAsia" w:ascii="宋体" w:hAnsi="宋体" w:eastAsia="宋体" w:cs="宋体"/>
          <w:szCs w:val="21"/>
        </w:rPr>
        <w:fldChar w:fldCharType="end"/>
      </w:r>
    </w:p>
    <w:p w14:paraId="43A60296">
      <w:pPr>
        <w:pStyle w:val="23"/>
        <w:tabs>
          <w:tab w:val="right" w:leader="dot" w:pos="9402"/>
        </w:tabs>
        <w:spacing w:line="480" w:lineRule="exact"/>
        <w:ind w:left="560"/>
        <w:jc w:val="center"/>
        <w:rPr>
          <w:rFonts w:hint="eastAsia" w:ascii="宋体" w:hAnsi="宋体" w:eastAsia="宋体" w:cs="宋体"/>
          <w:sz w:val="18"/>
          <w:szCs w:val="22"/>
        </w:rPr>
        <w:sectPr>
          <w:pgSz w:w="11907" w:h="16840"/>
          <w:pgMar w:top="1134" w:right="1191" w:bottom="1134" w:left="1304" w:header="680" w:footer="992" w:gutter="0"/>
          <w:pgNumType w:fmt="numberInDash" w:start="1"/>
          <w:cols w:space="0" w:num="1"/>
          <w:rtlGutter w:val="0"/>
          <w:docGrid w:linePitch="381" w:charSpace="0"/>
        </w:sectPr>
      </w:pPr>
      <w:r>
        <w:rPr>
          <w:rFonts w:hint="eastAsia" w:ascii="宋体" w:hAnsi="宋体" w:eastAsia="宋体" w:cs="宋体"/>
          <w:szCs w:val="21"/>
        </w:rPr>
        <w:fldChar w:fldCharType="end"/>
      </w:r>
      <w:bookmarkEnd w:id="6"/>
    </w:p>
    <w:p w14:paraId="63CD4493">
      <w:pPr>
        <w:pStyle w:val="3"/>
        <w:numPr>
          <w:ilvl w:val="1"/>
          <w:numId w:val="0"/>
        </w:numPr>
        <w:spacing w:line="360" w:lineRule="auto"/>
        <w:jc w:val="center"/>
        <w:rPr>
          <w:rFonts w:hint="eastAsia" w:ascii="宋体" w:hAnsi="宋体" w:eastAsia="宋体" w:cs="宋体"/>
          <w:szCs w:val="30"/>
        </w:rPr>
      </w:pPr>
      <w:bookmarkStart w:id="7" w:name="_Toc11641050"/>
      <w:bookmarkStart w:id="8" w:name="_Toc76462316"/>
      <w:bookmarkStart w:id="9" w:name="_Toc12789052"/>
      <w:bookmarkStart w:id="10" w:name="_Toc106030870"/>
      <w:bookmarkStart w:id="11" w:name="_Toc181"/>
      <w:bookmarkStart w:id="12" w:name="_Toc8265"/>
      <w:bookmarkStart w:id="13" w:name="_Toc4184"/>
      <w:bookmarkStart w:id="14" w:name="_Toc4932"/>
      <w:bookmarkStart w:id="15" w:name="_Toc9852"/>
      <w:r>
        <w:rPr>
          <w:rFonts w:hint="eastAsia" w:ascii="宋体" w:hAnsi="宋体" w:eastAsia="宋体" w:cs="宋体"/>
          <w:sz w:val="36"/>
          <w:szCs w:val="30"/>
        </w:rPr>
        <w:t>第一篇  采购邀请书</w:t>
      </w:r>
      <w:bookmarkEnd w:id="7"/>
      <w:bookmarkEnd w:id="8"/>
      <w:bookmarkEnd w:id="9"/>
      <w:bookmarkEnd w:id="10"/>
      <w:bookmarkEnd w:id="11"/>
      <w:bookmarkEnd w:id="12"/>
      <w:bookmarkEnd w:id="13"/>
      <w:bookmarkEnd w:id="14"/>
      <w:bookmarkEnd w:id="15"/>
    </w:p>
    <w:p w14:paraId="5638D9F7">
      <w:pPr>
        <w:spacing w:line="400" w:lineRule="exact"/>
        <w:ind w:firstLine="480" w:firstLineChars="200"/>
        <w:rPr>
          <w:rFonts w:hint="eastAsia" w:ascii="宋体" w:hAnsi="宋体" w:eastAsia="宋体" w:cs="宋体"/>
          <w:color w:val="auto"/>
          <w:sz w:val="24"/>
          <w:szCs w:val="24"/>
        </w:rPr>
      </w:pPr>
      <w:r>
        <w:rPr>
          <w:rFonts w:hint="eastAsia" w:ascii="宋体" w:hAnsi="宋体" w:cs="宋体"/>
          <w:sz w:val="24"/>
          <w:szCs w:val="24"/>
          <w:u w:val="single"/>
          <w:lang w:eastAsia="zh-CN"/>
        </w:rPr>
        <w:t>重庆智南项目管理有限公司</w:t>
      </w:r>
      <w:r>
        <w:rPr>
          <w:rFonts w:hint="eastAsia" w:ascii="宋体" w:hAnsi="宋体" w:eastAsia="宋体" w:cs="宋体"/>
          <w:sz w:val="24"/>
          <w:szCs w:val="24"/>
        </w:rPr>
        <w:t>（以下简称：采购代理机构）接受</w:t>
      </w:r>
      <w:r>
        <w:rPr>
          <w:rFonts w:hint="eastAsia" w:ascii="宋体" w:hAnsi="宋体" w:cs="宋体"/>
          <w:sz w:val="24"/>
          <w:szCs w:val="24"/>
          <w:u w:val="single"/>
          <w:lang w:eastAsia="zh-CN"/>
        </w:rPr>
        <w:t>重庆市南岸区规划和自然资源局</w:t>
      </w:r>
      <w:r>
        <w:rPr>
          <w:rFonts w:hint="eastAsia" w:ascii="宋体" w:hAnsi="宋体" w:eastAsia="宋体" w:cs="宋体"/>
          <w:sz w:val="24"/>
          <w:szCs w:val="24"/>
        </w:rPr>
        <w:t>（以下简称：采购人）</w:t>
      </w:r>
      <w:r>
        <w:rPr>
          <w:rFonts w:hint="eastAsia" w:ascii="宋体" w:hAnsi="宋体" w:eastAsia="宋体" w:cs="宋体"/>
          <w:color w:val="auto"/>
          <w:sz w:val="24"/>
          <w:szCs w:val="24"/>
        </w:rPr>
        <w:t>的委托，对</w:t>
      </w:r>
      <w:r>
        <w:rPr>
          <w:rFonts w:hint="eastAsia" w:ascii="宋体" w:hAnsi="宋体" w:cs="宋体"/>
          <w:color w:val="auto"/>
          <w:sz w:val="24"/>
          <w:szCs w:val="24"/>
          <w:u w:val="single"/>
          <w:lang w:eastAsia="zh-CN"/>
        </w:rPr>
        <w:t>南岸区2025年度国土变更调查工作技术服务</w:t>
      </w:r>
      <w:r>
        <w:rPr>
          <w:rFonts w:hint="eastAsia" w:ascii="宋体" w:hAnsi="宋体" w:eastAsia="宋体" w:cs="宋体"/>
          <w:color w:val="auto"/>
          <w:sz w:val="24"/>
          <w:szCs w:val="24"/>
        </w:rPr>
        <w:t>进行竞争性磋商采购。欢迎有资格的供应商前来参与磋商。</w:t>
      </w:r>
    </w:p>
    <w:p w14:paraId="3F3C0EF6">
      <w:pPr>
        <w:pStyle w:val="3"/>
        <w:numPr>
          <w:ilvl w:val="1"/>
          <w:numId w:val="0"/>
        </w:numPr>
        <w:adjustRightInd w:val="0"/>
        <w:snapToGrid w:val="0"/>
        <w:spacing w:line="400" w:lineRule="exact"/>
        <w:rPr>
          <w:rFonts w:hint="eastAsia" w:ascii="宋体" w:hAnsi="宋体" w:eastAsia="宋体" w:cs="宋体"/>
          <w:b/>
          <w:bCs w:val="0"/>
          <w:color w:val="auto"/>
          <w:sz w:val="24"/>
        </w:rPr>
      </w:pPr>
      <w:bookmarkStart w:id="16" w:name="_Toc22832"/>
      <w:bookmarkStart w:id="17" w:name="_Toc313893526"/>
      <w:bookmarkStart w:id="18" w:name="_Toc76462317"/>
      <w:bookmarkStart w:id="19" w:name="_Toc27081"/>
      <w:bookmarkStart w:id="20" w:name="_Toc317775175"/>
      <w:bookmarkStart w:id="21" w:name="_Toc20549"/>
      <w:bookmarkStart w:id="22" w:name="_Toc106030871"/>
      <w:bookmarkStart w:id="23" w:name="_Toc9379"/>
      <w:bookmarkStart w:id="24" w:name="_Toc19832"/>
      <w:r>
        <w:rPr>
          <w:rFonts w:hint="eastAsia" w:ascii="宋体" w:hAnsi="宋体" w:eastAsia="宋体" w:cs="宋体"/>
          <w:b/>
          <w:bCs w:val="0"/>
          <w:color w:val="auto"/>
          <w:sz w:val="24"/>
        </w:rPr>
        <w:t>一、竞争性磋商内容</w:t>
      </w:r>
      <w:bookmarkEnd w:id="16"/>
      <w:bookmarkEnd w:id="17"/>
      <w:bookmarkEnd w:id="18"/>
      <w:bookmarkEnd w:id="19"/>
      <w:bookmarkEnd w:id="20"/>
      <w:bookmarkEnd w:id="21"/>
      <w:bookmarkEnd w:id="22"/>
      <w:bookmarkEnd w:id="23"/>
      <w:bookmarkEnd w:id="24"/>
    </w:p>
    <w:tbl>
      <w:tblPr>
        <w:tblStyle w:val="2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1556"/>
        <w:gridCol w:w="1900"/>
        <w:gridCol w:w="1255"/>
      </w:tblGrid>
      <w:tr w14:paraId="6E50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285" w:type="dxa"/>
            <w:tcBorders>
              <w:top w:val="single" w:color="auto" w:sz="4" w:space="0"/>
              <w:left w:val="single" w:color="auto" w:sz="4" w:space="0"/>
              <w:right w:val="single" w:color="auto" w:sz="4" w:space="0"/>
            </w:tcBorders>
            <w:vAlign w:val="center"/>
          </w:tcPr>
          <w:p w14:paraId="2EB6372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磋商项目名称</w:t>
            </w:r>
          </w:p>
        </w:tc>
        <w:tc>
          <w:tcPr>
            <w:tcW w:w="1556" w:type="dxa"/>
            <w:tcBorders>
              <w:top w:val="single" w:color="auto" w:sz="4" w:space="0"/>
              <w:left w:val="single" w:color="auto" w:sz="4" w:space="0"/>
              <w:right w:val="single" w:color="auto" w:sz="4" w:space="0"/>
            </w:tcBorders>
            <w:vAlign w:val="center"/>
          </w:tcPr>
          <w:p w14:paraId="72C3A464">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最高限价</w:t>
            </w:r>
          </w:p>
          <w:p w14:paraId="06A94BBD">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（万元）</w:t>
            </w:r>
          </w:p>
        </w:tc>
        <w:tc>
          <w:tcPr>
            <w:tcW w:w="1900" w:type="dxa"/>
            <w:tcBorders>
              <w:top w:val="single" w:color="auto" w:sz="4" w:space="0"/>
              <w:left w:val="single" w:color="auto" w:sz="4" w:space="0"/>
              <w:right w:val="single" w:color="auto" w:sz="4" w:space="0"/>
            </w:tcBorders>
            <w:vAlign w:val="center"/>
          </w:tcPr>
          <w:p w14:paraId="6D402764">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成交供应商数量（名）</w:t>
            </w:r>
          </w:p>
        </w:tc>
        <w:tc>
          <w:tcPr>
            <w:tcW w:w="1255" w:type="dxa"/>
            <w:tcBorders>
              <w:top w:val="single" w:color="auto" w:sz="4" w:space="0"/>
              <w:left w:val="single" w:color="auto" w:sz="4" w:space="0"/>
              <w:right w:val="single" w:color="auto" w:sz="4" w:space="0"/>
            </w:tcBorders>
            <w:vAlign w:val="center"/>
          </w:tcPr>
          <w:p w14:paraId="2CCC6992">
            <w:pPr>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14:paraId="0E66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285" w:type="dxa"/>
            <w:tcBorders>
              <w:top w:val="single" w:color="auto" w:sz="4" w:space="0"/>
              <w:left w:val="single" w:color="auto" w:sz="4" w:space="0"/>
              <w:bottom w:val="single" w:color="auto" w:sz="4" w:space="0"/>
              <w:right w:val="single" w:color="auto" w:sz="4" w:space="0"/>
            </w:tcBorders>
            <w:vAlign w:val="center"/>
          </w:tcPr>
          <w:p w14:paraId="31D4C496">
            <w:pPr>
              <w:widowControl/>
              <w:jc w:val="center"/>
              <w:rPr>
                <w:rFonts w:hint="eastAsia" w:ascii="宋体" w:hAnsi="宋体" w:eastAsia="宋体" w:cs="宋体"/>
                <w:color w:val="auto"/>
                <w:kern w:val="0"/>
                <w:sz w:val="21"/>
                <w:szCs w:val="21"/>
                <w:lang w:eastAsia="zh-CN"/>
              </w:rPr>
            </w:pPr>
            <w:bookmarkStart w:id="25" w:name="_Hlk344477914"/>
            <w:r>
              <w:rPr>
                <w:rFonts w:hint="eastAsia" w:ascii="宋体" w:hAnsi="宋体" w:cs="宋体"/>
                <w:color w:val="auto"/>
                <w:sz w:val="21"/>
                <w:szCs w:val="21"/>
                <w:lang w:eastAsia="zh-CN"/>
              </w:rPr>
              <w:t>南岸区2025年度国土变更调查工作技术服务</w:t>
            </w:r>
          </w:p>
        </w:tc>
        <w:tc>
          <w:tcPr>
            <w:tcW w:w="1556" w:type="dxa"/>
            <w:tcBorders>
              <w:top w:val="single" w:color="auto" w:sz="4" w:space="0"/>
              <w:left w:val="single" w:color="auto" w:sz="4" w:space="0"/>
              <w:bottom w:val="single" w:color="auto" w:sz="4" w:space="0"/>
              <w:right w:val="single" w:color="auto" w:sz="4" w:space="0"/>
            </w:tcBorders>
            <w:vAlign w:val="center"/>
          </w:tcPr>
          <w:p w14:paraId="027F94D5">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sz w:val="21"/>
                <w:szCs w:val="21"/>
                <w:lang w:val="en-US" w:eastAsia="zh-CN"/>
              </w:rPr>
              <w:t>34</w:t>
            </w:r>
          </w:p>
        </w:tc>
        <w:tc>
          <w:tcPr>
            <w:tcW w:w="1900" w:type="dxa"/>
            <w:tcBorders>
              <w:top w:val="single" w:color="auto" w:sz="4" w:space="0"/>
              <w:left w:val="single" w:color="auto" w:sz="4" w:space="0"/>
              <w:bottom w:val="single" w:color="auto" w:sz="4" w:space="0"/>
              <w:right w:val="single" w:color="auto" w:sz="4" w:space="0"/>
            </w:tcBorders>
            <w:vAlign w:val="center"/>
          </w:tcPr>
          <w:p w14:paraId="2DEA7F6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vAlign w:val="center"/>
          </w:tcPr>
          <w:p w14:paraId="1FDFE067">
            <w:pPr>
              <w:widowControl/>
              <w:numPr>
                <w:ilvl w:val="255"/>
                <w:numId w:val="0"/>
              </w:num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w:t>
            </w:r>
          </w:p>
        </w:tc>
      </w:tr>
      <w:bookmarkEnd w:id="25"/>
    </w:tbl>
    <w:p w14:paraId="44BD2019">
      <w:pPr>
        <w:pStyle w:val="3"/>
        <w:numPr>
          <w:ilvl w:val="1"/>
          <w:numId w:val="0"/>
        </w:numPr>
        <w:adjustRightInd w:val="0"/>
        <w:snapToGrid w:val="0"/>
        <w:spacing w:line="400" w:lineRule="exact"/>
        <w:rPr>
          <w:rFonts w:hint="eastAsia" w:ascii="宋体" w:hAnsi="宋体" w:eastAsia="宋体" w:cs="宋体"/>
          <w:b/>
          <w:bCs w:val="0"/>
          <w:color w:val="auto"/>
          <w:sz w:val="24"/>
        </w:rPr>
      </w:pPr>
      <w:bookmarkStart w:id="26" w:name="_Toc7447"/>
      <w:bookmarkStart w:id="27" w:name="_Toc106030873"/>
      <w:bookmarkStart w:id="28" w:name="_Toc10459"/>
      <w:bookmarkStart w:id="29" w:name="_Toc76462319"/>
      <w:bookmarkStart w:id="30" w:name="_Toc21123"/>
      <w:bookmarkStart w:id="31" w:name="_Toc29253"/>
      <w:bookmarkStart w:id="32" w:name="_Toc21041"/>
      <w:bookmarkStart w:id="33" w:name="_Toc373860293"/>
      <w:bookmarkStart w:id="34" w:name="_Toc317775178"/>
      <w:r>
        <w:rPr>
          <w:rFonts w:hint="eastAsia" w:ascii="宋体" w:hAnsi="宋体" w:eastAsia="宋体" w:cs="宋体"/>
          <w:b/>
          <w:bCs w:val="0"/>
          <w:color w:val="auto"/>
          <w:sz w:val="24"/>
        </w:rPr>
        <w:t>二、资金来源</w:t>
      </w:r>
      <w:bookmarkEnd w:id="26"/>
    </w:p>
    <w:p w14:paraId="0B9B0B36">
      <w:pPr>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rPr>
        <w:t>资金，预算金额</w:t>
      </w:r>
      <w:r>
        <w:rPr>
          <w:rFonts w:hint="eastAsia" w:ascii="宋体" w:hAnsi="宋体" w:cs="宋体"/>
          <w:color w:val="auto"/>
          <w:sz w:val="24"/>
          <w:szCs w:val="24"/>
          <w:lang w:val="en-US" w:eastAsia="zh-CN"/>
        </w:rPr>
        <w:t>34</w:t>
      </w:r>
      <w:r>
        <w:rPr>
          <w:rFonts w:hint="eastAsia" w:ascii="宋体" w:hAnsi="宋体" w:eastAsia="宋体" w:cs="宋体"/>
          <w:color w:val="auto"/>
          <w:sz w:val="24"/>
          <w:szCs w:val="24"/>
        </w:rPr>
        <w:t>万元。</w:t>
      </w:r>
    </w:p>
    <w:p w14:paraId="4B9F11CC">
      <w:pPr>
        <w:pStyle w:val="3"/>
        <w:numPr>
          <w:ilvl w:val="1"/>
          <w:numId w:val="0"/>
        </w:numPr>
        <w:adjustRightInd w:val="0"/>
        <w:snapToGrid w:val="0"/>
        <w:spacing w:line="400" w:lineRule="exact"/>
        <w:rPr>
          <w:rFonts w:hint="eastAsia" w:ascii="宋体" w:hAnsi="宋体" w:eastAsia="宋体" w:cs="宋体"/>
          <w:b/>
          <w:bCs w:val="0"/>
          <w:color w:val="auto"/>
          <w:sz w:val="24"/>
        </w:rPr>
      </w:pPr>
      <w:bookmarkStart w:id="35" w:name="_Toc3360"/>
      <w:r>
        <w:rPr>
          <w:rFonts w:hint="eastAsia" w:ascii="宋体" w:hAnsi="宋体" w:eastAsia="宋体" w:cs="宋体"/>
          <w:b/>
          <w:bCs w:val="0"/>
          <w:color w:val="auto"/>
          <w:sz w:val="24"/>
        </w:rPr>
        <w:t>三、供应商资格条件</w:t>
      </w:r>
      <w:bookmarkEnd w:id="27"/>
      <w:bookmarkEnd w:id="28"/>
      <w:bookmarkEnd w:id="29"/>
      <w:bookmarkEnd w:id="30"/>
      <w:bookmarkEnd w:id="31"/>
      <w:bookmarkEnd w:id="32"/>
      <w:bookmarkEnd w:id="35"/>
    </w:p>
    <w:p w14:paraId="54CC35FC">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（一）满足《中华人民共和国政府</w:t>
      </w:r>
      <w:r>
        <w:rPr>
          <w:rFonts w:hint="eastAsia" w:ascii="宋体" w:hAnsi="宋体" w:eastAsia="宋体" w:cs="宋体"/>
          <w:sz w:val="24"/>
          <w:szCs w:val="24"/>
        </w:rPr>
        <w:t>采购法》第二十二条规定。</w:t>
      </w:r>
    </w:p>
    <w:p w14:paraId="0D2C28E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（二）本项目的特定资格要求：</w:t>
      </w:r>
      <w:r>
        <w:rPr>
          <w:rFonts w:hint="eastAsia" w:ascii="宋体" w:hAnsi="宋体" w:cs="宋体"/>
          <w:sz w:val="24"/>
          <w:szCs w:val="24"/>
          <w:lang w:eastAsia="zh-CN"/>
        </w:rPr>
        <w:t>供应商须</w:t>
      </w:r>
      <w:r>
        <w:rPr>
          <w:rFonts w:hint="eastAsia" w:ascii="宋体" w:hAnsi="宋体" w:eastAsia="宋体" w:cs="宋体"/>
          <w:sz w:val="24"/>
          <w:szCs w:val="24"/>
        </w:rPr>
        <w:t>具备测绘主管部门颁发的乙级及以上测绘资质（提供资质复印件并加盖供应商公章）。</w:t>
      </w:r>
    </w:p>
    <w:p w14:paraId="06921D1F">
      <w:pPr>
        <w:pStyle w:val="3"/>
        <w:numPr>
          <w:ilvl w:val="1"/>
          <w:numId w:val="0"/>
        </w:numPr>
        <w:adjustRightInd w:val="0"/>
        <w:snapToGrid w:val="0"/>
        <w:spacing w:line="400" w:lineRule="exact"/>
        <w:rPr>
          <w:rFonts w:hint="eastAsia" w:ascii="宋体" w:hAnsi="宋体" w:eastAsia="宋体" w:cs="宋体"/>
          <w:b/>
          <w:bCs w:val="0"/>
          <w:sz w:val="24"/>
        </w:rPr>
      </w:pPr>
      <w:bookmarkStart w:id="36" w:name="_Toc1125"/>
      <w:bookmarkStart w:id="37" w:name="_Toc106030874"/>
      <w:bookmarkStart w:id="38" w:name="_Toc76462320"/>
      <w:bookmarkStart w:id="39" w:name="_Toc26353"/>
      <w:bookmarkStart w:id="40" w:name="_Toc13709"/>
      <w:bookmarkStart w:id="41" w:name="_Toc13063"/>
      <w:bookmarkStart w:id="42" w:name="_Toc20997"/>
      <w:r>
        <w:rPr>
          <w:rFonts w:hint="eastAsia" w:ascii="宋体" w:hAnsi="宋体" w:eastAsia="宋体" w:cs="宋体"/>
          <w:b/>
          <w:bCs w:val="0"/>
          <w:sz w:val="24"/>
        </w:rPr>
        <w:t>四、磋商有关说明</w:t>
      </w:r>
      <w:bookmarkEnd w:id="33"/>
      <w:bookmarkEnd w:id="36"/>
      <w:bookmarkEnd w:id="37"/>
      <w:bookmarkEnd w:id="38"/>
      <w:bookmarkEnd w:id="39"/>
      <w:bookmarkEnd w:id="40"/>
      <w:bookmarkEnd w:id="41"/>
      <w:bookmarkEnd w:id="42"/>
    </w:p>
    <w:p w14:paraId="2CDD9A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（一）请有意参加本项目的供应商按要求进行注册，通过“行采家”（ </w:t>
      </w:r>
      <w:r>
        <w:rPr>
          <w:rFonts w:hint="eastAsia" w:ascii="宋体" w:hAnsi="宋体" w:eastAsia="宋体" w:cs="宋体"/>
        </w:rPr>
        <w:fldChar w:fldCharType="begin"/>
      </w:r>
      <w:r>
        <w:rPr>
          <w:rFonts w:hint="eastAsia" w:ascii="宋体" w:hAnsi="宋体" w:eastAsia="宋体" w:cs="宋体"/>
        </w:rPr>
        <w:instrText xml:space="preserve"> HYPERLINK "https://www.gec123.com/），登记加入" </w:instrText>
      </w:r>
      <w:r>
        <w:rPr>
          <w:rFonts w:hint="eastAsia" w:ascii="宋体" w:hAnsi="宋体" w:eastAsia="宋体" w:cs="宋体"/>
        </w:rPr>
        <w:fldChar w:fldCharType="separate"/>
      </w:r>
      <w:r>
        <w:rPr>
          <w:rFonts w:hint="eastAsia" w:ascii="宋体" w:hAnsi="宋体" w:eastAsia="宋体" w:cs="宋体"/>
          <w:sz w:val="24"/>
          <w:szCs w:val="24"/>
        </w:rPr>
        <w:t>https://www.gec123.com/），登记加入“行采家供应商库”。</w:t>
      </w:r>
      <w:r>
        <w:rPr>
          <w:rFonts w:hint="eastAsia" w:ascii="宋体" w:hAnsi="宋体" w:eastAsia="宋体" w:cs="宋体"/>
          <w:sz w:val="24"/>
          <w:szCs w:val="24"/>
        </w:rPr>
        <w:fldChar w:fldCharType="end"/>
      </w:r>
    </w:p>
    <w:p w14:paraId="39296C4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（二）凡有意参加磋商的供应商，请在“行采家”（ https://www.gec123.com/）网上下载本项目竞争性磋商文件以及图纸、澄清等磋商前公布的所有项目资料，无论供应商下载与否，均视为已知晓所有磋商实质性要求内容。</w:t>
      </w:r>
    </w:p>
    <w:p w14:paraId="40BF09A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（三）竞争性磋商公告期限：自采购公告发布之日起三个工作日。</w:t>
      </w:r>
    </w:p>
    <w:p w14:paraId="18FFB38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（四）竞争性磋商文件发售期限： </w:t>
      </w:r>
    </w:p>
    <w:p w14:paraId="2EE2394F">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1.竞争性磋商文件发售期：202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29</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w:t>
      </w:r>
    </w:p>
    <w:p w14:paraId="73A856A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2.报名方式：供应商将《</w:t>
      </w:r>
      <w:r>
        <w:rPr>
          <w:rFonts w:hint="eastAsia" w:ascii="宋体" w:hAnsi="宋体" w:cs="宋体"/>
          <w:color w:val="auto"/>
          <w:sz w:val="24"/>
          <w:szCs w:val="24"/>
          <w:lang w:eastAsia="zh-CN"/>
        </w:rPr>
        <w:t>重庆智南项目管理有限公司</w:t>
      </w:r>
      <w:r>
        <w:rPr>
          <w:rFonts w:hint="eastAsia" w:ascii="宋体" w:hAnsi="宋体" w:cs="宋体"/>
          <w:color w:val="auto"/>
          <w:sz w:val="24"/>
          <w:szCs w:val="24"/>
          <w:lang w:val="en-US" w:eastAsia="zh-CN"/>
        </w:rPr>
        <w:t>报名</w:t>
      </w:r>
      <w:r>
        <w:rPr>
          <w:rFonts w:hint="eastAsia" w:ascii="宋体" w:hAnsi="宋体" w:eastAsia="宋体" w:cs="宋体"/>
          <w:color w:val="auto"/>
          <w:sz w:val="24"/>
          <w:szCs w:val="24"/>
        </w:rPr>
        <w:t>表》（加盖供应商公章）扫描后发送至2622508143@qq.com（邮箱）。</w:t>
      </w:r>
    </w:p>
    <w:p w14:paraId="7A0E7FB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3.竞争性磋商文件售价：</w:t>
      </w:r>
      <w:r>
        <w:rPr>
          <w:rFonts w:hint="eastAsia" w:ascii="宋体" w:hAnsi="宋体" w:cs="宋体"/>
          <w:color w:val="auto"/>
          <w:sz w:val="24"/>
          <w:szCs w:val="24"/>
          <w:lang w:eastAsia="zh-CN"/>
        </w:rPr>
        <w:t>人民币</w:t>
      </w:r>
      <w:r>
        <w:rPr>
          <w:rFonts w:hint="eastAsia" w:ascii="宋体" w:hAnsi="宋体" w:cs="宋体"/>
          <w:color w:val="auto"/>
          <w:sz w:val="24"/>
          <w:szCs w:val="24"/>
          <w:lang w:val="en-US" w:eastAsia="zh-CN"/>
        </w:rPr>
        <w:t>300元/份</w:t>
      </w:r>
      <w:r>
        <w:rPr>
          <w:rFonts w:hint="eastAsia" w:ascii="宋体" w:hAnsi="宋体" w:eastAsia="宋体" w:cs="宋体"/>
          <w:color w:val="auto"/>
          <w:sz w:val="24"/>
          <w:szCs w:val="24"/>
        </w:rPr>
        <w:t>。</w:t>
      </w:r>
    </w:p>
    <w:p w14:paraId="6600843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（五）递交响应文件地点</w:t>
      </w:r>
      <w:r>
        <w:rPr>
          <w:rFonts w:hint="eastAsia" w:ascii="宋体" w:hAnsi="宋体" w:cs="宋体"/>
          <w:color w:val="auto"/>
          <w:sz w:val="24"/>
          <w:szCs w:val="24"/>
          <w:highlight w:val="none"/>
          <w:lang w:eastAsia="zh-CN"/>
        </w:rPr>
        <w:t>：重庆市南岸区规划和自然资源局（重庆市南岸区花红路6号2幢306会议室）。</w:t>
      </w:r>
    </w:p>
    <w:p w14:paraId="017C1B37">
      <w:pPr>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（六）响应文件递交开始时间：202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00。</w:t>
      </w:r>
    </w:p>
    <w:p w14:paraId="759998CD">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（七）响应文件递交截止时间：202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w:t>
      </w:r>
      <w:r>
        <w:rPr>
          <w:rFonts w:hint="eastAsia" w:ascii="宋体" w:hAnsi="宋体" w:cs="宋体"/>
          <w:color w:val="auto"/>
          <w:sz w:val="24"/>
          <w:szCs w:val="24"/>
          <w:lang w:eastAsia="zh-CN"/>
        </w:rPr>
        <w:t>。</w:t>
      </w:r>
    </w:p>
    <w:p w14:paraId="6AF0889D">
      <w:pPr>
        <w:spacing w:line="400" w:lineRule="exact"/>
        <w:ind w:firstLine="480" w:firstLineChars="200"/>
        <w:rPr>
          <w:rFonts w:hint="default" w:ascii="宋体" w:hAnsi="宋体" w:eastAsia="宋体" w:cs="宋体"/>
          <w:color w:val="auto"/>
          <w:sz w:val="24"/>
          <w:szCs w:val="24"/>
          <w:lang w:val="en-US"/>
        </w:rPr>
      </w:pPr>
      <w:r>
        <w:rPr>
          <w:rFonts w:hint="eastAsia" w:ascii="宋体" w:hAnsi="宋体" w:eastAsia="宋体" w:cs="宋体"/>
          <w:color w:val="auto"/>
          <w:sz w:val="24"/>
          <w:szCs w:val="24"/>
        </w:rPr>
        <w:t>（八）磋商开始时间：202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日北京时间</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30。</w:t>
      </w:r>
    </w:p>
    <w:bookmarkEnd w:id="34"/>
    <w:p w14:paraId="2BFC2F48">
      <w:pPr>
        <w:pStyle w:val="3"/>
        <w:numPr>
          <w:ilvl w:val="1"/>
          <w:numId w:val="0"/>
        </w:numPr>
        <w:adjustRightInd w:val="0"/>
        <w:snapToGrid w:val="0"/>
        <w:spacing w:line="400" w:lineRule="exact"/>
        <w:rPr>
          <w:rFonts w:hint="eastAsia" w:ascii="宋体" w:hAnsi="宋体" w:eastAsia="宋体" w:cs="宋体"/>
          <w:b/>
          <w:bCs w:val="0"/>
          <w:sz w:val="24"/>
        </w:rPr>
      </w:pPr>
      <w:bookmarkStart w:id="43" w:name="_Toc8626"/>
      <w:bookmarkStart w:id="44" w:name="_Toc26430"/>
      <w:bookmarkStart w:id="45" w:name="_Toc6621"/>
      <w:bookmarkStart w:id="46" w:name="_Toc373860294"/>
      <w:bookmarkStart w:id="47" w:name="_Toc17643"/>
      <w:bookmarkStart w:id="48" w:name="_Toc25280"/>
      <w:bookmarkStart w:id="49" w:name="_Toc76462322"/>
      <w:bookmarkStart w:id="50" w:name="_Toc106030876"/>
      <w:bookmarkStart w:id="51" w:name="_Toc24994"/>
      <w:bookmarkStart w:id="52" w:name="_Toc480466699"/>
      <w:r>
        <w:rPr>
          <w:rFonts w:hint="eastAsia" w:ascii="宋体" w:hAnsi="宋体" w:eastAsia="宋体" w:cs="宋体"/>
          <w:b/>
          <w:bCs w:val="0"/>
          <w:sz w:val="24"/>
        </w:rPr>
        <w:t>五、保证金</w:t>
      </w:r>
      <w:bookmarkEnd w:id="43"/>
      <w:bookmarkEnd w:id="44"/>
      <w:bookmarkEnd w:id="45"/>
      <w:bookmarkEnd w:id="46"/>
      <w:bookmarkEnd w:id="47"/>
      <w:bookmarkEnd w:id="48"/>
    </w:p>
    <w:p w14:paraId="06DF6224">
      <w:pPr>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本项目免收保证金。</w:t>
      </w:r>
    </w:p>
    <w:p w14:paraId="1A176F00">
      <w:pPr>
        <w:pStyle w:val="3"/>
        <w:numPr>
          <w:ilvl w:val="1"/>
          <w:numId w:val="0"/>
        </w:numPr>
        <w:adjustRightInd w:val="0"/>
        <w:snapToGrid w:val="0"/>
        <w:spacing w:line="400" w:lineRule="exact"/>
        <w:rPr>
          <w:rFonts w:hint="eastAsia" w:ascii="宋体" w:hAnsi="宋体" w:eastAsia="宋体" w:cs="宋体"/>
          <w:b/>
          <w:bCs w:val="0"/>
          <w:sz w:val="24"/>
        </w:rPr>
      </w:pPr>
      <w:bookmarkStart w:id="53" w:name="_Toc260"/>
      <w:bookmarkStart w:id="54" w:name="_Toc2659"/>
      <w:bookmarkStart w:id="55" w:name="_Toc25947"/>
      <w:bookmarkStart w:id="56" w:name="_Toc801"/>
      <w:r>
        <w:rPr>
          <w:rFonts w:hint="eastAsia" w:ascii="宋体" w:hAnsi="宋体" w:eastAsia="宋体" w:cs="宋体"/>
          <w:b/>
          <w:bCs w:val="0"/>
          <w:sz w:val="24"/>
        </w:rPr>
        <w:t>六、其它有关规定</w:t>
      </w:r>
      <w:bookmarkEnd w:id="49"/>
      <w:bookmarkEnd w:id="50"/>
      <w:bookmarkEnd w:id="51"/>
      <w:bookmarkEnd w:id="52"/>
      <w:bookmarkEnd w:id="53"/>
      <w:bookmarkEnd w:id="54"/>
      <w:bookmarkEnd w:id="55"/>
      <w:bookmarkEnd w:id="56"/>
    </w:p>
    <w:p w14:paraId="099523D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（一）单位负责人为同一人或者存在直接控股、管理关系的不同供应商，不得参加同一合同项（包）下的采购活动，否则均为无效响应。</w:t>
      </w:r>
    </w:p>
    <w:p w14:paraId="3E5D59B2">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w:t>
      </w:r>
    </w:p>
    <w:p w14:paraId="4394EC0A">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（三）本项目的澄清文件（如果有）一律在“行采家”（ https://www.gec123.com/）上发布，请各供应注商意下载；无论供应商下载与否，均视同供应商已知晓本项目澄清文件（如果有）的内容。</w:t>
      </w:r>
    </w:p>
    <w:p w14:paraId="32BC36E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430E6CE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（五）磋商费用：无论磋商结果如何，供应商参与本项目磋商的所有费用均应由供应商自行承担。</w:t>
      </w:r>
    </w:p>
    <w:p w14:paraId="27F6767C">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（六）本项目不接受联合体参与磋商，否则按无效处理。</w:t>
      </w:r>
    </w:p>
    <w:p w14:paraId="71B68B0A">
      <w:pPr>
        <w:snapToGrid w:val="0"/>
        <w:spacing w:line="400" w:lineRule="exact"/>
        <w:ind w:firstLine="361" w:firstLineChars="150"/>
        <w:rPr>
          <w:rFonts w:hint="eastAsia" w:ascii="宋体" w:hAnsi="宋体" w:eastAsia="宋体" w:cs="宋体"/>
          <w:b/>
          <w:bCs/>
          <w:sz w:val="24"/>
          <w:szCs w:val="24"/>
        </w:rPr>
      </w:pPr>
      <w:r>
        <w:rPr>
          <w:rFonts w:hint="eastAsia" w:ascii="宋体" w:hAnsi="宋体" w:eastAsia="宋体" w:cs="宋体"/>
          <w:b/>
          <w:bCs/>
          <w:sz w:val="24"/>
          <w:szCs w:val="24"/>
        </w:rPr>
        <w:t>（七）本项目不接受合同分包，否则按无效处理。</w:t>
      </w:r>
    </w:p>
    <w:p w14:paraId="419B4F4B">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（八）</w:t>
      </w:r>
      <w:bookmarkStart w:id="57" w:name="_Toc480466700"/>
      <w:r>
        <w:rPr>
          <w:rFonts w:hint="eastAsia" w:ascii="宋体" w:hAnsi="宋体" w:eastAsia="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2955EE13">
      <w:pPr>
        <w:pStyle w:val="3"/>
        <w:numPr>
          <w:ilvl w:val="1"/>
          <w:numId w:val="0"/>
        </w:numPr>
        <w:adjustRightInd w:val="0"/>
        <w:snapToGrid w:val="0"/>
        <w:spacing w:line="400" w:lineRule="exact"/>
        <w:rPr>
          <w:rFonts w:hint="eastAsia" w:ascii="宋体" w:hAnsi="宋体" w:eastAsia="宋体" w:cs="宋体"/>
          <w:b/>
          <w:bCs w:val="0"/>
          <w:sz w:val="24"/>
        </w:rPr>
      </w:pPr>
      <w:bookmarkStart w:id="58" w:name="_Toc106030877"/>
      <w:bookmarkStart w:id="59" w:name="_Toc76462323"/>
      <w:bookmarkStart w:id="60" w:name="_Toc22497"/>
      <w:bookmarkStart w:id="61" w:name="_Toc19865"/>
      <w:bookmarkStart w:id="62" w:name="_Toc26964"/>
      <w:bookmarkStart w:id="63" w:name="_Toc25021"/>
      <w:bookmarkStart w:id="64" w:name="_Toc10403"/>
      <w:r>
        <w:rPr>
          <w:rFonts w:hint="eastAsia" w:ascii="宋体" w:hAnsi="宋体" w:eastAsia="宋体" w:cs="宋体"/>
          <w:b/>
          <w:bCs w:val="0"/>
          <w:sz w:val="24"/>
        </w:rPr>
        <w:t>七、联系方式</w:t>
      </w:r>
      <w:bookmarkEnd w:id="57"/>
      <w:bookmarkEnd w:id="58"/>
      <w:bookmarkEnd w:id="59"/>
      <w:bookmarkEnd w:id="60"/>
      <w:bookmarkEnd w:id="61"/>
      <w:bookmarkEnd w:id="62"/>
      <w:bookmarkEnd w:id="63"/>
      <w:bookmarkEnd w:id="64"/>
    </w:p>
    <w:p w14:paraId="7C843A1D">
      <w:pPr>
        <w:snapToGrid w:val="0"/>
        <w:spacing w:line="400" w:lineRule="exact"/>
        <w:ind w:firstLine="480" w:firstLineChars="200"/>
        <w:outlineLvl w:val="2"/>
        <w:rPr>
          <w:rFonts w:hint="eastAsia" w:ascii="宋体" w:hAnsi="宋体" w:eastAsia="宋体" w:cs="宋体"/>
          <w:sz w:val="24"/>
          <w:szCs w:val="24"/>
          <w:lang w:eastAsia="zh-CN"/>
        </w:rPr>
      </w:pPr>
      <w:bookmarkStart w:id="65" w:name="_Toc30190"/>
      <w:r>
        <w:rPr>
          <w:rFonts w:hint="eastAsia" w:ascii="宋体" w:hAnsi="宋体" w:eastAsia="宋体" w:cs="宋体"/>
          <w:sz w:val="24"/>
          <w:szCs w:val="24"/>
        </w:rPr>
        <w:t>（一）采购人：</w:t>
      </w:r>
      <w:r>
        <w:rPr>
          <w:rFonts w:hint="eastAsia" w:ascii="宋体" w:hAnsi="宋体" w:cs="宋体"/>
          <w:sz w:val="24"/>
          <w:szCs w:val="24"/>
          <w:lang w:eastAsia="zh-CN"/>
        </w:rPr>
        <w:t>重庆市南岸区规划和自然资源局</w:t>
      </w:r>
    </w:p>
    <w:p w14:paraId="10D0DA2F">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何老师</w:t>
      </w:r>
    </w:p>
    <w:p w14:paraId="62B68F7C">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电  话：023-62986672</w:t>
      </w:r>
    </w:p>
    <w:p w14:paraId="11890F11">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地  址：重庆市南岸区花红路6号2幢</w:t>
      </w:r>
    </w:p>
    <w:p w14:paraId="5EC1DBC7">
      <w:pPr>
        <w:snapToGrid w:val="0"/>
        <w:spacing w:line="400" w:lineRule="exact"/>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rPr>
        <w:t>（二）采购代理机构：</w:t>
      </w:r>
      <w:bookmarkEnd w:id="65"/>
      <w:r>
        <w:rPr>
          <w:rFonts w:hint="eastAsia" w:ascii="宋体" w:hAnsi="宋体" w:cs="宋体"/>
          <w:sz w:val="24"/>
          <w:szCs w:val="24"/>
          <w:lang w:eastAsia="zh-CN"/>
        </w:rPr>
        <w:t>重庆智南项目管理有限公司</w:t>
      </w:r>
    </w:p>
    <w:p w14:paraId="0FC1F8BD">
      <w:pPr>
        <w:snapToGrid w:val="0"/>
        <w:spacing w:line="400" w:lineRule="exact"/>
        <w:ind w:firstLine="480" w:firstLineChars="200"/>
        <w:outlineLvl w:val="2"/>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康莉</w:t>
      </w:r>
    </w:p>
    <w:p w14:paraId="3C23835E">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话：023</w:t>
      </w:r>
      <w:r>
        <w:rPr>
          <w:rFonts w:hint="eastAsia" w:ascii="宋体" w:hAnsi="宋体" w:eastAsia="宋体" w:cs="宋体"/>
          <w:kern w:val="1"/>
          <w:sz w:val="24"/>
          <w:szCs w:val="24"/>
        </w:rPr>
        <w:t>-</w:t>
      </w:r>
      <w:r>
        <w:rPr>
          <w:rFonts w:hint="eastAsia" w:ascii="宋体" w:hAnsi="宋体" w:eastAsia="宋体" w:cs="宋体"/>
          <w:sz w:val="24"/>
          <w:szCs w:val="24"/>
        </w:rPr>
        <w:t>63206045</w:t>
      </w:r>
      <w:r>
        <w:rPr>
          <w:rFonts w:hint="eastAsia" w:ascii="宋体" w:hAnsi="宋体" w:eastAsia="宋体" w:cs="宋体"/>
          <w:sz w:val="24"/>
          <w:szCs w:val="24"/>
          <w:lang w:val="en-US" w:eastAsia="zh-CN"/>
        </w:rPr>
        <w:t xml:space="preserve">  17723952098</w:t>
      </w:r>
      <w:r>
        <w:rPr>
          <w:rFonts w:hint="eastAsia" w:ascii="宋体" w:hAnsi="宋体" w:eastAsia="宋体" w:cs="宋体"/>
          <w:sz w:val="24"/>
          <w:szCs w:val="24"/>
        </w:rPr>
        <w:t xml:space="preserve">（项目内容咨询） </w:t>
      </w:r>
    </w:p>
    <w:p w14:paraId="6983D91A">
      <w:pPr>
        <w:snapToGrid w:val="0"/>
        <w:spacing w:line="440" w:lineRule="exact"/>
        <w:ind w:firstLine="1440" w:firstLineChars="600"/>
        <w:rPr>
          <w:rFonts w:hint="eastAsia" w:ascii="宋体" w:hAnsi="宋体" w:eastAsia="宋体" w:cs="宋体"/>
          <w:sz w:val="24"/>
          <w:szCs w:val="24"/>
        </w:rPr>
      </w:pPr>
      <w:r>
        <w:rPr>
          <w:rFonts w:hint="eastAsia" w:ascii="宋体" w:hAnsi="宋体" w:eastAsia="宋体" w:cs="宋体"/>
          <w:kern w:val="1"/>
          <w:sz w:val="24"/>
          <w:szCs w:val="24"/>
        </w:rPr>
        <w:t>023-67461776（报名及保证金退还咨询）</w:t>
      </w:r>
    </w:p>
    <w:p w14:paraId="298185E7">
      <w:pPr>
        <w:snapToGrid w:val="0"/>
        <w:spacing w:line="400" w:lineRule="exact"/>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地  址：重庆市渝北区星光大道82号天王星D1-2栋7楼</w:t>
      </w:r>
    </w:p>
    <w:p w14:paraId="5CE05CF8">
      <w:pPr>
        <w:snapToGrid w:val="0"/>
        <w:spacing w:line="400" w:lineRule="exact"/>
        <w:ind w:firstLine="482" w:firstLineChars="200"/>
        <w:rPr>
          <w:rFonts w:hint="eastAsia" w:ascii="宋体" w:hAnsi="宋体" w:eastAsia="宋体" w:cs="宋体"/>
          <w:b/>
          <w:sz w:val="24"/>
          <w:szCs w:val="24"/>
        </w:rPr>
        <w:sectPr>
          <w:pgSz w:w="11907" w:h="16840"/>
          <w:pgMar w:top="1134" w:right="1191" w:bottom="1134" w:left="1304" w:header="680" w:footer="992" w:gutter="0"/>
          <w:pgNumType w:fmt="numberInDash"/>
          <w:cols w:space="0" w:num="1"/>
          <w:rtlGutter w:val="0"/>
          <w:docGrid w:linePitch="312" w:charSpace="0"/>
        </w:sectPr>
      </w:pPr>
    </w:p>
    <w:p w14:paraId="6705EF5C">
      <w:pPr>
        <w:pStyle w:val="3"/>
        <w:numPr>
          <w:ilvl w:val="1"/>
          <w:numId w:val="0"/>
        </w:numPr>
        <w:spacing w:line="360" w:lineRule="auto"/>
        <w:jc w:val="center"/>
        <w:rPr>
          <w:rFonts w:hint="eastAsia" w:ascii="宋体" w:hAnsi="宋体" w:eastAsia="宋体" w:cs="宋体"/>
          <w:sz w:val="24"/>
          <w:szCs w:val="24"/>
        </w:rPr>
      </w:pPr>
      <w:bookmarkStart w:id="66" w:name="_Toc76462324"/>
      <w:bookmarkStart w:id="67" w:name="_Toc106030878"/>
      <w:bookmarkStart w:id="68" w:name="_Toc20799"/>
      <w:bookmarkStart w:id="69" w:name="_Toc20591"/>
      <w:bookmarkStart w:id="70" w:name="_Toc26073"/>
      <w:bookmarkStart w:id="71" w:name="_Toc30919"/>
      <w:bookmarkStart w:id="72" w:name="_Toc14386"/>
      <w:r>
        <w:rPr>
          <w:rFonts w:hint="eastAsia" w:ascii="宋体" w:hAnsi="宋体" w:eastAsia="宋体" w:cs="宋体"/>
          <w:sz w:val="36"/>
          <w:szCs w:val="30"/>
        </w:rPr>
        <w:t>第二篇  项目服务需求</w:t>
      </w:r>
      <w:bookmarkEnd w:id="66"/>
      <w:bookmarkEnd w:id="67"/>
      <w:bookmarkEnd w:id="68"/>
      <w:bookmarkEnd w:id="69"/>
      <w:bookmarkEnd w:id="70"/>
      <w:bookmarkEnd w:id="71"/>
      <w:bookmarkEnd w:id="72"/>
      <w:bookmarkStart w:id="73" w:name="_Toc76462325"/>
      <w:bookmarkStart w:id="74" w:name="_Toc106030879"/>
      <w:bookmarkStart w:id="75" w:name="_Toc4063"/>
      <w:bookmarkStart w:id="76" w:name="_Toc12789058"/>
    </w:p>
    <w:p w14:paraId="420CBF2F">
      <w:pPr>
        <w:pStyle w:val="3"/>
        <w:numPr>
          <w:ilvl w:val="1"/>
          <w:numId w:val="0"/>
        </w:numPr>
        <w:adjustRightInd w:val="0"/>
        <w:snapToGrid w:val="0"/>
        <w:spacing w:line="400" w:lineRule="exact"/>
        <w:rPr>
          <w:rFonts w:hint="eastAsia" w:ascii="宋体" w:hAnsi="宋体" w:eastAsia="宋体" w:cs="宋体"/>
          <w:b/>
          <w:bCs w:val="0"/>
          <w:sz w:val="24"/>
        </w:rPr>
      </w:pPr>
      <w:bookmarkStart w:id="77" w:name="_Toc29093"/>
      <w:bookmarkStart w:id="78" w:name="_Toc11510"/>
      <w:bookmarkStart w:id="79" w:name="_Toc29257"/>
      <w:bookmarkStart w:id="80" w:name="_Toc28676"/>
      <w:r>
        <w:rPr>
          <w:rFonts w:hint="eastAsia" w:ascii="宋体" w:hAnsi="宋体" w:eastAsia="宋体" w:cs="宋体"/>
          <w:b/>
          <w:bCs w:val="0"/>
          <w:sz w:val="24"/>
        </w:rPr>
        <w:t>一、项目一览表</w:t>
      </w:r>
      <w:bookmarkEnd w:id="73"/>
      <w:bookmarkEnd w:id="74"/>
      <w:bookmarkEnd w:id="75"/>
      <w:bookmarkEnd w:id="77"/>
      <w:bookmarkEnd w:id="78"/>
      <w:bookmarkEnd w:id="79"/>
      <w:bookmarkEnd w:id="80"/>
    </w:p>
    <w:tbl>
      <w:tblPr>
        <w:tblStyle w:val="28"/>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634"/>
        <w:gridCol w:w="3101"/>
      </w:tblGrid>
      <w:tr w14:paraId="583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757" w:type="dxa"/>
            <w:vAlign w:val="center"/>
          </w:tcPr>
          <w:p w14:paraId="64FC2E59">
            <w:pPr>
              <w:jc w:val="center"/>
              <w:rPr>
                <w:rFonts w:hint="eastAsia" w:ascii="宋体" w:hAnsi="宋体" w:eastAsia="宋体" w:cs="宋体"/>
                <w:b/>
                <w:bCs/>
                <w:sz w:val="24"/>
                <w:szCs w:val="24"/>
              </w:rPr>
            </w:pPr>
            <w:r>
              <w:rPr>
                <w:rFonts w:hint="eastAsia" w:ascii="宋体" w:hAnsi="宋体" w:eastAsia="宋体" w:cs="宋体"/>
                <w:b/>
                <w:bCs/>
                <w:sz w:val="24"/>
                <w:szCs w:val="24"/>
              </w:rPr>
              <w:t>磋商项目名称</w:t>
            </w:r>
          </w:p>
        </w:tc>
        <w:tc>
          <w:tcPr>
            <w:tcW w:w="1634" w:type="dxa"/>
            <w:vAlign w:val="center"/>
          </w:tcPr>
          <w:p w14:paraId="35621B28">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数量/单位</w:t>
            </w:r>
          </w:p>
        </w:tc>
        <w:tc>
          <w:tcPr>
            <w:tcW w:w="3101" w:type="dxa"/>
            <w:vAlign w:val="center"/>
          </w:tcPr>
          <w:p w14:paraId="44563647">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5ED4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757" w:type="dxa"/>
            <w:vAlign w:val="center"/>
          </w:tcPr>
          <w:p w14:paraId="60545867">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南岸区2025年度国土变更调查工作技术服务</w:t>
            </w:r>
          </w:p>
        </w:tc>
        <w:tc>
          <w:tcPr>
            <w:tcW w:w="1634" w:type="dxa"/>
            <w:vAlign w:val="center"/>
          </w:tcPr>
          <w:p w14:paraId="74E0AD39">
            <w:pPr>
              <w:jc w:val="center"/>
              <w:rPr>
                <w:rFonts w:hint="default" w:ascii="宋体" w:hAnsi="宋体" w:cs="宋体"/>
                <w:sz w:val="24"/>
                <w:szCs w:val="24"/>
                <w:lang w:val="en-US" w:eastAsia="zh-CN"/>
              </w:rPr>
            </w:pPr>
            <w:r>
              <w:rPr>
                <w:rFonts w:hint="eastAsia" w:ascii="宋体" w:hAnsi="宋体" w:cs="宋体"/>
                <w:sz w:val="24"/>
                <w:szCs w:val="24"/>
                <w:lang w:val="en-US" w:eastAsia="zh-CN"/>
              </w:rPr>
              <w:t>1/项</w:t>
            </w:r>
          </w:p>
        </w:tc>
        <w:tc>
          <w:tcPr>
            <w:tcW w:w="3101" w:type="dxa"/>
            <w:vAlign w:val="center"/>
          </w:tcPr>
          <w:p w14:paraId="60C911F2">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rPr>
              <w:t>具体内容详见下文</w:t>
            </w:r>
          </w:p>
        </w:tc>
      </w:tr>
      <w:bookmarkEnd w:id="76"/>
    </w:tbl>
    <w:p w14:paraId="10842DCE">
      <w:pPr>
        <w:pStyle w:val="3"/>
        <w:numPr>
          <w:ilvl w:val="1"/>
          <w:numId w:val="0"/>
        </w:numPr>
        <w:spacing w:line="400" w:lineRule="exact"/>
        <w:rPr>
          <w:rFonts w:hint="eastAsia" w:ascii="宋体" w:hAnsi="宋体" w:eastAsia="宋体" w:cs="宋体"/>
          <w:b/>
          <w:sz w:val="24"/>
        </w:rPr>
      </w:pPr>
      <w:bookmarkStart w:id="81" w:name="_Toc8543"/>
      <w:r>
        <w:rPr>
          <w:rFonts w:hint="eastAsia" w:ascii="宋体" w:hAnsi="宋体" w:eastAsia="宋体" w:cs="宋体"/>
          <w:b/>
          <w:sz w:val="24"/>
          <w:lang w:val="en-US" w:eastAsia="zh-CN"/>
        </w:rPr>
        <w:t>二</w:t>
      </w:r>
      <w:r>
        <w:rPr>
          <w:rFonts w:hint="eastAsia" w:ascii="宋体" w:hAnsi="宋体" w:eastAsia="宋体" w:cs="宋体"/>
          <w:b/>
          <w:sz w:val="24"/>
        </w:rPr>
        <w:t>、</w:t>
      </w:r>
      <w:r>
        <w:rPr>
          <w:rFonts w:hint="eastAsia" w:ascii="宋体" w:hAnsi="宋体" w:eastAsia="宋体" w:cs="宋体"/>
          <w:b/>
          <w:sz w:val="24"/>
          <w:lang w:eastAsia="zh-CN"/>
        </w:rPr>
        <w:t>项目概况</w:t>
      </w:r>
      <w:bookmarkEnd w:id="81"/>
    </w:p>
    <w:p w14:paraId="1C6BB956">
      <w:pPr>
        <w:spacing w:line="400" w:lineRule="exact"/>
        <w:ind w:firstLine="480" w:firstLineChars="200"/>
        <w:outlineLvl w:val="2"/>
        <w:rPr>
          <w:rFonts w:hint="eastAsia" w:ascii="宋体" w:hAnsi="宋体" w:eastAsia="宋体" w:cs="宋体"/>
          <w:sz w:val="24"/>
          <w:szCs w:val="24"/>
          <w:lang w:val="en-US" w:eastAsia="zh-CN"/>
        </w:rPr>
      </w:pPr>
      <w:bookmarkStart w:id="82" w:name="_Toc20395"/>
      <w:bookmarkStart w:id="83" w:name="_Toc4804"/>
      <w:bookmarkStart w:id="84" w:name="_Toc4922"/>
      <w:r>
        <w:rPr>
          <w:rFonts w:hint="eastAsia" w:ascii="宋体" w:hAnsi="宋体" w:eastAsia="宋体" w:cs="宋体"/>
          <w:sz w:val="24"/>
          <w:szCs w:val="24"/>
          <w:lang w:val="en-US" w:eastAsia="zh-CN"/>
        </w:rPr>
        <w:t>根据《自然资源部 国家林业和草原局关于优化年度国土变更调查规范调查成果应用的通知》（自然资发〔2025〕128号）文件要求，组织开展2025年度国土变更调查工作。</w:t>
      </w:r>
    </w:p>
    <w:p w14:paraId="15B24E25">
      <w:pPr>
        <w:pStyle w:val="3"/>
        <w:numPr>
          <w:ilvl w:val="1"/>
          <w:numId w:val="0"/>
        </w:numPr>
        <w:spacing w:line="400" w:lineRule="exact"/>
        <w:rPr>
          <w:rFonts w:hint="eastAsia" w:ascii="宋体" w:hAnsi="宋体" w:eastAsia="宋体" w:cs="宋体"/>
          <w:b/>
          <w:sz w:val="24"/>
        </w:rPr>
      </w:pPr>
      <w:bookmarkStart w:id="85" w:name="_Toc28832"/>
      <w:r>
        <w:rPr>
          <w:rFonts w:hint="eastAsia" w:ascii="宋体" w:hAnsi="宋体" w:eastAsia="宋体" w:cs="宋体"/>
          <w:b/>
          <w:sz w:val="24"/>
          <w:lang w:val="en-US" w:eastAsia="zh-CN"/>
        </w:rPr>
        <w:t>三</w:t>
      </w:r>
      <w:r>
        <w:rPr>
          <w:rFonts w:hint="eastAsia" w:ascii="宋体" w:hAnsi="宋体" w:eastAsia="宋体" w:cs="宋体"/>
          <w:b/>
          <w:sz w:val="24"/>
        </w:rPr>
        <w:t>、</w:t>
      </w:r>
      <w:r>
        <w:rPr>
          <w:rFonts w:hint="eastAsia" w:ascii="宋体" w:hAnsi="宋体" w:eastAsia="宋体" w:cs="宋体"/>
          <w:b/>
          <w:sz w:val="24"/>
          <w:lang w:eastAsia="zh-CN"/>
        </w:rPr>
        <w:t>项目实施内容</w:t>
      </w:r>
      <w:bookmarkEnd w:id="85"/>
    </w:p>
    <w:p w14:paraId="09BCAB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（一）工作内容</w:t>
      </w:r>
    </w:p>
    <w:p w14:paraId="067CDF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在2024年度国土变更调查成果基础上，按照国家统一 标准，以2025年12月31 日为标准时点，统筹使用国家遥感 影像底图、季度动态监测、日常变更以及各类自然资源管理 成果，通过区（县）级实地调查，市级、国家核查，开展2025年 度国土变更调查工作，全面掌握2025年度全市国土利用变 化情况，更新国土调查数据库，形成年度国土变更调查成果。 </w:t>
      </w:r>
    </w:p>
    <w:p w14:paraId="7783CBC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1.图斑提取。区规划自然资源局会同区林业局以2024年 度国土变更调查成果为基础，统筹利用国家下发遥感影像以 及更高分辨率自行收集影像，结合相关成果以及管理数据， 并与耕林空间改革试点做好衔接，依据最新的调查规则，开 展全覆盖遥感监测提取地类变化信息(重点提取疑似新增建 设用地、疑似耕地流出、建设用地和设施农用地变化、非耕 农用地变化、未利用地变化、单独图层变化等),制定2025 年度国土变更调查工作底图。</w:t>
      </w:r>
    </w:p>
    <w:p w14:paraId="0E85BA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2.外业调查。按照以实地现状认定地类的原则，对区级 工作底图中所有的外业调查图斑以及自然资源管理涉及的 地块，应实地逐图斑核实确认图斑地类，调绘图斑边界，记  录更新图斑权属、恢复属性、城镇村、采矿用地、特殊用地、 废弃、种植属性、耕地细化等各类属性信息标注的变化情况； 对影像未能反映的新增地物进行补测。</w:t>
      </w:r>
    </w:p>
    <w:p w14:paraId="03D46EC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3.外业举证。对与国家判断地类不一致的图斑，如果影 像不支持调查地类，应现场拍照举证。对于国家下发的疑似 新增建设图斑，如果影像不能明确判断为建设用地或设施农 用地的，调查时要逐图斑拍照举证。所有农变未的图斑和耕 地二级类变化图斑，调查时要逐图斑拍照举证。国家判断变 化之外的更新图斑，如果影像不支持调查地类，应现场拍照举证 。</w:t>
      </w:r>
    </w:p>
    <w:p w14:paraId="3AF57AC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4.城镇村庄内部土地利用现状细化调查。充分利用地籍 调查和不动产登记成果，开展当年度变更调查城镇村庄内部 土地利用现状调查。</w:t>
      </w:r>
    </w:p>
    <w:p w14:paraId="56D1073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5.数据库更新。县级调查单元按照当年下发的统一的年 度国土变更调查数据更新技术要求、数据库变更方法、标准 及相关质量要求，采用增量更新的方式，开展当年度变更调 查数据库更新工作。</w:t>
      </w:r>
    </w:p>
    <w:p w14:paraId="2F8E4E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6.专题报告编写。按照通知要求对年度土地利用变化状况进行分析。</w:t>
      </w:r>
    </w:p>
    <w:p w14:paraId="1F5B66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(二)成果内容</w:t>
      </w:r>
    </w:p>
    <w:p w14:paraId="4D34B53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年度变更调查主要成果应包括影像、数据库、统计表格 等。</w:t>
      </w:r>
    </w:p>
    <w:p w14:paraId="43B693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1.外业调查成果</w:t>
      </w:r>
    </w:p>
    <w:p w14:paraId="05D92BB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图斑举证数据包(DB 格 式 ) 。</w:t>
      </w:r>
    </w:p>
    <w:p w14:paraId="1A6DB5E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2.数据库成果</w:t>
      </w:r>
    </w:p>
    <w:p w14:paraId="549A4A0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(1)更新后的国土调查数据库。</w:t>
      </w:r>
    </w:p>
    <w:p w14:paraId="19D3EB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(2)国土调查数据库更新数据包(含增量信息与统计 报表)。</w:t>
      </w:r>
    </w:p>
    <w:p w14:paraId="588207C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3.图斑信息核实各类报表</w:t>
      </w:r>
    </w:p>
    <w:p w14:paraId="6F9EB5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(1)遥感监测图斑信息核实记录表(MDB 格 式 ) 。</w:t>
      </w:r>
    </w:p>
    <w:p w14:paraId="034F59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(2)举证图斑信息表 (MDB格 式 ) 。</w:t>
      </w:r>
    </w:p>
    <w:p w14:paraId="46AFA9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sz w:val="24"/>
          <w:szCs w:val="24"/>
        </w:rPr>
        <w:t>4.各类统计汇总表</w:t>
      </w:r>
      <w:r>
        <w:rPr>
          <w:rFonts w:hint="eastAsia" w:ascii="宋体" w:hAnsi="宋体" w:eastAsia="宋体" w:cs="宋体"/>
          <w:b w:val="0"/>
          <w:bCs w:val="0"/>
          <w:color w:val="auto"/>
          <w:sz w:val="24"/>
          <w:szCs w:val="28"/>
        </w:rPr>
        <w:t>。</w:t>
      </w:r>
    </w:p>
    <w:p w14:paraId="43E4E53D">
      <w:pPr>
        <w:pStyle w:val="3"/>
        <w:numPr>
          <w:ilvl w:val="1"/>
          <w:numId w:val="0"/>
        </w:numPr>
        <w:spacing w:line="400" w:lineRule="exact"/>
        <w:rPr>
          <w:rFonts w:hint="eastAsia" w:ascii="宋体" w:hAnsi="宋体" w:eastAsia="宋体" w:cs="宋体"/>
          <w:b/>
          <w:sz w:val="24"/>
        </w:rPr>
      </w:pPr>
      <w:bookmarkStart w:id="86" w:name="_Toc24065"/>
      <w:r>
        <w:rPr>
          <w:rFonts w:hint="eastAsia" w:ascii="宋体" w:hAnsi="宋体" w:eastAsia="宋体" w:cs="宋体"/>
          <w:b/>
          <w:sz w:val="24"/>
          <w:lang w:val="en-US" w:eastAsia="zh-CN"/>
        </w:rPr>
        <w:t>四</w:t>
      </w:r>
      <w:r>
        <w:rPr>
          <w:rFonts w:hint="eastAsia" w:ascii="宋体" w:hAnsi="宋体" w:eastAsia="宋体" w:cs="宋体"/>
          <w:b/>
          <w:sz w:val="24"/>
        </w:rPr>
        <w:t>、</w:t>
      </w:r>
      <w:r>
        <w:rPr>
          <w:rFonts w:hint="eastAsia" w:ascii="宋体" w:hAnsi="宋体" w:eastAsia="宋体" w:cs="宋体"/>
          <w:b/>
          <w:sz w:val="24"/>
          <w:lang w:eastAsia="zh-CN"/>
        </w:rPr>
        <w:t>主要技术指标</w:t>
      </w:r>
      <w:bookmarkEnd w:id="86"/>
    </w:p>
    <w:p w14:paraId="6FE1FB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（一）数学基础：采用2000国家大地坐标系、1985国家高程基准、高斯-克吕格投影。</w:t>
      </w:r>
    </w:p>
    <w:p w14:paraId="655113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（二）分类标准：《第三次全国国土调查工作分类》及相关实施方案要求； </w:t>
      </w:r>
    </w:p>
    <w:p w14:paraId="6900CC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（三）技术标准：</w:t>
      </w:r>
    </w:p>
    <w:p w14:paraId="1E7B276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（1）国土变更调查技术规程；</w:t>
      </w:r>
    </w:p>
    <w:p w14:paraId="7092BE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（2）TD/T 1057-2020 国土调查数据库标准；</w:t>
      </w:r>
    </w:p>
    <w:p w14:paraId="53AAEE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（3）TD/T 1058-2020 第三次全国国土调查县级数据库建设技术规范；  </w:t>
      </w:r>
    </w:p>
    <w:p w14:paraId="66C7102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（4）自然资办发[2020]5号 国土空间调查、规划、用途管制用地用海分类指南（试行）；  </w:t>
      </w:r>
    </w:p>
    <w:p w14:paraId="1E0FD5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（5）GB/T 13989-2012  国家基本比例尺地形图分幅和编号；</w:t>
      </w:r>
    </w:p>
    <w:p w14:paraId="415C2B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（6）GB 35650-2017  国家基本比例尺地图测绘基本技术规定；</w:t>
      </w:r>
    </w:p>
    <w:p w14:paraId="1C295A4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（7）CH/T 9009.2-2010  基础地理信息数字成果1：5 000、1：10 000、1：25 000、1：50 000、1：100 000 数字高程模型；</w:t>
      </w:r>
    </w:p>
    <w:p w14:paraId="0F4966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（8）第三次国土调查及年度变更调查技术解答文件。</w:t>
      </w:r>
    </w:p>
    <w:p w14:paraId="4D2FE6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（9）该项目相关的最新实施方案和技术规定；</w:t>
      </w:r>
    </w:p>
    <w:p w14:paraId="0F2B73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四、项目成果要求</w:t>
      </w:r>
    </w:p>
    <w:p w14:paraId="7B6E3F5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年度变更调查主要成果应包括矢量、举证、表格、文字报告等。                                                                              </w:t>
      </w:r>
    </w:p>
    <w:p w14:paraId="640F289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1、数据库成果</w:t>
      </w:r>
    </w:p>
    <w:p w14:paraId="3D4809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（1）更新后的国土调查数据库。</w:t>
      </w:r>
    </w:p>
    <w:p w14:paraId="6276485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（2）国土调查数据库更新数据包（含增量信息与统计报表）。</w:t>
      </w:r>
    </w:p>
    <w:p w14:paraId="5B2953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2、外业调查成果</w:t>
      </w:r>
    </w:p>
    <w:p w14:paraId="171AD2C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“互联网+”举证成果为DB格式。</w:t>
      </w:r>
    </w:p>
    <w:p w14:paraId="0348BF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3、图斑信息核实各类报表</w:t>
      </w:r>
    </w:p>
    <w:p w14:paraId="3568E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（1）遥感监测图斑信息核实记录表（MDB格式）。</w:t>
      </w:r>
    </w:p>
    <w:p w14:paraId="0A7294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（2）举证图斑信息表（MDB格式）。</w:t>
      </w:r>
    </w:p>
    <w:p w14:paraId="4A5288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4、各类统计汇总表一套。</w:t>
      </w:r>
    </w:p>
    <w:p w14:paraId="401618E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5、文字成果</w:t>
      </w:r>
    </w:p>
    <w:p w14:paraId="6C4682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sz w:val="24"/>
          <w:szCs w:val="24"/>
        </w:rPr>
        <w:t>国土利用变化相关情况说明文件等</w:t>
      </w:r>
      <w:r>
        <w:rPr>
          <w:rFonts w:hint="eastAsia" w:ascii="宋体" w:hAnsi="宋体" w:eastAsia="宋体" w:cs="宋体"/>
          <w:b w:val="0"/>
          <w:bCs w:val="0"/>
          <w:color w:val="auto"/>
          <w:sz w:val="24"/>
          <w:szCs w:val="28"/>
        </w:rPr>
        <w:t>。</w:t>
      </w:r>
    </w:p>
    <w:p w14:paraId="528E504E">
      <w:pPr>
        <w:snapToGrid w:val="0"/>
        <w:spacing w:line="400" w:lineRule="exact"/>
        <w:ind w:firstLine="720" w:firstLineChars="200"/>
        <w:rPr>
          <w:rFonts w:hint="eastAsia" w:ascii="宋体" w:hAnsi="宋体" w:eastAsia="宋体" w:cs="宋体"/>
          <w:color w:val="auto"/>
          <w:sz w:val="36"/>
          <w:szCs w:val="30"/>
        </w:rPr>
      </w:pPr>
      <w:r>
        <w:rPr>
          <w:rFonts w:hint="eastAsia" w:ascii="宋体" w:hAnsi="宋体" w:eastAsia="宋体" w:cs="宋体"/>
          <w:color w:val="auto"/>
          <w:sz w:val="36"/>
          <w:szCs w:val="30"/>
        </w:rPr>
        <w:br w:type="page"/>
      </w:r>
    </w:p>
    <w:p w14:paraId="043A60A4">
      <w:pPr>
        <w:pStyle w:val="3"/>
        <w:numPr>
          <w:ilvl w:val="1"/>
          <w:numId w:val="0"/>
        </w:numPr>
        <w:spacing w:line="360" w:lineRule="auto"/>
        <w:jc w:val="center"/>
        <w:rPr>
          <w:rFonts w:hint="eastAsia" w:ascii="宋体" w:hAnsi="宋体" w:eastAsia="宋体" w:cs="宋体"/>
          <w:sz w:val="36"/>
          <w:szCs w:val="30"/>
        </w:rPr>
      </w:pPr>
      <w:bookmarkStart w:id="87" w:name="_Toc29285"/>
      <w:r>
        <w:rPr>
          <w:rFonts w:hint="eastAsia" w:ascii="宋体" w:hAnsi="宋体" w:eastAsia="宋体" w:cs="宋体"/>
          <w:sz w:val="36"/>
          <w:szCs w:val="30"/>
        </w:rPr>
        <w:t>第三篇  项目商务需求</w:t>
      </w:r>
      <w:bookmarkEnd w:id="82"/>
      <w:bookmarkEnd w:id="83"/>
      <w:bookmarkEnd w:id="84"/>
      <w:bookmarkEnd w:id="87"/>
    </w:p>
    <w:p w14:paraId="2CD86A2A">
      <w:pPr>
        <w:pStyle w:val="3"/>
        <w:numPr>
          <w:ilvl w:val="1"/>
          <w:numId w:val="0"/>
        </w:numPr>
        <w:spacing w:line="400" w:lineRule="exact"/>
        <w:rPr>
          <w:rFonts w:hint="eastAsia" w:ascii="宋体" w:hAnsi="宋体" w:eastAsia="宋体" w:cs="宋体"/>
          <w:b/>
          <w:sz w:val="24"/>
        </w:rPr>
      </w:pPr>
      <w:bookmarkStart w:id="88" w:name="_Toc8671"/>
      <w:bookmarkStart w:id="89" w:name="_Toc267320049"/>
      <w:bookmarkStart w:id="90" w:name="_Toc2135"/>
      <w:bookmarkStart w:id="91" w:name="_Toc3228"/>
      <w:bookmarkStart w:id="92" w:name="_Toc28613"/>
      <w:bookmarkStart w:id="93" w:name="_Toc23093"/>
      <w:bookmarkStart w:id="94" w:name="_Toc21950"/>
      <w:bookmarkStart w:id="95" w:name="_Toc76373877"/>
      <w:bookmarkStart w:id="96" w:name="_Toc10278"/>
      <w:bookmarkStart w:id="97" w:name="_Toc13005"/>
      <w:bookmarkStart w:id="98" w:name="_Toc9232"/>
      <w:bookmarkStart w:id="99" w:name="_Toc5584"/>
      <w:r>
        <w:rPr>
          <w:rFonts w:hint="eastAsia" w:ascii="宋体" w:hAnsi="宋体" w:eastAsia="宋体" w:cs="宋体"/>
          <w:b/>
          <w:sz w:val="24"/>
          <w:szCs w:val="24"/>
        </w:rPr>
        <w:t>一、</w:t>
      </w:r>
      <w:bookmarkEnd w:id="88"/>
      <w:bookmarkEnd w:id="89"/>
      <w:bookmarkEnd w:id="90"/>
      <w:bookmarkEnd w:id="91"/>
      <w:bookmarkEnd w:id="92"/>
      <w:bookmarkEnd w:id="93"/>
      <w:bookmarkEnd w:id="94"/>
      <w:bookmarkEnd w:id="95"/>
      <w:bookmarkEnd w:id="96"/>
      <w:bookmarkEnd w:id="97"/>
      <w:bookmarkEnd w:id="98"/>
      <w:r>
        <w:rPr>
          <w:rFonts w:hint="eastAsia" w:ascii="宋体" w:hAnsi="宋体" w:eastAsia="宋体" w:cs="宋体"/>
          <w:b/>
          <w:sz w:val="24"/>
          <w:szCs w:val="24"/>
          <w:lang w:val="en-US" w:eastAsia="zh-CN"/>
        </w:rPr>
        <w:t>服务</w:t>
      </w:r>
      <w:r>
        <w:rPr>
          <w:rFonts w:hint="eastAsia" w:ascii="宋体" w:hAnsi="宋体" w:eastAsia="宋体" w:cs="宋体"/>
          <w:b/>
          <w:sz w:val="24"/>
          <w:szCs w:val="24"/>
          <w:lang w:eastAsia="zh-CN"/>
        </w:rPr>
        <w:t>时间、地点及验收方式</w:t>
      </w:r>
      <w:bookmarkEnd w:id="99"/>
    </w:p>
    <w:p w14:paraId="73C7E5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color w:val="auto"/>
          <w:sz w:val="24"/>
          <w:szCs w:val="24"/>
          <w:lang w:val="en-US" w:eastAsia="zh-CN"/>
        </w:rPr>
      </w:pPr>
      <w:bookmarkStart w:id="100" w:name="_Toc17044"/>
      <w:bookmarkStart w:id="101" w:name="_Toc31871"/>
      <w:bookmarkStart w:id="102" w:name="_Toc10103"/>
      <w:bookmarkStart w:id="103" w:name="_Toc11367"/>
      <w:bookmarkStart w:id="104" w:name="_Toc267320050"/>
      <w:bookmarkStart w:id="105" w:name="_Toc76373878"/>
      <w:bookmarkStart w:id="106" w:name="_Toc16277"/>
      <w:bookmarkStart w:id="107" w:name="_Toc25977"/>
      <w:r>
        <w:rPr>
          <w:rFonts w:hint="eastAsia" w:ascii="宋体" w:hAnsi="宋体" w:cs="宋体"/>
          <w:color w:val="auto"/>
          <w:sz w:val="24"/>
          <w:szCs w:val="24"/>
          <w:lang w:eastAsia="zh-CN"/>
        </w:rPr>
        <w:t>（一）</w:t>
      </w:r>
      <w:r>
        <w:rPr>
          <w:rFonts w:hint="eastAsia" w:ascii="宋体" w:hAnsi="宋体" w:cs="宋体"/>
          <w:color w:val="auto"/>
          <w:sz w:val="24"/>
          <w:szCs w:val="24"/>
          <w:lang w:val="en-US" w:eastAsia="zh-CN"/>
        </w:rPr>
        <w:t>服务时间</w:t>
      </w:r>
    </w:p>
    <w:p w14:paraId="2CCB01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按全市统一部署分阶段提交成果（具体时间安排按国家及重庆市规划和自然资源局通知为准）。</w:t>
      </w:r>
    </w:p>
    <w:p w14:paraId="05E25A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地点</w:t>
      </w:r>
    </w:p>
    <w:p w14:paraId="10FA4D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采购人</w:t>
      </w:r>
      <w:r>
        <w:rPr>
          <w:rFonts w:hint="eastAsia" w:ascii="宋体" w:hAnsi="宋体" w:cs="宋体"/>
          <w:color w:val="auto"/>
          <w:sz w:val="24"/>
          <w:szCs w:val="24"/>
          <w:lang w:eastAsia="zh-CN"/>
        </w:rPr>
        <w:t>指定地点</w:t>
      </w:r>
      <w:r>
        <w:rPr>
          <w:rFonts w:hint="eastAsia" w:ascii="宋体" w:hAnsi="宋体" w:eastAsia="宋体" w:cs="宋体"/>
          <w:color w:val="auto"/>
          <w:sz w:val="24"/>
          <w:szCs w:val="24"/>
        </w:rPr>
        <w:t>。</w:t>
      </w:r>
    </w:p>
    <w:p w14:paraId="285643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rPr>
        <w:t>）验收方式</w:t>
      </w:r>
    </w:p>
    <w:p w14:paraId="10499CD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通过国家级核查确认。</w:t>
      </w:r>
    </w:p>
    <w:p w14:paraId="4CE7874B">
      <w:pPr>
        <w:pStyle w:val="3"/>
        <w:numPr>
          <w:ilvl w:val="1"/>
          <w:numId w:val="0"/>
        </w:numPr>
        <w:spacing w:line="400" w:lineRule="exact"/>
        <w:rPr>
          <w:rFonts w:hint="eastAsia" w:ascii="宋体" w:hAnsi="宋体" w:eastAsia="宋体" w:cs="宋体"/>
          <w:b/>
          <w:color w:val="auto"/>
          <w:sz w:val="24"/>
          <w:szCs w:val="24"/>
        </w:rPr>
      </w:pPr>
      <w:bookmarkStart w:id="108" w:name="_Toc26423"/>
      <w:r>
        <w:rPr>
          <w:rFonts w:hint="eastAsia" w:ascii="宋体" w:hAnsi="宋体" w:eastAsia="宋体" w:cs="宋体"/>
          <w:b/>
          <w:color w:val="auto"/>
          <w:sz w:val="24"/>
          <w:szCs w:val="24"/>
        </w:rPr>
        <w:t>二、</w:t>
      </w:r>
      <w:bookmarkEnd w:id="100"/>
      <w:bookmarkEnd w:id="101"/>
      <w:bookmarkEnd w:id="102"/>
      <w:bookmarkEnd w:id="103"/>
      <w:r>
        <w:rPr>
          <w:rFonts w:hint="eastAsia" w:ascii="宋体" w:hAnsi="宋体" w:eastAsia="宋体" w:cs="宋体"/>
          <w:b/>
          <w:color w:val="auto"/>
          <w:sz w:val="24"/>
          <w:szCs w:val="24"/>
        </w:rPr>
        <w:t>报价要求</w:t>
      </w:r>
      <w:bookmarkEnd w:id="108"/>
    </w:p>
    <w:p w14:paraId="421F3AB2">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报价须为人民币报价。磋商报价为包干价，包括完成本项目所需的服务费、人工费及提供服务所需的其他费用及各种应纳的税费。因成交供应商自身原因造成漏报、少报皆由其自行承担责任，采购人不再补偿。</w:t>
      </w:r>
      <w:bookmarkStart w:id="109" w:name="_Toc9937"/>
      <w:bookmarkStart w:id="110" w:name="_Toc21511"/>
      <w:bookmarkStart w:id="111" w:name="_Toc29365"/>
      <w:bookmarkStart w:id="112" w:name="_Toc31443"/>
    </w:p>
    <w:p w14:paraId="54D602DC">
      <w:pPr>
        <w:pStyle w:val="3"/>
        <w:pageBreakBefore w:val="0"/>
        <w:widowControl w:val="0"/>
        <w:numPr>
          <w:ilvl w:val="1"/>
          <w:numId w:val="0"/>
        </w:numPr>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bookmarkStart w:id="113" w:name="_Toc26560"/>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bookmarkEnd w:id="104"/>
      <w:bookmarkEnd w:id="105"/>
      <w:bookmarkEnd w:id="106"/>
      <w:bookmarkEnd w:id="107"/>
      <w:bookmarkEnd w:id="109"/>
      <w:bookmarkEnd w:id="110"/>
      <w:bookmarkEnd w:id="111"/>
      <w:bookmarkEnd w:id="112"/>
      <w:bookmarkStart w:id="114" w:name="_Toc76373881"/>
      <w:bookmarkStart w:id="115" w:name="_Toc32008"/>
      <w:bookmarkStart w:id="116" w:name="_Toc267320052"/>
      <w:bookmarkStart w:id="117" w:name="_Toc21764"/>
      <w:bookmarkStart w:id="118" w:name="_Toc22056"/>
      <w:bookmarkStart w:id="119" w:name="_Toc11159"/>
      <w:bookmarkStart w:id="120" w:name="_Toc31346"/>
      <w:bookmarkStart w:id="121" w:name="_Toc30396"/>
      <w:r>
        <w:rPr>
          <w:rFonts w:hint="eastAsia" w:ascii="宋体" w:hAnsi="宋体" w:eastAsia="宋体" w:cs="宋体"/>
          <w:b/>
          <w:color w:val="auto"/>
          <w:sz w:val="24"/>
          <w:szCs w:val="24"/>
        </w:rPr>
        <w:t>付款方式</w:t>
      </w:r>
      <w:bookmarkEnd w:id="113"/>
    </w:p>
    <w:p w14:paraId="2B124286">
      <w:pPr>
        <w:pStyle w:val="11"/>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成交供应商完成所有工作内容、提交项目成果资料并通过最终核查确认后，一次性支付合同款</w:t>
      </w:r>
      <w:r>
        <w:rPr>
          <w:rFonts w:hint="eastAsia"/>
          <w:color w:val="auto"/>
          <w:lang w:eastAsia="zh-CN"/>
        </w:rPr>
        <w:t>。</w:t>
      </w:r>
    </w:p>
    <w:p w14:paraId="0DAD4061">
      <w:pPr>
        <w:pStyle w:val="3"/>
        <w:numPr>
          <w:ilvl w:val="1"/>
          <w:numId w:val="0"/>
        </w:numPr>
        <w:spacing w:line="400" w:lineRule="exact"/>
        <w:rPr>
          <w:rFonts w:hint="eastAsia" w:ascii="宋体" w:hAnsi="宋体" w:eastAsia="宋体" w:cs="宋体"/>
          <w:b/>
          <w:color w:val="auto"/>
          <w:sz w:val="24"/>
          <w:szCs w:val="24"/>
        </w:rPr>
      </w:pPr>
      <w:bookmarkStart w:id="122" w:name="_Toc20700"/>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、知识产权</w:t>
      </w:r>
      <w:bookmarkEnd w:id="114"/>
      <w:bookmarkEnd w:id="115"/>
      <w:bookmarkEnd w:id="116"/>
      <w:bookmarkEnd w:id="117"/>
      <w:bookmarkEnd w:id="118"/>
      <w:bookmarkEnd w:id="119"/>
      <w:bookmarkEnd w:id="120"/>
      <w:bookmarkEnd w:id="121"/>
      <w:bookmarkEnd w:id="122"/>
    </w:p>
    <w:p w14:paraId="70CE720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1AFC34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（注：若涉及软件开发等服务类项目知识产权的，知识产权归采购人所有）。</w:t>
      </w:r>
    </w:p>
    <w:p w14:paraId="0F6C25DC">
      <w:pPr>
        <w:pStyle w:val="3"/>
        <w:numPr>
          <w:ilvl w:val="1"/>
          <w:numId w:val="0"/>
        </w:numPr>
        <w:spacing w:line="400" w:lineRule="exact"/>
        <w:rPr>
          <w:rFonts w:hint="eastAsia" w:ascii="宋体" w:hAnsi="宋体" w:eastAsia="宋体" w:cs="宋体"/>
          <w:b/>
          <w:sz w:val="24"/>
          <w:szCs w:val="24"/>
        </w:rPr>
      </w:pPr>
      <w:bookmarkStart w:id="123" w:name="_Toc13865"/>
      <w:bookmarkStart w:id="124" w:name="_Toc28960"/>
      <w:bookmarkStart w:id="125" w:name="_Toc32649"/>
      <w:bookmarkStart w:id="126" w:name="_Toc27211"/>
      <w:bookmarkStart w:id="127" w:name="_Toc76373883"/>
      <w:bookmarkStart w:id="128" w:name="_Toc14994"/>
      <w:bookmarkStart w:id="129" w:name="_Toc22507"/>
      <w:bookmarkStart w:id="130" w:name="_Toc1051"/>
      <w:r>
        <w:rPr>
          <w:rFonts w:hint="eastAsia" w:ascii="宋体" w:hAnsi="宋体" w:eastAsia="宋体" w:cs="宋体"/>
          <w:b/>
          <w:sz w:val="24"/>
          <w:szCs w:val="24"/>
          <w:lang w:val="en-US" w:eastAsia="zh-CN"/>
        </w:rPr>
        <w:t>五</w:t>
      </w:r>
      <w:r>
        <w:rPr>
          <w:rFonts w:hint="eastAsia" w:ascii="宋体" w:hAnsi="宋体" w:eastAsia="宋体" w:cs="宋体"/>
          <w:b/>
          <w:sz w:val="24"/>
          <w:szCs w:val="24"/>
        </w:rPr>
        <w:t>、其他</w:t>
      </w:r>
      <w:bookmarkEnd w:id="123"/>
      <w:bookmarkEnd w:id="124"/>
      <w:bookmarkEnd w:id="125"/>
      <w:bookmarkEnd w:id="126"/>
      <w:bookmarkEnd w:id="127"/>
      <w:bookmarkEnd w:id="128"/>
      <w:bookmarkEnd w:id="129"/>
      <w:bookmarkEnd w:id="130"/>
    </w:p>
    <w:p w14:paraId="34CE4B04">
      <w:pPr>
        <w:widowControl/>
        <w:snapToGrid w:val="0"/>
        <w:spacing w:line="400" w:lineRule="exact"/>
        <w:ind w:firstLine="540"/>
        <w:rPr>
          <w:rFonts w:hint="eastAsia" w:ascii="宋体" w:hAnsi="宋体" w:eastAsia="宋体" w:cs="宋体"/>
        </w:rPr>
      </w:pPr>
      <w:r>
        <w:rPr>
          <w:rFonts w:hint="eastAsia" w:ascii="宋体" w:hAnsi="宋体" w:eastAsia="宋体" w:cs="宋体"/>
          <w:sz w:val="24"/>
          <w:szCs w:val="24"/>
        </w:rPr>
        <w:t>其他未尽事宜由供需双方在采购合同中详细约定。</w:t>
      </w:r>
    </w:p>
    <w:p w14:paraId="2B9E5B6A">
      <w:pPr>
        <w:pStyle w:val="3"/>
        <w:pageBreakBefore/>
        <w:numPr>
          <w:ilvl w:val="1"/>
          <w:numId w:val="0"/>
        </w:numPr>
        <w:spacing w:line="360" w:lineRule="auto"/>
        <w:jc w:val="center"/>
        <w:rPr>
          <w:rFonts w:hint="eastAsia" w:ascii="宋体" w:hAnsi="宋体" w:eastAsia="宋体" w:cs="宋体"/>
          <w:sz w:val="36"/>
          <w:szCs w:val="30"/>
        </w:rPr>
      </w:pPr>
      <w:bookmarkStart w:id="131" w:name="_Toc9000"/>
      <w:bookmarkStart w:id="132" w:name="_Toc7874"/>
      <w:bookmarkStart w:id="133" w:name="_Toc76462332"/>
      <w:bookmarkStart w:id="134" w:name="_Toc5979"/>
      <w:bookmarkStart w:id="135" w:name="_Toc106030887"/>
      <w:bookmarkStart w:id="136" w:name="_Toc11396"/>
      <w:bookmarkStart w:id="137" w:name="_Toc14992"/>
      <w:r>
        <w:rPr>
          <w:rFonts w:hint="eastAsia" w:ascii="宋体" w:hAnsi="宋体" w:eastAsia="宋体" w:cs="宋体"/>
          <w:sz w:val="36"/>
          <w:szCs w:val="30"/>
        </w:rPr>
        <w:t>第四篇  磋商程序及方法、评审标准、无效响应和</w:t>
      </w:r>
      <w:r>
        <w:rPr>
          <w:rFonts w:hint="eastAsia" w:ascii="宋体" w:hAnsi="宋体" w:eastAsia="宋体" w:cs="宋体"/>
          <w:sz w:val="36"/>
          <w:szCs w:val="36"/>
        </w:rPr>
        <w:t>采购终止</w:t>
      </w:r>
      <w:bookmarkEnd w:id="131"/>
      <w:bookmarkEnd w:id="132"/>
      <w:bookmarkEnd w:id="133"/>
      <w:bookmarkEnd w:id="134"/>
      <w:bookmarkEnd w:id="135"/>
      <w:bookmarkEnd w:id="136"/>
      <w:bookmarkEnd w:id="137"/>
    </w:p>
    <w:p w14:paraId="2F633988">
      <w:pPr>
        <w:pStyle w:val="3"/>
        <w:numPr>
          <w:ilvl w:val="1"/>
          <w:numId w:val="0"/>
        </w:numPr>
        <w:adjustRightInd w:val="0"/>
        <w:snapToGrid w:val="0"/>
        <w:spacing w:line="400" w:lineRule="exact"/>
        <w:rPr>
          <w:rFonts w:hint="eastAsia" w:ascii="宋体" w:hAnsi="宋体" w:eastAsia="宋体" w:cs="宋体"/>
          <w:b/>
          <w:bCs w:val="0"/>
          <w:sz w:val="24"/>
        </w:rPr>
      </w:pPr>
      <w:bookmarkStart w:id="138" w:name="_Toc11861"/>
      <w:bookmarkStart w:id="139" w:name="_Toc28798"/>
      <w:bookmarkStart w:id="140" w:name="_Toc7398"/>
      <w:bookmarkStart w:id="141" w:name="_Toc26628"/>
      <w:bookmarkStart w:id="142" w:name="_Toc76462333"/>
      <w:bookmarkStart w:id="143" w:name="_Toc106030888"/>
      <w:bookmarkStart w:id="144" w:name="_Toc25370"/>
      <w:r>
        <w:rPr>
          <w:rFonts w:hint="eastAsia" w:ascii="宋体" w:hAnsi="宋体" w:eastAsia="宋体" w:cs="宋体"/>
          <w:b/>
          <w:bCs w:val="0"/>
          <w:sz w:val="24"/>
        </w:rPr>
        <w:t>一、磋商程序及方法</w:t>
      </w:r>
      <w:bookmarkEnd w:id="138"/>
      <w:bookmarkEnd w:id="139"/>
      <w:bookmarkEnd w:id="140"/>
      <w:bookmarkEnd w:id="141"/>
      <w:bookmarkEnd w:id="142"/>
      <w:bookmarkEnd w:id="143"/>
      <w:bookmarkEnd w:id="144"/>
    </w:p>
    <w:p w14:paraId="73CD189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269A2B5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（二）磋商小组对各供应商的资格条件、响应文件的有效性、完整性和响应程度进行审查。各供应商只有在完全符合要求的前提下，才能参与正式磋商。</w:t>
      </w:r>
    </w:p>
    <w:p w14:paraId="0A56E9D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3DC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E8539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14772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C4F3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检查内容</w:t>
            </w:r>
          </w:p>
        </w:tc>
      </w:tr>
      <w:tr w14:paraId="6560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F7DCC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（一）</w:t>
            </w:r>
          </w:p>
        </w:tc>
        <w:tc>
          <w:tcPr>
            <w:tcW w:w="709" w:type="dxa"/>
            <w:vMerge w:val="restart"/>
            <w:vAlign w:val="center"/>
          </w:tcPr>
          <w:p w14:paraId="508612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《中华人民共和国政府采购法》第二十二条规定</w:t>
            </w:r>
          </w:p>
        </w:tc>
        <w:tc>
          <w:tcPr>
            <w:tcW w:w="3118" w:type="dxa"/>
            <w:vAlign w:val="center"/>
          </w:tcPr>
          <w:p w14:paraId="4F14C0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1.具有独立承担民事责任的能力</w:t>
            </w:r>
          </w:p>
        </w:tc>
        <w:tc>
          <w:tcPr>
            <w:tcW w:w="4984" w:type="dxa"/>
            <w:vAlign w:val="center"/>
          </w:tcPr>
          <w:p w14:paraId="0FBC95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1.供应商法人营业执照（副本）或事业单位法人证书（副本）或个体工商户营业执照或有效的自然人身份证明或社会团体法人登记证书（提供复印件）。 </w:t>
            </w:r>
          </w:p>
          <w:p w14:paraId="6F22E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2.供应商法定代表人身份证明和法定代表人授权代表委托书。</w:t>
            </w:r>
          </w:p>
        </w:tc>
      </w:tr>
      <w:tr w14:paraId="12C0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D8236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1CA741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6C53E4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lang w:val="zh-CN"/>
              </w:rPr>
              <w:t>2.</w:t>
            </w:r>
            <w:r>
              <w:rPr>
                <w:rFonts w:hint="eastAsia" w:ascii="宋体" w:hAnsi="宋体" w:eastAsia="宋体" w:cs="宋体"/>
                <w:sz w:val="22"/>
                <w:szCs w:val="22"/>
              </w:rPr>
              <w:t>具有良好的商业信誉和健全的财务会计制度</w:t>
            </w:r>
          </w:p>
        </w:tc>
        <w:tc>
          <w:tcPr>
            <w:tcW w:w="4984" w:type="dxa"/>
            <w:vMerge w:val="restart"/>
            <w:vAlign w:val="center"/>
          </w:tcPr>
          <w:p w14:paraId="5BDC12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2"/>
                <w:szCs w:val="22"/>
              </w:rPr>
            </w:pPr>
            <w:r>
              <w:rPr>
                <w:rFonts w:hint="eastAsia" w:ascii="宋体" w:hAnsi="宋体" w:eastAsia="宋体" w:cs="宋体"/>
                <w:sz w:val="22"/>
                <w:szCs w:val="22"/>
              </w:rPr>
              <w:t>供应商提供“基本资格条件承诺函”（格式详见第七篇）</w:t>
            </w:r>
          </w:p>
        </w:tc>
      </w:tr>
      <w:tr w14:paraId="2EF7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F67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60DB38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0C8176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3.具有履行合同所必需的设备和专业技术能力</w:t>
            </w:r>
          </w:p>
        </w:tc>
        <w:tc>
          <w:tcPr>
            <w:tcW w:w="4984" w:type="dxa"/>
            <w:vMerge w:val="continue"/>
            <w:vAlign w:val="center"/>
          </w:tcPr>
          <w:p w14:paraId="286F4C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43BA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00EAA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41F7A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2722E1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4.有依法缴纳税收和社会保障金的良好记录</w:t>
            </w:r>
          </w:p>
        </w:tc>
        <w:tc>
          <w:tcPr>
            <w:tcW w:w="4984" w:type="dxa"/>
            <w:vMerge w:val="continue"/>
            <w:vAlign w:val="center"/>
          </w:tcPr>
          <w:p w14:paraId="4CF42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r>
      <w:tr w14:paraId="2401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2D84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206B0D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lang w:val="zh-CN"/>
              </w:rPr>
            </w:pPr>
          </w:p>
        </w:tc>
        <w:tc>
          <w:tcPr>
            <w:tcW w:w="3118" w:type="dxa"/>
            <w:vAlign w:val="center"/>
          </w:tcPr>
          <w:p w14:paraId="48BD92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5.参加政府采购活动前三年内，在经营活动中没有重大违法记录（注</w:t>
            </w:r>
            <w:r>
              <w:rPr>
                <w:rFonts w:hint="eastAsia" w:ascii="宋体" w:hAnsi="宋体" w:eastAsia="宋体" w:cs="宋体"/>
                <w:sz w:val="22"/>
                <w:szCs w:val="22"/>
                <w:lang w:eastAsia="zh-CN"/>
              </w:rPr>
              <w:t>①</w:t>
            </w:r>
            <w:r>
              <w:rPr>
                <w:rFonts w:hint="eastAsia" w:ascii="宋体" w:hAnsi="宋体" w:eastAsia="宋体" w:cs="宋体"/>
                <w:kern w:val="0"/>
                <w:sz w:val="28"/>
                <w:szCs w:val="28"/>
              </w:rPr>
              <w:t>）</w:t>
            </w:r>
          </w:p>
        </w:tc>
        <w:tc>
          <w:tcPr>
            <w:tcW w:w="4984" w:type="dxa"/>
            <w:vMerge w:val="continue"/>
            <w:vAlign w:val="center"/>
          </w:tcPr>
          <w:p w14:paraId="66211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2"/>
                <w:szCs w:val="22"/>
              </w:rPr>
            </w:pPr>
          </w:p>
        </w:tc>
      </w:tr>
      <w:tr w14:paraId="7142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A56CB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6BD62A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c>
          <w:tcPr>
            <w:tcW w:w="3118" w:type="dxa"/>
            <w:vAlign w:val="center"/>
          </w:tcPr>
          <w:p w14:paraId="414455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6.法律、行政法规规定的其他条件</w:t>
            </w:r>
          </w:p>
        </w:tc>
        <w:tc>
          <w:tcPr>
            <w:tcW w:w="4984" w:type="dxa"/>
            <w:vAlign w:val="center"/>
          </w:tcPr>
          <w:p w14:paraId="72C477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w:t>
            </w:r>
          </w:p>
        </w:tc>
      </w:tr>
      <w:tr w14:paraId="1F94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A1140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p>
        </w:tc>
        <w:tc>
          <w:tcPr>
            <w:tcW w:w="709" w:type="dxa"/>
            <w:vMerge w:val="continue"/>
            <w:vAlign w:val="center"/>
          </w:tcPr>
          <w:p w14:paraId="795426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p>
        </w:tc>
        <w:tc>
          <w:tcPr>
            <w:tcW w:w="3118" w:type="dxa"/>
            <w:vAlign w:val="center"/>
          </w:tcPr>
          <w:p w14:paraId="13C58D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7.本项目的特定资格要求</w:t>
            </w:r>
          </w:p>
        </w:tc>
        <w:tc>
          <w:tcPr>
            <w:tcW w:w="4984" w:type="dxa"/>
            <w:vAlign w:val="center"/>
          </w:tcPr>
          <w:p w14:paraId="6C1FD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按“第一篇 三、供应商资格要求（二）本项目的特定资格要求”的要求提交（如果有）。</w:t>
            </w:r>
          </w:p>
        </w:tc>
      </w:tr>
      <w:tr w14:paraId="1431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17" w:type="dxa"/>
            <w:vAlign w:val="center"/>
          </w:tcPr>
          <w:p w14:paraId="08360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（二）</w:t>
            </w:r>
          </w:p>
        </w:tc>
        <w:tc>
          <w:tcPr>
            <w:tcW w:w="3827" w:type="dxa"/>
            <w:gridSpan w:val="2"/>
            <w:vAlign w:val="center"/>
          </w:tcPr>
          <w:p w14:paraId="676E7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保证金</w:t>
            </w:r>
          </w:p>
        </w:tc>
        <w:tc>
          <w:tcPr>
            <w:tcW w:w="4984" w:type="dxa"/>
          </w:tcPr>
          <w:p w14:paraId="4CBDEC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2"/>
                <w:szCs w:val="22"/>
              </w:rPr>
            </w:pPr>
            <w:r>
              <w:rPr>
                <w:rFonts w:hint="eastAsia" w:ascii="宋体" w:hAnsi="宋体" w:cs="宋体"/>
                <w:sz w:val="22"/>
                <w:szCs w:val="22"/>
                <w:lang w:val="en-US" w:eastAsia="zh-CN"/>
              </w:rPr>
              <w:t>本项目免收</w:t>
            </w:r>
            <w:r>
              <w:rPr>
                <w:rFonts w:hint="eastAsia" w:ascii="宋体" w:hAnsi="宋体" w:eastAsia="宋体" w:cs="宋体"/>
                <w:sz w:val="22"/>
                <w:szCs w:val="22"/>
              </w:rPr>
              <w:t>保证金。</w:t>
            </w:r>
          </w:p>
        </w:tc>
      </w:tr>
    </w:tbl>
    <w:p w14:paraId="7843E8D7">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3"/>
          <w:sz w:val="16"/>
          <w:szCs w:val="24"/>
        </w:rPr>
        <w:instrText xml:space="preserve">1</w:instrText>
      </w:r>
      <w:r>
        <w:rPr>
          <w:rFonts w:hint="eastAsia" w:ascii="宋体" w:hAnsi="宋体" w:eastAsia="宋体" w:cs="宋体"/>
          <w:ker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D47D313">
      <w:pPr>
        <w:snapToGrid w:val="0"/>
        <w:spacing w:line="4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8B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7F2142F">
            <w:pPr>
              <w:jc w:val="center"/>
              <w:rPr>
                <w:rFonts w:hint="eastAsia" w:ascii="宋体" w:hAnsi="宋体" w:eastAsia="宋体" w:cs="宋体"/>
                <w:b/>
                <w:kern w:val="0"/>
                <w:sz w:val="22"/>
                <w:szCs w:val="22"/>
              </w:rPr>
            </w:pPr>
            <w:r>
              <w:rPr>
                <w:rFonts w:hint="eastAsia" w:ascii="宋体" w:hAnsi="宋体" w:eastAsia="宋体" w:cs="宋体"/>
                <w:b/>
                <w:kern w:val="0"/>
                <w:sz w:val="22"/>
                <w:szCs w:val="22"/>
              </w:rPr>
              <w:t>序号</w:t>
            </w:r>
          </w:p>
        </w:tc>
        <w:tc>
          <w:tcPr>
            <w:tcW w:w="3544" w:type="dxa"/>
            <w:gridSpan w:val="2"/>
            <w:vAlign w:val="center"/>
          </w:tcPr>
          <w:p w14:paraId="543A2506">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评审因素</w:t>
            </w:r>
          </w:p>
        </w:tc>
        <w:tc>
          <w:tcPr>
            <w:tcW w:w="5409" w:type="dxa"/>
            <w:vAlign w:val="center"/>
          </w:tcPr>
          <w:p w14:paraId="3E0D7352">
            <w:pPr>
              <w:jc w:val="center"/>
              <w:rPr>
                <w:rFonts w:hint="eastAsia" w:ascii="宋体" w:hAnsi="宋体" w:eastAsia="宋体" w:cs="宋体"/>
                <w:b/>
                <w:kern w:val="0"/>
                <w:sz w:val="22"/>
                <w:szCs w:val="22"/>
              </w:rPr>
            </w:pPr>
            <w:r>
              <w:rPr>
                <w:rFonts w:hint="eastAsia" w:ascii="宋体" w:hAnsi="宋体" w:eastAsia="宋体" w:cs="宋体"/>
                <w:b/>
                <w:kern w:val="0"/>
                <w:sz w:val="22"/>
                <w:szCs w:val="22"/>
              </w:rPr>
              <w:t>评审标准</w:t>
            </w:r>
          </w:p>
        </w:tc>
      </w:tr>
      <w:tr w14:paraId="6A2C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5B963FE">
            <w:pPr>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560" w:type="dxa"/>
            <w:vMerge w:val="restart"/>
            <w:vAlign w:val="center"/>
          </w:tcPr>
          <w:p w14:paraId="00FB60CF">
            <w:pPr>
              <w:rPr>
                <w:rFonts w:hint="eastAsia" w:ascii="宋体" w:hAnsi="宋体" w:eastAsia="宋体" w:cs="宋体"/>
                <w:kern w:val="0"/>
                <w:sz w:val="22"/>
                <w:szCs w:val="22"/>
              </w:rPr>
            </w:pPr>
            <w:r>
              <w:rPr>
                <w:rFonts w:hint="eastAsia" w:ascii="宋体" w:hAnsi="宋体" w:eastAsia="宋体" w:cs="宋体"/>
                <w:kern w:val="0"/>
                <w:sz w:val="22"/>
                <w:szCs w:val="22"/>
              </w:rPr>
              <w:t>有效性审查</w:t>
            </w:r>
          </w:p>
        </w:tc>
        <w:tc>
          <w:tcPr>
            <w:tcW w:w="1984" w:type="dxa"/>
            <w:vAlign w:val="center"/>
          </w:tcPr>
          <w:p w14:paraId="1369C4ED">
            <w:pPr>
              <w:rPr>
                <w:rFonts w:hint="eastAsia" w:ascii="宋体" w:hAnsi="宋体" w:eastAsia="宋体" w:cs="宋体"/>
                <w:kern w:val="0"/>
                <w:sz w:val="22"/>
                <w:szCs w:val="22"/>
              </w:rPr>
            </w:pPr>
            <w:r>
              <w:rPr>
                <w:rFonts w:hint="eastAsia" w:ascii="宋体" w:hAnsi="宋体" w:eastAsia="宋体" w:cs="宋体"/>
                <w:sz w:val="22"/>
                <w:szCs w:val="22"/>
              </w:rPr>
              <w:t>响应文件签署或盖章</w:t>
            </w:r>
          </w:p>
        </w:tc>
        <w:tc>
          <w:tcPr>
            <w:tcW w:w="5409" w:type="dxa"/>
            <w:vAlign w:val="center"/>
          </w:tcPr>
          <w:p w14:paraId="260E8F27">
            <w:pPr>
              <w:rPr>
                <w:rFonts w:hint="eastAsia" w:ascii="宋体" w:hAnsi="宋体" w:eastAsia="宋体" w:cs="宋体"/>
                <w:kern w:val="0"/>
                <w:sz w:val="22"/>
                <w:szCs w:val="22"/>
              </w:rPr>
            </w:pPr>
            <w:r>
              <w:rPr>
                <w:rFonts w:hint="eastAsia" w:ascii="宋体" w:hAnsi="宋体" w:eastAsia="宋体" w:cs="宋体"/>
                <w:sz w:val="22"/>
                <w:szCs w:val="22"/>
              </w:rPr>
              <w:t>按竞争性磋商文件“第七篇响应文件编制要求”要求签署或盖章。</w:t>
            </w:r>
          </w:p>
        </w:tc>
      </w:tr>
      <w:tr w14:paraId="1C5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F9AB4B2">
            <w:pPr>
              <w:jc w:val="center"/>
              <w:rPr>
                <w:rFonts w:hint="eastAsia" w:ascii="宋体" w:hAnsi="宋体" w:eastAsia="宋体" w:cs="宋体"/>
                <w:kern w:val="0"/>
                <w:sz w:val="22"/>
                <w:szCs w:val="22"/>
              </w:rPr>
            </w:pPr>
          </w:p>
        </w:tc>
        <w:tc>
          <w:tcPr>
            <w:tcW w:w="1560" w:type="dxa"/>
            <w:vMerge w:val="continue"/>
            <w:vAlign w:val="center"/>
          </w:tcPr>
          <w:p w14:paraId="107BA8C1">
            <w:pPr>
              <w:rPr>
                <w:rFonts w:hint="eastAsia" w:ascii="宋体" w:hAnsi="宋体" w:eastAsia="宋体" w:cs="宋体"/>
                <w:kern w:val="0"/>
                <w:sz w:val="22"/>
                <w:szCs w:val="22"/>
              </w:rPr>
            </w:pPr>
          </w:p>
        </w:tc>
        <w:tc>
          <w:tcPr>
            <w:tcW w:w="1984" w:type="dxa"/>
            <w:vAlign w:val="center"/>
          </w:tcPr>
          <w:p w14:paraId="13984E34">
            <w:pPr>
              <w:rPr>
                <w:rFonts w:hint="eastAsia" w:ascii="宋体" w:hAnsi="宋体" w:eastAsia="宋体" w:cs="宋体"/>
                <w:sz w:val="22"/>
                <w:szCs w:val="22"/>
              </w:rPr>
            </w:pPr>
            <w:r>
              <w:rPr>
                <w:rFonts w:hint="eastAsia" w:ascii="宋体" w:hAnsi="宋体" w:eastAsia="宋体" w:cs="宋体"/>
                <w:sz w:val="22"/>
                <w:szCs w:val="22"/>
              </w:rPr>
              <w:t>法定代表人身份证明及授权委托书</w:t>
            </w:r>
          </w:p>
        </w:tc>
        <w:tc>
          <w:tcPr>
            <w:tcW w:w="5409" w:type="dxa"/>
            <w:vAlign w:val="center"/>
          </w:tcPr>
          <w:p w14:paraId="751287D6">
            <w:pPr>
              <w:rPr>
                <w:rFonts w:hint="eastAsia" w:ascii="宋体" w:hAnsi="宋体" w:eastAsia="宋体" w:cs="宋体"/>
                <w:sz w:val="22"/>
                <w:szCs w:val="22"/>
              </w:rPr>
            </w:pPr>
            <w:r>
              <w:rPr>
                <w:rFonts w:hint="eastAsia" w:ascii="宋体" w:hAnsi="宋体" w:eastAsia="宋体" w:cs="宋体"/>
                <w:sz w:val="22"/>
                <w:szCs w:val="22"/>
              </w:rPr>
              <w:t>法定代表人身份证明及授权委托书有效，符合竞争性磋商文件规定的格式，签署或盖章齐全。</w:t>
            </w:r>
          </w:p>
        </w:tc>
      </w:tr>
      <w:tr w14:paraId="5FC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FE64151">
            <w:pPr>
              <w:jc w:val="center"/>
              <w:rPr>
                <w:rFonts w:hint="eastAsia" w:ascii="宋体" w:hAnsi="宋体" w:eastAsia="宋体" w:cs="宋体"/>
                <w:kern w:val="0"/>
                <w:sz w:val="22"/>
                <w:szCs w:val="22"/>
              </w:rPr>
            </w:pPr>
          </w:p>
        </w:tc>
        <w:tc>
          <w:tcPr>
            <w:tcW w:w="1560" w:type="dxa"/>
            <w:vMerge w:val="continue"/>
            <w:vAlign w:val="center"/>
          </w:tcPr>
          <w:p w14:paraId="1D49F1C0">
            <w:pPr>
              <w:rPr>
                <w:rFonts w:hint="eastAsia" w:ascii="宋体" w:hAnsi="宋体" w:eastAsia="宋体" w:cs="宋体"/>
                <w:kern w:val="0"/>
                <w:sz w:val="22"/>
                <w:szCs w:val="22"/>
              </w:rPr>
            </w:pPr>
          </w:p>
        </w:tc>
        <w:tc>
          <w:tcPr>
            <w:tcW w:w="1984" w:type="dxa"/>
            <w:vAlign w:val="center"/>
          </w:tcPr>
          <w:p w14:paraId="22C14A67">
            <w:pPr>
              <w:rPr>
                <w:rFonts w:hint="eastAsia" w:ascii="宋体" w:hAnsi="宋体" w:eastAsia="宋体" w:cs="宋体"/>
                <w:sz w:val="22"/>
                <w:szCs w:val="22"/>
                <w:lang w:val="zh-CN"/>
              </w:rPr>
            </w:pPr>
            <w:r>
              <w:rPr>
                <w:rFonts w:hint="eastAsia" w:ascii="宋体" w:hAnsi="宋体" w:eastAsia="宋体" w:cs="宋体"/>
                <w:sz w:val="22"/>
                <w:szCs w:val="22"/>
              </w:rPr>
              <w:t>响应</w:t>
            </w:r>
            <w:r>
              <w:rPr>
                <w:rFonts w:hint="eastAsia" w:ascii="宋体" w:hAnsi="宋体" w:eastAsia="宋体" w:cs="宋体"/>
                <w:sz w:val="22"/>
                <w:szCs w:val="22"/>
                <w:lang w:val="zh-CN"/>
              </w:rPr>
              <w:t>方案</w:t>
            </w:r>
          </w:p>
        </w:tc>
        <w:tc>
          <w:tcPr>
            <w:tcW w:w="5409" w:type="dxa"/>
            <w:vAlign w:val="center"/>
          </w:tcPr>
          <w:p w14:paraId="41BFA010">
            <w:pPr>
              <w:rPr>
                <w:rFonts w:hint="eastAsia" w:ascii="宋体" w:hAnsi="宋体" w:eastAsia="宋体" w:cs="宋体"/>
                <w:kern w:val="0"/>
                <w:sz w:val="22"/>
                <w:szCs w:val="22"/>
              </w:rPr>
            </w:pPr>
            <w:r>
              <w:rPr>
                <w:rFonts w:hint="eastAsia" w:ascii="宋体" w:hAnsi="宋体" w:eastAsia="宋体" w:cs="宋体"/>
                <w:sz w:val="22"/>
                <w:szCs w:val="22"/>
                <w:lang w:val="zh-CN"/>
              </w:rPr>
              <w:t>每个包只能有一个</w:t>
            </w:r>
            <w:r>
              <w:rPr>
                <w:rFonts w:hint="eastAsia" w:ascii="宋体" w:hAnsi="宋体" w:eastAsia="宋体" w:cs="宋体"/>
                <w:sz w:val="22"/>
                <w:szCs w:val="22"/>
              </w:rPr>
              <w:t>响应</w:t>
            </w:r>
            <w:r>
              <w:rPr>
                <w:rFonts w:hint="eastAsia" w:ascii="宋体" w:hAnsi="宋体" w:eastAsia="宋体" w:cs="宋体"/>
                <w:sz w:val="22"/>
                <w:szCs w:val="22"/>
                <w:lang w:val="zh-CN"/>
              </w:rPr>
              <w:t>方案。</w:t>
            </w:r>
          </w:p>
        </w:tc>
      </w:tr>
      <w:tr w14:paraId="29BD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16FCE2B">
            <w:pPr>
              <w:jc w:val="center"/>
              <w:rPr>
                <w:rFonts w:hint="eastAsia" w:ascii="宋体" w:hAnsi="宋体" w:eastAsia="宋体" w:cs="宋体"/>
                <w:kern w:val="0"/>
                <w:sz w:val="22"/>
                <w:szCs w:val="22"/>
              </w:rPr>
            </w:pPr>
          </w:p>
        </w:tc>
        <w:tc>
          <w:tcPr>
            <w:tcW w:w="1560" w:type="dxa"/>
            <w:vMerge w:val="continue"/>
            <w:vAlign w:val="center"/>
          </w:tcPr>
          <w:p w14:paraId="35D98FEA">
            <w:pPr>
              <w:rPr>
                <w:rFonts w:hint="eastAsia" w:ascii="宋体" w:hAnsi="宋体" w:eastAsia="宋体" w:cs="宋体"/>
                <w:kern w:val="0"/>
                <w:sz w:val="22"/>
                <w:szCs w:val="22"/>
              </w:rPr>
            </w:pPr>
          </w:p>
        </w:tc>
        <w:tc>
          <w:tcPr>
            <w:tcW w:w="1984" w:type="dxa"/>
            <w:vAlign w:val="center"/>
          </w:tcPr>
          <w:p w14:paraId="2E05C83D">
            <w:pPr>
              <w:rPr>
                <w:rFonts w:hint="eastAsia" w:ascii="宋体" w:hAnsi="宋体" w:eastAsia="宋体" w:cs="宋体"/>
                <w:sz w:val="22"/>
                <w:szCs w:val="22"/>
                <w:lang w:val="zh-CN"/>
              </w:rPr>
            </w:pPr>
            <w:r>
              <w:rPr>
                <w:rFonts w:hint="eastAsia" w:ascii="宋体" w:hAnsi="宋体" w:eastAsia="宋体" w:cs="宋体"/>
                <w:sz w:val="22"/>
                <w:szCs w:val="22"/>
              </w:rPr>
              <w:t>报价唯一</w:t>
            </w:r>
          </w:p>
        </w:tc>
        <w:tc>
          <w:tcPr>
            <w:tcW w:w="5409" w:type="dxa"/>
            <w:vAlign w:val="center"/>
          </w:tcPr>
          <w:p w14:paraId="5DDB483B">
            <w:pPr>
              <w:rPr>
                <w:rFonts w:hint="eastAsia" w:ascii="宋体" w:hAnsi="宋体" w:eastAsia="宋体" w:cs="宋体"/>
                <w:kern w:val="0"/>
                <w:sz w:val="22"/>
                <w:szCs w:val="22"/>
              </w:rPr>
            </w:pPr>
            <w:r>
              <w:rPr>
                <w:rFonts w:hint="eastAsia" w:ascii="宋体" w:hAnsi="宋体" w:eastAsia="宋体" w:cs="宋体"/>
                <w:sz w:val="22"/>
                <w:szCs w:val="22"/>
              </w:rPr>
              <w:t>只能有一个有效报价，不得提交选择性报价。</w:t>
            </w:r>
          </w:p>
        </w:tc>
      </w:tr>
      <w:tr w14:paraId="371F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C62BA3D">
            <w:pPr>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560" w:type="dxa"/>
            <w:vAlign w:val="center"/>
          </w:tcPr>
          <w:p w14:paraId="75A52724">
            <w:pPr>
              <w:rPr>
                <w:rFonts w:hint="eastAsia" w:ascii="宋体" w:hAnsi="宋体" w:eastAsia="宋体" w:cs="宋体"/>
                <w:kern w:val="0"/>
                <w:sz w:val="22"/>
                <w:szCs w:val="22"/>
              </w:rPr>
            </w:pPr>
            <w:r>
              <w:rPr>
                <w:rFonts w:hint="eastAsia" w:ascii="宋体" w:hAnsi="宋体" w:eastAsia="宋体" w:cs="宋体"/>
                <w:kern w:val="0"/>
                <w:sz w:val="22"/>
                <w:szCs w:val="22"/>
              </w:rPr>
              <w:t>完整性审查</w:t>
            </w:r>
          </w:p>
        </w:tc>
        <w:tc>
          <w:tcPr>
            <w:tcW w:w="1984" w:type="dxa"/>
            <w:vAlign w:val="center"/>
          </w:tcPr>
          <w:p w14:paraId="0185CE4E">
            <w:pPr>
              <w:rPr>
                <w:rFonts w:hint="eastAsia" w:ascii="宋体" w:hAnsi="宋体" w:eastAsia="宋体" w:cs="宋体"/>
                <w:kern w:val="0"/>
                <w:sz w:val="22"/>
                <w:szCs w:val="22"/>
              </w:rPr>
            </w:pPr>
            <w:r>
              <w:rPr>
                <w:rFonts w:hint="eastAsia" w:ascii="宋体" w:hAnsi="宋体" w:eastAsia="宋体" w:cs="宋体"/>
                <w:sz w:val="22"/>
                <w:szCs w:val="22"/>
              </w:rPr>
              <w:t>响应</w:t>
            </w:r>
            <w:r>
              <w:rPr>
                <w:rFonts w:hint="eastAsia" w:ascii="宋体" w:hAnsi="宋体" w:eastAsia="宋体" w:cs="宋体"/>
                <w:sz w:val="22"/>
                <w:szCs w:val="22"/>
                <w:lang w:val="zh-CN"/>
              </w:rPr>
              <w:t>文件份数</w:t>
            </w:r>
          </w:p>
        </w:tc>
        <w:tc>
          <w:tcPr>
            <w:tcW w:w="5409" w:type="dxa"/>
            <w:vAlign w:val="center"/>
          </w:tcPr>
          <w:p w14:paraId="5DBFF3DD">
            <w:pPr>
              <w:rPr>
                <w:rFonts w:hint="eastAsia" w:ascii="宋体" w:hAnsi="宋体" w:eastAsia="宋体" w:cs="宋体"/>
                <w:kern w:val="0"/>
                <w:sz w:val="22"/>
                <w:szCs w:val="22"/>
              </w:rPr>
            </w:pPr>
            <w:r>
              <w:rPr>
                <w:rFonts w:hint="eastAsia" w:ascii="宋体" w:hAnsi="宋体" w:eastAsia="宋体" w:cs="宋体"/>
                <w:sz w:val="22"/>
                <w:szCs w:val="22"/>
              </w:rPr>
              <w:t>响应</w:t>
            </w:r>
            <w:r>
              <w:rPr>
                <w:rFonts w:hint="eastAsia" w:ascii="宋体" w:hAnsi="宋体" w:eastAsia="宋体" w:cs="宋体"/>
                <w:sz w:val="22"/>
                <w:szCs w:val="22"/>
                <w:lang w:val="zh-CN"/>
              </w:rPr>
              <w:t>文件正、副本数量（含电子文档）符合</w:t>
            </w:r>
            <w:r>
              <w:rPr>
                <w:rFonts w:hint="eastAsia" w:ascii="宋体" w:hAnsi="宋体" w:eastAsia="宋体" w:cs="宋体"/>
                <w:sz w:val="22"/>
                <w:szCs w:val="22"/>
              </w:rPr>
              <w:t>竞争性磋商</w:t>
            </w:r>
            <w:r>
              <w:rPr>
                <w:rFonts w:hint="eastAsia" w:ascii="宋体" w:hAnsi="宋体" w:eastAsia="宋体" w:cs="宋体"/>
                <w:sz w:val="22"/>
                <w:szCs w:val="22"/>
                <w:lang w:val="zh-CN"/>
              </w:rPr>
              <w:t>文件要求。</w:t>
            </w:r>
          </w:p>
        </w:tc>
      </w:tr>
      <w:tr w14:paraId="792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408975E">
            <w:pPr>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560" w:type="dxa"/>
            <w:vMerge w:val="restart"/>
            <w:vAlign w:val="center"/>
          </w:tcPr>
          <w:p w14:paraId="67C5B31E">
            <w:pPr>
              <w:rPr>
                <w:rFonts w:hint="eastAsia" w:ascii="宋体" w:hAnsi="宋体" w:eastAsia="宋体" w:cs="宋体"/>
                <w:sz w:val="22"/>
                <w:szCs w:val="22"/>
                <w:lang w:val="zh-CN"/>
              </w:rPr>
            </w:pPr>
            <w:r>
              <w:rPr>
                <w:rFonts w:hint="eastAsia" w:ascii="宋体" w:hAnsi="宋体" w:eastAsia="宋体" w:cs="宋体"/>
                <w:kern w:val="0"/>
                <w:sz w:val="22"/>
                <w:szCs w:val="22"/>
              </w:rPr>
              <w:t>响应程度审查</w:t>
            </w:r>
          </w:p>
        </w:tc>
        <w:tc>
          <w:tcPr>
            <w:tcW w:w="1984" w:type="dxa"/>
            <w:vAlign w:val="center"/>
          </w:tcPr>
          <w:p w14:paraId="6598CCC4">
            <w:pPr>
              <w:rPr>
                <w:rFonts w:hint="eastAsia" w:ascii="宋体" w:hAnsi="宋体" w:eastAsia="宋体" w:cs="宋体"/>
                <w:kern w:val="0"/>
                <w:sz w:val="22"/>
                <w:szCs w:val="22"/>
              </w:rPr>
            </w:pPr>
            <w:r>
              <w:rPr>
                <w:rFonts w:hint="eastAsia" w:ascii="宋体" w:hAnsi="宋体" w:eastAsia="宋体" w:cs="宋体"/>
                <w:kern w:val="0"/>
                <w:sz w:val="22"/>
                <w:szCs w:val="22"/>
              </w:rPr>
              <w:t>实质性响应</w:t>
            </w:r>
          </w:p>
        </w:tc>
        <w:tc>
          <w:tcPr>
            <w:tcW w:w="5409" w:type="dxa"/>
            <w:vAlign w:val="center"/>
          </w:tcPr>
          <w:p w14:paraId="7A9FC011">
            <w:pPr>
              <w:pStyle w:val="16"/>
              <w:rPr>
                <w:rFonts w:hint="eastAsia" w:ascii="宋体" w:hAnsi="宋体" w:eastAsia="宋体" w:cs="宋体"/>
                <w:kern w:val="0"/>
                <w:sz w:val="22"/>
                <w:szCs w:val="22"/>
              </w:rPr>
            </w:pPr>
            <w:r>
              <w:rPr>
                <w:rFonts w:hint="eastAsia" w:ascii="宋体" w:hAnsi="宋体" w:eastAsia="宋体" w:cs="宋体"/>
                <w:kern w:val="0"/>
                <w:sz w:val="22"/>
                <w:szCs w:val="22"/>
              </w:rPr>
              <w:t>对竞争性磋商文</w:t>
            </w:r>
            <w:r>
              <w:rPr>
                <w:rFonts w:hint="eastAsia" w:ascii="宋体" w:hAnsi="宋体" w:eastAsia="宋体" w:cs="宋体"/>
                <w:kern w:val="2"/>
                <w:sz w:val="22"/>
                <w:szCs w:val="22"/>
                <w:lang w:val="en-US" w:eastAsia="zh-CN" w:bidi="ar-SA"/>
              </w:rPr>
              <w:t>件第二篇以及第三篇规定的所有内容作出响应。</w:t>
            </w:r>
          </w:p>
        </w:tc>
      </w:tr>
      <w:tr w14:paraId="7F74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7574C4D">
            <w:pPr>
              <w:jc w:val="center"/>
              <w:rPr>
                <w:rFonts w:hint="eastAsia" w:ascii="宋体" w:hAnsi="宋体" w:eastAsia="宋体" w:cs="宋体"/>
                <w:kern w:val="0"/>
                <w:sz w:val="22"/>
                <w:szCs w:val="22"/>
              </w:rPr>
            </w:pPr>
          </w:p>
        </w:tc>
        <w:tc>
          <w:tcPr>
            <w:tcW w:w="1560" w:type="dxa"/>
            <w:vMerge w:val="continue"/>
            <w:vAlign w:val="center"/>
          </w:tcPr>
          <w:p w14:paraId="45290590">
            <w:pPr>
              <w:rPr>
                <w:rFonts w:hint="eastAsia" w:ascii="宋体" w:hAnsi="宋体" w:eastAsia="宋体" w:cs="宋体"/>
                <w:sz w:val="22"/>
                <w:szCs w:val="22"/>
                <w:lang w:val="zh-CN"/>
              </w:rPr>
            </w:pPr>
          </w:p>
        </w:tc>
        <w:tc>
          <w:tcPr>
            <w:tcW w:w="1984" w:type="dxa"/>
            <w:vAlign w:val="center"/>
          </w:tcPr>
          <w:p w14:paraId="0F822A24">
            <w:pPr>
              <w:rPr>
                <w:rFonts w:hint="eastAsia" w:ascii="宋体" w:hAnsi="宋体" w:eastAsia="宋体" w:cs="宋体"/>
                <w:b/>
                <w:bCs/>
                <w:kern w:val="0"/>
                <w:sz w:val="22"/>
                <w:szCs w:val="22"/>
              </w:rPr>
            </w:pPr>
            <w:r>
              <w:rPr>
                <w:rFonts w:hint="eastAsia" w:ascii="宋体" w:hAnsi="宋体" w:eastAsia="宋体" w:cs="宋体"/>
                <w:kern w:val="0"/>
                <w:sz w:val="22"/>
                <w:szCs w:val="22"/>
              </w:rPr>
              <w:t>磋商有效期</w:t>
            </w:r>
          </w:p>
        </w:tc>
        <w:tc>
          <w:tcPr>
            <w:tcW w:w="5409" w:type="dxa"/>
            <w:vAlign w:val="center"/>
          </w:tcPr>
          <w:p w14:paraId="7F937D6B">
            <w:pPr>
              <w:rPr>
                <w:rFonts w:hint="eastAsia" w:ascii="宋体" w:hAnsi="宋体" w:eastAsia="宋体" w:cs="宋体"/>
                <w:b/>
                <w:bCs/>
                <w:kern w:val="0"/>
                <w:sz w:val="22"/>
                <w:szCs w:val="22"/>
              </w:rPr>
            </w:pPr>
            <w:r>
              <w:rPr>
                <w:rFonts w:hint="eastAsia" w:ascii="宋体" w:hAnsi="宋体" w:eastAsia="宋体" w:cs="宋体"/>
                <w:kern w:val="0"/>
                <w:sz w:val="22"/>
                <w:szCs w:val="22"/>
              </w:rPr>
              <w:t>响应文件及有关承诺文件有效期为提交响应文件截止时间起90天。</w:t>
            </w:r>
          </w:p>
        </w:tc>
      </w:tr>
    </w:tbl>
    <w:p w14:paraId="6F1D699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1C2ABC2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4907B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C32834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（五）在磋商过程中磋商的任何一方不得向他人透露与磋商有关的服务资料、价格或其他信息。</w:t>
      </w:r>
    </w:p>
    <w:p w14:paraId="7926E3E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00B4D0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（七）供应商在磋商时作出的所有书面承诺须由法定代表人（或其授权代表）或自然人（供应商为自然人）签署。</w:t>
      </w:r>
    </w:p>
    <w:p w14:paraId="23D8B4E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21B59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（九）磋商小组采用综合评分法对提交最后报价的供应商的响应文件和最后报价（含有效书面承诺）进行综合评分。</w:t>
      </w:r>
      <w:r>
        <w:rPr>
          <w:rFonts w:hint="eastAsia" w:ascii="宋体" w:hAnsi="宋体" w:eastAsia="宋体" w:cs="宋体"/>
          <w:kern w:val="0"/>
          <w:sz w:val="24"/>
          <w:szCs w:val="24"/>
        </w:rPr>
        <w:t>综合评分法，是指响应文件满足竞争性磋商文件全部实质性要求且按照评审因素的量化指标评审得分最高的供应商为成交候选供应商的评审方法。供应商总得分为服务、商务等评定因素分别按照相应权重值计算分项得分后相加，满分为100分</w:t>
      </w:r>
      <w:r>
        <w:rPr>
          <w:rFonts w:hint="eastAsia" w:ascii="宋体" w:hAnsi="宋体" w:eastAsia="宋体" w:cs="宋体"/>
          <w:sz w:val="24"/>
          <w:szCs w:val="24"/>
        </w:rPr>
        <w:t>。</w:t>
      </w:r>
    </w:p>
    <w:p w14:paraId="70CCCA6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（十）磋商小组各成员独立对每个有效响应（通过资格性审查、</w:t>
      </w:r>
      <w:r>
        <w:rPr>
          <w:rFonts w:hint="eastAsia" w:ascii="宋体" w:hAnsi="宋体" w:eastAsia="宋体" w:cs="宋体"/>
          <w:kern w:val="0"/>
          <w:sz w:val="24"/>
          <w:szCs w:val="24"/>
        </w:rPr>
        <w:t>符合性审查的供应商</w:t>
      </w:r>
      <w:r>
        <w:rPr>
          <w:rFonts w:hint="eastAsia" w:ascii="宋体" w:hAnsi="宋体" w:eastAsia="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3C37A279">
      <w:pPr>
        <w:pStyle w:val="3"/>
        <w:numPr>
          <w:ilvl w:val="1"/>
          <w:numId w:val="0"/>
        </w:numPr>
        <w:adjustRightInd w:val="0"/>
        <w:snapToGrid w:val="0"/>
        <w:spacing w:line="400" w:lineRule="exact"/>
        <w:rPr>
          <w:rFonts w:hint="eastAsia" w:ascii="宋体" w:hAnsi="宋体" w:eastAsia="宋体" w:cs="宋体"/>
          <w:b/>
          <w:bCs w:val="0"/>
          <w:sz w:val="24"/>
        </w:rPr>
      </w:pPr>
      <w:bookmarkStart w:id="145" w:name="_Toc22744"/>
      <w:bookmarkStart w:id="146" w:name="_Toc3799"/>
      <w:bookmarkStart w:id="147" w:name="_Toc13903"/>
      <w:bookmarkStart w:id="148" w:name="_Toc106030889"/>
      <w:bookmarkStart w:id="149" w:name="_Toc25329"/>
      <w:bookmarkStart w:id="150" w:name="_Toc76462334"/>
      <w:bookmarkStart w:id="151" w:name="_Toc22015"/>
      <w:r>
        <w:rPr>
          <w:rFonts w:hint="eastAsia" w:ascii="宋体" w:hAnsi="宋体" w:eastAsia="宋体" w:cs="宋体"/>
          <w:b/>
          <w:bCs w:val="0"/>
          <w:sz w:val="24"/>
        </w:rPr>
        <w:t>二、</w:t>
      </w:r>
      <w:bookmarkStart w:id="152" w:name="_Toc342913394"/>
      <w:bookmarkStart w:id="153" w:name="_Toc102227320"/>
      <w:r>
        <w:rPr>
          <w:rFonts w:hint="eastAsia" w:ascii="宋体" w:hAnsi="宋体" w:eastAsia="宋体" w:cs="宋体"/>
          <w:b/>
          <w:bCs w:val="0"/>
          <w:sz w:val="24"/>
        </w:rPr>
        <w:t>评审标准</w:t>
      </w:r>
      <w:bookmarkEnd w:id="145"/>
      <w:bookmarkEnd w:id="146"/>
      <w:bookmarkEnd w:id="147"/>
      <w:bookmarkEnd w:id="148"/>
      <w:bookmarkEnd w:id="149"/>
      <w:bookmarkEnd w:id="150"/>
      <w:bookmarkEnd w:id="151"/>
    </w:p>
    <w:tbl>
      <w:tblPr>
        <w:tblStyle w:val="2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33"/>
        <w:gridCol w:w="823"/>
        <w:gridCol w:w="4162"/>
        <w:gridCol w:w="2483"/>
      </w:tblGrid>
      <w:tr w14:paraId="339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2978901">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433" w:type="dxa"/>
            <w:vAlign w:val="center"/>
          </w:tcPr>
          <w:p w14:paraId="40FA1EFA">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评分因素及权值</w:t>
            </w:r>
          </w:p>
        </w:tc>
        <w:tc>
          <w:tcPr>
            <w:tcW w:w="823" w:type="dxa"/>
            <w:vAlign w:val="center"/>
          </w:tcPr>
          <w:p w14:paraId="3AF5EA92">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4162" w:type="dxa"/>
            <w:vAlign w:val="center"/>
          </w:tcPr>
          <w:p w14:paraId="66DC8C2D">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c>
          <w:tcPr>
            <w:tcW w:w="2483" w:type="dxa"/>
            <w:vAlign w:val="center"/>
          </w:tcPr>
          <w:p w14:paraId="6BC64F2E">
            <w:pPr>
              <w:pStyle w:val="4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rPr>
            </w:pPr>
            <w:r>
              <w:rPr>
                <w:rFonts w:hint="eastAsia" w:ascii="宋体" w:hAnsi="宋体" w:eastAsia="宋体" w:cs="宋体"/>
                <w:color w:val="auto"/>
                <w:szCs w:val="24"/>
              </w:rPr>
              <w:t>说明</w:t>
            </w:r>
          </w:p>
        </w:tc>
      </w:tr>
      <w:tr w14:paraId="2BA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5" w:type="dxa"/>
            <w:vAlign w:val="center"/>
          </w:tcPr>
          <w:p w14:paraId="3AF1BAA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433" w:type="dxa"/>
            <w:vAlign w:val="center"/>
          </w:tcPr>
          <w:p w14:paraId="7692E622">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w:t>
            </w:r>
          </w:p>
          <w:p w14:paraId="3B323C3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0%）</w:t>
            </w:r>
          </w:p>
        </w:tc>
        <w:tc>
          <w:tcPr>
            <w:tcW w:w="823" w:type="dxa"/>
            <w:tcBorders>
              <w:bottom w:val="single" w:color="auto" w:sz="4" w:space="0"/>
            </w:tcBorders>
            <w:vAlign w:val="center"/>
          </w:tcPr>
          <w:p w14:paraId="35EAF7A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0分</w:t>
            </w:r>
          </w:p>
        </w:tc>
        <w:tc>
          <w:tcPr>
            <w:tcW w:w="4162" w:type="dxa"/>
            <w:tcBorders>
              <w:bottom w:val="single" w:color="auto" w:sz="4" w:space="0"/>
            </w:tcBorders>
            <w:vAlign w:val="center"/>
          </w:tcPr>
          <w:p w14:paraId="74D088A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满足资格性、符合性要求且最后报价最低的供应商的价格为磋商基准价，其价格分为满分。其他供应商的价格分统一按照下列公式计算：</w:t>
            </w:r>
          </w:p>
          <w:p w14:paraId="1975EDB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磋商报价得分=（磋商基准价/最后磋商报价）×价格权值×100（按四舍五入法保留小数点后两位）</w:t>
            </w:r>
          </w:p>
        </w:tc>
        <w:tc>
          <w:tcPr>
            <w:tcW w:w="2483" w:type="dxa"/>
            <w:vAlign w:val="center"/>
          </w:tcPr>
          <w:p w14:paraId="498ECC6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无。</w:t>
            </w:r>
          </w:p>
        </w:tc>
      </w:tr>
      <w:tr w14:paraId="4800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35" w:type="dxa"/>
            <w:vMerge w:val="restart"/>
            <w:vAlign w:val="center"/>
          </w:tcPr>
          <w:p w14:paraId="271DA36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433" w:type="dxa"/>
            <w:vMerge w:val="restart"/>
            <w:vAlign w:val="center"/>
          </w:tcPr>
          <w:p w14:paraId="3415CEDF">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服务部分</w:t>
            </w:r>
          </w:p>
          <w:p w14:paraId="4DD5510A">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50</w:t>
            </w:r>
            <w:r>
              <w:rPr>
                <w:rFonts w:hint="eastAsia" w:ascii="宋体" w:hAnsi="宋体" w:eastAsia="宋体" w:cs="宋体"/>
                <w:bCs/>
                <w:color w:val="auto"/>
                <w:sz w:val="24"/>
                <w:szCs w:val="24"/>
              </w:rPr>
              <w:t>%）</w:t>
            </w:r>
          </w:p>
        </w:tc>
        <w:tc>
          <w:tcPr>
            <w:tcW w:w="823" w:type="dxa"/>
            <w:tcBorders>
              <w:bottom w:val="single" w:color="auto" w:sz="4" w:space="0"/>
            </w:tcBorders>
            <w:vAlign w:val="center"/>
          </w:tcPr>
          <w:p w14:paraId="41A3996C">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vAlign w:val="center"/>
          </w:tcPr>
          <w:p w14:paraId="57F95CF8">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项目的理解（1</w:t>
            </w:r>
            <w:r>
              <w:rPr>
                <w:rFonts w:hint="eastAsia" w:ascii="宋体" w:hAnsi="宋体" w:eastAsia="宋体" w:cs="宋体"/>
                <w:b/>
                <w:bCs w:val="0"/>
                <w:color w:val="auto"/>
                <w:sz w:val="24"/>
                <w:szCs w:val="24"/>
              </w:rPr>
              <w:t>0</w:t>
            </w:r>
            <w:r>
              <w:rPr>
                <w:rFonts w:hint="eastAsia" w:ascii="宋体" w:hAnsi="宋体" w:eastAsia="宋体" w:cs="宋体"/>
                <w:b/>
                <w:bCs w:val="0"/>
                <w:color w:val="auto"/>
                <w:sz w:val="24"/>
                <w:szCs w:val="24"/>
                <w:lang w:val="zh-CN"/>
              </w:rPr>
              <w:t>分）</w:t>
            </w:r>
          </w:p>
          <w:p w14:paraId="0CDD779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供应商根据磋商文件要求</w:t>
            </w:r>
            <w:r>
              <w:rPr>
                <w:rFonts w:hint="eastAsia" w:ascii="宋体" w:hAnsi="宋体" w:eastAsia="宋体" w:cs="宋体"/>
                <w:bCs/>
                <w:color w:val="auto"/>
                <w:sz w:val="24"/>
                <w:szCs w:val="24"/>
                <w:lang w:val="zh-CN"/>
              </w:rPr>
              <w:t>对本项目的理解进行论述，</w:t>
            </w:r>
            <w:r>
              <w:rPr>
                <w:rFonts w:hint="eastAsia" w:ascii="宋体" w:hAnsi="宋体" w:cs="宋体"/>
                <w:bCs/>
                <w:color w:val="auto"/>
                <w:sz w:val="24"/>
                <w:szCs w:val="24"/>
                <w:lang w:val="zh-CN"/>
              </w:rPr>
              <w:t>内容</w:t>
            </w:r>
            <w:r>
              <w:rPr>
                <w:rFonts w:hint="eastAsia" w:ascii="宋体" w:hAnsi="宋体" w:eastAsia="宋体" w:cs="宋体"/>
                <w:bCs/>
                <w:color w:val="auto"/>
                <w:sz w:val="24"/>
                <w:szCs w:val="24"/>
                <w:lang w:val="zh-CN"/>
              </w:rPr>
              <w:t>包括</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工作背景、工作目标、工作范围、工作内容、技术标准、区域概况、主要技术指标的理解</w:t>
            </w:r>
            <w:r>
              <w:rPr>
                <w:rFonts w:hint="eastAsia" w:ascii="宋体" w:hAnsi="宋体" w:eastAsia="宋体" w:cs="宋体"/>
                <w:bCs/>
                <w:color w:val="auto"/>
                <w:sz w:val="24"/>
                <w:szCs w:val="24"/>
              </w:rPr>
              <w:t>。</w:t>
            </w:r>
          </w:p>
          <w:p w14:paraId="59D2748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方案内容不存在瑕疵得</w:t>
            </w:r>
            <w:r>
              <w:rPr>
                <w:rFonts w:hint="eastAsia" w:ascii="宋体" w:hAnsi="宋体" w:eastAsia="宋体" w:cs="宋体"/>
                <w:bCs/>
                <w:color w:val="auto"/>
                <w:sz w:val="24"/>
                <w:szCs w:val="24"/>
              </w:rPr>
              <w:t>10</w:t>
            </w:r>
            <w:r>
              <w:rPr>
                <w:rFonts w:hint="eastAsia" w:ascii="宋体" w:hAnsi="宋体" w:eastAsia="宋体" w:cs="宋体"/>
                <w:bCs/>
                <w:color w:val="auto"/>
                <w:sz w:val="24"/>
                <w:szCs w:val="24"/>
                <w:lang w:val="zh-CN"/>
              </w:rPr>
              <w:t>分；</w:t>
            </w:r>
          </w:p>
          <w:p w14:paraId="2A98990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方案内容存在1处瑕疵得</w:t>
            </w:r>
            <w:r>
              <w:rPr>
                <w:rFonts w:hint="eastAsia" w:ascii="宋体" w:hAnsi="宋体" w:eastAsia="宋体" w:cs="宋体"/>
                <w:bCs/>
                <w:color w:val="auto"/>
                <w:sz w:val="24"/>
                <w:szCs w:val="24"/>
              </w:rPr>
              <w:t>7</w:t>
            </w:r>
            <w:r>
              <w:rPr>
                <w:rFonts w:hint="eastAsia" w:ascii="宋体" w:hAnsi="宋体" w:eastAsia="宋体" w:cs="宋体"/>
                <w:bCs/>
                <w:color w:val="auto"/>
                <w:sz w:val="24"/>
                <w:szCs w:val="24"/>
                <w:lang w:val="zh-CN"/>
              </w:rPr>
              <w:t>分；</w:t>
            </w:r>
          </w:p>
          <w:p w14:paraId="1FBE569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方案内容存在2处瑕疵得</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分；</w:t>
            </w:r>
          </w:p>
          <w:p w14:paraId="07CDCF5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zh-CN"/>
              </w:rPr>
              <w:t>处瑕疵得</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zh-CN"/>
              </w:rPr>
              <w:t>分；</w:t>
            </w:r>
          </w:p>
          <w:p w14:paraId="23F3CF2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方案内容存在</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处及以上瑕疵或未提供方案得0分。</w:t>
            </w:r>
          </w:p>
        </w:tc>
        <w:tc>
          <w:tcPr>
            <w:tcW w:w="2483" w:type="dxa"/>
            <w:vMerge w:val="restart"/>
            <w:vAlign w:val="center"/>
          </w:tcPr>
          <w:p w14:paraId="021FC0C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zh-CN"/>
              </w:rPr>
              <w:t>提供书面方案</w:t>
            </w:r>
            <w:r>
              <w:rPr>
                <w:rFonts w:hint="eastAsia" w:ascii="宋体" w:hAnsi="宋体" w:eastAsia="宋体" w:cs="宋体"/>
                <w:bCs/>
                <w:color w:val="auto"/>
                <w:sz w:val="24"/>
                <w:szCs w:val="24"/>
                <w:lang w:val="zh-CN" w:eastAsia="zh-CN"/>
              </w:rPr>
              <w:t>（格式自拟）</w:t>
            </w:r>
            <w:r>
              <w:rPr>
                <w:rFonts w:hint="eastAsia" w:ascii="宋体" w:hAnsi="宋体" w:eastAsia="宋体" w:cs="宋体"/>
                <w:bCs/>
                <w:color w:val="auto"/>
                <w:sz w:val="24"/>
                <w:szCs w:val="24"/>
                <w:lang w:val="zh-CN"/>
              </w:rPr>
              <w:t>进行评审。</w:t>
            </w:r>
          </w:p>
          <w:p w14:paraId="1D908D1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r>
              <w:rPr>
                <w:rFonts w:hint="eastAsia" w:ascii="宋体" w:hAnsi="宋体" w:cs="宋体"/>
                <w:bCs/>
                <w:color w:val="auto"/>
                <w:sz w:val="24"/>
                <w:szCs w:val="24"/>
                <w:lang w:val="zh-CN"/>
              </w:rPr>
              <w:t>。</w:t>
            </w:r>
          </w:p>
        </w:tc>
      </w:tr>
      <w:tr w14:paraId="56B7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4169A2A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68EE272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18C5FA3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15分</w:t>
            </w:r>
          </w:p>
        </w:tc>
        <w:tc>
          <w:tcPr>
            <w:tcW w:w="4162" w:type="dxa"/>
            <w:tcBorders>
              <w:bottom w:val="single" w:color="auto" w:sz="4" w:space="0"/>
            </w:tcBorders>
            <w:vAlign w:val="center"/>
          </w:tcPr>
          <w:p w14:paraId="06E70AB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技术方案（15分）</w:t>
            </w:r>
          </w:p>
          <w:p w14:paraId="0CF726C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供应商根据磋商文件要求提供技术方案，</w:t>
            </w:r>
            <w:r>
              <w:rPr>
                <w:rFonts w:hint="eastAsia" w:ascii="宋体" w:hAnsi="宋体" w:cs="宋体"/>
                <w:bCs/>
                <w:color w:val="auto"/>
                <w:sz w:val="24"/>
                <w:szCs w:val="24"/>
                <w:lang w:val="zh-CN"/>
              </w:rPr>
              <w:t>内容</w:t>
            </w:r>
            <w:r>
              <w:rPr>
                <w:rFonts w:hint="eastAsia" w:ascii="宋体" w:hAnsi="宋体" w:eastAsia="宋体" w:cs="宋体"/>
                <w:bCs/>
                <w:color w:val="auto"/>
                <w:sz w:val="24"/>
                <w:szCs w:val="24"/>
                <w:lang w:val="zh-CN"/>
              </w:rPr>
              <w:t>包括</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总体技术路线、工作准备、工作实施、质量控制。</w:t>
            </w:r>
          </w:p>
          <w:p w14:paraId="7B48F5E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方案内容不存在瑕疵得15分；</w:t>
            </w:r>
          </w:p>
          <w:p w14:paraId="3006EDA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方案内容存在1处瑕疵得10分；</w:t>
            </w:r>
          </w:p>
          <w:p w14:paraId="0FD40134">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方案内容存在2处瑕疵得5分；</w:t>
            </w:r>
          </w:p>
          <w:p w14:paraId="5F093CA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方案内容存在3处瑕疵得1分；</w:t>
            </w:r>
          </w:p>
          <w:p w14:paraId="17E6AED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方案内容存在4处及以上瑕疵或未提供方案得0分。</w:t>
            </w:r>
          </w:p>
        </w:tc>
        <w:tc>
          <w:tcPr>
            <w:tcW w:w="2483" w:type="dxa"/>
            <w:vMerge w:val="continue"/>
            <w:vAlign w:val="center"/>
          </w:tcPr>
          <w:p w14:paraId="022A093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2D15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0A3B416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14670A0E">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799A7EC3">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15分</w:t>
            </w:r>
          </w:p>
        </w:tc>
        <w:tc>
          <w:tcPr>
            <w:tcW w:w="4162" w:type="dxa"/>
            <w:tcBorders>
              <w:bottom w:val="single" w:color="auto" w:sz="4" w:space="0"/>
            </w:tcBorders>
            <w:vAlign w:val="center"/>
          </w:tcPr>
          <w:p w14:paraId="0794F0E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进度安排（15分）</w:t>
            </w:r>
          </w:p>
          <w:p w14:paraId="394ADE6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供应商根据磋商文件要求提供项目进度计划安排方案，</w:t>
            </w:r>
            <w:r>
              <w:rPr>
                <w:rFonts w:hint="eastAsia" w:ascii="宋体" w:hAnsi="宋体" w:cs="宋体"/>
                <w:bCs/>
                <w:color w:val="auto"/>
                <w:sz w:val="24"/>
                <w:szCs w:val="24"/>
                <w:lang w:val="zh-CN"/>
              </w:rPr>
              <w:t>内容</w:t>
            </w:r>
            <w:r>
              <w:rPr>
                <w:rFonts w:hint="eastAsia" w:ascii="宋体" w:hAnsi="宋体" w:eastAsia="宋体" w:cs="宋体"/>
                <w:bCs/>
                <w:color w:val="auto"/>
                <w:sz w:val="24"/>
                <w:szCs w:val="24"/>
                <w:lang w:val="zh-CN"/>
              </w:rPr>
              <w:t>包括</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具体项目总体进度计划、具体工作时间安排、进度保障和补救措施。</w:t>
            </w:r>
          </w:p>
          <w:p w14:paraId="6E061CF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方案内容不存在瑕疵得15分；</w:t>
            </w:r>
          </w:p>
          <w:p w14:paraId="124FFF3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方案内容存在1处瑕疵得10分；</w:t>
            </w:r>
          </w:p>
          <w:p w14:paraId="0BB3BFB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方案内容存在2处瑕疵得5分；</w:t>
            </w:r>
          </w:p>
          <w:p w14:paraId="045B5984">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方案内容存在3处瑕疵得1分；</w:t>
            </w:r>
          </w:p>
          <w:p w14:paraId="6B07CE3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方案内容存在4处及以上瑕疵或未提供方案得0分。</w:t>
            </w:r>
          </w:p>
        </w:tc>
        <w:tc>
          <w:tcPr>
            <w:tcW w:w="2483" w:type="dxa"/>
            <w:vMerge w:val="continue"/>
            <w:vAlign w:val="center"/>
          </w:tcPr>
          <w:p w14:paraId="00F99FCB">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5B1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5" w:type="dxa"/>
            <w:vMerge w:val="continue"/>
            <w:vAlign w:val="center"/>
          </w:tcPr>
          <w:p w14:paraId="5D659170">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vAlign w:val="center"/>
          </w:tcPr>
          <w:p w14:paraId="65D2555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bottom w:val="single" w:color="auto" w:sz="4" w:space="0"/>
            </w:tcBorders>
            <w:vAlign w:val="center"/>
          </w:tcPr>
          <w:p w14:paraId="7746E116">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tcBorders>
              <w:bottom w:val="single" w:color="auto" w:sz="4" w:space="0"/>
            </w:tcBorders>
            <w:vAlign w:val="center"/>
          </w:tcPr>
          <w:p w14:paraId="06793627">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安全及保密（10分）</w:t>
            </w:r>
          </w:p>
          <w:p w14:paraId="2BF75EB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供应商根据磋商文件要求提供项目安全及保密计划方案，</w:t>
            </w:r>
            <w:r>
              <w:rPr>
                <w:rFonts w:hint="eastAsia" w:ascii="宋体" w:hAnsi="宋体" w:cs="宋体"/>
                <w:bCs/>
                <w:color w:val="auto"/>
                <w:sz w:val="24"/>
                <w:szCs w:val="24"/>
                <w:lang w:val="zh-CN"/>
              </w:rPr>
              <w:t>内容</w:t>
            </w:r>
            <w:r>
              <w:rPr>
                <w:rFonts w:hint="eastAsia" w:ascii="宋体" w:hAnsi="宋体" w:eastAsia="宋体" w:cs="宋体"/>
                <w:bCs/>
                <w:color w:val="auto"/>
                <w:sz w:val="24"/>
                <w:szCs w:val="24"/>
                <w:lang w:val="zh-CN"/>
              </w:rPr>
              <w:t>包括</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安全生产、保密管理。</w:t>
            </w:r>
          </w:p>
          <w:p w14:paraId="50398CC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方案内容不存在瑕疵得10分；</w:t>
            </w:r>
          </w:p>
          <w:p w14:paraId="450EF54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方案内容存在1处瑕疵得7分；</w:t>
            </w:r>
          </w:p>
          <w:p w14:paraId="297AFC0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方案内容存在2处瑕疵得4分；</w:t>
            </w:r>
          </w:p>
          <w:p w14:paraId="219CA8A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方案内容存在3处瑕疵得1分；</w:t>
            </w:r>
          </w:p>
          <w:p w14:paraId="4B3EAA9B">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方案内容存在4处及以上瑕疵或未提供方案得0分。</w:t>
            </w:r>
          </w:p>
        </w:tc>
        <w:tc>
          <w:tcPr>
            <w:tcW w:w="2483" w:type="dxa"/>
            <w:vMerge w:val="continue"/>
            <w:vAlign w:val="center"/>
          </w:tcPr>
          <w:p w14:paraId="06EE258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p>
        </w:tc>
      </w:tr>
      <w:tr w14:paraId="6598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35" w:type="dxa"/>
            <w:vMerge w:val="restart"/>
            <w:tcBorders>
              <w:top w:val="single" w:color="auto" w:sz="4" w:space="0"/>
              <w:left w:val="single" w:color="auto" w:sz="4" w:space="0"/>
              <w:right w:val="single" w:color="auto" w:sz="4" w:space="0"/>
            </w:tcBorders>
            <w:vAlign w:val="center"/>
          </w:tcPr>
          <w:p w14:paraId="77D023DF">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p w14:paraId="1F331655">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p w14:paraId="0B368B4D">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restart"/>
            <w:tcBorders>
              <w:top w:val="single" w:color="auto" w:sz="4" w:space="0"/>
              <w:left w:val="single" w:color="auto" w:sz="4" w:space="0"/>
              <w:right w:val="single" w:color="auto" w:sz="4" w:space="0"/>
            </w:tcBorders>
            <w:vAlign w:val="center"/>
          </w:tcPr>
          <w:p w14:paraId="54A0482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商务部分</w:t>
            </w:r>
          </w:p>
          <w:p w14:paraId="1D0BE52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40</w:t>
            </w:r>
            <w:r>
              <w:rPr>
                <w:rFonts w:hint="eastAsia" w:ascii="宋体" w:hAnsi="宋体" w:eastAsia="宋体" w:cs="宋体"/>
                <w:bCs/>
                <w:color w:val="auto"/>
                <w:sz w:val="24"/>
                <w:szCs w:val="24"/>
              </w:rPr>
              <w:t>%）</w:t>
            </w:r>
          </w:p>
        </w:tc>
        <w:tc>
          <w:tcPr>
            <w:tcW w:w="823" w:type="dxa"/>
            <w:tcBorders>
              <w:top w:val="single" w:color="auto" w:sz="4" w:space="0"/>
              <w:left w:val="single" w:color="auto" w:sz="4" w:space="0"/>
              <w:right w:val="single" w:color="auto" w:sz="4" w:space="0"/>
            </w:tcBorders>
            <w:vAlign w:val="center"/>
          </w:tcPr>
          <w:p w14:paraId="2E47B8F3">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22分</w:t>
            </w:r>
          </w:p>
        </w:tc>
        <w:tc>
          <w:tcPr>
            <w:tcW w:w="4162" w:type="dxa"/>
            <w:tcBorders>
              <w:top w:val="single" w:color="auto" w:sz="4" w:space="0"/>
              <w:left w:val="single" w:color="auto" w:sz="4" w:space="0"/>
              <w:right w:val="single" w:color="auto" w:sz="4" w:space="0"/>
            </w:tcBorders>
            <w:vAlign w:val="center"/>
          </w:tcPr>
          <w:p w14:paraId="1BB479F0">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人员保障（22分）</w:t>
            </w:r>
          </w:p>
          <w:p w14:paraId="34345FB9">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1.项目负责人（10分）</w:t>
            </w:r>
          </w:p>
          <w:p w14:paraId="5C287B6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cs="宋体"/>
                <w:bCs/>
                <w:color w:val="auto"/>
                <w:sz w:val="24"/>
                <w:szCs w:val="24"/>
                <w:lang w:val="zh-CN"/>
              </w:rPr>
              <w:t>供应商</w:t>
            </w:r>
            <w:r>
              <w:rPr>
                <w:rFonts w:hint="eastAsia" w:ascii="宋体" w:hAnsi="宋体" w:eastAsia="宋体" w:cs="宋体"/>
                <w:bCs/>
                <w:color w:val="auto"/>
                <w:sz w:val="24"/>
                <w:szCs w:val="24"/>
                <w:lang w:val="zh-CN"/>
              </w:rPr>
              <w:t>拟投入</w:t>
            </w:r>
            <w:r>
              <w:rPr>
                <w:rFonts w:hint="eastAsia" w:ascii="宋体" w:hAnsi="宋体" w:cs="宋体"/>
                <w:bCs/>
                <w:color w:val="auto"/>
                <w:sz w:val="24"/>
                <w:szCs w:val="24"/>
                <w:lang w:val="zh-CN"/>
              </w:rPr>
              <w:t>本项目</w:t>
            </w:r>
            <w:r>
              <w:rPr>
                <w:rFonts w:hint="eastAsia" w:ascii="宋体" w:hAnsi="宋体" w:eastAsia="宋体" w:cs="宋体"/>
                <w:bCs/>
                <w:color w:val="auto"/>
                <w:sz w:val="24"/>
                <w:szCs w:val="24"/>
                <w:lang w:val="zh-CN"/>
              </w:rPr>
              <w:t>的项目负责人</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同时</w:t>
            </w:r>
            <w:r>
              <w:rPr>
                <w:rFonts w:hint="eastAsia" w:ascii="宋体" w:hAnsi="宋体" w:cs="宋体"/>
                <w:bCs/>
                <w:color w:val="auto"/>
                <w:sz w:val="24"/>
                <w:szCs w:val="24"/>
                <w:lang w:val="zh-CN"/>
              </w:rPr>
              <w:t>具有</w:t>
            </w:r>
            <w:r>
              <w:rPr>
                <w:rFonts w:hint="eastAsia" w:ascii="宋体" w:hAnsi="宋体" w:eastAsia="宋体" w:cs="宋体"/>
                <w:bCs/>
                <w:color w:val="auto"/>
                <w:sz w:val="24"/>
                <w:szCs w:val="24"/>
                <w:lang w:val="zh-CN"/>
              </w:rPr>
              <w:t>高级及以上工程师、注册测绘师、注册信息安全工程师（或注册信息安全管理人员）</w:t>
            </w:r>
            <w:r>
              <w:rPr>
                <w:rFonts w:hint="eastAsia" w:ascii="宋体" w:hAnsi="宋体" w:cs="宋体"/>
                <w:bCs/>
                <w:color w:val="auto"/>
                <w:sz w:val="24"/>
                <w:szCs w:val="24"/>
                <w:lang w:val="zh-CN"/>
              </w:rPr>
              <w:t>的</w:t>
            </w:r>
            <w:r>
              <w:rPr>
                <w:rFonts w:hint="eastAsia" w:ascii="宋体" w:hAnsi="宋体" w:eastAsia="宋体" w:cs="宋体"/>
                <w:bCs/>
                <w:color w:val="auto"/>
                <w:sz w:val="24"/>
                <w:szCs w:val="24"/>
                <w:lang w:val="zh-CN"/>
              </w:rPr>
              <w:t>得10分；提供其中2项</w:t>
            </w:r>
            <w:r>
              <w:rPr>
                <w:rFonts w:hint="eastAsia" w:ascii="宋体" w:hAnsi="宋体" w:cs="宋体"/>
                <w:bCs/>
                <w:color w:val="auto"/>
                <w:sz w:val="24"/>
                <w:szCs w:val="24"/>
                <w:lang w:val="zh-CN"/>
              </w:rPr>
              <w:t>的</w:t>
            </w:r>
            <w:r>
              <w:rPr>
                <w:rFonts w:hint="eastAsia" w:ascii="宋体" w:hAnsi="宋体" w:eastAsia="宋体" w:cs="宋体"/>
                <w:bCs/>
                <w:color w:val="auto"/>
                <w:sz w:val="24"/>
                <w:szCs w:val="24"/>
                <w:lang w:val="zh-CN"/>
              </w:rPr>
              <w:t>得5分；提供其中1项</w:t>
            </w:r>
            <w:r>
              <w:rPr>
                <w:rFonts w:hint="eastAsia" w:ascii="宋体" w:hAnsi="宋体" w:cs="宋体"/>
                <w:bCs/>
                <w:color w:val="auto"/>
                <w:sz w:val="24"/>
                <w:szCs w:val="24"/>
                <w:lang w:val="zh-CN"/>
              </w:rPr>
              <w:t>的</w:t>
            </w:r>
            <w:r>
              <w:rPr>
                <w:rFonts w:hint="eastAsia" w:ascii="宋体" w:hAnsi="宋体" w:eastAsia="宋体" w:cs="宋体"/>
                <w:bCs/>
                <w:color w:val="auto"/>
                <w:sz w:val="24"/>
                <w:szCs w:val="24"/>
                <w:lang w:val="zh-CN"/>
              </w:rPr>
              <w:t>得2分；未提供的不得分。</w:t>
            </w:r>
          </w:p>
          <w:p w14:paraId="67E276E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2.技术负责人（5分）</w:t>
            </w:r>
          </w:p>
          <w:p w14:paraId="50A575A2">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cs="宋体"/>
                <w:bCs/>
                <w:color w:val="auto"/>
                <w:sz w:val="24"/>
                <w:szCs w:val="24"/>
                <w:lang w:val="zh-CN"/>
              </w:rPr>
              <w:t>供应商</w:t>
            </w:r>
            <w:r>
              <w:rPr>
                <w:rFonts w:hint="eastAsia" w:ascii="宋体" w:hAnsi="宋体" w:eastAsia="宋体" w:cs="宋体"/>
                <w:bCs/>
                <w:color w:val="auto"/>
                <w:sz w:val="24"/>
                <w:szCs w:val="24"/>
                <w:lang w:val="zh-CN"/>
              </w:rPr>
              <w:t>拟投入</w:t>
            </w:r>
            <w:r>
              <w:rPr>
                <w:rFonts w:hint="eastAsia" w:ascii="宋体" w:hAnsi="宋体" w:cs="宋体"/>
                <w:bCs/>
                <w:color w:val="auto"/>
                <w:sz w:val="24"/>
                <w:szCs w:val="24"/>
                <w:lang w:val="zh-CN"/>
              </w:rPr>
              <w:t>本项目</w:t>
            </w:r>
            <w:r>
              <w:rPr>
                <w:rFonts w:hint="eastAsia" w:ascii="宋体" w:hAnsi="宋体" w:eastAsia="宋体" w:cs="宋体"/>
                <w:bCs/>
                <w:color w:val="auto"/>
                <w:sz w:val="24"/>
                <w:szCs w:val="24"/>
                <w:lang w:val="zh-CN"/>
              </w:rPr>
              <w:t>的项目技术负责人</w:t>
            </w:r>
            <w:r>
              <w:rPr>
                <w:rFonts w:hint="eastAsia" w:ascii="宋体" w:hAnsi="宋体" w:cs="宋体"/>
                <w:bCs/>
                <w:color w:val="auto"/>
                <w:sz w:val="24"/>
                <w:szCs w:val="24"/>
                <w:lang w:val="zh-CN"/>
              </w:rPr>
              <w:t>，具有</w:t>
            </w:r>
            <w:r>
              <w:rPr>
                <w:rFonts w:hint="eastAsia" w:ascii="宋体" w:hAnsi="宋体" w:eastAsia="宋体" w:cs="宋体"/>
                <w:bCs/>
                <w:color w:val="auto"/>
                <w:sz w:val="24"/>
                <w:szCs w:val="24"/>
                <w:lang w:val="zh-CN"/>
              </w:rPr>
              <w:t>技术职称为高级工程师且为注册测绘师的得5分；仅提供高级工程师或注册测绘师的得3分；未提供的不得分。</w:t>
            </w:r>
          </w:p>
          <w:p w14:paraId="6C7878B5">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3.项目组成人员（项目负责人、项目技术负责人除外）（7分）</w:t>
            </w:r>
          </w:p>
          <w:p w14:paraId="36F8F2B1">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zh-CN"/>
              </w:rPr>
              <w:t>供应商</w:t>
            </w:r>
            <w:r>
              <w:rPr>
                <w:rFonts w:hint="eastAsia" w:ascii="宋体" w:hAnsi="宋体" w:eastAsia="宋体" w:cs="宋体"/>
                <w:bCs/>
                <w:color w:val="auto"/>
                <w:sz w:val="24"/>
                <w:szCs w:val="24"/>
                <w:lang w:val="zh-CN"/>
              </w:rPr>
              <w:t>拟投入本项目的</w:t>
            </w:r>
            <w:r>
              <w:rPr>
                <w:rFonts w:hint="eastAsia" w:ascii="宋体" w:hAnsi="宋体" w:cs="宋体"/>
                <w:bCs/>
                <w:color w:val="auto"/>
                <w:sz w:val="24"/>
                <w:szCs w:val="24"/>
                <w:lang w:val="zh-CN"/>
              </w:rPr>
              <w:t>项目组成</w:t>
            </w:r>
            <w:r>
              <w:rPr>
                <w:rFonts w:hint="eastAsia" w:ascii="宋体" w:hAnsi="宋体" w:eastAsia="宋体" w:cs="宋体"/>
                <w:bCs/>
                <w:color w:val="auto"/>
                <w:sz w:val="24"/>
                <w:szCs w:val="24"/>
                <w:lang w:val="zh-CN"/>
              </w:rPr>
              <w:t>人员</w:t>
            </w:r>
            <w:r>
              <w:rPr>
                <w:rFonts w:hint="eastAsia" w:ascii="宋体" w:hAnsi="宋体" w:cs="宋体"/>
                <w:bCs/>
                <w:color w:val="auto"/>
                <w:sz w:val="24"/>
                <w:szCs w:val="24"/>
                <w:lang w:val="zh-CN"/>
              </w:rPr>
              <w:t>，</w:t>
            </w:r>
            <w:r>
              <w:rPr>
                <w:rFonts w:hint="eastAsia" w:ascii="宋体" w:hAnsi="宋体" w:eastAsia="宋体" w:cs="宋体"/>
                <w:bCs/>
                <w:color w:val="auto"/>
                <w:sz w:val="24"/>
                <w:szCs w:val="24"/>
                <w:lang w:val="zh-CN"/>
              </w:rPr>
              <w:t>具备土地管理或测绘专业中级及以上职称的，每有1人得0.5分；最多得7分；</w:t>
            </w:r>
            <w:r>
              <w:rPr>
                <w:rFonts w:hint="eastAsia" w:ascii="宋体" w:hAnsi="宋体" w:cs="宋体"/>
                <w:bCs/>
                <w:color w:val="auto"/>
                <w:sz w:val="24"/>
                <w:szCs w:val="24"/>
                <w:lang w:val="zh-CN"/>
              </w:rPr>
              <w:t>未提供的不得分</w:t>
            </w:r>
            <w:r>
              <w:rPr>
                <w:rFonts w:hint="eastAsia" w:ascii="宋体" w:hAnsi="宋体" w:eastAsia="宋体" w:cs="宋体"/>
                <w:bCs/>
                <w:color w:val="auto"/>
                <w:sz w:val="24"/>
                <w:szCs w:val="24"/>
                <w:lang w:val="zh-CN"/>
              </w:rPr>
              <w:t>。</w:t>
            </w:r>
          </w:p>
        </w:tc>
        <w:tc>
          <w:tcPr>
            <w:tcW w:w="2483" w:type="dxa"/>
            <w:tcBorders>
              <w:top w:val="single" w:color="auto" w:sz="4" w:space="0"/>
              <w:left w:val="single" w:color="auto" w:sz="4" w:space="0"/>
              <w:right w:val="single" w:color="auto" w:sz="4" w:space="0"/>
            </w:tcBorders>
            <w:vAlign w:val="center"/>
          </w:tcPr>
          <w:p w14:paraId="0F32104D">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提供对应人员职称证书及其他相关证书复印件并加盖供应商公章，</w:t>
            </w:r>
            <w:r>
              <w:rPr>
                <w:rFonts w:hint="eastAsia" w:ascii="宋体" w:hAnsi="宋体" w:cs="宋体"/>
                <w:bCs/>
                <w:color w:val="auto"/>
                <w:sz w:val="24"/>
                <w:szCs w:val="24"/>
                <w:lang w:val="zh-CN"/>
              </w:rPr>
              <w:t>以及</w:t>
            </w:r>
            <w:r>
              <w:rPr>
                <w:rFonts w:hint="eastAsia" w:ascii="宋体" w:hAnsi="宋体" w:eastAsia="宋体" w:cs="宋体"/>
                <w:bCs/>
                <w:color w:val="auto"/>
                <w:sz w:val="24"/>
                <w:szCs w:val="24"/>
                <w:lang w:val="zh-CN"/>
              </w:rPr>
              <w:t>供应商</w:t>
            </w:r>
            <w:r>
              <w:rPr>
                <w:rFonts w:hint="eastAsia" w:ascii="宋体" w:hAnsi="宋体" w:cs="宋体"/>
                <w:bCs/>
                <w:color w:val="auto"/>
                <w:sz w:val="24"/>
                <w:szCs w:val="24"/>
                <w:lang w:val="zh-CN"/>
              </w:rPr>
              <w:t>为</w:t>
            </w:r>
            <w:r>
              <w:rPr>
                <w:rFonts w:hint="eastAsia" w:ascii="宋体" w:hAnsi="宋体" w:eastAsia="宋体" w:cs="宋体"/>
                <w:bCs/>
                <w:color w:val="auto"/>
                <w:sz w:val="24"/>
                <w:szCs w:val="24"/>
                <w:lang w:val="zh-CN"/>
              </w:rPr>
              <w:t>本项目所有人员</w:t>
            </w:r>
            <w:r>
              <w:rPr>
                <w:rFonts w:hint="eastAsia" w:ascii="宋体" w:hAnsi="宋体" w:cs="宋体"/>
                <w:bCs/>
                <w:color w:val="auto"/>
                <w:sz w:val="24"/>
                <w:szCs w:val="24"/>
                <w:lang w:val="zh-CN"/>
              </w:rPr>
              <w:t>缴纳的</w:t>
            </w:r>
            <w:r>
              <w:rPr>
                <w:rFonts w:hint="eastAsia" w:ascii="宋体" w:hAnsi="宋体" w:eastAsia="宋体" w:cs="宋体"/>
                <w:bCs/>
                <w:color w:val="auto"/>
                <w:sz w:val="24"/>
                <w:szCs w:val="24"/>
                <w:lang w:val="zh-CN"/>
              </w:rPr>
              <w:t>2025年任意1月社保缴纳证明材料或本单位劳动合同</w:t>
            </w:r>
            <w:r>
              <w:rPr>
                <w:rFonts w:hint="eastAsia" w:ascii="宋体" w:hAnsi="宋体" w:cs="宋体"/>
                <w:bCs/>
                <w:color w:val="auto"/>
                <w:sz w:val="24"/>
                <w:szCs w:val="24"/>
                <w:lang w:val="zh-CN"/>
              </w:rPr>
              <w:t>复印件并加盖供应商公章</w:t>
            </w:r>
            <w:r>
              <w:rPr>
                <w:rFonts w:hint="eastAsia" w:ascii="宋体" w:hAnsi="宋体" w:eastAsia="宋体" w:cs="宋体"/>
                <w:bCs/>
                <w:color w:val="auto"/>
                <w:sz w:val="24"/>
                <w:szCs w:val="24"/>
                <w:lang w:val="zh-CN"/>
              </w:rPr>
              <w:t>。</w:t>
            </w:r>
          </w:p>
          <w:p w14:paraId="0C3D5C9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zh-CN"/>
              </w:rPr>
              <w:t>注：</w:t>
            </w:r>
            <w:r>
              <w:rPr>
                <w:rFonts w:hint="eastAsia" w:ascii="宋体" w:hAnsi="宋体" w:eastAsia="宋体" w:cs="宋体"/>
                <w:bCs/>
                <w:color w:val="auto"/>
                <w:sz w:val="24"/>
                <w:szCs w:val="24"/>
                <w:lang w:val="zh-CN"/>
              </w:rPr>
              <w:t>本项所有人员不得兼任，不重复得分</w:t>
            </w:r>
            <w:r>
              <w:rPr>
                <w:rFonts w:hint="eastAsia" w:ascii="宋体" w:hAnsi="宋体" w:cs="宋体"/>
                <w:bCs/>
                <w:color w:val="auto"/>
                <w:sz w:val="24"/>
                <w:szCs w:val="24"/>
                <w:lang w:val="zh-CN"/>
              </w:rPr>
              <w:t>。</w:t>
            </w:r>
          </w:p>
        </w:tc>
      </w:tr>
      <w:tr w14:paraId="6C96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35" w:type="dxa"/>
            <w:vMerge w:val="continue"/>
            <w:tcBorders>
              <w:left w:val="single" w:color="auto" w:sz="4" w:space="0"/>
              <w:right w:val="single" w:color="auto" w:sz="4" w:space="0"/>
            </w:tcBorders>
            <w:vAlign w:val="center"/>
          </w:tcPr>
          <w:p w14:paraId="602D4DF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bookmarkStart w:id="154" w:name="_Toc76462335"/>
            <w:bookmarkStart w:id="155" w:name="_Toc106030890"/>
            <w:bookmarkStart w:id="156" w:name="_Toc27944"/>
            <w:bookmarkStart w:id="157" w:name="_Toc16319"/>
            <w:bookmarkStart w:id="158" w:name="_Toc22887"/>
          </w:p>
        </w:tc>
        <w:tc>
          <w:tcPr>
            <w:tcW w:w="1433" w:type="dxa"/>
            <w:vMerge w:val="continue"/>
            <w:tcBorders>
              <w:left w:val="single" w:color="auto" w:sz="4" w:space="0"/>
              <w:right w:val="single" w:color="auto" w:sz="4" w:space="0"/>
            </w:tcBorders>
            <w:vAlign w:val="center"/>
          </w:tcPr>
          <w:p w14:paraId="7055B967">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1B5D3A38">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10分</w:t>
            </w:r>
          </w:p>
        </w:tc>
        <w:tc>
          <w:tcPr>
            <w:tcW w:w="4162" w:type="dxa"/>
            <w:tcBorders>
              <w:top w:val="single" w:color="auto" w:sz="4" w:space="0"/>
              <w:left w:val="single" w:color="auto" w:sz="4" w:space="0"/>
              <w:bottom w:val="single" w:color="auto" w:sz="4" w:space="0"/>
              <w:right w:val="single" w:color="auto" w:sz="4" w:space="0"/>
            </w:tcBorders>
            <w:vAlign w:val="center"/>
          </w:tcPr>
          <w:p w14:paraId="166CAECE">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保密安全及成果质量</w:t>
            </w:r>
            <w:r>
              <w:rPr>
                <w:rFonts w:hint="eastAsia" w:ascii="宋体" w:hAnsi="宋体" w:cs="宋体"/>
                <w:b/>
                <w:bCs w:val="0"/>
                <w:color w:val="auto"/>
                <w:sz w:val="24"/>
                <w:szCs w:val="24"/>
                <w:lang w:val="zh-CN"/>
              </w:rPr>
              <w:t>（</w:t>
            </w:r>
            <w:r>
              <w:rPr>
                <w:rFonts w:hint="eastAsia" w:ascii="宋体" w:hAnsi="宋体" w:eastAsia="宋体" w:cs="宋体"/>
                <w:b/>
                <w:bCs w:val="0"/>
                <w:color w:val="auto"/>
                <w:sz w:val="24"/>
                <w:szCs w:val="24"/>
                <w:lang w:val="zh-CN"/>
              </w:rPr>
              <w:t>10分</w:t>
            </w:r>
            <w:r>
              <w:rPr>
                <w:rFonts w:hint="eastAsia" w:ascii="宋体" w:hAnsi="宋体" w:cs="宋体"/>
                <w:b/>
                <w:bCs w:val="0"/>
                <w:color w:val="auto"/>
                <w:sz w:val="24"/>
                <w:szCs w:val="24"/>
                <w:lang w:val="zh-CN"/>
              </w:rPr>
              <w:t>）</w:t>
            </w:r>
          </w:p>
          <w:p w14:paraId="6028E73A">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供应商同时</w:t>
            </w:r>
            <w:r>
              <w:rPr>
                <w:rFonts w:hint="eastAsia" w:ascii="宋体" w:hAnsi="宋体" w:cs="宋体"/>
                <w:bCs/>
                <w:color w:val="auto"/>
                <w:sz w:val="24"/>
                <w:szCs w:val="24"/>
                <w:lang w:val="zh-CN"/>
              </w:rPr>
              <w:t>具有</w:t>
            </w:r>
            <w:r>
              <w:rPr>
                <w:rFonts w:hint="eastAsia" w:ascii="宋体" w:hAnsi="宋体" w:eastAsia="宋体" w:cs="宋体"/>
                <w:bCs/>
                <w:color w:val="auto"/>
                <w:sz w:val="24"/>
                <w:szCs w:val="24"/>
                <w:lang w:val="zh-CN"/>
              </w:rPr>
              <w:t>信息安全管理体系</w:t>
            </w:r>
            <w:r>
              <w:rPr>
                <w:rFonts w:hint="eastAsia" w:ascii="宋体" w:hAnsi="宋体" w:cs="宋体"/>
                <w:bCs/>
                <w:color w:val="auto"/>
                <w:sz w:val="24"/>
                <w:szCs w:val="24"/>
                <w:lang w:val="zh-CN"/>
              </w:rPr>
              <w:t>认证证书</w:t>
            </w:r>
            <w:r>
              <w:rPr>
                <w:rFonts w:hint="eastAsia" w:ascii="宋体" w:hAnsi="宋体" w:eastAsia="宋体" w:cs="宋体"/>
                <w:bCs/>
                <w:color w:val="auto"/>
                <w:sz w:val="24"/>
                <w:szCs w:val="24"/>
                <w:lang w:val="zh-CN"/>
              </w:rPr>
              <w:t>、质量管理体系认证证书的得10分；</w:t>
            </w:r>
            <w:r>
              <w:rPr>
                <w:rFonts w:hint="eastAsia" w:ascii="宋体" w:hAnsi="宋体" w:cs="宋体"/>
                <w:bCs/>
                <w:color w:val="auto"/>
                <w:sz w:val="24"/>
                <w:szCs w:val="24"/>
                <w:lang w:val="zh-CN"/>
              </w:rPr>
              <w:t>具有</w:t>
            </w:r>
            <w:r>
              <w:rPr>
                <w:rFonts w:hint="eastAsia" w:ascii="宋体" w:hAnsi="宋体" w:eastAsia="宋体" w:cs="宋体"/>
                <w:bCs/>
                <w:color w:val="auto"/>
                <w:sz w:val="24"/>
                <w:szCs w:val="24"/>
                <w:lang w:val="zh-CN"/>
              </w:rPr>
              <w:t>其中1项</w:t>
            </w:r>
            <w:r>
              <w:rPr>
                <w:rFonts w:hint="eastAsia" w:ascii="宋体" w:hAnsi="宋体" w:cs="宋体"/>
                <w:bCs/>
                <w:color w:val="auto"/>
                <w:sz w:val="24"/>
                <w:szCs w:val="24"/>
                <w:lang w:val="zh-CN"/>
              </w:rPr>
              <w:t>的</w:t>
            </w:r>
            <w:r>
              <w:rPr>
                <w:rFonts w:hint="eastAsia" w:ascii="宋体" w:hAnsi="宋体" w:eastAsia="宋体" w:cs="宋体"/>
                <w:bCs/>
                <w:color w:val="auto"/>
                <w:sz w:val="24"/>
                <w:szCs w:val="24"/>
                <w:lang w:val="zh-CN"/>
              </w:rPr>
              <w:t>得5分；未提供得0分。</w:t>
            </w:r>
          </w:p>
        </w:tc>
        <w:tc>
          <w:tcPr>
            <w:tcW w:w="2483" w:type="dxa"/>
            <w:tcBorders>
              <w:left w:val="single" w:color="auto" w:sz="4" w:space="0"/>
              <w:right w:val="single" w:color="auto" w:sz="4" w:space="0"/>
            </w:tcBorders>
            <w:vAlign w:val="center"/>
          </w:tcPr>
          <w:p w14:paraId="0A850C5C">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供应商须提供相关证明材料复印件，</w:t>
            </w:r>
            <w:r>
              <w:rPr>
                <w:rFonts w:hint="eastAsia" w:ascii="宋体" w:hAnsi="宋体" w:cs="宋体"/>
                <w:bCs/>
                <w:color w:val="auto"/>
                <w:sz w:val="24"/>
                <w:szCs w:val="24"/>
                <w:lang w:val="zh-CN"/>
              </w:rPr>
              <w:t>并</w:t>
            </w:r>
            <w:r>
              <w:rPr>
                <w:rFonts w:hint="eastAsia" w:ascii="宋体" w:hAnsi="宋体" w:eastAsia="宋体" w:cs="宋体"/>
                <w:bCs/>
                <w:color w:val="auto"/>
                <w:sz w:val="24"/>
                <w:szCs w:val="24"/>
                <w:lang w:val="zh-CN"/>
              </w:rPr>
              <w:t>加盖供应商公章。</w:t>
            </w:r>
          </w:p>
        </w:tc>
      </w:tr>
      <w:tr w14:paraId="5372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835" w:type="dxa"/>
            <w:vMerge w:val="continue"/>
            <w:tcBorders>
              <w:left w:val="single" w:color="auto" w:sz="4" w:space="0"/>
              <w:right w:val="single" w:color="auto" w:sz="4" w:space="0"/>
            </w:tcBorders>
            <w:vAlign w:val="center"/>
          </w:tcPr>
          <w:p w14:paraId="02C52C53">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1433" w:type="dxa"/>
            <w:vMerge w:val="continue"/>
            <w:tcBorders>
              <w:left w:val="single" w:color="auto" w:sz="4" w:space="0"/>
              <w:right w:val="single" w:color="auto" w:sz="4" w:space="0"/>
            </w:tcBorders>
            <w:vAlign w:val="center"/>
          </w:tcPr>
          <w:p w14:paraId="4C23EA59">
            <w:pPr>
              <w:keepNext w:val="0"/>
              <w:keepLines w:val="0"/>
              <w:pageBreakBefore w:val="0"/>
              <w:widowControl w:val="0"/>
              <w:kinsoku/>
              <w:wordWrap/>
              <w:overflowPunct/>
              <w:topLinePunct w:val="0"/>
              <w:autoSpaceDE/>
              <w:autoSpaceDN/>
              <w:bidi w:val="0"/>
              <w:adjustRightInd/>
              <w:snapToGrid/>
              <w:spacing w:line="400" w:lineRule="exact"/>
              <w:ind w:firstLine="28"/>
              <w:jc w:val="center"/>
              <w:textAlignment w:val="auto"/>
              <w:rPr>
                <w:rFonts w:hint="eastAsia" w:ascii="宋体" w:hAnsi="宋体" w:eastAsia="宋体" w:cs="宋体"/>
                <w:bCs/>
                <w:color w:val="auto"/>
                <w:sz w:val="24"/>
                <w:szCs w:val="24"/>
              </w:rPr>
            </w:pPr>
          </w:p>
        </w:tc>
        <w:tc>
          <w:tcPr>
            <w:tcW w:w="823" w:type="dxa"/>
            <w:tcBorders>
              <w:top w:val="single" w:color="auto" w:sz="4" w:space="0"/>
              <w:left w:val="single" w:color="auto" w:sz="4" w:space="0"/>
              <w:bottom w:val="single" w:color="auto" w:sz="4" w:space="0"/>
              <w:right w:val="single" w:color="auto" w:sz="4" w:space="0"/>
            </w:tcBorders>
            <w:vAlign w:val="center"/>
          </w:tcPr>
          <w:p w14:paraId="4251962D">
            <w:pPr>
              <w:keepNext w:val="0"/>
              <w:keepLines w:val="0"/>
              <w:pageBreakBefore w:val="0"/>
              <w:widowControl w:val="0"/>
              <w:kinsoku/>
              <w:wordWrap/>
              <w:overflowPunct/>
              <w:topLinePunct w:val="0"/>
              <w:autoSpaceDE/>
              <w:autoSpaceDN/>
              <w:bidi w:val="0"/>
              <w:adjustRightInd/>
              <w:snapToGrid/>
              <w:spacing w:line="240" w:lineRule="auto"/>
              <w:ind w:firstLine="28"/>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8分</w:t>
            </w:r>
          </w:p>
        </w:tc>
        <w:tc>
          <w:tcPr>
            <w:tcW w:w="4162" w:type="dxa"/>
            <w:tcBorders>
              <w:top w:val="single" w:color="auto" w:sz="4" w:space="0"/>
              <w:left w:val="single" w:color="auto" w:sz="4" w:space="0"/>
              <w:bottom w:val="single" w:color="auto" w:sz="4" w:space="0"/>
              <w:right w:val="single" w:color="auto" w:sz="4" w:space="0"/>
            </w:tcBorders>
            <w:vAlign w:val="center"/>
          </w:tcPr>
          <w:p w14:paraId="79C3CBBF">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业绩（8分）</w:t>
            </w:r>
          </w:p>
          <w:p w14:paraId="235EAAE6">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2022年1月1日（以合同签订时间为准）至响应文件递交截止时间</w:t>
            </w:r>
            <w:r>
              <w:rPr>
                <w:rFonts w:hint="eastAsia" w:ascii="宋体" w:hAnsi="宋体" w:cs="宋体"/>
                <w:bCs/>
                <w:color w:val="auto"/>
                <w:sz w:val="24"/>
                <w:szCs w:val="24"/>
                <w:lang w:val="zh-CN"/>
              </w:rPr>
              <w:t>止，供应商</w:t>
            </w:r>
            <w:r>
              <w:rPr>
                <w:rFonts w:hint="eastAsia" w:ascii="宋体" w:hAnsi="宋体" w:eastAsia="宋体" w:cs="宋体"/>
                <w:bCs/>
                <w:color w:val="auto"/>
                <w:sz w:val="24"/>
                <w:szCs w:val="24"/>
                <w:lang w:val="zh-CN"/>
              </w:rPr>
              <w:t>承担过国土变更调查类或耕地类相关项目的，每提供1个项目业绩合同得1分；最高得8分；</w:t>
            </w:r>
            <w:r>
              <w:rPr>
                <w:rFonts w:hint="eastAsia" w:ascii="宋体" w:hAnsi="宋体" w:cs="宋体"/>
                <w:bCs/>
                <w:color w:val="auto"/>
                <w:sz w:val="24"/>
                <w:szCs w:val="24"/>
                <w:lang w:val="zh-CN"/>
              </w:rPr>
              <w:t>未提供不得分</w:t>
            </w:r>
            <w:r>
              <w:rPr>
                <w:rFonts w:hint="eastAsia" w:ascii="宋体" w:hAnsi="宋体" w:eastAsia="宋体" w:cs="宋体"/>
                <w:bCs/>
                <w:color w:val="auto"/>
                <w:sz w:val="24"/>
                <w:szCs w:val="24"/>
                <w:lang w:val="zh-CN"/>
              </w:rPr>
              <w:t>。</w:t>
            </w:r>
          </w:p>
        </w:tc>
        <w:tc>
          <w:tcPr>
            <w:tcW w:w="2483" w:type="dxa"/>
            <w:tcBorders>
              <w:left w:val="single" w:color="auto" w:sz="4" w:space="0"/>
              <w:right w:val="single" w:color="auto" w:sz="4" w:space="0"/>
            </w:tcBorders>
            <w:vAlign w:val="center"/>
          </w:tcPr>
          <w:p w14:paraId="1900963B">
            <w:pPr>
              <w:keepNext w:val="0"/>
              <w:keepLines w:val="0"/>
              <w:pageBreakBefore w:val="0"/>
              <w:widowControl w:val="0"/>
              <w:kinsoku/>
              <w:wordWrap/>
              <w:overflowPunct/>
              <w:topLinePunct w:val="0"/>
              <w:autoSpaceDE/>
              <w:autoSpaceDN/>
              <w:bidi w:val="0"/>
              <w:adjustRightInd/>
              <w:snapToGrid/>
              <w:spacing w:line="240" w:lineRule="auto"/>
              <w:ind w:firstLine="28"/>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提供相应合同复印件，并加盖供应商公章，业绩不得重复得分。</w:t>
            </w:r>
          </w:p>
        </w:tc>
      </w:tr>
    </w:tbl>
    <w:p w14:paraId="7DF27602">
      <w:pPr>
        <w:numPr>
          <w:ilvl w:val="1"/>
          <w:numId w:val="0"/>
        </w:numPr>
        <w:adjustRightInd w:val="0"/>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91317A8">
      <w:pPr>
        <w:pStyle w:val="3"/>
        <w:numPr>
          <w:ilvl w:val="1"/>
          <w:numId w:val="0"/>
        </w:numPr>
        <w:adjustRightInd w:val="0"/>
        <w:snapToGrid w:val="0"/>
        <w:spacing w:line="400" w:lineRule="exact"/>
        <w:rPr>
          <w:rFonts w:hint="eastAsia" w:ascii="宋体" w:hAnsi="宋体" w:eastAsia="宋体" w:cs="宋体"/>
          <w:b/>
          <w:bCs w:val="0"/>
          <w:color w:val="auto"/>
          <w:sz w:val="24"/>
        </w:rPr>
      </w:pPr>
      <w:bookmarkStart w:id="159" w:name="_Toc13002"/>
      <w:bookmarkStart w:id="160" w:name="_Toc30217"/>
      <w:r>
        <w:rPr>
          <w:rFonts w:hint="eastAsia" w:ascii="宋体" w:hAnsi="宋体" w:eastAsia="宋体" w:cs="宋体"/>
          <w:b/>
          <w:bCs w:val="0"/>
          <w:color w:val="auto"/>
          <w:sz w:val="24"/>
        </w:rPr>
        <w:t>三、无效响应</w:t>
      </w:r>
      <w:bookmarkEnd w:id="154"/>
      <w:bookmarkEnd w:id="155"/>
      <w:bookmarkEnd w:id="156"/>
      <w:bookmarkEnd w:id="157"/>
      <w:bookmarkEnd w:id="158"/>
      <w:bookmarkEnd w:id="159"/>
      <w:bookmarkEnd w:id="160"/>
    </w:p>
    <w:p w14:paraId="642A0AD7">
      <w:pPr>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供应商发生以下条款情况之一者，视为无效响应，其响应文件将被拒绝：</w:t>
      </w:r>
    </w:p>
    <w:p w14:paraId="7CF393AD">
      <w:pPr>
        <w:snapToGrid w:val="0"/>
        <w:spacing w:line="40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（一）供应商不符合规定的资格条件的；</w:t>
      </w:r>
    </w:p>
    <w:p w14:paraId="1EEB7DA0">
      <w:pPr>
        <w:snapToGrid w:val="0"/>
        <w:spacing w:line="400" w:lineRule="exact"/>
        <w:ind w:firstLine="465"/>
        <w:rPr>
          <w:rFonts w:hint="eastAsia" w:ascii="宋体" w:hAnsi="宋体" w:eastAsia="宋体" w:cs="宋体"/>
          <w:sz w:val="24"/>
          <w:szCs w:val="24"/>
        </w:rPr>
      </w:pPr>
      <w:r>
        <w:rPr>
          <w:rFonts w:hint="eastAsia" w:ascii="宋体" w:hAnsi="宋体" w:eastAsia="宋体" w:cs="宋体"/>
          <w:color w:val="auto"/>
          <w:sz w:val="24"/>
          <w:szCs w:val="24"/>
        </w:rPr>
        <w:t>（二）供应商的法定代表人（或</w:t>
      </w:r>
      <w:r>
        <w:rPr>
          <w:rFonts w:hint="eastAsia" w:ascii="宋体" w:hAnsi="宋体" w:eastAsia="宋体" w:cs="宋体"/>
          <w:sz w:val="24"/>
          <w:szCs w:val="24"/>
        </w:rPr>
        <w:t>其授权代表）或自然人未参加磋商；</w:t>
      </w:r>
    </w:p>
    <w:p w14:paraId="08DD8893">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（三）供应商未在保证金到账截止时间前足额交纳保证金的；</w:t>
      </w:r>
    </w:p>
    <w:p w14:paraId="1274D144">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（四）供应商所提交的响应文件不按“第七篇响应文件编制要求”要求签署或盖章；</w:t>
      </w:r>
    </w:p>
    <w:p w14:paraId="4BE92919">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（五）供应商的最后报价超过采购预算或最高限价的；</w:t>
      </w:r>
    </w:p>
    <w:p w14:paraId="6089B1EA">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（六）法定代表人为同一个人的两个及两个以上法人，母公司、全资子公司及其控股公司，在同一包采购中同时参与磋商；</w:t>
      </w:r>
    </w:p>
    <w:p w14:paraId="79CBF3E1">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（七）单位负责人为同一人或者存在直接控股、管理关系的不同供应商，参加同一合同项下的采购活动的；</w:t>
      </w:r>
    </w:p>
    <w:p w14:paraId="63273304">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（八）为采购项目提供整体设计、规范编制或者项目管理、监理、检测等服务的供应商，再参加该采购项目的其他采购活动；</w:t>
      </w:r>
    </w:p>
    <w:p w14:paraId="4540AD8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（九）供应商磋商有效期不满足竞争性磋商文件要求的；</w:t>
      </w:r>
    </w:p>
    <w:p w14:paraId="6988A59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（十）供应商响应文件内容有与国家现行法律法规相违背的内容，或附有采购人无法接受的条件；</w:t>
      </w:r>
    </w:p>
    <w:p w14:paraId="3FF117BE">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（十一）法律、法规和竞争性磋商文件规定的其他无效情形。</w:t>
      </w:r>
    </w:p>
    <w:p w14:paraId="373784AD">
      <w:pPr>
        <w:pStyle w:val="3"/>
        <w:numPr>
          <w:ilvl w:val="1"/>
          <w:numId w:val="0"/>
        </w:numPr>
        <w:adjustRightInd w:val="0"/>
        <w:snapToGrid w:val="0"/>
        <w:spacing w:line="400" w:lineRule="exact"/>
        <w:rPr>
          <w:rFonts w:hint="eastAsia" w:ascii="宋体" w:hAnsi="宋体" w:eastAsia="宋体" w:cs="宋体"/>
          <w:b/>
          <w:bCs w:val="0"/>
          <w:sz w:val="24"/>
        </w:rPr>
      </w:pPr>
      <w:bookmarkStart w:id="161" w:name="_Toc13574"/>
      <w:bookmarkStart w:id="162" w:name="_Toc3617"/>
      <w:bookmarkStart w:id="163" w:name="_Toc25630"/>
      <w:bookmarkStart w:id="164" w:name="_Toc13735"/>
      <w:bookmarkStart w:id="165" w:name="_Toc5799"/>
      <w:bookmarkStart w:id="166" w:name="_Toc106030891"/>
      <w:bookmarkStart w:id="167" w:name="_Toc76462336"/>
      <w:r>
        <w:rPr>
          <w:rFonts w:hint="eastAsia" w:ascii="宋体" w:hAnsi="宋体" w:eastAsia="宋体" w:cs="宋体"/>
          <w:b/>
          <w:bCs w:val="0"/>
          <w:sz w:val="24"/>
        </w:rPr>
        <w:t>四、</w:t>
      </w:r>
      <w:bookmarkEnd w:id="152"/>
      <w:bookmarkEnd w:id="153"/>
      <w:r>
        <w:rPr>
          <w:rFonts w:hint="eastAsia" w:ascii="宋体" w:hAnsi="宋体" w:eastAsia="宋体" w:cs="宋体"/>
          <w:b/>
          <w:bCs w:val="0"/>
          <w:sz w:val="24"/>
        </w:rPr>
        <w:t>采购终止</w:t>
      </w:r>
      <w:bookmarkEnd w:id="161"/>
      <w:bookmarkEnd w:id="162"/>
      <w:bookmarkEnd w:id="163"/>
      <w:bookmarkEnd w:id="164"/>
      <w:bookmarkEnd w:id="165"/>
      <w:bookmarkEnd w:id="166"/>
      <w:bookmarkEnd w:id="167"/>
    </w:p>
    <w:p w14:paraId="05865E3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7E74BC7F">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（一）因情况变化，不再符合规定的竞争性磋商采购方式适用情形的；</w:t>
      </w:r>
    </w:p>
    <w:p w14:paraId="6EDBA99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09E846A0">
      <w:pPr>
        <w:snapToGrid w:val="0"/>
        <w:spacing w:line="400" w:lineRule="exact"/>
        <w:ind w:firstLine="465"/>
        <w:rPr>
          <w:rFonts w:hint="eastAsia" w:ascii="宋体" w:hAnsi="宋体" w:eastAsia="宋体" w:cs="宋体"/>
          <w:sz w:val="24"/>
          <w:szCs w:val="24"/>
        </w:rPr>
      </w:pPr>
      <w:r>
        <w:rPr>
          <w:rFonts w:hint="eastAsia" w:ascii="宋体" w:hAnsi="宋体" w:eastAsia="宋体" w:cs="宋体"/>
          <w:sz w:val="24"/>
          <w:szCs w:val="24"/>
        </w:rPr>
        <w:t>（三）在采购过程中符合要求的供应商或者报价未超过采购预算的供应商不足3家的，但《政府采购竞争性磋商采购方式管理暂行办法》第二十一条第三款规定的情形除外。</w:t>
      </w:r>
    </w:p>
    <w:p w14:paraId="74755E29">
      <w:pPr>
        <w:pStyle w:val="3"/>
        <w:pageBreakBefore/>
        <w:numPr>
          <w:ilvl w:val="1"/>
          <w:numId w:val="0"/>
        </w:numPr>
        <w:spacing w:line="360" w:lineRule="auto"/>
        <w:jc w:val="center"/>
        <w:rPr>
          <w:rFonts w:hint="eastAsia" w:ascii="宋体" w:hAnsi="宋体" w:eastAsia="宋体" w:cs="宋体"/>
          <w:sz w:val="36"/>
          <w:szCs w:val="30"/>
        </w:rPr>
      </w:pPr>
      <w:bookmarkStart w:id="168" w:name="_Toc102227313"/>
      <w:bookmarkStart w:id="169" w:name="_Toc1323"/>
      <w:bookmarkStart w:id="170" w:name="_Toc6000"/>
      <w:bookmarkStart w:id="171" w:name="_Toc76462337"/>
      <w:bookmarkStart w:id="172" w:name="_Toc16007"/>
      <w:bookmarkStart w:id="173" w:name="_Toc106030892"/>
      <w:bookmarkStart w:id="174" w:name="_Toc1238"/>
      <w:bookmarkStart w:id="175" w:name="_Toc11218"/>
      <w:r>
        <w:rPr>
          <w:rFonts w:hint="eastAsia" w:ascii="宋体" w:hAnsi="宋体" w:eastAsia="宋体" w:cs="宋体"/>
          <w:sz w:val="36"/>
          <w:szCs w:val="30"/>
        </w:rPr>
        <w:t>第五篇  供应商须知</w:t>
      </w:r>
      <w:bookmarkEnd w:id="168"/>
      <w:bookmarkEnd w:id="169"/>
      <w:bookmarkEnd w:id="170"/>
      <w:bookmarkEnd w:id="171"/>
      <w:bookmarkEnd w:id="172"/>
      <w:bookmarkEnd w:id="173"/>
      <w:bookmarkEnd w:id="174"/>
      <w:bookmarkEnd w:id="175"/>
    </w:p>
    <w:p w14:paraId="0F137162">
      <w:pPr>
        <w:pStyle w:val="3"/>
        <w:numPr>
          <w:ilvl w:val="1"/>
          <w:numId w:val="0"/>
        </w:numPr>
        <w:adjustRightInd w:val="0"/>
        <w:snapToGrid w:val="0"/>
        <w:spacing w:line="400" w:lineRule="exact"/>
        <w:rPr>
          <w:rFonts w:hint="eastAsia" w:ascii="宋体" w:hAnsi="宋体" w:eastAsia="宋体" w:cs="宋体"/>
          <w:b/>
          <w:bCs w:val="0"/>
          <w:sz w:val="24"/>
        </w:rPr>
      </w:pPr>
      <w:bookmarkStart w:id="176" w:name="_Toc15333"/>
      <w:bookmarkStart w:id="177" w:name="_Toc6124"/>
      <w:bookmarkStart w:id="178" w:name="_Toc342913389"/>
      <w:bookmarkStart w:id="179" w:name="_Toc106030893"/>
      <w:bookmarkStart w:id="180" w:name="_Toc2845"/>
      <w:bookmarkStart w:id="181" w:name="_Toc5729"/>
      <w:bookmarkStart w:id="182" w:name="_Toc76462338"/>
      <w:bookmarkStart w:id="183" w:name="_Toc30494"/>
      <w:r>
        <w:rPr>
          <w:rFonts w:hint="eastAsia" w:ascii="宋体" w:hAnsi="宋体" w:eastAsia="宋体" w:cs="宋体"/>
          <w:b/>
          <w:bCs w:val="0"/>
          <w:sz w:val="24"/>
        </w:rPr>
        <w:t>一、磋商费用</w:t>
      </w:r>
      <w:bookmarkEnd w:id="176"/>
      <w:bookmarkEnd w:id="177"/>
      <w:bookmarkEnd w:id="178"/>
      <w:bookmarkEnd w:id="179"/>
      <w:bookmarkEnd w:id="180"/>
      <w:bookmarkEnd w:id="181"/>
      <w:bookmarkEnd w:id="182"/>
      <w:bookmarkEnd w:id="183"/>
    </w:p>
    <w:p w14:paraId="30F4DEC2">
      <w:pPr>
        <w:pStyle w:val="4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参与磋商的供应商应承担其编制响应文件与递交响应文件所涉及的一切费用，不论磋商结果如何，采购人和采购代理机构在任何情况下无义务也无责任承担这些费用。</w:t>
      </w:r>
    </w:p>
    <w:p w14:paraId="763A50DA">
      <w:pPr>
        <w:pStyle w:val="3"/>
        <w:numPr>
          <w:ilvl w:val="1"/>
          <w:numId w:val="0"/>
        </w:numPr>
        <w:adjustRightInd w:val="0"/>
        <w:snapToGrid w:val="0"/>
        <w:spacing w:line="400" w:lineRule="exact"/>
        <w:rPr>
          <w:rFonts w:hint="eastAsia" w:ascii="宋体" w:hAnsi="宋体" w:eastAsia="宋体" w:cs="宋体"/>
          <w:b/>
          <w:bCs w:val="0"/>
          <w:sz w:val="24"/>
        </w:rPr>
      </w:pPr>
      <w:bookmarkStart w:id="184" w:name="_Toc11583"/>
      <w:bookmarkStart w:id="185" w:name="_Toc3616"/>
      <w:bookmarkStart w:id="186" w:name="_Toc26129"/>
      <w:bookmarkStart w:id="187" w:name="_Toc31325"/>
      <w:bookmarkStart w:id="188" w:name="_Toc25879"/>
      <w:bookmarkStart w:id="189" w:name="_Toc106030894"/>
      <w:bookmarkStart w:id="190" w:name="_Toc342913391"/>
      <w:bookmarkStart w:id="191" w:name="_Toc76462339"/>
      <w:r>
        <w:rPr>
          <w:rFonts w:hint="eastAsia" w:ascii="宋体" w:hAnsi="宋体" w:eastAsia="宋体" w:cs="宋体"/>
          <w:b/>
          <w:bCs w:val="0"/>
          <w:sz w:val="24"/>
        </w:rPr>
        <w:t>二、竞争性磋商文件</w:t>
      </w:r>
      <w:bookmarkEnd w:id="184"/>
      <w:bookmarkEnd w:id="185"/>
      <w:bookmarkEnd w:id="186"/>
      <w:bookmarkEnd w:id="187"/>
      <w:bookmarkEnd w:id="188"/>
      <w:bookmarkEnd w:id="189"/>
      <w:bookmarkEnd w:id="190"/>
      <w:bookmarkEnd w:id="191"/>
    </w:p>
    <w:p w14:paraId="6F64FC0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（一）竞争性磋商文件由采购邀请书、项目服务需求、项目商务需求、磋商程序及方法、评审标准、无效响应和采购终止、供应商须知</w:t>
      </w:r>
      <w:r>
        <w:rPr>
          <w:rFonts w:hint="eastAsia" w:ascii="宋体" w:hAnsi="宋体" w:eastAsia="宋体" w:cs="宋体"/>
          <w:b/>
          <w:sz w:val="24"/>
          <w:szCs w:val="24"/>
        </w:rPr>
        <w:t>、</w:t>
      </w:r>
      <w:r>
        <w:rPr>
          <w:rFonts w:hint="eastAsia" w:ascii="宋体" w:hAnsi="宋体" w:eastAsia="宋体" w:cs="宋体"/>
          <w:sz w:val="24"/>
          <w:szCs w:val="24"/>
        </w:rPr>
        <w:t>采购合同</w:t>
      </w:r>
      <w:r>
        <w:rPr>
          <w:rFonts w:hint="eastAsia" w:ascii="宋体" w:hAnsi="宋体" w:eastAsia="宋体" w:cs="宋体"/>
          <w:b/>
          <w:sz w:val="24"/>
          <w:szCs w:val="24"/>
        </w:rPr>
        <w:t>、</w:t>
      </w:r>
      <w:r>
        <w:rPr>
          <w:rFonts w:hint="eastAsia" w:ascii="宋体" w:hAnsi="宋体" w:eastAsia="宋体" w:cs="宋体"/>
          <w:sz w:val="24"/>
          <w:szCs w:val="24"/>
        </w:rPr>
        <w:t>响应文件编制要求七部分组成。</w:t>
      </w:r>
    </w:p>
    <w:p w14:paraId="502B740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（二）采购人（或采购代理机构）所作的一切有效的书面通知、修改及补充，都是竞争性磋商文件不可分割的部分。</w:t>
      </w:r>
    </w:p>
    <w:p w14:paraId="6D9CC9E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（三）竞争性磋商文件的解释</w:t>
      </w:r>
    </w:p>
    <w:p w14:paraId="6D7D9A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92" w:name="_Toc318159160"/>
      <w:bookmarkStart w:id="193" w:name="_Toc318159780"/>
      <w:bookmarkStart w:id="194" w:name="_Toc318159349"/>
      <w:bookmarkStart w:id="195" w:name="_Toc318166429"/>
    </w:p>
    <w:p w14:paraId="5A2B9E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（四）本竞争性磋商文件中，磋商小组根据与供应商进行磋商可能实质性变动的内容为竞争性磋商文件第二、三、六篇全部内容。</w:t>
      </w:r>
    </w:p>
    <w:p w14:paraId="3BE0706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（五）评审的依据为竞争性磋商文件和响应文件（含有效的书面承诺）。磋商小组判断响应文件对竞争性磋商文件的响应，仅基于响应文件本身而不靠外部证据。</w:t>
      </w:r>
    </w:p>
    <w:bookmarkEnd w:id="192"/>
    <w:bookmarkEnd w:id="193"/>
    <w:bookmarkEnd w:id="194"/>
    <w:bookmarkEnd w:id="195"/>
    <w:p w14:paraId="45445BF7">
      <w:pPr>
        <w:pStyle w:val="3"/>
        <w:numPr>
          <w:ilvl w:val="1"/>
          <w:numId w:val="0"/>
        </w:numPr>
        <w:adjustRightInd w:val="0"/>
        <w:snapToGrid w:val="0"/>
        <w:spacing w:line="400" w:lineRule="exact"/>
        <w:rPr>
          <w:rFonts w:hint="eastAsia" w:ascii="宋体" w:hAnsi="宋体" w:eastAsia="宋体" w:cs="宋体"/>
          <w:b/>
          <w:bCs w:val="0"/>
          <w:sz w:val="24"/>
        </w:rPr>
      </w:pPr>
      <w:bookmarkStart w:id="196" w:name="_Toc18703"/>
      <w:bookmarkStart w:id="197" w:name="_Toc106030895"/>
      <w:bookmarkStart w:id="198" w:name="_Toc179714297"/>
      <w:bookmarkStart w:id="199" w:name="_Toc5211"/>
      <w:bookmarkStart w:id="200" w:name="_Toc17620"/>
      <w:bookmarkStart w:id="201" w:name="_Toc13367"/>
      <w:bookmarkStart w:id="202" w:name="_Toc342913392"/>
      <w:bookmarkStart w:id="203" w:name="_Toc76462340"/>
      <w:bookmarkStart w:id="204" w:name="_Toc29539"/>
      <w:bookmarkStart w:id="205" w:name="_Toc102227318"/>
      <w:r>
        <w:rPr>
          <w:rFonts w:hint="eastAsia" w:ascii="宋体" w:hAnsi="宋体" w:eastAsia="宋体" w:cs="宋体"/>
          <w:b/>
          <w:bCs w:val="0"/>
          <w:sz w:val="24"/>
        </w:rPr>
        <w:t>三、磋商要求</w:t>
      </w:r>
      <w:bookmarkEnd w:id="196"/>
      <w:bookmarkEnd w:id="197"/>
      <w:bookmarkEnd w:id="198"/>
      <w:bookmarkEnd w:id="199"/>
      <w:bookmarkEnd w:id="200"/>
      <w:bookmarkEnd w:id="201"/>
      <w:bookmarkEnd w:id="202"/>
      <w:bookmarkEnd w:id="203"/>
      <w:bookmarkEnd w:id="204"/>
      <w:bookmarkEnd w:id="205"/>
    </w:p>
    <w:p w14:paraId="350C44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4A656B2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3AA2E69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2.响应文件组成</w:t>
      </w:r>
    </w:p>
    <w:p w14:paraId="4F14B7D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31D3E3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（二）磋商有效期：响应文件及有关承诺文件有效期为提交响应文件截止时间起90天。</w:t>
      </w:r>
    </w:p>
    <w:p w14:paraId="7A5F858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cs="宋体"/>
          <w:sz w:val="24"/>
          <w:szCs w:val="24"/>
          <w:lang w:val="en-US" w:eastAsia="zh-CN"/>
        </w:rPr>
        <w:t>投标</w:t>
      </w:r>
      <w:r>
        <w:rPr>
          <w:rFonts w:hint="eastAsia" w:ascii="宋体" w:hAnsi="宋体" w:eastAsia="宋体" w:cs="宋体"/>
          <w:sz w:val="24"/>
          <w:szCs w:val="24"/>
        </w:rPr>
        <w:t>保证金：</w:t>
      </w:r>
    </w:p>
    <w:p w14:paraId="591F4F85">
      <w:pPr>
        <w:spacing w:line="4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本项目免收投标保证金</w:t>
      </w:r>
      <w:r>
        <w:rPr>
          <w:rFonts w:hint="eastAsia" w:ascii="宋体" w:hAnsi="宋体" w:eastAsia="宋体" w:cs="宋体"/>
          <w:sz w:val="24"/>
          <w:szCs w:val="24"/>
        </w:rPr>
        <w:t>。</w:t>
      </w:r>
    </w:p>
    <w:p w14:paraId="1CCCED7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（四）修正错误</w:t>
      </w:r>
    </w:p>
    <w:p w14:paraId="367A476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1.若供应商所递交的响应</w:t>
      </w:r>
      <w:bookmarkStart w:id="332" w:name="_GoBack"/>
      <w:bookmarkEnd w:id="332"/>
      <w:r>
        <w:rPr>
          <w:rFonts w:hint="eastAsia" w:ascii="宋体" w:hAnsi="宋体" w:eastAsia="宋体" w:cs="宋体"/>
          <w:sz w:val="24"/>
          <w:szCs w:val="24"/>
        </w:rPr>
        <w:t>文件或最后报价中的价格出现大写金额和小写金额不一致的错误，以大写金额修正为准。</w:t>
      </w:r>
    </w:p>
    <w:p w14:paraId="3EBF451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955602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（五）提交响应文件的份数和签署</w:t>
      </w:r>
    </w:p>
    <w:p w14:paraId="59733BC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C6FA07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响应文件按竞争性磋商文件“第七篇响应文件编制要求”要求签署或盖章。</w:t>
      </w:r>
    </w:p>
    <w:p w14:paraId="2865DC8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（六）响应文件的递交</w:t>
      </w:r>
    </w:p>
    <w:p w14:paraId="5A632FFB">
      <w:pPr>
        <w:pStyle w:val="15"/>
        <w:spacing w:line="400" w:lineRule="exact"/>
        <w:ind w:firstLine="480" w:firstLineChars="200"/>
        <w:rPr>
          <w:rFonts w:hint="eastAsia" w:ascii="宋体" w:hAnsi="宋体" w:eastAsia="宋体" w:cs="宋体"/>
          <w:sz w:val="24"/>
        </w:rPr>
      </w:pPr>
      <w:r>
        <w:rPr>
          <w:rFonts w:hint="eastAsia" w:ascii="宋体" w:hAnsi="宋体" w:eastAsia="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6F63876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（六）供应商参与人员</w:t>
      </w:r>
    </w:p>
    <w:p w14:paraId="51AEE1E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各个供应商应当派1-2名代表参与磋商，至少1人应为法定代表人（或其授权代表）或自然人（供应商为自然人）。</w:t>
      </w:r>
    </w:p>
    <w:p w14:paraId="2E213DC1">
      <w:pPr>
        <w:pStyle w:val="3"/>
        <w:numPr>
          <w:ilvl w:val="1"/>
          <w:numId w:val="0"/>
        </w:numPr>
        <w:adjustRightInd w:val="0"/>
        <w:snapToGrid w:val="0"/>
        <w:spacing w:line="400" w:lineRule="exact"/>
        <w:rPr>
          <w:rFonts w:hint="eastAsia" w:ascii="宋体" w:hAnsi="宋体" w:eastAsia="宋体" w:cs="宋体"/>
          <w:b/>
          <w:bCs w:val="0"/>
          <w:sz w:val="24"/>
        </w:rPr>
      </w:pPr>
      <w:bookmarkStart w:id="206" w:name="_Toc3865"/>
      <w:bookmarkStart w:id="207" w:name="_Toc31879"/>
      <w:bookmarkStart w:id="208" w:name="_Toc76462341"/>
      <w:bookmarkStart w:id="209" w:name="_Toc4494"/>
      <w:bookmarkStart w:id="210" w:name="_Toc82"/>
      <w:bookmarkStart w:id="211" w:name="_Toc528"/>
      <w:bookmarkStart w:id="212" w:name="_Toc106030896"/>
      <w:r>
        <w:rPr>
          <w:rFonts w:hint="eastAsia" w:ascii="宋体" w:hAnsi="宋体" w:eastAsia="宋体" w:cs="宋体"/>
          <w:b/>
          <w:bCs w:val="0"/>
          <w:sz w:val="24"/>
        </w:rPr>
        <w:t>四、成交供应商的确认和变更</w:t>
      </w:r>
      <w:bookmarkEnd w:id="206"/>
      <w:bookmarkEnd w:id="207"/>
      <w:bookmarkEnd w:id="208"/>
      <w:bookmarkEnd w:id="209"/>
      <w:bookmarkEnd w:id="210"/>
      <w:bookmarkEnd w:id="211"/>
      <w:bookmarkEnd w:id="212"/>
    </w:p>
    <w:p w14:paraId="5F610A03">
      <w:pPr>
        <w:snapToGrid w:val="0"/>
        <w:spacing w:line="400" w:lineRule="exact"/>
        <w:ind w:firstLine="480" w:firstLineChars="200"/>
        <w:outlineLvl w:val="2"/>
        <w:rPr>
          <w:rFonts w:hint="eastAsia" w:ascii="宋体" w:hAnsi="宋体" w:eastAsia="宋体" w:cs="宋体"/>
          <w:sz w:val="24"/>
          <w:szCs w:val="24"/>
        </w:rPr>
      </w:pPr>
      <w:bookmarkStart w:id="213" w:name="_Toc8871"/>
      <w:r>
        <w:rPr>
          <w:rFonts w:hint="eastAsia" w:ascii="宋体" w:hAnsi="宋体" w:eastAsia="宋体" w:cs="宋体"/>
          <w:sz w:val="24"/>
          <w:szCs w:val="24"/>
        </w:rPr>
        <w:t>（一）成交供应商的确认</w:t>
      </w:r>
      <w:bookmarkEnd w:id="213"/>
    </w:p>
    <w:p w14:paraId="26F670C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应当在评审结束后2个工作日内将评审报告送采购人确认。采购人应当在收到评审报告后5个工作日内，从评审报告提出的成交候选供应商中，按照评审得分排序由高到低的原则确定成交供应商，也可以书面授权磋商小组直接确定成交供应商。采购人逾期未确定成交供应商且不提出异议的，视为确定评审报告提出的排序第一的供应商为成交供应商。</w:t>
      </w:r>
    </w:p>
    <w:p w14:paraId="43ACAF3A">
      <w:pPr>
        <w:snapToGrid w:val="0"/>
        <w:spacing w:line="400" w:lineRule="exact"/>
        <w:ind w:firstLine="480" w:firstLineChars="200"/>
        <w:outlineLvl w:val="2"/>
        <w:rPr>
          <w:rFonts w:hint="eastAsia" w:ascii="宋体" w:hAnsi="宋体" w:eastAsia="宋体" w:cs="宋体"/>
          <w:sz w:val="24"/>
          <w:szCs w:val="24"/>
        </w:rPr>
      </w:pPr>
      <w:bookmarkStart w:id="214" w:name="_Toc19256"/>
      <w:r>
        <w:rPr>
          <w:rFonts w:hint="eastAsia" w:ascii="宋体" w:hAnsi="宋体" w:eastAsia="宋体" w:cs="宋体"/>
          <w:sz w:val="24"/>
          <w:szCs w:val="24"/>
        </w:rPr>
        <w:t>（二）成交供应商的变更</w:t>
      </w:r>
      <w:bookmarkEnd w:id="214"/>
    </w:p>
    <w:p w14:paraId="6752591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成交供应商拒绝与采购人签订合同的，采购人可以按照评标报告推荐的成交候选供应商顺序，确定排名下一位的候选人为成交供应商，也可以重新开展采购活动。</w:t>
      </w:r>
    </w:p>
    <w:p w14:paraId="7011991F">
      <w:pPr>
        <w:pStyle w:val="3"/>
        <w:numPr>
          <w:ilvl w:val="1"/>
          <w:numId w:val="0"/>
        </w:numPr>
        <w:adjustRightInd w:val="0"/>
        <w:snapToGrid w:val="0"/>
        <w:spacing w:line="400" w:lineRule="exact"/>
        <w:rPr>
          <w:rFonts w:hint="eastAsia" w:ascii="宋体" w:hAnsi="宋体" w:eastAsia="宋体" w:cs="宋体"/>
          <w:b/>
          <w:bCs w:val="0"/>
          <w:sz w:val="24"/>
        </w:rPr>
      </w:pPr>
      <w:bookmarkStart w:id="215" w:name="_Toc5724"/>
      <w:bookmarkStart w:id="216" w:name="_Toc342913395"/>
      <w:bookmarkStart w:id="217" w:name="_Toc23535"/>
      <w:bookmarkStart w:id="218" w:name="_Toc14248"/>
      <w:bookmarkStart w:id="219" w:name="_Toc13561"/>
      <w:bookmarkStart w:id="220" w:name="_Toc102227321"/>
      <w:bookmarkStart w:id="221" w:name="_Toc76462342"/>
      <w:bookmarkStart w:id="222" w:name="_Toc8696"/>
      <w:bookmarkStart w:id="223" w:name="_Toc106030897"/>
      <w:r>
        <w:rPr>
          <w:rFonts w:hint="eastAsia" w:ascii="宋体" w:hAnsi="宋体" w:eastAsia="宋体" w:cs="宋体"/>
          <w:b/>
          <w:bCs w:val="0"/>
          <w:sz w:val="24"/>
        </w:rPr>
        <w:t>五、成交通知</w:t>
      </w:r>
      <w:bookmarkEnd w:id="215"/>
      <w:bookmarkEnd w:id="216"/>
      <w:bookmarkEnd w:id="217"/>
      <w:bookmarkEnd w:id="218"/>
      <w:bookmarkEnd w:id="219"/>
      <w:bookmarkEnd w:id="220"/>
      <w:bookmarkEnd w:id="221"/>
      <w:bookmarkEnd w:id="222"/>
      <w:bookmarkEnd w:id="223"/>
    </w:p>
    <w:p w14:paraId="208776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（一）成交供应商确定后，采购代理机构将在“行采家”（ https://www.gec123.com/）上发布成交结果公告。</w:t>
      </w:r>
    </w:p>
    <w:p w14:paraId="5CEABD1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（二）结果公告发出同时，采购代理机构将以书面形式发出《成交通知书》。《成交通知书》一经发出即发生法律效力。</w:t>
      </w:r>
    </w:p>
    <w:p w14:paraId="4FA8399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61DD42B1">
      <w:pPr>
        <w:pStyle w:val="3"/>
        <w:numPr>
          <w:ilvl w:val="1"/>
          <w:numId w:val="0"/>
        </w:numPr>
        <w:adjustRightInd w:val="0"/>
        <w:snapToGrid w:val="0"/>
        <w:spacing w:line="400" w:lineRule="exact"/>
        <w:rPr>
          <w:rFonts w:hint="eastAsia" w:ascii="宋体" w:hAnsi="宋体" w:eastAsia="宋体" w:cs="宋体"/>
          <w:b/>
          <w:bCs w:val="0"/>
          <w:sz w:val="24"/>
        </w:rPr>
      </w:pPr>
      <w:bookmarkStart w:id="224" w:name="_Toc106030898"/>
      <w:bookmarkStart w:id="225" w:name="_Toc7701"/>
      <w:bookmarkStart w:id="226" w:name="_Toc1763"/>
      <w:bookmarkStart w:id="227" w:name="_Toc76462343"/>
      <w:bookmarkStart w:id="228" w:name="_Toc20100"/>
      <w:bookmarkStart w:id="229" w:name="_Toc19518"/>
      <w:bookmarkStart w:id="230" w:name="_Toc9834"/>
      <w:r>
        <w:rPr>
          <w:rFonts w:hint="eastAsia" w:ascii="宋体" w:hAnsi="宋体" w:eastAsia="宋体" w:cs="宋体"/>
          <w:b/>
          <w:bCs w:val="0"/>
          <w:sz w:val="24"/>
        </w:rPr>
        <w:t>六、关于质疑和投诉</w:t>
      </w:r>
      <w:bookmarkEnd w:id="224"/>
      <w:bookmarkEnd w:id="225"/>
      <w:bookmarkEnd w:id="226"/>
      <w:bookmarkEnd w:id="227"/>
      <w:bookmarkEnd w:id="228"/>
      <w:bookmarkEnd w:id="229"/>
      <w:bookmarkEnd w:id="230"/>
    </w:p>
    <w:p w14:paraId="5C8D8FC5">
      <w:pPr>
        <w:spacing w:line="400" w:lineRule="exact"/>
        <w:ind w:firstLine="480" w:firstLineChars="200"/>
        <w:outlineLvl w:val="2"/>
        <w:rPr>
          <w:rFonts w:hint="eastAsia" w:ascii="宋体" w:hAnsi="宋体" w:eastAsia="宋体" w:cs="宋体"/>
          <w:sz w:val="24"/>
          <w:szCs w:val="24"/>
        </w:rPr>
      </w:pPr>
      <w:bookmarkStart w:id="231" w:name="_Toc5011"/>
      <w:r>
        <w:rPr>
          <w:rFonts w:hint="eastAsia" w:ascii="宋体" w:hAnsi="宋体" w:eastAsia="宋体" w:cs="宋体"/>
          <w:sz w:val="24"/>
          <w:szCs w:val="24"/>
        </w:rPr>
        <w:t>（一）质疑</w:t>
      </w:r>
      <w:bookmarkEnd w:id="231"/>
    </w:p>
    <w:p w14:paraId="4EB7DCE0">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供应商认为采购文件、采购过程和成交结果使自己的权益收到伤害的，可向采购人或采购代理机构以书面形式提出质疑。</w:t>
      </w:r>
    </w:p>
    <w:p w14:paraId="75ADACD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提出质疑的应当是参与所质疑项目采购活动的供应商。 </w:t>
      </w:r>
    </w:p>
    <w:p w14:paraId="64947573">
      <w:pPr>
        <w:spacing w:line="400" w:lineRule="exact"/>
        <w:ind w:right="12" w:firstLine="480"/>
        <w:outlineLvl w:val="2"/>
        <w:rPr>
          <w:rFonts w:hint="eastAsia" w:ascii="宋体" w:hAnsi="宋体" w:eastAsia="宋体" w:cs="宋体"/>
          <w:sz w:val="24"/>
        </w:rPr>
      </w:pPr>
      <w:bookmarkStart w:id="232" w:name="_Toc29896"/>
      <w:r>
        <w:rPr>
          <w:rFonts w:hint="eastAsia" w:ascii="宋体" w:hAnsi="宋体" w:eastAsia="宋体" w:cs="宋体"/>
          <w:sz w:val="24"/>
        </w:rPr>
        <w:t>1.质疑时限、内容</w:t>
      </w:r>
      <w:bookmarkEnd w:id="232"/>
    </w:p>
    <w:p w14:paraId="7371E995">
      <w:pPr>
        <w:spacing w:line="400" w:lineRule="exact"/>
        <w:ind w:right="12" w:firstLine="480"/>
        <w:rPr>
          <w:rFonts w:hint="eastAsia" w:ascii="宋体" w:hAnsi="宋体" w:eastAsia="宋体" w:cs="宋体"/>
          <w:sz w:val="24"/>
        </w:rPr>
      </w:pPr>
      <w:r>
        <w:rPr>
          <w:rFonts w:hint="eastAsia" w:ascii="宋体" w:hAnsi="宋体" w:eastAsia="宋体" w:cs="宋体"/>
          <w:sz w:val="24"/>
        </w:rPr>
        <w:t>供应商认为采购文件、采购过程、成交结果使自己的权益受到损害的，可以在知道或者应知其权益受到损害之日起7个工作日内，以书面形式向采购人、采购代理机构提出质疑。</w:t>
      </w:r>
    </w:p>
    <w:p w14:paraId="649867FF">
      <w:pPr>
        <w:spacing w:line="400" w:lineRule="exact"/>
        <w:ind w:right="12" w:firstLine="480"/>
        <w:rPr>
          <w:rFonts w:hint="eastAsia" w:ascii="宋体" w:hAnsi="宋体" w:eastAsia="宋体" w:cs="宋体"/>
          <w:sz w:val="24"/>
        </w:rPr>
      </w:pPr>
      <w:r>
        <w:rPr>
          <w:rFonts w:hint="eastAsia" w:ascii="宋体" w:hAnsi="宋体" w:eastAsia="宋体" w:cs="宋体"/>
          <w:sz w:val="24"/>
        </w:rPr>
        <w:t>1.2供应商提出质疑应当提交质疑函和必要的证明材料，质疑函应当包括下列内容：</w:t>
      </w:r>
    </w:p>
    <w:p w14:paraId="5BD43274">
      <w:pPr>
        <w:spacing w:line="400" w:lineRule="exact"/>
        <w:ind w:right="12" w:firstLine="480"/>
        <w:rPr>
          <w:rFonts w:hint="eastAsia" w:ascii="宋体" w:hAnsi="宋体" w:eastAsia="宋体" w:cs="宋体"/>
          <w:sz w:val="24"/>
        </w:rPr>
      </w:pPr>
      <w:r>
        <w:rPr>
          <w:rFonts w:hint="eastAsia" w:ascii="宋体" w:hAnsi="宋体" w:eastAsia="宋体" w:cs="宋体"/>
          <w:sz w:val="24"/>
        </w:rPr>
        <w:t>1.2.1供应商的姓名或者名称、地址、邮编、联系人及联系电话；</w:t>
      </w:r>
    </w:p>
    <w:p w14:paraId="32E48D2A">
      <w:pPr>
        <w:spacing w:line="400" w:lineRule="exact"/>
        <w:ind w:right="12" w:firstLine="480"/>
        <w:rPr>
          <w:rFonts w:hint="eastAsia" w:ascii="宋体" w:hAnsi="宋体" w:eastAsia="宋体" w:cs="宋体"/>
          <w:sz w:val="24"/>
        </w:rPr>
      </w:pPr>
      <w:r>
        <w:rPr>
          <w:rFonts w:hint="eastAsia" w:ascii="宋体" w:hAnsi="宋体" w:eastAsia="宋体" w:cs="宋体"/>
          <w:sz w:val="24"/>
        </w:rPr>
        <w:t>1.2.2质疑项目的名称、项目号以及采购执行编号；</w:t>
      </w:r>
    </w:p>
    <w:p w14:paraId="050BFF0F">
      <w:pPr>
        <w:spacing w:line="400" w:lineRule="exact"/>
        <w:ind w:right="12" w:firstLine="480"/>
        <w:rPr>
          <w:rFonts w:hint="eastAsia" w:ascii="宋体" w:hAnsi="宋体" w:eastAsia="宋体" w:cs="宋体"/>
          <w:sz w:val="24"/>
        </w:rPr>
      </w:pPr>
      <w:r>
        <w:rPr>
          <w:rFonts w:hint="eastAsia" w:ascii="宋体" w:hAnsi="宋体" w:eastAsia="宋体" w:cs="宋体"/>
          <w:sz w:val="24"/>
        </w:rPr>
        <w:t>1.2.3具体、明确的质疑事项和与质疑事项相关的请求；</w:t>
      </w:r>
    </w:p>
    <w:p w14:paraId="02B91413">
      <w:pPr>
        <w:spacing w:line="400" w:lineRule="exact"/>
        <w:ind w:right="12" w:firstLine="480"/>
        <w:rPr>
          <w:rFonts w:hint="eastAsia" w:ascii="宋体" w:hAnsi="宋体" w:eastAsia="宋体" w:cs="宋体"/>
          <w:sz w:val="24"/>
        </w:rPr>
      </w:pPr>
      <w:r>
        <w:rPr>
          <w:rFonts w:hint="eastAsia" w:ascii="宋体" w:hAnsi="宋体" w:eastAsia="宋体" w:cs="宋体"/>
          <w:sz w:val="24"/>
        </w:rPr>
        <w:t>1.2.4事实依据；</w:t>
      </w:r>
    </w:p>
    <w:p w14:paraId="638DDDDC">
      <w:pPr>
        <w:spacing w:line="400" w:lineRule="exact"/>
        <w:ind w:right="12" w:firstLine="480"/>
        <w:rPr>
          <w:rFonts w:hint="eastAsia" w:ascii="宋体" w:hAnsi="宋体" w:eastAsia="宋体" w:cs="宋体"/>
          <w:sz w:val="24"/>
        </w:rPr>
      </w:pPr>
      <w:r>
        <w:rPr>
          <w:rFonts w:hint="eastAsia" w:ascii="宋体" w:hAnsi="宋体" w:eastAsia="宋体" w:cs="宋体"/>
          <w:sz w:val="24"/>
        </w:rPr>
        <w:t>1.2.5必要的法律依据；</w:t>
      </w:r>
    </w:p>
    <w:p w14:paraId="52AB441F">
      <w:pPr>
        <w:spacing w:line="400" w:lineRule="exact"/>
        <w:ind w:right="12" w:firstLine="480"/>
        <w:rPr>
          <w:rFonts w:hint="eastAsia" w:ascii="宋体" w:hAnsi="宋体" w:eastAsia="宋体" w:cs="宋体"/>
          <w:sz w:val="24"/>
        </w:rPr>
      </w:pPr>
      <w:r>
        <w:rPr>
          <w:rFonts w:hint="eastAsia" w:ascii="宋体" w:hAnsi="宋体" w:eastAsia="宋体" w:cs="宋体"/>
          <w:sz w:val="24"/>
        </w:rPr>
        <w:t>1.2.6提出质疑的日期；</w:t>
      </w:r>
    </w:p>
    <w:p w14:paraId="5112FE8F">
      <w:pPr>
        <w:spacing w:line="400" w:lineRule="exact"/>
        <w:ind w:right="12" w:firstLine="480"/>
        <w:rPr>
          <w:rFonts w:hint="eastAsia" w:ascii="宋体" w:hAnsi="宋体" w:eastAsia="宋体" w:cs="宋体"/>
          <w:sz w:val="24"/>
        </w:rPr>
      </w:pPr>
      <w:r>
        <w:rPr>
          <w:rFonts w:hint="eastAsia" w:ascii="宋体" w:hAnsi="宋体" w:eastAsia="宋体" w:cs="宋体"/>
          <w:sz w:val="24"/>
        </w:rPr>
        <w:t>1.2.7营业执照（或事业单位法人证书，或个体工商户营业执照或有效的自然人身份证明）复印件；</w:t>
      </w:r>
    </w:p>
    <w:p w14:paraId="05BD4FA4">
      <w:pPr>
        <w:spacing w:line="400" w:lineRule="exact"/>
        <w:ind w:right="12" w:firstLine="480"/>
        <w:rPr>
          <w:rFonts w:hint="eastAsia" w:ascii="宋体" w:hAnsi="宋体" w:eastAsia="宋体" w:cs="宋体"/>
          <w:sz w:val="24"/>
        </w:rPr>
      </w:pPr>
      <w:r>
        <w:rPr>
          <w:rFonts w:hint="eastAsia" w:ascii="宋体" w:hAnsi="宋体" w:eastAsia="宋体" w:cs="宋体"/>
          <w:sz w:val="24"/>
        </w:rPr>
        <w:t>1.2.8法定代表人授权委托书原件、法定代表人身份证复印件和其授权代表的身份证复印件（供应商为自然人的提供自然人身份证复印件）；</w:t>
      </w:r>
    </w:p>
    <w:p w14:paraId="3540D4FD">
      <w:pPr>
        <w:spacing w:line="400" w:lineRule="exact"/>
        <w:ind w:right="12" w:firstLine="480"/>
        <w:rPr>
          <w:rFonts w:hint="eastAsia" w:ascii="宋体" w:hAnsi="宋体" w:eastAsia="宋体" w:cs="宋体"/>
          <w:sz w:val="24"/>
        </w:rPr>
      </w:pPr>
      <w:r>
        <w:rPr>
          <w:rFonts w:hint="eastAsia" w:ascii="宋体" w:hAnsi="宋体" w:eastAsia="宋体" w:cs="宋体"/>
          <w:sz w:val="24"/>
        </w:rPr>
        <w:t>1.3供应商为自然人的，质疑函应当由本人签字；供应商为法人或者其他组织的，质疑函应当由法定代表人、主要负责人，或者其授权代表签字或者盖章，并加盖公章。</w:t>
      </w:r>
    </w:p>
    <w:p w14:paraId="15FA7C58">
      <w:pPr>
        <w:spacing w:line="400" w:lineRule="exact"/>
        <w:ind w:right="12" w:firstLine="480"/>
        <w:outlineLvl w:val="2"/>
        <w:rPr>
          <w:rFonts w:hint="eastAsia" w:ascii="宋体" w:hAnsi="宋体" w:eastAsia="宋体" w:cs="宋体"/>
          <w:sz w:val="24"/>
        </w:rPr>
      </w:pPr>
      <w:bookmarkStart w:id="233" w:name="_Toc20110"/>
      <w:r>
        <w:rPr>
          <w:rFonts w:hint="eastAsia" w:ascii="宋体" w:hAnsi="宋体" w:eastAsia="宋体" w:cs="宋体"/>
          <w:sz w:val="24"/>
        </w:rPr>
        <w:t>2.质疑答复</w:t>
      </w:r>
      <w:bookmarkEnd w:id="233"/>
    </w:p>
    <w:p w14:paraId="3D53B3E8">
      <w:pPr>
        <w:spacing w:line="400" w:lineRule="exact"/>
        <w:ind w:right="12" w:firstLine="480"/>
        <w:rPr>
          <w:rFonts w:hint="eastAsia" w:ascii="宋体" w:hAnsi="宋体" w:eastAsia="宋体" w:cs="宋体"/>
          <w:sz w:val="24"/>
        </w:rPr>
      </w:pPr>
      <w:r>
        <w:rPr>
          <w:rFonts w:hint="eastAsia" w:ascii="宋体" w:hAnsi="宋体" w:eastAsia="宋体" w:cs="宋体"/>
          <w:sz w:val="24"/>
        </w:rPr>
        <w:t>采购人、采购代理机构应当在收到供应商的书面质疑后七个工作日内作出答复，并以书面形式通知质疑供应商和其他有关供应商。</w:t>
      </w:r>
    </w:p>
    <w:p w14:paraId="10B4ED6A">
      <w:pPr>
        <w:spacing w:line="400" w:lineRule="exact"/>
        <w:ind w:right="12" w:firstLine="480"/>
        <w:outlineLvl w:val="2"/>
        <w:rPr>
          <w:rFonts w:hint="eastAsia" w:ascii="宋体" w:hAnsi="宋体" w:eastAsia="宋体" w:cs="宋体"/>
          <w:sz w:val="24"/>
        </w:rPr>
      </w:pPr>
      <w:bookmarkStart w:id="234" w:name="_Toc16825"/>
      <w:r>
        <w:rPr>
          <w:rFonts w:hint="eastAsia" w:ascii="宋体" w:hAnsi="宋体" w:eastAsia="宋体" w:cs="宋体"/>
          <w:sz w:val="24"/>
        </w:rPr>
        <w:t>3.其他</w:t>
      </w:r>
      <w:bookmarkEnd w:id="234"/>
    </w:p>
    <w:p w14:paraId="181E33F9">
      <w:pPr>
        <w:spacing w:line="400" w:lineRule="exact"/>
        <w:ind w:right="12" w:firstLine="480"/>
        <w:rPr>
          <w:rFonts w:hint="eastAsia" w:ascii="宋体" w:hAnsi="宋体" w:eastAsia="宋体" w:cs="宋体"/>
          <w:sz w:val="24"/>
        </w:rPr>
      </w:pPr>
      <w:r>
        <w:rPr>
          <w:rFonts w:hint="eastAsia" w:ascii="宋体" w:hAnsi="宋体" w:eastAsia="宋体" w:cs="宋体"/>
          <w:sz w:val="24"/>
        </w:rPr>
        <w:t>3.1供应商应按照《政府采购质疑和投诉办法》（财政部令第94号）及相关法律法规要求，在法定质疑期内一次性提出针对同一采购程序环节的质疑。</w:t>
      </w:r>
    </w:p>
    <w:p w14:paraId="10E87B19">
      <w:pPr>
        <w:spacing w:line="400" w:lineRule="exact"/>
        <w:ind w:right="12" w:firstLine="480"/>
        <w:rPr>
          <w:rFonts w:hint="eastAsia" w:ascii="宋体" w:hAnsi="宋体" w:eastAsia="宋体" w:cs="宋体"/>
          <w:sz w:val="24"/>
        </w:rPr>
      </w:pPr>
      <w:r>
        <w:rPr>
          <w:rFonts w:hint="eastAsia" w:ascii="宋体" w:hAnsi="宋体" w:eastAsia="宋体" w:cs="宋体"/>
          <w:sz w:val="24"/>
        </w:rPr>
        <w:t>3.2质疑函范本可在财政部门户网站和中国政府采购网下载。</w:t>
      </w:r>
    </w:p>
    <w:p w14:paraId="0362A75F">
      <w:pPr>
        <w:spacing w:line="400" w:lineRule="exact"/>
        <w:ind w:right="12" w:firstLine="480"/>
        <w:outlineLvl w:val="2"/>
        <w:rPr>
          <w:rFonts w:hint="eastAsia" w:ascii="宋体" w:hAnsi="宋体" w:eastAsia="宋体" w:cs="宋体"/>
          <w:sz w:val="24"/>
        </w:rPr>
      </w:pPr>
      <w:bookmarkStart w:id="235" w:name="_Toc15539"/>
      <w:r>
        <w:rPr>
          <w:rFonts w:hint="eastAsia" w:ascii="宋体" w:hAnsi="宋体" w:eastAsia="宋体" w:cs="宋体"/>
          <w:sz w:val="24"/>
        </w:rPr>
        <w:t>（二）投诉</w:t>
      </w:r>
      <w:bookmarkEnd w:id="235"/>
    </w:p>
    <w:p w14:paraId="12612511">
      <w:pPr>
        <w:spacing w:line="400" w:lineRule="exact"/>
        <w:ind w:right="12" w:firstLine="480"/>
        <w:rPr>
          <w:rFonts w:hint="eastAsia" w:ascii="宋体" w:hAnsi="宋体" w:eastAsia="宋体" w:cs="宋体"/>
          <w:sz w:val="24"/>
        </w:rPr>
      </w:pPr>
      <w:r>
        <w:rPr>
          <w:rFonts w:hint="eastAsia" w:ascii="宋体" w:hAnsi="宋体" w:eastAsia="宋体" w:cs="宋体"/>
          <w:sz w:val="24"/>
        </w:rPr>
        <w:t>1.供应商对采购人、采购代理机构的答复不满意，或者采购人、采购代理机构未在规定时间内作出答复的，可以在答复期满后15个工作日内按照相关法律法规向采购人监督部门提起投诉。</w:t>
      </w:r>
    </w:p>
    <w:p w14:paraId="088C51CF">
      <w:pPr>
        <w:spacing w:line="400" w:lineRule="exact"/>
        <w:ind w:right="12" w:firstLine="480"/>
        <w:rPr>
          <w:rFonts w:hint="eastAsia" w:ascii="宋体" w:hAnsi="宋体" w:eastAsia="宋体" w:cs="宋体"/>
          <w:sz w:val="24"/>
        </w:rPr>
      </w:pPr>
      <w:r>
        <w:rPr>
          <w:rFonts w:hint="eastAsia" w:ascii="宋体" w:hAnsi="宋体" w:eastAsia="宋体" w:cs="宋体"/>
          <w:sz w:val="24"/>
        </w:rPr>
        <w:t>2.供应商应按照《政府采购质疑和投诉办法》（财政部令第94号）及相关法律法规要求递交投诉书和必要的证明材料。投诉书范本可在财政部门户网站和中国政府采购网下载。</w:t>
      </w:r>
    </w:p>
    <w:p w14:paraId="4EE4585F">
      <w:pPr>
        <w:spacing w:line="400" w:lineRule="exact"/>
        <w:ind w:right="12" w:firstLine="480"/>
        <w:rPr>
          <w:rFonts w:hint="eastAsia" w:ascii="宋体" w:hAnsi="宋体" w:eastAsia="宋体" w:cs="宋体"/>
          <w:sz w:val="24"/>
        </w:rPr>
      </w:pPr>
      <w:r>
        <w:rPr>
          <w:rFonts w:hint="eastAsia" w:ascii="宋体" w:hAnsi="宋体" w:eastAsia="宋体" w:cs="宋体"/>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5982171">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4.在确定受理投诉后，采购人监督部门自受理投诉之日起30个工作日内（需要检验、检测、鉴定、专家评审以及需要投诉人补正材料的，所需时间不计算在投诉处理期限内）对投诉事项做出处理决定。</w:t>
      </w:r>
    </w:p>
    <w:p w14:paraId="60D89049">
      <w:pPr>
        <w:pStyle w:val="3"/>
        <w:numPr>
          <w:ilvl w:val="1"/>
          <w:numId w:val="0"/>
        </w:numPr>
        <w:adjustRightInd w:val="0"/>
        <w:snapToGrid w:val="0"/>
        <w:spacing w:line="400" w:lineRule="exact"/>
        <w:rPr>
          <w:rFonts w:hint="eastAsia" w:ascii="宋体" w:hAnsi="宋体" w:eastAsia="宋体" w:cs="宋体"/>
          <w:b/>
          <w:bCs w:val="0"/>
          <w:sz w:val="24"/>
        </w:rPr>
      </w:pPr>
      <w:bookmarkStart w:id="236" w:name="_Toc3206"/>
      <w:bookmarkStart w:id="237" w:name="_Toc28162"/>
      <w:bookmarkStart w:id="238" w:name="_Toc106030899"/>
      <w:bookmarkStart w:id="239" w:name="_Toc5107"/>
      <w:bookmarkStart w:id="240" w:name="_Toc76462344"/>
      <w:bookmarkStart w:id="241" w:name="_Toc25928"/>
      <w:bookmarkStart w:id="242" w:name="_Toc18992"/>
      <w:r>
        <w:rPr>
          <w:rFonts w:hint="eastAsia" w:ascii="宋体" w:hAnsi="宋体" w:eastAsia="宋体" w:cs="宋体"/>
          <w:b/>
          <w:bCs w:val="0"/>
          <w:sz w:val="24"/>
        </w:rPr>
        <w:t>七、采购代理服务费</w:t>
      </w:r>
      <w:bookmarkEnd w:id="236"/>
      <w:bookmarkEnd w:id="237"/>
      <w:bookmarkEnd w:id="238"/>
      <w:bookmarkEnd w:id="239"/>
      <w:bookmarkEnd w:id="240"/>
      <w:bookmarkEnd w:id="241"/>
      <w:bookmarkEnd w:id="242"/>
    </w:p>
    <w:p w14:paraId="165A472A">
      <w:pPr>
        <w:spacing w:line="400" w:lineRule="exact"/>
        <w:ind w:firstLine="360" w:firstLineChars="150"/>
        <w:rPr>
          <w:rFonts w:hint="eastAsia" w:ascii="宋体" w:hAnsi="宋体" w:eastAsia="宋体" w:cs="宋体"/>
          <w:sz w:val="24"/>
          <w:szCs w:val="24"/>
        </w:rPr>
      </w:pPr>
      <w:bookmarkStart w:id="243" w:name="_Toc76462345"/>
      <w:bookmarkStart w:id="244" w:name="_Toc106030900"/>
      <w:r>
        <w:rPr>
          <w:rFonts w:hint="eastAsia" w:ascii="宋体" w:hAnsi="宋体" w:eastAsia="宋体" w:cs="宋体"/>
          <w:sz w:val="24"/>
          <w:szCs w:val="24"/>
        </w:rPr>
        <w:t>（一）</w:t>
      </w:r>
      <w:bookmarkStart w:id="245" w:name="OLE_LINK7"/>
      <w:r>
        <w:rPr>
          <w:rFonts w:hint="eastAsia" w:ascii="宋体" w:hAnsi="宋体" w:cs="宋体"/>
          <w:sz w:val="24"/>
          <w:szCs w:val="24"/>
          <w:lang w:val="en-US" w:eastAsia="zh-CN"/>
        </w:rPr>
        <w:t>供应商成交后</w:t>
      </w:r>
      <w:r>
        <w:rPr>
          <w:rFonts w:hint="eastAsia" w:ascii="宋体" w:hAnsi="宋体" w:eastAsia="宋体" w:cs="宋体"/>
          <w:sz w:val="24"/>
          <w:szCs w:val="24"/>
        </w:rPr>
        <w:t>向采购代理机构缴纳采购代理服务费，</w:t>
      </w:r>
      <w:r>
        <w:rPr>
          <w:rFonts w:hint="eastAsia" w:ascii="宋体" w:hAnsi="宋体" w:cs="宋体"/>
          <w:sz w:val="24"/>
          <w:szCs w:val="24"/>
          <w:lang w:val="en-US" w:eastAsia="zh-CN"/>
        </w:rPr>
        <w:t>本项目</w:t>
      </w:r>
      <w:r>
        <w:rPr>
          <w:rFonts w:hint="eastAsia" w:ascii="宋体" w:hAnsi="宋体" w:eastAsia="宋体" w:cs="宋体"/>
          <w:sz w:val="24"/>
          <w:szCs w:val="24"/>
        </w:rPr>
        <w:t>采购代理服务费</w:t>
      </w:r>
      <w:r>
        <w:rPr>
          <w:rFonts w:hint="eastAsia" w:ascii="宋体" w:hAnsi="宋体" w:eastAsia="宋体" w:cs="宋体"/>
          <w:sz w:val="24"/>
          <w:szCs w:val="24"/>
          <w:lang w:eastAsia="zh-CN"/>
        </w:rPr>
        <w:t>收取标准</w:t>
      </w:r>
      <w:r>
        <w:rPr>
          <w:rFonts w:hint="eastAsia" w:ascii="宋体" w:hAnsi="宋体" w:eastAsia="宋体" w:cs="宋体"/>
          <w:sz w:val="24"/>
          <w:szCs w:val="24"/>
        </w:rPr>
        <w:t>按</w:t>
      </w:r>
      <w:r>
        <w:rPr>
          <w:rFonts w:hint="eastAsia" w:ascii="宋体" w:hAnsi="宋体" w:cs="宋体"/>
          <w:sz w:val="24"/>
          <w:szCs w:val="24"/>
          <w:lang w:val="en-US" w:eastAsia="zh-CN"/>
        </w:rPr>
        <w:t>照定额伍仟元整收取。</w:t>
      </w:r>
    </w:p>
    <w:bookmarkEnd w:id="245"/>
    <w:p w14:paraId="42E2372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（二）采购代理服务费缴纳账号：</w:t>
      </w:r>
    </w:p>
    <w:p w14:paraId="12C5E0AB">
      <w:pPr>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户  名：</w:t>
      </w:r>
      <w:r>
        <w:rPr>
          <w:rFonts w:hint="eastAsia" w:ascii="宋体" w:hAnsi="宋体" w:cs="宋体"/>
          <w:sz w:val="24"/>
          <w:szCs w:val="24"/>
          <w:lang w:eastAsia="zh-CN"/>
        </w:rPr>
        <w:t>重庆智南项目管理有限公司</w:t>
      </w:r>
    </w:p>
    <w:p w14:paraId="06D13D45">
      <w:pPr>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开户行：</w:t>
      </w:r>
      <w:r>
        <w:rPr>
          <w:rFonts w:hint="eastAsia" w:ascii="宋体" w:hAnsi="宋体" w:cs="宋体"/>
          <w:sz w:val="24"/>
          <w:szCs w:val="24"/>
          <w:lang w:eastAsia="zh-CN"/>
        </w:rPr>
        <w:t>中国建设银行股份有限公司重庆两江分行</w:t>
      </w:r>
    </w:p>
    <w:p w14:paraId="07FD1C91">
      <w:pPr>
        <w:spacing w:line="400" w:lineRule="exact"/>
        <w:ind w:right="12" w:firstLine="480"/>
        <w:rPr>
          <w:rFonts w:hint="eastAsia" w:ascii="宋体" w:hAnsi="宋体" w:eastAsia="宋体" w:cs="宋体"/>
          <w:sz w:val="24"/>
          <w:lang w:eastAsia="zh-CN"/>
        </w:rPr>
      </w:pPr>
      <w:r>
        <w:rPr>
          <w:rFonts w:hint="eastAsia" w:ascii="宋体" w:hAnsi="宋体" w:eastAsia="宋体" w:cs="宋体"/>
          <w:sz w:val="24"/>
        </w:rPr>
        <w:t>账  号：</w:t>
      </w:r>
      <w:r>
        <w:rPr>
          <w:rFonts w:hint="eastAsia" w:ascii="宋体" w:hAnsi="宋体" w:cs="宋体"/>
          <w:sz w:val="24"/>
          <w:lang w:eastAsia="zh-CN"/>
        </w:rPr>
        <w:t>50050104360000003306</w:t>
      </w:r>
    </w:p>
    <w:bookmarkEnd w:id="243"/>
    <w:bookmarkEnd w:id="244"/>
    <w:p w14:paraId="4F28EDD6">
      <w:pPr>
        <w:pStyle w:val="3"/>
        <w:numPr>
          <w:ilvl w:val="1"/>
          <w:numId w:val="0"/>
        </w:numPr>
        <w:adjustRightInd w:val="0"/>
        <w:snapToGrid w:val="0"/>
        <w:spacing w:line="400" w:lineRule="exact"/>
        <w:rPr>
          <w:rFonts w:hint="eastAsia" w:ascii="宋体" w:hAnsi="宋体" w:eastAsia="宋体" w:cs="宋体"/>
          <w:b/>
          <w:bCs w:val="0"/>
          <w:sz w:val="24"/>
        </w:rPr>
      </w:pPr>
      <w:bookmarkStart w:id="246" w:name="_Toc102227322"/>
      <w:bookmarkStart w:id="247" w:name="_Toc342913396"/>
      <w:bookmarkStart w:id="248" w:name="_Toc76462346"/>
      <w:bookmarkStart w:id="249" w:name="_Toc106030901"/>
      <w:bookmarkStart w:id="250" w:name="_Toc9365"/>
      <w:bookmarkStart w:id="251" w:name="_Toc18091"/>
      <w:bookmarkStart w:id="252" w:name="_Toc27374"/>
      <w:bookmarkStart w:id="253" w:name="_Toc20655"/>
      <w:bookmarkStart w:id="254" w:name="_Toc24631"/>
      <w:bookmarkStart w:id="255" w:name="_Toc11641055"/>
      <w:bookmarkStart w:id="256" w:name="_Toc12789059"/>
      <w:r>
        <w:rPr>
          <w:rFonts w:hint="eastAsia" w:ascii="宋体" w:hAnsi="宋体" w:eastAsia="宋体" w:cs="宋体"/>
          <w:b/>
          <w:bCs w:val="0"/>
          <w:sz w:val="24"/>
        </w:rPr>
        <w:t>八、签订</w:t>
      </w:r>
      <w:bookmarkEnd w:id="246"/>
      <w:r>
        <w:rPr>
          <w:rFonts w:hint="eastAsia" w:ascii="宋体" w:hAnsi="宋体" w:eastAsia="宋体" w:cs="宋体"/>
          <w:b/>
          <w:bCs w:val="0"/>
          <w:sz w:val="24"/>
        </w:rPr>
        <w:t>合同</w:t>
      </w:r>
      <w:bookmarkEnd w:id="247"/>
      <w:bookmarkEnd w:id="248"/>
      <w:bookmarkEnd w:id="249"/>
      <w:bookmarkEnd w:id="250"/>
      <w:bookmarkEnd w:id="251"/>
      <w:bookmarkEnd w:id="252"/>
      <w:bookmarkEnd w:id="253"/>
      <w:bookmarkEnd w:id="254"/>
    </w:p>
    <w:p w14:paraId="1123CEC6">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rPr>
        <w:t>采购人原则上应在成交通知书发出之日起二十日内和成交供应商签订采购合同，无正当理由不得拒绝或拖延合同签订</w:t>
      </w:r>
      <w:r>
        <w:rPr>
          <w:rFonts w:hint="eastAsia" w:ascii="宋体" w:hAnsi="宋体" w:eastAsia="宋体" w:cs="宋体"/>
          <w:sz w:val="24"/>
          <w:szCs w:val="24"/>
        </w:rPr>
        <w:t>。所签订的合同不得对竞争性磋商文件和供应商的响应文件作实质性修改。其他未尽事宜由采购人和成交供应商在采购合同中详细约定。</w:t>
      </w:r>
    </w:p>
    <w:p w14:paraId="6AAB1C6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（二）竞争性磋商文件、供应商的响应文件及澄清文件等，均为签订采购合同的依据。</w:t>
      </w:r>
    </w:p>
    <w:p w14:paraId="58FF2FDC">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7790AF7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（四）合同原则上应按照《采购合同》签订，相关单位要求适用合同通用格式版本的，应按其要求另行签订其他合同。</w:t>
      </w:r>
    </w:p>
    <w:p w14:paraId="7392433B">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（五）采购人要求成交供应商提供履约保证金的，应当在竞争性磋商文件中予以约定。成交供应商履约完毕后，采购人根据采购文件规定无息退还其履约保证金。</w:t>
      </w:r>
    </w:p>
    <w:p w14:paraId="1C7B69B6">
      <w:pPr>
        <w:pStyle w:val="3"/>
        <w:numPr>
          <w:ilvl w:val="1"/>
          <w:numId w:val="0"/>
        </w:numPr>
        <w:spacing w:line="360" w:lineRule="auto"/>
        <w:jc w:val="center"/>
        <w:rPr>
          <w:rFonts w:hint="eastAsia" w:ascii="宋体" w:hAnsi="宋体" w:eastAsia="宋体" w:cs="宋体"/>
          <w:sz w:val="36"/>
          <w:szCs w:val="30"/>
        </w:rPr>
      </w:pPr>
      <w:r>
        <w:rPr>
          <w:rFonts w:hint="eastAsia" w:ascii="宋体" w:hAnsi="宋体" w:eastAsia="宋体" w:cs="宋体"/>
          <w:sz w:val="36"/>
          <w:szCs w:val="30"/>
        </w:rPr>
        <w:br w:type="page"/>
      </w:r>
      <w:bookmarkStart w:id="257" w:name="_Toc2102"/>
      <w:bookmarkStart w:id="258" w:name="_Toc7747"/>
      <w:bookmarkStart w:id="259" w:name="_Toc106030904"/>
      <w:bookmarkStart w:id="260" w:name="_Toc76462348"/>
      <w:bookmarkStart w:id="261" w:name="_Toc21533"/>
      <w:bookmarkStart w:id="262" w:name="_Toc15809"/>
      <w:bookmarkStart w:id="263" w:name="_Toc10283"/>
      <w:r>
        <w:rPr>
          <w:rFonts w:hint="eastAsia" w:ascii="宋体" w:hAnsi="宋体" w:eastAsia="宋体" w:cs="宋体"/>
          <w:sz w:val="36"/>
          <w:szCs w:val="30"/>
        </w:rPr>
        <w:t xml:space="preserve">第六篇  </w:t>
      </w:r>
      <w:bookmarkEnd w:id="255"/>
      <w:bookmarkEnd w:id="256"/>
      <w:bookmarkEnd w:id="257"/>
      <w:bookmarkEnd w:id="258"/>
      <w:bookmarkEnd w:id="259"/>
      <w:bookmarkEnd w:id="260"/>
      <w:bookmarkEnd w:id="261"/>
      <w:bookmarkEnd w:id="262"/>
      <w:r>
        <w:rPr>
          <w:rFonts w:hint="eastAsia" w:ascii="宋体" w:hAnsi="宋体" w:eastAsia="宋体" w:cs="宋体"/>
          <w:sz w:val="36"/>
          <w:szCs w:val="30"/>
        </w:rPr>
        <w:t>采购合同</w:t>
      </w:r>
      <w:bookmarkEnd w:id="263"/>
    </w:p>
    <w:p w14:paraId="12E19557">
      <w:pPr>
        <w:spacing w:line="500" w:lineRule="exact"/>
        <w:jc w:val="center"/>
        <w:rPr>
          <w:rFonts w:hint="eastAsia" w:ascii="宋体" w:hAnsi="宋体" w:eastAsia="宋体" w:cs="宋体"/>
          <w:b/>
          <w:sz w:val="44"/>
        </w:rPr>
      </w:pPr>
      <w:r>
        <w:rPr>
          <w:rFonts w:hint="eastAsia" w:ascii="宋体" w:hAnsi="宋体" w:eastAsia="宋体" w:cs="宋体"/>
          <w:b/>
          <w:sz w:val="44"/>
        </w:rPr>
        <w:t>采购合同</w:t>
      </w:r>
    </w:p>
    <w:p w14:paraId="121C1FE8">
      <w:pPr>
        <w:spacing w:line="500" w:lineRule="exact"/>
        <w:jc w:val="center"/>
        <w:rPr>
          <w:rFonts w:hint="eastAsia" w:ascii="宋体" w:hAnsi="宋体" w:eastAsia="宋体" w:cs="宋体"/>
        </w:rPr>
      </w:pPr>
      <w:r>
        <w:rPr>
          <w:rFonts w:hint="eastAsia" w:ascii="宋体" w:hAnsi="宋体" w:eastAsia="宋体" w:cs="宋体"/>
        </w:rPr>
        <w:t>（项目号：     ）</w:t>
      </w:r>
    </w:p>
    <w:p w14:paraId="7265F07E">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2C321964">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6C062D0F">
      <w:pPr>
        <w:spacing w:line="500" w:lineRule="exact"/>
        <w:rPr>
          <w:rFonts w:hint="eastAsia" w:ascii="宋体" w:hAnsi="宋体" w:eastAsia="宋体" w:cs="宋体"/>
          <w:sz w:val="24"/>
        </w:rPr>
      </w:pPr>
    </w:p>
    <w:p w14:paraId="3E284BAF">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8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680A9A3">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磋商项目名称</w:t>
            </w:r>
          </w:p>
        </w:tc>
        <w:tc>
          <w:tcPr>
            <w:tcW w:w="984" w:type="dxa"/>
            <w:vAlign w:val="center"/>
          </w:tcPr>
          <w:p w14:paraId="2EC32CDD">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98" w:type="dxa"/>
            <w:gridSpan w:val="2"/>
            <w:vAlign w:val="center"/>
          </w:tcPr>
          <w:p w14:paraId="5FECC010">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1134" w:type="dxa"/>
            <w:vAlign w:val="center"/>
          </w:tcPr>
          <w:p w14:paraId="4C60DA8F">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总价</w:t>
            </w:r>
          </w:p>
        </w:tc>
        <w:tc>
          <w:tcPr>
            <w:tcW w:w="1559" w:type="dxa"/>
            <w:vAlign w:val="center"/>
          </w:tcPr>
          <w:p w14:paraId="5B2C5657">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1567" w:type="dxa"/>
            <w:vAlign w:val="center"/>
          </w:tcPr>
          <w:p w14:paraId="2B81FD0A">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服务地点</w:t>
            </w:r>
          </w:p>
        </w:tc>
      </w:tr>
      <w:tr w14:paraId="44F0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7EDD7AD">
            <w:pPr>
              <w:spacing w:line="240" w:lineRule="atLeast"/>
              <w:jc w:val="center"/>
              <w:rPr>
                <w:rFonts w:hint="eastAsia" w:ascii="宋体" w:hAnsi="宋体" w:eastAsia="宋体" w:cs="宋体"/>
                <w:sz w:val="24"/>
                <w:szCs w:val="24"/>
              </w:rPr>
            </w:pPr>
          </w:p>
        </w:tc>
        <w:tc>
          <w:tcPr>
            <w:tcW w:w="984" w:type="dxa"/>
            <w:vAlign w:val="center"/>
          </w:tcPr>
          <w:p w14:paraId="674D7371">
            <w:pPr>
              <w:spacing w:line="240" w:lineRule="atLeast"/>
              <w:jc w:val="center"/>
              <w:rPr>
                <w:rFonts w:hint="eastAsia" w:ascii="宋体" w:hAnsi="宋体" w:eastAsia="宋体" w:cs="宋体"/>
                <w:sz w:val="24"/>
                <w:szCs w:val="24"/>
              </w:rPr>
            </w:pPr>
          </w:p>
        </w:tc>
        <w:tc>
          <w:tcPr>
            <w:tcW w:w="1298" w:type="dxa"/>
            <w:gridSpan w:val="2"/>
            <w:vAlign w:val="center"/>
          </w:tcPr>
          <w:p w14:paraId="552C9D02">
            <w:pPr>
              <w:spacing w:line="240" w:lineRule="atLeast"/>
              <w:jc w:val="center"/>
              <w:rPr>
                <w:rFonts w:hint="eastAsia" w:ascii="宋体" w:hAnsi="宋体" w:eastAsia="宋体" w:cs="宋体"/>
                <w:sz w:val="24"/>
                <w:szCs w:val="24"/>
              </w:rPr>
            </w:pPr>
          </w:p>
        </w:tc>
        <w:tc>
          <w:tcPr>
            <w:tcW w:w="1134" w:type="dxa"/>
            <w:vAlign w:val="center"/>
          </w:tcPr>
          <w:p w14:paraId="59770EF5">
            <w:pPr>
              <w:spacing w:line="240" w:lineRule="atLeast"/>
              <w:jc w:val="center"/>
              <w:rPr>
                <w:rFonts w:hint="eastAsia" w:ascii="宋体" w:hAnsi="宋体" w:eastAsia="宋体" w:cs="宋体"/>
                <w:sz w:val="24"/>
                <w:szCs w:val="24"/>
              </w:rPr>
            </w:pPr>
          </w:p>
        </w:tc>
        <w:tc>
          <w:tcPr>
            <w:tcW w:w="1559" w:type="dxa"/>
            <w:vAlign w:val="center"/>
          </w:tcPr>
          <w:p w14:paraId="047B9C9B">
            <w:pPr>
              <w:spacing w:line="240" w:lineRule="atLeast"/>
              <w:jc w:val="center"/>
              <w:rPr>
                <w:rFonts w:hint="eastAsia" w:ascii="宋体" w:hAnsi="宋体" w:eastAsia="宋体" w:cs="宋体"/>
                <w:sz w:val="24"/>
                <w:szCs w:val="24"/>
              </w:rPr>
            </w:pPr>
          </w:p>
        </w:tc>
        <w:tc>
          <w:tcPr>
            <w:tcW w:w="1567" w:type="dxa"/>
            <w:vAlign w:val="center"/>
          </w:tcPr>
          <w:p w14:paraId="6D8633C0">
            <w:pPr>
              <w:spacing w:line="240" w:lineRule="atLeast"/>
              <w:jc w:val="center"/>
              <w:rPr>
                <w:rFonts w:hint="eastAsia" w:ascii="宋体" w:hAnsi="宋体" w:eastAsia="宋体" w:cs="宋体"/>
                <w:sz w:val="24"/>
                <w:szCs w:val="24"/>
              </w:rPr>
            </w:pPr>
          </w:p>
        </w:tc>
      </w:tr>
      <w:tr w14:paraId="7E49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BDB693A">
            <w:pPr>
              <w:spacing w:line="240" w:lineRule="atLeast"/>
              <w:jc w:val="center"/>
              <w:rPr>
                <w:rFonts w:hint="eastAsia" w:ascii="宋体" w:hAnsi="宋体" w:eastAsia="宋体" w:cs="宋体"/>
                <w:sz w:val="24"/>
                <w:szCs w:val="24"/>
              </w:rPr>
            </w:pPr>
          </w:p>
        </w:tc>
        <w:tc>
          <w:tcPr>
            <w:tcW w:w="984" w:type="dxa"/>
            <w:vAlign w:val="center"/>
          </w:tcPr>
          <w:p w14:paraId="2050A1AC">
            <w:pPr>
              <w:spacing w:line="240" w:lineRule="atLeast"/>
              <w:jc w:val="center"/>
              <w:rPr>
                <w:rFonts w:hint="eastAsia" w:ascii="宋体" w:hAnsi="宋体" w:eastAsia="宋体" w:cs="宋体"/>
                <w:sz w:val="24"/>
                <w:szCs w:val="24"/>
              </w:rPr>
            </w:pPr>
          </w:p>
        </w:tc>
        <w:tc>
          <w:tcPr>
            <w:tcW w:w="1298" w:type="dxa"/>
            <w:gridSpan w:val="2"/>
            <w:vAlign w:val="center"/>
          </w:tcPr>
          <w:p w14:paraId="39F5F307">
            <w:pPr>
              <w:spacing w:line="240" w:lineRule="atLeast"/>
              <w:jc w:val="center"/>
              <w:rPr>
                <w:rFonts w:hint="eastAsia" w:ascii="宋体" w:hAnsi="宋体" w:eastAsia="宋体" w:cs="宋体"/>
                <w:sz w:val="24"/>
                <w:szCs w:val="24"/>
              </w:rPr>
            </w:pPr>
          </w:p>
        </w:tc>
        <w:tc>
          <w:tcPr>
            <w:tcW w:w="1134" w:type="dxa"/>
            <w:vAlign w:val="center"/>
          </w:tcPr>
          <w:p w14:paraId="175D735B">
            <w:pPr>
              <w:spacing w:line="240" w:lineRule="atLeast"/>
              <w:jc w:val="center"/>
              <w:rPr>
                <w:rFonts w:hint="eastAsia" w:ascii="宋体" w:hAnsi="宋体" w:eastAsia="宋体" w:cs="宋体"/>
                <w:sz w:val="24"/>
                <w:szCs w:val="24"/>
              </w:rPr>
            </w:pPr>
          </w:p>
        </w:tc>
        <w:tc>
          <w:tcPr>
            <w:tcW w:w="1559" w:type="dxa"/>
            <w:vAlign w:val="center"/>
          </w:tcPr>
          <w:p w14:paraId="0E35EDEB">
            <w:pPr>
              <w:spacing w:line="240" w:lineRule="atLeast"/>
              <w:jc w:val="center"/>
              <w:rPr>
                <w:rFonts w:hint="eastAsia" w:ascii="宋体" w:hAnsi="宋体" w:eastAsia="宋体" w:cs="宋体"/>
                <w:sz w:val="24"/>
                <w:szCs w:val="24"/>
              </w:rPr>
            </w:pPr>
          </w:p>
        </w:tc>
        <w:tc>
          <w:tcPr>
            <w:tcW w:w="1567" w:type="dxa"/>
            <w:vAlign w:val="center"/>
          </w:tcPr>
          <w:p w14:paraId="209CC619">
            <w:pPr>
              <w:spacing w:line="240" w:lineRule="atLeast"/>
              <w:jc w:val="center"/>
              <w:rPr>
                <w:rFonts w:hint="eastAsia" w:ascii="宋体" w:hAnsi="宋体" w:eastAsia="宋体" w:cs="宋体"/>
                <w:sz w:val="24"/>
                <w:szCs w:val="24"/>
              </w:rPr>
            </w:pPr>
          </w:p>
        </w:tc>
      </w:tr>
      <w:tr w14:paraId="2417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1DA1F41">
            <w:pPr>
              <w:spacing w:line="240" w:lineRule="atLeast"/>
              <w:rPr>
                <w:rFonts w:hint="eastAsia" w:ascii="宋体" w:hAnsi="宋体" w:eastAsia="宋体" w:cs="宋体"/>
                <w:sz w:val="24"/>
                <w:szCs w:val="24"/>
              </w:rPr>
            </w:pPr>
            <w:r>
              <w:rPr>
                <w:rFonts w:hint="eastAsia" w:ascii="宋体" w:hAnsi="宋体" w:eastAsia="宋体" w:cs="宋体"/>
                <w:sz w:val="24"/>
                <w:szCs w:val="24"/>
              </w:rPr>
              <w:t>合计人民币（小写）：</w:t>
            </w:r>
          </w:p>
        </w:tc>
      </w:tr>
      <w:tr w14:paraId="624A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393D9A7">
            <w:pPr>
              <w:spacing w:line="240" w:lineRule="atLeast"/>
              <w:rPr>
                <w:rFonts w:hint="eastAsia" w:ascii="宋体" w:hAnsi="宋体" w:eastAsia="宋体" w:cs="宋体"/>
                <w:sz w:val="24"/>
                <w:szCs w:val="24"/>
              </w:rPr>
            </w:pPr>
            <w:r>
              <w:rPr>
                <w:rFonts w:hint="eastAsia" w:ascii="宋体" w:hAnsi="宋体" w:eastAsia="宋体" w:cs="宋体"/>
                <w:sz w:val="24"/>
                <w:szCs w:val="24"/>
              </w:rPr>
              <w:t>合计人民币（大写）：</w:t>
            </w:r>
          </w:p>
        </w:tc>
      </w:tr>
      <w:tr w14:paraId="5FF7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0D1B029C">
            <w:pPr>
              <w:spacing w:line="240" w:lineRule="atLeast"/>
              <w:rPr>
                <w:rFonts w:hint="eastAsia" w:ascii="宋体" w:hAnsi="宋体" w:eastAsia="宋体" w:cs="宋体"/>
                <w:sz w:val="24"/>
                <w:szCs w:val="24"/>
              </w:rPr>
            </w:pPr>
            <w:r>
              <w:rPr>
                <w:rFonts w:hint="eastAsia" w:ascii="宋体" w:hAnsi="宋体" w:eastAsia="宋体" w:cs="宋体"/>
                <w:sz w:val="24"/>
                <w:szCs w:val="24"/>
              </w:rPr>
              <w:t>一、服务要求</w:t>
            </w:r>
          </w:p>
        </w:tc>
      </w:tr>
      <w:tr w14:paraId="0A5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744B1E56">
            <w:pPr>
              <w:spacing w:line="240" w:lineRule="atLeast"/>
              <w:rPr>
                <w:rFonts w:hint="eastAsia" w:ascii="宋体" w:hAnsi="宋体" w:eastAsia="宋体" w:cs="宋体"/>
                <w:sz w:val="24"/>
                <w:szCs w:val="24"/>
              </w:rPr>
            </w:pPr>
            <w:r>
              <w:rPr>
                <w:rFonts w:hint="eastAsia" w:ascii="宋体" w:hAnsi="宋体" w:eastAsia="宋体" w:cs="宋体"/>
                <w:sz w:val="24"/>
                <w:szCs w:val="24"/>
              </w:rPr>
              <w:t>二、考核方式</w:t>
            </w:r>
          </w:p>
        </w:tc>
      </w:tr>
      <w:tr w14:paraId="3A68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483129F9">
            <w:pPr>
              <w:spacing w:line="240" w:lineRule="atLeast"/>
              <w:rPr>
                <w:rFonts w:hint="eastAsia" w:ascii="宋体" w:hAnsi="宋体" w:eastAsia="宋体" w:cs="宋体"/>
                <w:sz w:val="24"/>
                <w:szCs w:val="24"/>
              </w:rPr>
            </w:pPr>
            <w:r>
              <w:rPr>
                <w:rFonts w:hint="eastAsia" w:ascii="宋体" w:hAnsi="宋体" w:eastAsia="宋体" w:cs="宋体"/>
                <w:sz w:val="24"/>
                <w:szCs w:val="24"/>
              </w:rPr>
              <w:t>三、付款方式：</w:t>
            </w:r>
          </w:p>
          <w:p w14:paraId="11B6B8B1">
            <w:pPr>
              <w:rPr>
                <w:rFonts w:hint="eastAsia" w:ascii="宋体" w:hAnsi="宋体" w:eastAsia="宋体" w:cs="宋体"/>
                <w:sz w:val="24"/>
                <w:szCs w:val="24"/>
              </w:rPr>
            </w:pPr>
          </w:p>
        </w:tc>
      </w:tr>
      <w:tr w14:paraId="2E9C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B0E361">
            <w:pPr>
              <w:spacing w:line="240" w:lineRule="atLeast"/>
              <w:rPr>
                <w:rFonts w:hint="eastAsia" w:ascii="宋体" w:hAnsi="宋体" w:eastAsia="宋体" w:cs="宋体"/>
                <w:sz w:val="24"/>
                <w:szCs w:val="24"/>
              </w:rPr>
            </w:pPr>
            <w:r>
              <w:rPr>
                <w:rFonts w:hint="eastAsia" w:ascii="宋体" w:hAnsi="宋体" w:eastAsia="宋体" w:cs="宋体"/>
                <w:sz w:val="24"/>
                <w:szCs w:val="24"/>
              </w:rPr>
              <w:t>四、违约责任：</w:t>
            </w:r>
          </w:p>
          <w:p w14:paraId="42F27046">
            <w:pPr>
              <w:spacing w:line="240" w:lineRule="atLeast"/>
              <w:rPr>
                <w:rFonts w:hint="eastAsia" w:ascii="宋体" w:hAnsi="宋体" w:eastAsia="宋体" w:cs="宋体"/>
                <w:sz w:val="24"/>
                <w:szCs w:val="24"/>
              </w:rPr>
            </w:pPr>
            <w:r>
              <w:rPr>
                <w:rFonts w:hint="eastAsia" w:ascii="宋体" w:hAnsi="宋体" w:eastAsia="宋体" w:cs="宋体"/>
                <w:sz w:val="24"/>
                <w:szCs w:val="24"/>
              </w:rPr>
              <w:t>按《中华人民共和国民法典》、《中华人民共和国政府采购法》执行，或按双方约定。</w:t>
            </w:r>
          </w:p>
        </w:tc>
      </w:tr>
      <w:tr w14:paraId="425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26F406E">
            <w:pPr>
              <w:spacing w:line="240" w:lineRule="atLeast"/>
              <w:rPr>
                <w:rFonts w:hint="eastAsia" w:ascii="宋体" w:hAnsi="宋体" w:eastAsia="宋体" w:cs="宋体"/>
                <w:sz w:val="24"/>
                <w:szCs w:val="24"/>
              </w:rPr>
            </w:pPr>
            <w:r>
              <w:rPr>
                <w:rFonts w:hint="eastAsia" w:ascii="宋体" w:hAnsi="宋体" w:eastAsia="宋体" w:cs="宋体"/>
                <w:sz w:val="24"/>
                <w:szCs w:val="24"/>
              </w:rPr>
              <w:t>五、其他约定事项：</w:t>
            </w:r>
          </w:p>
          <w:p w14:paraId="76884A52">
            <w:pPr>
              <w:spacing w:line="240" w:lineRule="atLeast"/>
              <w:rPr>
                <w:rFonts w:hint="eastAsia" w:ascii="宋体" w:hAnsi="宋体" w:eastAsia="宋体" w:cs="宋体"/>
                <w:sz w:val="24"/>
                <w:szCs w:val="24"/>
              </w:rPr>
            </w:pPr>
            <w:r>
              <w:rPr>
                <w:rFonts w:hint="eastAsia" w:ascii="宋体" w:hAnsi="宋体" w:eastAsia="宋体" w:cs="宋体"/>
                <w:sz w:val="24"/>
                <w:szCs w:val="24"/>
              </w:rPr>
              <w:t>1.采购文件及其澄清文件、响应文件和承诺是本合同不可分割的部分。</w:t>
            </w:r>
          </w:p>
          <w:p w14:paraId="7D0642C6">
            <w:pPr>
              <w:spacing w:line="240" w:lineRule="atLeast"/>
              <w:rPr>
                <w:rFonts w:hint="eastAsia" w:ascii="宋体" w:hAnsi="宋体" w:eastAsia="宋体" w:cs="宋体"/>
                <w:sz w:val="24"/>
                <w:szCs w:val="24"/>
              </w:rPr>
            </w:pPr>
            <w:r>
              <w:rPr>
                <w:rFonts w:hint="eastAsia" w:ascii="宋体" w:hAnsi="宋体" w:eastAsia="宋体" w:cs="宋体"/>
                <w:sz w:val="24"/>
                <w:szCs w:val="24"/>
              </w:rPr>
              <w:t>2.本合同如发生争议由双方协商解决，协商不成向需方所在人民法院提请诉讼。</w:t>
            </w:r>
          </w:p>
          <w:p w14:paraId="1BC45473">
            <w:pPr>
              <w:spacing w:line="240" w:lineRule="atLeast"/>
              <w:rPr>
                <w:rFonts w:hint="eastAsia" w:ascii="宋体" w:hAnsi="宋体" w:eastAsia="宋体" w:cs="宋体"/>
                <w:sz w:val="24"/>
                <w:szCs w:val="24"/>
              </w:rPr>
            </w:pPr>
            <w:r>
              <w:rPr>
                <w:rFonts w:hint="eastAsia" w:ascii="宋体" w:hAnsi="宋体" w:eastAsia="宋体" w:cs="宋体"/>
                <w:sz w:val="24"/>
                <w:szCs w:val="24"/>
              </w:rPr>
              <w:t>3.本合同一式__份， 需方__份，供方__份，具同等法律效力。</w:t>
            </w:r>
          </w:p>
          <w:p w14:paraId="7C6274AA">
            <w:pPr>
              <w:spacing w:line="240" w:lineRule="atLeast"/>
              <w:rPr>
                <w:rFonts w:hint="eastAsia" w:ascii="宋体" w:hAnsi="宋体" w:eastAsia="宋体" w:cs="宋体"/>
                <w:sz w:val="24"/>
                <w:szCs w:val="24"/>
              </w:rPr>
            </w:pPr>
            <w:r>
              <w:rPr>
                <w:rFonts w:hint="eastAsia" w:ascii="宋体" w:hAnsi="宋体" w:eastAsia="宋体" w:cs="宋体"/>
                <w:sz w:val="24"/>
                <w:szCs w:val="24"/>
              </w:rPr>
              <w:t>4.其他：</w:t>
            </w:r>
          </w:p>
        </w:tc>
      </w:tr>
      <w:tr w14:paraId="4495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56E67BE">
            <w:pPr>
              <w:spacing w:line="240" w:lineRule="atLeast"/>
              <w:rPr>
                <w:rFonts w:hint="eastAsia" w:ascii="宋体" w:hAnsi="宋体" w:eastAsia="宋体" w:cs="宋体"/>
                <w:sz w:val="24"/>
                <w:szCs w:val="24"/>
              </w:rPr>
            </w:pPr>
            <w:r>
              <w:rPr>
                <w:rFonts w:hint="eastAsia" w:ascii="宋体" w:hAnsi="宋体" w:eastAsia="宋体" w:cs="宋体"/>
                <w:sz w:val="24"/>
                <w:szCs w:val="24"/>
              </w:rPr>
              <w:t>需方：</w:t>
            </w:r>
          </w:p>
          <w:p w14:paraId="11DB5327">
            <w:pPr>
              <w:spacing w:line="240" w:lineRule="atLeast"/>
              <w:rPr>
                <w:rFonts w:hint="eastAsia" w:ascii="宋体" w:hAnsi="宋体" w:eastAsia="宋体" w:cs="宋体"/>
                <w:sz w:val="24"/>
                <w:szCs w:val="24"/>
              </w:rPr>
            </w:pPr>
            <w:r>
              <w:rPr>
                <w:rFonts w:hint="eastAsia" w:ascii="宋体" w:hAnsi="宋体" w:eastAsia="宋体" w:cs="宋体"/>
                <w:sz w:val="24"/>
                <w:szCs w:val="24"/>
              </w:rPr>
              <w:t>地址：</w:t>
            </w:r>
          </w:p>
          <w:p w14:paraId="6A103C99">
            <w:pPr>
              <w:spacing w:line="240" w:lineRule="atLeast"/>
              <w:rPr>
                <w:rFonts w:hint="eastAsia" w:ascii="宋体" w:hAnsi="宋体" w:eastAsia="宋体" w:cs="宋体"/>
                <w:sz w:val="24"/>
                <w:szCs w:val="24"/>
              </w:rPr>
            </w:pPr>
            <w:r>
              <w:rPr>
                <w:rFonts w:hint="eastAsia" w:ascii="宋体" w:hAnsi="宋体" w:eastAsia="宋体" w:cs="宋体"/>
                <w:sz w:val="24"/>
                <w:szCs w:val="24"/>
              </w:rPr>
              <w:t>联系电话：</w:t>
            </w:r>
          </w:p>
          <w:p w14:paraId="2C5141C2">
            <w:pPr>
              <w:spacing w:line="240" w:lineRule="atLeast"/>
              <w:rPr>
                <w:rFonts w:hint="eastAsia" w:ascii="宋体" w:hAnsi="宋体" w:eastAsia="宋体" w:cs="宋体"/>
                <w:sz w:val="24"/>
                <w:szCs w:val="24"/>
              </w:rPr>
            </w:pPr>
            <w:r>
              <w:rPr>
                <w:rFonts w:hint="eastAsia" w:ascii="宋体" w:hAnsi="宋体" w:eastAsia="宋体" w:cs="宋体"/>
                <w:sz w:val="24"/>
                <w:szCs w:val="24"/>
              </w:rPr>
              <w:t>授权代表：</w:t>
            </w:r>
          </w:p>
        </w:tc>
        <w:tc>
          <w:tcPr>
            <w:tcW w:w="4984" w:type="dxa"/>
            <w:gridSpan w:val="5"/>
          </w:tcPr>
          <w:p w14:paraId="5DD0FBA8">
            <w:pPr>
              <w:spacing w:line="240" w:lineRule="atLeast"/>
              <w:rPr>
                <w:rFonts w:hint="eastAsia" w:ascii="宋体" w:hAnsi="宋体" w:eastAsia="宋体" w:cs="宋体"/>
                <w:sz w:val="24"/>
                <w:szCs w:val="24"/>
              </w:rPr>
            </w:pPr>
            <w:r>
              <w:rPr>
                <w:rFonts w:hint="eastAsia" w:ascii="宋体" w:hAnsi="宋体" w:eastAsia="宋体" w:cs="宋体"/>
                <w:sz w:val="24"/>
                <w:szCs w:val="24"/>
              </w:rPr>
              <w:t>供方：</w:t>
            </w:r>
          </w:p>
          <w:p w14:paraId="5A4434ED">
            <w:pPr>
              <w:spacing w:line="240" w:lineRule="atLeast"/>
              <w:rPr>
                <w:rFonts w:hint="eastAsia" w:ascii="宋体" w:hAnsi="宋体" w:eastAsia="宋体" w:cs="宋体"/>
                <w:sz w:val="24"/>
                <w:szCs w:val="24"/>
              </w:rPr>
            </w:pPr>
            <w:r>
              <w:rPr>
                <w:rFonts w:hint="eastAsia" w:ascii="宋体" w:hAnsi="宋体" w:eastAsia="宋体" w:cs="宋体"/>
                <w:sz w:val="24"/>
                <w:szCs w:val="24"/>
              </w:rPr>
              <w:t>地址：</w:t>
            </w:r>
          </w:p>
          <w:p w14:paraId="3780EE65">
            <w:pPr>
              <w:spacing w:line="240" w:lineRule="atLeast"/>
              <w:rPr>
                <w:rFonts w:hint="eastAsia" w:ascii="宋体" w:hAnsi="宋体" w:eastAsia="宋体" w:cs="宋体"/>
                <w:sz w:val="24"/>
                <w:szCs w:val="24"/>
              </w:rPr>
            </w:pPr>
            <w:r>
              <w:rPr>
                <w:rFonts w:hint="eastAsia" w:ascii="宋体" w:hAnsi="宋体" w:eastAsia="宋体" w:cs="宋体"/>
                <w:sz w:val="24"/>
                <w:szCs w:val="24"/>
              </w:rPr>
              <w:t>电话：</w:t>
            </w:r>
          </w:p>
          <w:p w14:paraId="24FD5731">
            <w:pPr>
              <w:spacing w:line="240" w:lineRule="atLeast"/>
              <w:rPr>
                <w:rFonts w:hint="eastAsia" w:ascii="宋体" w:hAnsi="宋体" w:eastAsia="宋体" w:cs="宋体"/>
                <w:sz w:val="24"/>
                <w:szCs w:val="24"/>
              </w:rPr>
            </w:pPr>
            <w:r>
              <w:rPr>
                <w:rFonts w:hint="eastAsia" w:ascii="宋体" w:hAnsi="宋体" w:eastAsia="宋体" w:cs="宋体"/>
                <w:sz w:val="24"/>
                <w:szCs w:val="24"/>
              </w:rPr>
              <w:t>传真：</w:t>
            </w:r>
          </w:p>
          <w:p w14:paraId="51650C78">
            <w:pPr>
              <w:spacing w:line="240" w:lineRule="atLeast"/>
              <w:rPr>
                <w:rFonts w:hint="eastAsia" w:ascii="宋体" w:hAnsi="宋体" w:eastAsia="宋体" w:cs="宋体"/>
                <w:sz w:val="24"/>
                <w:szCs w:val="24"/>
              </w:rPr>
            </w:pPr>
            <w:r>
              <w:rPr>
                <w:rFonts w:hint="eastAsia" w:ascii="宋体" w:hAnsi="宋体" w:eastAsia="宋体" w:cs="宋体"/>
                <w:sz w:val="24"/>
                <w:szCs w:val="24"/>
              </w:rPr>
              <w:t>开户银行：</w:t>
            </w:r>
          </w:p>
          <w:p w14:paraId="10C29E09">
            <w:pPr>
              <w:spacing w:line="240" w:lineRule="atLeast"/>
              <w:rPr>
                <w:rFonts w:hint="eastAsia" w:ascii="宋体" w:hAnsi="宋体" w:eastAsia="宋体" w:cs="宋体"/>
                <w:sz w:val="24"/>
                <w:szCs w:val="24"/>
              </w:rPr>
            </w:pPr>
            <w:r>
              <w:rPr>
                <w:rFonts w:hint="eastAsia" w:ascii="宋体" w:hAnsi="宋体" w:eastAsia="宋体" w:cs="宋体"/>
                <w:sz w:val="24"/>
                <w:szCs w:val="24"/>
              </w:rPr>
              <w:t>账号：</w:t>
            </w:r>
          </w:p>
          <w:p w14:paraId="385760F7">
            <w:pPr>
              <w:spacing w:line="240" w:lineRule="atLeast"/>
              <w:rPr>
                <w:rFonts w:hint="eastAsia" w:ascii="宋体" w:hAnsi="宋体" w:eastAsia="宋体" w:cs="宋体"/>
                <w:sz w:val="24"/>
                <w:szCs w:val="24"/>
              </w:rPr>
            </w:pPr>
            <w:r>
              <w:rPr>
                <w:rFonts w:hint="eastAsia" w:ascii="宋体" w:hAnsi="宋体" w:eastAsia="宋体" w:cs="宋体"/>
                <w:sz w:val="24"/>
                <w:szCs w:val="24"/>
              </w:rPr>
              <w:t>授权代表：</w:t>
            </w:r>
          </w:p>
          <w:p w14:paraId="52F5AF4C">
            <w:pPr>
              <w:widowControl/>
              <w:spacing w:line="240" w:lineRule="atLeast"/>
              <w:jc w:val="left"/>
              <w:rPr>
                <w:rFonts w:hint="eastAsia" w:ascii="宋体" w:hAnsi="宋体" w:eastAsia="宋体" w:cs="宋体"/>
                <w:sz w:val="24"/>
                <w:szCs w:val="24"/>
              </w:rPr>
            </w:pPr>
            <w:r>
              <w:rPr>
                <w:rFonts w:hint="eastAsia" w:ascii="宋体" w:hAnsi="宋体" w:eastAsia="宋体" w:cs="宋体"/>
                <w:sz w:val="24"/>
                <w:szCs w:val="24"/>
              </w:rPr>
              <w:t>（本栏请用计算机打印以便于准确付款）</w:t>
            </w:r>
          </w:p>
        </w:tc>
      </w:tr>
      <w:tr w14:paraId="5F7B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4FD6896">
            <w:pPr>
              <w:spacing w:line="240" w:lineRule="atLeast"/>
              <w:rPr>
                <w:rFonts w:hint="eastAsia" w:ascii="宋体" w:hAnsi="宋体" w:eastAsia="宋体" w:cs="宋体"/>
                <w:sz w:val="24"/>
                <w:szCs w:val="24"/>
              </w:rPr>
            </w:pPr>
            <w:r>
              <w:rPr>
                <w:rFonts w:hint="eastAsia" w:ascii="宋体" w:hAnsi="宋体" w:eastAsia="宋体" w:cs="宋体"/>
                <w:sz w:val="24"/>
                <w:szCs w:val="24"/>
              </w:rPr>
              <w:t>备注：</w:t>
            </w:r>
          </w:p>
          <w:p w14:paraId="731CA27F">
            <w:pPr>
              <w:spacing w:line="240" w:lineRule="atLeast"/>
              <w:rPr>
                <w:rFonts w:hint="eastAsia" w:ascii="宋体" w:hAnsi="宋体" w:eastAsia="宋体" w:cs="宋体"/>
                <w:sz w:val="24"/>
                <w:szCs w:val="24"/>
              </w:rPr>
            </w:pPr>
          </w:p>
          <w:p w14:paraId="5DB79DF2">
            <w:pPr>
              <w:spacing w:line="240" w:lineRule="atLeast"/>
              <w:rPr>
                <w:rFonts w:hint="eastAsia" w:ascii="宋体" w:hAnsi="宋体" w:eastAsia="宋体" w:cs="宋体"/>
                <w:sz w:val="24"/>
                <w:szCs w:val="24"/>
              </w:rPr>
            </w:pPr>
          </w:p>
        </w:tc>
      </w:tr>
    </w:tbl>
    <w:p w14:paraId="7A0565F0">
      <w:pPr>
        <w:rPr>
          <w:rFonts w:hint="eastAsia" w:ascii="宋体" w:hAnsi="宋体" w:eastAsia="宋体" w:cs="宋体"/>
          <w:sz w:val="24"/>
        </w:rPr>
      </w:pPr>
      <w:r>
        <w:rPr>
          <w:rFonts w:hint="eastAsia" w:ascii="宋体" w:hAnsi="宋体" w:eastAsia="宋体" w:cs="宋体"/>
          <w:sz w:val="24"/>
        </w:rPr>
        <w:t>签约时间：           年   月   日      签约地点：</w:t>
      </w:r>
    </w:p>
    <w:p w14:paraId="2979375F">
      <w:pPr>
        <w:pStyle w:val="13"/>
        <w:ind w:left="0"/>
        <w:rPr>
          <w:rFonts w:hint="eastAsia" w:ascii="宋体" w:hAnsi="宋体" w:eastAsia="宋体" w:cs="宋体"/>
        </w:rPr>
      </w:pPr>
    </w:p>
    <w:p w14:paraId="015DB17F">
      <w:pPr>
        <w:pStyle w:val="3"/>
        <w:numPr>
          <w:ilvl w:val="1"/>
          <w:numId w:val="0"/>
        </w:numPr>
        <w:spacing w:line="360" w:lineRule="auto"/>
        <w:jc w:val="center"/>
        <w:rPr>
          <w:rFonts w:hint="eastAsia" w:ascii="宋体" w:hAnsi="宋体" w:eastAsia="宋体" w:cs="宋体"/>
          <w:sz w:val="36"/>
          <w:szCs w:val="30"/>
        </w:rPr>
      </w:pPr>
      <w:bookmarkStart w:id="264" w:name="_Hlt41879464"/>
      <w:bookmarkEnd w:id="264"/>
      <w:bookmarkStart w:id="265" w:name="_Toc106030905"/>
      <w:bookmarkStart w:id="266" w:name="_Toc12987"/>
      <w:bookmarkStart w:id="267" w:name="_Toc17388"/>
      <w:bookmarkStart w:id="268" w:name="_Toc32031"/>
      <w:bookmarkStart w:id="269" w:name="_Toc1018"/>
      <w:bookmarkStart w:id="270" w:name="_Toc76462349"/>
      <w:bookmarkStart w:id="271" w:name="_Toc1816"/>
      <w:r>
        <w:rPr>
          <w:rFonts w:hint="eastAsia" w:ascii="宋体" w:hAnsi="宋体" w:eastAsia="宋体" w:cs="宋体"/>
          <w:sz w:val="36"/>
          <w:szCs w:val="30"/>
        </w:rPr>
        <w:t>第七篇  响应文件编制要求</w:t>
      </w:r>
      <w:bookmarkEnd w:id="265"/>
      <w:bookmarkEnd w:id="266"/>
      <w:bookmarkEnd w:id="267"/>
      <w:bookmarkEnd w:id="268"/>
      <w:bookmarkEnd w:id="269"/>
      <w:bookmarkEnd w:id="270"/>
      <w:bookmarkEnd w:id="271"/>
    </w:p>
    <w:p w14:paraId="4F00A4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一、经济部分</w:t>
      </w:r>
    </w:p>
    <w:p w14:paraId="0A2D70E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（一）竞争性磋商报价函</w:t>
      </w:r>
    </w:p>
    <w:p w14:paraId="4172D4D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（二）分项报价明细表</w:t>
      </w:r>
    </w:p>
    <w:p w14:paraId="06BF0F0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二、服务部分</w:t>
      </w:r>
    </w:p>
    <w:p w14:paraId="494DD36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4D892B9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（二）其他资料（格式自定）</w:t>
      </w:r>
    </w:p>
    <w:p w14:paraId="0608CB1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三、商务部分</w:t>
      </w:r>
    </w:p>
    <w:p w14:paraId="4F38AF3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6B2F8DC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（二）其它优惠服务承诺（格式自定）</w:t>
      </w:r>
    </w:p>
    <w:p w14:paraId="3D2C4F05">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四、资格条件及其他</w:t>
      </w:r>
    </w:p>
    <w:p w14:paraId="5109012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38C8588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0E229B7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64B78AC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19898A0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（五）特定资格条件证书或证明文件（如果有）</w:t>
      </w:r>
    </w:p>
    <w:p w14:paraId="6A3F7AF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五、其他资料</w:t>
      </w:r>
    </w:p>
    <w:p w14:paraId="1185E452">
      <w:pPr>
        <w:spacing w:line="400" w:lineRule="exact"/>
        <w:ind w:left="476" w:leftChars="170"/>
        <w:rPr>
          <w:rFonts w:hint="eastAsia" w:ascii="宋体" w:hAnsi="宋体" w:eastAsia="宋体" w:cs="宋体"/>
          <w:sz w:val="24"/>
          <w:szCs w:val="24"/>
          <w:lang w:eastAsia="zh-CN"/>
        </w:rPr>
      </w:pPr>
      <w:r>
        <w:rPr>
          <w:rFonts w:hint="eastAsia" w:ascii="宋体" w:hAnsi="宋体" w:eastAsia="宋体" w:cs="宋体"/>
          <w:sz w:val="24"/>
          <w:szCs w:val="24"/>
        </w:rPr>
        <w:t>其他与项目有关的资料</w:t>
      </w:r>
    </w:p>
    <w:p w14:paraId="470B235E">
      <w:pPr>
        <w:spacing w:line="400" w:lineRule="exact"/>
        <w:ind w:left="476" w:leftChars="170"/>
        <w:rPr>
          <w:rFonts w:hint="eastAsia" w:ascii="宋体" w:hAnsi="宋体" w:eastAsia="宋体" w:cs="宋体"/>
          <w:sz w:val="24"/>
          <w:szCs w:val="24"/>
          <w:lang w:eastAsia="zh-CN"/>
        </w:rPr>
        <w:sectPr>
          <w:footerReference r:id="rId9" w:type="default"/>
          <w:pgSz w:w="11907" w:h="16840"/>
          <w:pgMar w:top="1134" w:right="1191" w:bottom="1134" w:left="1304" w:header="680" w:footer="992" w:gutter="0"/>
          <w:pgNumType w:fmt="numberInDash"/>
          <w:cols w:space="0" w:num="1"/>
          <w:rtlGutter w:val="0"/>
          <w:docGrid w:linePitch="380" w:charSpace="0"/>
        </w:sectPr>
      </w:pPr>
    </w:p>
    <w:p w14:paraId="47C50F51">
      <w:pPr>
        <w:pStyle w:val="3"/>
        <w:numPr>
          <w:ilvl w:val="1"/>
          <w:numId w:val="0"/>
        </w:numPr>
        <w:adjustRightInd w:val="0"/>
        <w:snapToGrid w:val="0"/>
        <w:spacing w:line="400" w:lineRule="exact"/>
        <w:rPr>
          <w:rFonts w:hint="eastAsia" w:ascii="宋体" w:hAnsi="宋体" w:eastAsia="宋体" w:cs="宋体"/>
          <w:b/>
          <w:bCs w:val="0"/>
          <w:sz w:val="24"/>
        </w:rPr>
      </w:pPr>
      <w:bookmarkStart w:id="272" w:name="_Toc76462350"/>
      <w:bookmarkStart w:id="273" w:name="_Toc342913419"/>
      <w:bookmarkStart w:id="274" w:name="_Toc106030906"/>
      <w:bookmarkStart w:id="275" w:name="_Toc12836"/>
      <w:bookmarkStart w:id="276" w:name="_Toc13360"/>
      <w:bookmarkStart w:id="277" w:name="_Toc31217"/>
      <w:bookmarkStart w:id="278" w:name="_Toc313888360"/>
      <w:bookmarkStart w:id="279" w:name="_Toc25301"/>
      <w:bookmarkStart w:id="280" w:name="_Toc23464"/>
      <w:bookmarkStart w:id="281" w:name="_Toc313008356"/>
      <w:bookmarkStart w:id="282" w:name="_Toc12789073"/>
      <w:bookmarkStart w:id="283" w:name="_Toc283382454"/>
      <w:r>
        <w:rPr>
          <w:rFonts w:hint="eastAsia" w:ascii="宋体" w:hAnsi="宋体" w:eastAsia="宋体" w:cs="宋体"/>
          <w:b/>
          <w:bCs w:val="0"/>
          <w:sz w:val="24"/>
        </w:rPr>
        <w:t>一、经济部分</w:t>
      </w:r>
      <w:bookmarkEnd w:id="272"/>
      <w:bookmarkEnd w:id="273"/>
      <w:bookmarkEnd w:id="274"/>
      <w:bookmarkEnd w:id="275"/>
      <w:bookmarkEnd w:id="276"/>
      <w:bookmarkEnd w:id="277"/>
      <w:bookmarkEnd w:id="278"/>
      <w:bookmarkEnd w:id="279"/>
      <w:bookmarkEnd w:id="280"/>
      <w:bookmarkEnd w:id="281"/>
    </w:p>
    <w:bookmarkEnd w:id="282"/>
    <w:bookmarkEnd w:id="283"/>
    <w:p w14:paraId="378503F8">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（一）竞争性磋商报价函</w:t>
      </w:r>
    </w:p>
    <w:p w14:paraId="6B35D211">
      <w:pPr>
        <w:jc w:val="center"/>
        <w:rPr>
          <w:rFonts w:hint="eastAsia" w:ascii="宋体" w:hAnsi="宋体" w:eastAsia="宋体" w:cs="宋体"/>
          <w:b/>
          <w:szCs w:val="28"/>
        </w:rPr>
      </w:pPr>
      <w:r>
        <w:rPr>
          <w:rFonts w:hint="eastAsia" w:ascii="宋体" w:hAnsi="宋体" w:eastAsia="宋体" w:cs="宋体"/>
          <w:b/>
          <w:szCs w:val="28"/>
        </w:rPr>
        <w:t>竞争性磋商报价函</w:t>
      </w:r>
    </w:p>
    <w:p w14:paraId="0F339432">
      <w:pPr>
        <w:tabs>
          <w:tab w:val="left" w:pos="6300"/>
        </w:tabs>
        <w:snapToGrid w:val="0"/>
        <w:spacing w:line="312" w:lineRule="auto"/>
        <w:rPr>
          <w:rFonts w:hint="eastAsia" w:ascii="宋体" w:hAnsi="宋体" w:eastAsia="宋体" w:cs="宋体"/>
          <w:sz w:val="24"/>
          <w:szCs w:val="24"/>
        </w:rPr>
      </w:pPr>
      <w:r>
        <w:rPr>
          <w:rFonts w:hint="eastAsia" w:ascii="宋体" w:hAnsi="宋体" w:eastAsia="宋体" w:cs="宋体"/>
          <w:sz w:val="24"/>
          <w:szCs w:val="24"/>
          <w:u w:val="single"/>
        </w:rPr>
        <w:t>（采购代理机构名称）</w:t>
      </w:r>
      <w:r>
        <w:rPr>
          <w:rFonts w:hint="eastAsia" w:ascii="宋体" w:hAnsi="宋体" w:eastAsia="宋体" w:cs="宋体"/>
          <w:sz w:val="24"/>
          <w:szCs w:val="24"/>
        </w:rPr>
        <w:t>：</w:t>
      </w:r>
    </w:p>
    <w:p w14:paraId="2B3F650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我方收到____________________________（磋商项目名称）的竞争性磋商文件，经详细研究，决定参加该项目的磋商。</w:t>
      </w:r>
    </w:p>
    <w:p w14:paraId="447B3E46">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1.愿意按照竞争性磋商文件中的一切要求，提供本项目的服务，初始报价为人民币大写：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元。以我公司最后报价为准。</w:t>
      </w:r>
    </w:p>
    <w:p w14:paraId="758021D0">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份，电子文档</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2E96C5DB">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3.我方承诺：本次磋商的有效期为提交响应文件截止时间起90天。</w:t>
      </w:r>
    </w:p>
    <w:p w14:paraId="11C1E45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4.我方完全理解和接受贵方竞争性磋商文件的一切规定和要求及评审办法。</w:t>
      </w:r>
    </w:p>
    <w:p w14:paraId="7FCB764F">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5.在整个竞争性磋商过程中，我方若有违规行为，接受按照《中华人民共和国政府采购法》和《竞争性磋商文件》之规定给予惩罚。</w:t>
      </w:r>
    </w:p>
    <w:p w14:paraId="61775033">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6.我方若成为成交供应商，将按照最终磋商结果签订合同，并且严格履行合同义务。本承诺函将成为合同不可分割的一部分，与合同具有同等的法律效力。</w:t>
      </w:r>
    </w:p>
    <w:p w14:paraId="3B6EB51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7.如果我方成为成交供应商，保证在接到成交通知书后，向采购代理机构</w:t>
      </w:r>
      <w:r>
        <w:rPr>
          <w:rFonts w:hint="eastAsia" w:ascii="宋体" w:hAnsi="宋体" w:eastAsia="宋体" w:cs="宋体"/>
          <w:sz w:val="24"/>
        </w:rPr>
        <w:t>缴纳</w:t>
      </w:r>
      <w:r>
        <w:rPr>
          <w:rFonts w:hint="eastAsia" w:ascii="宋体" w:hAnsi="宋体" w:eastAsia="宋体" w:cs="宋体"/>
          <w:sz w:val="24"/>
          <w:szCs w:val="24"/>
        </w:rPr>
        <w:t>竞争性磋商文件规定的采购代理服务费。</w:t>
      </w:r>
    </w:p>
    <w:p w14:paraId="753CBBD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为采购项目提供整体设计、规范编制或者项目管理、监理、检测等服务。</w:t>
      </w:r>
    </w:p>
    <w:p w14:paraId="059B4899">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供应商（公章）或自然人签署：</w:t>
      </w:r>
    </w:p>
    <w:p w14:paraId="66CA4144">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105DFE1A">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5CA34E99">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5776976E">
      <w:pPr>
        <w:tabs>
          <w:tab w:val="left" w:pos="6300"/>
        </w:tabs>
        <w:snapToGrid w:val="0"/>
        <w:spacing w:line="312"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77248163">
      <w:pPr>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5A4FFA4A">
      <w:pPr>
        <w:pStyle w:val="22"/>
        <w:rPr>
          <w:rFonts w:hint="eastAsia" w:ascii="宋体" w:hAnsi="宋体" w:eastAsia="宋体" w:cs="宋体"/>
          <w:sz w:val="24"/>
          <w:szCs w:val="24"/>
        </w:rPr>
      </w:pPr>
    </w:p>
    <w:p w14:paraId="2BDCFFF9">
      <w:pPr>
        <w:rPr>
          <w:rFonts w:hint="eastAsia" w:ascii="宋体" w:hAnsi="宋体" w:eastAsia="宋体" w:cs="宋体"/>
          <w:sz w:val="24"/>
          <w:szCs w:val="24"/>
        </w:rPr>
      </w:pPr>
    </w:p>
    <w:p w14:paraId="5CACAA05">
      <w:pPr>
        <w:pStyle w:val="22"/>
        <w:rPr>
          <w:rFonts w:hint="eastAsia" w:ascii="宋体" w:hAnsi="宋体" w:eastAsia="宋体" w:cs="宋体"/>
          <w:sz w:val="24"/>
          <w:szCs w:val="24"/>
        </w:rPr>
      </w:pPr>
    </w:p>
    <w:p w14:paraId="7D61F1B5">
      <w:pPr>
        <w:snapToGrid w:val="0"/>
        <w:spacing w:line="400" w:lineRule="exact"/>
        <w:ind w:firstLine="480" w:firstLineChars="200"/>
        <w:rPr>
          <w:rFonts w:hint="eastAsia" w:ascii="宋体" w:hAnsi="宋体" w:eastAsia="宋体" w:cs="宋体"/>
          <w:sz w:val="24"/>
          <w:szCs w:val="28"/>
        </w:rPr>
      </w:pPr>
    </w:p>
    <w:p w14:paraId="19A9496A">
      <w:pPr>
        <w:snapToGrid w:val="0"/>
        <w:spacing w:line="400" w:lineRule="exact"/>
        <w:ind w:firstLine="480" w:firstLineChars="200"/>
        <w:rPr>
          <w:rFonts w:hint="eastAsia" w:ascii="宋体" w:hAnsi="宋体" w:eastAsia="宋体" w:cs="宋体"/>
          <w:sz w:val="24"/>
          <w:szCs w:val="28"/>
        </w:rPr>
      </w:pPr>
    </w:p>
    <w:p w14:paraId="300244A6">
      <w:pPr>
        <w:snapToGrid w:val="0"/>
        <w:spacing w:line="400" w:lineRule="exact"/>
        <w:ind w:firstLine="480" w:firstLineChars="200"/>
        <w:rPr>
          <w:rFonts w:hint="eastAsia" w:ascii="宋体" w:hAnsi="宋体" w:eastAsia="宋体" w:cs="宋体"/>
          <w:sz w:val="24"/>
          <w:szCs w:val="28"/>
        </w:rPr>
      </w:pPr>
    </w:p>
    <w:p w14:paraId="0720C203">
      <w:pPr>
        <w:snapToGrid w:val="0"/>
        <w:spacing w:line="400" w:lineRule="exact"/>
        <w:ind w:firstLine="480" w:firstLineChars="200"/>
        <w:rPr>
          <w:rFonts w:hint="eastAsia" w:ascii="宋体" w:hAnsi="宋体" w:eastAsia="宋体" w:cs="宋体"/>
          <w:sz w:val="24"/>
          <w:szCs w:val="28"/>
        </w:rPr>
      </w:pPr>
    </w:p>
    <w:p w14:paraId="6BA62B93">
      <w:pPr>
        <w:snapToGrid w:val="0"/>
        <w:spacing w:line="400" w:lineRule="exact"/>
        <w:ind w:firstLine="480" w:firstLineChars="200"/>
        <w:rPr>
          <w:rFonts w:hint="eastAsia" w:ascii="宋体" w:hAnsi="宋体" w:eastAsia="宋体" w:cs="宋体"/>
          <w:sz w:val="24"/>
          <w:szCs w:val="28"/>
        </w:rPr>
      </w:pPr>
    </w:p>
    <w:p w14:paraId="16DC2B15">
      <w:pPr>
        <w:snapToGrid w:val="0"/>
        <w:spacing w:line="400" w:lineRule="exact"/>
        <w:ind w:firstLine="480" w:firstLineChars="200"/>
        <w:rPr>
          <w:rFonts w:hint="eastAsia" w:ascii="宋体" w:hAnsi="宋体" w:eastAsia="宋体" w:cs="宋体"/>
          <w:sz w:val="24"/>
          <w:szCs w:val="28"/>
        </w:rPr>
      </w:pPr>
    </w:p>
    <w:p w14:paraId="4BBDD191">
      <w:pPr>
        <w:snapToGrid w:val="0"/>
        <w:spacing w:line="400" w:lineRule="exact"/>
        <w:ind w:firstLine="480" w:firstLineChars="200"/>
        <w:rPr>
          <w:rFonts w:hint="eastAsia" w:ascii="宋体" w:hAnsi="宋体" w:eastAsia="宋体" w:cs="宋体"/>
          <w:sz w:val="24"/>
          <w:szCs w:val="28"/>
        </w:rPr>
      </w:pPr>
    </w:p>
    <w:p w14:paraId="5DC94152">
      <w:pPr>
        <w:snapToGrid w:val="0"/>
        <w:spacing w:line="400" w:lineRule="exact"/>
        <w:ind w:firstLine="480" w:firstLineChars="200"/>
        <w:rPr>
          <w:rFonts w:hint="eastAsia" w:ascii="宋体" w:hAnsi="宋体" w:eastAsia="宋体" w:cs="宋体"/>
          <w:sz w:val="24"/>
          <w:szCs w:val="28"/>
        </w:rPr>
      </w:pPr>
    </w:p>
    <w:p w14:paraId="47DF6DE7">
      <w:pPr>
        <w:snapToGrid w:val="0"/>
        <w:spacing w:line="400" w:lineRule="exact"/>
        <w:ind w:firstLine="480" w:firstLineChars="200"/>
        <w:rPr>
          <w:rFonts w:hint="eastAsia" w:ascii="宋体" w:hAnsi="宋体" w:eastAsia="宋体" w:cs="宋体"/>
          <w:sz w:val="24"/>
          <w:szCs w:val="28"/>
        </w:rPr>
      </w:pPr>
    </w:p>
    <w:p w14:paraId="31D4C77F">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（二）分项报价明细表</w:t>
      </w:r>
    </w:p>
    <w:p w14:paraId="5004D404">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项目号：</w:t>
      </w:r>
    </w:p>
    <w:p w14:paraId="298F16C1">
      <w:pPr>
        <w:snapToGrid w:val="0"/>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磋商项目名称：                                           </w:t>
      </w:r>
    </w:p>
    <w:tbl>
      <w:tblPr>
        <w:tblStyle w:val="28"/>
        <w:tblW w:w="0" w:type="auto"/>
        <w:jc w:val="center"/>
        <w:tblLayout w:type="fixed"/>
        <w:tblCellMar>
          <w:top w:w="0" w:type="dxa"/>
          <w:left w:w="0" w:type="dxa"/>
          <w:bottom w:w="0" w:type="dxa"/>
          <w:right w:w="0" w:type="dxa"/>
        </w:tblCellMar>
      </w:tblPr>
      <w:tblGrid>
        <w:gridCol w:w="934"/>
        <w:gridCol w:w="934"/>
        <w:gridCol w:w="4958"/>
        <w:gridCol w:w="934"/>
        <w:gridCol w:w="934"/>
        <w:gridCol w:w="934"/>
      </w:tblGrid>
      <w:tr w14:paraId="27A38629">
        <w:tblPrEx>
          <w:tblCellMar>
            <w:top w:w="0" w:type="dxa"/>
            <w:left w:w="0" w:type="dxa"/>
            <w:bottom w:w="0" w:type="dxa"/>
            <w:right w:w="0" w:type="dxa"/>
          </w:tblCellMar>
        </w:tblPrEx>
        <w:trPr>
          <w:trHeight w:val="535"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416DE4C">
            <w:pPr>
              <w:snapToGrid w:val="0"/>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9244ED">
            <w:pPr>
              <w:snapToGrid w:val="0"/>
              <w:jc w:val="center"/>
              <w:rPr>
                <w:rFonts w:hint="eastAsia" w:ascii="宋体" w:hAnsi="宋体" w:eastAsia="宋体" w:cs="宋体"/>
                <w:bCs/>
                <w:sz w:val="24"/>
                <w:szCs w:val="24"/>
              </w:rPr>
            </w:pPr>
            <w:r>
              <w:rPr>
                <w:rFonts w:hint="eastAsia" w:ascii="宋体" w:hAnsi="宋体" w:eastAsia="宋体" w:cs="宋体"/>
                <w:bCs/>
                <w:sz w:val="24"/>
                <w:szCs w:val="24"/>
              </w:rPr>
              <w:t>名称</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32B7F6">
            <w:pPr>
              <w:snapToGrid w:val="0"/>
              <w:jc w:val="center"/>
              <w:rPr>
                <w:rFonts w:hint="eastAsia" w:ascii="宋体" w:hAnsi="宋体" w:eastAsia="宋体" w:cs="宋体"/>
                <w:bCs/>
                <w:sz w:val="24"/>
                <w:szCs w:val="24"/>
              </w:rPr>
            </w:pPr>
            <w:r>
              <w:rPr>
                <w:rFonts w:hint="eastAsia" w:ascii="宋体" w:hAnsi="宋体" w:eastAsia="宋体" w:cs="宋体"/>
                <w:bCs/>
                <w:sz w:val="24"/>
                <w:szCs w:val="24"/>
              </w:rPr>
              <w:t>相关信息</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F445A93">
            <w:pPr>
              <w:snapToGrid w:val="0"/>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548D2C">
            <w:pPr>
              <w:snapToGrid w:val="0"/>
              <w:jc w:val="center"/>
              <w:rPr>
                <w:rFonts w:hint="eastAsia" w:ascii="宋体" w:hAnsi="宋体" w:eastAsia="宋体" w:cs="宋体"/>
                <w:bCs/>
                <w:sz w:val="24"/>
                <w:szCs w:val="24"/>
              </w:rPr>
            </w:pPr>
            <w:r>
              <w:rPr>
                <w:rFonts w:hint="eastAsia" w:ascii="宋体" w:hAnsi="宋体" w:eastAsia="宋体" w:cs="宋体"/>
                <w:bCs/>
                <w:sz w:val="24"/>
                <w:szCs w:val="24"/>
              </w:rPr>
              <w:t>单价</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9185F8C">
            <w:pPr>
              <w:snapToGrid w:val="0"/>
              <w:jc w:val="center"/>
              <w:rPr>
                <w:rFonts w:hint="eastAsia" w:ascii="宋体" w:hAnsi="宋体" w:eastAsia="宋体" w:cs="宋体"/>
                <w:bCs/>
                <w:sz w:val="24"/>
                <w:szCs w:val="24"/>
              </w:rPr>
            </w:pPr>
            <w:r>
              <w:rPr>
                <w:rFonts w:hint="eastAsia" w:ascii="宋体" w:hAnsi="宋体" w:eastAsia="宋体" w:cs="宋体"/>
                <w:bCs/>
                <w:sz w:val="24"/>
                <w:szCs w:val="24"/>
              </w:rPr>
              <w:t>合计</w:t>
            </w:r>
          </w:p>
        </w:tc>
      </w:tr>
      <w:tr w14:paraId="50B2BB23">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2631F8">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A77C30">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A771ECD">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2CF1402">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320ADAE">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255CB6A0">
            <w:pPr>
              <w:snapToGrid w:val="0"/>
              <w:jc w:val="center"/>
              <w:rPr>
                <w:rFonts w:hint="eastAsia" w:ascii="宋体" w:hAnsi="宋体" w:eastAsia="宋体" w:cs="宋体"/>
                <w:bCs/>
                <w:sz w:val="24"/>
                <w:szCs w:val="24"/>
              </w:rPr>
            </w:pPr>
          </w:p>
        </w:tc>
      </w:tr>
      <w:tr w14:paraId="29CAC39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BED913">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D21E11">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15ACED7">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4150A9">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B7214D4">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67AF9E8">
            <w:pPr>
              <w:snapToGrid w:val="0"/>
              <w:jc w:val="center"/>
              <w:rPr>
                <w:rFonts w:hint="eastAsia" w:ascii="宋体" w:hAnsi="宋体" w:eastAsia="宋体" w:cs="宋体"/>
                <w:bCs/>
                <w:sz w:val="24"/>
                <w:szCs w:val="24"/>
              </w:rPr>
            </w:pPr>
          </w:p>
        </w:tc>
      </w:tr>
      <w:tr w14:paraId="0C4B95DB">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97F8178">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1F66BE">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33F2D09">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0C86735">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63E5DAF">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663C79F">
            <w:pPr>
              <w:snapToGrid w:val="0"/>
              <w:jc w:val="center"/>
              <w:rPr>
                <w:rFonts w:hint="eastAsia" w:ascii="宋体" w:hAnsi="宋体" w:eastAsia="宋体" w:cs="宋体"/>
                <w:bCs/>
                <w:sz w:val="24"/>
                <w:szCs w:val="24"/>
              </w:rPr>
            </w:pPr>
          </w:p>
        </w:tc>
      </w:tr>
      <w:tr w14:paraId="31AABA8D">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FA32FF">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F0763C">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4E0D66F">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4A25BE">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E7B3C48">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A6CB685">
            <w:pPr>
              <w:snapToGrid w:val="0"/>
              <w:jc w:val="center"/>
              <w:rPr>
                <w:rFonts w:hint="eastAsia" w:ascii="宋体" w:hAnsi="宋体" w:eastAsia="宋体" w:cs="宋体"/>
                <w:bCs/>
                <w:sz w:val="24"/>
                <w:szCs w:val="24"/>
              </w:rPr>
            </w:pPr>
          </w:p>
        </w:tc>
      </w:tr>
      <w:tr w14:paraId="0016DC57">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4C4C4D">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8D7D15">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49A234C">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F53873">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FCDD40F">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1FEE81F">
            <w:pPr>
              <w:snapToGrid w:val="0"/>
              <w:jc w:val="center"/>
              <w:rPr>
                <w:rFonts w:hint="eastAsia" w:ascii="宋体" w:hAnsi="宋体" w:eastAsia="宋体" w:cs="宋体"/>
                <w:bCs/>
                <w:sz w:val="24"/>
                <w:szCs w:val="24"/>
              </w:rPr>
            </w:pPr>
          </w:p>
        </w:tc>
      </w:tr>
      <w:tr w14:paraId="63FD33F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FCDDC4">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EFEAE1">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AFB3479">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BBB9D0">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138B86F">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D9E60DE">
            <w:pPr>
              <w:snapToGrid w:val="0"/>
              <w:jc w:val="center"/>
              <w:rPr>
                <w:rFonts w:hint="eastAsia" w:ascii="宋体" w:hAnsi="宋体" w:eastAsia="宋体" w:cs="宋体"/>
                <w:bCs/>
                <w:sz w:val="24"/>
                <w:szCs w:val="24"/>
              </w:rPr>
            </w:pPr>
          </w:p>
        </w:tc>
      </w:tr>
      <w:tr w14:paraId="5B875F0D">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E648AC">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41669A">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35C342D">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C822472">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393CCDB">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D0F7D75">
            <w:pPr>
              <w:snapToGrid w:val="0"/>
              <w:jc w:val="center"/>
              <w:rPr>
                <w:rFonts w:hint="eastAsia" w:ascii="宋体" w:hAnsi="宋体" w:eastAsia="宋体" w:cs="宋体"/>
                <w:bCs/>
                <w:sz w:val="24"/>
                <w:szCs w:val="24"/>
              </w:rPr>
            </w:pPr>
          </w:p>
        </w:tc>
      </w:tr>
      <w:tr w14:paraId="212ADDE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42A5861">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F9617E">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E3B90E7">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6D455D">
            <w:pPr>
              <w:snapToGrid w:val="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64C47959">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7B38729">
            <w:pPr>
              <w:snapToGrid w:val="0"/>
              <w:jc w:val="center"/>
              <w:rPr>
                <w:rFonts w:hint="eastAsia" w:ascii="宋体" w:hAnsi="宋体" w:eastAsia="宋体" w:cs="宋体"/>
                <w:bCs/>
                <w:sz w:val="24"/>
                <w:szCs w:val="24"/>
              </w:rPr>
            </w:pPr>
          </w:p>
        </w:tc>
      </w:tr>
      <w:tr w14:paraId="076E014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215B84B">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C0381B1">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16265FD2">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4A64740">
            <w:pPr>
              <w:snapToGrid w:val="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5849111E">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4F7F0EA0">
            <w:pPr>
              <w:snapToGrid w:val="0"/>
              <w:jc w:val="center"/>
              <w:rPr>
                <w:rFonts w:hint="eastAsia" w:ascii="宋体" w:hAnsi="宋体" w:eastAsia="宋体" w:cs="宋体"/>
                <w:bCs/>
                <w:sz w:val="24"/>
                <w:szCs w:val="24"/>
              </w:rPr>
            </w:pPr>
          </w:p>
        </w:tc>
      </w:tr>
      <w:tr w14:paraId="22C1BBB1">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0A61CE">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D64B5F">
            <w:pPr>
              <w:snapToGrid w:val="0"/>
              <w:jc w:val="center"/>
              <w:rPr>
                <w:rFonts w:hint="eastAsia" w:ascii="宋体" w:hAnsi="宋体" w:eastAsia="宋体" w:cs="宋体"/>
                <w:bCs/>
                <w:sz w:val="24"/>
                <w:szCs w:val="24"/>
              </w:rPr>
            </w:pP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3A0FEE7C">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414A63">
            <w:pPr>
              <w:snapToGrid w:val="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7F4DEE6">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91AD1EF">
            <w:pPr>
              <w:snapToGrid w:val="0"/>
              <w:jc w:val="center"/>
              <w:rPr>
                <w:rFonts w:hint="eastAsia" w:ascii="宋体" w:hAnsi="宋体" w:eastAsia="宋体" w:cs="宋体"/>
                <w:bCs/>
                <w:sz w:val="24"/>
                <w:szCs w:val="24"/>
              </w:rPr>
            </w:pPr>
          </w:p>
        </w:tc>
      </w:tr>
      <w:tr w14:paraId="094894DC">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27060C3">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EE87FE">
            <w:pPr>
              <w:snapToGrid w:val="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49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9BB161E">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C7EA96">
            <w:pPr>
              <w:snapToGrid w:val="0"/>
              <w:jc w:val="center"/>
              <w:rPr>
                <w:rFonts w:hint="eastAsia" w:ascii="宋体" w:hAnsi="宋体" w:eastAsia="宋体" w:cs="宋体"/>
                <w:bCs/>
                <w:sz w:val="24"/>
                <w:szCs w:val="24"/>
              </w:rPr>
            </w:pPr>
            <w:r>
              <w:rPr>
                <w:rFonts w:hint="eastAsia" w:ascii="宋体" w:hAnsi="宋体" w:eastAsia="宋体" w:cs="宋体"/>
                <w:bCs/>
                <w:sz w:val="24"/>
                <w:szCs w:val="24"/>
              </w:rPr>
              <w:t>/</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D2E16B5">
            <w:pPr>
              <w:snapToGrid w:val="0"/>
              <w:jc w:val="center"/>
              <w:rPr>
                <w:rFonts w:hint="eastAsia" w:ascii="宋体" w:hAnsi="宋体" w:eastAsia="宋体" w:cs="宋体"/>
                <w:bCs/>
                <w:sz w:val="24"/>
                <w:szCs w:val="24"/>
              </w:rPr>
            </w:pP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7AD6D651">
            <w:pPr>
              <w:snapToGrid w:val="0"/>
              <w:jc w:val="center"/>
              <w:rPr>
                <w:rFonts w:hint="eastAsia" w:ascii="宋体" w:hAnsi="宋体" w:eastAsia="宋体" w:cs="宋体"/>
                <w:bCs/>
                <w:sz w:val="24"/>
                <w:szCs w:val="24"/>
              </w:rPr>
            </w:pPr>
          </w:p>
        </w:tc>
      </w:tr>
      <w:tr w14:paraId="4D212224">
        <w:tblPrEx>
          <w:tblCellMar>
            <w:top w:w="0" w:type="dxa"/>
            <w:left w:w="0" w:type="dxa"/>
            <w:bottom w:w="0" w:type="dxa"/>
            <w:right w:w="0" w:type="dxa"/>
          </w:tblCellMar>
        </w:tblPrEx>
        <w:trPr>
          <w:trHeight w:val="397" w:hRule="exact"/>
          <w:jc w:val="center"/>
        </w:trPr>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EF5761">
            <w:pPr>
              <w:snapToGrid w:val="0"/>
              <w:spacing w:line="240" w:lineRule="atLeast"/>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9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C5D2EFC">
            <w:pPr>
              <w:snapToGrid w:val="0"/>
              <w:jc w:val="center"/>
              <w:rPr>
                <w:rFonts w:hint="eastAsia" w:ascii="宋体" w:hAnsi="宋体" w:eastAsia="宋体" w:cs="宋体"/>
                <w:bCs/>
                <w:sz w:val="24"/>
                <w:szCs w:val="24"/>
              </w:rPr>
            </w:pPr>
            <w:r>
              <w:rPr>
                <w:rFonts w:hint="eastAsia" w:ascii="宋体" w:hAnsi="宋体" w:eastAsia="宋体" w:cs="宋体"/>
                <w:bCs/>
                <w:sz w:val="24"/>
                <w:szCs w:val="24"/>
              </w:rPr>
              <w:t>总计</w:t>
            </w:r>
          </w:p>
        </w:tc>
        <w:tc>
          <w:tcPr>
            <w:tcW w:w="7760"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tcPr>
          <w:p w14:paraId="00E4E835">
            <w:pPr>
              <w:snapToGrid w:val="0"/>
              <w:rPr>
                <w:rFonts w:hint="eastAsia" w:ascii="宋体" w:hAnsi="宋体" w:eastAsia="宋体" w:cs="宋体"/>
                <w:bCs/>
                <w:sz w:val="24"/>
                <w:szCs w:val="24"/>
              </w:rPr>
            </w:pPr>
          </w:p>
        </w:tc>
      </w:tr>
    </w:tbl>
    <w:p w14:paraId="60BE6184">
      <w:pPr>
        <w:spacing w:line="500" w:lineRule="exact"/>
        <w:ind w:firstLine="480" w:firstLineChars="200"/>
        <w:jc w:val="right"/>
        <w:rPr>
          <w:rFonts w:hint="eastAsia" w:ascii="宋体" w:hAnsi="宋体" w:eastAsia="宋体" w:cs="宋体"/>
          <w:sz w:val="24"/>
          <w:szCs w:val="28"/>
        </w:rPr>
      </w:pPr>
      <w:r>
        <w:rPr>
          <w:rFonts w:hint="eastAsia" w:ascii="宋体" w:hAnsi="宋体" w:eastAsia="宋体" w:cs="宋体"/>
          <w:sz w:val="24"/>
          <w:szCs w:val="28"/>
        </w:rPr>
        <w:t>单位：元</w:t>
      </w:r>
    </w:p>
    <w:p w14:paraId="1FF0C65F">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供应商：                       法定代表人（或法定代表人授权代表）或自然人：</w:t>
      </w:r>
    </w:p>
    <w:p w14:paraId="7D9909CB">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（供应商公章）                               （签署或盖章）</w:t>
      </w:r>
    </w:p>
    <w:p w14:paraId="35F47ACD">
      <w:pPr>
        <w:spacing w:line="500" w:lineRule="exact"/>
        <w:rPr>
          <w:rFonts w:hint="eastAsia" w:ascii="宋体" w:hAnsi="宋体" w:eastAsia="宋体" w:cs="宋体"/>
          <w:sz w:val="24"/>
          <w:szCs w:val="28"/>
        </w:rPr>
      </w:pPr>
    </w:p>
    <w:p w14:paraId="72D3185F">
      <w:pPr>
        <w:spacing w:line="500" w:lineRule="exact"/>
        <w:rPr>
          <w:rFonts w:hint="eastAsia" w:ascii="宋体" w:hAnsi="宋体" w:eastAsia="宋体" w:cs="宋体"/>
          <w:sz w:val="24"/>
          <w:szCs w:val="28"/>
        </w:rPr>
      </w:pPr>
    </w:p>
    <w:p w14:paraId="1D8F566B">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年     月     日</w:t>
      </w:r>
    </w:p>
    <w:p w14:paraId="588EA302">
      <w:pPr>
        <w:snapToGrid w:val="0"/>
        <w:spacing w:line="500" w:lineRule="exact"/>
        <w:ind w:firstLine="480" w:firstLineChars="200"/>
        <w:rPr>
          <w:rFonts w:hint="eastAsia" w:ascii="宋体" w:hAnsi="宋体" w:eastAsia="宋体" w:cs="宋体"/>
          <w:sz w:val="24"/>
          <w:szCs w:val="28"/>
        </w:rPr>
      </w:pPr>
    </w:p>
    <w:p w14:paraId="6510AE0B">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w:t>
      </w:r>
    </w:p>
    <w:p w14:paraId="07A84385">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1.请供应商完整填写本表；</w:t>
      </w:r>
    </w:p>
    <w:p w14:paraId="4B32DB05">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2.该表可扩展。</w:t>
      </w:r>
    </w:p>
    <w:p w14:paraId="39A490C1">
      <w:pPr>
        <w:rPr>
          <w:rFonts w:hint="eastAsia" w:ascii="宋体" w:hAnsi="宋体" w:eastAsia="宋体" w:cs="宋体"/>
        </w:rPr>
        <w:sectPr>
          <w:pgSz w:w="11907" w:h="16840"/>
          <w:pgMar w:top="1134" w:right="1191" w:bottom="1134" w:left="1304" w:header="680" w:footer="992" w:gutter="0"/>
          <w:pgNumType w:fmt="numberInDash"/>
          <w:cols w:space="0" w:num="1"/>
          <w:rtlGutter w:val="0"/>
          <w:docGrid w:linePitch="380" w:charSpace="0"/>
        </w:sectPr>
      </w:pPr>
    </w:p>
    <w:p w14:paraId="3B1776C9">
      <w:pPr>
        <w:pStyle w:val="3"/>
        <w:numPr>
          <w:ilvl w:val="1"/>
          <w:numId w:val="0"/>
        </w:numPr>
        <w:adjustRightInd w:val="0"/>
        <w:snapToGrid w:val="0"/>
        <w:spacing w:line="400" w:lineRule="exact"/>
        <w:rPr>
          <w:rFonts w:hint="eastAsia" w:ascii="宋体" w:hAnsi="宋体" w:eastAsia="宋体" w:cs="宋体"/>
          <w:b/>
          <w:bCs w:val="0"/>
          <w:sz w:val="24"/>
        </w:rPr>
      </w:pPr>
      <w:bookmarkStart w:id="284" w:name="_Toc6100"/>
      <w:bookmarkStart w:id="285" w:name="_Toc23030"/>
      <w:bookmarkStart w:id="286" w:name="_Toc342913420"/>
      <w:bookmarkStart w:id="287" w:name="_Toc76462351"/>
      <w:bookmarkStart w:id="288" w:name="_Toc21115"/>
      <w:bookmarkStart w:id="289" w:name="_Toc313888361"/>
      <w:bookmarkStart w:id="290" w:name="_Toc106030907"/>
      <w:bookmarkStart w:id="291" w:name="_Toc313008357"/>
      <w:bookmarkStart w:id="292" w:name="_Toc10029"/>
      <w:bookmarkStart w:id="293" w:name="_Toc28868"/>
      <w:r>
        <w:rPr>
          <w:rFonts w:hint="eastAsia" w:ascii="宋体" w:hAnsi="宋体" w:eastAsia="宋体" w:cs="宋体"/>
          <w:b/>
          <w:bCs w:val="0"/>
          <w:sz w:val="24"/>
        </w:rPr>
        <w:t>二、</w:t>
      </w:r>
      <w:r>
        <w:rPr>
          <w:rFonts w:hint="eastAsia" w:ascii="宋体" w:hAnsi="宋体" w:eastAsia="宋体" w:cs="宋体"/>
          <w:b/>
          <w:bCs w:val="0"/>
          <w:sz w:val="24"/>
          <w:lang w:eastAsia="zh-CN"/>
        </w:rPr>
        <w:t>服务</w:t>
      </w:r>
      <w:r>
        <w:rPr>
          <w:rFonts w:hint="eastAsia" w:ascii="宋体" w:hAnsi="宋体" w:eastAsia="宋体" w:cs="宋体"/>
          <w:b/>
          <w:bCs w:val="0"/>
          <w:sz w:val="24"/>
        </w:rPr>
        <w:t>部分</w:t>
      </w:r>
      <w:bookmarkEnd w:id="284"/>
      <w:bookmarkEnd w:id="285"/>
      <w:bookmarkEnd w:id="286"/>
      <w:bookmarkEnd w:id="287"/>
      <w:bookmarkEnd w:id="288"/>
      <w:bookmarkEnd w:id="289"/>
      <w:bookmarkEnd w:id="290"/>
      <w:bookmarkEnd w:id="291"/>
      <w:bookmarkEnd w:id="292"/>
      <w:bookmarkEnd w:id="293"/>
    </w:p>
    <w:p w14:paraId="7E859CEC">
      <w:pPr>
        <w:tabs>
          <w:tab w:val="left" w:pos="6300"/>
        </w:tabs>
        <w:snapToGrid w:val="0"/>
        <w:spacing w:line="400" w:lineRule="exact"/>
        <w:ind w:firstLine="480" w:firstLineChars="200"/>
        <w:rPr>
          <w:rFonts w:hint="eastAsia" w:ascii="宋体" w:hAnsi="宋体" w:eastAsia="宋体" w:cs="宋体"/>
          <w:szCs w:val="24"/>
        </w:rPr>
      </w:pPr>
      <w:r>
        <w:rPr>
          <w:rFonts w:hint="eastAsia" w:ascii="宋体" w:hAnsi="宋体" w:eastAsia="宋体" w:cs="宋体"/>
          <w:sz w:val="24"/>
          <w:szCs w:val="24"/>
        </w:rPr>
        <w:t>（一）</w:t>
      </w:r>
      <w:r>
        <w:rPr>
          <w:rFonts w:hint="eastAsia" w:ascii="宋体" w:hAnsi="宋体" w:cs="宋体"/>
          <w:sz w:val="24"/>
          <w:szCs w:val="24"/>
          <w:lang w:eastAsia="zh-CN"/>
        </w:rPr>
        <w:t>服务</w:t>
      </w:r>
      <w:r>
        <w:rPr>
          <w:rFonts w:hint="eastAsia" w:ascii="宋体" w:hAnsi="宋体" w:eastAsia="宋体" w:cs="宋体"/>
          <w:sz w:val="24"/>
          <w:szCs w:val="24"/>
        </w:rPr>
        <w:t>响应偏离表</w:t>
      </w:r>
    </w:p>
    <w:p w14:paraId="3AD8B49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项目号：                                </w:t>
      </w:r>
    </w:p>
    <w:p w14:paraId="19AF2CA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磋商项目名称：</w:t>
      </w:r>
    </w:p>
    <w:tbl>
      <w:tblPr>
        <w:tblStyle w:val="2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50E0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6E631AB4">
            <w:pPr>
              <w:tabs>
                <w:tab w:val="left" w:pos="6300"/>
              </w:tabs>
              <w:snapToGrid w:val="0"/>
              <w:spacing w:line="500" w:lineRule="exact"/>
              <w:jc w:val="center"/>
              <w:outlineLvl w:val="0"/>
              <w:rPr>
                <w:rFonts w:hint="eastAsia" w:ascii="宋体" w:hAnsi="宋体" w:eastAsia="宋体" w:cs="宋体"/>
                <w:sz w:val="24"/>
                <w:szCs w:val="24"/>
              </w:rPr>
            </w:pPr>
            <w:bookmarkStart w:id="294" w:name="_Toc18309"/>
            <w:r>
              <w:rPr>
                <w:rFonts w:hint="eastAsia" w:ascii="宋体" w:hAnsi="宋体" w:eastAsia="宋体" w:cs="宋体"/>
                <w:sz w:val="24"/>
                <w:szCs w:val="24"/>
              </w:rPr>
              <w:t>序号</w:t>
            </w:r>
            <w:bookmarkEnd w:id="294"/>
          </w:p>
        </w:tc>
        <w:tc>
          <w:tcPr>
            <w:tcW w:w="2967" w:type="dxa"/>
            <w:vAlign w:val="center"/>
          </w:tcPr>
          <w:p w14:paraId="3D2F1DB0">
            <w:pPr>
              <w:tabs>
                <w:tab w:val="left" w:pos="6300"/>
              </w:tabs>
              <w:snapToGrid w:val="0"/>
              <w:spacing w:line="500" w:lineRule="exact"/>
              <w:jc w:val="center"/>
              <w:outlineLvl w:val="0"/>
              <w:rPr>
                <w:rFonts w:hint="eastAsia" w:ascii="宋体" w:hAnsi="宋体" w:eastAsia="宋体" w:cs="宋体"/>
                <w:sz w:val="24"/>
                <w:szCs w:val="24"/>
              </w:rPr>
            </w:pPr>
            <w:bookmarkStart w:id="295" w:name="_Toc7159"/>
            <w:r>
              <w:rPr>
                <w:rFonts w:hint="eastAsia" w:ascii="宋体" w:hAnsi="宋体" w:eastAsia="宋体" w:cs="宋体"/>
                <w:sz w:val="24"/>
                <w:szCs w:val="24"/>
              </w:rPr>
              <w:t>采购需求</w:t>
            </w:r>
            <w:bookmarkEnd w:id="295"/>
          </w:p>
        </w:tc>
        <w:tc>
          <w:tcPr>
            <w:tcW w:w="3081" w:type="dxa"/>
            <w:vAlign w:val="center"/>
          </w:tcPr>
          <w:p w14:paraId="57C6A682">
            <w:pPr>
              <w:tabs>
                <w:tab w:val="left" w:pos="6300"/>
              </w:tabs>
              <w:snapToGrid w:val="0"/>
              <w:spacing w:line="500" w:lineRule="exact"/>
              <w:jc w:val="center"/>
              <w:outlineLvl w:val="0"/>
              <w:rPr>
                <w:rFonts w:hint="eastAsia" w:ascii="宋体" w:hAnsi="宋体" w:eastAsia="宋体" w:cs="宋体"/>
                <w:sz w:val="24"/>
                <w:szCs w:val="24"/>
              </w:rPr>
            </w:pPr>
            <w:bookmarkStart w:id="296" w:name="_Toc8879"/>
            <w:r>
              <w:rPr>
                <w:rFonts w:hint="eastAsia" w:ascii="宋体" w:hAnsi="宋体" w:eastAsia="宋体" w:cs="宋体"/>
                <w:sz w:val="24"/>
                <w:szCs w:val="24"/>
              </w:rPr>
              <w:t>响应情况</w:t>
            </w:r>
            <w:bookmarkEnd w:id="296"/>
          </w:p>
        </w:tc>
        <w:tc>
          <w:tcPr>
            <w:tcW w:w="2309" w:type="dxa"/>
            <w:vAlign w:val="center"/>
          </w:tcPr>
          <w:p w14:paraId="344F8C4B">
            <w:pPr>
              <w:tabs>
                <w:tab w:val="left" w:pos="6300"/>
              </w:tabs>
              <w:snapToGrid w:val="0"/>
              <w:spacing w:line="500" w:lineRule="exact"/>
              <w:jc w:val="center"/>
              <w:outlineLvl w:val="0"/>
              <w:rPr>
                <w:rFonts w:hint="eastAsia" w:ascii="宋体" w:hAnsi="宋体" w:eastAsia="宋体" w:cs="宋体"/>
                <w:sz w:val="24"/>
                <w:szCs w:val="24"/>
              </w:rPr>
            </w:pPr>
            <w:bookmarkStart w:id="297" w:name="_Toc12296"/>
            <w:r>
              <w:rPr>
                <w:rFonts w:hint="eastAsia" w:ascii="宋体" w:hAnsi="宋体" w:eastAsia="宋体" w:cs="宋体"/>
                <w:sz w:val="24"/>
                <w:szCs w:val="24"/>
              </w:rPr>
              <w:t>差异说明</w:t>
            </w:r>
            <w:bookmarkEnd w:id="297"/>
          </w:p>
        </w:tc>
      </w:tr>
      <w:tr w14:paraId="1CD1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92FEB6A">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61913EEC">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45125EC8">
            <w:pPr>
              <w:tabs>
                <w:tab w:val="left" w:pos="6300"/>
              </w:tabs>
              <w:snapToGrid w:val="0"/>
              <w:spacing w:line="500" w:lineRule="exact"/>
              <w:outlineLvl w:val="0"/>
              <w:rPr>
                <w:rFonts w:hint="eastAsia" w:ascii="宋体" w:hAnsi="宋体" w:eastAsia="宋体" w:cs="宋体"/>
                <w:sz w:val="21"/>
                <w:szCs w:val="21"/>
              </w:rPr>
            </w:pPr>
          </w:p>
        </w:tc>
        <w:tc>
          <w:tcPr>
            <w:tcW w:w="2309" w:type="dxa"/>
            <w:vAlign w:val="center"/>
          </w:tcPr>
          <w:p w14:paraId="2041E310">
            <w:pPr>
              <w:tabs>
                <w:tab w:val="left" w:pos="6300"/>
              </w:tabs>
              <w:snapToGrid w:val="0"/>
              <w:spacing w:line="500" w:lineRule="exact"/>
              <w:jc w:val="center"/>
              <w:outlineLvl w:val="0"/>
              <w:rPr>
                <w:rFonts w:hint="eastAsia" w:ascii="宋体" w:hAnsi="宋体" w:eastAsia="宋体" w:cs="宋体"/>
                <w:sz w:val="21"/>
                <w:szCs w:val="21"/>
              </w:rPr>
            </w:pPr>
          </w:p>
        </w:tc>
      </w:tr>
      <w:tr w14:paraId="6F3E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7281347">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37E6FC93">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10173FCC">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E65FC7B">
            <w:pPr>
              <w:tabs>
                <w:tab w:val="left" w:pos="6300"/>
              </w:tabs>
              <w:snapToGrid w:val="0"/>
              <w:spacing w:line="500" w:lineRule="exact"/>
              <w:jc w:val="center"/>
              <w:outlineLvl w:val="0"/>
              <w:rPr>
                <w:rFonts w:hint="eastAsia" w:ascii="宋体" w:hAnsi="宋体" w:eastAsia="宋体" w:cs="宋体"/>
                <w:sz w:val="21"/>
                <w:szCs w:val="21"/>
              </w:rPr>
            </w:pPr>
          </w:p>
        </w:tc>
      </w:tr>
      <w:tr w14:paraId="2F3E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D96155C">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190F65FF">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24F8521C">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499120ED">
            <w:pPr>
              <w:tabs>
                <w:tab w:val="left" w:pos="6300"/>
              </w:tabs>
              <w:snapToGrid w:val="0"/>
              <w:spacing w:line="500" w:lineRule="exact"/>
              <w:jc w:val="center"/>
              <w:outlineLvl w:val="0"/>
              <w:rPr>
                <w:rFonts w:hint="eastAsia" w:ascii="宋体" w:hAnsi="宋体" w:eastAsia="宋体" w:cs="宋体"/>
                <w:sz w:val="21"/>
                <w:szCs w:val="21"/>
              </w:rPr>
            </w:pPr>
          </w:p>
        </w:tc>
      </w:tr>
      <w:tr w14:paraId="7FAD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91789A9">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176BC1B6">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27AF63F">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35AEAD62">
            <w:pPr>
              <w:tabs>
                <w:tab w:val="left" w:pos="6300"/>
              </w:tabs>
              <w:snapToGrid w:val="0"/>
              <w:spacing w:line="500" w:lineRule="exact"/>
              <w:jc w:val="center"/>
              <w:outlineLvl w:val="0"/>
              <w:rPr>
                <w:rFonts w:hint="eastAsia" w:ascii="宋体" w:hAnsi="宋体" w:eastAsia="宋体" w:cs="宋体"/>
                <w:sz w:val="21"/>
                <w:szCs w:val="21"/>
              </w:rPr>
            </w:pPr>
          </w:p>
        </w:tc>
      </w:tr>
      <w:tr w14:paraId="226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BA70725">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52CCA10E">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518B71CA">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0933D3C7">
            <w:pPr>
              <w:tabs>
                <w:tab w:val="left" w:pos="6300"/>
              </w:tabs>
              <w:snapToGrid w:val="0"/>
              <w:spacing w:line="500" w:lineRule="exact"/>
              <w:jc w:val="center"/>
              <w:outlineLvl w:val="0"/>
              <w:rPr>
                <w:rFonts w:hint="eastAsia" w:ascii="宋体" w:hAnsi="宋体" w:eastAsia="宋体" w:cs="宋体"/>
                <w:sz w:val="21"/>
                <w:szCs w:val="21"/>
              </w:rPr>
            </w:pPr>
          </w:p>
        </w:tc>
      </w:tr>
      <w:tr w14:paraId="0126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B24EB8B">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6CF67C00">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37CA66A2">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FDF3AEE">
            <w:pPr>
              <w:tabs>
                <w:tab w:val="left" w:pos="6300"/>
              </w:tabs>
              <w:snapToGrid w:val="0"/>
              <w:spacing w:line="500" w:lineRule="exact"/>
              <w:jc w:val="center"/>
              <w:outlineLvl w:val="0"/>
              <w:rPr>
                <w:rFonts w:hint="eastAsia" w:ascii="宋体" w:hAnsi="宋体" w:eastAsia="宋体" w:cs="宋体"/>
                <w:sz w:val="21"/>
                <w:szCs w:val="21"/>
              </w:rPr>
            </w:pPr>
          </w:p>
        </w:tc>
      </w:tr>
      <w:tr w14:paraId="4EE0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E8F5867">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7F65EE6E">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3AE0EB0">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7F83A8B4">
            <w:pPr>
              <w:tabs>
                <w:tab w:val="left" w:pos="6300"/>
              </w:tabs>
              <w:snapToGrid w:val="0"/>
              <w:spacing w:line="500" w:lineRule="exact"/>
              <w:jc w:val="center"/>
              <w:outlineLvl w:val="0"/>
              <w:rPr>
                <w:rFonts w:hint="eastAsia" w:ascii="宋体" w:hAnsi="宋体" w:eastAsia="宋体" w:cs="宋体"/>
                <w:sz w:val="21"/>
                <w:szCs w:val="21"/>
              </w:rPr>
            </w:pPr>
          </w:p>
        </w:tc>
      </w:tr>
      <w:tr w14:paraId="1693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3D5DF5">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28296035">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498344FA">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3786C6E2">
            <w:pPr>
              <w:tabs>
                <w:tab w:val="left" w:pos="6300"/>
              </w:tabs>
              <w:snapToGrid w:val="0"/>
              <w:spacing w:line="500" w:lineRule="exact"/>
              <w:jc w:val="center"/>
              <w:outlineLvl w:val="0"/>
              <w:rPr>
                <w:rFonts w:hint="eastAsia" w:ascii="宋体" w:hAnsi="宋体" w:eastAsia="宋体" w:cs="宋体"/>
                <w:sz w:val="21"/>
                <w:szCs w:val="21"/>
              </w:rPr>
            </w:pPr>
          </w:p>
        </w:tc>
      </w:tr>
      <w:tr w14:paraId="43F2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E5635A">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4175DBC7">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2A45FDFE">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5964ABAF">
            <w:pPr>
              <w:tabs>
                <w:tab w:val="left" w:pos="6300"/>
              </w:tabs>
              <w:snapToGrid w:val="0"/>
              <w:spacing w:line="500" w:lineRule="exact"/>
              <w:jc w:val="center"/>
              <w:outlineLvl w:val="0"/>
              <w:rPr>
                <w:rFonts w:hint="eastAsia" w:ascii="宋体" w:hAnsi="宋体" w:eastAsia="宋体" w:cs="宋体"/>
                <w:sz w:val="21"/>
                <w:szCs w:val="21"/>
              </w:rPr>
            </w:pPr>
          </w:p>
        </w:tc>
      </w:tr>
      <w:tr w14:paraId="4C87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5492AF3">
            <w:pPr>
              <w:tabs>
                <w:tab w:val="left" w:pos="6300"/>
              </w:tabs>
              <w:snapToGrid w:val="0"/>
              <w:spacing w:line="500" w:lineRule="exact"/>
              <w:jc w:val="center"/>
              <w:outlineLvl w:val="0"/>
              <w:rPr>
                <w:rFonts w:hint="eastAsia" w:ascii="宋体" w:hAnsi="宋体" w:eastAsia="宋体" w:cs="宋体"/>
                <w:sz w:val="21"/>
                <w:szCs w:val="21"/>
              </w:rPr>
            </w:pPr>
          </w:p>
        </w:tc>
        <w:tc>
          <w:tcPr>
            <w:tcW w:w="2967" w:type="dxa"/>
            <w:vAlign w:val="center"/>
          </w:tcPr>
          <w:p w14:paraId="203C47F6">
            <w:pPr>
              <w:tabs>
                <w:tab w:val="left" w:pos="6300"/>
              </w:tabs>
              <w:snapToGrid w:val="0"/>
              <w:spacing w:line="500" w:lineRule="exact"/>
              <w:jc w:val="center"/>
              <w:outlineLvl w:val="0"/>
              <w:rPr>
                <w:rFonts w:hint="eastAsia" w:ascii="宋体" w:hAnsi="宋体" w:eastAsia="宋体" w:cs="宋体"/>
                <w:sz w:val="21"/>
                <w:szCs w:val="21"/>
              </w:rPr>
            </w:pPr>
          </w:p>
        </w:tc>
        <w:tc>
          <w:tcPr>
            <w:tcW w:w="3081" w:type="dxa"/>
            <w:vAlign w:val="center"/>
          </w:tcPr>
          <w:p w14:paraId="0CD1D106">
            <w:pPr>
              <w:tabs>
                <w:tab w:val="left" w:pos="6300"/>
              </w:tabs>
              <w:snapToGrid w:val="0"/>
              <w:spacing w:line="500" w:lineRule="exact"/>
              <w:jc w:val="center"/>
              <w:outlineLvl w:val="0"/>
              <w:rPr>
                <w:rFonts w:hint="eastAsia" w:ascii="宋体" w:hAnsi="宋体" w:eastAsia="宋体" w:cs="宋体"/>
                <w:sz w:val="21"/>
                <w:szCs w:val="21"/>
              </w:rPr>
            </w:pPr>
          </w:p>
        </w:tc>
        <w:tc>
          <w:tcPr>
            <w:tcW w:w="2309" w:type="dxa"/>
            <w:vAlign w:val="center"/>
          </w:tcPr>
          <w:p w14:paraId="1ADB8E1E">
            <w:pPr>
              <w:tabs>
                <w:tab w:val="left" w:pos="6300"/>
              </w:tabs>
              <w:snapToGrid w:val="0"/>
              <w:spacing w:line="500" w:lineRule="exact"/>
              <w:jc w:val="center"/>
              <w:outlineLvl w:val="0"/>
              <w:rPr>
                <w:rFonts w:hint="eastAsia" w:ascii="宋体" w:hAnsi="宋体" w:eastAsia="宋体" w:cs="宋体"/>
                <w:sz w:val="21"/>
                <w:szCs w:val="21"/>
              </w:rPr>
            </w:pPr>
          </w:p>
        </w:tc>
      </w:tr>
    </w:tbl>
    <w:p w14:paraId="56661B0E">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FF4C0BE">
      <w:pPr>
        <w:spacing w:line="500" w:lineRule="exact"/>
        <w:rPr>
          <w:rFonts w:hint="eastAsia" w:ascii="宋体" w:hAnsi="宋体" w:eastAsia="宋体" w:cs="宋体"/>
          <w:sz w:val="24"/>
          <w:szCs w:val="28"/>
        </w:rPr>
      </w:pPr>
    </w:p>
    <w:p w14:paraId="342A6128">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2BC9014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35C8C61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58212EB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本表即为对本项目“第二篇  项目服务需求”中所列条款进行比较和响应；</w:t>
      </w:r>
    </w:p>
    <w:p w14:paraId="495FB8FA">
      <w:pPr>
        <w:snapToGri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rPr>
        <w:t>2.本表可扩展。</w:t>
      </w:r>
    </w:p>
    <w:p w14:paraId="596036F8">
      <w:pPr>
        <w:tabs>
          <w:tab w:val="left" w:pos="6300"/>
        </w:tabs>
        <w:snapToGrid w:val="0"/>
        <w:spacing w:line="400" w:lineRule="exact"/>
        <w:ind w:firstLine="480" w:firstLineChars="200"/>
        <w:rPr>
          <w:rFonts w:hint="eastAsia" w:ascii="宋体" w:hAnsi="宋体" w:eastAsia="宋体" w:cs="宋体"/>
          <w:sz w:val="24"/>
          <w:szCs w:val="24"/>
        </w:rPr>
      </w:pPr>
    </w:p>
    <w:p w14:paraId="01379654">
      <w:pPr>
        <w:tabs>
          <w:tab w:val="left" w:pos="6300"/>
        </w:tabs>
        <w:snapToGrid w:val="0"/>
        <w:spacing w:line="400" w:lineRule="exact"/>
        <w:ind w:firstLine="480" w:firstLineChars="200"/>
        <w:rPr>
          <w:rFonts w:hint="eastAsia" w:ascii="宋体" w:hAnsi="宋体" w:eastAsia="宋体" w:cs="宋体"/>
          <w:sz w:val="24"/>
          <w:szCs w:val="24"/>
        </w:rPr>
      </w:pPr>
    </w:p>
    <w:p w14:paraId="03380E50">
      <w:pPr>
        <w:tabs>
          <w:tab w:val="left" w:pos="6300"/>
        </w:tabs>
        <w:snapToGrid w:val="0"/>
        <w:spacing w:line="400" w:lineRule="exact"/>
        <w:ind w:firstLine="480" w:firstLineChars="200"/>
        <w:rPr>
          <w:rFonts w:hint="eastAsia" w:ascii="宋体" w:hAnsi="宋体" w:eastAsia="宋体" w:cs="宋体"/>
          <w:sz w:val="24"/>
          <w:szCs w:val="24"/>
        </w:rPr>
      </w:pPr>
    </w:p>
    <w:p w14:paraId="13F8D470">
      <w:pPr>
        <w:tabs>
          <w:tab w:val="left" w:pos="6300"/>
        </w:tabs>
        <w:snapToGrid w:val="0"/>
        <w:spacing w:line="400" w:lineRule="exact"/>
        <w:ind w:firstLine="480" w:firstLineChars="200"/>
        <w:rPr>
          <w:rFonts w:hint="eastAsia" w:ascii="宋体" w:hAnsi="宋体" w:eastAsia="宋体" w:cs="宋体"/>
          <w:sz w:val="24"/>
          <w:szCs w:val="24"/>
        </w:rPr>
      </w:pPr>
    </w:p>
    <w:p w14:paraId="69BF942A">
      <w:pPr>
        <w:pStyle w:val="12"/>
        <w:rPr>
          <w:rFonts w:hint="eastAsia"/>
        </w:rPr>
      </w:pPr>
    </w:p>
    <w:p w14:paraId="217C3DE6">
      <w:pPr>
        <w:pStyle w:val="12"/>
        <w:rPr>
          <w:rFonts w:hint="eastAsia" w:ascii="宋体" w:hAnsi="宋体" w:eastAsia="宋体" w:cs="宋体"/>
        </w:rPr>
      </w:pPr>
    </w:p>
    <w:p w14:paraId="684CDB7A">
      <w:pPr>
        <w:tabs>
          <w:tab w:val="left" w:pos="6300"/>
        </w:tabs>
        <w:snapToGrid w:val="0"/>
        <w:spacing w:line="400" w:lineRule="exact"/>
        <w:ind w:firstLine="480" w:firstLineChars="200"/>
        <w:rPr>
          <w:rFonts w:hint="eastAsia" w:ascii="宋体" w:hAnsi="宋体" w:eastAsia="宋体" w:cs="宋体"/>
          <w:sz w:val="24"/>
          <w:szCs w:val="24"/>
        </w:rPr>
      </w:pPr>
    </w:p>
    <w:p w14:paraId="422249E7">
      <w:pPr>
        <w:tabs>
          <w:tab w:val="left" w:pos="6300"/>
        </w:tabs>
        <w:snapToGrid w:val="0"/>
        <w:spacing w:line="400" w:lineRule="exact"/>
        <w:ind w:firstLine="480" w:firstLineChars="200"/>
        <w:rPr>
          <w:rFonts w:hint="eastAsia" w:ascii="宋体" w:hAnsi="宋体" w:eastAsia="宋体" w:cs="宋体"/>
          <w:szCs w:val="24"/>
        </w:rPr>
      </w:pPr>
      <w:r>
        <w:rPr>
          <w:rFonts w:hint="eastAsia" w:ascii="宋体" w:hAnsi="宋体" w:eastAsia="宋体" w:cs="宋体"/>
          <w:sz w:val="24"/>
          <w:szCs w:val="24"/>
        </w:rPr>
        <w:t>（二）其他资料（格式自定）</w:t>
      </w:r>
    </w:p>
    <w:p w14:paraId="589580D4">
      <w:pPr>
        <w:pStyle w:val="3"/>
        <w:numPr>
          <w:ilvl w:val="1"/>
          <w:numId w:val="0"/>
        </w:numPr>
        <w:adjustRightInd w:val="0"/>
        <w:snapToGrid w:val="0"/>
        <w:spacing w:line="400" w:lineRule="exact"/>
        <w:ind w:left="560" w:leftChars="200"/>
        <w:rPr>
          <w:rFonts w:hint="eastAsia" w:ascii="宋体" w:hAnsi="宋体" w:eastAsia="宋体" w:cs="宋体"/>
          <w:sz w:val="24"/>
        </w:rPr>
      </w:pPr>
      <w:r>
        <w:rPr>
          <w:rFonts w:hint="eastAsia" w:ascii="宋体" w:hAnsi="宋体" w:eastAsia="宋体" w:cs="宋体"/>
        </w:rPr>
        <w:br w:type="page"/>
      </w:r>
      <w:bookmarkStart w:id="298" w:name="_Toc13584"/>
      <w:bookmarkStart w:id="299" w:name="_Toc313888362"/>
      <w:bookmarkStart w:id="300" w:name="_Toc313008358"/>
      <w:bookmarkStart w:id="301" w:name="_Toc880"/>
      <w:bookmarkStart w:id="302" w:name="_Toc27486"/>
      <w:bookmarkStart w:id="303" w:name="_Toc30485"/>
      <w:bookmarkStart w:id="304" w:name="_Toc342913421"/>
      <w:bookmarkStart w:id="305" w:name="_Toc106030908"/>
      <w:bookmarkStart w:id="306" w:name="_Toc32555"/>
      <w:bookmarkStart w:id="307" w:name="_Toc76462352"/>
      <w:r>
        <w:rPr>
          <w:rFonts w:hint="eastAsia" w:ascii="宋体" w:hAnsi="宋体" w:eastAsia="宋体" w:cs="宋体"/>
          <w:b/>
          <w:bCs w:val="0"/>
          <w:sz w:val="24"/>
        </w:rPr>
        <w:t>三、商务部分</w:t>
      </w:r>
      <w:bookmarkEnd w:id="298"/>
      <w:bookmarkEnd w:id="299"/>
      <w:bookmarkEnd w:id="300"/>
      <w:bookmarkEnd w:id="301"/>
      <w:bookmarkEnd w:id="302"/>
      <w:bookmarkEnd w:id="303"/>
      <w:bookmarkEnd w:id="304"/>
      <w:bookmarkEnd w:id="305"/>
      <w:bookmarkEnd w:id="306"/>
      <w:bookmarkEnd w:id="307"/>
    </w:p>
    <w:p w14:paraId="6AFB7CA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41D708C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项目号：                                </w:t>
      </w:r>
    </w:p>
    <w:p w14:paraId="5D5834E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磋商项目名称： </w:t>
      </w:r>
    </w:p>
    <w:tbl>
      <w:tblPr>
        <w:tblStyle w:val="28"/>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84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ADAFEF8">
            <w:pPr>
              <w:snapToGrid w:val="0"/>
              <w:spacing w:line="360" w:lineRule="auto"/>
              <w:ind w:firstLine="465"/>
              <w:jc w:val="both"/>
              <w:rPr>
                <w:rFonts w:hint="eastAsia" w:ascii="宋体" w:hAnsi="宋体" w:eastAsia="宋体" w:cs="宋体"/>
                <w:sz w:val="22"/>
                <w:szCs w:val="28"/>
              </w:rPr>
            </w:pPr>
            <w:r>
              <w:rPr>
                <w:rFonts w:hint="eastAsia" w:ascii="宋体" w:hAnsi="宋体" w:eastAsia="宋体" w:cs="宋体"/>
                <w:sz w:val="22"/>
                <w:szCs w:val="28"/>
              </w:rPr>
              <w:t>序号</w:t>
            </w:r>
          </w:p>
        </w:tc>
        <w:tc>
          <w:tcPr>
            <w:tcW w:w="3179" w:type="dxa"/>
            <w:vAlign w:val="center"/>
          </w:tcPr>
          <w:p w14:paraId="0761EE5D">
            <w:pPr>
              <w:tabs>
                <w:tab w:val="left" w:pos="6300"/>
              </w:tabs>
              <w:snapToGrid w:val="0"/>
              <w:spacing w:line="360" w:lineRule="auto"/>
              <w:jc w:val="center"/>
              <w:outlineLvl w:val="0"/>
              <w:rPr>
                <w:rFonts w:hint="eastAsia" w:ascii="宋体" w:hAnsi="宋体" w:eastAsia="宋体" w:cs="宋体"/>
                <w:sz w:val="22"/>
                <w:szCs w:val="28"/>
              </w:rPr>
            </w:pPr>
            <w:bookmarkStart w:id="308" w:name="_Toc5023"/>
            <w:r>
              <w:rPr>
                <w:rFonts w:hint="eastAsia" w:ascii="宋体" w:hAnsi="宋体" w:eastAsia="宋体" w:cs="宋体"/>
                <w:sz w:val="22"/>
                <w:szCs w:val="28"/>
              </w:rPr>
              <w:t>磋商项目商务需求</w:t>
            </w:r>
            <w:bookmarkEnd w:id="308"/>
          </w:p>
        </w:tc>
        <w:tc>
          <w:tcPr>
            <w:tcW w:w="2434" w:type="dxa"/>
            <w:vAlign w:val="center"/>
          </w:tcPr>
          <w:p w14:paraId="3D1087EE">
            <w:pPr>
              <w:tabs>
                <w:tab w:val="left" w:pos="6300"/>
              </w:tabs>
              <w:snapToGrid w:val="0"/>
              <w:spacing w:line="360" w:lineRule="auto"/>
              <w:jc w:val="center"/>
              <w:outlineLvl w:val="0"/>
              <w:rPr>
                <w:rFonts w:hint="eastAsia" w:ascii="宋体" w:hAnsi="宋体" w:eastAsia="宋体" w:cs="宋体"/>
                <w:sz w:val="22"/>
                <w:szCs w:val="28"/>
              </w:rPr>
            </w:pPr>
            <w:bookmarkStart w:id="309" w:name="_Toc17107"/>
            <w:r>
              <w:rPr>
                <w:rFonts w:hint="eastAsia" w:ascii="宋体" w:hAnsi="宋体" w:eastAsia="宋体" w:cs="宋体"/>
                <w:sz w:val="22"/>
                <w:szCs w:val="28"/>
              </w:rPr>
              <w:t>响应情况</w:t>
            </w:r>
            <w:bookmarkEnd w:id="309"/>
          </w:p>
        </w:tc>
        <w:tc>
          <w:tcPr>
            <w:tcW w:w="2355" w:type="dxa"/>
            <w:vAlign w:val="center"/>
          </w:tcPr>
          <w:p w14:paraId="18B18BD1">
            <w:pPr>
              <w:tabs>
                <w:tab w:val="left" w:pos="6300"/>
              </w:tabs>
              <w:snapToGrid w:val="0"/>
              <w:spacing w:line="360" w:lineRule="auto"/>
              <w:jc w:val="center"/>
              <w:outlineLvl w:val="0"/>
              <w:rPr>
                <w:rFonts w:hint="eastAsia" w:ascii="宋体" w:hAnsi="宋体" w:eastAsia="宋体" w:cs="宋体"/>
                <w:sz w:val="22"/>
                <w:szCs w:val="28"/>
              </w:rPr>
            </w:pPr>
            <w:bookmarkStart w:id="310" w:name="_Toc20857"/>
            <w:r>
              <w:rPr>
                <w:rFonts w:hint="eastAsia" w:ascii="宋体" w:hAnsi="宋体" w:cs="宋体"/>
                <w:sz w:val="22"/>
                <w:szCs w:val="28"/>
                <w:lang w:eastAsia="zh-CN"/>
              </w:rPr>
              <w:t>差异</w:t>
            </w:r>
            <w:r>
              <w:rPr>
                <w:rFonts w:hint="eastAsia" w:ascii="宋体" w:hAnsi="宋体" w:eastAsia="宋体" w:cs="宋体"/>
                <w:sz w:val="22"/>
                <w:szCs w:val="28"/>
              </w:rPr>
              <w:t>说明</w:t>
            </w:r>
            <w:bookmarkEnd w:id="310"/>
          </w:p>
        </w:tc>
      </w:tr>
      <w:tr w14:paraId="121D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BF8281">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73C432AE">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27085CEB">
            <w:pPr>
              <w:tabs>
                <w:tab w:val="left" w:pos="6300"/>
              </w:tabs>
              <w:snapToGrid w:val="0"/>
              <w:outlineLvl w:val="0"/>
              <w:rPr>
                <w:rFonts w:hint="eastAsia" w:ascii="宋体" w:hAnsi="宋体" w:eastAsia="宋体" w:cs="宋体"/>
                <w:sz w:val="22"/>
                <w:szCs w:val="28"/>
              </w:rPr>
            </w:pPr>
          </w:p>
        </w:tc>
        <w:tc>
          <w:tcPr>
            <w:tcW w:w="2355" w:type="dxa"/>
            <w:vAlign w:val="center"/>
          </w:tcPr>
          <w:p w14:paraId="24D6B8B0">
            <w:pPr>
              <w:tabs>
                <w:tab w:val="left" w:pos="6300"/>
              </w:tabs>
              <w:snapToGrid w:val="0"/>
              <w:spacing w:line="360" w:lineRule="auto"/>
              <w:jc w:val="center"/>
              <w:outlineLvl w:val="0"/>
              <w:rPr>
                <w:rFonts w:hint="eastAsia" w:ascii="宋体" w:hAnsi="宋体" w:eastAsia="宋体" w:cs="宋体"/>
                <w:sz w:val="22"/>
                <w:szCs w:val="28"/>
              </w:rPr>
            </w:pPr>
          </w:p>
        </w:tc>
      </w:tr>
      <w:tr w14:paraId="0B4A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5A6F98">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73AF8CC6">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5A10A4B0">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00385A52">
            <w:pPr>
              <w:tabs>
                <w:tab w:val="left" w:pos="6300"/>
              </w:tabs>
              <w:snapToGrid w:val="0"/>
              <w:spacing w:line="360" w:lineRule="auto"/>
              <w:jc w:val="center"/>
              <w:outlineLvl w:val="0"/>
              <w:rPr>
                <w:rFonts w:hint="eastAsia" w:ascii="宋体" w:hAnsi="宋体" w:eastAsia="宋体" w:cs="宋体"/>
                <w:sz w:val="22"/>
                <w:szCs w:val="28"/>
              </w:rPr>
            </w:pPr>
          </w:p>
        </w:tc>
      </w:tr>
      <w:tr w14:paraId="124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6D3D18">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34A74A3C">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2373B58B">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4A1D5036">
            <w:pPr>
              <w:tabs>
                <w:tab w:val="left" w:pos="6300"/>
              </w:tabs>
              <w:snapToGrid w:val="0"/>
              <w:spacing w:line="360" w:lineRule="auto"/>
              <w:jc w:val="center"/>
              <w:outlineLvl w:val="0"/>
              <w:rPr>
                <w:rFonts w:hint="eastAsia" w:ascii="宋体" w:hAnsi="宋体" w:eastAsia="宋体" w:cs="宋体"/>
                <w:sz w:val="22"/>
                <w:szCs w:val="28"/>
              </w:rPr>
            </w:pPr>
          </w:p>
        </w:tc>
      </w:tr>
      <w:tr w14:paraId="2342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0E316E">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092249BF">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63FCD1B">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481BD675">
            <w:pPr>
              <w:tabs>
                <w:tab w:val="left" w:pos="6300"/>
              </w:tabs>
              <w:snapToGrid w:val="0"/>
              <w:spacing w:line="360" w:lineRule="auto"/>
              <w:jc w:val="center"/>
              <w:outlineLvl w:val="0"/>
              <w:rPr>
                <w:rFonts w:hint="eastAsia" w:ascii="宋体" w:hAnsi="宋体" w:eastAsia="宋体" w:cs="宋体"/>
                <w:sz w:val="22"/>
                <w:szCs w:val="28"/>
              </w:rPr>
            </w:pPr>
          </w:p>
        </w:tc>
      </w:tr>
      <w:tr w14:paraId="5779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0F2F86">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30D1636F">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2F0B257">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15513A08">
            <w:pPr>
              <w:tabs>
                <w:tab w:val="left" w:pos="6300"/>
              </w:tabs>
              <w:snapToGrid w:val="0"/>
              <w:spacing w:line="360" w:lineRule="auto"/>
              <w:jc w:val="center"/>
              <w:outlineLvl w:val="0"/>
              <w:rPr>
                <w:rFonts w:hint="eastAsia" w:ascii="宋体" w:hAnsi="宋体" w:eastAsia="宋体" w:cs="宋体"/>
                <w:sz w:val="22"/>
                <w:szCs w:val="28"/>
              </w:rPr>
            </w:pPr>
          </w:p>
        </w:tc>
      </w:tr>
      <w:tr w14:paraId="1D2C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DF1F5C">
            <w:pPr>
              <w:tabs>
                <w:tab w:val="left" w:pos="6300"/>
              </w:tabs>
              <w:snapToGrid w:val="0"/>
              <w:spacing w:line="360" w:lineRule="auto"/>
              <w:jc w:val="center"/>
              <w:outlineLvl w:val="0"/>
              <w:rPr>
                <w:rFonts w:hint="eastAsia" w:ascii="宋体" w:hAnsi="宋体" w:eastAsia="宋体" w:cs="宋体"/>
                <w:sz w:val="22"/>
                <w:szCs w:val="28"/>
              </w:rPr>
            </w:pPr>
          </w:p>
        </w:tc>
        <w:tc>
          <w:tcPr>
            <w:tcW w:w="3179" w:type="dxa"/>
            <w:vAlign w:val="center"/>
          </w:tcPr>
          <w:p w14:paraId="695648E8">
            <w:pPr>
              <w:tabs>
                <w:tab w:val="left" w:pos="6300"/>
              </w:tabs>
              <w:snapToGrid w:val="0"/>
              <w:spacing w:line="360" w:lineRule="auto"/>
              <w:jc w:val="center"/>
              <w:outlineLvl w:val="0"/>
              <w:rPr>
                <w:rFonts w:hint="eastAsia" w:ascii="宋体" w:hAnsi="宋体" w:eastAsia="宋体" w:cs="宋体"/>
                <w:sz w:val="22"/>
                <w:szCs w:val="28"/>
              </w:rPr>
            </w:pPr>
          </w:p>
        </w:tc>
        <w:tc>
          <w:tcPr>
            <w:tcW w:w="2434" w:type="dxa"/>
            <w:vAlign w:val="center"/>
          </w:tcPr>
          <w:p w14:paraId="64B48606">
            <w:pPr>
              <w:tabs>
                <w:tab w:val="left" w:pos="6300"/>
              </w:tabs>
              <w:snapToGrid w:val="0"/>
              <w:spacing w:line="360" w:lineRule="auto"/>
              <w:jc w:val="center"/>
              <w:outlineLvl w:val="0"/>
              <w:rPr>
                <w:rFonts w:hint="eastAsia" w:ascii="宋体" w:hAnsi="宋体" w:eastAsia="宋体" w:cs="宋体"/>
                <w:sz w:val="22"/>
                <w:szCs w:val="28"/>
              </w:rPr>
            </w:pPr>
          </w:p>
        </w:tc>
        <w:tc>
          <w:tcPr>
            <w:tcW w:w="2355" w:type="dxa"/>
            <w:vAlign w:val="center"/>
          </w:tcPr>
          <w:p w14:paraId="73B82CE7">
            <w:pPr>
              <w:tabs>
                <w:tab w:val="left" w:pos="6300"/>
              </w:tabs>
              <w:snapToGrid w:val="0"/>
              <w:spacing w:line="360" w:lineRule="auto"/>
              <w:jc w:val="center"/>
              <w:outlineLvl w:val="0"/>
              <w:rPr>
                <w:rFonts w:hint="eastAsia" w:ascii="宋体" w:hAnsi="宋体" w:eastAsia="宋体" w:cs="宋体"/>
                <w:sz w:val="22"/>
                <w:szCs w:val="28"/>
              </w:rPr>
            </w:pPr>
          </w:p>
        </w:tc>
      </w:tr>
    </w:tbl>
    <w:p w14:paraId="1D009F2C">
      <w:pPr>
        <w:snapToGrid w:val="0"/>
        <w:spacing w:line="360" w:lineRule="auto"/>
        <w:ind w:firstLine="465"/>
        <w:rPr>
          <w:rFonts w:hint="eastAsia" w:ascii="宋体" w:hAnsi="宋体" w:eastAsia="宋体" w:cs="宋体"/>
          <w:sz w:val="24"/>
          <w:szCs w:val="24"/>
        </w:rPr>
      </w:pPr>
    </w:p>
    <w:p w14:paraId="00E6336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DED7B8E">
      <w:pPr>
        <w:spacing w:line="500" w:lineRule="exact"/>
        <w:rPr>
          <w:rFonts w:hint="eastAsia" w:ascii="宋体" w:hAnsi="宋体" w:eastAsia="宋体" w:cs="宋体"/>
          <w:sz w:val="24"/>
          <w:szCs w:val="28"/>
        </w:rPr>
      </w:pPr>
    </w:p>
    <w:p w14:paraId="6EDE5A74">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1143A43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7C2CD543">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729944A7">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本表即为对本项目“第三篇  项目商务需求”中所列条款进行比较和响应；</w:t>
      </w:r>
    </w:p>
    <w:p w14:paraId="17205104">
      <w:pPr>
        <w:snapToGrid w:val="0"/>
        <w:spacing w:line="400" w:lineRule="exact"/>
        <w:ind w:firstLine="480" w:firstLineChars="200"/>
        <w:rPr>
          <w:rFonts w:hint="eastAsia" w:ascii="宋体" w:hAnsi="宋体" w:eastAsia="宋体" w:cs="宋体"/>
          <w:b/>
        </w:rPr>
        <w:sectPr>
          <w:headerReference r:id="rId10" w:type="default"/>
          <w:pgSz w:w="11907" w:h="16840"/>
          <w:pgMar w:top="1134" w:right="1191" w:bottom="1134" w:left="1304" w:header="680" w:footer="992" w:gutter="0"/>
          <w:pgNumType w:fmt="numberInDash"/>
          <w:cols w:space="0" w:num="1"/>
          <w:rtlGutter w:val="0"/>
          <w:docGrid w:linePitch="380" w:charSpace="0"/>
        </w:sectPr>
      </w:pPr>
      <w:r>
        <w:rPr>
          <w:rFonts w:hint="eastAsia" w:ascii="宋体" w:hAnsi="宋体" w:eastAsia="宋体" w:cs="宋体"/>
          <w:sz w:val="24"/>
        </w:rPr>
        <w:t>2.本表可扩展。</w:t>
      </w:r>
    </w:p>
    <w:p w14:paraId="12F8C678">
      <w:pPr>
        <w:snapToGrid w:val="0"/>
        <w:spacing w:line="400" w:lineRule="exact"/>
        <w:ind w:firstLine="480" w:firstLineChars="200"/>
        <w:rPr>
          <w:rFonts w:hint="eastAsia" w:ascii="宋体" w:hAnsi="宋体" w:eastAsia="宋体" w:cs="宋体"/>
          <w:sz w:val="24"/>
          <w:szCs w:val="24"/>
        </w:rPr>
      </w:pPr>
      <w:bookmarkStart w:id="311" w:name="_Toc283382459"/>
      <w:r>
        <w:rPr>
          <w:rFonts w:hint="eastAsia" w:ascii="宋体" w:hAnsi="宋体" w:eastAsia="宋体" w:cs="宋体"/>
          <w:sz w:val="24"/>
          <w:szCs w:val="24"/>
        </w:rPr>
        <w:t>（二）其它</w:t>
      </w:r>
      <w:r>
        <w:rPr>
          <w:rFonts w:hint="eastAsia" w:ascii="宋体" w:hAnsi="宋体" w:cs="宋体"/>
          <w:sz w:val="24"/>
          <w:szCs w:val="24"/>
          <w:lang w:val="en-US" w:eastAsia="zh-CN"/>
        </w:rPr>
        <w:t>资料</w:t>
      </w:r>
      <w:r>
        <w:rPr>
          <w:rFonts w:hint="eastAsia" w:ascii="宋体" w:hAnsi="宋体" w:eastAsia="宋体" w:cs="宋体"/>
          <w:sz w:val="24"/>
          <w:szCs w:val="24"/>
        </w:rPr>
        <w:t>（格式自定）</w:t>
      </w:r>
    </w:p>
    <w:p w14:paraId="4541D719">
      <w:pPr>
        <w:snapToGrid w:val="0"/>
        <w:spacing w:line="400" w:lineRule="exact"/>
        <w:ind w:firstLine="480" w:firstLineChars="200"/>
        <w:rPr>
          <w:rFonts w:hint="eastAsia" w:ascii="宋体" w:hAnsi="宋体" w:eastAsia="宋体" w:cs="宋体"/>
          <w:sz w:val="24"/>
          <w:szCs w:val="24"/>
        </w:rPr>
      </w:pPr>
    </w:p>
    <w:p w14:paraId="5EA337A6">
      <w:pPr>
        <w:pStyle w:val="3"/>
        <w:numPr>
          <w:ilvl w:val="1"/>
          <w:numId w:val="0"/>
        </w:numPr>
        <w:adjustRightInd w:val="0"/>
        <w:snapToGrid w:val="0"/>
        <w:spacing w:line="400" w:lineRule="exact"/>
        <w:ind w:left="560" w:leftChars="200"/>
        <w:rPr>
          <w:rFonts w:hint="eastAsia" w:ascii="宋体" w:hAnsi="宋体" w:eastAsia="宋体" w:cs="宋体"/>
          <w:sz w:val="24"/>
        </w:rPr>
      </w:pPr>
      <w:r>
        <w:rPr>
          <w:rFonts w:hint="eastAsia" w:ascii="宋体" w:hAnsi="宋体" w:eastAsia="宋体" w:cs="宋体"/>
          <w:sz w:val="24"/>
          <w:szCs w:val="24"/>
        </w:rPr>
        <w:br w:type="page"/>
      </w:r>
      <w:bookmarkEnd w:id="311"/>
      <w:bookmarkStart w:id="312" w:name="_Toc30253"/>
      <w:bookmarkStart w:id="313" w:name="_Toc313888363"/>
      <w:bookmarkStart w:id="314" w:name="_Toc342913422"/>
      <w:bookmarkStart w:id="315" w:name="_Toc16296"/>
      <w:bookmarkStart w:id="316" w:name="_Toc17489"/>
      <w:bookmarkStart w:id="317" w:name="_Toc106030909"/>
      <w:bookmarkStart w:id="318" w:name="_Toc76462353"/>
      <w:bookmarkStart w:id="319" w:name="_Toc30837"/>
      <w:bookmarkStart w:id="320" w:name="_Toc16979"/>
      <w:bookmarkStart w:id="321" w:name="_Toc313008359"/>
      <w:r>
        <w:rPr>
          <w:rFonts w:hint="eastAsia" w:ascii="宋体" w:hAnsi="宋体" w:eastAsia="宋体" w:cs="宋体"/>
          <w:b/>
          <w:bCs w:val="0"/>
          <w:sz w:val="24"/>
        </w:rPr>
        <w:t>四、资格条件</w:t>
      </w:r>
      <w:bookmarkEnd w:id="312"/>
      <w:bookmarkEnd w:id="313"/>
      <w:bookmarkEnd w:id="314"/>
      <w:bookmarkEnd w:id="315"/>
      <w:bookmarkEnd w:id="316"/>
      <w:bookmarkEnd w:id="317"/>
      <w:bookmarkEnd w:id="318"/>
      <w:bookmarkEnd w:id="319"/>
      <w:bookmarkEnd w:id="320"/>
      <w:bookmarkEnd w:id="321"/>
    </w:p>
    <w:p w14:paraId="29D6C7C1">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B6C8A1B">
      <w:pPr>
        <w:tabs>
          <w:tab w:val="left" w:pos="6300"/>
        </w:tabs>
        <w:snapToGrid w:val="0"/>
        <w:spacing w:line="400" w:lineRule="exact"/>
        <w:ind w:firstLine="570"/>
        <w:rPr>
          <w:rFonts w:hint="eastAsia" w:ascii="宋体" w:hAnsi="宋体" w:eastAsia="宋体" w:cs="宋体"/>
        </w:rPr>
      </w:pPr>
    </w:p>
    <w:p w14:paraId="74E8CD3C">
      <w:pPr>
        <w:tabs>
          <w:tab w:val="left" w:pos="6300"/>
        </w:tabs>
        <w:snapToGrid w:val="0"/>
        <w:spacing w:line="500" w:lineRule="exact"/>
        <w:ind w:firstLine="570"/>
        <w:rPr>
          <w:rFonts w:hint="eastAsia" w:ascii="宋体" w:hAnsi="宋体" w:eastAsia="宋体" w:cs="宋体"/>
        </w:rPr>
      </w:pPr>
    </w:p>
    <w:p w14:paraId="10F30C7F">
      <w:pPr>
        <w:tabs>
          <w:tab w:val="left" w:pos="6300"/>
        </w:tabs>
        <w:snapToGrid w:val="0"/>
        <w:spacing w:line="500" w:lineRule="exact"/>
        <w:ind w:firstLine="570"/>
        <w:rPr>
          <w:rFonts w:hint="eastAsia" w:ascii="宋体" w:hAnsi="宋体" w:eastAsia="宋体" w:cs="宋体"/>
        </w:rPr>
      </w:pPr>
    </w:p>
    <w:p w14:paraId="65927220">
      <w:pPr>
        <w:tabs>
          <w:tab w:val="left" w:pos="6300"/>
        </w:tabs>
        <w:snapToGrid w:val="0"/>
        <w:spacing w:line="500" w:lineRule="exact"/>
        <w:ind w:firstLine="570"/>
        <w:rPr>
          <w:rFonts w:hint="eastAsia" w:ascii="宋体" w:hAnsi="宋体" w:eastAsia="宋体" w:cs="宋体"/>
        </w:rPr>
      </w:pPr>
    </w:p>
    <w:p w14:paraId="59FBE5FC">
      <w:pPr>
        <w:tabs>
          <w:tab w:val="left" w:pos="6300"/>
        </w:tabs>
        <w:snapToGrid w:val="0"/>
        <w:spacing w:line="500" w:lineRule="exact"/>
        <w:ind w:firstLine="570"/>
        <w:rPr>
          <w:rFonts w:hint="eastAsia" w:ascii="宋体" w:hAnsi="宋体" w:eastAsia="宋体" w:cs="宋体"/>
        </w:rPr>
      </w:pPr>
    </w:p>
    <w:p w14:paraId="2A18E718">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6A885E17">
      <w:pPr>
        <w:tabs>
          <w:tab w:val="left" w:pos="6300"/>
        </w:tabs>
        <w:snapToGrid w:val="0"/>
        <w:spacing w:line="500" w:lineRule="exact"/>
        <w:ind w:firstLine="570"/>
        <w:rPr>
          <w:rFonts w:hint="eastAsia" w:ascii="宋体" w:hAnsi="宋体" w:eastAsia="宋体" w:cs="宋体"/>
          <w:sz w:val="24"/>
        </w:rPr>
      </w:pPr>
    </w:p>
    <w:p w14:paraId="5140FF05">
      <w:pPr>
        <w:tabs>
          <w:tab w:val="left" w:pos="6300"/>
        </w:tabs>
        <w:snapToGrid w:val="0"/>
        <w:spacing w:line="500" w:lineRule="exact"/>
        <w:ind w:firstLine="570"/>
        <w:rPr>
          <w:rFonts w:hint="eastAsia" w:ascii="宋体" w:hAnsi="宋体" w:eastAsia="宋体" w:cs="宋体"/>
          <w:sz w:val="24"/>
          <w:u w:val="single"/>
        </w:rPr>
      </w:pPr>
      <w:r>
        <w:rPr>
          <w:rFonts w:hint="eastAsia" w:ascii="宋体" w:hAnsi="宋体" w:eastAsia="宋体" w:cs="宋体"/>
          <w:sz w:val="24"/>
        </w:rPr>
        <w:t xml:space="preserve">磋商项目名称： </w:t>
      </w:r>
      <w:r>
        <w:rPr>
          <w:rFonts w:hint="eastAsia" w:ascii="宋体" w:hAnsi="宋体" w:eastAsia="宋体" w:cs="宋体"/>
          <w:sz w:val="24"/>
          <w:u w:val="single"/>
        </w:rPr>
        <w:t xml:space="preserve">                        </w:t>
      </w:r>
    </w:p>
    <w:p w14:paraId="11CE7E96">
      <w:pPr>
        <w:tabs>
          <w:tab w:val="left" w:pos="6300"/>
        </w:tabs>
        <w:snapToGrid w:val="0"/>
        <w:spacing w:line="500" w:lineRule="exact"/>
        <w:ind w:firstLine="570"/>
        <w:rPr>
          <w:rFonts w:hint="eastAsia" w:ascii="宋体" w:hAnsi="宋体" w:eastAsia="宋体" w:cs="宋体"/>
          <w:sz w:val="24"/>
        </w:rPr>
      </w:pPr>
    </w:p>
    <w:p w14:paraId="3681ACF1">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DD1A74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w:t>
      </w:r>
    </w:p>
    <w:p w14:paraId="0FABE074">
      <w:pPr>
        <w:tabs>
          <w:tab w:val="left" w:pos="6300"/>
        </w:tabs>
        <w:snapToGrid w:val="0"/>
        <w:spacing w:line="500" w:lineRule="exact"/>
        <w:ind w:firstLine="570"/>
        <w:rPr>
          <w:rFonts w:hint="eastAsia" w:ascii="宋体" w:hAnsi="宋体" w:eastAsia="宋体" w:cs="宋体"/>
          <w:sz w:val="24"/>
        </w:rPr>
      </w:pPr>
    </w:p>
    <w:p w14:paraId="3E6B87E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79F132D7">
      <w:pPr>
        <w:tabs>
          <w:tab w:val="left" w:pos="6300"/>
        </w:tabs>
        <w:snapToGrid w:val="0"/>
        <w:spacing w:line="500" w:lineRule="exact"/>
        <w:ind w:firstLine="570"/>
        <w:rPr>
          <w:rFonts w:hint="eastAsia" w:ascii="宋体" w:hAnsi="宋体" w:eastAsia="宋体" w:cs="宋体"/>
          <w:sz w:val="24"/>
        </w:rPr>
      </w:pPr>
    </w:p>
    <w:p w14:paraId="7CBB7F22">
      <w:pPr>
        <w:tabs>
          <w:tab w:val="left" w:pos="6300"/>
        </w:tabs>
        <w:snapToGrid w:val="0"/>
        <w:spacing w:line="500" w:lineRule="exact"/>
        <w:ind w:firstLine="570"/>
        <w:rPr>
          <w:rFonts w:hint="eastAsia" w:ascii="宋体" w:hAnsi="宋体" w:eastAsia="宋体" w:cs="宋体"/>
          <w:sz w:val="24"/>
        </w:rPr>
      </w:pPr>
    </w:p>
    <w:p w14:paraId="2621C92B">
      <w:pPr>
        <w:tabs>
          <w:tab w:val="left" w:pos="6300"/>
        </w:tabs>
        <w:snapToGrid w:val="0"/>
        <w:spacing w:line="500" w:lineRule="exact"/>
        <w:ind w:firstLine="570"/>
        <w:rPr>
          <w:rFonts w:hint="eastAsia" w:ascii="宋体" w:hAnsi="宋体" w:eastAsia="宋体" w:cs="宋体"/>
          <w:sz w:val="24"/>
        </w:rPr>
      </w:pPr>
    </w:p>
    <w:p w14:paraId="4970A1E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078C1DE6">
      <w:pPr>
        <w:tabs>
          <w:tab w:val="left" w:pos="6300"/>
        </w:tabs>
        <w:snapToGrid w:val="0"/>
        <w:spacing w:line="500" w:lineRule="exact"/>
        <w:ind w:firstLine="570"/>
        <w:rPr>
          <w:rFonts w:hint="eastAsia" w:ascii="宋体" w:hAnsi="宋体" w:eastAsia="宋体" w:cs="宋体"/>
          <w:sz w:val="24"/>
        </w:rPr>
      </w:pPr>
    </w:p>
    <w:p w14:paraId="5FEB299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6AAB75D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15A31628">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62DADFB7">
      <w:pPr>
        <w:tabs>
          <w:tab w:val="left" w:pos="6300"/>
        </w:tabs>
        <w:snapToGrid w:val="0"/>
        <w:spacing w:line="500" w:lineRule="exact"/>
        <w:ind w:firstLine="570"/>
        <w:rPr>
          <w:rFonts w:hint="eastAsia" w:ascii="宋体" w:hAnsi="宋体" w:eastAsia="宋体" w:cs="宋体"/>
          <w:sz w:val="24"/>
        </w:rPr>
      </w:pPr>
    </w:p>
    <w:p w14:paraId="0407C735">
      <w:pPr>
        <w:tabs>
          <w:tab w:val="left" w:pos="6300"/>
        </w:tabs>
        <w:snapToGrid w:val="0"/>
        <w:spacing w:line="500" w:lineRule="exact"/>
        <w:ind w:firstLine="570"/>
        <w:rPr>
          <w:rFonts w:hint="eastAsia" w:ascii="宋体" w:hAnsi="宋体" w:eastAsia="宋体" w:cs="宋体"/>
          <w:sz w:val="24"/>
        </w:rPr>
      </w:pPr>
    </w:p>
    <w:p w14:paraId="22B5E8FF">
      <w:pPr>
        <w:tabs>
          <w:tab w:val="left" w:pos="6300"/>
        </w:tabs>
        <w:snapToGrid w:val="0"/>
        <w:spacing w:line="500" w:lineRule="exact"/>
        <w:ind w:firstLine="570"/>
        <w:rPr>
          <w:rFonts w:hint="eastAsia" w:ascii="宋体" w:hAnsi="宋体" w:eastAsia="宋体" w:cs="宋体"/>
          <w:sz w:val="24"/>
        </w:rPr>
      </w:pPr>
    </w:p>
    <w:p w14:paraId="1C9ACB00">
      <w:pPr>
        <w:tabs>
          <w:tab w:val="left" w:pos="6300"/>
        </w:tabs>
        <w:snapToGrid w:val="0"/>
        <w:spacing w:line="500" w:lineRule="exact"/>
        <w:ind w:firstLine="570"/>
        <w:rPr>
          <w:rFonts w:hint="eastAsia" w:ascii="宋体" w:hAnsi="宋体" w:eastAsia="宋体" w:cs="宋体"/>
          <w:sz w:val="24"/>
        </w:rPr>
      </w:pPr>
    </w:p>
    <w:p w14:paraId="03912B1B">
      <w:pPr>
        <w:tabs>
          <w:tab w:val="left" w:pos="6300"/>
        </w:tabs>
        <w:snapToGrid w:val="0"/>
        <w:spacing w:line="500" w:lineRule="exact"/>
        <w:ind w:firstLine="570"/>
        <w:rPr>
          <w:rFonts w:hint="eastAsia" w:ascii="宋体" w:hAnsi="宋体" w:eastAsia="宋体" w:cs="宋体"/>
          <w:sz w:val="24"/>
        </w:rPr>
      </w:pPr>
    </w:p>
    <w:p w14:paraId="1913C824">
      <w:pPr>
        <w:tabs>
          <w:tab w:val="left" w:pos="6300"/>
        </w:tabs>
        <w:snapToGrid w:val="0"/>
        <w:spacing w:line="500" w:lineRule="exact"/>
        <w:ind w:firstLine="570"/>
        <w:rPr>
          <w:rFonts w:hint="eastAsia" w:ascii="宋体" w:hAnsi="宋体" w:eastAsia="宋体" w:cs="宋体"/>
          <w:sz w:val="24"/>
        </w:rPr>
      </w:pPr>
    </w:p>
    <w:p w14:paraId="660D841F">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（三）法定代表人授权委托书（格式）</w:t>
      </w:r>
    </w:p>
    <w:p w14:paraId="1333F900">
      <w:pPr>
        <w:tabs>
          <w:tab w:val="left" w:pos="6300"/>
        </w:tabs>
        <w:snapToGrid w:val="0"/>
        <w:spacing w:line="500" w:lineRule="exact"/>
        <w:ind w:firstLine="570"/>
        <w:rPr>
          <w:rFonts w:hint="eastAsia" w:ascii="宋体" w:hAnsi="宋体" w:eastAsia="宋体" w:cs="宋体"/>
          <w:sz w:val="24"/>
        </w:rPr>
      </w:pPr>
    </w:p>
    <w:p w14:paraId="49B841E3">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磋商项目名称</w:t>
      </w:r>
      <w:r>
        <w:rPr>
          <w:rFonts w:hint="eastAsia" w:ascii="宋体" w:hAnsi="宋体" w:eastAsia="宋体" w:cs="宋体"/>
          <w:sz w:val="24"/>
        </w:rPr>
        <w:t>：</w:t>
      </w:r>
      <w:r>
        <w:rPr>
          <w:rFonts w:hint="eastAsia" w:ascii="宋体" w:hAnsi="宋体" w:eastAsia="宋体" w:cs="宋体"/>
          <w:sz w:val="24"/>
          <w:u w:val="single"/>
        </w:rPr>
        <w:t xml:space="preserve">                      </w:t>
      </w:r>
    </w:p>
    <w:p w14:paraId="74DB7B9E">
      <w:pPr>
        <w:tabs>
          <w:tab w:val="left" w:pos="6300"/>
        </w:tabs>
        <w:snapToGrid w:val="0"/>
        <w:spacing w:line="500" w:lineRule="exact"/>
        <w:ind w:firstLine="570"/>
        <w:rPr>
          <w:rFonts w:hint="eastAsia" w:ascii="宋体" w:hAnsi="宋体" w:eastAsia="宋体" w:cs="宋体"/>
          <w:sz w:val="24"/>
        </w:rPr>
      </w:pPr>
    </w:p>
    <w:p w14:paraId="7F8FDBF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3C2EE94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（被授权人姓名及身份证代码）代表我单位全权办理上述项目的磋商、签约等具体工作，并签署全部有关文件、协议及合同。</w:t>
      </w:r>
    </w:p>
    <w:p w14:paraId="358CB0D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04D519C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726088D1">
      <w:pPr>
        <w:tabs>
          <w:tab w:val="left" w:pos="6300"/>
        </w:tabs>
        <w:snapToGrid w:val="0"/>
        <w:spacing w:line="500" w:lineRule="exact"/>
        <w:ind w:firstLine="570"/>
        <w:rPr>
          <w:rFonts w:hint="eastAsia" w:ascii="宋体" w:hAnsi="宋体" w:eastAsia="宋体" w:cs="宋体"/>
          <w:sz w:val="24"/>
        </w:rPr>
      </w:pPr>
    </w:p>
    <w:p w14:paraId="6595DBA6">
      <w:pPr>
        <w:tabs>
          <w:tab w:val="left" w:pos="6300"/>
        </w:tabs>
        <w:snapToGrid w:val="0"/>
        <w:spacing w:line="500" w:lineRule="exact"/>
        <w:ind w:firstLine="570"/>
        <w:rPr>
          <w:rFonts w:hint="eastAsia" w:ascii="宋体" w:hAnsi="宋体" w:eastAsia="宋体" w:cs="宋体"/>
          <w:sz w:val="24"/>
        </w:rPr>
      </w:pPr>
    </w:p>
    <w:p w14:paraId="1A6F9360">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0C5F7B14">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1BCBE71">
      <w:pPr>
        <w:tabs>
          <w:tab w:val="left" w:pos="6300"/>
        </w:tabs>
        <w:snapToGrid w:val="0"/>
        <w:spacing w:line="500" w:lineRule="exact"/>
        <w:ind w:firstLine="570"/>
        <w:rPr>
          <w:rFonts w:hint="eastAsia" w:ascii="宋体" w:hAnsi="宋体" w:eastAsia="宋体" w:cs="宋体"/>
          <w:sz w:val="24"/>
          <w:szCs w:val="28"/>
        </w:rPr>
      </w:pPr>
    </w:p>
    <w:p w14:paraId="7CFD69E8">
      <w:pPr>
        <w:tabs>
          <w:tab w:val="left" w:pos="6300"/>
        </w:tabs>
        <w:snapToGrid w:val="0"/>
        <w:spacing w:line="500" w:lineRule="exact"/>
        <w:ind w:firstLine="570"/>
        <w:rPr>
          <w:rFonts w:hint="eastAsia" w:ascii="宋体" w:hAnsi="宋体" w:eastAsia="宋体" w:cs="宋体"/>
          <w:sz w:val="24"/>
        </w:rPr>
      </w:pPr>
    </w:p>
    <w:p w14:paraId="0E67172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78AAB225">
      <w:pPr>
        <w:tabs>
          <w:tab w:val="left" w:pos="6300"/>
        </w:tabs>
        <w:snapToGrid w:val="0"/>
        <w:spacing w:line="500" w:lineRule="exact"/>
        <w:ind w:firstLine="570"/>
        <w:rPr>
          <w:rFonts w:hint="eastAsia" w:ascii="宋体" w:hAnsi="宋体" w:eastAsia="宋体" w:cs="宋体"/>
          <w:sz w:val="24"/>
        </w:rPr>
      </w:pPr>
    </w:p>
    <w:p w14:paraId="52526AAC">
      <w:pPr>
        <w:tabs>
          <w:tab w:val="left" w:pos="6300"/>
        </w:tabs>
        <w:snapToGrid w:val="0"/>
        <w:spacing w:line="500" w:lineRule="exact"/>
        <w:ind w:firstLine="570"/>
        <w:rPr>
          <w:rFonts w:hint="eastAsia" w:ascii="宋体" w:hAnsi="宋体" w:eastAsia="宋体" w:cs="宋体"/>
          <w:sz w:val="24"/>
        </w:rPr>
      </w:pPr>
    </w:p>
    <w:p w14:paraId="7C9F3091">
      <w:pPr>
        <w:tabs>
          <w:tab w:val="left" w:pos="6300"/>
        </w:tabs>
        <w:snapToGrid w:val="0"/>
        <w:spacing w:line="500" w:lineRule="exact"/>
        <w:ind w:firstLine="570"/>
        <w:rPr>
          <w:rFonts w:hint="eastAsia" w:ascii="宋体" w:hAnsi="宋体" w:eastAsia="宋体" w:cs="宋体"/>
          <w:sz w:val="24"/>
        </w:rPr>
      </w:pPr>
    </w:p>
    <w:p w14:paraId="28F57ADD">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55E1E3C9">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478AEF59">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786BAC2A">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注：若为法定代表人办理并签署响应文件的，不提供此文件。</w:t>
      </w:r>
    </w:p>
    <w:p w14:paraId="577A2D31">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w:t>
      </w:r>
      <w:r>
        <w:rPr>
          <w:rFonts w:hint="eastAsia" w:ascii="宋体" w:hAnsi="宋体" w:eastAsia="宋体" w:cs="宋体"/>
          <w:sz w:val="24"/>
          <w:szCs w:val="28"/>
        </w:rPr>
        <w:t>基本资格条件承诺函</w:t>
      </w:r>
    </w:p>
    <w:p w14:paraId="7C7444A9">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0E71D628">
      <w:pPr>
        <w:tabs>
          <w:tab w:val="left" w:pos="6300"/>
        </w:tabs>
        <w:snapToGrid w:val="0"/>
        <w:spacing w:line="530" w:lineRule="exact"/>
        <w:rPr>
          <w:rFonts w:hint="eastAsia" w:ascii="宋体" w:hAnsi="宋体" w:eastAsia="宋体" w:cs="宋体"/>
          <w:sz w:val="24"/>
        </w:rPr>
      </w:pPr>
    </w:p>
    <w:p w14:paraId="3864B33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689B310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3064ACC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346019EE">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4F59999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1A64C09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68348C2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3ADA0B18">
      <w:pPr>
        <w:tabs>
          <w:tab w:val="left" w:pos="6300"/>
        </w:tabs>
        <w:snapToGrid w:val="0"/>
        <w:spacing w:line="500" w:lineRule="exact"/>
        <w:ind w:firstLine="480" w:firstLineChars="200"/>
        <w:rPr>
          <w:rFonts w:hint="eastAsia" w:ascii="宋体" w:hAnsi="宋体" w:eastAsia="宋体" w:cs="宋体"/>
          <w:sz w:val="24"/>
        </w:rPr>
      </w:pPr>
    </w:p>
    <w:p w14:paraId="6360DE30">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6B428449">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0F233D2C">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（五）特定资格条件证书或证明文件（如果有）</w:t>
      </w:r>
    </w:p>
    <w:p w14:paraId="029BFA72">
      <w:pPr>
        <w:tabs>
          <w:tab w:val="left" w:pos="6300"/>
        </w:tabs>
        <w:snapToGrid w:val="0"/>
        <w:spacing w:line="400" w:lineRule="exact"/>
        <w:ind w:firstLine="480" w:firstLineChars="200"/>
        <w:rPr>
          <w:rFonts w:hint="eastAsia" w:ascii="宋体" w:hAnsi="宋体" w:eastAsia="宋体" w:cs="宋体"/>
          <w:sz w:val="24"/>
          <w:szCs w:val="24"/>
        </w:rPr>
      </w:pPr>
    </w:p>
    <w:p w14:paraId="10F90B56">
      <w:pPr>
        <w:pStyle w:val="3"/>
        <w:numPr>
          <w:ilvl w:val="1"/>
          <w:numId w:val="0"/>
        </w:numPr>
        <w:adjustRightInd w:val="0"/>
        <w:snapToGrid w:val="0"/>
        <w:spacing w:line="400" w:lineRule="exact"/>
        <w:ind w:left="560" w:leftChars="200"/>
        <w:rPr>
          <w:rFonts w:hint="eastAsia" w:ascii="宋体" w:hAnsi="宋体" w:eastAsia="宋体" w:cs="宋体"/>
          <w:sz w:val="24"/>
        </w:rPr>
      </w:pPr>
      <w:bookmarkStart w:id="322" w:name="_Toc14422"/>
      <w:r>
        <w:rPr>
          <w:rFonts w:hint="eastAsia" w:ascii="宋体" w:hAnsi="宋体" w:eastAsia="宋体" w:cs="宋体"/>
          <w:sz w:val="28"/>
        </w:rPr>
        <w:br w:type="page"/>
      </w:r>
      <w:bookmarkStart w:id="323" w:name="_Toc25441"/>
      <w:bookmarkStart w:id="324" w:name="_Toc19332"/>
      <w:bookmarkStart w:id="325" w:name="_Toc15652"/>
      <w:bookmarkStart w:id="326" w:name="_Toc18889"/>
      <w:bookmarkStart w:id="327" w:name="_Toc31035"/>
      <w:bookmarkStart w:id="328" w:name="_Toc106030910"/>
      <w:bookmarkStart w:id="329" w:name="_Toc76462354"/>
      <w:bookmarkStart w:id="330" w:name="_Toc21904"/>
      <w:r>
        <w:rPr>
          <w:rFonts w:hint="eastAsia" w:ascii="宋体" w:hAnsi="宋体" w:eastAsia="宋体" w:cs="宋体"/>
          <w:b/>
          <w:bCs w:val="0"/>
          <w:sz w:val="24"/>
        </w:rPr>
        <w:t>五、其他资料</w:t>
      </w:r>
      <w:bookmarkEnd w:id="322"/>
      <w:bookmarkEnd w:id="323"/>
      <w:bookmarkEnd w:id="324"/>
      <w:bookmarkEnd w:id="325"/>
      <w:bookmarkEnd w:id="326"/>
      <w:bookmarkEnd w:id="327"/>
      <w:bookmarkEnd w:id="328"/>
      <w:bookmarkEnd w:id="329"/>
      <w:bookmarkEnd w:id="330"/>
    </w:p>
    <w:p w14:paraId="48AD679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w:t>
      </w:r>
    </w:p>
    <w:p w14:paraId="664D13EA">
      <w:pPr>
        <w:spacing w:line="400" w:lineRule="exact"/>
        <w:ind w:firstLine="480" w:firstLineChars="200"/>
        <w:rPr>
          <w:rFonts w:hint="eastAsia" w:ascii="宋体" w:hAnsi="宋体" w:eastAsia="宋体" w:cs="宋体"/>
          <w:sz w:val="24"/>
          <w:szCs w:val="24"/>
        </w:rPr>
      </w:pPr>
    </w:p>
    <w:p w14:paraId="55FFCD2D">
      <w:pPr>
        <w:spacing w:line="360" w:lineRule="auto"/>
        <w:ind w:firstLine="480" w:firstLineChars="200"/>
        <w:rPr>
          <w:rFonts w:hint="eastAsia" w:ascii="宋体" w:hAnsi="宋体" w:eastAsia="宋体" w:cs="宋体"/>
          <w:sz w:val="24"/>
          <w:szCs w:val="24"/>
        </w:rPr>
      </w:pPr>
    </w:p>
    <w:p w14:paraId="128E20C6">
      <w:pPr>
        <w:spacing w:line="360" w:lineRule="auto"/>
        <w:ind w:firstLine="480" w:firstLineChars="200"/>
        <w:rPr>
          <w:rFonts w:hint="eastAsia" w:ascii="宋体" w:hAnsi="宋体" w:eastAsia="宋体" w:cs="宋体"/>
          <w:sz w:val="24"/>
          <w:szCs w:val="24"/>
        </w:rPr>
      </w:pPr>
    </w:p>
    <w:p w14:paraId="2567B3D0">
      <w:pPr>
        <w:spacing w:line="360" w:lineRule="auto"/>
        <w:ind w:firstLine="480" w:firstLineChars="200"/>
        <w:rPr>
          <w:rFonts w:hint="eastAsia" w:ascii="宋体" w:hAnsi="宋体" w:eastAsia="宋体" w:cs="宋体"/>
          <w:sz w:val="24"/>
          <w:szCs w:val="24"/>
        </w:rPr>
      </w:pPr>
    </w:p>
    <w:p w14:paraId="5E30A8F0">
      <w:pPr>
        <w:spacing w:line="360" w:lineRule="auto"/>
        <w:ind w:firstLine="480" w:firstLineChars="200"/>
        <w:rPr>
          <w:rFonts w:hint="eastAsia" w:ascii="宋体" w:hAnsi="宋体" w:eastAsia="宋体" w:cs="宋体"/>
          <w:sz w:val="24"/>
          <w:szCs w:val="24"/>
        </w:rPr>
      </w:pPr>
    </w:p>
    <w:p w14:paraId="580653E5">
      <w:pPr>
        <w:spacing w:line="360" w:lineRule="auto"/>
        <w:ind w:firstLine="480" w:firstLineChars="200"/>
        <w:rPr>
          <w:rFonts w:hint="eastAsia" w:ascii="宋体" w:hAnsi="宋体" w:eastAsia="宋体" w:cs="宋体"/>
          <w:sz w:val="24"/>
          <w:szCs w:val="24"/>
        </w:rPr>
      </w:pPr>
    </w:p>
    <w:p w14:paraId="2E3448FC">
      <w:pPr>
        <w:spacing w:line="360" w:lineRule="auto"/>
        <w:ind w:firstLine="480" w:firstLineChars="200"/>
        <w:rPr>
          <w:rFonts w:hint="eastAsia" w:ascii="宋体" w:hAnsi="宋体" w:eastAsia="宋体" w:cs="宋体"/>
          <w:sz w:val="24"/>
          <w:szCs w:val="24"/>
        </w:rPr>
      </w:pPr>
    </w:p>
    <w:p w14:paraId="22D3AADB">
      <w:pPr>
        <w:spacing w:line="360" w:lineRule="auto"/>
        <w:ind w:firstLine="480" w:firstLineChars="200"/>
        <w:rPr>
          <w:rFonts w:hint="eastAsia" w:ascii="宋体" w:hAnsi="宋体" w:eastAsia="宋体" w:cs="宋体"/>
          <w:sz w:val="24"/>
          <w:szCs w:val="24"/>
        </w:rPr>
      </w:pPr>
    </w:p>
    <w:p w14:paraId="77CB38CE">
      <w:pPr>
        <w:spacing w:line="360" w:lineRule="auto"/>
        <w:rPr>
          <w:rFonts w:hint="eastAsia" w:ascii="宋体" w:hAnsi="宋体" w:eastAsia="宋体" w:cs="宋体"/>
          <w:sz w:val="24"/>
          <w:szCs w:val="24"/>
        </w:rPr>
      </w:pPr>
    </w:p>
    <w:p w14:paraId="5A40D08C">
      <w:pPr>
        <w:spacing w:line="360" w:lineRule="auto"/>
        <w:ind w:firstLine="480" w:firstLineChars="200"/>
        <w:rPr>
          <w:rFonts w:hint="eastAsia" w:ascii="宋体" w:hAnsi="宋体" w:eastAsia="宋体" w:cs="宋体"/>
          <w:sz w:val="24"/>
          <w:szCs w:val="24"/>
        </w:rPr>
      </w:pPr>
    </w:p>
    <w:p w14:paraId="7C7874A3">
      <w:pPr>
        <w:spacing w:line="360" w:lineRule="auto"/>
        <w:ind w:firstLine="480" w:firstLineChars="200"/>
        <w:rPr>
          <w:rFonts w:hint="eastAsia" w:ascii="宋体" w:hAnsi="宋体" w:eastAsia="宋体" w:cs="宋体"/>
          <w:sz w:val="24"/>
          <w:szCs w:val="24"/>
        </w:rPr>
      </w:pPr>
    </w:p>
    <w:p w14:paraId="03D521B3">
      <w:pPr>
        <w:spacing w:line="360" w:lineRule="auto"/>
        <w:ind w:firstLine="480" w:firstLineChars="200"/>
        <w:rPr>
          <w:rFonts w:hint="eastAsia" w:ascii="宋体" w:hAnsi="宋体" w:eastAsia="宋体" w:cs="宋体"/>
          <w:sz w:val="24"/>
          <w:szCs w:val="24"/>
        </w:rPr>
      </w:pPr>
    </w:p>
    <w:p w14:paraId="51983FA5">
      <w:pPr>
        <w:spacing w:line="360" w:lineRule="auto"/>
        <w:rPr>
          <w:rFonts w:hint="eastAsia" w:ascii="宋体" w:hAnsi="宋体" w:eastAsia="宋体" w:cs="宋体"/>
          <w:sz w:val="24"/>
          <w:szCs w:val="24"/>
        </w:rPr>
      </w:pPr>
    </w:p>
    <w:p w14:paraId="56205FD9">
      <w:pPr>
        <w:spacing w:line="360" w:lineRule="auto"/>
        <w:ind w:firstLine="480" w:firstLineChars="200"/>
        <w:jc w:val="center"/>
        <w:rPr>
          <w:rFonts w:hint="eastAsia" w:ascii="宋体" w:hAnsi="宋体" w:eastAsia="宋体" w:cs="宋体"/>
          <w:sz w:val="24"/>
          <w:szCs w:val="24"/>
        </w:rPr>
      </w:pPr>
    </w:p>
    <w:p w14:paraId="3CFCE180">
      <w:pPr>
        <w:spacing w:line="360" w:lineRule="auto"/>
        <w:ind w:firstLine="480" w:firstLineChars="200"/>
        <w:jc w:val="center"/>
        <w:outlineLvl w:val="0"/>
        <w:rPr>
          <w:rFonts w:hint="eastAsia" w:ascii="宋体" w:hAnsi="宋体" w:eastAsia="宋体" w:cs="宋体"/>
        </w:rPr>
      </w:pPr>
      <w:bookmarkStart w:id="331" w:name="_Toc4009"/>
      <w:r>
        <w:rPr>
          <w:rFonts w:hint="eastAsia" w:ascii="宋体" w:hAnsi="宋体" w:eastAsia="宋体" w:cs="宋体"/>
          <w:sz w:val="24"/>
          <w:szCs w:val="24"/>
        </w:rPr>
        <w:t>（结束）</w:t>
      </w:r>
      <w:bookmarkEnd w:id="331"/>
    </w:p>
    <w:sectPr>
      <w:pgSz w:w="11907" w:h="16840"/>
      <w:pgMar w:top="1134" w:right="1191" w:bottom="1134" w:left="1304" w:header="680"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0DBC">
    <w:pPr>
      <w:pStyle w:val="19"/>
      <w:framePr w:wrap="around" w:vAnchor="text" w:hAnchor="margin" w:xAlign="center" w:y="1"/>
      <w:jc w:val="center"/>
      <w:rPr>
        <w:rStyle w:val="31"/>
        <w:rFonts w:ascii="宋体"/>
        <w:sz w:val="21"/>
        <w:szCs w:val="21"/>
      </w:rPr>
    </w:pPr>
    <w:r>
      <w:rPr>
        <w:rFonts w:ascii="宋体"/>
        <w:sz w:val="21"/>
        <w:szCs w:val="21"/>
      </w:rPr>
      <w:fldChar w:fldCharType="begin"/>
    </w:r>
    <w:r>
      <w:rPr>
        <w:rStyle w:val="31"/>
        <w:rFonts w:ascii="宋体"/>
        <w:sz w:val="21"/>
        <w:szCs w:val="21"/>
      </w:rPr>
      <w:instrText xml:space="preserve">PAGE  </w:instrText>
    </w:r>
    <w:r>
      <w:rPr>
        <w:rFonts w:ascii="宋体"/>
        <w:sz w:val="21"/>
        <w:szCs w:val="21"/>
      </w:rPr>
      <w:fldChar w:fldCharType="separate"/>
    </w:r>
    <w:r>
      <w:rPr>
        <w:rStyle w:val="31"/>
        <w:rFonts w:ascii="宋体"/>
        <w:sz w:val="21"/>
        <w:szCs w:val="21"/>
      </w:rPr>
      <w:t>- 5 -</w:t>
    </w:r>
    <w:r>
      <w:rPr>
        <w:rFonts w:ascii="宋体"/>
        <w:sz w:val="21"/>
        <w:szCs w:val="21"/>
      </w:rPr>
      <w:fldChar w:fldCharType="end"/>
    </w:r>
  </w:p>
  <w:p w14:paraId="3B1744A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6E47">
    <w:pPr>
      <w:pStyle w:val="19"/>
      <w:framePr w:wrap="around" w:vAnchor="text" w:hAnchor="margin" w:xAlign="center" w:y="1"/>
      <w:rPr>
        <w:rStyle w:val="31"/>
      </w:rPr>
    </w:pPr>
    <w:r>
      <w:fldChar w:fldCharType="begin"/>
    </w:r>
    <w:r>
      <w:rPr>
        <w:rStyle w:val="31"/>
      </w:rPr>
      <w:instrText xml:space="preserve">PAGE  </w:instrText>
    </w:r>
    <w:r>
      <w:fldChar w:fldCharType="end"/>
    </w:r>
  </w:p>
  <w:p w14:paraId="1A8F463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DC8E">
    <w:pPr>
      <w:pStyle w:val="19"/>
      <w:framePr w:wrap="around" w:vAnchor="text" w:hAnchor="margin" w:xAlign="center" w:y="1"/>
      <w:rPr>
        <w:rStyle w:val="31"/>
      </w:rPr>
    </w:pPr>
  </w:p>
  <w:p w14:paraId="6924F598">
    <w:pPr>
      <w:pStyle w:val="1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C887">
    <w:pPr>
      <w:pStyle w:val="19"/>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2647">
    <w:pPr>
      <w:pBdr>
        <w:bottom w:val="single" w:color="auto" w:sz="4" w:space="0"/>
      </w:pBdr>
    </w:pPr>
    <w:r>
      <w:rPr>
        <w:rFonts w:hint="eastAsia" w:ascii="宋体" w:hAnsi="宋体" w:cs="宋体"/>
        <w:sz w:val="21"/>
        <w:szCs w:val="21"/>
      </w:rPr>
      <w:t xml:space="preserve">重庆智南项目管理有限公司                                            </w:t>
    </w:r>
    <w:r>
      <w:rPr>
        <w:rFonts w:hint="eastAsia" w:ascii="宋体" w:hAnsi="宋体" w:cs="宋体"/>
        <w:sz w:val="21"/>
        <w:szCs w:val="21"/>
        <w:lang w:val="en-US" w:eastAsia="zh-CN"/>
      </w:rPr>
      <w:t xml:space="preserve">      </w:t>
    </w:r>
    <w:r>
      <w:rPr>
        <w:rFonts w:hint="eastAsia" w:ascii="宋体" w:hAnsi="宋体" w:eastAsia="宋体" w:cs="宋体"/>
        <w:sz w:val="22"/>
        <w:szCs w:val="22"/>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0EBD">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5615">
    <w:pPr>
      <w:pBdr>
        <w:bottom w:val="single" w:color="auto" w:sz="4" w:space="0"/>
      </w:pBdr>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5715" b="254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eastAsia="宋体" w:cs="宋体"/>
        <w:sz w:val="21"/>
        <w:szCs w:val="21"/>
      </w:rPr>
      <w:t xml:space="preserve">  </w:t>
    </w:r>
    <w:r>
      <w:rPr>
        <w:rFonts w:hint="eastAsia" w:ascii="宋体" w:hAnsi="宋体" w:eastAsia="宋体" w:cs="宋体"/>
        <w:sz w:val="24"/>
        <w:szCs w:val="24"/>
      </w:rPr>
      <w:t>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21B0">
    <w:pPr>
      <w:pBdr>
        <w:bottom w:val="single" w:color="auto" w:sz="4" w:space="0"/>
      </w:pBdr>
    </w:pPr>
    <w:r>
      <w:rPr>
        <w:rFonts w:hint="eastAsia" w:ascii="宋体" w:hAnsi="宋体" w:cs="宋体"/>
        <w:sz w:val="21"/>
        <w:szCs w:val="21"/>
      </w:rPr>
      <w:t xml:space="preserve">重庆智南项目管理有限公司                                                 </w:t>
    </w:r>
    <w:r>
      <w:rPr>
        <w:rFonts w:hint="eastAsia" w:ascii="宋体" w:hAnsi="宋体" w:eastAsia="宋体" w:cs="宋体"/>
        <w:sz w:val="24"/>
        <w:szCs w:val="24"/>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56509"/>
    <w:multiLevelType w:val="multilevel"/>
    <w:tmpl w:val="00C56509"/>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YjdhYmUyNjNhZjhhZWUwNGEwN2ZhNDNlYzkxN2UifQ=="/>
  </w:docVars>
  <w:rsids>
    <w:rsidRoot w:val="514B7ECE"/>
    <w:rsid w:val="00046CA0"/>
    <w:rsid w:val="000D1FA1"/>
    <w:rsid w:val="00191800"/>
    <w:rsid w:val="001A7BF6"/>
    <w:rsid w:val="001C7358"/>
    <w:rsid w:val="001D1EEA"/>
    <w:rsid w:val="002070B4"/>
    <w:rsid w:val="002730CC"/>
    <w:rsid w:val="002966D6"/>
    <w:rsid w:val="002A1AA0"/>
    <w:rsid w:val="002A3071"/>
    <w:rsid w:val="002D269B"/>
    <w:rsid w:val="002D5271"/>
    <w:rsid w:val="002E4D41"/>
    <w:rsid w:val="00327CB1"/>
    <w:rsid w:val="0036524A"/>
    <w:rsid w:val="00382730"/>
    <w:rsid w:val="003B7625"/>
    <w:rsid w:val="003E6254"/>
    <w:rsid w:val="00433591"/>
    <w:rsid w:val="004A1BFB"/>
    <w:rsid w:val="004D2EC9"/>
    <w:rsid w:val="0051277C"/>
    <w:rsid w:val="0057268B"/>
    <w:rsid w:val="0058523E"/>
    <w:rsid w:val="005877B4"/>
    <w:rsid w:val="005F5FE1"/>
    <w:rsid w:val="00610597"/>
    <w:rsid w:val="00613262"/>
    <w:rsid w:val="00615EA1"/>
    <w:rsid w:val="006171D9"/>
    <w:rsid w:val="006315DB"/>
    <w:rsid w:val="0067234B"/>
    <w:rsid w:val="00682B26"/>
    <w:rsid w:val="00694EC5"/>
    <w:rsid w:val="006B35AD"/>
    <w:rsid w:val="006D6F3B"/>
    <w:rsid w:val="00723A0B"/>
    <w:rsid w:val="007C6EBF"/>
    <w:rsid w:val="007E39A0"/>
    <w:rsid w:val="00980AFC"/>
    <w:rsid w:val="009A6F66"/>
    <w:rsid w:val="009B3F6E"/>
    <w:rsid w:val="00A64795"/>
    <w:rsid w:val="00A95A9A"/>
    <w:rsid w:val="00AB5930"/>
    <w:rsid w:val="00B32F6B"/>
    <w:rsid w:val="00B76409"/>
    <w:rsid w:val="00BA18F9"/>
    <w:rsid w:val="00BA1A55"/>
    <w:rsid w:val="00BA7CA7"/>
    <w:rsid w:val="00BF4BFC"/>
    <w:rsid w:val="00C328C9"/>
    <w:rsid w:val="00C97D31"/>
    <w:rsid w:val="00CB0FCC"/>
    <w:rsid w:val="00CB5DB9"/>
    <w:rsid w:val="00CC0FC8"/>
    <w:rsid w:val="00CE742E"/>
    <w:rsid w:val="00D10939"/>
    <w:rsid w:val="00D13EBD"/>
    <w:rsid w:val="00DD6276"/>
    <w:rsid w:val="00E07CEE"/>
    <w:rsid w:val="00E40D72"/>
    <w:rsid w:val="00E808EC"/>
    <w:rsid w:val="00EF368D"/>
    <w:rsid w:val="01050196"/>
    <w:rsid w:val="01115B19"/>
    <w:rsid w:val="01145609"/>
    <w:rsid w:val="01176EA7"/>
    <w:rsid w:val="012C2953"/>
    <w:rsid w:val="01396E1E"/>
    <w:rsid w:val="0141091C"/>
    <w:rsid w:val="016906EB"/>
    <w:rsid w:val="017E6F26"/>
    <w:rsid w:val="017F1D14"/>
    <w:rsid w:val="019127B6"/>
    <w:rsid w:val="01A0313A"/>
    <w:rsid w:val="01CF1530"/>
    <w:rsid w:val="01D442DC"/>
    <w:rsid w:val="01D47EE7"/>
    <w:rsid w:val="01D56C4A"/>
    <w:rsid w:val="01F43073"/>
    <w:rsid w:val="01F83A81"/>
    <w:rsid w:val="01FB0577"/>
    <w:rsid w:val="02182ED7"/>
    <w:rsid w:val="021D23A4"/>
    <w:rsid w:val="023D1798"/>
    <w:rsid w:val="023E4D5D"/>
    <w:rsid w:val="02467A44"/>
    <w:rsid w:val="025A1F9E"/>
    <w:rsid w:val="02902A6D"/>
    <w:rsid w:val="029A48D9"/>
    <w:rsid w:val="02ED7C69"/>
    <w:rsid w:val="03065425"/>
    <w:rsid w:val="032A1114"/>
    <w:rsid w:val="036A59B4"/>
    <w:rsid w:val="0374238F"/>
    <w:rsid w:val="037A60D6"/>
    <w:rsid w:val="039663B2"/>
    <w:rsid w:val="039C3694"/>
    <w:rsid w:val="03A74512"/>
    <w:rsid w:val="03D66BA6"/>
    <w:rsid w:val="04340E81"/>
    <w:rsid w:val="04440D70"/>
    <w:rsid w:val="04604535"/>
    <w:rsid w:val="04792C91"/>
    <w:rsid w:val="0482288A"/>
    <w:rsid w:val="04891E6A"/>
    <w:rsid w:val="04937D91"/>
    <w:rsid w:val="04A31AD1"/>
    <w:rsid w:val="04A80FAE"/>
    <w:rsid w:val="04AD3DC2"/>
    <w:rsid w:val="04DE7A42"/>
    <w:rsid w:val="04ED7685"/>
    <w:rsid w:val="04EE7F1F"/>
    <w:rsid w:val="04FC3442"/>
    <w:rsid w:val="050D4849"/>
    <w:rsid w:val="051A773B"/>
    <w:rsid w:val="05281683"/>
    <w:rsid w:val="052F2A11"/>
    <w:rsid w:val="05353DA0"/>
    <w:rsid w:val="05393890"/>
    <w:rsid w:val="056800F4"/>
    <w:rsid w:val="058B170D"/>
    <w:rsid w:val="058C1C12"/>
    <w:rsid w:val="058D14E6"/>
    <w:rsid w:val="059E1945"/>
    <w:rsid w:val="05B64EE1"/>
    <w:rsid w:val="05CC38F7"/>
    <w:rsid w:val="05DF0E99"/>
    <w:rsid w:val="05FA3A43"/>
    <w:rsid w:val="060A6ADA"/>
    <w:rsid w:val="062A0575"/>
    <w:rsid w:val="06304C93"/>
    <w:rsid w:val="064117F5"/>
    <w:rsid w:val="06620BC5"/>
    <w:rsid w:val="066C1A43"/>
    <w:rsid w:val="06744454"/>
    <w:rsid w:val="0677688D"/>
    <w:rsid w:val="068678D2"/>
    <w:rsid w:val="068679E8"/>
    <w:rsid w:val="0687062B"/>
    <w:rsid w:val="0696261C"/>
    <w:rsid w:val="069C40D7"/>
    <w:rsid w:val="06A905A2"/>
    <w:rsid w:val="06B1334E"/>
    <w:rsid w:val="06B156A8"/>
    <w:rsid w:val="06B50A71"/>
    <w:rsid w:val="06B65CE0"/>
    <w:rsid w:val="06DB44D3"/>
    <w:rsid w:val="06E710CA"/>
    <w:rsid w:val="070505BA"/>
    <w:rsid w:val="0737795B"/>
    <w:rsid w:val="0777462F"/>
    <w:rsid w:val="07862691"/>
    <w:rsid w:val="079923C4"/>
    <w:rsid w:val="07B62F76"/>
    <w:rsid w:val="07C22759"/>
    <w:rsid w:val="07CD6512"/>
    <w:rsid w:val="07D23B28"/>
    <w:rsid w:val="07DC0503"/>
    <w:rsid w:val="07E80907"/>
    <w:rsid w:val="07FB307F"/>
    <w:rsid w:val="080156F5"/>
    <w:rsid w:val="080B7F58"/>
    <w:rsid w:val="0819553B"/>
    <w:rsid w:val="081B727D"/>
    <w:rsid w:val="082779D0"/>
    <w:rsid w:val="0831084F"/>
    <w:rsid w:val="08341A2A"/>
    <w:rsid w:val="083E11BD"/>
    <w:rsid w:val="085831B1"/>
    <w:rsid w:val="0859181C"/>
    <w:rsid w:val="08607386"/>
    <w:rsid w:val="086E1AA3"/>
    <w:rsid w:val="08760957"/>
    <w:rsid w:val="08A13C26"/>
    <w:rsid w:val="08A74FB5"/>
    <w:rsid w:val="08B80F70"/>
    <w:rsid w:val="08BF5E5A"/>
    <w:rsid w:val="08EB4EA1"/>
    <w:rsid w:val="08F60EF0"/>
    <w:rsid w:val="09142B1D"/>
    <w:rsid w:val="092A3BD6"/>
    <w:rsid w:val="092D54BA"/>
    <w:rsid w:val="09322AD0"/>
    <w:rsid w:val="09475E50"/>
    <w:rsid w:val="094A0E22"/>
    <w:rsid w:val="095333E0"/>
    <w:rsid w:val="095D4648"/>
    <w:rsid w:val="096D3B08"/>
    <w:rsid w:val="097035F9"/>
    <w:rsid w:val="09C000DC"/>
    <w:rsid w:val="09C35E1E"/>
    <w:rsid w:val="09E65669"/>
    <w:rsid w:val="0A014251"/>
    <w:rsid w:val="0A0F2E11"/>
    <w:rsid w:val="0A360F3B"/>
    <w:rsid w:val="0A5E7D79"/>
    <w:rsid w:val="0A652A31"/>
    <w:rsid w:val="0A751338"/>
    <w:rsid w:val="0A7B014E"/>
    <w:rsid w:val="0A83110A"/>
    <w:rsid w:val="0AAF5EFC"/>
    <w:rsid w:val="0AB13EC9"/>
    <w:rsid w:val="0AB35ECF"/>
    <w:rsid w:val="0AC27E84"/>
    <w:rsid w:val="0AC41E4E"/>
    <w:rsid w:val="0AD32091"/>
    <w:rsid w:val="0AD771D8"/>
    <w:rsid w:val="0AE47DFA"/>
    <w:rsid w:val="0AFD710E"/>
    <w:rsid w:val="0B114F81"/>
    <w:rsid w:val="0B297F03"/>
    <w:rsid w:val="0B4B60CB"/>
    <w:rsid w:val="0B553D58"/>
    <w:rsid w:val="0B732F2C"/>
    <w:rsid w:val="0B9F6417"/>
    <w:rsid w:val="0BBC48D3"/>
    <w:rsid w:val="0BCF2858"/>
    <w:rsid w:val="0BD240F7"/>
    <w:rsid w:val="0BDC30E2"/>
    <w:rsid w:val="0BEC3432"/>
    <w:rsid w:val="0C090C79"/>
    <w:rsid w:val="0C1F5E9B"/>
    <w:rsid w:val="0C25691C"/>
    <w:rsid w:val="0C364685"/>
    <w:rsid w:val="0C590374"/>
    <w:rsid w:val="0C676F35"/>
    <w:rsid w:val="0C6C03AA"/>
    <w:rsid w:val="0C7451AE"/>
    <w:rsid w:val="0C765646"/>
    <w:rsid w:val="0C7F4901"/>
    <w:rsid w:val="0C9B2E03"/>
    <w:rsid w:val="0CAF4438"/>
    <w:rsid w:val="0CB657C6"/>
    <w:rsid w:val="0CF84031"/>
    <w:rsid w:val="0D381E2B"/>
    <w:rsid w:val="0D411534"/>
    <w:rsid w:val="0D474670"/>
    <w:rsid w:val="0D6B3FC6"/>
    <w:rsid w:val="0D86663E"/>
    <w:rsid w:val="0D957AD2"/>
    <w:rsid w:val="0DA158BD"/>
    <w:rsid w:val="0DA90E87"/>
    <w:rsid w:val="0DDE4FD5"/>
    <w:rsid w:val="0DF30354"/>
    <w:rsid w:val="0DFE7425"/>
    <w:rsid w:val="0E083E00"/>
    <w:rsid w:val="0E4173E7"/>
    <w:rsid w:val="0E4C63DE"/>
    <w:rsid w:val="0E574D87"/>
    <w:rsid w:val="0E912047"/>
    <w:rsid w:val="0EA21A10"/>
    <w:rsid w:val="0ECB4993"/>
    <w:rsid w:val="0ED40186"/>
    <w:rsid w:val="0EDD5885"/>
    <w:rsid w:val="0EE3661B"/>
    <w:rsid w:val="0EE71CB8"/>
    <w:rsid w:val="0EE83C31"/>
    <w:rsid w:val="0EEE7499"/>
    <w:rsid w:val="0EFB1BB6"/>
    <w:rsid w:val="0F167A9F"/>
    <w:rsid w:val="0F1D6E95"/>
    <w:rsid w:val="0F2A5FF8"/>
    <w:rsid w:val="0F4C41C0"/>
    <w:rsid w:val="0F661726"/>
    <w:rsid w:val="0F707EAE"/>
    <w:rsid w:val="0F71204C"/>
    <w:rsid w:val="0F7C2CF7"/>
    <w:rsid w:val="0FCC5843"/>
    <w:rsid w:val="0FDB3317"/>
    <w:rsid w:val="0FE16FFE"/>
    <w:rsid w:val="0FE812E0"/>
    <w:rsid w:val="0FF24D67"/>
    <w:rsid w:val="0FF410DA"/>
    <w:rsid w:val="101A2510"/>
    <w:rsid w:val="101A606C"/>
    <w:rsid w:val="101E5B5C"/>
    <w:rsid w:val="10352221"/>
    <w:rsid w:val="103A226A"/>
    <w:rsid w:val="104F56D8"/>
    <w:rsid w:val="108654B0"/>
    <w:rsid w:val="108C51BC"/>
    <w:rsid w:val="10AB148B"/>
    <w:rsid w:val="10F20D97"/>
    <w:rsid w:val="110F2985"/>
    <w:rsid w:val="113F222E"/>
    <w:rsid w:val="114A0BD3"/>
    <w:rsid w:val="11717F0E"/>
    <w:rsid w:val="11895257"/>
    <w:rsid w:val="119360D6"/>
    <w:rsid w:val="11A42091"/>
    <w:rsid w:val="11AD3332"/>
    <w:rsid w:val="11B0574F"/>
    <w:rsid w:val="11B36778"/>
    <w:rsid w:val="11CD31BE"/>
    <w:rsid w:val="11E21B68"/>
    <w:rsid w:val="11E60178"/>
    <w:rsid w:val="11F33019"/>
    <w:rsid w:val="120B0E2B"/>
    <w:rsid w:val="121C431D"/>
    <w:rsid w:val="12252310"/>
    <w:rsid w:val="122D02D9"/>
    <w:rsid w:val="124F46F3"/>
    <w:rsid w:val="1254758B"/>
    <w:rsid w:val="128033B9"/>
    <w:rsid w:val="12900868"/>
    <w:rsid w:val="12BE2ADA"/>
    <w:rsid w:val="12CA3D79"/>
    <w:rsid w:val="12F55D0D"/>
    <w:rsid w:val="132D7B6D"/>
    <w:rsid w:val="1337662A"/>
    <w:rsid w:val="13547F36"/>
    <w:rsid w:val="1360648C"/>
    <w:rsid w:val="136A2E67"/>
    <w:rsid w:val="13954C4F"/>
    <w:rsid w:val="13955417"/>
    <w:rsid w:val="13D757E0"/>
    <w:rsid w:val="13DD640C"/>
    <w:rsid w:val="13DF5603"/>
    <w:rsid w:val="13ED7DB3"/>
    <w:rsid w:val="13F6294C"/>
    <w:rsid w:val="14010FA8"/>
    <w:rsid w:val="140908D1"/>
    <w:rsid w:val="141D437D"/>
    <w:rsid w:val="14321BD6"/>
    <w:rsid w:val="143771ED"/>
    <w:rsid w:val="145703A2"/>
    <w:rsid w:val="145A112D"/>
    <w:rsid w:val="14766474"/>
    <w:rsid w:val="147705EF"/>
    <w:rsid w:val="14983A03"/>
    <w:rsid w:val="14A10B0A"/>
    <w:rsid w:val="14CC3398"/>
    <w:rsid w:val="14DE7705"/>
    <w:rsid w:val="14E3018D"/>
    <w:rsid w:val="15046088"/>
    <w:rsid w:val="151403E4"/>
    <w:rsid w:val="152A0AFF"/>
    <w:rsid w:val="154D5F33"/>
    <w:rsid w:val="15522AD1"/>
    <w:rsid w:val="156E702A"/>
    <w:rsid w:val="156F4D03"/>
    <w:rsid w:val="15766E4A"/>
    <w:rsid w:val="158521DA"/>
    <w:rsid w:val="158D108E"/>
    <w:rsid w:val="159B37AB"/>
    <w:rsid w:val="15A00DC2"/>
    <w:rsid w:val="15A21529"/>
    <w:rsid w:val="15AE34DE"/>
    <w:rsid w:val="15BB209F"/>
    <w:rsid w:val="15BF00E0"/>
    <w:rsid w:val="15C03212"/>
    <w:rsid w:val="15DB498A"/>
    <w:rsid w:val="161B48EC"/>
    <w:rsid w:val="162E2871"/>
    <w:rsid w:val="163E4C2A"/>
    <w:rsid w:val="163F08B8"/>
    <w:rsid w:val="163F682C"/>
    <w:rsid w:val="165027E8"/>
    <w:rsid w:val="166B13D0"/>
    <w:rsid w:val="167A1994"/>
    <w:rsid w:val="168129A1"/>
    <w:rsid w:val="169143C2"/>
    <w:rsid w:val="16915389"/>
    <w:rsid w:val="169A3A63"/>
    <w:rsid w:val="16A7263C"/>
    <w:rsid w:val="16B56AEF"/>
    <w:rsid w:val="16FB6BF7"/>
    <w:rsid w:val="170D0A04"/>
    <w:rsid w:val="17175058"/>
    <w:rsid w:val="171750B3"/>
    <w:rsid w:val="172F4AF3"/>
    <w:rsid w:val="174437BC"/>
    <w:rsid w:val="17457E73"/>
    <w:rsid w:val="175400B6"/>
    <w:rsid w:val="175E5E7D"/>
    <w:rsid w:val="1768590F"/>
    <w:rsid w:val="178D5376"/>
    <w:rsid w:val="1790392C"/>
    <w:rsid w:val="179D1A5D"/>
    <w:rsid w:val="17C27715"/>
    <w:rsid w:val="17C302A9"/>
    <w:rsid w:val="17E87C13"/>
    <w:rsid w:val="17EA27C8"/>
    <w:rsid w:val="17EC6540"/>
    <w:rsid w:val="17F13B56"/>
    <w:rsid w:val="17F325E9"/>
    <w:rsid w:val="18042FAB"/>
    <w:rsid w:val="18150414"/>
    <w:rsid w:val="182201B4"/>
    <w:rsid w:val="18253800"/>
    <w:rsid w:val="182F0130"/>
    <w:rsid w:val="184620F4"/>
    <w:rsid w:val="18506ACF"/>
    <w:rsid w:val="18534811"/>
    <w:rsid w:val="18637823"/>
    <w:rsid w:val="18721A3A"/>
    <w:rsid w:val="189015C1"/>
    <w:rsid w:val="18930873"/>
    <w:rsid w:val="18B63C84"/>
    <w:rsid w:val="18B74DA0"/>
    <w:rsid w:val="18BE612E"/>
    <w:rsid w:val="18C62E6C"/>
    <w:rsid w:val="18DF2F64"/>
    <w:rsid w:val="18E80644"/>
    <w:rsid w:val="18EE59BE"/>
    <w:rsid w:val="18F753A4"/>
    <w:rsid w:val="18F95331"/>
    <w:rsid w:val="18FF4051"/>
    <w:rsid w:val="19452647"/>
    <w:rsid w:val="19573E8D"/>
    <w:rsid w:val="195C5947"/>
    <w:rsid w:val="195E521C"/>
    <w:rsid w:val="198253AE"/>
    <w:rsid w:val="198D5379"/>
    <w:rsid w:val="199724DC"/>
    <w:rsid w:val="199A3496"/>
    <w:rsid w:val="19A60971"/>
    <w:rsid w:val="19C37774"/>
    <w:rsid w:val="19C6079C"/>
    <w:rsid w:val="19E80F89"/>
    <w:rsid w:val="19E971DB"/>
    <w:rsid w:val="19EE47F1"/>
    <w:rsid w:val="19F416DC"/>
    <w:rsid w:val="1A18186E"/>
    <w:rsid w:val="1A1B4333"/>
    <w:rsid w:val="1A200723"/>
    <w:rsid w:val="1A404921"/>
    <w:rsid w:val="1A4E703E"/>
    <w:rsid w:val="1A82318C"/>
    <w:rsid w:val="1AA80E44"/>
    <w:rsid w:val="1ABF1CEA"/>
    <w:rsid w:val="1ADF05DE"/>
    <w:rsid w:val="1ADF24D1"/>
    <w:rsid w:val="1AF1038D"/>
    <w:rsid w:val="1AF23E6D"/>
    <w:rsid w:val="1AFE3B23"/>
    <w:rsid w:val="1B0E67CD"/>
    <w:rsid w:val="1B1F390C"/>
    <w:rsid w:val="1B397CEE"/>
    <w:rsid w:val="1B4B17D0"/>
    <w:rsid w:val="1B59213E"/>
    <w:rsid w:val="1B610933"/>
    <w:rsid w:val="1B617245"/>
    <w:rsid w:val="1B6B0D73"/>
    <w:rsid w:val="1B925650"/>
    <w:rsid w:val="1B96095E"/>
    <w:rsid w:val="1BB82AD4"/>
    <w:rsid w:val="1BD16179"/>
    <w:rsid w:val="1BD21EF1"/>
    <w:rsid w:val="1BE13EE2"/>
    <w:rsid w:val="1C4B6410"/>
    <w:rsid w:val="1C4E5A1B"/>
    <w:rsid w:val="1C6E6CAB"/>
    <w:rsid w:val="1C71170A"/>
    <w:rsid w:val="1C9E3BBC"/>
    <w:rsid w:val="1CA10B36"/>
    <w:rsid w:val="1CAD0994"/>
    <w:rsid w:val="1CBB0AD9"/>
    <w:rsid w:val="1CD2036B"/>
    <w:rsid w:val="1CDD45EB"/>
    <w:rsid w:val="1CED6FE2"/>
    <w:rsid w:val="1CF8755F"/>
    <w:rsid w:val="1CFD4D4B"/>
    <w:rsid w:val="1D181B85"/>
    <w:rsid w:val="1D574755"/>
    <w:rsid w:val="1D7C1F07"/>
    <w:rsid w:val="1D807E56"/>
    <w:rsid w:val="1D855E12"/>
    <w:rsid w:val="1D8611E5"/>
    <w:rsid w:val="1DA84CB7"/>
    <w:rsid w:val="1DB01DBE"/>
    <w:rsid w:val="1DB16262"/>
    <w:rsid w:val="1DDF4451"/>
    <w:rsid w:val="1DE33F41"/>
    <w:rsid w:val="1DEA662D"/>
    <w:rsid w:val="1DEF28E6"/>
    <w:rsid w:val="1DF12B02"/>
    <w:rsid w:val="1E0068A1"/>
    <w:rsid w:val="1E3B5B2B"/>
    <w:rsid w:val="1E4D585F"/>
    <w:rsid w:val="1E58492F"/>
    <w:rsid w:val="1E6432D4"/>
    <w:rsid w:val="1E6A01BF"/>
    <w:rsid w:val="1E795013"/>
    <w:rsid w:val="1E85324A"/>
    <w:rsid w:val="1EA6633C"/>
    <w:rsid w:val="1EA96F39"/>
    <w:rsid w:val="1EBB0A1A"/>
    <w:rsid w:val="1F0651DA"/>
    <w:rsid w:val="1F1903A6"/>
    <w:rsid w:val="1F4461FD"/>
    <w:rsid w:val="1F460C2C"/>
    <w:rsid w:val="1F4B4494"/>
    <w:rsid w:val="1F510EDE"/>
    <w:rsid w:val="1F5275D0"/>
    <w:rsid w:val="1F784B5D"/>
    <w:rsid w:val="1F841754"/>
    <w:rsid w:val="1FA12306"/>
    <w:rsid w:val="1FC234F7"/>
    <w:rsid w:val="1FCD3566"/>
    <w:rsid w:val="1FE17F3F"/>
    <w:rsid w:val="20124FB2"/>
    <w:rsid w:val="20126D60"/>
    <w:rsid w:val="20196340"/>
    <w:rsid w:val="20270A5D"/>
    <w:rsid w:val="202B14FE"/>
    <w:rsid w:val="20367C8D"/>
    <w:rsid w:val="2069786D"/>
    <w:rsid w:val="206B3A09"/>
    <w:rsid w:val="207435EC"/>
    <w:rsid w:val="208F03B0"/>
    <w:rsid w:val="2103718B"/>
    <w:rsid w:val="211D3C0E"/>
    <w:rsid w:val="21264248"/>
    <w:rsid w:val="21380A48"/>
    <w:rsid w:val="21382AF2"/>
    <w:rsid w:val="214271D1"/>
    <w:rsid w:val="214E4024"/>
    <w:rsid w:val="21507B40"/>
    <w:rsid w:val="21621621"/>
    <w:rsid w:val="21AA52DA"/>
    <w:rsid w:val="21B76DA4"/>
    <w:rsid w:val="21BA320B"/>
    <w:rsid w:val="21C422DC"/>
    <w:rsid w:val="21DB7773"/>
    <w:rsid w:val="21F7620D"/>
    <w:rsid w:val="221C2118"/>
    <w:rsid w:val="222039B6"/>
    <w:rsid w:val="22244B28"/>
    <w:rsid w:val="22347461"/>
    <w:rsid w:val="225278E7"/>
    <w:rsid w:val="22737F8A"/>
    <w:rsid w:val="22AC524A"/>
    <w:rsid w:val="22AE5C74"/>
    <w:rsid w:val="22CA019D"/>
    <w:rsid w:val="22CA3922"/>
    <w:rsid w:val="22D402FC"/>
    <w:rsid w:val="22EA5D72"/>
    <w:rsid w:val="22F453DF"/>
    <w:rsid w:val="22F97D63"/>
    <w:rsid w:val="231D1CA3"/>
    <w:rsid w:val="231D7EF5"/>
    <w:rsid w:val="23674538"/>
    <w:rsid w:val="23B048C6"/>
    <w:rsid w:val="23EB7FF4"/>
    <w:rsid w:val="23F92711"/>
    <w:rsid w:val="24044C11"/>
    <w:rsid w:val="242D23BA"/>
    <w:rsid w:val="24582CB2"/>
    <w:rsid w:val="24613E12"/>
    <w:rsid w:val="247B1377"/>
    <w:rsid w:val="24853FA4"/>
    <w:rsid w:val="24861ACA"/>
    <w:rsid w:val="24877D1C"/>
    <w:rsid w:val="2492569B"/>
    <w:rsid w:val="24942CCA"/>
    <w:rsid w:val="249447D8"/>
    <w:rsid w:val="249B799E"/>
    <w:rsid w:val="24FB7DC2"/>
    <w:rsid w:val="251470D6"/>
    <w:rsid w:val="253A5E11"/>
    <w:rsid w:val="2547125A"/>
    <w:rsid w:val="25504218"/>
    <w:rsid w:val="255953A2"/>
    <w:rsid w:val="255E3A3D"/>
    <w:rsid w:val="25654FBE"/>
    <w:rsid w:val="258424AE"/>
    <w:rsid w:val="259668BA"/>
    <w:rsid w:val="25A20B86"/>
    <w:rsid w:val="25D074A1"/>
    <w:rsid w:val="25D93CC6"/>
    <w:rsid w:val="25DB517C"/>
    <w:rsid w:val="25E666AB"/>
    <w:rsid w:val="25EB6089"/>
    <w:rsid w:val="25ED1E01"/>
    <w:rsid w:val="260E1D77"/>
    <w:rsid w:val="26121868"/>
    <w:rsid w:val="26127ABA"/>
    <w:rsid w:val="261F538B"/>
    <w:rsid w:val="26415879"/>
    <w:rsid w:val="264B50B3"/>
    <w:rsid w:val="264D464E"/>
    <w:rsid w:val="265A73AA"/>
    <w:rsid w:val="267A11BB"/>
    <w:rsid w:val="26A94D1C"/>
    <w:rsid w:val="26C94F4F"/>
    <w:rsid w:val="26D57446"/>
    <w:rsid w:val="26D7077D"/>
    <w:rsid w:val="26E45600"/>
    <w:rsid w:val="26F3289E"/>
    <w:rsid w:val="27637E7B"/>
    <w:rsid w:val="277C4D74"/>
    <w:rsid w:val="27982240"/>
    <w:rsid w:val="27A01F78"/>
    <w:rsid w:val="27BC01D7"/>
    <w:rsid w:val="27DB3EDB"/>
    <w:rsid w:val="27F76F67"/>
    <w:rsid w:val="27F83141"/>
    <w:rsid w:val="27FF406E"/>
    <w:rsid w:val="2816219C"/>
    <w:rsid w:val="281E30AB"/>
    <w:rsid w:val="283A2895"/>
    <w:rsid w:val="284919A9"/>
    <w:rsid w:val="28537F15"/>
    <w:rsid w:val="285F68BA"/>
    <w:rsid w:val="28650375"/>
    <w:rsid w:val="287B5AA5"/>
    <w:rsid w:val="28844573"/>
    <w:rsid w:val="2886653D"/>
    <w:rsid w:val="288F719F"/>
    <w:rsid w:val="2893029D"/>
    <w:rsid w:val="28937464"/>
    <w:rsid w:val="28A013AD"/>
    <w:rsid w:val="28A218C8"/>
    <w:rsid w:val="28BE1833"/>
    <w:rsid w:val="28CE352E"/>
    <w:rsid w:val="28DE606E"/>
    <w:rsid w:val="28E13773"/>
    <w:rsid w:val="28F6721F"/>
    <w:rsid w:val="29451F54"/>
    <w:rsid w:val="295372BB"/>
    <w:rsid w:val="295E3016"/>
    <w:rsid w:val="297A5D3F"/>
    <w:rsid w:val="29AE7AF9"/>
    <w:rsid w:val="29BA46F0"/>
    <w:rsid w:val="29DA6B40"/>
    <w:rsid w:val="29DB349A"/>
    <w:rsid w:val="2A0239A1"/>
    <w:rsid w:val="2A0508FD"/>
    <w:rsid w:val="2A3049B2"/>
    <w:rsid w:val="2A306760"/>
    <w:rsid w:val="2A454A49"/>
    <w:rsid w:val="2A4B0CA1"/>
    <w:rsid w:val="2A5E151F"/>
    <w:rsid w:val="2A612DBE"/>
    <w:rsid w:val="2A6E6792"/>
    <w:rsid w:val="2A922F77"/>
    <w:rsid w:val="2AB27175"/>
    <w:rsid w:val="2AB70C30"/>
    <w:rsid w:val="2AC76693"/>
    <w:rsid w:val="2AF61758"/>
    <w:rsid w:val="2B02634F"/>
    <w:rsid w:val="2B0F45C8"/>
    <w:rsid w:val="2B230073"/>
    <w:rsid w:val="2B27088D"/>
    <w:rsid w:val="2B285689"/>
    <w:rsid w:val="2B4C581C"/>
    <w:rsid w:val="2B6366C1"/>
    <w:rsid w:val="2B6956A2"/>
    <w:rsid w:val="2B6C1A1A"/>
    <w:rsid w:val="2B7411BF"/>
    <w:rsid w:val="2B896186"/>
    <w:rsid w:val="2B8A6CC9"/>
    <w:rsid w:val="2BA42C6D"/>
    <w:rsid w:val="2BA74800"/>
    <w:rsid w:val="2BAE2033"/>
    <w:rsid w:val="2BC43604"/>
    <w:rsid w:val="2BCA27F8"/>
    <w:rsid w:val="2BD61589"/>
    <w:rsid w:val="2BD80E5D"/>
    <w:rsid w:val="2BE6077D"/>
    <w:rsid w:val="2BEE0681"/>
    <w:rsid w:val="2BF40509"/>
    <w:rsid w:val="2C1520B2"/>
    <w:rsid w:val="2C155108"/>
    <w:rsid w:val="2C2173E5"/>
    <w:rsid w:val="2C2C53D1"/>
    <w:rsid w:val="2C385DA0"/>
    <w:rsid w:val="2C471B3F"/>
    <w:rsid w:val="2C514240"/>
    <w:rsid w:val="2C626979"/>
    <w:rsid w:val="2C6C3308"/>
    <w:rsid w:val="2C8132A3"/>
    <w:rsid w:val="2C8D7E9A"/>
    <w:rsid w:val="2C956D4E"/>
    <w:rsid w:val="2C9F5E1F"/>
    <w:rsid w:val="2CA565C0"/>
    <w:rsid w:val="2CD86C3B"/>
    <w:rsid w:val="2CDC0806"/>
    <w:rsid w:val="2CDC672B"/>
    <w:rsid w:val="2CE675AA"/>
    <w:rsid w:val="2D035D18"/>
    <w:rsid w:val="2D113C66"/>
    <w:rsid w:val="2D142369"/>
    <w:rsid w:val="2D2A393B"/>
    <w:rsid w:val="2D42586A"/>
    <w:rsid w:val="2D546C0A"/>
    <w:rsid w:val="2D713797"/>
    <w:rsid w:val="2D8F7C42"/>
    <w:rsid w:val="2D937732"/>
    <w:rsid w:val="2DC07DFB"/>
    <w:rsid w:val="2DC31B9F"/>
    <w:rsid w:val="2DE97352"/>
    <w:rsid w:val="2DEA4E78"/>
    <w:rsid w:val="2DF9330D"/>
    <w:rsid w:val="2DFB7085"/>
    <w:rsid w:val="2E042DED"/>
    <w:rsid w:val="2E0F2B31"/>
    <w:rsid w:val="2E1168A9"/>
    <w:rsid w:val="2E3850C1"/>
    <w:rsid w:val="2E4E5407"/>
    <w:rsid w:val="2E4F1F02"/>
    <w:rsid w:val="2E693FEF"/>
    <w:rsid w:val="2E6E54D1"/>
    <w:rsid w:val="2E7D7A9A"/>
    <w:rsid w:val="2E8E720E"/>
    <w:rsid w:val="2E9B383B"/>
    <w:rsid w:val="2EA15E7F"/>
    <w:rsid w:val="2EAB0AAB"/>
    <w:rsid w:val="2EB060C2"/>
    <w:rsid w:val="2EB23BE8"/>
    <w:rsid w:val="2EBF00B3"/>
    <w:rsid w:val="2EC0032A"/>
    <w:rsid w:val="2ECF7828"/>
    <w:rsid w:val="2ED57590"/>
    <w:rsid w:val="2EE644C2"/>
    <w:rsid w:val="2EEC795A"/>
    <w:rsid w:val="2F000DF7"/>
    <w:rsid w:val="2F362CA9"/>
    <w:rsid w:val="2F4862FA"/>
    <w:rsid w:val="2F492E1B"/>
    <w:rsid w:val="2F511653"/>
    <w:rsid w:val="2F5C1DA5"/>
    <w:rsid w:val="2F6F1AD9"/>
    <w:rsid w:val="2F7C41F6"/>
    <w:rsid w:val="2F8D1F5F"/>
    <w:rsid w:val="2F911BBA"/>
    <w:rsid w:val="2FAD01EE"/>
    <w:rsid w:val="2FB120F1"/>
    <w:rsid w:val="2FBF5F24"/>
    <w:rsid w:val="2FC71915"/>
    <w:rsid w:val="2FF76FFC"/>
    <w:rsid w:val="30085A89"/>
    <w:rsid w:val="300C33B5"/>
    <w:rsid w:val="300F6E18"/>
    <w:rsid w:val="3010496C"/>
    <w:rsid w:val="30136908"/>
    <w:rsid w:val="30261FF5"/>
    <w:rsid w:val="3062163D"/>
    <w:rsid w:val="3075311F"/>
    <w:rsid w:val="309437AD"/>
    <w:rsid w:val="30986E0D"/>
    <w:rsid w:val="309A2B85"/>
    <w:rsid w:val="30C300FB"/>
    <w:rsid w:val="30CB2D3F"/>
    <w:rsid w:val="30D65186"/>
    <w:rsid w:val="30E43E01"/>
    <w:rsid w:val="30F027A5"/>
    <w:rsid w:val="310B5342"/>
    <w:rsid w:val="310E0E7D"/>
    <w:rsid w:val="3118473F"/>
    <w:rsid w:val="31230F82"/>
    <w:rsid w:val="31395673"/>
    <w:rsid w:val="313A7632"/>
    <w:rsid w:val="31457DBA"/>
    <w:rsid w:val="314D409C"/>
    <w:rsid w:val="31501496"/>
    <w:rsid w:val="316F4DC1"/>
    <w:rsid w:val="31865912"/>
    <w:rsid w:val="318A10D1"/>
    <w:rsid w:val="31C73C21"/>
    <w:rsid w:val="31CF761B"/>
    <w:rsid w:val="31E71DFA"/>
    <w:rsid w:val="31F771A5"/>
    <w:rsid w:val="31F84007"/>
    <w:rsid w:val="31FA51BC"/>
    <w:rsid w:val="31FE5396"/>
    <w:rsid w:val="322070BA"/>
    <w:rsid w:val="324059AE"/>
    <w:rsid w:val="324A4137"/>
    <w:rsid w:val="32544FB6"/>
    <w:rsid w:val="32607CF5"/>
    <w:rsid w:val="326C6B22"/>
    <w:rsid w:val="326D7CE5"/>
    <w:rsid w:val="327D275F"/>
    <w:rsid w:val="327F7610"/>
    <w:rsid w:val="328919BE"/>
    <w:rsid w:val="328E2276"/>
    <w:rsid w:val="32B54CE3"/>
    <w:rsid w:val="32C35DA8"/>
    <w:rsid w:val="32CC5D21"/>
    <w:rsid w:val="32D57EA5"/>
    <w:rsid w:val="32E225C2"/>
    <w:rsid w:val="32F56799"/>
    <w:rsid w:val="32F87181"/>
    <w:rsid w:val="3301513E"/>
    <w:rsid w:val="33105381"/>
    <w:rsid w:val="331C3D26"/>
    <w:rsid w:val="334610C3"/>
    <w:rsid w:val="336F654B"/>
    <w:rsid w:val="33745910"/>
    <w:rsid w:val="33995376"/>
    <w:rsid w:val="339A4C4A"/>
    <w:rsid w:val="33AC5D33"/>
    <w:rsid w:val="33B10912"/>
    <w:rsid w:val="33D04B10"/>
    <w:rsid w:val="33EA4839"/>
    <w:rsid w:val="343D03F7"/>
    <w:rsid w:val="34401C96"/>
    <w:rsid w:val="3440280C"/>
    <w:rsid w:val="3442764E"/>
    <w:rsid w:val="34775FD7"/>
    <w:rsid w:val="3489363D"/>
    <w:rsid w:val="34A71D15"/>
    <w:rsid w:val="34CB7297"/>
    <w:rsid w:val="34FA62E8"/>
    <w:rsid w:val="34FF56AD"/>
    <w:rsid w:val="35066A3B"/>
    <w:rsid w:val="35262C3A"/>
    <w:rsid w:val="35350179"/>
    <w:rsid w:val="355373CC"/>
    <w:rsid w:val="355435F3"/>
    <w:rsid w:val="355C0417"/>
    <w:rsid w:val="355F7EFA"/>
    <w:rsid w:val="35944047"/>
    <w:rsid w:val="3598548C"/>
    <w:rsid w:val="359F29EC"/>
    <w:rsid w:val="35AA07E1"/>
    <w:rsid w:val="35B20B6C"/>
    <w:rsid w:val="35BC17F0"/>
    <w:rsid w:val="35D703D8"/>
    <w:rsid w:val="35F3768A"/>
    <w:rsid w:val="35F9034E"/>
    <w:rsid w:val="360B6071"/>
    <w:rsid w:val="36115CD8"/>
    <w:rsid w:val="362B4280"/>
    <w:rsid w:val="364F4412"/>
    <w:rsid w:val="36660DCA"/>
    <w:rsid w:val="36682978"/>
    <w:rsid w:val="369E2CA4"/>
    <w:rsid w:val="36BA5D2F"/>
    <w:rsid w:val="36D22936"/>
    <w:rsid w:val="36EA5EE9"/>
    <w:rsid w:val="36EC7EB3"/>
    <w:rsid w:val="36EF1119"/>
    <w:rsid w:val="36FA437E"/>
    <w:rsid w:val="37192794"/>
    <w:rsid w:val="375A4D0E"/>
    <w:rsid w:val="37677539"/>
    <w:rsid w:val="376F66E4"/>
    <w:rsid w:val="37863E63"/>
    <w:rsid w:val="37A31AD7"/>
    <w:rsid w:val="37A4253C"/>
    <w:rsid w:val="37BC7885"/>
    <w:rsid w:val="37EE37B7"/>
    <w:rsid w:val="37FC5ED4"/>
    <w:rsid w:val="37FF7772"/>
    <w:rsid w:val="381256F7"/>
    <w:rsid w:val="381551E7"/>
    <w:rsid w:val="381D66D7"/>
    <w:rsid w:val="383C3143"/>
    <w:rsid w:val="3848736B"/>
    <w:rsid w:val="384D4981"/>
    <w:rsid w:val="386121DB"/>
    <w:rsid w:val="3862042D"/>
    <w:rsid w:val="38637D01"/>
    <w:rsid w:val="38752BC9"/>
    <w:rsid w:val="388037F2"/>
    <w:rsid w:val="38927069"/>
    <w:rsid w:val="38993243"/>
    <w:rsid w:val="38D22215"/>
    <w:rsid w:val="38DF3392"/>
    <w:rsid w:val="38E726E0"/>
    <w:rsid w:val="38F1355F"/>
    <w:rsid w:val="38F17A02"/>
    <w:rsid w:val="38F512A1"/>
    <w:rsid w:val="38FD7316"/>
    <w:rsid w:val="3905700A"/>
    <w:rsid w:val="3915757C"/>
    <w:rsid w:val="392C360E"/>
    <w:rsid w:val="39331DC9"/>
    <w:rsid w:val="393671C3"/>
    <w:rsid w:val="39382F3B"/>
    <w:rsid w:val="39403E5D"/>
    <w:rsid w:val="394713D0"/>
    <w:rsid w:val="39663F4D"/>
    <w:rsid w:val="39952946"/>
    <w:rsid w:val="39AC69D2"/>
    <w:rsid w:val="39B32F0A"/>
    <w:rsid w:val="39BE7D79"/>
    <w:rsid w:val="39C507B3"/>
    <w:rsid w:val="39D25301"/>
    <w:rsid w:val="39FF7EFD"/>
    <w:rsid w:val="3A064DE8"/>
    <w:rsid w:val="3A3758E9"/>
    <w:rsid w:val="3A3F6FD4"/>
    <w:rsid w:val="3A541FF7"/>
    <w:rsid w:val="3A54334A"/>
    <w:rsid w:val="3A563FC1"/>
    <w:rsid w:val="3A802DEC"/>
    <w:rsid w:val="3A9C74FA"/>
    <w:rsid w:val="3A9F7A36"/>
    <w:rsid w:val="3AA36D3C"/>
    <w:rsid w:val="3AA840F1"/>
    <w:rsid w:val="3AB213D9"/>
    <w:rsid w:val="3AF15A98"/>
    <w:rsid w:val="3B082DE1"/>
    <w:rsid w:val="3B313787"/>
    <w:rsid w:val="3B462AC1"/>
    <w:rsid w:val="3B471B5C"/>
    <w:rsid w:val="3B4C2CCE"/>
    <w:rsid w:val="3B5953EB"/>
    <w:rsid w:val="3BA174BE"/>
    <w:rsid w:val="3BAC751F"/>
    <w:rsid w:val="3BAD416B"/>
    <w:rsid w:val="3BB37FF1"/>
    <w:rsid w:val="3BBF1B85"/>
    <w:rsid w:val="3BC82C9D"/>
    <w:rsid w:val="3BD3168B"/>
    <w:rsid w:val="3C1C4D96"/>
    <w:rsid w:val="3C44609B"/>
    <w:rsid w:val="3C4C743E"/>
    <w:rsid w:val="3C7563FB"/>
    <w:rsid w:val="3C81212D"/>
    <w:rsid w:val="3C862210"/>
    <w:rsid w:val="3C972E5F"/>
    <w:rsid w:val="3CA12CE1"/>
    <w:rsid w:val="3CAD2038"/>
    <w:rsid w:val="3CAD7649"/>
    <w:rsid w:val="3CB43221"/>
    <w:rsid w:val="3CBE7BFC"/>
    <w:rsid w:val="3CD27811"/>
    <w:rsid w:val="3CEC6CB2"/>
    <w:rsid w:val="3CED6733"/>
    <w:rsid w:val="3CF77938"/>
    <w:rsid w:val="3D14462E"/>
    <w:rsid w:val="3D2A36DD"/>
    <w:rsid w:val="3D3659E4"/>
    <w:rsid w:val="3D38117F"/>
    <w:rsid w:val="3D412CB4"/>
    <w:rsid w:val="3D453243"/>
    <w:rsid w:val="3D5C3F5E"/>
    <w:rsid w:val="3D672041"/>
    <w:rsid w:val="3D736C38"/>
    <w:rsid w:val="3D864BBD"/>
    <w:rsid w:val="3D8F1598"/>
    <w:rsid w:val="3DC7508C"/>
    <w:rsid w:val="3DC92CFC"/>
    <w:rsid w:val="3DCE3E6E"/>
    <w:rsid w:val="3DD84CED"/>
    <w:rsid w:val="3DE05B98"/>
    <w:rsid w:val="3E04082E"/>
    <w:rsid w:val="3E09134A"/>
    <w:rsid w:val="3E0B50C2"/>
    <w:rsid w:val="3E135D25"/>
    <w:rsid w:val="3E1D6697"/>
    <w:rsid w:val="3E2D0682"/>
    <w:rsid w:val="3E52684D"/>
    <w:rsid w:val="3E5770D5"/>
    <w:rsid w:val="3E7F378A"/>
    <w:rsid w:val="3E8F55F5"/>
    <w:rsid w:val="3E95498C"/>
    <w:rsid w:val="3E9C21BE"/>
    <w:rsid w:val="3EA352FB"/>
    <w:rsid w:val="3EAF3CA0"/>
    <w:rsid w:val="3EBD52C2"/>
    <w:rsid w:val="3ED25BE0"/>
    <w:rsid w:val="3EDD0D57"/>
    <w:rsid w:val="3EE057E6"/>
    <w:rsid w:val="3EEA4CD8"/>
    <w:rsid w:val="3F0538C0"/>
    <w:rsid w:val="3F1A1CC2"/>
    <w:rsid w:val="3F225016"/>
    <w:rsid w:val="3F301235"/>
    <w:rsid w:val="3F454604"/>
    <w:rsid w:val="3F577F7C"/>
    <w:rsid w:val="3F855EF6"/>
    <w:rsid w:val="3F9335C1"/>
    <w:rsid w:val="3F9D7F9C"/>
    <w:rsid w:val="3F9F3D14"/>
    <w:rsid w:val="3FBF5910"/>
    <w:rsid w:val="3FC01EDD"/>
    <w:rsid w:val="3FC904D2"/>
    <w:rsid w:val="3FC92B3F"/>
    <w:rsid w:val="3FCB3A93"/>
    <w:rsid w:val="3FCF3ECE"/>
    <w:rsid w:val="3FF87828"/>
    <w:rsid w:val="400D0A7E"/>
    <w:rsid w:val="40404CF1"/>
    <w:rsid w:val="40414DCB"/>
    <w:rsid w:val="404C3770"/>
    <w:rsid w:val="406805AA"/>
    <w:rsid w:val="4070030D"/>
    <w:rsid w:val="4077259B"/>
    <w:rsid w:val="4093253B"/>
    <w:rsid w:val="40F22301"/>
    <w:rsid w:val="40F2256A"/>
    <w:rsid w:val="40F32BF1"/>
    <w:rsid w:val="40F462E2"/>
    <w:rsid w:val="40FE0F0E"/>
    <w:rsid w:val="41061B71"/>
    <w:rsid w:val="410A1661"/>
    <w:rsid w:val="41197AF6"/>
    <w:rsid w:val="414D1465"/>
    <w:rsid w:val="4157061F"/>
    <w:rsid w:val="41591156"/>
    <w:rsid w:val="415D3E87"/>
    <w:rsid w:val="41801923"/>
    <w:rsid w:val="419137C3"/>
    <w:rsid w:val="419B675D"/>
    <w:rsid w:val="419D4283"/>
    <w:rsid w:val="41B213E6"/>
    <w:rsid w:val="41B55B4E"/>
    <w:rsid w:val="41C23CEA"/>
    <w:rsid w:val="41D103D1"/>
    <w:rsid w:val="41D8350E"/>
    <w:rsid w:val="41E31D20"/>
    <w:rsid w:val="4206193C"/>
    <w:rsid w:val="42156510"/>
    <w:rsid w:val="426E3E72"/>
    <w:rsid w:val="426E5C20"/>
    <w:rsid w:val="428471F1"/>
    <w:rsid w:val="42922F05"/>
    <w:rsid w:val="42AD499A"/>
    <w:rsid w:val="42AE24C0"/>
    <w:rsid w:val="42B27152"/>
    <w:rsid w:val="42D33CD5"/>
    <w:rsid w:val="42D71A17"/>
    <w:rsid w:val="42DF267A"/>
    <w:rsid w:val="431D26E3"/>
    <w:rsid w:val="43284021"/>
    <w:rsid w:val="432A7D99"/>
    <w:rsid w:val="43305EF3"/>
    <w:rsid w:val="433E3844"/>
    <w:rsid w:val="435C1F1C"/>
    <w:rsid w:val="435F79D0"/>
    <w:rsid w:val="436314FD"/>
    <w:rsid w:val="43653127"/>
    <w:rsid w:val="437E00E5"/>
    <w:rsid w:val="43846D49"/>
    <w:rsid w:val="43915383"/>
    <w:rsid w:val="43BB30E7"/>
    <w:rsid w:val="43C624F6"/>
    <w:rsid w:val="43E50164"/>
    <w:rsid w:val="43E908BD"/>
    <w:rsid w:val="43EE0156"/>
    <w:rsid w:val="43FD2CE3"/>
    <w:rsid w:val="440A1978"/>
    <w:rsid w:val="44185E43"/>
    <w:rsid w:val="442347E8"/>
    <w:rsid w:val="443E1EDD"/>
    <w:rsid w:val="4453331F"/>
    <w:rsid w:val="4455558E"/>
    <w:rsid w:val="445F1CC4"/>
    <w:rsid w:val="44904CF7"/>
    <w:rsid w:val="449C0E15"/>
    <w:rsid w:val="449D0A3E"/>
    <w:rsid w:val="44A26055"/>
    <w:rsid w:val="44C361AF"/>
    <w:rsid w:val="44C43BFE"/>
    <w:rsid w:val="44C46F12"/>
    <w:rsid w:val="44EE129A"/>
    <w:rsid w:val="44F05012"/>
    <w:rsid w:val="45160FEA"/>
    <w:rsid w:val="451659AA"/>
    <w:rsid w:val="451C2193"/>
    <w:rsid w:val="452B604A"/>
    <w:rsid w:val="45352A25"/>
    <w:rsid w:val="45380234"/>
    <w:rsid w:val="454113CA"/>
    <w:rsid w:val="454D7D6F"/>
    <w:rsid w:val="45700EE7"/>
    <w:rsid w:val="45751C81"/>
    <w:rsid w:val="4583562E"/>
    <w:rsid w:val="458D0C19"/>
    <w:rsid w:val="459534C4"/>
    <w:rsid w:val="45965DE0"/>
    <w:rsid w:val="45992FB4"/>
    <w:rsid w:val="45A656D1"/>
    <w:rsid w:val="45AA6F6F"/>
    <w:rsid w:val="45AC207F"/>
    <w:rsid w:val="45AE3F37"/>
    <w:rsid w:val="45C1250B"/>
    <w:rsid w:val="45D65FB6"/>
    <w:rsid w:val="45E561F9"/>
    <w:rsid w:val="45EB20B8"/>
    <w:rsid w:val="46011D48"/>
    <w:rsid w:val="46026DAD"/>
    <w:rsid w:val="461A2D0E"/>
    <w:rsid w:val="46401681"/>
    <w:rsid w:val="466B2BA2"/>
    <w:rsid w:val="467A0C55"/>
    <w:rsid w:val="468A0B4E"/>
    <w:rsid w:val="46906ED3"/>
    <w:rsid w:val="46A04578"/>
    <w:rsid w:val="46B207D1"/>
    <w:rsid w:val="46B53706"/>
    <w:rsid w:val="46CE08E8"/>
    <w:rsid w:val="46D22C21"/>
    <w:rsid w:val="46F838A8"/>
    <w:rsid w:val="46FF153C"/>
    <w:rsid w:val="474927B8"/>
    <w:rsid w:val="474E7DCE"/>
    <w:rsid w:val="47596E9F"/>
    <w:rsid w:val="4774130B"/>
    <w:rsid w:val="478101A3"/>
    <w:rsid w:val="478B4B7E"/>
    <w:rsid w:val="47AE731A"/>
    <w:rsid w:val="47B90762"/>
    <w:rsid w:val="47C63E08"/>
    <w:rsid w:val="47C66525"/>
    <w:rsid w:val="47E07D19"/>
    <w:rsid w:val="481728B6"/>
    <w:rsid w:val="48294260"/>
    <w:rsid w:val="483E7E42"/>
    <w:rsid w:val="484C6A03"/>
    <w:rsid w:val="48584FE2"/>
    <w:rsid w:val="48621D83"/>
    <w:rsid w:val="486908CB"/>
    <w:rsid w:val="48733F90"/>
    <w:rsid w:val="48787F9D"/>
    <w:rsid w:val="4884619D"/>
    <w:rsid w:val="48AB197C"/>
    <w:rsid w:val="48AD79E8"/>
    <w:rsid w:val="48CA7928"/>
    <w:rsid w:val="48D43350"/>
    <w:rsid w:val="48DC7D87"/>
    <w:rsid w:val="48F549A5"/>
    <w:rsid w:val="48FF3A76"/>
    <w:rsid w:val="4901159C"/>
    <w:rsid w:val="490660B7"/>
    <w:rsid w:val="490E5A67"/>
    <w:rsid w:val="49172B6D"/>
    <w:rsid w:val="491F33FC"/>
    <w:rsid w:val="492C01F9"/>
    <w:rsid w:val="492C1F93"/>
    <w:rsid w:val="49302542"/>
    <w:rsid w:val="49AB775A"/>
    <w:rsid w:val="49AD702E"/>
    <w:rsid w:val="49CA7BE0"/>
    <w:rsid w:val="49E30CA1"/>
    <w:rsid w:val="49E45491"/>
    <w:rsid w:val="49EC3FFA"/>
    <w:rsid w:val="49F2635D"/>
    <w:rsid w:val="49F92273"/>
    <w:rsid w:val="4A5E47CC"/>
    <w:rsid w:val="4A8B41E0"/>
    <w:rsid w:val="4A9D52F4"/>
    <w:rsid w:val="4AB01E3E"/>
    <w:rsid w:val="4AB16FF2"/>
    <w:rsid w:val="4AC349A4"/>
    <w:rsid w:val="4AC76815"/>
    <w:rsid w:val="4ADB1B7B"/>
    <w:rsid w:val="4AE21992"/>
    <w:rsid w:val="4AEF3676"/>
    <w:rsid w:val="4AF155E5"/>
    <w:rsid w:val="4AF84C20"/>
    <w:rsid w:val="4AFA0EDD"/>
    <w:rsid w:val="4B004812"/>
    <w:rsid w:val="4B03749E"/>
    <w:rsid w:val="4B0A243B"/>
    <w:rsid w:val="4B0B04B0"/>
    <w:rsid w:val="4B15132F"/>
    <w:rsid w:val="4B1E40FF"/>
    <w:rsid w:val="4B252A62"/>
    <w:rsid w:val="4B2B2277"/>
    <w:rsid w:val="4B3774F7"/>
    <w:rsid w:val="4B3A5A55"/>
    <w:rsid w:val="4B85213F"/>
    <w:rsid w:val="4B865D88"/>
    <w:rsid w:val="4B977F95"/>
    <w:rsid w:val="4BAB57EF"/>
    <w:rsid w:val="4BE17463"/>
    <w:rsid w:val="4BF453E8"/>
    <w:rsid w:val="4C2A0E0A"/>
    <w:rsid w:val="4C2C5AF7"/>
    <w:rsid w:val="4C35155C"/>
    <w:rsid w:val="4C5E0AB3"/>
    <w:rsid w:val="4C6F2CC0"/>
    <w:rsid w:val="4C79769B"/>
    <w:rsid w:val="4C7E1B40"/>
    <w:rsid w:val="4C8F5111"/>
    <w:rsid w:val="4C951AAA"/>
    <w:rsid w:val="4CA94424"/>
    <w:rsid w:val="4CB23EB0"/>
    <w:rsid w:val="4CD55219"/>
    <w:rsid w:val="4CE23492"/>
    <w:rsid w:val="4D1C5CDC"/>
    <w:rsid w:val="4D217CAC"/>
    <w:rsid w:val="4D5B4FF3"/>
    <w:rsid w:val="4D671BE9"/>
    <w:rsid w:val="4D7367E0"/>
    <w:rsid w:val="4D9C1893"/>
    <w:rsid w:val="4DAD1CF2"/>
    <w:rsid w:val="4DBC2B9E"/>
    <w:rsid w:val="4DC42B98"/>
    <w:rsid w:val="4DC66910"/>
    <w:rsid w:val="4DF85537"/>
    <w:rsid w:val="4E353A96"/>
    <w:rsid w:val="4E5A30AF"/>
    <w:rsid w:val="4E734FA6"/>
    <w:rsid w:val="4E7A4E88"/>
    <w:rsid w:val="4E8269C0"/>
    <w:rsid w:val="4E8C7B5A"/>
    <w:rsid w:val="4EA02117"/>
    <w:rsid w:val="4EA56E6D"/>
    <w:rsid w:val="4EA577DD"/>
    <w:rsid w:val="4EB91647"/>
    <w:rsid w:val="4EBB043F"/>
    <w:rsid w:val="4EC2357B"/>
    <w:rsid w:val="4EC76DE4"/>
    <w:rsid w:val="4EC86989"/>
    <w:rsid w:val="4EE1564F"/>
    <w:rsid w:val="4EE22F10"/>
    <w:rsid w:val="4EF61477"/>
    <w:rsid w:val="4F041DE6"/>
    <w:rsid w:val="4F143097"/>
    <w:rsid w:val="4F1A33B7"/>
    <w:rsid w:val="4F1D2EA8"/>
    <w:rsid w:val="4F416B96"/>
    <w:rsid w:val="4F4F0B87"/>
    <w:rsid w:val="4F552641"/>
    <w:rsid w:val="4F606457"/>
    <w:rsid w:val="4F6636A0"/>
    <w:rsid w:val="4F702FD7"/>
    <w:rsid w:val="4F7800DE"/>
    <w:rsid w:val="4F782991"/>
    <w:rsid w:val="4F846A83"/>
    <w:rsid w:val="4F904CE4"/>
    <w:rsid w:val="4FA30497"/>
    <w:rsid w:val="4FA62809"/>
    <w:rsid w:val="4FA7635F"/>
    <w:rsid w:val="4FB34D42"/>
    <w:rsid w:val="4FC6709B"/>
    <w:rsid w:val="4FCF5EA2"/>
    <w:rsid w:val="4FD73F66"/>
    <w:rsid w:val="4FF60177"/>
    <w:rsid w:val="4FF77255"/>
    <w:rsid w:val="4FFA69D9"/>
    <w:rsid w:val="50081C81"/>
    <w:rsid w:val="500951DA"/>
    <w:rsid w:val="5037120B"/>
    <w:rsid w:val="504B6903"/>
    <w:rsid w:val="504F7091"/>
    <w:rsid w:val="50964CC0"/>
    <w:rsid w:val="509727E6"/>
    <w:rsid w:val="50A2441A"/>
    <w:rsid w:val="50A62A29"/>
    <w:rsid w:val="50D52FD1"/>
    <w:rsid w:val="50D77E30"/>
    <w:rsid w:val="50F10148"/>
    <w:rsid w:val="50F934A0"/>
    <w:rsid w:val="510559A1"/>
    <w:rsid w:val="51071719"/>
    <w:rsid w:val="510840F6"/>
    <w:rsid w:val="5131408A"/>
    <w:rsid w:val="51376BFC"/>
    <w:rsid w:val="514B7ECE"/>
    <w:rsid w:val="51905BB3"/>
    <w:rsid w:val="51B50D1A"/>
    <w:rsid w:val="51C21AE4"/>
    <w:rsid w:val="51CB0999"/>
    <w:rsid w:val="51DA5080"/>
    <w:rsid w:val="51EE4687"/>
    <w:rsid w:val="51F06651"/>
    <w:rsid w:val="51F72A4C"/>
    <w:rsid w:val="51F755A0"/>
    <w:rsid w:val="520B58B9"/>
    <w:rsid w:val="521A4397"/>
    <w:rsid w:val="52355AB6"/>
    <w:rsid w:val="52417E92"/>
    <w:rsid w:val="524349D3"/>
    <w:rsid w:val="52495D62"/>
    <w:rsid w:val="524B1ADA"/>
    <w:rsid w:val="52660AB8"/>
    <w:rsid w:val="526E1AD5"/>
    <w:rsid w:val="52754DA9"/>
    <w:rsid w:val="52D71E9D"/>
    <w:rsid w:val="52E30F1A"/>
    <w:rsid w:val="52E87329"/>
    <w:rsid w:val="52F61A46"/>
    <w:rsid w:val="52F91536"/>
    <w:rsid w:val="53065A01"/>
    <w:rsid w:val="53283BC9"/>
    <w:rsid w:val="532E351C"/>
    <w:rsid w:val="53395DD6"/>
    <w:rsid w:val="533D7674"/>
    <w:rsid w:val="534D72F9"/>
    <w:rsid w:val="53542C10"/>
    <w:rsid w:val="53575E63"/>
    <w:rsid w:val="536746F1"/>
    <w:rsid w:val="53690469"/>
    <w:rsid w:val="537A2677"/>
    <w:rsid w:val="5385656B"/>
    <w:rsid w:val="539F20DD"/>
    <w:rsid w:val="53C9747A"/>
    <w:rsid w:val="53D0135F"/>
    <w:rsid w:val="53D67BC3"/>
    <w:rsid w:val="53EB13F5"/>
    <w:rsid w:val="53EF0B8F"/>
    <w:rsid w:val="541B220A"/>
    <w:rsid w:val="54212AF2"/>
    <w:rsid w:val="542924D4"/>
    <w:rsid w:val="542B03F1"/>
    <w:rsid w:val="54386EF4"/>
    <w:rsid w:val="543D36A4"/>
    <w:rsid w:val="5462174E"/>
    <w:rsid w:val="546604E3"/>
    <w:rsid w:val="54680721"/>
    <w:rsid w:val="54837309"/>
    <w:rsid w:val="548F2002"/>
    <w:rsid w:val="549F7EBB"/>
    <w:rsid w:val="54B870ED"/>
    <w:rsid w:val="54E81862"/>
    <w:rsid w:val="55083CB2"/>
    <w:rsid w:val="55084BBB"/>
    <w:rsid w:val="550906FB"/>
    <w:rsid w:val="551C775D"/>
    <w:rsid w:val="55222FC6"/>
    <w:rsid w:val="552705DC"/>
    <w:rsid w:val="552F3F2D"/>
    <w:rsid w:val="553140A7"/>
    <w:rsid w:val="5536081F"/>
    <w:rsid w:val="557E5D22"/>
    <w:rsid w:val="5587107B"/>
    <w:rsid w:val="5588094F"/>
    <w:rsid w:val="559230A5"/>
    <w:rsid w:val="55AA6B17"/>
    <w:rsid w:val="55AA7162"/>
    <w:rsid w:val="55C027DF"/>
    <w:rsid w:val="55CF47D0"/>
    <w:rsid w:val="55D122F6"/>
    <w:rsid w:val="55D57AC8"/>
    <w:rsid w:val="55DB54FF"/>
    <w:rsid w:val="55FF50B5"/>
    <w:rsid w:val="56093A85"/>
    <w:rsid w:val="561B7A15"/>
    <w:rsid w:val="563C1E65"/>
    <w:rsid w:val="56462CE4"/>
    <w:rsid w:val="565F7902"/>
    <w:rsid w:val="56603BF6"/>
    <w:rsid w:val="566D6A2E"/>
    <w:rsid w:val="569C717E"/>
    <w:rsid w:val="569E48CE"/>
    <w:rsid w:val="569E667C"/>
    <w:rsid w:val="56C70594"/>
    <w:rsid w:val="56C854A7"/>
    <w:rsid w:val="56CF60B3"/>
    <w:rsid w:val="56D976B4"/>
    <w:rsid w:val="56E02754"/>
    <w:rsid w:val="56F53441"/>
    <w:rsid w:val="56FE78F9"/>
    <w:rsid w:val="57014E5D"/>
    <w:rsid w:val="570A2391"/>
    <w:rsid w:val="571E6A72"/>
    <w:rsid w:val="57266671"/>
    <w:rsid w:val="573C40E7"/>
    <w:rsid w:val="574134AB"/>
    <w:rsid w:val="57432B3B"/>
    <w:rsid w:val="575F0B95"/>
    <w:rsid w:val="57650F48"/>
    <w:rsid w:val="57713D91"/>
    <w:rsid w:val="57776ECD"/>
    <w:rsid w:val="57A129FF"/>
    <w:rsid w:val="57A71560"/>
    <w:rsid w:val="57B36263"/>
    <w:rsid w:val="57B867C3"/>
    <w:rsid w:val="57D04F5B"/>
    <w:rsid w:val="57DE0CFA"/>
    <w:rsid w:val="57F81DBC"/>
    <w:rsid w:val="58136BF6"/>
    <w:rsid w:val="58242BB1"/>
    <w:rsid w:val="582E3A30"/>
    <w:rsid w:val="58544F61"/>
    <w:rsid w:val="58966556"/>
    <w:rsid w:val="58A24419"/>
    <w:rsid w:val="58D02D39"/>
    <w:rsid w:val="58D86225"/>
    <w:rsid w:val="58F22CAF"/>
    <w:rsid w:val="58F509F1"/>
    <w:rsid w:val="58F93587"/>
    <w:rsid w:val="59080725"/>
    <w:rsid w:val="591071A1"/>
    <w:rsid w:val="59345076"/>
    <w:rsid w:val="5939461F"/>
    <w:rsid w:val="593F3A1A"/>
    <w:rsid w:val="59594ADC"/>
    <w:rsid w:val="597C07CB"/>
    <w:rsid w:val="598C4EB2"/>
    <w:rsid w:val="59976AE7"/>
    <w:rsid w:val="59D32AE1"/>
    <w:rsid w:val="59D40607"/>
    <w:rsid w:val="59E55791"/>
    <w:rsid w:val="5A04660A"/>
    <w:rsid w:val="5A1F51DD"/>
    <w:rsid w:val="5A285A13"/>
    <w:rsid w:val="5A292701"/>
    <w:rsid w:val="5A344EA3"/>
    <w:rsid w:val="5A6D5B7C"/>
    <w:rsid w:val="5A7476F4"/>
    <w:rsid w:val="5A8C626D"/>
    <w:rsid w:val="5A9A1055"/>
    <w:rsid w:val="5AAB33C8"/>
    <w:rsid w:val="5AAB580B"/>
    <w:rsid w:val="5AB1307D"/>
    <w:rsid w:val="5ABD553F"/>
    <w:rsid w:val="5ACA1D83"/>
    <w:rsid w:val="5ADC59C5"/>
    <w:rsid w:val="5AED5634"/>
    <w:rsid w:val="5AF01470"/>
    <w:rsid w:val="5AF30F60"/>
    <w:rsid w:val="5AF679F7"/>
    <w:rsid w:val="5AF820D3"/>
    <w:rsid w:val="5AFA409D"/>
    <w:rsid w:val="5B1A029B"/>
    <w:rsid w:val="5B1F1D55"/>
    <w:rsid w:val="5B2D4472"/>
    <w:rsid w:val="5B2D6220"/>
    <w:rsid w:val="5B3D7191"/>
    <w:rsid w:val="5B557CC7"/>
    <w:rsid w:val="5B5B0FE0"/>
    <w:rsid w:val="5B667984"/>
    <w:rsid w:val="5B7D5DE9"/>
    <w:rsid w:val="5B874E06"/>
    <w:rsid w:val="5B8E6917"/>
    <w:rsid w:val="5BB57D8D"/>
    <w:rsid w:val="5BD448EE"/>
    <w:rsid w:val="5BD4669C"/>
    <w:rsid w:val="5BF108EE"/>
    <w:rsid w:val="5C101FC6"/>
    <w:rsid w:val="5C140702"/>
    <w:rsid w:val="5C1B076F"/>
    <w:rsid w:val="5C1E200D"/>
    <w:rsid w:val="5C5305D9"/>
    <w:rsid w:val="5C5872CD"/>
    <w:rsid w:val="5C593045"/>
    <w:rsid w:val="5C5B75F8"/>
    <w:rsid w:val="5C5D2B35"/>
    <w:rsid w:val="5C735109"/>
    <w:rsid w:val="5C7B745F"/>
    <w:rsid w:val="5C855D83"/>
    <w:rsid w:val="5C920DA3"/>
    <w:rsid w:val="5CA2679A"/>
    <w:rsid w:val="5CA307D4"/>
    <w:rsid w:val="5CB70498"/>
    <w:rsid w:val="5CD91C8A"/>
    <w:rsid w:val="5CDF354A"/>
    <w:rsid w:val="5CFC40FC"/>
    <w:rsid w:val="5D445AA3"/>
    <w:rsid w:val="5D6B74D4"/>
    <w:rsid w:val="5D746389"/>
    <w:rsid w:val="5D753EAF"/>
    <w:rsid w:val="5D83303A"/>
    <w:rsid w:val="5DA327CA"/>
    <w:rsid w:val="5DBD7F4A"/>
    <w:rsid w:val="5DC32C8D"/>
    <w:rsid w:val="5E061A7C"/>
    <w:rsid w:val="5E2E29DB"/>
    <w:rsid w:val="5E2E70E2"/>
    <w:rsid w:val="5E2F29A1"/>
    <w:rsid w:val="5E3B6EA6"/>
    <w:rsid w:val="5E4148A7"/>
    <w:rsid w:val="5E470487"/>
    <w:rsid w:val="5E532442"/>
    <w:rsid w:val="5E6A153A"/>
    <w:rsid w:val="5ED75095"/>
    <w:rsid w:val="5EE44E48"/>
    <w:rsid w:val="5EEA1B36"/>
    <w:rsid w:val="5EF86B45"/>
    <w:rsid w:val="5F255981"/>
    <w:rsid w:val="5F2B6F1B"/>
    <w:rsid w:val="5F3F6522"/>
    <w:rsid w:val="5F645F89"/>
    <w:rsid w:val="5F753C3E"/>
    <w:rsid w:val="5F7D704B"/>
    <w:rsid w:val="5F8403D9"/>
    <w:rsid w:val="5F8F74AA"/>
    <w:rsid w:val="5F9C1BC7"/>
    <w:rsid w:val="5FA171DD"/>
    <w:rsid w:val="5FAC2DA0"/>
    <w:rsid w:val="5FB011CE"/>
    <w:rsid w:val="5FBC7B73"/>
    <w:rsid w:val="5FC609F2"/>
    <w:rsid w:val="5FD205E8"/>
    <w:rsid w:val="5FD41360"/>
    <w:rsid w:val="5FDC0215"/>
    <w:rsid w:val="5FDF3861"/>
    <w:rsid w:val="5FE13A7D"/>
    <w:rsid w:val="5FE61094"/>
    <w:rsid w:val="5FF13CC0"/>
    <w:rsid w:val="6000183D"/>
    <w:rsid w:val="60055DA3"/>
    <w:rsid w:val="603E2C7E"/>
    <w:rsid w:val="60687CFB"/>
    <w:rsid w:val="606F5B12"/>
    <w:rsid w:val="60A725D1"/>
    <w:rsid w:val="60AC58CB"/>
    <w:rsid w:val="60D07D7A"/>
    <w:rsid w:val="60E27AAD"/>
    <w:rsid w:val="60FD6695"/>
    <w:rsid w:val="611063C8"/>
    <w:rsid w:val="6114208C"/>
    <w:rsid w:val="612C2AD6"/>
    <w:rsid w:val="614B7400"/>
    <w:rsid w:val="614D0390"/>
    <w:rsid w:val="614E0C9F"/>
    <w:rsid w:val="6155027F"/>
    <w:rsid w:val="61686204"/>
    <w:rsid w:val="616950D0"/>
    <w:rsid w:val="617213B6"/>
    <w:rsid w:val="61813275"/>
    <w:rsid w:val="618670E8"/>
    <w:rsid w:val="61A34B19"/>
    <w:rsid w:val="61B43E7E"/>
    <w:rsid w:val="61B56F70"/>
    <w:rsid w:val="61D218D0"/>
    <w:rsid w:val="61F873D8"/>
    <w:rsid w:val="61FC06FB"/>
    <w:rsid w:val="62074A10"/>
    <w:rsid w:val="62092E18"/>
    <w:rsid w:val="62105334"/>
    <w:rsid w:val="62201264"/>
    <w:rsid w:val="622F73A6"/>
    <w:rsid w:val="623065F6"/>
    <w:rsid w:val="62326E54"/>
    <w:rsid w:val="623B7475"/>
    <w:rsid w:val="623E1776"/>
    <w:rsid w:val="623F6839"/>
    <w:rsid w:val="6247023F"/>
    <w:rsid w:val="625642AF"/>
    <w:rsid w:val="62593D9F"/>
    <w:rsid w:val="6264376D"/>
    <w:rsid w:val="62A56FE4"/>
    <w:rsid w:val="62A828CD"/>
    <w:rsid w:val="62D443A2"/>
    <w:rsid w:val="62FD472A"/>
    <w:rsid w:val="633F46AC"/>
    <w:rsid w:val="635602DE"/>
    <w:rsid w:val="635822A8"/>
    <w:rsid w:val="636429FB"/>
    <w:rsid w:val="63796526"/>
    <w:rsid w:val="63B868A3"/>
    <w:rsid w:val="63E853DA"/>
    <w:rsid w:val="64155AA4"/>
    <w:rsid w:val="642B7590"/>
    <w:rsid w:val="644665A5"/>
    <w:rsid w:val="645111D2"/>
    <w:rsid w:val="645273BE"/>
    <w:rsid w:val="646033F8"/>
    <w:rsid w:val="646534C7"/>
    <w:rsid w:val="646539AE"/>
    <w:rsid w:val="64656A2B"/>
    <w:rsid w:val="647F035E"/>
    <w:rsid w:val="648C4EA5"/>
    <w:rsid w:val="64B90B25"/>
    <w:rsid w:val="64C51278"/>
    <w:rsid w:val="64C563EF"/>
    <w:rsid w:val="64D21BE7"/>
    <w:rsid w:val="64F90B96"/>
    <w:rsid w:val="650F6345"/>
    <w:rsid w:val="651915C4"/>
    <w:rsid w:val="65230D92"/>
    <w:rsid w:val="65340DFB"/>
    <w:rsid w:val="653528A1"/>
    <w:rsid w:val="654B1651"/>
    <w:rsid w:val="654C423C"/>
    <w:rsid w:val="65522FC6"/>
    <w:rsid w:val="6569254B"/>
    <w:rsid w:val="657131AE"/>
    <w:rsid w:val="657A7C9E"/>
    <w:rsid w:val="657C227E"/>
    <w:rsid w:val="65820695"/>
    <w:rsid w:val="65942F18"/>
    <w:rsid w:val="659A2704"/>
    <w:rsid w:val="659F70A3"/>
    <w:rsid w:val="659F7D1B"/>
    <w:rsid w:val="65B61F12"/>
    <w:rsid w:val="65BC6B1F"/>
    <w:rsid w:val="65C47781"/>
    <w:rsid w:val="65CB2057"/>
    <w:rsid w:val="65EB2F60"/>
    <w:rsid w:val="65FE0EE5"/>
    <w:rsid w:val="662F1913"/>
    <w:rsid w:val="663331F8"/>
    <w:rsid w:val="664166AE"/>
    <w:rsid w:val="66430FEE"/>
    <w:rsid w:val="664408C2"/>
    <w:rsid w:val="665023CB"/>
    <w:rsid w:val="66544D82"/>
    <w:rsid w:val="66561B4B"/>
    <w:rsid w:val="66636F9A"/>
    <w:rsid w:val="6678134D"/>
    <w:rsid w:val="667A42E4"/>
    <w:rsid w:val="669D3C0F"/>
    <w:rsid w:val="66A251DE"/>
    <w:rsid w:val="66AC6B93"/>
    <w:rsid w:val="66C2756E"/>
    <w:rsid w:val="66DC18E2"/>
    <w:rsid w:val="66EC45F1"/>
    <w:rsid w:val="675C79A5"/>
    <w:rsid w:val="677045FB"/>
    <w:rsid w:val="67876CB8"/>
    <w:rsid w:val="67EC539B"/>
    <w:rsid w:val="67F7142A"/>
    <w:rsid w:val="67FB3202"/>
    <w:rsid w:val="6801535B"/>
    <w:rsid w:val="68232E85"/>
    <w:rsid w:val="68306EC7"/>
    <w:rsid w:val="684150B9"/>
    <w:rsid w:val="68442DFB"/>
    <w:rsid w:val="6861124B"/>
    <w:rsid w:val="68617509"/>
    <w:rsid w:val="68721717"/>
    <w:rsid w:val="687234C5"/>
    <w:rsid w:val="68A044D6"/>
    <w:rsid w:val="68A8338A"/>
    <w:rsid w:val="68D06D49"/>
    <w:rsid w:val="68D50FDC"/>
    <w:rsid w:val="68D51CA5"/>
    <w:rsid w:val="68E94EA8"/>
    <w:rsid w:val="68EA5751"/>
    <w:rsid w:val="68F24605"/>
    <w:rsid w:val="68F71C1C"/>
    <w:rsid w:val="69006D22"/>
    <w:rsid w:val="690F51B7"/>
    <w:rsid w:val="6919455A"/>
    <w:rsid w:val="69216C99"/>
    <w:rsid w:val="6931512E"/>
    <w:rsid w:val="69557FC1"/>
    <w:rsid w:val="698704B9"/>
    <w:rsid w:val="69967356"/>
    <w:rsid w:val="69981531"/>
    <w:rsid w:val="699F478D"/>
    <w:rsid w:val="69AB3821"/>
    <w:rsid w:val="69DA57C5"/>
    <w:rsid w:val="69E93C5A"/>
    <w:rsid w:val="6A01195A"/>
    <w:rsid w:val="6A0171F6"/>
    <w:rsid w:val="6A077302"/>
    <w:rsid w:val="6A18009C"/>
    <w:rsid w:val="6A1D4F98"/>
    <w:rsid w:val="6A411BE2"/>
    <w:rsid w:val="6A537326"/>
    <w:rsid w:val="6A64787C"/>
    <w:rsid w:val="6A794FDE"/>
    <w:rsid w:val="6A890F99"/>
    <w:rsid w:val="6A8F61F9"/>
    <w:rsid w:val="6A941E18"/>
    <w:rsid w:val="6A9A6C63"/>
    <w:rsid w:val="6AA81420"/>
    <w:rsid w:val="6ABA607D"/>
    <w:rsid w:val="6AC53F6D"/>
    <w:rsid w:val="6AD2649C"/>
    <w:rsid w:val="6ADC6C73"/>
    <w:rsid w:val="6B054AC4"/>
    <w:rsid w:val="6B2036AC"/>
    <w:rsid w:val="6B231FF7"/>
    <w:rsid w:val="6B2B3DFF"/>
    <w:rsid w:val="6B423D42"/>
    <w:rsid w:val="6B7632CC"/>
    <w:rsid w:val="6B841E8D"/>
    <w:rsid w:val="6B84671F"/>
    <w:rsid w:val="6B846F2B"/>
    <w:rsid w:val="6B8710BC"/>
    <w:rsid w:val="6BA1602F"/>
    <w:rsid w:val="6BA77929"/>
    <w:rsid w:val="6BC04E8F"/>
    <w:rsid w:val="6BCE4EB6"/>
    <w:rsid w:val="6BCF6E80"/>
    <w:rsid w:val="6BE97F42"/>
    <w:rsid w:val="6BEC45A2"/>
    <w:rsid w:val="6BEF307E"/>
    <w:rsid w:val="6BF30DC0"/>
    <w:rsid w:val="6C007039"/>
    <w:rsid w:val="6C1B3E73"/>
    <w:rsid w:val="6C1E2A54"/>
    <w:rsid w:val="6C3118E9"/>
    <w:rsid w:val="6C532EC3"/>
    <w:rsid w:val="6C5C23DC"/>
    <w:rsid w:val="6C64581A"/>
    <w:rsid w:val="6C85291C"/>
    <w:rsid w:val="6C933558"/>
    <w:rsid w:val="6C9C1458"/>
    <w:rsid w:val="6CC4275D"/>
    <w:rsid w:val="6CF46B9E"/>
    <w:rsid w:val="6D002F3C"/>
    <w:rsid w:val="6D2531FB"/>
    <w:rsid w:val="6D282CEC"/>
    <w:rsid w:val="6D355976"/>
    <w:rsid w:val="6D604233"/>
    <w:rsid w:val="6D631F76"/>
    <w:rsid w:val="6D6A40BE"/>
    <w:rsid w:val="6D6D6025"/>
    <w:rsid w:val="6D6F26C8"/>
    <w:rsid w:val="6D82064E"/>
    <w:rsid w:val="6D8A12B0"/>
    <w:rsid w:val="6D965276"/>
    <w:rsid w:val="6D965EA7"/>
    <w:rsid w:val="6DA2484C"/>
    <w:rsid w:val="6DB86AA0"/>
    <w:rsid w:val="6DD15131"/>
    <w:rsid w:val="6DD644F6"/>
    <w:rsid w:val="6DDF784E"/>
    <w:rsid w:val="6DF36E56"/>
    <w:rsid w:val="6E1B290E"/>
    <w:rsid w:val="6E1B52D1"/>
    <w:rsid w:val="6E2C22B2"/>
    <w:rsid w:val="6E331948"/>
    <w:rsid w:val="6E373490"/>
    <w:rsid w:val="6E407957"/>
    <w:rsid w:val="6E453429"/>
    <w:rsid w:val="6E7345A1"/>
    <w:rsid w:val="6E740A85"/>
    <w:rsid w:val="6EAC061C"/>
    <w:rsid w:val="6EB13EC8"/>
    <w:rsid w:val="6EB23BCF"/>
    <w:rsid w:val="6EB8009F"/>
    <w:rsid w:val="6EB825CC"/>
    <w:rsid w:val="6ED24CBD"/>
    <w:rsid w:val="6ED924EF"/>
    <w:rsid w:val="6F06705D"/>
    <w:rsid w:val="6F0A44BC"/>
    <w:rsid w:val="6F211279"/>
    <w:rsid w:val="6F3F2CE1"/>
    <w:rsid w:val="6F573414"/>
    <w:rsid w:val="6F700CBF"/>
    <w:rsid w:val="6F743FC6"/>
    <w:rsid w:val="6F7E3097"/>
    <w:rsid w:val="6F822D6C"/>
    <w:rsid w:val="6F99373A"/>
    <w:rsid w:val="6FA26D85"/>
    <w:rsid w:val="6FAA0A86"/>
    <w:rsid w:val="6FD11419"/>
    <w:rsid w:val="6FD76303"/>
    <w:rsid w:val="6FEE1FCA"/>
    <w:rsid w:val="700C3276"/>
    <w:rsid w:val="70221C74"/>
    <w:rsid w:val="703A3E53"/>
    <w:rsid w:val="703D085C"/>
    <w:rsid w:val="703E4ABC"/>
    <w:rsid w:val="704E2A69"/>
    <w:rsid w:val="70542567"/>
    <w:rsid w:val="70710506"/>
    <w:rsid w:val="707278BB"/>
    <w:rsid w:val="707324D0"/>
    <w:rsid w:val="707C55FA"/>
    <w:rsid w:val="70B2308F"/>
    <w:rsid w:val="70B54896"/>
    <w:rsid w:val="70C1323B"/>
    <w:rsid w:val="70E37655"/>
    <w:rsid w:val="70FA499F"/>
    <w:rsid w:val="70FC1A61"/>
    <w:rsid w:val="710D46D2"/>
    <w:rsid w:val="71235CA4"/>
    <w:rsid w:val="7137174F"/>
    <w:rsid w:val="714F4CEB"/>
    <w:rsid w:val="715D3148"/>
    <w:rsid w:val="717F6C52"/>
    <w:rsid w:val="718F502D"/>
    <w:rsid w:val="7193463C"/>
    <w:rsid w:val="71A768D5"/>
    <w:rsid w:val="71C11019"/>
    <w:rsid w:val="71C12DE7"/>
    <w:rsid w:val="71C34D91"/>
    <w:rsid w:val="71D62D16"/>
    <w:rsid w:val="71E573FD"/>
    <w:rsid w:val="720F1A1F"/>
    <w:rsid w:val="72145678"/>
    <w:rsid w:val="72253C9E"/>
    <w:rsid w:val="7231619E"/>
    <w:rsid w:val="723D0FE7"/>
    <w:rsid w:val="72507E40"/>
    <w:rsid w:val="7258197D"/>
    <w:rsid w:val="727662A7"/>
    <w:rsid w:val="728F1117"/>
    <w:rsid w:val="729C5554"/>
    <w:rsid w:val="72A05D82"/>
    <w:rsid w:val="72AC60C5"/>
    <w:rsid w:val="72AE5A41"/>
    <w:rsid w:val="72CE4542"/>
    <w:rsid w:val="72D07765"/>
    <w:rsid w:val="72DA4A88"/>
    <w:rsid w:val="72DD4071"/>
    <w:rsid w:val="72E96A79"/>
    <w:rsid w:val="72EB65AE"/>
    <w:rsid w:val="72F84F0E"/>
    <w:rsid w:val="730613D9"/>
    <w:rsid w:val="73155AC0"/>
    <w:rsid w:val="73243F55"/>
    <w:rsid w:val="73410663"/>
    <w:rsid w:val="73520AC2"/>
    <w:rsid w:val="735264FF"/>
    <w:rsid w:val="73612AB3"/>
    <w:rsid w:val="737E5413"/>
    <w:rsid w:val="7395275D"/>
    <w:rsid w:val="73AC64BF"/>
    <w:rsid w:val="73CA7AAB"/>
    <w:rsid w:val="73D6524F"/>
    <w:rsid w:val="73E9412A"/>
    <w:rsid w:val="74105643"/>
    <w:rsid w:val="7419513C"/>
    <w:rsid w:val="741F7F80"/>
    <w:rsid w:val="743326A2"/>
    <w:rsid w:val="743D52CE"/>
    <w:rsid w:val="74556D96"/>
    <w:rsid w:val="746A7CA4"/>
    <w:rsid w:val="7487479C"/>
    <w:rsid w:val="7499627D"/>
    <w:rsid w:val="74A810B1"/>
    <w:rsid w:val="74B11817"/>
    <w:rsid w:val="74B14CF6"/>
    <w:rsid w:val="74B520A4"/>
    <w:rsid w:val="74BA5BB7"/>
    <w:rsid w:val="74C4779E"/>
    <w:rsid w:val="74CB0B2C"/>
    <w:rsid w:val="74D02756"/>
    <w:rsid w:val="74DB7AC1"/>
    <w:rsid w:val="74DD05D7"/>
    <w:rsid w:val="74FA6C5B"/>
    <w:rsid w:val="75065344"/>
    <w:rsid w:val="750B717B"/>
    <w:rsid w:val="75181898"/>
    <w:rsid w:val="75187ED5"/>
    <w:rsid w:val="751A7979"/>
    <w:rsid w:val="75226272"/>
    <w:rsid w:val="75261019"/>
    <w:rsid w:val="755D54FC"/>
    <w:rsid w:val="757D0F1B"/>
    <w:rsid w:val="759058D2"/>
    <w:rsid w:val="759B6440"/>
    <w:rsid w:val="75A849CA"/>
    <w:rsid w:val="75AE7D7D"/>
    <w:rsid w:val="75BD46DB"/>
    <w:rsid w:val="75C37A55"/>
    <w:rsid w:val="75C5557C"/>
    <w:rsid w:val="75CD61DE"/>
    <w:rsid w:val="75DE03EB"/>
    <w:rsid w:val="75F86E00"/>
    <w:rsid w:val="76116A13"/>
    <w:rsid w:val="761A1135"/>
    <w:rsid w:val="763D7E35"/>
    <w:rsid w:val="76522B87"/>
    <w:rsid w:val="76592168"/>
    <w:rsid w:val="766F54E7"/>
    <w:rsid w:val="76870A83"/>
    <w:rsid w:val="768E1E11"/>
    <w:rsid w:val="76A72ED3"/>
    <w:rsid w:val="76B034BC"/>
    <w:rsid w:val="76C125A7"/>
    <w:rsid w:val="76CC08FB"/>
    <w:rsid w:val="76CD55E2"/>
    <w:rsid w:val="76D11CFE"/>
    <w:rsid w:val="76E539FB"/>
    <w:rsid w:val="76F459ED"/>
    <w:rsid w:val="76F47399"/>
    <w:rsid w:val="770420D4"/>
    <w:rsid w:val="77080613"/>
    <w:rsid w:val="77125072"/>
    <w:rsid w:val="77176C25"/>
    <w:rsid w:val="7718792D"/>
    <w:rsid w:val="772340B3"/>
    <w:rsid w:val="772F5047"/>
    <w:rsid w:val="7746008E"/>
    <w:rsid w:val="77512E3F"/>
    <w:rsid w:val="775600AD"/>
    <w:rsid w:val="777032C5"/>
    <w:rsid w:val="777E528B"/>
    <w:rsid w:val="77C43611"/>
    <w:rsid w:val="77D00208"/>
    <w:rsid w:val="77DD0636"/>
    <w:rsid w:val="77EE068E"/>
    <w:rsid w:val="77F263D0"/>
    <w:rsid w:val="77FA34D6"/>
    <w:rsid w:val="78075F99"/>
    <w:rsid w:val="780A196C"/>
    <w:rsid w:val="780E2ADE"/>
    <w:rsid w:val="78123D39"/>
    <w:rsid w:val="78192240"/>
    <w:rsid w:val="7839784B"/>
    <w:rsid w:val="784A1D68"/>
    <w:rsid w:val="786848E4"/>
    <w:rsid w:val="786B1CDE"/>
    <w:rsid w:val="786E67AC"/>
    <w:rsid w:val="78700B0A"/>
    <w:rsid w:val="78762B5D"/>
    <w:rsid w:val="78772435"/>
    <w:rsid w:val="78970D25"/>
    <w:rsid w:val="789E18A0"/>
    <w:rsid w:val="78B57D49"/>
    <w:rsid w:val="78B611AB"/>
    <w:rsid w:val="78C2680C"/>
    <w:rsid w:val="78E47508"/>
    <w:rsid w:val="78EA52F9"/>
    <w:rsid w:val="78FD327E"/>
    <w:rsid w:val="79021C2A"/>
    <w:rsid w:val="792C34CF"/>
    <w:rsid w:val="79703A50"/>
    <w:rsid w:val="797C4A04"/>
    <w:rsid w:val="79813945"/>
    <w:rsid w:val="79CE0777"/>
    <w:rsid w:val="79D061A4"/>
    <w:rsid w:val="79ED32F3"/>
    <w:rsid w:val="79EE0700"/>
    <w:rsid w:val="7A06775E"/>
    <w:rsid w:val="7A5275FA"/>
    <w:rsid w:val="7A635363"/>
    <w:rsid w:val="7A7C01D3"/>
    <w:rsid w:val="7A810C91"/>
    <w:rsid w:val="7A9674E6"/>
    <w:rsid w:val="7AA634A2"/>
    <w:rsid w:val="7AAE1E9A"/>
    <w:rsid w:val="7AB10ECB"/>
    <w:rsid w:val="7AB61937"/>
    <w:rsid w:val="7AD24297"/>
    <w:rsid w:val="7AF4420D"/>
    <w:rsid w:val="7B3B008E"/>
    <w:rsid w:val="7B42766E"/>
    <w:rsid w:val="7B65510B"/>
    <w:rsid w:val="7B707D38"/>
    <w:rsid w:val="7B750332"/>
    <w:rsid w:val="7B7A0FC8"/>
    <w:rsid w:val="7B864625"/>
    <w:rsid w:val="7BB816DF"/>
    <w:rsid w:val="7BC311C4"/>
    <w:rsid w:val="7BC31D0C"/>
    <w:rsid w:val="7BCB1412"/>
    <w:rsid w:val="7BD76009"/>
    <w:rsid w:val="7BDF6C6B"/>
    <w:rsid w:val="7BE81FC4"/>
    <w:rsid w:val="7C0B7D3A"/>
    <w:rsid w:val="7C136915"/>
    <w:rsid w:val="7C1971AB"/>
    <w:rsid w:val="7C1D7794"/>
    <w:rsid w:val="7C510CD6"/>
    <w:rsid w:val="7C552D6A"/>
    <w:rsid w:val="7C6B6751"/>
    <w:rsid w:val="7C833A9B"/>
    <w:rsid w:val="7CA67789"/>
    <w:rsid w:val="7CAE6778"/>
    <w:rsid w:val="7CC3658D"/>
    <w:rsid w:val="7CC7607D"/>
    <w:rsid w:val="7D016812"/>
    <w:rsid w:val="7D0F532E"/>
    <w:rsid w:val="7D2232B3"/>
    <w:rsid w:val="7D23702C"/>
    <w:rsid w:val="7D32101D"/>
    <w:rsid w:val="7D5176F5"/>
    <w:rsid w:val="7D6A3FD0"/>
    <w:rsid w:val="7D6C452F"/>
    <w:rsid w:val="7D7938EB"/>
    <w:rsid w:val="7D7F0706"/>
    <w:rsid w:val="7D817526"/>
    <w:rsid w:val="7D8201F6"/>
    <w:rsid w:val="7D985324"/>
    <w:rsid w:val="7D9D6DDE"/>
    <w:rsid w:val="7DA91880"/>
    <w:rsid w:val="7DB11B54"/>
    <w:rsid w:val="7DD65E4C"/>
    <w:rsid w:val="7DE44A0D"/>
    <w:rsid w:val="7DE4517B"/>
    <w:rsid w:val="7E02134B"/>
    <w:rsid w:val="7E176B90"/>
    <w:rsid w:val="7E1D20AD"/>
    <w:rsid w:val="7E3059FB"/>
    <w:rsid w:val="7E325778"/>
    <w:rsid w:val="7E327526"/>
    <w:rsid w:val="7E3F60E7"/>
    <w:rsid w:val="7E7623DA"/>
    <w:rsid w:val="7E7A0ECD"/>
    <w:rsid w:val="7E8A5D41"/>
    <w:rsid w:val="7E8B30DA"/>
    <w:rsid w:val="7E8E23EC"/>
    <w:rsid w:val="7EA0257D"/>
    <w:rsid w:val="7EB50157"/>
    <w:rsid w:val="7ECB34D7"/>
    <w:rsid w:val="7F1135E0"/>
    <w:rsid w:val="7F1C1F84"/>
    <w:rsid w:val="7F39685D"/>
    <w:rsid w:val="7F4812A7"/>
    <w:rsid w:val="7F4C286A"/>
    <w:rsid w:val="7F736048"/>
    <w:rsid w:val="7FAC0256"/>
    <w:rsid w:val="7FB04A31"/>
    <w:rsid w:val="7FB71F64"/>
    <w:rsid w:val="7FC83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1"/>
    <w:autoRedefine/>
    <w:qFormat/>
    <w:uiPriority w:val="0"/>
    <w:pPr>
      <w:widowControl/>
      <w:numPr>
        <w:ilvl w:val="0"/>
        <w:numId w:val="1"/>
      </w:numPr>
      <w:spacing w:beforeAutospacing="1" w:afterAutospacing="1" w:line="560" w:lineRule="exact"/>
      <w:jc w:val="center"/>
      <w:outlineLvl w:val="0"/>
    </w:pPr>
    <w:rPr>
      <w:rFonts w:ascii="方正小标宋_GBK" w:hAnsi="方正小标宋_GBK" w:eastAsia="仿宋" w:cs="方正小标宋_GBK"/>
      <w:kern w:val="36"/>
      <w:sz w:val="36"/>
      <w:szCs w:val="32"/>
    </w:rPr>
  </w:style>
  <w:style w:type="paragraph" w:styleId="3">
    <w:name w:val="heading 2"/>
    <w:basedOn w:val="1"/>
    <w:next w:val="1"/>
    <w:link w:val="33"/>
    <w:autoRedefine/>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4">
    <w:name w:val="heading 3"/>
    <w:basedOn w:val="1"/>
    <w:next w:val="1"/>
    <w:link w:val="42"/>
    <w:autoRedefine/>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5">
    <w:name w:val="heading 4"/>
    <w:basedOn w:val="1"/>
    <w:next w:val="1"/>
    <w:link w:val="43"/>
    <w:autoRedefine/>
    <w:unhideWhenUsed/>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6">
    <w:name w:val="heading 5"/>
    <w:basedOn w:val="1"/>
    <w:next w:val="1"/>
    <w:autoRedefine/>
    <w:unhideWhenUsed/>
    <w:qFormat/>
    <w:uiPriority w:val="0"/>
    <w:pPr>
      <w:keepNext/>
      <w:keepLines/>
      <w:numPr>
        <w:ilvl w:val="4"/>
        <w:numId w:val="1"/>
      </w:numPr>
      <w:spacing w:line="372" w:lineRule="auto"/>
      <w:outlineLvl w:val="4"/>
    </w:pPr>
    <w:rPr>
      <w:b/>
    </w:rPr>
  </w:style>
  <w:style w:type="paragraph" w:styleId="7">
    <w:name w:val="heading 6"/>
    <w:basedOn w:val="1"/>
    <w:next w:val="1"/>
    <w:autoRedefine/>
    <w:unhideWhenUsed/>
    <w:qFormat/>
    <w:uiPriority w:val="0"/>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autoRedefine/>
    <w:unhideWhenUsed/>
    <w:qFormat/>
    <w:uiPriority w:val="0"/>
    <w:pPr>
      <w:keepNext/>
      <w:keepLines/>
      <w:numPr>
        <w:ilvl w:val="6"/>
        <w:numId w:val="1"/>
      </w:numPr>
      <w:spacing w:line="317" w:lineRule="auto"/>
      <w:outlineLvl w:val="6"/>
    </w:pPr>
    <w:rPr>
      <w:b/>
      <w:sz w:val="24"/>
    </w:rPr>
  </w:style>
  <w:style w:type="paragraph" w:styleId="9">
    <w:name w:val="heading 8"/>
    <w:basedOn w:val="1"/>
    <w:next w:val="1"/>
    <w:autoRedefine/>
    <w:unhideWhenUsed/>
    <w:qFormat/>
    <w:uiPriority w:val="0"/>
    <w:pPr>
      <w:keepNext/>
      <w:keepLines/>
      <w:numPr>
        <w:ilvl w:val="7"/>
        <w:numId w:val="1"/>
      </w:numPr>
      <w:spacing w:line="317" w:lineRule="auto"/>
      <w:outlineLvl w:val="7"/>
    </w:pPr>
    <w:rPr>
      <w:rFonts w:ascii="Arial" w:hAnsi="Arial" w:eastAsia="黑体"/>
      <w:sz w:val="24"/>
    </w:rPr>
  </w:style>
  <w:style w:type="paragraph" w:styleId="10">
    <w:name w:val="heading 9"/>
    <w:basedOn w:val="1"/>
    <w:next w:val="1"/>
    <w:autoRedefine/>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adjustRightInd w:val="0"/>
      <w:spacing w:line="360" w:lineRule="atLeast"/>
      <w:jc w:val="left"/>
      <w:textAlignment w:val="baseline"/>
    </w:pPr>
    <w:rPr>
      <w:kern w:val="0"/>
      <w:sz w:val="24"/>
    </w:rPr>
  </w:style>
  <w:style w:type="paragraph" w:styleId="12">
    <w:name w:val="Body Text"/>
    <w:basedOn w:val="1"/>
    <w:next w:val="13"/>
    <w:autoRedefine/>
    <w:qFormat/>
    <w:uiPriority w:val="0"/>
    <w:rPr>
      <w:rFonts w:ascii="仿宋_GB2312" w:eastAsia="仿宋_GB2312"/>
      <w:sz w:val="32"/>
    </w:rPr>
  </w:style>
  <w:style w:type="paragraph" w:styleId="13">
    <w:name w:val="Body Text Indent"/>
    <w:basedOn w:val="1"/>
    <w:autoRedefine/>
    <w:qFormat/>
    <w:uiPriority w:val="0"/>
    <w:pPr>
      <w:spacing w:line="700" w:lineRule="exact"/>
      <w:ind w:left="960"/>
    </w:pPr>
    <w:rPr>
      <w:sz w:val="44"/>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sz w:val="21"/>
    </w:rPr>
  </w:style>
  <w:style w:type="paragraph" w:styleId="16">
    <w:name w:val="Date"/>
    <w:basedOn w:val="1"/>
    <w:next w:val="1"/>
    <w:autoRedefine/>
    <w:qFormat/>
    <w:uiPriority w:val="0"/>
  </w:style>
  <w:style w:type="paragraph" w:styleId="17">
    <w:name w:val="Body Text Indent 2"/>
    <w:basedOn w:val="1"/>
    <w:autoRedefine/>
    <w:qFormat/>
    <w:uiPriority w:val="0"/>
    <w:pPr>
      <w:snapToGrid w:val="0"/>
      <w:spacing w:line="560" w:lineRule="atLeast"/>
      <w:ind w:firstLine="540"/>
    </w:pPr>
  </w:style>
  <w:style w:type="paragraph" w:styleId="18">
    <w:name w:val="Balloon Text"/>
    <w:basedOn w:val="1"/>
    <w:link w:val="51"/>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envelope return"/>
    <w:basedOn w:val="1"/>
    <w:autoRedefine/>
    <w:qFormat/>
    <w:uiPriority w:val="0"/>
    <w:pPr>
      <w:snapToGrid w:val="0"/>
    </w:pPr>
    <w:rPr>
      <w:rFonts w:ascii="Arial" w:hAnsi="Arial" w:eastAsia="微软雅黑" w:cs="Times New Roman"/>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0"/>
    <w:pPr>
      <w:spacing w:line="180" w:lineRule="auto"/>
      <w:jc w:val="center"/>
    </w:pPr>
    <w:rPr>
      <w:sz w:val="30"/>
    </w:rPr>
  </w:style>
  <w:style w:type="paragraph" w:styleId="23">
    <w:name w:val="toc 2"/>
    <w:basedOn w:val="1"/>
    <w:next w:val="1"/>
    <w:autoRedefine/>
    <w:qFormat/>
    <w:uiPriority w:val="39"/>
    <w:pPr>
      <w:ind w:left="420" w:leftChars="200"/>
    </w:pPr>
  </w:style>
  <w:style w:type="paragraph" w:styleId="2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autoRedefine/>
    <w:qFormat/>
    <w:uiPriority w:val="0"/>
    <w:pPr>
      <w:spacing w:beforeAutospacing="1" w:afterAutospacing="1"/>
      <w:jc w:val="left"/>
    </w:pPr>
    <w:rPr>
      <w:kern w:val="0"/>
      <w:sz w:val="24"/>
    </w:rPr>
  </w:style>
  <w:style w:type="paragraph" w:styleId="26">
    <w:name w:val="Body Text First Indent"/>
    <w:basedOn w:val="12"/>
    <w:next w:val="27"/>
    <w:autoRedefine/>
    <w:qFormat/>
    <w:uiPriority w:val="0"/>
    <w:pPr>
      <w:spacing w:line="360" w:lineRule="auto"/>
      <w:ind w:firstLine="420"/>
    </w:pPr>
    <w:rPr>
      <w:rFonts w:ascii="宋体" w:hAnsi="宋体"/>
      <w:sz w:val="24"/>
    </w:rPr>
  </w:style>
  <w:style w:type="paragraph" w:styleId="27">
    <w:name w:val="Body Text First Indent 2"/>
    <w:basedOn w:val="13"/>
    <w:next w:val="1"/>
    <w:autoRedefine/>
    <w:qFormat/>
    <w:uiPriority w:val="0"/>
    <w:pPr>
      <w:spacing w:after="120" w:line="240" w:lineRule="auto"/>
      <w:ind w:left="420" w:leftChars="200" w:firstLine="420" w:firstLineChars="200"/>
    </w:pPr>
  </w:style>
  <w:style w:type="table" w:styleId="29">
    <w:name w:val="Table Grid"/>
    <w:basedOn w:val="2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autoRedefine/>
    <w:qFormat/>
    <w:uiPriority w:val="0"/>
  </w:style>
  <w:style w:type="character" w:styleId="32">
    <w:name w:val="annotation reference"/>
    <w:basedOn w:val="30"/>
    <w:autoRedefine/>
    <w:qFormat/>
    <w:uiPriority w:val="0"/>
    <w:rPr>
      <w:sz w:val="21"/>
      <w:szCs w:val="21"/>
    </w:rPr>
  </w:style>
  <w:style w:type="character" w:customStyle="1" w:styleId="33">
    <w:name w:val="标题 2 Char"/>
    <w:link w:val="3"/>
    <w:autoRedefine/>
    <w:qFormat/>
    <w:locked/>
    <w:uiPriority w:val="0"/>
    <w:rPr>
      <w:rFonts w:eastAsia="方正小标宋_GBK" w:asciiTheme="majorHAnsi" w:hAnsiTheme="majorHAnsi" w:cstheme="majorBidi"/>
      <w:bCs/>
      <w:kern w:val="2"/>
      <w:sz w:val="32"/>
      <w:szCs w:val="32"/>
    </w:rPr>
  </w:style>
  <w:style w:type="paragraph" w:customStyle="1" w:styleId="34">
    <w:name w:val="Default"/>
    <w:next w:val="1"/>
    <w:autoRedefine/>
    <w:qFormat/>
    <w:uiPriority w:val="0"/>
    <w:pPr>
      <w:widowControl w:val="0"/>
      <w:autoSpaceDE w:val="0"/>
      <w:autoSpaceDN w:val="0"/>
      <w:adjustRightInd w:val="0"/>
    </w:pPr>
    <w:rPr>
      <w:rFonts w:ascii="宋体" w:hAnsi="Calibri" w:eastAsia="微软雅黑" w:cs="Times New Roman"/>
      <w:color w:val="000000"/>
      <w:sz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目录 11"/>
    <w:basedOn w:val="1"/>
    <w:next w:val="1"/>
    <w:autoRedefine/>
    <w:qFormat/>
    <w:uiPriority w:val="0"/>
    <w:pPr>
      <w:spacing w:line="180" w:lineRule="auto"/>
      <w:jc w:val="center"/>
    </w:pPr>
    <w:rPr>
      <w:sz w:val="30"/>
    </w:rPr>
  </w:style>
  <w:style w:type="paragraph" w:customStyle="1" w:styleId="37">
    <w:name w:val="标题 31"/>
    <w:basedOn w:val="1"/>
    <w:next w:val="1"/>
    <w:autoRedefine/>
    <w:qFormat/>
    <w:uiPriority w:val="0"/>
    <w:pPr>
      <w:keepNext/>
      <w:keepLines/>
      <w:spacing w:before="260" w:after="260" w:line="413" w:lineRule="auto"/>
      <w:outlineLvl w:val="2"/>
    </w:pPr>
    <w:rPr>
      <w:b/>
      <w:sz w:val="32"/>
    </w:rPr>
  </w:style>
  <w:style w:type="paragraph" w:styleId="38">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9">
    <w:name w:val="Char Char Char Char1"/>
    <w:basedOn w:val="1"/>
    <w:next w:val="1"/>
    <w:autoRedefine/>
    <w:qFormat/>
    <w:uiPriority w:val="0"/>
    <w:pPr>
      <w:tabs>
        <w:tab w:val="left" w:pos="0"/>
      </w:tabs>
      <w:spacing w:after="160" w:line="240" w:lineRule="exact"/>
      <w:textAlignment w:val="baseline"/>
    </w:pPr>
    <w:rPr>
      <w:rFonts w:ascii="Arial" w:hAnsi="Arial" w:eastAsia="Times New Roman" w:cs="Verdana"/>
      <w:b/>
      <w:lang w:eastAsia="en-US"/>
    </w:rPr>
  </w:style>
  <w:style w:type="paragraph" w:customStyle="1" w:styleId="40">
    <w:name w:val="无间隔1"/>
    <w:autoRedefine/>
    <w:qFormat/>
    <w:uiPriority w:val="1"/>
    <w:pPr>
      <w:jc w:val="both"/>
    </w:pPr>
    <w:rPr>
      <w:rFonts w:ascii="Calibri" w:hAnsi="Calibri" w:eastAsia="Times New Roman" w:cs="Times New Roman"/>
      <w:lang w:val="en-US" w:eastAsia="zh-CN" w:bidi="ar-SA"/>
    </w:rPr>
  </w:style>
  <w:style w:type="character" w:customStyle="1" w:styleId="41">
    <w:name w:val="标题 1 Char"/>
    <w:basedOn w:val="30"/>
    <w:link w:val="2"/>
    <w:autoRedefine/>
    <w:qFormat/>
    <w:uiPriority w:val="0"/>
    <w:rPr>
      <w:rFonts w:ascii="方正小标宋_GBK" w:hAnsi="方正小标宋_GBK" w:eastAsia="仿宋" w:cs="方正小标宋_GBK"/>
      <w:kern w:val="36"/>
      <w:sz w:val="36"/>
      <w:szCs w:val="32"/>
    </w:rPr>
  </w:style>
  <w:style w:type="character" w:customStyle="1" w:styleId="42">
    <w:name w:val="标题 3 Char"/>
    <w:link w:val="4"/>
    <w:autoRedefine/>
    <w:qFormat/>
    <w:locked/>
    <w:uiPriority w:val="0"/>
    <w:rPr>
      <w:rFonts w:ascii="方正小标宋_GBK" w:hAnsi="方正小标宋_GBK" w:eastAsia="方正小标宋_GBK" w:cs="方正小标宋_GBK"/>
      <w:kern w:val="2"/>
      <w:sz w:val="32"/>
      <w:szCs w:val="32"/>
    </w:rPr>
  </w:style>
  <w:style w:type="character" w:customStyle="1" w:styleId="43">
    <w:name w:val="标题 4 Char"/>
    <w:link w:val="5"/>
    <w:autoRedefine/>
    <w:qFormat/>
    <w:locked/>
    <w:uiPriority w:val="0"/>
    <w:rPr>
      <w:rFonts w:ascii="方正小标宋_GBK" w:hAnsi="方正小标宋_GBK" w:eastAsia="方正小标宋_GBK" w:cs="方正仿宋_GBK"/>
      <w:kern w:val="2"/>
      <w:sz w:val="32"/>
      <w:szCs w:val="28"/>
    </w:rPr>
  </w:style>
  <w:style w:type="paragraph" w:customStyle="1" w:styleId="44">
    <w:name w:val="图例"/>
    <w:basedOn w:val="1"/>
    <w:autoRedefine/>
    <w:qFormat/>
    <w:uiPriority w:val="0"/>
    <w:pPr>
      <w:spacing w:line="360" w:lineRule="auto"/>
      <w:jc w:val="center"/>
    </w:pPr>
    <w:rPr>
      <w:rFonts w:eastAsia="仿宋_GB2312"/>
      <w:b/>
      <w:sz w:val="24"/>
    </w:rPr>
  </w:style>
  <w:style w:type="paragraph" w:customStyle="1" w:styleId="45">
    <w:name w:val="1"/>
    <w:basedOn w:val="1"/>
    <w:next w:val="15"/>
    <w:autoRedefine/>
    <w:qFormat/>
    <w:uiPriority w:val="0"/>
    <w:rPr>
      <w:rFonts w:ascii="宋体" w:hAnsi="Courier New"/>
      <w:sz w:val="21"/>
    </w:rPr>
  </w:style>
  <w:style w:type="paragraph" w:customStyle="1" w:styleId="46">
    <w:name w:val="摘要"/>
    <w:basedOn w:val="1"/>
    <w:next w:val="3"/>
    <w:autoRedefine/>
    <w:qFormat/>
    <w:uiPriority w:val="0"/>
    <w:pPr>
      <w:spacing w:line="360" w:lineRule="auto"/>
    </w:pPr>
    <w:rPr>
      <w:rFonts w:eastAsia="黑体"/>
      <w:sz w:val="20"/>
    </w:rPr>
  </w:style>
  <w:style w:type="paragraph" w:customStyle="1" w:styleId="4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8">
    <w:name w:val="正文1"/>
    <w:basedOn w:val="1"/>
    <w:next w:val="49"/>
    <w:autoRedefine/>
    <w:qFormat/>
    <w:uiPriority w:val="0"/>
    <w:pPr>
      <w:spacing w:line="300" w:lineRule="auto"/>
      <w:ind w:firstLine="200" w:firstLineChars="200"/>
    </w:pPr>
    <w:rPr>
      <w:sz w:val="24"/>
    </w:rPr>
  </w:style>
  <w:style w:type="paragraph" w:customStyle="1" w:styleId="49">
    <w:name w:val="正文文本1"/>
    <w:basedOn w:val="48"/>
    <w:next w:val="50"/>
    <w:autoRedefine/>
    <w:qFormat/>
    <w:uiPriority w:val="0"/>
    <w:rPr>
      <w:rFonts w:ascii="??_GB2312;??" w:hAnsi="??_GB2312;??" w:eastAsia="Times New Roman"/>
      <w:sz w:val="32"/>
    </w:rPr>
  </w:style>
  <w:style w:type="paragraph" w:customStyle="1" w:styleId="50">
    <w:name w:val="目录 53"/>
    <w:next w:val="1"/>
    <w:autoRedefine/>
    <w:qFormat/>
    <w:uiPriority w:val="0"/>
    <w:pPr>
      <w:ind w:left="1275"/>
      <w:jc w:val="both"/>
    </w:pPr>
    <w:rPr>
      <w:rFonts w:ascii="Calibri" w:hAnsi="Calibri" w:eastAsia="宋体" w:cs="Calibri"/>
      <w:sz w:val="21"/>
      <w:lang w:val="en-US" w:eastAsia="zh-CN" w:bidi="ar-SA"/>
    </w:rPr>
  </w:style>
  <w:style w:type="character" w:customStyle="1" w:styleId="51">
    <w:name w:val="批注框文本 Char"/>
    <w:basedOn w:val="30"/>
    <w:link w:val="18"/>
    <w:autoRedefine/>
    <w:qFormat/>
    <w:uiPriority w:val="0"/>
    <w:rPr>
      <w:kern w:val="2"/>
      <w:sz w:val="18"/>
      <w:szCs w:val="18"/>
    </w:rPr>
  </w:style>
  <w:style w:type="paragraph" w:styleId="52">
    <w:name w:val="List Paragraph"/>
    <w:basedOn w:val="1"/>
    <w:autoRedefine/>
    <w:qFormat/>
    <w:uiPriority w:val="99"/>
    <w:pPr>
      <w:ind w:firstLine="420" w:firstLineChars="200"/>
    </w:pPr>
  </w:style>
  <w:style w:type="paragraph" w:customStyle="1" w:styleId="53">
    <w:name w:val="BodyText"/>
    <w:basedOn w:val="1"/>
    <w:next w:val="1"/>
    <w:qFormat/>
    <w:uiPriority w:val="0"/>
  </w:style>
  <w:style w:type="paragraph" w:customStyle="1" w:styleId="5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EB984-6474-45BD-A94D-F2A398AE38B3}">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33</Pages>
  <Words>681</Words>
  <Characters>720</Characters>
  <Lines>136</Lines>
  <Paragraphs>38</Paragraphs>
  <TotalTime>0</TotalTime>
  <ScaleCrop>false</ScaleCrop>
  <LinksUpToDate>false</LinksUpToDate>
  <CharactersWithSpaces>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2023-10-25T01:41:00Z</dcterms:created>
  <dc:creator>Lenovo</dc:creator>
  <cp:lastModifiedBy>淘淘₆ ₆ ₆  ⁶ ⁶ ⁶</cp:lastModifiedBy>
  <cp:lastPrinted>2023-03-06T06:20:00Z</cp:lastPrinted>
  <dcterms:modified xsi:type="dcterms:W3CDTF">2025-10-27T08:52:11Z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7F4E0D29F3E34A0389A8AA3A148745E4_13</vt:lpwstr>
  </property>
  <property fmtid="{D5CDD505-2E9C-101B-9397-08002B2CF9AE}" pid="4" name="KSOTemplateDocerSaveRecord">
    <vt:lpwstr>eyJoZGlkIjoiYzIzNjhjZjkxMjg2OGJjOTQ0NThhNzBhOGI4YTVmYWYiLCJ1c2VySWQiOiI0NTM4ODY1NTAifQ==</vt:lpwstr>
  </property>
</Properties>
</file>